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B9620" w14:textId="77777777" w:rsidR="009D78D2" w:rsidRPr="00916E89" w:rsidRDefault="009D78D2" w:rsidP="008B3C59">
      <w:pPr>
        <w:pStyle w:val="Documenttype"/>
        <w:spacing w:line="276" w:lineRule="auto"/>
        <w:rPr>
          <w:sz w:val="36"/>
          <w:szCs w:val="36"/>
        </w:rPr>
      </w:pPr>
      <w:r w:rsidRPr="00916E89">
        <w:rPr>
          <w:sz w:val="36"/>
          <w:szCs w:val="36"/>
        </w:rPr>
        <w:t>Submission to the UN Committee on Economic, Social and Cultural Rights</w:t>
      </w:r>
    </w:p>
    <w:p w14:paraId="280AF4A3" w14:textId="77777777" w:rsidR="009D78D2" w:rsidRPr="00916E89" w:rsidRDefault="009D78D2" w:rsidP="008B3C59">
      <w:pPr>
        <w:pStyle w:val="Title"/>
        <w:spacing w:before="0" w:line="276" w:lineRule="auto"/>
      </w:pPr>
      <w:r w:rsidRPr="00916E89">
        <w:lastRenderedPageBreak/>
        <w:t>Economic, Social and Cultural Rights in Great Britain</w:t>
      </w:r>
    </w:p>
    <w:p w14:paraId="4757CEBB" w14:textId="12060BE5" w:rsidR="009D78D2" w:rsidRPr="00916E89" w:rsidRDefault="005478CC" w:rsidP="008B3C59">
      <w:pPr>
        <w:pStyle w:val="Date"/>
        <w:spacing w:line="276" w:lineRule="auto"/>
      </w:pPr>
      <w:sdt>
        <w:sdtPr>
          <w:rPr>
            <w:rStyle w:val="DateChar"/>
          </w:rPr>
          <w:alias w:val="Publication date"/>
          <w:tag w:val="Publication date"/>
          <w:id w:val="-1249566070"/>
          <w:placeholder>
            <w:docPart w:val="51EDE24E6F4E473B94AF4A06166BC4E7"/>
          </w:placeholder>
          <w:date w:fullDate="2025-01-01T00:00:00Z">
            <w:dateFormat w:val="MMMM yyyy"/>
            <w:lid w:val="en-GB"/>
            <w:storeMappedDataAs w:val="dateTime"/>
            <w:calendar w:val="gregorian"/>
          </w:date>
        </w:sdtPr>
        <w:sdtEndPr>
          <w:rPr>
            <w:rStyle w:val="DefaultParagraphFont"/>
          </w:rPr>
        </w:sdtEndPr>
        <w:sdtContent>
          <w:r w:rsidR="008D6079" w:rsidRPr="00916E89">
            <w:rPr>
              <w:rStyle w:val="DateChar"/>
            </w:rPr>
            <w:t>January 2025</w:t>
          </w:r>
        </w:sdtContent>
      </w:sdt>
    </w:p>
    <w:p w14:paraId="13DF1633" w14:textId="6ECA542E" w:rsidR="009D78D2" w:rsidRPr="00AC28E3" w:rsidRDefault="005478CC" w:rsidP="008B3C59">
      <w:pPr>
        <w:pStyle w:val="Author"/>
      </w:pPr>
      <w:sdt>
        <w:sdtPr>
          <w:alias w:val="Author name/s"/>
          <w:tag w:val="Author name/s"/>
          <w:id w:val="273444655"/>
          <w:placeholder>
            <w:docPart w:val="A6AFA71D02D448A996B099B25F8AE950"/>
          </w:placeholder>
        </w:sdtPr>
        <w:sdtEndPr/>
        <w:sdtContent>
          <w:r w:rsidR="009D78D2" w:rsidRPr="00916E89">
            <w:t>The Equality and Human Rights Commission</w:t>
          </w:r>
        </w:sdtContent>
      </w:sdt>
      <w:r w:rsidR="009D78D2" w:rsidRPr="00916E89">
        <w:rPr>
          <w:b/>
        </w:rPr>
        <w:br w:type="page"/>
      </w:r>
    </w:p>
    <w:sdt>
      <w:sdtPr>
        <w:rPr>
          <w:b/>
          <w:bCs/>
          <w:color w:val="auto"/>
          <w:sz w:val="28"/>
          <w:szCs w:val="28"/>
        </w:rPr>
        <w:id w:val="-1361974634"/>
        <w:docPartObj>
          <w:docPartGallery w:val="Table of Contents"/>
          <w:docPartUnique/>
        </w:docPartObj>
      </w:sdtPr>
      <w:sdtEndPr>
        <w:rPr>
          <w:b w:val="0"/>
          <w:color w:val="009C98" w:themeColor="accent1"/>
          <w:sz w:val="52"/>
          <w:szCs w:val="56"/>
        </w:rPr>
      </w:sdtEndPr>
      <w:sdtContent>
        <w:p w14:paraId="7063563A" w14:textId="77777777" w:rsidR="009D78D2" w:rsidRPr="00916E89" w:rsidRDefault="009D78D2" w:rsidP="008B3C59">
          <w:pPr>
            <w:pStyle w:val="TOCHeading"/>
          </w:pPr>
          <w:r w:rsidRPr="00916E89">
            <w:rPr>
              <w:szCs w:val="52"/>
            </w:rPr>
            <w:t>Contents</w:t>
          </w:r>
        </w:p>
      </w:sdtContent>
    </w:sdt>
    <w:p w14:paraId="5C2418D0" w14:textId="10D42F25" w:rsidR="005478CC" w:rsidRDefault="009D78D2">
      <w:pPr>
        <w:pStyle w:val="TOC1"/>
        <w:tabs>
          <w:tab w:val="right" w:leader="dot" w:pos="8608"/>
        </w:tabs>
        <w:rPr>
          <w:rFonts w:eastAsiaTheme="minorEastAsia"/>
          <w:b w:val="0"/>
          <w:noProof/>
          <w:kern w:val="2"/>
          <w:sz w:val="22"/>
          <w:lang w:eastAsia="en-GB"/>
          <w14:ligatures w14:val="standardContextual"/>
        </w:rPr>
      </w:pPr>
      <w:r w:rsidRPr="00916E89">
        <w:fldChar w:fldCharType="begin"/>
      </w:r>
      <w:r w:rsidRPr="00916E89">
        <w:instrText xml:space="preserve"> TOC \o "1-2" \h \z \u </w:instrText>
      </w:r>
      <w:r w:rsidRPr="00916E89">
        <w:fldChar w:fldCharType="separate"/>
      </w:r>
      <w:hyperlink w:anchor="_Toc187407140" w:history="1">
        <w:r w:rsidR="005478CC" w:rsidRPr="00B43205">
          <w:rPr>
            <w:rStyle w:val="Hyperlink"/>
            <w:noProof/>
          </w:rPr>
          <w:t>Introduction</w:t>
        </w:r>
        <w:r w:rsidR="005478CC">
          <w:rPr>
            <w:noProof/>
            <w:webHidden/>
          </w:rPr>
          <w:tab/>
        </w:r>
        <w:r w:rsidR="005478CC">
          <w:rPr>
            <w:noProof/>
            <w:webHidden/>
          </w:rPr>
          <w:fldChar w:fldCharType="begin"/>
        </w:r>
        <w:r w:rsidR="005478CC">
          <w:rPr>
            <w:noProof/>
            <w:webHidden/>
          </w:rPr>
          <w:instrText xml:space="preserve"> PAGEREF _Toc187407140 \h </w:instrText>
        </w:r>
        <w:r w:rsidR="005478CC">
          <w:rPr>
            <w:noProof/>
            <w:webHidden/>
          </w:rPr>
        </w:r>
        <w:r w:rsidR="005478CC">
          <w:rPr>
            <w:noProof/>
            <w:webHidden/>
          </w:rPr>
          <w:fldChar w:fldCharType="separate"/>
        </w:r>
        <w:r w:rsidR="005478CC">
          <w:rPr>
            <w:noProof/>
            <w:webHidden/>
          </w:rPr>
          <w:t>4</w:t>
        </w:r>
        <w:r w:rsidR="005478CC">
          <w:rPr>
            <w:noProof/>
            <w:webHidden/>
          </w:rPr>
          <w:fldChar w:fldCharType="end"/>
        </w:r>
      </w:hyperlink>
    </w:p>
    <w:p w14:paraId="6FD8CBB6" w14:textId="69A23DEF" w:rsidR="005478CC" w:rsidRDefault="005478CC">
      <w:pPr>
        <w:pStyle w:val="TOC2"/>
        <w:tabs>
          <w:tab w:val="right" w:leader="dot" w:pos="8608"/>
        </w:tabs>
        <w:rPr>
          <w:rFonts w:eastAsiaTheme="minorEastAsia"/>
          <w:noProof/>
          <w:kern w:val="2"/>
          <w:sz w:val="22"/>
          <w:lang w:eastAsia="en-GB"/>
          <w14:ligatures w14:val="standardContextual"/>
        </w:rPr>
      </w:pPr>
      <w:hyperlink w:anchor="_Toc187407141" w:history="1">
        <w:r w:rsidRPr="00B43205">
          <w:rPr>
            <w:rStyle w:val="Hyperlink"/>
            <w:noProof/>
          </w:rPr>
          <w:t>Devolution and scope of this report</w:t>
        </w:r>
        <w:r>
          <w:rPr>
            <w:noProof/>
            <w:webHidden/>
          </w:rPr>
          <w:tab/>
        </w:r>
        <w:r>
          <w:rPr>
            <w:noProof/>
            <w:webHidden/>
          </w:rPr>
          <w:fldChar w:fldCharType="begin"/>
        </w:r>
        <w:r>
          <w:rPr>
            <w:noProof/>
            <w:webHidden/>
          </w:rPr>
          <w:instrText xml:space="preserve"> PAGEREF _Toc187407141 \h </w:instrText>
        </w:r>
        <w:r>
          <w:rPr>
            <w:noProof/>
            <w:webHidden/>
          </w:rPr>
        </w:r>
        <w:r>
          <w:rPr>
            <w:noProof/>
            <w:webHidden/>
          </w:rPr>
          <w:fldChar w:fldCharType="separate"/>
        </w:r>
        <w:r>
          <w:rPr>
            <w:noProof/>
            <w:webHidden/>
          </w:rPr>
          <w:t>4</w:t>
        </w:r>
        <w:r>
          <w:rPr>
            <w:noProof/>
            <w:webHidden/>
          </w:rPr>
          <w:fldChar w:fldCharType="end"/>
        </w:r>
      </w:hyperlink>
    </w:p>
    <w:p w14:paraId="6B0BF163" w14:textId="0139850F" w:rsidR="005478CC" w:rsidRDefault="005478CC">
      <w:pPr>
        <w:pStyle w:val="TOC2"/>
        <w:tabs>
          <w:tab w:val="right" w:leader="dot" w:pos="8608"/>
        </w:tabs>
        <w:rPr>
          <w:rFonts w:eastAsiaTheme="minorEastAsia"/>
          <w:noProof/>
          <w:kern w:val="2"/>
          <w:sz w:val="22"/>
          <w:lang w:eastAsia="en-GB"/>
          <w14:ligatures w14:val="standardContextual"/>
        </w:rPr>
      </w:pPr>
      <w:hyperlink w:anchor="_Toc187407142" w:history="1">
        <w:r w:rsidRPr="00B43205">
          <w:rPr>
            <w:rStyle w:val="Hyperlink"/>
            <w:noProof/>
          </w:rPr>
          <w:t>Overview of implementation and context since last review</w:t>
        </w:r>
        <w:r>
          <w:rPr>
            <w:noProof/>
            <w:webHidden/>
          </w:rPr>
          <w:tab/>
        </w:r>
        <w:r>
          <w:rPr>
            <w:noProof/>
            <w:webHidden/>
          </w:rPr>
          <w:fldChar w:fldCharType="begin"/>
        </w:r>
        <w:r>
          <w:rPr>
            <w:noProof/>
            <w:webHidden/>
          </w:rPr>
          <w:instrText xml:space="preserve"> PAGEREF _Toc187407142 \h </w:instrText>
        </w:r>
        <w:r>
          <w:rPr>
            <w:noProof/>
            <w:webHidden/>
          </w:rPr>
        </w:r>
        <w:r>
          <w:rPr>
            <w:noProof/>
            <w:webHidden/>
          </w:rPr>
          <w:fldChar w:fldCharType="separate"/>
        </w:r>
        <w:r>
          <w:rPr>
            <w:noProof/>
            <w:webHidden/>
          </w:rPr>
          <w:t>8</w:t>
        </w:r>
        <w:r>
          <w:rPr>
            <w:noProof/>
            <w:webHidden/>
          </w:rPr>
          <w:fldChar w:fldCharType="end"/>
        </w:r>
      </w:hyperlink>
    </w:p>
    <w:p w14:paraId="44384EF0" w14:textId="49B96FBE"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43" w:history="1">
        <w:r w:rsidRPr="00B43205">
          <w:rPr>
            <w:rStyle w:val="Hyperlink"/>
            <w:noProof/>
          </w:rPr>
          <w:t>Right to work and fair and just conditions at work (Articles 6 and 7)</w:t>
        </w:r>
        <w:r>
          <w:rPr>
            <w:noProof/>
            <w:webHidden/>
          </w:rPr>
          <w:tab/>
        </w:r>
        <w:r>
          <w:rPr>
            <w:noProof/>
            <w:webHidden/>
          </w:rPr>
          <w:fldChar w:fldCharType="begin"/>
        </w:r>
        <w:r>
          <w:rPr>
            <w:noProof/>
            <w:webHidden/>
          </w:rPr>
          <w:instrText xml:space="preserve"> PAGEREF _Toc187407143 \h </w:instrText>
        </w:r>
        <w:r>
          <w:rPr>
            <w:noProof/>
            <w:webHidden/>
          </w:rPr>
        </w:r>
        <w:r>
          <w:rPr>
            <w:noProof/>
            <w:webHidden/>
          </w:rPr>
          <w:fldChar w:fldCharType="separate"/>
        </w:r>
        <w:r>
          <w:rPr>
            <w:noProof/>
            <w:webHidden/>
          </w:rPr>
          <w:t>19</w:t>
        </w:r>
        <w:r>
          <w:rPr>
            <w:noProof/>
            <w:webHidden/>
          </w:rPr>
          <w:fldChar w:fldCharType="end"/>
        </w:r>
      </w:hyperlink>
    </w:p>
    <w:p w14:paraId="3F391D49" w14:textId="4AE7CC51" w:rsidR="005478CC" w:rsidRDefault="005478CC">
      <w:pPr>
        <w:pStyle w:val="TOC2"/>
        <w:tabs>
          <w:tab w:val="right" w:leader="dot" w:pos="8608"/>
        </w:tabs>
        <w:rPr>
          <w:rFonts w:eastAsiaTheme="minorEastAsia"/>
          <w:noProof/>
          <w:kern w:val="2"/>
          <w:sz w:val="22"/>
          <w:lang w:eastAsia="en-GB"/>
          <w14:ligatures w14:val="standardContextual"/>
        </w:rPr>
      </w:pPr>
      <w:hyperlink w:anchor="_Toc187407144" w:history="1">
        <w:r w:rsidRPr="00B43205">
          <w:rPr>
            <w:rStyle w:val="Hyperlink"/>
            <w:noProof/>
          </w:rPr>
          <w:t>Access to employment and working conditions for migrants, refugees and asylum seekers</w:t>
        </w:r>
        <w:r>
          <w:rPr>
            <w:noProof/>
            <w:webHidden/>
          </w:rPr>
          <w:tab/>
        </w:r>
        <w:r>
          <w:rPr>
            <w:noProof/>
            <w:webHidden/>
          </w:rPr>
          <w:fldChar w:fldCharType="begin"/>
        </w:r>
        <w:r>
          <w:rPr>
            <w:noProof/>
            <w:webHidden/>
          </w:rPr>
          <w:instrText xml:space="preserve"> PAGEREF _Toc187407144 \h </w:instrText>
        </w:r>
        <w:r>
          <w:rPr>
            <w:noProof/>
            <w:webHidden/>
          </w:rPr>
        </w:r>
        <w:r>
          <w:rPr>
            <w:noProof/>
            <w:webHidden/>
          </w:rPr>
          <w:fldChar w:fldCharType="separate"/>
        </w:r>
        <w:r>
          <w:rPr>
            <w:noProof/>
            <w:webHidden/>
          </w:rPr>
          <w:t>20</w:t>
        </w:r>
        <w:r>
          <w:rPr>
            <w:noProof/>
            <w:webHidden/>
          </w:rPr>
          <w:fldChar w:fldCharType="end"/>
        </w:r>
      </w:hyperlink>
    </w:p>
    <w:p w14:paraId="0D255A08" w14:textId="3290C5D3" w:rsidR="005478CC" w:rsidRDefault="005478CC">
      <w:pPr>
        <w:pStyle w:val="TOC2"/>
        <w:tabs>
          <w:tab w:val="right" w:leader="dot" w:pos="8608"/>
        </w:tabs>
        <w:rPr>
          <w:rFonts w:eastAsiaTheme="minorEastAsia"/>
          <w:noProof/>
          <w:kern w:val="2"/>
          <w:sz w:val="22"/>
          <w:lang w:eastAsia="en-GB"/>
          <w14:ligatures w14:val="standardContextual"/>
        </w:rPr>
      </w:pPr>
      <w:hyperlink w:anchor="_Toc187407145" w:history="1">
        <w:r w:rsidRPr="00B43205">
          <w:rPr>
            <w:rStyle w:val="Hyperlink"/>
            <w:noProof/>
          </w:rPr>
          <w:t>Pay, employment and occupation gaps</w:t>
        </w:r>
        <w:r>
          <w:rPr>
            <w:noProof/>
            <w:webHidden/>
          </w:rPr>
          <w:tab/>
        </w:r>
        <w:r>
          <w:rPr>
            <w:noProof/>
            <w:webHidden/>
          </w:rPr>
          <w:fldChar w:fldCharType="begin"/>
        </w:r>
        <w:r>
          <w:rPr>
            <w:noProof/>
            <w:webHidden/>
          </w:rPr>
          <w:instrText xml:space="preserve"> PAGEREF _Toc187407145 \h </w:instrText>
        </w:r>
        <w:r>
          <w:rPr>
            <w:noProof/>
            <w:webHidden/>
          </w:rPr>
        </w:r>
        <w:r>
          <w:rPr>
            <w:noProof/>
            <w:webHidden/>
          </w:rPr>
          <w:fldChar w:fldCharType="separate"/>
        </w:r>
        <w:r>
          <w:rPr>
            <w:noProof/>
            <w:webHidden/>
          </w:rPr>
          <w:t>22</w:t>
        </w:r>
        <w:r>
          <w:rPr>
            <w:noProof/>
            <w:webHidden/>
          </w:rPr>
          <w:fldChar w:fldCharType="end"/>
        </w:r>
      </w:hyperlink>
    </w:p>
    <w:p w14:paraId="6CFB9695" w14:textId="601F9AA5" w:rsidR="005478CC" w:rsidRDefault="005478CC">
      <w:pPr>
        <w:pStyle w:val="TOC2"/>
        <w:tabs>
          <w:tab w:val="right" w:leader="dot" w:pos="8608"/>
        </w:tabs>
        <w:rPr>
          <w:rFonts w:eastAsiaTheme="minorEastAsia"/>
          <w:noProof/>
          <w:kern w:val="2"/>
          <w:sz w:val="22"/>
          <w:lang w:eastAsia="en-GB"/>
          <w14:ligatures w14:val="standardContextual"/>
        </w:rPr>
      </w:pPr>
      <w:hyperlink w:anchor="_Toc187407146" w:history="1">
        <w:r w:rsidRPr="00B43205">
          <w:rPr>
            <w:rStyle w:val="Hyperlink"/>
            <w:noProof/>
          </w:rPr>
          <w:t>Harassment in the workplace</w:t>
        </w:r>
        <w:r>
          <w:rPr>
            <w:noProof/>
            <w:webHidden/>
          </w:rPr>
          <w:tab/>
        </w:r>
        <w:r>
          <w:rPr>
            <w:noProof/>
            <w:webHidden/>
          </w:rPr>
          <w:fldChar w:fldCharType="begin"/>
        </w:r>
        <w:r>
          <w:rPr>
            <w:noProof/>
            <w:webHidden/>
          </w:rPr>
          <w:instrText xml:space="preserve"> PAGEREF _Toc187407146 \h </w:instrText>
        </w:r>
        <w:r>
          <w:rPr>
            <w:noProof/>
            <w:webHidden/>
          </w:rPr>
        </w:r>
        <w:r>
          <w:rPr>
            <w:noProof/>
            <w:webHidden/>
          </w:rPr>
          <w:fldChar w:fldCharType="separate"/>
        </w:r>
        <w:r>
          <w:rPr>
            <w:noProof/>
            <w:webHidden/>
          </w:rPr>
          <w:t>28</w:t>
        </w:r>
        <w:r>
          <w:rPr>
            <w:noProof/>
            <w:webHidden/>
          </w:rPr>
          <w:fldChar w:fldCharType="end"/>
        </w:r>
      </w:hyperlink>
    </w:p>
    <w:p w14:paraId="0ACCBC61" w14:textId="1CEC7C87" w:rsidR="005478CC" w:rsidRDefault="005478CC">
      <w:pPr>
        <w:pStyle w:val="TOC2"/>
        <w:tabs>
          <w:tab w:val="right" w:leader="dot" w:pos="8608"/>
        </w:tabs>
        <w:rPr>
          <w:rFonts w:eastAsiaTheme="minorEastAsia"/>
          <w:noProof/>
          <w:kern w:val="2"/>
          <w:sz w:val="22"/>
          <w:lang w:eastAsia="en-GB"/>
          <w14:ligatures w14:val="standardContextual"/>
        </w:rPr>
      </w:pPr>
      <w:hyperlink w:anchor="_Toc187407147" w:history="1">
        <w:r w:rsidRPr="00B43205">
          <w:rPr>
            <w:rStyle w:val="Hyperlink"/>
            <w:noProof/>
          </w:rPr>
          <w:t>Insecure work</w:t>
        </w:r>
        <w:r>
          <w:rPr>
            <w:noProof/>
            <w:webHidden/>
          </w:rPr>
          <w:tab/>
        </w:r>
        <w:r>
          <w:rPr>
            <w:noProof/>
            <w:webHidden/>
          </w:rPr>
          <w:fldChar w:fldCharType="begin"/>
        </w:r>
        <w:r>
          <w:rPr>
            <w:noProof/>
            <w:webHidden/>
          </w:rPr>
          <w:instrText xml:space="preserve"> PAGEREF _Toc187407147 \h </w:instrText>
        </w:r>
        <w:r>
          <w:rPr>
            <w:noProof/>
            <w:webHidden/>
          </w:rPr>
        </w:r>
        <w:r>
          <w:rPr>
            <w:noProof/>
            <w:webHidden/>
          </w:rPr>
          <w:fldChar w:fldCharType="separate"/>
        </w:r>
        <w:r>
          <w:rPr>
            <w:noProof/>
            <w:webHidden/>
          </w:rPr>
          <w:t>30</w:t>
        </w:r>
        <w:r>
          <w:rPr>
            <w:noProof/>
            <w:webHidden/>
          </w:rPr>
          <w:fldChar w:fldCharType="end"/>
        </w:r>
      </w:hyperlink>
    </w:p>
    <w:p w14:paraId="6B639E97" w14:textId="74E6F74B"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48" w:history="1">
        <w:r w:rsidRPr="00B43205">
          <w:rPr>
            <w:rStyle w:val="Hyperlink"/>
            <w:noProof/>
          </w:rPr>
          <w:t>Protecting the family (Article 10)</w:t>
        </w:r>
        <w:r>
          <w:rPr>
            <w:noProof/>
            <w:webHidden/>
          </w:rPr>
          <w:tab/>
        </w:r>
        <w:r>
          <w:rPr>
            <w:noProof/>
            <w:webHidden/>
          </w:rPr>
          <w:fldChar w:fldCharType="begin"/>
        </w:r>
        <w:r>
          <w:rPr>
            <w:noProof/>
            <w:webHidden/>
          </w:rPr>
          <w:instrText xml:space="preserve"> PAGEREF _Toc187407148 \h </w:instrText>
        </w:r>
        <w:r>
          <w:rPr>
            <w:noProof/>
            <w:webHidden/>
          </w:rPr>
        </w:r>
        <w:r>
          <w:rPr>
            <w:noProof/>
            <w:webHidden/>
          </w:rPr>
          <w:fldChar w:fldCharType="separate"/>
        </w:r>
        <w:r>
          <w:rPr>
            <w:noProof/>
            <w:webHidden/>
          </w:rPr>
          <w:t>31</w:t>
        </w:r>
        <w:r>
          <w:rPr>
            <w:noProof/>
            <w:webHidden/>
          </w:rPr>
          <w:fldChar w:fldCharType="end"/>
        </w:r>
      </w:hyperlink>
    </w:p>
    <w:p w14:paraId="67C80063" w14:textId="57AFD41F" w:rsidR="005478CC" w:rsidRDefault="005478CC">
      <w:pPr>
        <w:pStyle w:val="TOC2"/>
        <w:tabs>
          <w:tab w:val="right" w:leader="dot" w:pos="8608"/>
        </w:tabs>
        <w:rPr>
          <w:rFonts w:eastAsiaTheme="minorEastAsia"/>
          <w:noProof/>
          <w:kern w:val="2"/>
          <w:sz w:val="22"/>
          <w:lang w:eastAsia="en-GB"/>
          <w14:ligatures w14:val="standardContextual"/>
        </w:rPr>
      </w:pPr>
      <w:hyperlink w:anchor="_Toc187407149" w:history="1">
        <w:r w:rsidRPr="00B43205">
          <w:rPr>
            <w:rStyle w:val="Hyperlink"/>
            <w:noProof/>
          </w:rPr>
          <w:t>Childcare</w:t>
        </w:r>
        <w:r>
          <w:rPr>
            <w:noProof/>
            <w:webHidden/>
          </w:rPr>
          <w:tab/>
        </w:r>
        <w:r>
          <w:rPr>
            <w:noProof/>
            <w:webHidden/>
          </w:rPr>
          <w:fldChar w:fldCharType="begin"/>
        </w:r>
        <w:r>
          <w:rPr>
            <w:noProof/>
            <w:webHidden/>
          </w:rPr>
          <w:instrText xml:space="preserve"> PAGEREF _Toc187407149 \h </w:instrText>
        </w:r>
        <w:r>
          <w:rPr>
            <w:noProof/>
            <w:webHidden/>
          </w:rPr>
        </w:r>
        <w:r>
          <w:rPr>
            <w:noProof/>
            <w:webHidden/>
          </w:rPr>
          <w:fldChar w:fldCharType="separate"/>
        </w:r>
        <w:r>
          <w:rPr>
            <w:noProof/>
            <w:webHidden/>
          </w:rPr>
          <w:t>31</w:t>
        </w:r>
        <w:r>
          <w:rPr>
            <w:noProof/>
            <w:webHidden/>
          </w:rPr>
          <w:fldChar w:fldCharType="end"/>
        </w:r>
      </w:hyperlink>
    </w:p>
    <w:p w14:paraId="7EC3C7C7" w14:textId="141D1703" w:rsidR="005478CC" w:rsidRDefault="005478CC">
      <w:pPr>
        <w:pStyle w:val="TOC2"/>
        <w:tabs>
          <w:tab w:val="right" w:leader="dot" w:pos="8608"/>
        </w:tabs>
        <w:rPr>
          <w:rFonts w:eastAsiaTheme="minorEastAsia"/>
          <w:noProof/>
          <w:kern w:val="2"/>
          <w:sz w:val="22"/>
          <w:lang w:eastAsia="en-GB"/>
          <w14:ligatures w14:val="standardContextual"/>
        </w:rPr>
      </w:pPr>
      <w:hyperlink w:anchor="_Toc187407150" w:history="1">
        <w:r w:rsidRPr="00B43205">
          <w:rPr>
            <w:rStyle w:val="Hyperlink"/>
            <w:noProof/>
          </w:rPr>
          <w:t>Parental leave</w:t>
        </w:r>
        <w:r>
          <w:rPr>
            <w:noProof/>
            <w:webHidden/>
          </w:rPr>
          <w:tab/>
        </w:r>
        <w:r>
          <w:rPr>
            <w:noProof/>
            <w:webHidden/>
          </w:rPr>
          <w:fldChar w:fldCharType="begin"/>
        </w:r>
        <w:r>
          <w:rPr>
            <w:noProof/>
            <w:webHidden/>
          </w:rPr>
          <w:instrText xml:space="preserve"> PAGEREF _Toc187407150 \h </w:instrText>
        </w:r>
        <w:r>
          <w:rPr>
            <w:noProof/>
            <w:webHidden/>
          </w:rPr>
        </w:r>
        <w:r>
          <w:rPr>
            <w:noProof/>
            <w:webHidden/>
          </w:rPr>
          <w:fldChar w:fldCharType="separate"/>
        </w:r>
        <w:r>
          <w:rPr>
            <w:noProof/>
            <w:webHidden/>
          </w:rPr>
          <w:t>35</w:t>
        </w:r>
        <w:r>
          <w:rPr>
            <w:noProof/>
            <w:webHidden/>
          </w:rPr>
          <w:fldChar w:fldCharType="end"/>
        </w:r>
      </w:hyperlink>
    </w:p>
    <w:p w14:paraId="37D41A20" w14:textId="4FF94344"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51" w:history="1">
        <w:r w:rsidRPr="00B43205">
          <w:rPr>
            <w:rStyle w:val="Hyperlink"/>
            <w:noProof/>
          </w:rPr>
          <w:t>Poverty and the right to social security (Articles 11 and 9)</w:t>
        </w:r>
        <w:r>
          <w:rPr>
            <w:noProof/>
            <w:webHidden/>
          </w:rPr>
          <w:tab/>
        </w:r>
        <w:r>
          <w:rPr>
            <w:noProof/>
            <w:webHidden/>
          </w:rPr>
          <w:fldChar w:fldCharType="begin"/>
        </w:r>
        <w:r>
          <w:rPr>
            <w:noProof/>
            <w:webHidden/>
          </w:rPr>
          <w:instrText xml:space="preserve"> PAGEREF _Toc187407151 \h </w:instrText>
        </w:r>
        <w:r>
          <w:rPr>
            <w:noProof/>
            <w:webHidden/>
          </w:rPr>
        </w:r>
        <w:r>
          <w:rPr>
            <w:noProof/>
            <w:webHidden/>
          </w:rPr>
          <w:fldChar w:fldCharType="separate"/>
        </w:r>
        <w:r>
          <w:rPr>
            <w:noProof/>
            <w:webHidden/>
          </w:rPr>
          <w:t>37</w:t>
        </w:r>
        <w:r>
          <w:rPr>
            <w:noProof/>
            <w:webHidden/>
          </w:rPr>
          <w:fldChar w:fldCharType="end"/>
        </w:r>
      </w:hyperlink>
    </w:p>
    <w:p w14:paraId="5EFB08C7" w14:textId="3AF115B6" w:rsidR="005478CC" w:rsidRDefault="005478CC">
      <w:pPr>
        <w:pStyle w:val="TOC2"/>
        <w:tabs>
          <w:tab w:val="right" w:leader="dot" w:pos="8608"/>
        </w:tabs>
        <w:rPr>
          <w:rFonts w:eastAsiaTheme="minorEastAsia"/>
          <w:noProof/>
          <w:kern w:val="2"/>
          <w:sz w:val="22"/>
          <w:lang w:eastAsia="en-GB"/>
          <w14:ligatures w14:val="standardContextual"/>
        </w:rPr>
      </w:pPr>
      <w:hyperlink w:anchor="_Toc187407152" w:history="1">
        <w:r w:rsidRPr="00B43205">
          <w:rPr>
            <w:rStyle w:val="Hyperlink"/>
            <w:noProof/>
          </w:rPr>
          <w:t>Poverty levels</w:t>
        </w:r>
        <w:r>
          <w:rPr>
            <w:noProof/>
            <w:webHidden/>
          </w:rPr>
          <w:tab/>
        </w:r>
        <w:r>
          <w:rPr>
            <w:noProof/>
            <w:webHidden/>
          </w:rPr>
          <w:fldChar w:fldCharType="begin"/>
        </w:r>
        <w:r>
          <w:rPr>
            <w:noProof/>
            <w:webHidden/>
          </w:rPr>
          <w:instrText xml:space="preserve"> PAGEREF _Toc187407152 \h </w:instrText>
        </w:r>
        <w:r>
          <w:rPr>
            <w:noProof/>
            <w:webHidden/>
          </w:rPr>
        </w:r>
        <w:r>
          <w:rPr>
            <w:noProof/>
            <w:webHidden/>
          </w:rPr>
          <w:fldChar w:fldCharType="separate"/>
        </w:r>
        <w:r>
          <w:rPr>
            <w:noProof/>
            <w:webHidden/>
          </w:rPr>
          <w:t>38</w:t>
        </w:r>
        <w:r>
          <w:rPr>
            <w:noProof/>
            <w:webHidden/>
          </w:rPr>
          <w:fldChar w:fldCharType="end"/>
        </w:r>
      </w:hyperlink>
    </w:p>
    <w:p w14:paraId="5F8C9B40" w14:textId="5C4F1BA0" w:rsidR="005478CC" w:rsidRDefault="005478CC">
      <w:pPr>
        <w:pStyle w:val="TOC2"/>
        <w:tabs>
          <w:tab w:val="right" w:leader="dot" w:pos="8608"/>
        </w:tabs>
        <w:rPr>
          <w:rFonts w:eastAsiaTheme="minorEastAsia"/>
          <w:noProof/>
          <w:kern w:val="2"/>
          <w:sz w:val="22"/>
          <w:lang w:eastAsia="en-GB"/>
          <w14:ligatures w14:val="standardContextual"/>
        </w:rPr>
      </w:pPr>
      <w:hyperlink w:anchor="_Toc187407153" w:history="1">
        <w:r w:rsidRPr="00B43205">
          <w:rPr>
            <w:rStyle w:val="Hyperlink"/>
            <w:noProof/>
          </w:rPr>
          <w:t>Access to social assistance and social security benefits</w:t>
        </w:r>
        <w:r>
          <w:rPr>
            <w:noProof/>
            <w:webHidden/>
          </w:rPr>
          <w:tab/>
        </w:r>
        <w:r>
          <w:rPr>
            <w:noProof/>
            <w:webHidden/>
          </w:rPr>
          <w:fldChar w:fldCharType="begin"/>
        </w:r>
        <w:r>
          <w:rPr>
            <w:noProof/>
            <w:webHidden/>
          </w:rPr>
          <w:instrText xml:space="preserve"> PAGEREF _Toc187407153 \h </w:instrText>
        </w:r>
        <w:r>
          <w:rPr>
            <w:noProof/>
            <w:webHidden/>
          </w:rPr>
        </w:r>
        <w:r>
          <w:rPr>
            <w:noProof/>
            <w:webHidden/>
          </w:rPr>
          <w:fldChar w:fldCharType="separate"/>
        </w:r>
        <w:r>
          <w:rPr>
            <w:noProof/>
            <w:webHidden/>
          </w:rPr>
          <w:t>43</w:t>
        </w:r>
        <w:r>
          <w:rPr>
            <w:noProof/>
            <w:webHidden/>
          </w:rPr>
          <w:fldChar w:fldCharType="end"/>
        </w:r>
      </w:hyperlink>
    </w:p>
    <w:p w14:paraId="302CC1BD" w14:textId="2DB869B9" w:rsidR="005478CC" w:rsidRDefault="005478CC">
      <w:pPr>
        <w:pStyle w:val="TOC2"/>
        <w:tabs>
          <w:tab w:val="right" w:leader="dot" w:pos="8608"/>
        </w:tabs>
        <w:rPr>
          <w:rFonts w:eastAsiaTheme="minorEastAsia"/>
          <w:noProof/>
          <w:kern w:val="2"/>
          <w:sz w:val="22"/>
          <w:lang w:eastAsia="en-GB"/>
          <w14:ligatures w14:val="standardContextual"/>
        </w:rPr>
      </w:pPr>
      <w:hyperlink w:anchor="_Toc187407154" w:history="1">
        <w:r w:rsidRPr="00B43205">
          <w:rPr>
            <w:rStyle w:val="Hyperlink"/>
            <w:rFonts w:cstheme="majorHAnsi"/>
            <w:noProof/>
          </w:rPr>
          <w:t>Benefit assessments</w:t>
        </w:r>
        <w:r>
          <w:rPr>
            <w:noProof/>
            <w:webHidden/>
          </w:rPr>
          <w:tab/>
        </w:r>
        <w:r>
          <w:rPr>
            <w:noProof/>
            <w:webHidden/>
          </w:rPr>
          <w:fldChar w:fldCharType="begin"/>
        </w:r>
        <w:r>
          <w:rPr>
            <w:noProof/>
            <w:webHidden/>
          </w:rPr>
          <w:instrText xml:space="preserve"> PAGEREF _Toc187407154 \h </w:instrText>
        </w:r>
        <w:r>
          <w:rPr>
            <w:noProof/>
            <w:webHidden/>
          </w:rPr>
        </w:r>
        <w:r>
          <w:rPr>
            <w:noProof/>
            <w:webHidden/>
          </w:rPr>
          <w:fldChar w:fldCharType="separate"/>
        </w:r>
        <w:r>
          <w:rPr>
            <w:noProof/>
            <w:webHidden/>
          </w:rPr>
          <w:t>53</w:t>
        </w:r>
        <w:r>
          <w:rPr>
            <w:noProof/>
            <w:webHidden/>
          </w:rPr>
          <w:fldChar w:fldCharType="end"/>
        </w:r>
      </w:hyperlink>
    </w:p>
    <w:p w14:paraId="4011412F" w14:textId="32A06CAA"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55" w:history="1">
        <w:r w:rsidRPr="00B43205">
          <w:rPr>
            <w:rStyle w:val="Hyperlink"/>
            <w:noProof/>
          </w:rPr>
          <w:t>Adequate housing (Article 11)</w:t>
        </w:r>
        <w:r>
          <w:rPr>
            <w:noProof/>
            <w:webHidden/>
          </w:rPr>
          <w:tab/>
        </w:r>
        <w:r>
          <w:rPr>
            <w:noProof/>
            <w:webHidden/>
          </w:rPr>
          <w:fldChar w:fldCharType="begin"/>
        </w:r>
        <w:r>
          <w:rPr>
            <w:noProof/>
            <w:webHidden/>
          </w:rPr>
          <w:instrText xml:space="preserve"> PAGEREF _Toc187407155 \h </w:instrText>
        </w:r>
        <w:r>
          <w:rPr>
            <w:noProof/>
            <w:webHidden/>
          </w:rPr>
        </w:r>
        <w:r>
          <w:rPr>
            <w:noProof/>
            <w:webHidden/>
          </w:rPr>
          <w:fldChar w:fldCharType="separate"/>
        </w:r>
        <w:r>
          <w:rPr>
            <w:noProof/>
            <w:webHidden/>
          </w:rPr>
          <w:t>55</w:t>
        </w:r>
        <w:r>
          <w:rPr>
            <w:noProof/>
            <w:webHidden/>
          </w:rPr>
          <w:fldChar w:fldCharType="end"/>
        </w:r>
      </w:hyperlink>
    </w:p>
    <w:p w14:paraId="70FE7386" w14:textId="22473FD6" w:rsidR="005478CC" w:rsidRDefault="005478CC">
      <w:pPr>
        <w:pStyle w:val="TOC2"/>
        <w:tabs>
          <w:tab w:val="right" w:leader="dot" w:pos="8608"/>
        </w:tabs>
        <w:rPr>
          <w:rFonts w:eastAsiaTheme="minorEastAsia"/>
          <w:noProof/>
          <w:kern w:val="2"/>
          <w:sz w:val="22"/>
          <w:lang w:eastAsia="en-GB"/>
          <w14:ligatures w14:val="standardContextual"/>
        </w:rPr>
      </w:pPr>
      <w:hyperlink w:anchor="_Toc187407156" w:history="1">
        <w:r w:rsidRPr="00B43205">
          <w:rPr>
            <w:rStyle w:val="Hyperlink"/>
            <w:noProof/>
          </w:rPr>
          <w:t>Homelessness and evictions</w:t>
        </w:r>
        <w:r>
          <w:rPr>
            <w:noProof/>
            <w:webHidden/>
          </w:rPr>
          <w:tab/>
        </w:r>
        <w:r>
          <w:rPr>
            <w:noProof/>
            <w:webHidden/>
          </w:rPr>
          <w:fldChar w:fldCharType="begin"/>
        </w:r>
        <w:r>
          <w:rPr>
            <w:noProof/>
            <w:webHidden/>
          </w:rPr>
          <w:instrText xml:space="preserve"> PAGEREF _Toc187407156 \h </w:instrText>
        </w:r>
        <w:r>
          <w:rPr>
            <w:noProof/>
            <w:webHidden/>
          </w:rPr>
        </w:r>
        <w:r>
          <w:rPr>
            <w:noProof/>
            <w:webHidden/>
          </w:rPr>
          <w:fldChar w:fldCharType="separate"/>
        </w:r>
        <w:r>
          <w:rPr>
            <w:noProof/>
            <w:webHidden/>
          </w:rPr>
          <w:t>55</w:t>
        </w:r>
        <w:r>
          <w:rPr>
            <w:noProof/>
            <w:webHidden/>
          </w:rPr>
          <w:fldChar w:fldCharType="end"/>
        </w:r>
      </w:hyperlink>
    </w:p>
    <w:p w14:paraId="6CA2D882" w14:textId="45C6A9B8" w:rsidR="005478CC" w:rsidRDefault="005478CC">
      <w:pPr>
        <w:pStyle w:val="TOC2"/>
        <w:tabs>
          <w:tab w:val="right" w:leader="dot" w:pos="8608"/>
        </w:tabs>
        <w:rPr>
          <w:rFonts w:eastAsiaTheme="minorEastAsia"/>
          <w:noProof/>
          <w:kern w:val="2"/>
          <w:sz w:val="22"/>
          <w:lang w:eastAsia="en-GB"/>
          <w14:ligatures w14:val="standardContextual"/>
        </w:rPr>
      </w:pPr>
      <w:hyperlink w:anchor="_Toc187407157" w:history="1">
        <w:r w:rsidRPr="00B43205">
          <w:rPr>
            <w:rStyle w:val="Hyperlink"/>
            <w:noProof/>
          </w:rPr>
          <w:t>Housing conditions, overcrowding and availability</w:t>
        </w:r>
        <w:r>
          <w:rPr>
            <w:noProof/>
            <w:webHidden/>
          </w:rPr>
          <w:tab/>
        </w:r>
        <w:r>
          <w:rPr>
            <w:noProof/>
            <w:webHidden/>
          </w:rPr>
          <w:fldChar w:fldCharType="begin"/>
        </w:r>
        <w:r>
          <w:rPr>
            <w:noProof/>
            <w:webHidden/>
          </w:rPr>
          <w:instrText xml:space="preserve"> PAGEREF _Toc187407157 \h </w:instrText>
        </w:r>
        <w:r>
          <w:rPr>
            <w:noProof/>
            <w:webHidden/>
          </w:rPr>
        </w:r>
        <w:r>
          <w:rPr>
            <w:noProof/>
            <w:webHidden/>
          </w:rPr>
          <w:fldChar w:fldCharType="separate"/>
        </w:r>
        <w:r>
          <w:rPr>
            <w:noProof/>
            <w:webHidden/>
          </w:rPr>
          <w:t>61</w:t>
        </w:r>
        <w:r>
          <w:rPr>
            <w:noProof/>
            <w:webHidden/>
          </w:rPr>
          <w:fldChar w:fldCharType="end"/>
        </w:r>
      </w:hyperlink>
    </w:p>
    <w:p w14:paraId="3E58E4BE" w14:textId="5EA6B9AC" w:rsidR="005478CC" w:rsidRDefault="005478CC">
      <w:pPr>
        <w:pStyle w:val="TOC2"/>
        <w:tabs>
          <w:tab w:val="right" w:leader="dot" w:pos="8608"/>
        </w:tabs>
        <w:rPr>
          <w:rFonts w:eastAsiaTheme="minorEastAsia"/>
          <w:noProof/>
          <w:kern w:val="2"/>
          <w:sz w:val="22"/>
          <w:lang w:eastAsia="en-GB"/>
          <w14:ligatures w14:val="standardContextual"/>
        </w:rPr>
      </w:pPr>
      <w:hyperlink w:anchor="_Toc187407158" w:history="1">
        <w:r w:rsidRPr="00B43205">
          <w:rPr>
            <w:rStyle w:val="Hyperlink"/>
            <w:noProof/>
          </w:rPr>
          <w:t>Housing adaptations and accessibility</w:t>
        </w:r>
        <w:r>
          <w:rPr>
            <w:noProof/>
            <w:webHidden/>
          </w:rPr>
          <w:tab/>
        </w:r>
        <w:r>
          <w:rPr>
            <w:noProof/>
            <w:webHidden/>
          </w:rPr>
          <w:fldChar w:fldCharType="begin"/>
        </w:r>
        <w:r>
          <w:rPr>
            <w:noProof/>
            <w:webHidden/>
          </w:rPr>
          <w:instrText xml:space="preserve"> PAGEREF _Toc187407158 \h </w:instrText>
        </w:r>
        <w:r>
          <w:rPr>
            <w:noProof/>
            <w:webHidden/>
          </w:rPr>
        </w:r>
        <w:r>
          <w:rPr>
            <w:noProof/>
            <w:webHidden/>
          </w:rPr>
          <w:fldChar w:fldCharType="separate"/>
        </w:r>
        <w:r>
          <w:rPr>
            <w:noProof/>
            <w:webHidden/>
          </w:rPr>
          <w:t>65</w:t>
        </w:r>
        <w:r>
          <w:rPr>
            <w:noProof/>
            <w:webHidden/>
          </w:rPr>
          <w:fldChar w:fldCharType="end"/>
        </w:r>
      </w:hyperlink>
    </w:p>
    <w:p w14:paraId="734C2E0E" w14:textId="6560BDAD"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59" w:history="1">
        <w:r w:rsidRPr="00B43205">
          <w:rPr>
            <w:rStyle w:val="Hyperlink"/>
            <w:noProof/>
          </w:rPr>
          <w:t>Adequate food (Article 11)</w:t>
        </w:r>
        <w:r>
          <w:rPr>
            <w:noProof/>
            <w:webHidden/>
          </w:rPr>
          <w:tab/>
        </w:r>
        <w:r>
          <w:rPr>
            <w:noProof/>
            <w:webHidden/>
          </w:rPr>
          <w:fldChar w:fldCharType="begin"/>
        </w:r>
        <w:r>
          <w:rPr>
            <w:noProof/>
            <w:webHidden/>
          </w:rPr>
          <w:instrText xml:space="preserve"> PAGEREF _Toc187407159 \h </w:instrText>
        </w:r>
        <w:r>
          <w:rPr>
            <w:noProof/>
            <w:webHidden/>
          </w:rPr>
        </w:r>
        <w:r>
          <w:rPr>
            <w:noProof/>
            <w:webHidden/>
          </w:rPr>
          <w:fldChar w:fldCharType="separate"/>
        </w:r>
        <w:r>
          <w:rPr>
            <w:noProof/>
            <w:webHidden/>
          </w:rPr>
          <w:t>69</w:t>
        </w:r>
        <w:r>
          <w:rPr>
            <w:noProof/>
            <w:webHidden/>
          </w:rPr>
          <w:fldChar w:fldCharType="end"/>
        </w:r>
      </w:hyperlink>
    </w:p>
    <w:p w14:paraId="4C8FB18B" w14:textId="03CCB885" w:rsidR="005478CC" w:rsidRDefault="005478CC">
      <w:pPr>
        <w:pStyle w:val="TOC2"/>
        <w:tabs>
          <w:tab w:val="right" w:leader="dot" w:pos="8608"/>
        </w:tabs>
        <w:rPr>
          <w:rFonts w:eastAsiaTheme="minorEastAsia"/>
          <w:noProof/>
          <w:kern w:val="2"/>
          <w:sz w:val="22"/>
          <w:lang w:eastAsia="en-GB"/>
          <w14:ligatures w14:val="standardContextual"/>
        </w:rPr>
      </w:pPr>
      <w:hyperlink w:anchor="_Toc187407160" w:history="1">
        <w:r w:rsidRPr="00B43205">
          <w:rPr>
            <w:rStyle w:val="Hyperlink"/>
            <w:noProof/>
          </w:rPr>
          <w:t>Malnutrition</w:t>
        </w:r>
        <w:r>
          <w:rPr>
            <w:noProof/>
            <w:webHidden/>
          </w:rPr>
          <w:tab/>
        </w:r>
        <w:r>
          <w:rPr>
            <w:noProof/>
            <w:webHidden/>
          </w:rPr>
          <w:fldChar w:fldCharType="begin"/>
        </w:r>
        <w:r>
          <w:rPr>
            <w:noProof/>
            <w:webHidden/>
          </w:rPr>
          <w:instrText xml:space="preserve"> PAGEREF _Toc187407160 \h </w:instrText>
        </w:r>
        <w:r>
          <w:rPr>
            <w:noProof/>
            <w:webHidden/>
          </w:rPr>
        </w:r>
        <w:r>
          <w:rPr>
            <w:noProof/>
            <w:webHidden/>
          </w:rPr>
          <w:fldChar w:fldCharType="separate"/>
        </w:r>
        <w:r>
          <w:rPr>
            <w:noProof/>
            <w:webHidden/>
          </w:rPr>
          <w:t>69</w:t>
        </w:r>
        <w:r>
          <w:rPr>
            <w:noProof/>
            <w:webHidden/>
          </w:rPr>
          <w:fldChar w:fldCharType="end"/>
        </w:r>
      </w:hyperlink>
    </w:p>
    <w:p w14:paraId="3F9AEF0C" w14:textId="6A5DA37C" w:rsidR="005478CC" w:rsidRDefault="005478CC">
      <w:pPr>
        <w:pStyle w:val="TOC2"/>
        <w:tabs>
          <w:tab w:val="right" w:leader="dot" w:pos="8608"/>
        </w:tabs>
        <w:rPr>
          <w:rFonts w:eastAsiaTheme="minorEastAsia"/>
          <w:noProof/>
          <w:kern w:val="2"/>
          <w:sz w:val="22"/>
          <w:lang w:eastAsia="en-GB"/>
          <w14:ligatures w14:val="standardContextual"/>
        </w:rPr>
      </w:pPr>
      <w:hyperlink w:anchor="_Toc187407161" w:history="1">
        <w:r w:rsidRPr="00B43205">
          <w:rPr>
            <w:rStyle w:val="Hyperlink"/>
            <w:noProof/>
          </w:rPr>
          <w:t>Food Security</w:t>
        </w:r>
        <w:r>
          <w:rPr>
            <w:noProof/>
            <w:webHidden/>
          </w:rPr>
          <w:tab/>
        </w:r>
        <w:r>
          <w:rPr>
            <w:noProof/>
            <w:webHidden/>
          </w:rPr>
          <w:fldChar w:fldCharType="begin"/>
        </w:r>
        <w:r>
          <w:rPr>
            <w:noProof/>
            <w:webHidden/>
          </w:rPr>
          <w:instrText xml:space="preserve"> PAGEREF _Toc187407161 \h </w:instrText>
        </w:r>
        <w:r>
          <w:rPr>
            <w:noProof/>
            <w:webHidden/>
          </w:rPr>
        </w:r>
        <w:r>
          <w:rPr>
            <w:noProof/>
            <w:webHidden/>
          </w:rPr>
          <w:fldChar w:fldCharType="separate"/>
        </w:r>
        <w:r>
          <w:rPr>
            <w:noProof/>
            <w:webHidden/>
          </w:rPr>
          <w:t>70</w:t>
        </w:r>
        <w:r>
          <w:rPr>
            <w:noProof/>
            <w:webHidden/>
          </w:rPr>
          <w:fldChar w:fldCharType="end"/>
        </w:r>
      </w:hyperlink>
    </w:p>
    <w:p w14:paraId="35D17920" w14:textId="7CC07229"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62" w:history="1">
        <w:r w:rsidRPr="00B43205">
          <w:rPr>
            <w:rStyle w:val="Hyperlink"/>
            <w:noProof/>
          </w:rPr>
          <w:t>Right to health (Article 12)</w:t>
        </w:r>
        <w:r>
          <w:rPr>
            <w:noProof/>
            <w:webHidden/>
          </w:rPr>
          <w:tab/>
        </w:r>
        <w:r>
          <w:rPr>
            <w:noProof/>
            <w:webHidden/>
          </w:rPr>
          <w:fldChar w:fldCharType="begin"/>
        </w:r>
        <w:r>
          <w:rPr>
            <w:noProof/>
            <w:webHidden/>
          </w:rPr>
          <w:instrText xml:space="preserve"> PAGEREF _Toc187407162 \h </w:instrText>
        </w:r>
        <w:r>
          <w:rPr>
            <w:noProof/>
            <w:webHidden/>
          </w:rPr>
        </w:r>
        <w:r>
          <w:rPr>
            <w:noProof/>
            <w:webHidden/>
          </w:rPr>
          <w:fldChar w:fldCharType="separate"/>
        </w:r>
        <w:r>
          <w:rPr>
            <w:noProof/>
            <w:webHidden/>
          </w:rPr>
          <w:t>74</w:t>
        </w:r>
        <w:r>
          <w:rPr>
            <w:noProof/>
            <w:webHidden/>
          </w:rPr>
          <w:fldChar w:fldCharType="end"/>
        </w:r>
      </w:hyperlink>
    </w:p>
    <w:p w14:paraId="40208B54" w14:textId="3FD212A0" w:rsidR="005478CC" w:rsidRDefault="005478CC">
      <w:pPr>
        <w:pStyle w:val="TOC2"/>
        <w:tabs>
          <w:tab w:val="right" w:leader="dot" w:pos="8608"/>
        </w:tabs>
        <w:rPr>
          <w:rFonts w:eastAsiaTheme="minorEastAsia"/>
          <w:noProof/>
          <w:kern w:val="2"/>
          <w:sz w:val="22"/>
          <w:lang w:eastAsia="en-GB"/>
          <w14:ligatures w14:val="standardContextual"/>
        </w:rPr>
      </w:pPr>
      <w:hyperlink w:anchor="_Toc187407163" w:history="1">
        <w:r w:rsidRPr="00B43205">
          <w:rPr>
            <w:rStyle w:val="Hyperlink"/>
            <w:noProof/>
          </w:rPr>
          <w:t>Access to and quality of health services</w:t>
        </w:r>
        <w:r>
          <w:rPr>
            <w:noProof/>
            <w:webHidden/>
          </w:rPr>
          <w:tab/>
        </w:r>
        <w:r>
          <w:rPr>
            <w:noProof/>
            <w:webHidden/>
          </w:rPr>
          <w:fldChar w:fldCharType="begin"/>
        </w:r>
        <w:r>
          <w:rPr>
            <w:noProof/>
            <w:webHidden/>
          </w:rPr>
          <w:instrText xml:space="preserve"> PAGEREF _Toc187407163 \h </w:instrText>
        </w:r>
        <w:r>
          <w:rPr>
            <w:noProof/>
            <w:webHidden/>
          </w:rPr>
        </w:r>
        <w:r>
          <w:rPr>
            <w:noProof/>
            <w:webHidden/>
          </w:rPr>
          <w:fldChar w:fldCharType="separate"/>
        </w:r>
        <w:r>
          <w:rPr>
            <w:noProof/>
            <w:webHidden/>
          </w:rPr>
          <w:t>74</w:t>
        </w:r>
        <w:r>
          <w:rPr>
            <w:noProof/>
            <w:webHidden/>
          </w:rPr>
          <w:fldChar w:fldCharType="end"/>
        </w:r>
      </w:hyperlink>
    </w:p>
    <w:p w14:paraId="3B8DF307" w14:textId="4E69D09E" w:rsidR="005478CC" w:rsidRDefault="005478CC">
      <w:pPr>
        <w:pStyle w:val="TOC2"/>
        <w:tabs>
          <w:tab w:val="right" w:leader="dot" w:pos="8608"/>
        </w:tabs>
        <w:rPr>
          <w:rFonts w:eastAsiaTheme="minorEastAsia"/>
          <w:noProof/>
          <w:kern w:val="2"/>
          <w:sz w:val="22"/>
          <w:lang w:eastAsia="en-GB"/>
          <w14:ligatures w14:val="standardContextual"/>
        </w:rPr>
      </w:pPr>
      <w:hyperlink w:anchor="_Toc187407164" w:history="1">
        <w:r w:rsidRPr="00B43205">
          <w:rPr>
            <w:rStyle w:val="Hyperlink"/>
            <w:noProof/>
          </w:rPr>
          <w:t>Access to mental health services, inappropriate detention and suicide</w:t>
        </w:r>
        <w:r>
          <w:rPr>
            <w:noProof/>
            <w:webHidden/>
          </w:rPr>
          <w:tab/>
        </w:r>
        <w:r>
          <w:rPr>
            <w:noProof/>
            <w:webHidden/>
          </w:rPr>
          <w:fldChar w:fldCharType="begin"/>
        </w:r>
        <w:r>
          <w:rPr>
            <w:noProof/>
            <w:webHidden/>
          </w:rPr>
          <w:instrText xml:space="preserve"> PAGEREF _Toc187407164 \h </w:instrText>
        </w:r>
        <w:r>
          <w:rPr>
            <w:noProof/>
            <w:webHidden/>
          </w:rPr>
        </w:r>
        <w:r>
          <w:rPr>
            <w:noProof/>
            <w:webHidden/>
          </w:rPr>
          <w:fldChar w:fldCharType="separate"/>
        </w:r>
        <w:r>
          <w:rPr>
            <w:noProof/>
            <w:webHidden/>
          </w:rPr>
          <w:t>78</w:t>
        </w:r>
        <w:r>
          <w:rPr>
            <w:noProof/>
            <w:webHidden/>
          </w:rPr>
          <w:fldChar w:fldCharType="end"/>
        </w:r>
      </w:hyperlink>
    </w:p>
    <w:p w14:paraId="4FB12165" w14:textId="2203D83B" w:rsidR="005478CC" w:rsidRDefault="005478CC">
      <w:pPr>
        <w:pStyle w:val="TOC2"/>
        <w:tabs>
          <w:tab w:val="right" w:leader="dot" w:pos="8608"/>
        </w:tabs>
        <w:rPr>
          <w:rFonts w:eastAsiaTheme="minorEastAsia"/>
          <w:noProof/>
          <w:kern w:val="2"/>
          <w:sz w:val="22"/>
          <w:lang w:eastAsia="en-GB"/>
          <w14:ligatures w14:val="standardContextual"/>
        </w:rPr>
      </w:pPr>
      <w:hyperlink w:anchor="_Toc187407165" w:history="1">
        <w:r w:rsidRPr="00B43205">
          <w:rPr>
            <w:rStyle w:val="Hyperlink"/>
            <w:noProof/>
          </w:rPr>
          <w:t>Maternal health and sexual and reproductive health</w:t>
        </w:r>
        <w:r>
          <w:rPr>
            <w:noProof/>
            <w:webHidden/>
          </w:rPr>
          <w:tab/>
        </w:r>
        <w:r>
          <w:rPr>
            <w:noProof/>
            <w:webHidden/>
          </w:rPr>
          <w:fldChar w:fldCharType="begin"/>
        </w:r>
        <w:r>
          <w:rPr>
            <w:noProof/>
            <w:webHidden/>
          </w:rPr>
          <w:instrText xml:space="preserve"> PAGEREF _Toc187407165 \h </w:instrText>
        </w:r>
        <w:r>
          <w:rPr>
            <w:noProof/>
            <w:webHidden/>
          </w:rPr>
        </w:r>
        <w:r>
          <w:rPr>
            <w:noProof/>
            <w:webHidden/>
          </w:rPr>
          <w:fldChar w:fldCharType="separate"/>
        </w:r>
        <w:r>
          <w:rPr>
            <w:noProof/>
            <w:webHidden/>
          </w:rPr>
          <w:t>84</w:t>
        </w:r>
        <w:r>
          <w:rPr>
            <w:noProof/>
            <w:webHidden/>
          </w:rPr>
          <w:fldChar w:fldCharType="end"/>
        </w:r>
      </w:hyperlink>
    </w:p>
    <w:p w14:paraId="595AEEF7" w14:textId="086A070A"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66" w:history="1">
        <w:r w:rsidRPr="00B43205">
          <w:rPr>
            <w:rStyle w:val="Hyperlink"/>
            <w:noProof/>
          </w:rPr>
          <w:t>Right to education (Article 13)</w:t>
        </w:r>
        <w:r>
          <w:rPr>
            <w:noProof/>
            <w:webHidden/>
          </w:rPr>
          <w:tab/>
        </w:r>
        <w:r>
          <w:rPr>
            <w:noProof/>
            <w:webHidden/>
          </w:rPr>
          <w:fldChar w:fldCharType="begin"/>
        </w:r>
        <w:r>
          <w:rPr>
            <w:noProof/>
            <w:webHidden/>
          </w:rPr>
          <w:instrText xml:space="preserve"> PAGEREF _Toc187407166 \h </w:instrText>
        </w:r>
        <w:r>
          <w:rPr>
            <w:noProof/>
            <w:webHidden/>
          </w:rPr>
        </w:r>
        <w:r>
          <w:rPr>
            <w:noProof/>
            <w:webHidden/>
          </w:rPr>
          <w:fldChar w:fldCharType="separate"/>
        </w:r>
        <w:r>
          <w:rPr>
            <w:noProof/>
            <w:webHidden/>
          </w:rPr>
          <w:t>87</w:t>
        </w:r>
        <w:r>
          <w:rPr>
            <w:noProof/>
            <w:webHidden/>
          </w:rPr>
          <w:fldChar w:fldCharType="end"/>
        </w:r>
      </w:hyperlink>
    </w:p>
    <w:p w14:paraId="108E5A51" w14:textId="6EC23CE5" w:rsidR="005478CC" w:rsidRDefault="005478CC">
      <w:pPr>
        <w:pStyle w:val="TOC2"/>
        <w:tabs>
          <w:tab w:val="right" w:leader="dot" w:pos="8608"/>
        </w:tabs>
        <w:rPr>
          <w:rFonts w:eastAsiaTheme="minorEastAsia"/>
          <w:noProof/>
          <w:kern w:val="2"/>
          <w:sz w:val="22"/>
          <w:lang w:eastAsia="en-GB"/>
          <w14:ligatures w14:val="standardContextual"/>
        </w:rPr>
      </w:pPr>
      <w:hyperlink w:anchor="_Toc187407167" w:history="1">
        <w:r w:rsidRPr="00B43205">
          <w:rPr>
            <w:rStyle w:val="Hyperlink"/>
            <w:noProof/>
          </w:rPr>
          <w:t>Access to education and educational attainment</w:t>
        </w:r>
        <w:r>
          <w:rPr>
            <w:noProof/>
            <w:webHidden/>
          </w:rPr>
          <w:tab/>
        </w:r>
        <w:r>
          <w:rPr>
            <w:noProof/>
            <w:webHidden/>
          </w:rPr>
          <w:fldChar w:fldCharType="begin"/>
        </w:r>
        <w:r>
          <w:rPr>
            <w:noProof/>
            <w:webHidden/>
          </w:rPr>
          <w:instrText xml:space="preserve"> PAGEREF _Toc187407167 \h </w:instrText>
        </w:r>
        <w:r>
          <w:rPr>
            <w:noProof/>
            <w:webHidden/>
          </w:rPr>
        </w:r>
        <w:r>
          <w:rPr>
            <w:noProof/>
            <w:webHidden/>
          </w:rPr>
          <w:fldChar w:fldCharType="separate"/>
        </w:r>
        <w:r>
          <w:rPr>
            <w:noProof/>
            <w:webHidden/>
          </w:rPr>
          <w:t>88</w:t>
        </w:r>
        <w:r>
          <w:rPr>
            <w:noProof/>
            <w:webHidden/>
          </w:rPr>
          <w:fldChar w:fldCharType="end"/>
        </w:r>
      </w:hyperlink>
    </w:p>
    <w:p w14:paraId="402B8E12" w14:textId="2136453D" w:rsidR="005478CC" w:rsidRDefault="005478CC">
      <w:pPr>
        <w:pStyle w:val="TOC2"/>
        <w:tabs>
          <w:tab w:val="right" w:leader="dot" w:pos="8608"/>
        </w:tabs>
        <w:rPr>
          <w:rFonts w:eastAsiaTheme="minorEastAsia"/>
          <w:noProof/>
          <w:kern w:val="2"/>
          <w:sz w:val="22"/>
          <w:lang w:eastAsia="en-GB"/>
          <w14:ligatures w14:val="standardContextual"/>
        </w:rPr>
      </w:pPr>
      <w:hyperlink w:anchor="_Toc187407168" w:history="1">
        <w:r w:rsidRPr="00B43205">
          <w:rPr>
            <w:rStyle w:val="Hyperlink"/>
            <w:noProof/>
          </w:rPr>
          <w:t>School exclusions</w:t>
        </w:r>
        <w:r>
          <w:rPr>
            <w:noProof/>
            <w:webHidden/>
          </w:rPr>
          <w:tab/>
        </w:r>
        <w:r>
          <w:rPr>
            <w:noProof/>
            <w:webHidden/>
          </w:rPr>
          <w:fldChar w:fldCharType="begin"/>
        </w:r>
        <w:r>
          <w:rPr>
            <w:noProof/>
            <w:webHidden/>
          </w:rPr>
          <w:instrText xml:space="preserve"> PAGEREF _Toc187407168 \h </w:instrText>
        </w:r>
        <w:r>
          <w:rPr>
            <w:noProof/>
            <w:webHidden/>
          </w:rPr>
        </w:r>
        <w:r>
          <w:rPr>
            <w:noProof/>
            <w:webHidden/>
          </w:rPr>
          <w:fldChar w:fldCharType="separate"/>
        </w:r>
        <w:r>
          <w:rPr>
            <w:noProof/>
            <w:webHidden/>
          </w:rPr>
          <w:t>94</w:t>
        </w:r>
        <w:r>
          <w:rPr>
            <w:noProof/>
            <w:webHidden/>
          </w:rPr>
          <w:fldChar w:fldCharType="end"/>
        </w:r>
      </w:hyperlink>
    </w:p>
    <w:p w14:paraId="61F62EAA" w14:textId="0582AEC4" w:rsidR="005478CC" w:rsidRDefault="005478CC">
      <w:pPr>
        <w:pStyle w:val="TOC1"/>
        <w:tabs>
          <w:tab w:val="right" w:leader="dot" w:pos="8608"/>
        </w:tabs>
        <w:rPr>
          <w:rFonts w:eastAsiaTheme="minorEastAsia"/>
          <w:b w:val="0"/>
          <w:noProof/>
          <w:kern w:val="2"/>
          <w:sz w:val="22"/>
          <w:lang w:eastAsia="en-GB"/>
          <w14:ligatures w14:val="standardContextual"/>
        </w:rPr>
      </w:pPr>
      <w:hyperlink w:anchor="_Toc187407169" w:history="1">
        <w:r w:rsidRPr="00B43205">
          <w:rPr>
            <w:rStyle w:val="Hyperlink"/>
            <w:noProof/>
          </w:rPr>
          <w:t>Annex A: Recommendations</w:t>
        </w:r>
        <w:r>
          <w:rPr>
            <w:noProof/>
            <w:webHidden/>
          </w:rPr>
          <w:tab/>
        </w:r>
        <w:r>
          <w:rPr>
            <w:noProof/>
            <w:webHidden/>
          </w:rPr>
          <w:fldChar w:fldCharType="begin"/>
        </w:r>
        <w:r>
          <w:rPr>
            <w:noProof/>
            <w:webHidden/>
          </w:rPr>
          <w:instrText xml:space="preserve"> PAGEREF _Toc187407169 \h </w:instrText>
        </w:r>
        <w:r>
          <w:rPr>
            <w:noProof/>
            <w:webHidden/>
          </w:rPr>
        </w:r>
        <w:r>
          <w:rPr>
            <w:noProof/>
            <w:webHidden/>
          </w:rPr>
          <w:fldChar w:fldCharType="separate"/>
        </w:r>
        <w:r>
          <w:rPr>
            <w:noProof/>
            <w:webHidden/>
          </w:rPr>
          <w:t>98</w:t>
        </w:r>
        <w:r>
          <w:rPr>
            <w:noProof/>
            <w:webHidden/>
          </w:rPr>
          <w:fldChar w:fldCharType="end"/>
        </w:r>
      </w:hyperlink>
    </w:p>
    <w:p w14:paraId="7D790AC0" w14:textId="3C691FB4" w:rsidR="009D78D2" w:rsidRPr="00916E89" w:rsidRDefault="009D78D2" w:rsidP="008B3C59">
      <w:pPr>
        <w:pBdr>
          <w:top w:val="dashSmallGap" w:sz="18" w:space="24" w:color="auto"/>
        </w:pBdr>
        <w:spacing w:before="960"/>
        <w:rPr>
          <w:rStyle w:val="Howtousethistemplate"/>
        </w:rPr>
      </w:pPr>
      <w:r w:rsidRPr="00916E89">
        <w:rPr>
          <w:sz w:val="24"/>
          <w:szCs w:val="24"/>
        </w:rPr>
        <w:fldChar w:fldCharType="end"/>
      </w:r>
    </w:p>
    <w:p w14:paraId="279E61F6" w14:textId="77777777" w:rsidR="009D78D2" w:rsidRPr="00916E89" w:rsidRDefault="009D78D2" w:rsidP="008B3C59">
      <w:pPr>
        <w:pStyle w:val="Heading1"/>
        <w:spacing w:line="276" w:lineRule="auto"/>
      </w:pPr>
      <w:bookmarkStart w:id="0" w:name="_Toc187407140"/>
      <w:r w:rsidRPr="00916E89">
        <w:lastRenderedPageBreak/>
        <w:t>Introduction</w:t>
      </w:r>
      <w:bookmarkEnd w:id="0"/>
    </w:p>
    <w:p w14:paraId="0220D7BD" w14:textId="77777777" w:rsidR="009D78D2" w:rsidRPr="00916E89" w:rsidRDefault="009D78D2" w:rsidP="008B3C59">
      <w:pPr>
        <w:pStyle w:val="Heading2"/>
        <w:spacing w:line="276" w:lineRule="auto"/>
      </w:pPr>
      <w:bookmarkStart w:id="1" w:name="_Toc187407141"/>
      <w:r w:rsidRPr="00916E89">
        <w:t>Devolution and scope of this report</w:t>
      </w:r>
      <w:bookmarkEnd w:id="1"/>
    </w:p>
    <w:p w14:paraId="41011812" w14:textId="77777777" w:rsidR="009D78D2" w:rsidRPr="00916E89" w:rsidRDefault="009D78D2" w:rsidP="008B3C59">
      <w:pPr>
        <w:pStyle w:val="Heading3"/>
        <w:spacing w:line="276" w:lineRule="auto"/>
      </w:pPr>
      <w:r w:rsidRPr="00916E89">
        <w:t>About this report</w:t>
      </w:r>
    </w:p>
    <w:p w14:paraId="0682C670" w14:textId="597DB097" w:rsidR="00FB3419" w:rsidRPr="00916E89" w:rsidRDefault="009D78D2" w:rsidP="008B3C59">
      <w:pPr>
        <w:pStyle w:val="Standfirst"/>
        <w:rPr>
          <w:color w:val="auto"/>
          <w:szCs w:val="28"/>
        </w:rPr>
      </w:pPr>
      <w:r w:rsidRPr="00916E89">
        <w:rPr>
          <w:color w:val="auto"/>
          <w:szCs w:val="28"/>
        </w:rPr>
        <w:t xml:space="preserve">The Equality and Human Rights Commission (EHRC) is an independent A-status </w:t>
      </w:r>
      <w:r w:rsidR="002D3C06" w:rsidRPr="00916E89">
        <w:rPr>
          <w:color w:val="auto"/>
          <w:szCs w:val="28"/>
        </w:rPr>
        <w:t>n</w:t>
      </w:r>
      <w:r w:rsidRPr="00916E89">
        <w:rPr>
          <w:color w:val="auto"/>
          <w:szCs w:val="28"/>
        </w:rPr>
        <w:t xml:space="preserve">ational </w:t>
      </w:r>
      <w:r w:rsidR="002D3C06" w:rsidRPr="00916E89">
        <w:rPr>
          <w:color w:val="auto"/>
          <w:szCs w:val="28"/>
        </w:rPr>
        <w:t>h</w:t>
      </w:r>
      <w:r w:rsidRPr="00916E89">
        <w:rPr>
          <w:color w:val="auto"/>
          <w:szCs w:val="28"/>
        </w:rPr>
        <w:t xml:space="preserve">uman </w:t>
      </w:r>
      <w:r w:rsidR="002D3C06" w:rsidRPr="00916E89">
        <w:rPr>
          <w:color w:val="auto"/>
          <w:szCs w:val="28"/>
        </w:rPr>
        <w:t>r</w:t>
      </w:r>
      <w:r w:rsidRPr="00916E89">
        <w:rPr>
          <w:color w:val="auto"/>
          <w:szCs w:val="28"/>
        </w:rPr>
        <w:t xml:space="preserve">ights </w:t>
      </w:r>
      <w:r w:rsidR="002D3C06" w:rsidRPr="00916E89">
        <w:rPr>
          <w:color w:val="auto"/>
          <w:szCs w:val="28"/>
        </w:rPr>
        <w:t>i</w:t>
      </w:r>
      <w:r w:rsidRPr="00916E89">
        <w:rPr>
          <w:color w:val="auto"/>
          <w:szCs w:val="28"/>
        </w:rPr>
        <w:t xml:space="preserve">nstitution (NHRI) and national equality body. It has a mandate covering equality in Great Britain, human rights in England and Wales and human rights in Scotland for issues reserved to the UK Parliament. </w:t>
      </w:r>
    </w:p>
    <w:p w14:paraId="62053D09" w14:textId="410C6912" w:rsidR="009D78D2" w:rsidRPr="00916E89" w:rsidRDefault="009D78D2" w:rsidP="008B3C59">
      <w:pPr>
        <w:pStyle w:val="Standfirst"/>
        <w:rPr>
          <w:color w:val="auto"/>
        </w:rPr>
      </w:pPr>
      <w:r w:rsidRPr="00916E89">
        <w:rPr>
          <w:color w:val="auto"/>
        </w:rPr>
        <w:lastRenderedPageBreak/>
        <w:t>We have a statutory duty to promote understanding and protection of human rights and to encourage good practice</w:t>
      </w:r>
      <w:r w:rsidR="3D1A3789" w:rsidRPr="00916E89">
        <w:rPr>
          <w:color w:val="auto"/>
        </w:rPr>
        <w:t xml:space="preserve"> in relation to human rights</w:t>
      </w:r>
      <w:r w:rsidRPr="00916E89">
        <w:rPr>
          <w:color w:val="auto"/>
        </w:rPr>
        <w:t>.</w:t>
      </w:r>
      <w:r w:rsidRPr="00916E89">
        <w:rPr>
          <w:rStyle w:val="FootnoteReference"/>
          <w:color w:val="auto"/>
        </w:rPr>
        <w:footnoteReference w:id="2"/>
      </w:r>
      <w:r w:rsidRPr="00916E89">
        <w:rPr>
          <w:color w:val="auto"/>
          <w:vertAlign w:val="superscript"/>
        </w:rPr>
        <w:t xml:space="preserve"> </w:t>
      </w:r>
      <w:r w:rsidRPr="00916E89">
        <w:rPr>
          <w:color w:val="auto"/>
        </w:rPr>
        <w:t xml:space="preserve">This includes a responsibility to assess and report on the UK’s progress in upholding the human rights </w:t>
      </w:r>
      <w:r w:rsidR="003D023E" w:rsidRPr="00916E89">
        <w:rPr>
          <w:color w:val="auto"/>
        </w:rPr>
        <w:t xml:space="preserve">obligations </w:t>
      </w:r>
      <w:r w:rsidRPr="00916E89">
        <w:rPr>
          <w:color w:val="auto"/>
        </w:rPr>
        <w:t>in the treaties it has ratif</w:t>
      </w:r>
      <w:r w:rsidR="00036E70" w:rsidRPr="00916E89">
        <w:rPr>
          <w:color w:val="auto"/>
        </w:rPr>
        <w:t>ied</w:t>
      </w:r>
      <w:r w:rsidR="00247FCC" w:rsidRPr="00916E89">
        <w:rPr>
          <w:color w:val="auto"/>
        </w:rPr>
        <w:t>.</w:t>
      </w:r>
    </w:p>
    <w:p w14:paraId="7E037295" w14:textId="3693DD51" w:rsidR="009D78D2" w:rsidRPr="00916E89" w:rsidRDefault="009D78D2" w:rsidP="008B3C59">
      <w:r w:rsidRPr="00916E89">
        <w:lastRenderedPageBreak/>
        <w:t>We submit this report to the United Nations Committee on Economic, Social and Cultural Rights (the Committee) in advance of its seventh periodic examination of the UK’s compliance with the International Covenant on Economic, Social and Cultural Rights (ICESCR</w:t>
      </w:r>
      <w:r w:rsidR="00E5748E" w:rsidRPr="00916E89">
        <w:t>, the Covenant</w:t>
      </w:r>
      <w:r w:rsidRPr="00916E89">
        <w:t xml:space="preserve">). This submission covers England and Wales for all the thematic areas, and </w:t>
      </w:r>
      <w:r w:rsidR="00EC7B90" w:rsidRPr="00916E89">
        <w:t xml:space="preserve">it </w:t>
      </w:r>
      <w:r w:rsidR="00695CD1" w:rsidRPr="00916E89">
        <w:t xml:space="preserve">includes </w:t>
      </w:r>
      <w:r w:rsidRPr="00916E89">
        <w:t xml:space="preserve">Scotland for those issues reserved to the UK Parliament. Our recommendations </w:t>
      </w:r>
      <w:proofErr w:type="gramStart"/>
      <w:r w:rsidRPr="00916E89">
        <w:t>are aimed</w:t>
      </w:r>
      <w:proofErr w:type="gramEnd"/>
      <w:r w:rsidRPr="00916E89">
        <w:t xml:space="preserve"> at the UK and Welsh </w:t>
      </w:r>
      <w:r w:rsidR="007A4CFE">
        <w:t>governments</w:t>
      </w:r>
      <w:r w:rsidRPr="00916E89">
        <w:t>.</w:t>
      </w:r>
      <w:r w:rsidR="00843751" w:rsidRPr="00916E89">
        <w:t xml:space="preserve"> </w:t>
      </w:r>
      <w:r w:rsidR="004C0769">
        <w:t>Our</w:t>
      </w:r>
      <w:r w:rsidR="00843751" w:rsidRPr="00916E89">
        <w:t xml:space="preserve"> separate submission to inform the List of Issues Prior to Reporting (LOIPR) for this examination </w:t>
      </w:r>
      <w:proofErr w:type="gramStart"/>
      <w:r w:rsidR="00843751" w:rsidRPr="00916E89">
        <w:t>was shared</w:t>
      </w:r>
      <w:proofErr w:type="gramEnd"/>
      <w:r w:rsidR="00843751" w:rsidRPr="00916E89">
        <w:t xml:space="preserve"> with the Committee in December 2022,</w:t>
      </w:r>
      <w:r w:rsidR="00843751" w:rsidRPr="00916E89">
        <w:rPr>
          <w:rStyle w:val="FootnoteReference"/>
        </w:rPr>
        <w:footnoteReference w:id="3"/>
      </w:r>
      <w:r w:rsidR="00843751" w:rsidRPr="00916E89">
        <w:t xml:space="preserve"> which we recommend it consider in parallel.</w:t>
      </w:r>
    </w:p>
    <w:p w14:paraId="654FC90B" w14:textId="5E5DCC30" w:rsidR="009D78D2" w:rsidRPr="00916E89" w:rsidRDefault="009D78D2" w:rsidP="008B3C59">
      <w:pPr>
        <w:rPr>
          <w:rFonts w:ascii="Arial" w:hAnsi="Arial" w:cs="Arial"/>
        </w:rPr>
      </w:pPr>
      <w:r w:rsidRPr="00916E89">
        <w:rPr>
          <w:rFonts w:ascii="Arial" w:hAnsi="Arial" w:cs="Arial"/>
        </w:rPr>
        <w:lastRenderedPageBreak/>
        <w:t>The aim of this report is to provide the Committee with up-to-date evidence and analysis of the enjoyment of certain ICESCR rights in Great Britain</w:t>
      </w:r>
      <w:r w:rsidR="00B928AC" w:rsidRPr="00916E89">
        <w:rPr>
          <w:rFonts w:ascii="Arial" w:hAnsi="Arial" w:cs="Arial"/>
        </w:rPr>
        <w:t xml:space="preserve"> since </w:t>
      </w:r>
      <w:r w:rsidR="00E439B7" w:rsidRPr="00916E89">
        <w:rPr>
          <w:rFonts w:ascii="Arial" w:hAnsi="Arial" w:cs="Arial"/>
        </w:rPr>
        <w:t>the UK’s last review under ICESCR in 2016</w:t>
      </w:r>
      <w:r w:rsidRPr="00916E89">
        <w:rPr>
          <w:rFonts w:ascii="Arial" w:hAnsi="Arial" w:cs="Arial"/>
        </w:rPr>
        <w:t xml:space="preserve">. </w:t>
      </w:r>
      <w:r w:rsidR="00E439B7" w:rsidRPr="00916E89">
        <w:rPr>
          <w:rFonts w:ascii="Arial" w:hAnsi="Arial" w:cs="Arial"/>
        </w:rPr>
        <w:t>This report has a particular focus on</w:t>
      </w:r>
      <w:r w:rsidR="00873080" w:rsidRPr="00916E89">
        <w:rPr>
          <w:rFonts w:ascii="Arial" w:hAnsi="Arial" w:cs="Arial"/>
        </w:rPr>
        <w:t xml:space="preserve"> </w:t>
      </w:r>
      <w:r w:rsidR="1BCB1487" w:rsidRPr="00916E89">
        <w:rPr>
          <w:rFonts w:ascii="Arial" w:hAnsi="Arial" w:cs="Arial"/>
        </w:rPr>
        <w:t>the</w:t>
      </w:r>
      <w:r w:rsidR="00873080" w:rsidRPr="00916E89">
        <w:rPr>
          <w:rFonts w:ascii="Arial" w:hAnsi="Arial" w:cs="Arial"/>
        </w:rPr>
        <w:t xml:space="preserve"> </w:t>
      </w:r>
      <w:r w:rsidR="008D1D33" w:rsidRPr="00916E89">
        <w:rPr>
          <w:rFonts w:ascii="Arial" w:hAnsi="Arial" w:cs="Arial"/>
        </w:rPr>
        <w:t>progress towards the full enjoyment</w:t>
      </w:r>
      <w:r w:rsidR="00873080" w:rsidRPr="00916E89">
        <w:rPr>
          <w:rFonts w:ascii="Arial" w:hAnsi="Arial" w:cs="Arial"/>
        </w:rPr>
        <w:t xml:space="preserve"> of</w:t>
      </w:r>
      <w:r w:rsidR="00116791">
        <w:rPr>
          <w:rFonts w:ascii="Arial" w:hAnsi="Arial" w:cs="Arial"/>
        </w:rPr>
        <w:t xml:space="preserve"> rights in relation to</w:t>
      </w:r>
      <w:r w:rsidR="00E439B7" w:rsidRPr="00916E89">
        <w:rPr>
          <w:rFonts w:ascii="Arial" w:hAnsi="Arial" w:cs="Arial"/>
        </w:rPr>
        <w:t>:</w:t>
      </w:r>
      <w:r w:rsidRPr="00916E89">
        <w:br/>
      </w:r>
    </w:p>
    <w:p w14:paraId="40E0A235" w14:textId="61BC1E14"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 xml:space="preserve">work and just and fair conditions at </w:t>
      </w:r>
      <w:proofErr w:type="gramStart"/>
      <w:r w:rsidRPr="00916E89">
        <w:rPr>
          <w:rFonts w:ascii="Arial" w:hAnsi="Arial" w:cs="Arial"/>
          <w:szCs w:val="28"/>
        </w:rPr>
        <w:t>work</w:t>
      </w:r>
      <w:proofErr w:type="gramEnd"/>
      <w:r w:rsidRPr="00916E89">
        <w:rPr>
          <w:rFonts w:ascii="Arial" w:hAnsi="Arial" w:cs="Arial"/>
          <w:szCs w:val="28"/>
        </w:rPr>
        <w:t xml:space="preserve"> </w:t>
      </w:r>
    </w:p>
    <w:p w14:paraId="2DAAFC0A" w14:textId="08DADBA9"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family life</w:t>
      </w:r>
    </w:p>
    <w:p w14:paraId="1393D344" w14:textId="4F298636"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social security</w:t>
      </w:r>
    </w:p>
    <w:p w14:paraId="291CA40F" w14:textId="070E98B7"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adequate housing</w:t>
      </w:r>
    </w:p>
    <w:p w14:paraId="4ACE8A72" w14:textId="560568D0"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adequate food</w:t>
      </w:r>
    </w:p>
    <w:p w14:paraId="70A21DB0" w14:textId="26A48EA3" w:rsidR="009D78D2"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t xml:space="preserve">the highest </w:t>
      </w:r>
      <w:r w:rsidR="00116791">
        <w:rPr>
          <w:rFonts w:ascii="Arial" w:hAnsi="Arial" w:cs="Arial"/>
          <w:szCs w:val="28"/>
        </w:rPr>
        <w:t xml:space="preserve">attainable </w:t>
      </w:r>
      <w:r w:rsidRPr="00916E89">
        <w:rPr>
          <w:rFonts w:ascii="Arial" w:hAnsi="Arial" w:cs="Arial"/>
          <w:szCs w:val="28"/>
        </w:rPr>
        <w:t>standard of health</w:t>
      </w:r>
    </w:p>
    <w:p w14:paraId="723B0E4D" w14:textId="1200D903" w:rsidR="00F01695" w:rsidRPr="00916E89" w:rsidRDefault="009D78D2" w:rsidP="008B3C59">
      <w:pPr>
        <w:pStyle w:val="ListParagraph"/>
        <w:numPr>
          <w:ilvl w:val="0"/>
          <w:numId w:val="17"/>
        </w:numPr>
        <w:rPr>
          <w:rFonts w:ascii="Arial" w:hAnsi="Arial" w:cs="Arial"/>
          <w:szCs w:val="28"/>
        </w:rPr>
      </w:pPr>
      <w:r w:rsidRPr="00916E89">
        <w:rPr>
          <w:rFonts w:ascii="Arial" w:hAnsi="Arial" w:cs="Arial"/>
          <w:szCs w:val="28"/>
        </w:rPr>
        <w:lastRenderedPageBreak/>
        <w:t>education</w:t>
      </w:r>
    </w:p>
    <w:p w14:paraId="78A3FC29" w14:textId="3EFA020B" w:rsidR="00F82B3C" w:rsidRPr="00916E89" w:rsidRDefault="009D78D2" w:rsidP="008B3C59">
      <w:pPr>
        <w:rPr>
          <w:rFonts w:ascii="Arial" w:hAnsi="Arial" w:cs="Arial"/>
          <w:szCs w:val="28"/>
        </w:rPr>
      </w:pPr>
      <w:r w:rsidRPr="00916E89">
        <w:rPr>
          <w:rFonts w:ascii="Arial" w:hAnsi="Arial" w:cs="Arial"/>
          <w:szCs w:val="28"/>
        </w:rPr>
        <w:t xml:space="preserve">Within these areas, we provide recommendations </w:t>
      </w:r>
      <w:r w:rsidR="00116791">
        <w:rPr>
          <w:rFonts w:ascii="Arial" w:hAnsi="Arial" w:cs="Arial"/>
          <w:szCs w:val="28"/>
        </w:rPr>
        <w:t>in areas</w:t>
      </w:r>
      <w:r w:rsidRPr="00916E89">
        <w:rPr>
          <w:rFonts w:ascii="Arial" w:hAnsi="Arial" w:cs="Arial"/>
          <w:szCs w:val="28"/>
        </w:rPr>
        <w:t xml:space="preserve"> where we think there is scope and need for </w:t>
      </w:r>
      <w:r w:rsidR="00EC3BA2" w:rsidRPr="00916E89">
        <w:rPr>
          <w:rFonts w:ascii="Arial" w:hAnsi="Arial" w:cs="Arial"/>
          <w:szCs w:val="28"/>
        </w:rPr>
        <w:t>particular action</w:t>
      </w:r>
      <w:r w:rsidRPr="00916E89">
        <w:rPr>
          <w:rFonts w:ascii="Arial" w:hAnsi="Arial" w:cs="Arial"/>
          <w:szCs w:val="28"/>
        </w:rPr>
        <w:t>. These are:</w:t>
      </w:r>
      <w:r w:rsidR="00CD7C1D">
        <w:rPr>
          <w:rFonts w:ascii="Arial" w:hAnsi="Arial" w:cs="Arial"/>
          <w:szCs w:val="28"/>
        </w:rPr>
        <w:br/>
      </w:r>
    </w:p>
    <w:p w14:paraId="61325F0B" w14:textId="0C4D1CC6" w:rsidR="009666A4" w:rsidRPr="00A20275" w:rsidRDefault="00433084" w:rsidP="008B3C59">
      <w:pPr>
        <w:pStyle w:val="ListParagraph"/>
        <w:numPr>
          <w:ilvl w:val="0"/>
          <w:numId w:val="34"/>
        </w:numPr>
        <w:rPr>
          <w:rFonts w:ascii="Arial" w:hAnsi="Arial" w:cs="Arial"/>
          <w:strike/>
          <w:szCs w:val="28"/>
        </w:rPr>
      </w:pPr>
      <w:r>
        <w:rPr>
          <w:lang w:eastAsia="en-GB"/>
        </w:rPr>
        <w:t>e</w:t>
      </w:r>
      <w:r w:rsidR="009666A4" w:rsidRPr="00A20275">
        <w:rPr>
          <w:lang w:eastAsia="en-GB"/>
        </w:rPr>
        <w:t>nhanc</w:t>
      </w:r>
      <w:r w:rsidR="009666A4">
        <w:rPr>
          <w:lang w:eastAsia="en-GB"/>
        </w:rPr>
        <w:t>ement of</w:t>
      </w:r>
      <w:r w:rsidR="009666A4" w:rsidRPr="00A20275">
        <w:rPr>
          <w:lang w:eastAsia="en-GB"/>
        </w:rPr>
        <w:t xml:space="preserve"> ICESCR rights domestically</w:t>
      </w:r>
    </w:p>
    <w:p w14:paraId="64750861" w14:textId="3ECBFB34" w:rsidR="009666A4" w:rsidRPr="00A20275" w:rsidRDefault="00433084" w:rsidP="008B3C59">
      <w:pPr>
        <w:pStyle w:val="ListParagraph"/>
        <w:numPr>
          <w:ilvl w:val="0"/>
          <w:numId w:val="34"/>
        </w:numPr>
        <w:rPr>
          <w:rFonts w:ascii="Arial" w:hAnsi="Arial" w:cs="Arial"/>
          <w:szCs w:val="28"/>
        </w:rPr>
      </w:pPr>
      <w:r>
        <w:rPr>
          <w:lang w:eastAsia="en-GB"/>
        </w:rPr>
        <w:t>t</w:t>
      </w:r>
      <w:r w:rsidR="009666A4">
        <w:rPr>
          <w:lang w:eastAsia="en-GB"/>
        </w:rPr>
        <w:t>ackling socio-economic disadvantage and using the socio-economic duty</w:t>
      </w:r>
    </w:p>
    <w:p w14:paraId="78CF53D7" w14:textId="2B697646" w:rsidR="009666A4" w:rsidRPr="00A1490C" w:rsidRDefault="00433084" w:rsidP="008B3C59">
      <w:pPr>
        <w:pStyle w:val="ListParagraph"/>
        <w:numPr>
          <w:ilvl w:val="0"/>
          <w:numId w:val="34"/>
        </w:numPr>
        <w:rPr>
          <w:rFonts w:ascii="Arial" w:hAnsi="Arial" w:cs="Arial"/>
          <w:szCs w:val="28"/>
        </w:rPr>
      </w:pPr>
      <w:r>
        <w:rPr>
          <w:lang w:eastAsia="en-GB"/>
        </w:rPr>
        <w:t>i</w:t>
      </w:r>
      <w:r w:rsidR="009666A4">
        <w:rPr>
          <w:lang w:eastAsia="en-GB"/>
        </w:rPr>
        <w:t>mproving of employment support and workers’ rights</w:t>
      </w:r>
    </w:p>
    <w:p w14:paraId="44D060CE" w14:textId="16771CFA" w:rsidR="009666A4" w:rsidRPr="00A1490C" w:rsidRDefault="00433084" w:rsidP="008B3C59">
      <w:pPr>
        <w:pStyle w:val="ListParagraph"/>
        <w:numPr>
          <w:ilvl w:val="0"/>
          <w:numId w:val="34"/>
        </w:numPr>
        <w:rPr>
          <w:rFonts w:ascii="Arial" w:hAnsi="Arial" w:cs="Arial"/>
          <w:szCs w:val="28"/>
        </w:rPr>
      </w:pPr>
      <w:r>
        <w:rPr>
          <w:lang w:eastAsia="en-GB"/>
        </w:rPr>
        <w:t>i</w:t>
      </w:r>
      <w:r w:rsidR="009666A4">
        <w:rPr>
          <w:lang w:eastAsia="en-GB"/>
        </w:rPr>
        <w:t>mproving adequacy and accessibility of the social security system</w:t>
      </w:r>
    </w:p>
    <w:p w14:paraId="091EA8DD" w14:textId="662E8E3C" w:rsidR="009666A4" w:rsidRPr="00A20275" w:rsidRDefault="00433084" w:rsidP="008B3C59">
      <w:pPr>
        <w:pStyle w:val="ListParagraph"/>
        <w:numPr>
          <w:ilvl w:val="0"/>
          <w:numId w:val="34"/>
        </w:numPr>
        <w:rPr>
          <w:rFonts w:ascii="Arial" w:hAnsi="Arial" w:cs="Arial"/>
          <w:szCs w:val="28"/>
        </w:rPr>
      </w:pPr>
      <w:r>
        <w:rPr>
          <w:lang w:eastAsia="en-GB"/>
        </w:rPr>
        <w:t>i</w:t>
      </w:r>
      <w:r w:rsidR="009666A4">
        <w:rPr>
          <w:lang w:eastAsia="en-GB"/>
        </w:rPr>
        <w:t>mproving adequacy and accessibility of housing and reducing homelessness</w:t>
      </w:r>
    </w:p>
    <w:p w14:paraId="7840DA95" w14:textId="3FFC62DD" w:rsidR="009666A4" w:rsidRPr="002C3DBD" w:rsidRDefault="00433084" w:rsidP="008B3C59">
      <w:pPr>
        <w:pStyle w:val="ListParagraph"/>
        <w:numPr>
          <w:ilvl w:val="0"/>
          <w:numId w:val="34"/>
        </w:numPr>
        <w:rPr>
          <w:rFonts w:ascii="Arial" w:hAnsi="Arial" w:cs="Arial"/>
          <w:szCs w:val="28"/>
        </w:rPr>
      </w:pPr>
      <w:r>
        <w:rPr>
          <w:lang w:eastAsia="en-GB"/>
        </w:rPr>
        <w:t>i</w:t>
      </w:r>
      <w:r w:rsidR="009666A4">
        <w:rPr>
          <w:lang w:eastAsia="en-GB"/>
        </w:rPr>
        <w:t>mproving access to quality health services, including mental health support</w:t>
      </w:r>
    </w:p>
    <w:p w14:paraId="558F0CA6" w14:textId="766D509F" w:rsidR="009D78D2" w:rsidRPr="00916E89" w:rsidRDefault="009D78D2" w:rsidP="008B3C59">
      <w:pPr>
        <w:rPr>
          <w:rFonts w:ascii="Arial" w:hAnsi="Arial" w:cs="Arial"/>
        </w:rPr>
      </w:pPr>
      <w:r w:rsidRPr="00916E89">
        <w:rPr>
          <w:rFonts w:ascii="Arial" w:hAnsi="Arial" w:cs="Arial"/>
        </w:rPr>
        <w:lastRenderedPageBreak/>
        <w:t>W</w:t>
      </w:r>
      <w:r w:rsidRPr="00916E89">
        <w:t xml:space="preserve">e </w:t>
      </w:r>
      <w:r w:rsidR="00BB6CD8">
        <w:t>have</w:t>
      </w:r>
      <w:r w:rsidRPr="00916E89">
        <w:t xml:space="preserve"> provide</w:t>
      </w:r>
      <w:r w:rsidR="00CD0B46" w:rsidRPr="00916E89">
        <w:t xml:space="preserve">d </w:t>
      </w:r>
      <w:r w:rsidRPr="00916E89">
        <w:rPr>
          <w:rFonts w:ascii="Arial" w:hAnsi="Arial" w:cs="Arial"/>
        </w:rPr>
        <w:t xml:space="preserve">information </w:t>
      </w:r>
      <w:r w:rsidR="628558D8" w:rsidRPr="00916E89">
        <w:rPr>
          <w:rFonts w:ascii="Arial" w:hAnsi="Arial" w:cs="Arial"/>
        </w:rPr>
        <w:t>relevant</w:t>
      </w:r>
      <w:r w:rsidRPr="00916E89">
        <w:rPr>
          <w:rFonts w:ascii="Arial" w:hAnsi="Arial" w:cs="Arial"/>
        </w:rPr>
        <w:t xml:space="preserve"> </w:t>
      </w:r>
      <w:r w:rsidR="00EC1FB4" w:rsidRPr="00916E89">
        <w:rPr>
          <w:rFonts w:ascii="Arial" w:hAnsi="Arial" w:cs="Arial"/>
        </w:rPr>
        <w:t>to</w:t>
      </w:r>
      <w:r w:rsidRPr="00916E89">
        <w:rPr>
          <w:rFonts w:ascii="Arial" w:hAnsi="Arial" w:cs="Arial"/>
        </w:rPr>
        <w:t xml:space="preserve"> </w:t>
      </w:r>
      <w:r w:rsidR="0007350A" w:rsidRPr="00916E89">
        <w:rPr>
          <w:rFonts w:ascii="Arial" w:hAnsi="Arial" w:cs="Arial"/>
        </w:rPr>
        <w:t xml:space="preserve">economic, </w:t>
      </w:r>
      <w:proofErr w:type="gramStart"/>
      <w:r w:rsidR="0007350A" w:rsidRPr="00916E89">
        <w:rPr>
          <w:rFonts w:ascii="Arial" w:hAnsi="Arial" w:cs="Arial"/>
        </w:rPr>
        <w:t>social</w:t>
      </w:r>
      <w:proofErr w:type="gramEnd"/>
      <w:r w:rsidR="0007350A" w:rsidRPr="00916E89">
        <w:rPr>
          <w:rFonts w:ascii="Arial" w:hAnsi="Arial" w:cs="Arial"/>
        </w:rPr>
        <w:t xml:space="preserve"> and cultural </w:t>
      </w:r>
      <w:r w:rsidRPr="00916E89">
        <w:rPr>
          <w:rFonts w:ascii="Arial" w:hAnsi="Arial" w:cs="Arial"/>
        </w:rPr>
        <w:t xml:space="preserve">rights </w:t>
      </w:r>
      <w:r w:rsidR="00A41A47" w:rsidRPr="00916E89">
        <w:rPr>
          <w:rFonts w:ascii="Arial" w:hAnsi="Arial" w:cs="Arial"/>
        </w:rPr>
        <w:t>to inform</w:t>
      </w:r>
      <w:r w:rsidRPr="00916E89">
        <w:rPr>
          <w:rFonts w:ascii="Arial" w:hAnsi="Arial" w:cs="Arial"/>
        </w:rPr>
        <w:t xml:space="preserve"> other </w:t>
      </w:r>
      <w:r w:rsidR="0AF0CB17" w:rsidRPr="00916E89">
        <w:rPr>
          <w:rFonts w:ascii="Arial" w:hAnsi="Arial" w:cs="Arial"/>
        </w:rPr>
        <w:t xml:space="preserve">recent </w:t>
      </w:r>
      <w:r w:rsidRPr="00916E89">
        <w:rPr>
          <w:rFonts w:ascii="Arial" w:hAnsi="Arial" w:cs="Arial"/>
        </w:rPr>
        <w:t xml:space="preserve">UN treaty </w:t>
      </w:r>
      <w:r w:rsidR="00E7039F" w:rsidRPr="00916E89">
        <w:rPr>
          <w:rFonts w:ascii="Arial" w:hAnsi="Arial" w:cs="Arial"/>
        </w:rPr>
        <w:t>body examinations</w:t>
      </w:r>
      <w:r w:rsidR="00392D05">
        <w:rPr>
          <w:rFonts w:ascii="Arial" w:hAnsi="Arial" w:cs="Arial"/>
        </w:rPr>
        <w:t xml:space="preserve"> and have avoid</w:t>
      </w:r>
      <w:r w:rsidR="004E7F3D">
        <w:rPr>
          <w:rFonts w:ascii="Arial" w:hAnsi="Arial" w:cs="Arial"/>
        </w:rPr>
        <w:t>ed</w:t>
      </w:r>
      <w:r w:rsidR="00392D05">
        <w:rPr>
          <w:rFonts w:ascii="Arial" w:hAnsi="Arial" w:cs="Arial"/>
        </w:rPr>
        <w:t xml:space="preserve"> duplication as far as possible</w:t>
      </w:r>
      <w:r w:rsidR="00E70DB8" w:rsidRPr="00916E89">
        <w:rPr>
          <w:rFonts w:ascii="Arial" w:hAnsi="Arial" w:cs="Arial"/>
        </w:rPr>
        <w:t xml:space="preserve">. We </w:t>
      </w:r>
      <w:r w:rsidR="00E7039F" w:rsidRPr="00916E89">
        <w:rPr>
          <w:rFonts w:ascii="Arial" w:hAnsi="Arial" w:cs="Arial"/>
        </w:rPr>
        <w:t>ask</w:t>
      </w:r>
      <w:r w:rsidRPr="00916E89">
        <w:rPr>
          <w:rFonts w:ascii="Arial" w:hAnsi="Arial" w:cs="Arial"/>
        </w:rPr>
        <w:t xml:space="preserve"> the Committee </w:t>
      </w:r>
      <w:r w:rsidR="00E7039F" w:rsidRPr="00916E89">
        <w:rPr>
          <w:rFonts w:ascii="Arial" w:hAnsi="Arial" w:cs="Arial"/>
        </w:rPr>
        <w:t xml:space="preserve">to </w:t>
      </w:r>
      <w:r w:rsidR="00122255" w:rsidRPr="00916E89">
        <w:rPr>
          <w:rFonts w:ascii="Arial" w:hAnsi="Arial" w:cs="Arial"/>
        </w:rPr>
        <w:t xml:space="preserve">consider </w:t>
      </w:r>
      <w:r w:rsidR="5DEE2064" w:rsidRPr="00916E89">
        <w:rPr>
          <w:rFonts w:ascii="Arial" w:hAnsi="Arial" w:cs="Arial"/>
        </w:rPr>
        <w:t>the</w:t>
      </w:r>
      <w:r w:rsidR="00D17B23">
        <w:rPr>
          <w:rFonts w:ascii="Arial" w:hAnsi="Arial" w:cs="Arial"/>
        </w:rPr>
        <w:t xml:space="preserve"> following</w:t>
      </w:r>
      <w:r w:rsidR="008D7D29">
        <w:rPr>
          <w:rFonts w:ascii="Arial" w:hAnsi="Arial" w:cs="Arial"/>
        </w:rPr>
        <w:t xml:space="preserve"> submissions</w:t>
      </w:r>
      <w:r w:rsidR="00122255" w:rsidRPr="00916E89">
        <w:rPr>
          <w:rFonts w:ascii="Arial" w:hAnsi="Arial" w:cs="Arial"/>
        </w:rPr>
        <w:t xml:space="preserve"> </w:t>
      </w:r>
      <w:r w:rsidRPr="00916E89">
        <w:rPr>
          <w:rFonts w:ascii="Arial" w:hAnsi="Arial" w:cs="Arial"/>
        </w:rPr>
        <w:t>in parallel</w:t>
      </w:r>
      <w:r w:rsidR="00D17B23">
        <w:rPr>
          <w:rFonts w:ascii="Arial" w:hAnsi="Arial" w:cs="Arial"/>
        </w:rPr>
        <w:t>.</w:t>
      </w:r>
    </w:p>
    <w:p w14:paraId="6BE5213B" w14:textId="4B41B516" w:rsidR="009D78D2" w:rsidRPr="00916E89" w:rsidRDefault="009D78D2" w:rsidP="008B3C59">
      <w:pPr>
        <w:keepLines w:val="0"/>
      </w:pPr>
      <w:r w:rsidRPr="404ED8A1">
        <w:t>Our July 2024 submission to the UN Committee on the Elimination of Racial Discrimination</w:t>
      </w:r>
      <w:r w:rsidR="00E747DE" w:rsidRPr="404ED8A1">
        <w:t xml:space="preserve"> (CERD Committee)</w:t>
      </w:r>
      <w:r w:rsidRPr="404ED8A1">
        <w:t xml:space="preserve"> includes information on the enjoyment </w:t>
      </w:r>
      <w:r w:rsidR="00F933D1" w:rsidRPr="404ED8A1">
        <w:t xml:space="preserve">of </w:t>
      </w:r>
      <w:r w:rsidR="006F039A" w:rsidRPr="404ED8A1">
        <w:t xml:space="preserve">rights by </w:t>
      </w:r>
      <w:r w:rsidR="000E5B8C" w:rsidRPr="404ED8A1">
        <w:t xml:space="preserve">individuals from ethnic minority backgrounds </w:t>
      </w:r>
      <w:r w:rsidR="006F039A" w:rsidRPr="404ED8A1">
        <w:t xml:space="preserve">at </w:t>
      </w:r>
      <w:r w:rsidRPr="404ED8A1">
        <w:t>work (</w:t>
      </w:r>
      <w:r w:rsidR="00950046" w:rsidRPr="404ED8A1">
        <w:t>pp. 32</w:t>
      </w:r>
      <w:r w:rsidR="00E7039F" w:rsidRPr="00916E89">
        <w:rPr>
          <w:szCs w:val="28"/>
        </w:rPr>
        <w:t>-</w:t>
      </w:r>
      <w:r w:rsidR="00950046" w:rsidRPr="404ED8A1">
        <w:t>42</w:t>
      </w:r>
      <w:r w:rsidRPr="404ED8A1">
        <w:t>), to adequate living standards (</w:t>
      </w:r>
      <w:r w:rsidR="00950046" w:rsidRPr="404ED8A1">
        <w:t>pp.</w:t>
      </w:r>
      <w:r w:rsidR="009A119D" w:rsidRPr="404ED8A1">
        <w:t xml:space="preserve"> 43-</w:t>
      </w:r>
      <w:r w:rsidR="000C40B2" w:rsidRPr="404ED8A1">
        <w:t>54</w:t>
      </w:r>
      <w:r w:rsidRPr="00916E89">
        <w:rPr>
          <w:szCs w:val="28"/>
        </w:rPr>
        <w:t>)</w:t>
      </w:r>
      <w:r w:rsidR="000C40B2" w:rsidRPr="00916E89">
        <w:rPr>
          <w:szCs w:val="28"/>
        </w:rPr>
        <w:t xml:space="preserve">, </w:t>
      </w:r>
      <w:r w:rsidR="006F039A" w:rsidRPr="404ED8A1">
        <w:t xml:space="preserve">to </w:t>
      </w:r>
      <w:r w:rsidR="000C40B2" w:rsidRPr="404ED8A1">
        <w:t>health (pp. 55-</w:t>
      </w:r>
      <w:r w:rsidR="0048115A" w:rsidRPr="404ED8A1">
        <w:t>69)</w:t>
      </w:r>
      <w:r w:rsidRPr="404ED8A1">
        <w:t xml:space="preserve"> and </w:t>
      </w:r>
      <w:r w:rsidR="006F039A" w:rsidRPr="404ED8A1">
        <w:t xml:space="preserve">to </w:t>
      </w:r>
      <w:r w:rsidRPr="404ED8A1">
        <w:t>education (pp</w:t>
      </w:r>
      <w:r w:rsidR="0048115A" w:rsidRPr="00916E89">
        <w:rPr>
          <w:szCs w:val="28"/>
        </w:rPr>
        <w:t>.</w:t>
      </w:r>
      <w:r w:rsidRPr="00916E89">
        <w:rPr>
          <w:szCs w:val="28"/>
        </w:rPr>
        <w:t xml:space="preserve"> </w:t>
      </w:r>
      <w:r w:rsidR="0048115A" w:rsidRPr="404ED8A1">
        <w:t>70</w:t>
      </w:r>
      <w:r w:rsidR="00E7039F" w:rsidRPr="00916E89">
        <w:rPr>
          <w:szCs w:val="28"/>
        </w:rPr>
        <w:t>-</w:t>
      </w:r>
      <w:r w:rsidR="00A87CAF" w:rsidRPr="404ED8A1">
        <w:t>82</w:t>
      </w:r>
      <w:r w:rsidRPr="00916E89">
        <w:rPr>
          <w:szCs w:val="28"/>
        </w:rPr>
        <w:t>).</w:t>
      </w:r>
      <w:r w:rsidRPr="404ED8A1">
        <w:rPr>
          <w:rStyle w:val="FootnoteReference"/>
        </w:rPr>
        <w:footnoteReference w:id="4"/>
      </w:r>
      <w:r w:rsidRPr="00916E89">
        <w:rPr>
          <w:szCs w:val="28"/>
        </w:rPr>
        <w:t xml:space="preserve">  </w:t>
      </w:r>
    </w:p>
    <w:p w14:paraId="2D5C78E5" w14:textId="32CCE303" w:rsidR="009D78D2" w:rsidRPr="00200533" w:rsidRDefault="009D78D2" w:rsidP="008B3C59">
      <w:pPr>
        <w:rPr>
          <w:rFonts w:ascii="Arial" w:hAnsi="Arial" w:cs="Arial"/>
        </w:rPr>
      </w:pPr>
      <w:r w:rsidRPr="00200533">
        <w:rPr>
          <w:rFonts w:ascii="Arial" w:hAnsi="Arial" w:cs="Arial"/>
        </w:rPr>
        <w:lastRenderedPageBreak/>
        <w:t xml:space="preserve">Our August 2023 submission to the Committee on the Rights of Persons with Disabilities </w:t>
      </w:r>
      <w:r w:rsidR="00E747DE" w:rsidRPr="00200533">
        <w:rPr>
          <w:rFonts w:ascii="Arial" w:hAnsi="Arial" w:cs="Arial"/>
        </w:rPr>
        <w:t>(</w:t>
      </w:r>
      <w:r w:rsidR="00C62DDE" w:rsidRPr="00200533">
        <w:rPr>
          <w:rFonts w:ascii="Arial" w:hAnsi="Arial" w:cs="Arial"/>
        </w:rPr>
        <w:t>CRPD Committee)</w:t>
      </w:r>
      <w:r w:rsidR="00C33CEC" w:rsidRPr="00200533">
        <w:rPr>
          <w:rFonts w:ascii="Arial" w:hAnsi="Arial" w:cs="Arial"/>
        </w:rPr>
        <w:t xml:space="preserve"> </w:t>
      </w:r>
      <w:r w:rsidR="39C194DA" w:rsidRPr="00200533">
        <w:rPr>
          <w:rFonts w:ascii="Arial" w:hAnsi="Arial" w:cs="Arial"/>
        </w:rPr>
        <w:t>addresse</w:t>
      </w:r>
      <w:r w:rsidR="00A92800" w:rsidRPr="00200533">
        <w:rPr>
          <w:rFonts w:ascii="Arial" w:hAnsi="Arial" w:cs="Arial"/>
        </w:rPr>
        <w:t>s</w:t>
      </w:r>
      <w:r w:rsidRPr="00200533">
        <w:rPr>
          <w:rFonts w:ascii="Arial" w:hAnsi="Arial" w:cs="Arial"/>
        </w:rPr>
        <w:t xml:space="preserve"> disabled people’s rights to work</w:t>
      </w:r>
      <w:r w:rsidR="00C62DDE" w:rsidRPr="00200533">
        <w:rPr>
          <w:rFonts w:ascii="Arial" w:hAnsi="Arial" w:cs="Arial"/>
        </w:rPr>
        <w:t xml:space="preserve">, </w:t>
      </w:r>
      <w:r w:rsidR="00975315" w:rsidRPr="00200533">
        <w:rPr>
          <w:rFonts w:ascii="Arial" w:hAnsi="Arial" w:cs="Arial"/>
        </w:rPr>
        <w:t xml:space="preserve">to an </w:t>
      </w:r>
      <w:r w:rsidR="000E5B8C" w:rsidRPr="00200533">
        <w:rPr>
          <w:rFonts w:ascii="Arial" w:hAnsi="Arial" w:cs="Arial"/>
        </w:rPr>
        <w:t xml:space="preserve">adequate </w:t>
      </w:r>
      <w:r w:rsidR="00C62DDE" w:rsidRPr="00200533">
        <w:rPr>
          <w:rFonts w:ascii="Arial" w:hAnsi="Arial" w:cs="Arial"/>
        </w:rPr>
        <w:t>standard of living</w:t>
      </w:r>
      <w:r w:rsidR="000E5B8C" w:rsidRPr="00200533">
        <w:rPr>
          <w:rFonts w:ascii="Arial" w:hAnsi="Arial" w:cs="Arial"/>
        </w:rPr>
        <w:t xml:space="preserve">, </w:t>
      </w:r>
      <w:r w:rsidR="00975315" w:rsidRPr="00200533">
        <w:rPr>
          <w:rFonts w:ascii="Arial" w:hAnsi="Arial" w:cs="Arial"/>
        </w:rPr>
        <w:t xml:space="preserve">to </w:t>
      </w:r>
      <w:r w:rsidR="00C62DDE" w:rsidRPr="00200533">
        <w:rPr>
          <w:rFonts w:ascii="Arial" w:hAnsi="Arial" w:cs="Arial"/>
        </w:rPr>
        <w:t xml:space="preserve">social security </w:t>
      </w:r>
      <w:r w:rsidRPr="00200533">
        <w:rPr>
          <w:rFonts w:ascii="Arial" w:hAnsi="Arial" w:cs="Arial"/>
        </w:rPr>
        <w:t>and t</w:t>
      </w:r>
      <w:r w:rsidR="00975315" w:rsidRPr="00200533">
        <w:rPr>
          <w:rFonts w:ascii="Arial" w:hAnsi="Arial" w:cs="Arial"/>
        </w:rPr>
        <w:t>o t</w:t>
      </w:r>
      <w:r w:rsidRPr="00200533">
        <w:rPr>
          <w:rFonts w:ascii="Arial" w:hAnsi="Arial" w:cs="Arial"/>
        </w:rPr>
        <w:t xml:space="preserve">he various </w:t>
      </w:r>
      <w:r w:rsidR="00E7039F" w:rsidRPr="00200533">
        <w:rPr>
          <w:rFonts w:ascii="Arial" w:hAnsi="Arial" w:cs="Arial"/>
        </w:rPr>
        <w:t>I</w:t>
      </w:r>
      <w:r w:rsidRPr="00200533">
        <w:rPr>
          <w:rFonts w:ascii="Arial" w:hAnsi="Arial" w:cs="Arial"/>
        </w:rPr>
        <w:t>CESCR rights which intersect with independent living.</w:t>
      </w:r>
      <w:r w:rsidR="00C62DDE" w:rsidRPr="00916E89">
        <w:rPr>
          <w:rStyle w:val="FootnoteReference"/>
          <w:rFonts w:ascii="Arial" w:hAnsi="Arial" w:cs="Arial"/>
        </w:rPr>
        <w:footnoteReference w:id="5"/>
      </w:r>
    </w:p>
    <w:p w14:paraId="4F96B013" w14:textId="792DB1A5" w:rsidR="009D78D2" w:rsidRPr="00200533" w:rsidRDefault="009D78D2" w:rsidP="008B3C59">
      <w:pPr>
        <w:rPr>
          <w:rFonts w:ascii="Arial" w:hAnsi="Arial" w:cs="Arial"/>
          <w:szCs w:val="28"/>
        </w:rPr>
      </w:pPr>
      <w:r w:rsidRPr="00200533">
        <w:rPr>
          <w:rFonts w:ascii="Arial" w:hAnsi="Arial" w:cs="Arial"/>
          <w:szCs w:val="28"/>
        </w:rPr>
        <w:lastRenderedPageBreak/>
        <w:t>Our January 2023 submission to the Committee on the Rights of the Child</w:t>
      </w:r>
      <w:r w:rsidR="00E7039F" w:rsidRPr="00200533">
        <w:rPr>
          <w:rFonts w:ascii="Arial" w:hAnsi="Arial" w:cs="Arial"/>
          <w:szCs w:val="28"/>
        </w:rPr>
        <w:t xml:space="preserve"> (CRC Committee)</w:t>
      </w:r>
      <w:r w:rsidR="00C33CEC" w:rsidRPr="00200533">
        <w:rPr>
          <w:rFonts w:ascii="Arial" w:hAnsi="Arial" w:cs="Arial"/>
          <w:szCs w:val="28"/>
        </w:rPr>
        <w:t xml:space="preserve"> </w:t>
      </w:r>
      <w:r w:rsidRPr="00200533">
        <w:rPr>
          <w:rFonts w:ascii="Arial" w:hAnsi="Arial" w:cs="Arial"/>
          <w:szCs w:val="28"/>
        </w:rPr>
        <w:t xml:space="preserve">includes information on children’s rights </w:t>
      </w:r>
      <w:r w:rsidR="00975315" w:rsidRPr="00200533">
        <w:rPr>
          <w:rFonts w:ascii="Arial" w:hAnsi="Arial" w:cs="Arial"/>
          <w:szCs w:val="28"/>
        </w:rPr>
        <w:t xml:space="preserve">to </w:t>
      </w:r>
      <w:r w:rsidR="003A71AD" w:rsidRPr="00200533">
        <w:rPr>
          <w:rFonts w:ascii="Arial" w:hAnsi="Arial" w:cs="Arial"/>
          <w:szCs w:val="28"/>
        </w:rPr>
        <w:t>health (p.</w:t>
      </w:r>
      <w:r w:rsidR="00E7039F" w:rsidRPr="00200533">
        <w:rPr>
          <w:rFonts w:ascii="Arial" w:hAnsi="Arial" w:cs="Arial"/>
          <w:szCs w:val="28"/>
        </w:rPr>
        <w:t xml:space="preserve"> </w:t>
      </w:r>
      <w:r w:rsidR="003A71AD" w:rsidRPr="00200533">
        <w:rPr>
          <w:rFonts w:ascii="Arial" w:hAnsi="Arial" w:cs="Arial"/>
          <w:szCs w:val="28"/>
        </w:rPr>
        <w:t xml:space="preserve">37), </w:t>
      </w:r>
      <w:r w:rsidR="00975315" w:rsidRPr="00200533">
        <w:rPr>
          <w:rFonts w:ascii="Arial" w:hAnsi="Arial" w:cs="Arial"/>
          <w:szCs w:val="28"/>
        </w:rPr>
        <w:t xml:space="preserve">to </w:t>
      </w:r>
      <w:r w:rsidR="00423557" w:rsidRPr="00200533">
        <w:rPr>
          <w:rFonts w:ascii="Arial" w:hAnsi="Arial" w:cs="Arial"/>
          <w:szCs w:val="28"/>
        </w:rPr>
        <w:t xml:space="preserve">an </w:t>
      </w:r>
      <w:r w:rsidR="00975315" w:rsidRPr="00200533">
        <w:rPr>
          <w:rFonts w:ascii="Arial" w:hAnsi="Arial" w:cs="Arial"/>
          <w:szCs w:val="28"/>
        </w:rPr>
        <w:t xml:space="preserve">adequate </w:t>
      </w:r>
      <w:r w:rsidR="003A71AD" w:rsidRPr="00200533">
        <w:rPr>
          <w:rFonts w:ascii="Arial" w:hAnsi="Arial" w:cs="Arial"/>
          <w:szCs w:val="28"/>
        </w:rPr>
        <w:t>standard</w:t>
      </w:r>
      <w:r w:rsidR="00423557" w:rsidRPr="00200533">
        <w:rPr>
          <w:rFonts w:ascii="Arial" w:hAnsi="Arial" w:cs="Arial"/>
          <w:szCs w:val="28"/>
        </w:rPr>
        <w:t xml:space="preserve"> of living</w:t>
      </w:r>
      <w:r w:rsidR="003A71AD" w:rsidRPr="00200533">
        <w:rPr>
          <w:rFonts w:ascii="Arial" w:hAnsi="Arial" w:cs="Arial"/>
          <w:szCs w:val="28"/>
        </w:rPr>
        <w:t xml:space="preserve"> (pp. 48-55) and </w:t>
      </w:r>
      <w:r w:rsidR="00975315" w:rsidRPr="00200533">
        <w:rPr>
          <w:rFonts w:ascii="Arial" w:hAnsi="Arial" w:cs="Arial"/>
          <w:szCs w:val="28"/>
        </w:rPr>
        <w:t xml:space="preserve">to </w:t>
      </w:r>
      <w:r w:rsidR="003A71AD" w:rsidRPr="00200533">
        <w:rPr>
          <w:rFonts w:ascii="Arial" w:hAnsi="Arial" w:cs="Arial"/>
          <w:szCs w:val="28"/>
        </w:rPr>
        <w:t>education (pp. 56-75).</w:t>
      </w:r>
      <w:r w:rsidRPr="00916E89">
        <w:rPr>
          <w:rStyle w:val="FootnoteReference"/>
          <w:rFonts w:ascii="Arial" w:hAnsi="Arial" w:cs="Arial"/>
          <w:szCs w:val="28"/>
        </w:rPr>
        <w:footnoteReference w:id="6"/>
      </w:r>
    </w:p>
    <w:p w14:paraId="5091EFD1" w14:textId="31BDAD5B" w:rsidR="009D78D2" w:rsidRPr="00916E89" w:rsidRDefault="00DA282A" w:rsidP="008B3C59">
      <w:pPr>
        <w:pStyle w:val="pf0"/>
        <w:spacing w:line="276" w:lineRule="auto"/>
        <w:rPr>
          <w:rFonts w:asciiTheme="majorHAnsi" w:hAnsiTheme="majorHAnsi" w:cstheme="majorBidi"/>
          <w:sz w:val="28"/>
          <w:szCs w:val="28"/>
        </w:rPr>
      </w:pPr>
      <w:r w:rsidRPr="00916E89">
        <w:rPr>
          <w:rFonts w:asciiTheme="majorHAnsi" w:hAnsiTheme="majorHAnsi" w:cstheme="majorBidi"/>
          <w:sz w:val="28"/>
          <w:szCs w:val="28"/>
        </w:rPr>
        <w:t>Given</w:t>
      </w:r>
      <w:r w:rsidR="009D78D2" w:rsidRPr="00916E89">
        <w:rPr>
          <w:rFonts w:asciiTheme="majorHAnsi" w:hAnsiTheme="majorHAnsi" w:cstheme="majorBidi"/>
          <w:sz w:val="28"/>
          <w:szCs w:val="28"/>
        </w:rPr>
        <w:t xml:space="preserve"> that equality and non-discrimination are essential to the realisation of ICESCR rights, we </w:t>
      </w:r>
      <w:r w:rsidR="009D78D2" w:rsidRPr="00916E89">
        <w:rPr>
          <w:rStyle w:val="cf01"/>
          <w:rFonts w:asciiTheme="majorHAnsi" w:hAnsiTheme="majorHAnsi" w:cstheme="majorBidi"/>
          <w:sz w:val="28"/>
          <w:szCs w:val="28"/>
        </w:rPr>
        <w:t xml:space="preserve">would </w:t>
      </w:r>
      <w:r w:rsidRPr="00916E89">
        <w:rPr>
          <w:rStyle w:val="cf01"/>
          <w:rFonts w:asciiTheme="majorHAnsi" w:hAnsiTheme="majorHAnsi" w:cstheme="majorBidi"/>
          <w:sz w:val="28"/>
          <w:szCs w:val="28"/>
        </w:rPr>
        <w:t>also refer</w:t>
      </w:r>
      <w:r w:rsidR="009D78D2" w:rsidRPr="00916E89">
        <w:rPr>
          <w:rStyle w:val="cf01"/>
          <w:rFonts w:asciiTheme="majorHAnsi" w:hAnsiTheme="majorHAnsi" w:cstheme="majorBidi"/>
          <w:sz w:val="28"/>
          <w:szCs w:val="28"/>
        </w:rPr>
        <w:t xml:space="preserve"> the Committee to our Equality and Human </w:t>
      </w:r>
      <w:r w:rsidR="009D78D2" w:rsidRPr="00916E89">
        <w:rPr>
          <w:rStyle w:val="cf01"/>
          <w:rFonts w:asciiTheme="majorHAnsi" w:hAnsiTheme="majorHAnsi" w:cstheme="majorBidi"/>
          <w:sz w:val="28"/>
          <w:szCs w:val="28"/>
        </w:rPr>
        <w:lastRenderedPageBreak/>
        <w:t xml:space="preserve">Rights Monitor 2023 reports, which provide </w:t>
      </w:r>
      <w:r w:rsidR="001D43D5" w:rsidRPr="00916E89">
        <w:rPr>
          <w:rStyle w:val="cf01"/>
          <w:rFonts w:asciiTheme="majorHAnsi" w:hAnsiTheme="majorHAnsi" w:cstheme="majorBidi"/>
          <w:sz w:val="28"/>
          <w:szCs w:val="28"/>
        </w:rPr>
        <w:t xml:space="preserve">a </w:t>
      </w:r>
      <w:r w:rsidR="00824BE8">
        <w:rPr>
          <w:rStyle w:val="cf01"/>
          <w:rFonts w:asciiTheme="majorHAnsi" w:hAnsiTheme="majorHAnsi" w:cstheme="majorBidi"/>
          <w:sz w:val="28"/>
          <w:szCs w:val="28"/>
        </w:rPr>
        <w:t>broader</w:t>
      </w:r>
      <w:r w:rsidR="001D43D5" w:rsidRPr="00916E89">
        <w:rPr>
          <w:rStyle w:val="cf01"/>
          <w:rFonts w:asciiTheme="majorHAnsi" w:hAnsiTheme="majorHAnsi" w:cstheme="majorBidi"/>
          <w:sz w:val="28"/>
          <w:szCs w:val="28"/>
        </w:rPr>
        <w:t xml:space="preserve"> </w:t>
      </w:r>
      <w:r w:rsidR="009D78D2" w:rsidRPr="00916E89">
        <w:rPr>
          <w:rStyle w:val="cf01"/>
          <w:rFonts w:asciiTheme="majorHAnsi" w:hAnsiTheme="majorHAnsi" w:cstheme="majorBidi"/>
          <w:sz w:val="28"/>
          <w:szCs w:val="28"/>
        </w:rPr>
        <w:t xml:space="preserve">overview of </w:t>
      </w:r>
      <w:r w:rsidR="00E801C7" w:rsidRPr="00916E89">
        <w:rPr>
          <w:rStyle w:val="cf01"/>
          <w:rFonts w:asciiTheme="majorHAnsi" w:hAnsiTheme="majorHAnsi" w:cstheme="majorBidi"/>
          <w:sz w:val="28"/>
          <w:szCs w:val="28"/>
        </w:rPr>
        <w:t xml:space="preserve">the </w:t>
      </w:r>
      <w:r w:rsidR="009D78D2" w:rsidRPr="00916E89">
        <w:rPr>
          <w:rStyle w:val="cf01"/>
          <w:rFonts w:asciiTheme="majorHAnsi" w:hAnsiTheme="majorHAnsi" w:cstheme="majorBidi"/>
          <w:sz w:val="28"/>
          <w:szCs w:val="28"/>
        </w:rPr>
        <w:t xml:space="preserve">equality and human rights </w:t>
      </w:r>
      <w:r w:rsidR="00E801C7" w:rsidRPr="00916E89">
        <w:rPr>
          <w:rStyle w:val="cf01"/>
          <w:rFonts w:asciiTheme="majorHAnsi" w:hAnsiTheme="majorHAnsi" w:cstheme="majorBidi"/>
          <w:sz w:val="28"/>
          <w:szCs w:val="28"/>
        </w:rPr>
        <w:t xml:space="preserve">situation </w:t>
      </w:r>
      <w:r w:rsidR="009D78D2" w:rsidRPr="00916E89">
        <w:rPr>
          <w:rStyle w:val="cf01"/>
          <w:rFonts w:asciiTheme="majorHAnsi" w:hAnsiTheme="majorHAnsi" w:cstheme="majorBidi"/>
          <w:sz w:val="28"/>
          <w:szCs w:val="28"/>
        </w:rPr>
        <w:t xml:space="preserve">in </w:t>
      </w:r>
      <w:r w:rsidR="00E801C7" w:rsidRPr="00916E89">
        <w:rPr>
          <w:rStyle w:val="cf01"/>
          <w:rFonts w:asciiTheme="majorHAnsi" w:hAnsiTheme="majorHAnsi" w:cstheme="majorBidi"/>
          <w:sz w:val="28"/>
          <w:szCs w:val="28"/>
        </w:rPr>
        <w:t xml:space="preserve">Great </w:t>
      </w:r>
      <w:r w:rsidR="009D78D2" w:rsidRPr="00916E89">
        <w:rPr>
          <w:rStyle w:val="cf01"/>
          <w:rFonts w:asciiTheme="majorHAnsi" w:hAnsiTheme="majorHAnsi" w:cstheme="majorBidi"/>
          <w:sz w:val="28"/>
          <w:szCs w:val="28"/>
        </w:rPr>
        <w:t xml:space="preserve">Britain, </w:t>
      </w:r>
      <w:proofErr w:type="gramStart"/>
      <w:r w:rsidR="009D78D2" w:rsidRPr="00916E89">
        <w:rPr>
          <w:rStyle w:val="cf01"/>
          <w:rFonts w:asciiTheme="majorHAnsi" w:hAnsiTheme="majorHAnsi" w:cstheme="majorBidi"/>
          <w:sz w:val="28"/>
          <w:szCs w:val="28"/>
        </w:rPr>
        <w:t>Scotland</w:t>
      </w:r>
      <w:proofErr w:type="gramEnd"/>
      <w:r w:rsidR="009D78D2" w:rsidRPr="00916E89">
        <w:rPr>
          <w:rStyle w:val="cf01"/>
          <w:rFonts w:asciiTheme="majorHAnsi" w:hAnsiTheme="majorHAnsi" w:cstheme="majorBidi"/>
          <w:sz w:val="28"/>
          <w:szCs w:val="28"/>
        </w:rPr>
        <w:t xml:space="preserve"> and Wales.</w:t>
      </w:r>
      <w:r w:rsidR="0028167F" w:rsidRPr="00916E89">
        <w:rPr>
          <w:rStyle w:val="FootnoteReference"/>
          <w:rFonts w:asciiTheme="majorHAnsi" w:hAnsiTheme="majorHAnsi" w:cstheme="majorBidi"/>
          <w:sz w:val="28"/>
          <w:szCs w:val="28"/>
        </w:rPr>
        <w:footnoteReference w:id="7"/>
      </w:r>
    </w:p>
    <w:p w14:paraId="5AECE7DF" w14:textId="77777777" w:rsidR="009D78D2" w:rsidRPr="00916E89" w:rsidRDefault="009D78D2" w:rsidP="008B3C59">
      <w:pPr>
        <w:pStyle w:val="Heading3"/>
        <w:spacing w:line="276" w:lineRule="auto"/>
      </w:pPr>
      <w:r w:rsidRPr="00916E89">
        <w:t>Devolution</w:t>
      </w:r>
    </w:p>
    <w:p w14:paraId="4D884415" w14:textId="0A7D7A02" w:rsidR="009D78D2" w:rsidRPr="00916E89" w:rsidRDefault="009D78D2" w:rsidP="008B3C59">
      <w:r w:rsidRPr="00916E89">
        <w:t xml:space="preserve">The UK includes four nations – England, Scotland, </w:t>
      </w:r>
      <w:proofErr w:type="gramStart"/>
      <w:r w:rsidRPr="00916E89">
        <w:t>Wales</w:t>
      </w:r>
      <w:proofErr w:type="gramEnd"/>
      <w:r w:rsidRPr="00916E89">
        <w:t xml:space="preserve"> and Northern Ireland.</w:t>
      </w:r>
      <w:r w:rsidRPr="00916E89">
        <w:rPr>
          <w:color w:val="000000" w:themeColor="text1"/>
        </w:rPr>
        <w:t xml:space="preserve"> </w:t>
      </w:r>
      <w:r w:rsidRPr="00916E89">
        <w:t xml:space="preserve">Great Britain includes England, </w:t>
      </w:r>
      <w:proofErr w:type="gramStart"/>
      <w:r w:rsidRPr="00916E89">
        <w:t>Scotland</w:t>
      </w:r>
      <w:proofErr w:type="gramEnd"/>
      <w:r w:rsidRPr="00916E89">
        <w:t xml:space="preserve"> and Wales.</w:t>
      </w:r>
    </w:p>
    <w:p w14:paraId="7FA8ACF2" w14:textId="0ABE55CD" w:rsidR="009D78D2" w:rsidRPr="00916E89" w:rsidRDefault="009D78D2" w:rsidP="008B3C59">
      <w:r w:rsidRPr="00916E89">
        <w:lastRenderedPageBreak/>
        <w:t xml:space="preserve">The UK Parliament </w:t>
      </w:r>
      <w:r w:rsidR="006A237C" w:rsidRPr="00916E89">
        <w:t xml:space="preserve">and </w:t>
      </w:r>
      <w:r w:rsidR="00A51D04" w:rsidRPr="00916E89">
        <w:t xml:space="preserve">UK </w:t>
      </w:r>
      <w:r w:rsidR="00293E6A">
        <w:t>government</w:t>
      </w:r>
      <w:r w:rsidR="006A237C" w:rsidRPr="00916E89">
        <w:t xml:space="preserve"> </w:t>
      </w:r>
      <w:r w:rsidRPr="00916E89">
        <w:t xml:space="preserve">maintain responsibility for </w:t>
      </w:r>
      <w:r w:rsidR="006A237C" w:rsidRPr="00916E89">
        <w:t xml:space="preserve">England and for </w:t>
      </w:r>
      <w:r w:rsidRPr="00916E89">
        <w:t xml:space="preserve">matters that </w:t>
      </w:r>
      <w:r w:rsidR="00EC1FB4" w:rsidRPr="00916E89">
        <w:t xml:space="preserve">are </w:t>
      </w:r>
      <w:r w:rsidRPr="00916E89">
        <w:t>not devolved</w:t>
      </w:r>
      <w:r w:rsidR="006A237C" w:rsidRPr="00916E89">
        <w:t xml:space="preserve"> to Scotland, </w:t>
      </w:r>
      <w:proofErr w:type="gramStart"/>
      <w:r w:rsidR="006A237C" w:rsidRPr="00916E89">
        <w:t>Wales</w:t>
      </w:r>
      <w:proofErr w:type="gramEnd"/>
      <w:r w:rsidR="006A237C" w:rsidRPr="00916E89">
        <w:t xml:space="preserve"> or Northern Ireland</w:t>
      </w:r>
      <w:r w:rsidRPr="00916E89">
        <w:t xml:space="preserve">. </w:t>
      </w:r>
      <w:r w:rsidR="0051130C">
        <w:t xml:space="preserve">These are </w:t>
      </w:r>
      <w:r w:rsidR="000C72B0">
        <w:t>known as</w:t>
      </w:r>
      <w:r w:rsidR="00191174">
        <w:t xml:space="preserve"> reserved</w:t>
      </w:r>
      <w:r w:rsidR="00655127">
        <w:t>, or non-devolved,</w:t>
      </w:r>
      <w:r w:rsidR="00191174">
        <w:t xml:space="preserve"> matters. </w:t>
      </w:r>
      <w:r w:rsidRPr="00916E89">
        <w:t xml:space="preserve">Non-devolved matters differ depending on the </w:t>
      </w:r>
      <w:proofErr w:type="gramStart"/>
      <w:r w:rsidRPr="00916E89">
        <w:t>jurisdiction</w:t>
      </w:r>
      <w:proofErr w:type="gramEnd"/>
      <w:r w:rsidRPr="00916E89">
        <w:t>, but generally include</w:t>
      </w:r>
      <w:r w:rsidR="00832343" w:rsidRPr="00916E89">
        <w:t xml:space="preserve"> issues such as</w:t>
      </w:r>
      <w:r w:rsidRPr="00916E89">
        <w:t xml:space="preserve"> </w:t>
      </w:r>
      <w:r w:rsidR="00C7035A" w:rsidRPr="00916E89">
        <w:t>immigration</w:t>
      </w:r>
      <w:r w:rsidR="3C1787FD" w:rsidRPr="00916E89">
        <w:t>,</w:t>
      </w:r>
      <w:r w:rsidRPr="00916E89">
        <w:t xml:space="preserve"> national security</w:t>
      </w:r>
      <w:r w:rsidR="282AABF4" w:rsidRPr="00916E89">
        <w:t xml:space="preserve"> and employment</w:t>
      </w:r>
      <w:r w:rsidRPr="00916E89">
        <w:t xml:space="preserve">. The rest – including education, health, housing, </w:t>
      </w:r>
      <w:proofErr w:type="gramStart"/>
      <w:r w:rsidRPr="00916E89">
        <w:t>culture</w:t>
      </w:r>
      <w:proofErr w:type="gramEnd"/>
      <w:r w:rsidRPr="00916E89">
        <w:t xml:space="preserve"> and most transport – sit with the devolved </w:t>
      </w:r>
      <w:r w:rsidR="00655127">
        <w:t>administrations</w:t>
      </w:r>
      <w:r w:rsidRPr="00916E89">
        <w:t>.</w:t>
      </w:r>
    </w:p>
    <w:p w14:paraId="04FFBF85" w14:textId="4DF35674" w:rsidR="009D78D2" w:rsidRPr="00013FDE" w:rsidRDefault="009D78D2" w:rsidP="008B3C59">
      <w:pPr>
        <w:rPr>
          <w:rFonts w:ascii="Arial" w:hAnsi="Arial" w:cs="Arial"/>
        </w:rPr>
      </w:pPr>
      <w:r w:rsidRPr="00916E89">
        <w:rPr>
          <w:rFonts w:ascii="Arial" w:eastAsia="Arial" w:hAnsi="Arial"/>
          <w:color w:val="000000" w:themeColor="text1"/>
          <w:szCs w:val="28"/>
        </w:rPr>
        <w:t xml:space="preserve">The UK </w:t>
      </w:r>
      <w:r w:rsidR="00293E6A">
        <w:rPr>
          <w:rFonts w:ascii="Arial" w:eastAsia="Arial" w:hAnsi="Arial"/>
          <w:color w:val="000000" w:themeColor="text1"/>
          <w:szCs w:val="28"/>
        </w:rPr>
        <w:t>government</w:t>
      </w:r>
      <w:r w:rsidRPr="00916E89">
        <w:rPr>
          <w:rFonts w:ascii="Arial" w:eastAsia="Arial" w:hAnsi="Arial"/>
          <w:color w:val="000000" w:themeColor="text1"/>
          <w:szCs w:val="28"/>
        </w:rPr>
        <w:t xml:space="preserve"> is accountable for complying with the ICESCR. Devolved governments are responsible for implementation relat</w:t>
      </w:r>
      <w:r w:rsidR="00AE1CD3" w:rsidRPr="00916E89">
        <w:rPr>
          <w:rFonts w:ascii="Arial" w:eastAsia="Arial" w:hAnsi="Arial"/>
          <w:color w:val="000000" w:themeColor="text1"/>
          <w:szCs w:val="28"/>
        </w:rPr>
        <w:t>ed</w:t>
      </w:r>
      <w:r w:rsidRPr="00916E89">
        <w:rPr>
          <w:rFonts w:ascii="Arial" w:eastAsia="Arial" w:hAnsi="Arial"/>
          <w:color w:val="000000" w:themeColor="text1"/>
          <w:szCs w:val="28"/>
        </w:rPr>
        <w:t xml:space="preserve"> to devolved matters.</w:t>
      </w:r>
      <w:r w:rsidRPr="00916E89">
        <w:rPr>
          <w:szCs w:val="28"/>
        </w:rPr>
        <w:t xml:space="preserve"> </w:t>
      </w:r>
      <w:r w:rsidR="00D227A2" w:rsidRPr="00916E89">
        <w:rPr>
          <w:szCs w:val="28"/>
        </w:rPr>
        <w:t xml:space="preserve">We encourage all responsible bodies to </w:t>
      </w:r>
      <w:r w:rsidR="00D227A2" w:rsidRPr="00916E89">
        <w:rPr>
          <w:rFonts w:ascii="Arial" w:hAnsi="Arial" w:cs="Arial"/>
        </w:rPr>
        <w:t>use this ICESCR reporting process to strengthen their efforts to tackle inequalities</w:t>
      </w:r>
      <w:r w:rsidR="00F86DC7">
        <w:rPr>
          <w:rFonts w:ascii="Arial" w:hAnsi="Arial" w:cs="Arial"/>
        </w:rPr>
        <w:t>,</w:t>
      </w:r>
      <w:r w:rsidR="00D227A2" w:rsidRPr="00916E89">
        <w:rPr>
          <w:rFonts w:ascii="Arial" w:hAnsi="Arial" w:cs="Arial"/>
        </w:rPr>
        <w:t xml:space="preserve"> progressively achieve full enjoyment of economic, </w:t>
      </w:r>
      <w:proofErr w:type="gramStart"/>
      <w:r w:rsidR="00D227A2" w:rsidRPr="00916E89">
        <w:rPr>
          <w:rFonts w:ascii="Arial" w:hAnsi="Arial" w:cs="Arial"/>
        </w:rPr>
        <w:t>social</w:t>
      </w:r>
      <w:proofErr w:type="gramEnd"/>
      <w:r w:rsidR="00D227A2" w:rsidRPr="00916E89">
        <w:rPr>
          <w:rFonts w:ascii="Arial" w:hAnsi="Arial" w:cs="Arial"/>
        </w:rPr>
        <w:t xml:space="preserve"> and cultural rights and improve compliance with human rights obligations.</w:t>
      </w:r>
    </w:p>
    <w:p w14:paraId="626311AE" w14:textId="410C6351" w:rsidR="009D78D2" w:rsidRPr="00916E89" w:rsidRDefault="009D78D2" w:rsidP="008B3C59">
      <w:pPr>
        <w:pStyle w:val="Heading2"/>
        <w:spacing w:line="276" w:lineRule="auto"/>
      </w:pPr>
      <w:bookmarkStart w:id="2" w:name="_Toc187407142"/>
      <w:r w:rsidRPr="00916E89">
        <w:lastRenderedPageBreak/>
        <w:t>Overview of implementation</w:t>
      </w:r>
      <w:r w:rsidR="00DF25EC" w:rsidRPr="00916E89">
        <w:t xml:space="preserve"> and c</w:t>
      </w:r>
      <w:r w:rsidRPr="00916E89">
        <w:t>ontext since last review</w:t>
      </w:r>
      <w:bookmarkEnd w:id="2"/>
    </w:p>
    <w:p w14:paraId="4E9923C0" w14:textId="467BD9D9" w:rsidR="00170F10" w:rsidRPr="00916E89" w:rsidRDefault="00170F10" w:rsidP="008B3C59">
      <w:pPr>
        <w:pStyle w:val="Heading3"/>
        <w:spacing w:line="276" w:lineRule="auto"/>
      </w:pPr>
      <w:r w:rsidRPr="00916E89">
        <w:t>Implementation</w:t>
      </w:r>
    </w:p>
    <w:p w14:paraId="159B729F" w14:textId="34D9E9DD" w:rsidR="00922040" w:rsidRPr="00916E89" w:rsidRDefault="00922911" w:rsidP="008B3C59">
      <w:r w:rsidRPr="00916E89">
        <w:t>The UK has a dualist legal system</w:t>
      </w:r>
      <w:r w:rsidR="002C6980" w:rsidRPr="00013FDE">
        <w:rPr>
          <w:rFonts w:asciiTheme="majorHAnsi" w:hAnsiTheme="majorHAnsi" w:cstheme="majorBidi"/>
        </w:rPr>
        <w:t>. This means</w:t>
      </w:r>
      <w:r w:rsidR="008E358A" w:rsidRPr="3FB63FD5">
        <w:rPr>
          <w:rStyle w:val="cf01"/>
          <w:rFonts w:asciiTheme="majorHAnsi" w:hAnsiTheme="majorHAnsi" w:cstheme="majorBidi"/>
          <w:sz w:val="28"/>
          <w:szCs w:val="28"/>
        </w:rPr>
        <w:t xml:space="preserve"> </w:t>
      </w:r>
      <w:r w:rsidR="00E76D4F" w:rsidRPr="3FB63FD5">
        <w:rPr>
          <w:rStyle w:val="cf01"/>
          <w:rFonts w:asciiTheme="majorHAnsi" w:hAnsiTheme="majorHAnsi" w:cstheme="majorBidi"/>
          <w:sz w:val="28"/>
          <w:szCs w:val="28"/>
        </w:rPr>
        <w:t>interna</w:t>
      </w:r>
      <w:r w:rsidR="004C7F1E" w:rsidRPr="3FB63FD5">
        <w:rPr>
          <w:rStyle w:val="cf01"/>
          <w:rFonts w:asciiTheme="majorHAnsi" w:hAnsiTheme="majorHAnsi" w:cstheme="majorBidi"/>
          <w:sz w:val="28"/>
          <w:szCs w:val="28"/>
        </w:rPr>
        <w:t xml:space="preserve">tional law </w:t>
      </w:r>
      <w:proofErr w:type="gramStart"/>
      <w:r w:rsidR="004C7F1E" w:rsidRPr="3FB63FD5">
        <w:rPr>
          <w:rStyle w:val="cf01"/>
          <w:rFonts w:asciiTheme="majorHAnsi" w:hAnsiTheme="majorHAnsi" w:cstheme="majorBidi"/>
          <w:sz w:val="28"/>
          <w:szCs w:val="28"/>
        </w:rPr>
        <w:t>has to</w:t>
      </w:r>
      <w:proofErr w:type="gramEnd"/>
      <w:r w:rsidR="004C7F1E" w:rsidRPr="3FB63FD5">
        <w:rPr>
          <w:rStyle w:val="cf01"/>
          <w:rFonts w:asciiTheme="majorHAnsi" w:hAnsiTheme="majorHAnsi" w:cstheme="majorBidi"/>
          <w:sz w:val="28"/>
          <w:szCs w:val="28"/>
        </w:rPr>
        <w:t xml:space="preserve"> be incorporated </w:t>
      </w:r>
      <w:r w:rsidR="00F82DE6" w:rsidRPr="3FB63FD5">
        <w:rPr>
          <w:rStyle w:val="cf01"/>
          <w:rFonts w:asciiTheme="majorHAnsi" w:hAnsiTheme="majorHAnsi" w:cstheme="majorBidi"/>
          <w:sz w:val="28"/>
          <w:szCs w:val="28"/>
        </w:rPr>
        <w:t xml:space="preserve">domestically </w:t>
      </w:r>
      <w:r w:rsidR="004C7F1E" w:rsidRPr="3FB63FD5">
        <w:rPr>
          <w:rStyle w:val="cf01"/>
          <w:rFonts w:asciiTheme="majorHAnsi" w:hAnsiTheme="majorHAnsi" w:cstheme="majorBidi"/>
          <w:sz w:val="28"/>
          <w:szCs w:val="28"/>
        </w:rPr>
        <w:t xml:space="preserve">to have </w:t>
      </w:r>
      <w:r w:rsidR="00AA7E58" w:rsidRPr="3FB63FD5">
        <w:rPr>
          <w:rStyle w:val="cf01"/>
          <w:rFonts w:asciiTheme="majorHAnsi" w:hAnsiTheme="majorHAnsi" w:cstheme="majorBidi"/>
          <w:sz w:val="28"/>
          <w:szCs w:val="28"/>
        </w:rPr>
        <w:t xml:space="preserve">full </w:t>
      </w:r>
      <w:r w:rsidR="004C7F1E" w:rsidRPr="3FB63FD5">
        <w:rPr>
          <w:rStyle w:val="cf01"/>
          <w:rFonts w:asciiTheme="majorHAnsi" w:hAnsiTheme="majorHAnsi" w:cstheme="majorBidi"/>
          <w:sz w:val="28"/>
          <w:szCs w:val="28"/>
        </w:rPr>
        <w:t>effect</w:t>
      </w:r>
      <w:r w:rsidR="00E42D37" w:rsidRPr="3FB63FD5">
        <w:rPr>
          <w:rStyle w:val="cf01"/>
          <w:rFonts w:asciiTheme="majorHAnsi" w:hAnsiTheme="majorHAnsi" w:cstheme="majorBidi"/>
          <w:sz w:val="28"/>
          <w:szCs w:val="28"/>
        </w:rPr>
        <w:t>.</w:t>
      </w:r>
      <w:r w:rsidR="000E2402" w:rsidRPr="00916E89">
        <w:t xml:space="preserve"> </w:t>
      </w:r>
      <w:r w:rsidR="00E42D37">
        <w:t>The UK</w:t>
      </w:r>
      <w:r w:rsidR="00EC08FE">
        <w:t xml:space="preserve"> </w:t>
      </w:r>
      <w:r w:rsidR="000E2402" w:rsidRPr="00916E89">
        <w:t xml:space="preserve">has not directly incorporated the </w:t>
      </w:r>
      <w:r w:rsidR="00112C19" w:rsidRPr="00916E89">
        <w:t>UN human rights treaties</w:t>
      </w:r>
      <w:r w:rsidR="00485BBC" w:rsidRPr="00916E89">
        <w:t xml:space="preserve"> it has agreed to follow</w:t>
      </w:r>
      <w:r w:rsidR="00F83D9B" w:rsidRPr="00916E89">
        <w:t xml:space="preserve"> into domestic law</w:t>
      </w:r>
      <w:r w:rsidR="000E2402" w:rsidRPr="00916E89">
        <w:t xml:space="preserve">. </w:t>
      </w:r>
      <w:proofErr w:type="gramStart"/>
      <w:r w:rsidR="75252084" w:rsidRPr="00916E89">
        <w:t>Some</w:t>
      </w:r>
      <w:proofErr w:type="gramEnd"/>
      <w:r w:rsidR="000953C9" w:rsidRPr="00916E89">
        <w:t xml:space="preserve"> </w:t>
      </w:r>
      <w:r w:rsidR="10E396AA" w:rsidRPr="00916E89">
        <w:t xml:space="preserve">ICESCR </w:t>
      </w:r>
      <w:r w:rsidR="000953C9" w:rsidRPr="00916E89">
        <w:t xml:space="preserve">rights </w:t>
      </w:r>
      <w:r w:rsidR="005D5792" w:rsidRPr="00916E89">
        <w:t xml:space="preserve">enjoy </w:t>
      </w:r>
      <w:r w:rsidR="003442E8" w:rsidRPr="00916E89">
        <w:t xml:space="preserve">certain </w:t>
      </w:r>
      <w:r w:rsidR="005D5792" w:rsidRPr="00916E89">
        <w:t>protection</w:t>
      </w:r>
      <w:r w:rsidR="003442E8" w:rsidRPr="00916E89">
        <w:t>s</w:t>
      </w:r>
      <w:r w:rsidR="005D5792" w:rsidRPr="00916E89">
        <w:t xml:space="preserve"> un</w:t>
      </w:r>
      <w:r w:rsidR="00112C19" w:rsidRPr="00916E89">
        <w:t>d</w:t>
      </w:r>
      <w:r w:rsidR="005D5792" w:rsidRPr="00916E89">
        <w:t xml:space="preserve">er current domestic legislation, </w:t>
      </w:r>
      <w:r w:rsidR="003442E8" w:rsidRPr="00916E89">
        <w:t xml:space="preserve">but </w:t>
      </w:r>
      <w:r w:rsidR="00F83D9B" w:rsidRPr="00916E89">
        <w:t xml:space="preserve">many </w:t>
      </w:r>
      <w:r w:rsidR="00E23D68" w:rsidRPr="00916E89">
        <w:t>substantive provisions and general principles of the treaty</w:t>
      </w:r>
      <w:r w:rsidR="00504D98" w:rsidRPr="00916E89">
        <w:t xml:space="preserve"> are not enforceable in </w:t>
      </w:r>
      <w:r w:rsidR="4995496A" w:rsidRPr="00916E89">
        <w:t xml:space="preserve">the </w:t>
      </w:r>
      <w:r w:rsidR="00504D98" w:rsidRPr="00916E89">
        <w:t>domestic courts.</w:t>
      </w:r>
    </w:p>
    <w:p w14:paraId="088BAE64" w14:textId="19550338" w:rsidR="007163B5" w:rsidRPr="00916E89" w:rsidRDefault="00221901" w:rsidP="008B3C59">
      <w:r w:rsidRPr="00916E89">
        <w:lastRenderedPageBreak/>
        <w:t>The</w:t>
      </w:r>
      <w:r w:rsidR="7E873C60" w:rsidRPr="00916E89">
        <w:t xml:space="preserve"> </w:t>
      </w:r>
      <w:r w:rsidR="00A12210" w:rsidRPr="00916E89">
        <w:t xml:space="preserve">Welsh </w:t>
      </w:r>
      <w:r w:rsidR="00323524">
        <w:t>g</w:t>
      </w:r>
      <w:r w:rsidR="00A12210" w:rsidRPr="00916E89">
        <w:t xml:space="preserve">overnment </w:t>
      </w:r>
      <w:r w:rsidRPr="00916E89">
        <w:t>has</w:t>
      </w:r>
      <w:r w:rsidR="14D7AF96">
        <w:t xml:space="preserve"> </w:t>
      </w:r>
      <w:r w:rsidR="00EE6E63" w:rsidRPr="00916E89">
        <w:t xml:space="preserve">considered </w:t>
      </w:r>
      <w:r w:rsidR="332CCF89" w:rsidRPr="00916E89">
        <w:t xml:space="preserve">other approaches to </w:t>
      </w:r>
      <w:r w:rsidR="00EE6E63" w:rsidRPr="00916E89">
        <w:t xml:space="preserve">incorporating </w:t>
      </w:r>
      <w:r w:rsidR="332CCF89" w:rsidRPr="00916E89">
        <w:t>human rights,</w:t>
      </w:r>
      <w:r w:rsidR="003A0CCA">
        <w:rPr>
          <w:rStyle w:val="FootnoteReference"/>
        </w:rPr>
        <w:footnoteReference w:id="8"/>
      </w:r>
      <w:r w:rsidR="332CCF89" w:rsidRPr="00916E89">
        <w:t xml:space="preserve"> </w:t>
      </w:r>
      <w:r w:rsidR="00BE0CBB">
        <w:t xml:space="preserve">including </w:t>
      </w:r>
      <w:r w:rsidR="314D6CDB" w:rsidRPr="00916E89">
        <w:t>a Welsh Human Rights Bill</w:t>
      </w:r>
      <w:r w:rsidR="00911837">
        <w:t>,</w:t>
      </w:r>
      <w:r w:rsidR="00701096" w:rsidRPr="00916E89">
        <w:rPr>
          <w:rStyle w:val="FootnoteReference"/>
        </w:rPr>
        <w:footnoteReference w:id="9"/>
      </w:r>
      <w:r w:rsidR="00911837">
        <w:rPr>
          <w:rStyle w:val="CommentReference"/>
        </w:rPr>
        <w:t xml:space="preserve"> </w:t>
      </w:r>
      <w:r>
        <w:t>but legislation</w:t>
      </w:r>
      <w:r w:rsidR="006F6A9D" w:rsidRPr="00916E89">
        <w:t xml:space="preserve"> </w:t>
      </w:r>
      <w:r w:rsidR="00BE0CBB">
        <w:t xml:space="preserve">in this area </w:t>
      </w:r>
      <w:r w:rsidR="006F6A9D" w:rsidRPr="00916E89">
        <w:t>h</w:t>
      </w:r>
      <w:r w:rsidR="00CD37C2" w:rsidRPr="00916E89">
        <w:t>as not yet</w:t>
      </w:r>
      <w:r w:rsidR="00EE6E63" w:rsidRPr="00916E89">
        <w:t xml:space="preserve"> </w:t>
      </w:r>
      <w:proofErr w:type="gramStart"/>
      <w:r w:rsidR="006F6A9D" w:rsidRPr="00916E89">
        <w:t>been brought</w:t>
      </w:r>
      <w:proofErr w:type="gramEnd"/>
      <w:r w:rsidR="006F6A9D" w:rsidRPr="00916E89">
        <w:t xml:space="preserve"> </w:t>
      </w:r>
      <w:r w:rsidR="001B021D">
        <w:t>forward.</w:t>
      </w:r>
      <w:r w:rsidR="00667E92">
        <w:t xml:space="preserve"> </w:t>
      </w:r>
      <w:r w:rsidR="001B021D">
        <w:t>It</w:t>
      </w:r>
      <w:r w:rsidR="00D44F6F" w:rsidRPr="00916E89">
        <w:t xml:space="preserve"> established a Human Rights Advisory Group </w:t>
      </w:r>
      <w:r w:rsidR="00A40E20" w:rsidRPr="00916E89">
        <w:t xml:space="preserve">in </w:t>
      </w:r>
      <w:r w:rsidR="247D2FA7" w:rsidRPr="00916E89">
        <w:t>December 2022</w:t>
      </w:r>
      <w:r w:rsidR="006C3FDB" w:rsidRPr="00916E89">
        <w:t xml:space="preserve"> </w:t>
      </w:r>
      <w:r w:rsidR="00BF3D0A" w:rsidRPr="00916E89">
        <w:t xml:space="preserve">to </w:t>
      </w:r>
      <w:r w:rsidR="00D44F6F" w:rsidRPr="00916E89">
        <w:t xml:space="preserve">provide </w:t>
      </w:r>
      <w:r w:rsidR="00660519" w:rsidRPr="00916E89">
        <w:t>advice</w:t>
      </w:r>
      <w:r w:rsidR="00D47DA7" w:rsidRPr="00916E89">
        <w:t xml:space="preserve"> </w:t>
      </w:r>
      <w:r w:rsidR="006C3FDB" w:rsidRPr="00916E89">
        <w:t xml:space="preserve">and present </w:t>
      </w:r>
      <w:r w:rsidR="00BE3306" w:rsidRPr="00916E89">
        <w:t xml:space="preserve">options </w:t>
      </w:r>
      <w:r w:rsidR="00BF3D0A" w:rsidRPr="00916E89">
        <w:t xml:space="preserve">for </w:t>
      </w:r>
      <w:r w:rsidR="256894F0" w:rsidRPr="00916E89">
        <w:t xml:space="preserve">further </w:t>
      </w:r>
      <w:r w:rsidR="00BF3D0A" w:rsidRPr="00916E89">
        <w:t>i</w:t>
      </w:r>
      <w:r w:rsidR="00BE3306" w:rsidRPr="00916E89">
        <w:t>ncorporat</w:t>
      </w:r>
      <w:r w:rsidR="00BF3D0A" w:rsidRPr="00916E89">
        <w:t>i</w:t>
      </w:r>
      <w:r w:rsidR="27A4A2F9" w:rsidRPr="00916E89">
        <w:t>on</w:t>
      </w:r>
      <w:r w:rsidR="00BE3306" w:rsidRPr="00916E89">
        <w:t xml:space="preserve"> </w:t>
      </w:r>
      <w:r w:rsidR="461CA33A" w:rsidRPr="00916E89">
        <w:t>o</w:t>
      </w:r>
      <w:r w:rsidR="002134D1">
        <w:t>f</w:t>
      </w:r>
      <w:r w:rsidR="461CA33A" w:rsidRPr="00916E89">
        <w:t xml:space="preserve"> </w:t>
      </w:r>
      <w:proofErr w:type="gramStart"/>
      <w:r w:rsidR="00085345" w:rsidRPr="00916E89">
        <w:t>some</w:t>
      </w:r>
      <w:proofErr w:type="gramEnd"/>
      <w:r w:rsidR="00085345" w:rsidRPr="00916E89">
        <w:t xml:space="preserve"> </w:t>
      </w:r>
      <w:r w:rsidR="003B7E73" w:rsidRPr="00916E89">
        <w:t xml:space="preserve">human rights in Wales. </w:t>
      </w:r>
    </w:p>
    <w:p w14:paraId="216A6D9D" w14:textId="2DBF9248" w:rsidR="001E1F11" w:rsidRPr="00916E89" w:rsidRDefault="00BB4278" w:rsidP="008B3C59">
      <w:r w:rsidRPr="00916E89">
        <w:lastRenderedPageBreak/>
        <w:t xml:space="preserve">In 2021, the </w:t>
      </w:r>
      <w:r w:rsidR="003336B7" w:rsidRPr="00916E89">
        <w:t xml:space="preserve">Scottish </w:t>
      </w:r>
      <w:r w:rsidR="00AD6E77">
        <w:t>g</w:t>
      </w:r>
      <w:r w:rsidR="003336B7" w:rsidRPr="00916E89">
        <w:t>overnment</w:t>
      </w:r>
      <w:r w:rsidR="007C7C17" w:rsidRPr="00916E89">
        <w:t xml:space="preserve"> announced its intention to introduce a Human Rights Bill to the Scottish Parliament</w:t>
      </w:r>
      <w:r w:rsidR="00576ECE" w:rsidRPr="00916E89">
        <w:t xml:space="preserve"> which would incorporate four UN human rights treaties</w:t>
      </w:r>
      <w:r w:rsidR="007F4DC6">
        <w:t xml:space="preserve"> into Scots law within the limits of devolved competence</w:t>
      </w:r>
      <w:r w:rsidR="004A1B48" w:rsidRPr="00916E89">
        <w:t>, including ICESCR.</w:t>
      </w:r>
      <w:r w:rsidR="00170F10" w:rsidRPr="00872E97">
        <w:rPr>
          <w:rStyle w:val="FootnoteReference"/>
        </w:rPr>
        <w:footnoteReference w:id="10"/>
      </w:r>
      <w:r w:rsidR="001E1437" w:rsidRPr="00872E97">
        <w:t xml:space="preserve"> </w:t>
      </w:r>
      <w:r w:rsidR="00872E97" w:rsidRPr="00872E97">
        <w:rPr>
          <w:rStyle w:val="normaltextrun"/>
          <w:rFonts w:ascii="Arial" w:hAnsi="Arial" w:cs="Arial"/>
          <w:shd w:val="clear" w:color="auto" w:fill="FFFFFF"/>
        </w:rPr>
        <w:t xml:space="preserve">The Scottish </w:t>
      </w:r>
      <w:r w:rsidR="00AD6E77">
        <w:rPr>
          <w:rStyle w:val="normaltextrun"/>
          <w:rFonts w:ascii="Arial" w:hAnsi="Arial" w:cs="Arial"/>
          <w:shd w:val="clear" w:color="auto" w:fill="FFFFFF"/>
        </w:rPr>
        <w:t>g</w:t>
      </w:r>
      <w:r w:rsidR="00872E97" w:rsidRPr="00872E97">
        <w:rPr>
          <w:rStyle w:val="normaltextrun"/>
          <w:rFonts w:ascii="Arial" w:hAnsi="Arial" w:cs="Arial"/>
          <w:shd w:val="clear" w:color="auto" w:fill="FFFFFF"/>
        </w:rPr>
        <w:t xml:space="preserve">overnment has subsequently decided not to introduce this </w:t>
      </w:r>
      <w:r w:rsidR="00072A41" w:rsidRPr="6CB93B07">
        <w:rPr>
          <w:rStyle w:val="normaltextrun"/>
          <w:rFonts w:ascii="Arial" w:hAnsi="Arial" w:cs="Arial"/>
        </w:rPr>
        <w:t>b</w:t>
      </w:r>
      <w:r w:rsidR="00872E97" w:rsidRPr="00872E97">
        <w:rPr>
          <w:rStyle w:val="normaltextrun"/>
          <w:rFonts w:ascii="Arial" w:hAnsi="Arial" w:cs="Arial"/>
          <w:shd w:val="clear" w:color="auto" w:fill="FFFFFF"/>
        </w:rPr>
        <w:t xml:space="preserve">ill in this session of the Scottish Parliament. They have determined more work on this complex legislation </w:t>
      </w:r>
      <w:proofErr w:type="gramStart"/>
      <w:r w:rsidR="00872E97" w:rsidRPr="00872E97">
        <w:rPr>
          <w:rStyle w:val="normaltextrun"/>
          <w:rFonts w:ascii="Arial" w:hAnsi="Arial" w:cs="Arial"/>
          <w:shd w:val="clear" w:color="auto" w:fill="FFFFFF"/>
        </w:rPr>
        <w:t>is required</w:t>
      </w:r>
      <w:proofErr w:type="gramEnd"/>
      <w:r w:rsidR="00872E97" w:rsidRPr="00872E97">
        <w:rPr>
          <w:rStyle w:val="normaltextrun"/>
          <w:rFonts w:ascii="Arial" w:hAnsi="Arial" w:cs="Arial"/>
          <w:shd w:val="clear" w:color="auto" w:fill="FFFFFF"/>
        </w:rPr>
        <w:t xml:space="preserve"> as well as discussion with the UK </w:t>
      </w:r>
      <w:r w:rsidR="00751F1F" w:rsidRPr="6CB93B07">
        <w:rPr>
          <w:rStyle w:val="normaltextrun"/>
          <w:rFonts w:ascii="Arial" w:hAnsi="Arial" w:cs="Arial"/>
        </w:rPr>
        <w:t>g</w:t>
      </w:r>
      <w:r w:rsidR="00872E97" w:rsidRPr="00872E97">
        <w:rPr>
          <w:rStyle w:val="normaltextrun"/>
          <w:rFonts w:ascii="Arial" w:hAnsi="Arial" w:cs="Arial"/>
          <w:shd w:val="clear" w:color="auto" w:fill="FFFFFF"/>
        </w:rPr>
        <w:t xml:space="preserve">overnment on the potential overlap of legislation on UK reserved matters. The earliest the </w:t>
      </w:r>
      <w:r w:rsidR="00FE48D9" w:rsidRPr="6CB93B07">
        <w:rPr>
          <w:rStyle w:val="normaltextrun"/>
          <w:rFonts w:ascii="Arial" w:hAnsi="Arial" w:cs="Arial"/>
        </w:rPr>
        <w:t>b</w:t>
      </w:r>
      <w:r w:rsidR="00872E97" w:rsidRPr="00872E97">
        <w:rPr>
          <w:rStyle w:val="normaltextrun"/>
          <w:rFonts w:ascii="Arial" w:hAnsi="Arial" w:cs="Arial"/>
          <w:shd w:val="clear" w:color="auto" w:fill="FFFFFF"/>
        </w:rPr>
        <w:t xml:space="preserve">ill can now </w:t>
      </w:r>
      <w:proofErr w:type="gramStart"/>
      <w:r w:rsidR="00872E97" w:rsidRPr="00872E97">
        <w:rPr>
          <w:rStyle w:val="normaltextrun"/>
          <w:rFonts w:ascii="Arial" w:hAnsi="Arial" w:cs="Arial"/>
          <w:shd w:val="clear" w:color="auto" w:fill="FFFFFF"/>
        </w:rPr>
        <w:t>be introduced</w:t>
      </w:r>
      <w:proofErr w:type="gramEnd"/>
      <w:r w:rsidR="00872E97" w:rsidRPr="00872E97">
        <w:rPr>
          <w:rStyle w:val="normaltextrun"/>
          <w:rFonts w:ascii="Arial" w:hAnsi="Arial" w:cs="Arial"/>
          <w:shd w:val="clear" w:color="auto" w:fill="FFFFFF"/>
        </w:rPr>
        <w:t xml:space="preserve"> will be after the 2026 Scottish Parliament elections and this will depend on which party</w:t>
      </w:r>
      <w:r w:rsidR="00FE48D9" w:rsidRPr="6CB93B07">
        <w:rPr>
          <w:rStyle w:val="normaltextrun"/>
          <w:rFonts w:ascii="Arial" w:hAnsi="Arial" w:cs="Arial"/>
        </w:rPr>
        <w:t xml:space="preserve"> </w:t>
      </w:r>
      <w:r w:rsidR="00872E97" w:rsidRPr="00872E97">
        <w:rPr>
          <w:rStyle w:val="normaltextrun"/>
          <w:rFonts w:ascii="Arial" w:hAnsi="Arial" w:cs="Arial"/>
          <w:shd w:val="clear" w:color="auto" w:fill="FFFFFF"/>
        </w:rPr>
        <w:t>/</w:t>
      </w:r>
      <w:r w:rsidR="00FE48D9" w:rsidRPr="6CB93B07">
        <w:rPr>
          <w:rStyle w:val="normaltextrun"/>
          <w:rFonts w:ascii="Arial" w:hAnsi="Arial" w:cs="Arial"/>
        </w:rPr>
        <w:t xml:space="preserve"> </w:t>
      </w:r>
      <w:r w:rsidR="00872E97" w:rsidRPr="00872E97">
        <w:rPr>
          <w:rStyle w:val="normaltextrun"/>
          <w:rFonts w:ascii="Arial" w:hAnsi="Arial" w:cs="Arial"/>
          <w:shd w:val="clear" w:color="auto" w:fill="FFFFFF"/>
        </w:rPr>
        <w:t xml:space="preserve">parties form the next Scottish </w:t>
      </w:r>
      <w:r w:rsidR="00AD6E77">
        <w:rPr>
          <w:rStyle w:val="normaltextrun"/>
          <w:rFonts w:ascii="Arial" w:hAnsi="Arial" w:cs="Arial"/>
          <w:shd w:val="clear" w:color="auto" w:fill="FFFFFF"/>
        </w:rPr>
        <w:t>g</w:t>
      </w:r>
      <w:r w:rsidR="00872E97" w:rsidRPr="00872E97">
        <w:rPr>
          <w:rStyle w:val="normaltextrun"/>
          <w:rFonts w:ascii="Arial" w:hAnsi="Arial" w:cs="Arial"/>
          <w:shd w:val="clear" w:color="auto" w:fill="FFFFFF"/>
        </w:rPr>
        <w:t>overnment.</w:t>
      </w:r>
    </w:p>
    <w:p w14:paraId="1B7C4024" w14:textId="798E0527" w:rsidR="00170F10" w:rsidRPr="00916E89" w:rsidRDefault="00170F10" w:rsidP="008B3C59">
      <w:pPr>
        <w:pStyle w:val="FigureTabletitle"/>
        <w:rPr>
          <w:sz w:val="40"/>
          <w:szCs w:val="40"/>
        </w:rPr>
      </w:pPr>
      <w:r w:rsidRPr="00916E89">
        <w:rPr>
          <w:sz w:val="40"/>
          <w:szCs w:val="40"/>
        </w:rPr>
        <w:lastRenderedPageBreak/>
        <w:t>Context since last review</w:t>
      </w:r>
    </w:p>
    <w:p w14:paraId="549442DD" w14:textId="78FDBB12" w:rsidR="007B1B77" w:rsidRPr="00916E89" w:rsidRDefault="00C61E90" w:rsidP="008B3C59">
      <w:pPr>
        <w:rPr>
          <w:rFonts w:eastAsia="Times New Roman" w:cs="Arial"/>
          <w:lang w:eastAsia="en-GB"/>
        </w:rPr>
      </w:pPr>
      <w:r w:rsidRPr="00916E89">
        <w:t>Article 2(1) of the</w:t>
      </w:r>
      <w:r w:rsidR="009D78D2" w:rsidRPr="00916E89">
        <w:t xml:space="preserve"> </w:t>
      </w:r>
      <w:r w:rsidR="00131B16" w:rsidRPr="00916E89">
        <w:t xml:space="preserve">Covenant </w:t>
      </w:r>
      <w:r w:rsidR="009D78D2" w:rsidRPr="00916E89">
        <w:t xml:space="preserve">requires each State Party to </w:t>
      </w:r>
      <w:r w:rsidR="009D78D2" w:rsidRPr="00916E89">
        <w:rPr>
          <w:rFonts w:eastAsia="Times New Roman"/>
          <w:lang w:eastAsia="en-GB"/>
        </w:rPr>
        <w:t>take steps ‘to the maximum of its available resources,</w:t>
      </w:r>
      <w:r w:rsidR="005E1301" w:rsidRPr="00916E89">
        <w:rPr>
          <w:rFonts w:eastAsia="Times New Roman"/>
          <w:lang w:eastAsia="en-GB"/>
        </w:rPr>
        <w:t xml:space="preserve"> </w:t>
      </w:r>
      <w:r w:rsidR="009D78D2" w:rsidRPr="00916E89">
        <w:rPr>
          <w:rFonts w:eastAsia="Times New Roman"/>
          <w:lang w:eastAsia="en-GB"/>
        </w:rPr>
        <w:t>with a view to achieving progressively the full realisation of the rights</w:t>
      </w:r>
      <w:r w:rsidR="00127FB0">
        <w:rPr>
          <w:rFonts w:eastAsia="Times New Roman"/>
          <w:lang w:eastAsia="en-GB"/>
        </w:rPr>
        <w:t xml:space="preserve"> [therein]</w:t>
      </w:r>
      <w:r w:rsidR="009D78D2" w:rsidRPr="00916E89">
        <w:rPr>
          <w:rFonts w:eastAsia="Times New Roman"/>
          <w:lang w:eastAsia="en-GB"/>
        </w:rPr>
        <w:t>.’</w:t>
      </w:r>
      <w:r w:rsidR="009D78D2" w:rsidRPr="00916E89">
        <w:rPr>
          <w:rStyle w:val="FootnoteReference"/>
          <w:rFonts w:eastAsia="Times New Roman"/>
          <w:lang w:eastAsia="en-GB"/>
        </w:rPr>
        <w:footnoteReference w:id="11"/>
      </w:r>
      <w:r w:rsidR="00D27797" w:rsidRPr="00916E89">
        <w:rPr>
          <w:rFonts w:eastAsia="Times New Roman"/>
          <w:lang w:eastAsia="en-GB"/>
        </w:rPr>
        <w:t xml:space="preserve"> This </w:t>
      </w:r>
      <w:r w:rsidR="008A3B03" w:rsidRPr="00916E89">
        <w:rPr>
          <w:rFonts w:eastAsia="Times New Roman"/>
          <w:lang w:eastAsia="en-GB"/>
        </w:rPr>
        <w:t>recognises</w:t>
      </w:r>
      <w:r w:rsidR="009D78D2" w:rsidRPr="00916E89">
        <w:rPr>
          <w:rFonts w:eastAsia="Times New Roman"/>
          <w:lang w:eastAsia="en-GB"/>
        </w:rPr>
        <w:t xml:space="preserve"> </w:t>
      </w:r>
      <w:r w:rsidR="009D78D2" w:rsidRPr="00916E89">
        <w:rPr>
          <w:rFonts w:eastAsia="Times New Roman" w:cs="Arial"/>
          <w:lang w:eastAsia="en-GB"/>
        </w:rPr>
        <w:t xml:space="preserve">the difficulties any country </w:t>
      </w:r>
      <w:r w:rsidR="00495759">
        <w:rPr>
          <w:rFonts w:eastAsia="Times New Roman" w:cs="Arial"/>
          <w:lang w:eastAsia="en-GB"/>
        </w:rPr>
        <w:t>faces</w:t>
      </w:r>
      <w:r w:rsidR="009D78D2" w:rsidRPr="00916E89">
        <w:rPr>
          <w:rFonts w:eastAsia="Times New Roman" w:cs="Arial"/>
          <w:lang w:eastAsia="en-GB"/>
        </w:rPr>
        <w:t xml:space="preserve"> in </w:t>
      </w:r>
      <w:r w:rsidR="0040245D">
        <w:rPr>
          <w:rFonts w:eastAsia="Times New Roman" w:cs="Arial"/>
          <w:lang w:eastAsia="en-GB"/>
        </w:rPr>
        <w:t>realising</w:t>
      </w:r>
      <w:r w:rsidR="009D78D2" w:rsidRPr="00916E89">
        <w:rPr>
          <w:rFonts w:eastAsia="Times New Roman" w:cs="Arial"/>
          <w:lang w:eastAsia="en-GB"/>
        </w:rPr>
        <w:t xml:space="preserve"> economic, social and cultural rights, whil</w:t>
      </w:r>
      <w:r w:rsidR="00483CD8">
        <w:rPr>
          <w:rFonts w:eastAsia="Times New Roman" w:cs="Arial"/>
          <w:lang w:eastAsia="en-GB"/>
        </w:rPr>
        <w:t xml:space="preserve">e also </w:t>
      </w:r>
      <w:r w:rsidR="009D78D2" w:rsidRPr="00916E89">
        <w:rPr>
          <w:rFonts w:eastAsia="Times New Roman" w:cs="Arial"/>
          <w:lang w:eastAsia="en-GB"/>
        </w:rPr>
        <w:t>encouraging</w:t>
      </w:r>
      <w:r w:rsidR="009D78D2" w:rsidRPr="00916E89">
        <w:rPr>
          <w:shd w:val="clear" w:color="auto" w:fill="FFFFFF"/>
        </w:rPr>
        <w:t xml:space="preserve"> </w:t>
      </w:r>
      <w:r w:rsidR="009D78D2" w:rsidRPr="00916E89">
        <w:rPr>
          <w:rFonts w:eastAsia="Times New Roman" w:cs="Arial"/>
          <w:lang w:eastAsia="en-GB"/>
        </w:rPr>
        <w:t>States to move as quickly and effectively as possible towards this goal.</w:t>
      </w:r>
      <w:r w:rsidR="00AD68B8" w:rsidRPr="00916E89">
        <w:rPr>
          <w:rStyle w:val="FootnoteReference"/>
          <w:rFonts w:eastAsia="Times New Roman" w:cs="Arial"/>
          <w:lang w:eastAsia="en-GB"/>
        </w:rPr>
        <w:footnoteReference w:id="12"/>
      </w:r>
      <w:r w:rsidR="009D78D2" w:rsidRPr="00916E89">
        <w:rPr>
          <w:rFonts w:eastAsia="Times New Roman" w:cs="Arial"/>
          <w:lang w:eastAsia="en-GB"/>
        </w:rPr>
        <w:t xml:space="preserve"> </w:t>
      </w:r>
    </w:p>
    <w:p w14:paraId="51E15474" w14:textId="50DBE8FE" w:rsidR="009D78D2" w:rsidRPr="00916E89" w:rsidRDefault="1F33E967" w:rsidP="008B3C59">
      <w:pPr>
        <w:rPr>
          <w:rFonts w:eastAsia="Times New Roman" w:cs="Arial"/>
          <w:lang w:eastAsia="en-GB"/>
        </w:rPr>
      </w:pPr>
      <w:r w:rsidRPr="00916E89">
        <w:rPr>
          <w:rFonts w:eastAsia="Times New Roman" w:cs="Arial"/>
          <w:lang w:eastAsia="en-GB"/>
        </w:rPr>
        <w:lastRenderedPageBreak/>
        <w:t xml:space="preserve">The </w:t>
      </w:r>
      <w:r w:rsidR="00D24769" w:rsidRPr="00916E89">
        <w:rPr>
          <w:rFonts w:eastAsia="Times New Roman" w:cs="Arial"/>
          <w:lang w:eastAsia="en-GB"/>
        </w:rPr>
        <w:t>C</w:t>
      </w:r>
      <w:r w:rsidRPr="00916E89">
        <w:rPr>
          <w:rFonts w:eastAsia="Times New Roman" w:cs="Arial"/>
          <w:lang w:eastAsia="en-GB"/>
        </w:rPr>
        <w:t xml:space="preserve">ommittee </w:t>
      </w:r>
      <w:r w:rsidR="00D24769" w:rsidRPr="00916E89">
        <w:rPr>
          <w:rFonts w:eastAsia="Times New Roman" w:cs="Arial"/>
          <w:lang w:eastAsia="en-GB"/>
        </w:rPr>
        <w:t xml:space="preserve">also </w:t>
      </w:r>
      <w:r w:rsidR="00EC7EDD" w:rsidRPr="00916E89">
        <w:rPr>
          <w:rFonts w:eastAsia="Times New Roman" w:cs="Arial"/>
          <w:lang w:eastAsia="en-GB"/>
        </w:rPr>
        <w:t>requires</w:t>
      </w:r>
      <w:r w:rsidR="009D78D2" w:rsidRPr="00916E89">
        <w:rPr>
          <w:rFonts w:eastAsia="Times New Roman" w:cs="Arial"/>
          <w:lang w:eastAsia="en-GB"/>
        </w:rPr>
        <w:t xml:space="preserve"> State Parties to ensure a ‘minimum essential level of each of the rights’ to </w:t>
      </w:r>
      <w:r w:rsidR="00EC7EDD" w:rsidRPr="00916E89">
        <w:rPr>
          <w:rFonts w:eastAsia="Times New Roman" w:cs="Arial"/>
          <w:lang w:eastAsia="en-GB"/>
        </w:rPr>
        <w:t>fulfil its</w:t>
      </w:r>
      <w:r w:rsidR="009D78D2" w:rsidRPr="00916E89">
        <w:rPr>
          <w:rFonts w:eastAsia="Times New Roman" w:cs="Arial"/>
          <w:lang w:eastAsia="en-GB"/>
        </w:rPr>
        <w:t xml:space="preserve"> obligations.</w:t>
      </w:r>
      <w:r w:rsidR="00FB2C0A" w:rsidRPr="00916E89">
        <w:rPr>
          <w:rStyle w:val="FootnoteReference"/>
          <w:rFonts w:eastAsia="Times New Roman" w:cs="Arial"/>
          <w:lang w:eastAsia="en-GB"/>
        </w:rPr>
        <w:footnoteReference w:id="13"/>
      </w:r>
      <w:r w:rsidR="009D78D2" w:rsidRPr="00916E89">
        <w:rPr>
          <w:rFonts w:eastAsia="Times New Roman" w:cs="Arial"/>
          <w:lang w:eastAsia="en-GB"/>
        </w:rPr>
        <w:t xml:space="preserve"> </w:t>
      </w:r>
      <w:r w:rsidR="002A2FC9" w:rsidRPr="00916E89">
        <w:rPr>
          <w:rFonts w:eastAsia="Times New Roman" w:cs="Arial"/>
          <w:lang w:eastAsia="en-GB"/>
        </w:rPr>
        <w:t xml:space="preserve">If </w:t>
      </w:r>
      <w:r w:rsidR="009D78D2" w:rsidRPr="00916E89">
        <w:rPr>
          <w:rFonts w:eastAsia="Times New Roman" w:cs="Arial"/>
          <w:lang w:eastAsia="en-GB"/>
        </w:rPr>
        <w:t xml:space="preserve">a State is not able to meet these minimum essential levels </w:t>
      </w:r>
      <w:r w:rsidR="0007046A" w:rsidRPr="00916E89">
        <w:rPr>
          <w:rFonts w:eastAsia="Times New Roman" w:cs="Arial"/>
          <w:lang w:eastAsia="en-GB"/>
        </w:rPr>
        <w:t>due to a</w:t>
      </w:r>
      <w:r w:rsidR="009D78D2" w:rsidRPr="00916E89">
        <w:rPr>
          <w:rFonts w:eastAsia="Times New Roman" w:cs="Arial"/>
          <w:lang w:eastAsia="en-GB"/>
        </w:rPr>
        <w:t xml:space="preserve"> lack of available resources, it ‘must demonstrate that every effort has been made to use all resources that are at its disposition in an effort to satisfy, as a matter of priority, those minimum obligations.’</w:t>
      </w:r>
      <w:r w:rsidR="009D78D2" w:rsidRPr="00916E89">
        <w:rPr>
          <w:rStyle w:val="FootnoteReference"/>
          <w:rFonts w:eastAsia="Times New Roman" w:cs="Arial"/>
          <w:lang w:eastAsia="en-GB"/>
        </w:rPr>
        <w:footnoteReference w:id="14"/>
      </w:r>
    </w:p>
    <w:p w14:paraId="7C1B6E05" w14:textId="5BC2D2BD" w:rsidR="003E20B8" w:rsidRPr="00916E89" w:rsidRDefault="45E0E745" w:rsidP="008B3C59">
      <w:pPr>
        <w:rPr>
          <w:rFonts w:eastAsia="Times New Roman" w:cs="Arial"/>
          <w:lang w:eastAsia="en-GB"/>
        </w:rPr>
      </w:pPr>
      <w:r w:rsidRPr="00916E89">
        <w:lastRenderedPageBreak/>
        <w:t>The global and domestic context has evolved since the UK’s last examination under ICESCR in 2016.</w:t>
      </w:r>
      <w:r w:rsidRPr="00916E89">
        <w:rPr>
          <w:rFonts w:eastAsia="Times New Roman" w:cs="Arial"/>
          <w:lang w:eastAsia="en-GB"/>
        </w:rPr>
        <w:t xml:space="preserve"> </w:t>
      </w:r>
      <w:r w:rsidR="5E91F649" w:rsidRPr="00916E89">
        <w:rPr>
          <w:rFonts w:eastAsia="Times New Roman" w:cs="Arial"/>
          <w:lang w:eastAsia="en-GB"/>
        </w:rPr>
        <w:t xml:space="preserve">The </w:t>
      </w:r>
      <w:r w:rsidR="009D78D2" w:rsidRPr="00916E89">
        <w:rPr>
          <w:rFonts w:eastAsia="Times New Roman" w:cs="Arial"/>
          <w:lang w:eastAsia="en-GB"/>
        </w:rPr>
        <w:t xml:space="preserve">following </w:t>
      </w:r>
      <w:r w:rsidR="00121BC8" w:rsidRPr="00916E89">
        <w:rPr>
          <w:rFonts w:eastAsia="Times New Roman" w:cs="Arial"/>
          <w:lang w:eastAsia="en-GB"/>
        </w:rPr>
        <w:t xml:space="preserve">key developments may be relevant </w:t>
      </w:r>
      <w:r w:rsidR="00C76726" w:rsidRPr="00916E89">
        <w:rPr>
          <w:rFonts w:eastAsia="Times New Roman" w:cs="Arial"/>
          <w:lang w:eastAsia="en-GB"/>
        </w:rPr>
        <w:t>when examining</w:t>
      </w:r>
      <w:r w:rsidR="3DCFC00E" w:rsidRPr="00916E89">
        <w:rPr>
          <w:rFonts w:eastAsia="Times New Roman" w:cs="Arial"/>
          <w:lang w:eastAsia="en-GB"/>
        </w:rPr>
        <w:t xml:space="preserve"> progress</w:t>
      </w:r>
      <w:r w:rsidR="00270A0C" w:rsidRPr="00916E89">
        <w:rPr>
          <w:rFonts w:eastAsia="Times New Roman" w:cs="Arial"/>
          <w:lang w:eastAsia="en-GB"/>
        </w:rPr>
        <w:t>.</w:t>
      </w:r>
    </w:p>
    <w:p w14:paraId="5EC9E794" w14:textId="479BA5CE" w:rsidR="000D52BB" w:rsidRPr="00916E89" w:rsidRDefault="000D52BB" w:rsidP="008B3C59">
      <w:pPr>
        <w:pStyle w:val="FigureTabletitle"/>
        <w:rPr>
          <w:lang w:eastAsia="en-GB"/>
        </w:rPr>
      </w:pPr>
      <w:r w:rsidRPr="00916E89">
        <w:rPr>
          <w:lang w:eastAsia="en-GB"/>
        </w:rPr>
        <w:lastRenderedPageBreak/>
        <w:t>2024 General Election</w:t>
      </w:r>
    </w:p>
    <w:p w14:paraId="62916DD2" w14:textId="2E989426" w:rsidR="008E6EC7" w:rsidRPr="006B05DF" w:rsidRDefault="000D52BB" w:rsidP="008B3C59">
      <w:r w:rsidRPr="006B05DF">
        <w:t xml:space="preserve">A UK general election </w:t>
      </w:r>
      <w:proofErr w:type="gramStart"/>
      <w:r w:rsidRPr="006B05DF">
        <w:t>was held</w:t>
      </w:r>
      <w:proofErr w:type="gramEnd"/>
      <w:r w:rsidRPr="006B05DF">
        <w:t xml:space="preserve"> in July 2024. The UK </w:t>
      </w:r>
      <w:r w:rsidR="00293E6A">
        <w:t>government</w:t>
      </w:r>
      <w:r w:rsidRPr="006B05DF">
        <w:t xml:space="preserve"> subsequently published its new </w:t>
      </w:r>
      <w:r w:rsidR="002925CF" w:rsidRPr="006B05DF">
        <w:t>‘</w:t>
      </w:r>
      <w:r w:rsidRPr="006B05DF">
        <w:t>Mission</w:t>
      </w:r>
      <w:r w:rsidR="002925CF" w:rsidRPr="006B05DF">
        <w:t>s</w:t>
      </w:r>
      <w:proofErr w:type="gramStart"/>
      <w:r w:rsidR="002925CF" w:rsidRPr="006B05DF">
        <w:t>’</w:t>
      </w:r>
      <w:r w:rsidRPr="006B05DF">
        <w:t>,</w:t>
      </w:r>
      <w:proofErr w:type="gramEnd"/>
      <w:r w:rsidRPr="006B05DF">
        <w:t xml:space="preserve"> which include </w:t>
      </w:r>
      <w:r w:rsidR="00307EC6" w:rsidRPr="006B05DF">
        <w:t>some</w:t>
      </w:r>
      <w:r w:rsidRPr="006B05DF">
        <w:t xml:space="preserve"> steps </w:t>
      </w:r>
      <w:r w:rsidR="00307EC6" w:rsidRPr="006B05DF">
        <w:t>related</w:t>
      </w:r>
      <w:r w:rsidRPr="006B05DF">
        <w:t xml:space="preserve"> to ICESCR rights.</w:t>
      </w:r>
      <w:r w:rsidRPr="006B05DF">
        <w:rPr>
          <w:rStyle w:val="FootnoteReference"/>
        </w:rPr>
        <w:footnoteReference w:id="15"/>
      </w:r>
      <w:r w:rsidR="00115413">
        <w:t xml:space="preserve"> This report seeks to provide up-to-date information on the current government policies and legislation where available, while also </w:t>
      </w:r>
      <w:r w:rsidR="005B7865">
        <w:t>including other relevant government action since the previous review under ICESCR in 2016.</w:t>
      </w:r>
    </w:p>
    <w:p w14:paraId="4CF38DDA" w14:textId="77777777" w:rsidR="009174F8" w:rsidRPr="00916E89" w:rsidRDefault="009174F8" w:rsidP="008B3C59">
      <w:pPr>
        <w:pStyle w:val="FigureTabletitle"/>
        <w:rPr>
          <w:lang w:eastAsia="en-GB"/>
        </w:rPr>
      </w:pPr>
      <w:r w:rsidRPr="00916E89">
        <w:rPr>
          <w:lang w:eastAsia="en-GB"/>
        </w:rPr>
        <w:t>The UK’s withdrawal from the European Union</w:t>
      </w:r>
    </w:p>
    <w:p w14:paraId="0D9CA472" w14:textId="77777777" w:rsidR="000D52BB" w:rsidRPr="00916E89" w:rsidRDefault="000D52BB" w:rsidP="008B3C59">
      <w:pPr>
        <w:keepLines w:val="0"/>
        <w:spacing w:before="0"/>
        <w:rPr>
          <w:rFonts w:eastAsia="Times New Roman" w:cstheme="minorHAnsi"/>
          <w:szCs w:val="28"/>
          <w:lang w:eastAsia="en-GB"/>
        </w:rPr>
      </w:pPr>
    </w:p>
    <w:p w14:paraId="6DBCA6FD" w14:textId="32D8C011" w:rsidR="000955AF" w:rsidRPr="008E4E9C" w:rsidRDefault="009174F8" w:rsidP="008B3C59">
      <w:pPr>
        <w:keepLines w:val="0"/>
        <w:spacing w:before="0"/>
        <w:rPr>
          <w:rFonts w:eastAsia="Times New Roman"/>
          <w:lang w:eastAsia="en-GB"/>
        </w:rPr>
      </w:pPr>
      <w:r w:rsidRPr="00916E89">
        <w:rPr>
          <w:rFonts w:eastAsia="Times New Roman"/>
          <w:lang w:eastAsia="en-GB"/>
        </w:rPr>
        <w:lastRenderedPageBreak/>
        <w:t>The UK’s withdrawal from the European Union (EU) under the European Union (Withdrawal Agreement) Act</w:t>
      </w:r>
      <w:r w:rsidR="004D430C" w:rsidRPr="00916E89">
        <w:rPr>
          <w:rFonts w:eastAsia="Times New Roman"/>
          <w:lang w:eastAsia="en-GB"/>
        </w:rPr>
        <w:t xml:space="preserve"> 2020</w:t>
      </w:r>
      <w:r w:rsidRPr="00916E89">
        <w:rPr>
          <w:rStyle w:val="FootnoteReference"/>
          <w:rFonts w:eastAsia="Times New Roman"/>
          <w:lang w:eastAsia="en-GB"/>
        </w:rPr>
        <w:footnoteReference w:id="16"/>
      </w:r>
      <w:r w:rsidRPr="00916E89">
        <w:rPr>
          <w:rFonts w:eastAsia="Times New Roman"/>
          <w:lang w:eastAsia="en-GB"/>
        </w:rPr>
        <w:t xml:space="preserve"> had implications for </w:t>
      </w:r>
      <w:proofErr w:type="gramStart"/>
      <w:r w:rsidRPr="00916E89">
        <w:rPr>
          <w:rFonts w:eastAsia="Times New Roman"/>
          <w:lang w:eastAsia="en-GB"/>
        </w:rPr>
        <w:t>some</w:t>
      </w:r>
      <w:proofErr w:type="gramEnd"/>
      <w:r w:rsidRPr="00916E89">
        <w:rPr>
          <w:rFonts w:eastAsia="Times New Roman"/>
          <w:lang w:eastAsia="en-GB"/>
        </w:rPr>
        <w:t xml:space="preserve"> ICESCR rights</w:t>
      </w:r>
      <w:r w:rsidR="23C59300" w:rsidRPr="00916E89">
        <w:rPr>
          <w:rFonts w:eastAsia="Times New Roman"/>
          <w:lang w:eastAsia="en-GB"/>
        </w:rPr>
        <w:t xml:space="preserve"> including</w:t>
      </w:r>
      <w:r w:rsidR="00263935" w:rsidRPr="6CB93B07">
        <w:rPr>
          <w:rFonts w:eastAsia="Times New Roman"/>
          <w:lang w:eastAsia="en-GB"/>
        </w:rPr>
        <w:t>,</w:t>
      </w:r>
      <w:r w:rsidR="23C59300" w:rsidRPr="00916E89">
        <w:rPr>
          <w:rFonts w:eastAsia="Times New Roman"/>
          <w:lang w:eastAsia="en-GB"/>
        </w:rPr>
        <w:t xml:space="preserve"> for example, c</w:t>
      </w:r>
      <w:r w:rsidR="003D26DB" w:rsidRPr="008E4E9C">
        <w:rPr>
          <w:rFonts w:eastAsia="Times New Roman"/>
          <w:lang w:eastAsia="en-GB"/>
        </w:rPr>
        <w:t xml:space="preserve">ontributing to </w:t>
      </w:r>
      <w:r w:rsidRPr="008E4E9C">
        <w:rPr>
          <w:rFonts w:eastAsia="Times New Roman"/>
          <w:lang w:eastAsia="en-GB"/>
        </w:rPr>
        <w:t>labour shortages for certain sectors which rely on</w:t>
      </w:r>
      <w:r w:rsidRPr="008E4E9C">
        <w:rPr>
          <w:rFonts w:ascii="Arial" w:eastAsia="Times New Roman" w:hAnsi="Arial" w:cs="Arial"/>
          <w:lang w:eastAsia="en-GB"/>
        </w:rPr>
        <w:t xml:space="preserve"> migrant workers</w:t>
      </w:r>
      <w:r w:rsidR="007F3E7A" w:rsidRPr="008E4E9C">
        <w:rPr>
          <w:rFonts w:ascii="Arial" w:eastAsia="Times New Roman" w:hAnsi="Arial" w:cs="Arial"/>
          <w:lang w:eastAsia="en-GB"/>
        </w:rPr>
        <w:t>.</w:t>
      </w:r>
      <w:r w:rsidR="008F1722" w:rsidRPr="008E4E9C">
        <w:rPr>
          <w:rStyle w:val="FootnoteReference"/>
          <w:rFonts w:ascii="Arial" w:eastAsia="Times New Roman" w:hAnsi="Arial" w:cs="Arial"/>
          <w:lang w:eastAsia="en-GB"/>
        </w:rPr>
        <w:footnoteReference w:id="17"/>
      </w:r>
    </w:p>
    <w:p w14:paraId="7FCD9EA7" w14:textId="6CDF75F3" w:rsidR="0027BFA7" w:rsidRDefault="0027BFA7" w:rsidP="008B3C59">
      <w:pPr>
        <w:keepLines w:val="0"/>
        <w:spacing w:before="0"/>
        <w:rPr>
          <w:rFonts w:asciiTheme="majorHAnsi" w:eastAsia="Times New Roman" w:hAnsiTheme="majorHAnsi" w:cstheme="majorBidi"/>
          <w:lang w:eastAsia="en-GB"/>
        </w:rPr>
      </w:pPr>
    </w:p>
    <w:p w14:paraId="699AE9B3" w14:textId="6AEED6AA" w:rsidR="00160742" w:rsidRPr="00916E89" w:rsidRDefault="085C0F1B" w:rsidP="008B3C59">
      <w:pPr>
        <w:keepLines w:val="0"/>
        <w:spacing w:before="0"/>
        <w:rPr>
          <w:rFonts w:eastAsia="Times New Roman"/>
          <w:lang w:eastAsia="en-GB"/>
        </w:rPr>
      </w:pPr>
      <w:r w:rsidRPr="6CB93B07">
        <w:rPr>
          <w:rFonts w:asciiTheme="majorHAnsi" w:eastAsia="Times New Roman" w:hAnsiTheme="majorHAnsi" w:cstheme="majorBidi"/>
          <w:lang w:eastAsia="en-GB"/>
        </w:rPr>
        <w:t>Additionally,</w:t>
      </w:r>
      <w:r w:rsidR="009174F8" w:rsidRPr="6CB93B07">
        <w:rPr>
          <w:rFonts w:asciiTheme="majorHAnsi" w:eastAsia="Times New Roman" w:hAnsiTheme="majorHAnsi" w:cstheme="majorBidi"/>
          <w:lang w:eastAsia="en-GB"/>
        </w:rPr>
        <w:t xml:space="preserve"> </w:t>
      </w:r>
      <w:r w:rsidR="009174F8" w:rsidRPr="6CB93B07">
        <w:rPr>
          <w:rFonts w:asciiTheme="majorHAnsi" w:hAnsiTheme="majorHAnsi" w:cstheme="majorBidi"/>
        </w:rPr>
        <w:t>the European Structural and Investment Fund (ESIF), which supported development and community services</w:t>
      </w:r>
      <w:r w:rsidR="00160FA9" w:rsidRPr="6CB93B07">
        <w:rPr>
          <w:rFonts w:asciiTheme="majorHAnsi" w:hAnsiTheme="majorHAnsi" w:cstheme="majorBidi"/>
        </w:rPr>
        <w:t xml:space="preserve"> related to ICESCR rights such </w:t>
      </w:r>
      <w:r w:rsidR="00160FA9" w:rsidRPr="6CB93B07">
        <w:rPr>
          <w:rFonts w:asciiTheme="majorHAnsi" w:hAnsiTheme="majorHAnsi" w:cstheme="majorBidi"/>
        </w:rPr>
        <w:lastRenderedPageBreak/>
        <w:t>as employment, education and improving deprived communities</w:t>
      </w:r>
      <w:r w:rsidRPr="6CB93B07">
        <w:rPr>
          <w:rFonts w:asciiTheme="majorHAnsi" w:hAnsiTheme="majorHAnsi" w:cstheme="majorBidi"/>
        </w:rPr>
        <w:t xml:space="preserve">, </w:t>
      </w:r>
      <w:proofErr w:type="gramStart"/>
      <w:r w:rsidRPr="6CB93B07">
        <w:rPr>
          <w:rFonts w:asciiTheme="majorHAnsi" w:hAnsiTheme="majorHAnsi" w:cstheme="majorBidi"/>
        </w:rPr>
        <w:t>was replaced</w:t>
      </w:r>
      <w:proofErr w:type="gramEnd"/>
      <w:r w:rsidRPr="6CB93B07">
        <w:rPr>
          <w:rFonts w:asciiTheme="majorHAnsi" w:hAnsiTheme="majorHAnsi" w:cstheme="majorBidi"/>
        </w:rPr>
        <w:t xml:space="preserve"> by </w:t>
      </w:r>
      <w:r w:rsidR="009174F8" w:rsidRPr="6CB93B07">
        <w:rPr>
          <w:rFonts w:asciiTheme="majorHAnsi" w:eastAsia="Times New Roman" w:hAnsiTheme="majorHAnsi" w:cstheme="majorBidi"/>
          <w:shd w:val="clear" w:color="auto" w:fill="FFFFFF"/>
          <w:lang w:eastAsia="en-GB"/>
        </w:rPr>
        <w:t>t</w:t>
      </w:r>
      <w:r w:rsidR="00CA6911" w:rsidRPr="6CB93B07">
        <w:rPr>
          <w:rFonts w:asciiTheme="majorHAnsi" w:eastAsia="Times New Roman" w:hAnsiTheme="majorHAnsi" w:cstheme="majorBidi"/>
          <w:lang w:eastAsia="en-GB"/>
        </w:rPr>
        <w:t>he UK Shared Prosperity Fund (UKSPF)</w:t>
      </w:r>
      <w:r w:rsidR="009174F8" w:rsidRPr="6CB93B07">
        <w:rPr>
          <w:rStyle w:val="FootnoteReference"/>
          <w:rFonts w:asciiTheme="majorHAnsi" w:hAnsiTheme="majorHAnsi" w:cstheme="majorBidi"/>
          <w:shd w:val="clear" w:color="auto" w:fill="FFFFFF"/>
        </w:rPr>
        <w:footnoteReference w:id="18"/>
      </w:r>
      <w:r w:rsidR="009174F8" w:rsidRPr="6CB93B07">
        <w:rPr>
          <w:rFonts w:asciiTheme="majorHAnsi" w:hAnsiTheme="majorHAnsi" w:cstheme="majorBidi"/>
          <w:shd w:val="clear" w:color="auto" w:fill="FFFFFF"/>
        </w:rPr>
        <w:t xml:space="preserve"> </w:t>
      </w:r>
      <w:r w:rsidR="170CE547" w:rsidRPr="6CB93B07">
        <w:rPr>
          <w:rFonts w:asciiTheme="majorHAnsi" w:hAnsiTheme="majorHAnsi" w:cstheme="majorBidi"/>
          <w:shd w:val="clear" w:color="auto" w:fill="FFFFFF"/>
        </w:rPr>
        <w:t>from April 2023</w:t>
      </w:r>
      <w:r w:rsidR="00404BFF" w:rsidRPr="6CB93B07">
        <w:rPr>
          <w:rFonts w:asciiTheme="majorHAnsi" w:hAnsiTheme="majorHAnsi" w:cstheme="majorBidi"/>
          <w:shd w:val="clear" w:color="auto" w:fill="FFFFFF"/>
        </w:rPr>
        <w:t>.</w:t>
      </w:r>
      <w:r w:rsidR="00E731BE" w:rsidRPr="6CB93B07">
        <w:rPr>
          <w:rFonts w:asciiTheme="majorHAnsi" w:hAnsiTheme="majorHAnsi" w:cstheme="majorBidi"/>
          <w:shd w:val="clear" w:color="auto" w:fill="FFFFFF"/>
        </w:rPr>
        <w:t xml:space="preserve"> </w:t>
      </w:r>
      <w:r w:rsidR="00404BFF" w:rsidRPr="6CB93B07">
        <w:rPr>
          <w:rFonts w:asciiTheme="majorHAnsi" w:hAnsiTheme="majorHAnsi" w:cstheme="majorBidi"/>
          <w:shd w:val="clear" w:color="auto" w:fill="FFFFFF"/>
        </w:rPr>
        <w:t>T</w:t>
      </w:r>
      <w:r w:rsidR="009174F8" w:rsidRPr="6CB93B07">
        <w:rPr>
          <w:rFonts w:asciiTheme="majorHAnsi" w:hAnsiTheme="majorHAnsi" w:cstheme="majorBidi"/>
          <w:shd w:val="clear" w:color="auto" w:fill="FFFFFF"/>
        </w:rPr>
        <w:t xml:space="preserve">he UKSPF </w:t>
      </w:r>
      <w:r w:rsidR="00160742" w:rsidRPr="6CB93B07">
        <w:rPr>
          <w:rFonts w:asciiTheme="majorHAnsi" w:hAnsiTheme="majorHAnsi" w:cstheme="majorBidi"/>
          <w:shd w:val="clear" w:color="auto" w:fill="FFFFFF"/>
        </w:rPr>
        <w:t xml:space="preserve">provides less funding </w:t>
      </w:r>
      <w:r w:rsidR="009174F8" w:rsidRPr="6CB93B07">
        <w:rPr>
          <w:rFonts w:asciiTheme="majorHAnsi" w:hAnsiTheme="majorHAnsi" w:cstheme="majorBidi"/>
          <w:shd w:val="clear" w:color="auto" w:fill="FFFFFF"/>
        </w:rPr>
        <w:t>and does not have the same objectives</w:t>
      </w:r>
      <w:r w:rsidR="002737D8" w:rsidRPr="6CB93B07">
        <w:rPr>
          <w:rFonts w:asciiTheme="majorHAnsi" w:hAnsiTheme="majorHAnsi" w:cstheme="majorBidi"/>
        </w:rPr>
        <w:t>.</w:t>
      </w:r>
      <w:r w:rsidR="009174F8" w:rsidRPr="6CB93B07">
        <w:rPr>
          <w:rStyle w:val="FootnoteReference"/>
          <w:rFonts w:asciiTheme="majorHAnsi" w:hAnsiTheme="majorHAnsi" w:cstheme="majorBidi"/>
          <w:shd w:val="clear" w:color="auto" w:fill="FFFFFF"/>
        </w:rPr>
        <w:footnoteReference w:id="19"/>
      </w:r>
      <w:r w:rsidR="009174F8" w:rsidRPr="6CB93B07">
        <w:rPr>
          <w:rFonts w:asciiTheme="majorHAnsi" w:hAnsiTheme="majorHAnsi" w:cstheme="majorBidi"/>
        </w:rPr>
        <w:t xml:space="preserve"> </w:t>
      </w:r>
    </w:p>
    <w:p w14:paraId="5394BBCF" w14:textId="3504477A" w:rsidR="0027BFA7" w:rsidRDefault="0027BFA7" w:rsidP="008B3C59">
      <w:pPr>
        <w:keepLines w:val="0"/>
        <w:spacing w:before="0"/>
        <w:rPr>
          <w:rFonts w:asciiTheme="majorHAnsi" w:hAnsiTheme="majorHAnsi" w:cstheme="majorBidi"/>
        </w:rPr>
      </w:pPr>
    </w:p>
    <w:p w14:paraId="227A5005" w14:textId="3F3984CE" w:rsidR="00DC680F" w:rsidRPr="00916E89" w:rsidRDefault="00160742" w:rsidP="008B3C59">
      <w:pPr>
        <w:keepLines w:val="0"/>
        <w:spacing w:before="0"/>
        <w:rPr>
          <w:lang w:eastAsia="en-GB"/>
        </w:rPr>
      </w:pPr>
      <w:r w:rsidRPr="6CB93B07">
        <w:rPr>
          <w:rFonts w:asciiTheme="majorHAnsi" w:hAnsiTheme="majorHAnsi" w:cstheme="majorBidi"/>
        </w:rPr>
        <w:t>Changes to levels of funding through the UKSPF is a</w:t>
      </w:r>
      <w:r w:rsidR="009174F8" w:rsidRPr="6CB93B07">
        <w:rPr>
          <w:rFonts w:asciiTheme="majorHAnsi" w:hAnsiTheme="majorHAnsi" w:cstheme="majorBidi"/>
          <w:shd w:val="clear" w:color="auto" w:fill="FFFFFF"/>
        </w:rPr>
        <w:t xml:space="preserve"> particular challenge in Wales, where </w:t>
      </w:r>
      <w:r w:rsidR="009174F8" w:rsidRPr="6CB93B07">
        <w:rPr>
          <w:rFonts w:asciiTheme="majorHAnsi" w:eastAsia="Arial" w:hAnsiTheme="majorHAnsi" w:cstheme="majorBidi"/>
        </w:rPr>
        <w:t xml:space="preserve">the UKSPF resulted in </w:t>
      </w:r>
      <w:r w:rsidR="009174F8" w:rsidRPr="6CB93B07">
        <w:rPr>
          <w:rFonts w:asciiTheme="majorHAnsi" w:eastAsia="Arial" w:hAnsiTheme="majorHAnsi" w:cstheme="majorBidi"/>
          <w:color w:val="000000" w:themeColor="text1"/>
        </w:rPr>
        <w:t xml:space="preserve">£772 million less than EU funding would </w:t>
      </w:r>
      <w:r w:rsidR="009174F8" w:rsidRPr="6CB93B07">
        <w:rPr>
          <w:rFonts w:asciiTheme="majorHAnsi" w:eastAsia="Arial" w:hAnsiTheme="majorHAnsi" w:cstheme="majorBidi"/>
          <w:color w:val="000000" w:themeColor="text1"/>
        </w:rPr>
        <w:lastRenderedPageBreak/>
        <w:t xml:space="preserve">have </w:t>
      </w:r>
      <w:r w:rsidR="00A83B7B" w:rsidRPr="6CB93B07">
        <w:rPr>
          <w:rFonts w:asciiTheme="majorHAnsi" w:eastAsia="Arial" w:hAnsiTheme="majorHAnsi" w:cstheme="majorBidi"/>
          <w:color w:val="000000" w:themeColor="text1"/>
        </w:rPr>
        <w:t xml:space="preserve">provided </w:t>
      </w:r>
      <w:r w:rsidR="009174F8" w:rsidRPr="6CB93B07">
        <w:rPr>
          <w:rFonts w:asciiTheme="majorHAnsi" w:eastAsia="Arial" w:hAnsiTheme="majorHAnsi" w:cstheme="majorBidi"/>
          <w:color w:val="000000" w:themeColor="text1"/>
        </w:rPr>
        <w:t>over the 2022-2025 period.</w:t>
      </w:r>
      <w:r w:rsidR="009174F8" w:rsidRPr="6CB93B07">
        <w:rPr>
          <w:rStyle w:val="FootnoteReference"/>
          <w:rFonts w:asciiTheme="majorHAnsi" w:eastAsia="Arial" w:hAnsiTheme="majorHAnsi" w:cstheme="majorBidi"/>
          <w:color w:val="000000" w:themeColor="text1"/>
        </w:rPr>
        <w:footnoteReference w:id="20"/>
      </w:r>
      <w:r w:rsidR="005A7F5E" w:rsidRPr="6CB93B07">
        <w:rPr>
          <w:rFonts w:asciiTheme="majorHAnsi" w:eastAsia="Arial" w:hAnsiTheme="majorHAnsi" w:cstheme="majorBidi"/>
          <w:color w:val="000000" w:themeColor="text1"/>
        </w:rPr>
        <w:t xml:space="preserve"> </w:t>
      </w:r>
      <w:r w:rsidR="000F694D" w:rsidRPr="6CB93B07">
        <w:rPr>
          <w:rFonts w:asciiTheme="majorHAnsi" w:eastAsia="Arial" w:hAnsiTheme="majorHAnsi" w:cstheme="majorBidi"/>
          <w:color w:val="000000" w:themeColor="text1"/>
        </w:rPr>
        <w:t xml:space="preserve">The UKSPF was set to expire in 2025, but the UK </w:t>
      </w:r>
      <w:r w:rsidR="00293E6A" w:rsidRPr="6CB93B07">
        <w:rPr>
          <w:rFonts w:asciiTheme="majorHAnsi" w:eastAsia="Arial" w:hAnsiTheme="majorHAnsi" w:cstheme="majorBidi"/>
          <w:color w:val="000000" w:themeColor="text1"/>
        </w:rPr>
        <w:t>government</w:t>
      </w:r>
      <w:r w:rsidR="000F694D" w:rsidRPr="6CB93B07">
        <w:rPr>
          <w:rFonts w:asciiTheme="majorHAnsi" w:eastAsia="Arial" w:hAnsiTheme="majorHAnsi" w:cstheme="majorBidi"/>
          <w:color w:val="000000" w:themeColor="text1"/>
        </w:rPr>
        <w:t xml:space="preserve"> r</w:t>
      </w:r>
      <w:r w:rsidR="00B620EB" w:rsidRPr="6CB93B07">
        <w:rPr>
          <w:rFonts w:asciiTheme="majorHAnsi" w:eastAsia="Arial" w:hAnsiTheme="majorHAnsi" w:cstheme="majorBidi"/>
          <w:color w:val="000000" w:themeColor="text1"/>
        </w:rPr>
        <w:t xml:space="preserve">ecently </w:t>
      </w:r>
      <w:r w:rsidR="000F694D" w:rsidRPr="6CB93B07">
        <w:rPr>
          <w:rFonts w:asciiTheme="majorHAnsi" w:eastAsia="Arial" w:hAnsiTheme="majorHAnsi" w:cstheme="majorBidi"/>
          <w:color w:val="000000" w:themeColor="text1"/>
        </w:rPr>
        <w:t xml:space="preserve">announced in its 2024 Budget that </w:t>
      </w:r>
      <w:r w:rsidR="000F694D" w:rsidRPr="6CB93B07">
        <w:rPr>
          <w:rFonts w:asciiTheme="majorHAnsi" w:eastAsia="Arial" w:hAnsiTheme="majorHAnsi" w:cstheme="majorBidi"/>
          <w:color w:val="000000" w:themeColor="text1"/>
        </w:rPr>
        <w:lastRenderedPageBreak/>
        <w:t>funding would continue at a reduced level for one more year as a transitional arrangement in advance of separate funding reforms.</w:t>
      </w:r>
      <w:r w:rsidR="000F694D" w:rsidRPr="6CB93B07">
        <w:rPr>
          <w:rStyle w:val="FootnoteReference"/>
          <w:rFonts w:asciiTheme="majorHAnsi" w:eastAsia="Arial" w:hAnsiTheme="majorHAnsi" w:cstheme="majorBidi"/>
          <w:color w:val="000000" w:themeColor="text1"/>
        </w:rPr>
        <w:footnoteReference w:id="21"/>
      </w:r>
    </w:p>
    <w:p w14:paraId="450998E5" w14:textId="10445752" w:rsidR="009D78D2" w:rsidRPr="00916E89" w:rsidRDefault="009D78D2" w:rsidP="008B3C59">
      <w:pPr>
        <w:pStyle w:val="FigureTabletitle"/>
        <w:rPr>
          <w:lang w:eastAsia="en-GB"/>
        </w:rPr>
      </w:pPr>
      <w:r w:rsidRPr="00916E89">
        <w:rPr>
          <w:lang w:eastAsia="en-GB"/>
        </w:rPr>
        <w:lastRenderedPageBreak/>
        <w:t xml:space="preserve">The </w:t>
      </w:r>
      <w:r w:rsidR="00892DD8" w:rsidRPr="00916E89">
        <w:rPr>
          <w:lang w:eastAsia="en-GB"/>
        </w:rPr>
        <w:t>COVID</w:t>
      </w:r>
      <w:r w:rsidRPr="00916E89">
        <w:rPr>
          <w:lang w:eastAsia="en-GB"/>
        </w:rPr>
        <w:t>-19 pandemic</w:t>
      </w:r>
    </w:p>
    <w:p w14:paraId="09D97975" w14:textId="4B8B85E8" w:rsidR="00DC680F" w:rsidRPr="00916E89" w:rsidRDefault="009D78D2" w:rsidP="008B3C59">
      <w:pPr>
        <w:rPr>
          <w:rFonts w:eastAsia="Times New Roman"/>
          <w:lang w:eastAsia="en-GB"/>
        </w:rPr>
      </w:pPr>
      <w:r w:rsidRPr="00916E89">
        <w:rPr>
          <w:rFonts w:ascii="Arial" w:eastAsia="Times New Roman" w:hAnsi="Arial" w:cs="Arial"/>
          <w:lang w:eastAsia="en-GB"/>
        </w:rPr>
        <w:t xml:space="preserve">The </w:t>
      </w:r>
      <w:r w:rsidR="00892DD8" w:rsidRPr="00916E89">
        <w:rPr>
          <w:rFonts w:ascii="Arial" w:eastAsia="Times New Roman" w:hAnsi="Arial" w:cs="Arial"/>
          <w:lang w:eastAsia="en-GB"/>
        </w:rPr>
        <w:t>COVID</w:t>
      </w:r>
      <w:r w:rsidRPr="00916E89">
        <w:rPr>
          <w:rFonts w:ascii="Arial" w:eastAsia="Times New Roman" w:hAnsi="Arial" w:cs="Arial"/>
          <w:lang w:eastAsia="en-GB"/>
        </w:rPr>
        <w:t>-19 pandemic caused unprecedented challenges to public services and the economy</w:t>
      </w:r>
      <w:r w:rsidR="00733E85" w:rsidRPr="00916E89">
        <w:rPr>
          <w:rFonts w:ascii="Arial" w:eastAsia="Times New Roman" w:hAnsi="Arial" w:cs="Arial"/>
          <w:lang w:eastAsia="en-GB"/>
        </w:rPr>
        <w:t xml:space="preserve">. It </w:t>
      </w:r>
      <w:r w:rsidRPr="00916E89">
        <w:rPr>
          <w:rFonts w:ascii="Arial" w:eastAsia="Times New Roman" w:hAnsi="Arial" w:cs="Arial"/>
          <w:lang w:eastAsia="en-GB"/>
        </w:rPr>
        <w:t>highlighted or exacerbated existing inequalities and gaps in the enjoyment of ICESCR rights</w:t>
      </w:r>
      <w:r w:rsidR="002A2FC9" w:rsidRPr="00916E89">
        <w:rPr>
          <w:rFonts w:ascii="Arial" w:eastAsia="Times New Roman" w:hAnsi="Arial" w:cs="Arial"/>
          <w:lang w:eastAsia="en-GB"/>
        </w:rPr>
        <w:t xml:space="preserve">, </w:t>
      </w:r>
      <w:r w:rsidR="000D3C01" w:rsidRPr="00916E89">
        <w:rPr>
          <w:rFonts w:ascii="Arial" w:eastAsia="Times New Roman" w:hAnsi="Arial" w:cs="Arial"/>
          <w:lang w:eastAsia="en-GB"/>
        </w:rPr>
        <w:t xml:space="preserve">as </w:t>
      </w:r>
      <w:r w:rsidRPr="00916E89">
        <w:rPr>
          <w:rFonts w:ascii="Arial" w:eastAsia="Times New Roman" w:hAnsi="Arial" w:cs="Arial"/>
          <w:lang w:eastAsia="en-GB"/>
        </w:rPr>
        <w:t xml:space="preserve">set out in our </w:t>
      </w:r>
      <w:r w:rsidRPr="00916E89">
        <w:rPr>
          <w:rFonts w:eastAsia="Times New Roman"/>
          <w:lang w:eastAsia="en-GB"/>
        </w:rPr>
        <w:t>report to inform the Committee’s LOIPR</w:t>
      </w:r>
      <w:r w:rsidRPr="00916E89">
        <w:rPr>
          <w:rFonts w:ascii="Arial" w:eastAsia="Times New Roman" w:hAnsi="Arial" w:cs="Arial"/>
          <w:lang w:eastAsia="en-GB"/>
        </w:rPr>
        <w:t>.</w:t>
      </w:r>
      <w:r w:rsidRPr="00916E89">
        <w:rPr>
          <w:rStyle w:val="FootnoteReference"/>
          <w:rFonts w:eastAsia="Times New Roman"/>
          <w:lang w:eastAsia="en-GB"/>
        </w:rPr>
        <w:footnoteReference w:id="22"/>
      </w:r>
      <w:r w:rsidRPr="00916E89">
        <w:rPr>
          <w:rFonts w:eastAsia="Times New Roman"/>
          <w:lang w:eastAsia="en-GB"/>
        </w:rPr>
        <w:t xml:space="preserve"> </w:t>
      </w:r>
      <w:r w:rsidRPr="00916E89">
        <w:rPr>
          <w:rFonts w:ascii="Arial" w:eastAsia="Times New Roman" w:hAnsi="Arial" w:cs="Arial"/>
          <w:lang w:eastAsia="en-GB"/>
        </w:rPr>
        <w:t xml:space="preserve">Particular impacts </w:t>
      </w:r>
      <w:r w:rsidRPr="00916E89">
        <w:rPr>
          <w:rFonts w:eastAsia="Arial"/>
        </w:rPr>
        <w:t>are</w:t>
      </w:r>
      <w:r w:rsidR="00C019B2" w:rsidRPr="00916E89">
        <w:rPr>
          <w:rFonts w:eastAsia="Arial"/>
        </w:rPr>
        <w:t xml:space="preserve"> also</w:t>
      </w:r>
      <w:r w:rsidRPr="00916E89">
        <w:rPr>
          <w:rFonts w:eastAsia="Arial"/>
        </w:rPr>
        <w:t xml:space="preserve"> set out in </w:t>
      </w:r>
      <w:r w:rsidR="00DB20B0" w:rsidRPr="00916E89">
        <w:rPr>
          <w:rFonts w:eastAsia="Arial"/>
        </w:rPr>
        <w:t xml:space="preserve">greater detail in </w:t>
      </w:r>
      <w:r w:rsidR="1916DA2E" w:rsidRPr="00916E89">
        <w:rPr>
          <w:rFonts w:eastAsia="Arial"/>
        </w:rPr>
        <w:t xml:space="preserve">our other </w:t>
      </w:r>
      <w:r w:rsidRPr="00916E89">
        <w:rPr>
          <w:rFonts w:eastAsia="Arial"/>
        </w:rPr>
        <w:t>reports to the respective UN Committ</w:t>
      </w:r>
      <w:r w:rsidR="00313CD9" w:rsidRPr="00916E89">
        <w:rPr>
          <w:rFonts w:eastAsia="Arial"/>
        </w:rPr>
        <w:t>ees.</w:t>
      </w:r>
      <w:r w:rsidR="00D07C0B" w:rsidRPr="00916E89">
        <w:rPr>
          <w:rFonts w:eastAsia="Times New Roman"/>
          <w:lang w:eastAsia="en-GB"/>
        </w:rPr>
        <w:t xml:space="preserve"> </w:t>
      </w:r>
    </w:p>
    <w:p w14:paraId="2ECB8AA3" w14:textId="3F0E256A" w:rsidR="009D78D2" w:rsidRDefault="009D78D2" w:rsidP="008B3C59">
      <w:pPr>
        <w:rPr>
          <w:szCs w:val="28"/>
        </w:rPr>
      </w:pPr>
      <w:proofErr w:type="gramStart"/>
      <w:r w:rsidRPr="00916E89">
        <w:rPr>
          <w:rFonts w:ascii="Arial" w:eastAsia="Times New Roman" w:hAnsi="Arial" w:cs="Arial"/>
          <w:lang w:eastAsia="en-GB"/>
        </w:rPr>
        <w:lastRenderedPageBreak/>
        <w:t>Several</w:t>
      </w:r>
      <w:proofErr w:type="gramEnd"/>
      <w:r w:rsidRPr="00916E89">
        <w:rPr>
          <w:rFonts w:ascii="Arial" w:eastAsia="Times New Roman" w:hAnsi="Arial" w:cs="Arial"/>
          <w:lang w:eastAsia="en-GB"/>
        </w:rPr>
        <w:t xml:space="preserve"> years on, the </w:t>
      </w:r>
      <w:r w:rsidR="00030C4B" w:rsidRPr="00916E89">
        <w:rPr>
          <w:rFonts w:ascii="Arial" w:eastAsia="Times New Roman" w:hAnsi="Arial" w:cs="Arial"/>
          <w:lang w:eastAsia="en-GB"/>
        </w:rPr>
        <w:t>COVID-19</w:t>
      </w:r>
      <w:r w:rsidRPr="00916E89">
        <w:rPr>
          <w:rFonts w:ascii="Arial" w:eastAsia="Times New Roman" w:hAnsi="Arial" w:cs="Arial"/>
          <w:lang w:eastAsia="en-GB"/>
        </w:rPr>
        <w:t xml:space="preserve"> pandemic’s impact</w:t>
      </w:r>
      <w:r w:rsidR="00DC680F" w:rsidRPr="00916E89">
        <w:rPr>
          <w:rFonts w:ascii="Arial" w:eastAsia="Times New Roman" w:hAnsi="Arial" w:cs="Arial"/>
          <w:lang w:eastAsia="en-GB"/>
        </w:rPr>
        <w:t>s</w:t>
      </w:r>
      <w:r w:rsidRPr="00916E89">
        <w:rPr>
          <w:rFonts w:ascii="Arial" w:eastAsia="Times New Roman" w:hAnsi="Arial" w:cs="Arial"/>
          <w:lang w:eastAsia="en-GB"/>
        </w:rPr>
        <w:t xml:space="preserve"> on ICESCR rights </w:t>
      </w:r>
      <w:r w:rsidR="00166BC4" w:rsidRPr="00916E89">
        <w:rPr>
          <w:rFonts w:ascii="Arial" w:eastAsia="Times New Roman" w:hAnsi="Arial" w:cs="Arial"/>
          <w:lang w:eastAsia="en-GB"/>
        </w:rPr>
        <w:t xml:space="preserve">continue. </w:t>
      </w:r>
      <w:r w:rsidR="007A093C" w:rsidRPr="00916E89">
        <w:rPr>
          <w:rFonts w:ascii="Arial" w:eastAsia="Times New Roman" w:hAnsi="Arial" w:cs="Arial"/>
          <w:lang w:eastAsia="en-GB"/>
        </w:rPr>
        <w:t xml:space="preserve">These issues include </w:t>
      </w:r>
      <w:r w:rsidRPr="00916E89">
        <w:rPr>
          <w:rFonts w:ascii="Arial" w:eastAsia="Times New Roman" w:hAnsi="Arial" w:cs="Arial"/>
          <w:lang w:eastAsia="en-GB"/>
        </w:rPr>
        <w:t>longer National Health Service (NHS) waitlists and backlogs</w:t>
      </w:r>
      <w:r w:rsidR="00B85DC3" w:rsidRPr="6CB93B07">
        <w:rPr>
          <w:rFonts w:ascii="Arial" w:eastAsia="Times New Roman" w:hAnsi="Arial" w:cs="Arial"/>
          <w:lang w:eastAsia="en-GB"/>
        </w:rPr>
        <w:t>,</w:t>
      </w:r>
      <w:r w:rsidRPr="00916E89">
        <w:rPr>
          <w:rStyle w:val="FootnoteReference"/>
          <w:rFonts w:ascii="Arial" w:eastAsia="Times New Roman" w:hAnsi="Arial" w:cs="Arial"/>
          <w:lang w:eastAsia="en-GB"/>
        </w:rPr>
        <w:footnoteReference w:id="23"/>
      </w:r>
      <w:r w:rsidRPr="00916E89">
        <w:rPr>
          <w:rFonts w:ascii="Arial" w:eastAsia="Times New Roman" w:hAnsi="Arial" w:cs="Arial"/>
          <w:lang w:eastAsia="en-GB"/>
        </w:rPr>
        <w:t xml:space="preserve"> </w:t>
      </w:r>
      <w:r w:rsidRPr="00916E89">
        <w:t>economic activity which has not returned to pre-pandemic levels</w:t>
      </w:r>
      <w:r w:rsidRPr="00916E89">
        <w:rPr>
          <w:rStyle w:val="FootnoteReference"/>
        </w:rPr>
        <w:footnoteReference w:id="24"/>
      </w:r>
      <w:r w:rsidRPr="00916E89">
        <w:t xml:space="preserve"> and</w:t>
      </w:r>
      <w:r w:rsidR="00AF178B">
        <w:t xml:space="preserve"> </w:t>
      </w:r>
      <w:r w:rsidR="00A81A43">
        <w:t xml:space="preserve">school attendance </w:t>
      </w:r>
      <w:r w:rsidR="00B11EA0">
        <w:t>which</w:t>
      </w:r>
      <w:r w:rsidR="00A81A43">
        <w:t xml:space="preserve"> has not returned to pre-pandemic levels</w:t>
      </w:r>
      <w:r w:rsidRPr="00916E89">
        <w:rPr>
          <w:szCs w:val="28"/>
        </w:rPr>
        <w:t>.</w:t>
      </w:r>
      <w:r w:rsidRPr="00916E89">
        <w:rPr>
          <w:rStyle w:val="FootnoteReference"/>
        </w:rPr>
        <w:footnoteReference w:id="25"/>
      </w:r>
      <w:r w:rsidRPr="00916E89">
        <w:rPr>
          <w:szCs w:val="28"/>
        </w:rPr>
        <w:t xml:space="preserve"> </w:t>
      </w:r>
    </w:p>
    <w:p w14:paraId="62F66E31" w14:textId="19E009AA" w:rsidR="004C35B9" w:rsidRPr="00EF2431" w:rsidRDefault="004C35B9" w:rsidP="008B3C59">
      <w:pPr>
        <w:rPr>
          <w:b/>
          <w:bCs/>
          <w:szCs w:val="28"/>
        </w:rPr>
      </w:pPr>
      <w:r w:rsidRPr="00EF2431">
        <w:rPr>
          <w:b/>
          <w:bCs/>
          <w:szCs w:val="28"/>
        </w:rPr>
        <w:lastRenderedPageBreak/>
        <w:t>Global conflicts and instability</w:t>
      </w:r>
    </w:p>
    <w:p w14:paraId="6DD9DB5C" w14:textId="2EDAFBA7" w:rsidR="004C35B9" w:rsidRPr="004C35B9" w:rsidRDefault="00C97B82" w:rsidP="008B3C59">
      <w:pPr>
        <w:rPr>
          <w:rFonts w:eastAsia="Times New Roman"/>
          <w:szCs w:val="28"/>
          <w:lang w:eastAsia="en-GB"/>
        </w:rPr>
      </w:pPr>
      <w:r w:rsidRPr="1908AA7F">
        <w:lastRenderedPageBreak/>
        <w:t>Global e</w:t>
      </w:r>
      <w:r w:rsidR="0017608D" w:rsidRPr="1908AA7F">
        <w:t>conomic shocks</w:t>
      </w:r>
      <w:r w:rsidR="000621EE" w:rsidRPr="1908AA7F">
        <w:t xml:space="preserve">, such as </w:t>
      </w:r>
      <w:r w:rsidR="0017608D" w:rsidRPr="1908AA7F">
        <w:t>conflict</w:t>
      </w:r>
      <w:r w:rsidR="00270100" w:rsidRPr="1908AA7F">
        <w:t>s</w:t>
      </w:r>
      <w:r w:rsidR="0017608D" w:rsidRPr="00EF2431">
        <w:rPr>
          <w:szCs w:val="28"/>
        </w:rPr>
        <w:t xml:space="preserve"> </w:t>
      </w:r>
      <w:r w:rsidR="000621EE" w:rsidRPr="1908AA7F">
        <w:t xml:space="preserve">in other parts of the world, </w:t>
      </w:r>
      <w:r w:rsidR="00BA66F9" w:rsidRPr="1908AA7F">
        <w:t xml:space="preserve">can </w:t>
      </w:r>
      <w:r w:rsidR="009D619B" w:rsidRPr="1908AA7F">
        <w:t>have indirect inflationary impacts in the UK</w:t>
      </w:r>
      <w:r w:rsidR="009702BD">
        <w:t>.</w:t>
      </w:r>
      <w:r w:rsidR="00FA5096" w:rsidRPr="1908AA7F">
        <w:rPr>
          <w:rStyle w:val="FootnoteReference"/>
        </w:rPr>
        <w:footnoteReference w:id="26"/>
      </w:r>
      <w:r w:rsidR="000621EE" w:rsidRPr="00EF2431">
        <w:rPr>
          <w:szCs w:val="28"/>
        </w:rPr>
        <w:t xml:space="preserve"> </w:t>
      </w:r>
      <w:r w:rsidR="009702BD">
        <w:t>F</w:t>
      </w:r>
      <w:r w:rsidR="00952874" w:rsidRPr="1908AA7F">
        <w:t xml:space="preserve">or </w:t>
      </w:r>
      <w:r w:rsidR="009702BD">
        <w:t>example</w:t>
      </w:r>
      <w:r w:rsidR="00952874" w:rsidRPr="1908AA7F">
        <w:t>,</w:t>
      </w:r>
      <w:r w:rsidR="00831A2B">
        <w:t xml:space="preserve"> conflicts can</w:t>
      </w:r>
      <w:r w:rsidR="00952874" w:rsidRPr="1908AA7F">
        <w:t xml:space="preserve"> </w:t>
      </w:r>
      <w:r w:rsidR="004C6962" w:rsidRPr="1908AA7F">
        <w:t>driv</w:t>
      </w:r>
      <w:r w:rsidR="00831A2B">
        <w:t>e</w:t>
      </w:r>
      <w:r w:rsidR="004C6962" w:rsidRPr="1908AA7F">
        <w:t xml:space="preserve"> up </w:t>
      </w:r>
      <w:r w:rsidR="008D5FDC" w:rsidRPr="1908AA7F">
        <w:t>the</w:t>
      </w:r>
      <w:r w:rsidR="00F21E02" w:rsidRPr="00EF2431">
        <w:rPr>
          <w:szCs w:val="28"/>
        </w:rPr>
        <w:t xml:space="preserve"> </w:t>
      </w:r>
      <w:r w:rsidR="00506150" w:rsidRPr="1908AA7F">
        <w:t>price</w:t>
      </w:r>
      <w:r w:rsidR="00F21E02" w:rsidRPr="00EF2431">
        <w:rPr>
          <w:szCs w:val="28"/>
        </w:rPr>
        <w:t xml:space="preserve"> </w:t>
      </w:r>
      <w:r w:rsidR="00C30B07" w:rsidRPr="1908AA7F">
        <w:t>o</w:t>
      </w:r>
      <w:r w:rsidR="00382CCF" w:rsidRPr="1908AA7F">
        <w:t>f</w:t>
      </w:r>
      <w:r w:rsidR="00C30B07" w:rsidRPr="1908AA7F">
        <w:t xml:space="preserve"> certain goods relevant to ICESCR rights,</w:t>
      </w:r>
      <w:r w:rsidR="00506150" w:rsidRPr="1908AA7F">
        <w:t xml:space="preserve"> such as </w:t>
      </w:r>
      <w:r w:rsidR="001353F9" w:rsidRPr="1908AA7F">
        <w:t xml:space="preserve">fuel and </w:t>
      </w:r>
      <w:r w:rsidR="00506150" w:rsidRPr="1908AA7F">
        <w:t>energy</w:t>
      </w:r>
      <w:r w:rsidR="00E0421F" w:rsidRPr="00EF2431">
        <w:rPr>
          <w:szCs w:val="28"/>
        </w:rPr>
        <w:t xml:space="preserve">, </w:t>
      </w:r>
      <w:r w:rsidR="00382CCF" w:rsidRPr="1908AA7F">
        <w:t>which in turn</w:t>
      </w:r>
      <w:r w:rsidR="00E0421F" w:rsidRPr="1908AA7F">
        <w:t xml:space="preserve"> </w:t>
      </w:r>
      <w:r w:rsidR="00831A2B">
        <w:t>can</w:t>
      </w:r>
      <w:r w:rsidR="00427863" w:rsidRPr="1908AA7F">
        <w:t xml:space="preserve"> furthe</w:t>
      </w:r>
      <w:r w:rsidR="005B32CE" w:rsidRPr="1908AA7F">
        <w:t xml:space="preserve">r impact the price of other </w:t>
      </w:r>
      <w:r w:rsidR="00427863" w:rsidRPr="1908AA7F">
        <w:t>goods and services</w:t>
      </w:r>
      <w:r w:rsidR="00506150" w:rsidRPr="00EF2431">
        <w:rPr>
          <w:szCs w:val="28"/>
        </w:rPr>
        <w:t>.</w:t>
      </w:r>
      <w:r w:rsidR="00E8303D" w:rsidRPr="1908AA7F">
        <w:rPr>
          <w:rStyle w:val="FootnoteReference"/>
        </w:rPr>
        <w:footnoteReference w:id="27"/>
      </w:r>
    </w:p>
    <w:p w14:paraId="2EDD0FFE" w14:textId="77777777" w:rsidR="009D78D2" w:rsidRDefault="009D78D2" w:rsidP="008B3C59">
      <w:pPr>
        <w:pStyle w:val="Heading3"/>
        <w:spacing w:line="276" w:lineRule="auto"/>
      </w:pPr>
      <w:r w:rsidRPr="00916E89">
        <w:t>Economic data and trends</w:t>
      </w:r>
    </w:p>
    <w:p w14:paraId="1DD332E2" w14:textId="77777777" w:rsidR="00AB09CD" w:rsidRDefault="00AB09CD" w:rsidP="008B3C59">
      <w:pPr>
        <w:keepLines w:val="0"/>
        <w:spacing w:before="0" w:after="160"/>
      </w:pPr>
    </w:p>
    <w:p w14:paraId="529F82A8" w14:textId="085AC8BA" w:rsidR="005E5F43" w:rsidRPr="008E4E9C" w:rsidRDefault="008E4E9C" w:rsidP="008B3C59">
      <w:pPr>
        <w:keepLines w:val="0"/>
        <w:spacing w:before="0" w:after="160"/>
        <w:rPr>
          <w:strike/>
        </w:rPr>
      </w:pPr>
      <w:r w:rsidRPr="00916E89">
        <w:lastRenderedPageBreak/>
        <w:t>As requested by the Committee in its LOI, we include economic trends over a ten-year period in this section based on the best available data. Whereas elsewhere in this report we include data since the UK’s last periodic review under ICESCR in 2016, unless a different period is more appropriate.</w:t>
      </w:r>
    </w:p>
    <w:p w14:paraId="790AFE93" w14:textId="21F50877" w:rsidR="00BE24CD" w:rsidRPr="00916E89" w:rsidRDefault="005B32CE" w:rsidP="008B3C59">
      <w:pPr>
        <w:keepLines w:val="0"/>
        <w:spacing w:before="0" w:after="160"/>
      </w:pPr>
      <w:r>
        <w:t>L</w:t>
      </w:r>
      <w:r w:rsidR="00F1234F" w:rsidRPr="00916E89">
        <w:t xml:space="preserve">onger </w:t>
      </w:r>
      <w:r w:rsidR="00BE24CD" w:rsidRPr="00916E89">
        <w:t>trends</w:t>
      </w:r>
      <w:r w:rsidR="00F1234F" w:rsidRPr="00916E89">
        <w:t xml:space="preserve"> </w:t>
      </w:r>
      <w:r>
        <w:t>i</w:t>
      </w:r>
      <w:r w:rsidR="00FD0AEA">
        <w:t xml:space="preserve">n data </w:t>
      </w:r>
      <w:r w:rsidR="00C50E39">
        <w:t>provide</w:t>
      </w:r>
      <w:r w:rsidR="00EE09CE">
        <w:t xml:space="preserve"> better understanding </w:t>
      </w:r>
      <w:r w:rsidR="00190BDD">
        <w:t xml:space="preserve">of </w:t>
      </w:r>
      <w:r w:rsidR="00CB0718">
        <w:t>economic changes</w:t>
      </w:r>
      <w:r w:rsidR="00637840">
        <w:t xml:space="preserve"> over time</w:t>
      </w:r>
      <w:r w:rsidR="00D376D0">
        <w:t>,</w:t>
      </w:r>
      <w:r w:rsidR="00CB0718">
        <w:t xml:space="preserve"> including the </w:t>
      </w:r>
      <w:r w:rsidR="00607AFA" w:rsidRPr="00916E89">
        <w:t>effect</w:t>
      </w:r>
      <w:r w:rsidR="0012786B">
        <w:t>s</w:t>
      </w:r>
      <w:r w:rsidR="00607AFA" w:rsidRPr="00916E89">
        <w:t xml:space="preserve"> of short-term </w:t>
      </w:r>
      <w:r w:rsidR="00200024" w:rsidRPr="00916E89">
        <w:t>interruptions</w:t>
      </w:r>
      <w:r w:rsidR="00607AFA" w:rsidRPr="00916E89">
        <w:t xml:space="preserve">, </w:t>
      </w:r>
      <w:r w:rsidR="00A20F45" w:rsidRPr="00916E89">
        <w:t xml:space="preserve">the </w:t>
      </w:r>
      <w:r w:rsidR="00200024" w:rsidRPr="00916E89">
        <w:t>re</w:t>
      </w:r>
      <w:r w:rsidR="007D2EC7" w:rsidRPr="00916E89">
        <w:t xml:space="preserve">alisation of </w:t>
      </w:r>
      <w:r w:rsidR="00607AFA" w:rsidRPr="00916E89">
        <w:t>long</w:t>
      </w:r>
      <w:r w:rsidR="008A283E" w:rsidRPr="00916E89">
        <w:t>-</w:t>
      </w:r>
      <w:r w:rsidR="00607AFA" w:rsidRPr="00916E89">
        <w:t>term changes,</w:t>
      </w:r>
      <w:r w:rsidR="002270CB" w:rsidRPr="00916E89">
        <w:t xml:space="preserve"> </w:t>
      </w:r>
      <w:r w:rsidR="0012786B">
        <w:t xml:space="preserve">the </w:t>
      </w:r>
      <w:r w:rsidR="002270CB" w:rsidRPr="00916E89">
        <w:t>fuller</w:t>
      </w:r>
      <w:r w:rsidR="00B13091" w:rsidRPr="00916E89">
        <w:t xml:space="preserve"> i</w:t>
      </w:r>
      <w:r w:rsidR="005E5F43" w:rsidRPr="00916E89">
        <w:t>mplementation</w:t>
      </w:r>
      <w:r w:rsidR="002270CB" w:rsidRPr="00916E89">
        <w:t xml:space="preserve"> of policy</w:t>
      </w:r>
      <w:r w:rsidR="006E0A59" w:rsidRPr="00916E89">
        <w:t xml:space="preserve"> </w:t>
      </w:r>
      <w:r w:rsidR="00ED5C88" w:rsidRPr="00916E89">
        <w:t xml:space="preserve">and </w:t>
      </w:r>
      <w:r w:rsidR="006E0A59" w:rsidRPr="00916E89">
        <w:t>clearer impacts</w:t>
      </w:r>
      <w:r w:rsidR="00ED5C88" w:rsidRPr="00916E89">
        <w:t>.</w:t>
      </w:r>
      <w:r w:rsidR="00B13091" w:rsidRPr="00916E89">
        <w:t xml:space="preserve"> </w:t>
      </w:r>
    </w:p>
    <w:p w14:paraId="71756470" w14:textId="50528C0E" w:rsidR="00713895" w:rsidRPr="00916E89" w:rsidRDefault="00395795" w:rsidP="008B3C59">
      <w:pPr>
        <w:keepLines w:val="0"/>
        <w:spacing w:before="0" w:after="160"/>
        <w:rPr>
          <w:strike/>
        </w:rPr>
      </w:pPr>
      <w:r w:rsidRPr="00916E89">
        <w:t>B</w:t>
      </w:r>
      <w:r w:rsidR="003247C0" w:rsidRPr="00916E89">
        <w:t>roadly speaking</w:t>
      </w:r>
      <w:r w:rsidR="00713895" w:rsidRPr="00916E89">
        <w:t xml:space="preserve">, over the past decade </w:t>
      </w:r>
      <w:r w:rsidR="00132510" w:rsidRPr="00916E89">
        <w:t>Gross Domestic Product (</w:t>
      </w:r>
      <w:r w:rsidR="00713895" w:rsidRPr="00916E89">
        <w:t>GDP</w:t>
      </w:r>
      <w:r w:rsidR="00132510" w:rsidRPr="00916E89">
        <w:t>)</w:t>
      </w:r>
      <w:r w:rsidR="00713895" w:rsidRPr="00916E89">
        <w:t xml:space="preserve"> </w:t>
      </w:r>
      <w:r w:rsidR="001B51EA" w:rsidRPr="00916E89">
        <w:t xml:space="preserve">in the UK </w:t>
      </w:r>
      <w:r w:rsidR="00A83B7B" w:rsidRPr="00916E89">
        <w:t>increased</w:t>
      </w:r>
      <w:r w:rsidR="00713895" w:rsidRPr="00916E89">
        <w:t xml:space="preserve">, but debt </w:t>
      </w:r>
      <w:r w:rsidR="00A83B7B" w:rsidRPr="00916E89">
        <w:t>a</w:t>
      </w:r>
      <w:r w:rsidR="00713895" w:rsidRPr="00916E89">
        <w:t>lmost exceed</w:t>
      </w:r>
      <w:r w:rsidR="00A83B7B" w:rsidRPr="00916E89">
        <w:t>s</w:t>
      </w:r>
      <w:r w:rsidR="00713895" w:rsidRPr="00916E89">
        <w:t xml:space="preserve"> economic output. Inflation increased costs for households</w:t>
      </w:r>
      <w:r w:rsidR="00A83B7B" w:rsidRPr="00916E89">
        <w:t xml:space="preserve"> and i</w:t>
      </w:r>
      <w:r w:rsidR="004862E3" w:rsidRPr="00916E89">
        <w:t>ncome inequality</w:t>
      </w:r>
      <w:r w:rsidR="00A83B7B" w:rsidRPr="00916E89">
        <w:t xml:space="preserve">, though </w:t>
      </w:r>
      <w:r w:rsidR="007002A0" w:rsidRPr="00916E89">
        <w:t>fluctuat</w:t>
      </w:r>
      <w:r w:rsidR="00A83B7B" w:rsidRPr="00916E89">
        <w:t>ing, rose</w:t>
      </w:r>
      <w:r w:rsidR="004862E3" w:rsidRPr="00916E89">
        <w:t xml:space="preserve"> over the long term</w:t>
      </w:r>
      <w:r w:rsidR="00465472" w:rsidRPr="00916E89">
        <w:t>.</w:t>
      </w:r>
      <w:r w:rsidR="00713895" w:rsidRPr="00916E89">
        <w:t xml:space="preserve"> </w:t>
      </w:r>
    </w:p>
    <w:p w14:paraId="7649726D" w14:textId="1BFDC4D8" w:rsidR="00790BB6" w:rsidRPr="00916E89" w:rsidRDefault="00790BB6" w:rsidP="008B3C59">
      <w:pPr>
        <w:pStyle w:val="FigureTabletitle"/>
        <w:rPr>
          <w:sz w:val="24"/>
          <w:szCs w:val="24"/>
        </w:rPr>
      </w:pPr>
      <w:r w:rsidRPr="00916E89">
        <w:lastRenderedPageBreak/>
        <w:t>Gross Domestic Product</w:t>
      </w:r>
    </w:p>
    <w:p w14:paraId="3503DDA6" w14:textId="0599FBCF" w:rsidR="00573DB9" w:rsidRPr="00916E89" w:rsidRDefault="005A7BAD" w:rsidP="008B3C59">
      <w:pPr>
        <w:keepLines w:val="0"/>
        <w:spacing w:before="0" w:after="160"/>
      </w:pPr>
      <w:r w:rsidRPr="00916E89">
        <w:t>Monthly Gross Domestic Product (GDP</w:t>
      </w:r>
      <w:r w:rsidRPr="00916E89">
        <w:rPr>
          <w:szCs w:val="28"/>
        </w:rPr>
        <w:t xml:space="preserve">) </w:t>
      </w:r>
      <w:r w:rsidRPr="00916E89">
        <w:t xml:space="preserve">increased </w:t>
      </w:r>
      <w:r w:rsidR="00133984" w:rsidRPr="00916E89">
        <w:t>between</w:t>
      </w:r>
      <w:r w:rsidR="0035246F" w:rsidRPr="00916E89">
        <w:t xml:space="preserve"> </w:t>
      </w:r>
      <w:r w:rsidR="004C3BAE">
        <w:t>October</w:t>
      </w:r>
      <w:r w:rsidR="00F45C2B">
        <w:t xml:space="preserve"> </w:t>
      </w:r>
      <w:r w:rsidR="0035246F" w:rsidRPr="00916E89">
        <w:t xml:space="preserve">2014 </w:t>
      </w:r>
      <w:r w:rsidR="00133984" w:rsidRPr="00916E89">
        <w:t>and</w:t>
      </w:r>
      <w:r w:rsidR="0035246F" w:rsidRPr="00916E89">
        <w:t xml:space="preserve"> </w:t>
      </w:r>
      <w:r w:rsidR="004C3BAE">
        <w:t xml:space="preserve">October </w:t>
      </w:r>
      <w:r w:rsidR="0035246F" w:rsidRPr="00916E89">
        <w:t>2024</w:t>
      </w:r>
      <w:r w:rsidR="00B30E51" w:rsidRPr="00916E89">
        <w:t xml:space="preserve"> by </w:t>
      </w:r>
      <w:r w:rsidR="004C3BAE">
        <w:t>11.6</w:t>
      </w:r>
      <w:r w:rsidR="002C2DD8" w:rsidRPr="00916E89">
        <w:t xml:space="preserve"> </w:t>
      </w:r>
      <w:r w:rsidR="00B30E51" w:rsidRPr="00916E89">
        <w:t>%.</w:t>
      </w:r>
      <w:r w:rsidR="0048164B" w:rsidRPr="00916E89">
        <w:rPr>
          <w:rStyle w:val="FootnoteReference"/>
        </w:rPr>
        <w:footnoteReference w:id="28"/>
      </w:r>
      <w:r w:rsidR="00B30E51" w:rsidRPr="00916E89">
        <w:t xml:space="preserve"> </w:t>
      </w:r>
      <w:r w:rsidR="00C85DC7" w:rsidRPr="00916E89">
        <w:t>When accounting for inflation</w:t>
      </w:r>
      <w:r w:rsidR="00402A36" w:rsidRPr="00916E89">
        <w:t xml:space="preserve"> over time</w:t>
      </w:r>
      <w:r w:rsidR="00B30E51" w:rsidRPr="00916E89">
        <w:t xml:space="preserve">, </w:t>
      </w:r>
      <w:r w:rsidR="00402A36" w:rsidRPr="00916E89">
        <w:t>the UK’s</w:t>
      </w:r>
      <w:r w:rsidR="00B30E51" w:rsidRPr="00916E89">
        <w:t xml:space="preserve"> GDP per capita increased by 6.</w:t>
      </w:r>
      <w:r w:rsidR="004C3BAE">
        <w:t>3</w:t>
      </w:r>
      <w:r w:rsidR="00B30E51" w:rsidRPr="00916E89">
        <w:t>%.</w:t>
      </w:r>
      <w:r w:rsidR="00B30E51" w:rsidRPr="00916E89">
        <w:rPr>
          <w:rStyle w:val="FootnoteReference"/>
        </w:rPr>
        <w:footnoteReference w:id="29"/>
      </w:r>
      <w:r w:rsidR="00B30E51" w:rsidRPr="00916E89">
        <w:t xml:space="preserve"> There was a </w:t>
      </w:r>
      <w:r w:rsidR="00A73260">
        <w:t xml:space="preserve">significant </w:t>
      </w:r>
      <w:r w:rsidR="005C48B2" w:rsidRPr="00916E89">
        <w:t xml:space="preserve">GDP </w:t>
      </w:r>
      <w:r w:rsidR="00B30E51" w:rsidRPr="00916E89">
        <w:t>downturn during the COVID-19 pandemic</w:t>
      </w:r>
      <w:r w:rsidR="000E6E26" w:rsidRPr="00916E89">
        <w:t>, reaching a low in April 2020</w:t>
      </w:r>
      <w:r w:rsidR="00603B08" w:rsidRPr="00916E89">
        <w:t>. It has since increased</w:t>
      </w:r>
      <w:r w:rsidR="00975C42" w:rsidRPr="00916E89">
        <w:t>, and m</w:t>
      </w:r>
      <w:r w:rsidR="0013238B" w:rsidRPr="00916E89">
        <w:t>o</w:t>
      </w:r>
      <w:r w:rsidR="00133984" w:rsidRPr="00916E89">
        <w:t>re</w:t>
      </w:r>
      <w:r w:rsidR="0013238B" w:rsidRPr="00916E89">
        <w:t xml:space="preserve"> recently</w:t>
      </w:r>
      <w:r w:rsidR="001842FC" w:rsidRPr="00916E89">
        <w:t xml:space="preserve"> </w:t>
      </w:r>
      <w:r w:rsidR="0013238B" w:rsidRPr="00916E89">
        <w:t xml:space="preserve">GDP per capita increased in Q1 </w:t>
      </w:r>
      <w:r w:rsidR="00C80CA4">
        <w:t xml:space="preserve">and Q2 </w:t>
      </w:r>
      <w:r w:rsidR="0013238B" w:rsidRPr="00916E89">
        <w:t xml:space="preserve">of 2024 following </w:t>
      </w:r>
      <w:r w:rsidR="0013238B" w:rsidRPr="00916E89">
        <w:lastRenderedPageBreak/>
        <w:t xml:space="preserve">seven consecutive quarters without </w:t>
      </w:r>
      <w:proofErr w:type="gramStart"/>
      <w:r w:rsidR="0013238B" w:rsidRPr="00916E89">
        <w:t>positive growth</w:t>
      </w:r>
      <w:proofErr w:type="gramEnd"/>
      <w:r w:rsidR="00C80CA4">
        <w:t>,</w:t>
      </w:r>
      <w:r w:rsidR="0013238B" w:rsidRPr="00916E89">
        <w:rPr>
          <w:rStyle w:val="FootnoteReference"/>
        </w:rPr>
        <w:footnoteReference w:id="30"/>
      </w:r>
      <w:r w:rsidR="00C80CA4">
        <w:t xml:space="preserve"> but then fell by 0.1% in Q3.</w:t>
      </w:r>
    </w:p>
    <w:p w14:paraId="3B1D53C4" w14:textId="77777777" w:rsidR="00E815A0" w:rsidRDefault="00A517AD" w:rsidP="008B3C59">
      <w:pPr>
        <w:keepLines w:val="0"/>
        <w:spacing w:before="0" w:after="160"/>
      </w:pPr>
      <w:r>
        <w:rPr>
          <w:noProof/>
        </w:rPr>
        <w:lastRenderedPageBreak/>
        <w:drawing>
          <wp:inline distT="0" distB="0" distL="0" distR="0" wp14:anchorId="2B37DA95" wp14:editId="4D52BCE4">
            <wp:extent cx="5472430" cy="3799840"/>
            <wp:effectExtent l="0" t="0" r="0" b="0"/>
            <wp:docPr id="852134907" name="Chart 1" descr="An image of a graph showing changes in UK monthly GDP from October 2014 to October 2024.">
              <a:extLst xmlns:a="http://schemas.openxmlformats.org/drawingml/2006/main">
                <a:ext uri="{FF2B5EF4-FFF2-40B4-BE49-F238E27FC236}">
                  <a16:creationId xmlns:a16="http://schemas.microsoft.com/office/drawing/2014/main" id="{82FADCE0-2155-7AF6-C309-420CF509D6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9D583A" w14:textId="50D07AA4" w:rsidR="009D78D2" w:rsidRPr="00916E89" w:rsidRDefault="00310131" w:rsidP="008B3C59">
      <w:pPr>
        <w:keepLines w:val="0"/>
        <w:spacing w:before="0" w:after="160"/>
      </w:pPr>
      <w:r w:rsidRPr="00916E89">
        <w:lastRenderedPageBreak/>
        <w:t xml:space="preserve">Between March 2014 and 2024, </w:t>
      </w:r>
      <w:r w:rsidR="006274F3" w:rsidRPr="00916E89">
        <w:t>public sector net debt</w:t>
      </w:r>
      <w:r w:rsidR="00C47804" w:rsidRPr="00916E89">
        <w:t xml:space="preserve"> (</w:t>
      </w:r>
      <w:r w:rsidR="001B6B55">
        <w:t>g</w:t>
      </w:r>
      <w:r w:rsidR="00C47804" w:rsidRPr="00916E89">
        <w:t>overnment debt)</w:t>
      </w:r>
      <w:r w:rsidR="006274F3" w:rsidRPr="00916E89">
        <w:t xml:space="preserve"> </w:t>
      </w:r>
      <w:r w:rsidR="00930EBE" w:rsidRPr="00916E89">
        <w:t>as a percentage of</w:t>
      </w:r>
      <w:r w:rsidR="00674604" w:rsidRPr="00916E89">
        <w:t xml:space="preserve"> GDP</w:t>
      </w:r>
      <w:r w:rsidR="006274F3" w:rsidRPr="00916E89">
        <w:t xml:space="preserve"> increased from </w:t>
      </w:r>
      <w:r w:rsidR="00676128" w:rsidRPr="00916E89">
        <w:t xml:space="preserve">79.2% to </w:t>
      </w:r>
      <w:r w:rsidR="00317FCE">
        <w:t>96.6</w:t>
      </w:r>
      <w:r w:rsidR="00FD1FEF" w:rsidRPr="00916E89">
        <w:t>%</w:t>
      </w:r>
      <w:r w:rsidR="00776556" w:rsidRPr="00916E89">
        <w:t>, indicating debt almost equal to economic output</w:t>
      </w:r>
      <w:r w:rsidR="00311662" w:rsidRPr="00916E89">
        <w:rPr>
          <w:szCs w:val="28"/>
        </w:rPr>
        <w:t>.</w:t>
      </w:r>
      <w:r w:rsidR="004C76F9" w:rsidRPr="00916E89">
        <w:rPr>
          <w:szCs w:val="28"/>
        </w:rPr>
        <w:t xml:space="preserve"> </w:t>
      </w:r>
      <w:r w:rsidR="00835A55" w:rsidRPr="00916E89">
        <w:t xml:space="preserve">The </w:t>
      </w:r>
      <w:r w:rsidR="001B6B55">
        <w:t>biggest</w:t>
      </w:r>
      <w:r w:rsidR="00835A55" w:rsidRPr="00916E89">
        <w:t xml:space="preserve"> </w:t>
      </w:r>
      <w:r w:rsidR="00B35380" w:rsidRPr="00916E89">
        <w:t xml:space="preserve">increase was </w:t>
      </w:r>
      <w:r w:rsidR="00EC35B7" w:rsidRPr="00916E89">
        <w:t>between March 2020 and 2021 during the pandemic</w:t>
      </w:r>
      <w:r w:rsidR="0020293A" w:rsidRPr="00916E89">
        <w:t xml:space="preserve"> (+11.</w:t>
      </w:r>
      <w:r w:rsidR="00317FCE">
        <w:t>1</w:t>
      </w:r>
      <w:r w:rsidR="000D37D3" w:rsidRPr="00916E89">
        <w:t xml:space="preserve"> percentage points</w:t>
      </w:r>
      <w:r w:rsidR="0020293A" w:rsidRPr="00916E89">
        <w:rPr>
          <w:szCs w:val="28"/>
        </w:rPr>
        <w:t xml:space="preserve">). </w:t>
      </w:r>
      <w:r w:rsidR="00354BE2" w:rsidRPr="00916E89">
        <w:t>Mos</w:t>
      </w:r>
      <w:r w:rsidR="00EA6E6F" w:rsidRPr="00916E89">
        <w:t>t</w:t>
      </w:r>
      <w:r w:rsidR="00354BE2" w:rsidRPr="00916E89">
        <w:t xml:space="preserve"> recently, </w:t>
      </w:r>
      <w:r w:rsidR="00EA6E6F" w:rsidRPr="00916E89">
        <w:t xml:space="preserve">the </w:t>
      </w:r>
      <w:r w:rsidR="00554B2E" w:rsidRPr="00916E89">
        <w:t xml:space="preserve">debt to GDP ratio </w:t>
      </w:r>
      <w:r w:rsidR="000D37D3" w:rsidRPr="00916E89">
        <w:t>increased by 2.</w:t>
      </w:r>
      <w:r w:rsidR="00317FCE">
        <w:t xml:space="preserve">4 </w:t>
      </w:r>
      <w:r w:rsidR="000D37D3" w:rsidRPr="00916E89">
        <w:t>percentage points in the 12</w:t>
      </w:r>
      <w:r w:rsidR="000B6B33" w:rsidRPr="00916E89">
        <w:rPr>
          <w:szCs w:val="28"/>
        </w:rPr>
        <w:t xml:space="preserve"> </w:t>
      </w:r>
      <w:r w:rsidR="000D37D3" w:rsidRPr="00916E89">
        <w:t xml:space="preserve">months to March 2024. </w:t>
      </w:r>
      <w:r w:rsidR="000E7F3C">
        <w:t xml:space="preserve">The latest monthly data indicates it has risen further to 97.5% in October 2024. </w:t>
      </w:r>
      <w:r w:rsidR="000B6B33" w:rsidRPr="00916E89">
        <w:t>The ratio</w:t>
      </w:r>
      <w:r w:rsidR="00554B2E" w:rsidRPr="00916E89">
        <w:t xml:space="preserve"> has not been this high since </w:t>
      </w:r>
      <w:r w:rsidR="00450CE5" w:rsidRPr="00916E89">
        <w:t>March 1963.</w:t>
      </w:r>
      <w:r w:rsidR="00913664" w:rsidRPr="00916E89">
        <w:rPr>
          <w:rStyle w:val="FootnoteReference"/>
        </w:rPr>
        <w:footnoteReference w:id="31"/>
      </w:r>
    </w:p>
    <w:p w14:paraId="3662C5F6" w14:textId="5AC8F836" w:rsidR="001651D2" w:rsidRPr="00916E89" w:rsidRDefault="006C5FC4" w:rsidP="008B3C59">
      <w:pPr>
        <w:pStyle w:val="FigureTabletitle"/>
      </w:pPr>
      <w:r w:rsidRPr="00916E89">
        <w:lastRenderedPageBreak/>
        <w:t>Inflation</w:t>
      </w:r>
    </w:p>
    <w:p w14:paraId="26192E3B" w14:textId="7D0DAC12" w:rsidR="00212264" w:rsidRPr="00916E89" w:rsidRDefault="009D78D2" w:rsidP="008B3C59">
      <w:pPr>
        <w:keepLines w:val="0"/>
        <w:spacing w:before="0" w:after="160"/>
      </w:pPr>
      <w:r w:rsidRPr="00916E89">
        <w:t>The Consumer Price Index</w:t>
      </w:r>
      <w:r w:rsidR="000308A8" w:rsidRPr="00916E89">
        <w:t xml:space="preserve"> </w:t>
      </w:r>
      <w:r w:rsidR="00355EA4" w:rsidRPr="00916E89">
        <w:t>including owner-occupiers’ housing costs</w:t>
      </w:r>
      <w:r w:rsidR="00DB2FFE" w:rsidRPr="00916E89">
        <w:t xml:space="preserve"> </w:t>
      </w:r>
      <w:r w:rsidR="00221D55" w:rsidRPr="00916E89">
        <w:t>(CPIH)</w:t>
      </w:r>
      <w:r w:rsidR="00DB2FFE" w:rsidRPr="00916E89">
        <w:t xml:space="preserve"> </w:t>
      </w:r>
      <w:r w:rsidR="005714C7" w:rsidRPr="00916E89">
        <w:t>is</w:t>
      </w:r>
      <w:r w:rsidRPr="00916E89">
        <w:t xml:space="preserve"> a </w:t>
      </w:r>
      <w:r w:rsidR="008D2E9B" w:rsidRPr="00916E89">
        <w:t>widely used</w:t>
      </w:r>
      <w:r w:rsidRPr="00916E89">
        <w:t xml:space="preserve"> measure of inflation</w:t>
      </w:r>
      <w:r w:rsidR="005714C7" w:rsidRPr="00916E89">
        <w:t>.</w:t>
      </w:r>
      <w:r w:rsidR="000308A8" w:rsidRPr="00916E89">
        <w:t xml:space="preserve"> </w:t>
      </w:r>
      <w:r w:rsidR="001B6991" w:rsidRPr="00916E89">
        <w:t xml:space="preserve">Inflation increased </w:t>
      </w:r>
      <w:r w:rsidR="00453A5D" w:rsidRPr="00916E89">
        <w:t>from 1.</w:t>
      </w:r>
      <w:r w:rsidR="0098759D">
        <w:t>3</w:t>
      </w:r>
      <w:r w:rsidR="00453A5D" w:rsidRPr="00916E89">
        <w:t xml:space="preserve">% to </w:t>
      </w:r>
      <w:r w:rsidR="00CA3C5C" w:rsidRPr="00916E89">
        <w:t>3.</w:t>
      </w:r>
      <w:r w:rsidR="0098759D">
        <w:t>2</w:t>
      </w:r>
      <w:r w:rsidR="00CA3C5C" w:rsidRPr="00916E89">
        <w:t>%</w:t>
      </w:r>
      <w:r w:rsidR="001B6991" w:rsidRPr="00916E89">
        <w:t xml:space="preserve"> between </w:t>
      </w:r>
      <w:r w:rsidR="0098759D">
        <w:t xml:space="preserve">October </w:t>
      </w:r>
      <w:r w:rsidR="001B6991" w:rsidRPr="00916E89">
        <w:t xml:space="preserve">2014 and </w:t>
      </w:r>
      <w:r w:rsidR="0098759D">
        <w:t>October</w:t>
      </w:r>
      <w:r w:rsidR="001B6991" w:rsidRPr="00916E89">
        <w:t xml:space="preserve"> 2024, resulting in increased household costs. There was a</w:t>
      </w:r>
      <w:r w:rsidR="00212264" w:rsidRPr="00916E89">
        <w:t xml:space="preserve"> particularly</w:t>
      </w:r>
      <w:r w:rsidR="001B6991" w:rsidRPr="00916E89">
        <w:t xml:space="preserve"> </w:t>
      </w:r>
      <w:r w:rsidR="00EB6D62">
        <w:t xml:space="preserve">significant </w:t>
      </w:r>
      <w:r w:rsidR="001B6991" w:rsidRPr="00916E89">
        <w:t xml:space="preserve">increase in 2021, </w:t>
      </w:r>
      <w:r w:rsidR="00C65937" w:rsidRPr="00916E89">
        <w:t xml:space="preserve">peaking in October 2022, </w:t>
      </w:r>
      <w:r w:rsidR="00B773F6" w:rsidRPr="00916E89">
        <w:t xml:space="preserve">which has since declined. </w:t>
      </w:r>
      <w:r w:rsidR="00277C36" w:rsidRPr="00916E89">
        <w:t xml:space="preserve">Most recently, it decreased by </w:t>
      </w:r>
      <w:r w:rsidR="003F4219">
        <w:t>1.5</w:t>
      </w:r>
      <w:r w:rsidR="00277C36" w:rsidRPr="00916E89">
        <w:t xml:space="preserve"> percentage points in the 12 months to </w:t>
      </w:r>
      <w:r w:rsidR="003F4219">
        <w:t>October</w:t>
      </w:r>
      <w:r w:rsidR="00277C36" w:rsidRPr="00916E89">
        <w:t xml:space="preserve"> 2024</w:t>
      </w:r>
      <w:r w:rsidR="0009302D" w:rsidRPr="00916E89">
        <w:t>.</w:t>
      </w:r>
      <w:r w:rsidR="009F5539">
        <w:rPr>
          <w:rStyle w:val="FootnoteReference"/>
        </w:rPr>
        <w:footnoteReference w:id="32"/>
      </w:r>
      <w:r w:rsidR="0009302D" w:rsidRPr="00916E89">
        <w:t xml:space="preserve"> </w:t>
      </w:r>
    </w:p>
    <w:p w14:paraId="11C71EB9" w14:textId="77777777" w:rsidR="00FD3ABB" w:rsidRDefault="00FD3ABB" w:rsidP="008B3C59">
      <w:pPr>
        <w:keepLines w:val="0"/>
        <w:spacing w:before="0" w:after="160"/>
      </w:pPr>
    </w:p>
    <w:p w14:paraId="2374D4B3" w14:textId="1EC5693E" w:rsidR="00FD3ABB" w:rsidRPr="00916E89" w:rsidRDefault="00FD3ABB" w:rsidP="008B3C59">
      <w:pPr>
        <w:keepLines w:val="0"/>
        <w:spacing w:before="0" w:after="160"/>
      </w:pPr>
      <w:r>
        <w:rPr>
          <w:noProof/>
        </w:rPr>
        <w:lastRenderedPageBreak/>
        <w:drawing>
          <wp:inline distT="0" distB="0" distL="0" distR="0" wp14:anchorId="16633669" wp14:editId="11985444">
            <wp:extent cx="5472430" cy="3572510"/>
            <wp:effectExtent l="0" t="0" r="0" b="8890"/>
            <wp:docPr id="629750096" name="Chart 1" descr="An image of a graph showing changes in UK monthly CPIH from October 2014 to October 2024.">
              <a:extLst xmlns:a="http://schemas.openxmlformats.org/drawingml/2006/main">
                <a:ext uri="{FF2B5EF4-FFF2-40B4-BE49-F238E27FC236}">
                  <a16:creationId xmlns:a16="http://schemas.microsoft.com/office/drawing/2014/main" id="{4DBC0144-4E58-304E-270D-16488208A2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90C733" w14:textId="77777777" w:rsidR="00F0100C" w:rsidRPr="00916E89" w:rsidRDefault="00F0100C" w:rsidP="008B3C59">
      <w:pPr>
        <w:keepLines w:val="0"/>
        <w:spacing w:before="0" w:after="160"/>
        <w:rPr>
          <w:i/>
          <w:iCs/>
          <w:color w:val="64A230" w:themeColor="accent2"/>
          <w:u w:val="single"/>
        </w:rPr>
      </w:pPr>
    </w:p>
    <w:p w14:paraId="51BA65F8" w14:textId="3F5B4B23" w:rsidR="00495EBB" w:rsidRPr="00916E89" w:rsidRDefault="00CB0DDB" w:rsidP="008B3C59">
      <w:pPr>
        <w:keepLines w:val="0"/>
        <w:spacing w:before="0" w:after="160"/>
      </w:pPr>
      <w:r w:rsidRPr="00916E89">
        <w:lastRenderedPageBreak/>
        <w:t xml:space="preserve">Although inflation </w:t>
      </w:r>
      <w:r w:rsidR="00BE5D3B" w:rsidRPr="00916E89">
        <w:t>is decreasing from its peak</w:t>
      </w:r>
      <w:r w:rsidRPr="00916E89">
        <w:t xml:space="preserve">, </w:t>
      </w:r>
      <w:r w:rsidR="00495EBB" w:rsidRPr="00916E89">
        <w:t xml:space="preserve">rising housing costs </w:t>
      </w:r>
      <w:r w:rsidR="006A6A2C" w:rsidRPr="00916E89">
        <w:t xml:space="preserve">continue to </w:t>
      </w:r>
      <w:r w:rsidR="00495EBB" w:rsidRPr="00916E89">
        <w:t>add pressure to household budget</w:t>
      </w:r>
      <w:r w:rsidR="006A6A2C" w:rsidRPr="00916E89">
        <w:t>s</w:t>
      </w:r>
      <w:r w:rsidR="00BE5D3B" w:rsidRPr="00916E89">
        <w:t xml:space="preserve">. The </w:t>
      </w:r>
      <w:r w:rsidR="00495EBB" w:rsidRPr="00916E89">
        <w:t xml:space="preserve">previously high contributions of gas and electric to CPIH reduced in the last 12 months, </w:t>
      </w:r>
      <w:r w:rsidR="00CC21C0" w:rsidRPr="00916E89">
        <w:t xml:space="preserve">but </w:t>
      </w:r>
      <w:r w:rsidR="00495EBB" w:rsidRPr="00916E89">
        <w:t xml:space="preserve">the owner-occupiers’ housing costs component of the </w:t>
      </w:r>
      <w:r w:rsidR="002C3AE1">
        <w:t>CPI continued to rise to the highest annual rate (7.4%) since February 1992, indicating continued pressures faced by mortgage holders from interest rates</w:t>
      </w:r>
      <w:r w:rsidR="00495EBB" w:rsidRPr="00916E89">
        <w:t>.</w:t>
      </w:r>
      <w:r w:rsidR="00495EBB" w:rsidRPr="00916E89">
        <w:rPr>
          <w:rStyle w:val="FootnoteReference"/>
        </w:rPr>
        <w:footnoteReference w:id="33"/>
      </w:r>
      <w:r w:rsidR="00495EBB" w:rsidRPr="00916E89">
        <w:t xml:space="preserve"> </w:t>
      </w:r>
    </w:p>
    <w:p w14:paraId="63B48D11" w14:textId="4401AD63" w:rsidR="001302FE" w:rsidRPr="00916E89" w:rsidRDefault="001302FE" w:rsidP="008B3C59">
      <w:pPr>
        <w:pStyle w:val="FigureTabletitle"/>
        <w:rPr>
          <w:sz w:val="24"/>
          <w:szCs w:val="24"/>
        </w:rPr>
      </w:pPr>
      <w:r w:rsidRPr="00916E89">
        <w:lastRenderedPageBreak/>
        <w:t>Income inequality</w:t>
      </w:r>
    </w:p>
    <w:p w14:paraId="380A238D" w14:textId="77777777" w:rsidR="00360A17" w:rsidRPr="00916E89" w:rsidRDefault="000E4040" w:rsidP="008B3C59">
      <w:pPr>
        <w:keepLines w:val="0"/>
        <w:spacing w:before="0" w:after="160"/>
      </w:pPr>
      <w:r w:rsidRPr="00916E89">
        <w:t>D</w:t>
      </w:r>
      <w:r w:rsidR="009D78D2" w:rsidRPr="00916E89">
        <w:t>isposable income inequality (income after taxes and benefits) in the UK increased by 1.</w:t>
      </w:r>
      <w:r w:rsidR="00AE6E43" w:rsidRPr="00916E89">
        <w:t>9</w:t>
      </w:r>
      <w:r w:rsidR="00AE6E43" w:rsidRPr="00916E89">
        <w:rPr>
          <w:szCs w:val="28"/>
        </w:rPr>
        <w:t xml:space="preserve"> </w:t>
      </w:r>
      <w:r w:rsidR="009D78D2" w:rsidRPr="00916E89">
        <w:t xml:space="preserve">percentage points when comparing </w:t>
      </w:r>
      <w:proofErr w:type="gramStart"/>
      <w:r w:rsidR="009D78D2" w:rsidRPr="00916E89">
        <w:t>financial year</w:t>
      </w:r>
      <w:proofErr w:type="gramEnd"/>
      <w:r w:rsidR="009D78D2" w:rsidRPr="00916E89">
        <w:t xml:space="preserve"> ending (FYE) </w:t>
      </w:r>
      <w:r w:rsidR="00E349B4" w:rsidRPr="00916E89">
        <w:t>2012</w:t>
      </w:r>
      <w:r w:rsidR="00E349B4" w:rsidRPr="00916E89">
        <w:rPr>
          <w:szCs w:val="28"/>
        </w:rPr>
        <w:t xml:space="preserve"> </w:t>
      </w:r>
      <w:r w:rsidR="009D78D2" w:rsidRPr="00916E89">
        <w:t>to FYE 2022.</w:t>
      </w:r>
      <w:r w:rsidR="009D78D2" w:rsidRPr="00916E89">
        <w:rPr>
          <w:rStyle w:val="FootnoteReference"/>
        </w:rPr>
        <w:footnoteReference w:id="34"/>
      </w:r>
      <w:r w:rsidR="009D78D2" w:rsidRPr="00916E89">
        <w:rPr>
          <w:szCs w:val="28"/>
        </w:rPr>
        <w:t xml:space="preserve"> </w:t>
      </w:r>
      <w:r w:rsidR="00B8593A" w:rsidRPr="00916E89">
        <w:t xml:space="preserve">This indicates </w:t>
      </w:r>
      <w:r w:rsidR="001924AA" w:rsidRPr="00916E89">
        <w:t xml:space="preserve">an increase in </w:t>
      </w:r>
      <w:r w:rsidR="00B8593A" w:rsidRPr="00916E89">
        <w:t>the earnings gap between the highest and lowest earners</w:t>
      </w:r>
      <w:r w:rsidR="006A4A35" w:rsidRPr="00916E89">
        <w:t xml:space="preserve">. </w:t>
      </w:r>
    </w:p>
    <w:p w14:paraId="06E0A347" w14:textId="05B28A00" w:rsidR="008E70C0" w:rsidRPr="00916E89" w:rsidRDefault="0009302D" w:rsidP="008B3C59">
      <w:pPr>
        <w:keepLines w:val="0"/>
        <w:spacing w:before="0" w:after="160"/>
      </w:pPr>
      <w:r w:rsidRPr="00916E89">
        <w:t xml:space="preserve">However, </w:t>
      </w:r>
      <w:r w:rsidR="00420800" w:rsidRPr="00916E89">
        <w:t>it has fluctuated</w:t>
      </w:r>
      <w:r w:rsidRPr="00916E89">
        <w:t xml:space="preserve"> </w:t>
      </w:r>
      <w:r w:rsidR="004D7B22" w:rsidRPr="00916E89">
        <w:t>within each of these</w:t>
      </w:r>
      <w:r w:rsidRPr="00916E89">
        <w:t xml:space="preserve"> year</w:t>
      </w:r>
      <w:r w:rsidR="004D7B22" w:rsidRPr="00916E89">
        <w:t>s</w:t>
      </w:r>
      <w:r w:rsidRPr="00916E89">
        <w:t xml:space="preserve">, reaching a low in FYE 2017 and a high in FYE 2019. </w:t>
      </w:r>
      <w:r w:rsidR="008E70C0" w:rsidRPr="00916E89">
        <w:t>Most recently, i</w:t>
      </w:r>
      <w:r w:rsidR="007A45AC" w:rsidRPr="00916E89">
        <w:t>ncome inequality</w:t>
      </w:r>
      <w:r w:rsidR="008E70C0" w:rsidRPr="00916E89">
        <w:t xml:space="preserve"> increased between </w:t>
      </w:r>
      <w:r w:rsidR="008E70C0" w:rsidRPr="00916E89">
        <w:lastRenderedPageBreak/>
        <w:t>FYE 2021 and 2022</w:t>
      </w:r>
      <w:r w:rsidR="00D42939" w:rsidRPr="00916E89">
        <w:t xml:space="preserve">. This </w:t>
      </w:r>
      <w:r w:rsidR="004D33D6">
        <w:t>increase in income inequality</w:t>
      </w:r>
      <w:r w:rsidR="00D42939" w:rsidRPr="00916E89">
        <w:t xml:space="preserve"> was d</w:t>
      </w:r>
      <w:r w:rsidR="008E70C0" w:rsidRPr="00916E89">
        <w:t xml:space="preserve">riven by a reduction in </w:t>
      </w:r>
      <w:r w:rsidR="000420E7">
        <w:t xml:space="preserve">income support schemes </w:t>
      </w:r>
      <w:r w:rsidR="000260B8">
        <w:t>when</w:t>
      </w:r>
      <w:r w:rsidR="00FF024C" w:rsidRPr="00916E89">
        <w:t xml:space="preserve"> pandemic supports stopped</w:t>
      </w:r>
      <w:r w:rsidR="00E761EC" w:rsidRPr="00916E89">
        <w:t>, a</w:t>
      </w:r>
      <w:r w:rsidR="000420E7">
        <w:t>t the same time</w:t>
      </w:r>
      <w:r w:rsidR="0050240E">
        <w:t xml:space="preserve"> as earnings reduced among the poorest households and increased among the richest households</w:t>
      </w:r>
      <w:proofErr w:type="gramStart"/>
      <w:r w:rsidR="0050240E">
        <w:t>.</w:t>
      </w:r>
      <w:r w:rsidR="00E761EC" w:rsidRPr="00916E89">
        <w:t xml:space="preserve"> </w:t>
      </w:r>
      <w:r w:rsidR="008E70C0" w:rsidRPr="00916E89">
        <w:t xml:space="preserve"> </w:t>
      </w:r>
      <w:proofErr w:type="gramEnd"/>
    </w:p>
    <w:p w14:paraId="0F8D8F1E" w14:textId="77777777" w:rsidR="004349E9" w:rsidRDefault="004349E9" w:rsidP="008B3C59">
      <w:pPr>
        <w:keepLines w:val="0"/>
        <w:spacing w:before="0" w:after="160"/>
      </w:pPr>
    </w:p>
    <w:p w14:paraId="03F97FC2" w14:textId="35C4DCE9" w:rsidR="005C72E8" w:rsidRDefault="004349E9" w:rsidP="008B3C59">
      <w:pPr>
        <w:keepLines w:val="0"/>
        <w:spacing w:before="0" w:after="160"/>
      </w:pPr>
      <w:r>
        <w:rPr>
          <w:noProof/>
        </w:rPr>
        <w:lastRenderedPageBreak/>
        <w:drawing>
          <wp:inline distT="0" distB="0" distL="0" distR="0" wp14:anchorId="5C5BB4AE" wp14:editId="471FD4C1">
            <wp:extent cx="5472430" cy="3463290"/>
            <wp:effectExtent l="0" t="0" r="13970" b="3810"/>
            <wp:docPr id="352618357" name="Chart 1" descr="An image of a graph showing changes in UK annual income inequality measured by the Gini Coefficient from 2011/12 and 2021/22.">
              <a:extLst xmlns:a="http://schemas.openxmlformats.org/drawingml/2006/main">
                <a:ext uri="{FF2B5EF4-FFF2-40B4-BE49-F238E27FC236}">
                  <a16:creationId xmlns:a16="http://schemas.microsoft.com/office/drawing/2014/main" id="{C98182B7-0F47-548B-41B0-837940588B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5A53A5" w14:textId="77777777" w:rsidR="005C72E8" w:rsidRPr="00916E89" w:rsidRDefault="005C72E8" w:rsidP="008B3C59">
      <w:pPr>
        <w:keepLines w:val="0"/>
        <w:spacing w:before="0" w:after="160"/>
      </w:pPr>
    </w:p>
    <w:p w14:paraId="6937DDE7" w14:textId="58E274F8" w:rsidR="00360A17" w:rsidRPr="00916E89" w:rsidRDefault="00360A17" w:rsidP="008B3C59">
      <w:pPr>
        <w:keepLines w:val="0"/>
        <w:spacing w:before="0" w:after="160"/>
      </w:pPr>
      <w:r w:rsidRPr="00916E89">
        <w:lastRenderedPageBreak/>
        <w:t xml:space="preserve">Although income inequality alone </w:t>
      </w:r>
      <w:proofErr w:type="gramStart"/>
      <w:r w:rsidRPr="00916E89">
        <w:t>is often used</w:t>
      </w:r>
      <w:proofErr w:type="gramEnd"/>
      <w:r w:rsidRPr="00916E89">
        <w:t xml:space="preserve"> to illustrate living standards, studying wealth and asset inequality </w:t>
      </w:r>
      <w:r w:rsidR="00551D04">
        <w:t xml:space="preserve">could provide additional insights, but this remains a gap in official data gathering. </w:t>
      </w:r>
    </w:p>
    <w:p w14:paraId="64F39232" w14:textId="77777777" w:rsidR="0009302D" w:rsidRPr="00916E89" w:rsidRDefault="0009302D" w:rsidP="008B3C59">
      <w:pPr>
        <w:keepLines w:val="0"/>
        <w:spacing w:before="0" w:after="160"/>
        <w:rPr>
          <w:szCs w:val="28"/>
        </w:rPr>
      </w:pPr>
    </w:p>
    <w:p w14:paraId="7F8B2687" w14:textId="38B2F832" w:rsidR="0024148C" w:rsidRPr="00916E89" w:rsidRDefault="0024148C" w:rsidP="008B3C59">
      <w:pPr>
        <w:keepLines w:val="0"/>
        <w:spacing w:before="0" w:after="160"/>
        <w:rPr>
          <w:b/>
        </w:rPr>
      </w:pPr>
      <w:r w:rsidRPr="00916E89">
        <w:rPr>
          <w:b/>
        </w:rPr>
        <w:t>Household debt</w:t>
      </w:r>
    </w:p>
    <w:p w14:paraId="7D5A2207" w14:textId="39CF04A7" w:rsidR="0024148C" w:rsidRPr="00916E89" w:rsidRDefault="00226925" w:rsidP="008B3C59">
      <w:pPr>
        <w:keepLines w:val="0"/>
        <w:spacing w:before="0" w:after="160"/>
      </w:pPr>
      <w:r w:rsidRPr="00916E89">
        <w:t>Between Q2 2014 and Q2 2024, household debt</w:t>
      </w:r>
      <w:r w:rsidR="00C840A4" w:rsidRPr="00916E89">
        <w:t xml:space="preserve"> as a proportion of </w:t>
      </w:r>
      <w:r w:rsidR="00C54FF2" w:rsidRPr="00916E89">
        <w:t>income</w:t>
      </w:r>
      <w:r w:rsidR="00F401B1" w:rsidRPr="00916E89">
        <w:t xml:space="preserve"> declined </w:t>
      </w:r>
      <w:r w:rsidR="007A45AC" w:rsidRPr="00916E89">
        <w:t xml:space="preserve">by </w:t>
      </w:r>
      <w:r w:rsidR="00A45AFF" w:rsidRPr="00916E89">
        <w:t>16.8 percentage points</w:t>
      </w:r>
      <w:r w:rsidR="00DA486B" w:rsidRPr="00916E89">
        <w:t xml:space="preserve">. </w:t>
      </w:r>
      <w:r w:rsidR="00C8087E" w:rsidRPr="00916E89">
        <w:t xml:space="preserve">Across this </w:t>
      </w:r>
      <w:r w:rsidR="00100B34" w:rsidRPr="00916E89">
        <w:t>period,</w:t>
      </w:r>
      <w:r w:rsidR="00C8087E" w:rsidRPr="00916E89">
        <w:t xml:space="preserve"> it remained above 130% </w:t>
      </w:r>
      <w:r w:rsidR="00C8087E" w:rsidRPr="00916E89">
        <w:lastRenderedPageBreak/>
        <w:t>until Q1 2023</w:t>
      </w:r>
      <w:r w:rsidR="00E21185" w:rsidRPr="00916E89">
        <w:t xml:space="preserve"> </w:t>
      </w:r>
      <w:r w:rsidR="00D5481E" w:rsidRPr="00916E89">
        <w:t xml:space="preserve">when it reached 129.8%. It has since progressively </w:t>
      </w:r>
      <w:r w:rsidR="009762F0" w:rsidRPr="00916E89">
        <w:t>fallen each quarter</w:t>
      </w:r>
      <w:r w:rsidR="00D1038B" w:rsidRPr="00916E89">
        <w:t>,</w:t>
      </w:r>
      <w:r w:rsidR="00281C8B" w:rsidRPr="00916E89">
        <w:rPr>
          <w:rStyle w:val="FootnoteReference"/>
        </w:rPr>
        <w:footnoteReference w:id="35"/>
      </w:r>
      <w:r w:rsidR="00D1038B" w:rsidRPr="00916E89">
        <w:t xml:space="preserve"> </w:t>
      </w:r>
      <w:r w:rsidR="0066255C" w:rsidRPr="00916E89">
        <w:t>potentially due to higher interest rates</w:t>
      </w:r>
      <w:r w:rsidR="00B42875" w:rsidRPr="00916E89">
        <w:t>.</w:t>
      </w:r>
      <w:r w:rsidR="00B42875" w:rsidRPr="00916E89">
        <w:rPr>
          <w:rStyle w:val="FootnoteReference"/>
        </w:rPr>
        <w:footnoteReference w:id="36"/>
      </w:r>
    </w:p>
    <w:p w14:paraId="25576587" w14:textId="1C1540C8" w:rsidR="00F3125E" w:rsidRPr="00916E89" w:rsidRDefault="007F1A46" w:rsidP="008B3C59">
      <w:pPr>
        <w:keepLines w:val="0"/>
        <w:spacing w:before="0" w:after="160"/>
      </w:pPr>
      <w:r>
        <w:rPr>
          <w:noProof/>
        </w:rPr>
        <w:lastRenderedPageBreak/>
        <w:drawing>
          <wp:inline distT="0" distB="0" distL="0" distR="0" wp14:anchorId="7662F75E" wp14:editId="023A47B1">
            <wp:extent cx="5472430" cy="3448685"/>
            <wp:effectExtent l="0" t="0" r="13970" b="18415"/>
            <wp:docPr id="743123440" name="Chart 1" descr="An image of a graph showing changes in UK debt to income ratio as a percentage between quarter two 2014 and quarter two 2024.">
              <a:extLst xmlns:a="http://schemas.openxmlformats.org/drawingml/2006/main">
                <a:ext uri="{FF2B5EF4-FFF2-40B4-BE49-F238E27FC236}">
                  <a16:creationId xmlns:a16="http://schemas.microsoft.com/office/drawing/2014/main" id="{D299A89E-71C4-200F-29BD-32FD95F784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269BAE" w14:textId="77777777" w:rsidR="00DA486B" w:rsidRPr="00916E89" w:rsidRDefault="00DA486B" w:rsidP="008B3C59">
      <w:pPr>
        <w:rPr>
          <w:rFonts w:ascii="Times New Roman" w:eastAsia="Times New Roman" w:hAnsi="Times New Roman" w:cs="Times New Roman"/>
          <w:sz w:val="24"/>
          <w:szCs w:val="24"/>
          <w:lang w:eastAsia="en-GB"/>
        </w:rPr>
      </w:pPr>
    </w:p>
    <w:p w14:paraId="2F6E7E6E" w14:textId="77777777" w:rsidR="009D78D2" w:rsidRPr="00916E89" w:rsidRDefault="009D78D2" w:rsidP="008B3C59">
      <w:pPr>
        <w:pStyle w:val="Heading1"/>
        <w:spacing w:line="276" w:lineRule="auto"/>
      </w:pPr>
      <w:bookmarkStart w:id="3" w:name="_Toc187407143"/>
      <w:r w:rsidRPr="00916E89">
        <w:lastRenderedPageBreak/>
        <w:t>Right to work and fair and just conditions at work (Articles 6 and 7)</w:t>
      </w:r>
      <w:bookmarkEnd w:id="3"/>
    </w:p>
    <w:p w14:paraId="3CF4FE47" w14:textId="4402F0DA" w:rsidR="009D78D2" w:rsidRPr="00D72406" w:rsidRDefault="009D78D2" w:rsidP="008B3C59">
      <w:pPr>
        <w:keepLines w:val="0"/>
        <w:spacing w:before="0"/>
        <w:textAlignment w:val="baseline"/>
        <w:rPr>
          <w:rFonts w:asciiTheme="majorHAnsi" w:eastAsiaTheme="majorEastAsia" w:hAnsiTheme="majorHAnsi" w:cstheme="majorBidi"/>
          <w:color w:val="2F7471" w:themeColor="background2" w:themeShade="80"/>
        </w:rPr>
      </w:pPr>
      <w:r w:rsidRPr="00D72406">
        <w:rPr>
          <w:rFonts w:asciiTheme="majorHAnsi" w:eastAsiaTheme="majorEastAsia" w:hAnsiTheme="majorHAnsi" w:cstheme="majorBidi"/>
          <w:color w:val="2F7471" w:themeColor="background2" w:themeShade="80"/>
        </w:rPr>
        <w:t xml:space="preserve">Article 6 </w:t>
      </w:r>
      <w:r w:rsidR="00DD1AA7" w:rsidRPr="00D72406">
        <w:rPr>
          <w:rFonts w:asciiTheme="majorHAnsi" w:eastAsiaTheme="majorEastAsia" w:hAnsiTheme="majorHAnsi" w:cstheme="majorBidi"/>
          <w:color w:val="2F7471" w:themeColor="background2" w:themeShade="80"/>
        </w:rPr>
        <w:t xml:space="preserve">of the Covenant </w:t>
      </w:r>
      <w:r w:rsidRPr="00D72406">
        <w:rPr>
          <w:rFonts w:asciiTheme="majorHAnsi" w:eastAsiaTheme="majorEastAsia" w:hAnsiTheme="majorHAnsi" w:cstheme="majorBidi"/>
          <w:color w:val="2F7471" w:themeColor="background2" w:themeShade="80"/>
        </w:rPr>
        <w:t>requires the UK to recogni</w:t>
      </w:r>
      <w:r w:rsidR="000F6FDA" w:rsidRPr="00D72406">
        <w:rPr>
          <w:rFonts w:asciiTheme="majorHAnsi" w:eastAsiaTheme="majorEastAsia" w:hAnsiTheme="majorHAnsi" w:cstheme="majorBidi"/>
          <w:color w:val="2F7471" w:themeColor="background2" w:themeShade="80"/>
        </w:rPr>
        <w:t>s</w:t>
      </w:r>
      <w:r w:rsidRPr="00D72406">
        <w:rPr>
          <w:rFonts w:asciiTheme="majorHAnsi" w:eastAsiaTheme="majorEastAsia" w:hAnsiTheme="majorHAnsi" w:cstheme="majorBidi"/>
          <w:color w:val="2F7471" w:themeColor="background2" w:themeShade="80"/>
        </w:rPr>
        <w:t>e the right to work</w:t>
      </w:r>
      <w:r w:rsidR="00314B52" w:rsidRPr="00D72406">
        <w:rPr>
          <w:rFonts w:asciiTheme="majorHAnsi" w:eastAsiaTheme="majorEastAsia" w:hAnsiTheme="majorHAnsi" w:cstheme="majorBidi"/>
          <w:color w:val="2F7471" w:themeColor="background2" w:themeShade="80"/>
        </w:rPr>
        <w:t>,</w:t>
      </w:r>
      <w:r w:rsidR="4D9256A0" w:rsidRPr="00D72406">
        <w:rPr>
          <w:rFonts w:asciiTheme="majorHAnsi" w:eastAsiaTheme="majorEastAsia" w:hAnsiTheme="majorHAnsi" w:cstheme="majorBidi"/>
          <w:color w:val="2F7471" w:themeColor="background2" w:themeShade="80"/>
        </w:rPr>
        <w:t xml:space="preserve"> including </w:t>
      </w:r>
      <w:r w:rsidRPr="00D72406">
        <w:rPr>
          <w:rFonts w:asciiTheme="majorHAnsi" w:eastAsiaTheme="majorEastAsia" w:hAnsiTheme="majorHAnsi" w:cstheme="majorBidi"/>
          <w:color w:val="2F7471" w:themeColor="background2" w:themeShade="80"/>
        </w:rPr>
        <w:t xml:space="preserve">the right of opportunity to gain a living by work which </w:t>
      </w:r>
      <w:proofErr w:type="gramStart"/>
      <w:r w:rsidRPr="00D72406">
        <w:rPr>
          <w:rFonts w:asciiTheme="majorHAnsi" w:eastAsiaTheme="majorEastAsia" w:hAnsiTheme="majorHAnsi" w:cstheme="majorBidi"/>
          <w:color w:val="2F7471" w:themeColor="background2" w:themeShade="80"/>
        </w:rPr>
        <w:t>is freely chosen</w:t>
      </w:r>
      <w:proofErr w:type="gramEnd"/>
      <w:r w:rsidRPr="00D72406">
        <w:rPr>
          <w:rFonts w:asciiTheme="majorHAnsi" w:eastAsiaTheme="majorEastAsia" w:hAnsiTheme="majorHAnsi" w:cstheme="majorBidi"/>
          <w:color w:val="2F7471" w:themeColor="background2" w:themeShade="80"/>
        </w:rPr>
        <w:t xml:space="preserve"> or accepted</w:t>
      </w:r>
      <w:r w:rsidR="222D974B" w:rsidRPr="00D72406">
        <w:rPr>
          <w:rFonts w:asciiTheme="majorHAnsi" w:eastAsiaTheme="majorEastAsia" w:hAnsiTheme="majorHAnsi" w:cstheme="majorBidi"/>
          <w:color w:val="2F7471" w:themeColor="background2" w:themeShade="80"/>
        </w:rPr>
        <w:t>, and to take appropriate steps to ensure the realisation of this right</w:t>
      </w:r>
      <w:r w:rsidRPr="00D72406">
        <w:rPr>
          <w:rFonts w:asciiTheme="majorHAnsi" w:eastAsiaTheme="majorEastAsia" w:hAnsiTheme="majorHAnsi" w:cstheme="majorBidi"/>
          <w:color w:val="2F7471" w:themeColor="background2" w:themeShade="80"/>
        </w:rPr>
        <w:t>.</w:t>
      </w:r>
      <w:r w:rsidRPr="6CB93B07">
        <w:rPr>
          <w:rStyle w:val="FootnoteReference"/>
          <w:rFonts w:asciiTheme="majorHAnsi" w:eastAsiaTheme="majorEastAsia" w:hAnsiTheme="majorHAnsi" w:cstheme="majorBidi"/>
          <w:color w:val="2F7471" w:themeColor="background2" w:themeShade="80"/>
        </w:rPr>
        <w:footnoteReference w:id="37"/>
      </w:r>
      <w:r w:rsidRPr="00D72406">
        <w:rPr>
          <w:rFonts w:asciiTheme="majorHAnsi" w:eastAsiaTheme="majorEastAsia" w:hAnsiTheme="majorHAnsi" w:cstheme="majorBidi"/>
          <w:color w:val="2F7471" w:themeColor="background2" w:themeShade="80"/>
        </w:rPr>
        <w:t xml:space="preserve"> </w:t>
      </w:r>
    </w:p>
    <w:p w14:paraId="1DCBCC1A" w14:textId="77777777" w:rsidR="009D78D2" w:rsidRPr="00D72406" w:rsidRDefault="009D78D2" w:rsidP="008B3C59">
      <w:pPr>
        <w:keepLines w:val="0"/>
        <w:spacing w:before="0"/>
        <w:textAlignment w:val="baseline"/>
        <w:rPr>
          <w:rFonts w:asciiTheme="majorHAnsi" w:eastAsiaTheme="majorEastAsia" w:hAnsiTheme="majorHAnsi" w:cstheme="majorBidi"/>
          <w:color w:val="2F7471" w:themeColor="background2" w:themeShade="80"/>
          <w:szCs w:val="28"/>
        </w:rPr>
      </w:pPr>
    </w:p>
    <w:p w14:paraId="6357A1ED" w14:textId="3C6171E6" w:rsidR="009D78D2" w:rsidRPr="00D72406" w:rsidRDefault="009D78D2" w:rsidP="008B3C59">
      <w:pPr>
        <w:keepLines w:val="0"/>
        <w:spacing w:before="0"/>
        <w:textAlignment w:val="baseline"/>
        <w:rPr>
          <w:rFonts w:asciiTheme="majorHAnsi" w:eastAsiaTheme="majorEastAsia" w:hAnsiTheme="majorHAnsi" w:cstheme="majorBidi"/>
          <w:color w:val="2F7471" w:themeColor="background2" w:themeShade="80"/>
        </w:rPr>
      </w:pPr>
      <w:r w:rsidRPr="00D72406">
        <w:rPr>
          <w:rFonts w:asciiTheme="majorHAnsi" w:eastAsiaTheme="majorEastAsia" w:hAnsiTheme="majorHAnsi" w:cstheme="majorBidi"/>
          <w:color w:val="2F7471" w:themeColor="background2" w:themeShade="80"/>
        </w:rPr>
        <w:t>Article 7 of the Covenant establishes the right of everyone to the enjoyment of just and favourable conditions of work which include</w:t>
      </w:r>
      <w:r w:rsidR="46810A14" w:rsidRPr="00D72406">
        <w:rPr>
          <w:rFonts w:asciiTheme="majorHAnsi" w:eastAsiaTheme="majorEastAsia" w:hAnsiTheme="majorHAnsi" w:cstheme="majorBidi"/>
          <w:color w:val="2F7471" w:themeColor="background2" w:themeShade="80"/>
        </w:rPr>
        <w:t>:</w:t>
      </w:r>
    </w:p>
    <w:p w14:paraId="7C9D3AA4" w14:textId="4793DD3A" w:rsidR="009D78D2" w:rsidRPr="00D72406" w:rsidRDefault="7EDD5CB8" w:rsidP="008B3C59">
      <w:pPr>
        <w:pStyle w:val="ListParagraph"/>
        <w:keepLines w:val="0"/>
        <w:numPr>
          <w:ilvl w:val="0"/>
          <w:numId w:val="26"/>
        </w:numPr>
        <w:spacing w:before="0"/>
        <w:textAlignment w:val="baseline"/>
        <w:rPr>
          <w:rFonts w:ascii="Arial" w:eastAsia="Arial" w:hAnsi="Arial" w:cs="Arial"/>
          <w:color w:val="2F7471" w:themeColor="background2" w:themeShade="80"/>
          <w:sz w:val="22"/>
        </w:rPr>
      </w:pPr>
      <w:r w:rsidRPr="00D72406">
        <w:rPr>
          <w:rFonts w:eastAsiaTheme="minorEastAsia"/>
          <w:color w:val="2F7471" w:themeColor="background2" w:themeShade="80"/>
        </w:rPr>
        <w:t>‘</w:t>
      </w:r>
      <w:r w:rsidR="00531B13" w:rsidRPr="00D72406">
        <w:rPr>
          <w:rFonts w:eastAsiaTheme="minorEastAsia"/>
          <w:color w:val="2F7471" w:themeColor="background2" w:themeShade="80"/>
        </w:rPr>
        <w:t>r</w:t>
      </w:r>
      <w:r w:rsidR="46810A14" w:rsidRPr="00D72406">
        <w:rPr>
          <w:rFonts w:eastAsiaTheme="minorEastAsia"/>
          <w:color w:val="2F7471" w:themeColor="background2" w:themeShade="80"/>
        </w:rPr>
        <w:t xml:space="preserve">emuneration which provides all workers, as a minimum’ with ‘fair wages and equal remuneration for work of equal value without distinction of any kind, in particular women being guaranteed conditions of work not inferior </w:t>
      </w:r>
      <w:r w:rsidR="46810A14" w:rsidRPr="00D72406">
        <w:rPr>
          <w:rFonts w:eastAsiaTheme="minorEastAsia"/>
          <w:color w:val="2F7471" w:themeColor="background2" w:themeShade="80"/>
        </w:rPr>
        <w:lastRenderedPageBreak/>
        <w:t>to those enjoyed by men, with equal pay for equal work’ and ‘a decent living for themselves and their families</w:t>
      </w:r>
      <w:r w:rsidR="00CE4583" w:rsidRPr="00D72406">
        <w:rPr>
          <w:rFonts w:eastAsiaTheme="minorEastAsia"/>
          <w:color w:val="2F7471" w:themeColor="background2" w:themeShade="80"/>
        </w:rPr>
        <w:t>’</w:t>
      </w:r>
      <w:r w:rsidR="00B33F85" w:rsidRPr="6CB93B07">
        <w:rPr>
          <w:rStyle w:val="FootnoteReference"/>
          <w:rFonts w:eastAsiaTheme="minorEastAsia"/>
          <w:color w:val="2F7471" w:themeColor="background2" w:themeShade="80"/>
        </w:rPr>
        <w:footnoteReference w:id="38"/>
      </w:r>
    </w:p>
    <w:p w14:paraId="47E87C19" w14:textId="65A658F8" w:rsidR="009D78D2" w:rsidRPr="00D72406" w:rsidRDefault="00CE4583" w:rsidP="008B3C59">
      <w:pPr>
        <w:pStyle w:val="ListParagraph"/>
        <w:keepLines w:val="0"/>
        <w:numPr>
          <w:ilvl w:val="0"/>
          <w:numId w:val="26"/>
        </w:numPr>
        <w:spacing w:before="0"/>
        <w:textAlignment w:val="baseline"/>
        <w:rPr>
          <w:rFonts w:eastAsiaTheme="minorEastAsia"/>
          <w:color w:val="2F7471" w:themeColor="background2" w:themeShade="80"/>
          <w:vertAlign w:val="superscript"/>
        </w:rPr>
      </w:pPr>
      <w:r w:rsidRPr="00D72406">
        <w:rPr>
          <w:rFonts w:eastAsiaTheme="minorEastAsia"/>
          <w:color w:val="2F7471" w:themeColor="background2" w:themeShade="80"/>
        </w:rPr>
        <w:t>‘</w:t>
      </w:r>
      <w:proofErr w:type="gramStart"/>
      <w:r w:rsidR="00531B13" w:rsidRPr="00D72406">
        <w:rPr>
          <w:rFonts w:eastAsiaTheme="minorEastAsia"/>
          <w:color w:val="2F7471" w:themeColor="background2" w:themeShade="80"/>
        </w:rPr>
        <w:t>s</w:t>
      </w:r>
      <w:r w:rsidR="217ED290" w:rsidRPr="00D72406">
        <w:rPr>
          <w:rFonts w:eastAsiaTheme="minorEastAsia"/>
          <w:color w:val="2F7471" w:themeColor="background2" w:themeShade="80"/>
        </w:rPr>
        <w:t>afe</w:t>
      </w:r>
      <w:proofErr w:type="gramEnd"/>
      <w:r w:rsidR="217ED290" w:rsidRPr="00D72406">
        <w:rPr>
          <w:rFonts w:eastAsiaTheme="minorEastAsia"/>
          <w:color w:val="2F7471" w:themeColor="background2" w:themeShade="80"/>
        </w:rPr>
        <w:t xml:space="preserve"> and healthy working conditions</w:t>
      </w:r>
      <w:r w:rsidRPr="00D72406">
        <w:rPr>
          <w:rFonts w:eastAsiaTheme="minorEastAsia"/>
          <w:color w:val="2F7471" w:themeColor="background2" w:themeShade="80"/>
        </w:rPr>
        <w:t>’</w:t>
      </w:r>
      <w:r w:rsidR="00B33F85" w:rsidRPr="6CB93B07">
        <w:rPr>
          <w:rStyle w:val="FootnoteReference"/>
          <w:rFonts w:eastAsiaTheme="minorEastAsia"/>
          <w:color w:val="2F7471" w:themeColor="background2" w:themeShade="80"/>
        </w:rPr>
        <w:footnoteReference w:id="39"/>
      </w:r>
    </w:p>
    <w:p w14:paraId="4618C20F" w14:textId="72F928F9" w:rsidR="00C23EEB" w:rsidRPr="00D72406" w:rsidRDefault="00CE4583" w:rsidP="008B3C59">
      <w:pPr>
        <w:pStyle w:val="ListParagraph"/>
        <w:numPr>
          <w:ilvl w:val="0"/>
          <w:numId w:val="26"/>
        </w:numPr>
        <w:rPr>
          <w:rFonts w:asciiTheme="majorHAnsi" w:eastAsiaTheme="majorEastAsia" w:hAnsiTheme="majorHAnsi" w:cstheme="majorBidi"/>
          <w:color w:val="2F7471" w:themeColor="background2" w:themeShade="80"/>
        </w:rPr>
      </w:pPr>
      <w:r w:rsidRPr="00D72406">
        <w:rPr>
          <w:rFonts w:asciiTheme="majorHAnsi" w:eastAsiaTheme="majorEastAsia" w:hAnsiTheme="majorHAnsi" w:cstheme="majorBidi"/>
          <w:color w:val="2F7471" w:themeColor="background2" w:themeShade="80"/>
        </w:rPr>
        <w:lastRenderedPageBreak/>
        <w:t>‘</w:t>
      </w:r>
      <w:proofErr w:type="gramStart"/>
      <w:r w:rsidR="00531B13" w:rsidRPr="00D72406">
        <w:rPr>
          <w:rFonts w:asciiTheme="majorHAnsi" w:eastAsiaTheme="majorEastAsia" w:hAnsiTheme="majorHAnsi" w:cstheme="majorBidi"/>
          <w:color w:val="2F7471" w:themeColor="background2" w:themeShade="80"/>
        </w:rPr>
        <w:t>e</w:t>
      </w:r>
      <w:r w:rsidRPr="00D72406">
        <w:rPr>
          <w:rFonts w:asciiTheme="majorHAnsi" w:eastAsiaTheme="majorEastAsia" w:hAnsiTheme="majorHAnsi" w:cstheme="majorBidi"/>
          <w:color w:val="2F7471" w:themeColor="background2" w:themeShade="80"/>
        </w:rPr>
        <w:t>qual</w:t>
      </w:r>
      <w:proofErr w:type="gramEnd"/>
      <w:r w:rsidRPr="00D72406">
        <w:rPr>
          <w:rFonts w:asciiTheme="majorHAnsi" w:eastAsiaTheme="majorEastAsia" w:hAnsiTheme="majorHAnsi" w:cstheme="majorBidi"/>
          <w:color w:val="2F7471" w:themeColor="background2" w:themeShade="80"/>
        </w:rPr>
        <w:t xml:space="preserve"> opportunity for everyone to be promoted in his employment to an appropriate higher level, subject to no considerations other than those of seniority and competence</w:t>
      </w:r>
      <w:r w:rsidR="007B3D6E" w:rsidRPr="00D72406">
        <w:rPr>
          <w:rFonts w:asciiTheme="majorHAnsi" w:eastAsiaTheme="majorEastAsia" w:hAnsiTheme="majorHAnsi" w:cstheme="majorBidi"/>
          <w:color w:val="2F7471" w:themeColor="background2" w:themeShade="80"/>
        </w:rPr>
        <w:t>’</w:t>
      </w:r>
      <w:r w:rsidRPr="6CB93B07">
        <w:rPr>
          <w:rStyle w:val="FootnoteReference"/>
          <w:rFonts w:asciiTheme="majorHAnsi" w:eastAsiaTheme="majorEastAsia" w:hAnsiTheme="majorHAnsi" w:cstheme="majorBidi"/>
          <w:color w:val="2F7471" w:themeColor="background2" w:themeShade="80"/>
        </w:rPr>
        <w:footnoteReference w:id="40"/>
      </w:r>
    </w:p>
    <w:p w14:paraId="6AF7B0CD" w14:textId="009E8960" w:rsidR="003544F3" w:rsidRPr="00D72406" w:rsidRDefault="00CE4583" w:rsidP="008B3C59">
      <w:pPr>
        <w:pStyle w:val="ListParagraph"/>
        <w:numPr>
          <w:ilvl w:val="0"/>
          <w:numId w:val="26"/>
        </w:numPr>
        <w:rPr>
          <w:rFonts w:asciiTheme="majorHAnsi" w:eastAsiaTheme="majorEastAsia" w:hAnsiTheme="majorHAnsi" w:cstheme="majorBidi"/>
          <w:color w:val="2F7471" w:themeColor="background2" w:themeShade="80"/>
          <w:szCs w:val="28"/>
        </w:rPr>
      </w:pPr>
      <w:r w:rsidRPr="00D72406">
        <w:rPr>
          <w:rFonts w:eastAsiaTheme="minorEastAsia"/>
          <w:color w:val="2F7471" w:themeColor="background2" w:themeShade="80"/>
        </w:rPr>
        <w:t>‘</w:t>
      </w:r>
      <w:proofErr w:type="gramStart"/>
      <w:r w:rsidR="00531B13" w:rsidRPr="00D72406">
        <w:rPr>
          <w:rFonts w:eastAsiaTheme="minorEastAsia"/>
          <w:color w:val="2F7471" w:themeColor="background2" w:themeShade="80"/>
        </w:rPr>
        <w:t>r</w:t>
      </w:r>
      <w:r w:rsidRPr="00D72406">
        <w:rPr>
          <w:rFonts w:eastAsiaTheme="minorEastAsia"/>
          <w:color w:val="2F7471" w:themeColor="background2" w:themeShade="80"/>
        </w:rPr>
        <w:t>est</w:t>
      </w:r>
      <w:proofErr w:type="gramEnd"/>
      <w:r w:rsidRPr="00D72406">
        <w:rPr>
          <w:rFonts w:eastAsiaTheme="minorEastAsia"/>
          <w:color w:val="2F7471" w:themeColor="background2" w:themeShade="80"/>
        </w:rPr>
        <w:t>, leisure and reasonable limitation of working hours and periodic holidays with pay, as well as remuneration for public holidays</w:t>
      </w:r>
      <w:r w:rsidR="007B3D6E" w:rsidRPr="00D72406">
        <w:rPr>
          <w:rFonts w:eastAsiaTheme="minorEastAsia"/>
          <w:color w:val="2F7471" w:themeColor="background2" w:themeShade="80"/>
        </w:rPr>
        <w:t>’</w:t>
      </w:r>
      <w:r w:rsidRPr="6CB93B07">
        <w:rPr>
          <w:rStyle w:val="FootnoteReference"/>
          <w:rFonts w:eastAsiaTheme="minorEastAsia"/>
          <w:color w:val="2F7471" w:themeColor="background2" w:themeShade="80"/>
        </w:rPr>
        <w:footnoteReference w:id="41"/>
      </w:r>
    </w:p>
    <w:p w14:paraId="0C1180D8" w14:textId="77777777" w:rsidR="00D101EF" w:rsidRPr="00916E89" w:rsidRDefault="00D101EF" w:rsidP="008B3C59">
      <w:pPr>
        <w:pStyle w:val="Heading2"/>
        <w:spacing w:line="276" w:lineRule="auto"/>
      </w:pPr>
      <w:bookmarkStart w:id="4" w:name="_Toc187407144"/>
      <w:r w:rsidRPr="00916E89">
        <w:lastRenderedPageBreak/>
        <w:t xml:space="preserve">Access to employment and working conditions for migrants, refugees and asylum </w:t>
      </w:r>
      <w:proofErr w:type="gramStart"/>
      <w:r w:rsidRPr="00916E89">
        <w:t>seekers</w:t>
      </w:r>
      <w:bookmarkEnd w:id="4"/>
      <w:proofErr w:type="gramEnd"/>
    </w:p>
    <w:p w14:paraId="29DBFB9B" w14:textId="606AD8E3" w:rsidR="00A23323" w:rsidRPr="00916E89" w:rsidRDefault="00D101EF" w:rsidP="008B3C59">
      <w:pPr>
        <w:keepLines w:val="0"/>
        <w:textAlignment w:val="baseline"/>
        <w:rPr>
          <w:rFonts w:eastAsiaTheme="minorEastAsia"/>
          <w:color w:val="0B0C0C"/>
        </w:rPr>
      </w:pPr>
      <w:r w:rsidRPr="6CB93B07">
        <w:rPr>
          <w:rFonts w:eastAsiaTheme="minorEastAsia"/>
          <w:color w:val="0B0C0C"/>
        </w:rPr>
        <w:t xml:space="preserve">Asylum seekers </w:t>
      </w:r>
      <w:proofErr w:type="gramStart"/>
      <w:r w:rsidRPr="6CB93B07">
        <w:rPr>
          <w:rFonts w:eastAsiaTheme="minorEastAsia"/>
          <w:color w:val="0B0C0C"/>
        </w:rPr>
        <w:t>are not allowed</w:t>
      </w:r>
      <w:proofErr w:type="gramEnd"/>
      <w:r w:rsidRPr="6CB93B07">
        <w:rPr>
          <w:rFonts w:eastAsiaTheme="minorEastAsia"/>
          <w:color w:val="0B0C0C"/>
        </w:rPr>
        <w:t xml:space="preserve"> to work in the UK for at least 12 months while waiting for their asylum application to be decided. Permission to work </w:t>
      </w:r>
      <w:proofErr w:type="gramStart"/>
      <w:r w:rsidRPr="6CB93B07">
        <w:rPr>
          <w:rFonts w:eastAsiaTheme="minorEastAsia"/>
          <w:color w:val="0B0C0C"/>
        </w:rPr>
        <w:t>is only granted</w:t>
      </w:r>
      <w:proofErr w:type="gramEnd"/>
      <w:r w:rsidRPr="6CB93B07">
        <w:rPr>
          <w:rFonts w:eastAsiaTheme="minorEastAsia"/>
          <w:color w:val="0B0C0C"/>
        </w:rPr>
        <w:t xml:space="preserve"> to those whose claim</w:t>
      </w:r>
      <w:r w:rsidR="00ED1EFC" w:rsidRPr="6CB93B07">
        <w:rPr>
          <w:rFonts w:eastAsiaTheme="minorEastAsia"/>
          <w:color w:val="0B0C0C"/>
        </w:rPr>
        <w:t>s</w:t>
      </w:r>
      <w:r w:rsidRPr="6CB93B07">
        <w:rPr>
          <w:rFonts w:eastAsiaTheme="minorEastAsia"/>
          <w:color w:val="0B0C0C"/>
        </w:rPr>
        <w:t xml:space="preserve"> are outstanding for more than 12 months through no fault of their own. If permission is granted, they can only </w:t>
      </w:r>
      <w:proofErr w:type="gramStart"/>
      <w:r w:rsidRPr="6CB93B07">
        <w:rPr>
          <w:rFonts w:eastAsiaTheme="minorEastAsia"/>
          <w:color w:val="0B0C0C"/>
        </w:rPr>
        <w:t>take up</w:t>
      </w:r>
      <w:proofErr w:type="gramEnd"/>
      <w:r w:rsidRPr="6CB93B07">
        <w:rPr>
          <w:rFonts w:eastAsiaTheme="minorEastAsia"/>
          <w:color w:val="0B0C0C"/>
        </w:rPr>
        <w:t xml:space="preserve"> specified listed jobs.</w:t>
      </w:r>
      <w:r w:rsidRPr="6CB93B07">
        <w:rPr>
          <w:rStyle w:val="FootnoteReference"/>
          <w:rFonts w:eastAsiaTheme="minorEastAsia"/>
          <w:color w:val="0B0C0C"/>
        </w:rPr>
        <w:footnoteReference w:id="42"/>
      </w:r>
      <w:r w:rsidRPr="6CB93B07">
        <w:rPr>
          <w:rFonts w:eastAsiaTheme="minorEastAsia"/>
          <w:color w:val="0B0C0C"/>
        </w:rPr>
        <w:t xml:space="preserve"> </w:t>
      </w:r>
    </w:p>
    <w:p w14:paraId="1688867C" w14:textId="2035746B" w:rsidR="00D101EF" w:rsidRPr="00916E89" w:rsidRDefault="00D101EF" w:rsidP="008B3C59">
      <w:pPr>
        <w:keepLines w:val="0"/>
        <w:textAlignment w:val="baseline"/>
        <w:rPr>
          <w:rFonts w:eastAsiaTheme="minorEastAsia"/>
          <w:color w:val="0B0C0C"/>
        </w:rPr>
      </w:pPr>
      <w:r w:rsidRPr="6CB93B07">
        <w:rPr>
          <w:rFonts w:eastAsiaTheme="minorEastAsia"/>
          <w:color w:val="0B0C0C"/>
        </w:rPr>
        <w:lastRenderedPageBreak/>
        <w:t>There is no data available on the number of asylum seekers granted permission to work after 12 months. Research indicates a connection between poverty and delays in asylum decisions, as well as levels of asylum support, which are lower than UK social security benefit rates.</w:t>
      </w:r>
      <w:r w:rsidRPr="6CB93B07">
        <w:rPr>
          <w:rStyle w:val="FootnoteReference"/>
          <w:rFonts w:eastAsiaTheme="minorEastAsia"/>
          <w:color w:val="0B0C0C"/>
        </w:rPr>
        <w:footnoteReference w:id="43"/>
      </w:r>
      <w:r w:rsidRPr="6CB93B07">
        <w:rPr>
          <w:rFonts w:eastAsiaTheme="minorEastAsia"/>
          <w:color w:val="0B0C0C"/>
        </w:rPr>
        <w:t xml:space="preserve"> </w:t>
      </w:r>
      <w:r w:rsidR="00293E6A">
        <w:t>UK government</w:t>
      </w:r>
      <w:r w:rsidRPr="00916E89">
        <w:t xml:space="preserve"> guidance states that granting </w:t>
      </w:r>
      <w:r w:rsidR="005901C5">
        <w:t>permission</w:t>
      </w:r>
      <w:r w:rsidRPr="00916E89">
        <w:t xml:space="preserve"> to work to asylum seekers could result in an increase in asylum applications, and it emphasise</w:t>
      </w:r>
      <w:r w:rsidR="00B87027" w:rsidRPr="00916E89">
        <w:t>s</w:t>
      </w:r>
      <w:r w:rsidRPr="00916E89">
        <w:t xml:space="preserve"> its priority of maintaining a difference between asylum seekers and economic migrants who move to the UK to work.</w:t>
      </w:r>
      <w:r w:rsidRPr="00916E89">
        <w:rPr>
          <w:rStyle w:val="FootnoteReference"/>
        </w:rPr>
        <w:footnoteReference w:id="44"/>
      </w:r>
      <w:r w:rsidRPr="00916E89">
        <w:t xml:space="preserve"> </w:t>
      </w:r>
    </w:p>
    <w:p w14:paraId="0E9BF660" w14:textId="0DD707E4" w:rsidR="00D101EF" w:rsidRPr="00916E89" w:rsidRDefault="00D101EF" w:rsidP="008B3C59">
      <w:pPr>
        <w:keepLines w:val="0"/>
        <w:textAlignment w:val="baseline"/>
        <w:rPr>
          <w:rFonts w:ascii="Arial" w:eastAsia="Arial" w:hAnsi="Arial" w:cs="Arial"/>
          <w:vertAlign w:val="superscript"/>
        </w:rPr>
      </w:pPr>
      <w:r w:rsidRPr="00916E89">
        <w:rPr>
          <w:rFonts w:ascii="Arial" w:eastAsia="Arial" w:hAnsi="Arial" w:cs="Arial"/>
        </w:rPr>
        <w:lastRenderedPageBreak/>
        <w:t>Evidence suggests that certain sponsored visa schemes enabling foreign nationals to work in the UK</w:t>
      </w:r>
      <w:r w:rsidRPr="00916E89">
        <w:rPr>
          <w:rFonts w:ascii="Arial" w:eastAsia="Arial" w:hAnsi="Arial" w:cs="Arial"/>
          <w:color w:val="000000" w:themeColor="text1"/>
        </w:rPr>
        <w:t xml:space="preserve"> </w:t>
      </w:r>
      <w:r w:rsidR="0017642D" w:rsidRPr="6CB93B07">
        <w:rPr>
          <w:rFonts w:ascii="Arial" w:eastAsia="Arial" w:hAnsi="Arial" w:cs="Arial"/>
          <w:color w:val="000000" w:themeColor="text1"/>
        </w:rPr>
        <w:t xml:space="preserve">has been associated </w:t>
      </w:r>
      <w:r w:rsidRPr="00877ECF">
        <w:rPr>
          <w:rFonts w:ascii="Arial" w:eastAsia="Arial" w:hAnsi="Arial" w:cs="Arial"/>
        </w:rPr>
        <w:t>with a rise in labour exploitation such as ill</w:t>
      </w:r>
      <w:r w:rsidRPr="00916E89">
        <w:rPr>
          <w:rFonts w:ascii="Arial" w:eastAsia="Arial" w:hAnsi="Arial" w:cs="Arial"/>
        </w:rPr>
        <w:t>egal recruitment fees, debt bondage, and wage underpayment.</w:t>
      </w:r>
      <w:r w:rsidRPr="00916E89">
        <w:rPr>
          <w:rStyle w:val="FootnoteReference"/>
          <w:rFonts w:ascii="Arial" w:eastAsia="Arial" w:hAnsi="Arial" w:cs="Arial"/>
        </w:rPr>
        <w:footnoteReference w:id="45"/>
      </w:r>
      <w:r w:rsidR="00662288" w:rsidRPr="6CB93B07">
        <w:rPr>
          <w:rFonts w:ascii="Arial" w:eastAsia="Arial" w:hAnsi="Arial" w:cs="Arial"/>
          <w:color w:val="000000" w:themeColor="text1"/>
        </w:rPr>
        <w:t xml:space="preserve"> </w:t>
      </w:r>
      <w:r w:rsidR="005D39AB" w:rsidRPr="6CB93B07">
        <w:rPr>
          <w:rFonts w:ascii="Arial" w:eastAsia="Arial" w:hAnsi="Arial" w:cs="Arial"/>
          <w:color w:val="000000" w:themeColor="text1"/>
        </w:rPr>
        <w:t xml:space="preserve">In particular, </w:t>
      </w:r>
      <w:r w:rsidR="008F17FD" w:rsidRPr="6CB93B07">
        <w:rPr>
          <w:rFonts w:ascii="Arial" w:eastAsia="Arial" w:hAnsi="Arial" w:cs="Arial"/>
          <w:color w:val="000000" w:themeColor="text1"/>
        </w:rPr>
        <w:t>this applies to</w:t>
      </w:r>
      <w:r w:rsidR="00662288" w:rsidRPr="6CB93B07">
        <w:rPr>
          <w:rFonts w:ascii="Arial" w:eastAsia="Arial" w:hAnsi="Arial" w:cs="Arial"/>
          <w:color w:val="000000" w:themeColor="text1"/>
        </w:rPr>
        <w:t xml:space="preserve"> the addition of care workers to the Health and Care Worker Visa (part of the skilled worker route) and the Seasonal Worker Visa</w:t>
      </w:r>
      <w:r w:rsidR="006901F2" w:rsidRPr="6CB93B07">
        <w:rPr>
          <w:rFonts w:ascii="Arial" w:eastAsia="Arial" w:hAnsi="Arial" w:cs="Arial"/>
          <w:color w:val="000000" w:themeColor="text1"/>
        </w:rPr>
        <w:t>.</w:t>
      </w:r>
      <w:r w:rsidRPr="00916E89">
        <w:rPr>
          <w:rFonts w:ascii="Arial" w:eastAsia="Arial" w:hAnsi="Arial" w:cs="Arial"/>
          <w:vertAlign w:val="superscript"/>
        </w:rPr>
        <w:t xml:space="preserve"> </w:t>
      </w:r>
      <w:r w:rsidRPr="00916E89">
        <w:rPr>
          <w:rFonts w:ascii="Arial" w:eastAsia="Arial" w:hAnsi="Arial" w:cs="Arial"/>
        </w:rPr>
        <w:t xml:space="preserve">Monitoring and enforcement of workers’ rights under sponsored visa schemes </w:t>
      </w:r>
      <w:r w:rsidRPr="00916E89">
        <w:rPr>
          <w:rFonts w:ascii="Arial" w:eastAsia="Arial" w:hAnsi="Arial" w:cs="Arial"/>
        </w:rPr>
        <w:lastRenderedPageBreak/>
        <w:t>is fragmented, further contributing to the risk of exploitation.</w:t>
      </w:r>
      <w:r w:rsidRPr="00916E89">
        <w:rPr>
          <w:rStyle w:val="FootnoteReference"/>
          <w:rFonts w:ascii="Arial" w:eastAsia="Arial" w:hAnsi="Arial" w:cs="Arial"/>
        </w:rPr>
        <w:footnoteReference w:id="46"/>
      </w:r>
      <w:r w:rsidRPr="00916E89">
        <w:rPr>
          <w:rFonts w:ascii="Arial" w:eastAsia="Arial" w:hAnsi="Arial" w:cs="Arial"/>
        </w:rPr>
        <w:t xml:space="preserve"> In 2022, the Independent Chief Inspector of Borders and Immigration concluded that the UK </w:t>
      </w:r>
      <w:r w:rsidR="00293E6A">
        <w:rPr>
          <w:rFonts w:ascii="Arial" w:eastAsia="Arial" w:hAnsi="Arial" w:cs="Arial"/>
        </w:rPr>
        <w:t>government</w:t>
      </w:r>
      <w:r w:rsidRPr="00916E89">
        <w:rPr>
          <w:rFonts w:ascii="Arial" w:eastAsia="Arial" w:hAnsi="Arial" w:cs="Arial"/>
        </w:rPr>
        <w:t xml:space="preserve"> created a system that put large numbers of workers at risk.</w:t>
      </w:r>
      <w:r w:rsidRPr="00916E89">
        <w:rPr>
          <w:rStyle w:val="FootnoteReference"/>
          <w:rFonts w:ascii="Arial" w:eastAsia="Arial" w:hAnsi="Arial" w:cs="Arial"/>
        </w:rPr>
        <w:footnoteReference w:id="47"/>
      </w:r>
      <w:r w:rsidRPr="00916E89">
        <w:rPr>
          <w:rFonts w:ascii="Arial" w:eastAsia="Arial" w:hAnsi="Arial" w:cs="Arial"/>
        </w:rPr>
        <w:t xml:space="preserve"> </w:t>
      </w:r>
      <w:r w:rsidR="00A23323" w:rsidRPr="00916E89">
        <w:rPr>
          <w:rFonts w:ascii="Arial" w:eastAsia="Arial" w:hAnsi="Arial" w:cs="Arial"/>
        </w:rPr>
        <w:t>Our 2024 ICCPR report to the UN Human Rights Committee deals with issues related to modern slavery and human trafficking in greater detail.</w:t>
      </w:r>
      <w:r w:rsidR="00A23323" w:rsidRPr="00916E89">
        <w:rPr>
          <w:rStyle w:val="FootnoteReference"/>
          <w:rFonts w:ascii="Arial" w:eastAsia="Arial" w:hAnsi="Arial" w:cs="Arial"/>
        </w:rPr>
        <w:footnoteReference w:id="48"/>
      </w:r>
    </w:p>
    <w:p w14:paraId="1047849D" w14:textId="02BA10E0" w:rsidR="00D101EF" w:rsidRPr="00916E89" w:rsidRDefault="00D101EF" w:rsidP="008B3C59">
      <w:pPr>
        <w:keepLines w:val="0"/>
        <w:textAlignment w:val="baseline"/>
        <w:rPr>
          <w:rFonts w:ascii="Arial" w:eastAsia="Arial" w:hAnsi="Arial" w:cs="Arial"/>
        </w:rPr>
      </w:pPr>
      <w:r w:rsidRPr="00916E89">
        <w:rPr>
          <w:rFonts w:ascii="Arial" w:eastAsia="Arial" w:hAnsi="Arial" w:cs="Arial"/>
        </w:rPr>
        <w:lastRenderedPageBreak/>
        <w:t xml:space="preserve">The UK </w:t>
      </w:r>
      <w:r w:rsidR="00293E6A">
        <w:rPr>
          <w:rFonts w:ascii="Arial" w:eastAsia="Arial" w:hAnsi="Arial" w:cs="Arial"/>
        </w:rPr>
        <w:t>government</w:t>
      </w:r>
      <w:r w:rsidRPr="00916E89">
        <w:rPr>
          <w:rFonts w:ascii="Arial" w:eastAsia="Arial" w:hAnsi="Arial" w:cs="Arial"/>
        </w:rPr>
        <w:t>’s Employment Rights Bill will introduce the Fair Work Agency - a single body to strengthen enforcement of employment rights, including for migrant workers.</w:t>
      </w:r>
      <w:r w:rsidRPr="00916E89">
        <w:rPr>
          <w:rStyle w:val="FootnoteReference"/>
          <w:rFonts w:ascii="Arial" w:eastAsia="Arial" w:hAnsi="Arial" w:cs="Arial"/>
        </w:rPr>
        <w:footnoteReference w:id="49"/>
      </w:r>
      <w:r w:rsidRPr="00916E89">
        <w:rPr>
          <w:rFonts w:ascii="Arial" w:eastAsia="Arial" w:hAnsi="Arial" w:cs="Arial"/>
          <w:vertAlign w:val="superscript"/>
        </w:rPr>
        <w:t xml:space="preserve"> </w:t>
      </w:r>
    </w:p>
    <w:p w14:paraId="35D99386" w14:textId="1B3626C1" w:rsidR="00D101EF" w:rsidRPr="00916E89" w:rsidRDefault="694B6F2E" w:rsidP="008B3C59">
      <w:pPr>
        <w:keepLines w:val="0"/>
        <w:textAlignment w:val="baseline"/>
        <w:rPr>
          <w:rStyle w:val="FootnoteReference"/>
          <w:rFonts w:ascii="Arial" w:eastAsia="Arial" w:hAnsi="Arial" w:cs="Arial"/>
        </w:rPr>
      </w:pPr>
      <w:r w:rsidRPr="00916E89">
        <w:rPr>
          <w:rFonts w:ascii="Arial" w:eastAsia="Arial" w:hAnsi="Arial" w:cs="Arial"/>
        </w:rPr>
        <w:t>The Welsh Government</w:t>
      </w:r>
      <w:r w:rsidR="723D0F34" w:rsidRPr="4A5FA82F">
        <w:rPr>
          <w:rFonts w:ascii="Arial" w:eastAsia="Arial" w:hAnsi="Arial" w:cs="Arial"/>
        </w:rPr>
        <w:t>’s 2024 updated Anti-racist</w:t>
      </w:r>
      <w:r w:rsidRPr="00916E89">
        <w:rPr>
          <w:rFonts w:ascii="Arial" w:eastAsia="Arial" w:hAnsi="Arial" w:cs="Arial"/>
        </w:rPr>
        <w:t xml:space="preserve"> </w:t>
      </w:r>
      <w:r w:rsidR="6B1817EE" w:rsidRPr="4A5FA82F">
        <w:rPr>
          <w:rFonts w:ascii="Arial" w:eastAsia="Arial" w:hAnsi="Arial" w:cs="Arial"/>
        </w:rPr>
        <w:t>Wales Action Plan</w:t>
      </w:r>
      <w:r w:rsidR="00A339F0">
        <w:rPr>
          <w:rStyle w:val="FootnoteReference"/>
          <w:rFonts w:ascii="Arial" w:eastAsia="Arial" w:hAnsi="Arial" w:cs="Arial"/>
        </w:rPr>
        <w:footnoteReference w:id="50"/>
      </w:r>
      <w:r w:rsidRPr="00916E89">
        <w:rPr>
          <w:rFonts w:ascii="Arial" w:eastAsia="Arial" w:hAnsi="Arial" w:cs="Arial"/>
        </w:rPr>
        <w:t xml:space="preserve"> </w:t>
      </w:r>
      <w:r w:rsidR="1D7115BE" w:rsidRPr="4A5FA82F">
        <w:rPr>
          <w:rFonts w:ascii="Arial" w:eastAsia="Arial" w:hAnsi="Arial" w:cs="Arial"/>
        </w:rPr>
        <w:t xml:space="preserve">builds on commitments in the Nation of Sanctuary: Refugee and Asylum Seeker Plan </w:t>
      </w:r>
      <w:r w:rsidR="63A56DC6" w:rsidRPr="4A5FA82F">
        <w:rPr>
          <w:rFonts w:ascii="Arial" w:eastAsia="Arial" w:hAnsi="Arial" w:cs="Arial"/>
        </w:rPr>
        <w:t xml:space="preserve">to improve </w:t>
      </w:r>
      <w:r w:rsidRPr="00916E89">
        <w:rPr>
          <w:rFonts w:ascii="Arial" w:eastAsia="Arial" w:hAnsi="Arial" w:cs="Arial"/>
        </w:rPr>
        <w:t>the employ</w:t>
      </w:r>
      <w:r w:rsidR="1DF2F731" w:rsidRPr="4A5FA82F">
        <w:rPr>
          <w:rFonts w:ascii="Arial" w:eastAsia="Arial" w:hAnsi="Arial" w:cs="Arial"/>
        </w:rPr>
        <w:t>ment</w:t>
      </w:r>
      <w:r w:rsidRPr="00916E89">
        <w:rPr>
          <w:rFonts w:ascii="Arial" w:eastAsia="Arial" w:hAnsi="Arial" w:cs="Arial"/>
        </w:rPr>
        <w:t xml:space="preserve"> of refugees</w:t>
      </w:r>
      <w:r w:rsidR="7B3865F5" w:rsidRPr="4A5FA82F">
        <w:rPr>
          <w:rFonts w:ascii="Arial" w:eastAsia="Arial" w:hAnsi="Arial" w:cs="Arial"/>
        </w:rPr>
        <w:t xml:space="preserve"> and sanctuary seekers</w:t>
      </w:r>
      <w:r w:rsidRPr="00916E89">
        <w:rPr>
          <w:rFonts w:ascii="Arial" w:eastAsia="Arial" w:hAnsi="Arial" w:cs="Arial"/>
        </w:rPr>
        <w:t>.</w:t>
      </w:r>
      <w:r w:rsidR="004B5CD6" w:rsidRPr="00916E89">
        <w:rPr>
          <w:rStyle w:val="FootnoteReference"/>
          <w:rFonts w:ascii="Arial" w:eastAsia="Arial" w:hAnsi="Arial" w:cs="Arial"/>
        </w:rPr>
        <w:footnoteReference w:id="51"/>
      </w:r>
      <w:r w:rsidRPr="00916E89">
        <w:rPr>
          <w:rFonts w:ascii="Arial" w:eastAsia="Arial" w:hAnsi="Arial" w:cs="Arial"/>
        </w:rPr>
        <w:t xml:space="preserve"> </w:t>
      </w:r>
    </w:p>
    <w:p w14:paraId="3D908927" w14:textId="4901F54A" w:rsidR="00C11036" w:rsidRPr="00916E89" w:rsidRDefault="0AB99B2D" w:rsidP="008B3C59">
      <w:pPr>
        <w:pStyle w:val="Heading2"/>
        <w:spacing w:line="276" w:lineRule="auto"/>
      </w:pPr>
      <w:bookmarkStart w:id="5" w:name="_Toc187407145"/>
      <w:r w:rsidRPr="00916E89">
        <w:lastRenderedPageBreak/>
        <w:t xml:space="preserve">Pay, employment and occupation </w:t>
      </w:r>
      <w:proofErr w:type="gramStart"/>
      <w:r w:rsidRPr="00916E89">
        <w:t>gaps</w:t>
      </w:r>
      <w:bookmarkEnd w:id="5"/>
      <w:proofErr w:type="gramEnd"/>
      <w:r w:rsidRPr="00916E89">
        <w:t xml:space="preserve"> </w:t>
      </w:r>
    </w:p>
    <w:p w14:paraId="451F9D16" w14:textId="3E8CE3A2" w:rsidR="00FF1CBE" w:rsidRPr="00916E89" w:rsidRDefault="002E1F42" w:rsidP="008B3C59">
      <w:pPr>
        <w:rPr>
          <w:rFonts w:ascii="Arial" w:eastAsia="Arial" w:hAnsi="Arial" w:cs="Arial"/>
        </w:rPr>
      </w:pPr>
      <w:r w:rsidRPr="00877ECF">
        <w:rPr>
          <w:rFonts w:ascii="Arial" w:eastAsia="Arial" w:hAnsi="Arial" w:cs="Arial"/>
        </w:rPr>
        <w:t xml:space="preserve">Since </w:t>
      </w:r>
      <w:r w:rsidR="007B57DF" w:rsidRPr="00877ECF">
        <w:rPr>
          <w:rFonts w:ascii="Arial" w:eastAsia="Arial" w:hAnsi="Arial" w:cs="Arial"/>
        </w:rPr>
        <w:t xml:space="preserve">the last ICESCR review in </w:t>
      </w:r>
      <w:r w:rsidRPr="00877ECF">
        <w:rPr>
          <w:rFonts w:ascii="Arial" w:eastAsia="Arial" w:hAnsi="Arial" w:cs="Arial"/>
        </w:rPr>
        <w:t>2016, t</w:t>
      </w:r>
      <w:r w:rsidR="007B57DF" w:rsidRPr="00877ECF">
        <w:rPr>
          <w:rFonts w:ascii="Arial" w:eastAsia="Arial" w:hAnsi="Arial" w:cs="Arial"/>
        </w:rPr>
        <w:t xml:space="preserve">he UK has experienced low levels of real </w:t>
      </w:r>
      <w:r w:rsidR="00BF7E73" w:rsidRPr="00877ECF">
        <w:rPr>
          <w:rFonts w:ascii="Arial" w:eastAsia="Arial" w:hAnsi="Arial" w:cs="Arial"/>
        </w:rPr>
        <w:t>growth in median household income</w:t>
      </w:r>
      <w:r w:rsidR="00505086" w:rsidRPr="00877ECF">
        <w:rPr>
          <w:rFonts w:ascii="Arial" w:eastAsia="Arial" w:hAnsi="Arial" w:cs="Arial"/>
        </w:rPr>
        <w:t xml:space="preserve"> </w:t>
      </w:r>
      <w:r w:rsidR="009F0DA9" w:rsidRPr="00877ECF">
        <w:rPr>
          <w:rFonts w:ascii="Arial" w:eastAsia="Arial" w:hAnsi="Arial" w:cs="Arial"/>
        </w:rPr>
        <w:t>(</w:t>
      </w:r>
      <w:r w:rsidR="008A4162" w:rsidRPr="00877ECF">
        <w:rPr>
          <w:rFonts w:ascii="Arial" w:eastAsia="Arial" w:hAnsi="Arial" w:cs="Arial"/>
        </w:rPr>
        <w:t xml:space="preserve">1.6% growth between </w:t>
      </w:r>
      <w:r w:rsidR="00D24D5D" w:rsidRPr="00877ECF">
        <w:rPr>
          <w:rFonts w:ascii="Arial" w:eastAsia="Arial" w:hAnsi="Arial" w:cs="Arial"/>
        </w:rPr>
        <w:t xml:space="preserve">2016/17 and </w:t>
      </w:r>
      <w:r w:rsidR="008A4162" w:rsidRPr="00877ECF">
        <w:rPr>
          <w:rFonts w:ascii="Arial" w:eastAsia="Arial" w:hAnsi="Arial" w:cs="Arial"/>
        </w:rPr>
        <w:t>2022/23 compared with 6.</w:t>
      </w:r>
      <w:r w:rsidR="00D24D5D" w:rsidRPr="00877ECF">
        <w:rPr>
          <w:rFonts w:ascii="Arial" w:eastAsia="Arial" w:hAnsi="Arial" w:cs="Arial"/>
        </w:rPr>
        <w:t xml:space="preserve">7% growth </w:t>
      </w:r>
      <w:r w:rsidR="00A05F3E" w:rsidRPr="00877ECF">
        <w:rPr>
          <w:rFonts w:ascii="Arial" w:eastAsia="Arial" w:hAnsi="Arial" w:cs="Arial"/>
        </w:rPr>
        <w:t>between 2010/11 and 2016/17)</w:t>
      </w:r>
      <w:r w:rsidR="00505086" w:rsidRPr="00877ECF">
        <w:rPr>
          <w:rFonts w:ascii="Arial" w:eastAsia="Arial" w:hAnsi="Arial" w:cs="Arial"/>
        </w:rPr>
        <w:t>,</w:t>
      </w:r>
      <w:r w:rsidR="00505086" w:rsidRPr="00877ECF">
        <w:rPr>
          <w:rStyle w:val="FootnoteReference"/>
          <w:rFonts w:ascii="Arial" w:eastAsia="Arial" w:hAnsi="Arial" w:cs="Arial"/>
        </w:rPr>
        <w:footnoteReference w:id="52"/>
      </w:r>
      <w:r w:rsidR="00D1663F" w:rsidRPr="00877ECF">
        <w:rPr>
          <w:rFonts w:ascii="Arial" w:eastAsia="Arial" w:hAnsi="Arial" w:cs="Arial"/>
        </w:rPr>
        <w:t xml:space="preserve"> </w:t>
      </w:r>
      <w:r w:rsidR="00505086" w:rsidRPr="00877ECF">
        <w:rPr>
          <w:rFonts w:ascii="Arial" w:eastAsia="Arial" w:hAnsi="Arial" w:cs="Arial"/>
        </w:rPr>
        <w:t xml:space="preserve">although evidence suggests this is an even </w:t>
      </w:r>
      <w:r w:rsidR="00AE199B" w:rsidRPr="00877ECF">
        <w:rPr>
          <w:rFonts w:ascii="Arial" w:eastAsia="Arial" w:hAnsi="Arial" w:cs="Arial"/>
        </w:rPr>
        <w:t>longer-term</w:t>
      </w:r>
      <w:r w:rsidR="00505086" w:rsidRPr="00877ECF">
        <w:rPr>
          <w:rFonts w:ascii="Arial" w:eastAsia="Arial" w:hAnsi="Arial" w:cs="Arial"/>
        </w:rPr>
        <w:t xml:space="preserve"> trend</w:t>
      </w:r>
      <w:r w:rsidR="0D991AA1" w:rsidRPr="00877ECF">
        <w:rPr>
          <w:rFonts w:ascii="Arial" w:eastAsia="Arial" w:hAnsi="Arial" w:cs="Arial"/>
        </w:rPr>
        <w:t>.</w:t>
      </w:r>
      <w:r w:rsidR="009026DD">
        <w:rPr>
          <w:rStyle w:val="FootnoteReference"/>
          <w:rFonts w:ascii="Arial" w:eastAsia="Arial" w:hAnsi="Arial" w:cs="Arial"/>
        </w:rPr>
        <w:footnoteReference w:id="53"/>
      </w:r>
    </w:p>
    <w:p w14:paraId="78752421" w14:textId="10A408BF" w:rsidR="00205836" w:rsidRPr="00916E89" w:rsidRDefault="0033267B" w:rsidP="008B3C59">
      <w:pPr>
        <w:rPr>
          <w:rFonts w:ascii="Arial" w:eastAsia="Arial" w:hAnsi="Arial" w:cs="Arial"/>
        </w:rPr>
      </w:pPr>
      <w:r w:rsidRPr="00916E89">
        <w:rPr>
          <w:rFonts w:ascii="Arial" w:eastAsia="Arial" w:hAnsi="Arial" w:cs="Arial"/>
        </w:rPr>
        <w:lastRenderedPageBreak/>
        <w:t xml:space="preserve">Although </w:t>
      </w:r>
      <w:proofErr w:type="gramStart"/>
      <w:r w:rsidR="00205836" w:rsidRPr="00916E89">
        <w:rPr>
          <w:rFonts w:ascii="Arial" w:eastAsia="Arial" w:hAnsi="Arial" w:cs="Arial"/>
        </w:rPr>
        <w:t>some</w:t>
      </w:r>
      <w:proofErr w:type="gramEnd"/>
      <w:r w:rsidR="00205836" w:rsidRPr="00916E89">
        <w:rPr>
          <w:rFonts w:ascii="Arial" w:eastAsia="Arial" w:hAnsi="Arial" w:cs="Arial"/>
        </w:rPr>
        <w:t xml:space="preserve"> employment and occupation</w:t>
      </w:r>
      <w:r w:rsidR="00524F92" w:rsidRPr="00916E89">
        <w:rPr>
          <w:rFonts w:ascii="Arial" w:eastAsia="Arial" w:hAnsi="Arial" w:cs="Arial"/>
        </w:rPr>
        <w:t>al</w:t>
      </w:r>
      <w:r w:rsidR="00205836" w:rsidRPr="00916E89">
        <w:rPr>
          <w:rFonts w:ascii="Arial" w:eastAsia="Arial" w:hAnsi="Arial" w:cs="Arial"/>
        </w:rPr>
        <w:t xml:space="preserve"> pay gaps have gradually narrowed over time</w:t>
      </w:r>
      <w:r w:rsidR="00524F92" w:rsidRPr="00916E89">
        <w:rPr>
          <w:rFonts w:ascii="Arial" w:eastAsia="Arial" w:hAnsi="Arial" w:cs="Arial"/>
        </w:rPr>
        <w:t xml:space="preserve"> in Great Britain, gaps persist for certain protected characteristic groups.</w:t>
      </w:r>
      <w:r w:rsidR="00023CFC" w:rsidRPr="00916E89">
        <w:rPr>
          <w:rFonts w:ascii="Arial" w:eastAsia="Arial" w:hAnsi="Arial" w:cs="Arial"/>
        </w:rPr>
        <w:t xml:space="preserve"> UK and Welsh </w:t>
      </w:r>
      <w:r w:rsidR="007A4CFE">
        <w:rPr>
          <w:rFonts w:ascii="Arial" w:eastAsia="Arial" w:hAnsi="Arial" w:cs="Arial"/>
        </w:rPr>
        <w:t>governments</w:t>
      </w:r>
      <w:r w:rsidR="00023CFC" w:rsidRPr="00916E89">
        <w:rPr>
          <w:rFonts w:ascii="Arial" w:eastAsia="Arial" w:hAnsi="Arial" w:cs="Arial"/>
        </w:rPr>
        <w:t xml:space="preserve"> have taken</w:t>
      </w:r>
      <w:r w:rsidR="00B14281" w:rsidRPr="00916E89">
        <w:rPr>
          <w:rFonts w:ascii="Arial" w:eastAsia="Arial" w:hAnsi="Arial" w:cs="Arial"/>
        </w:rPr>
        <w:t xml:space="preserve"> </w:t>
      </w:r>
      <w:proofErr w:type="gramStart"/>
      <w:r w:rsidR="00B14281" w:rsidRPr="00916E89">
        <w:rPr>
          <w:rFonts w:ascii="Arial" w:eastAsia="Arial" w:hAnsi="Arial" w:cs="Arial"/>
        </w:rPr>
        <w:t>some</w:t>
      </w:r>
      <w:proofErr w:type="gramEnd"/>
      <w:r w:rsidR="00023CFC" w:rsidRPr="00916E89">
        <w:rPr>
          <w:rFonts w:ascii="Arial" w:eastAsia="Arial" w:hAnsi="Arial" w:cs="Arial"/>
        </w:rPr>
        <w:t xml:space="preserve"> action to narrow these gaps</w:t>
      </w:r>
      <w:r w:rsidR="00B14281" w:rsidRPr="00916E89">
        <w:rPr>
          <w:rFonts w:ascii="Arial" w:eastAsia="Arial" w:hAnsi="Arial" w:cs="Arial"/>
        </w:rPr>
        <w:t xml:space="preserve">. </w:t>
      </w:r>
    </w:p>
    <w:p w14:paraId="68D34825" w14:textId="388A8AD9" w:rsidR="00690B89" w:rsidRPr="00916E89" w:rsidRDefault="004E0865" w:rsidP="008B3C59">
      <w:pPr>
        <w:spacing w:after="160"/>
        <w:textAlignment w:val="baseline"/>
        <w:rPr>
          <w:rFonts w:ascii="Arial" w:eastAsia="Arial" w:hAnsi="Arial" w:cs="Arial"/>
        </w:rPr>
      </w:pPr>
      <w:r w:rsidRPr="00916E89">
        <w:rPr>
          <w:rStyle w:val="normaltextrun"/>
          <w:rFonts w:ascii="Arial" w:hAnsi="Arial" w:cs="Arial"/>
          <w:color w:val="000000"/>
          <w:shd w:val="clear" w:color="auto" w:fill="FFFFFF"/>
        </w:rPr>
        <w:lastRenderedPageBreak/>
        <w:t xml:space="preserve">The disability pay gap </w:t>
      </w:r>
      <w:r w:rsidR="00DE5A8B" w:rsidRPr="00916E89">
        <w:rPr>
          <w:rStyle w:val="normaltextrun"/>
          <w:rFonts w:ascii="Arial" w:hAnsi="Arial" w:cs="Arial"/>
          <w:color w:val="000000"/>
          <w:shd w:val="clear" w:color="auto" w:fill="FFFFFF"/>
        </w:rPr>
        <w:t xml:space="preserve">in </w:t>
      </w:r>
      <w:r w:rsidR="009B48B2" w:rsidRPr="00916E89">
        <w:rPr>
          <w:rStyle w:val="normaltextrun"/>
          <w:rFonts w:ascii="Arial" w:hAnsi="Arial" w:cs="Arial"/>
          <w:color w:val="000000"/>
          <w:shd w:val="clear" w:color="auto" w:fill="FFFFFF"/>
        </w:rPr>
        <w:t xml:space="preserve">Great </w:t>
      </w:r>
      <w:r w:rsidR="00F216D1" w:rsidRPr="00916E89">
        <w:rPr>
          <w:rStyle w:val="normaltextrun"/>
          <w:rFonts w:ascii="Arial" w:hAnsi="Arial" w:cs="Arial"/>
          <w:color w:val="000000"/>
          <w:shd w:val="clear" w:color="auto" w:fill="FFFFFF"/>
        </w:rPr>
        <w:t>Britain</w:t>
      </w:r>
      <w:r w:rsidR="00FC24D3" w:rsidRPr="00916E89">
        <w:rPr>
          <w:rStyle w:val="normaltextrun"/>
          <w:rFonts w:ascii="Arial" w:hAnsi="Arial" w:cs="Arial"/>
          <w:color w:val="000000"/>
          <w:shd w:val="clear" w:color="auto" w:fill="FFFFFF"/>
        </w:rPr>
        <w:t xml:space="preserve"> </w:t>
      </w:r>
      <w:r w:rsidRPr="00916E89">
        <w:rPr>
          <w:rStyle w:val="normaltextrun"/>
          <w:rFonts w:ascii="Arial" w:hAnsi="Arial" w:cs="Arial"/>
          <w:color w:val="000000"/>
          <w:shd w:val="clear" w:color="auto" w:fill="FFFFFF"/>
        </w:rPr>
        <w:t>widened between 2013/14 and 2019/20,</w:t>
      </w:r>
      <w:r w:rsidRPr="00916E89">
        <w:rPr>
          <w:rStyle w:val="FootnoteReference"/>
          <w:rFonts w:ascii="Arial" w:hAnsi="Arial" w:cs="Arial"/>
          <w:color w:val="000000"/>
          <w:shd w:val="clear" w:color="auto" w:fill="FFFFFF"/>
        </w:rPr>
        <w:footnoteReference w:id="54"/>
      </w:r>
      <w:r w:rsidRPr="6CB93B07">
        <w:rPr>
          <w:rStyle w:val="superscript"/>
          <w:rFonts w:ascii="Arial" w:hAnsi="Arial" w:cs="Arial"/>
          <w:color w:val="000000"/>
          <w:sz w:val="22"/>
          <w:shd w:val="clear" w:color="auto" w:fill="FFFFFF"/>
          <w:vertAlign w:val="superscript"/>
        </w:rPr>
        <w:t xml:space="preserve"> </w:t>
      </w:r>
      <w:r w:rsidR="007752A0" w:rsidRPr="00916E89">
        <w:rPr>
          <w:rStyle w:val="normaltextrun"/>
          <w:rFonts w:ascii="Arial" w:hAnsi="Arial" w:cs="Arial"/>
          <w:color w:val="000000"/>
          <w:shd w:val="clear" w:color="auto" w:fill="FFFFFF"/>
        </w:rPr>
        <w:t xml:space="preserve">and the employment gap for disabled people varies by impairment </w:t>
      </w:r>
      <w:r w:rsidR="007752A0" w:rsidRPr="00916E89">
        <w:rPr>
          <w:rStyle w:val="normaltextrun"/>
          <w:rFonts w:ascii="Arial" w:hAnsi="Arial" w:cs="Arial"/>
          <w:color w:val="000000"/>
        </w:rPr>
        <w:t>type</w:t>
      </w:r>
      <w:r w:rsidR="00690B89" w:rsidRPr="00916E89">
        <w:rPr>
          <w:rFonts w:ascii="Arial" w:eastAsia="Arial" w:hAnsi="Arial" w:cs="Arial"/>
        </w:rPr>
        <w:t>.</w:t>
      </w:r>
      <w:r w:rsidR="00690B89" w:rsidRPr="00916E89">
        <w:rPr>
          <w:rStyle w:val="FootnoteReference"/>
          <w:rFonts w:ascii="Arial" w:eastAsia="Arial" w:hAnsi="Arial" w:cs="Arial"/>
        </w:rPr>
        <w:footnoteReference w:id="55"/>
      </w:r>
      <w:r w:rsidR="00BD6E72" w:rsidRPr="00916E89">
        <w:rPr>
          <w:rFonts w:ascii="Arial" w:eastAsia="Arial" w:hAnsi="Arial" w:cs="Arial"/>
        </w:rPr>
        <w:t xml:space="preserve"> </w:t>
      </w:r>
      <w:r w:rsidR="00690B89" w:rsidRPr="00916E89">
        <w:rPr>
          <w:rFonts w:ascii="Arial" w:eastAsia="Arial" w:hAnsi="Arial" w:cs="Arial"/>
        </w:rPr>
        <w:t>The disability occupation gap also widened</w:t>
      </w:r>
      <w:r w:rsidR="008E357A" w:rsidRPr="6CB93B07">
        <w:rPr>
          <w:rFonts w:ascii="Arial" w:eastAsia="Arial" w:hAnsi="Arial" w:cs="Arial"/>
        </w:rPr>
        <w:t>.</w:t>
      </w:r>
      <w:r w:rsidR="00690B89" w:rsidRPr="00916E89">
        <w:rPr>
          <w:rFonts w:ascii="Arial" w:eastAsia="Arial" w:hAnsi="Arial" w:cs="Arial"/>
        </w:rPr>
        <w:t xml:space="preserve"> </w:t>
      </w:r>
      <w:r w:rsidR="008E357A" w:rsidRPr="6CB93B07">
        <w:rPr>
          <w:rFonts w:ascii="Arial" w:eastAsia="Arial" w:hAnsi="Arial" w:cs="Arial"/>
        </w:rPr>
        <w:t>B</w:t>
      </w:r>
      <w:r w:rsidR="00690B89" w:rsidRPr="00916E89">
        <w:rPr>
          <w:rFonts w:ascii="Arial" w:eastAsia="Arial" w:hAnsi="Arial" w:cs="Arial"/>
        </w:rPr>
        <w:t>etween 2013/14 and 2019/20 the rate of disabled workers in low</w:t>
      </w:r>
      <w:r w:rsidR="004F6C43" w:rsidRPr="00916E89">
        <w:rPr>
          <w:rFonts w:ascii="Arial" w:eastAsia="Arial" w:hAnsi="Arial" w:cs="Arial"/>
        </w:rPr>
        <w:t>-</w:t>
      </w:r>
      <w:r w:rsidR="00690B89" w:rsidRPr="00916E89">
        <w:rPr>
          <w:rFonts w:ascii="Arial" w:eastAsia="Arial" w:hAnsi="Arial" w:cs="Arial"/>
        </w:rPr>
        <w:t>paid occupations stayed constant while falling for non-disabled workers.</w:t>
      </w:r>
      <w:r w:rsidR="00690B89" w:rsidRPr="00916E89">
        <w:rPr>
          <w:rStyle w:val="FootnoteReference"/>
          <w:rFonts w:ascii="Arial" w:eastAsia="Arial" w:hAnsi="Arial" w:cs="Arial"/>
        </w:rPr>
        <w:footnoteReference w:id="56"/>
      </w:r>
    </w:p>
    <w:p w14:paraId="0C83A722" w14:textId="2D885BB6" w:rsidR="00690B89" w:rsidRPr="00916E89" w:rsidRDefault="00B94335" w:rsidP="008B3C59">
      <w:pPr>
        <w:textAlignment w:val="baseline"/>
        <w:rPr>
          <w:rFonts w:ascii="Arial" w:eastAsia="Arial" w:hAnsi="Arial" w:cs="Arial"/>
        </w:rPr>
      </w:pPr>
      <w:r w:rsidRPr="00916E89">
        <w:rPr>
          <w:rFonts w:ascii="Arial" w:eastAsia="Arial" w:hAnsi="Arial" w:cs="Arial"/>
        </w:rPr>
        <w:lastRenderedPageBreak/>
        <w:t xml:space="preserve">In </w:t>
      </w:r>
      <w:r w:rsidR="009B48B2" w:rsidRPr="00916E89">
        <w:rPr>
          <w:rFonts w:ascii="Arial" w:eastAsia="Arial" w:hAnsi="Arial" w:cs="Arial"/>
        </w:rPr>
        <w:t xml:space="preserve">Great </w:t>
      </w:r>
      <w:r w:rsidR="00F216D1" w:rsidRPr="00916E89">
        <w:rPr>
          <w:rFonts w:ascii="Arial" w:eastAsia="Arial" w:hAnsi="Arial" w:cs="Arial"/>
        </w:rPr>
        <w:t>Britain</w:t>
      </w:r>
      <w:r w:rsidRPr="00916E89">
        <w:rPr>
          <w:rFonts w:ascii="Arial" w:eastAsia="Arial" w:hAnsi="Arial" w:cs="Arial"/>
        </w:rPr>
        <w:t>, m</w:t>
      </w:r>
      <w:r w:rsidR="00690B89" w:rsidRPr="00916E89">
        <w:rPr>
          <w:rFonts w:ascii="Arial" w:eastAsia="Arial" w:hAnsi="Arial" w:cs="Arial"/>
        </w:rPr>
        <w:t xml:space="preserve">edian hourly earnings are lower for Black Caribbean and African men and Black African women when compared with White British men and </w:t>
      </w:r>
      <w:proofErr w:type="gramStart"/>
      <w:r w:rsidR="00690B89" w:rsidRPr="00916E89">
        <w:rPr>
          <w:rFonts w:ascii="Arial" w:eastAsia="Arial" w:hAnsi="Arial" w:cs="Arial"/>
        </w:rPr>
        <w:t>women</w:t>
      </w:r>
      <w:proofErr w:type="gramEnd"/>
      <w:r w:rsidR="00690B89" w:rsidRPr="00916E89">
        <w:rPr>
          <w:rFonts w:ascii="Arial" w:eastAsia="Arial" w:hAnsi="Arial" w:cs="Arial"/>
        </w:rPr>
        <w:t xml:space="preserve"> respectively</w:t>
      </w:r>
      <w:r w:rsidR="00DD2DDE" w:rsidRPr="00916E89">
        <w:rPr>
          <w:rFonts w:ascii="Arial" w:eastAsia="Arial" w:hAnsi="Arial" w:cs="Arial"/>
        </w:rPr>
        <w:t>.</w:t>
      </w:r>
      <w:r w:rsidR="00DD2DDE" w:rsidRPr="00916E89">
        <w:rPr>
          <w:rStyle w:val="FootnoteReference"/>
          <w:rFonts w:ascii="Arial" w:eastAsia="Arial" w:hAnsi="Arial" w:cs="Arial"/>
        </w:rPr>
        <w:footnoteReference w:id="57"/>
      </w:r>
      <w:r w:rsidR="00DD2DDE" w:rsidRPr="00916E89">
        <w:rPr>
          <w:rFonts w:ascii="Arial" w:eastAsia="Arial" w:hAnsi="Arial" w:cs="Arial"/>
        </w:rPr>
        <w:t xml:space="preserve"> T</w:t>
      </w:r>
      <w:r w:rsidR="00690B89" w:rsidRPr="00916E89">
        <w:rPr>
          <w:rFonts w:ascii="Arial" w:eastAsia="Arial" w:hAnsi="Arial" w:cs="Arial"/>
        </w:rPr>
        <w:t>hese gaps cannot be fully explained by other factors, such as education or geographical location, meaning there is a residual ‘unexplained’ ethnicity pay gap.</w:t>
      </w:r>
      <w:r w:rsidR="001A31A3" w:rsidRPr="00916E89">
        <w:rPr>
          <w:rStyle w:val="FootnoteReference"/>
          <w:rFonts w:ascii="Arial" w:eastAsia="Arial" w:hAnsi="Arial" w:cs="Arial"/>
        </w:rPr>
        <w:footnoteReference w:id="58"/>
      </w:r>
    </w:p>
    <w:p w14:paraId="31AF8836" w14:textId="64159EC1" w:rsidR="00690B89" w:rsidRPr="00916E89" w:rsidRDefault="00690B89" w:rsidP="008B3C59">
      <w:pPr>
        <w:textAlignment w:val="baseline"/>
        <w:rPr>
          <w:rFonts w:ascii="Arial" w:eastAsia="Arial" w:hAnsi="Arial" w:cs="Arial"/>
        </w:rPr>
      </w:pPr>
      <w:r w:rsidRPr="00916E89">
        <w:rPr>
          <w:rFonts w:ascii="Arial" w:eastAsia="Arial" w:hAnsi="Arial" w:cs="Arial"/>
        </w:rPr>
        <w:lastRenderedPageBreak/>
        <w:t>Black people are more likely than any other ethnic group</w:t>
      </w:r>
      <w:r w:rsidR="00DD2DDE" w:rsidRPr="00916E89">
        <w:rPr>
          <w:rFonts w:ascii="Arial" w:eastAsia="Arial" w:hAnsi="Arial" w:cs="Arial"/>
        </w:rPr>
        <w:t xml:space="preserve">s in </w:t>
      </w:r>
      <w:r w:rsidR="009B48B2" w:rsidRPr="00916E89">
        <w:rPr>
          <w:rFonts w:ascii="Arial" w:eastAsia="Arial" w:hAnsi="Arial" w:cs="Arial"/>
        </w:rPr>
        <w:t xml:space="preserve">Great </w:t>
      </w:r>
      <w:r w:rsidR="00F216D1" w:rsidRPr="00916E89">
        <w:rPr>
          <w:rFonts w:ascii="Arial" w:eastAsia="Arial" w:hAnsi="Arial" w:cs="Arial"/>
        </w:rPr>
        <w:t>Britain</w:t>
      </w:r>
      <w:r w:rsidRPr="00916E89">
        <w:rPr>
          <w:rFonts w:ascii="Arial" w:eastAsia="Arial" w:hAnsi="Arial" w:cs="Arial"/>
        </w:rPr>
        <w:t xml:space="preserve"> to </w:t>
      </w:r>
      <w:r w:rsidR="004F6C43" w:rsidRPr="00916E89">
        <w:rPr>
          <w:rFonts w:ascii="Arial" w:eastAsia="Arial" w:hAnsi="Arial" w:cs="Arial"/>
        </w:rPr>
        <w:t>work</w:t>
      </w:r>
      <w:r w:rsidRPr="00916E89">
        <w:rPr>
          <w:rFonts w:ascii="Arial" w:eastAsia="Arial" w:hAnsi="Arial" w:cs="Arial"/>
        </w:rPr>
        <w:t xml:space="preserve"> in </w:t>
      </w:r>
      <w:r w:rsidR="004F6C43" w:rsidRPr="00916E89">
        <w:rPr>
          <w:rFonts w:ascii="Arial" w:eastAsia="Arial" w:hAnsi="Arial" w:cs="Arial"/>
        </w:rPr>
        <w:t>low-paid occupations</w:t>
      </w:r>
      <w:r w:rsidRPr="00916E89">
        <w:rPr>
          <w:rFonts w:ascii="Arial" w:eastAsia="Arial" w:hAnsi="Arial" w:cs="Arial"/>
        </w:rPr>
        <w:t>.</w:t>
      </w:r>
      <w:r w:rsidRPr="00916E89">
        <w:rPr>
          <w:rStyle w:val="FootnoteReference"/>
          <w:rFonts w:ascii="Arial" w:eastAsia="Arial" w:hAnsi="Arial" w:cs="Arial"/>
        </w:rPr>
        <w:footnoteReference w:id="59"/>
      </w:r>
      <w:r w:rsidRPr="00916E89">
        <w:rPr>
          <w:rFonts w:ascii="Arial" w:eastAsia="Arial" w:hAnsi="Arial" w:cs="Arial"/>
        </w:rPr>
        <w:t xml:space="preserve"> Workers whose gender identity is different from their sex registered at birth,</w:t>
      </w:r>
      <w:r w:rsidRPr="00916E89">
        <w:rPr>
          <w:rStyle w:val="FootnoteReference"/>
          <w:rFonts w:ascii="Arial" w:eastAsia="Arial" w:hAnsi="Arial" w:cs="Arial"/>
        </w:rPr>
        <w:footnoteReference w:id="60"/>
      </w:r>
      <w:r w:rsidRPr="00916E89">
        <w:rPr>
          <w:rFonts w:ascii="Arial" w:eastAsia="Arial" w:hAnsi="Arial" w:cs="Arial"/>
        </w:rPr>
        <w:t xml:space="preserve"> bisexual workers,</w:t>
      </w:r>
      <w:r w:rsidRPr="00916E89">
        <w:rPr>
          <w:rStyle w:val="FootnoteReference"/>
          <w:rFonts w:ascii="Arial" w:eastAsia="Arial" w:hAnsi="Arial" w:cs="Arial"/>
        </w:rPr>
        <w:footnoteReference w:id="61"/>
      </w:r>
      <w:r w:rsidRPr="00916E89">
        <w:rPr>
          <w:rFonts w:ascii="Arial" w:eastAsia="Arial" w:hAnsi="Arial" w:cs="Arial"/>
        </w:rPr>
        <w:t xml:space="preserve"> Muslim workers and Buddhist workers</w:t>
      </w:r>
      <w:r w:rsidRPr="00916E89">
        <w:rPr>
          <w:rStyle w:val="FootnoteReference"/>
          <w:rFonts w:ascii="Arial" w:eastAsia="Arial" w:hAnsi="Arial" w:cs="Arial"/>
        </w:rPr>
        <w:footnoteReference w:id="62"/>
      </w:r>
      <w:r w:rsidRPr="00916E89">
        <w:rPr>
          <w:rFonts w:ascii="Arial" w:eastAsia="Arial" w:hAnsi="Arial" w:cs="Arial"/>
        </w:rPr>
        <w:t xml:space="preserve"> are also overrepresented.</w:t>
      </w:r>
    </w:p>
    <w:p w14:paraId="360956AF" w14:textId="77777777" w:rsidR="00690B89" w:rsidRPr="00916E89" w:rsidRDefault="00690B89" w:rsidP="008B3C59">
      <w:pPr>
        <w:spacing w:before="0"/>
        <w:textAlignment w:val="baseline"/>
        <w:rPr>
          <w:rFonts w:ascii="Arial" w:eastAsia="Arial" w:hAnsi="Arial" w:cs="Arial"/>
          <w:szCs w:val="28"/>
        </w:rPr>
      </w:pPr>
    </w:p>
    <w:p w14:paraId="5B4CCF76" w14:textId="01627344" w:rsidR="008A4041" w:rsidRPr="00916E89" w:rsidRDefault="00730A5E" w:rsidP="008B3C59">
      <w:pPr>
        <w:keepLines w:val="0"/>
        <w:spacing w:before="0"/>
      </w:pPr>
      <w:r w:rsidRPr="00916E89">
        <w:rPr>
          <w:rFonts w:ascii="Arial" w:eastAsia="Arial" w:hAnsi="Arial" w:cs="Arial"/>
        </w:rPr>
        <w:t xml:space="preserve">In </w:t>
      </w:r>
      <w:r w:rsidR="009B48B2" w:rsidRPr="00916E89">
        <w:rPr>
          <w:rFonts w:ascii="Arial" w:eastAsia="Arial" w:hAnsi="Arial" w:cs="Arial"/>
        </w:rPr>
        <w:t xml:space="preserve">Great </w:t>
      </w:r>
      <w:r w:rsidRPr="00916E89">
        <w:rPr>
          <w:rFonts w:ascii="Arial" w:eastAsia="Arial" w:hAnsi="Arial" w:cs="Arial"/>
        </w:rPr>
        <w:t>Britain, women are more likely to be in a low</w:t>
      </w:r>
      <w:r w:rsidR="002A0C4D" w:rsidRPr="6CB93B07">
        <w:rPr>
          <w:rFonts w:ascii="Arial" w:eastAsia="Arial" w:hAnsi="Arial" w:cs="Arial"/>
        </w:rPr>
        <w:t>-</w:t>
      </w:r>
      <w:r w:rsidRPr="00916E89">
        <w:rPr>
          <w:rFonts w:ascii="Arial" w:eastAsia="Arial" w:hAnsi="Arial" w:cs="Arial"/>
        </w:rPr>
        <w:t>paid occupation and less likely to be in a high</w:t>
      </w:r>
      <w:r w:rsidR="002A0C4D" w:rsidRPr="6CB93B07">
        <w:rPr>
          <w:rFonts w:ascii="Arial" w:eastAsia="Arial" w:hAnsi="Arial" w:cs="Arial"/>
        </w:rPr>
        <w:t>-</w:t>
      </w:r>
      <w:r w:rsidRPr="00916E89">
        <w:rPr>
          <w:rFonts w:ascii="Arial" w:eastAsia="Arial" w:hAnsi="Arial" w:cs="Arial"/>
        </w:rPr>
        <w:t>paid occupation compared with men. However, the low paid</w:t>
      </w:r>
      <w:r w:rsidR="008A4041" w:rsidRPr="00916E89">
        <w:rPr>
          <w:rFonts w:ascii="Arial" w:eastAsia="Arial" w:hAnsi="Arial" w:cs="Arial"/>
        </w:rPr>
        <w:t xml:space="preserve"> occupation gap between men and women narrowed slightly since 201</w:t>
      </w:r>
      <w:r w:rsidR="00697FA8" w:rsidRPr="00916E89">
        <w:rPr>
          <w:rFonts w:ascii="Arial" w:eastAsia="Arial" w:hAnsi="Arial" w:cs="Arial"/>
        </w:rPr>
        <w:t>6</w:t>
      </w:r>
      <w:r w:rsidR="008A4041" w:rsidRPr="00916E89">
        <w:rPr>
          <w:rFonts w:ascii="Arial" w:eastAsia="Arial" w:hAnsi="Arial" w:cs="Arial"/>
        </w:rPr>
        <w:t>/1</w:t>
      </w:r>
      <w:r w:rsidR="00697FA8" w:rsidRPr="00916E89">
        <w:rPr>
          <w:rFonts w:ascii="Arial" w:eastAsia="Arial" w:hAnsi="Arial" w:cs="Arial"/>
        </w:rPr>
        <w:t>7</w:t>
      </w:r>
      <w:r w:rsidR="009B48B2" w:rsidRPr="00916E89">
        <w:rPr>
          <w:rFonts w:ascii="Arial" w:eastAsia="Arial" w:hAnsi="Arial" w:cs="Arial"/>
        </w:rPr>
        <w:t>.</w:t>
      </w:r>
      <w:r w:rsidR="00E31334" w:rsidRPr="00916E89">
        <w:rPr>
          <w:rStyle w:val="FootnoteReference"/>
          <w:rFonts w:ascii="Arial" w:eastAsia="Arial" w:hAnsi="Arial" w:cs="Arial"/>
        </w:rPr>
        <w:footnoteReference w:id="63"/>
      </w:r>
      <w:r w:rsidR="008A4041" w:rsidRPr="00916E89">
        <w:rPr>
          <w:rFonts w:ascii="Arial" w:eastAsia="Arial" w:hAnsi="Arial" w:cs="Arial"/>
        </w:rPr>
        <w:t xml:space="preserve"> </w:t>
      </w:r>
      <w:r w:rsidRPr="00916E89">
        <w:rPr>
          <w:rFonts w:ascii="Arial" w:eastAsia="Arial" w:hAnsi="Arial" w:cs="Arial"/>
        </w:rPr>
        <w:lastRenderedPageBreak/>
        <w:t>S</w:t>
      </w:r>
      <w:r w:rsidR="008A4041" w:rsidRPr="00916E89">
        <w:rPr>
          <w:rFonts w:ascii="Arial" w:eastAsia="Arial" w:hAnsi="Arial" w:cs="Arial"/>
        </w:rPr>
        <w:t xml:space="preserve">egregation by sex in high-paid occupations </w:t>
      </w:r>
      <w:proofErr w:type="gramStart"/>
      <w:r w:rsidR="00AC70C0" w:rsidRPr="00916E89">
        <w:rPr>
          <w:rFonts w:ascii="Arial" w:eastAsia="Arial" w:hAnsi="Arial" w:cs="Arial"/>
        </w:rPr>
        <w:t>is</w:t>
      </w:r>
      <w:r w:rsidR="008A4041" w:rsidRPr="00916E89">
        <w:rPr>
          <w:rFonts w:ascii="Arial" w:eastAsia="Arial" w:hAnsi="Arial" w:cs="Arial"/>
        </w:rPr>
        <w:t xml:space="preserve"> concentrated</w:t>
      </w:r>
      <w:proofErr w:type="gramEnd"/>
      <w:r w:rsidR="008A4041" w:rsidRPr="00916E89">
        <w:rPr>
          <w:rFonts w:ascii="Arial" w:eastAsia="Arial" w:hAnsi="Arial" w:cs="Arial"/>
        </w:rPr>
        <w:t xml:space="preserve"> in </w:t>
      </w:r>
      <w:r w:rsidR="00802A86" w:rsidRPr="00916E89">
        <w:rPr>
          <w:rFonts w:ascii="Arial" w:eastAsia="Arial" w:hAnsi="Arial" w:cs="Arial"/>
        </w:rPr>
        <w:t>workers</w:t>
      </w:r>
      <w:r w:rsidR="008A4041" w:rsidRPr="00916E89">
        <w:rPr>
          <w:rFonts w:ascii="Arial" w:eastAsia="Arial" w:hAnsi="Arial" w:cs="Arial"/>
        </w:rPr>
        <w:t xml:space="preserve"> above age 35.</w:t>
      </w:r>
      <w:r w:rsidR="008A4041" w:rsidRPr="00916E89">
        <w:rPr>
          <w:rStyle w:val="FootnoteReference"/>
          <w:rFonts w:ascii="Arial" w:eastAsia="Arial" w:hAnsi="Arial" w:cs="Arial"/>
        </w:rPr>
        <w:footnoteReference w:id="64"/>
      </w:r>
      <w:r w:rsidR="008A4041" w:rsidRPr="00916E89">
        <w:rPr>
          <w:rFonts w:ascii="Arial" w:eastAsia="Arial" w:hAnsi="Arial" w:cs="Arial"/>
        </w:rPr>
        <w:t xml:space="preserve"> </w:t>
      </w:r>
    </w:p>
    <w:p w14:paraId="540C8E35" w14:textId="77777777" w:rsidR="008A4041" w:rsidRPr="00916E89" w:rsidRDefault="008A4041" w:rsidP="008B3C59">
      <w:pPr>
        <w:keepLines w:val="0"/>
        <w:spacing w:before="0"/>
        <w:rPr>
          <w:rStyle w:val="normaltextrun"/>
          <w:rFonts w:ascii="Arial" w:hAnsi="Arial" w:cs="Arial"/>
          <w:color w:val="000000"/>
          <w:shd w:val="clear" w:color="auto" w:fill="FFFFFF"/>
        </w:rPr>
      </w:pPr>
    </w:p>
    <w:p w14:paraId="205A297A" w14:textId="38ECA170" w:rsidR="00C11036" w:rsidRPr="00916E89" w:rsidRDefault="00AD7BC9" w:rsidP="008B3C59">
      <w:pPr>
        <w:keepLines w:val="0"/>
        <w:spacing w:before="0"/>
        <w:rPr>
          <w:rStyle w:val="eop"/>
          <w:rFonts w:ascii="Arial" w:hAnsi="Arial" w:cs="Arial"/>
          <w:color w:val="000000" w:themeColor="text1"/>
        </w:rPr>
      </w:pPr>
      <w:r w:rsidRPr="00916E89">
        <w:rPr>
          <w:rStyle w:val="normaltextrun"/>
          <w:rFonts w:ascii="Arial" w:hAnsi="Arial" w:cs="Arial"/>
          <w:color w:val="000000"/>
          <w:shd w:val="clear" w:color="auto" w:fill="FFFFFF"/>
        </w:rPr>
        <w:t xml:space="preserve">The gap in median hourly earnings between men and women </w:t>
      </w:r>
      <w:r w:rsidR="00B94335" w:rsidRPr="00916E89">
        <w:rPr>
          <w:rStyle w:val="normaltextrun"/>
          <w:rFonts w:ascii="Arial" w:hAnsi="Arial" w:cs="Arial"/>
          <w:color w:val="000000"/>
          <w:shd w:val="clear" w:color="auto" w:fill="FFFFFF"/>
        </w:rPr>
        <w:t xml:space="preserve">in the UK </w:t>
      </w:r>
      <w:r w:rsidRPr="00916E89">
        <w:rPr>
          <w:rStyle w:val="normaltextrun"/>
          <w:rFonts w:ascii="Arial" w:hAnsi="Arial" w:cs="Arial"/>
          <w:color w:val="000000"/>
          <w:shd w:val="clear" w:color="auto" w:fill="FFFFFF"/>
        </w:rPr>
        <w:t xml:space="preserve">(the gender pay gap) narrowed slightly between </w:t>
      </w:r>
      <w:r w:rsidR="12D50513" w:rsidRPr="00916E89">
        <w:rPr>
          <w:rStyle w:val="normaltextrun"/>
          <w:rFonts w:ascii="Arial" w:hAnsi="Arial" w:cs="Arial"/>
          <w:color w:val="000000" w:themeColor="text1"/>
        </w:rPr>
        <w:t>2016</w:t>
      </w:r>
      <w:r w:rsidRPr="00916E89">
        <w:rPr>
          <w:rStyle w:val="normaltextrun"/>
          <w:rFonts w:ascii="Arial" w:hAnsi="Arial" w:cs="Arial"/>
          <w:color w:val="000000"/>
          <w:shd w:val="clear" w:color="auto" w:fill="FFFFFF"/>
        </w:rPr>
        <w:t xml:space="preserve"> and </w:t>
      </w:r>
      <w:r w:rsidR="1598ADB9" w:rsidRPr="00916E89">
        <w:rPr>
          <w:rStyle w:val="normaltextrun"/>
          <w:rFonts w:ascii="Arial" w:hAnsi="Arial" w:cs="Arial"/>
          <w:color w:val="000000" w:themeColor="text1"/>
        </w:rPr>
        <w:t>2023</w:t>
      </w:r>
      <w:r w:rsidR="00AE199B">
        <w:rPr>
          <w:rStyle w:val="normaltextrun"/>
          <w:rFonts w:ascii="Arial" w:hAnsi="Arial" w:cs="Arial"/>
          <w:color w:val="000000" w:themeColor="text1"/>
        </w:rPr>
        <w:t>.</w:t>
      </w:r>
      <w:r w:rsidRPr="00916E89">
        <w:rPr>
          <w:rStyle w:val="FootnoteReference"/>
          <w:rFonts w:ascii="Arial" w:hAnsi="Arial" w:cs="Arial"/>
          <w:color w:val="000000"/>
          <w:shd w:val="clear" w:color="auto" w:fill="FFFFFF"/>
        </w:rPr>
        <w:footnoteReference w:id="65"/>
      </w:r>
      <w:r w:rsidR="002A0C4D" w:rsidRPr="6CB93B07">
        <w:rPr>
          <w:rStyle w:val="normaltextrun"/>
          <w:rFonts w:ascii="Arial" w:hAnsi="Arial" w:cs="Arial"/>
          <w:color w:val="000000" w:themeColor="text1"/>
        </w:rPr>
        <w:t xml:space="preserve"> </w:t>
      </w:r>
      <w:r w:rsidRPr="00916E89">
        <w:rPr>
          <w:rStyle w:val="normaltextrun"/>
          <w:rFonts w:ascii="Arial" w:hAnsi="Arial" w:cs="Arial"/>
          <w:color w:val="000000"/>
          <w:shd w:val="clear" w:color="auto" w:fill="FFFFFF"/>
        </w:rPr>
        <w:t xml:space="preserve">Analysis shows that since the introduction of mandatory gender pay gap reporting for larger </w:t>
      </w:r>
      <w:r w:rsidRPr="00916E89">
        <w:rPr>
          <w:rStyle w:val="normaltextrun"/>
          <w:rFonts w:ascii="Arial" w:hAnsi="Arial" w:cs="Arial"/>
          <w:color w:val="000000"/>
          <w:shd w:val="clear" w:color="auto" w:fill="FFFFFF"/>
        </w:rPr>
        <w:lastRenderedPageBreak/>
        <w:t>employers in 2017,</w:t>
      </w:r>
      <w:r w:rsidR="00AB75A0" w:rsidRPr="00916E89">
        <w:rPr>
          <w:rStyle w:val="FootnoteReference"/>
          <w:rFonts w:ascii="Arial" w:hAnsi="Arial" w:cs="Arial"/>
          <w:color w:val="000000"/>
          <w:shd w:val="clear" w:color="auto" w:fill="FFFFFF"/>
        </w:rPr>
        <w:footnoteReference w:id="66"/>
      </w:r>
      <w:r w:rsidRPr="00916E89">
        <w:rPr>
          <w:rStyle w:val="normaltextrun"/>
          <w:rFonts w:ascii="Arial" w:hAnsi="Arial" w:cs="Arial"/>
          <w:color w:val="000000"/>
          <w:shd w:val="clear" w:color="auto" w:fill="FFFFFF"/>
        </w:rPr>
        <w:t xml:space="preserve"> men’s hourly rates of pay </w:t>
      </w:r>
      <w:r w:rsidR="00DD37D5" w:rsidRPr="00916E89">
        <w:rPr>
          <w:rStyle w:val="normaltextrun"/>
          <w:rFonts w:ascii="Arial" w:hAnsi="Arial" w:cs="Arial"/>
          <w:color w:val="000000"/>
          <w:shd w:val="clear" w:color="auto" w:fill="FFFFFF"/>
        </w:rPr>
        <w:t>have declined</w:t>
      </w:r>
      <w:r w:rsidR="00DD37D5" w:rsidRPr="794353DB">
        <w:rPr>
          <w:rStyle w:val="normaltextrun"/>
          <w:rFonts w:ascii="Arial" w:hAnsi="Arial" w:cs="Arial"/>
          <w:color w:val="000000" w:themeColor="text1"/>
        </w:rPr>
        <w:t xml:space="preserve"> </w:t>
      </w:r>
      <w:r w:rsidR="00DC708A" w:rsidRPr="794353DB">
        <w:rPr>
          <w:rStyle w:val="normaltextrun"/>
          <w:rFonts w:ascii="Arial" w:hAnsi="Arial" w:cs="Arial"/>
          <w:color w:val="000000" w:themeColor="text1"/>
        </w:rPr>
        <w:t xml:space="preserve">within organisations with just over 250 employees who </w:t>
      </w:r>
      <w:proofErr w:type="gramStart"/>
      <w:r w:rsidR="00DC708A" w:rsidRPr="794353DB">
        <w:rPr>
          <w:rStyle w:val="normaltextrun"/>
          <w:rFonts w:ascii="Arial" w:hAnsi="Arial" w:cs="Arial"/>
          <w:color w:val="000000" w:themeColor="text1"/>
        </w:rPr>
        <w:t>are required</w:t>
      </w:r>
      <w:proofErr w:type="gramEnd"/>
      <w:r w:rsidR="00DC708A" w:rsidRPr="794353DB">
        <w:rPr>
          <w:rStyle w:val="normaltextrun"/>
          <w:rFonts w:ascii="Arial" w:hAnsi="Arial" w:cs="Arial"/>
          <w:color w:val="000000" w:themeColor="text1"/>
        </w:rPr>
        <w:t xml:space="preserve"> to report</w:t>
      </w:r>
      <w:r w:rsidR="00212C29" w:rsidRPr="794353DB">
        <w:rPr>
          <w:rStyle w:val="normaltextrun"/>
          <w:rFonts w:ascii="Arial" w:hAnsi="Arial" w:cs="Arial"/>
          <w:color w:val="000000" w:themeColor="text1"/>
        </w:rPr>
        <w:t xml:space="preserve"> their pay gaps</w:t>
      </w:r>
      <w:r w:rsidR="00DC708A" w:rsidRPr="794353DB">
        <w:rPr>
          <w:rStyle w:val="normaltextrun"/>
          <w:rFonts w:ascii="Arial" w:hAnsi="Arial" w:cs="Arial"/>
          <w:color w:val="000000" w:themeColor="text1"/>
        </w:rPr>
        <w:t xml:space="preserve"> (compared to organisations with just under 250 employees who </w:t>
      </w:r>
      <w:r w:rsidR="00A35A26" w:rsidRPr="794353DB">
        <w:rPr>
          <w:rStyle w:val="normaltextrun"/>
          <w:rFonts w:ascii="Arial" w:hAnsi="Arial" w:cs="Arial"/>
          <w:color w:val="000000" w:themeColor="text1"/>
        </w:rPr>
        <w:t>do not show this decline</w:t>
      </w:r>
      <w:r w:rsidR="00DC708A" w:rsidRPr="794353DB">
        <w:rPr>
          <w:rStyle w:val="normaltextrun"/>
          <w:rFonts w:ascii="Arial" w:hAnsi="Arial" w:cs="Arial"/>
          <w:color w:val="000000" w:themeColor="text1"/>
        </w:rPr>
        <w:t>). The analysis suggests that this difference is</w:t>
      </w:r>
      <w:r w:rsidR="00DD37D5" w:rsidRPr="00916E89">
        <w:rPr>
          <w:rStyle w:val="normaltextrun"/>
          <w:rFonts w:ascii="Arial" w:hAnsi="Arial" w:cs="Arial"/>
          <w:color w:val="000000"/>
          <w:shd w:val="clear" w:color="auto" w:fill="FFFFFF"/>
        </w:rPr>
        <w:t xml:space="preserve"> due to</w:t>
      </w:r>
      <w:r w:rsidRPr="00916E89">
        <w:rPr>
          <w:rStyle w:val="normaltextrun"/>
          <w:rFonts w:ascii="Arial" w:hAnsi="Arial" w:cs="Arial"/>
          <w:color w:val="000000"/>
          <w:shd w:val="clear" w:color="auto" w:fill="FFFFFF"/>
        </w:rPr>
        <w:t xml:space="preserve"> fewer opportunities for promotion and bonuses</w:t>
      </w:r>
      <w:r w:rsidR="00DC708A" w:rsidRPr="794353DB">
        <w:rPr>
          <w:rStyle w:val="normaltextrun"/>
          <w:rFonts w:ascii="Arial" w:hAnsi="Arial" w:cs="Arial"/>
          <w:color w:val="000000" w:themeColor="text1"/>
        </w:rPr>
        <w:t xml:space="preserve"> for men</w:t>
      </w:r>
      <w:r w:rsidR="00AB75A0" w:rsidRPr="00916E89">
        <w:rPr>
          <w:rStyle w:val="normaltextrun"/>
          <w:rFonts w:ascii="Arial" w:hAnsi="Arial" w:cs="Arial"/>
          <w:color w:val="000000"/>
          <w:shd w:val="clear" w:color="auto" w:fill="FFFFFF"/>
        </w:rPr>
        <w:t>.</w:t>
      </w:r>
      <w:r w:rsidR="00AB75A0" w:rsidRPr="00916E89">
        <w:rPr>
          <w:rStyle w:val="FootnoteReference"/>
          <w:rFonts w:ascii="Arial" w:hAnsi="Arial" w:cs="Arial"/>
          <w:color w:val="000000"/>
          <w:shd w:val="clear" w:color="auto" w:fill="FFFFFF"/>
        </w:rPr>
        <w:footnoteReference w:id="67"/>
      </w:r>
      <w:r w:rsidR="008A4041" w:rsidRPr="00916E89">
        <w:rPr>
          <w:rStyle w:val="normaltextrun"/>
          <w:rFonts w:ascii="Arial" w:hAnsi="Arial" w:cs="Arial"/>
          <w:color w:val="000000"/>
          <w:shd w:val="clear" w:color="auto" w:fill="FFFFFF"/>
        </w:rPr>
        <w:t xml:space="preserve"> </w:t>
      </w:r>
    </w:p>
    <w:p w14:paraId="742412CA" w14:textId="77777777" w:rsidR="00D91793" w:rsidRPr="00916E89" w:rsidRDefault="00D91793" w:rsidP="008B3C59">
      <w:pPr>
        <w:keepLines w:val="0"/>
        <w:spacing w:before="0"/>
      </w:pPr>
    </w:p>
    <w:p w14:paraId="6E177F65" w14:textId="287BF5FE" w:rsidR="00312D44" w:rsidRPr="00916E89" w:rsidRDefault="00690B89" w:rsidP="008B3C59">
      <w:pPr>
        <w:keepLines w:val="0"/>
        <w:spacing w:before="0"/>
        <w:rPr>
          <w:rFonts w:ascii="Arial" w:eastAsia="Arial" w:hAnsi="Arial" w:cs="Arial"/>
        </w:rPr>
      </w:pPr>
      <w:r w:rsidRPr="00916E89">
        <w:rPr>
          <w:rFonts w:ascii="Arial" w:eastAsia="Arial" w:hAnsi="Arial" w:cs="Arial"/>
        </w:rPr>
        <w:t xml:space="preserve">A range of explanations for employment, pay and occupation gaps have </w:t>
      </w:r>
      <w:proofErr w:type="gramStart"/>
      <w:r w:rsidRPr="00916E89">
        <w:rPr>
          <w:rFonts w:ascii="Arial" w:eastAsia="Arial" w:hAnsi="Arial" w:cs="Arial"/>
        </w:rPr>
        <w:t>been suggested</w:t>
      </w:r>
      <w:proofErr w:type="gramEnd"/>
      <w:r w:rsidRPr="00916E89">
        <w:rPr>
          <w:rFonts w:ascii="Arial" w:eastAsia="Arial" w:hAnsi="Arial" w:cs="Arial"/>
        </w:rPr>
        <w:t>. For disabled people,</w:t>
      </w:r>
      <w:r w:rsidR="55BFA59D" w:rsidRPr="00916E89">
        <w:rPr>
          <w:rFonts w:ascii="Arial" w:eastAsia="Arial" w:hAnsi="Arial" w:cs="Arial"/>
        </w:rPr>
        <w:t xml:space="preserve"> analysis suggests that differences in occupation, age, qualifications and geography </w:t>
      </w:r>
      <w:r w:rsidR="0CDC840C" w:rsidRPr="00916E89">
        <w:rPr>
          <w:rFonts w:ascii="Arial" w:eastAsia="Arial" w:hAnsi="Arial" w:cs="Arial"/>
        </w:rPr>
        <w:t>can</w:t>
      </w:r>
      <w:r w:rsidR="55BFA59D" w:rsidRPr="00916E89">
        <w:rPr>
          <w:rFonts w:ascii="Arial" w:eastAsia="Arial" w:hAnsi="Arial" w:cs="Arial"/>
        </w:rPr>
        <w:t xml:space="preserve"> only partially explain </w:t>
      </w:r>
      <w:r w:rsidR="0C371770" w:rsidRPr="00916E89">
        <w:rPr>
          <w:rFonts w:ascii="Arial" w:eastAsia="Arial" w:hAnsi="Arial" w:cs="Arial"/>
        </w:rPr>
        <w:t>why</w:t>
      </w:r>
      <w:r w:rsidR="55BFA59D" w:rsidRPr="00916E89">
        <w:rPr>
          <w:rFonts w:ascii="Arial" w:eastAsia="Arial" w:hAnsi="Arial" w:cs="Arial"/>
        </w:rPr>
        <w:t xml:space="preserve"> disabled </w:t>
      </w:r>
      <w:r w:rsidR="1B838047" w:rsidRPr="00916E89">
        <w:rPr>
          <w:rFonts w:ascii="Arial" w:eastAsia="Arial" w:hAnsi="Arial" w:cs="Arial"/>
        </w:rPr>
        <w:t>workers earn</w:t>
      </w:r>
      <w:r w:rsidR="37087B0F" w:rsidRPr="00916E89">
        <w:rPr>
          <w:rFonts w:ascii="Arial" w:eastAsia="Arial" w:hAnsi="Arial" w:cs="Arial"/>
        </w:rPr>
        <w:t xml:space="preserve"> less</w:t>
      </w:r>
      <w:r w:rsidR="0087592C" w:rsidRPr="00916E89">
        <w:rPr>
          <w:rFonts w:ascii="Arial" w:eastAsia="Arial" w:hAnsi="Arial" w:cs="Arial"/>
        </w:rPr>
        <w:t>.</w:t>
      </w:r>
      <w:r w:rsidRPr="00916E89">
        <w:rPr>
          <w:rFonts w:ascii="Arial" w:eastAsia="Arial" w:hAnsi="Arial" w:cs="Arial"/>
          <w:vertAlign w:val="superscript"/>
        </w:rPr>
        <w:footnoteReference w:id="68"/>
      </w:r>
      <w:r w:rsidR="7D5F344E" w:rsidRPr="00916E89">
        <w:rPr>
          <w:rFonts w:ascii="Arial" w:eastAsia="Arial" w:hAnsi="Arial" w:cs="Arial"/>
        </w:rPr>
        <w:t xml:space="preserve"> Further </w:t>
      </w:r>
      <w:r w:rsidR="3E3A5604" w:rsidRPr="00916E89">
        <w:rPr>
          <w:rFonts w:ascii="Arial" w:eastAsia="Arial" w:hAnsi="Arial" w:cs="Arial"/>
        </w:rPr>
        <w:t>research</w:t>
      </w:r>
      <w:r w:rsidR="55BFA59D" w:rsidRPr="00916E89">
        <w:rPr>
          <w:rFonts w:ascii="Arial" w:eastAsia="Arial" w:hAnsi="Arial" w:cs="Arial"/>
        </w:rPr>
        <w:t xml:space="preserve"> </w:t>
      </w:r>
      <w:r w:rsidR="31C9A338" w:rsidRPr="00916E89">
        <w:rPr>
          <w:rFonts w:ascii="Arial" w:eastAsia="Arial" w:hAnsi="Arial" w:cs="Arial"/>
        </w:rPr>
        <w:t>highlight</w:t>
      </w:r>
      <w:r w:rsidR="660648CE" w:rsidRPr="00916E89">
        <w:rPr>
          <w:rFonts w:ascii="Arial" w:eastAsia="Arial" w:hAnsi="Arial" w:cs="Arial"/>
        </w:rPr>
        <w:t>s</w:t>
      </w:r>
      <w:r w:rsidR="60B1B311" w:rsidRPr="00916E89">
        <w:rPr>
          <w:rFonts w:ascii="Arial" w:eastAsia="Arial" w:hAnsi="Arial" w:cs="Arial"/>
        </w:rPr>
        <w:t xml:space="preserve"> that</w:t>
      </w:r>
      <w:r w:rsidR="6027B9D2" w:rsidRPr="00916E89">
        <w:rPr>
          <w:rFonts w:ascii="Arial" w:eastAsia="Arial" w:hAnsi="Arial" w:cs="Arial"/>
        </w:rPr>
        <w:t xml:space="preserve"> disabled people</w:t>
      </w:r>
      <w:r w:rsidR="3868AF9C" w:rsidRPr="00916E89">
        <w:rPr>
          <w:rFonts w:ascii="Arial" w:eastAsia="Arial" w:hAnsi="Arial" w:cs="Arial"/>
        </w:rPr>
        <w:t xml:space="preserve"> also</w:t>
      </w:r>
      <w:r w:rsidR="6027B9D2" w:rsidRPr="00916E89">
        <w:rPr>
          <w:rFonts w:ascii="Arial" w:eastAsia="Arial" w:hAnsi="Arial" w:cs="Arial"/>
        </w:rPr>
        <w:t xml:space="preserve"> experience</w:t>
      </w:r>
      <w:r w:rsidR="60B1B311" w:rsidRPr="00916E89">
        <w:rPr>
          <w:rFonts w:ascii="Arial" w:eastAsia="Arial" w:hAnsi="Arial" w:cs="Arial"/>
        </w:rPr>
        <w:t xml:space="preserve"> </w:t>
      </w:r>
      <w:r w:rsidRPr="00916E89">
        <w:rPr>
          <w:rFonts w:ascii="Arial" w:eastAsia="Arial" w:hAnsi="Arial" w:cs="Arial"/>
        </w:rPr>
        <w:t xml:space="preserve">inaccessible recruitment processes, failures to make reasonable adjustments, </w:t>
      </w:r>
      <w:r w:rsidRPr="00916E89">
        <w:rPr>
          <w:rFonts w:ascii="Arial" w:eastAsia="Arial" w:hAnsi="Arial" w:cs="Arial"/>
        </w:rPr>
        <w:lastRenderedPageBreak/>
        <w:t>physically inaccessible workplaces and employer prejudice</w:t>
      </w:r>
      <w:r w:rsidR="6770E44D" w:rsidRPr="00916E89">
        <w:rPr>
          <w:rFonts w:ascii="Arial" w:eastAsia="Arial" w:hAnsi="Arial" w:cs="Arial"/>
        </w:rPr>
        <w:t>, which</w:t>
      </w:r>
      <w:r w:rsidR="6C30DC94" w:rsidRPr="00916E89">
        <w:rPr>
          <w:rFonts w:ascii="Arial" w:eastAsia="Arial" w:hAnsi="Arial" w:cs="Arial"/>
        </w:rPr>
        <w:t xml:space="preserve"> may also be </w:t>
      </w:r>
      <w:r w:rsidR="0773930F" w:rsidRPr="00916E89">
        <w:rPr>
          <w:rFonts w:ascii="Arial" w:eastAsia="Arial" w:hAnsi="Arial" w:cs="Arial"/>
        </w:rPr>
        <w:t>contributing</w:t>
      </w:r>
      <w:r w:rsidR="6C30DC94" w:rsidRPr="00916E89">
        <w:rPr>
          <w:rFonts w:ascii="Arial" w:eastAsia="Arial" w:hAnsi="Arial" w:cs="Arial"/>
        </w:rPr>
        <w:t xml:space="preserve"> to gaps in employment and earnings</w:t>
      </w:r>
      <w:r w:rsidRPr="00916E89">
        <w:rPr>
          <w:rFonts w:ascii="Arial" w:eastAsia="Arial" w:hAnsi="Arial" w:cs="Arial"/>
        </w:rPr>
        <w:t>.</w:t>
      </w:r>
      <w:r w:rsidRPr="00916E89">
        <w:rPr>
          <w:rStyle w:val="FootnoteReference"/>
          <w:rFonts w:ascii="Arial" w:eastAsia="Arial" w:hAnsi="Arial" w:cs="Arial"/>
        </w:rPr>
        <w:footnoteReference w:id="69"/>
      </w:r>
    </w:p>
    <w:p w14:paraId="2C4D0C7E" w14:textId="77777777" w:rsidR="00312D44" w:rsidRPr="00916E89" w:rsidRDefault="00312D44" w:rsidP="008B3C59">
      <w:pPr>
        <w:keepLines w:val="0"/>
        <w:spacing w:before="0"/>
        <w:rPr>
          <w:rFonts w:ascii="Arial" w:eastAsia="Arial" w:hAnsi="Arial" w:cs="Arial"/>
        </w:rPr>
      </w:pPr>
    </w:p>
    <w:p w14:paraId="36218986" w14:textId="56982B39" w:rsidR="00D91793" w:rsidRPr="00916E89" w:rsidRDefault="00690B89" w:rsidP="008B3C59">
      <w:pPr>
        <w:keepLines w:val="0"/>
        <w:spacing w:before="0"/>
      </w:pPr>
      <w:r w:rsidRPr="00916E89">
        <w:rPr>
          <w:rFonts w:ascii="Arial" w:eastAsia="Arial" w:hAnsi="Arial" w:cs="Arial"/>
        </w:rPr>
        <w:t xml:space="preserve">In relation to ethnicity, </w:t>
      </w:r>
      <w:r w:rsidR="09943E0B" w:rsidRPr="00916E89">
        <w:rPr>
          <w:rFonts w:ascii="Arial" w:eastAsia="Arial" w:hAnsi="Arial" w:cs="Arial"/>
        </w:rPr>
        <w:t xml:space="preserve">analysis suggests that gaps in earnings and employment </w:t>
      </w:r>
      <w:r w:rsidR="53724AA9" w:rsidRPr="00916E89">
        <w:rPr>
          <w:rFonts w:ascii="Arial" w:eastAsia="Arial" w:hAnsi="Arial" w:cs="Arial"/>
        </w:rPr>
        <w:t xml:space="preserve">can </w:t>
      </w:r>
      <w:r w:rsidR="2F36E880" w:rsidRPr="00916E89">
        <w:rPr>
          <w:rFonts w:ascii="Arial" w:eastAsia="Arial" w:hAnsi="Arial" w:cs="Arial"/>
        </w:rPr>
        <w:t>only be partially explained</w:t>
      </w:r>
      <w:r w:rsidR="09943E0B" w:rsidRPr="00916E89">
        <w:rPr>
          <w:rFonts w:ascii="Arial" w:eastAsia="Arial" w:hAnsi="Arial" w:cs="Arial"/>
        </w:rPr>
        <w:t xml:space="preserve"> by</w:t>
      </w:r>
      <w:r w:rsidR="234DB7F9" w:rsidRPr="00916E89">
        <w:rPr>
          <w:rFonts w:ascii="Arial" w:eastAsia="Arial" w:hAnsi="Arial" w:cs="Arial"/>
        </w:rPr>
        <w:t xml:space="preserve"> differences in</w:t>
      </w:r>
      <w:r w:rsidR="09943E0B" w:rsidRPr="00916E89">
        <w:rPr>
          <w:rFonts w:ascii="Arial" w:eastAsia="Arial" w:hAnsi="Arial" w:cs="Arial"/>
        </w:rPr>
        <w:t xml:space="preserve"> age, education, health, </w:t>
      </w:r>
      <w:r w:rsidR="00C58DF9" w:rsidRPr="00916E89">
        <w:rPr>
          <w:rFonts w:ascii="Arial" w:eastAsia="Arial" w:hAnsi="Arial" w:cs="Arial"/>
        </w:rPr>
        <w:t>family</w:t>
      </w:r>
      <w:r w:rsidR="00AC59C1" w:rsidRPr="6CB93B07">
        <w:rPr>
          <w:rFonts w:ascii="Arial" w:eastAsia="Arial" w:hAnsi="Arial" w:cs="Arial"/>
        </w:rPr>
        <w:t xml:space="preserve"> </w:t>
      </w:r>
      <w:r w:rsidR="5D851D16" w:rsidRPr="00916E89">
        <w:rPr>
          <w:rFonts w:ascii="Arial" w:eastAsia="Arial" w:hAnsi="Arial" w:cs="Arial"/>
        </w:rPr>
        <w:t>/</w:t>
      </w:r>
      <w:r w:rsidR="00AC59C1" w:rsidRPr="6CB93B07">
        <w:rPr>
          <w:rFonts w:ascii="Arial" w:eastAsia="Arial" w:hAnsi="Arial" w:cs="Arial"/>
        </w:rPr>
        <w:t xml:space="preserve"> </w:t>
      </w:r>
      <w:proofErr w:type="gramStart"/>
      <w:r w:rsidR="5D851D16" w:rsidRPr="00916E89">
        <w:rPr>
          <w:rFonts w:ascii="Arial" w:eastAsia="Arial" w:hAnsi="Arial" w:cs="Arial"/>
        </w:rPr>
        <w:t>household</w:t>
      </w:r>
      <w:proofErr w:type="gramEnd"/>
      <w:r w:rsidR="5D851D16" w:rsidRPr="00916E89">
        <w:rPr>
          <w:rFonts w:ascii="Arial" w:eastAsia="Arial" w:hAnsi="Arial" w:cs="Arial"/>
        </w:rPr>
        <w:t xml:space="preserve"> and</w:t>
      </w:r>
      <w:r w:rsidR="00C58DF9" w:rsidRPr="00916E89">
        <w:rPr>
          <w:rFonts w:ascii="Arial" w:eastAsia="Arial" w:hAnsi="Arial" w:cs="Arial"/>
        </w:rPr>
        <w:t xml:space="preserve"> region</w:t>
      </w:r>
      <w:r w:rsidR="00115417" w:rsidRPr="00916E89">
        <w:rPr>
          <w:rFonts w:ascii="Arial" w:eastAsia="Arial" w:hAnsi="Arial" w:cs="Arial"/>
        </w:rPr>
        <w:t>.</w:t>
      </w:r>
      <w:r w:rsidR="003E3B3A" w:rsidRPr="00916E89">
        <w:rPr>
          <w:rStyle w:val="FootnoteReference"/>
          <w:rFonts w:ascii="Arial" w:eastAsia="Arial" w:hAnsi="Arial" w:cs="Arial"/>
        </w:rPr>
        <w:footnoteReference w:id="70"/>
      </w:r>
      <w:r w:rsidR="40DD1EF4" w:rsidRPr="00916E89">
        <w:rPr>
          <w:rFonts w:ascii="Arial" w:eastAsia="Arial" w:hAnsi="Arial" w:cs="Arial"/>
        </w:rPr>
        <w:t xml:space="preserve"> </w:t>
      </w:r>
      <w:r w:rsidR="11ADAB61" w:rsidRPr="00916E89">
        <w:rPr>
          <w:rFonts w:ascii="Arial" w:eastAsia="Arial" w:hAnsi="Arial" w:cs="Arial"/>
        </w:rPr>
        <w:t xml:space="preserve">Other research suggests that </w:t>
      </w:r>
      <w:r w:rsidRPr="00916E89">
        <w:rPr>
          <w:rFonts w:ascii="Arial" w:eastAsia="Arial" w:hAnsi="Arial" w:cs="Arial"/>
        </w:rPr>
        <w:t xml:space="preserve">cultural-religious reasons, </w:t>
      </w:r>
      <w:r w:rsidRPr="00916E89">
        <w:rPr>
          <w:rFonts w:ascii="Arial" w:eastAsia="Arial" w:hAnsi="Arial" w:cs="Arial"/>
        </w:rPr>
        <w:lastRenderedPageBreak/>
        <w:t>differences in norms between ethnic groups</w:t>
      </w:r>
      <w:r w:rsidRPr="6CB93B07">
        <w:rPr>
          <w:rFonts w:ascii="Arial" w:eastAsia="Arial" w:hAnsi="Arial" w:cs="Arial"/>
        </w:rPr>
        <w:t xml:space="preserve"> </w:t>
      </w:r>
      <w:r w:rsidR="000423C3" w:rsidRPr="6CB93B07">
        <w:rPr>
          <w:rFonts w:ascii="Arial" w:eastAsia="Arial" w:hAnsi="Arial" w:cs="Arial"/>
        </w:rPr>
        <w:t>and</w:t>
      </w:r>
      <w:r w:rsidRPr="00916E89">
        <w:rPr>
          <w:rFonts w:ascii="Arial" w:eastAsia="Arial" w:hAnsi="Arial" w:cs="Arial"/>
        </w:rPr>
        <w:t xml:space="preserve"> discrimination</w:t>
      </w:r>
      <w:r w:rsidR="3C8C5430" w:rsidRPr="00916E89">
        <w:rPr>
          <w:rFonts w:ascii="Arial" w:eastAsia="Arial" w:hAnsi="Arial" w:cs="Arial"/>
        </w:rPr>
        <w:t xml:space="preserve"> may also </w:t>
      </w:r>
      <w:r w:rsidR="1A9061C4" w:rsidRPr="00916E89">
        <w:rPr>
          <w:rFonts w:ascii="Arial" w:eastAsia="Arial" w:hAnsi="Arial" w:cs="Arial"/>
        </w:rPr>
        <w:t>be related to</w:t>
      </w:r>
      <w:r w:rsidR="3C8C5430" w:rsidRPr="00916E89">
        <w:rPr>
          <w:rFonts w:ascii="Arial" w:eastAsia="Arial" w:hAnsi="Arial" w:cs="Arial"/>
        </w:rPr>
        <w:t xml:space="preserve"> ethnic minority workplace disadvantage</w:t>
      </w:r>
      <w:r w:rsidRPr="00916E89">
        <w:rPr>
          <w:rFonts w:ascii="Arial" w:eastAsia="Arial" w:hAnsi="Arial" w:cs="Arial"/>
        </w:rPr>
        <w:t>.</w:t>
      </w:r>
      <w:r w:rsidRPr="00916E89">
        <w:rPr>
          <w:rStyle w:val="FootnoteReference"/>
          <w:rFonts w:ascii="Arial" w:eastAsia="Arial" w:hAnsi="Arial" w:cs="Arial"/>
        </w:rPr>
        <w:footnoteReference w:id="71"/>
      </w:r>
    </w:p>
    <w:p w14:paraId="514119DE" w14:textId="77777777" w:rsidR="00D91793" w:rsidRPr="00916E89" w:rsidRDefault="00D91793" w:rsidP="008B3C59">
      <w:pPr>
        <w:keepLines w:val="0"/>
        <w:spacing w:before="0"/>
      </w:pPr>
    </w:p>
    <w:p w14:paraId="0277E3DB" w14:textId="2C38223F" w:rsidR="001C0390" w:rsidRPr="00916E89" w:rsidRDefault="00690B89" w:rsidP="008B3C59">
      <w:pPr>
        <w:keepLines w:val="0"/>
        <w:spacing w:before="0"/>
      </w:pPr>
      <w:r w:rsidRPr="00916E89">
        <w:rPr>
          <w:rFonts w:ascii="Arial" w:eastAsia="Arial" w:hAnsi="Arial" w:cs="Arial"/>
        </w:rPr>
        <w:t xml:space="preserve">In 2018, the UK </w:t>
      </w:r>
      <w:r w:rsidR="00293E6A">
        <w:rPr>
          <w:rFonts w:ascii="Arial" w:eastAsia="Arial" w:hAnsi="Arial" w:cs="Arial"/>
        </w:rPr>
        <w:t>government</w:t>
      </w:r>
      <w:r w:rsidRPr="00916E89">
        <w:rPr>
          <w:rFonts w:ascii="Arial" w:eastAsia="Arial" w:hAnsi="Arial" w:cs="Arial"/>
        </w:rPr>
        <w:t xml:space="preserve"> published a voluntary framework to support employers to report on disability in the workplace, including </w:t>
      </w:r>
      <w:r w:rsidR="00F72E79">
        <w:rPr>
          <w:rFonts w:ascii="Arial" w:eastAsia="Arial" w:hAnsi="Arial" w:cs="Arial"/>
        </w:rPr>
        <w:t xml:space="preserve">on the </w:t>
      </w:r>
      <w:r w:rsidRPr="00916E89">
        <w:rPr>
          <w:rFonts w:ascii="Arial" w:eastAsia="Arial" w:hAnsi="Arial" w:cs="Arial"/>
        </w:rPr>
        <w:t xml:space="preserve">pay </w:t>
      </w:r>
      <w:r w:rsidR="00F72E79">
        <w:rPr>
          <w:rFonts w:ascii="Arial" w:eastAsia="Arial" w:hAnsi="Arial" w:cs="Arial"/>
        </w:rPr>
        <w:t xml:space="preserve">and progression </w:t>
      </w:r>
      <w:r w:rsidR="00F72E79">
        <w:rPr>
          <w:rFonts w:ascii="Arial" w:eastAsia="Arial" w:hAnsi="Arial" w:cs="Arial"/>
        </w:rPr>
        <w:lastRenderedPageBreak/>
        <w:t>of disabled workers</w:t>
      </w:r>
      <w:r w:rsidRPr="00916E89">
        <w:rPr>
          <w:rFonts w:ascii="Arial" w:eastAsia="Arial" w:hAnsi="Arial" w:cs="Arial"/>
        </w:rPr>
        <w:t>.</w:t>
      </w:r>
      <w:r w:rsidRPr="00916E89">
        <w:rPr>
          <w:rStyle w:val="FootnoteReference"/>
          <w:rFonts w:ascii="Arial" w:eastAsia="Arial" w:hAnsi="Arial" w:cs="Arial"/>
        </w:rPr>
        <w:footnoteReference w:id="72"/>
      </w:r>
      <w:r w:rsidRPr="00916E89">
        <w:rPr>
          <w:rFonts w:ascii="Arial" w:eastAsia="Arial" w:hAnsi="Arial" w:cs="Arial"/>
        </w:rPr>
        <w:t xml:space="preserve"> </w:t>
      </w:r>
      <w:r w:rsidR="001C0390" w:rsidRPr="00916E89">
        <w:rPr>
          <w:rFonts w:ascii="Arial" w:eastAsia="Arial" w:hAnsi="Arial" w:cs="Arial"/>
        </w:rPr>
        <w:t xml:space="preserve">In 2023, the </w:t>
      </w:r>
      <w:r w:rsidR="639FCA03" w:rsidRPr="00916E89">
        <w:rPr>
          <w:rFonts w:ascii="Arial" w:eastAsia="Arial" w:hAnsi="Arial" w:cs="Arial"/>
        </w:rPr>
        <w:t xml:space="preserve">UK </w:t>
      </w:r>
      <w:r w:rsidR="00293E6A">
        <w:rPr>
          <w:rFonts w:ascii="Arial" w:eastAsia="Arial" w:hAnsi="Arial" w:cs="Arial"/>
        </w:rPr>
        <w:t>government</w:t>
      </w:r>
      <w:r w:rsidR="639FCA03" w:rsidRPr="00916E89">
        <w:rPr>
          <w:rFonts w:ascii="Arial" w:eastAsia="Arial" w:hAnsi="Arial" w:cs="Arial"/>
        </w:rPr>
        <w:t xml:space="preserve"> </w:t>
      </w:r>
      <w:r w:rsidR="001C0390" w:rsidRPr="00916E89">
        <w:rPr>
          <w:rFonts w:ascii="Arial" w:eastAsia="Arial" w:hAnsi="Arial" w:cs="Arial"/>
        </w:rPr>
        <w:t xml:space="preserve">published </w:t>
      </w:r>
      <w:r w:rsidR="000423C3" w:rsidRPr="6CB93B07">
        <w:rPr>
          <w:rFonts w:ascii="Arial" w:eastAsia="Arial" w:hAnsi="Arial" w:cs="Arial"/>
        </w:rPr>
        <w:t>g</w:t>
      </w:r>
      <w:r w:rsidRPr="00916E89">
        <w:rPr>
          <w:rFonts w:ascii="Arial" w:eastAsia="Arial" w:hAnsi="Arial" w:cs="Arial"/>
        </w:rPr>
        <w:t xml:space="preserve">uidance for employers who wish to </w:t>
      </w:r>
      <w:r w:rsidR="00800824" w:rsidRPr="00916E89">
        <w:rPr>
          <w:rFonts w:ascii="Arial" w:eastAsia="Arial" w:hAnsi="Arial" w:cs="Arial"/>
        </w:rPr>
        <w:t xml:space="preserve">voluntarily </w:t>
      </w:r>
      <w:r w:rsidRPr="00916E89">
        <w:rPr>
          <w:rFonts w:ascii="Arial" w:eastAsia="Arial" w:hAnsi="Arial" w:cs="Arial"/>
        </w:rPr>
        <w:t>report ethnicity pay data.</w:t>
      </w:r>
      <w:r w:rsidRPr="00916E89">
        <w:rPr>
          <w:rStyle w:val="FootnoteReference"/>
          <w:rFonts w:ascii="Arial" w:eastAsia="Arial" w:hAnsi="Arial" w:cs="Arial"/>
        </w:rPr>
        <w:footnoteReference w:id="73"/>
      </w:r>
      <w:r w:rsidRPr="00916E89">
        <w:rPr>
          <w:rFonts w:ascii="Arial" w:eastAsia="Arial" w:hAnsi="Arial" w:cs="Arial"/>
        </w:rPr>
        <w:t xml:space="preserve"> </w:t>
      </w:r>
    </w:p>
    <w:p w14:paraId="4744E327" w14:textId="77777777" w:rsidR="001C0390" w:rsidRPr="00916E89" w:rsidRDefault="001C0390" w:rsidP="008B3C59">
      <w:pPr>
        <w:keepLines w:val="0"/>
        <w:spacing w:before="0"/>
      </w:pPr>
    </w:p>
    <w:p w14:paraId="261B5481" w14:textId="033ABD83" w:rsidR="00690B89" w:rsidRPr="00916E89" w:rsidRDefault="001C0390" w:rsidP="008B3C59">
      <w:pPr>
        <w:keepLines w:val="0"/>
        <w:spacing w:before="0"/>
      </w:pPr>
      <w:r w:rsidRPr="00916E89">
        <w:rPr>
          <w:rFonts w:ascii="Arial" w:eastAsia="Arial" w:hAnsi="Arial" w:cs="Arial"/>
        </w:rPr>
        <w:lastRenderedPageBreak/>
        <w:t>In 2019, t</w:t>
      </w:r>
      <w:r w:rsidR="00690B89" w:rsidRPr="00916E89">
        <w:rPr>
          <w:rFonts w:ascii="Arial" w:eastAsia="Arial" w:hAnsi="Arial" w:cs="Arial"/>
        </w:rPr>
        <w:t xml:space="preserve">he UK </w:t>
      </w:r>
      <w:r w:rsidR="00293E6A">
        <w:rPr>
          <w:rFonts w:ascii="Arial" w:eastAsia="Arial" w:hAnsi="Arial" w:cs="Arial"/>
        </w:rPr>
        <w:t>government</w:t>
      </w:r>
      <w:r w:rsidR="00690B89" w:rsidRPr="00916E89">
        <w:rPr>
          <w:rFonts w:ascii="Arial" w:eastAsia="Arial" w:hAnsi="Arial" w:cs="Arial"/>
        </w:rPr>
        <w:t xml:space="preserve"> published a strategy to address gender inequality at work</w:t>
      </w:r>
      <w:r w:rsidRPr="00916E89">
        <w:rPr>
          <w:rFonts w:ascii="Arial" w:eastAsia="Arial" w:hAnsi="Arial" w:cs="Arial"/>
        </w:rPr>
        <w:t>.</w:t>
      </w:r>
      <w:r w:rsidR="00690B89" w:rsidRPr="00916E89">
        <w:rPr>
          <w:rStyle w:val="FootnoteReference"/>
          <w:rFonts w:ascii="Arial" w:eastAsia="Arial" w:hAnsi="Arial" w:cs="Arial"/>
        </w:rPr>
        <w:footnoteReference w:id="74"/>
      </w:r>
      <w:r w:rsidR="00611C39" w:rsidRPr="00916E89">
        <w:rPr>
          <w:rFonts w:ascii="Arial" w:eastAsia="Arial" w:hAnsi="Arial" w:cs="Arial"/>
        </w:rPr>
        <w:t xml:space="preserve"> Only </w:t>
      </w:r>
      <w:proofErr w:type="gramStart"/>
      <w:r w:rsidR="00611C39" w:rsidRPr="00916E89">
        <w:rPr>
          <w:rFonts w:ascii="Arial" w:eastAsia="Arial" w:hAnsi="Arial" w:cs="Arial"/>
        </w:rPr>
        <w:t>some of</w:t>
      </w:r>
      <w:proofErr w:type="gramEnd"/>
      <w:r w:rsidR="00611C39" w:rsidRPr="00916E89">
        <w:rPr>
          <w:rFonts w:ascii="Arial" w:eastAsia="Arial" w:hAnsi="Arial" w:cs="Arial"/>
        </w:rPr>
        <w:t xml:space="preserve"> the commitments </w:t>
      </w:r>
      <w:r w:rsidRPr="00916E89">
        <w:rPr>
          <w:rFonts w:ascii="Arial" w:eastAsia="Arial" w:hAnsi="Arial" w:cs="Arial"/>
        </w:rPr>
        <w:t>from this strateg</w:t>
      </w:r>
      <w:r w:rsidR="00645F4A" w:rsidRPr="00916E89">
        <w:rPr>
          <w:rFonts w:ascii="Arial" w:eastAsia="Arial" w:hAnsi="Arial" w:cs="Arial"/>
        </w:rPr>
        <w:t xml:space="preserve">y </w:t>
      </w:r>
      <w:r w:rsidR="00611C39" w:rsidRPr="00916E89">
        <w:rPr>
          <w:rFonts w:ascii="Arial" w:eastAsia="Arial" w:hAnsi="Arial" w:cs="Arial"/>
        </w:rPr>
        <w:t>have been implemented</w:t>
      </w:r>
      <w:r w:rsidR="009A3B4E" w:rsidRPr="00916E89">
        <w:rPr>
          <w:rFonts w:ascii="Arial" w:eastAsia="Arial" w:hAnsi="Arial" w:cs="Arial"/>
        </w:rPr>
        <w:t xml:space="preserve"> so far, including </w:t>
      </w:r>
      <w:r w:rsidR="00645F4A" w:rsidRPr="00916E89">
        <w:rPr>
          <w:rFonts w:ascii="Arial" w:eastAsia="Arial" w:hAnsi="Arial" w:cs="Arial"/>
        </w:rPr>
        <w:t xml:space="preserve">the </w:t>
      </w:r>
      <w:r w:rsidR="26546AA4" w:rsidRPr="00916E89">
        <w:rPr>
          <w:rFonts w:ascii="Arial" w:eastAsia="Arial" w:hAnsi="Arial" w:cs="Arial"/>
        </w:rPr>
        <w:t xml:space="preserve">extension </w:t>
      </w:r>
      <w:r w:rsidR="008F4EC5" w:rsidRPr="00916E89">
        <w:rPr>
          <w:rFonts w:ascii="Arial" w:eastAsia="Arial" w:hAnsi="Arial" w:cs="Arial"/>
        </w:rPr>
        <w:t>of redundancy</w:t>
      </w:r>
      <w:r w:rsidR="00B91A05" w:rsidRPr="00916E89">
        <w:rPr>
          <w:rFonts w:ascii="Arial" w:eastAsia="Arial" w:hAnsi="Arial" w:cs="Arial"/>
        </w:rPr>
        <w:t xml:space="preserve"> protections for pregnant women and new parents</w:t>
      </w:r>
      <w:r w:rsidR="00381BB8" w:rsidRPr="00916E89">
        <w:rPr>
          <w:rFonts w:ascii="Arial" w:eastAsia="Arial" w:hAnsi="Arial" w:cs="Arial"/>
        </w:rPr>
        <w:t xml:space="preserve">, as </w:t>
      </w:r>
      <w:r w:rsidR="74450B89" w:rsidRPr="00916E89">
        <w:rPr>
          <w:rFonts w:ascii="Arial" w:eastAsia="Arial" w:hAnsi="Arial" w:cs="Arial"/>
        </w:rPr>
        <w:t xml:space="preserve">well as </w:t>
      </w:r>
      <w:r w:rsidR="00381BB8" w:rsidRPr="00916E89">
        <w:rPr>
          <w:rFonts w:ascii="Arial" w:eastAsia="Arial" w:hAnsi="Arial" w:cs="Arial"/>
        </w:rPr>
        <w:t>a partial reform of the flexible working regime</w:t>
      </w:r>
      <w:r w:rsidR="00690B89" w:rsidRPr="00916E89">
        <w:rPr>
          <w:rFonts w:ascii="Arial" w:eastAsia="Arial" w:hAnsi="Arial" w:cs="Arial"/>
        </w:rPr>
        <w:t xml:space="preserve">. </w:t>
      </w:r>
    </w:p>
    <w:p w14:paraId="018592F0" w14:textId="77777777" w:rsidR="00690B89" w:rsidRPr="00916E89" w:rsidRDefault="00690B89" w:rsidP="008B3C59">
      <w:pPr>
        <w:spacing w:before="0"/>
        <w:textAlignment w:val="baseline"/>
        <w:rPr>
          <w:rFonts w:ascii="Arial" w:eastAsia="Arial" w:hAnsi="Arial" w:cs="Arial"/>
        </w:rPr>
      </w:pPr>
    </w:p>
    <w:p w14:paraId="7C62ABE5" w14:textId="2A89EC91" w:rsidR="00690B89" w:rsidRPr="00916E89" w:rsidRDefault="00690B89" w:rsidP="008B3C59">
      <w:pPr>
        <w:spacing w:before="0" w:after="160"/>
        <w:rPr>
          <w:rFonts w:ascii="Arial" w:eastAsia="Arial" w:hAnsi="Arial" w:cs="Arial"/>
        </w:rPr>
      </w:pPr>
      <w:r w:rsidRPr="00916E89">
        <w:rPr>
          <w:rFonts w:ascii="Arial" w:eastAsia="Arial" w:hAnsi="Arial" w:cs="Arial"/>
        </w:rPr>
        <w:t xml:space="preserve">In 2020, the UK </w:t>
      </w:r>
      <w:r w:rsidR="00293E6A">
        <w:rPr>
          <w:rFonts w:ascii="Arial" w:eastAsia="Arial" w:hAnsi="Arial" w:cs="Arial"/>
        </w:rPr>
        <w:t>government</w:t>
      </w:r>
      <w:r w:rsidRPr="00916E89">
        <w:rPr>
          <w:rFonts w:ascii="Arial" w:eastAsia="Arial" w:hAnsi="Arial" w:cs="Arial"/>
        </w:rPr>
        <w:t xml:space="preserve"> announced their Plan for Jobs to address the impact of the COVID-19 pandemic.</w:t>
      </w:r>
      <w:r w:rsidRPr="00916E89">
        <w:rPr>
          <w:rStyle w:val="FootnoteReference"/>
          <w:rFonts w:ascii="Arial" w:eastAsia="Arial" w:hAnsi="Arial" w:cs="Arial"/>
        </w:rPr>
        <w:footnoteReference w:id="75"/>
      </w:r>
      <w:r w:rsidRPr="00916E89">
        <w:rPr>
          <w:rFonts w:ascii="Arial" w:eastAsia="Arial" w:hAnsi="Arial" w:cs="Arial"/>
        </w:rPr>
        <w:t xml:space="preserve"> </w:t>
      </w:r>
    </w:p>
    <w:p w14:paraId="124C660B" w14:textId="77777777" w:rsidR="0054227C" w:rsidRDefault="00B2333D" w:rsidP="008B3C59">
      <w:pPr>
        <w:rPr>
          <w:rFonts w:ascii="Arial" w:eastAsia="Arial" w:hAnsi="Arial" w:cs="Arial"/>
        </w:rPr>
      </w:pPr>
      <w:r w:rsidRPr="00916E89">
        <w:rPr>
          <w:rFonts w:ascii="Arial" w:eastAsia="Arial" w:hAnsi="Arial" w:cs="Arial"/>
        </w:rPr>
        <w:lastRenderedPageBreak/>
        <w:t xml:space="preserve">In </w:t>
      </w:r>
      <w:r w:rsidR="004C559C" w:rsidRPr="00916E89">
        <w:rPr>
          <w:rFonts w:ascii="Arial" w:eastAsia="Arial" w:hAnsi="Arial" w:cs="Arial"/>
        </w:rPr>
        <w:t xml:space="preserve">October </w:t>
      </w:r>
      <w:r w:rsidRPr="00916E89">
        <w:rPr>
          <w:rFonts w:ascii="Arial" w:eastAsia="Arial" w:hAnsi="Arial" w:cs="Arial"/>
        </w:rPr>
        <w:t xml:space="preserve">2024, the UK </w:t>
      </w:r>
      <w:r w:rsidR="00293E6A">
        <w:rPr>
          <w:rFonts w:ascii="Arial" w:eastAsia="Arial" w:hAnsi="Arial" w:cs="Arial"/>
        </w:rPr>
        <w:t>government</w:t>
      </w:r>
      <w:r w:rsidRPr="00916E89">
        <w:rPr>
          <w:rFonts w:ascii="Arial" w:eastAsia="Arial" w:hAnsi="Arial" w:cs="Arial"/>
        </w:rPr>
        <w:t xml:space="preserve"> published the Employment Rights Bill which </w:t>
      </w:r>
      <w:r w:rsidRPr="00877ECF">
        <w:rPr>
          <w:rFonts w:ascii="Arial" w:eastAsia="Arial" w:hAnsi="Arial" w:cs="Arial"/>
        </w:rPr>
        <w:t xml:space="preserve">contains measures </w:t>
      </w:r>
      <w:r w:rsidR="008362A0" w:rsidRPr="00877ECF">
        <w:rPr>
          <w:rFonts w:ascii="Arial" w:eastAsia="Arial" w:hAnsi="Arial" w:cs="Arial"/>
        </w:rPr>
        <w:t>that intend to</w:t>
      </w:r>
      <w:r w:rsidRPr="00877ECF">
        <w:rPr>
          <w:rFonts w:ascii="Arial" w:eastAsia="Arial" w:hAnsi="Arial" w:cs="Arial"/>
        </w:rPr>
        <w:t xml:space="preserve"> reduce</w:t>
      </w:r>
      <w:r w:rsidRPr="00916E89">
        <w:rPr>
          <w:rFonts w:ascii="Arial" w:eastAsia="Arial" w:hAnsi="Arial" w:cs="Arial"/>
        </w:rPr>
        <w:t xml:space="preserve"> employment, pay and occupation gaps.</w:t>
      </w:r>
      <w:r w:rsidRPr="00916E89">
        <w:rPr>
          <w:rStyle w:val="FootnoteReference"/>
          <w:rFonts w:ascii="Arial" w:eastAsia="Arial" w:hAnsi="Arial" w:cs="Arial"/>
        </w:rPr>
        <w:footnoteReference w:id="76"/>
      </w:r>
      <w:r w:rsidRPr="00916E89">
        <w:rPr>
          <w:rFonts w:ascii="Arial" w:eastAsia="Arial" w:hAnsi="Arial" w:cs="Arial"/>
        </w:rPr>
        <w:t xml:space="preserve"> These include</w:t>
      </w:r>
      <w:r w:rsidR="0054227C" w:rsidRPr="6CB93B07">
        <w:rPr>
          <w:rFonts w:ascii="Arial" w:eastAsia="Arial" w:hAnsi="Arial" w:cs="Arial"/>
        </w:rPr>
        <w:t>:</w:t>
      </w:r>
    </w:p>
    <w:p w14:paraId="47E811BB" w14:textId="008688EE" w:rsidR="0054227C" w:rsidRDefault="00B2333D" w:rsidP="008B3C59">
      <w:pPr>
        <w:pStyle w:val="ListParagraph"/>
        <w:numPr>
          <w:ilvl w:val="0"/>
          <w:numId w:val="40"/>
        </w:numPr>
        <w:rPr>
          <w:rFonts w:ascii="Arial" w:eastAsia="Arial" w:hAnsi="Arial" w:cs="Arial"/>
        </w:rPr>
      </w:pPr>
      <w:r w:rsidRPr="005D5A0C">
        <w:rPr>
          <w:rFonts w:ascii="Arial" w:eastAsia="Arial" w:hAnsi="Arial" w:cs="Arial"/>
        </w:rPr>
        <w:t>introducing a day-one right to flexible working</w:t>
      </w:r>
    </w:p>
    <w:p w14:paraId="68B11584" w14:textId="443FD539" w:rsidR="0054227C" w:rsidRDefault="00B2333D" w:rsidP="008B3C59">
      <w:pPr>
        <w:pStyle w:val="ListParagraph"/>
        <w:numPr>
          <w:ilvl w:val="0"/>
          <w:numId w:val="40"/>
        </w:numPr>
        <w:rPr>
          <w:rFonts w:ascii="Arial" w:eastAsia="Arial" w:hAnsi="Arial" w:cs="Arial"/>
        </w:rPr>
      </w:pPr>
      <w:r w:rsidRPr="005D5A0C">
        <w:rPr>
          <w:rFonts w:ascii="Arial" w:eastAsia="Arial" w:hAnsi="Arial" w:cs="Arial"/>
        </w:rPr>
        <w:t>enhanced protection from redundancy for pregnant workers and new parents</w:t>
      </w:r>
    </w:p>
    <w:p w14:paraId="3594CA20" w14:textId="5FE3BF7A" w:rsidR="0054227C" w:rsidRDefault="00B2333D" w:rsidP="008B3C59">
      <w:pPr>
        <w:pStyle w:val="ListParagraph"/>
        <w:numPr>
          <w:ilvl w:val="0"/>
          <w:numId w:val="40"/>
        </w:numPr>
        <w:rPr>
          <w:rFonts w:ascii="Arial" w:eastAsia="Arial" w:hAnsi="Arial" w:cs="Arial"/>
        </w:rPr>
      </w:pPr>
      <w:r w:rsidRPr="005D5A0C">
        <w:rPr>
          <w:rFonts w:ascii="Arial" w:eastAsia="Arial" w:hAnsi="Arial" w:cs="Arial"/>
        </w:rPr>
        <w:t>strengthened rights to paternity and parental leave and Statutory Sick Pay</w:t>
      </w:r>
    </w:p>
    <w:p w14:paraId="4E4842B7" w14:textId="05674EDE" w:rsidR="0054227C" w:rsidRDefault="00B2333D" w:rsidP="008B3C59">
      <w:pPr>
        <w:pStyle w:val="ListParagraph"/>
        <w:numPr>
          <w:ilvl w:val="0"/>
          <w:numId w:val="40"/>
        </w:numPr>
        <w:rPr>
          <w:rFonts w:ascii="Arial" w:eastAsia="Arial" w:hAnsi="Arial" w:cs="Arial"/>
        </w:rPr>
      </w:pPr>
      <w:r w:rsidRPr="005D5A0C">
        <w:rPr>
          <w:rFonts w:ascii="Arial" w:eastAsia="Arial" w:hAnsi="Arial" w:cs="Arial"/>
        </w:rPr>
        <w:t xml:space="preserve">a requirement for some employers to publish action plans on tackling gender pay inequality and supporting workers going through the </w:t>
      </w:r>
      <w:proofErr w:type="gramStart"/>
      <w:r w:rsidRPr="005D5A0C">
        <w:rPr>
          <w:rFonts w:ascii="Arial" w:eastAsia="Arial" w:hAnsi="Arial" w:cs="Arial"/>
        </w:rPr>
        <w:t>menopause</w:t>
      </w:r>
      <w:proofErr w:type="gramEnd"/>
    </w:p>
    <w:p w14:paraId="2A0AEB7F" w14:textId="59D2D0D0" w:rsidR="00B2333D" w:rsidRPr="005D5A0C" w:rsidRDefault="00645F4A" w:rsidP="008B3C59">
      <w:pPr>
        <w:rPr>
          <w:rFonts w:ascii="Arial" w:eastAsia="Arial" w:hAnsi="Arial" w:cs="Arial"/>
        </w:rPr>
      </w:pPr>
      <w:r w:rsidRPr="005D5A0C">
        <w:rPr>
          <w:rFonts w:ascii="Arial" w:eastAsia="Arial" w:hAnsi="Arial" w:cs="Arial"/>
        </w:rPr>
        <w:lastRenderedPageBreak/>
        <w:t xml:space="preserve">The UK </w:t>
      </w:r>
      <w:r w:rsidR="00293E6A" w:rsidRPr="005D5A0C">
        <w:rPr>
          <w:rFonts w:ascii="Arial" w:eastAsia="Arial" w:hAnsi="Arial" w:cs="Arial"/>
        </w:rPr>
        <w:t>government</w:t>
      </w:r>
      <w:r w:rsidRPr="005D5A0C">
        <w:rPr>
          <w:rFonts w:ascii="Arial" w:eastAsia="Arial" w:hAnsi="Arial" w:cs="Arial"/>
        </w:rPr>
        <w:t xml:space="preserve"> also </w:t>
      </w:r>
      <w:r w:rsidR="00B2333D" w:rsidRPr="005D5A0C">
        <w:rPr>
          <w:rFonts w:ascii="Arial" w:eastAsia="Arial" w:hAnsi="Arial" w:cs="Arial"/>
        </w:rPr>
        <w:t>announced its intention to extend existing gender pay gap reporting requirements to cover ethnicity and disability, and</w:t>
      </w:r>
      <w:r w:rsidR="00B2333D" w:rsidRPr="00916E89">
        <w:rPr>
          <w:rStyle w:val="FootnoteReference"/>
          <w:rFonts w:ascii="Arial" w:eastAsia="Arial" w:hAnsi="Arial" w:cs="Arial"/>
        </w:rPr>
        <w:t xml:space="preserve"> </w:t>
      </w:r>
      <w:r w:rsidR="00B2333D" w:rsidRPr="005D5A0C">
        <w:rPr>
          <w:rFonts w:ascii="Arial" w:eastAsia="Arial" w:hAnsi="Arial" w:cs="Arial"/>
        </w:rPr>
        <w:t>to extend existing equal pay protections to include ethnicity and disability</w:t>
      </w:r>
      <w:r w:rsidR="002B3939" w:rsidRPr="6CB93B07">
        <w:rPr>
          <w:rFonts w:ascii="Arial" w:eastAsia="Arial" w:hAnsi="Arial" w:cs="Arial"/>
        </w:rPr>
        <w:t>. T</w:t>
      </w:r>
      <w:r w:rsidR="4A0B3A39" w:rsidRPr="00336646">
        <w:rPr>
          <w:rFonts w:ascii="Arial" w:eastAsia="Arial" w:hAnsi="Arial" w:cs="Arial"/>
        </w:rPr>
        <w:t>hese</w:t>
      </w:r>
      <w:r w:rsidR="4A0B3A39" w:rsidRPr="005D5A0C">
        <w:rPr>
          <w:rFonts w:ascii="Arial" w:eastAsia="Arial" w:hAnsi="Arial" w:cs="Arial"/>
        </w:rPr>
        <w:t xml:space="preserve"> currently </w:t>
      </w:r>
      <w:r w:rsidR="002B3939" w:rsidRPr="6CB93B07">
        <w:rPr>
          <w:rFonts w:ascii="Arial" w:eastAsia="Arial" w:hAnsi="Arial" w:cs="Arial"/>
        </w:rPr>
        <w:t xml:space="preserve">only </w:t>
      </w:r>
      <w:r w:rsidR="4A0B3A39" w:rsidRPr="005D5A0C">
        <w:rPr>
          <w:rFonts w:ascii="Arial" w:eastAsia="Arial" w:hAnsi="Arial" w:cs="Arial"/>
        </w:rPr>
        <w:t>apply to sex</w:t>
      </w:r>
      <w:r w:rsidR="00B2333D" w:rsidRPr="005D5A0C">
        <w:rPr>
          <w:rFonts w:ascii="Arial" w:eastAsia="Arial" w:hAnsi="Arial" w:cs="Arial"/>
        </w:rPr>
        <w:t>.</w:t>
      </w:r>
      <w:r w:rsidR="00B2333D" w:rsidRPr="00916E89">
        <w:rPr>
          <w:rStyle w:val="FootnoteReference"/>
          <w:rFonts w:ascii="Arial" w:eastAsia="Arial" w:hAnsi="Arial" w:cs="Arial"/>
        </w:rPr>
        <w:footnoteReference w:id="77"/>
      </w:r>
    </w:p>
    <w:p w14:paraId="70695E8F" w14:textId="43AAC9B5" w:rsidR="00690B89" w:rsidRPr="00916E89" w:rsidRDefault="00690B89" w:rsidP="008B3C59">
      <w:pPr>
        <w:keepLines w:val="0"/>
        <w:rPr>
          <w:rFonts w:ascii="Arial" w:eastAsia="Arial" w:hAnsi="Arial" w:cs="Arial"/>
          <w:color w:val="1F1F1F"/>
          <w:sz w:val="27"/>
          <w:szCs w:val="27"/>
        </w:rPr>
      </w:pPr>
      <w:r w:rsidRPr="6CB93B07">
        <w:rPr>
          <w:rFonts w:asciiTheme="majorHAnsi" w:eastAsiaTheme="majorEastAsia" w:hAnsiTheme="majorHAnsi" w:cstheme="majorBidi"/>
        </w:rPr>
        <w:t xml:space="preserve">The Welsh </w:t>
      </w:r>
      <w:r w:rsidR="00DF2415">
        <w:rPr>
          <w:rFonts w:asciiTheme="majorHAnsi" w:eastAsiaTheme="majorEastAsia" w:hAnsiTheme="majorHAnsi" w:cstheme="majorBidi"/>
        </w:rPr>
        <w:t>g</w:t>
      </w:r>
      <w:r w:rsidRPr="6CB93B07">
        <w:rPr>
          <w:rFonts w:asciiTheme="majorHAnsi" w:eastAsiaTheme="majorEastAsia" w:hAnsiTheme="majorHAnsi" w:cstheme="majorBidi"/>
        </w:rPr>
        <w:t>overnment established a common definition of fair work through the Stronger, Fairer, Greener Wales plan,</w:t>
      </w:r>
      <w:r w:rsidRPr="6CB93B07">
        <w:rPr>
          <w:rStyle w:val="FootnoteReference"/>
          <w:rFonts w:asciiTheme="majorHAnsi" w:eastAsiaTheme="majorEastAsia" w:hAnsiTheme="majorHAnsi" w:cstheme="majorBidi"/>
        </w:rPr>
        <w:footnoteReference w:id="78"/>
      </w:r>
      <w:r w:rsidRPr="6CB93B07">
        <w:rPr>
          <w:rFonts w:asciiTheme="majorHAnsi" w:eastAsiaTheme="majorEastAsia" w:hAnsiTheme="majorHAnsi" w:cstheme="majorBidi"/>
        </w:rPr>
        <w:t xml:space="preserve"> implementing a 2019 recommendation </w:t>
      </w:r>
      <w:r w:rsidRPr="6CB93B07">
        <w:rPr>
          <w:rFonts w:asciiTheme="majorHAnsi" w:eastAsiaTheme="majorEastAsia" w:hAnsiTheme="majorHAnsi" w:cstheme="majorBidi"/>
        </w:rPr>
        <w:lastRenderedPageBreak/>
        <w:t>from the Fair Work Commission. The plan includes an action on tackling socio-economic disadvantage of disabled people</w:t>
      </w:r>
      <w:r w:rsidR="003E7F82" w:rsidRPr="6CB93B07">
        <w:rPr>
          <w:rFonts w:asciiTheme="majorHAnsi" w:eastAsiaTheme="majorEastAsia" w:hAnsiTheme="majorHAnsi" w:cstheme="majorBidi"/>
        </w:rPr>
        <w:t>.</w:t>
      </w:r>
      <w:r w:rsidRPr="6CB93B07">
        <w:rPr>
          <w:rStyle w:val="FootnoteReference"/>
          <w:rFonts w:asciiTheme="majorHAnsi" w:eastAsiaTheme="majorEastAsia" w:hAnsiTheme="majorHAnsi" w:cstheme="majorBidi"/>
        </w:rPr>
        <w:footnoteReference w:id="79"/>
      </w:r>
    </w:p>
    <w:p w14:paraId="155D8EC2" w14:textId="1080E57E" w:rsidR="00690B89" w:rsidRPr="00916E89" w:rsidRDefault="00645F4A" w:rsidP="008B3C59">
      <w:pPr>
        <w:keepLines w:val="0"/>
      </w:pPr>
      <w:r w:rsidRPr="00916E89">
        <w:rPr>
          <w:rFonts w:ascii="Arial" w:eastAsia="Arial" w:hAnsi="Arial" w:cs="Arial"/>
          <w:color w:val="000000" w:themeColor="text1"/>
        </w:rPr>
        <w:t xml:space="preserve">In 2022, </w:t>
      </w:r>
      <w:r w:rsidR="00DD2DDE" w:rsidRPr="00916E89">
        <w:rPr>
          <w:rFonts w:ascii="Arial" w:eastAsia="Arial" w:hAnsi="Arial" w:cs="Arial"/>
          <w:color w:val="000000" w:themeColor="text1"/>
        </w:rPr>
        <w:t>t</w:t>
      </w:r>
      <w:r w:rsidR="00690B89" w:rsidRPr="00916E89">
        <w:rPr>
          <w:rFonts w:ascii="Arial" w:eastAsia="Arial" w:hAnsi="Arial" w:cs="Arial"/>
          <w:color w:val="000000" w:themeColor="text1"/>
        </w:rPr>
        <w:t xml:space="preserve">he Anti-Racist Wales action plan </w:t>
      </w:r>
      <w:r w:rsidR="00DD2DDE" w:rsidRPr="00916E89">
        <w:rPr>
          <w:rFonts w:ascii="Arial" w:eastAsia="Arial" w:hAnsi="Arial" w:cs="Arial"/>
          <w:color w:val="000000" w:themeColor="text1"/>
        </w:rPr>
        <w:t>i</w:t>
      </w:r>
      <w:r w:rsidR="00690B89" w:rsidRPr="00916E89">
        <w:rPr>
          <w:rFonts w:ascii="Arial" w:eastAsia="Arial" w:hAnsi="Arial" w:cs="Arial"/>
          <w:color w:val="000000" w:themeColor="text1"/>
        </w:rPr>
        <w:t>nclude</w:t>
      </w:r>
      <w:r w:rsidR="00DD2DDE" w:rsidRPr="00916E89">
        <w:rPr>
          <w:rFonts w:ascii="Arial" w:eastAsia="Arial" w:hAnsi="Arial" w:cs="Arial"/>
          <w:color w:val="000000" w:themeColor="text1"/>
        </w:rPr>
        <w:t>d</w:t>
      </w:r>
      <w:r w:rsidR="00690B89" w:rsidRPr="00916E89">
        <w:rPr>
          <w:rFonts w:ascii="Arial" w:eastAsia="Arial" w:hAnsi="Arial" w:cs="Arial"/>
          <w:color w:val="000000" w:themeColor="text1"/>
        </w:rPr>
        <w:t xml:space="preserve"> actions on ensu</w:t>
      </w:r>
      <w:r w:rsidR="00DD2DDE" w:rsidRPr="00916E89">
        <w:rPr>
          <w:rFonts w:ascii="Arial" w:eastAsia="Arial" w:hAnsi="Arial" w:cs="Arial"/>
          <w:color w:val="000000" w:themeColor="text1"/>
        </w:rPr>
        <w:t>r</w:t>
      </w:r>
      <w:r w:rsidR="00690B89" w:rsidRPr="00916E89">
        <w:rPr>
          <w:rFonts w:ascii="Arial" w:eastAsia="Arial" w:hAnsi="Arial" w:cs="Arial"/>
          <w:color w:val="000000" w:themeColor="text1"/>
        </w:rPr>
        <w:t>ing public sector leadership is more representative</w:t>
      </w:r>
      <w:r w:rsidR="002B3939" w:rsidRPr="6CB93B07">
        <w:rPr>
          <w:rFonts w:ascii="Arial" w:eastAsia="Arial" w:hAnsi="Arial" w:cs="Arial"/>
          <w:color w:val="000000" w:themeColor="text1"/>
        </w:rPr>
        <w:t>.</w:t>
      </w:r>
      <w:r w:rsidR="00690B89" w:rsidRPr="00916E89">
        <w:rPr>
          <w:rStyle w:val="FootnoteReference"/>
          <w:rFonts w:ascii="Arial" w:eastAsia="Arial" w:hAnsi="Arial" w:cs="Arial"/>
          <w:color w:val="000000" w:themeColor="text1"/>
        </w:rPr>
        <w:footnoteReference w:id="80"/>
      </w:r>
      <w:r w:rsidR="00690B89" w:rsidRPr="00916E89">
        <w:rPr>
          <w:rFonts w:ascii="Arial" w:eastAsia="Arial" w:hAnsi="Arial" w:cs="Arial"/>
          <w:color w:val="000000" w:themeColor="text1"/>
        </w:rPr>
        <w:t xml:space="preserve"> </w:t>
      </w:r>
      <w:r w:rsidR="002B3939" w:rsidRPr="6CB93B07">
        <w:rPr>
          <w:rFonts w:ascii="Arial" w:eastAsia="Arial" w:hAnsi="Arial" w:cs="Arial"/>
          <w:color w:val="000000" w:themeColor="text1"/>
        </w:rPr>
        <w:t>However,</w:t>
      </w:r>
      <w:r w:rsidR="00690B89" w:rsidRPr="6CB93B07">
        <w:rPr>
          <w:rFonts w:ascii="Arial" w:eastAsia="Arial" w:hAnsi="Arial" w:cs="Arial"/>
          <w:color w:val="000000" w:themeColor="text1"/>
        </w:rPr>
        <w:t xml:space="preserve"> </w:t>
      </w:r>
      <w:r w:rsidR="00690B89" w:rsidRPr="00916E89">
        <w:rPr>
          <w:rFonts w:ascii="Arial" w:eastAsia="Arial" w:hAnsi="Arial" w:cs="Arial"/>
          <w:color w:val="000000" w:themeColor="text1"/>
        </w:rPr>
        <w:t xml:space="preserve">a recent progress report </w:t>
      </w:r>
      <w:r w:rsidR="14A9F486" w:rsidRPr="00916E89">
        <w:rPr>
          <w:rFonts w:ascii="Arial" w:eastAsia="Arial" w:hAnsi="Arial" w:cs="Arial"/>
          <w:color w:val="000000" w:themeColor="text1"/>
        </w:rPr>
        <w:t xml:space="preserve">by </w:t>
      </w:r>
      <w:r w:rsidR="00C05C58" w:rsidRPr="6CB93B07">
        <w:rPr>
          <w:rFonts w:ascii="Arial" w:eastAsia="Arial" w:hAnsi="Arial" w:cs="Arial"/>
          <w:color w:val="000000" w:themeColor="text1"/>
        </w:rPr>
        <w:t xml:space="preserve">the </w:t>
      </w:r>
      <w:r w:rsidR="14A9F486" w:rsidRPr="00916E89">
        <w:rPr>
          <w:rFonts w:ascii="Arial" w:eastAsia="Arial" w:hAnsi="Arial" w:cs="Arial"/>
          <w:color w:val="000000" w:themeColor="text1"/>
        </w:rPr>
        <w:t xml:space="preserve">Welsh </w:t>
      </w:r>
      <w:r w:rsidR="00DF2415">
        <w:rPr>
          <w:rFonts w:ascii="Arial" w:eastAsia="Arial" w:hAnsi="Arial" w:cs="Arial"/>
          <w:color w:val="000000" w:themeColor="text1"/>
        </w:rPr>
        <w:t>g</w:t>
      </w:r>
      <w:r w:rsidR="14A9F486" w:rsidRPr="00916E89">
        <w:rPr>
          <w:rFonts w:ascii="Arial" w:eastAsia="Arial" w:hAnsi="Arial" w:cs="Arial"/>
          <w:color w:val="000000" w:themeColor="text1"/>
        </w:rPr>
        <w:t xml:space="preserve">overnment </w:t>
      </w:r>
      <w:r w:rsidR="00690B89" w:rsidRPr="00916E89">
        <w:rPr>
          <w:rFonts w:ascii="Arial" w:eastAsia="Arial" w:hAnsi="Arial" w:cs="Arial"/>
          <w:color w:val="000000" w:themeColor="text1"/>
        </w:rPr>
        <w:t xml:space="preserve">shows that it is a long way from achieving its target of recruiting 20% of people from ethnic minority backgrounds to the Welsh </w:t>
      </w:r>
      <w:r w:rsidR="00DF2415">
        <w:rPr>
          <w:rFonts w:ascii="Arial" w:eastAsia="Arial" w:hAnsi="Arial" w:cs="Arial"/>
          <w:color w:val="000000" w:themeColor="text1"/>
        </w:rPr>
        <w:lastRenderedPageBreak/>
        <w:t>g</w:t>
      </w:r>
      <w:r w:rsidR="00690B89" w:rsidRPr="00916E89">
        <w:rPr>
          <w:rFonts w:ascii="Arial" w:eastAsia="Arial" w:hAnsi="Arial" w:cs="Arial"/>
          <w:color w:val="000000" w:themeColor="text1"/>
        </w:rPr>
        <w:t>overnment.</w:t>
      </w:r>
      <w:r w:rsidR="00690B89" w:rsidRPr="00916E89">
        <w:rPr>
          <w:rStyle w:val="FootnoteReference"/>
          <w:rFonts w:ascii="Arial" w:eastAsia="Arial" w:hAnsi="Arial" w:cs="Arial"/>
          <w:color w:val="000000" w:themeColor="text1"/>
        </w:rPr>
        <w:footnoteReference w:id="81"/>
      </w:r>
      <w:r w:rsidR="00710A77">
        <w:rPr>
          <w:rFonts w:ascii="Arial" w:eastAsia="Arial" w:hAnsi="Arial" w:cs="Arial"/>
          <w:color w:val="000000" w:themeColor="text1"/>
        </w:rPr>
        <w:t xml:space="preserve"> T</w:t>
      </w:r>
      <w:r w:rsidR="00B35760">
        <w:rPr>
          <w:rFonts w:ascii="Arial" w:eastAsia="Arial" w:hAnsi="Arial" w:cs="Arial"/>
          <w:color w:val="000000" w:themeColor="text1"/>
        </w:rPr>
        <w:t xml:space="preserve">he 20% target </w:t>
      </w:r>
      <w:r w:rsidR="002E66B8">
        <w:rPr>
          <w:rFonts w:ascii="Arial" w:eastAsia="Arial" w:hAnsi="Arial" w:cs="Arial"/>
          <w:color w:val="000000" w:themeColor="text1"/>
        </w:rPr>
        <w:t xml:space="preserve">remains an action in the Welsh </w:t>
      </w:r>
      <w:r w:rsidR="00DF2415">
        <w:rPr>
          <w:rFonts w:ascii="Arial" w:eastAsia="Arial" w:hAnsi="Arial" w:cs="Arial"/>
          <w:color w:val="000000" w:themeColor="text1"/>
        </w:rPr>
        <w:t>g</w:t>
      </w:r>
      <w:r w:rsidR="002E66B8">
        <w:rPr>
          <w:rFonts w:ascii="Arial" w:eastAsia="Arial" w:hAnsi="Arial" w:cs="Arial"/>
          <w:color w:val="000000" w:themeColor="text1"/>
        </w:rPr>
        <w:t>overnment’s</w:t>
      </w:r>
      <w:r w:rsidR="00B35760">
        <w:rPr>
          <w:rFonts w:ascii="Arial" w:eastAsia="Arial" w:hAnsi="Arial" w:cs="Arial"/>
          <w:color w:val="000000" w:themeColor="text1"/>
        </w:rPr>
        <w:t xml:space="preserve"> updated action plan (</w:t>
      </w:r>
      <w:r w:rsidR="002E66B8">
        <w:rPr>
          <w:rFonts w:ascii="Arial" w:eastAsia="Arial" w:hAnsi="Arial" w:cs="Arial"/>
          <w:color w:val="000000" w:themeColor="text1"/>
        </w:rPr>
        <w:t xml:space="preserve">published </w:t>
      </w:r>
      <w:r w:rsidR="00B35760">
        <w:rPr>
          <w:rFonts w:ascii="Arial" w:eastAsia="Arial" w:hAnsi="Arial" w:cs="Arial"/>
          <w:color w:val="000000" w:themeColor="text1"/>
        </w:rPr>
        <w:t>November 2024)</w:t>
      </w:r>
      <w:r w:rsidR="00877ECF">
        <w:rPr>
          <w:rFonts w:ascii="Arial" w:eastAsia="Arial" w:hAnsi="Arial" w:cs="Arial"/>
          <w:color w:val="000000" w:themeColor="text1"/>
        </w:rPr>
        <w:t>.</w:t>
      </w:r>
      <w:r w:rsidR="002E66B8">
        <w:rPr>
          <w:rStyle w:val="FootnoteReference"/>
          <w:rFonts w:ascii="Arial" w:eastAsia="Arial" w:hAnsi="Arial" w:cs="Arial"/>
          <w:color w:val="000000" w:themeColor="text1"/>
        </w:rPr>
        <w:footnoteReference w:id="82"/>
      </w:r>
    </w:p>
    <w:p w14:paraId="267C5ED9" w14:textId="77777777" w:rsidR="00CA06E6" w:rsidRPr="00916E89" w:rsidRDefault="00CA06E6" w:rsidP="008B3C59">
      <w:pPr>
        <w:keepLines w:val="0"/>
        <w:spacing w:before="0"/>
        <w:rPr>
          <w:rFonts w:ascii="Arial" w:eastAsia="Arial" w:hAnsi="Arial" w:cs="Arial"/>
          <w:color w:val="000000" w:themeColor="text1"/>
        </w:rPr>
      </w:pPr>
    </w:p>
    <w:p w14:paraId="7AFCC23C" w14:textId="1DB06569" w:rsidR="00690B89" w:rsidRPr="00916E89" w:rsidRDefault="00D66B26" w:rsidP="008B3C59">
      <w:pPr>
        <w:keepLines w:val="0"/>
        <w:spacing w:before="0"/>
        <w:rPr>
          <w:rFonts w:ascii="Times New Roman" w:hAnsi="Times New Roman" w:cs="Times New Roman"/>
          <w:sz w:val="24"/>
          <w:szCs w:val="24"/>
          <w:lang w:eastAsia="en-GB"/>
        </w:rPr>
      </w:pPr>
      <w:r w:rsidRPr="00916E89">
        <w:rPr>
          <w:rFonts w:ascii="Arial" w:eastAsia="Arial" w:hAnsi="Arial" w:cs="Arial"/>
          <w:color w:val="000000" w:themeColor="text1"/>
        </w:rPr>
        <w:t>In 2021, the</w:t>
      </w:r>
      <w:r w:rsidR="00690B89" w:rsidRPr="00916E89">
        <w:rPr>
          <w:rFonts w:ascii="Arial" w:eastAsia="Arial" w:hAnsi="Arial" w:cs="Arial"/>
        </w:rPr>
        <w:t xml:space="preserve"> Welsh </w:t>
      </w:r>
      <w:r w:rsidR="00DF2415">
        <w:rPr>
          <w:rFonts w:ascii="Arial" w:eastAsia="Arial" w:hAnsi="Arial" w:cs="Arial"/>
        </w:rPr>
        <w:t>g</w:t>
      </w:r>
      <w:r w:rsidR="00690B89" w:rsidRPr="00916E89">
        <w:rPr>
          <w:rFonts w:ascii="Arial" w:eastAsia="Arial" w:hAnsi="Arial" w:cs="Arial"/>
        </w:rPr>
        <w:t xml:space="preserve">overnment committed to exploring legislation to address pay gaps based on gender, sexual orientation, ethnicity, disability and other forms of discrimination in its 2021 Programme for Government, but legislation </w:t>
      </w:r>
      <w:r w:rsidR="00690B89" w:rsidRPr="00916E89">
        <w:rPr>
          <w:rFonts w:ascii="Arial" w:eastAsia="Arial" w:hAnsi="Arial" w:cs="Arial"/>
        </w:rPr>
        <w:lastRenderedPageBreak/>
        <w:t xml:space="preserve">has not </w:t>
      </w:r>
      <w:r w:rsidR="002F741D" w:rsidRPr="00916E89">
        <w:rPr>
          <w:rFonts w:ascii="Arial" w:eastAsia="Arial" w:hAnsi="Arial" w:cs="Arial"/>
        </w:rPr>
        <w:t xml:space="preserve">yet </w:t>
      </w:r>
      <w:r w:rsidR="00690B89" w:rsidRPr="00916E89">
        <w:rPr>
          <w:rFonts w:ascii="Arial" w:eastAsia="Arial" w:hAnsi="Arial" w:cs="Arial"/>
        </w:rPr>
        <w:t>been introduced.</w:t>
      </w:r>
      <w:r w:rsidR="00690B89" w:rsidRPr="00916E89">
        <w:rPr>
          <w:rStyle w:val="FootnoteReference"/>
          <w:rFonts w:ascii="Arial" w:eastAsia="Arial" w:hAnsi="Arial" w:cs="Arial"/>
        </w:rPr>
        <w:footnoteReference w:id="83"/>
      </w:r>
      <w:r w:rsidR="00690B89" w:rsidRPr="00916E89">
        <w:rPr>
          <w:rFonts w:ascii="Arial" w:eastAsia="Arial" w:hAnsi="Arial" w:cs="Arial"/>
        </w:rPr>
        <w:t xml:space="preserve"> It also </w:t>
      </w:r>
      <w:r w:rsidR="00690B89" w:rsidRPr="6CB93B07">
        <w:rPr>
          <w:rFonts w:eastAsiaTheme="minorEastAsia"/>
        </w:rPr>
        <w:t>set a national milestone to eliminate the gender, ethnicity and disability pay gaps by 2050,</w:t>
      </w:r>
      <w:r w:rsidR="00690B89" w:rsidRPr="6CB93B07">
        <w:rPr>
          <w:rFonts w:eastAsiaTheme="minorEastAsia"/>
          <w:kern w:val="2"/>
          <w:vertAlign w:val="superscript"/>
          <w14:ligatures w14:val="standardContextual"/>
        </w:rPr>
        <w:footnoteReference w:id="84"/>
      </w:r>
      <w:r w:rsidR="00690B89" w:rsidRPr="6CB93B07">
        <w:rPr>
          <w:rFonts w:eastAsiaTheme="minorEastAsia"/>
        </w:rPr>
        <w:t xml:space="preserve"> but little progress has been recorded.</w:t>
      </w:r>
    </w:p>
    <w:p w14:paraId="6022FF5A" w14:textId="42E0E0F4" w:rsidR="00C91B35" w:rsidRPr="00916E89" w:rsidRDefault="00C91B35" w:rsidP="008B3C59">
      <w:pPr>
        <w:pStyle w:val="Heading2"/>
        <w:spacing w:line="276" w:lineRule="auto"/>
      </w:pPr>
      <w:bookmarkStart w:id="6" w:name="_Toc187407146"/>
      <w:r w:rsidRPr="00916E89">
        <w:t>Harassment in the workplace</w:t>
      </w:r>
      <w:bookmarkEnd w:id="6"/>
    </w:p>
    <w:p w14:paraId="39AB1BB4" w14:textId="77777777" w:rsidR="00C91B35" w:rsidRPr="00916E89" w:rsidRDefault="00C91B35" w:rsidP="008B3C59">
      <w:pPr>
        <w:keepLines w:val="0"/>
        <w:spacing w:before="0"/>
        <w:textAlignment w:val="baseline"/>
        <w:rPr>
          <w:rStyle w:val="FootnoteReference"/>
          <w:rFonts w:eastAsiaTheme="minorEastAsia"/>
          <w:sz w:val="24"/>
          <w:szCs w:val="24"/>
        </w:rPr>
      </w:pPr>
    </w:p>
    <w:p w14:paraId="61D0347E" w14:textId="4F5E23E5" w:rsidR="00EC68C2" w:rsidRPr="00916E89" w:rsidRDefault="00EC68C2" w:rsidP="008B3C59">
      <w:pPr>
        <w:keepLines w:val="0"/>
        <w:spacing w:before="0"/>
        <w:rPr>
          <w:rFonts w:ascii="Arial" w:eastAsia="Arial" w:hAnsi="Arial" w:cs="Arial"/>
        </w:rPr>
      </w:pPr>
      <w:r w:rsidRPr="00916E89">
        <w:rPr>
          <w:rFonts w:ascii="Arial" w:eastAsia="Arial" w:hAnsi="Arial" w:cs="Arial"/>
        </w:rPr>
        <w:lastRenderedPageBreak/>
        <w:t>Research demonstrates that racial and sexual harassment at work is prevalent, notably in uniformed services.</w:t>
      </w:r>
      <w:r w:rsidRPr="00916E89">
        <w:rPr>
          <w:rStyle w:val="FootnoteReference"/>
          <w:rFonts w:ascii="Arial" w:eastAsia="Arial" w:hAnsi="Arial" w:cs="Arial"/>
        </w:rPr>
        <w:footnoteReference w:id="85"/>
      </w:r>
      <w:r w:rsidRPr="00916E89">
        <w:rPr>
          <w:rFonts w:ascii="Arial" w:eastAsia="Arial" w:hAnsi="Arial" w:cs="Arial"/>
        </w:rPr>
        <w:t xml:space="preserve"> The UK </w:t>
      </w:r>
      <w:r w:rsidR="00293E6A">
        <w:rPr>
          <w:rFonts w:ascii="Arial" w:eastAsia="Arial" w:hAnsi="Arial" w:cs="Arial"/>
        </w:rPr>
        <w:t>government</w:t>
      </w:r>
      <w:r w:rsidRPr="00916E89">
        <w:rPr>
          <w:rFonts w:ascii="Arial" w:eastAsia="Arial" w:hAnsi="Arial" w:cs="Arial"/>
        </w:rPr>
        <w:t xml:space="preserve"> committed to strengthening legal protections from workplace sexual harassment in 2019.</w:t>
      </w:r>
      <w:r w:rsidRPr="00916E89">
        <w:rPr>
          <w:rStyle w:val="FootnoteReference"/>
          <w:rFonts w:ascii="Arial" w:eastAsia="Arial" w:hAnsi="Arial" w:cs="Arial"/>
        </w:rPr>
        <w:footnoteReference w:id="86"/>
      </w:r>
      <w:r w:rsidRPr="00916E89">
        <w:rPr>
          <w:rFonts w:ascii="Arial" w:eastAsia="Arial" w:hAnsi="Arial" w:cs="Arial"/>
        </w:rPr>
        <w:t xml:space="preserve"> A subsequent 2020 survey found that 29% of workers experienced some form of sexual </w:t>
      </w:r>
      <w:r w:rsidRPr="00916E89">
        <w:rPr>
          <w:rFonts w:ascii="Arial" w:eastAsia="Arial" w:hAnsi="Arial" w:cs="Arial"/>
        </w:rPr>
        <w:lastRenderedPageBreak/>
        <w:t>harassment in the past 12 months.</w:t>
      </w:r>
      <w:r w:rsidRPr="00916E89">
        <w:rPr>
          <w:rStyle w:val="FootnoteReference"/>
          <w:rFonts w:ascii="Arial" w:eastAsia="Arial" w:hAnsi="Arial" w:cs="Arial"/>
        </w:rPr>
        <w:footnoteReference w:id="87"/>
      </w:r>
      <w:r w:rsidRPr="00916E89">
        <w:rPr>
          <w:rFonts w:ascii="Arial" w:eastAsia="Arial" w:hAnsi="Arial" w:cs="Arial"/>
        </w:rPr>
        <w:t xml:space="preserve"> Men were almost as likely to experience sexual harassment as women, but almost two thirds of respondents reported that the perpetrator was a man. Experiences also differed significantly by age, ethnicity, sexual </w:t>
      </w:r>
      <w:proofErr w:type="gramStart"/>
      <w:r w:rsidRPr="00916E89">
        <w:rPr>
          <w:rFonts w:ascii="Arial" w:eastAsia="Arial" w:hAnsi="Arial" w:cs="Arial"/>
        </w:rPr>
        <w:t>orientation</w:t>
      </w:r>
      <w:proofErr w:type="gramEnd"/>
      <w:r w:rsidRPr="00916E89">
        <w:rPr>
          <w:rFonts w:ascii="Arial" w:eastAsia="Arial" w:hAnsi="Arial" w:cs="Arial"/>
        </w:rPr>
        <w:t xml:space="preserve"> and disability.</w:t>
      </w:r>
    </w:p>
    <w:p w14:paraId="0B7AB2F3" w14:textId="77777777" w:rsidR="00EC68C2" w:rsidRPr="00916E89" w:rsidRDefault="00EC68C2" w:rsidP="008B3C59">
      <w:pPr>
        <w:keepLines w:val="0"/>
        <w:spacing w:before="0"/>
        <w:rPr>
          <w:szCs w:val="28"/>
        </w:rPr>
      </w:pPr>
      <w:r w:rsidRPr="00916E89">
        <w:rPr>
          <w:rFonts w:ascii="Arial" w:eastAsia="Arial" w:hAnsi="Arial" w:cs="Arial"/>
          <w:szCs w:val="28"/>
        </w:rPr>
        <w:t xml:space="preserve"> </w:t>
      </w:r>
    </w:p>
    <w:p w14:paraId="7D2FBA56" w14:textId="17FB47DD" w:rsidR="00EC68C2" w:rsidRPr="00916E89" w:rsidRDefault="00EC68C2" w:rsidP="008B3C59">
      <w:pPr>
        <w:keepLines w:val="0"/>
        <w:spacing w:before="0"/>
        <w:rPr>
          <w:rFonts w:ascii="Arial" w:eastAsia="Arial" w:hAnsi="Arial" w:cs="Arial"/>
        </w:rPr>
      </w:pPr>
      <w:r w:rsidRPr="00916E89">
        <w:rPr>
          <w:rFonts w:ascii="Arial" w:eastAsia="Arial" w:hAnsi="Arial" w:cs="Arial"/>
        </w:rPr>
        <w:t>The Worker Protection (Amendment of Equality Act 2010) Act 2023 came into force in October 2024.</w:t>
      </w:r>
      <w:r w:rsidR="008A7AFD">
        <w:rPr>
          <w:rStyle w:val="FootnoteReference"/>
          <w:rFonts w:ascii="Arial" w:eastAsia="Arial" w:hAnsi="Arial" w:cs="Arial"/>
        </w:rPr>
        <w:footnoteReference w:id="88"/>
      </w:r>
      <w:r w:rsidRPr="00916E89">
        <w:rPr>
          <w:rFonts w:ascii="Arial" w:eastAsia="Arial" w:hAnsi="Arial" w:cs="Arial"/>
        </w:rPr>
        <w:t xml:space="preserve"> This requires employers in Britain to take reasonable steps to prevent sexual harassment of their employees. The UK </w:t>
      </w:r>
      <w:r w:rsidR="00293E6A">
        <w:rPr>
          <w:rFonts w:ascii="Arial" w:eastAsia="Arial" w:hAnsi="Arial" w:cs="Arial"/>
        </w:rPr>
        <w:t>government</w:t>
      </w:r>
      <w:r w:rsidRPr="00916E89">
        <w:rPr>
          <w:rFonts w:ascii="Arial" w:eastAsia="Arial" w:hAnsi="Arial" w:cs="Arial"/>
        </w:rPr>
        <w:t xml:space="preserve"> </w:t>
      </w:r>
      <w:r w:rsidR="0016015A" w:rsidRPr="00916E89">
        <w:rPr>
          <w:rFonts w:ascii="Arial" w:eastAsia="Arial" w:hAnsi="Arial" w:cs="Arial"/>
        </w:rPr>
        <w:lastRenderedPageBreak/>
        <w:t xml:space="preserve">proposed </w:t>
      </w:r>
      <w:r w:rsidRPr="00916E89">
        <w:rPr>
          <w:rFonts w:ascii="Arial" w:eastAsia="Arial" w:hAnsi="Arial" w:cs="Arial"/>
        </w:rPr>
        <w:t>strengthen</w:t>
      </w:r>
      <w:r w:rsidR="0016015A" w:rsidRPr="00916E89">
        <w:rPr>
          <w:rFonts w:ascii="Arial" w:eastAsia="Arial" w:hAnsi="Arial" w:cs="Arial"/>
        </w:rPr>
        <w:t>ing</w:t>
      </w:r>
      <w:r w:rsidRPr="00916E89">
        <w:rPr>
          <w:rFonts w:ascii="Arial" w:eastAsia="Arial" w:hAnsi="Arial" w:cs="Arial"/>
        </w:rPr>
        <w:t xml:space="preserve"> the preventative duty in England and Wales through the</w:t>
      </w:r>
      <w:r w:rsidR="0096070A" w:rsidRPr="00916E89">
        <w:rPr>
          <w:rFonts w:ascii="Arial" w:eastAsia="Arial" w:hAnsi="Arial" w:cs="Arial"/>
        </w:rPr>
        <w:t xml:space="preserve"> introduction of its</w:t>
      </w:r>
      <w:r w:rsidRPr="00916E89">
        <w:rPr>
          <w:rFonts w:ascii="Arial" w:eastAsia="Arial" w:hAnsi="Arial" w:cs="Arial"/>
        </w:rPr>
        <w:t xml:space="preserve"> Employment Rights Bill</w:t>
      </w:r>
      <w:r w:rsidR="00951AC4" w:rsidRPr="00916E89">
        <w:rPr>
          <w:rFonts w:ascii="Arial" w:eastAsia="Arial" w:hAnsi="Arial" w:cs="Arial"/>
        </w:rPr>
        <w:t xml:space="preserve"> in 2024</w:t>
      </w:r>
      <w:r w:rsidR="0096070A" w:rsidRPr="00916E89">
        <w:rPr>
          <w:rFonts w:ascii="Arial" w:eastAsia="Arial" w:hAnsi="Arial" w:cs="Arial"/>
        </w:rPr>
        <w:t>.</w:t>
      </w:r>
      <w:r w:rsidR="000A73AA" w:rsidRPr="00916E89">
        <w:rPr>
          <w:rStyle w:val="FootnoteReference"/>
          <w:rFonts w:ascii="Arial" w:eastAsia="Arial" w:hAnsi="Arial" w:cs="Arial"/>
        </w:rPr>
        <w:footnoteReference w:id="89"/>
      </w:r>
      <w:r w:rsidR="000A73AA" w:rsidRPr="6CB93B07">
        <w:rPr>
          <w:rFonts w:ascii="Arial" w:eastAsia="Arial" w:hAnsi="Arial" w:cs="Arial"/>
        </w:rPr>
        <w:t xml:space="preserve"> </w:t>
      </w:r>
      <w:r w:rsidR="0096070A" w:rsidRPr="00916E89">
        <w:rPr>
          <w:rFonts w:ascii="Arial" w:eastAsia="Arial" w:hAnsi="Arial" w:cs="Arial"/>
        </w:rPr>
        <w:t xml:space="preserve">This will </w:t>
      </w:r>
      <w:r w:rsidR="002C1434" w:rsidRPr="00916E89">
        <w:rPr>
          <w:rFonts w:ascii="Arial" w:eastAsia="Arial" w:hAnsi="Arial" w:cs="Arial"/>
        </w:rPr>
        <w:t>requir</w:t>
      </w:r>
      <w:r w:rsidR="0096070A" w:rsidRPr="00916E89">
        <w:rPr>
          <w:rFonts w:ascii="Arial" w:eastAsia="Arial" w:hAnsi="Arial" w:cs="Arial"/>
        </w:rPr>
        <w:t>e</w:t>
      </w:r>
      <w:r w:rsidR="002C1434" w:rsidRPr="00916E89">
        <w:rPr>
          <w:rFonts w:ascii="Arial" w:eastAsia="Arial" w:hAnsi="Arial" w:cs="Arial"/>
        </w:rPr>
        <w:t xml:space="preserve"> employers to take all reasonable steps to prevent sexual harassment </w:t>
      </w:r>
      <w:r w:rsidRPr="00916E89">
        <w:rPr>
          <w:rFonts w:ascii="Arial" w:eastAsia="Arial" w:hAnsi="Arial" w:cs="Arial"/>
        </w:rPr>
        <w:t>and introduce measures to protect employees from harassment by third parties.</w:t>
      </w:r>
    </w:p>
    <w:p w14:paraId="2B0C7FF0" w14:textId="77777777" w:rsidR="00EC68C2" w:rsidRPr="00916E89" w:rsidRDefault="00EC68C2" w:rsidP="008B3C59">
      <w:pPr>
        <w:keepLines w:val="0"/>
        <w:spacing w:before="0"/>
        <w:rPr>
          <w:rFonts w:eastAsiaTheme="minorEastAsia"/>
          <w:szCs w:val="28"/>
        </w:rPr>
      </w:pPr>
    </w:p>
    <w:p w14:paraId="5EDB44D5" w14:textId="249E2397" w:rsidR="00A23323" w:rsidRPr="00916E89" w:rsidRDefault="005648B0" w:rsidP="008B3C59">
      <w:pPr>
        <w:keepLines w:val="0"/>
        <w:spacing w:before="0"/>
        <w:textAlignment w:val="baseline"/>
      </w:pPr>
      <w:r w:rsidRPr="00916E89">
        <w:rPr>
          <w:rFonts w:ascii="Arial" w:eastAsia="Arial" w:hAnsi="Arial" w:cs="Arial"/>
        </w:rPr>
        <w:t>T</w:t>
      </w:r>
      <w:r w:rsidR="00EC68C2" w:rsidRPr="00916E89">
        <w:rPr>
          <w:rFonts w:ascii="Arial" w:eastAsia="Arial" w:hAnsi="Arial" w:cs="Arial"/>
        </w:rPr>
        <w:t>he Violence against Women, Domestic Abuse and Sexual Violence (Wales) Act 2015</w:t>
      </w:r>
      <w:r w:rsidR="00EC68C2" w:rsidRPr="00916E89">
        <w:rPr>
          <w:rStyle w:val="FootnoteReference"/>
          <w:rFonts w:ascii="Arial" w:eastAsia="Arial" w:hAnsi="Arial" w:cs="Arial"/>
        </w:rPr>
        <w:footnoteReference w:id="90"/>
      </w:r>
      <w:r w:rsidR="00EC68C2" w:rsidRPr="00916E89">
        <w:rPr>
          <w:rFonts w:ascii="Arial" w:eastAsia="Arial" w:hAnsi="Arial" w:cs="Arial"/>
        </w:rPr>
        <w:t xml:space="preserve"> includes </w:t>
      </w:r>
      <w:r w:rsidR="00CF1B93" w:rsidRPr="00916E89">
        <w:rPr>
          <w:rFonts w:ascii="Arial" w:eastAsia="Arial" w:hAnsi="Arial" w:cs="Arial"/>
        </w:rPr>
        <w:t xml:space="preserve">a duty on </w:t>
      </w:r>
      <w:r w:rsidRPr="00916E89">
        <w:rPr>
          <w:rFonts w:ascii="Arial" w:eastAsia="Arial" w:hAnsi="Arial" w:cs="Arial"/>
        </w:rPr>
        <w:t xml:space="preserve">Ministers to publish a national strategy. The second </w:t>
      </w:r>
      <w:r w:rsidRPr="00916E89">
        <w:rPr>
          <w:rFonts w:ascii="Arial" w:eastAsia="Arial" w:hAnsi="Arial" w:cs="Arial"/>
        </w:rPr>
        <w:lastRenderedPageBreak/>
        <w:t xml:space="preserve">strategy from the Welsh </w:t>
      </w:r>
      <w:r w:rsidR="00F10432">
        <w:rPr>
          <w:rFonts w:ascii="Arial" w:eastAsia="Arial" w:hAnsi="Arial" w:cs="Arial"/>
        </w:rPr>
        <w:t>g</w:t>
      </w:r>
      <w:r w:rsidRPr="00916E89">
        <w:rPr>
          <w:rFonts w:ascii="Arial" w:eastAsia="Arial" w:hAnsi="Arial" w:cs="Arial"/>
        </w:rPr>
        <w:t>overnment</w:t>
      </w:r>
      <w:r w:rsidR="00BA76DD">
        <w:rPr>
          <w:rStyle w:val="FootnoteReference"/>
          <w:rFonts w:ascii="Arial" w:eastAsia="Arial" w:hAnsi="Arial" w:cs="Arial"/>
        </w:rPr>
        <w:footnoteReference w:id="91"/>
      </w:r>
      <w:r w:rsidR="00EC68C2" w:rsidRPr="00916E89">
        <w:rPr>
          <w:rFonts w:ascii="Arial" w:eastAsia="Arial" w:hAnsi="Arial" w:cs="Arial"/>
        </w:rPr>
        <w:t xml:space="preserve"> includes six object</w:t>
      </w:r>
      <w:r w:rsidRPr="00916E89">
        <w:rPr>
          <w:rFonts w:ascii="Arial" w:eastAsia="Arial" w:hAnsi="Arial" w:cs="Arial"/>
        </w:rPr>
        <w:t>ives</w:t>
      </w:r>
      <w:r w:rsidR="00EC68C2" w:rsidRPr="00916E89">
        <w:rPr>
          <w:rFonts w:ascii="Arial" w:eastAsia="Arial" w:hAnsi="Arial" w:cs="Arial"/>
        </w:rPr>
        <w:t xml:space="preserve"> to address VAWDASV in Wales. </w:t>
      </w:r>
      <w:r w:rsidR="000668BF" w:rsidRPr="00916E89">
        <w:rPr>
          <w:rFonts w:ascii="Arial" w:eastAsia="Arial" w:hAnsi="Arial" w:cs="Arial"/>
        </w:rPr>
        <w:t>The</w:t>
      </w:r>
      <w:r w:rsidR="007F4C24" w:rsidRPr="00916E89">
        <w:rPr>
          <w:rFonts w:ascii="Arial" w:eastAsia="Arial" w:hAnsi="Arial" w:cs="Arial"/>
        </w:rPr>
        <w:t xml:space="preserve"> </w:t>
      </w:r>
      <w:r w:rsidR="67328A1D" w:rsidRPr="6CB93B07">
        <w:rPr>
          <w:rFonts w:ascii="Arial" w:eastAsia="Arial" w:hAnsi="Arial" w:cs="Arial"/>
        </w:rPr>
        <w:t>working group for the</w:t>
      </w:r>
      <w:r w:rsidR="007F4C24" w:rsidRPr="6CB93B07">
        <w:rPr>
          <w:rFonts w:ascii="Arial" w:eastAsia="Arial" w:hAnsi="Arial" w:cs="Arial"/>
        </w:rPr>
        <w:t xml:space="preserve"> </w:t>
      </w:r>
      <w:r w:rsidR="007F4C24" w:rsidRPr="00916E89">
        <w:rPr>
          <w:rFonts w:ascii="Arial" w:eastAsia="Arial" w:hAnsi="Arial" w:cs="Arial"/>
        </w:rPr>
        <w:t>w</w:t>
      </w:r>
      <w:r w:rsidR="00EC68C2" w:rsidRPr="00916E89">
        <w:rPr>
          <w:rFonts w:ascii="Arial" w:eastAsia="Arial" w:hAnsi="Arial" w:cs="Arial"/>
        </w:rPr>
        <w:t>orkplace harassment workstream</w:t>
      </w:r>
      <w:r w:rsidR="00772F7A" w:rsidRPr="00916E89">
        <w:rPr>
          <w:rFonts w:ascii="Arial" w:eastAsia="Arial" w:hAnsi="Arial" w:cs="Arial"/>
        </w:rPr>
        <w:t xml:space="preserve"> </w:t>
      </w:r>
      <w:r w:rsidR="00763A61" w:rsidRPr="00916E89">
        <w:rPr>
          <w:rFonts w:ascii="Arial" w:eastAsia="Arial" w:hAnsi="Arial" w:cs="Arial"/>
        </w:rPr>
        <w:t xml:space="preserve">is developing </w:t>
      </w:r>
      <w:r w:rsidR="00B44189" w:rsidRPr="00916E89">
        <w:rPr>
          <w:rFonts w:ascii="Arial" w:eastAsia="Arial" w:hAnsi="Arial" w:cs="Arial"/>
        </w:rPr>
        <w:t>a co</w:t>
      </w:r>
      <w:r w:rsidR="00926921" w:rsidRPr="00916E89">
        <w:rPr>
          <w:rFonts w:ascii="Arial" w:eastAsia="Arial" w:hAnsi="Arial" w:cs="Arial"/>
        </w:rPr>
        <w:t>mmon approach to eliminating workplace harassment, including sexual harassment and other forms of gender-based haras</w:t>
      </w:r>
      <w:r w:rsidR="006A3D82" w:rsidRPr="00916E89">
        <w:rPr>
          <w:rFonts w:ascii="Arial" w:eastAsia="Arial" w:hAnsi="Arial" w:cs="Arial"/>
        </w:rPr>
        <w:t>sment</w:t>
      </w:r>
      <w:r w:rsidR="00FD6117">
        <w:rPr>
          <w:rFonts w:ascii="Arial" w:eastAsia="Arial" w:hAnsi="Arial" w:cs="Arial"/>
        </w:rPr>
        <w:t>, and is</w:t>
      </w:r>
      <w:r w:rsidR="003C70EE" w:rsidRPr="00916E89">
        <w:rPr>
          <w:rFonts w:ascii="Arial" w:eastAsia="Arial" w:hAnsi="Arial" w:cs="Arial"/>
        </w:rPr>
        <w:t xml:space="preserve"> supporting workplaces to be places of safety for </w:t>
      </w:r>
      <w:r w:rsidR="00790AA4" w:rsidRPr="00916E89">
        <w:rPr>
          <w:rFonts w:ascii="Arial" w:eastAsia="Arial" w:hAnsi="Arial" w:cs="Arial"/>
        </w:rPr>
        <w:t>victim</w:t>
      </w:r>
      <w:r w:rsidR="00ED3C25" w:rsidRPr="6CB93B07">
        <w:rPr>
          <w:rFonts w:ascii="Arial" w:eastAsia="Arial" w:hAnsi="Arial" w:cs="Arial"/>
        </w:rPr>
        <w:t xml:space="preserve"> </w:t>
      </w:r>
      <w:r w:rsidR="00790AA4" w:rsidRPr="00916E89">
        <w:rPr>
          <w:rFonts w:ascii="Arial" w:eastAsia="Arial" w:hAnsi="Arial" w:cs="Arial"/>
        </w:rPr>
        <w:t>/</w:t>
      </w:r>
      <w:r w:rsidR="00ED3C25" w:rsidRPr="6CB93B07">
        <w:rPr>
          <w:rFonts w:ascii="Arial" w:eastAsia="Arial" w:hAnsi="Arial" w:cs="Arial"/>
        </w:rPr>
        <w:t xml:space="preserve"> </w:t>
      </w:r>
      <w:r w:rsidR="00790AA4" w:rsidRPr="00916E89">
        <w:rPr>
          <w:rFonts w:ascii="Arial" w:eastAsia="Arial" w:hAnsi="Arial" w:cs="Arial"/>
        </w:rPr>
        <w:t xml:space="preserve">survivors who experience </w:t>
      </w:r>
      <w:r w:rsidR="00790AA4" w:rsidRPr="00916E89">
        <w:rPr>
          <w:rFonts w:ascii="Arial" w:eastAsia="Arial" w:hAnsi="Arial" w:cs="Arial"/>
        </w:rPr>
        <w:lastRenderedPageBreak/>
        <w:t>abuse.</w:t>
      </w:r>
      <w:r w:rsidR="00785666" w:rsidRPr="6CB93B07">
        <w:rPr>
          <w:rStyle w:val="FootnoteReference"/>
          <w:rFonts w:ascii="Arial" w:eastAsia="Arial" w:hAnsi="Arial" w:cs="Arial"/>
        </w:rPr>
        <w:t xml:space="preserve"> </w:t>
      </w:r>
      <w:r w:rsidR="00785666" w:rsidRPr="00916E89">
        <w:rPr>
          <w:rStyle w:val="FootnoteReference"/>
          <w:rFonts w:ascii="Arial" w:eastAsia="Arial" w:hAnsi="Arial" w:cs="Arial"/>
        </w:rPr>
        <w:footnoteReference w:id="92"/>
      </w:r>
      <w:r w:rsidR="00790AA4" w:rsidRPr="00916E89">
        <w:rPr>
          <w:rFonts w:ascii="Arial" w:eastAsia="Arial" w:hAnsi="Arial" w:cs="Arial"/>
        </w:rPr>
        <w:t xml:space="preserve"> The working group reports to the </w:t>
      </w:r>
      <w:r w:rsidR="00FD1948" w:rsidRPr="00916E89">
        <w:rPr>
          <w:rFonts w:ascii="Arial" w:eastAsia="Arial" w:hAnsi="Arial" w:cs="Arial"/>
        </w:rPr>
        <w:t>Ministerial</w:t>
      </w:r>
      <w:r w:rsidR="00790AA4" w:rsidRPr="00916E89">
        <w:rPr>
          <w:rFonts w:ascii="Arial" w:eastAsia="Arial" w:hAnsi="Arial" w:cs="Arial"/>
        </w:rPr>
        <w:t xml:space="preserve"> lead </w:t>
      </w:r>
      <w:r w:rsidR="00B64720" w:rsidRPr="00916E89">
        <w:rPr>
          <w:rFonts w:ascii="Arial" w:eastAsia="Arial" w:hAnsi="Arial" w:cs="Arial"/>
        </w:rPr>
        <w:t>Na</w:t>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E74308">
        <w:rPr>
          <w:rFonts w:ascii="Arial" w:eastAsia="Arial" w:hAnsi="Arial" w:cs="Arial"/>
        </w:rPr>
        <w:softHyphen/>
      </w:r>
      <w:r w:rsidR="00B64720" w:rsidRPr="00916E89">
        <w:rPr>
          <w:rFonts w:ascii="Arial" w:eastAsia="Arial" w:hAnsi="Arial" w:cs="Arial"/>
        </w:rPr>
        <w:t>tional Partnership Board</w:t>
      </w:r>
      <w:r w:rsidR="00EC68C2" w:rsidRPr="00916E89">
        <w:rPr>
          <w:rFonts w:ascii="Arial" w:eastAsia="Arial" w:hAnsi="Arial" w:cs="Arial"/>
        </w:rPr>
        <w:t>.</w:t>
      </w:r>
      <w:r w:rsidR="00EC68C2" w:rsidRPr="00916E89">
        <w:rPr>
          <w:rStyle w:val="FootnoteReference"/>
          <w:rFonts w:ascii="Arial" w:eastAsia="Arial" w:hAnsi="Arial" w:cs="Arial"/>
        </w:rPr>
        <w:footnoteReference w:id="93"/>
      </w:r>
      <w:r w:rsidR="00EC68C2" w:rsidRPr="00916E89">
        <w:t xml:space="preserve"> </w:t>
      </w:r>
    </w:p>
    <w:p w14:paraId="070F3EC6" w14:textId="77777777" w:rsidR="00A23323" w:rsidRPr="00916E89" w:rsidRDefault="00A23323" w:rsidP="008B3C59">
      <w:pPr>
        <w:pStyle w:val="Heading2"/>
        <w:spacing w:line="276" w:lineRule="auto"/>
      </w:pPr>
      <w:bookmarkStart w:id="7" w:name="_Toc187407147"/>
      <w:r w:rsidRPr="00916E89">
        <w:t>Insecure work</w:t>
      </w:r>
      <w:bookmarkEnd w:id="7"/>
    </w:p>
    <w:p w14:paraId="6EE7E64D" w14:textId="7788D23E" w:rsidR="00A23323" w:rsidRPr="00916E89" w:rsidRDefault="00A23323" w:rsidP="008B3C59">
      <w:pPr>
        <w:keepLines w:val="0"/>
        <w:spacing w:before="160" w:after="160"/>
        <w:textAlignment w:val="baseline"/>
        <w:rPr>
          <w:rFonts w:ascii="Arial" w:eastAsia="Arial" w:hAnsi="Arial" w:cs="Arial"/>
        </w:rPr>
      </w:pPr>
      <w:r w:rsidRPr="00916E89">
        <w:rPr>
          <w:rFonts w:ascii="Arial" w:eastAsia="Arial" w:hAnsi="Arial" w:cs="Arial"/>
        </w:rPr>
        <w:t xml:space="preserve">Rapid growth in the prevalence of zero-hours contracts, a form of insecure work with no minimum set contracted hours, disproportionately impacts some </w:t>
      </w:r>
      <w:r w:rsidRPr="00916E89">
        <w:rPr>
          <w:rFonts w:ascii="Arial" w:eastAsia="Arial" w:hAnsi="Arial" w:cs="Arial"/>
        </w:rPr>
        <w:lastRenderedPageBreak/>
        <w:t>protected characteristic groups in Britain.</w:t>
      </w:r>
      <w:r w:rsidRPr="00916E89">
        <w:rPr>
          <w:rStyle w:val="FootnoteReference"/>
          <w:rFonts w:ascii="Arial" w:eastAsia="Arial" w:hAnsi="Arial" w:cs="Arial"/>
        </w:rPr>
        <w:footnoteReference w:id="94"/>
      </w:r>
      <w:r w:rsidRPr="00916E89">
        <w:rPr>
          <w:rFonts w:ascii="Arial" w:eastAsia="Arial" w:hAnsi="Arial" w:cs="Arial"/>
          <w:vertAlign w:val="superscript"/>
        </w:rPr>
        <w:t xml:space="preserve"> </w:t>
      </w:r>
      <w:r w:rsidRPr="00916E89">
        <w:rPr>
          <w:rFonts w:ascii="Arial" w:eastAsia="Arial" w:hAnsi="Arial" w:cs="Arial"/>
        </w:rPr>
        <w:t xml:space="preserve">While </w:t>
      </w:r>
      <w:r w:rsidRPr="00916E89">
        <w:rPr>
          <w:rFonts w:ascii="Arial" w:eastAsia="Arial" w:hAnsi="Arial" w:cs="Arial"/>
          <w:color w:val="000000" w:themeColor="text1"/>
        </w:rPr>
        <w:t>zero-hours contracts may offer advantages for some workers, for example, flexibility for disabled people, w</w:t>
      </w:r>
      <w:r w:rsidRPr="00916E89">
        <w:rPr>
          <w:rFonts w:ascii="Arial" w:eastAsia="Arial" w:hAnsi="Arial" w:cs="Arial"/>
        </w:rPr>
        <w:t>orkers on zero-hours contracts are more likely to lack basic employment rights and protections.</w:t>
      </w:r>
      <w:r w:rsidRPr="00916E89">
        <w:rPr>
          <w:rStyle w:val="FootnoteReference"/>
          <w:rFonts w:ascii="Arial" w:eastAsia="Arial" w:hAnsi="Arial" w:cs="Arial"/>
        </w:rPr>
        <w:footnoteReference w:id="95"/>
      </w:r>
      <w:r w:rsidRPr="00916E89">
        <w:rPr>
          <w:rFonts w:ascii="Arial" w:eastAsia="Arial" w:hAnsi="Arial" w:cs="Arial"/>
          <w:color w:val="000000" w:themeColor="text1"/>
        </w:rPr>
        <w:t xml:space="preserve"> </w:t>
      </w:r>
    </w:p>
    <w:p w14:paraId="517B16E7" w14:textId="30D19A05" w:rsidR="00A23323" w:rsidRPr="00916E89" w:rsidRDefault="00A23323" w:rsidP="008B3C59">
      <w:pPr>
        <w:keepLines w:val="0"/>
        <w:spacing w:before="160" w:after="160"/>
        <w:textAlignment w:val="baseline"/>
        <w:rPr>
          <w:rFonts w:ascii="Arial" w:eastAsia="Arial" w:hAnsi="Arial" w:cs="Arial"/>
        </w:rPr>
      </w:pPr>
      <w:r w:rsidRPr="00916E89">
        <w:rPr>
          <w:rFonts w:ascii="Arial" w:eastAsia="Arial" w:hAnsi="Arial" w:cs="Arial"/>
        </w:rPr>
        <w:t xml:space="preserve">In October 2024, the UK </w:t>
      </w:r>
      <w:r w:rsidR="00293E6A">
        <w:rPr>
          <w:rFonts w:ascii="Arial" w:eastAsia="Arial" w:hAnsi="Arial" w:cs="Arial"/>
        </w:rPr>
        <w:t>government</w:t>
      </w:r>
      <w:r w:rsidRPr="00916E89">
        <w:rPr>
          <w:rFonts w:ascii="Arial" w:eastAsia="Arial" w:hAnsi="Arial" w:cs="Arial"/>
        </w:rPr>
        <w:t xml:space="preserve"> proposed several measures designed to improve conditions for those in Great Britain on zero-hours contracts through the Employment Rights Bill, including introducing new rights to guaranteed hours, </w:t>
      </w:r>
      <w:r w:rsidRPr="00916E89">
        <w:rPr>
          <w:rFonts w:ascii="Arial" w:eastAsia="Arial" w:hAnsi="Arial" w:cs="Arial"/>
        </w:rPr>
        <w:lastRenderedPageBreak/>
        <w:t>reasonable notice of shifts and</w:t>
      </w:r>
      <w:r w:rsidRPr="00916E89">
        <w:t xml:space="preserve"> </w:t>
      </w:r>
      <w:r w:rsidRPr="00916E89">
        <w:rPr>
          <w:rFonts w:ascii="Arial" w:eastAsia="Arial" w:hAnsi="Arial" w:cs="Arial"/>
        </w:rPr>
        <w:t xml:space="preserve">payment for cancelled, </w:t>
      </w:r>
      <w:proofErr w:type="gramStart"/>
      <w:r w:rsidRPr="00916E89">
        <w:rPr>
          <w:rFonts w:ascii="Arial" w:eastAsia="Arial" w:hAnsi="Arial" w:cs="Arial"/>
        </w:rPr>
        <w:t>moved</w:t>
      </w:r>
      <w:proofErr w:type="gramEnd"/>
      <w:r w:rsidRPr="00916E89">
        <w:rPr>
          <w:rFonts w:ascii="Arial" w:eastAsia="Arial" w:hAnsi="Arial" w:cs="Arial"/>
        </w:rPr>
        <w:t xml:space="preserve"> and curtailed shifts.</w:t>
      </w:r>
      <w:r w:rsidRPr="00916E89">
        <w:rPr>
          <w:rStyle w:val="FootnoteReference"/>
          <w:rFonts w:ascii="Arial" w:eastAsia="Arial" w:hAnsi="Arial" w:cs="Arial"/>
        </w:rPr>
        <w:footnoteReference w:id="96"/>
      </w:r>
    </w:p>
    <w:p w14:paraId="032C701D" w14:textId="77777777" w:rsidR="00A23323" w:rsidRPr="00916E89" w:rsidRDefault="00A23323" w:rsidP="008B3C59">
      <w:pPr>
        <w:keepLines w:val="0"/>
        <w:spacing w:before="0"/>
        <w:textAlignment w:val="baseline"/>
        <w:rPr>
          <w:rFonts w:ascii="Arial" w:eastAsia="Arial" w:hAnsi="Arial" w:cs="Arial"/>
        </w:rPr>
      </w:pPr>
    </w:p>
    <w:p w14:paraId="0E0026D4" w14:textId="77777777" w:rsidR="009D78D2" w:rsidRPr="00F5453A" w:rsidRDefault="009D78D2" w:rsidP="008B3C59">
      <w:pPr>
        <w:pStyle w:val="Heading1"/>
        <w:spacing w:line="276" w:lineRule="auto"/>
      </w:pPr>
      <w:bookmarkStart w:id="8" w:name="_Toc187407148"/>
      <w:r w:rsidRPr="00F5453A">
        <w:lastRenderedPageBreak/>
        <w:t>Protecting the family (Article 10)</w:t>
      </w:r>
      <w:bookmarkEnd w:id="8"/>
    </w:p>
    <w:p w14:paraId="36DE443F" w14:textId="3D2DEF77" w:rsidR="009D78D2" w:rsidRPr="00916E89" w:rsidRDefault="009D78D2" w:rsidP="008B3C59">
      <w:pPr>
        <w:keepLines w:val="0"/>
        <w:spacing w:before="0"/>
        <w:textAlignment w:val="baseline"/>
        <w:rPr>
          <w:rFonts w:ascii="Arial" w:hAnsi="Arial" w:cs="Arial"/>
          <w:color w:val="0B4E60" w:themeColor="text2"/>
          <w:shd w:val="clear" w:color="auto" w:fill="FFFFFF"/>
        </w:rPr>
      </w:pPr>
      <w:r w:rsidRPr="00916E89">
        <w:rPr>
          <w:rFonts w:ascii="Arial" w:eastAsia="Times New Roman" w:hAnsi="Arial" w:cs="Arial"/>
          <w:color w:val="0B4E60" w:themeColor="text2"/>
          <w:lang w:eastAsia="en-GB"/>
        </w:rPr>
        <w:t xml:space="preserve">Article 10 </w:t>
      </w:r>
      <w:r w:rsidR="00ED0820" w:rsidRPr="00916E89">
        <w:rPr>
          <w:rFonts w:ascii="Arial" w:eastAsia="Times New Roman" w:hAnsi="Arial" w:cs="Arial"/>
          <w:color w:val="0B4E60" w:themeColor="text2"/>
          <w:lang w:eastAsia="en-GB"/>
        </w:rPr>
        <w:t xml:space="preserve">of the Covenant </w:t>
      </w:r>
      <w:r w:rsidR="00F1243D" w:rsidRPr="00916E89">
        <w:rPr>
          <w:rFonts w:ascii="Arial" w:eastAsia="Times New Roman" w:hAnsi="Arial" w:cs="Arial"/>
          <w:color w:val="0B4E60" w:themeColor="text2"/>
          <w:lang w:eastAsia="en-GB"/>
        </w:rPr>
        <w:t>requires the UK to recognise</w:t>
      </w:r>
      <w:r w:rsidRPr="00916E89">
        <w:rPr>
          <w:rFonts w:ascii="Arial" w:eastAsia="Times New Roman" w:hAnsi="Arial" w:cs="Arial"/>
          <w:color w:val="0B4E60" w:themeColor="text2"/>
          <w:lang w:eastAsia="en-GB"/>
        </w:rPr>
        <w:t xml:space="preserve"> </w:t>
      </w:r>
      <w:r w:rsidR="008A2407" w:rsidRPr="00916E89">
        <w:rPr>
          <w:rFonts w:ascii="Arial" w:eastAsia="Times New Roman" w:hAnsi="Arial" w:cs="Arial"/>
          <w:color w:val="0B4E60" w:themeColor="text2"/>
          <w:lang w:eastAsia="en-GB"/>
        </w:rPr>
        <w:t xml:space="preserve">that </w:t>
      </w:r>
      <w:r w:rsidRPr="00916E89">
        <w:rPr>
          <w:rFonts w:ascii="Arial" w:eastAsia="Times New Roman" w:hAnsi="Arial" w:cs="Arial"/>
          <w:color w:val="0B4E60" w:themeColor="text2"/>
          <w:lang w:eastAsia="en-GB"/>
        </w:rPr>
        <w:t>‘</w:t>
      </w:r>
      <w:r w:rsidRPr="00916E89">
        <w:rPr>
          <w:rFonts w:ascii="Arial" w:hAnsi="Arial" w:cs="Arial"/>
          <w:color w:val="0B4E60" w:themeColor="text2"/>
          <w:shd w:val="clear" w:color="auto" w:fill="FFFFFF"/>
        </w:rPr>
        <w:t>the widest possible protection and assistance should be accorded to the family, which is the natural and fundamental group unit of society, particularly for its establishment and while it is responsible for the care and education of dependent children’</w:t>
      </w:r>
      <w:r w:rsidRPr="00916E89">
        <w:rPr>
          <w:rStyle w:val="FootnoteReference"/>
          <w:rFonts w:ascii="Arial" w:hAnsi="Arial" w:cs="Arial"/>
          <w:color w:val="0B4E60" w:themeColor="text2"/>
          <w:shd w:val="clear" w:color="auto" w:fill="FFFFFF"/>
        </w:rPr>
        <w:footnoteReference w:id="97"/>
      </w:r>
      <w:r w:rsidRPr="00916E89">
        <w:rPr>
          <w:rFonts w:ascii="Arial" w:hAnsi="Arial" w:cs="Arial"/>
          <w:color w:val="0B4E60" w:themeColor="text2"/>
          <w:shd w:val="clear" w:color="auto" w:fill="FFFFFF"/>
        </w:rPr>
        <w:t xml:space="preserve"> and</w:t>
      </w:r>
      <w:r w:rsidR="008A2407" w:rsidRPr="00916E89">
        <w:rPr>
          <w:rFonts w:ascii="Arial" w:hAnsi="Arial" w:cs="Arial"/>
          <w:color w:val="0B4E60" w:themeColor="text2"/>
          <w:shd w:val="clear" w:color="auto" w:fill="FFFFFF"/>
        </w:rPr>
        <w:t xml:space="preserve"> that</w:t>
      </w:r>
      <w:r w:rsidRPr="00916E89">
        <w:rPr>
          <w:rFonts w:ascii="Arial" w:hAnsi="Arial" w:cs="Arial"/>
          <w:color w:val="0B4E60" w:themeColor="text2"/>
          <w:shd w:val="clear" w:color="auto" w:fill="FFFFFF"/>
        </w:rPr>
        <w:t xml:space="preserve"> ‘special protection should be accorded to mothers during a reasonable </w:t>
      </w:r>
      <w:r w:rsidRPr="00916E89">
        <w:rPr>
          <w:rFonts w:ascii="Arial" w:hAnsi="Arial" w:cs="Arial"/>
          <w:color w:val="0B4E60" w:themeColor="text2"/>
          <w:shd w:val="clear" w:color="auto" w:fill="FFFFFF"/>
        </w:rPr>
        <w:lastRenderedPageBreak/>
        <w:t xml:space="preserve">period before and after childbirth,’ including </w:t>
      </w:r>
      <w:r w:rsidR="00B80800" w:rsidRPr="00916E89">
        <w:rPr>
          <w:rFonts w:ascii="Arial" w:hAnsi="Arial" w:cs="Arial"/>
          <w:color w:val="0B4E60" w:themeColor="text2"/>
          <w:shd w:val="clear" w:color="auto" w:fill="FFFFFF"/>
        </w:rPr>
        <w:t>‘</w:t>
      </w:r>
      <w:r w:rsidRPr="00916E89">
        <w:rPr>
          <w:rFonts w:ascii="Arial" w:hAnsi="Arial" w:cs="Arial"/>
          <w:color w:val="0B4E60" w:themeColor="text2"/>
          <w:shd w:val="clear" w:color="auto" w:fill="FFFFFF"/>
        </w:rPr>
        <w:t>paid leave or leave with adequate social security benefits</w:t>
      </w:r>
      <w:r w:rsidR="008A2407" w:rsidRPr="00916E89">
        <w:rPr>
          <w:rFonts w:ascii="Arial" w:hAnsi="Arial" w:cs="Arial"/>
          <w:color w:val="0B4E60" w:themeColor="text2"/>
          <w:shd w:val="clear" w:color="auto" w:fill="FFFFFF"/>
        </w:rPr>
        <w:t>.</w:t>
      </w:r>
      <w:r w:rsidR="00B80800" w:rsidRPr="00916E89">
        <w:rPr>
          <w:rFonts w:ascii="Arial" w:hAnsi="Arial" w:cs="Arial"/>
          <w:color w:val="0B4E60" w:themeColor="text2"/>
          <w:shd w:val="clear" w:color="auto" w:fill="FFFFFF"/>
        </w:rPr>
        <w:t>’</w:t>
      </w:r>
      <w:r w:rsidRPr="00916E89">
        <w:rPr>
          <w:rStyle w:val="FootnoteReference"/>
          <w:rFonts w:ascii="Arial" w:hAnsi="Arial" w:cs="Arial"/>
          <w:color w:val="0B4E60" w:themeColor="text2"/>
          <w:shd w:val="clear" w:color="auto" w:fill="FFFFFF"/>
        </w:rPr>
        <w:footnoteReference w:id="98"/>
      </w:r>
      <w:r w:rsidRPr="00916E89">
        <w:rPr>
          <w:rFonts w:ascii="Arial" w:hAnsi="Arial" w:cs="Arial"/>
          <w:color w:val="0B4E60" w:themeColor="text2"/>
          <w:shd w:val="clear" w:color="auto" w:fill="FFFFFF"/>
        </w:rPr>
        <w:t xml:space="preserve"> </w:t>
      </w:r>
    </w:p>
    <w:p w14:paraId="2E7FA5FB" w14:textId="77777777" w:rsidR="009D78D2" w:rsidRPr="00916E89" w:rsidRDefault="009D78D2" w:rsidP="008B3C59">
      <w:pPr>
        <w:pStyle w:val="Heading2"/>
        <w:spacing w:line="276" w:lineRule="auto"/>
      </w:pPr>
      <w:bookmarkStart w:id="9" w:name="_Toc187407149"/>
      <w:r w:rsidRPr="00916E89">
        <w:lastRenderedPageBreak/>
        <w:t>Childcare</w:t>
      </w:r>
      <w:bookmarkEnd w:id="9"/>
    </w:p>
    <w:p w14:paraId="7E9DC447" w14:textId="6C2DFD5B" w:rsidR="00CB01B1" w:rsidRPr="00916E89" w:rsidRDefault="00BE33E2" w:rsidP="008B3C59">
      <w:r w:rsidRPr="00916E89">
        <w:t xml:space="preserve">The provision of childcare </w:t>
      </w:r>
      <w:proofErr w:type="gramStart"/>
      <w:r w:rsidR="006E2466">
        <w:t>decreased</w:t>
      </w:r>
      <w:proofErr w:type="gramEnd"/>
      <w:r w:rsidRPr="00916E89">
        <w:t xml:space="preserve"> and costs rose</w:t>
      </w:r>
      <w:r w:rsidR="005E4AE4" w:rsidRPr="00916E89">
        <w:t xml:space="preserve"> </w:t>
      </w:r>
      <w:r w:rsidR="00AC4F4B" w:rsidRPr="00916E89">
        <w:t>in</w:t>
      </w:r>
      <w:r w:rsidR="00FB15B1" w:rsidRPr="00916E89">
        <w:t xml:space="preserve"> Great Britain</w:t>
      </w:r>
      <w:r w:rsidR="00FF4EAB" w:rsidRPr="00916E89">
        <w:t xml:space="preserve"> since </w:t>
      </w:r>
      <w:r w:rsidR="00C27BB5" w:rsidRPr="00916E89">
        <w:t>the UK’s previous review under ICESCR</w:t>
      </w:r>
      <w:r w:rsidR="005E4AE4" w:rsidRPr="00916E89">
        <w:t xml:space="preserve">. </w:t>
      </w:r>
      <w:r w:rsidR="00AC0AB3" w:rsidRPr="00916E89">
        <w:t>Although</w:t>
      </w:r>
      <w:r w:rsidR="00952E05" w:rsidRPr="00916E89">
        <w:t xml:space="preserve"> government</w:t>
      </w:r>
      <w:r w:rsidR="005A4373" w:rsidRPr="00916E89">
        <w:t>s</w:t>
      </w:r>
      <w:r w:rsidR="00952E05" w:rsidRPr="00916E89">
        <w:t xml:space="preserve"> </w:t>
      </w:r>
      <w:r w:rsidR="00181F0B" w:rsidRPr="00916E89">
        <w:t xml:space="preserve">implemented </w:t>
      </w:r>
      <w:r w:rsidRPr="00916E89">
        <w:t xml:space="preserve">programmes </w:t>
      </w:r>
      <w:r w:rsidR="00181F0B" w:rsidRPr="00916E89">
        <w:t xml:space="preserve">to solve </w:t>
      </w:r>
      <w:proofErr w:type="gramStart"/>
      <w:r w:rsidR="00181F0B" w:rsidRPr="00916E89">
        <w:t>some of</w:t>
      </w:r>
      <w:proofErr w:type="gramEnd"/>
      <w:r w:rsidR="00181F0B" w:rsidRPr="00916E89">
        <w:t xml:space="preserve"> these challenges, analysis indicates </w:t>
      </w:r>
      <w:r w:rsidR="001C5C2B" w:rsidRPr="00916E89">
        <w:t>that they may not have</w:t>
      </w:r>
      <w:r w:rsidR="00181F0B" w:rsidRPr="00916E89">
        <w:t xml:space="preserve"> </w:t>
      </w:r>
      <w:r w:rsidR="008C04E3" w:rsidRPr="00916E89">
        <w:t xml:space="preserve">sufficiently </w:t>
      </w:r>
      <w:r w:rsidR="002A7046" w:rsidRPr="00916E89">
        <w:t>support</w:t>
      </w:r>
      <w:r w:rsidR="001C5C2B" w:rsidRPr="00916E89">
        <w:t>ed</w:t>
      </w:r>
      <w:r w:rsidR="002A7046" w:rsidRPr="00916E89">
        <w:t xml:space="preserve"> families on</w:t>
      </w:r>
      <w:r w:rsidR="008C04E3" w:rsidRPr="00916E89">
        <w:t xml:space="preserve"> low incomes.</w:t>
      </w:r>
    </w:p>
    <w:p w14:paraId="77EA1DDF" w14:textId="77777777" w:rsidR="00CB01B1" w:rsidRPr="00916E89" w:rsidRDefault="00CB01B1" w:rsidP="008B3C59">
      <w:pPr>
        <w:keepLines w:val="0"/>
        <w:spacing w:before="0"/>
      </w:pPr>
    </w:p>
    <w:p w14:paraId="508FE876" w14:textId="30624A82" w:rsidR="009D78D2" w:rsidRPr="00916E89" w:rsidRDefault="00177C93" w:rsidP="008B3C59">
      <w:pPr>
        <w:keepLines w:val="0"/>
        <w:spacing w:before="0"/>
        <w:rPr>
          <w:rFonts w:ascii="Arial" w:hAnsi="Arial" w:cs="Arial"/>
        </w:rPr>
      </w:pPr>
      <w:r w:rsidRPr="00916E89">
        <w:t>A</w:t>
      </w:r>
      <w:r w:rsidR="19129D17" w:rsidRPr="00916E89">
        <w:rPr>
          <w:rFonts w:ascii="Arial" w:hAnsi="Arial" w:cs="Arial"/>
        </w:rPr>
        <w:t xml:space="preserve"> majority (89%) of local authorities in </w:t>
      </w:r>
      <w:r w:rsidR="00C80DC3" w:rsidRPr="00916E89">
        <w:rPr>
          <w:rFonts w:ascii="Arial" w:hAnsi="Arial" w:cs="Arial"/>
        </w:rPr>
        <w:t xml:space="preserve">Great </w:t>
      </w:r>
      <w:r w:rsidR="19129D17" w:rsidRPr="00916E89">
        <w:rPr>
          <w:rFonts w:ascii="Arial" w:hAnsi="Arial" w:cs="Arial"/>
        </w:rPr>
        <w:t>Britain responded to a</w:t>
      </w:r>
      <w:r w:rsidR="65F55E43" w:rsidRPr="00916E89">
        <w:rPr>
          <w:rFonts w:ascii="Arial" w:hAnsi="Arial" w:cs="Arial"/>
        </w:rPr>
        <w:t xml:space="preserve"> </w:t>
      </w:r>
      <w:r w:rsidR="213FAEBF" w:rsidRPr="00916E89">
        <w:rPr>
          <w:rFonts w:ascii="Arial" w:hAnsi="Arial" w:cs="Arial"/>
        </w:rPr>
        <w:t>survey</w:t>
      </w:r>
      <w:r w:rsidR="00C80DC3" w:rsidRPr="00916E89">
        <w:t xml:space="preserve"> that </w:t>
      </w:r>
      <w:r w:rsidR="00D65FF9" w:rsidRPr="00916E89">
        <w:rPr>
          <w:rFonts w:ascii="Arial" w:hAnsi="Arial" w:cs="Arial"/>
        </w:rPr>
        <w:t xml:space="preserve">found </w:t>
      </w:r>
      <w:r w:rsidR="009D78D2" w:rsidRPr="00916E89">
        <w:rPr>
          <w:rFonts w:ascii="Arial" w:hAnsi="Arial" w:cs="Arial"/>
        </w:rPr>
        <w:t>notable</w:t>
      </w:r>
      <w:r w:rsidR="009D78D2" w:rsidRPr="00916E89">
        <w:t xml:space="preserve"> reductions in </w:t>
      </w:r>
      <w:r w:rsidR="6C2E0579" w:rsidRPr="00916E89">
        <w:t xml:space="preserve">sufficient </w:t>
      </w:r>
      <w:r w:rsidR="009D78D2" w:rsidRPr="00916E89">
        <w:t>childcare provision</w:t>
      </w:r>
      <w:r w:rsidR="0318E43A" w:rsidRPr="00916E89">
        <w:t xml:space="preserve"> </w:t>
      </w:r>
      <w:r w:rsidR="0037565F" w:rsidRPr="00916E89">
        <w:t>in England and Wale</w:t>
      </w:r>
      <w:r w:rsidR="00257AEF" w:rsidRPr="00916E89">
        <w:t>s</w:t>
      </w:r>
      <w:r w:rsidRPr="00916E89">
        <w:t xml:space="preserve"> </w:t>
      </w:r>
      <w:r w:rsidRPr="00916E89">
        <w:lastRenderedPageBreak/>
        <w:t>in 2024 compared to 2023</w:t>
      </w:r>
      <w:r w:rsidR="0318E43A" w:rsidRPr="00916E89">
        <w:t>.</w:t>
      </w:r>
      <w:r w:rsidRPr="00916E89">
        <w:rPr>
          <w:rStyle w:val="FootnoteReference"/>
        </w:rPr>
        <w:footnoteReference w:id="99"/>
      </w:r>
      <w:r w:rsidR="0318E43A" w:rsidRPr="00916E89">
        <w:t xml:space="preserve"> </w:t>
      </w:r>
      <w:r w:rsidRPr="00916E89">
        <w:t>There</w:t>
      </w:r>
      <w:r w:rsidR="0318E43A" w:rsidRPr="00916E89">
        <w:t xml:space="preserve"> were</w:t>
      </w:r>
      <w:r w:rsidR="00F63205" w:rsidRPr="00916E89">
        <w:t xml:space="preserve"> particula</w:t>
      </w:r>
      <w:r w:rsidR="005E0EF9" w:rsidRPr="00916E89">
        <w:t>rly</w:t>
      </w:r>
      <w:r w:rsidR="008020B6" w:rsidRPr="00916E89">
        <w:t xml:space="preserve"> low levels of provision for </w:t>
      </w:r>
      <w:r w:rsidR="242B63D4" w:rsidRPr="00916E89">
        <w:t xml:space="preserve">certain </w:t>
      </w:r>
      <w:r w:rsidR="008020B6" w:rsidRPr="00916E89">
        <w:t>groups</w:t>
      </w:r>
      <w:r w:rsidR="4EB815C1" w:rsidRPr="00916E89">
        <w:t>,</w:t>
      </w:r>
      <w:r w:rsidR="008020B6" w:rsidRPr="00916E89">
        <w:t xml:space="preserve"> including</w:t>
      </w:r>
      <w:r w:rsidR="005205A0" w:rsidRPr="00916E89">
        <w:t xml:space="preserve"> disabled children</w:t>
      </w:r>
      <w:r w:rsidR="009D78D2" w:rsidRPr="00916E89">
        <w:rPr>
          <w:szCs w:val="28"/>
        </w:rPr>
        <w:t>.</w:t>
      </w:r>
      <w:r w:rsidR="009D78D2" w:rsidRPr="00916E89">
        <w:rPr>
          <w:rStyle w:val="FootnoteReference"/>
        </w:rPr>
        <w:footnoteReference w:id="100"/>
      </w:r>
    </w:p>
    <w:p w14:paraId="3BD5C5EB" w14:textId="77777777" w:rsidR="009D78D2" w:rsidRPr="00916E89" w:rsidRDefault="009D78D2" w:rsidP="008B3C59">
      <w:pPr>
        <w:keepLines w:val="0"/>
        <w:spacing w:before="0"/>
        <w:textAlignment w:val="baseline"/>
        <w:rPr>
          <w:szCs w:val="28"/>
        </w:rPr>
      </w:pPr>
    </w:p>
    <w:p w14:paraId="201D2D9F" w14:textId="59C537C0" w:rsidR="00403CA3" w:rsidRDefault="005239B7" w:rsidP="008B3C59">
      <w:pPr>
        <w:keepLines w:val="0"/>
        <w:spacing w:before="0"/>
        <w:textAlignment w:val="baseline"/>
      </w:pPr>
      <w:r w:rsidRPr="00916E89">
        <w:t>The</w:t>
      </w:r>
      <w:r w:rsidR="005E4AE4" w:rsidRPr="00916E89">
        <w:t xml:space="preserve"> survey </w:t>
      </w:r>
      <w:r w:rsidRPr="00916E89">
        <w:t xml:space="preserve">also </w:t>
      </w:r>
      <w:r w:rsidR="005E4AE4" w:rsidRPr="00916E89">
        <w:t>reported that</w:t>
      </w:r>
      <w:r w:rsidR="0065241C" w:rsidRPr="00916E89">
        <w:t>,</w:t>
      </w:r>
      <w:r w:rsidR="005E4AE4" w:rsidRPr="00916E89">
        <w:t xml:space="preserve"> across Great Britain, there was </w:t>
      </w:r>
      <w:r w:rsidR="00996E74" w:rsidRPr="00916E89">
        <w:t>an approximate</w:t>
      </w:r>
      <w:r w:rsidR="005E4AE4" w:rsidRPr="00916E89">
        <w:t xml:space="preserve"> 7.4% increase in childcare prices for part-time nursery place</w:t>
      </w:r>
      <w:r w:rsidR="00996E74" w:rsidRPr="00916E89">
        <w:t>s</w:t>
      </w:r>
      <w:r w:rsidR="005E4AE4" w:rsidRPr="00916E89">
        <w:t xml:space="preserve"> for </w:t>
      </w:r>
      <w:r w:rsidR="0065241C" w:rsidRPr="00916E89">
        <w:t>children under age two</w:t>
      </w:r>
      <w:r w:rsidR="005E4AE4" w:rsidRPr="00916E89">
        <w:t xml:space="preserve"> between 2023</w:t>
      </w:r>
      <w:r w:rsidR="00D02B1E">
        <w:t xml:space="preserve"> and 20</w:t>
      </w:r>
      <w:r w:rsidR="005E4AE4" w:rsidRPr="00916E89">
        <w:t>24.</w:t>
      </w:r>
      <w:r w:rsidR="005E4AE4" w:rsidRPr="00916E89">
        <w:rPr>
          <w:rStyle w:val="FootnoteReference"/>
        </w:rPr>
        <w:footnoteReference w:id="101"/>
      </w:r>
      <w:r w:rsidR="005E4AE4" w:rsidRPr="00916E89">
        <w:rPr>
          <w:szCs w:val="28"/>
        </w:rPr>
        <w:t xml:space="preserve"> </w:t>
      </w:r>
      <w:r w:rsidR="009D78D2" w:rsidRPr="00916E89">
        <w:t xml:space="preserve">A </w:t>
      </w:r>
      <w:r w:rsidRPr="00916E89">
        <w:t xml:space="preserve">separate </w:t>
      </w:r>
      <w:r w:rsidR="009D78D2" w:rsidRPr="00916E89">
        <w:t xml:space="preserve">2024 </w:t>
      </w:r>
      <w:r w:rsidR="7683E5B3" w:rsidRPr="00916E89">
        <w:t xml:space="preserve">UK </w:t>
      </w:r>
      <w:r w:rsidR="00293E6A">
        <w:t>government</w:t>
      </w:r>
      <w:r w:rsidR="7683E5B3" w:rsidRPr="00916E89">
        <w:t xml:space="preserve"> </w:t>
      </w:r>
      <w:r w:rsidR="009D78D2" w:rsidRPr="00916E89">
        <w:t xml:space="preserve">survey </w:t>
      </w:r>
      <w:r w:rsidR="009D78D2" w:rsidRPr="00916E89">
        <w:lastRenderedPageBreak/>
        <w:t xml:space="preserve">for England found </w:t>
      </w:r>
      <w:r w:rsidR="0065241C" w:rsidRPr="00916E89">
        <w:t>that</w:t>
      </w:r>
      <w:r w:rsidR="009E78D9" w:rsidRPr="00916E89">
        <w:t xml:space="preserve"> there </w:t>
      </w:r>
      <w:r w:rsidR="00D1762D" w:rsidRPr="00916E89">
        <w:t>was</w:t>
      </w:r>
      <w:r w:rsidR="009E78D9" w:rsidRPr="00916E89">
        <w:t xml:space="preserve"> </w:t>
      </w:r>
      <w:r w:rsidR="009D78D2" w:rsidRPr="00916E89">
        <w:t xml:space="preserve">an increase </w:t>
      </w:r>
      <w:r w:rsidR="00831F11" w:rsidRPr="00916E89">
        <w:t xml:space="preserve">in </w:t>
      </w:r>
      <w:r w:rsidR="009D78D2" w:rsidRPr="00916E89">
        <w:t xml:space="preserve">the percentage of parents of children up to age </w:t>
      </w:r>
      <w:r w:rsidR="00D1073E">
        <w:t>four</w:t>
      </w:r>
      <w:r w:rsidR="009D78D2" w:rsidRPr="00916E89">
        <w:t xml:space="preserve"> </w:t>
      </w:r>
      <w:r w:rsidR="000865F5" w:rsidRPr="00916E89">
        <w:t xml:space="preserve">who </w:t>
      </w:r>
      <w:r w:rsidR="009B234C" w:rsidRPr="00916E89">
        <w:rPr>
          <w:rFonts w:ascii="Arial" w:hAnsi="Arial" w:cs="Arial"/>
          <w:shd w:val="clear" w:color="auto" w:fill="FFFFFF"/>
        </w:rPr>
        <w:t>have struggled</w:t>
      </w:r>
      <w:r w:rsidR="009D78D2" w:rsidRPr="00916E89">
        <w:rPr>
          <w:rFonts w:ascii="Arial" w:hAnsi="Arial" w:cs="Arial"/>
          <w:shd w:val="clear" w:color="auto" w:fill="FFFFFF"/>
        </w:rPr>
        <w:t xml:space="preserve"> to meet their childcare costs</w:t>
      </w:r>
      <w:r w:rsidR="009B234C" w:rsidRPr="00916E89">
        <w:rPr>
          <w:rFonts w:ascii="Arial" w:hAnsi="Arial" w:cs="Arial"/>
          <w:shd w:val="clear" w:color="auto" w:fill="FFFFFF"/>
        </w:rPr>
        <w:t xml:space="preserve"> since 2021</w:t>
      </w:r>
      <w:r w:rsidR="009D78D2" w:rsidRPr="00916E89">
        <w:rPr>
          <w:rFonts w:ascii="Arial" w:hAnsi="Arial" w:cs="Arial"/>
        </w:rPr>
        <w:t>.</w:t>
      </w:r>
      <w:r w:rsidR="009D78D2" w:rsidRPr="00916E89">
        <w:rPr>
          <w:rStyle w:val="FootnoteReference"/>
          <w:rFonts w:ascii="Arial" w:hAnsi="Arial" w:cs="Arial"/>
          <w:shd w:val="clear" w:color="auto" w:fill="FFFFFF"/>
        </w:rPr>
        <w:footnoteReference w:id="102"/>
      </w:r>
      <w:r w:rsidR="009D78D2" w:rsidRPr="00916E89">
        <w:t xml:space="preserve"> Other evidence </w:t>
      </w:r>
      <w:r w:rsidR="003C078A" w:rsidRPr="00916E89">
        <w:t>indicates</w:t>
      </w:r>
      <w:r w:rsidR="00502515" w:rsidRPr="00916E89">
        <w:t xml:space="preserve"> that</w:t>
      </w:r>
      <w:r w:rsidR="009D78D2" w:rsidRPr="00916E89">
        <w:t xml:space="preserve"> </w:t>
      </w:r>
      <w:r w:rsidR="007D053A" w:rsidRPr="00916E89">
        <w:t>some</w:t>
      </w:r>
      <w:r w:rsidR="009D78D2" w:rsidRPr="00916E89">
        <w:t xml:space="preserve"> parents</w:t>
      </w:r>
      <w:r w:rsidR="00502515" w:rsidRPr="00916E89">
        <w:t xml:space="preserve"> in </w:t>
      </w:r>
      <w:r w:rsidR="00B944C5" w:rsidRPr="00916E89">
        <w:t>England are</w:t>
      </w:r>
      <w:r w:rsidR="009D78D2" w:rsidRPr="00916E89">
        <w:t xml:space="preserve"> reducing working hours or buying less food to meet </w:t>
      </w:r>
      <w:r w:rsidR="00E26680" w:rsidRPr="00916E89">
        <w:t>childcare costs</w:t>
      </w:r>
      <w:r w:rsidR="009D78D2" w:rsidRPr="00916E89">
        <w:t>.</w:t>
      </w:r>
      <w:r w:rsidR="009D78D2" w:rsidRPr="00916E89">
        <w:rPr>
          <w:rStyle w:val="FootnoteReference"/>
        </w:rPr>
        <w:footnoteReference w:id="103"/>
      </w:r>
      <w:r w:rsidR="009D78D2" w:rsidRPr="00916E89">
        <w:t xml:space="preserve"> </w:t>
      </w:r>
      <w:r w:rsidR="00BA228E" w:rsidRPr="00916E89">
        <w:t xml:space="preserve">Separate research </w:t>
      </w:r>
      <w:r w:rsidR="00BA228E" w:rsidRPr="00916E89">
        <w:lastRenderedPageBreak/>
        <w:t>found</w:t>
      </w:r>
      <w:r w:rsidR="006773BF" w:rsidRPr="00916E89">
        <w:t xml:space="preserve"> </w:t>
      </w:r>
      <w:r w:rsidR="00AC06D4" w:rsidRPr="00916E89">
        <w:t xml:space="preserve">that </w:t>
      </w:r>
      <w:r w:rsidR="007369CA" w:rsidRPr="00916E89">
        <w:t xml:space="preserve">childcare </w:t>
      </w:r>
      <w:r w:rsidR="00F81161" w:rsidRPr="00916E89">
        <w:t xml:space="preserve">costs </w:t>
      </w:r>
      <w:r w:rsidR="005C5CF1" w:rsidRPr="00916E89">
        <w:t>are</w:t>
      </w:r>
      <w:r w:rsidR="005F0314" w:rsidRPr="00916E89">
        <w:t xml:space="preserve"> impacting </w:t>
      </w:r>
      <w:r w:rsidR="006773BF" w:rsidRPr="00916E89">
        <w:t xml:space="preserve">parents in Wales </w:t>
      </w:r>
      <w:r w:rsidR="00404893" w:rsidRPr="00916E89">
        <w:t>more than other financial commitments</w:t>
      </w:r>
      <w:r w:rsidR="00386BCE" w:rsidRPr="00916E89">
        <w:t xml:space="preserve">, such as mortgages </w:t>
      </w:r>
      <w:r w:rsidR="00CA585D" w:rsidRPr="00916E89">
        <w:t>or</w:t>
      </w:r>
      <w:r w:rsidR="00386BCE" w:rsidRPr="00916E89">
        <w:t xml:space="preserve"> rent</w:t>
      </w:r>
      <w:r w:rsidR="00AC06D4" w:rsidRPr="00916E89">
        <w:t>.</w:t>
      </w:r>
      <w:r w:rsidR="00C83275" w:rsidRPr="00916E89">
        <w:rPr>
          <w:rStyle w:val="FootnoteReference"/>
        </w:rPr>
        <w:footnoteReference w:id="104"/>
      </w:r>
      <w:r w:rsidR="00AD447C" w:rsidRPr="00916E89">
        <w:t xml:space="preserve"> </w:t>
      </w:r>
      <w:r w:rsidR="009D78D2" w:rsidRPr="00916E89">
        <w:t xml:space="preserve"> </w:t>
      </w:r>
    </w:p>
    <w:p w14:paraId="1E0AE5BD" w14:textId="77777777" w:rsidR="00580358" w:rsidRDefault="00580358" w:rsidP="008B3C59">
      <w:pPr>
        <w:keepLines w:val="0"/>
        <w:spacing w:before="0"/>
        <w:textAlignment w:val="baseline"/>
        <w:rPr>
          <w:rStyle w:val="cf01"/>
          <w:rFonts w:ascii="Arial" w:hAnsi="Arial" w:cs="Arial"/>
          <w:sz w:val="28"/>
          <w:szCs w:val="28"/>
        </w:rPr>
      </w:pPr>
    </w:p>
    <w:p w14:paraId="760700A0" w14:textId="540F2D11" w:rsidR="006139D2" w:rsidRPr="00FD6117" w:rsidRDefault="001D0B59" w:rsidP="008B3C59">
      <w:pPr>
        <w:keepLines w:val="0"/>
        <w:spacing w:before="0"/>
        <w:textAlignment w:val="baseline"/>
        <w:rPr>
          <w:rStyle w:val="cf11"/>
          <w:rFonts w:asciiTheme="minorHAnsi" w:hAnsiTheme="minorHAnsi" w:cstheme="minorBidi"/>
          <w:color w:val="auto"/>
          <w:sz w:val="28"/>
          <w:szCs w:val="28"/>
        </w:rPr>
      </w:pPr>
      <w:r w:rsidRPr="00FD6117">
        <w:rPr>
          <w:rStyle w:val="cf01"/>
          <w:rFonts w:ascii="Arial" w:hAnsi="Arial" w:cs="Arial"/>
          <w:sz w:val="28"/>
          <w:szCs w:val="28"/>
        </w:rPr>
        <w:t>Eviden</w:t>
      </w:r>
      <w:r w:rsidR="00A36927" w:rsidRPr="00FD6117">
        <w:rPr>
          <w:rStyle w:val="cf01"/>
          <w:rFonts w:ascii="Arial" w:hAnsi="Arial" w:cs="Arial"/>
          <w:sz w:val="28"/>
          <w:szCs w:val="28"/>
        </w:rPr>
        <w:t xml:space="preserve">ce </w:t>
      </w:r>
      <w:r w:rsidR="006313AD">
        <w:rPr>
          <w:rStyle w:val="cf01"/>
          <w:rFonts w:ascii="Arial" w:hAnsi="Arial" w:cs="Arial"/>
          <w:sz w:val="28"/>
          <w:szCs w:val="28"/>
        </w:rPr>
        <w:t xml:space="preserve">also </w:t>
      </w:r>
      <w:r w:rsidR="00A36927" w:rsidRPr="00FD6117">
        <w:rPr>
          <w:rStyle w:val="cf01"/>
          <w:rFonts w:ascii="Arial" w:hAnsi="Arial" w:cs="Arial"/>
          <w:sz w:val="28"/>
          <w:szCs w:val="28"/>
        </w:rPr>
        <w:t xml:space="preserve">suggests that </w:t>
      </w:r>
      <w:r w:rsidR="228B7274" w:rsidRPr="00FD6117">
        <w:rPr>
          <w:rStyle w:val="cf01"/>
          <w:rFonts w:ascii="Arial" w:hAnsi="Arial" w:cs="Arial"/>
          <w:sz w:val="28"/>
          <w:szCs w:val="28"/>
        </w:rPr>
        <w:t>families</w:t>
      </w:r>
      <w:r w:rsidR="009205C9" w:rsidRPr="00FD6117">
        <w:rPr>
          <w:rStyle w:val="cf01"/>
          <w:rFonts w:ascii="Arial" w:hAnsi="Arial" w:cs="Arial"/>
          <w:sz w:val="28"/>
          <w:szCs w:val="28"/>
        </w:rPr>
        <w:t xml:space="preserve"> </w:t>
      </w:r>
      <w:r w:rsidR="00185B8B" w:rsidRPr="00FD6117">
        <w:rPr>
          <w:rStyle w:val="cf01"/>
          <w:rFonts w:ascii="Arial" w:hAnsi="Arial" w:cs="Arial"/>
          <w:sz w:val="28"/>
          <w:szCs w:val="28"/>
        </w:rPr>
        <w:t>are often unable</w:t>
      </w:r>
      <w:r w:rsidR="009205C9" w:rsidRPr="00FD6117">
        <w:rPr>
          <w:rStyle w:val="cf01"/>
          <w:rFonts w:ascii="Arial" w:hAnsi="Arial" w:cs="Arial"/>
          <w:sz w:val="28"/>
          <w:szCs w:val="28"/>
        </w:rPr>
        <w:t xml:space="preserve"> to</w:t>
      </w:r>
      <w:r w:rsidR="00931BE0" w:rsidRPr="00FD6117">
        <w:rPr>
          <w:rStyle w:val="cf01"/>
          <w:rFonts w:ascii="Arial" w:hAnsi="Arial" w:cs="Arial"/>
          <w:sz w:val="28"/>
          <w:szCs w:val="28"/>
        </w:rPr>
        <w:t xml:space="preserve"> </w:t>
      </w:r>
      <w:r w:rsidR="00EE5A4B" w:rsidRPr="00FD6117">
        <w:rPr>
          <w:rStyle w:val="cf01"/>
          <w:rFonts w:ascii="Arial" w:hAnsi="Arial" w:cs="Arial"/>
          <w:sz w:val="28"/>
          <w:szCs w:val="28"/>
        </w:rPr>
        <w:t>use their prefe</w:t>
      </w:r>
      <w:r w:rsidR="00C259D7" w:rsidRPr="00FD6117">
        <w:rPr>
          <w:rStyle w:val="cf01"/>
          <w:rFonts w:ascii="Arial" w:hAnsi="Arial" w:cs="Arial"/>
          <w:sz w:val="28"/>
          <w:szCs w:val="28"/>
        </w:rPr>
        <w:t>r</w:t>
      </w:r>
      <w:r w:rsidR="00EE5A4B" w:rsidRPr="00FD6117">
        <w:rPr>
          <w:rStyle w:val="cf01"/>
          <w:rFonts w:ascii="Arial" w:hAnsi="Arial" w:cs="Arial"/>
          <w:sz w:val="28"/>
          <w:szCs w:val="28"/>
        </w:rPr>
        <w:t>re</w:t>
      </w:r>
      <w:r w:rsidR="00C259D7" w:rsidRPr="00FD6117">
        <w:rPr>
          <w:rStyle w:val="cf01"/>
          <w:rFonts w:ascii="Arial" w:hAnsi="Arial" w:cs="Arial"/>
          <w:sz w:val="28"/>
          <w:szCs w:val="28"/>
        </w:rPr>
        <w:t>d</w:t>
      </w:r>
      <w:r w:rsidR="00EE5A4B" w:rsidRPr="00FD6117">
        <w:rPr>
          <w:rStyle w:val="cf01"/>
          <w:rFonts w:ascii="Arial" w:hAnsi="Arial" w:cs="Arial"/>
          <w:sz w:val="28"/>
          <w:szCs w:val="28"/>
        </w:rPr>
        <w:t xml:space="preserve"> childcare or working arrangements</w:t>
      </w:r>
      <w:r w:rsidR="000C654A" w:rsidRPr="00FD6117">
        <w:rPr>
          <w:rStyle w:val="cf01"/>
          <w:rFonts w:ascii="Arial" w:hAnsi="Arial" w:cs="Arial"/>
          <w:sz w:val="28"/>
          <w:szCs w:val="28"/>
        </w:rPr>
        <w:t>.</w:t>
      </w:r>
      <w:r w:rsidR="00A36927" w:rsidRPr="00FD6117">
        <w:rPr>
          <w:rStyle w:val="cf01"/>
          <w:rFonts w:ascii="Arial" w:hAnsi="Arial" w:cs="Arial"/>
          <w:sz w:val="28"/>
          <w:szCs w:val="28"/>
        </w:rPr>
        <w:t xml:space="preserve"> </w:t>
      </w:r>
      <w:r w:rsidR="00C83232" w:rsidRPr="00FD6117">
        <w:rPr>
          <w:rStyle w:val="cf01"/>
          <w:rFonts w:ascii="Arial" w:hAnsi="Arial" w:cs="Arial"/>
          <w:sz w:val="28"/>
          <w:szCs w:val="28"/>
        </w:rPr>
        <w:t xml:space="preserve">In 2023 in England, </w:t>
      </w:r>
      <w:r w:rsidR="0059691A" w:rsidRPr="00FD6117">
        <w:rPr>
          <w:rStyle w:val="cf01"/>
          <w:rFonts w:ascii="Arial" w:hAnsi="Arial" w:cs="Arial"/>
          <w:sz w:val="28"/>
          <w:szCs w:val="28"/>
        </w:rPr>
        <w:t>81</w:t>
      </w:r>
      <w:r w:rsidR="00233D5A" w:rsidRPr="00FD6117">
        <w:rPr>
          <w:rStyle w:val="cf01"/>
          <w:rFonts w:ascii="Arial" w:hAnsi="Arial" w:cs="Arial"/>
          <w:sz w:val="28"/>
          <w:szCs w:val="28"/>
        </w:rPr>
        <w:t xml:space="preserve">% of families </w:t>
      </w:r>
      <w:r w:rsidR="00A36927" w:rsidRPr="00FD6117">
        <w:rPr>
          <w:rStyle w:val="cf01"/>
          <w:rFonts w:ascii="Arial" w:hAnsi="Arial" w:cs="Arial"/>
          <w:sz w:val="28"/>
          <w:szCs w:val="28"/>
        </w:rPr>
        <w:t xml:space="preserve">with children </w:t>
      </w:r>
      <w:r w:rsidR="00233D5A" w:rsidRPr="00FD6117">
        <w:rPr>
          <w:rStyle w:val="cf01"/>
          <w:rFonts w:ascii="Arial" w:hAnsi="Arial" w:cs="Arial"/>
          <w:sz w:val="28"/>
          <w:szCs w:val="28"/>
        </w:rPr>
        <w:t>aged 0</w:t>
      </w:r>
      <w:r w:rsidR="001878C3" w:rsidRPr="00FD6117">
        <w:rPr>
          <w:rStyle w:val="cf01"/>
          <w:rFonts w:ascii="Arial" w:hAnsi="Arial" w:cs="Arial"/>
          <w:sz w:val="28"/>
          <w:szCs w:val="28"/>
        </w:rPr>
        <w:t xml:space="preserve"> to </w:t>
      </w:r>
      <w:r w:rsidR="00233D5A" w:rsidRPr="00FD6117">
        <w:rPr>
          <w:rStyle w:val="cf01"/>
          <w:rFonts w:ascii="Arial" w:hAnsi="Arial" w:cs="Arial"/>
          <w:sz w:val="28"/>
          <w:szCs w:val="28"/>
        </w:rPr>
        <w:t xml:space="preserve">4 and </w:t>
      </w:r>
      <w:r w:rsidR="0059691A" w:rsidRPr="00FD6117">
        <w:rPr>
          <w:rStyle w:val="cf01"/>
          <w:rFonts w:ascii="Arial" w:hAnsi="Arial" w:cs="Arial"/>
          <w:sz w:val="28"/>
          <w:szCs w:val="28"/>
        </w:rPr>
        <w:t>60</w:t>
      </w:r>
      <w:r w:rsidR="00233D5A" w:rsidRPr="00FD6117">
        <w:rPr>
          <w:rStyle w:val="cf01"/>
          <w:rFonts w:ascii="Arial" w:hAnsi="Arial" w:cs="Arial"/>
          <w:sz w:val="28"/>
          <w:szCs w:val="28"/>
        </w:rPr>
        <w:t xml:space="preserve">% of families with children aged 5 to 14 </w:t>
      </w:r>
      <w:r w:rsidR="00EE5A4B" w:rsidRPr="00FD6117">
        <w:rPr>
          <w:rStyle w:val="cf01"/>
          <w:rFonts w:ascii="Arial" w:hAnsi="Arial" w:cs="Arial"/>
          <w:sz w:val="28"/>
          <w:szCs w:val="28"/>
        </w:rPr>
        <w:t xml:space="preserve">had </w:t>
      </w:r>
      <w:r w:rsidR="00233D5A" w:rsidRPr="00FD6117">
        <w:rPr>
          <w:rStyle w:val="cf01"/>
          <w:rFonts w:ascii="Arial" w:hAnsi="Arial" w:cs="Arial"/>
          <w:sz w:val="28"/>
          <w:szCs w:val="28"/>
        </w:rPr>
        <w:t>us</w:t>
      </w:r>
      <w:r w:rsidR="00EE5A4B" w:rsidRPr="00FD6117">
        <w:rPr>
          <w:rStyle w:val="cf01"/>
          <w:rFonts w:ascii="Arial" w:hAnsi="Arial" w:cs="Arial"/>
          <w:sz w:val="28"/>
          <w:szCs w:val="28"/>
        </w:rPr>
        <w:t>ed</w:t>
      </w:r>
      <w:r w:rsidR="00233D5A" w:rsidRPr="00FD6117">
        <w:rPr>
          <w:rStyle w:val="cf01"/>
          <w:rFonts w:ascii="Arial" w:hAnsi="Arial" w:cs="Arial"/>
          <w:sz w:val="28"/>
          <w:szCs w:val="28"/>
        </w:rPr>
        <w:t xml:space="preserve"> </w:t>
      </w:r>
      <w:proofErr w:type="gramStart"/>
      <w:r w:rsidR="0059691A" w:rsidRPr="00FD6117">
        <w:rPr>
          <w:rStyle w:val="cf01"/>
          <w:rFonts w:ascii="Arial" w:hAnsi="Arial" w:cs="Arial"/>
          <w:sz w:val="28"/>
          <w:szCs w:val="28"/>
        </w:rPr>
        <w:t>some</w:t>
      </w:r>
      <w:proofErr w:type="gramEnd"/>
      <w:r w:rsidR="00233D5A" w:rsidRPr="00FD6117">
        <w:rPr>
          <w:rStyle w:val="cf01"/>
          <w:rFonts w:ascii="Arial" w:hAnsi="Arial" w:cs="Arial"/>
          <w:sz w:val="28"/>
          <w:szCs w:val="28"/>
        </w:rPr>
        <w:t xml:space="preserve"> </w:t>
      </w:r>
      <w:r w:rsidR="0041461A" w:rsidRPr="00FD6117">
        <w:rPr>
          <w:rStyle w:val="cf01"/>
          <w:rFonts w:ascii="Arial" w:hAnsi="Arial" w:cs="Arial"/>
          <w:sz w:val="28"/>
          <w:szCs w:val="28"/>
        </w:rPr>
        <w:t>form of childcare</w:t>
      </w:r>
      <w:r w:rsidR="00CD064C" w:rsidRPr="00FD6117">
        <w:rPr>
          <w:rStyle w:val="cf01"/>
          <w:rFonts w:ascii="Arial" w:hAnsi="Arial" w:cs="Arial"/>
          <w:sz w:val="28"/>
          <w:szCs w:val="28"/>
        </w:rPr>
        <w:t xml:space="preserve"> in the past year</w:t>
      </w:r>
      <w:r w:rsidR="0041461A" w:rsidRPr="00FD6117">
        <w:rPr>
          <w:rStyle w:val="cf01"/>
          <w:rFonts w:ascii="Arial" w:hAnsi="Arial" w:cs="Arial"/>
          <w:sz w:val="28"/>
          <w:szCs w:val="28"/>
        </w:rPr>
        <w:t xml:space="preserve">. </w:t>
      </w:r>
      <w:r w:rsidR="0005318D" w:rsidRPr="00FD6117">
        <w:rPr>
          <w:rStyle w:val="cf01"/>
          <w:rFonts w:ascii="Arial" w:hAnsi="Arial" w:cs="Arial"/>
          <w:sz w:val="28"/>
          <w:szCs w:val="28"/>
        </w:rPr>
        <w:t>Of parents who had not used any form</w:t>
      </w:r>
      <w:r w:rsidR="009D78D2" w:rsidRPr="00FD6117">
        <w:rPr>
          <w:rStyle w:val="cf01"/>
          <w:rFonts w:ascii="Arial" w:hAnsi="Arial" w:cs="Arial"/>
          <w:sz w:val="28"/>
          <w:szCs w:val="28"/>
        </w:rPr>
        <w:t xml:space="preserve"> </w:t>
      </w:r>
      <w:r w:rsidR="000C654A" w:rsidRPr="00FD6117">
        <w:rPr>
          <w:rStyle w:val="cf01"/>
          <w:rFonts w:ascii="Arial" w:hAnsi="Arial" w:cs="Arial"/>
          <w:sz w:val="28"/>
          <w:szCs w:val="28"/>
        </w:rPr>
        <w:t xml:space="preserve">of </w:t>
      </w:r>
      <w:r w:rsidR="0005318D" w:rsidRPr="00FD6117">
        <w:rPr>
          <w:rStyle w:val="cf01"/>
          <w:rFonts w:ascii="Arial" w:hAnsi="Arial" w:cs="Arial"/>
          <w:sz w:val="28"/>
          <w:szCs w:val="28"/>
        </w:rPr>
        <w:t xml:space="preserve">childcare, </w:t>
      </w:r>
      <w:r w:rsidR="009D78D2" w:rsidRPr="00FD6117">
        <w:rPr>
          <w:rStyle w:val="cf01"/>
          <w:rFonts w:ascii="Arial" w:hAnsi="Arial" w:cs="Arial"/>
          <w:sz w:val="28"/>
          <w:szCs w:val="28"/>
        </w:rPr>
        <w:t xml:space="preserve">55% reported </w:t>
      </w:r>
      <w:r w:rsidR="000C654A" w:rsidRPr="00FD6117">
        <w:rPr>
          <w:rStyle w:val="cf01"/>
          <w:rFonts w:ascii="Arial" w:hAnsi="Arial" w:cs="Arial"/>
          <w:sz w:val="28"/>
          <w:szCs w:val="28"/>
        </w:rPr>
        <w:t>that they prefer</w:t>
      </w:r>
      <w:r w:rsidR="009D78D2" w:rsidRPr="00FD6117">
        <w:rPr>
          <w:rStyle w:val="cf01"/>
          <w:rFonts w:ascii="Arial" w:hAnsi="Arial" w:cs="Arial"/>
          <w:sz w:val="28"/>
          <w:szCs w:val="28"/>
        </w:rPr>
        <w:t xml:space="preserve"> to ‘l</w:t>
      </w:r>
      <w:r w:rsidR="009D78D2" w:rsidRPr="00FD6117">
        <w:rPr>
          <w:rStyle w:val="cf11"/>
          <w:rFonts w:ascii="Arial" w:hAnsi="Arial" w:cs="Arial"/>
          <w:color w:val="auto"/>
          <w:sz w:val="28"/>
          <w:szCs w:val="28"/>
        </w:rPr>
        <w:t>ook after their child(ren) themselves</w:t>
      </w:r>
      <w:r w:rsidR="00BF2217" w:rsidRPr="00FD6117">
        <w:rPr>
          <w:rStyle w:val="cf11"/>
          <w:rFonts w:ascii="Arial" w:hAnsi="Arial" w:cs="Arial"/>
          <w:color w:val="auto"/>
          <w:sz w:val="28"/>
          <w:szCs w:val="28"/>
        </w:rPr>
        <w:t>’</w:t>
      </w:r>
      <w:r w:rsidR="00633DEA" w:rsidRPr="6CB93B07">
        <w:rPr>
          <w:rStyle w:val="cf11"/>
          <w:rFonts w:ascii="Arial" w:hAnsi="Arial" w:cs="Arial"/>
          <w:color w:val="auto"/>
          <w:sz w:val="28"/>
          <w:szCs w:val="28"/>
        </w:rPr>
        <w:t>. H</w:t>
      </w:r>
      <w:r w:rsidR="007350A4" w:rsidRPr="00FD6117">
        <w:rPr>
          <w:rStyle w:val="cf11"/>
          <w:rFonts w:ascii="Arial" w:hAnsi="Arial" w:cs="Arial"/>
          <w:color w:val="auto"/>
          <w:sz w:val="28"/>
          <w:szCs w:val="28"/>
        </w:rPr>
        <w:t xml:space="preserve">owever, </w:t>
      </w:r>
      <w:r w:rsidR="009D78D2" w:rsidRPr="00FD6117">
        <w:rPr>
          <w:rStyle w:val="cf11"/>
          <w:rFonts w:ascii="Arial" w:hAnsi="Arial" w:cs="Arial"/>
          <w:color w:val="auto"/>
          <w:sz w:val="28"/>
          <w:szCs w:val="28"/>
        </w:rPr>
        <w:t xml:space="preserve">12% </w:t>
      </w:r>
      <w:r w:rsidR="007350A4" w:rsidRPr="00FD6117">
        <w:rPr>
          <w:rStyle w:val="cf11"/>
          <w:rFonts w:ascii="Arial" w:hAnsi="Arial" w:cs="Arial"/>
          <w:color w:val="auto"/>
          <w:sz w:val="28"/>
          <w:szCs w:val="28"/>
        </w:rPr>
        <w:t xml:space="preserve">said </w:t>
      </w:r>
      <w:r w:rsidR="009D78D2" w:rsidRPr="00FD6117">
        <w:rPr>
          <w:rStyle w:val="cf11"/>
          <w:rFonts w:ascii="Arial" w:hAnsi="Arial" w:cs="Arial"/>
          <w:color w:val="auto"/>
          <w:sz w:val="28"/>
          <w:szCs w:val="28"/>
        </w:rPr>
        <w:t>th</w:t>
      </w:r>
      <w:r w:rsidR="007350A4" w:rsidRPr="00FD6117">
        <w:rPr>
          <w:rStyle w:val="cf11"/>
          <w:rFonts w:ascii="Arial" w:hAnsi="Arial" w:cs="Arial"/>
          <w:color w:val="auto"/>
          <w:sz w:val="28"/>
          <w:szCs w:val="28"/>
        </w:rPr>
        <w:t>at</w:t>
      </w:r>
      <w:r w:rsidR="009D78D2" w:rsidRPr="00FD6117">
        <w:rPr>
          <w:rStyle w:val="cf11"/>
          <w:rFonts w:ascii="Arial" w:hAnsi="Arial" w:cs="Arial"/>
          <w:color w:val="auto"/>
          <w:sz w:val="28"/>
          <w:szCs w:val="28"/>
        </w:rPr>
        <w:t xml:space="preserve"> they </w:t>
      </w:r>
      <w:r w:rsidR="00010AF4" w:rsidRPr="00FD6117">
        <w:rPr>
          <w:rStyle w:val="cf11"/>
          <w:rFonts w:ascii="Arial" w:hAnsi="Arial" w:cs="Arial"/>
          <w:color w:val="auto"/>
          <w:sz w:val="28"/>
          <w:szCs w:val="28"/>
        </w:rPr>
        <w:t xml:space="preserve">did not use childcare because they </w:t>
      </w:r>
      <w:r w:rsidR="009D78D2" w:rsidRPr="00FD6117">
        <w:rPr>
          <w:rStyle w:val="cf11"/>
          <w:rFonts w:ascii="Arial" w:hAnsi="Arial" w:cs="Arial"/>
          <w:color w:val="auto"/>
          <w:sz w:val="28"/>
          <w:szCs w:val="28"/>
        </w:rPr>
        <w:lastRenderedPageBreak/>
        <w:t xml:space="preserve">were unable to afford </w:t>
      </w:r>
      <w:r w:rsidR="008873C0">
        <w:rPr>
          <w:rStyle w:val="cf11"/>
          <w:rFonts w:ascii="Arial" w:hAnsi="Arial" w:cs="Arial"/>
          <w:color w:val="auto"/>
          <w:sz w:val="28"/>
          <w:szCs w:val="28"/>
        </w:rPr>
        <w:t>childcare.</w:t>
      </w:r>
      <w:r w:rsidR="00504201">
        <w:rPr>
          <w:rStyle w:val="cf11"/>
          <w:rFonts w:ascii="Arial" w:hAnsi="Arial" w:cs="Arial"/>
          <w:color w:val="auto"/>
          <w:sz w:val="28"/>
          <w:szCs w:val="28"/>
        </w:rPr>
        <w:t xml:space="preserve"> </w:t>
      </w:r>
      <w:r w:rsidR="00400F3C" w:rsidRPr="00FD6117">
        <w:rPr>
          <w:rStyle w:val="cf11"/>
          <w:rFonts w:ascii="Arial" w:hAnsi="Arial" w:cs="Arial"/>
          <w:color w:val="auto"/>
          <w:sz w:val="28"/>
          <w:szCs w:val="28"/>
        </w:rPr>
        <w:t>I</w:t>
      </w:r>
      <w:r w:rsidR="00843A55" w:rsidRPr="00FD6117">
        <w:rPr>
          <w:rStyle w:val="cf11"/>
          <w:rFonts w:ascii="Arial" w:hAnsi="Arial" w:cs="Arial"/>
          <w:color w:val="auto"/>
          <w:sz w:val="28"/>
          <w:szCs w:val="28"/>
        </w:rPr>
        <w:t>n 2023 in England,</w:t>
      </w:r>
      <w:r w:rsidR="00F53328" w:rsidRPr="00FD6117">
        <w:rPr>
          <w:rStyle w:val="cf11"/>
          <w:rFonts w:ascii="Arial" w:hAnsi="Arial" w:cs="Arial"/>
          <w:color w:val="auto"/>
          <w:sz w:val="28"/>
          <w:szCs w:val="28"/>
        </w:rPr>
        <w:t xml:space="preserve"> of the</w:t>
      </w:r>
      <w:r w:rsidR="00843A55" w:rsidRPr="00FD6117">
        <w:rPr>
          <w:rStyle w:val="cf11"/>
          <w:rFonts w:ascii="Arial" w:hAnsi="Arial" w:cs="Arial"/>
          <w:color w:val="auto"/>
          <w:sz w:val="28"/>
          <w:szCs w:val="28"/>
        </w:rPr>
        <w:t xml:space="preserve"> </w:t>
      </w:r>
      <w:r w:rsidR="0046660E" w:rsidRPr="00FD6117">
        <w:rPr>
          <w:rStyle w:val="cf11"/>
          <w:rFonts w:ascii="Arial" w:hAnsi="Arial" w:cs="Arial"/>
          <w:color w:val="auto"/>
          <w:sz w:val="28"/>
          <w:szCs w:val="28"/>
        </w:rPr>
        <w:t>28</w:t>
      </w:r>
      <w:r w:rsidR="00843A55" w:rsidRPr="00FD6117">
        <w:rPr>
          <w:rStyle w:val="cf11"/>
          <w:rFonts w:ascii="Arial" w:hAnsi="Arial" w:cs="Arial"/>
          <w:color w:val="auto"/>
          <w:sz w:val="28"/>
          <w:szCs w:val="28"/>
        </w:rPr>
        <w:t xml:space="preserve">% of mothers </w:t>
      </w:r>
      <w:r w:rsidR="00AB3A78" w:rsidRPr="00FD6117">
        <w:rPr>
          <w:rStyle w:val="cf11"/>
          <w:rFonts w:ascii="Arial" w:hAnsi="Arial" w:cs="Arial"/>
          <w:color w:val="auto"/>
          <w:sz w:val="28"/>
          <w:szCs w:val="28"/>
        </w:rPr>
        <w:t xml:space="preserve">who </w:t>
      </w:r>
      <w:r w:rsidR="00843A55" w:rsidRPr="00FD6117">
        <w:rPr>
          <w:rStyle w:val="cf11"/>
          <w:rFonts w:ascii="Arial" w:hAnsi="Arial" w:cs="Arial"/>
          <w:color w:val="auto"/>
          <w:sz w:val="28"/>
          <w:szCs w:val="28"/>
        </w:rPr>
        <w:t xml:space="preserve">reported </w:t>
      </w:r>
      <w:r w:rsidR="0046660E" w:rsidRPr="00FD6117">
        <w:rPr>
          <w:rStyle w:val="cf11"/>
          <w:rFonts w:ascii="Arial" w:hAnsi="Arial" w:cs="Arial"/>
          <w:color w:val="auto"/>
          <w:sz w:val="28"/>
          <w:szCs w:val="28"/>
        </w:rPr>
        <w:t xml:space="preserve">not </w:t>
      </w:r>
      <w:r w:rsidR="00843A55" w:rsidRPr="00FD6117">
        <w:rPr>
          <w:rStyle w:val="cf11"/>
          <w:rFonts w:ascii="Arial" w:hAnsi="Arial" w:cs="Arial"/>
          <w:color w:val="auto"/>
          <w:sz w:val="28"/>
          <w:szCs w:val="28"/>
        </w:rPr>
        <w:t>being in work</w:t>
      </w:r>
      <w:r w:rsidR="00114FCE" w:rsidRPr="00FD6117">
        <w:rPr>
          <w:rStyle w:val="cf11"/>
          <w:rFonts w:ascii="Arial" w:hAnsi="Arial" w:cs="Arial"/>
          <w:color w:val="auto"/>
          <w:sz w:val="28"/>
          <w:szCs w:val="28"/>
        </w:rPr>
        <w:t>,</w:t>
      </w:r>
      <w:r w:rsidR="00843A55" w:rsidRPr="00FD6117">
        <w:rPr>
          <w:rStyle w:val="cf11"/>
          <w:rFonts w:ascii="Arial" w:hAnsi="Arial" w:cs="Arial"/>
          <w:color w:val="auto"/>
          <w:sz w:val="28"/>
          <w:szCs w:val="28"/>
        </w:rPr>
        <w:t xml:space="preserve"> </w:t>
      </w:r>
      <w:r w:rsidR="00114FCE" w:rsidRPr="00FD6117">
        <w:rPr>
          <w:rStyle w:val="cf11"/>
          <w:rFonts w:ascii="Arial" w:hAnsi="Arial" w:cs="Arial"/>
          <w:color w:val="auto"/>
          <w:sz w:val="28"/>
          <w:szCs w:val="28"/>
        </w:rPr>
        <w:t>j</w:t>
      </w:r>
      <w:r w:rsidR="00CD095F" w:rsidRPr="00FD6117">
        <w:rPr>
          <w:rStyle w:val="cf11"/>
          <w:rFonts w:ascii="Arial" w:hAnsi="Arial" w:cs="Arial"/>
          <w:color w:val="auto"/>
          <w:sz w:val="28"/>
          <w:szCs w:val="28"/>
        </w:rPr>
        <w:t xml:space="preserve">ust under half </w:t>
      </w:r>
      <w:r w:rsidR="00A101C7" w:rsidRPr="00FD6117">
        <w:rPr>
          <w:rStyle w:val="cf11"/>
          <w:rFonts w:ascii="Arial" w:hAnsi="Arial" w:cs="Arial"/>
          <w:color w:val="auto"/>
          <w:sz w:val="28"/>
          <w:szCs w:val="28"/>
        </w:rPr>
        <w:t xml:space="preserve">(48%) </w:t>
      </w:r>
      <w:r w:rsidR="00CD095F" w:rsidRPr="00FD6117">
        <w:rPr>
          <w:rStyle w:val="cf11"/>
          <w:rFonts w:ascii="Arial" w:hAnsi="Arial" w:cs="Arial"/>
          <w:color w:val="auto"/>
          <w:sz w:val="28"/>
          <w:szCs w:val="28"/>
        </w:rPr>
        <w:t xml:space="preserve">reported that </w:t>
      </w:r>
      <w:r w:rsidR="009D78D2" w:rsidRPr="00FD6117">
        <w:rPr>
          <w:rStyle w:val="cf11"/>
          <w:rFonts w:ascii="Arial" w:hAnsi="Arial" w:cs="Arial"/>
          <w:color w:val="auto"/>
          <w:sz w:val="28"/>
          <w:szCs w:val="28"/>
        </w:rPr>
        <w:t>they would prefer to go to work if they could arrange</w:t>
      </w:r>
      <w:r w:rsidR="009D78D2" w:rsidRPr="6CB93B07">
        <w:rPr>
          <w:rStyle w:val="cf11"/>
          <w:rFonts w:asciiTheme="minorHAnsi" w:hAnsiTheme="minorHAnsi" w:cstheme="minorBidi"/>
          <w:color w:val="auto"/>
          <w:sz w:val="28"/>
          <w:szCs w:val="28"/>
        </w:rPr>
        <w:t xml:space="preserve"> ‘good quality childcare that was convenient, </w:t>
      </w:r>
      <w:proofErr w:type="gramStart"/>
      <w:r w:rsidR="009D78D2" w:rsidRPr="6CB93B07">
        <w:rPr>
          <w:rStyle w:val="cf11"/>
          <w:rFonts w:asciiTheme="minorHAnsi" w:hAnsiTheme="minorHAnsi" w:cstheme="minorBidi"/>
          <w:color w:val="auto"/>
          <w:sz w:val="28"/>
          <w:szCs w:val="28"/>
        </w:rPr>
        <w:t>reliable</w:t>
      </w:r>
      <w:proofErr w:type="gramEnd"/>
      <w:r w:rsidR="009D78D2" w:rsidRPr="6CB93B07">
        <w:rPr>
          <w:rStyle w:val="cf11"/>
          <w:rFonts w:asciiTheme="minorHAnsi" w:hAnsiTheme="minorHAnsi" w:cstheme="minorBidi"/>
          <w:color w:val="auto"/>
          <w:sz w:val="28"/>
          <w:szCs w:val="28"/>
        </w:rPr>
        <w:t xml:space="preserve"> and affordable</w:t>
      </w:r>
      <w:r w:rsidR="00E63801" w:rsidRPr="6CB93B07">
        <w:rPr>
          <w:rStyle w:val="cf11"/>
          <w:rFonts w:asciiTheme="minorHAnsi" w:hAnsiTheme="minorHAnsi" w:cstheme="minorBidi"/>
          <w:color w:val="auto"/>
          <w:sz w:val="28"/>
          <w:szCs w:val="28"/>
        </w:rPr>
        <w:t>.</w:t>
      </w:r>
      <w:r w:rsidR="009D78D2" w:rsidRPr="6CB93B07">
        <w:rPr>
          <w:rStyle w:val="cf11"/>
          <w:rFonts w:asciiTheme="minorHAnsi" w:hAnsiTheme="minorHAnsi" w:cstheme="minorBidi"/>
          <w:color w:val="auto"/>
          <w:sz w:val="28"/>
          <w:szCs w:val="28"/>
        </w:rPr>
        <w:t>’</w:t>
      </w:r>
      <w:r w:rsidR="009D78D2" w:rsidRPr="00FD6117">
        <w:rPr>
          <w:rStyle w:val="FootnoteReference"/>
          <w:shd w:val="clear" w:color="auto" w:fill="FFFFFF"/>
        </w:rPr>
        <w:footnoteReference w:id="105"/>
      </w:r>
      <w:r w:rsidR="00996E74" w:rsidRPr="6CB93B07">
        <w:rPr>
          <w:rStyle w:val="cf11"/>
          <w:rFonts w:asciiTheme="minorHAnsi" w:hAnsiTheme="minorHAnsi" w:cstheme="minorBidi"/>
          <w:color w:val="auto"/>
          <w:sz w:val="28"/>
          <w:szCs w:val="28"/>
        </w:rPr>
        <w:t xml:space="preserve"> </w:t>
      </w:r>
    </w:p>
    <w:p w14:paraId="29E4B921" w14:textId="77777777" w:rsidR="006139D2" w:rsidRPr="00FD6117" w:rsidRDefault="006139D2" w:rsidP="008B3C59">
      <w:pPr>
        <w:keepLines w:val="0"/>
        <w:spacing w:before="0"/>
        <w:textAlignment w:val="baseline"/>
        <w:rPr>
          <w:rStyle w:val="cf11"/>
          <w:rFonts w:asciiTheme="minorHAnsi" w:hAnsiTheme="minorHAnsi" w:cstheme="minorBidi"/>
          <w:color w:val="auto"/>
          <w:sz w:val="28"/>
          <w:szCs w:val="28"/>
        </w:rPr>
      </w:pPr>
    </w:p>
    <w:p w14:paraId="32A999F0" w14:textId="5006A495" w:rsidR="009D78D2" w:rsidRPr="00FD6117" w:rsidRDefault="00EA615C" w:rsidP="008B3C59">
      <w:pPr>
        <w:keepLines w:val="0"/>
        <w:spacing w:before="0"/>
        <w:textAlignment w:val="baseline"/>
        <w:rPr>
          <w:rStyle w:val="cf11"/>
          <w:rFonts w:asciiTheme="minorHAnsi" w:hAnsiTheme="minorHAnsi" w:cstheme="minorBidi"/>
          <w:color w:val="auto"/>
          <w:sz w:val="28"/>
          <w:szCs w:val="28"/>
        </w:rPr>
      </w:pPr>
      <w:r w:rsidRPr="6CB93B07">
        <w:rPr>
          <w:rStyle w:val="cf11"/>
          <w:rFonts w:asciiTheme="minorHAnsi" w:hAnsiTheme="minorHAnsi" w:cstheme="minorBidi"/>
          <w:color w:val="auto"/>
          <w:sz w:val="28"/>
          <w:szCs w:val="28"/>
        </w:rPr>
        <w:lastRenderedPageBreak/>
        <w:t>Similarly i</w:t>
      </w:r>
      <w:r w:rsidR="003C514E" w:rsidRPr="6CB93B07">
        <w:rPr>
          <w:rStyle w:val="cf11"/>
          <w:rFonts w:asciiTheme="minorHAnsi" w:hAnsiTheme="minorHAnsi" w:cstheme="minorBidi"/>
          <w:color w:val="auto"/>
          <w:sz w:val="28"/>
          <w:szCs w:val="28"/>
        </w:rPr>
        <w:t xml:space="preserve">n Wales, </w:t>
      </w:r>
      <w:r w:rsidR="00B52096" w:rsidRPr="6CB93B07">
        <w:rPr>
          <w:rStyle w:val="cf11"/>
          <w:rFonts w:asciiTheme="minorHAnsi" w:hAnsiTheme="minorHAnsi" w:cstheme="minorBidi"/>
          <w:color w:val="auto"/>
          <w:sz w:val="28"/>
          <w:szCs w:val="28"/>
        </w:rPr>
        <w:t xml:space="preserve">85% of parents </w:t>
      </w:r>
      <w:r w:rsidR="00123E31" w:rsidRPr="6CB93B07">
        <w:rPr>
          <w:rStyle w:val="cf11"/>
          <w:rFonts w:asciiTheme="minorHAnsi" w:hAnsiTheme="minorHAnsi" w:cstheme="minorBidi"/>
          <w:color w:val="auto"/>
          <w:sz w:val="28"/>
          <w:szCs w:val="28"/>
        </w:rPr>
        <w:t xml:space="preserve">stated childcare needs impacted their ability </w:t>
      </w:r>
      <w:r w:rsidR="00FD517C" w:rsidRPr="6CB93B07">
        <w:rPr>
          <w:rStyle w:val="cf11"/>
          <w:rFonts w:asciiTheme="minorHAnsi" w:hAnsiTheme="minorHAnsi" w:cstheme="minorBidi"/>
          <w:color w:val="auto"/>
          <w:sz w:val="28"/>
          <w:szCs w:val="28"/>
        </w:rPr>
        <w:t xml:space="preserve">to accept new work opportunities or to work additional hours. </w:t>
      </w:r>
      <w:proofErr w:type="gramStart"/>
      <w:r w:rsidR="00525A37" w:rsidRPr="6CB93B07">
        <w:rPr>
          <w:rStyle w:val="cf11"/>
          <w:rFonts w:asciiTheme="minorHAnsi" w:hAnsiTheme="minorHAnsi" w:cstheme="minorBidi"/>
          <w:color w:val="auto"/>
          <w:sz w:val="28"/>
          <w:szCs w:val="28"/>
        </w:rPr>
        <w:t>18%</w:t>
      </w:r>
      <w:proofErr w:type="gramEnd"/>
      <w:r w:rsidR="00525A37" w:rsidRPr="6CB93B07">
        <w:rPr>
          <w:rStyle w:val="cf11"/>
          <w:rFonts w:asciiTheme="minorHAnsi" w:hAnsiTheme="minorHAnsi" w:cstheme="minorBidi"/>
          <w:color w:val="auto"/>
          <w:sz w:val="28"/>
          <w:szCs w:val="28"/>
        </w:rPr>
        <w:t xml:space="preserve"> chose not to return to work after parental leave to </w:t>
      </w:r>
      <w:r w:rsidR="00924E9F" w:rsidRPr="6CB93B07">
        <w:rPr>
          <w:rStyle w:val="cf11"/>
          <w:rFonts w:asciiTheme="minorHAnsi" w:hAnsiTheme="minorHAnsi" w:cstheme="minorBidi"/>
          <w:color w:val="auto"/>
          <w:sz w:val="28"/>
          <w:szCs w:val="28"/>
        </w:rPr>
        <w:t>care for their children</w:t>
      </w:r>
      <w:r w:rsidR="00690590" w:rsidRPr="6CB93B07">
        <w:rPr>
          <w:rStyle w:val="cf11"/>
          <w:rFonts w:asciiTheme="minorHAnsi" w:hAnsiTheme="minorHAnsi" w:cstheme="minorBidi"/>
          <w:color w:val="auto"/>
          <w:sz w:val="28"/>
          <w:szCs w:val="28"/>
        </w:rPr>
        <w:t>.</w:t>
      </w:r>
      <w:r w:rsidR="00924E9F" w:rsidRPr="00FD6117">
        <w:rPr>
          <w:rStyle w:val="FootnoteReference"/>
          <w:shd w:val="clear" w:color="auto" w:fill="FFFFFF"/>
        </w:rPr>
        <w:footnoteReference w:id="106"/>
      </w:r>
    </w:p>
    <w:p w14:paraId="76850F6C" w14:textId="77777777" w:rsidR="00580358" w:rsidRPr="00FD6117" w:rsidRDefault="00580358" w:rsidP="008B3C59">
      <w:pPr>
        <w:keepLines w:val="0"/>
        <w:spacing w:before="0"/>
        <w:textAlignment w:val="baseline"/>
        <w:rPr>
          <w:rStyle w:val="cf11"/>
          <w:rFonts w:asciiTheme="minorHAnsi" w:hAnsiTheme="minorHAnsi" w:cstheme="minorBidi"/>
          <w:color w:val="auto"/>
          <w:sz w:val="28"/>
          <w:szCs w:val="28"/>
        </w:rPr>
      </w:pPr>
    </w:p>
    <w:p w14:paraId="2832418A" w14:textId="647C7EEA" w:rsidR="00580358" w:rsidRPr="00580358" w:rsidRDefault="00580358" w:rsidP="008B3C59">
      <w:pPr>
        <w:keepLines w:val="0"/>
        <w:spacing w:before="0"/>
        <w:textAlignment w:val="baseline"/>
        <w:rPr>
          <w:rStyle w:val="cf11"/>
          <w:rFonts w:asciiTheme="minorHAnsi" w:hAnsiTheme="minorHAnsi" w:cstheme="minorBidi"/>
          <w:color w:val="auto"/>
          <w:sz w:val="28"/>
          <w:szCs w:val="28"/>
          <w:shd w:val="clear" w:color="auto" w:fill="auto"/>
        </w:rPr>
      </w:pPr>
      <w:r w:rsidRPr="00FD6117">
        <w:rPr>
          <w:rFonts w:ascii="Arial" w:hAnsi="Arial" w:cs="Arial"/>
        </w:rPr>
        <w:t xml:space="preserve">There are </w:t>
      </w:r>
      <w:proofErr w:type="gramStart"/>
      <w:r w:rsidRPr="00FD6117">
        <w:rPr>
          <w:rFonts w:ascii="Arial" w:hAnsi="Arial" w:cs="Arial"/>
        </w:rPr>
        <w:t>several</w:t>
      </w:r>
      <w:proofErr w:type="gramEnd"/>
      <w:r w:rsidRPr="00FD6117">
        <w:rPr>
          <w:rFonts w:ascii="Arial" w:hAnsi="Arial" w:cs="Arial"/>
        </w:rPr>
        <w:t xml:space="preserve"> reasons for increased costs for childcare in England and Wales. These include the legally required ratio of staff to children,</w:t>
      </w:r>
      <w:r w:rsidRPr="00FD6117">
        <w:rPr>
          <w:rStyle w:val="FootnoteReference"/>
          <w:rFonts w:ascii="Arial" w:hAnsi="Arial" w:cs="Arial"/>
        </w:rPr>
        <w:footnoteReference w:id="107"/>
      </w:r>
      <w:r w:rsidRPr="00FD6117">
        <w:rPr>
          <w:rFonts w:ascii="Arial" w:hAnsi="Arial" w:cs="Arial"/>
        </w:rPr>
        <w:t xml:space="preserve"> increased </w:t>
      </w:r>
      <w:r w:rsidRPr="00FD6117">
        <w:rPr>
          <w:rFonts w:ascii="Arial" w:hAnsi="Arial" w:cs="Arial"/>
        </w:rPr>
        <w:lastRenderedPageBreak/>
        <w:t>demand driving up prices,</w:t>
      </w:r>
      <w:r w:rsidRPr="00FD6117">
        <w:rPr>
          <w:rStyle w:val="FootnoteReference"/>
          <w:rFonts w:ascii="Arial" w:hAnsi="Arial" w:cs="Arial"/>
        </w:rPr>
        <w:footnoteReference w:id="108"/>
      </w:r>
      <w:r w:rsidRPr="00FD6117">
        <w:rPr>
          <w:rFonts w:ascii="Arial" w:hAnsi="Arial" w:cs="Arial"/>
        </w:rPr>
        <w:t xml:space="preserve"> as well as the decline in local authority provision at the same time as growth of the private and voluntary childcare market,</w:t>
      </w:r>
      <w:r w:rsidRPr="00FD6117">
        <w:rPr>
          <w:rStyle w:val="FootnoteReference"/>
          <w:rFonts w:ascii="Arial" w:hAnsi="Arial" w:cs="Arial"/>
        </w:rPr>
        <w:footnoteReference w:id="109"/>
      </w:r>
      <w:r w:rsidRPr="00FD6117">
        <w:rPr>
          <w:rFonts w:ascii="Arial" w:hAnsi="Arial" w:cs="Arial"/>
        </w:rPr>
        <w:t xml:space="preserve"> among other factors.</w:t>
      </w:r>
    </w:p>
    <w:p w14:paraId="248C69E8" w14:textId="77777777" w:rsidR="00681D8E" w:rsidRPr="00916E89" w:rsidRDefault="00681D8E" w:rsidP="008B3C59">
      <w:pPr>
        <w:keepLines w:val="0"/>
        <w:spacing w:before="0"/>
        <w:textAlignment w:val="baseline"/>
        <w:rPr>
          <w:rStyle w:val="cf11"/>
          <w:rFonts w:asciiTheme="minorHAnsi" w:hAnsiTheme="minorHAnsi" w:cstheme="minorBidi"/>
          <w:color w:val="auto"/>
          <w:sz w:val="28"/>
          <w:szCs w:val="28"/>
        </w:rPr>
      </w:pPr>
    </w:p>
    <w:p w14:paraId="583B9A1E" w14:textId="4FFC131C" w:rsidR="00491AD8" w:rsidRPr="00916E89" w:rsidRDefault="00681D8E" w:rsidP="008B3C59">
      <w:pPr>
        <w:keepLines w:val="0"/>
        <w:spacing w:before="0"/>
        <w:textAlignment w:val="baseline"/>
        <w:rPr>
          <w:szCs w:val="28"/>
        </w:rPr>
      </w:pPr>
      <w:r w:rsidRPr="00916E89">
        <w:rPr>
          <w:rFonts w:ascii="Arial" w:eastAsia="Times New Roman" w:hAnsi="Arial" w:cs="Arial"/>
          <w:lang w:eastAsia="en-GB"/>
        </w:rPr>
        <w:t xml:space="preserve">In 2023, the UK </w:t>
      </w:r>
      <w:r w:rsidR="00293E6A">
        <w:rPr>
          <w:rFonts w:ascii="Arial" w:eastAsia="Times New Roman" w:hAnsi="Arial" w:cs="Arial"/>
          <w:lang w:eastAsia="en-GB"/>
        </w:rPr>
        <w:t>government</w:t>
      </w:r>
      <w:r w:rsidRPr="00916E89">
        <w:rPr>
          <w:rFonts w:ascii="Arial" w:eastAsia="Times New Roman" w:hAnsi="Arial" w:cs="Arial"/>
          <w:lang w:eastAsia="en-GB"/>
        </w:rPr>
        <w:t xml:space="preserve"> announced it would extend the 30 hours childcare entitlement to children aged nine months to three years in England, through a </w:t>
      </w:r>
      <w:r w:rsidRPr="00916E89">
        <w:rPr>
          <w:rFonts w:ascii="Arial" w:eastAsia="Times New Roman" w:hAnsi="Arial" w:cs="Arial"/>
          <w:lang w:eastAsia="en-GB"/>
        </w:rPr>
        <w:lastRenderedPageBreak/>
        <w:t>phased implementation between April 2024 and September 2025.</w:t>
      </w:r>
      <w:r w:rsidRPr="00916E89">
        <w:rPr>
          <w:rStyle w:val="FootnoteReference"/>
          <w:rFonts w:ascii="Arial" w:eastAsia="Times New Roman" w:hAnsi="Arial" w:cs="Arial"/>
          <w:lang w:eastAsia="en-GB"/>
        </w:rPr>
        <w:footnoteReference w:id="110"/>
      </w:r>
      <w:r w:rsidRPr="00916E89">
        <w:rPr>
          <w:rFonts w:ascii="Arial" w:eastAsia="Times New Roman" w:hAnsi="Arial" w:cs="Arial"/>
          <w:lang w:eastAsia="en-GB"/>
        </w:rPr>
        <w:t xml:space="preserve"> </w:t>
      </w:r>
      <w:r w:rsidR="008C2E4A" w:rsidRPr="00916E89">
        <w:t>However, s</w:t>
      </w:r>
      <w:r w:rsidR="001B45A8" w:rsidRPr="00916E89">
        <w:rPr>
          <w:bdr w:val="none" w:sz="0" w:space="0" w:color="auto" w:frame="1"/>
          <w:shd w:val="clear" w:color="auto" w:fill="FFFFFF"/>
        </w:rPr>
        <w:t>ome ana</w:t>
      </w:r>
      <w:r w:rsidR="001B45A8" w:rsidRPr="00916E89">
        <w:t>lysis indicates</w:t>
      </w:r>
      <w:r w:rsidRPr="00916E89">
        <w:t xml:space="preserve"> that the poorest third of families will see almost no direct benefit from the new entitlements</w:t>
      </w:r>
      <w:r w:rsidR="5879D492" w:rsidRPr="00916E89">
        <w:t xml:space="preserve"> because</w:t>
      </w:r>
      <w:r w:rsidR="00DD1D7F" w:rsidRPr="00916E89">
        <w:t xml:space="preserve"> </w:t>
      </w:r>
      <w:r w:rsidR="00AC4F4B" w:rsidRPr="00916E89">
        <w:t>they are</w:t>
      </w:r>
      <w:r w:rsidR="007F3F36" w:rsidRPr="00916E89">
        <w:t xml:space="preserve"> only available to children in ‘working</w:t>
      </w:r>
      <w:r w:rsidR="4712C873" w:rsidRPr="00916E89">
        <w:t>’</w:t>
      </w:r>
      <w:r w:rsidR="007F3F36" w:rsidRPr="00916E89">
        <w:t xml:space="preserve"> families</w:t>
      </w:r>
      <w:r w:rsidR="003153CC" w:rsidRPr="00916E89">
        <w:t>,</w:t>
      </w:r>
      <w:r w:rsidR="00A43A47" w:rsidRPr="00916E89">
        <w:t xml:space="preserve"> </w:t>
      </w:r>
      <w:r w:rsidR="00553CD0" w:rsidRPr="00916E89">
        <w:t>meaning</w:t>
      </w:r>
      <w:r w:rsidR="00A43A47" w:rsidRPr="00916E89">
        <w:t xml:space="preserve"> parents </w:t>
      </w:r>
      <w:r w:rsidR="00CA2681" w:rsidRPr="00916E89">
        <w:t xml:space="preserve">who are not working or earning enough </w:t>
      </w:r>
      <w:r w:rsidR="00D03750" w:rsidRPr="00916E89">
        <w:t>are not e</w:t>
      </w:r>
      <w:r w:rsidR="006779D9" w:rsidRPr="00916E89">
        <w:t>ligible</w:t>
      </w:r>
      <w:r w:rsidR="00340F6B" w:rsidRPr="00916E89">
        <w:t>.</w:t>
      </w:r>
      <w:r w:rsidRPr="00916E89">
        <w:rPr>
          <w:rStyle w:val="FootnoteReference"/>
          <w:bdr w:val="none" w:sz="0" w:space="0" w:color="auto" w:frame="1"/>
          <w:shd w:val="clear" w:color="auto" w:fill="FFFFFF"/>
        </w:rPr>
        <w:footnoteReference w:id="111"/>
      </w:r>
      <w:r w:rsidRPr="00916E89">
        <w:t xml:space="preserve"> A report for the National Audit Office (NAO) </w:t>
      </w:r>
      <w:r w:rsidR="00BE120A" w:rsidRPr="00916E89">
        <w:t xml:space="preserve">also </w:t>
      </w:r>
      <w:r w:rsidRPr="00916E89">
        <w:t xml:space="preserve">reported </w:t>
      </w:r>
      <w:r w:rsidRPr="00916E89">
        <w:lastRenderedPageBreak/>
        <w:t>that insufficient recruitment and retention within the childcare workforce may</w:t>
      </w:r>
      <w:r w:rsidR="00ED3CDD" w:rsidRPr="00916E89">
        <w:t xml:space="preserve"> also</w:t>
      </w:r>
      <w:r w:rsidRPr="00916E89">
        <w:t xml:space="preserve"> impact on the rollout of the entitlement.</w:t>
      </w:r>
      <w:r w:rsidRPr="00916E89">
        <w:rPr>
          <w:rStyle w:val="FootnoteReference"/>
          <w:bdr w:val="none" w:sz="0" w:space="0" w:color="auto" w:frame="1"/>
          <w:shd w:val="clear" w:color="auto" w:fill="FFFFFF"/>
        </w:rPr>
        <w:footnoteReference w:id="112"/>
      </w:r>
      <w:r w:rsidRPr="00916E89">
        <w:rPr>
          <w:szCs w:val="28"/>
        </w:rPr>
        <w:t xml:space="preserve"> </w:t>
      </w:r>
    </w:p>
    <w:p w14:paraId="10460BCD" w14:textId="77777777" w:rsidR="00491AD8" w:rsidRPr="00916E89" w:rsidRDefault="00491AD8" w:rsidP="008B3C59">
      <w:pPr>
        <w:keepLines w:val="0"/>
        <w:spacing w:before="0"/>
        <w:textAlignment w:val="baseline"/>
        <w:rPr>
          <w:szCs w:val="28"/>
        </w:rPr>
      </w:pPr>
    </w:p>
    <w:p w14:paraId="21AB7C8A" w14:textId="0FA1A19B" w:rsidR="00681D8E" w:rsidRPr="00916E89" w:rsidRDefault="00681D8E" w:rsidP="008B3C59">
      <w:pPr>
        <w:keepLines w:val="0"/>
        <w:spacing w:before="0"/>
        <w:textAlignment w:val="baseline"/>
        <w:rPr>
          <w:bdr w:val="none" w:sz="0" w:space="0" w:color="auto" w:frame="1"/>
          <w:shd w:val="clear" w:color="auto" w:fill="FFFFFF"/>
        </w:rPr>
      </w:pPr>
      <w:r w:rsidRPr="00916E89">
        <w:rPr>
          <w:bdr w:val="none" w:sz="0" w:space="0" w:color="auto" w:frame="1"/>
          <w:shd w:val="clear" w:color="auto" w:fill="FFFFFF"/>
        </w:rPr>
        <w:t xml:space="preserve">In </w:t>
      </w:r>
      <w:r w:rsidR="007E13D5" w:rsidRPr="00916E89">
        <w:rPr>
          <w:bdr w:val="none" w:sz="0" w:space="0" w:color="auto" w:frame="1"/>
          <w:shd w:val="clear" w:color="auto" w:fill="FFFFFF"/>
        </w:rPr>
        <w:t>2024</w:t>
      </w:r>
      <w:r w:rsidR="00C853CB" w:rsidRPr="00916E89">
        <w:rPr>
          <w:bdr w:val="none" w:sz="0" w:space="0" w:color="auto" w:frame="1"/>
          <w:shd w:val="clear" w:color="auto" w:fill="FFFFFF"/>
        </w:rPr>
        <w:t xml:space="preserve"> </w:t>
      </w:r>
      <w:r w:rsidRPr="00916E89">
        <w:rPr>
          <w:bdr w:val="none" w:sz="0" w:space="0" w:color="auto" w:frame="1"/>
          <w:shd w:val="clear" w:color="auto" w:fill="FFFFFF"/>
        </w:rPr>
        <w:t xml:space="preserve">the UK </w:t>
      </w:r>
      <w:r w:rsidR="00293E6A">
        <w:rPr>
          <w:bdr w:val="none" w:sz="0" w:space="0" w:color="auto" w:frame="1"/>
          <w:shd w:val="clear" w:color="auto" w:fill="FFFFFF"/>
        </w:rPr>
        <w:t>government</w:t>
      </w:r>
      <w:r w:rsidRPr="00916E89">
        <w:rPr>
          <w:bdr w:val="none" w:sz="0" w:space="0" w:color="auto" w:frame="1"/>
          <w:shd w:val="clear" w:color="auto" w:fill="FFFFFF"/>
        </w:rPr>
        <w:t xml:space="preserve"> committed to implementing th</w:t>
      </w:r>
      <w:r w:rsidR="00C853CB" w:rsidRPr="00916E89">
        <w:rPr>
          <w:bdr w:val="none" w:sz="0" w:space="0" w:color="auto" w:frame="1"/>
          <w:shd w:val="clear" w:color="auto" w:fill="FFFFFF"/>
        </w:rPr>
        <w:t>e</w:t>
      </w:r>
      <w:r w:rsidRPr="00916E89">
        <w:rPr>
          <w:bdr w:val="none" w:sz="0" w:space="0" w:color="auto" w:frame="1"/>
          <w:shd w:val="clear" w:color="auto" w:fill="FFFFFF"/>
        </w:rPr>
        <w:t xml:space="preserve"> planned extension </w:t>
      </w:r>
      <w:r w:rsidR="00C853CB" w:rsidRPr="00916E89">
        <w:rPr>
          <w:bdr w:val="none" w:sz="0" w:space="0" w:color="auto" w:frame="1"/>
          <w:shd w:val="clear" w:color="auto" w:fill="FFFFFF"/>
        </w:rPr>
        <w:t>of childcare entitlement</w:t>
      </w:r>
      <w:r w:rsidR="009509CC" w:rsidRPr="00916E89">
        <w:rPr>
          <w:bdr w:val="none" w:sz="0" w:space="0" w:color="auto" w:frame="1"/>
          <w:shd w:val="clear" w:color="auto" w:fill="FFFFFF"/>
        </w:rPr>
        <w:t>,</w:t>
      </w:r>
      <w:r w:rsidR="00C853CB" w:rsidRPr="00916E89">
        <w:rPr>
          <w:bdr w:val="none" w:sz="0" w:space="0" w:color="auto" w:frame="1"/>
          <w:shd w:val="clear" w:color="auto" w:fill="FFFFFF"/>
        </w:rPr>
        <w:t xml:space="preserve"> </w:t>
      </w:r>
      <w:r w:rsidR="009509CC" w:rsidRPr="00916E89">
        <w:rPr>
          <w:bdr w:val="none" w:sz="0" w:space="0" w:color="auto" w:frame="1"/>
          <w:shd w:val="clear" w:color="auto" w:fill="FFFFFF"/>
        </w:rPr>
        <w:t xml:space="preserve">with an additional </w:t>
      </w:r>
      <w:r w:rsidR="009509CC" w:rsidRPr="00916E89">
        <w:t xml:space="preserve">£1.8 billion, as well as </w:t>
      </w:r>
      <w:r w:rsidRPr="00916E89">
        <w:rPr>
          <w:bdr w:val="none" w:sz="0" w:space="0" w:color="auto" w:frame="1"/>
          <w:shd w:val="clear" w:color="auto" w:fill="FFFFFF"/>
        </w:rPr>
        <w:t>upgrad</w:t>
      </w:r>
      <w:r w:rsidR="00376C74" w:rsidRPr="00916E89">
        <w:t>ing</w:t>
      </w:r>
      <w:r w:rsidRPr="00916E89">
        <w:rPr>
          <w:bdr w:val="none" w:sz="0" w:space="0" w:color="auto" w:frame="1"/>
          <w:shd w:val="clear" w:color="auto" w:fill="FFFFFF"/>
        </w:rPr>
        <w:t xml:space="preserve"> space in primary schools to create an additional 3,000 nurseries</w:t>
      </w:r>
      <w:r w:rsidR="009509CC" w:rsidRPr="00916E89">
        <w:t>.</w:t>
      </w:r>
      <w:r w:rsidRPr="00916E89">
        <w:rPr>
          <w:rStyle w:val="FootnoteReference"/>
          <w:bdr w:val="none" w:sz="0" w:space="0" w:color="auto" w:frame="1"/>
          <w:shd w:val="clear" w:color="auto" w:fill="FFFFFF"/>
        </w:rPr>
        <w:footnoteReference w:id="113"/>
      </w:r>
      <w:r w:rsidR="009509CC" w:rsidRPr="00916E89">
        <w:rPr>
          <w:bdr w:val="none" w:sz="0" w:space="0" w:color="auto" w:frame="1"/>
          <w:shd w:val="clear" w:color="auto" w:fill="FFFFFF"/>
        </w:rPr>
        <w:t xml:space="preserve"> </w:t>
      </w:r>
    </w:p>
    <w:p w14:paraId="2F836055" w14:textId="77777777" w:rsidR="009D78D2" w:rsidRPr="00916E89" w:rsidRDefault="009D78D2" w:rsidP="008B3C59">
      <w:pPr>
        <w:keepLines w:val="0"/>
        <w:spacing w:before="0"/>
        <w:textAlignment w:val="baseline"/>
        <w:rPr>
          <w:szCs w:val="28"/>
        </w:rPr>
      </w:pPr>
    </w:p>
    <w:p w14:paraId="6CDCB358" w14:textId="54CEB1E0" w:rsidR="00D4251C" w:rsidRPr="00916E89" w:rsidRDefault="009D78D2" w:rsidP="008B3C59">
      <w:pPr>
        <w:keepLines w:val="0"/>
        <w:spacing w:before="0"/>
        <w:textAlignment w:val="baseline"/>
        <w:rPr>
          <w:rFonts w:ascii="Arial" w:eastAsia="Times New Roman" w:hAnsi="Arial" w:cs="Arial"/>
          <w:lang w:eastAsia="en-GB"/>
        </w:rPr>
      </w:pPr>
      <w:r w:rsidRPr="00916E89">
        <w:rPr>
          <w:rFonts w:ascii="Arial" w:eastAsia="Times New Roman" w:hAnsi="Arial" w:cs="Arial"/>
          <w:lang w:eastAsia="en-GB"/>
        </w:rPr>
        <w:t xml:space="preserve">From 2022, the Welsh </w:t>
      </w:r>
      <w:r w:rsidR="00F10432">
        <w:rPr>
          <w:rFonts w:ascii="Arial" w:eastAsia="Times New Roman" w:hAnsi="Arial" w:cs="Arial"/>
          <w:lang w:eastAsia="en-GB"/>
        </w:rPr>
        <w:t>g</w:t>
      </w:r>
      <w:r w:rsidRPr="00916E89">
        <w:rPr>
          <w:rFonts w:ascii="Arial" w:eastAsia="Times New Roman" w:hAnsi="Arial" w:cs="Arial"/>
          <w:lang w:eastAsia="en-GB"/>
        </w:rPr>
        <w:t>overnment Childcare Offer for Wales provides 30 hours per week of early education and childcare for three-to four-year-olds</w:t>
      </w:r>
      <w:r w:rsidR="00D4251C" w:rsidRPr="00916E89">
        <w:rPr>
          <w:rFonts w:ascii="Arial" w:eastAsia="Times New Roman" w:hAnsi="Arial" w:cs="Arial"/>
          <w:lang w:eastAsia="en-GB"/>
        </w:rPr>
        <w:t>.</w:t>
      </w:r>
      <w:r w:rsidR="006B4432" w:rsidRPr="00916E89">
        <w:rPr>
          <w:rStyle w:val="FootnoteReference"/>
          <w:rFonts w:ascii="Arial" w:eastAsia="Times New Roman" w:hAnsi="Arial" w:cs="Arial"/>
          <w:lang w:eastAsia="en-GB"/>
        </w:rPr>
        <w:footnoteReference w:id="114"/>
      </w:r>
      <w:r w:rsidR="00821FDC">
        <w:rPr>
          <w:rFonts w:ascii="Arial" w:eastAsia="Times New Roman" w:hAnsi="Arial" w:cs="Arial"/>
          <w:lang w:eastAsia="en-GB"/>
        </w:rPr>
        <w:t xml:space="preserve"> </w:t>
      </w:r>
      <w:r w:rsidR="00D4251C" w:rsidRPr="00916E89">
        <w:rPr>
          <w:rFonts w:ascii="Arial" w:eastAsia="Times New Roman" w:hAnsi="Arial" w:cs="Arial"/>
          <w:lang w:eastAsia="en-GB"/>
        </w:rPr>
        <w:t xml:space="preserve">However, parents who are unemployed or earn less than the equivalent of 16 hours a week at the National Minimum Wage or Living Wage are not eligible for the offer. </w:t>
      </w:r>
    </w:p>
    <w:p w14:paraId="3D477B5F" w14:textId="1CC9E7A8" w:rsidR="009D78D2" w:rsidRPr="00916E89" w:rsidRDefault="002C5994" w:rsidP="008B3C59">
      <w:pPr>
        <w:keepLines w:val="0"/>
        <w:spacing w:before="0"/>
        <w:textAlignment w:val="baseline"/>
        <w:rPr>
          <w:rFonts w:ascii="Arial" w:eastAsia="Times New Roman" w:hAnsi="Arial" w:cs="Arial"/>
          <w:lang w:eastAsia="en-GB"/>
        </w:rPr>
      </w:pPr>
      <w:r w:rsidRPr="00916E89">
        <w:rPr>
          <w:rFonts w:ascii="Arial" w:eastAsia="Times New Roman" w:hAnsi="Arial" w:cs="Arial"/>
          <w:lang w:eastAsia="en-GB"/>
        </w:rPr>
        <w:t>The C</w:t>
      </w:r>
      <w:r w:rsidR="005F0842" w:rsidRPr="00916E89">
        <w:rPr>
          <w:rFonts w:ascii="Arial" w:eastAsia="Times New Roman" w:hAnsi="Arial" w:cs="Arial"/>
          <w:lang w:eastAsia="en-GB"/>
        </w:rPr>
        <w:t xml:space="preserve">o-operation Agreement between Welsh </w:t>
      </w:r>
      <w:r w:rsidR="00F10432">
        <w:rPr>
          <w:rFonts w:ascii="Arial" w:eastAsia="Times New Roman" w:hAnsi="Arial" w:cs="Arial"/>
          <w:lang w:eastAsia="en-GB"/>
        </w:rPr>
        <w:t>g</w:t>
      </w:r>
      <w:r w:rsidR="005F0842" w:rsidRPr="00916E89">
        <w:rPr>
          <w:rFonts w:ascii="Arial" w:eastAsia="Times New Roman" w:hAnsi="Arial" w:cs="Arial"/>
          <w:lang w:eastAsia="en-GB"/>
        </w:rPr>
        <w:t xml:space="preserve">overnment and Plaid Cymru </w:t>
      </w:r>
      <w:r w:rsidR="009D78D2" w:rsidRPr="00916E89">
        <w:rPr>
          <w:rFonts w:ascii="Arial" w:eastAsia="Times New Roman" w:hAnsi="Arial" w:cs="Arial"/>
          <w:lang w:eastAsia="en-GB"/>
        </w:rPr>
        <w:t xml:space="preserve">committed to extending free childcare to all </w:t>
      </w:r>
      <w:r w:rsidR="00EB3183" w:rsidRPr="6CB93B07">
        <w:rPr>
          <w:rFonts w:ascii="Arial" w:eastAsia="Times New Roman" w:hAnsi="Arial" w:cs="Arial"/>
          <w:lang w:eastAsia="en-GB"/>
        </w:rPr>
        <w:t>two-year-olds</w:t>
      </w:r>
      <w:r w:rsidR="00E343AB" w:rsidRPr="00916E89" w:rsidDel="005F0842">
        <w:rPr>
          <w:rFonts w:ascii="Arial" w:eastAsia="Times New Roman" w:hAnsi="Arial" w:cs="Arial"/>
          <w:lang w:eastAsia="en-GB"/>
        </w:rPr>
        <w:t xml:space="preserve"> </w:t>
      </w:r>
      <w:r w:rsidR="009D78D2" w:rsidRPr="00916E89">
        <w:rPr>
          <w:rFonts w:ascii="Arial" w:eastAsia="Times New Roman" w:hAnsi="Arial" w:cs="Arial"/>
          <w:lang w:eastAsia="en-GB"/>
        </w:rPr>
        <w:t xml:space="preserve">through increased </w:t>
      </w:r>
      <w:r w:rsidR="009D78D2" w:rsidRPr="00916E89">
        <w:rPr>
          <w:rFonts w:ascii="Arial" w:eastAsia="Times New Roman" w:hAnsi="Arial" w:cs="Arial"/>
          <w:lang w:eastAsia="en-GB"/>
        </w:rPr>
        <w:lastRenderedPageBreak/>
        <w:t>investment between 2023 and 2025.</w:t>
      </w:r>
      <w:r w:rsidR="009D78D2" w:rsidRPr="00916E89">
        <w:rPr>
          <w:rStyle w:val="FootnoteReference"/>
          <w:rFonts w:ascii="Arial" w:eastAsia="Times New Roman" w:hAnsi="Arial" w:cs="Arial"/>
          <w:lang w:eastAsia="en-GB"/>
        </w:rPr>
        <w:footnoteReference w:id="115"/>
      </w:r>
      <w:r w:rsidR="009D78D2" w:rsidRPr="00916E89">
        <w:rPr>
          <w:rFonts w:ascii="Arial" w:eastAsia="Times New Roman" w:hAnsi="Arial" w:cs="Arial"/>
          <w:lang w:eastAsia="en-GB"/>
        </w:rPr>
        <w:t xml:space="preserve"> </w:t>
      </w:r>
      <w:r w:rsidR="009E7F70" w:rsidRPr="00916E89">
        <w:rPr>
          <w:rFonts w:ascii="Arial" w:eastAsia="Times New Roman" w:hAnsi="Arial" w:cs="Arial"/>
          <w:lang w:eastAsia="en-GB"/>
        </w:rPr>
        <w:t>This is a phased approach</w:t>
      </w:r>
      <w:r w:rsidR="00535B90" w:rsidRPr="00916E89">
        <w:rPr>
          <w:rFonts w:ascii="Arial" w:eastAsia="Times New Roman" w:hAnsi="Arial" w:cs="Arial"/>
          <w:lang w:eastAsia="en-GB"/>
        </w:rPr>
        <w:t xml:space="preserve"> </w:t>
      </w:r>
      <w:r w:rsidR="00193F35" w:rsidRPr="00916E89">
        <w:rPr>
          <w:rFonts w:ascii="Arial" w:eastAsia="Times New Roman" w:hAnsi="Arial" w:cs="Arial"/>
          <w:lang w:eastAsia="en-GB"/>
        </w:rPr>
        <w:t>via Flying Start</w:t>
      </w:r>
      <w:r w:rsidR="00D5083D" w:rsidRPr="00916E89">
        <w:rPr>
          <w:rFonts w:ascii="Arial" w:eastAsia="Times New Roman" w:hAnsi="Arial" w:cs="Arial"/>
          <w:lang w:eastAsia="en-GB"/>
        </w:rPr>
        <w:t>, which provides additional support to families in the most disadvantaged areas of Wales</w:t>
      </w:r>
      <w:r w:rsidR="0047740F" w:rsidRPr="00916E89">
        <w:rPr>
          <w:rFonts w:ascii="Arial" w:eastAsia="Times New Roman" w:hAnsi="Arial" w:cs="Arial"/>
          <w:lang w:eastAsia="en-GB"/>
        </w:rPr>
        <w:t>.</w:t>
      </w:r>
      <w:r w:rsidR="002952C3" w:rsidRPr="6CB93B07">
        <w:rPr>
          <w:rStyle w:val="FootnoteReference"/>
          <w:rFonts w:ascii="Arial" w:eastAsia="Times New Roman" w:hAnsi="Arial" w:cs="Arial"/>
          <w:lang w:eastAsia="en-GB"/>
        </w:rPr>
        <w:t xml:space="preserve"> </w:t>
      </w:r>
      <w:r w:rsidR="002952C3" w:rsidRPr="00916E89">
        <w:rPr>
          <w:rStyle w:val="FootnoteReference"/>
          <w:rFonts w:ascii="Arial" w:eastAsia="Times New Roman" w:hAnsi="Arial" w:cs="Arial"/>
          <w:lang w:eastAsia="en-GB"/>
        </w:rPr>
        <w:footnoteReference w:id="116"/>
      </w:r>
      <w:r w:rsidR="0047740F" w:rsidRPr="00916E89">
        <w:rPr>
          <w:rFonts w:ascii="Arial" w:eastAsia="Times New Roman" w:hAnsi="Arial" w:cs="Arial"/>
          <w:lang w:eastAsia="en-GB"/>
        </w:rPr>
        <w:t xml:space="preserve"> </w:t>
      </w:r>
      <w:r w:rsidR="7A7A4046" w:rsidRPr="00916E89">
        <w:rPr>
          <w:rFonts w:ascii="Arial" w:eastAsia="Times New Roman" w:hAnsi="Arial" w:cs="Arial"/>
          <w:lang w:eastAsia="en-GB"/>
        </w:rPr>
        <w:t>Th</w:t>
      </w:r>
      <w:r w:rsidR="49282303" w:rsidRPr="00916E89">
        <w:rPr>
          <w:rFonts w:ascii="Arial" w:eastAsia="Times New Roman" w:hAnsi="Arial" w:cs="Arial"/>
          <w:lang w:eastAsia="en-GB"/>
        </w:rPr>
        <w:t xml:space="preserve">is means the </w:t>
      </w:r>
      <w:r w:rsidR="0047740F" w:rsidRPr="00916E89">
        <w:rPr>
          <w:rFonts w:ascii="Arial" w:eastAsia="Times New Roman" w:hAnsi="Arial" w:cs="Arial"/>
          <w:lang w:eastAsia="en-GB"/>
        </w:rPr>
        <w:t>increase will</w:t>
      </w:r>
      <w:r w:rsidR="009E7F70" w:rsidRPr="00916E89" w:rsidDel="0047740F">
        <w:rPr>
          <w:rFonts w:ascii="Arial" w:eastAsia="Times New Roman" w:hAnsi="Arial" w:cs="Arial"/>
          <w:lang w:eastAsia="en-GB"/>
        </w:rPr>
        <w:t xml:space="preserve"> </w:t>
      </w:r>
      <w:r w:rsidR="009E7F70" w:rsidRPr="00916E89">
        <w:rPr>
          <w:rFonts w:ascii="Arial" w:eastAsia="Times New Roman" w:hAnsi="Arial" w:cs="Arial"/>
          <w:lang w:eastAsia="en-GB"/>
        </w:rPr>
        <w:t>initially</w:t>
      </w:r>
      <w:r w:rsidR="00CD6EC4" w:rsidRPr="00916E89">
        <w:rPr>
          <w:rFonts w:ascii="Arial" w:eastAsia="Times New Roman" w:hAnsi="Arial" w:cs="Arial"/>
          <w:lang w:eastAsia="en-GB"/>
        </w:rPr>
        <w:t xml:space="preserve"> </w:t>
      </w:r>
      <w:r w:rsidR="0047740F" w:rsidRPr="00916E89">
        <w:rPr>
          <w:rFonts w:ascii="Arial" w:eastAsia="Times New Roman" w:hAnsi="Arial" w:cs="Arial"/>
          <w:lang w:eastAsia="en-GB"/>
        </w:rPr>
        <w:t>be</w:t>
      </w:r>
      <w:r w:rsidR="009E7F70" w:rsidRPr="00916E89">
        <w:rPr>
          <w:rFonts w:ascii="Arial" w:eastAsia="Times New Roman" w:hAnsi="Arial" w:cs="Arial"/>
          <w:lang w:eastAsia="en-GB"/>
        </w:rPr>
        <w:t xml:space="preserve"> </w:t>
      </w:r>
      <w:r w:rsidR="008829D2" w:rsidRPr="00916E89">
        <w:rPr>
          <w:rFonts w:ascii="Arial" w:eastAsia="Times New Roman" w:hAnsi="Arial" w:cs="Arial"/>
          <w:lang w:eastAsia="en-GB"/>
        </w:rPr>
        <w:t>targeted at socio-economically deprived</w:t>
      </w:r>
      <w:r w:rsidR="002A49B7" w:rsidRPr="00916E89">
        <w:rPr>
          <w:rFonts w:ascii="Arial" w:eastAsia="Times New Roman" w:hAnsi="Arial" w:cs="Arial"/>
          <w:lang w:eastAsia="en-GB"/>
        </w:rPr>
        <w:t xml:space="preserve"> </w:t>
      </w:r>
      <w:r w:rsidR="009E7F70" w:rsidRPr="00916E89">
        <w:rPr>
          <w:rFonts w:ascii="Arial" w:eastAsia="Times New Roman" w:hAnsi="Arial" w:cs="Arial"/>
          <w:lang w:eastAsia="en-GB"/>
        </w:rPr>
        <w:t>ar</w:t>
      </w:r>
      <w:r w:rsidR="008829D2" w:rsidRPr="00916E89">
        <w:rPr>
          <w:rFonts w:ascii="Arial" w:eastAsia="Times New Roman" w:hAnsi="Arial" w:cs="Arial"/>
          <w:lang w:eastAsia="en-GB"/>
        </w:rPr>
        <w:t>eas</w:t>
      </w:r>
      <w:r w:rsidR="003C078A" w:rsidRPr="00916E89">
        <w:rPr>
          <w:rFonts w:ascii="Arial" w:eastAsia="Times New Roman" w:hAnsi="Arial" w:cs="Arial"/>
          <w:lang w:eastAsia="en-GB"/>
        </w:rPr>
        <w:t>.</w:t>
      </w:r>
      <w:r w:rsidR="008829D2" w:rsidRPr="00916E89">
        <w:rPr>
          <w:rFonts w:ascii="Arial" w:eastAsia="Times New Roman" w:hAnsi="Arial" w:cs="Arial"/>
          <w:lang w:eastAsia="en-GB"/>
        </w:rPr>
        <w:t xml:space="preserve"> </w:t>
      </w:r>
    </w:p>
    <w:p w14:paraId="7A54B098" w14:textId="77777777" w:rsidR="009D78D2" w:rsidRPr="00916E89" w:rsidRDefault="009D78D2" w:rsidP="008B3C59">
      <w:pPr>
        <w:pStyle w:val="Heading2"/>
        <w:spacing w:line="276" w:lineRule="auto"/>
      </w:pPr>
      <w:bookmarkStart w:id="10" w:name="_Toc187407150"/>
      <w:r w:rsidRPr="00916E89">
        <w:lastRenderedPageBreak/>
        <w:t>Parental leave</w:t>
      </w:r>
      <w:bookmarkEnd w:id="10"/>
    </w:p>
    <w:p w14:paraId="1E07A331" w14:textId="77777777" w:rsidR="009D78D2" w:rsidRPr="00916E89" w:rsidRDefault="009D78D2" w:rsidP="008B3C59">
      <w:pPr>
        <w:keepLines w:val="0"/>
        <w:spacing w:before="0"/>
        <w:textAlignment w:val="baseline"/>
        <w:rPr>
          <w:rFonts w:ascii="Arial" w:eastAsia="Times New Roman" w:hAnsi="Arial" w:cs="Arial"/>
          <w:sz w:val="24"/>
          <w:szCs w:val="24"/>
          <w:lang w:eastAsia="en-GB"/>
        </w:rPr>
      </w:pPr>
    </w:p>
    <w:p w14:paraId="43A17E10" w14:textId="18CDADE1" w:rsidR="009D78D2" w:rsidRPr="00916E89" w:rsidRDefault="009D78D2" w:rsidP="008B3C59">
      <w:pPr>
        <w:keepLines w:val="0"/>
        <w:spacing w:before="0"/>
        <w:rPr>
          <w:szCs w:val="28"/>
        </w:rPr>
      </w:pPr>
      <w:r w:rsidRPr="00916E89">
        <w:rPr>
          <w:rFonts w:ascii="Arial" w:hAnsi="Arial" w:cs="Arial"/>
          <w:shd w:val="clear" w:color="auto" w:fill="FFFFFF"/>
        </w:rPr>
        <w:t>The Shared Parental Leave (SPL) scheme was introduced in 2015 to enable parents</w:t>
      </w:r>
      <w:r w:rsidR="00BF40C4" w:rsidRPr="00916E89">
        <w:rPr>
          <w:rFonts w:ascii="Arial" w:hAnsi="Arial" w:cs="Arial"/>
          <w:shd w:val="clear" w:color="auto" w:fill="FFFFFF"/>
        </w:rPr>
        <w:t xml:space="preserve"> in Great Britain</w:t>
      </w:r>
      <w:r w:rsidRPr="00916E89">
        <w:rPr>
          <w:rFonts w:ascii="Arial" w:hAnsi="Arial" w:cs="Arial"/>
          <w:shd w:val="clear" w:color="auto" w:fill="FFFFFF"/>
        </w:rPr>
        <w:t xml:space="preserve"> to choose whether to share mothers’ maternity leave.</w:t>
      </w:r>
      <w:r w:rsidRPr="00916E89">
        <w:rPr>
          <w:rStyle w:val="FootnoteReference"/>
          <w:rFonts w:ascii="Arial" w:hAnsi="Arial" w:cs="Arial"/>
          <w:shd w:val="clear" w:color="auto" w:fill="FFFFFF"/>
        </w:rPr>
        <w:footnoteReference w:id="117"/>
      </w:r>
      <w:r w:rsidRPr="00916E89">
        <w:rPr>
          <w:rFonts w:ascii="Arial" w:hAnsi="Arial" w:cs="Arial"/>
          <w:shd w:val="clear" w:color="auto" w:fill="FFFFFF"/>
        </w:rPr>
        <w:t xml:space="preserve"> </w:t>
      </w:r>
      <w:r w:rsidR="00C52B39" w:rsidRPr="00916E89">
        <w:rPr>
          <w:rFonts w:ascii="Arial" w:hAnsi="Arial" w:cs="Arial"/>
          <w:shd w:val="clear" w:color="auto" w:fill="FFFFFF"/>
        </w:rPr>
        <w:t>However, i</w:t>
      </w:r>
      <w:r w:rsidRPr="00916E89">
        <w:rPr>
          <w:rFonts w:ascii="Arial" w:hAnsi="Arial" w:cs="Arial"/>
          <w:shd w:val="clear" w:color="auto" w:fill="FFFFFF"/>
        </w:rPr>
        <w:t>n 2023</w:t>
      </w:r>
      <w:r w:rsidR="00C52B39" w:rsidRPr="00916E89">
        <w:rPr>
          <w:rFonts w:ascii="Arial" w:hAnsi="Arial" w:cs="Arial"/>
          <w:shd w:val="clear" w:color="auto" w:fill="FFFFFF"/>
        </w:rPr>
        <w:t xml:space="preserve"> </w:t>
      </w:r>
      <w:r w:rsidRPr="00916E89">
        <w:rPr>
          <w:rFonts w:ascii="Arial" w:hAnsi="Arial" w:cs="Arial"/>
          <w:shd w:val="clear" w:color="auto" w:fill="FFFFFF"/>
        </w:rPr>
        <w:t xml:space="preserve">the </w:t>
      </w:r>
      <w:r w:rsidRPr="00916E89">
        <w:rPr>
          <w:rFonts w:ascii="Arial" w:hAnsi="Arial" w:cs="Arial"/>
        </w:rPr>
        <w:t xml:space="preserve">UK </w:t>
      </w:r>
      <w:r w:rsidR="00293E6A">
        <w:rPr>
          <w:rFonts w:ascii="Arial" w:hAnsi="Arial" w:cs="Arial"/>
        </w:rPr>
        <w:t>government</w:t>
      </w:r>
      <w:r w:rsidRPr="00916E89">
        <w:rPr>
          <w:rFonts w:ascii="Arial" w:hAnsi="Arial" w:cs="Arial"/>
          <w:shd w:val="clear" w:color="auto" w:fill="FFFFFF"/>
        </w:rPr>
        <w:t xml:space="preserve"> published an evaluation of the </w:t>
      </w:r>
      <w:r w:rsidRPr="00916E89">
        <w:t>scheme</w:t>
      </w:r>
      <w:r w:rsidR="003308A6" w:rsidRPr="00916E89">
        <w:rPr>
          <w:szCs w:val="28"/>
        </w:rPr>
        <w:t>,</w:t>
      </w:r>
      <w:r w:rsidRPr="00916E89">
        <w:t xml:space="preserve"> </w:t>
      </w:r>
      <w:r w:rsidR="003308A6" w:rsidRPr="00916E89">
        <w:t>which</w:t>
      </w:r>
      <w:r w:rsidRPr="00916E89">
        <w:t xml:space="preserve"> report</w:t>
      </w:r>
      <w:r w:rsidR="00EC306B" w:rsidRPr="00916E89">
        <w:t>ed</w:t>
      </w:r>
      <w:r w:rsidRPr="00916E89">
        <w:t xml:space="preserve"> that of eligible couples, only 5% of employee fathers and 1% of employee mothers in Great Britain took SPL following the birth or adoption </w:t>
      </w:r>
      <w:r w:rsidRPr="00916E89">
        <w:lastRenderedPageBreak/>
        <w:t>of their child.</w:t>
      </w:r>
      <w:r w:rsidR="00215346" w:rsidRPr="6CB93B07">
        <w:rPr>
          <w:rStyle w:val="FootnoteReference"/>
        </w:rPr>
        <w:t xml:space="preserve"> </w:t>
      </w:r>
      <w:r w:rsidR="00215346" w:rsidRPr="00916E89">
        <w:rPr>
          <w:rStyle w:val="FootnoteReference"/>
        </w:rPr>
        <w:footnoteReference w:id="118"/>
      </w:r>
      <w:r w:rsidR="00215346">
        <w:t xml:space="preserve"> </w:t>
      </w:r>
      <w:r w:rsidRPr="00916E89">
        <w:t xml:space="preserve"> Of those taking up SPL, mothers were more likely to be aged 35 and over and earning at least £40,000 before birth.</w:t>
      </w:r>
      <w:r w:rsidR="00360143" w:rsidRPr="00916E89">
        <w:rPr>
          <w:rStyle w:val="FootnoteReference"/>
        </w:rPr>
        <w:footnoteReference w:id="119"/>
      </w:r>
      <w:r w:rsidRPr="00916E89">
        <w:t xml:space="preserve"> </w:t>
      </w:r>
      <w:r w:rsidRPr="00916E89">
        <w:rPr>
          <w:rFonts w:ascii="Arial" w:hAnsi="Arial" w:cs="Arial"/>
        </w:rPr>
        <w:t>T</w:t>
      </w:r>
      <w:r w:rsidRPr="00916E89">
        <w:t>ake up was higher among</w:t>
      </w:r>
      <w:r w:rsidRPr="00916E89" w:rsidDel="002409F4">
        <w:rPr>
          <w:szCs w:val="28"/>
        </w:rPr>
        <w:t xml:space="preserve"> </w:t>
      </w:r>
      <w:r w:rsidRPr="00916E89">
        <w:t>fathers aged 40 and over, those with higher incomes, and by White fathers.</w:t>
      </w:r>
      <w:r w:rsidRPr="00916E89">
        <w:rPr>
          <w:rStyle w:val="FootnoteReference"/>
        </w:rPr>
        <w:footnoteReference w:id="120"/>
      </w:r>
      <w:r w:rsidRPr="00916E89">
        <w:t xml:space="preserve"> Barriers to take up included financial constraints, </w:t>
      </w:r>
      <w:r w:rsidR="005E600F" w:rsidRPr="00916E89">
        <w:t xml:space="preserve">varying degrees of </w:t>
      </w:r>
      <w:r w:rsidRPr="00916E89">
        <w:lastRenderedPageBreak/>
        <w:t>understanding and workplace culture.</w:t>
      </w:r>
      <w:r w:rsidRPr="00916E89">
        <w:rPr>
          <w:rStyle w:val="FootnoteReference"/>
        </w:rPr>
        <w:footnoteReference w:id="121"/>
      </w:r>
      <w:r w:rsidRPr="00916E89">
        <w:rPr>
          <w:szCs w:val="28"/>
        </w:rPr>
        <w:t xml:space="preserve"> </w:t>
      </w:r>
      <w:r w:rsidR="00AA6F2A" w:rsidRPr="00916E89">
        <w:rPr>
          <w:rFonts w:ascii="Arial" w:hAnsi="Arial" w:cs="Arial"/>
        </w:rPr>
        <w:t xml:space="preserve">In 2024, the UK </w:t>
      </w:r>
      <w:r w:rsidR="00293E6A">
        <w:rPr>
          <w:rFonts w:ascii="Arial" w:hAnsi="Arial" w:cs="Arial"/>
        </w:rPr>
        <w:t>government</w:t>
      </w:r>
      <w:r w:rsidR="00AA6F2A" w:rsidRPr="00916E89">
        <w:rPr>
          <w:rFonts w:ascii="Arial" w:hAnsi="Arial" w:cs="Arial"/>
        </w:rPr>
        <w:t xml:space="preserve"> committed to a review of parental leave in the UK.</w:t>
      </w:r>
      <w:r w:rsidR="00AA6F2A" w:rsidRPr="00916E89">
        <w:rPr>
          <w:rStyle w:val="FootnoteReference"/>
          <w:rFonts w:ascii="Arial" w:hAnsi="Arial" w:cs="Arial"/>
        </w:rPr>
        <w:footnoteReference w:id="122"/>
      </w:r>
    </w:p>
    <w:p w14:paraId="256E03DB" w14:textId="77777777" w:rsidR="009D78D2" w:rsidRPr="00916E89" w:rsidRDefault="009D78D2" w:rsidP="008B3C59">
      <w:pPr>
        <w:keepLines w:val="0"/>
        <w:spacing w:before="0"/>
        <w:textAlignment w:val="baseline"/>
        <w:rPr>
          <w:szCs w:val="28"/>
        </w:rPr>
      </w:pPr>
    </w:p>
    <w:p w14:paraId="223D17ED" w14:textId="00113E96" w:rsidR="00EE2F33" w:rsidRPr="00916E89" w:rsidRDefault="009D78D2" w:rsidP="008B3C59">
      <w:pPr>
        <w:keepLines w:val="0"/>
        <w:spacing w:before="0"/>
        <w:textAlignment w:val="baseline"/>
        <w:rPr>
          <w:rFonts w:ascii="Arial" w:hAnsi="Arial" w:cs="Arial"/>
        </w:rPr>
      </w:pPr>
      <w:r w:rsidRPr="00916E89">
        <w:t xml:space="preserve">In </w:t>
      </w:r>
      <w:proofErr w:type="gramStart"/>
      <w:r w:rsidRPr="00916E89">
        <w:t>April 2024</w:t>
      </w:r>
      <w:proofErr w:type="gramEnd"/>
      <w:r w:rsidRPr="00916E89">
        <w:t xml:space="preserve"> the UK </w:t>
      </w:r>
      <w:r w:rsidR="00293E6A">
        <w:t>government</w:t>
      </w:r>
      <w:r w:rsidRPr="00916E89">
        <w:t xml:space="preserve"> </w:t>
      </w:r>
      <w:r w:rsidR="003C5802" w:rsidRPr="00916E89">
        <w:t>supported the introduction of</w:t>
      </w:r>
      <w:r w:rsidRPr="00916E89">
        <w:t xml:space="preserve"> additional </w:t>
      </w:r>
      <w:r w:rsidRPr="00916E89">
        <w:rPr>
          <w:rFonts w:ascii="Arial" w:hAnsi="Arial" w:cs="Arial"/>
        </w:rPr>
        <w:t>redundancy protections for new parents, including those taking SPL</w:t>
      </w:r>
      <w:r w:rsidR="006276E0" w:rsidRPr="00916E89">
        <w:rPr>
          <w:rFonts w:ascii="Arial" w:hAnsi="Arial" w:cs="Arial"/>
        </w:rPr>
        <w:t>.</w:t>
      </w:r>
      <w:r w:rsidRPr="00916E89">
        <w:rPr>
          <w:rStyle w:val="FootnoteReference"/>
          <w:rFonts w:ascii="Arial" w:hAnsi="Arial" w:cs="Arial"/>
        </w:rPr>
        <w:footnoteReference w:id="123"/>
      </w:r>
      <w:r w:rsidRPr="00916E89">
        <w:rPr>
          <w:rFonts w:ascii="Arial" w:hAnsi="Arial" w:cs="Arial"/>
        </w:rPr>
        <w:t xml:space="preserve"> The </w:t>
      </w:r>
      <w:r w:rsidRPr="00916E89">
        <w:rPr>
          <w:rFonts w:ascii="Arial" w:hAnsi="Arial" w:cs="Arial"/>
        </w:rPr>
        <w:lastRenderedPageBreak/>
        <w:t>Paternity Leave (Bereavement) Act 2024 also introduce</w:t>
      </w:r>
      <w:r w:rsidR="2C2CEF97" w:rsidRPr="00916E89">
        <w:rPr>
          <w:rFonts w:ascii="Arial" w:hAnsi="Arial" w:cs="Arial"/>
        </w:rPr>
        <w:t>d</w:t>
      </w:r>
      <w:r w:rsidRPr="00916E89">
        <w:rPr>
          <w:rFonts w:ascii="Arial" w:hAnsi="Arial" w:cs="Arial"/>
        </w:rPr>
        <w:t xml:space="preserve"> a day one right to paternity leave for bereaved fathers or non-birth parents.</w:t>
      </w:r>
      <w:r w:rsidRPr="00916E89">
        <w:rPr>
          <w:rStyle w:val="FootnoteReference"/>
          <w:rFonts w:ascii="Arial" w:hAnsi="Arial" w:cs="Arial"/>
        </w:rPr>
        <w:footnoteReference w:id="124"/>
      </w:r>
      <w:r w:rsidR="002A49B7" w:rsidRPr="00916E89">
        <w:rPr>
          <w:rFonts w:ascii="Arial" w:hAnsi="Arial" w:cs="Arial"/>
        </w:rPr>
        <w:t xml:space="preserve"> </w:t>
      </w:r>
    </w:p>
    <w:p w14:paraId="66CDB1F5" w14:textId="77777777" w:rsidR="00EE2F33" w:rsidRPr="00916E89" w:rsidRDefault="00EE2F33" w:rsidP="008B3C59">
      <w:pPr>
        <w:keepLines w:val="0"/>
        <w:spacing w:before="0"/>
        <w:textAlignment w:val="baseline"/>
        <w:rPr>
          <w:rFonts w:ascii="Arial" w:hAnsi="Arial" w:cs="Arial"/>
        </w:rPr>
      </w:pPr>
    </w:p>
    <w:p w14:paraId="0896AC73" w14:textId="3C472820" w:rsidR="009D78D2" w:rsidRPr="00916E89" w:rsidRDefault="002A49B7" w:rsidP="008B3C59">
      <w:pPr>
        <w:keepLines w:val="0"/>
        <w:spacing w:before="0"/>
        <w:textAlignment w:val="baseline"/>
        <w:rPr>
          <w:rFonts w:cs="Arial"/>
        </w:rPr>
      </w:pPr>
      <w:r w:rsidRPr="00916E89">
        <w:rPr>
          <w:rFonts w:ascii="Arial" w:hAnsi="Arial" w:cs="Arial"/>
        </w:rPr>
        <w:t>The</w:t>
      </w:r>
      <w:r w:rsidR="00F36E5D" w:rsidRPr="00916E89">
        <w:rPr>
          <w:rFonts w:ascii="Arial" w:hAnsi="Arial" w:cs="Arial"/>
        </w:rPr>
        <w:t xml:space="preserve"> UK </w:t>
      </w:r>
      <w:r w:rsidR="00293E6A">
        <w:rPr>
          <w:rFonts w:ascii="Arial" w:hAnsi="Arial" w:cs="Arial"/>
        </w:rPr>
        <w:t>government</w:t>
      </w:r>
      <w:r w:rsidR="00F36E5D" w:rsidRPr="00916E89">
        <w:rPr>
          <w:rFonts w:ascii="Arial" w:hAnsi="Arial" w:cs="Arial"/>
        </w:rPr>
        <w:t>’s</w:t>
      </w:r>
      <w:r w:rsidR="00AA6F2A" w:rsidRPr="00916E89">
        <w:rPr>
          <w:rFonts w:ascii="Arial" w:hAnsi="Arial" w:cs="Arial"/>
        </w:rPr>
        <w:t xml:space="preserve"> 2024</w:t>
      </w:r>
      <w:r w:rsidR="009D78D2" w:rsidRPr="00916E89">
        <w:rPr>
          <w:rFonts w:ascii="Arial" w:hAnsi="Arial" w:cs="Arial"/>
        </w:rPr>
        <w:t xml:space="preserve"> Employment Rights Bill </w:t>
      </w:r>
      <w:r w:rsidR="00EE2F33" w:rsidRPr="00916E89">
        <w:rPr>
          <w:rFonts w:ascii="Arial" w:hAnsi="Arial" w:cs="Arial"/>
        </w:rPr>
        <w:t xml:space="preserve">also </w:t>
      </w:r>
      <w:r w:rsidRPr="00916E89">
        <w:rPr>
          <w:rFonts w:ascii="Arial" w:hAnsi="Arial" w:cs="Arial"/>
        </w:rPr>
        <w:t>proposes</w:t>
      </w:r>
      <w:r w:rsidR="00E343AB" w:rsidRPr="00916E89">
        <w:rPr>
          <w:rFonts w:ascii="Arial" w:hAnsi="Arial" w:cs="Arial"/>
        </w:rPr>
        <w:t xml:space="preserve"> </w:t>
      </w:r>
      <w:r w:rsidR="009D78D2" w:rsidRPr="00916E89">
        <w:rPr>
          <w:rFonts w:ascii="Arial" w:hAnsi="Arial" w:cs="Arial"/>
        </w:rPr>
        <w:t>introduc</w:t>
      </w:r>
      <w:r w:rsidRPr="00916E89">
        <w:rPr>
          <w:rFonts w:ascii="Arial" w:hAnsi="Arial" w:cs="Arial"/>
        </w:rPr>
        <w:t>ing</w:t>
      </w:r>
      <w:r w:rsidR="009D78D2" w:rsidRPr="00916E89">
        <w:rPr>
          <w:rFonts w:ascii="Arial" w:hAnsi="Arial" w:cs="Arial"/>
        </w:rPr>
        <w:t xml:space="preserve"> a right to </w:t>
      </w:r>
      <w:r w:rsidR="00744499" w:rsidRPr="00916E89">
        <w:rPr>
          <w:rFonts w:ascii="Arial" w:hAnsi="Arial" w:cs="Arial"/>
        </w:rPr>
        <w:t xml:space="preserve">parental </w:t>
      </w:r>
      <w:r w:rsidR="009D78D2" w:rsidRPr="00916E89">
        <w:rPr>
          <w:rFonts w:ascii="Arial" w:hAnsi="Arial" w:cs="Arial"/>
        </w:rPr>
        <w:t xml:space="preserve">leave, </w:t>
      </w:r>
      <w:r w:rsidR="00F85BDD" w:rsidRPr="00916E89">
        <w:rPr>
          <w:rStyle w:val="normaltextrun"/>
          <w:rFonts w:ascii="Arial" w:hAnsi="Arial" w:cs="Arial"/>
          <w:color w:val="000000"/>
          <w:shd w:val="clear" w:color="auto" w:fill="FFFFFF"/>
        </w:rPr>
        <w:t>available from day one of employment</w:t>
      </w:r>
      <w:r w:rsidR="00677863" w:rsidRPr="00916E89">
        <w:rPr>
          <w:rStyle w:val="normaltextrun"/>
          <w:rFonts w:ascii="Arial" w:hAnsi="Arial" w:cs="Arial"/>
          <w:color w:val="000000"/>
          <w:shd w:val="clear" w:color="auto" w:fill="FFFFFF"/>
        </w:rPr>
        <w:t>,</w:t>
      </w:r>
      <w:r w:rsidR="00F85BDD" w:rsidRPr="00916E89">
        <w:rPr>
          <w:rStyle w:val="normaltextrun"/>
          <w:rFonts w:ascii="Arial" w:hAnsi="Arial" w:cs="Arial"/>
          <w:color w:val="000000"/>
          <w:shd w:val="clear" w:color="auto" w:fill="FFFFFF"/>
        </w:rPr>
        <w:t xml:space="preserve"> rather than the current</w:t>
      </w:r>
      <w:r w:rsidR="00AA6F2A" w:rsidRPr="00916E89">
        <w:rPr>
          <w:rStyle w:val="normaltextrun"/>
          <w:rFonts w:ascii="Arial" w:hAnsi="Arial" w:cs="Arial"/>
          <w:color w:val="000000"/>
          <w:shd w:val="clear" w:color="auto" w:fill="FFFFFF"/>
        </w:rPr>
        <w:t xml:space="preserve"> eligibility</w:t>
      </w:r>
      <w:r w:rsidR="00F85BDD" w:rsidRPr="00916E89">
        <w:rPr>
          <w:rStyle w:val="normaltextrun"/>
          <w:rFonts w:ascii="Arial" w:hAnsi="Arial" w:cs="Arial"/>
          <w:color w:val="000000"/>
          <w:shd w:val="clear" w:color="auto" w:fill="FFFFFF"/>
        </w:rPr>
        <w:t xml:space="preserve"> </w:t>
      </w:r>
      <w:r w:rsidR="00F35B9E" w:rsidRPr="00916E89">
        <w:rPr>
          <w:rStyle w:val="normaltextrun"/>
          <w:rFonts w:ascii="Arial" w:hAnsi="Arial" w:cs="Arial"/>
          <w:color w:val="000000"/>
          <w:shd w:val="clear" w:color="auto" w:fill="FFFFFF"/>
        </w:rPr>
        <w:t xml:space="preserve">requirement </w:t>
      </w:r>
      <w:r w:rsidR="00677863" w:rsidRPr="00916E89">
        <w:rPr>
          <w:rStyle w:val="normaltextrun"/>
          <w:rFonts w:ascii="Arial" w:hAnsi="Arial" w:cs="Arial"/>
          <w:color w:val="000000"/>
          <w:shd w:val="clear" w:color="auto" w:fill="FFFFFF"/>
        </w:rPr>
        <w:t>of one year of work</w:t>
      </w:r>
      <w:r w:rsidR="009D78D2" w:rsidRPr="00916E89">
        <w:rPr>
          <w:rFonts w:ascii="Arial" w:hAnsi="Arial" w:cs="Arial"/>
        </w:rPr>
        <w:t>.</w:t>
      </w:r>
      <w:r w:rsidR="009D78D2" w:rsidRPr="00916E89">
        <w:rPr>
          <w:rStyle w:val="FootnoteReference"/>
          <w:rFonts w:ascii="Arial" w:hAnsi="Arial" w:cs="Arial"/>
        </w:rPr>
        <w:footnoteReference w:id="125"/>
      </w:r>
      <w:r w:rsidR="009D78D2" w:rsidRPr="00916E89">
        <w:rPr>
          <w:rFonts w:ascii="Arial" w:hAnsi="Arial" w:cs="Arial"/>
        </w:rPr>
        <w:t xml:space="preserve"> </w:t>
      </w:r>
    </w:p>
    <w:p w14:paraId="17625A9F" w14:textId="77777777" w:rsidR="009D78D2" w:rsidRPr="00916E89" w:rsidRDefault="009D78D2" w:rsidP="008B3C59">
      <w:pPr>
        <w:rPr>
          <w:szCs w:val="28"/>
        </w:rPr>
      </w:pPr>
    </w:p>
    <w:p w14:paraId="333B4AFF" w14:textId="77A61ACC" w:rsidR="009D78D2" w:rsidRPr="00916E89" w:rsidRDefault="009D78D2" w:rsidP="008B3C59">
      <w:pPr>
        <w:pStyle w:val="Heading1"/>
        <w:spacing w:line="276" w:lineRule="auto"/>
      </w:pPr>
      <w:bookmarkStart w:id="11" w:name="_Toc187407151"/>
      <w:r w:rsidRPr="00916E89">
        <w:lastRenderedPageBreak/>
        <w:t xml:space="preserve">Poverty and </w:t>
      </w:r>
      <w:r w:rsidR="00303D5F">
        <w:t>the right to s</w:t>
      </w:r>
      <w:r w:rsidRPr="00916E89">
        <w:t xml:space="preserve">ocial </w:t>
      </w:r>
      <w:r w:rsidR="00303D5F">
        <w:t>s</w:t>
      </w:r>
      <w:r w:rsidRPr="00916E89">
        <w:t>ecurity (Articles 11 and 9)</w:t>
      </w:r>
      <w:bookmarkEnd w:id="11"/>
    </w:p>
    <w:p w14:paraId="3D879A5B" w14:textId="07ADC96A" w:rsidR="00AC2285" w:rsidRPr="00916E89" w:rsidRDefault="009D78D2" w:rsidP="008B3C59">
      <w:pPr>
        <w:keepLines w:val="0"/>
        <w:spacing w:before="0"/>
        <w:textAlignment w:val="baseline"/>
        <w:rPr>
          <w:color w:val="0B4E60" w:themeColor="text2"/>
        </w:rPr>
      </w:pPr>
      <w:r w:rsidRPr="00916E89">
        <w:rPr>
          <w:color w:val="0B4E60" w:themeColor="text2"/>
        </w:rPr>
        <w:t xml:space="preserve">Although the term ‘poverty’ is not explicitly used in the Covenant, </w:t>
      </w:r>
      <w:r w:rsidR="00980952" w:rsidRPr="00916E89">
        <w:rPr>
          <w:color w:val="0B4E60" w:themeColor="text2"/>
        </w:rPr>
        <w:t xml:space="preserve">the </w:t>
      </w:r>
      <w:r w:rsidR="00F33809" w:rsidRPr="00916E89">
        <w:rPr>
          <w:color w:val="0B4E60" w:themeColor="text2"/>
        </w:rPr>
        <w:t xml:space="preserve">Committee on Economic, Social and Cultural Rights </w:t>
      </w:r>
      <w:r w:rsidR="00340F6B" w:rsidRPr="00916E89">
        <w:rPr>
          <w:color w:val="0B4E60" w:themeColor="text2"/>
        </w:rPr>
        <w:t>affirms</w:t>
      </w:r>
      <w:r w:rsidR="00F33809" w:rsidRPr="00916E89">
        <w:rPr>
          <w:color w:val="0B4E60" w:themeColor="text2"/>
        </w:rPr>
        <w:t xml:space="preserve"> that</w:t>
      </w:r>
      <w:r w:rsidRPr="00916E89">
        <w:rPr>
          <w:color w:val="0B4E60" w:themeColor="text2"/>
        </w:rPr>
        <w:t xml:space="preserve"> </w:t>
      </w:r>
      <w:r w:rsidR="00047246">
        <w:rPr>
          <w:color w:val="0B4E60" w:themeColor="text2"/>
        </w:rPr>
        <w:t xml:space="preserve">ICESCR rights, such as </w:t>
      </w:r>
      <w:r w:rsidRPr="00916E89">
        <w:rPr>
          <w:color w:val="0B4E60" w:themeColor="text2"/>
        </w:rPr>
        <w:t>the rights to work and conditions at work (Articles 6 and 7)</w:t>
      </w:r>
      <w:r w:rsidR="00983FC7" w:rsidRPr="00916E89">
        <w:rPr>
          <w:color w:val="0B4E60" w:themeColor="text2"/>
        </w:rPr>
        <w:t xml:space="preserve">, rights </w:t>
      </w:r>
      <w:r w:rsidRPr="00916E89">
        <w:rPr>
          <w:color w:val="0B4E60" w:themeColor="text2"/>
        </w:rPr>
        <w:t xml:space="preserve">to an adequate standard of living (Article 11), housing (Article 11), food (Article 11), health </w:t>
      </w:r>
      <w:r w:rsidRPr="00916E89">
        <w:rPr>
          <w:color w:val="0B4E60" w:themeColor="text2"/>
        </w:rPr>
        <w:lastRenderedPageBreak/>
        <w:t xml:space="preserve">(Article 12) and education (Articles 13 and 14) </w:t>
      </w:r>
      <w:r w:rsidR="00F33809" w:rsidRPr="00916E89">
        <w:rPr>
          <w:color w:val="0B4E60" w:themeColor="text2"/>
        </w:rPr>
        <w:t>‘</w:t>
      </w:r>
      <w:r w:rsidRPr="00916E89">
        <w:rPr>
          <w:color w:val="0B4E60" w:themeColor="text2"/>
        </w:rPr>
        <w:t>all have a direct and immediate bearing upon the eradication of poverty</w:t>
      </w:r>
      <w:r w:rsidR="00983FC7" w:rsidRPr="00916E89">
        <w:rPr>
          <w:color w:val="0B4E60" w:themeColor="text2"/>
        </w:rPr>
        <w:t>.</w:t>
      </w:r>
      <w:r w:rsidR="00F33809" w:rsidRPr="00916E89">
        <w:rPr>
          <w:color w:val="0B4E60" w:themeColor="text2"/>
        </w:rPr>
        <w:t>’</w:t>
      </w:r>
      <w:r w:rsidRPr="00916E89">
        <w:rPr>
          <w:rStyle w:val="FootnoteReference"/>
          <w:color w:val="0B4E60" w:themeColor="text2"/>
        </w:rPr>
        <w:footnoteReference w:id="126"/>
      </w:r>
      <w:r w:rsidR="00162E5A" w:rsidRPr="6CB93B07">
        <w:rPr>
          <w:rFonts w:asciiTheme="majorHAnsi" w:eastAsia="Times New Roman" w:hAnsiTheme="majorHAnsi" w:cstheme="majorBidi"/>
          <w:color w:val="0B4E60" w:themeColor="text2"/>
          <w:lang w:eastAsia="en-GB"/>
        </w:rPr>
        <w:t xml:space="preserve"> </w:t>
      </w:r>
    </w:p>
    <w:p w14:paraId="235DB8ED" w14:textId="77777777" w:rsidR="00AC2285" w:rsidRPr="00916E89" w:rsidRDefault="00AC2285" w:rsidP="008B3C59">
      <w:pPr>
        <w:keepLines w:val="0"/>
        <w:spacing w:before="0"/>
        <w:textAlignment w:val="baseline"/>
        <w:rPr>
          <w:rFonts w:asciiTheme="majorHAnsi" w:eastAsia="Times New Roman" w:hAnsiTheme="majorHAnsi" w:cstheme="majorBidi"/>
          <w:color w:val="0B4E60" w:themeColor="text2"/>
          <w:lang w:eastAsia="en-GB"/>
        </w:rPr>
      </w:pPr>
    </w:p>
    <w:p w14:paraId="68BCF6F3" w14:textId="5522B8A4" w:rsidR="009D78D2" w:rsidRPr="00916E89" w:rsidRDefault="00162E5A" w:rsidP="008B3C59">
      <w:pPr>
        <w:keepLines w:val="0"/>
        <w:spacing w:before="0"/>
        <w:textAlignment w:val="baseline"/>
        <w:rPr>
          <w:rFonts w:asciiTheme="majorHAnsi" w:eastAsia="Times New Roman" w:hAnsiTheme="majorHAnsi" w:cstheme="majorBidi"/>
          <w:color w:val="0B4E60" w:themeColor="text2"/>
          <w:szCs w:val="28"/>
          <w:lang w:eastAsia="en-GB"/>
        </w:rPr>
      </w:pPr>
      <w:r w:rsidRPr="6CB93B07">
        <w:rPr>
          <w:rFonts w:asciiTheme="majorHAnsi" w:eastAsia="Times New Roman" w:hAnsiTheme="majorHAnsi" w:cstheme="majorBidi"/>
          <w:color w:val="0B4E60" w:themeColor="text2"/>
          <w:lang w:eastAsia="en-GB"/>
        </w:rPr>
        <w:t>Article 9 of the Covenant</w:t>
      </w:r>
      <w:r w:rsidR="00983FC7" w:rsidRPr="6CB93B07">
        <w:rPr>
          <w:rFonts w:asciiTheme="majorHAnsi" w:eastAsia="Times New Roman" w:hAnsiTheme="majorHAnsi" w:cstheme="majorBidi"/>
          <w:color w:val="0B4E60" w:themeColor="text2"/>
          <w:lang w:eastAsia="en-GB"/>
        </w:rPr>
        <w:t xml:space="preserve"> also</w:t>
      </w:r>
      <w:r w:rsidRPr="6CB93B07">
        <w:rPr>
          <w:rFonts w:asciiTheme="majorHAnsi" w:eastAsia="Times New Roman" w:hAnsiTheme="majorHAnsi" w:cstheme="majorBidi"/>
          <w:color w:val="0B4E60" w:themeColor="text2"/>
          <w:lang w:eastAsia="en-GB"/>
        </w:rPr>
        <w:t xml:space="preserve"> requires the UK to ‘recognise the right of everyone to social security</w:t>
      </w:r>
      <w:r w:rsidR="00983FC7" w:rsidRPr="6CB93B07">
        <w:rPr>
          <w:rFonts w:asciiTheme="majorHAnsi" w:eastAsia="Times New Roman" w:hAnsiTheme="majorHAnsi" w:cstheme="majorBidi"/>
          <w:color w:val="0B4E60" w:themeColor="text2"/>
          <w:lang w:eastAsia="en-GB"/>
        </w:rPr>
        <w:t>.</w:t>
      </w:r>
      <w:r w:rsidRPr="6CB93B07">
        <w:rPr>
          <w:rFonts w:asciiTheme="majorHAnsi" w:eastAsia="Times New Roman" w:hAnsiTheme="majorHAnsi" w:cstheme="majorBidi"/>
          <w:color w:val="0B4E60" w:themeColor="text2"/>
          <w:lang w:eastAsia="en-GB"/>
        </w:rPr>
        <w:t>’</w:t>
      </w:r>
      <w:r w:rsidRPr="6CB93B07">
        <w:rPr>
          <w:rStyle w:val="FootnoteReference"/>
          <w:rFonts w:asciiTheme="majorHAnsi" w:eastAsia="Times New Roman" w:hAnsiTheme="majorHAnsi" w:cstheme="majorBidi"/>
          <w:color w:val="0B4E60" w:themeColor="text2"/>
          <w:lang w:eastAsia="en-GB"/>
        </w:rPr>
        <w:footnoteReference w:id="127"/>
      </w:r>
      <w:r w:rsidRPr="6CB93B07">
        <w:rPr>
          <w:rFonts w:asciiTheme="majorHAnsi" w:eastAsia="Times New Roman" w:hAnsiTheme="majorHAnsi" w:cstheme="majorBidi"/>
          <w:color w:val="0B4E60" w:themeColor="text2"/>
          <w:lang w:eastAsia="en-GB"/>
        </w:rPr>
        <w:t xml:space="preserve"> </w:t>
      </w:r>
    </w:p>
    <w:p w14:paraId="345AAF4E" w14:textId="3649285F" w:rsidR="009D78D2" w:rsidRPr="00916E89" w:rsidRDefault="4E0E55A9" w:rsidP="008B3C59">
      <w:pPr>
        <w:pStyle w:val="Heading2"/>
        <w:spacing w:line="276" w:lineRule="auto"/>
        <w:rPr>
          <w:b w:val="0"/>
        </w:rPr>
      </w:pPr>
      <w:bookmarkStart w:id="12" w:name="_Toc187407152"/>
      <w:r w:rsidRPr="00916E89">
        <w:lastRenderedPageBreak/>
        <w:t>Poverty levels</w:t>
      </w:r>
      <w:bookmarkEnd w:id="12"/>
    </w:p>
    <w:p w14:paraId="3C6EB17D" w14:textId="7B8AF6E1" w:rsidR="00E023D7" w:rsidRDefault="0004089C" w:rsidP="008B3C59">
      <w:r w:rsidRPr="00916E89">
        <w:t xml:space="preserve">Official </w:t>
      </w:r>
      <w:r w:rsidR="00E023D7" w:rsidRPr="00916E89">
        <w:t>poverty estimates come from data about household income</w:t>
      </w:r>
      <w:r w:rsidR="00D60F6C" w:rsidRPr="00916E89">
        <w:t>s</w:t>
      </w:r>
      <w:r w:rsidR="00E1748E" w:rsidRPr="00916E89">
        <w:t xml:space="preserve"> </w:t>
      </w:r>
      <w:r w:rsidR="00E023D7" w:rsidRPr="00916E89">
        <w:t xml:space="preserve">compared against a threshold. In this report, we use </w:t>
      </w:r>
      <w:r w:rsidR="000148BC" w:rsidRPr="00916E89">
        <w:t>‘</w:t>
      </w:r>
      <w:r w:rsidR="00E023D7" w:rsidRPr="00916E89">
        <w:t>relative poverty after housing costs</w:t>
      </w:r>
      <w:r w:rsidR="000148BC" w:rsidRPr="00916E89">
        <w:t>’</w:t>
      </w:r>
      <w:r w:rsidR="00D60F6C" w:rsidRPr="00916E89">
        <w:t xml:space="preserve"> (AHC)</w:t>
      </w:r>
      <w:r w:rsidR="00E1748E" w:rsidRPr="00916E89">
        <w:t>,</w:t>
      </w:r>
      <w:r w:rsidR="00E023D7" w:rsidRPr="00916E89">
        <w:t xml:space="preserve"> </w:t>
      </w:r>
      <w:r w:rsidR="00E1748E" w:rsidRPr="00916E89">
        <w:t>which</w:t>
      </w:r>
      <w:r w:rsidR="00E023D7" w:rsidRPr="00916E89">
        <w:t xml:space="preserve"> </w:t>
      </w:r>
      <w:r w:rsidR="00F609C8" w:rsidRPr="00916E89">
        <w:t>is</w:t>
      </w:r>
      <w:r w:rsidR="00E023D7" w:rsidRPr="00916E89">
        <w:t xml:space="preserve"> the proportion of individuals with a household income below 60% of the median </w:t>
      </w:r>
      <w:proofErr w:type="gramStart"/>
      <w:r w:rsidR="00E023D7" w:rsidRPr="00916E89">
        <w:t xml:space="preserve">in </w:t>
      </w:r>
      <w:r w:rsidR="00C41391" w:rsidRPr="00916E89">
        <w:t>a given</w:t>
      </w:r>
      <w:r w:rsidR="00E023D7" w:rsidRPr="00916E89">
        <w:t xml:space="preserve"> year</w:t>
      </w:r>
      <w:proofErr w:type="gramEnd"/>
      <w:r w:rsidR="00E023D7" w:rsidRPr="00916E89">
        <w:t>, after housing costs.</w:t>
      </w:r>
      <w:r w:rsidR="00C45EF8" w:rsidRPr="00916E89">
        <w:t xml:space="preserve"> </w:t>
      </w:r>
      <w:r w:rsidR="00E023D7" w:rsidRPr="00916E89">
        <w:t>In 2022/23, this threshold was equivalent to £190 per week for a single person with no children, £327 per week for a couple with no children, £392 per week for a single person with two dependent children and £530 per week for a couple with two dependent children.</w:t>
      </w:r>
      <w:r w:rsidR="00E023D7" w:rsidRPr="00916E89">
        <w:rPr>
          <w:rStyle w:val="FootnoteReference"/>
        </w:rPr>
        <w:footnoteReference w:id="128"/>
      </w:r>
      <w:r w:rsidR="00E023D7" w:rsidRPr="00916E89">
        <w:t xml:space="preserve">  </w:t>
      </w:r>
    </w:p>
    <w:p w14:paraId="0321EF24" w14:textId="2163A27E" w:rsidR="00940828" w:rsidRPr="00916E89" w:rsidRDefault="00940828" w:rsidP="008B3C59">
      <w:r w:rsidRPr="0066232E">
        <w:rPr>
          <w:rFonts w:asciiTheme="majorHAnsi" w:hAnsiTheme="majorHAnsi" w:cstheme="majorBidi"/>
          <w:szCs w:val="28"/>
        </w:rPr>
        <w:lastRenderedPageBreak/>
        <w:t xml:space="preserve">There are </w:t>
      </w:r>
      <w:proofErr w:type="gramStart"/>
      <w:r w:rsidR="007665DD">
        <w:rPr>
          <w:rFonts w:asciiTheme="majorHAnsi" w:hAnsiTheme="majorHAnsi" w:cstheme="majorBidi"/>
          <w:szCs w:val="28"/>
        </w:rPr>
        <w:t>many</w:t>
      </w:r>
      <w:proofErr w:type="gramEnd"/>
      <w:r w:rsidRPr="0066232E">
        <w:rPr>
          <w:rFonts w:asciiTheme="majorHAnsi" w:hAnsiTheme="majorHAnsi" w:cstheme="majorBidi"/>
          <w:szCs w:val="28"/>
        </w:rPr>
        <w:t xml:space="preserve"> potential drivers of poverty</w:t>
      </w:r>
      <w:r w:rsidR="00042669">
        <w:rPr>
          <w:rFonts w:asciiTheme="majorHAnsi" w:hAnsiTheme="majorHAnsi" w:cstheme="majorBidi"/>
          <w:szCs w:val="28"/>
        </w:rPr>
        <w:t>,</w:t>
      </w:r>
      <w:r w:rsidRPr="0066232E">
        <w:rPr>
          <w:rFonts w:asciiTheme="majorHAnsi" w:hAnsiTheme="majorHAnsi" w:cstheme="majorBidi"/>
          <w:szCs w:val="28"/>
        </w:rPr>
        <w:t xml:space="preserve"> and some of these may be more prevalent within certain groups. </w:t>
      </w:r>
      <w:r>
        <w:rPr>
          <w:rFonts w:asciiTheme="majorHAnsi" w:hAnsiTheme="majorHAnsi" w:cstheme="majorBidi"/>
          <w:szCs w:val="28"/>
        </w:rPr>
        <w:t>Drivers</w:t>
      </w:r>
      <w:r w:rsidRPr="0066232E">
        <w:rPr>
          <w:rFonts w:asciiTheme="majorHAnsi" w:hAnsiTheme="majorHAnsi" w:cstheme="majorBidi"/>
          <w:szCs w:val="28"/>
        </w:rPr>
        <w:t xml:space="preserve"> may include household composition, the number of </w:t>
      </w:r>
      <w:r>
        <w:rPr>
          <w:rFonts w:asciiTheme="majorHAnsi" w:hAnsiTheme="majorHAnsi" w:cstheme="majorBidi"/>
          <w:szCs w:val="28"/>
        </w:rPr>
        <w:t>earners within a household</w:t>
      </w:r>
      <w:r w:rsidRPr="0066232E">
        <w:rPr>
          <w:rFonts w:asciiTheme="majorHAnsi" w:hAnsiTheme="majorHAnsi" w:cstheme="majorBidi"/>
          <w:b/>
          <w:szCs w:val="28"/>
        </w:rPr>
        <w:t>,</w:t>
      </w:r>
      <w:r w:rsidRPr="0066232E">
        <w:rPr>
          <w:rFonts w:asciiTheme="majorHAnsi" w:hAnsiTheme="majorHAnsi" w:cstheme="majorBidi"/>
          <w:szCs w:val="28"/>
        </w:rPr>
        <w:t xml:space="preserve"> level of income from work, level of social security benefits, housing costs and geographical location.</w:t>
      </w:r>
      <w:r w:rsidRPr="0045547F">
        <w:rPr>
          <w:rFonts w:ascii="Segoe UI" w:hAnsi="Segoe UI" w:cs="Segoe UI"/>
          <w:szCs w:val="28"/>
        </w:rPr>
        <w:t> </w:t>
      </w:r>
    </w:p>
    <w:p w14:paraId="4AE435FF" w14:textId="77777777" w:rsidR="00432666" w:rsidRPr="00916E89" w:rsidRDefault="00041D30" w:rsidP="008B3C59">
      <w:pPr>
        <w:pStyle w:val="FigureTabletitle"/>
      </w:pPr>
      <w:r w:rsidRPr="00916E89">
        <w:lastRenderedPageBreak/>
        <w:t>Trends in relative poverty after housing costs</w:t>
      </w:r>
    </w:p>
    <w:p w14:paraId="5682DF26" w14:textId="77777777" w:rsidR="00B2694E" w:rsidRDefault="00966B33" w:rsidP="00B2694E">
      <w:pPr>
        <w:keepLines w:val="0"/>
        <w:spacing w:before="0" w:after="160"/>
        <w:rPr>
          <w:rStyle w:val="normaltextrun"/>
          <w:rFonts w:ascii="Arial" w:hAnsi="Arial" w:cs="Arial"/>
        </w:rPr>
      </w:pPr>
      <w:r>
        <w:br/>
      </w:r>
      <w:r w:rsidR="00634C1A" w:rsidRPr="48688616">
        <w:t>The proportion of people in</w:t>
      </w:r>
      <w:r w:rsidR="00CC2327" w:rsidRPr="48688616">
        <w:t xml:space="preserve"> poverty in</w:t>
      </w:r>
      <w:r w:rsidR="00634C1A" w:rsidRPr="48688616">
        <w:t xml:space="preserve"> the UK is slowly declining, but not for all groups. </w:t>
      </w:r>
      <w:r w:rsidR="00CC2327" w:rsidRPr="48688616">
        <w:t>For instance, w</w:t>
      </w:r>
      <w:r w:rsidR="00634C1A" w:rsidRPr="48688616">
        <w:t>hile the proportion of working-age adults in poverty has fallen</w:t>
      </w:r>
      <w:r w:rsidR="00AE45AB" w:rsidRPr="48688616">
        <w:t xml:space="preserve"> since 2016/17</w:t>
      </w:r>
      <w:r w:rsidR="00634C1A" w:rsidRPr="48688616">
        <w:t xml:space="preserve">, the proportion of pensioners and children in poverty is </w:t>
      </w:r>
      <w:proofErr w:type="gramStart"/>
      <w:r w:rsidR="00634C1A" w:rsidRPr="48688616">
        <w:t>similar to</w:t>
      </w:r>
      <w:proofErr w:type="gramEnd"/>
      <w:r w:rsidR="00634C1A" w:rsidRPr="48688616">
        <w:t xml:space="preserve"> levels seen in 2016/17. In 2019/20, pensioner poverty reached </w:t>
      </w:r>
      <w:r w:rsidR="003C78B3" w:rsidRPr="48688616">
        <w:t>its</w:t>
      </w:r>
      <w:r w:rsidR="00634C1A" w:rsidRPr="48688616">
        <w:t xml:space="preserve"> highest levels since 2006/07</w:t>
      </w:r>
      <w:r w:rsidR="00940F8F" w:rsidRPr="48688616">
        <w:t xml:space="preserve">, and child poverty reached its highest level since </w:t>
      </w:r>
      <w:r w:rsidR="00940F8F" w:rsidRPr="48688616">
        <w:lastRenderedPageBreak/>
        <w:t>2007/08</w:t>
      </w:r>
      <w:r w:rsidR="00634C1A" w:rsidRPr="0045547F">
        <w:rPr>
          <w:szCs w:val="28"/>
        </w:rPr>
        <w:t>.</w:t>
      </w:r>
      <w:r w:rsidR="004F3FBE" w:rsidRPr="0045547F">
        <w:rPr>
          <w:szCs w:val="28"/>
        </w:rPr>
        <w:t xml:space="preserve"> </w:t>
      </w:r>
      <w:r w:rsidR="004F3FBE" w:rsidRPr="48688616">
        <w:rPr>
          <w:rStyle w:val="normaltextrun"/>
          <w:rFonts w:ascii="Arial" w:hAnsi="Arial" w:cs="Arial"/>
        </w:rPr>
        <w:t>There was a decline in relative poverty across the UK in 2020/21, but this was not statistically significant.</w:t>
      </w:r>
      <w:r w:rsidR="004F3FBE" w:rsidRPr="48688616">
        <w:rPr>
          <w:rStyle w:val="FootnoteReference"/>
          <w:rFonts w:ascii="Arial" w:hAnsi="Arial" w:cs="Arial"/>
        </w:rPr>
        <w:footnoteReference w:id="129"/>
      </w:r>
      <w:r w:rsidR="004A35CC" w:rsidRPr="48688616">
        <w:rPr>
          <w:rStyle w:val="normaltextrun"/>
          <w:rFonts w:ascii="Arial" w:hAnsi="Arial" w:cs="Arial"/>
        </w:rPr>
        <w:t xml:space="preserve"> </w:t>
      </w:r>
    </w:p>
    <w:p w14:paraId="5185F3BD" w14:textId="1DE38C07" w:rsidR="00242EA9" w:rsidRPr="00B2694E" w:rsidRDefault="006174F5" w:rsidP="008B3C59">
      <w:pPr>
        <w:keepLines w:val="0"/>
        <w:spacing w:before="0" w:after="160"/>
        <w:rPr>
          <w:i/>
          <w:iCs/>
          <w:szCs w:val="28"/>
        </w:rPr>
      </w:pPr>
      <w:r w:rsidRPr="0045547F">
        <w:rPr>
          <w:rStyle w:val="normaltextrun"/>
          <w:rFonts w:ascii="Arial" w:hAnsi="Arial" w:cs="Arial"/>
          <w:szCs w:val="28"/>
        </w:rPr>
        <w:br/>
      </w:r>
      <w:r w:rsidR="00B2694E" w:rsidRPr="00D627AC">
        <w:rPr>
          <w:i/>
          <w:iCs/>
          <w:szCs w:val="28"/>
        </w:rPr>
        <w:t>Table 1: Proportion of people in relative poverty AHC in the UK between 2016/17 and 2022/23.</w:t>
      </w:r>
      <w:r w:rsidR="00B2694E" w:rsidRPr="00D627AC">
        <w:rPr>
          <w:rStyle w:val="FootnoteReference"/>
          <w:i/>
          <w:iCs/>
          <w:szCs w:val="28"/>
        </w:rPr>
        <w:footnoteReference w:id="130"/>
      </w:r>
    </w:p>
    <w:tbl>
      <w:tblPr>
        <w:tblStyle w:val="TableGrid"/>
        <w:tblW w:w="8455" w:type="dxa"/>
        <w:tblLook w:val="04A0" w:firstRow="1" w:lastRow="0" w:firstColumn="1" w:lastColumn="0" w:noHBand="0" w:noVBand="1"/>
      </w:tblPr>
      <w:tblGrid>
        <w:gridCol w:w="981"/>
        <w:gridCol w:w="1679"/>
        <w:gridCol w:w="1986"/>
        <w:gridCol w:w="2012"/>
        <w:gridCol w:w="1797"/>
      </w:tblGrid>
      <w:tr w:rsidR="003D5F0D" w:rsidRPr="00916E89" w14:paraId="3ABF1720" w14:textId="77777777" w:rsidTr="009905CE">
        <w:tc>
          <w:tcPr>
            <w:tcW w:w="981" w:type="dxa"/>
          </w:tcPr>
          <w:p w14:paraId="69C78AAD" w14:textId="512049B5" w:rsidR="003D5F0D" w:rsidRPr="00916E89" w:rsidRDefault="00AD5B64" w:rsidP="008B3C59">
            <w:pPr>
              <w:keepLines w:val="0"/>
              <w:spacing w:before="0" w:after="160"/>
              <w:rPr>
                <w:rFonts w:cstheme="minorHAnsi"/>
                <w:b/>
                <w:bCs/>
                <w:szCs w:val="28"/>
              </w:rPr>
            </w:pPr>
            <w:r w:rsidRPr="00916E89">
              <w:rPr>
                <w:rFonts w:cstheme="minorHAnsi"/>
                <w:b/>
                <w:bCs/>
                <w:szCs w:val="28"/>
              </w:rPr>
              <w:lastRenderedPageBreak/>
              <w:t>Year</w:t>
            </w:r>
          </w:p>
        </w:tc>
        <w:tc>
          <w:tcPr>
            <w:tcW w:w="1679" w:type="dxa"/>
          </w:tcPr>
          <w:p w14:paraId="271FF6DA" w14:textId="77777777" w:rsidR="003D5F0D" w:rsidRPr="00916E89" w:rsidRDefault="003D5F0D" w:rsidP="008B3C59">
            <w:pPr>
              <w:keepLines w:val="0"/>
              <w:spacing w:before="0" w:after="160"/>
              <w:jc w:val="right"/>
              <w:rPr>
                <w:rFonts w:cstheme="minorHAnsi"/>
                <w:b/>
                <w:bCs/>
                <w:szCs w:val="28"/>
              </w:rPr>
            </w:pPr>
            <w:r w:rsidRPr="00916E89">
              <w:rPr>
                <w:rFonts w:cstheme="minorHAnsi"/>
                <w:b/>
                <w:bCs/>
                <w:szCs w:val="28"/>
              </w:rPr>
              <w:t>Individuals</w:t>
            </w:r>
          </w:p>
        </w:tc>
        <w:tc>
          <w:tcPr>
            <w:tcW w:w="1986" w:type="dxa"/>
          </w:tcPr>
          <w:p w14:paraId="104DC12C" w14:textId="77777777" w:rsidR="003D5F0D" w:rsidRPr="00916E89" w:rsidRDefault="003D5F0D" w:rsidP="008B3C59">
            <w:pPr>
              <w:keepLines w:val="0"/>
              <w:spacing w:before="0" w:after="160"/>
              <w:jc w:val="right"/>
              <w:rPr>
                <w:rFonts w:cstheme="minorHAnsi"/>
                <w:b/>
                <w:bCs/>
                <w:szCs w:val="28"/>
              </w:rPr>
            </w:pPr>
            <w:r w:rsidRPr="00916E89">
              <w:rPr>
                <w:rFonts w:cstheme="minorHAnsi"/>
                <w:b/>
                <w:bCs/>
                <w:szCs w:val="28"/>
              </w:rPr>
              <w:t>Working-age adults</w:t>
            </w:r>
          </w:p>
        </w:tc>
        <w:tc>
          <w:tcPr>
            <w:tcW w:w="2012" w:type="dxa"/>
          </w:tcPr>
          <w:p w14:paraId="11F85C66" w14:textId="77777777" w:rsidR="003D5F0D" w:rsidRPr="00916E89" w:rsidRDefault="003D5F0D" w:rsidP="008B3C59">
            <w:pPr>
              <w:keepLines w:val="0"/>
              <w:spacing w:before="0" w:after="160"/>
              <w:jc w:val="right"/>
              <w:rPr>
                <w:rFonts w:cstheme="minorHAnsi"/>
                <w:b/>
                <w:bCs/>
                <w:szCs w:val="28"/>
              </w:rPr>
            </w:pPr>
            <w:r w:rsidRPr="00916E89">
              <w:rPr>
                <w:rFonts w:cstheme="minorHAnsi"/>
                <w:b/>
                <w:bCs/>
                <w:szCs w:val="28"/>
              </w:rPr>
              <w:t>Pensioners</w:t>
            </w:r>
          </w:p>
        </w:tc>
        <w:tc>
          <w:tcPr>
            <w:tcW w:w="1797" w:type="dxa"/>
          </w:tcPr>
          <w:p w14:paraId="7FFD7D5B" w14:textId="77777777" w:rsidR="003D5F0D" w:rsidRPr="00916E89" w:rsidRDefault="003D5F0D" w:rsidP="008B3C59">
            <w:pPr>
              <w:keepLines w:val="0"/>
              <w:spacing w:before="0" w:after="160"/>
              <w:jc w:val="right"/>
              <w:rPr>
                <w:rFonts w:cstheme="minorHAnsi"/>
                <w:b/>
                <w:bCs/>
                <w:szCs w:val="28"/>
              </w:rPr>
            </w:pPr>
            <w:r w:rsidRPr="00916E89">
              <w:rPr>
                <w:rFonts w:cstheme="minorHAnsi"/>
                <w:b/>
                <w:bCs/>
                <w:szCs w:val="28"/>
              </w:rPr>
              <w:t>Children</w:t>
            </w:r>
          </w:p>
        </w:tc>
      </w:tr>
      <w:tr w:rsidR="003D5F0D" w:rsidRPr="00916E89" w14:paraId="0A47EB14" w14:textId="77777777" w:rsidTr="00236E3E">
        <w:tc>
          <w:tcPr>
            <w:tcW w:w="981" w:type="dxa"/>
            <w:vAlign w:val="bottom"/>
          </w:tcPr>
          <w:p w14:paraId="4FE70542"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16/17</w:t>
            </w:r>
          </w:p>
        </w:tc>
        <w:tc>
          <w:tcPr>
            <w:tcW w:w="1679" w:type="dxa"/>
          </w:tcPr>
          <w:p w14:paraId="6CC19E9F" w14:textId="308CD639"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22.1</w:t>
            </w:r>
            <w:r w:rsidR="00C20F5E" w:rsidRPr="00916E89">
              <w:rPr>
                <w:rFonts w:cstheme="minorHAnsi"/>
                <w:color w:val="000000"/>
                <w:szCs w:val="28"/>
              </w:rPr>
              <w:t>%</w:t>
            </w:r>
          </w:p>
        </w:tc>
        <w:tc>
          <w:tcPr>
            <w:tcW w:w="1986" w:type="dxa"/>
          </w:tcPr>
          <w:p w14:paraId="5AEF3E4F" w14:textId="5BFD7EAD"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21.1</w:t>
            </w:r>
            <w:r w:rsidR="00C20F5E" w:rsidRPr="00916E89">
              <w:rPr>
                <w:rFonts w:cstheme="minorHAnsi"/>
                <w:color w:val="000000"/>
                <w:szCs w:val="28"/>
              </w:rPr>
              <w:t>%</w:t>
            </w:r>
          </w:p>
        </w:tc>
        <w:tc>
          <w:tcPr>
            <w:tcW w:w="2012" w:type="dxa"/>
          </w:tcPr>
          <w:p w14:paraId="273642FA" w14:textId="703FC39C"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15.9</w:t>
            </w:r>
            <w:r w:rsidR="00C20F5E" w:rsidRPr="00916E89">
              <w:rPr>
                <w:rFonts w:cstheme="minorHAnsi"/>
                <w:color w:val="000000"/>
                <w:szCs w:val="28"/>
              </w:rPr>
              <w:t>%</w:t>
            </w:r>
          </w:p>
        </w:tc>
        <w:tc>
          <w:tcPr>
            <w:tcW w:w="1797" w:type="dxa"/>
          </w:tcPr>
          <w:p w14:paraId="67B44856" w14:textId="40805928" w:rsidR="003D5F0D" w:rsidRPr="00916E89" w:rsidRDefault="003D5F0D" w:rsidP="008B3C59">
            <w:pPr>
              <w:keepLines w:val="0"/>
              <w:spacing w:before="0" w:after="160"/>
              <w:jc w:val="right"/>
              <w:rPr>
                <w:rFonts w:cstheme="minorHAnsi"/>
                <w:szCs w:val="28"/>
              </w:rPr>
            </w:pPr>
            <w:r w:rsidRPr="00916E89">
              <w:rPr>
                <w:rFonts w:cstheme="minorHAnsi"/>
                <w:color w:val="000000"/>
                <w:szCs w:val="28"/>
              </w:rPr>
              <w:t>30.0</w:t>
            </w:r>
            <w:r w:rsidR="00C20F5E" w:rsidRPr="00916E89">
              <w:rPr>
                <w:rFonts w:cstheme="minorHAnsi"/>
                <w:color w:val="000000"/>
                <w:szCs w:val="28"/>
              </w:rPr>
              <w:t>%</w:t>
            </w:r>
          </w:p>
        </w:tc>
      </w:tr>
      <w:tr w:rsidR="003D5F0D" w:rsidRPr="00916E89" w14:paraId="4D5E83A7" w14:textId="77777777" w:rsidTr="00236E3E">
        <w:tc>
          <w:tcPr>
            <w:tcW w:w="981" w:type="dxa"/>
            <w:vAlign w:val="bottom"/>
          </w:tcPr>
          <w:p w14:paraId="04121DF5"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17/18</w:t>
            </w:r>
          </w:p>
        </w:tc>
        <w:tc>
          <w:tcPr>
            <w:tcW w:w="1679" w:type="dxa"/>
          </w:tcPr>
          <w:p w14:paraId="4614029D" w14:textId="5B7F6735"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21.6</w:t>
            </w:r>
            <w:r w:rsidR="00C20F5E" w:rsidRPr="00916E89">
              <w:rPr>
                <w:rFonts w:cstheme="minorHAnsi"/>
                <w:color w:val="000000"/>
                <w:szCs w:val="28"/>
              </w:rPr>
              <w:t>%</w:t>
            </w:r>
          </w:p>
        </w:tc>
        <w:tc>
          <w:tcPr>
            <w:tcW w:w="1986" w:type="dxa"/>
          </w:tcPr>
          <w:p w14:paraId="08B52D3C" w14:textId="3BF23EB8"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20.4</w:t>
            </w:r>
            <w:r w:rsidR="00C20F5E" w:rsidRPr="00916E89">
              <w:rPr>
                <w:rFonts w:cstheme="minorHAnsi"/>
                <w:color w:val="000000"/>
                <w:szCs w:val="28"/>
              </w:rPr>
              <w:t>%</w:t>
            </w:r>
          </w:p>
        </w:tc>
        <w:tc>
          <w:tcPr>
            <w:tcW w:w="2012" w:type="dxa"/>
          </w:tcPr>
          <w:p w14:paraId="2995155D" w14:textId="52F2D0D9"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16.5</w:t>
            </w:r>
            <w:r w:rsidR="00C20F5E" w:rsidRPr="00916E89">
              <w:rPr>
                <w:rFonts w:cstheme="minorHAnsi"/>
                <w:color w:val="000000"/>
                <w:szCs w:val="28"/>
              </w:rPr>
              <w:t>%</w:t>
            </w:r>
          </w:p>
        </w:tc>
        <w:tc>
          <w:tcPr>
            <w:tcW w:w="1797" w:type="dxa"/>
          </w:tcPr>
          <w:p w14:paraId="57615DF6" w14:textId="456BF160"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29.3</w:t>
            </w:r>
            <w:r w:rsidR="00C20F5E" w:rsidRPr="00916E89">
              <w:rPr>
                <w:rFonts w:cstheme="minorHAnsi"/>
                <w:color w:val="000000"/>
                <w:szCs w:val="28"/>
              </w:rPr>
              <w:t>%</w:t>
            </w:r>
          </w:p>
        </w:tc>
      </w:tr>
      <w:tr w:rsidR="003D5F0D" w:rsidRPr="00916E89" w14:paraId="777F0465" w14:textId="77777777" w:rsidTr="00236E3E">
        <w:tc>
          <w:tcPr>
            <w:tcW w:w="981" w:type="dxa"/>
            <w:vAlign w:val="bottom"/>
          </w:tcPr>
          <w:p w14:paraId="3DED7CFA"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18/19</w:t>
            </w:r>
          </w:p>
        </w:tc>
        <w:tc>
          <w:tcPr>
            <w:tcW w:w="1679" w:type="dxa"/>
          </w:tcPr>
          <w:p w14:paraId="5AE05E75" w14:textId="68AFF788"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21.9</w:t>
            </w:r>
            <w:r w:rsidR="00C20F5E" w:rsidRPr="00916E89">
              <w:rPr>
                <w:rFonts w:cstheme="minorHAnsi"/>
                <w:color w:val="000000"/>
                <w:szCs w:val="28"/>
              </w:rPr>
              <w:t>%</w:t>
            </w:r>
          </w:p>
        </w:tc>
        <w:tc>
          <w:tcPr>
            <w:tcW w:w="1986" w:type="dxa"/>
          </w:tcPr>
          <w:p w14:paraId="6C948DF6" w14:textId="0C3F7046"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21.1</w:t>
            </w:r>
            <w:r w:rsidR="00C20F5E" w:rsidRPr="00916E89">
              <w:rPr>
                <w:rFonts w:cstheme="minorHAnsi"/>
                <w:color w:val="000000"/>
                <w:szCs w:val="28"/>
              </w:rPr>
              <w:t>%</w:t>
            </w:r>
          </w:p>
        </w:tc>
        <w:tc>
          <w:tcPr>
            <w:tcW w:w="2012" w:type="dxa"/>
          </w:tcPr>
          <w:p w14:paraId="1A16FFF2" w14:textId="72CBA2C7"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15.9</w:t>
            </w:r>
            <w:r w:rsidR="00C20F5E" w:rsidRPr="00916E89">
              <w:rPr>
                <w:rFonts w:cstheme="minorHAnsi"/>
                <w:color w:val="000000"/>
                <w:szCs w:val="28"/>
              </w:rPr>
              <w:t>%</w:t>
            </w:r>
          </w:p>
        </w:tc>
        <w:tc>
          <w:tcPr>
            <w:tcW w:w="1797" w:type="dxa"/>
          </w:tcPr>
          <w:p w14:paraId="7F6597D7" w14:textId="446C47A7"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29.4</w:t>
            </w:r>
            <w:r w:rsidR="00C20F5E" w:rsidRPr="00916E89">
              <w:rPr>
                <w:rFonts w:cstheme="minorHAnsi"/>
                <w:color w:val="000000"/>
                <w:szCs w:val="28"/>
              </w:rPr>
              <w:t>%</w:t>
            </w:r>
          </w:p>
        </w:tc>
      </w:tr>
      <w:tr w:rsidR="003D5F0D" w:rsidRPr="00916E89" w14:paraId="6C769F17" w14:textId="77777777" w:rsidTr="00236E3E">
        <w:tc>
          <w:tcPr>
            <w:tcW w:w="981" w:type="dxa"/>
            <w:vAlign w:val="bottom"/>
          </w:tcPr>
          <w:p w14:paraId="5ED8891B"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19/20</w:t>
            </w:r>
          </w:p>
        </w:tc>
        <w:tc>
          <w:tcPr>
            <w:tcW w:w="1679" w:type="dxa"/>
          </w:tcPr>
          <w:p w14:paraId="3410B8BC" w14:textId="2E50C199"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22.0</w:t>
            </w:r>
            <w:r w:rsidR="00C20F5E" w:rsidRPr="00916E89">
              <w:rPr>
                <w:rFonts w:cstheme="minorHAnsi"/>
                <w:color w:val="000000"/>
                <w:szCs w:val="28"/>
              </w:rPr>
              <w:t>%</w:t>
            </w:r>
          </w:p>
        </w:tc>
        <w:tc>
          <w:tcPr>
            <w:tcW w:w="1986" w:type="dxa"/>
          </w:tcPr>
          <w:p w14:paraId="008BDBAB" w14:textId="6EE476FB"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20.1</w:t>
            </w:r>
            <w:r w:rsidR="00C20F5E" w:rsidRPr="00916E89">
              <w:rPr>
                <w:rFonts w:cstheme="minorHAnsi"/>
                <w:color w:val="000000"/>
                <w:szCs w:val="28"/>
              </w:rPr>
              <w:t>%</w:t>
            </w:r>
          </w:p>
        </w:tc>
        <w:tc>
          <w:tcPr>
            <w:tcW w:w="2012" w:type="dxa"/>
          </w:tcPr>
          <w:p w14:paraId="1076DAA8" w14:textId="5828AB15"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18.1</w:t>
            </w:r>
            <w:r w:rsidR="00C20F5E" w:rsidRPr="00916E89">
              <w:rPr>
                <w:rFonts w:cstheme="minorHAnsi"/>
                <w:color w:val="000000"/>
                <w:szCs w:val="28"/>
              </w:rPr>
              <w:t>%</w:t>
            </w:r>
          </w:p>
        </w:tc>
        <w:tc>
          <w:tcPr>
            <w:tcW w:w="1797" w:type="dxa"/>
          </w:tcPr>
          <w:p w14:paraId="3AAF26F7" w14:textId="37069BBB" w:rsidR="003D5F0D" w:rsidRPr="00916E89" w:rsidRDefault="003D5F0D" w:rsidP="008B3C59">
            <w:pPr>
              <w:keepLines w:val="0"/>
              <w:spacing w:before="0" w:after="160"/>
              <w:jc w:val="right"/>
              <w:rPr>
                <w:rFonts w:cstheme="minorHAnsi"/>
                <w:szCs w:val="28"/>
              </w:rPr>
            </w:pPr>
            <w:r w:rsidRPr="00916E89">
              <w:rPr>
                <w:rFonts w:cstheme="minorHAnsi"/>
                <w:color w:val="000000"/>
                <w:szCs w:val="28"/>
              </w:rPr>
              <w:t>30.7</w:t>
            </w:r>
            <w:r w:rsidR="00C20F5E" w:rsidRPr="00916E89">
              <w:rPr>
                <w:rFonts w:cstheme="minorHAnsi"/>
                <w:color w:val="000000"/>
                <w:szCs w:val="28"/>
              </w:rPr>
              <w:t>%</w:t>
            </w:r>
          </w:p>
        </w:tc>
      </w:tr>
      <w:tr w:rsidR="003D5F0D" w:rsidRPr="00916E89" w14:paraId="4E203FFA" w14:textId="77777777" w:rsidTr="00236E3E">
        <w:tc>
          <w:tcPr>
            <w:tcW w:w="981" w:type="dxa"/>
            <w:vAlign w:val="bottom"/>
          </w:tcPr>
          <w:p w14:paraId="1DC23749"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20/21</w:t>
            </w:r>
          </w:p>
        </w:tc>
        <w:tc>
          <w:tcPr>
            <w:tcW w:w="1679" w:type="dxa"/>
          </w:tcPr>
          <w:p w14:paraId="3ECF9DCC" w14:textId="1ADD2280"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20.3</w:t>
            </w:r>
            <w:r w:rsidR="00C20F5E" w:rsidRPr="00916E89">
              <w:rPr>
                <w:rFonts w:cstheme="minorHAnsi"/>
                <w:color w:val="000000"/>
                <w:szCs w:val="28"/>
              </w:rPr>
              <w:t>%</w:t>
            </w:r>
          </w:p>
        </w:tc>
        <w:tc>
          <w:tcPr>
            <w:tcW w:w="1986" w:type="dxa"/>
          </w:tcPr>
          <w:p w14:paraId="3DE57061" w14:textId="08B0175D"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19.6</w:t>
            </w:r>
            <w:r w:rsidR="00C20F5E" w:rsidRPr="00916E89">
              <w:rPr>
                <w:rFonts w:cstheme="minorHAnsi"/>
                <w:color w:val="000000"/>
                <w:szCs w:val="28"/>
              </w:rPr>
              <w:t>%</w:t>
            </w:r>
          </w:p>
        </w:tc>
        <w:tc>
          <w:tcPr>
            <w:tcW w:w="2012" w:type="dxa"/>
          </w:tcPr>
          <w:p w14:paraId="261507D7" w14:textId="33D3120B"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14.7</w:t>
            </w:r>
            <w:r w:rsidR="00C20F5E" w:rsidRPr="00916E89">
              <w:rPr>
                <w:rFonts w:cstheme="minorHAnsi"/>
                <w:color w:val="000000"/>
                <w:szCs w:val="28"/>
              </w:rPr>
              <w:t>%</w:t>
            </w:r>
          </w:p>
        </w:tc>
        <w:tc>
          <w:tcPr>
            <w:tcW w:w="1797" w:type="dxa"/>
          </w:tcPr>
          <w:p w14:paraId="0FDA8B57" w14:textId="6D02F614"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27.1</w:t>
            </w:r>
            <w:r w:rsidR="00C20F5E" w:rsidRPr="00916E89">
              <w:rPr>
                <w:rFonts w:cstheme="minorHAnsi"/>
                <w:color w:val="000000"/>
                <w:szCs w:val="28"/>
              </w:rPr>
              <w:t>%</w:t>
            </w:r>
          </w:p>
        </w:tc>
      </w:tr>
      <w:tr w:rsidR="003D5F0D" w:rsidRPr="00916E89" w14:paraId="70E9FE53" w14:textId="77777777" w:rsidTr="00236E3E">
        <w:tc>
          <w:tcPr>
            <w:tcW w:w="981" w:type="dxa"/>
            <w:vAlign w:val="bottom"/>
          </w:tcPr>
          <w:p w14:paraId="46433C93"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21/22</w:t>
            </w:r>
          </w:p>
        </w:tc>
        <w:tc>
          <w:tcPr>
            <w:tcW w:w="1679" w:type="dxa"/>
          </w:tcPr>
          <w:p w14:paraId="1C77BCAE" w14:textId="491A5B07"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21.7</w:t>
            </w:r>
            <w:r w:rsidR="00C20F5E" w:rsidRPr="00916E89">
              <w:rPr>
                <w:rFonts w:cstheme="minorHAnsi"/>
                <w:color w:val="000000"/>
                <w:szCs w:val="28"/>
              </w:rPr>
              <w:t>%</w:t>
            </w:r>
          </w:p>
        </w:tc>
        <w:tc>
          <w:tcPr>
            <w:tcW w:w="1986" w:type="dxa"/>
          </w:tcPr>
          <w:p w14:paraId="388E1A8E" w14:textId="6993B838"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20.2</w:t>
            </w:r>
            <w:r w:rsidR="00C20F5E" w:rsidRPr="00916E89">
              <w:rPr>
                <w:rFonts w:cstheme="minorHAnsi"/>
                <w:color w:val="000000"/>
                <w:szCs w:val="28"/>
              </w:rPr>
              <w:t>%</w:t>
            </w:r>
          </w:p>
        </w:tc>
        <w:tc>
          <w:tcPr>
            <w:tcW w:w="2012" w:type="dxa"/>
          </w:tcPr>
          <w:p w14:paraId="3E9D8E08" w14:textId="33F6F3AC"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17.6</w:t>
            </w:r>
            <w:r w:rsidR="00C20F5E" w:rsidRPr="00916E89">
              <w:rPr>
                <w:rFonts w:cstheme="minorHAnsi"/>
                <w:color w:val="000000"/>
                <w:szCs w:val="28"/>
              </w:rPr>
              <w:t>%</w:t>
            </w:r>
          </w:p>
        </w:tc>
        <w:tc>
          <w:tcPr>
            <w:tcW w:w="1797" w:type="dxa"/>
          </w:tcPr>
          <w:p w14:paraId="3D5E9795" w14:textId="50E534AF"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29.2</w:t>
            </w:r>
            <w:r w:rsidR="00C20F5E" w:rsidRPr="00916E89">
              <w:rPr>
                <w:rFonts w:cstheme="minorHAnsi"/>
                <w:color w:val="000000"/>
                <w:szCs w:val="28"/>
              </w:rPr>
              <w:t>%</w:t>
            </w:r>
          </w:p>
        </w:tc>
      </w:tr>
      <w:tr w:rsidR="003D5F0D" w:rsidRPr="00916E89" w14:paraId="5D4CD288" w14:textId="77777777" w:rsidTr="00236E3E">
        <w:tc>
          <w:tcPr>
            <w:tcW w:w="981" w:type="dxa"/>
            <w:vAlign w:val="bottom"/>
          </w:tcPr>
          <w:p w14:paraId="5BCEB621" w14:textId="77777777" w:rsidR="003D5F0D" w:rsidRPr="00916E89" w:rsidRDefault="003D5F0D" w:rsidP="008B3C59">
            <w:pPr>
              <w:keepLines w:val="0"/>
              <w:spacing w:before="0" w:after="160"/>
              <w:rPr>
                <w:rFonts w:cstheme="minorHAnsi"/>
                <w:szCs w:val="28"/>
              </w:rPr>
            </w:pPr>
            <w:r w:rsidRPr="00916E89">
              <w:rPr>
                <w:rFonts w:cstheme="minorHAnsi"/>
                <w:color w:val="000000"/>
                <w:szCs w:val="28"/>
              </w:rPr>
              <w:t>22/23</w:t>
            </w:r>
          </w:p>
        </w:tc>
        <w:tc>
          <w:tcPr>
            <w:tcW w:w="1679" w:type="dxa"/>
          </w:tcPr>
          <w:p w14:paraId="242DF31F" w14:textId="4DED7DBB"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21.4</w:t>
            </w:r>
            <w:r w:rsidR="00C20F5E" w:rsidRPr="00916E89">
              <w:rPr>
                <w:rFonts w:cstheme="minorHAnsi"/>
                <w:color w:val="000000"/>
                <w:szCs w:val="28"/>
              </w:rPr>
              <w:t>%</w:t>
            </w:r>
          </w:p>
        </w:tc>
        <w:tc>
          <w:tcPr>
            <w:tcW w:w="1986" w:type="dxa"/>
          </w:tcPr>
          <w:p w14:paraId="11D4ABA7" w14:textId="6D6DF1AC"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20.0</w:t>
            </w:r>
            <w:r w:rsidR="00C20F5E" w:rsidRPr="00916E89">
              <w:rPr>
                <w:rFonts w:cstheme="minorHAnsi"/>
                <w:color w:val="000000"/>
                <w:szCs w:val="28"/>
              </w:rPr>
              <w:t>%</w:t>
            </w:r>
          </w:p>
        </w:tc>
        <w:tc>
          <w:tcPr>
            <w:tcW w:w="2012" w:type="dxa"/>
          </w:tcPr>
          <w:p w14:paraId="26C9F2C5" w14:textId="7BFBB958" w:rsidR="003D5F0D" w:rsidRPr="00916E89" w:rsidRDefault="003D5F0D" w:rsidP="008B3C59">
            <w:pPr>
              <w:keepLines w:val="0"/>
              <w:spacing w:before="0" w:after="160"/>
              <w:jc w:val="right"/>
              <w:rPr>
                <w:rFonts w:cstheme="minorHAnsi"/>
                <w:szCs w:val="28"/>
              </w:rPr>
            </w:pPr>
            <w:r w:rsidRPr="00916E89">
              <w:rPr>
                <w:rFonts w:cstheme="minorHAnsi"/>
                <w:color w:val="000000"/>
                <w:szCs w:val="28"/>
              </w:rPr>
              <w:t>16.2</w:t>
            </w:r>
            <w:r w:rsidR="00C20F5E" w:rsidRPr="00916E89">
              <w:rPr>
                <w:rFonts w:cstheme="minorHAnsi"/>
                <w:color w:val="000000"/>
                <w:szCs w:val="28"/>
              </w:rPr>
              <w:t>%</w:t>
            </w:r>
          </w:p>
        </w:tc>
        <w:tc>
          <w:tcPr>
            <w:tcW w:w="1797" w:type="dxa"/>
          </w:tcPr>
          <w:p w14:paraId="2C7345E3" w14:textId="213700A5" w:rsidR="003D5F0D" w:rsidRPr="00916E89" w:rsidRDefault="003D5F0D" w:rsidP="008B3C59">
            <w:pPr>
              <w:keepLines w:val="0"/>
              <w:spacing w:before="0" w:after="160"/>
              <w:jc w:val="right"/>
              <w:rPr>
                <w:rFonts w:cstheme="minorHAnsi"/>
                <w:szCs w:val="28"/>
              </w:rPr>
            </w:pPr>
            <w:r w:rsidRPr="00916E89">
              <w:rPr>
                <w:rFonts w:cstheme="minorHAnsi"/>
                <w:color w:val="000000"/>
                <w:szCs w:val="28"/>
              </w:rPr>
              <w:t>29.9</w:t>
            </w:r>
            <w:r w:rsidR="00C20F5E" w:rsidRPr="00916E89">
              <w:rPr>
                <w:rFonts w:cstheme="minorHAnsi"/>
                <w:color w:val="000000"/>
                <w:szCs w:val="28"/>
              </w:rPr>
              <w:t>%</w:t>
            </w:r>
          </w:p>
        </w:tc>
      </w:tr>
    </w:tbl>
    <w:p w14:paraId="574DC76E" w14:textId="77777777" w:rsidR="00B2694E" w:rsidRDefault="00B2694E" w:rsidP="008B3C59">
      <w:pPr>
        <w:keepLines w:val="0"/>
        <w:spacing w:before="0" w:after="160"/>
        <w:rPr>
          <w:i/>
          <w:iCs/>
          <w:szCs w:val="28"/>
        </w:rPr>
      </w:pPr>
    </w:p>
    <w:p w14:paraId="65C7FB44" w14:textId="1F7E9CB0" w:rsidR="009905CE" w:rsidRPr="00916E89" w:rsidRDefault="00C261C2" w:rsidP="008B3C59">
      <w:pPr>
        <w:keepLines w:val="0"/>
        <w:spacing w:before="0" w:after="160"/>
      </w:pPr>
      <w:r w:rsidRPr="00916E89">
        <w:lastRenderedPageBreak/>
        <w:t>Data from</w:t>
      </w:r>
      <w:r w:rsidR="009905CE" w:rsidRPr="00916E89">
        <w:t xml:space="preserve"> 2022/23</w:t>
      </w:r>
      <w:r w:rsidR="00CC2327" w:rsidRPr="00916E89">
        <w:t xml:space="preserve"> also</w:t>
      </w:r>
      <w:r w:rsidRPr="00916E89">
        <w:t xml:space="preserve"> indicates that</w:t>
      </w:r>
      <w:r w:rsidR="00567EF4">
        <w:t>, in the UK,</w:t>
      </w:r>
      <w:r w:rsidR="009905CE" w:rsidRPr="00916E89">
        <w:t xml:space="preserve"> most working-age adults in poverty live in </w:t>
      </w:r>
      <w:r w:rsidR="00667A50" w:rsidRPr="00916E89">
        <w:t xml:space="preserve">working </w:t>
      </w:r>
      <w:r w:rsidR="00E4100C">
        <w:t xml:space="preserve">families </w:t>
      </w:r>
      <w:r w:rsidR="009905CE" w:rsidRPr="00916E89">
        <w:t>(59.2%)</w:t>
      </w:r>
      <w:r w:rsidR="009905CE" w:rsidRPr="00916E89">
        <w:rPr>
          <w:rStyle w:val="FootnoteReference"/>
        </w:rPr>
        <w:footnoteReference w:id="131"/>
      </w:r>
      <w:r w:rsidR="009905CE" w:rsidRPr="00916E89">
        <w:t xml:space="preserve"> </w:t>
      </w:r>
      <w:r w:rsidR="00667A50" w:rsidRPr="00916E89">
        <w:t xml:space="preserve">and the </w:t>
      </w:r>
      <w:r w:rsidR="009905CE" w:rsidRPr="00916E89">
        <w:t>same is true of children in poverty (69.1% living in working</w:t>
      </w:r>
      <w:r w:rsidR="0066232E">
        <w:t xml:space="preserve"> </w:t>
      </w:r>
      <w:r w:rsidR="00E4100C">
        <w:t>families</w:t>
      </w:r>
      <w:r w:rsidR="0052247D">
        <w:t xml:space="preserve"> </w:t>
      </w:r>
      <w:r w:rsidR="009905CE" w:rsidRPr="00916E89">
        <w:t>).</w:t>
      </w:r>
      <w:r w:rsidR="009905CE" w:rsidRPr="00916E89">
        <w:rPr>
          <w:rStyle w:val="FootnoteReference"/>
        </w:rPr>
        <w:footnoteReference w:id="132"/>
      </w:r>
      <w:r w:rsidR="009905CE" w:rsidRPr="00916E89">
        <w:t xml:space="preserve"> This </w:t>
      </w:r>
      <w:r w:rsidR="00EE719C" w:rsidRPr="00916E89">
        <w:t xml:space="preserve">trend </w:t>
      </w:r>
      <w:r w:rsidR="00917A7E">
        <w:t xml:space="preserve">shows </w:t>
      </w:r>
      <w:r w:rsidR="00616754" w:rsidRPr="00916E89">
        <w:t xml:space="preserve">that there are </w:t>
      </w:r>
      <w:r w:rsidR="00EE719C" w:rsidRPr="00916E89">
        <w:t xml:space="preserve">more </w:t>
      </w:r>
      <w:r w:rsidR="005870E7" w:rsidRPr="00916E89">
        <w:t xml:space="preserve">working-age adults </w:t>
      </w:r>
      <w:r w:rsidR="00EE719C" w:rsidRPr="00916E89">
        <w:t>in poverty who are working</w:t>
      </w:r>
      <w:r w:rsidR="00811702" w:rsidRPr="00916E89">
        <w:t xml:space="preserve"> than not</w:t>
      </w:r>
      <w:r w:rsidR="00EE719C" w:rsidRPr="00916E89">
        <w:t>,</w:t>
      </w:r>
      <w:r w:rsidR="008C2A83" w:rsidRPr="00916E89">
        <w:rPr>
          <w:rStyle w:val="FootnoteReference"/>
        </w:rPr>
        <w:footnoteReference w:id="133"/>
      </w:r>
      <w:r w:rsidR="00EE719C" w:rsidRPr="00916E89">
        <w:t xml:space="preserve"> </w:t>
      </w:r>
      <w:r w:rsidR="00094258">
        <w:t>and</w:t>
      </w:r>
      <w:r w:rsidR="009905CE" w:rsidRPr="00916E89">
        <w:t xml:space="preserve"> </w:t>
      </w:r>
      <w:r w:rsidR="00FC558B">
        <w:t xml:space="preserve">also </w:t>
      </w:r>
      <w:r w:rsidR="00FC558B">
        <w:lastRenderedPageBreak/>
        <w:t xml:space="preserve">reflects </w:t>
      </w:r>
      <w:r w:rsidR="009905CE" w:rsidRPr="00916E89">
        <w:t>th</w:t>
      </w:r>
      <w:r w:rsidR="00D1158B">
        <w:t>e fact that</w:t>
      </w:r>
      <w:r w:rsidR="009905CE" w:rsidRPr="00916E89">
        <w:t xml:space="preserve"> </w:t>
      </w:r>
      <w:r w:rsidR="00616754" w:rsidRPr="00916E89">
        <w:t>there are a</w:t>
      </w:r>
      <w:r w:rsidR="009905CE" w:rsidRPr="00916E89">
        <w:t xml:space="preserve"> greater number of </w:t>
      </w:r>
      <w:r w:rsidR="00616754" w:rsidRPr="00916E89">
        <w:t>working</w:t>
      </w:r>
      <w:r w:rsidR="00EE64DF" w:rsidRPr="00916E89">
        <w:t>-age adults in working</w:t>
      </w:r>
      <w:r w:rsidR="00616754" w:rsidRPr="00916E89">
        <w:t xml:space="preserve"> </w:t>
      </w:r>
      <w:r w:rsidR="00DA260F">
        <w:t xml:space="preserve">families </w:t>
      </w:r>
      <w:r w:rsidR="005E7A25" w:rsidRPr="00916E89">
        <w:t xml:space="preserve">than </w:t>
      </w:r>
      <w:r w:rsidR="00D1158B">
        <w:t xml:space="preserve">in </w:t>
      </w:r>
      <w:r w:rsidR="005E7A25" w:rsidRPr="00916E89">
        <w:t>non-working</w:t>
      </w:r>
      <w:r w:rsidR="00616754" w:rsidRPr="00916E89">
        <w:t xml:space="preserve"> </w:t>
      </w:r>
      <w:r w:rsidR="00DA260F">
        <w:t>families</w:t>
      </w:r>
      <w:r w:rsidR="00EB64DF">
        <w:t xml:space="preserve"> </w:t>
      </w:r>
      <w:r w:rsidR="00616754" w:rsidRPr="00916E89">
        <w:t>in the UK</w:t>
      </w:r>
      <w:r w:rsidR="009905CE" w:rsidRPr="00916E89">
        <w:t>.</w:t>
      </w:r>
      <w:r w:rsidR="009905CE" w:rsidRPr="00916E89">
        <w:rPr>
          <w:rStyle w:val="FootnoteReference"/>
        </w:rPr>
        <w:footnoteReference w:id="134"/>
      </w:r>
    </w:p>
    <w:p w14:paraId="171A2BD1" w14:textId="1CF6F2EC" w:rsidR="000439B8" w:rsidRPr="00916E89" w:rsidRDefault="006839B8" w:rsidP="008B3C59">
      <w:pPr>
        <w:pStyle w:val="FigureTablesource"/>
      </w:pPr>
      <w:r w:rsidRPr="00916E89">
        <w:lastRenderedPageBreak/>
        <w:t xml:space="preserve">Though pensioners have lower levels of poverty compared to other groups, </w:t>
      </w:r>
      <w:r w:rsidR="00203E03" w:rsidRPr="00916E89">
        <w:t xml:space="preserve">this </w:t>
      </w:r>
      <w:proofErr w:type="gramStart"/>
      <w:r w:rsidR="00203E03" w:rsidRPr="00916E89">
        <w:t>is partly attributed</w:t>
      </w:r>
      <w:proofErr w:type="gramEnd"/>
      <w:r w:rsidR="00203E03" w:rsidRPr="00916E89">
        <w:t xml:space="preserve"> to the fact </w:t>
      </w:r>
      <w:r w:rsidR="00233517" w:rsidRPr="00916E89">
        <w:t>that there are m</w:t>
      </w:r>
      <w:r w:rsidR="00C3776E" w:rsidRPr="00916E89">
        <w:t>ore</w:t>
      </w:r>
      <w:r w:rsidR="00233517" w:rsidRPr="00916E89">
        <w:t xml:space="preserve"> pensioner couples</w:t>
      </w:r>
      <w:r w:rsidR="00592D59">
        <w:t xml:space="preserve"> than single pensioners</w:t>
      </w:r>
      <w:r w:rsidR="00233517" w:rsidRPr="00916E89">
        <w:t xml:space="preserve">, and that </w:t>
      </w:r>
      <w:r w:rsidR="000552E2">
        <w:t xml:space="preserve">pensioner </w:t>
      </w:r>
      <w:r w:rsidR="00233517" w:rsidRPr="00916E89">
        <w:t>couples overall experience lower levels of poverty.</w:t>
      </w:r>
      <w:r w:rsidRPr="00916E89">
        <w:t xml:space="preserve"> </w:t>
      </w:r>
      <w:r w:rsidR="000A5805" w:rsidRPr="00916E89">
        <w:t>When examining data on</w:t>
      </w:r>
      <w:r w:rsidR="00203E03" w:rsidRPr="00916E89">
        <w:t xml:space="preserve"> </w:t>
      </w:r>
      <w:r w:rsidRPr="00916E89">
        <w:t>single pension</w:t>
      </w:r>
      <w:r w:rsidR="00233517" w:rsidRPr="00916E89">
        <w:t>er</w:t>
      </w:r>
      <w:r w:rsidRPr="00916E89">
        <w:t xml:space="preserve">s </w:t>
      </w:r>
      <w:r w:rsidR="000A5805" w:rsidRPr="00916E89">
        <w:t xml:space="preserve">specifically, poverty </w:t>
      </w:r>
      <w:r w:rsidRPr="00916E89">
        <w:t xml:space="preserve">is significantly higher </w:t>
      </w:r>
      <w:r w:rsidR="007D52F2" w:rsidRPr="00916E89">
        <w:t>and</w:t>
      </w:r>
      <w:r w:rsidRPr="00916E89">
        <w:t xml:space="preserve"> </w:t>
      </w:r>
      <w:r w:rsidR="00A67547" w:rsidRPr="00916E89">
        <w:t>closer</w:t>
      </w:r>
      <w:r w:rsidR="007D52F2" w:rsidRPr="00916E89">
        <w:t xml:space="preserve"> to </w:t>
      </w:r>
      <w:r w:rsidR="00233517" w:rsidRPr="00916E89">
        <w:t xml:space="preserve">poverty levels </w:t>
      </w:r>
      <w:r w:rsidRPr="00916E89">
        <w:t>of working-age adults. In 2022/23, 13.4% of pensioners in a couple were in poverty, compared to 20.5% of single male and 23.3% of single female pensioners.</w:t>
      </w:r>
      <w:r w:rsidRPr="00916E89">
        <w:rPr>
          <w:rStyle w:val="FootnoteReference"/>
        </w:rPr>
        <w:footnoteReference w:id="135"/>
      </w:r>
    </w:p>
    <w:p w14:paraId="123D1EC0" w14:textId="5DB8C9F4" w:rsidR="00C3715F" w:rsidRPr="00916E89" w:rsidRDefault="00C3715F" w:rsidP="008B3C59">
      <w:pPr>
        <w:keepLines w:val="0"/>
        <w:spacing w:before="0" w:after="160"/>
      </w:pPr>
      <w:r w:rsidRPr="00916E89">
        <w:t xml:space="preserve">There are also notable poverty findings related to disability. Though poverty has fallen for both disabled and non-disabled people since 2016/17, a greater </w:t>
      </w:r>
      <w:r w:rsidRPr="00916E89">
        <w:lastRenderedPageBreak/>
        <w:t>proportion of disabled people in the UK are in poverty compared to non-disabled people. In 2022/23, 23.4% of disabled people were in poverty compared to 20.8% of non-disabled people.</w:t>
      </w:r>
      <w:r w:rsidRPr="00916E89">
        <w:rPr>
          <w:rStyle w:val="FootnoteReference"/>
        </w:rPr>
        <w:footnoteReference w:id="136"/>
      </w:r>
      <w:r w:rsidRPr="00916E89">
        <w:t xml:space="preserve"> However, when disability benefits are excluded from </w:t>
      </w:r>
      <w:r w:rsidR="00921EA0" w:rsidRPr="00916E89">
        <w:t xml:space="preserve">analysis of </w:t>
      </w:r>
      <w:r w:rsidRPr="00916E89">
        <w:t>household income,</w:t>
      </w:r>
      <w:r w:rsidR="00FD1C25">
        <w:t xml:space="preserve"> </w:t>
      </w:r>
      <w:r w:rsidRPr="00916E89">
        <w:t>this gap widens.</w:t>
      </w:r>
      <w:r w:rsidR="00523FA6" w:rsidRPr="00916E89">
        <w:rPr>
          <w:rStyle w:val="FootnoteReference"/>
          <w:rFonts w:ascii="Arial" w:hAnsi="Arial" w:cs="Arial"/>
        </w:rPr>
        <w:footnoteReference w:id="137"/>
      </w:r>
      <w:r w:rsidRPr="00916E89">
        <w:t xml:space="preserve"> </w:t>
      </w:r>
      <w:r w:rsidRPr="00916E89">
        <w:rPr>
          <w:rStyle w:val="eop"/>
          <w:rFonts w:ascii="Arial" w:hAnsi="Arial" w:cs="Arial"/>
        </w:rPr>
        <w:t xml:space="preserve">For </w:t>
      </w:r>
      <w:r w:rsidR="006674EB" w:rsidRPr="6CB93B07">
        <w:rPr>
          <w:rStyle w:val="eop"/>
          <w:rFonts w:ascii="Arial" w:hAnsi="Arial" w:cs="Arial"/>
        </w:rPr>
        <w:t>example</w:t>
      </w:r>
      <w:r w:rsidRPr="00916E89">
        <w:rPr>
          <w:rStyle w:val="eop"/>
          <w:rFonts w:ascii="Arial" w:hAnsi="Arial" w:cs="Arial"/>
        </w:rPr>
        <w:t xml:space="preserve">, in 2021/22, the </w:t>
      </w:r>
      <w:r w:rsidRPr="00916E89">
        <w:rPr>
          <w:rStyle w:val="eop"/>
          <w:rFonts w:ascii="Arial" w:hAnsi="Arial" w:cs="Arial"/>
        </w:rPr>
        <w:lastRenderedPageBreak/>
        <w:t>poverty rate AHC</w:t>
      </w:r>
      <w:r w:rsidR="000F3248" w:rsidRPr="00916E89">
        <w:rPr>
          <w:rStyle w:val="eop"/>
          <w:rFonts w:ascii="Arial" w:hAnsi="Arial" w:cs="Arial"/>
        </w:rPr>
        <w:t xml:space="preserve"> and excluding benefits</w:t>
      </w:r>
      <w:r w:rsidRPr="00916E89">
        <w:rPr>
          <w:rStyle w:val="eop"/>
          <w:rFonts w:ascii="Arial" w:hAnsi="Arial" w:cs="Arial"/>
        </w:rPr>
        <w:t xml:space="preserve"> for disabled people in the UK was 12 percentage points above non-disabled people (31%).</w:t>
      </w:r>
      <w:r w:rsidRPr="00916E89">
        <w:rPr>
          <w:rStyle w:val="FootnoteReference"/>
          <w:rFonts w:ascii="Arial" w:hAnsi="Arial" w:cs="Arial"/>
        </w:rPr>
        <w:footnoteReference w:id="138"/>
      </w:r>
    </w:p>
    <w:p w14:paraId="0698CBDD" w14:textId="46708357" w:rsidR="00B2694E" w:rsidRDefault="009E55F3" w:rsidP="008B3C59">
      <w:pPr>
        <w:keepLines w:val="0"/>
        <w:spacing w:before="0" w:after="160"/>
      </w:pPr>
      <w:r w:rsidRPr="00916E89">
        <w:t xml:space="preserve">Poverty also differs between ethnic groups. </w:t>
      </w:r>
      <w:r w:rsidR="0088111B">
        <w:t>Official</w:t>
      </w:r>
      <w:r w:rsidR="00147B0E" w:rsidRPr="00916E89">
        <w:t xml:space="preserve"> data </w:t>
      </w:r>
      <w:r w:rsidR="00D93D00">
        <w:t>in this area</w:t>
      </w:r>
      <w:r w:rsidR="0088111B">
        <w:t xml:space="preserve"> </w:t>
      </w:r>
      <w:proofErr w:type="gramStart"/>
      <w:r w:rsidR="00147B0E" w:rsidRPr="00916E89">
        <w:t xml:space="preserve">is </w:t>
      </w:r>
      <w:r w:rsidR="0015269C" w:rsidRPr="00916E89">
        <w:t>examined</w:t>
      </w:r>
      <w:proofErr w:type="gramEnd"/>
      <w:r w:rsidR="0015269C" w:rsidRPr="00916E89">
        <w:t xml:space="preserve"> as an a</w:t>
      </w:r>
      <w:r w:rsidRPr="00916E89">
        <w:t>verage over a three-year period to improve reliability</w:t>
      </w:r>
      <w:r w:rsidR="0088111B">
        <w:t>.</w:t>
      </w:r>
      <w:r w:rsidRPr="00916E89">
        <w:t xml:space="preserve"> </w:t>
      </w:r>
      <w:r w:rsidR="0088111B">
        <w:t>From 2016/17</w:t>
      </w:r>
      <w:r w:rsidR="007A2FAF">
        <w:t xml:space="preserve"> </w:t>
      </w:r>
      <w:r w:rsidR="00DD26A6">
        <w:t>–</w:t>
      </w:r>
      <w:r w:rsidR="007A2FAF">
        <w:t xml:space="preserve"> </w:t>
      </w:r>
      <w:r w:rsidR="00356D4B">
        <w:t>2018/</w:t>
      </w:r>
      <w:r w:rsidR="007A2FAF">
        <w:t>19 to 2020/21</w:t>
      </w:r>
      <w:r w:rsidR="006F2602">
        <w:t xml:space="preserve"> – 2022/23, </w:t>
      </w:r>
      <w:r w:rsidRPr="00916E89">
        <w:t>Bangladeshi, Pakistani and</w:t>
      </w:r>
      <w:r w:rsidR="00147B0E" w:rsidRPr="00916E89">
        <w:t xml:space="preserve"> </w:t>
      </w:r>
      <w:r w:rsidRPr="00916E89">
        <w:t>‘Other ethnic group’ households continue to have rates of poverty over 40%</w:t>
      </w:r>
      <w:r w:rsidR="00147B0E" w:rsidRPr="00916E89">
        <w:t>.</w:t>
      </w:r>
      <w:r w:rsidR="009E1596">
        <w:br/>
      </w:r>
    </w:p>
    <w:p w14:paraId="37CFB13D" w14:textId="0088C3C9" w:rsidR="00B2694E" w:rsidRPr="00B2694E" w:rsidRDefault="00B2694E" w:rsidP="008B3C59">
      <w:pPr>
        <w:keepLines w:val="0"/>
        <w:spacing w:before="0" w:after="160"/>
        <w:rPr>
          <w:i/>
          <w:iCs/>
          <w:szCs w:val="28"/>
        </w:rPr>
      </w:pPr>
      <w:r w:rsidRPr="0018760F">
        <w:rPr>
          <w:i/>
          <w:iCs/>
          <w:szCs w:val="28"/>
        </w:rPr>
        <w:lastRenderedPageBreak/>
        <w:t>Table 2: Proportion of people in relative poverty AHC in the UK by ethnic group of the head of household.</w:t>
      </w:r>
      <w:r w:rsidRPr="0018760F">
        <w:rPr>
          <w:rStyle w:val="FootnoteReference"/>
          <w:i/>
          <w:iCs/>
          <w:szCs w:val="28"/>
        </w:rPr>
        <w:footnoteReference w:id="139"/>
      </w:r>
    </w:p>
    <w:tbl>
      <w:tblPr>
        <w:tblStyle w:val="TableGrid"/>
        <w:tblW w:w="8642" w:type="dxa"/>
        <w:tblLook w:val="04A0" w:firstRow="1" w:lastRow="0" w:firstColumn="1" w:lastColumn="0" w:noHBand="0" w:noVBand="1"/>
      </w:tblPr>
      <w:tblGrid>
        <w:gridCol w:w="2645"/>
        <w:gridCol w:w="1139"/>
        <w:gridCol w:w="1259"/>
        <w:gridCol w:w="1146"/>
        <w:gridCol w:w="1291"/>
        <w:gridCol w:w="1162"/>
      </w:tblGrid>
      <w:tr w:rsidR="00E455CE" w:rsidRPr="00916E89" w14:paraId="60A7D0C4" w14:textId="77777777" w:rsidTr="00B2694E">
        <w:tc>
          <w:tcPr>
            <w:tcW w:w="2645" w:type="dxa"/>
          </w:tcPr>
          <w:p w14:paraId="59ED8990" w14:textId="425E5D09" w:rsidR="00E455CE" w:rsidRPr="00B2694E" w:rsidRDefault="00E455CE" w:rsidP="008B3C59">
            <w:pPr>
              <w:keepLines w:val="0"/>
              <w:spacing w:before="0" w:after="160"/>
              <w:rPr>
                <w:rFonts w:cstheme="minorHAnsi"/>
                <w:b/>
                <w:bCs/>
                <w:szCs w:val="28"/>
              </w:rPr>
            </w:pPr>
            <w:r w:rsidRPr="00B2694E">
              <w:rPr>
                <w:rFonts w:cstheme="minorHAnsi"/>
                <w:b/>
                <w:bCs/>
                <w:szCs w:val="28"/>
              </w:rPr>
              <w:t>Year</w:t>
            </w:r>
          </w:p>
        </w:tc>
        <w:tc>
          <w:tcPr>
            <w:tcW w:w="1139" w:type="dxa"/>
          </w:tcPr>
          <w:p w14:paraId="08C33F72" w14:textId="6A6B3248" w:rsidR="00E455CE" w:rsidRPr="00B2694E" w:rsidRDefault="00E455CE" w:rsidP="008B3C59">
            <w:pPr>
              <w:keepLines w:val="0"/>
              <w:spacing w:before="0" w:after="160"/>
              <w:jc w:val="right"/>
              <w:rPr>
                <w:rFonts w:cstheme="minorHAnsi"/>
                <w:szCs w:val="28"/>
              </w:rPr>
            </w:pPr>
            <w:r w:rsidRPr="00B2694E">
              <w:rPr>
                <w:rFonts w:cstheme="minorHAnsi"/>
                <w:szCs w:val="28"/>
              </w:rPr>
              <w:t>16/17</w:t>
            </w:r>
            <w:r w:rsidR="00B818BC" w:rsidRPr="00B2694E">
              <w:rPr>
                <w:rFonts w:cstheme="minorHAnsi"/>
                <w:szCs w:val="28"/>
              </w:rPr>
              <w:t xml:space="preserve"> </w:t>
            </w:r>
            <w:r w:rsidRPr="00B2694E">
              <w:rPr>
                <w:rFonts w:cstheme="minorHAnsi"/>
                <w:szCs w:val="28"/>
              </w:rPr>
              <w:t>– 18/19</w:t>
            </w:r>
          </w:p>
        </w:tc>
        <w:tc>
          <w:tcPr>
            <w:tcW w:w="1259" w:type="dxa"/>
          </w:tcPr>
          <w:p w14:paraId="45659BA1" w14:textId="2D74ED51" w:rsidR="00E455CE" w:rsidRPr="00B2694E" w:rsidRDefault="00E455CE" w:rsidP="008B3C59">
            <w:pPr>
              <w:keepLines w:val="0"/>
              <w:spacing w:before="0" w:after="160"/>
              <w:jc w:val="right"/>
              <w:rPr>
                <w:rFonts w:cstheme="minorHAnsi"/>
                <w:szCs w:val="28"/>
              </w:rPr>
            </w:pPr>
            <w:r w:rsidRPr="00B2694E">
              <w:rPr>
                <w:rFonts w:cstheme="minorHAnsi"/>
                <w:szCs w:val="28"/>
              </w:rPr>
              <w:t xml:space="preserve">17/18 </w:t>
            </w:r>
            <w:r w:rsidR="00B818BC" w:rsidRPr="00B2694E">
              <w:rPr>
                <w:rFonts w:cstheme="minorHAnsi"/>
                <w:szCs w:val="28"/>
              </w:rPr>
              <w:t>–</w:t>
            </w:r>
            <w:r w:rsidRPr="00B2694E">
              <w:rPr>
                <w:rFonts w:cstheme="minorHAnsi"/>
                <w:szCs w:val="28"/>
              </w:rPr>
              <w:t>19/20</w:t>
            </w:r>
          </w:p>
        </w:tc>
        <w:tc>
          <w:tcPr>
            <w:tcW w:w="1146" w:type="dxa"/>
          </w:tcPr>
          <w:p w14:paraId="66105790" w14:textId="79C10B3F" w:rsidR="00E455CE" w:rsidRPr="00B2694E" w:rsidRDefault="00E455CE" w:rsidP="008B3C59">
            <w:pPr>
              <w:keepLines w:val="0"/>
              <w:spacing w:before="0" w:after="160"/>
              <w:jc w:val="right"/>
              <w:rPr>
                <w:rFonts w:cstheme="minorHAnsi"/>
                <w:szCs w:val="28"/>
              </w:rPr>
            </w:pPr>
            <w:r w:rsidRPr="00B2694E">
              <w:rPr>
                <w:rFonts w:cstheme="minorHAnsi"/>
                <w:szCs w:val="28"/>
              </w:rPr>
              <w:t xml:space="preserve">18/19 </w:t>
            </w:r>
            <w:r w:rsidR="00B818BC" w:rsidRPr="00B2694E">
              <w:rPr>
                <w:rFonts w:cstheme="minorHAnsi"/>
                <w:szCs w:val="28"/>
              </w:rPr>
              <w:t xml:space="preserve">– </w:t>
            </w:r>
            <w:r w:rsidRPr="00B2694E">
              <w:rPr>
                <w:rFonts w:cstheme="minorHAnsi"/>
                <w:szCs w:val="28"/>
              </w:rPr>
              <w:t>20/21</w:t>
            </w:r>
          </w:p>
        </w:tc>
        <w:tc>
          <w:tcPr>
            <w:tcW w:w="1291" w:type="dxa"/>
          </w:tcPr>
          <w:p w14:paraId="1BFC149E" w14:textId="7DD97362" w:rsidR="00E455CE" w:rsidRPr="00B2694E" w:rsidRDefault="00E455CE" w:rsidP="008B3C59">
            <w:pPr>
              <w:keepLines w:val="0"/>
              <w:spacing w:before="0" w:after="160"/>
              <w:jc w:val="right"/>
              <w:rPr>
                <w:rFonts w:cstheme="minorHAnsi"/>
                <w:szCs w:val="28"/>
              </w:rPr>
            </w:pPr>
            <w:r w:rsidRPr="00B2694E">
              <w:rPr>
                <w:rFonts w:cstheme="minorHAnsi"/>
                <w:szCs w:val="28"/>
              </w:rPr>
              <w:t xml:space="preserve">19/20 </w:t>
            </w:r>
            <w:r w:rsidR="00B818BC" w:rsidRPr="00B2694E">
              <w:rPr>
                <w:rFonts w:cstheme="minorHAnsi"/>
                <w:szCs w:val="28"/>
              </w:rPr>
              <w:t>–</w:t>
            </w:r>
            <w:r w:rsidRPr="00B2694E">
              <w:rPr>
                <w:rFonts w:cstheme="minorHAnsi"/>
                <w:szCs w:val="28"/>
              </w:rPr>
              <w:t xml:space="preserve"> 21/22</w:t>
            </w:r>
          </w:p>
        </w:tc>
        <w:tc>
          <w:tcPr>
            <w:tcW w:w="1162" w:type="dxa"/>
          </w:tcPr>
          <w:p w14:paraId="30AFBB0E" w14:textId="1A2C6E6A" w:rsidR="00E455CE" w:rsidRPr="00B2694E" w:rsidRDefault="00E455CE" w:rsidP="008B3C59">
            <w:pPr>
              <w:keepLines w:val="0"/>
              <w:spacing w:before="0" w:after="160"/>
              <w:jc w:val="right"/>
              <w:rPr>
                <w:rFonts w:cstheme="minorHAnsi"/>
                <w:szCs w:val="28"/>
              </w:rPr>
            </w:pPr>
            <w:r w:rsidRPr="00B2694E">
              <w:rPr>
                <w:rFonts w:cstheme="minorHAnsi"/>
                <w:szCs w:val="28"/>
              </w:rPr>
              <w:t xml:space="preserve">20/21 </w:t>
            </w:r>
            <w:r w:rsidR="00B818BC" w:rsidRPr="00B2694E">
              <w:rPr>
                <w:rFonts w:cstheme="minorHAnsi"/>
                <w:szCs w:val="28"/>
              </w:rPr>
              <w:t>–</w:t>
            </w:r>
            <w:r w:rsidRPr="00B2694E">
              <w:rPr>
                <w:rFonts w:cstheme="minorHAnsi"/>
                <w:szCs w:val="28"/>
              </w:rPr>
              <w:t xml:space="preserve"> 22/23</w:t>
            </w:r>
          </w:p>
        </w:tc>
      </w:tr>
      <w:tr w:rsidR="00E455CE" w:rsidRPr="00916E89" w14:paraId="5CE82975" w14:textId="77777777" w:rsidTr="00B2694E">
        <w:tc>
          <w:tcPr>
            <w:tcW w:w="2645" w:type="dxa"/>
          </w:tcPr>
          <w:p w14:paraId="2100D063" w14:textId="77777777" w:rsidR="00E455CE" w:rsidRPr="00B2694E" w:rsidRDefault="00E455CE" w:rsidP="008B3C59">
            <w:pPr>
              <w:keepLines w:val="0"/>
              <w:spacing w:before="0" w:after="160"/>
              <w:rPr>
                <w:rFonts w:cstheme="minorHAnsi"/>
                <w:b/>
                <w:bCs/>
                <w:szCs w:val="28"/>
              </w:rPr>
            </w:pPr>
            <w:r w:rsidRPr="00B2694E">
              <w:rPr>
                <w:rFonts w:cstheme="minorHAnsi"/>
                <w:b/>
                <w:bCs/>
                <w:szCs w:val="28"/>
              </w:rPr>
              <w:t>White</w:t>
            </w:r>
          </w:p>
        </w:tc>
        <w:tc>
          <w:tcPr>
            <w:tcW w:w="1139" w:type="dxa"/>
          </w:tcPr>
          <w:p w14:paraId="37472FFF" w14:textId="67D596D6"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19.3</w:t>
            </w:r>
            <w:r w:rsidR="0051348B" w:rsidRPr="00B2694E">
              <w:rPr>
                <w:rFonts w:ascii="Arial" w:hAnsi="Arial" w:cs="Arial"/>
                <w:color w:val="000000"/>
                <w:szCs w:val="28"/>
              </w:rPr>
              <w:t>%</w:t>
            </w:r>
          </w:p>
        </w:tc>
        <w:tc>
          <w:tcPr>
            <w:tcW w:w="1259" w:type="dxa"/>
          </w:tcPr>
          <w:p w14:paraId="41090ECC" w14:textId="5ADE6550"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19.3</w:t>
            </w:r>
            <w:r w:rsidR="0051348B" w:rsidRPr="00B2694E">
              <w:rPr>
                <w:rFonts w:ascii="Arial" w:hAnsi="Arial" w:cs="Arial"/>
                <w:color w:val="000000"/>
                <w:szCs w:val="28"/>
              </w:rPr>
              <w:t>%</w:t>
            </w:r>
          </w:p>
        </w:tc>
        <w:tc>
          <w:tcPr>
            <w:tcW w:w="1146" w:type="dxa"/>
          </w:tcPr>
          <w:p w14:paraId="138974B0" w14:textId="32D4F203" w:rsidR="00E455CE" w:rsidRPr="00B2694E" w:rsidRDefault="00E455CE" w:rsidP="008B3C59">
            <w:pPr>
              <w:keepLines w:val="0"/>
              <w:spacing w:before="0" w:after="160"/>
              <w:jc w:val="right"/>
              <w:rPr>
                <w:rFonts w:cstheme="minorHAnsi"/>
                <w:szCs w:val="28"/>
              </w:rPr>
            </w:pPr>
            <w:r w:rsidRPr="00B2694E">
              <w:rPr>
                <w:rFonts w:cstheme="minorHAnsi"/>
                <w:szCs w:val="28"/>
              </w:rPr>
              <w:t>19.3</w:t>
            </w:r>
            <w:r w:rsidR="0051348B" w:rsidRPr="00B2694E">
              <w:rPr>
                <w:rFonts w:cstheme="minorHAnsi"/>
                <w:szCs w:val="28"/>
              </w:rPr>
              <w:t>%</w:t>
            </w:r>
          </w:p>
        </w:tc>
        <w:tc>
          <w:tcPr>
            <w:tcW w:w="1291" w:type="dxa"/>
          </w:tcPr>
          <w:p w14:paraId="1B4E4FD8" w14:textId="3B23BAC1"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19.3</w:t>
            </w:r>
            <w:r w:rsidR="0051348B" w:rsidRPr="00B2694E">
              <w:rPr>
                <w:rFonts w:ascii="Arial" w:hAnsi="Arial" w:cs="Arial"/>
                <w:color w:val="000000"/>
                <w:szCs w:val="28"/>
              </w:rPr>
              <w:t>%</w:t>
            </w:r>
          </w:p>
        </w:tc>
        <w:tc>
          <w:tcPr>
            <w:tcW w:w="1162" w:type="dxa"/>
          </w:tcPr>
          <w:p w14:paraId="2659C505" w14:textId="2292C1E2"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18.7</w:t>
            </w:r>
            <w:r w:rsidR="0051348B" w:rsidRPr="00B2694E">
              <w:rPr>
                <w:rFonts w:ascii="Arial" w:hAnsi="Arial" w:cs="Arial"/>
                <w:color w:val="000000"/>
                <w:szCs w:val="28"/>
              </w:rPr>
              <w:t>%</w:t>
            </w:r>
          </w:p>
        </w:tc>
      </w:tr>
      <w:tr w:rsidR="00E455CE" w:rsidRPr="00916E89" w14:paraId="292AB67E" w14:textId="77777777" w:rsidTr="00B2694E">
        <w:tc>
          <w:tcPr>
            <w:tcW w:w="2645" w:type="dxa"/>
          </w:tcPr>
          <w:p w14:paraId="518B42C6" w14:textId="77777777" w:rsidR="00E455CE" w:rsidRPr="00B2694E" w:rsidRDefault="00E455CE" w:rsidP="008B3C59">
            <w:pPr>
              <w:keepLines w:val="0"/>
              <w:spacing w:before="0" w:after="160"/>
              <w:rPr>
                <w:rFonts w:cstheme="minorHAnsi"/>
                <w:b/>
                <w:bCs/>
                <w:szCs w:val="28"/>
              </w:rPr>
            </w:pPr>
            <w:r w:rsidRPr="00B2694E">
              <w:rPr>
                <w:rFonts w:cstheme="minorHAnsi"/>
                <w:b/>
                <w:bCs/>
                <w:szCs w:val="28"/>
              </w:rPr>
              <w:t>Mixed/Multiple</w:t>
            </w:r>
          </w:p>
        </w:tc>
        <w:tc>
          <w:tcPr>
            <w:tcW w:w="1139" w:type="dxa"/>
          </w:tcPr>
          <w:p w14:paraId="668D7487" w14:textId="5DE3798E"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34.4</w:t>
            </w:r>
            <w:r w:rsidR="0051348B" w:rsidRPr="00B2694E">
              <w:rPr>
                <w:rFonts w:ascii="Arial" w:hAnsi="Arial" w:cs="Arial"/>
                <w:color w:val="000000"/>
                <w:szCs w:val="28"/>
              </w:rPr>
              <w:t>%</w:t>
            </w:r>
          </w:p>
        </w:tc>
        <w:tc>
          <w:tcPr>
            <w:tcW w:w="1259" w:type="dxa"/>
          </w:tcPr>
          <w:p w14:paraId="5BBC4DA3" w14:textId="66C1ECC0"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31.9</w:t>
            </w:r>
            <w:r w:rsidR="0051348B" w:rsidRPr="00B2694E">
              <w:rPr>
                <w:rFonts w:ascii="Arial" w:hAnsi="Arial" w:cs="Arial"/>
                <w:color w:val="000000"/>
                <w:szCs w:val="28"/>
              </w:rPr>
              <w:t>%</w:t>
            </w:r>
          </w:p>
        </w:tc>
        <w:tc>
          <w:tcPr>
            <w:tcW w:w="1146" w:type="dxa"/>
          </w:tcPr>
          <w:p w14:paraId="61FB43F3" w14:textId="1BFE669B" w:rsidR="00E455CE" w:rsidRPr="00B2694E" w:rsidRDefault="00E455CE" w:rsidP="008B3C59">
            <w:pPr>
              <w:keepLines w:val="0"/>
              <w:spacing w:before="0" w:after="160"/>
              <w:jc w:val="right"/>
              <w:rPr>
                <w:rFonts w:cstheme="minorHAnsi"/>
                <w:szCs w:val="28"/>
              </w:rPr>
            </w:pPr>
            <w:r w:rsidRPr="00B2694E">
              <w:rPr>
                <w:rFonts w:cstheme="minorHAnsi"/>
                <w:szCs w:val="28"/>
              </w:rPr>
              <w:t>29.4</w:t>
            </w:r>
            <w:r w:rsidR="0051348B" w:rsidRPr="00B2694E">
              <w:rPr>
                <w:rFonts w:cstheme="minorHAnsi"/>
                <w:szCs w:val="28"/>
              </w:rPr>
              <w:t>%</w:t>
            </w:r>
          </w:p>
        </w:tc>
        <w:tc>
          <w:tcPr>
            <w:tcW w:w="1291" w:type="dxa"/>
          </w:tcPr>
          <w:p w14:paraId="7F6AA407" w14:textId="620FC1FF"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25.5</w:t>
            </w:r>
            <w:r w:rsidR="0051348B" w:rsidRPr="00B2694E">
              <w:rPr>
                <w:rFonts w:ascii="Arial" w:hAnsi="Arial" w:cs="Arial"/>
                <w:color w:val="000000"/>
                <w:szCs w:val="28"/>
              </w:rPr>
              <w:t>%</w:t>
            </w:r>
          </w:p>
        </w:tc>
        <w:tc>
          <w:tcPr>
            <w:tcW w:w="1162" w:type="dxa"/>
          </w:tcPr>
          <w:p w14:paraId="3923B02E" w14:textId="68E165AE"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26.2</w:t>
            </w:r>
            <w:r w:rsidR="0051348B" w:rsidRPr="00B2694E">
              <w:rPr>
                <w:rFonts w:ascii="Arial" w:hAnsi="Arial" w:cs="Arial"/>
                <w:color w:val="000000"/>
                <w:szCs w:val="28"/>
              </w:rPr>
              <w:t>%</w:t>
            </w:r>
          </w:p>
        </w:tc>
      </w:tr>
      <w:tr w:rsidR="00E455CE" w:rsidRPr="00916E89" w14:paraId="564B9BD2" w14:textId="77777777" w:rsidTr="00B2694E">
        <w:tc>
          <w:tcPr>
            <w:tcW w:w="2645" w:type="dxa"/>
            <w:vAlign w:val="bottom"/>
          </w:tcPr>
          <w:p w14:paraId="66A7DB2F" w14:textId="05489C2B" w:rsidR="00E455CE" w:rsidRPr="00B2694E" w:rsidRDefault="00E455CE" w:rsidP="008B3C59">
            <w:pPr>
              <w:keepLines w:val="0"/>
              <w:spacing w:before="0" w:after="160"/>
              <w:rPr>
                <w:rFonts w:cstheme="minorHAnsi"/>
                <w:b/>
                <w:bCs/>
                <w:szCs w:val="28"/>
              </w:rPr>
            </w:pPr>
            <w:r w:rsidRPr="00B2694E">
              <w:rPr>
                <w:rFonts w:cstheme="minorHAnsi"/>
                <w:b/>
                <w:bCs/>
                <w:color w:val="000000"/>
                <w:szCs w:val="28"/>
              </w:rPr>
              <w:t>Indian</w:t>
            </w:r>
          </w:p>
        </w:tc>
        <w:tc>
          <w:tcPr>
            <w:tcW w:w="1139" w:type="dxa"/>
          </w:tcPr>
          <w:p w14:paraId="50908AFE" w14:textId="72D9367D"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24.5</w:t>
            </w:r>
            <w:r w:rsidR="0051348B" w:rsidRPr="00B2694E">
              <w:rPr>
                <w:rFonts w:ascii="Arial" w:hAnsi="Arial" w:cs="Arial"/>
                <w:color w:val="000000"/>
                <w:szCs w:val="28"/>
              </w:rPr>
              <w:t>%</w:t>
            </w:r>
          </w:p>
        </w:tc>
        <w:tc>
          <w:tcPr>
            <w:tcW w:w="1259" w:type="dxa"/>
          </w:tcPr>
          <w:p w14:paraId="543101D9" w14:textId="676F1DFE"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23.6</w:t>
            </w:r>
            <w:r w:rsidR="0051348B" w:rsidRPr="00B2694E">
              <w:rPr>
                <w:rFonts w:ascii="Arial" w:hAnsi="Arial" w:cs="Arial"/>
                <w:color w:val="000000"/>
                <w:szCs w:val="28"/>
              </w:rPr>
              <w:t>%</w:t>
            </w:r>
          </w:p>
        </w:tc>
        <w:tc>
          <w:tcPr>
            <w:tcW w:w="1146" w:type="dxa"/>
          </w:tcPr>
          <w:p w14:paraId="7720B7EC" w14:textId="4DD100D2" w:rsidR="00E455CE" w:rsidRPr="00B2694E" w:rsidRDefault="00E455CE" w:rsidP="008B3C59">
            <w:pPr>
              <w:keepLines w:val="0"/>
              <w:spacing w:before="0" w:after="160"/>
              <w:jc w:val="right"/>
              <w:rPr>
                <w:rFonts w:cstheme="minorHAnsi"/>
                <w:szCs w:val="28"/>
              </w:rPr>
            </w:pPr>
            <w:r w:rsidRPr="00B2694E">
              <w:rPr>
                <w:rFonts w:cstheme="minorHAnsi"/>
                <w:szCs w:val="28"/>
              </w:rPr>
              <w:t>21.9</w:t>
            </w:r>
            <w:r w:rsidR="0051348B" w:rsidRPr="00B2694E">
              <w:rPr>
                <w:rFonts w:cstheme="minorHAnsi"/>
                <w:szCs w:val="28"/>
              </w:rPr>
              <w:t>%</w:t>
            </w:r>
          </w:p>
        </w:tc>
        <w:tc>
          <w:tcPr>
            <w:tcW w:w="1291" w:type="dxa"/>
          </w:tcPr>
          <w:p w14:paraId="3D3CCD9F" w14:textId="5BB0A2E5"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23.2</w:t>
            </w:r>
            <w:r w:rsidR="0051348B" w:rsidRPr="00B2694E">
              <w:rPr>
                <w:rFonts w:ascii="Arial" w:hAnsi="Arial" w:cs="Arial"/>
                <w:color w:val="000000"/>
                <w:szCs w:val="28"/>
              </w:rPr>
              <w:t>%</w:t>
            </w:r>
          </w:p>
        </w:tc>
        <w:tc>
          <w:tcPr>
            <w:tcW w:w="1162" w:type="dxa"/>
          </w:tcPr>
          <w:p w14:paraId="60A93463" w14:textId="4663FA70"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24.1</w:t>
            </w:r>
            <w:r w:rsidR="0051348B" w:rsidRPr="00B2694E">
              <w:rPr>
                <w:rFonts w:ascii="Arial" w:hAnsi="Arial" w:cs="Arial"/>
                <w:color w:val="000000"/>
                <w:szCs w:val="28"/>
              </w:rPr>
              <w:t>%</w:t>
            </w:r>
          </w:p>
        </w:tc>
      </w:tr>
      <w:tr w:rsidR="00E455CE" w:rsidRPr="00916E89" w14:paraId="61DCD9BA" w14:textId="77777777" w:rsidTr="00B2694E">
        <w:tc>
          <w:tcPr>
            <w:tcW w:w="2645" w:type="dxa"/>
            <w:vAlign w:val="bottom"/>
          </w:tcPr>
          <w:p w14:paraId="2DA5A9AC" w14:textId="111A7EFC" w:rsidR="00E455CE" w:rsidRPr="00B2694E" w:rsidRDefault="00E455CE" w:rsidP="008B3C59">
            <w:pPr>
              <w:keepLines w:val="0"/>
              <w:spacing w:before="0" w:after="160"/>
              <w:rPr>
                <w:rFonts w:cstheme="minorHAnsi"/>
                <w:b/>
                <w:bCs/>
                <w:szCs w:val="28"/>
              </w:rPr>
            </w:pPr>
            <w:r w:rsidRPr="00B2694E">
              <w:rPr>
                <w:rFonts w:cstheme="minorHAnsi"/>
                <w:b/>
                <w:bCs/>
                <w:color w:val="000000"/>
                <w:szCs w:val="28"/>
              </w:rPr>
              <w:lastRenderedPageBreak/>
              <w:t>Pakistani</w:t>
            </w:r>
          </w:p>
        </w:tc>
        <w:tc>
          <w:tcPr>
            <w:tcW w:w="1139" w:type="dxa"/>
          </w:tcPr>
          <w:p w14:paraId="476AF1EB" w14:textId="20196D4F"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46.3</w:t>
            </w:r>
            <w:r w:rsidR="0051348B" w:rsidRPr="00B2694E">
              <w:rPr>
                <w:rFonts w:ascii="Arial" w:hAnsi="Arial" w:cs="Arial"/>
                <w:color w:val="000000"/>
                <w:szCs w:val="28"/>
              </w:rPr>
              <w:t>%</w:t>
            </w:r>
          </w:p>
        </w:tc>
        <w:tc>
          <w:tcPr>
            <w:tcW w:w="1259" w:type="dxa"/>
          </w:tcPr>
          <w:p w14:paraId="6CCF9451" w14:textId="52AE59D3"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46.6</w:t>
            </w:r>
            <w:r w:rsidR="0051348B" w:rsidRPr="00B2694E">
              <w:rPr>
                <w:rFonts w:ascii="Arial" w:hAnsi="Arial" w:cs="Arial"/>
                <w:color w:val="000000"/>
                <w:szCs w:val="28"/>
              </w:rPr>
              <w:t>%</w:t>
            </w:r>
          </w:p>
        </w:tc>
        <w:tc>
          <w:tcPr>
            <w:tcW w:w="1146" w:type="dxa"/>
          </w:tcPr>
          <w:p w14:paraId="7279E05B" w14:textId="53F1F612" w:rsidR="0051348B" w:rsidRPr="00B2694E" w:rsidRDefault="00E455CE" w:rsidP="008B3C59">
            <w:pPr>
              <w:keepLines w:val="0"/>
              <w:spacing w:before="0" w:after="160"/>
              <w:jc w:val="right"/>
              <w:rPr>
                <w:rFonts w:cstheme="minorHAnsi"/>
                <w:szCs w:val="28"/>
              </w:rPr>
            </w:pPr>
            <w:r w:rsidRPr="00B2694E">
              <w:rPr>
                <w:rFonts w:cstheme="minorHAnsi"/>
                <w:szCs w:val="28"/>
              </w:rPr>
              <w:t>48.3</w:t>
            </w:r>
            <w:r w:rsidR="0051348B" w:rsidRPr="00B2694E">
              <w:rPr>
                <w:rFonts w:cstheme="minorHAnsi"/>
                <w:szCs w:val="28"/>
              </w:rPr>
              <w:t>%</w:t>
            </w:r>
          </w:p>
        </w:tc>
        <w:tc>
          <w:tcPr>
            <w:tcW w:w="1291" w:type="dxa"/>
          </w:tcPr>
          <w:p w14:paraId="48A109DB" w14:textId="3616DC4E"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49.4</w:t>
            </w:r>
            <w:r w:rsidR="0051348B" w:rsidRPr="00B2694E">
              <w:rPr>
                <w:rFonts w:ascii="Arial" w:hAnsi="Arial" w:cs="Arial"/>
                <w:color w:val="000000"/>
                <w:szCs w:val="28"/>
              </w:rPr>
              <w:t>%</w:t>
            </w:r>
          </w:p>
        </w:tc>
        <w:tc>
          <w:tcPr>
            <w:tcW w:w="1162" w:type="dxa"/>
          </w:tcPr>
          <w:p w14:paraId="6503E7B4" w14:textId="6E51AE38"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47.6</w:t>
            </w:r>
            <w:r w:rsidR="0051348B" w:rsidRPr="00B2694E">
              <w:rPr>
                <w:rFonts w:ascii="Arial" w:hAnsi="Arial" w:cs="Arial"/>
                <w:color w:val="000000"/>
                <w:szCs w:val="28"/>
              </w:rPr>
              <w:t>%</w:t>
            </w:r>
          </w:p>
        </w:tc>
      </w:tr>
      <w:tr w:rsidR="00E455CE" w:rsidRPr="00916E89" w14:paraId="0845B7CF" w14:textId="77777777" w:rsidTr="00B2694E">
        <w:tc>
          <w:tcPr>
            <w:tcW w:w="2645" w:type="dxa"/>
            <w:vAlign w:val="bottom"/>
          </w:tcPr>
          <w:p w14:paraId="70999FA4" w14:textId="5C76A276" w:rsidR="00E455CE" w:rsidRPr="00B2694E" w:rsidRDefault="00E455CE" w:rsidP="008B3C59">
            <w:pPr>
              <w:keepLines w:val="0"/>
              <w:spacing w:before="0" w:after="160"/>
              <w:rPr>
                <w:rFonts w:cstheme="minorHAnsi"/>
                <w:b/>
                <w:bCs/>
                <w:szCs w:val="28"/>
              </w:rPr>
            </w:pPr>
            <w:r w:rsidRPr="00B2694E">
              <w:rPr>
                <w:rFonts w:cstheme="minorHAnsi"/>
                <w:b/>
                <w:bCs/>
                <w:color w:val="000000"/>
                <w:szCs w:val="28"/>
              </w:rPr>
              <w:t>Bangladeshi</w:t>
            </w:r>
          </w:p>
        </w:tc>
        <w:tc>
          <w:tcPr>
            <w:tcW w:w="1139" w:type="dxa"/>
          </w:tcPr>
          <w:p w14:paraId="508E4612" w14:textId="5A6B1B1F"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52.8</w:t>
            </w:r>
            <w:r w:rsidR="0051348B" w:rsidRPr="00B2694E">
              <w:rPr>
                <w:rFonts w:ascii="Arial" w:hAnsi="Arial" w:cs="Arial"/>
                <w:color w:val="000000"/>
                <w:szCs w:val="28"/>
              </w:rPr>
              <w:t>%</w:t>
            </w:r>
          </w:p>
        </w:tc>
        <w:tc>
          <w:tcPr>
            <w:tcW w:w="1259" w:type="dxa"/>
          </w:tcPr>
          <w:p w14:paraId="7D23052A" w14:textId="57105CF4"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54.6</w:t>
            </w:r>
            <w:r w:rsidR="0051348B" w:rsidRPr="00B2694E">
              <w:rPr>
                <w:rFonts w:ascii="Arial" w:hAnsi="Arial" w:cs="Arial"/>
                <w:color w:val="000000"/>
                <w:szCs w:val="28"/>
              </w:rPr>
              <w:t>%</w:t>
            </w:r>
          </w:p>
        </w:tc>
        <w:tc>
          <w:tcPr>
            <w:tcW w:w="1146" w:type="dxa"/>
          </w:tcPr>
          <w:p w14:paraId="438A1A4A" w14:textId="476966A8" w:rsidR="00E455CE" w:rsidRPr="00B2694E" w:rsidRDefault="00E455CE" w:rsidP="008B3C59">
            <w:pPr>
              <w:keepLines w:val="0"/>
              <w:spacing w:before="0" w:after="160"/>
              <w:jc w:val="right"/>
              <w:rPr>
                <w:rFonts w:cstheme="minorHAnsi"/>
                <w:szCs w:val="28"/>
              </w:rPr>
            </w:pPr>
            <w:r w:rsidRPr="00B2694E">
              <w:rPr>
                <w:rFonts w:cstheme="minorHAnsi"/>
                <w:szCs w:val="28"/>
              </w:rPr>
              <w:t>55.9</w:t>
            </w:r>
            <w:r w:rsidR="0051348B" w:rsidRPr="00B2694E">
              <w:rPr>
                <w:rFonts w:cstheme="minorHAnsi"/>
                <w:szCs w:val="28"/>
              </w:rPr>
              <w:t>%</w:t>
            </w:r>
          </w:p>
        </w:tc>
        <w:tc>
          <w:tcPr>
            <w:tcW w:w="1291" w:type="dxa"/>
          </w:tcPr>
          <w:p w14:paraId="241F5071" w14:textId="4DB535CB"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52.7</w:t>
            </w:r>
            <w:r w:rsidR="0051348B" w:rsidRPr="00B2694E">
              <w:rPr>
                <w:rFonts w:ascii="Arial" w:hAnsi="Arial" w:cs="Arial"/>
                <w:color w:val="000000"/>
                <w:szCs w:val="28"/>
              </w:rPr>
              <w:t>%</w:t>
            </w:r>
          </w:p>
        </w:tc>
        <w:tc>
          <w:tcPr>
            <w:tcW w:w="1162" w:type="dxa"/>
          </w:tcPr>
          <w:p w14:paraId="605DC46F" w14:textId="12332485"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56.4</w:t>
            </w:r>
            <w:r w:rsidR="0051348B" w:rsidRPr="00B2694E">
              <w:rPr>
                <w:rFonts w:ascii="Arial" w:hAnsi="Arial" w:cs="Arial"/>
                <w:color w:val="000000"/>
                <w:szCs w:val="28"/>
              </w:rPr>
              <w:t>%</w:t>
            </w:r>
          </w:p>
        </w:tc>
      </w:tr>
      <w:tr w:rsidR="00E455CE" w:rsidRPr="00916E89" w14:paraId="38770E79" w14:textId="77777777" w:rsidTr="00B2694E">
        <w:trPr>
          <w:trHeight w:val="384"/>
        </w:trPr>
        <w:tc>
          <w:tcPr>
            <w:tcW w:w="2645" w:type="dxa"/>
            <w:vAlign w:val="bottom"/>
          </w:tcPr>
          <w:p w14:paraId="75A93FBC" w14:textId="197DB194" w:rsidR="00E455CE" w:rsidRPr="00B2694E" w:rsidRDefault="00E455CE" w:rsidP="008B3C59">
            <w:pPr>
              <w:keepLines w:val="0"/>
              <w:spacing w:before="0" w:after="160"/>
              <w:rPr>
                <w:rFonts w:cstheme="minorHAnsi"/>
                <w:b/>
                <w:bCs/>
                <w:szCs w:val="28"/>
              </w:rPr>
            </w:pPr>
            <w:r w:rsidRPr="00B2694E">
              <w:rPr>
                <w:rFonts w:cstheme="minorHAnsi"/>
                <w:b/>
                <w:bCs/>
                <w:color w:val="000000"/>
                <w:szCs w:val="28"/>
              </w:rPr>
              <w:t>Chinese</w:t>
            </w:r>
          </w:p>
        </w:tc>
        <w:tc>
          <w:tcPr>
            <w:tcW w:w="1139" w:type="dxa"/>
          </w:tcPr>
          <w:p w14:paraId="78FF10B2" w14:textId="48820676"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33.6</w:t>
            </w:r>
            <w:r w:rsidR="0051348B" w:rsidRPr="00B2694E">
              <w:rPr>
                <w:rFonts w:ascii="Arial" w:hAnsi="Arial" w:cs="Arial"/>
                <w:color w:val="000000"/>
                <w:szCs w:val="28"/>
              </w:rPr>
              <w:t>%</w:t>
            </w:r>
          </w:p>
        </w:tc>
        <w:tc>
          <w:tcPr>
            <w:tcW w:w="1259" w:type="dxa"/>
          </w:tcPr>
          <w:p w14:paraId="6C30712D" w14:textId="0573319D"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30.2</w:t>
            </w:r>
            <w:r w:rsidR="0051348B" w:rsidRPr="00B2694E">
              <w:rPr>
                <w:rFonts w:ascii="Arial" w:hAnsi="Arial" w:cs="Arial"/>
                <w:color w:val="000000"/>
                <w:szCs w:val="28"/>
              </w:rPr>
              <w:t>%</w:t>
            </w:r>
          </w:p>
        </w:tc>
        <w:tc>
          <w:tcPr>
            <w:tcW w:w="1146" w:type="dxa"/>
          </w:tcPr>
          <w:p w14:paraId="1972B693" w14:textId="4981687E" w:rsidR="00E455CE" w:rsidRPr="00B2694E" w:rsidRDefault="00E455CE" w:rsidP="008B3C59">
            <w:pPr>
              <w:keepLines w:val="0"/>
              <w:spacing w:before="0" w:after="160"/>
              <w:jc w:val="right"/>
              <w:rPr>
                <w:rFonts w:cstheme="minorHAnsi"/>
                <w:szCs w:val="28"/>
              </w:rPr>
            </w:pPr>
            <w:r w:rsidRPr="00B2694E">
              <w:rPr>
                <w:rFonts w:cstheme="minorHAnsi"/>
                <w:szCs w:val="28"/>
              </w:rPr>
              <w:t>28.3</w:t>
            </w:r>
            <w:r w:rsidR="0051348B" w:rsidRPr="00B2694E">
              <w:rPr>
                <w:rFonts w:cstheme="minorHAnsi"/>
                <w:szCs w:val="28"/>
              </w:rPr>
              <w:t>%</w:t>
            </w:r>
          </w:p>
        </w:tc>
        <w:tc>
          <w:tcPr>
            <w:tcW w:w="1291" w:type="dxa"/>
          </w:tcPr>
          <w:p w14:paraId="60D2D62E" w14:textId="7A19F634"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25.2</w:t>
            </w:r>
            <w:r w:rsidR="0051348B" w:rsidRPr="00B2694E">
              <w:rPr>
                <w:rFonts w:ascii="Arial" w:hAnsi="Arial" w:cs="Arial"/>
                <w:color w:val="000000"/>
                <w:szCs w:val="28"/>
              </w:rPr>
              <w:t>%</w:t>
            </w:r>
          </w:p>
        </w:tc>
        <w:tc>
          <w:tcPr>
            <w:tcW w:w="1162" w:type="dxa"/>
          </w:tcPr>
          <w:p w14:paraId="136F8612" w14:textId="2F785C4D" w:rsidR="00E455CE" w:rsidRPr="00B2694E" w:rsidRDefault="00E455CE" w:rsidP="008B3C59">
            <w:pPr>
              <w:keepLines w:val="0"/>
              <w:spacing w:before="0" w:after="160"/>
              <w:jc w:val="right"/>
              <w:rPr>
                <w:rFonts w:cstheme="minorHAnsi"/>
                <w:szCs w:val="28"/>
              </w:rPr>
            </w:pPr>
            <w:r w:rsidRPr="00B2694E">
              <w:rPr>
                <w:rFonts w:ascii="Arial" w:hAnsi="Arial" w:cs="Arial"/>
                <w:color w:val="000000"/>
                <w:szCs w:val="28"/>
              </w:rPr>
              <w:t>34.3</w:t>
            </w:r>
            <w:r w:rsidR="0051348B" w:rsidRPr="00B2694E">
              <w:rPr>
                <w:rFonts w:ascii="Arial" w:hAnsi="Arial" w:cs="Arial"/>
                <w:color w:val="000000"/>
                <w:szCs w:val="28"/>
              </w:rPr>
              <w:t>%</w:t>
            </w:r>
          </w:p>
        </w:tc>
      </w:tr>
      <w:tr w:rsidR="00E455CE" w:rsidRPr="00916E89" w14:paraId="2E5A116D" w14:textId="77777777" w:rsidTr="00B2694E">
        <w:tc>
          <w:tcPr>
            <w:tcW w:w="2645" w:type="dxa"/>
            <w:vAlign w:val="bottom"/>
          </w:tcPr>
          <w:p w14:paraId="4A72F8B2" w14:textId="53C5D8CF" w:rsidR="00E455CE" w:rsidRPr="00B2694E" w:rsidRDefault="00E455CE" w:rsidP="008B3C59">
            <w:pPr>
              <w:rPr>
                <w:b/>
                <w:bCs/>
                <w:szCs w:val="28"/>
              </w:rPr>
            </w:pPr>
            <w:r w:rsidRPr="00B2694E">
              <w:rPr>
                <w:b/>
                <w:bCs/>
                <w:szCs w:val="28"/>
              </w:rPr>
              <w:t>Any other Asian background</w:t>
            </w:r>
          </w:p>
        </w:tc>
        <w:tc>
          <w:tcPr>
            <w:tcW w:w="1139" w:type="dxa"/>
          </w:tcPr>
          <w:p w14:paraId="37BB9C1B" w14:textId="409F900D" w:rsidR="00E455CE" w:rsidRPr="00B2694E" w:rsidRDefault="00E455CE" w:rsidP="008B3C59">
            <w:pPr>
              <w:jc w:val="right"/>
              <w:rPr>
                <w:szCs w:val="28"/>
              </w:rPr>
            </w:pPr>
            <w:r w:rsidRPr="00B2694E">
              <w:rPr>
                <w:rFonts w:ascii="Arial" w:hAnsi="Arial" w:cs="Arial"/>
                <w:szCs w:val="28"/>
              </w:rPr>
              <w:t>40.6</w:t>
            </w:r>
            <w:r w:rsidR="0051348B" w:rsidRPr="00B2694E">
              <w:rPr>
                <w:rFonts w:ascii="Arial" w:hAnsi="Arial" w:cs="Arial"/>
                <w:szCs w:val="28"/>
              </w:rPr>
              <w:t>%</w:t>
            </w:r>
          </w:p>
        </w:tc>
        <w:tc>
          <w:tcPr>
            <w:tcW w:w="1259" w:type="dxa"/>
          </w:tcPr>
          <w:p w14:paraId="336090AD" w14:textId="26127BE7" w:rsidR="00E455CE" w:rsidRPr="00B2694E" w:rsidRDefault="00E455CE" w:rsidP="008B3C59">
            <w:pPr>
              <w:jc w:val="right"/>
              <w:rPr>
                <w:szCs w:val="28"/>
              </w:rPr>
            </w:pPr>
            <w:r w:rsidRPr="00B2694E">
              <w:rPr>
                <w:rFonts w:ascii="Arial" w:hAnsi="Arial" w:cs="Arial"/>
                <w:szCs w:val="28"/>
              </w:rPr>
              <w:t>41.6</w:t>
            </w:r>
            <w:r w:rsidR="0051348B" w:rsidRPr="00B2694E">
              <w:rPr>
                <w:rFonts w:ascii="Arial" w:hAnsi="Arial" w:cs="Arial"/>
                <w:szCs w:val="28"/>
              </w:rPr>
              <w:t>%</w:t>
            </w:r>
          </w:p>
        </w:tc>
        <w:tc>
          <w:tcPr>
            <w:tcW w:w="1146" w:type="dxa"/>
          </w:tcPr>
          <w:p w14:paraId="1A9B00A9" w14:textId="23DE8DE7" w:rsidR="00E455CE" w:rsidRPr="00B2694E" w:rsidRDefault="00E455CE" w:rsidP="008B3C59">
            <w:pPr>
              <w:jc w:val="right"/>
              <w:rPr>
                <w:szCs w:val="28"/>
              </w:rPr>
            </w:pPr>
            <w:r w:rsidRPr="00B2694E">
              <w:rPr>
                <w:szCs w:val="28"/>
              </w:rPr>
              <w:t>41.0</w:t>
            </w:r>
            <w:r w:rsidR="0051348B" w:rsidRPr="00B2694E">
              <w:rPr>
                <w:szCs w:val="28"/>
              </w:rPr>
              <w:t>%</w:t>
            </w:r>
          </w:p>
        </w:tc>
        <w:tc>
          <w:tcPr>
            <w:tcW w:w="1291" w:type="dxa"/>
          </w:tcPr>
          <w:p w14:paraId="477515A2" w14:textId="3025A538" w:rsidR="00E455CE" w:rsidRPr="00B2694E" w:rsidRDefault="00E455CE" w:rsidP="008B3C59">
            <w:pPr>
              <w:jc w:val="right"/>
              <w:rPr>
                <w:szCs w:val="28"/>
              </w:rPr>
            </w:pPr>
            <w:r w:rsidRPr="00B2694E">
              <w:rPr>
                <w:rFonts w:ascii="Arial" w:hAnsi="Arial" w:cs="Arial"/>
                <w:szCs w:val="28"/>
              </w:rPr>
              <w:t>39.2</w:t>
            </w:r>
            <w:r w:rsidR="0051348B" w:rsidRPr="00B2694E">
              <w:rPr>
                <w:rFonts w:ascii="Arial" w:hAnsi="Arial" w:cs="Arial"/>
                <w:szCs w:val="28"/>
              </w:rPr>
              <w:t>%</w:t>
            </w:r>
          </w:p>
        </w:tc>
        <w:tc>
          <w:tcPr>
            <w:tcW w:w="1162" w:type="dxa"/>
          </w:tcPr>
          <w:p w14:paraId="71CBB134" w14:textId="17C4A165" w:rsidR="00E455CE" w:rsidRPr="00B2694E" w:rsidRDefault="00E455CE" w:rsidP="008B3C59">
            <w:pPr>
              <w:jc w:val="right"/>
              <w:rPr>
                <w:szCs w:val="28"/>
              </w:rPr>
            </w:pPr>
            <w:r w:rsidRPr="00B2694E">
              <w:rPr>
                <w:rFonts w:ascii="Arial" w:hAnsi="Arial" w:cs="Arial"/>
                <w:szCs w:val="28"/>
              </w:rPr>
              <w:t>34.3</w:t>
            </w:r>
            <w:r w:rsidR="0051348B" w:rsidRPr="00B2694E">
              <w:rPr>
                <w:rFonts w:ascii="Arial" w:hAnsi="Arial" w:cs="Arial"/>
                <w:szCs w:val="28"/>
              </w:rPr>
              <w:t>%</w:t>
            </w:r>
          </w:p>
        </w:tc>
      </w:tr>
      <w:tr w:rsidR="00E455CE" w:rsidRPr="00916E89" w14:paraId="3679F187" w14:textId="77777777" w:rsidTr="00B2694E">
        <w:tc>
          <w:tcPr>
            <w:tcW w:w="2645" w:type="dxa"/>
            <w:vAlign w:val="bottom"/>
          </w:tcPr>
          <w:p w14:paraId="505B4E0D" w14:textId="77777777" w:rsidR="00E455CE" w:rsidRPr="00B2694E" w:rsidRDefault="00E455CE" w:rsidP="008B3C59">
            <w:pPr>
              <w:rPr>
                <w:b/>
                <w:bCs/>
                <w:szCs w:val="28"/>
              </w:rPr>
            </w:pPr>
            <w:r w:rsidRPr="00B2694E">
              <w:rPr>
                <w:b/>
                <w:bCs/>
                <w:szCs w:val="28"/>
              </w:rPr>
              <w:t>Black/ African/ Caribbean/ Black British</w:t>
            </w:r>
          </w:p>
        </w:tc>
        <w:tc>
          <w:tcPr>
            <w:tcW w:w="1139" w:type="dxa"/>
          </w:tcPr>
          <w:p w14:paraId="59CE1F30" w14:textId="55920D49" w:rsidR="00E455CE" w:rsidRPr="00B2694E" w:rsidRDefault="00E455CE" w:rsidP="008B3C59">
            <w:pPr>
              <w:jc w:val="right"/>
              <w:rPr>
                <w:szCs w:val="28"/>
              </w:rPr>
            </w:pPr>
            <w:r w:rsidRPr="00B2694E">
              <w:rPr>
                <w:rFonts w:ascii="Arial" w:hAnsi="Arial" w:cs="Arial"/>
                <w:szCs w:val="28"/>
              </w:rPr>
              <w:t>42.0</w:t>
            </w:r>
            <w:r w:rsidR="0051348B" w:rsidRPr="00B2694E">
              <w:rPr>
                <w:rFonts w:ascii="Arial" w:hAnsi="Arial" w:cs="Arial"/>
                <w:szCs w:val="28"/>
              </w:rPr>
              <w:t>%</w:t>
            </w:r>
          </w:p>
        </w:tc>
        <w:tc>
          <w:tcPr>
            <w:tcW w:w="1259" w:type="dxa"/>
          </w:tcPr>
          <w:p w14:paraId="538F65CE" w14:textId="6DDCA542" w:rsidR="00E455CE" w:rsidRPr="00B2694E" w:rsidRDefault="00E455CE" w:rsidP="008B3C59">
            <w:pPr>
              <w:jc w:val="right"/>
              <w:rPr>
                <w:szCs w:val="28"/>
              </w:rPr>
            </w:pPr>
            <w:r w:rsidRPr="00B2694E">
              <w:rPr>
                <w:rFonts w:ascii="Arial" w:hAnsi="Arial" w:cs="Arial"/>
                <w:szCs w:val="28"/>
              </w:rPr>
              <w:t>39.6</w:t>
            </w:r>
            <w:r w:rsidR="0051348B" w:rsidRPr="00B2694E">
              <w:rPr>
                <w:rFonts w:ascii="Arial" w:hAnsi="Arial" w:cs="Arial"/>
                <w:szCs w:val="28"/>
              </w:rPr>
              <w:t>%</w:t>
            </w:r>
          </w:p>
        </w:tc>
        <w:tc>
          <w:tcPr>
            <w:tcW w:w="1146" w:type="dxa"/>
          </w:tcPr>
          <w:p w14:paraId="3F4162DB" w14:textId="70D673CA" w:rsidR="00E455CE" w:rsidRPr="00B2694E" w:rsidRDefault="00E455CE" w:rsidP="008B3C59">
            <w:pPr>
              <w:jc w:val="right"/>
              <w:rPr>
                <w:szCs w:val="28"/>
              </w:rPr>
            </w:pPr>
            <w:r w:rsidRPr="00B2694E">
              <w:rPr>
                <w:szCs w:val="28"/>
              </w:rPr>
              <w:t>40.4</w:t>
            </w:r>
            <w:r w:rsidR="0051348B" w:rsidRPr="00B2694E">
              <w:rPr>
                <w:szCs w:val="28"/>
              </w:rPr>
              <w:t>%</w:t>
            </w:r>
          </w:p>
        </w:tc>
        <w:tc>
          <w:tcPr>
            <w:tcW w:w="1291" w:type="dxa"/>
          </w:tcPr>
          <w:p w14:paraId="4A7A4F4A" w14:textId="733568BD" w:rsidR="00E455CE" w:rsidRPr="00B2694E" w:rsidRDefault="00E455CE" w:rsidP="008B3C59">
            <w:pPr>
              <w:jc w:val="right"/>
              <w:rPr>
                <w:szCs w:val="28"/>
              </w:rPr>
            </w:pPr>
            <w:r w:rsidRPr="00B2694E">
              <w:rPr>
                <w:rFonts w:ascii="Arial" w:hAnsi="Arial" w:cs="Arial"/>
                <w:szCs w:val="28"/>
              </w:rPr>
              <w:t>39.6</w:t>
            </w:r>
            <w:r w:rsidR="0051348B" w:rsidRPr="00B2694E">
              <w:rPr>
                <w:rFonts w:ascii="Arial" w:hAnsi="Arial" w:cs="Arial"/>
                <w:szCs w:val="28"/>
              </w:rPr>
              <w:t>%</w:t>
            </w:r>
          </w:p>
        </w:tc>
        <w:tc>
          <w:tcPr>
            <w:tcW w:w="1162" w:type="dxa"/>
          </w:tcPr>
          <w:p w14:paraId="51409AA8" w14:textId="557C51F5" w:rsidR="00E455CE" w:rsidRPr="00B2694E" w:rsidRDefault="00E455CE" w:rsidP="008B3C59">
            <w:pPr>
              <w:jc w:val="right"/>
              <w:rPr>
                <w:szCs w:val="28"/>
              </w:rPr>
            </w:pPr>
            <w:r w:rsidRPr="00B2694E">
              <w:rPr>
                <w:rFonts w:ascii="Arial" w:hAnsi="Arial" w:cs="Arial"/>
                <w:szCs w:val="28"/>
              </w:rPr>
              <w:t>39.6</w:t>
            </w:r>
            <w:r w:rsidR="0051348B" w:rsidRPr="00B2694E">
              <w:rPr>
                <w:rFonts w:ascii="Arial" w:hAnsi="Arial" w:cs="Arial"/>
                <w:szCs w:val="28"/>
              </w:rPr>
              <w:t>%</w:t>
            </w:r>
          </w:p>
        </w:tc>
      </w:tr>
      <w:tr w:rsidR="00E455CE" w:rsidRPr="00916E89" w14:paraId="6BE499FD" w14:textId="77777777" w:rsidTr="00B2694E">
        <w:tc>
          <w:tcPr>
            <w:tcW w:w="2645" w:type="dxa"/>
            <w:vAlign w:val="bottom"/>
          </w:tcPr>
          <w:p w14:paraId="7F33A15B" w14:textId="77777777" w:rsidR="00E455CE" w:rsidRPr="00B2694E" w:rsidRDefault="00E455CE" w:rsidP="008B3C59">
            <w:pPr>
              <w:rPr>
                <w:b/>
                <w:bCs/>
                <w:szCs w:val="28"/>
              </w:rPr>
            </w:pPr>
            <w:proofErr w:type="gramStart"/>
            <w:r w:rsidRPr="00B2694E">
              <w:rPr>
                <w:b/>
                <w:bCs/>
                <w:szCs w:val="28"/>
              </w:rPr>
              <w:t>Other</w:t>
            </w:r>
            <w:proofErr w:type="gramEnd"/>
            <w:r w:rsidRPr="00B2694E">
              <w:rPr>
                <w:b/>
                <w:bCs/>
                <w:szCs w:val="28"/>
              </w:rPr>
              <w:t xml:space="preserve"> ethnic group</w:t>
            </w:r>
          </w:p>
        </w:tc>
        <w:tc>
          <w:tcPr>
            <w:tcW w:w="1139" w:type="dxa"/>
          </w:tcPr>
          <w:p w14:paraId="7AC20DAD" w14:textId="732FBE57" w:rsidR="00E455CE" w:rsidRPr="00B2694E" w:rsidRDefault="00E455CE" w:rsidP="008B3C59">
            <w:pPr>
              <w:jc w:val="right"/>
              <w:rPr>
                <w:szCs w:val="28"/>
              </w:rPr>
            </w:pPr>
            <w:r w:rsidRPr="00B2694E">
              <w:rPr>
                <w:rFonts w:ascii="Arial" w:hAnsi="Arial" w:cs="Arial"/>
                <w:szCs w:val="28"/>
              </w:rPr>
              <w:t>40.4</w:t>
            </w:r>
            <w:r w:rsidR="0051348B" w:rsidRPr="00B2694E">
              <w:rPr>
                <w:rFonts w:ascii="Arial" w:hAnsi="Arial" w:cs="Arial"/>
                <w:szCs w:val="28"/>
              </w:rPr>
              <w:t>%</w:t>
            </w:r>
          </w:p>
        </w:tc>
        <w:tc>
          <w:tcPr>
            <w:tcW w:w="1259" w:type="dxa"/>
          </w:tcPr>
          <w:p w14:paraId="01939C2A" w14:textId="4ABDB8BB" w:rsidR="00E455CE" w:rsidRPr="00B2694E" w:rsidRDefault="00E455CE" w:rsidP="008B3C59">
            <w:pPr>
              <w:jc w:val="right"/>
              <w:rPr>
                <w:szCs w:val="28"/>
              </w:rPr>
            </w:pPr>
            <w:r w:rsidRPr="00B2694E">
              <w:rPr>
                <w:rFonts w:ascii="Arial" w:hAnsi="Arial" w:cs="Arial"/>
                <w:szCs w:val="28"/>
              </w:rPr>
              <w:t>40.3</w:t>
            </w:r>
            <w:r w:rsidR="0051348B" w:rsidRPr="00B2694E">
              <w:rPr>
                <w:rFonts w:ascii="Arial" w:hAnsi="Arial" w:cs="Arial"/>
                <w:szCs w:val="28"/>
              </w:rPr>
              <w:t>%</w:t>
            </w:r>
          </w:p>
        </w:tc>
        <w:tc>
          <w:tcPr>
            <w:tcW w:w="1146" w:type="dxa"/>
          </w:tcPr>
          <w:p w14:paraId="16DAA38B" w14:textId="7ED0A073" w:rsidR="00E455CE" w:rsidRPr="00B2694E" w:rsidRDefault="00E455CE" w:rsidP="008B3C59">
            <w:pPr>
              <w:jc w:val="right"/>
              <w:rPr>
                <w:szCs w:val="28"/>
              </w:rPr>
            </w:pPr>
            <w:r w:rsidRPr="00B2694E">
              <w:rPr>
                <w:szCs w:val="28"/>
              </w:rPr>
              <w:t>40.1</w:t>
            </w:r>
            <w:r w:rsidR="0051348B" w:rsidRPr="00B2694E">
              <w:rPr>
                <w:szCs w:val="28"/>
              </w:rPr>
              <w:t>%</w:t>
            </w:r>
          </w:p>
        </w:tc>
        <w:tc>
          <w:tcPr>
            <w:tcW w:w="1291" w:type="dxa"/>
          </w:tcPr>
          <w:p w14:paraId="5CC0CC62" w14:textId="0CBA045D" w:rsidR="00E455CE" w:rsidRPr="00B2694E" w:rsidRDefault="00E455CE" w:rsidP="008B3C59">
            <w:pPr>
              <w:jc w:val="right"/>
              <w:rPr>
                <w:szCs w:val="28"/>
              </w:rPr>
            </w:pPr>
            <w:r w:rsidRPr="00B2694E">
              <w:rPr>
                <w:rFonts w:ascii="Arial" w:hAnsi="Arial" w:cs="Arial"/>
                <w:szCs w:val="28"/>
              </w:rPr>
              <w:t>35.6</w:t>
            </w:r>
            <w:r w:rsidR="0051348B" w:rsidRPr="00B2694E">
              <w:rPr>
                <w:rFonts w:ascii="Arial" w:hAnsi="Arial" w:cs="Arial"/>
                <w:szCs w:val="28"/>
              </w:rPr>
              <w:t>%</w:t>
            </w:r>
          </w:p>
        </w:tc>
        <w:tc>
          <w:tcPr>
            <w:tcW w:w="1162" w:type="dxa"/>
          </w:tcPr>
          <w:p w14:paraId="6B6DBC7B" w14:textId="03590DC7" w:rsidR="00E455CE" w:rsidRPr="00B2694E" w:rsidRDefault="00E455CE" w:rsidP="008B3C59">
            <w:pPr>
              <w:jc w:val="right"/>
              <w:rPr>
                <w:szCs w:val="28"/>
              </w:rPr>
            </w:pPr>
            <w:r w:rsidRPr="00B2694E">
              <w:rPr>
                <w:rFonts w:ascii="Arial" w:hAnsi="Arial" w:cs="Arial"/>
                <w:szCs w:val="28"/>
              </w:rPr>
              <w:t>40.5</w:t>
            </w:r>
            <w:r w:rsidR="0051348B" w:rsidRPr="00B2694E">
              <w:rPr>
                <w:rFonts w:ascii="Arial" w:hAnsi="Arial" w:cs="Arial"/>
                <w:szCs w:val="28"/>
              </w:rPr>
              <w:t>%</w:t>
            </w:r>
          </w:p>
        </w:tc>
      </w:tr>
    </w:tbl>
    <w:p w14:paraId="36A50E21" w14:textId="77777777" w:rsidR="00B2694E" w:rsidRDefault="00B2694E" w:rsidP="008B3C59">
      <w:pPr>
        <w:keepLines w:val="0"/>
        <w:spacing w:before="0" w:after="160"/>
        <w:rPr>
          <w:rStyle w:val="eop"/>
          <w:rFonts w:ascii="Arial" w:hAnsi="Arial" w:cs="Arial"/>
        </w:rPr>
      </w:pPr>
    </w:p>
    <w:p w14:paraId="059C7C58" w14:textId="16AA42EC" w:rsidR="00432666" w:rsidRPr="00FD1C25" w:rsidRDefault="00E14607" w:rsidP="008B3C59">
      <w:pPr>
        <w:keepLines w:val="0"/>
        <w:spacing w:before="0" w:after="160"/>
        <w:rPr>
          <w:rStyle w:val="eop"/>
          <w:rFonts w:ascii="Arial" w:hAnsi="Arial" w:cs="Arial"/>
        </w:rPr>
      </w:pPr>
      <w:r w:rsidRPr="00916E89">
        <w:rPr>
          <w:rStyle w:val="eop"/>
          <w:rFonts w:ascii="Arial" w:hAnsi="Arial" w:cs="Arial"/>
        </w:rPr>
        <w:lastRenderedPageBreak/>
        <w:t xml:space="preserve">In </w:t>
      </w:r>
      <w:r w:rsidR="00395ABC" w:rsidRPr="00916E89">
        <w:rPr>
          <w:rStyle w:val="eop"/>
          <w:rFonts w:ascii="Arial" w:hAnsi="Arial" w:cs="Arial"/>
        </w:rPr>
        <w:t xml:space="preserve">July 2024, the UK </w:t>
      </w:r>
      <w:r w:rsidR="00293E6A">
        <w:rPr>
          <w:rStyle w:val="eop"/>
          <w:rFonts w:ascii="Arial" w:hAnsi="Arial" w:cs="Arial"/>
        </w:rPr>
        <w:t>government</w:t>
      </w:r>
      <w:r w:rsidR="00395ABC" w:rsidRPr="00916E89">
        <w:rPr>
          <w:rStyle w:val="eop"/>
          <w:rFonts w:ascii="Arial" w:hAnsi="Arial" w:cs="Arial"/>
        </w:rPr>
        <w:t xml:space="preserve"> launched a ministerial taskforce to </w:t>
      </w:r>
      <w:r w:rsidR="00A97690" w:rsidRPr="00916E89">
        <w:rPr>
          <w:rStyle w:val="eop"/>
          <w:rFonts w:ascii="Arial" w:hAnsi="Arial" w:cs="Arial"/>
        </w:rPr>
        <w:t xml:space="preserve">develop </w:t>
      </w:r>
      <w:r w:rsidR="00395ABC" w:rsidRPr="00916E89">
        <w:rPr>
          <w:rStyle w:val="eop"/>
          <w:rFonts w:ascii="Arial" w:hAnsi="Arial" w:cs="Arial"/>
        </w:rPr>
        <w:t>a child poverty strategy</w:t>
      </w:r>
      <w:r w:rsidR="00852BF4" w:rsidRPr="00916E89">
        <w:rPr>
          <w:rStyle w:val="eop"/>
          <w:rFonts w:ascii="Arial" w:hAnsi="Arial" w:cs="Arial"/>
        </w:rPr>
        <w:t>.</w:t>
      </w:r>
      <w:r w:rsidR="00395ABC" w:rsidRPr="00916E89">
        <w:rPr>
          <w:rStyle w:val="FootnoteReference"/>
          <w:rFonts w:ascii="Arial" w:hAnsi="Arial" w:cs="Arial"/>
        </w:rPr>
        <w:footnoteReference w:id="140"/>
      </w:r>
      <w:r w:rsidR="00395ABC" w:rsidRPr="00916E89">
        <w:rPr>
          <w:rStyle w:val="eop"/>
          <w:rFonts w:ascii="Arial" w:hAnsi="Arial" w:cs="Arial"/>
        </w:rPr>
        <w:t xml:space="preserve"> </w:t>
      </w:r>
      <w:r w:rsidR="00852BF4" w:rsidRPr="00916E89">
        <w:rPr>
          <w:rStyle w:val="eop"/>
          <w:rFonts w:ascii="Arial" w:hAnsi="Arial" w:cs="Arial"/>
        </w:rPr>
        <w:t>It r</w:t>
      </w:r>
      <w:r w:rsidR="005119E9" w:rsidRPr="00916E89">
        <w:rPr>
          <w:rStyle w:val="eop"/>
          <w:rFonts w:ascii="Arial" w:hAnsi="Arial" w:cs="Arial"/>
        </w:rPr>
        <w:t xml:space="preserve">eleased a </w:t>
      </w:r>
      <w:r w:rsidR="0092202B" w:rsidRPr="00916E89">
        <w:rPr>
          <w:rStyle w:val="eop"/>
          <w:rFonts w:ascii="Arial" w:hAnsi="Arial" w:cs="Arial"/>
        </w:rPr>
        <w:t>policy paper</w:t>
      </w:r>
      <w:r w:rsidR="00686296" w:rsidRPr="00916E89">
        <w:rPr>
          <w:rStyle w:val="eop"/>
          <w:rFonts w:ascii="Arial" w:hAnsi="Arial" w:cs="Arial"/>
        </w:rPr>
        <w:t xml:space="preserve"> in October 2024</w:t>
      </w:r>
      <w:r w:rsidR="00852BF4" w:rsidRPr="00916E89">
        <w:rPr>
          <w:rStyle w:val="eop"/>
          <w:rFonts w:ascii="Arial" w:hAnsi="Arial" w:cs="Arial"/>
        </w:rPr>
        <w:t>, which details its appro</w:t>
      </w:r>
      <w:r w:rsidR="003D0CCD" w:rsidRPr="00916E89">
        <w:rPr>
          <w:rStyle w:val="eop"/>
          <w:rFonts w:ascii="Arial" w:hAnsi="Arial" w:cs="Arial"/>
        </w:rPr>
        <w:t>ach to engagement</w:t>
      </w:r>
      <w:r w:rsidR="00F35B17" w:rsidRPr="00916E89">
        <w:rPr>
          <w:rStyle w:val="eop"/>
          <w:rFonts w:ascii="Arial" w:hAnsi="Arial" w:cs="Arial"/>
        </w:rPr>
        <w:t>.</w:t>
      </w:r>
      <w:r w:rsidR="00F35B17" w:rsidRPr="00916E89">
        <w:rPr>
          <w:rStyle w:val="FootnoteReference"/>
          <w:rFonts w:ascii="Arial" w:hAnsi="Arial" w:cs="Arial"/>
        </w:rPr>
        <w:footnoteReference w:id="141"/>
      </w:r>
      <w:r w:rsidR="00F35B17" w:rsidRPr="00916E89">
        <w:rPr>
          <w:rStyle w:val="eop"/>
          <w:rFonts w:ascii="Arial" w:hAnsi="Arial" w:cs="Arial"/>
        </w:rPr>
        <w:t xml:space="preserve"> </w:t>
      </w:r>
      <w:r w:rsidR="00E855A0" w:rsidRPr="6CB93B07">
        <w:rPr>
          <w:rStyle w:val="eop"/>
          <w:rFonts w:ascii="Arial" w:hAnsi="Arial" w:cs="Arial"/>
        </w:rPr>
        <w:t xml:space="preserve">The </w:t>
      </w:r>
      <w:r w:rsidR="00C9382D" w:rsidRPr="00916E89">
        <w:rPr>
          <w:rStyle w:val="eop"/>
          <w:rFonts w:ascii="Arial" w:hAnsi="Arial" w:cs="Arial"/>
        </w:rPr>
        <w:t xml:space="preserve">Welsh </w:t>
      </w:r>
      <w:r w:rsidR="00F10432">
        <w:rPr>
          <w:rStyle w:val="eop"/>
          <w:rFonts w:ascii="Arial" w:hAnsi="Arial" w:cs="Arial"/>
        </w:rPr>
        <w:t>g</w:t>
      </w:r>
      <w:r w:rsidR="00C9382D" w:rsidRPr="00916E89">
        <w:rPr>
          <w:rStyle w:val="eop"/>
          <w:rFonts w:ascii="Arial" w:hAnsi="Arial" w:cs="Arial"/>
        </w:rPr>
        <w:t xml:space="preserve">overnment published </w:t>
      </w:r>
      <w:r w:rsidR="0068066C" w:rsidRPr="00916E89">
        <w:rPr>
          <w:rStyle w:val="eop"/>
          <w:rFonts w:ascii="Arial" w:hAnsi="Arial" w:cs="Arial"/>
        </w:rPr>
        <w:t>an</w:t>
      </w:r>
      <w:r w:rsidR="00C9382D" w:rsidRPr="00916E89">
        <w:rPr>
          <w:rStyle w:val="eop"/>
          <w:rFonts w:ascii="Arial" w:hAnsi="Arial" w:cs="Arial"/>
        </w:rPr>
        <w:t xml:space="preserve"> updated Child Poverty Strategy for Wales in 2024.</w:t>
      </w:r>
      <w:r w:rsidR="00C9382D" w:rsidRPr="6CB93B07">
        <w:rPr>
          <w:rStyle w:val="FootnoteReference"/>
          <w:rFonts w:ascii="Arial" w:eastAsiaTheme="minorEastAsia" w:hAnsi="Arial" w:cs="Arial"/>
        </w:rPr>
        <w:footnoteReference w:id="142"/>
      </w:r>
      <w:r w:rsidR="00494A39" w:rsidRPr="00916E89">
        <w:rPr>
          <w:rStyle w:val="eop"/>
          <w:rFonts w:ascii="Arial" w:hAnsi="Arial" w:cs="Arial"/>
        </w:rPr>
        <w:t xml:space="preserve"> The</w:t>
      </w:r>
      <w:r w:rsidR="00C9382D" w:rsidRPr="00916E89">
        <w:rPr>
          <w:rStyle w:val="eop"/>
          <w:rFonts w:ascii="Arial" w:hAnsi="Arial" w:cs="Arial"/>
        </w:rPr>
        <w:t xml:space="preserve"> </w:t>
      </w:r>
      <w:r w:rsidR="7F498205" w:rsidRPr="00916E89">
        <w:rPr>
          <w:rStyle w:val="eop"/>
          <w:rFonts w:ascii="Arial" w:hAnsi="Arial" w:cs="Arial"/>
        </w:rPr>
        <w:t>Child Poverty Strategy</w:t>
      </w:r>
      <w:r w:rsidR="00B74AD0">
        <w:rPr>
          <w:rStyle w:val="eop"/>
          <w:rFonts w:ascii="Arial" w:hAnsi="Arial" w:cs="Arial"/>
        </w:rPr>
        <w:t xml:space="preserve"> Monitoring </w:t>
      </w:r>
      <w:r w:rsidR="001A38CD" w:rsidRPr="00916E89">
        <w:rPr>
          <w:rStyle w:val="eop"/>
          <w:rFonts w:ascii="Arial" w:hAnsi="Arial" w:cs="Arial"/>
        </w:rPr>
        <w:t>Framework</w:t>
      </w:r>
      <w:r w:rsidR="7F498205" w:rsidRPr="00916E89">
        <w:rPr>
          <w:rStyle w:val="eop"/>
          <w:rFonts w:ascii="Arial" w:hAnsi="Arial" w:cs="Arial"/>
        </w:rPr>
        <w:t xml:space="preserve"> from the Welsh </w:t>
      </w:r>
      <w:r w:rsidR="00F10432">
        <w:rPr>
          <w:rStyle w:val="eop"/>
          <w:rFonts w:ascii="Arial" w:hAnsi="Arial" w:cs="Arial"/>
        </w:rPr>
        <w:t>g</w:t>
      </w:r>
      <w:r w:rsidR="7F498205" w:rsidRPr="00916E89">
        <w:rPr>
          <w:rStyle w:val="eop"/>
          <w:rFonts w:ascii="Arial" w:hAnsi="Arial" w:cs="Arial"/>
        </w:rPr>
        <w:t xml:space="preserve">overnment was </w:t>
      </w:r>
      <w:r w:rsidR="0068066C" w:rsidRPr="00916E89">
        <w:rPr>
          <w:rStyle w:val="eop"/>
          <w:rFonts w:ascii="Arial" w:hAnsi="Arial" w:cs="Arial"/>
        </w:rPr>
        <w:t xml:space="preserve">also </w:t>
      </w:r>
      <w:r w:rsidR="7F498205" w:rsidRPr="00916E89">
        <w:rPr>
          <w:rStyle w:val="eop"/>
          <w:rFonts w:ascii="Arial" w:hAnsi="Arial" w:cs="Arial"/>
        </w:rPr>
        <w:t>published in October 2024</w:t>
      </w:r>
      <w:r w:rsidR="00082A8A" w:rsidRPr="00916E89">
        <w:rPr>
          <w:rStyle w:val="eop"/>
          <w:rFonts w:ascii="Arial" w:hAnsi="Arial" w:cs="Arial"/>
        </w:rPr>
        <w:t xml:space="preserve"> and aims </w:t>
      </w:r>
      <w:r w:rsidR="59F399B5" w:rsidRPr="00916E89">
        <w:rPr>
          <w:rStyle w:val="eop"/>
          <w:rFonts w:ascii="Arial" w:hAnsi="Arial" w:cs="Arial"/>
        </w:rPr>
        <w:t xml:space="preserve">to measure progress of the </w:t>
      </w:r>
      <w:r w:rsidR="009A5F7E" w:rsidRPr="00916E89">
        <w:rPr>
          <w:rStyle w:val="eop"/>
          <w:rFonts w:ascii="Arial" w:hAnsi="Arial" w:cs="Arial"/>
        </w:rPr>
        <w:t>updated</w:t>
      </w:r>
      <w:r w:rsidR="59F399B5" w:rsidRPr="00916E89">
        <w:rPr>
          <w:rStyle w:val="eop"/>
          <w:rFonts w:ascii="Arial" w:hAnsi="Arial" w:cs="Arial"/>
        </w:rPr>
        <w:t xml:space="preserve"> strategy every </w:t>
      </w:r>
      <w:r w:rsidR="59F399B5" w:rsidRPr="00916E89">
        <w:rPr>
          <w:rStyle w:val="eop"/>
          <w:rFonts w:ascii="Arial" w:hAnsi="Arial" w:cs="Arial"/>
        </w:rPr>
        <w:lastRenderedPageBreak/>
        <w:t>three years</w:t>
      </w:r>
      <w:r w:rsidR="0068066C" w:rsidRPr="00916E89">
        <w:rPr>
          <w:rStyle w:val="eop"/>
          <w:rFonts w:ascii="Arial" w:hAnsi="Arial" w:cs="Arial"/>
        </w:rPr>
        <w:t>.</w:t>
      </w:r>
      <w:r w:rsidRPr="00916E89">
        <w:rPr>
          <w:rStyle w:val="FootnoteReference"/>
          <w:rFonts w:ascii="Arial" w:hAnsi="Arial" w:cs="Arial"/>
        </w:rPr>
        <w:footnoteReference w:id="143"/>
      </w:r>
      <w:r w:rsidR="00E855A0" w:rsidRPr="6CB93B07">
        <w:rPr>
          <w:rStyle w:val="eop"/>
          <w:rFonts w:ascii="Arial" w:hAnsi="Arial" w:cs="Arial"/>
        </w:rPr>
        <w:t xml:space="preserve"> The Welsh </w:t>
      </w:r>
      <w:r w:rsidR="00F10432">
        <w:rPr>
          <w:rStyle w:val="eop"/>
          <w:rFonts w:ascii="Arial" w:hAnsi="Arial" w:cs="Arial"/>
        </w:rPr>
        <w:t>g</w:t>
      </w:r>
      <w:r w:rsidR="00E855A0" w:rsidRPr="6CB93B07">
        <w:rPr>
          <w:rStyle w:val="eop"/>
          <w:rFonts w:ascii="Arial" w:hAnsi="Arial" w:cs="Arial"/>
        </w:rPr>
        <w:t>overnment</w:t>
      </w:r>
      <w:r w:rsidR="00575FE2" w:rsidRPr="6CB93B07">
        <w:rPr>
          <w:rStyle w:val="eop"/>
          <w:rFonts w:ascii="Arial" w:hAnsi="Arial" w:cs="Arial"/>
        </w:rPr>
        <w:t xml:space="preserve"> previously had a child poverty strategy, but it did not meet its stated targets of eradicating child poverty by 2020</w:t>
      </w:r>
      <w:r w:rsidR="00FD1C25">
        <w:rPr>
          <w:rStyle w:val="eop"/>
          <w:rFonts w:ascii="Arial" w:hAnsi="Arial" w:cs="Arial"/>
        </w:rPr>
        <w:t>.</w:t>
      </w:r>
      <w:r w:rsidRPr="00513BEF">
        <w:rPr>
          <w:rStyle w:val="FootnoteReference"/>
        </w:rPr>
        <w:footnoteReference w:id="144"/>
      </w:r>
      <w:r w:rsidR="001B56C5" w:rsidRPr="00916E89">
        <w:rPr>
          <w:rStyle w:val="eop"/>
          <w:rFonts w:ascii="Arial" w:hAnsi="Arial" w:cs="Arial"/>
        </w:rPr>
        <w:br/>
      </w:r>
      <w:r w:rsidR="001B56C5" w:rsidRPr="00916E89">
        <w:rPr>
          <w:rStyle w:val="eop"/>
          <w:rFonts w:ascii="Arial" w:hAnsi="Arial" w:cs="Arial"/>
        </w:rPr>
        <w:br/>
      </w:r>
      <w:r w:rsidR="005F6A32" w:rsidRPr="00916E89">
        <w:rPr>
          <w:rStyle w:val="eop"/>
          <w:rFonts w:ascii="Arial" w:hAnsi="Arial" w:cs="Arial"/>
        </w:rPr>
        <w:t xml:space="preserve">The minimum wage </w:t>
      </w:r>
      <w:r w:rsidR="00575FE2" w:rsidRPr="6CB93B07">
        <w:rPr>
          <w:rStyle w:val="eop"/>
          <w:rFonts w:ascii="Arial" w:hAnsi="Arial" w:cs="Arial"/>
        </w:rPr>
        <w:t>for workers</w:t>
      </w:r>
      <w:r w:rsidR="005F6A32" w:rsidRPr="00916E89">
        <w:rPr>
          <w:rStyle w:val="eop"/>
          <w:rFonts w:ascii="Arial" w:hAnsi="Arial" w:cs="Arial"/>
        </w:rPr>
        <w:t xml:space="preserve"> depends on their age and whether they are an apprentice. The National Minimum Wage</w:t>
      </w:r>
      <w:r w:rsidR="00684D45" w:rsidRPr="00916E89">
        <w:rPr>
          <w:rStyle w:val="eop"/>
          <w:rFonts w:ascii="Arial" w:hAnsi="Arial" w:cs="Arial"/>
        </w:rPr>
        <w:t xml:space="preserve"> (NMW)</w:t>
      </w:r>
      <w:r w:rsidR="005F6A32" w:rsidRPr="00916E89">
        <w:rPr>
          <w:rStyle w:val="eop"/>
          <w:rFonts w:ascii="Arial" w:hAnsi="Arial" w:cs="Arial"/>
        </w:rPr>
        <w:t xml:space="preserve"> is the minimum</w:t>
      </w:r>
      <w:r w:rsidR="003E0D6C" w:rsidRPr="00916E89">
        <w:rPr>
          <w:rStyle w:val="eop"/>
          <w:rFonts w:ascii="Arial" w:hAnsi="Arial" w:cs="Arial"/>
        </w:rPr>
        <w:t xml:space="preserve"> pay per hou</w:t>
      </w:r>
      <w:r w:rsidR="008A4CC0" w:rsidRPr="00916E89">
        <w:rPr>
          <w:rStyle w:val="eop"/>
          <w:rFonts w:ascii="Arial" w:hAnsi="Arial" w:cs="Arial"/>
        </w:rPr>
        <w:t xml:space="preserve">r </w:t>
      </w:r>
      <w:r w:rsidR="00D945FC">
        <w:rPr>
          <w:rStyle w:val="eop"/>
          <w:rFonts w:ascii="Arial" w:hAnsi="Arial" w:cs="Arial"/>
        </w:rPr>
        <w:t xml:space="preserve">that </w:t>
      </w:r>
      <w:proofErr w:type="gramStart"/>
      <w:r w:rsidR="008A4CC0" w:rsidRPr="00916E89">
        <w:rPr>
          <w:rStyle w:val="eop"/>
          <w:rFonts w:ascii="Arial" w:hAnsi="Arial" w:cs="Arial"/>
        </w:rPr>
        <w:t>almost all</w:t>
      </w:r>
      <w:proofErr w:type="gramEnd"/>
      <w:r w:rsidR="008A4CC0" w:rsidRPr="00916E89">
        <w:rPr>
          <w:rStyle w:val="eop"/>
          <w:rFonts w:ascii="Arial" w:hAnsi="Arial" w:cs="Arial"/>
        </w:rPr>
        <w:t xml:space="preserve"> workers are entitled to in the UK, </w:t>
      </w:r>
      <w:r w:rsidR="004F668E" w:rsidRPr="00916E89">
        <w:rPr>
          <w:rStyle w:val="eop"/>
          <w:rFonts w:ascii="Arial" w:hAnsi="Arial" w:cs="Arial"/>
        </w:rPr>
        <w:t xml:space="preserve">and the National Living Wage </w:t>
      </w:r>
      <w:r w:rsidR="00684D45" w:rsidRPr="00916E89">
        <w:rPr>
          <w:rStyle w:val="eop"/>
          <w:rFonts w:ascii="Arial" w:hAnsi="Arial" w:cs="Arial"/>
        </w:rPr>
        <w:t xml:space="preserve">(NLW) </w:t>
      </w:r>
      <w:r w:rsidR="004F668E" w:rsidRPr="00916E89">
        <w:rPr>
          <w:rStyle w:val="eop"/>
          <w:rFonts w:ascii="Arial" w:hAnsi="Arial" w:cs="Arial"/>
        </w:rPr>
        <w:t xml:space="preserve">is </w:t>
      </w:r>
      <w:r w:rsidR="003575EB" w:rsidRPr="00916E89">
        <w:rPr>
          <w:rStyle w:val="eop"/>
          <w:rFonts w:ascii="Arial" w:hAnsi="Arial" w:cs="Arial"/>
        </w:rPr>
        <w:t xml:space="preserve">the higher amount </w:t>
      </w:r>
      <w:r w:rsidR="00E42009" w:rsidRPr="00916E89">
        <w:rPr>
          <w:rStyle w:val="eop"/>
          <w:rFonts w:ascii="Arial" w:hAnsi="Arial" w:cs="Arial"/>
        </w:rPr>
        <w:t xml:space="preserve">workers receive if they are over 21. </w:t>
      </w:r>
      <w:r w:rsidR="007D09EE" w:rsidRPr="00916E89">
        <w:rPr>
          <w:rStyle w:val="eop"/>
          <w:rFonts w:ascii="Arial" w:hAnsi="Arial" w:cs="Arial"/>
        </w:rPr>
        <w:t>The</w:t>
      </w:r>
      <w:r w:rsidR="001F3FDF" w:rsidRPr="00916E89">
        <w:rPr>
          <w:rStyle w:val="eop"/>
          <w:rFonts w:ascii="Arial" w:hAnsi="Arial" w:cs="Arial"/>
        </w:rPr>
        <w:t xml:space="preserve"> UK </w:t>
      </w:r>
      <w:r w:rsidR="00293E6A">
        <w:rPr>
          <w:rStyle w:val="eop"/>
          <w:rFonts w:ascii="Arial" w:hAnsi="Arial" w:cs="Arial"/>
        </w:rPr>
        <w:lastRenderedPageBreak/>
        <w:t>government</w:t>
      </w:r>
      <w:r w:rsidR="001F3FDF" w:rsidRPr="00916E89">
        <w:rPr>
          <w:rStyle w:val="eop"/>
          <w:rFonts w:ascii="Arial" w:hAnsi="Arial" w:cs="Arial"/>
        </w:rPr>
        <w:t xml:space="preserve"> announced in its 2024 Budget that</w:t>
      </w:r>
      <w:r w:rsidR="007D09EE" w:rsidRPr="00916E89">
        <w:rPr>
          <w:rStyle w:val="eop"/>
          <w:rFonts w:ascii="Arial" w:hAnsi="Arial" w:cs="Arial"/>
        </w:rPr>
        <w:t xml:space="preserve"> from April 2025,</w:t>
      </w:r>
      <w:r w:rsidR="001F3FDF" w:rsidRPr="00916E89">
        <w:rPr>
          <w:rStyle w:val="eop"/>
          <w:rFonts w:ascii="Arial" w:hAnsi="Arial" w:cs="Arial"/>
        </w:rPr>
        <w:t xml:space="preserve"> the </w:t>
      </w:r>
      <w:r w:rsidR="00E01FAC" w:rsidRPr="00916E89">
        <w:rPr>
          <w:rStyle w:val="eop"/>
          <w:rFonts w:ascii="Arial" w:hAnsi="Arial" w:cs="Arial"/>
        </w:rPr>
        <w:t xml:space="preserve">minimum wages for people under 18 </w:t>
      </w:r>
      <w:r w:rsidR="007D09EE" w:rsidRPr="00916E89">
        <w:rPr>
          <w:rStyle w:val="eop"/>
          <w:rFonts w:ascii="Arial" w:hAnsi="Arial" w:cs="Arial"/>
        </w:rPr>
        <w:t xml:space="preserve">and apprentices </w:t>
      </w:r>
      <w:r w:rsidR="00E01FAC" w:rsidRPr="00916E89">
        <w:rPr>
          <w:rStyle w:val="eop"/>
          <w:rFonts w:ascii="Arial" w:hAnsi="Arial" w:cs="Arial"/>
        </w:rPr>
        <w:t xml:space="preserve">will increase (to </w:t>
      </w:r>
      <w:r w:rsidR="00744AB5" w:rsidRPr="00916E89">
        <w:rPr>
          <w:rStyle w:val="eop"/>
          <w:rFonts w:ascii="Arial" w:hAnsi="Arial" w:cs="Arial"/>
        </w:rPr>
        <w:t>£7.55 per hour)</w:t>
      </w:r>
      <w:r w:rsidR="005E774C" w:rsidRPr="6CB93B07">
        <w:rPr>
          <w:rStyle w:val="eop"/>
          <w:rFonts w:ascii="Arial" w:hAnsi="Arial" w:cs="Arial"/>
        </w:rPr>
        <w:t>,</w:t>
      </w:r>
      <w:r w:rsidR="00744AB5" w:rsidRPr="00916E89">
        <w:rPr>
          <w:rStyle w:val="eop"/>
          <w:rFonts w:ascii="Arial" w:hAnsi="Arial" w:cs="Arial"/>
        </w:rPr>
        <w:t xml:space="preserve"> the </w:t>
      </w:r>
      <w:r w:rsidR="007278DA" w:rsidRPr="00916E89">
        <w:rPr>
          <w:rStyle w:val="eop"/>
          <w:rFonts w:ascii="Arial" w:hAnsi="Arial" w:cs="Arial"/>
        </w:rPr>
        <w:t>N</w:t>
      </w:r>
      <w:r w:rsidR="001544F6" w:rsidRPr="00916E89">
        <w:rPr>
          <w:rStyle w:val="eop"/>
          <w:rFonts w:ascii="Arial" w:hAnsi="Arial" w:cs="Arial"/>
        </w:rPr>
        <w:t>MW will increase</w:t>
      </w:r>
      <w:r w:rsidR="00FF0A65" w:rsidRPr="00916E89">
        <w:rPr>
          <w:rStyle w:val="eop"/>
          <w:rFonts w:ascii="Arial" w:hAnsi="Arial" w:cs="Arial"/>
        </w:rPr>
        <w:t xml:space="preserve"> for 18-20 year olds</w:t>
      </w:r>
      <w:r w:rsidR="00801D6A" w:rsidRPr="00916E89">
        <w:rPr>
          <w:rStyle w:val="eop"/>
          <w:rFonts w:ascii="Arial" w:hAnsi="Arial" w:cs="Arial"/>
        </w:rPr>
        <w:t xml:space="preserve"> by</w:t>
      </w:r>
      <w:r w:rsidR="007F0710" w:rsidRPr="00916E89">
        <w:rPr>
          <w:rStyle w:val="eop"/>
          <w:rFonts w:ascii="Arial" w:hAnsi="Arial" w:cs="Arial"/>
        </w:rPr>
        <w:t xml:space="preserve"> £16.3%</w:t>
      </w:r>
      <w:r w:rsidR="00801D6A" w:rsidRPr="00916E89">
        <w:rPr>
          <w:rStyle w:val="eop"/>
          <w:rFonts w:ascii="Arial" w:hAnsi="Arial" w:cs="Arial"/>
        </w:rPr>
        <w:t xml:space="preserve"> (to</w:t>
      </w:r>
      <w:r w:rsidR="008567A6" w:rsidRPr="00916E89">
        <w:rPr>
          <w:rStyle w:val="eop"/>
          <w:rFonts w:ascii="Arial" w:hAnsi="Arial" w:cs="Arial"/>
        </w:rPr>
        <w:t xml:space="preserve"> </w:t>
      </w:r>
      <w:r w:rsidR="0063262B" w:rsidRPr="00916E89">
        <w:rPr>
          <w:rStyle w:val="eop"/>
          <w:rFonts w:ascii="Arial" w:hAnsi="Arial" w:cs="Arial"/>
        </w:rPr>
        <w:t>£</w:t>
      </w:r>
      <w:r w:rsidR="000664C2" w:rsidRPr="00916E89">
        <w:rPr>
          <w:rStyle w:val="eop"/>
          <w:rFonts w:ascii="Arial" w:hAnsi="Arial" w:cs="Arial"/>
        </w:rPr>
        <w:t>10.00</w:t>
      </w:r>
      <w:r w:rsidR="008567A6" w:rsidRPr="00916E89">
        <w:rPr>
          <w:rStyle w:val="eop"/>
          <w:rFonts w:ascii="Arial" w:hAnsi="Arial" w:cs="Arial"/>
        </w:rPr>
        <w:t xml:space="preserve"> per hour)</w:t>
      </w:r>
      <w:r w:rsidR="00801D6A" w:rsidRPr="00916E89">
        <w:rPr>
          <w:rStyle w:val="eop"/>
          <w:rFonts w:ascii="Arial" w:hAnsi="Arial" w:cs="Arial"/>
        </w:rPr>
        <w:t xml:space="preserve"> and the </w:t>
      </w:r>
      <w:r w:rsidR="008F0FD5" w:rsidRPr="00916E89">
        <w:rPr>
          <w:rStyle w:val="eop"/>
          <w:rFonts w:ascii="Arial" w:hAnsi="Arial" w:cs="Arial"/>
        </w:rPr>
        <w:t>NL</w:t>
      </w:r>
      <w:r w:rsidR="001F3FDF" w:rsidRPr="00916E89">
        <w:rPr>
          <w:rStyle w:val="eop"/>
          <w:rFonts w:ascii="Arial" w:hAnsi="Arial" w:cs="Arial"/>
        </w:rPr>
        <w:t>W will increase</w:t>
      </w:r>
      <w:r w:rsidR="00D96743" w:rsidRPr="00916E89">
        <w:rPr>
          <w:rStyle w:val="eop"/>
          <w:rFonts w:ascii="Arial" w:hAnsi="Arial" w:cs="Arial"/>
        </w:rPr>
        <w:t xml:space="preserve"> </w:t>
      </w:r>
      <w:r w:rsidR="00D54B51" w:rsidRPr="00916E89">
        <w:rPr>
          <w:rStyle w:val="eop"/>
          <w:rFonts w:ascii="Arial" w:hAnsi="Arial" w:cs="Arial"/>
        </w:rPr>
        <w:t xml:space="preserve">by </w:t>
      </w:r>
      <w:r w:rsidR="00970426" w:rsidRPr="00916E89">
        <w:rPr>
          <w:rStyle w:val="eop"/>
          <w:rFonts w:ascii="Arial" w:hAnsi="Arial" w:cs="Arial"/>
        </w:rPr>
        <w:t>6.7%</w:t>
      </w:r>
      <w:r w:rsidR="00EE5511" w:rsidRPr="00916E89">
        <w:rPr>
          <w:rStyle w:val="eop"/>
          <w:rFonts w:ascii="Arial" w:hAnsi="Arial" w:cs="Arial"/>
        </w:rPr>
        <w:t xml:space="preserve"> </w:t>
      </w:r>
      <w:r w:rsidR="00D54B51" w:rsidRPr="00916E89">
        <w:rPr>
          <w:rStyle w:val="eop"/>
          <w:rFonts w:ascii="Arial" w:hAnsi="Arial" w:cs="Arial"/>
        </w:rPr>
        <w:t>(</w:t>
      </w:r>
      <w:r w:rsidR="00EE5511" w:rsidRPr="00916E89">
        <w:rPr>
          <w:rStyle w:val="eop"/>
          <w:rFonts w:ascii="Arial" w:hAnsi="Arial" w:cs="Arial"/>
        </w:rPr>
        <w:t>to £12</w:t>
      </w:r>
      <w:r w:rsidR="000362DC" w:rsidRPr="00916E89">
        <w:rPr>
          <w:rStyle w:val="eop"/>
          <w:rFonts w:ascii="Arial" w:hAnsi="Arial" w:cs="Arial"/>
        </w:rPr>
        <w:t>.21 per hour</w:t>
      </w:r>
      <w:r w:rsidR="00D54B51" w:rsidRPr="00916E89">
        <w:rPr>
          <w:rStyle w:val="eop"/>
          <w:rFonts w:ascii="Arial" w:hAnsi="Arial" w:cs="Arial"/>
        </w:rPr>
        <w:t>)</w:t>
      </w:r>
      <w:r w:rsidR="00B616ED" w:rsidRPr="00916E89">
        <w:rPr>
          <w:rStyle w:val="eop"/>
          <w:rFonts w:ascii="Arial" w:hAnsi="Arial" w:cs="Arial"/>
        </w:rPr>
        <w:t>.</w:t>
      </w:r>
      <w:r w:rsidR="00202075" w:rsidRPr="00916E89">
        <w:rPr>
          <w:rStyle w:val="FootnoteReference"/>
          <w:rFonts w:ascii="Arial" w:hAnsi="Arial" w:cs="Arial"/>
        </w:rPr>
        <w:footnoteReference w:id="145"/>
      </w:r>
      <w:r w:rsidR="00424BD1" w:rsidRPr="00916E89">
        <w:rPr>
          <w:rStyle w:val="eop"/>
          <w:rFonts w:ascii="Arial" w:hAnsi="Arial" w:cs="Arial"/>
        </w:rPr>
        <w:t xml:space="preserve"> </w:t>
      </w:r>
      <w:r w:rsidR="00424BD1" w:rsidRPr="00916E89">
        <w:t xml:space="preserve">Over time, the government </w:t>
      </w:r>
      <w:r w:rsidR="00414C18" w:rsidRPr="00916E89">
        <w:t>has stated inten</w:t>
      </w:r>
      <w:r w:rsidR="00872DFA" w:rsidRPr="00916E89">
        <w:t>tions</w:t>
      </w:r>
      <w:r w:rsidR="00424BD1" w:rsidRPr="00916E89">
        <w:t xml:space="preserve"> to create a single adult wage rate</w:t>
      </w:r>
      <w:r w:rsidR="00A4399D" w:rsidRPr="00916E89">
        <w:t xml:space="preserve"> to </w:t>
      </w:r>
      <w:r w:rsidR="00424BD1" w:rsidRPr="00916E89">
        <w:t xml:space="preserve">close the gap </w:t>
      </w:r>
      <w:r w:rsidR="00A4399D" w:rsidRPr="00916E89">
        <w:t xml:space="preserve">between NMW and </w:t>
      </w:r>
      <w:r w:rsidR="00424BD1" w:rsidRPr="00916E89">
        <w:t>NLW rate</w:t>
      </w:r>
      <w:r w:rsidR="00A4399D" w:rsidRPr="00916E89">
        <w:t>s</w:t>
      </w:r>
      <w:r w:rsidR="00A47C76" w:rsidRPr="00916E89">
        <w:t>.</w:t>
      </w:r>
      <w:r w:rsidR="00A47C76" w:rsidRPr="00916E89">
        <w:rPr>
          <w:rStyle w:val="FootnoteReference"/>
        </w:rPr>
        <w:footnoteReference w:id="146"/>
      </w:r>
    </w:p>
    <w:p w14:paraId="1890FA35" w14:textId="17A59111" w:rsidR="009E7DC6" w:rsidRPr="00916E89" w:rsidRDefault="5E5A7CFA" w:rsidP="008B3C59">
      <w:pPr>
        <w:pStyle w:val="FigureTabletitle"/>
      </w:pPr>
      <w:r w:rsidRPr="00916E89">
        <w:lastRenderedPageBreak/>
        <w:t>The socio-economic duty</w:t>
      </w:r>
    </w:p>
    <w:p w14:paraId="188C2506" w14:textId="109CC066" w:rsidR="00C6410F" w:rsidRPr="00916E89" w:rsidRDefault="00673F19" w:rsidP="008B3C59">
      <w:pPr>
        <w:rPr>
          <w:rFonts w:ascii="Arial" w:eastAsiaTheme="minorEastAsia" w:hAnsi="Arial" w:cs="Arial"/>
        </w:rPr>
      </w:pPr>
      <w:r w:rsidRPr="6CB93B07">
        <w:rPr>
          <w:rFonts w:ascii="Arial" w:eastAsiaTheme="minorEastAsia" w:hAnsi="Arial" w:cs="Arial"/>
        </w:rPr>
        <w:t>The socio-economic duty is part of the Equality Act 2010</w:t>
      </w:r>
      <w:r w:rsidR="00323CDC" w:rsidRPr="6CB93B07">
        <w:rPr>
          <w:rFonts w:ascii="Arial" w:eastAsiaTheme="minorEastAsia" w:hAnsi="Arial" w:cs="Arial"/>
        </w:rPr>
        <w:t xml:space="preserve">. It </w:t>
      </w:r>
      <w:r w:rsidRPr="6CB93B07">
        <w:rPr>
          <w:rFonts w:ascii="Arial" w:eastAsiaTheme="minorEastAsia" w:hAnsi="Arial" w:cs="Arial"/>
        </w:rPr>
        <w:t xml:space="preserve">aims to </w:t>
      </w:r>
      <w:r w:rsidR="00A57143" w:rsidRPr="6CB93B07">
        <w:rPr>
          <w:rFonts w:ascii="Arial" w:eastAsiaTheme="minorEastAsia" w:hAnsi="Arial" w:cs="Arial"/>
        </w:rPr>
        <w:t>ensure that</w:t>
      </w:r>
      <w:r w:rsidR="00D23143" w:rsidRPr="6CB93B07">
        <w:rPr>
          <w:rFonts w:ascii="Arial" w:eastAsiaTheme="minorEastAsia" w:hAnsi="Arial" w:cs="Arial"/>
        </w:rPr>
        <w:t xml:space="preserve"> </w:t>
      </w:r>
      <w:r w:rsidR="00D05FD3" w:rsidRPr="6CB93B07">
        <w:rPr>
          <w:rFonts w:ascii="Arial" w:eastAsiaTheme="minorEastAsia" w:hAnsi="Arial" w:cs="Arial"/>
        </w:rPr>
        <w:t>specified</w:t>
      </w:r>
      <w:r w:rsidR="00D23143" w:rsidRPr="6CB93B07">
        <w:rPr>
          <w:rFonts w:ascii="Arial" w:eastAsiaTheme="minorEastAsia" w:hAnsi="Arial" w:cs="Arial"/>
        </w:rPr>
        <w:t xml:space="preserve"> public authorities consider ways in which their </w:t>
      </w:r>
      <w:r w:rsidR="00D05FD3" w:rsidRPr="6CB93B07">
        <w:rPr>
          <w:rFonts w:ascii="Arial" w:eastAsiaTheme="minorEastAsia" w:hAnsi="Arial" w:cs="Arial"/>
        </w:rPr>
        <w:t xml:space="preserve">strategic </w:t>
      </w:r>
      <w:r w:rsidR="00D23143" w:rsidRPr="6CB93B07">
        <w:rPr>
          <w:rFonts w:ascii="Arial" w:eastAsiaTheme="minorEastAsia" w:hAnsi="Arial" w:cs="Arial"/>
        </w:rPr>
        <w:t xml:space="preserve">decisions </w:t>
      </w:r>
      <w:r w:rsidR="00001C52" w:rsidRPr="6CB93B07">
        <w:rPr>
          <w:rFonts w:ascii="Arial" w:eastAsiaTheme="minorEastAsia" w:hAnsi="Arial" w:cs="Arial"/>
        </w:rPr>
        <w:t>can</w:t>
      </w:r>
      <w:r w:rsidR="00D23143" w:rsidRPr="6CB93B07">
        <w:rPr>
          <w:rFonts w:ascii="Arial" w:eastAsiaTheme="minorEastAsia" w:hAnsi="Arial" w:cs="Arial"/>
        </w:rPr>
        <w:t xml:space="preserve"> decrease socio-economic inequalities.</w:t>
      </w:r>
      <w:r w:rsidR="00D23143" w:rsidRPr="6CB93B07">
        <w:rPr>
          <w:rStyle w:val="FootnoteReference"/>
          <w:rFonts w:ascii="Arial" w:eastAsiaTheme="minorEastAsia" w:hAnsi="Arial" w:cs="Arial"/>
        </w:rPr>
        <w:footnoteReference w:id="147"/>
      </w:r>
      <w:r w:rsidR="000B1D25" w:rsidRPr="6CB93B07">
        <w:rPr>
          <w:rFonts w:ascii="Arial" w:eastAsiaTheme="minorEastAsia" w:hAnsi="Arial" w:cs="Arial"/>
        </w:rPr>
        <w:t xml:space="preserve"> Th</w:t>
      </w:r>
      <w:r w:rsidR="00C42E0D" w:rsidRPr="6CB93B07">
        <w:rPr>
          <w:rFonts w:ascii="Arial" w:eastAsiaTheme="minorEastAsia" w:hAnsi="Arial" w:cs="Arial"/>
        </w:rPr>
        <w:t>e</w:t>
      </w:r>
      <w:r w:rsidR="000B1D25" w:rsidRPr="6CB93B07">
        <w:rPr>
          <w:rFonts w:ascii="Arial" w:eastAsiaTheme="minorEastAsia" w:hAnsi="Arial" w:cs="Arial"/>
        </w:rPr>
        <w:t xml:space="preserve"> duty is not </w:t>
      </w:r>
      <w:r w:rsidR="00A57143" w:rsidRPr="6CB93B07">
        <w:rPr>
          <w:rFonts w:ascii="Arial" w:eastAsiaTheme="minorEastAsia" w:hAnsi="Arial" w:cs="Arial"/>
        </w:rPr>
        <w:t xml:space="preserve">in force </w:t>
      </w:r>
      <w:r w:rsidR="000B1D25" w:rsidRPr="6CB93B07">
        <w:rPr>
          <w:rFonts w:ascii="Arial" w:eastAsiaTheme="minorEastAsia" w:hAnsi="Arial" w:cs="Arial"/>
        </w:rPr>
        <w:t>in England.</w:t>
      </w:r>
    </w:p>
    <w:p w14:paraId="2E353F97" w14:textId="59D7EF88" w:rsidR="009E7DC6" w:rsidRPr="00D357FD" w:rsidRDefault="006917D8" w:rsidP="008B3C59">
      <w:pPr>
        <w:rPr>
          <w:rFonts w:ascii="Arial" w:eastAsiaTheme="minorEastAsia" w:hAnsi="Arial" w:cs="Arial"/>
        </w:rPr>
      </w:pPr>
      <w:r w:rsidRPr="6CB93B07">
        <w:rPr>
          <w:rFonts w:ascii="Arial" w:eastAsiaTheme="minorEastAsia" w:hAnsi="Arial" w:cs="Arial"/>
        </w:rPr>
        <w:lastRenderedPageBreak/>
        <w:t>The</w:t>
      </w:r>
      <w:r w:rsidR="009E7DC6" w:rsidRPr="6CB93B07">
        <w:rPr>
          <w:rFonts w:ascii="Arial" w:eastAsiaTheme="minorEastAsia" w:hAnsi="Arial" w:cs="Arial"/>
        </w:rPr>
        <w:t xml:space="preserve"> Welsh </w:t>
      </w:r>
      <w:r w:rsidR="00F10432">
        <w:rPr>
          <w:rFonts w:ascii="Arial" w:eastAsiaTheme="minorEastAsia" w:hAnsi="Arial" w:cs="Arial"/>
        </w:rPr>
        <w:t>g</w:t>
      </w:r>
      <w:r w:rsidR="009E7DC6" w:rsidRPr="6CB93B07">
        <w:rPr>
          <w:rFonts w:ascii="Arial" w:eastAsiaTheme="minorEastAsia" w:hAnsi="Arial" w:cs="Arial"/>
        </w:rPr>
        <w:t>overnment commenced the socio-economic duty</w:t>
      </w:r>
      <w:r w:rsidRPr="6CB93B07">
        <w:rPr>
          <w:rFonts w:ascii="Arial" w:eastAsiaTheme="minorEastAsia" w:hAnsi="Arial" w:cs="Arial"/>
        </w:rPr>
        <w:t xml:space="preserve"> in March 2021</w:t>
      </w:r>
      <w:r w:rsidR="005E774C" w:rsidRPr="6CB93B07">
        <w:rPr>
          <w:rFonts w:ascii="Arial" w:eastAsiaTheme="minorEastAsia" w:hAnsi="Arial" w:cs="Arial"/>
        </w:rPr>
        <w:t>. H</w:t>
      </w:r>
      <w:r w:rsidR="00981746" w:rsidRPr="6CB93B07">
        <w:rPr>
          <w:rFonts w:ascii="Arial" w:eastAsiaTheme="minorEastAsia" w:hAnsi="Arial" w:cs="Arial"/>
        </w:rPr>
        <w:t>owever</w:t>
      </w:r>
      <w:r w:rsidR="009E7DC6" w:rsidRPr="6CB93B07">
        <w:rPr>
          <w:rFonts w:ascii="Arial" w:eastAsiaTheme="minorEastAsia" w:hAnsi="Arial" w:cs="Arial"/>
        </w:rPr>
        <w:t>, there is no reporting duty on public bodies in Wales.</w:t>
      </w:r>
      <w:r w:rsidR="009E7DC6" w:rsidRPr="6CB93B07">
        <w:rPr>
          <w:rStyle w:val="FootnoteReference"/>
          <w:rFonts w:ascii="Arial" w:eastAsiaTheme="minorEastAsia" w:hAnsi="Arial" w:cs="Arial"/>
        </w:rPr>
        <w:footnoteReference w:id="148"/>
      </w:r>
      <w:r w:rsidR="009E7DC6" w:rsidRPr="6CB93B07">
        <w:rPr>
          <w:rFonts w:ascii="Arial" w:eastAsiaTheme="minorEastAsia" w:hAnsi="Arial" w:cs="Arial"/>
        </w:rPr>
        <w:t xml:space="preserve"> </w:t>
      </w:r>
      <w:r w:rsidR="00754F86" w:rsidRPr="6CB93B07">
        <w:rPr>
          <w:rFonts w:ascii="Arial" w:eastAsiaTheme="minorEastAsia" w:hAnsi="Arial" w:cs="Arial"/>
        </w:rPr>
        <w:t>In 2024</w:t>
      </w:r>
      <w:r w:rsidR="00FE588D" w:rsidRPr="6CB93B07">
        <w:rPr>
          <w:rFonts w:ascii="Arial" w:eastAsiaTheme="minorEastAsia" w:hAnsi="Arial" w:cs="Arial"/>
        </w:rPr>
        <w:t>, t</w:t>
      </w:r>
      <w:r w:rsidR="009E7DC6" w:rsidRPr="6CB93B07">
        <w:rPr>
          <w:rFonts w:eastAsiaTheme="minorEastAsia"/>
        </w:rPr>
        <w:t xml:space="preserve">he UK </w:t>
      </w:r>
      <w:r w:rsidR="00293E6A" w:rsidRPr="6CB93B07">
        <w:rPr>
          <w:rFonts w:eastAsiaTheme="minorEastAsia"/>
        </w:rPr>
        <w:t>government</w:t>
      </w:r>
      <w:r w:rsidR="009E7DC6" w:rsidRPr="6CB93B07">
        <w:rPr>
          <w:rFonts w:eastAsiaTheme="minorEastAsia"/>
        </w:rPr>
        <w:t xml:space="preserve"> committed to </w:t>
      </w:r>
      <w:r w:rsidR="008A24DE" w:rsidRPr="6CB93B07">
        <w:rPr>
          <w:rFonts w:eastAsiaTheme="minorEastAsia"/>
        </w:rPr>
        <w:t xml:space="preserve">commencing </w:t>
      </w:r>
      <w:r w:rsidR="00FC7203" w:rsidRPr="6CB93B07">
        <w:rPr>
          <w:rFonts w:eastAsiaTheme="minorEastAsia"/>
        </w:rPr>
        <w:t>the duty in England</w:t>
      </w:r>
      <w:r w:rsidR="009E7DC6" w:rsidRPr="6CB93B07">
        <w:rPr>
          <w:rFonts w:eastAsiaTheme="minorEastAsia"/>
        </w:rPr>
        <w:t>.</w:t>
      </w:r>
      <w:r w:rsidR="009E7DC6" w:rsidRPr="6CB93B07">
        <w:rPr>
          <w:rStyle w:val="FootnoteReference"/>
          <w:rFonts w:eastAsiaTheme="minorEastAsia"/>
        </w:rPr>
        <w:footnoteReference w:id="149"/>
      </w:r>
      <w:r w:rsidR="009E7DC6" w:rsidRPr="6CB93B07">
        <w:rPr>
          <w:rFonts w:eastAsiaTheme="minorEastAsia"/>
        </w:rPr>
        <w:t xml:space="preserve"> </w:t>
      </w:r>
    </w:p>
    <w:p w14:paraId="5E46042E" w14:textId="2F497C5E" w:rsidR="009D78D2" w:rsidRPr="00916E89" w:rsidRDefault="009D78D2" w:rsidP="008B3C59">
      <w:pPr>
        <w:pStyle w:val="Heading2"/>
        <w:spacing w:line="276" w:lineRule="auto"/>
      </w:pPr>
      <w:bookmarkStart w:id="13" w:name="_Toc187407153"/>
      <w:r w:rsidRPr="00916E89">
        <w:lastRenderedPageBreak/>
        <w:t xml:space="preserve">Access to </w:t>
      </w:r>
      <w:r w:rsidR="00C32F76">
        <w:t xml:space="preserve">social assistance and </w:t>
      </w:r>
      <w:r w:rsidRPr="00916E89">
        <w:t>social security</w:t>
      </w:r>
      <w:r w:rsidR="00FD69FD" w:rsidRPr="00916E89">
        <w:t xml:space="preserve"> benefits</w:t>
      </w:r>
      <w:bookmarkEnd w:id="13"/>
    </w:p>
    <w:p w14:paraId="6F23D1D0" w14:textId="77777777" w:rsidR="00095263" w:rsidRPr="00916E89" w:rsidRDefault="00095263" w:rsidP="008B3C59">
      <w:pPr>
        <w:pStyle w:val="paragraph"/>
        <w:spacing w:before="0" w:beforeAutospacing="0" w:after="0" w:afterAutospacing="0" w:line="276" w:lineRule="auto"/>
        <w:textAlignment w:val="baseline"/>
        <w:rPr>
          <w:rStyle w:val="normaltextrun"/>
          <w:rFonts w:asciiTheme="majorHAnsi" w:hAnsiTheme="majorHAnsi" w:cstheme="majorBidi"/>
          <w:sz w:val="28"/>
          <w:szCs w:val="28"/>
        </w:rPr>
      </w:pPr>
    </w:p>
    <w:p w14:paraId="4A86A9CC" w14:textId="005CE7C9" w:rsidR="00914FB4" w:rsidRPr="00916E89" w:rsidRDefault="00295E1C" w:rsidP="008B3C59">
      <w:pPr>
        <w:pStyle w:val="paragraph"/>
        <w:spacing w:before="0" w:beforeAutospacing="0" w:after="0" w:afterAutospacing="0" w:line="276" w:lineRule="auto"/>
        <w:textAlignment w:val="baseline"/>
        <w:rPr>
          <w:rStyle w:val="normaltextrun"/>
          <w:rFonts w:asciiTheme="majorHAnsi" w:hAnsiTheme="majorHAnsi" w:cstheme="majorBidi"/>
          <w:sz w:val="28"/>
          <w:szCs w:val="28"/>
        </w:rPr>
      </w:pPr>
      <w:r w:rsidRPr="00C21D69">
        <w:rPr>
          <w:rFonts w:asciiTheme="minorHAnsi" w:eastAsiaTheme="minorHAnsi" w:hAnsiTheme="minorHAnsi" w:cstheme="minorHAnsi"/>
          <w:sz w:val="28"/>
          <w:szCs w:val="28"/>
        </w:rPr>
        <w:t>There are a range of social assistance and social security benefits in the UK</w:t>
      </w:r>
      <w:r w:rsidR="00861443" w:rsidRPr="00916E89">
        <w:rPr>
          <w:rStyle w:val="normaltextrun"/>
          <w:rFonts w:asciiTheme="majorHAnsi" w:hAnsiTheme="majorHAnsi" w:cstheme="majorBidi"/>
          <w:sz w:val="28"/>
          <w:szCs w:val="28"/>
        </w:rPr>
        <w:t xml:space="preserve">. </w:t>
      </w:r>
      <w:r w:rsidR="00A32896" w:rsidRPr="00916E89">
        <w:rPr>
          <w:rStyle w:val="normaltextrun"/>
          <w:rFonts w:asciiTheme="majorHAnsi" w:hAnsiTheme="majorHAnsi" w:cstheme="majorBidi"/>
          <w:sz w:val="28"/>
          <w:szCs w:val="28"/>
        </w:rPr>
        <w:t xml:space="preserve">In addition to a variety of factors such as financial eligibility or individual need, </w:t>
      </w:r>
      <w:r w:rsidR="00567B55" w:rsidRPr="00916E89">
        <w:rPr>
          <w:rStyle w:val="normaltextrun"/>
          <w:rFonts w:asciiTheme="majorHAnsi" w:hAnsiTheme="majorHAnsi" w:cstheme="majorBidi"/>
          <w:sz w:val="28"/>
          <w:szCs w:val="28"/>
        </w:rPr>
        <w:t xml:space="preserve">immigration status </w:t>
      </w:r>
      <w:r w:rsidR="00A32896" w:rsidRPr="00916E89">
        <w:rPr>
          <w:rStyle w:val="normaltextrun"/>
          <w:rFonts w:asciiTheme="majorHAnsi" w:hAnsiTheme="majorHAnsi" w:cstheme="majorBidi"/>
          <w:sz w:val="28"/>
          <w:szCs w:val="28"/>
        </w:rPr>
        <w:t xml:space="preserve">also </w:t>
      </w:r>
      <w:r w:rsidR="00E560C5" w:rsidRPr="00916E89">
        <w:rPr>
          <w:rStyle w:val="normaltextrun"/>
          <w:rFonts w:asciiTheme="majorHAnsi" w:hAnsiTheme="majorHAnsi" w:cstheme="majorBidi"/>
          <w:sz w:val="28"/>
          <w:szCs w:val="28"/>
        </w:rPr>
        <w:t>determines who has access to the</w:t>
      </w:r>
      <w:r w:rsidR="008369AE" w:rsidRPr="00916E89">
        <w:rPr>
          <w:rStyle w:val="normaltextrun"/>
          <w:rFonts w:asciiTheme="majorHAnsi" w:hAnsiTheme="majorHAnsi" w:cstheme="majorBidi"/>
          <w:sz w:val="28"/>
          <w:szCs w:val="28"/>
        </w:rPr>
        <w:t>se benefits</w:t>
      </w:r>
      <w:r w:rsidR="00567B55" w:rsidRPr="00916E89">
        <w:rPr>
          <w:rStyle w:val="normaltextrun"/>
          <w:rFonts w:asciiTheme="majorHAnsi" w:hAnsiTheme="majorHAnsi" w:cstheme="majorBidi"/>
          <w:sz w:val="28"/>
          <w:szCs w:val="28"/>
        </w:rPr>
        <w:t>.</w:t>
      </w:r>
      <w:r w:rsidR="00FD69FD" w:rsidRPr="00916E89">
        <w:rPr>
          <w:rStyle w:val="normaltextrun"/>
          <w:rFonts w:asciiTheme="majorHAnsi" w:hAnsiTheme="majorHAnsi" w:cstheme="majorBidi"/>
          <w:sz w:val="28"/>
          <w:szCs w:val="28"/>
        </w:rPr>
        <w:t xml:space="preserve"> </w:t>
      </w:r>
      <w:r w:rsidR="00914FB4" w:rsidRPr="00916E89">
        <w:rPr>
          <w:rStyle w:val="normaltextrun"/>
          <w:rFonts w:asciiTheme="majorHAnsi" w:hAnsiTheme="majorHAnsi" w:cstheme="majorBidi"/>
          <w:sz w:val="28"/>
          <w:szCs w:val="28"/>
        </w:rPr>
        <w:t>Certain protected characteristic groups</w:t>
      </w:r>
      <w:r w:rsidR="00567B55" w:rsidRPr="00916E89">
        <w:rPr>
          <w:rStyle w:val="normaltextrun"/>
          <w:rFonts w:asciiTheme="majorHAnsi" w:hAnsiTheme="majorHAnsi" w:cstheme="majorBidi"/>
          <w:sz w:val="28"/>
          <w:szCs w:val="28"/>
        </w:rPr>
        <w:t xml:space="preserve"> </w:t>
      </w:r>
      <w:r w:rsidR="00914FB4" w:rsidRPr="00916E89">
        <w:rPr>
          <w:rStyle w:val="normaltextrun"/>
          <w:rFonts w:asciiTheme="majorHAnsi" w:hAnsiTheme="majorHAnsi" w:cstheme="majorBidi"/>
          <w:sz w:val="28"/>
          <w:szCs w:val="28"/>
        </w:rPr>
        <w:t>claim</w:t>
      </w:r>
      <w:r w:rsidR="00567B55" w:rsidRPr="00916E89">
        <w:rPr>
          <w:rStyle w:val="normaltextrun"/>
          <w:rFonts w:asciiTheme="majorHAnsi" w:hAnsiTheme="majorHAnsi" w:cstheme="majorBidi"/>
          <w:sz w:val="28"/>
          <w:szCs w:val="28"/>
        </w:rPr>
        <w:t xml:space="preserve"> more means-tested, working</w:t>
      </w:r>
      <w:r w:rsidR="00E72C48" w:rsidRPr="00916E89">
        <w:rPr>
          <w:rStyle w:val="normaltextrun"/>
          <w:rFonts w:asciiTheme="majorHAnsi" w:hAnsiTheme="majorHAnsi" w:cstheme="majorBidi"/>
          <w:sz w:val="28"/>
          <w:szCs w:val="28"/>
        </w:rPr>
        <w:t>-</w:t>
      </w:r>
      <w:r w:rsidR="00567B55" w:rsidRPr="00916E89">
        <w:rPr>
          <w:rStyle w:val="normaltextrun"/>
          <w:rFonts w:asciiTheme="majorHAnsi" w:hAnsiTheme="majorHAnsi" w:cstheme="majorBidi"/>
          <w:sz w:val="28"/>
          <w:szCs w:val="28"/>
        </w:rPr>
        <w:t xml:space="preserve">age benefits than others, and </w:t>
      </w:r>
      <w:r w:rsidR="00C108C1" w:rsidRPr="00916E89">
        <w:rPr>
          <w:rStyle w:val="normaltextrun"/>
          <w:rFonts w:asciiTheme="majorHAnsi" w:hAnsiTheme="majorHAnsi" w:cstheme="majorBidi"/>
          <w:sz w:val="28"/>
          <w:szCs w:val="28"/>
        </w:rPr>
        <w:t>changing</w:t>
      </w:r>
      <w:r w:rsidR="00567B55" w:rsidRPr="00916E89">
        <w:rPr>
          <w:rStyle w:val="normaltextrun"/>
          <w:rFonts w:asciiTheme="majorHAnsi" w:hAnsiTheme="majorHAnsi" w:cstheme="majorBidi"/>
          <w:sz w:val="28"/>
          <w:szCs w:val="28"/>
        </w:rPr>
        <w:t xml:space="preserve"> benefit entitlement levels since 2016 have impacted certain groups more than others.</w:t>
      </w:r>
    </w:p>
    <w:p w14:paraId="68F63228" w14:textId="2BA7E0E9" w:rsidR="00914FB4" w:rsidRPr="00916E89" w:rsidRDefault="00914FB4" w:rsidP="008B3C59">
      <w:pPr>
        <w:pStyle w:val="paragraph"/>
        <w:spacing w:before="0" w:beforeAutospacing="0" w:after="0" w:afterAutospacing="0" w:line="276" w:lineRule="auto"/>
        <w:textAlignment w:val="baseline"/>
        <w:rPr>
          <w:rStyle w:val="normaltextrun"/>
          <w:rFonts w:asciiTheme="majorHAnsi" w:hAnsiTheme="majorHAnsi" w:cstheme="majorBidi"/>
          <w:sz w:val="28"/>
          <w:szCs w:val="28"/>
        </w:rPr>
      </w:pPr>
    </w:p>
    <w:p w14:paraId="10DF8E25" w14:textId="16F7D2B2" w:rsidR="00772929" w:rsidRPr="00916E89" w:rsidRDefault="00C10368" w:rsidP="008B3C59">
      <w:pPr>
        <w:pStyle w:val="paragraph"/>
        <w:spacing w:before="0" w:beforeAutospacing="0" w:after="0" w:afterAutospacing="0" w:line="276" w:lineRule="auto"/>
        <w:textAlignment w:val="baseline"/>
        <w:rPr>
          <w:rStyle w:val="normaltextrun"/>
          <w:rFonts w:asciiTheme="majorHAnsi" w:hAnsiTheme="majorHAnsi" w:cstheme="majorBidi"/>
          <w:sz w:val="28"/>
          <w:szCs w:val="28"/>
        </w:rPr>
      </w:pPr>
      <w:r w:rsidRPr="6CB93B07">
        <w:rPr>
          <w:rStyle w:val="normaltextrun"/>
          <w:rFonts w:asciiTheme="majorHAnsi" w:hAnsiTheme="majorHAnsi" w:cstheme="majorBidi"/>
          <w:sz w:val="28"/>
          <w:szCs w:val="28"/>
        </w:rPr>
        <w:lastRenderedPageBreak/>
        <w:t>From</w:t>
      </w:r>
      <w:r w:rsidR="009D78D2" w:rsidRPr="6CB93B07">
        <w:rPr>
          <w:rStyle w:val="normaltextrun"/>
          <w:rFonts w:asciiTheme="majorHAnsi" w:hAnsiTheme="majorHAnsi" w:cstheme="majorBidi"/>
          <w:sz w:val="28"/>
          <w:szCs w:val="28"/>
        </w:rPr>
        <w:t xml:space="preserve"> 2013, the main means-tested benefit </w:t>
      </w:r>
      <w:r w:rsidR="007E2621" w:rsidRPr="6CB93B07">
        <w:rPr>
          <w:rStyle w:val="normaltextrun"/>
          <w:rFonts w:asciiTheme="majorHAnsi" w:hAnsiTheme="majorHAnsi" w:cstheme="majorBidi"/>
          <w:sz w:val="28"/>
          <w:szCs w:val="28"/>
        </w:rPr>
        <w:t>for working-</w:t>
      </w:r>
      <w:proofErr w:type="gramStart"/>
      <w:r w:rsidR="007E2621" w:rsidRPr="6CB93B07">
        <w:rPr>
          <w:rStyle w:val="normaltextrun"/>
          <w:rFonts w:asciiTheme="majorHAnsi" w:hAnsiTheme="majorHAnsi" w:cstheme="majorBidi"/>
          <w:sz w:val="28"/>
          <w:szCs w:val="28"/>
        </w:rPr>
        <w:t>age</w:t>
      </w:r>
      <w:proofErr w:type="gramEnd"/>
      <w:r w:rsidR="004E43E7" w:rsidRPr="6CB93B07">
        <w:rPr>
          <w:rStyle w:val="normaltextrun"/>
          <w:rFonts w:asciiTheme="majorHAnsi" w:hAnsiTheme="majorHAnsi" w:cstheme="majorBidi"/>
          <w:sz w:val="28"/>
          <w:szCs w:val="28"/>
        </w:rPr>
        <w:t xml:space="preserve"> people </w:t>
      </w:r>
      <w:r w:rsidR="009D78D2" w:rsidRPr="6CB93B07">
        <w:rPr>
          <w:rStyle w:val="normaltextrun"/>
          <w:rFonts w:asciiTheme="majorHAnsi" w:hAnsiTheme="majorHAnsi" w:cstheme="majorBidi"/>
          <w:sz w:val="28"/>
          <w:szCs w:val="28"/>
        </w:rPr>
        <w:t>in England and Wales</w:t>
      </w:r>
      <w:r w:rsidR="00F21CC9" w:rsidRPr="6CB93B07">
        <w:rPr>
          <w:rStyle w:val="FootnoteReference"/>
          <w:rFonts w:asciiTheme="majorHAnsi" w:hAnsiTheme="majorHAnsi" w:cstheme="majorBidi"/>
          <w:sz w:val="28"/>
          <w:szCs w:val="28"/>
        </w:rPr>
        <w:footnoteReference w:id="150"/>
      </w:r>
      <w:r w:rsidR="005A0D5C" w:rsidRPr="6CB93B07">
        <w:rPr>
          <w:rStyle w:val="normaltextrun"/>
          <w:rFonts w:asciiTheme="majorHAnsi" w:hAnsiTheme="majorHAnsi" w:cstheme="majorBidi"/>
          <w:sz w:val="28"/>
          <w:szCs w:val="28"/>
        </w:rPr>
        <w:t xml:space="preserve"> </w:t>
      </w:r>
      <w:r w:rsidR="2C59695F" w:rsidRPr="6CB93B07">
        <w:rPr>
          <w:rStyle w:val="normaltextrun"/>
          <w:rFonts w:asciiTheme="majorHAnsi" w:hAnsiTheme="majorHAnsi" w:cstheme="majorBidi"/>
          <w:sz w:val="28"/>
          <w:szCs w:val="28"/>
        </w:rPr>
        <w:t>gradually b</w:t>
      </w:r>
      <w:r w:rsidR="001429D7" w:rsidRPr="6CB93B07">
        <w:rPr>
          <w:rStyle w:val="normaltextrun"/>
          <w:rFonts w:asciiTheme="majorHAnsi" w:hAnsiTheme="majorHAnsi" w:cstheme="majorBidi"/>
          <w:sz w:val="28"/>
          <w:szCs w:val="28"/>
        </w:rPr>
        <w:t>ecame</w:t>
      </w:r>
      <w:r w:rsidR="009D78D2" w:rsidRPr="6CB93B07">
        <w:rPr>
          <w:rStyle w:val="normaltextrun"/>
          <w:rFonts w:asciiTheme="majorHAnsi" w:hAnsiTheme="majorHAnsi" w:cstheme="majorBidi"/>
          <w:sz w:val="28"/>
          <w:szCs w:val="28"/>
        </w:rPr>
        <w:t xml:space="preserve"> Universal Credit (UC)</w:t>
      </w:r>
      <w:r w:rsidR="001429D7" w:rsidRPr="6CB93B07">
        <w:rPr>
          <w:rStyle w:val="normaltextrun"/>
          <w:rFonts w:asciiTheme="majorHAnsi" w:hAnsiTheme="majorHAnsi" w:cstheme="majorBidi"/>
          <w:sz w:val="28"/>
          <w:szCs w:val="28"/>
        </w:rPr>
        <w:t>, although</w:t>
      </w:r>
      <w:r w:rsidR="00F21CC9" w:rsidRPr="6CB93B07">
        <w:rPr>
          <w:rStyle w:val="normaltextrun"/>
          <w:rFonts w:asciiTheme="majorHAnsi" w:hAnsiTheme="majorHAnsi" w:cstheme="majorBidi"/>
          <w:sz w:val="28"/>
          <w:szCs w:val="28"/>
        </w:rPr>
        <w:t xml:space="preserve"> some people sti</w:t>
      </w:r>
      <w:r w:rsidR="00374EC7" w:rsidRPr="6CB93B07">
        <w:rPr>
          <w:rStyle w:val="normaltextrun"/>
          <w:rFonts w:asciiTheme="majorHAnsi" w:hAnsiTheme="majorHAnsi" w:cstheme="majorBidi"/>
          <w:sz w:val="28"/>
          <w:szCs w:val="28"/>
        </w:rPr>
        <w:t>l</w:t>
      </w:r>
      <w:r w:rsidR="00F21CC9" w:rsidRPr="6CB93B07">
        <w:rPr>
          <w:rStyle w:val="normaltextrun"/>
          <w:rFonts w:asciiTheme="majorHAnsi" w:hAnsiTheme="majorHAnsi" w:cstheme="majorBidi"/>
          <w:sz w:val="28"/>
          <w:szCs w:val="28"/>
        </w:rPr>
        <w:t>l claim legacy benefits</w:t>
      </w:r>
      <w:r w:rsidR="00A24B3D" w:rsidRPr="6CB93B07">
        <w:rPr>
          <w:rStyle w:val="normaltextrun"/>
          <w:rFonts w:asciiTheme="majorHAnsi" w:hAnsiTheme="majorHAnsi" w:cstheme="majorBidi"/>
          <w:sz w:val="28"/>
          <w:szCs w:val="28"/>
        </w:rPr>
        <w:t>.</w:t>
      </w:r>
      <w:r w:rsidR="004E43E7" w:rsidRPr="6CB93B07">
        <w:rPr>
          <w:rStyle w:val="FootnoteReference"/>
          <w:rFonts w:asciiTheme="majorHAnsi" w:hAnsiTheme="majorHAnsi" w:cstheme="majorBidi"/>
          <w:sz w:val="28"/>
          <w:szCs w:val="28"/>
        </w:rPr>
        <w:footnoteReference w:id="151"/>
      </w:r>
      <w:r w:rsidR="007A4FBC" w:rsidRPr="6CB93B07">
        <w:rPr>
          <w:rStyle w:val="normaltextrun"/>
          <w:rFonts w:asciiTheme="majorHAnsi" w:hAnsiTheme="majorHAnsi" w:cstheme="majorBidi"/>
          <w:sz w:val="28"/>
          <w:szCs w:val="28"/>
        </w:rPr>
        <w:t xml:space="preserve"> </w:t>
      </w:r>
      <w:r w:rsidR="008A4B42" w:rsidRPr="6CB93B07">
        <w:rPr>
          <w:rStyle w:val="normaltextrun"/>
          <w:rFonts w:asciiTheme="majorHAnsi" w:hAnsiTheme="majorHAnsi" w:cstheme="majorBidi"/>
          <w:sz w:val="28"/>
          <w:szCs w:val="28"/>
        </w:rPr>
        <w:t xml:space="preserve">The main means-tested benefit for people of </w:t>
      </w:r>
      <w:r w:rsidR="008A4B42" w:rsidRPr="6CB93B07">
        <w:rPr>
          <w:rStyle w:val="normaltextrun"/>
          <w:rFonts w:asciiTheme="majorHAnsi" w:hAnsiTheme="majorHAnsi" w:cstheme="majorBidi"/>
          <w:sz w:val="28"/>
          <w:szCs w:val="28"/>
        </w:rPr>
        <w:lastRenderedPageBreak/>
        <w:t>State Pension age</w:t>
      </w:r>
      <w:r w:rsidR="00D04837" w:rsidRPr="6CB93B07">
        <w:rPr>
          <w:rStyle w:val="FootnoteReference"/>
          <w:rFonts w:asciiTheme="majorHAnsi" w:hAnsiTheme="majorHAnsi" w:cstheme="majorBidi"/>
          <w:sz w:val="28"/>
          <w:szCs w:val="28"/>
        </w:rPr>
        <w:footnoteReference w:id="152"/>
      </w:r>
      <w:r w:rsidR="00D04837" w:rsidRPr="6CB93B07">
        <w:rPr>
          <w:rStyle w:val="normaltextrun"/>
          <w:rFonts w:asciiTheme="majorHAnsi" w:hAnsiTheme="majorHAnsi" w:cstheme="majorBidi"/>
          <w:sz w:val="28"/>
          <w:szCs w:val="28"/>
        </w:rPr>
        <w:t xml:space="preserve"> </w:t>
      </w:r>
      <w:r w:rsidR="008A4B42" w:rsidRPr="6CB93B07">
        <w:rPr>
          <w:rStyle w:val="normaltextrun"/>
          <w:rFonts w:asciiTheme="majorHAnsi" w:hAnsiTheme="majorHAnsi" w:cstheme="majorBidi"/>
          <w:sz w:val="28"/>
          <w:szCs w:val="28"/>
        </w:rPr>
        <w:t xml:space="preserve">is Pension Credit. </w:t>
      </w:r>
      <w:r w:rsidR="00672F32" w:rsidRPr="6CB93B07">
        <w:rPr>
          <w:rStyle w:val="normaltextrun"/>
          <w:rFonts w:asciiTheme="majorHAnsi" w:hAnsiTheme="majorHAnsi" w:cstheme="majorBidi"/>
          <w:sz w:val="28"/>
          <w:szCs w:val="28"/>
        </w:rPr>
        <w:t>T</w:t>
      </w:r>
      <w:r w:rsidR="00A24B3D" w:rsidRPr="6CB93B07">
        <w:rPr>
          <w:rStyle w:val="normaltextrun"/>
          <w:rFonts w:asciiTheme="majorHAnsi" w:hAnsiTheme="majorHAnsi" w:cstheme="majorBidi"/>
          <w:sz w:val="28"/>
          <w:szCs w:val="28"/>
        </w:rPr>
        <w:t>here are other means-tested benefits available</w:t>
      </w:r>
      <w:r w:rsidR="007A4FBC" w:rsidRPr="6CB93B07">
        <w:rPr>
          <w:rStyle w:val="normaltextrun"/>
          <w:rFonts w:asciiTheme="majorHAnsi" w:hAnsiTheme="majorHAnsi" w:cstheme="majorBidi"/>
          <w:sz w:val="28"/>
          <w:szCs w:val="28"/>
        </w:rPr>
        <w:t>,</w:t>
      </w:r>
      <w:r w:rsidR="00A24B3D" w:rsidRPr="6CB93B07">
        <w:rPr>
          <w:rStyle w:val="normaltextrun"/>
          <w:rFonts w:asciiTheme="majorHAnsi" w:hAnsiTheme="majorHAnsi" w:cstheme="majorBidi"/>
          <w:sz w:val="28"/>
          <w:szCs w:val="28"/>
        </w:rPr>
        <w:t xml:space="preserve"> </w:t>
      </w:r>
      <w:r w:rsidR="007A4FBC" w:rsidRPr="6CB93B07">
        <w:rPr>
          <w:rStyle w:val="normaltextrun"/>
          <w:rFonts w:asciiTheme="majorHAnsi" w:hAnsiTheme="majorHAnsi" w:cstheme="majorBidi"/>
          <w:sz w:val="28"/>
          <w:szCs w:val="28"/>
        </w:rPr>
        <w:t>as well as</w:t>
      </w:r>
      <w:r w:rsidR="00A24B3D" w:rsidRPr="6CB93B07">
        <w:rPr>
          <w:rStyle w:val="normaltextrun"/>
          <w:rFonts w:asciiTheme="majorHAnsi" w:hAnsiTheme="majorHAnsi" w:cstheme="majorBidi"/>
          <w:sz w:val="28"/>
          <w:szCs w:val="28"/>
        </w:rPr>
        <w:t xml:space="preserve"> </w:t>
      </w:r>
      <w:r w:rsidR="00F658CE" w:rsidRPr="6CB93B07">
        <w:rPr>
          <w:rStyle w:val="normaltextrun"/>
          <w:rFonts w:asciiTheme="majorHAnsi" w:hAnsiTheme="majorHAnsi" w:cstheme="majorBidi"/>
          <w:sz w:val="28"/>
          <w:szCs w:val="28"/>
        </w:rPr>
        <w:t xml:space="preserve">various </w:t>
      </w:r>
      <w:r w:rsidR="00A24B3D" w:rsidRPr="6CB93B07">
        <w:rPr>
          <w:rStyle w:val="normaltextrun"/>
          <w:rFonts w:asciiTheme="majorHAnsi" w:hAnsiTheme="majorHAnsi" w:cstheme="majorBidi"/>
          <w:sz w:val="28"/>
          <w:szCs w:val="28"/>
        </w:rPr>
        <w:t>non-means-tested benefits</w:t>
      </w:r>
      <w:r w:rsidR="00523E81" w:rsidRPr="6CB93B07">
        <w:rPr>
          <w:rStyle w:val="normaltextrun"/>
          <w:rFonts w:asciiTheme="majorHAnsi" w:hAnsiTheme="majorHAnsi" w:cstheme="majorBidi"/>
          <w:sz w:val="28"/>
          <w:szCs w:val="28"/>
        </w:rPr>
        <w:t xml:space="preserve">, </w:t>
      </w:r>
      <w:r w:rsidR="007A4FBC" w:rsidRPr="6CB93B07">
        <w:rPr>
          <w:rStyle w:val="normaltextrun"/>
          <w:rFonts w:asciiTheme="majorHAnsi" w:hAnsiTheme="majorHAnsi" w:cstheme="majorBidi"/>
          <w:sz w:val="28"/>
          <w:szCs w:val="28"/>
        </w:rPr>
        <w:t>including disability benefits and benefits for carers.</w:t>
      </w:r>
      <w:r w:rsidR="00870CFD" w:rsidRPr="6CB93B07">
        <w:rPr>
          <w:rStyle w:val="normaltextrun"/>
          <w:rFonts w:asciiTheme="majorHAnsi" w:hAnsiTheme="majorHAnsi" w:cstheme="majorBidi"/>
          <w:sz w:val="28"/>
          <w:szCs w:val="28"/>
        </w:rPr>
        <w:t xml:space="preserve"> </w:t>
      </w:r>
      <w:proofErr w:type="gramStart"/>
      <w:r w:rsidR="00703ADC" w:rsidRPr="6CB93B07">
        <w:rPr>
          <w:rStyle w:val="normaltextrun"/>
          <w:rFonts w:asciiTheme="majorHAnsi" w:hAnsiTheme="majorHAnsi" w:cstheme="majorBidi"/>
          <w:sz w:val="28"/>
          <w:szCs w:val="28"/>
        </w:rPr>
        <w:t>Some</w:t>
      </w:r>
      <w:proofErr w:type="gramEnd"/>
      <w:r w:rsidR="00703ADC" w:rsidRPr="6CB93B07">
        <w:rPr>
          <w:rStyle w:val="normaltextrun"/>
          <w:rFonts w:asciiTheme="majorHAnsi" w:hAnsiTheme="majorHAnsi" w:cstheme="majorBidi"/>
          <w:sz w:val="28"/>
          <w:szCs w:val="28"/>
        </w:rPr>
        <w:t xml:space="preserve"> o</w:t>
      </w:r>
      <w:r w:rsidR="00917134" w:rsidRPr="6CB93B07">
        <w:rPr>
          <w:rStyle w:val="normaltextrun"/>
          <w:rFonts w:asciiTheme="majorHAnsi" w:hAnsiTheme="majorHAnsi" w:cstheme="majorBidi"/>
          <w:sz w:val="28"/>
          <w:szCs w:val="28"/>
        </w:rPr>
        <w:t>ther benefits are based on contributions</w:t>
      </w:r>
      <w:r w:rsidR="00870CFD" w:rsidRPr="6CB93B07">
        <w:rPr>
          <w:rStyle w:val="normaltextrun"/>
          <w:rFonts w:asciiTheme="majorHAnsi" w:hAnsiTheme="majorHAnsi" w:cstheme="majorBidi"/>
          <w:sz w:val="28"/>
          <w:szCs w:val="28"/>
        </w:rPr>
        <w:t>, including the State Pension, among other</w:t>
      </w:r>
      <w:r w:rsidR="002F4430" w:rsidRPr="6CB93B07">
        <w:rPr>
          <w:rStyle w:val="normaltextrun"/>
          <w:rFonts w:asciiTheme="majorHAnsi" w:hAnsiTheme="majorHAnsi" w:cstheme="majorBidi"/>
          <w:sz w:val="28"/>
          <w:szCs w:val="28"/>
        </w:rPr>
        <w:t>s.</w:t>
      </w:r>
      <w:r w:rsidR="00870CFD" w:rsidRPr="6CB93B07">
        <w:rPr>
          <w:rFonts w:asciiTheme="majorHAnsi" w:hAnsiTheme="majorHAnsi" w:cstheme="majorBidi"/>
          <w:sz w:val="28"/>
          <w:szCs w:val="28"/>
        </w:rPr>
        <w:t xml:space="preserve"> </w:t>
      </w:r>
      <w:r w:rsidR="00703ADC" w:rsidRPr="6CB93B07">
        <w:rPr>
          <w:rFonts w:asciiTheme="majorHAnsi" w:hAnsiTheme="majorHAnsi" w:cstheme="majorBidi"/>
          <w:sz w:val="28"/>
          <w:szCs w:val="28"/>
        </w:rPr>
        <w:t xml:space="preserve">In addition, </w:t>
      </w:r>
      <w:r w:rsidR="007A4FBC" w:rsidRPr="6CB93B07">
        <w:rPr>
          <w:rFonts w:asciiTheme="majorHAnsi" w:hAnsiTheme="majorHAnsi" w:cstheme="majorBidi"/>
          <w:sz w:val="28"/>
          <w:szCs w:val="28"/>
        </w:rPr>
        <w:t>L</w:t>
      </w:r>
      <w:r w:rsidR="009D78D2" w:rsidRPr="6CB93B07">
        <w:rPr>
          <w:rFonts w:asciiTheme="majorHAnsi" w:hAnsiTheme="majorHAnsi" w:cstheme="majorBidi"/>
          <w:sz w:val="28"/>
          <w:szCs w:val="28"/>
        </w:rPr>
        <w:t>ocal Councils</w:t>
      </w:r>
      <w:r w:rsidR="00CD1F06" w:rsidRPr="6CB93B07">
        <w:rPr>
          <w:rFonts w:asciiTheme="majorHAnsi" w:hAnsiTheme="majorHAnsi" w:cstheme="majorBidi"/>
          <w:sz w:val="28"/>
          <w:szCs w:val="28"/>
        </w:rPr>
        <w:t xml:space="preserve"> may</w:t>
      </w:r>
      <w:r w:rsidR="009D78D2" w:rsidRPr="6CB93B07">
        <w:rPr>
          <w:rFonts w:asciiTheme="majorHAnsi" w:hAnsiTheme="majorHAnsi" w:cstheme="majorBidi"/>
          <w:sz w:val="28"/>
          <w:szCs w:val="28"/>
        </w:rPr>
        <w:t xml:space="preserve"> administer </w:t>
      </w:r>
      <w:r w:rsidR="00F64D36" w:rsidRPr="6CB93B07">
        <w:rPr>
          <w:rFonts w:asciiTheme="majorHAnsi" w:hAnsiTheme="majorHAnsi" w:cstheme="majorBidi"/>
          <w:sz w:val="28"/>
          <w:szCs w:val="28"/>
        </w:rPr>
        <w:t>certain</w:t>
      </w:r>
      <w:r w:rsidR="009D78D2" w:rsidRPr="6CB93B07">
        <w:rPr>
          <w:rFonts w:asciiTheme="majorHAnsi" w:hAnsiTheme="majorHAnsi" w:cstheme="majorBidi"/>
          <w:sz w:val="28"/>
          <w:szCs w:val="28"/>
        </w:rPr>
        <w:t xml:space="preserve"> benefits</w:t>
      </w:r>
      <w:r w:rsidR="007A4FBC" w:rsidRPr="6CB93B07">
        <w:rPr>
          <w:rFonts w:asciiTheme="majorHAnsi" w:hAnsiTheme="majorHAnsi" w:cstheme="majorBidi"/>
          <w:sz w:val="28"/>
          <w:szCs w:val="28"/>
        </w:rPr>
        <w:t xml:space="preserve"> based on need or what other benefits </w:t>
      </w:r>
      <w:r w:rsidR="00323CDC" w:rsidRPr="6CB93B07">
        <w:rPr>
          <w:rFonts w:asciiTheme="majorHAnsi" w:hAnsiTheme="majorHAnsi" w:cstheme="majorBidi"/>
          <w:sz w:val="28"/>
          <w:szCs w:val="28"/>
        </w:rPr>
        <w:t xml:space="preserve">people </w:t>
      </w:r>
      <w:r w:rsidR="00B064D8" w:rsidRPr="6CB93B07">
        <w:rPr>
          <w:rFonts w:asciiTheme="majorHAnsi" w:hAnsiTheme="majorHAnsi" w:cstheme="majorBidi"/>
          <w:sz w:val="28"/>
          <w:szCs w:val="28"/>
        </w:rPr>
        <w:t>already receiv</w:t>
      </w:r>
      <w:r w:rsidR="002F4430" w:rsidRPr="6CB93B07">
        <w:rPr>
          <w:rFonts w:asciiTheme="majorHAnsi" w:hAnsiTheme="majorHAnsi" w:cstheme="majorBidi"/>
          <w:sz w:val="28"/>
          <w:szCs w:val="28"/>
        </w:rPr>
        <w:t>e, such as Council Tax Support or Discretionary Housing Payment</w:t>
      </w:r>
      <w:r w:rsidR="007A4FBC" w:rsidRPr="6CB93B07">
        <w:rPr>
          <w:rFonts w:asciiTheme="majorHAnsi" w:hAnsiTheme="majorHAnsi" w:cstheme="majorBidi"/>
          <w:sz w:val="28"/>
          <w:szCs w:val="28"/>
        </w:rPr>
        <w:t>.</w:t>
      </w:r>
      <w:r w:rsidR="002F4430" w:rsidRPr="6CB93B07">
        <w:rPr>
          <w:rFonts w:asciiTheme="majorHAnsi" w:hAnsiTheme="majorHAnsi" w:cstheme="majorBidi"/>
          <w:sz w:val="28"/>
          <w:szCs w:val="28"/>
        </w:rPr>
        <w:t xml:space="preserve"> </w:t>
      </w:r>
      <w:r w:rsidR="00F64D36" w:rsidRPr="6CB93B07">
        <w:rPr>
          <w:rStyle w:val="normaltextrun"/>
          <w:rFonts w:asciiTheme="majorHAnsi" w:hAnsiTheme="majorHAnsi" w:cstheme="majorBidi"/>
          <w:sz w:val="28"/>
          <w:szCs w:val="28"/>
        </w:rPr>
        <w:t>However, t</w:t>
      </w:r>
      <w:r w:rsidR="0032606A" w:rsidRPr="6CB93B07">
        <w:rPr>
          <w:rStyle w:val="normaltextrun"/>
          <w:rFonts w:asciiTheme="majorHAnsi" w:hAnsiTheme="majorHAnsi" w:cstheme="majorBidi"/>
          <w:sz w:val="28"/>
          <w:szCs w:val="28"/>
        </w:rPr>
        <w:t xml:space="preserve">he focus </w:t>
      </w:r>
      <w:r w:rsidR="00B715A2" w:rsidRPr="6CB93B07">
        <w:rPr>
          <w:rStyle w:val="normaltextrun"/>
          <w:rFonts w:asciiTheme="majorHAnsi" w:hAnsiTheme="majorHAnsi" w:cstheme="majorBidi"/>
          <w:sz w:val="28"/>
          <w:szCs w:val="28"/>
        </w:rPr>
        <w:t xml:space="preserve">of analysis in this section is </w:t>
      </w:r>
      <w:r w:rsidR="00F64D36" w:rsidRPr="6CB93B07">
        <w:rPr>
          <w:rStyle w:val="normaltextrun"/>
          <w:rFonts w:asciiTheme="majorHAnsi" w:hAnsiTheme="majorHAnsi" w:cstheme="majorBidi"/>
          <w:sz w:val="28"/>
          <w:szCs w:val="28"/>
        </w:rPr>
        <w:t xml:space="preserve">on </w:t>
      </w:r>
      <w:r w:rsidR="00B715A2" w:rsidRPr="6CB93B07">
        <w:rPr>
          <w:rStyle w:val="normaltextrun"/>
          <w:rFonts w:asciiTheme="majorHAnsi" w:hAnsiTheme="majorHAnsi" w:cstheme="majorBidi"/>
          <w:sz w:val="28"/>
          <w:szCs w:val="28"/>
        </w:rPr>
        <w:t>UC</w:t>
      </w:r>
      <w:r w:rsidR="00F64D36" w:rsidRPr="6CB93B07">
        <w:rPr>
          <w:rStyle w:val="normaltextrun"/>
          <w:rFonts w:asciiTheme="majorHAnsi" w:hAnsiTheme="majorHAnsi" w:cstheme="majorBidi"/>
          <w:sz w:val="28"/>
          <w:szCs w:val="28"/>
        </w:rPr>
        <w:t xml:space="preserve"> as the primary means-tested benefit for working-age adults</w:t>
      </w:r>
      <w:r w:rsidR="00CD1F06" w:rsidRPr="6CB93B07">
        <w:rPr>
          <w:rStyle w:val="normaltextrun"/>
          <w:rFonts w:asciiTheme="majorHAnsi" w:hAnsiTheme="majorHAnsi" w:cstheme="majorBidi"/>
          <w:sz w:val="28"/>
          <w:szCs w:val="28"/>
        </w:rPr>
        <w:t>.</w:t>
      </w:r>
    </w:p>
    <w:p w14:paraId="1B00E852" w14:textId="77777777" w:rsidR="002E0CC5" w:rsidRPr="00916E89" w:rsidRDefault="002E0CC5" w:rsidP="008B3C59">
      <w:pPr>
        <w:pStyle w:val="paragraph"/>
        <w:spacing w:before="0" w:beforeAutospacing="0" w:after="0" w:afterAutospacing="0" w:line="276" w:lineRule="auto"/>
        <w:textAlignment w:val="baseline"/>
        <w:rPr>
          <w:rStyle w:val="normaltextrun"/>
          <w:rFonts w:asciiTheme="majorHAnsi" w:hAnsiTheme="majorHAnsi" w:cstheme="majorBidi"/>
          <w:sz w:val="28"/>
          <w:szCs w:val="28"/>
        </w:rPr>
      </w:pPr>
    </w:p>
    <w:p w14:paraId="5A01B623" w14:textId="54D4B542" w:rsidR="002E0CC5" w:rsidRPr="00916E89" w:rsidRDefault="002E0CC5" w:rsidP="00A40DFD">
      <w:pPr>
        <w:pStyle w:val="paragraph"/>
        <w:spacing w:before="0" w:beforeAutospacing="0" w:after="0" w:afterAutospacing="0" w:line="276" w:lineRule="auto"/>
        <w:textAlignment w:val="baseline"/>
        <w:rPr>
          <w:rStyle w:val="normaltextrun"/>
          <w:rFonts w:asciiTheme="minorHAnsi" w:hAnsiTheme="minorHAnsi" w:cstheme="minorHAnsi"/>
          <w:b/>
          <w:bCs/>
          <w:sz w:val="28"/>
          <w:szCs w:val="28"/>
        </w:rPr>
      </w:pPr>
      <w:r w:rsidRPr="6CB93B07">
        <w:rPr>
          <w:rFonts w:asciiTheme="minorHAnsi" w:hAnsiTheme="minorHAnsi" w:cstheme="minorBidi"/>
          <w:sz w:val="28"/>
          <w:szCs w:val="28"/>
        </w:rPr>
        <w:lastRenderedPageBreak/>
        <w:t xml:space="preserve">Immigration status </w:t>
      </w:r>
      <w:r w:rsidR="00CD1F06" w:rsidRPr="6CB93B07">
        <w:rPr>
          <w:rFonts w:asciiTheme="minorHAnsi" w:hAnsiTheme="minorHAnsi" w:cstheme="minorBidi"/>
          <w:sz w:val="28"/>
          <w:szCs w:val="28"/>
        </w:rPr>
        <w:t>affects</w:t>
      </w:r>
      <w:r w:rsidRPr="6CB93B07">
        <w:rPr>
          <w:rFonts w:asciiTheme="minorHAnsi" w:hAnsiTheme="minorHAnsi" w:cstheme="minorBidi"/>
          <w:sz w:val="28"/>
          <w:szCs w:val="28"/>
        </w:rPr>
        <w:t xml:space="preserve"> whether someone can claim social security benefit</w:t>
      </w:r>
      <w:r w:rsidR="00B92347" w:rsidRPr="6CB93B07">
        <w:rPr>
          <w:rFonts w:asciiTheme="minorHAnsi" w:hAnsiTheme="minorHAnsi" w:cstheme="minorBidi"/>
          <w:sz w:val="28"/>
          <w:szCs w:val="28"/>
        </w:rPr>
        <w:t>s</w:t>
      </w:r>
      <w:r w:rsidRPr="6CB93B07">
        <w:rPr>
          <w:rFonts w:asciiTheme="minorHAnsi" w:hAnsiTheme="minorHAnsi" w:cstheme="minorBidi"/>
          <w:sz w:val="28"/>
          <w:szCs w:val="28"/>
        </w:rPr>
        <w:t xml:space="preserve">. </w:t>
      </w:r>
      <w:r w:rsidR="002D636E" w:rsidRPr="6CB93B07">
        <w:rPr>
          <w:rFonts w:asciiTheme="minorHAnsi" w:hAnsiTheme="minorHAnsi" w:cstheme="minorBidi"/>
          <w:sz w:val="28"/>
          <w:szCs w:val="28"/>
        </w:rPr>
        <w:t>For instance, a</w:t>
      </w:r>
      <w:r w:rsidRPr="6CB93B07">
        <w:rPr>
          <w:rFonts w:asciiTheme="minorHAnsi" w:hAnsiTheme="minorHAnsi" w:cstheme="minorBidi"/>
          <w:sz w:val="28"/>
          <w:szCs w:val="28"/>
        </w:rPr>
        <w:t xml:space="preserve">sylum seekers are not eligible for the main benefits </w:t>
      </w:r>
      <w:r w:rsidR="00503A65" w:rsidRPr="6CB93B07">
        <w:rPr>
          <w:rFonts w:asciiTheme="minorHAnsi" w:hAnsiTheme="minorHAnsi" w:cstheme="minorBidi"/>
          <w:sz w:val="28"/>
          <w:szCs w:val="28"/>
        </w:rPr>
        <w:t>outlined above, including</w:t>
      </w:r>
      <w:r w:rsidRPr="6CB93B07">
        <w:rPr>
          <w:rFonts w:asciiTheme="minorHAnsi" w:hAnsiTheme="minorHAnsi" w:cstheme="minorBidi"/>
          <w:sz w:val="28"/>
          <w:szCs w:val="28"/>
        </w:rPr>
        <w:t xml:space="preserve"> UC, but they may be eligible for accommodation or financial support if they are destitute while they wait for their claim to be processed.</w:t>
      </w:r>
      <w:r w:rsidRPr="6CB93B07">
        <w:rPr>
          <w:rStyle w:val="FootnoteReference"/>
          <w:rFonts w:asciiTheme="minorHAnsi" w:hAnsiTheme="minorHAnsi" w:cstheme="minorBidi"/>
          <w:sz w:val="28"/>
          <w:szCs w:val="28"/>
        </w:rPr>
        <w:footnoteReference w:id="153"/>
      </w:r>
      <w:r w:rsidRPr="6CB93B07">
        <w:rPr>
          <w:rFonts w:asciiTheme="minorHAnsi" w:hAnsiTheme="minorHAnsi" w:cstheme="minorBidi"/>
          <w:sz w:val="28"/>
          <w:szCs w:val="28"/>
        </w:rPr>
        <w:t xml:space="preserve"> </w:t>
      </w:r>
      <w:r w:rsidR="004F28E9" w:rsidRPr="6CB93B07">
        <w:rPr>
          <w:rFonts w:asciiTheme="minorHAnsi" w:hAnsiTheme="minorHAnsi" w:cstheme="minorBidi"/>
          <w:sz w:val="28"/>
          <w:szCs w:val="28"/>
        </w:rPr>
        <w:t>Once granted refugee status, refugees</w:t>
      </w:r>
      <w:r w:rsidRPr="6CB93B07">
        <w:rPr>
          <w:rFonts w:asciiTheme="minorHAnsi" w:hAnsiTheme="minorHAnsi" w:cstheme="minorBidi"/>
          <w:sz w:val="28"/>
          <w:szCs w:val="28"/>
        </w:rPr>
        <w:t xml:space="preserve"> can claim social security benefits </w:t>
      </w:r>
      <w:r w:rsidR="00FB47CF" w:rsidRPr="6CB93B07">
        <w:rPr>
          <w:rFonts w:asciiTheme="minorHAnsi" w:hAnsiTheme="minorHAnsi" w:cstheme="minorBidi"/>
          <w:sz w:val="28"/>
          <w:szCs w:val="28"/>
        </w:rPr>
        <w:t xml:space="preserve">and </w:t>
      </w:r>
      <w:r w:rsidR="00FB47CF" w:rsidRPr="6CB93B07">
        <w:rPr>
          <w:rFonts w:asciiTheme="minorHAnsi" w:hAnsiTheme="minorHAnsi" w:cstheme="minorBidi"/>
          <w:sz w:val="28"/>
          <w:szCs w:val="28"/>
        </w:rPr>
        <w:lastRenderedPageBreak/>
        <w:t xml:space="preserve">other social assistance </w:t>
      </w:r>
      <w:r w:rsidRPr="6CB93B07">
        <w:rPr>
          <w:rFonts w:asciiTheme="minorHAnsi" w:hAnsiTheme="minorHAnsi" w:cstheme="minorBidi"/>
          <w:sz w:val="28"/>
          <w:szCs w:val="28"/>
        </w:rPr>
        <w:t>on an equal basis with UK nationals.</w:t>
      </w:r>
      <w:r w:rsidR="002B0256" w:rsidRPr="6CB93B07">
        <w:rPr>
          <w:rStyle w:val="FootnoteReference"/>
          <w:rFonts w:asciiTheme="minorHAnsi" w:hAnsiTheme="minorHAnsi" w:cstheme="minorBidi"/>
          <w:sz w:val="28"/>
          <w:szCs w:val="28"/>
        </w:rPr>
        <w:footnoteReference w:id="154"/>
      </w:r>
      <w:r w:rsidRPr="6CB93B07">
        <w:rPr>
          <w:rFonts w:asciiTheme="minorHAnsi" w:hAnsiTheme="minorHAnsi" w:cstheme="minorBidi"/>
          <w:sz w:val="28"/>
          <w:szCs w:val="28"/>
        </w:rPr>
        <w:t xml:space="preserve"> Migrants with ‘indefinite leave to remain’</w:t>
      </w:r>
      <w:r w:rsidRPr="6CB93B07">
        <w:rPr>
          <w:rStyle w:val="FootnoteReference"/>
          <w:rFonts w:asciiTheme="minorHAnsi" w:hAnsiTheme="minorHAnsi" w:cstheme="minorBidi"/>
          <w:sz w:val="28"/>
          <w:szCs w:val="28"/>
        </w:rPr>
        <w:footnoteReference w:id="155"/>
      </w:r>
      <w:r w:rsidRPr="6CB93B07">
        <w:rPr>
          <w:rFonts w:asciiTheme="minorHAnsi" w:hAnsiTheme="minorHAnsi" w:cstheme="minorBidi"/>
          <w:sz w:val="28"/>
          <w:szCs w:val="28"/>
        </w:rPr>
        <w:t xml:space="preserve"> can </w:t>
      </w:r>
      <w:r w:rsidR="00503A65" w:rsidRPr="6CB93B07">
        <w:rPr>
          <w:rFonts w:asciiTheme="minorHAnsi" w:hAnsiTheme="minorHAnsi" w:cstheme="minorBidi"/>
          <w:sz w:val="28"/>
          <w:szCs w:val="28"/>
        </w:rPr>
        <w:t xml:space="preserve">also </w:t>
      </w:r>
      <w:r w:rsidRPr="6CB93B07">
        <w:rPr>
          <w:rFonts w:asciiTheme="minorHAnsi" w:hAnsiTheme="minorHAnsi" w:cstheme="minorBidi"/>
          <w:sz w:val="28"/>
          <w:szCs w:val="28"/>
        </w:rPr>
        <w:t>access social security benefits</w:t>
      </w:r>
      <w:r w:rsidR="0037528F" w:rsidRPr="6CB93B07">
        <w:rPr>
          <w:rFonts w:asciiTheme="minorHAnsi" w:hAnsiTheme="minorHAnsi" w:cstheme="minorBidi"/>
          <w:sz w:val="28"/>
          <w:szCs w:val="28"/>
        </w:rPr>
        <w:t xml:space="preserve"> and social assistance</w:t>
      </w:r>
      <w:r w:rsidRPr="6CB93B07">
        <w:rPr>
          <w:rFonts w:asciiTheme="minorHAnsi" w:hAnsiTheme="minorHAnsi" w:cstheme="minorBidi"/>
          <w:sz w:val="28"/>
          <w:szCs w:val="28"/>
        </w:rPr>
        <w:t xml:space="preserve"> on the same basis as UK nationals, but migrants with ‘limited leave </w:t>
      </w:r>
      <w:r w:rsidRPr="6CB93B07">
        <w:rPr>
          <w:rFonts w:asciiTheme="minorHAnsi" w:hAnsiTheme="minorHAnsi" w:cstheme="minorBidi"/>
          <w:sz w:val="28"/>
          <w:szCs w:val="28"/>
        </w:rPr>
        <w:lastRenderedPageBreak/>
        <w:t>to remain’</w:t>
      </w:r>
      <w:r w:rsidRPr="6CB93B07">
        <w:rPr>
          <w:rStyle w:val="FootnoteReference"/>
          <w:rFonts w:asciiTheme="minorHAnsi" w:hAnsiTheme="minorHAnsi" w:cstheme="minorBidi"/>
          <w:sz w:val="28"/>
          <w:szCs w:val="28"/>
        </w:rPr>
        <w:footnoteReference w:id="156"/>
      </w:r>
      <w:r w:rsidRPr="6CB93B07">
        <w:rPr>
          <w:rFonts w:asciiTheme="minorHAnsi" w:hAnsiTheme="minorHAnsi" w:cstheme="minorBidi"/>
          <w:sz w:val="28"/>
          <w:szCs w:val="28"/>
        </w:rPr>
        <w:t xml:space="preserve"> are normally subject to </w:t>
      </w:r>
      <w:r w:rsidR="002B0256" w:rsidRPr="6CB93B07">
        <w:rPr>
          <w:rFonts w:asciiTheme="minorHAnsi" w:hAnsiTheme="minorHAnsi" w:cstheme="minorBidi"/>
          <w:sz w:val="28"/>
          <w:szCs w:val="28"/>
        </w:rPr>
        <w:t>‘No Recourse to Public Funds’ (</w:t>
      </w:r>
      <w:r w:rsidRPr="6CB93B07">
        <w:rPr>
          <w:rFonts w:asciiTheme="minorHAnsi" w:hAnsiTheme="minorHAnsi" w:cstheme="minorBidi"/>
          <w:sz w:val="28"/>
          <w:szCs w:val="28"/>
        </w:rPr>
        <w:t>NRPF</w:t>
      </w:r>
      <w:r w:rsidR="002B0256" w:rsidRPr="6CB93B07">
        <w:rPr>
          <w:rFonts w:asciiTheme="minorHAnsi" w:hAnsiTheme="minorHAnsi" w:cstheme="minorBidi"/>
          <w:sz w:val="28"/>
          <w:szCs w:val="28"/>
        </w:rPr>
        <w:t>)</w:t>
      </w:r>
      <w:r w:rsidR="002B0256" w:rsidRPr="6CB93B07">
        <w:rPr>
          <w:rStyle w:val="FootnoteReference"/>
          <w:rFonts w:asciiTheme="minorHAnsi" w:hAnsiTheme="minorHAnsi" w:cstheme="minorBidi"/>
          <w:sz w:val="28"/>
          <w:szCs w:val="28"/>
        </w:rPr>
        <w:footnoteReference w:id="157"/>
      </w:r>
      <w:r w:rsidRPr="6CB93B07">
        <w:rPr>
          <w:rFonts w:asciiTheme="minorHAnsi" w:hAnsiTheme="minorHAnsi" w:cstheme="minorBidi"/>
          <w:sz w:val="28"/>
          <w:szCs w:val="28"/>
        </w:rPr>
        <w:t xml:space="preserve"> during their stay in the UK. </w:t>
      </w:r>
    </w:p>
    <w:p w14:paraId="6A62480F" w14:textId="77777777" w:rsidR="005A4452" w:rsidRPr="00916E89" w:rsidRDefault="005A4452" w:rsidP="008B3C59">
      <w:pPr>
        <w:pStyle w:val="paragraph"/>
        <w:spacing w:before="0" w:beforeAutospacing="0" w:after="0" w:afterAutospacing="0" w:line="276" w:lineRule="auto"/>
        <w:textAlignment w:val="baseline"/>
        <w:rPr>
          <w:rFonts w:asciiTheme="majorHAnsi" w:hAnsiTheme="majorHAnsi" w:cstheme="majorBidi"/>
          <w:sz w:val="28"/>
          <w:szCs w:val="28"/>
        </w:rPr>
      </w:pPr>
    </w:p>
    <w:p w14:paraId="432AE450" w14:textId="3E8A7002" w:rsidR="00880A26" w:rsidRPr="00916E89" w:rsidRDefault="005A4452" w:rsidP="008B3C59">
      <w:pPr>
        <w:pStyle w:val="paragraph"/>
        <w:tabs>
          <w:tab w:val="left" w:pos="4962"/>
        </w:tabs>
        <w:spacing w:before="0" w:beforeAutospacing="0" w:after="0" w:afterAutospacing="0" w:line="276" w:lineRule="auto"/>
        <w:textAlignment w:val="baseline"/>
        <w:rPr>
          <w:rFonts w:asciiTheme="majorHAnsi" w:hAnsiTheme="majorHAnsi" w:cstheme="majorBidi"/>
          <w:sz w:val="28"/>
          <w:szCs w:val="28"/>
        </w:rPr>
      </w:pPr>
      <w:r w:rsidRPr="6CB93B07">
        <w:rPr>
          <w:rStyle w:val="normaltextrun"/>
          <w:rFonts w:asciiTheme="majorHAnsi" w:hAnsiTheme="majorHAnsi" w:cstheme="majorBidi"/>
          <w:sz w:val="28"/>
          <w:szCs w:val="28"/>
        </w:rPr>
        <w:lastRenderedPageBreak/>
        <w:t>As of July 2024, 6.4 million people in England and Wales received UC.</w:t>
      </w:r>
      <w:r w:rsidRPr="6CB93B07">
        <w:rPr>
          <w:rStyle w:val="FootnoteReference"/>
          <w:rFonts w:asciiTheme="majorHAnsi" w:hAnsiTheme="majorHAnsi" w:cstheme="majorBidi"/>
          <w:sz w:val="28"/>
          <w:szCs w:val="28"/>
        </w:rPr>
        <w:footnoteReference w:id="158"/>
      </w:r>
      <w:r w:rsidRPr="6CB93B07">
        <w:rPr>
          <w:rStyle w:val="normaltextrun"/>
          <w:rFonts w:asciiTheme="majorHAnsi" w:hAnsiTheme="majorHAnsi" w:cstheme="majorBidi"/>
          <w:sz w:val="28"/>
          <w:szCs w:val="28"/>
        </w:rPr>
        <w:t xml:space="preserve"> Women made up </w:t>
      </w:r>
      <w:r w:rsidR="0060652A" w:rsidRPr="6CB93B07">
        <w:rPr>
          <w:rStyle w:val="normaltextrun"/>
          <w:rFonts w:asciiTheme="majorHAnsi" w:hAnsiTheme="majorHAnsi" w:cstheme="majorBidi"/>
          <w:sz w:val="28"/>
          <w:szCs w:val="28"/>
        </w:rPr>
        <w:t>over half</w:t>
      </w:r>
      <w:r w:rsidRPr="6CB93B07">
        <w:rPr>
          <w:rStyle w:val="normaltextrun"/>
          <w:rFonts w:asciiTheme="majorHAnsi" w:hAnsiTheme="majorHAnsi" w:cstheme="majorBidi"/>
          <w:sz w:val="28"/>
          <w:szCs w:val="28"/>
        </w:rPr>
        <w:t xml:space="preserve"> of claimants</w:t>
      </w:r>
      <w:r w:rsidR="0060652A" w:rsidRPr="6CB93B07">
        <w:rPr>
          <w:rStyle w:val="normaltextrun"/>
          <w:rFonts w:asciiTheme="majorHAnsi" w:hAnsiTheme="majorHAnsi" w:cstheme="majorBidi"/>
          <w:sz w:val="28"/>
          <w:szCs w:val="28"/>
        </w:rPr>
        <w:t xml:space="preserve"> (58%)</w:t>
      </w:r>
      <w:r w:rsidRPr="6CB93B07">
        <w:rPr>
          <w:rStyle w:val="normaltextrun"/>
          <w:rFonts w:asciiTheme="majorHAnsi" w:hAnsiTheme="majorHAnsi" w:cstheme="majorBidi"/>
          <w:sz w:val="28"/>
          <w:szCs w:val="28"/>
        </w:rPr>
        <w:t xml:space="preserve">, the highest proportion since </w:t>
      </w:r>
      <w:r w:rsidR="00082195">
        <w:rPr>
          <w:rStyle w:val="normaltextrun"/>
          <w:rFonts w:asciiTheme="majorHAnsi" w:hAnsiTheme="majorHAnsi" w:cstheme="majorBidi"/>
          <w:sz w:val="28"/>
          <w:szCs w:val="28"/>
        </w:rPr>
        <w:t>UC</w:t>
      </w:r>
      <w:r w:rsidR="003F2CE8" w:rsidRPr="6CB93B07">
        <w:rPr>
          <w:rStyle w:val="normaltextrun"/>
          <w:rFonts w:asciiTheme="majorHAnsi" w:hAnsiTheme="majorHAnsi" w:cstheme="majorBidi"/>
          <w:sz w:val="28"/>
          <w:szCs w:val="28"/>
        </w:rPr>
        <w:t xml:space="preserve"> </w:t>
      </w:r>
      <w:proofErr w:type="gramStart"/>
      <w:r w:rsidR="003F2CE8" w:rsidRPr="6CB93B07">
        <w:rPr>
          <w:rStyle w:val="normaltextrun"/>
          <w:rFonts w:asciiTheme="majorHAnsi" w:hAnsiTheme="majorHAnsi" w:cstheme="majorBidi"/>
          <w:sz w:val="28"/>
          <w:szCs w:val="28"/>
        </w:rPr>
        <w:t>was</w:t>
      </w:r>
      <w:r w:rsidRPr="6CB93B07">
        <w:rPr>
          <w:rStyle w:val="normaltextrun"/>
          <w:rFonts w:asciiTheme="majorHAnsi" w:hAnsiTheme="majorHAnsi" w:cstheme="majorBidi"/>
          <w:sz w:val="28"/>
          <w:szCs w:val="28"/>
        </w:rPr>
        <w:t xml:space="preserve"> introduc</w:t>
      </w:r>
      <w:r w:rsidR="003F2CE8" w:rsidRPr="6CB93B07">
        <w:rPr>
          <w:rStyle w:val="normaltextrun"/>
          <w:rFonts w:asciiTheme="majorHAnsi" w:hAnsiTheme="majorHAnsi" w:cstheme="majorBidi"/>
          <w:sz w:val="28"/>
          <w:szCs w:val="28"/>
        </w:rPr>
        <w:t>ed</w:t>
      </w:r>
      <w:proofErr w:type="gramEnd"/>
      <w:r w:rsidRPr="6CB93B07">
        <w:rPr>
          <w:rStyle w:val="normaltextrun"/>
          <w:rFonts w:asciiTheme="majorHAnsi" w:hAnsiTheme="majorHAnsi" w:cstheme="majorBidi"/>
          <w:sz w:val="28"/>
          <w:szCs w:val="28"/>
        </w:rPr>
        <w:t xml:space="preserve"> in 2013. The median age of claimants was 39 years, up from 38 years in July 2023. Ethnicity data </w:t>
      </w:r>
      <w:r w:rsidR="00E71469" w:rsidRPr="6CB93B07">
        <w:rPr>
          <w:rStyle w:val="normaltextrun"/>
          <w:rFonts w:asciiTheme="majorHAnsi" w:hAnsiTheme="majorHAnsi" w:cstheme="majorBidi"/>
          <w:sz w:val="28"/>
          <w:szCs w:val="28"/>
        </w:rPr>
        <w:t>is</w:t>
      </w:r>
      <w:r w:rsidRPr="6CB93B07">
        <w:rPr>
          <w:rStyle w:val="normaltextrun"/>
          <w:rFonts w:asciiTheme="majorHAnsi" w:hAnsiTheme="majorHAnsi" w:cstheme="majorBidi"/>
          <w:sz w:val="28"/>
          <w:szCs w:val="28"/>
        </w:rPr>
        <w:t xml:space="preserve"> not available for all claimants, but data showed that </w:t>
      </w:r>
      <w:r w:rsidR="006A2A7D" w:rsidRPr="6CB93B07">
        <w:rPr>
          <w:rStyle w:val="normaltextrun"/>
          <w:rFonts w:asciiTheme="majorHAnsi" w:hAnsiTheme="majorHAnsi" w:cstheme="majorBidi"/>
          <w:sz w:val="28"/>
          <w:szCs w:val="28"/>
        </w:rPr>
        <w:t>groups</w:t>
      </w:r>
      <w:r w:rsidRPr="6CB93B07">
        <w:rPr>
          <w:rStyle w:val="normaltextrun"/>
          <w:rFonts w:asciiTheme="majorHAnsi" w:hAnsiTheme="majorHAnsi" w:cstheme="majorBidi"/>
          <w:sz w:val="28"/>
          <w:szCs w:val="28"/>
        </w:rPr>
        <w:t xml:space="preserve"> with the largest proportion of claimants in England were: </w:t>
      </w:r>
      <w:r w:rsidR="00176611" w:rsidRPr="6CB93B07">
        <w:rPr>
          <w:rStyle w:val="normaltextrun"/>
          <w:rFonts w:asciiTheme="majorHAnsi" w:hAnsiTheme="majorHAnsi" w:cstheme="majorBidi"/>
          <w:sz w:val="28"/>
          <w:szCs w:val="28"/>
        </w:rPr>
        <w:t>White British</w:t>
      </w:r>
      <w:r w:rsidR="009051FB" w:rsidRPr="6CB93B07">
        <w:rPr>
          <w:rStyle w:val="normaltextrun"/>
          <w:rFonts w:asciiTheme="majorHAnsi" w:hAnsiTheme="majorHAnsi" w:cstheme="majorBidi"/>
          <w:sz w:val="28"/>
          <w:szCs w:val="28"/>
        </w:rPr>
        <w:t xml:space="preserve"> (64.7%)</w:t>
      </w:r>
      <w:r w:rsidR="004069F2" w:rsidRPr="6CB93B07">
        <w:rPr>
          <w:rStyle w:val="normaltextrun"/>
          <w:rFonts w:asciiTheme="majorHAnsi" w:hAnsiTheme="majorHAnsi" w:cstheme="majorBidi"/>
          <w:sz w:val="28"/>
          <w:szCs w:val="28"/>
        </w:rPr>
        <w:t>,</w:t>
      </w:r>
      <w:r w:rsidRPr="6CB93B07">
        <w:rPr>
          <w:rStyle w:val="normaltextrun"/>
          <w:rFonts w:asciiTheme="majorHAnsi" w:hAnsiTheme="majorHAnsi" w:cstheme="majorBidi"/>
          <w:sz w:val="28"/>
          <w:szCs w:val="28"/>
        </w:rPr>
        <w:t xml:space="preserve"> White other (7.8%)</w:t>
      </w:r>
      <w:r w:rsidR="004069F2" w:rsidRPr="6CB93B07">
        <w:rPr>
          <w:rStyle w:val="normaltextrun"/>
          <w:rFonts w:asciiTheme="majorHAnsi" w:hAnsiTheme="majorHAnsi" w:cstheme="majorBidi"/>
          <w:sz w:val="28"/>
          <w:szCs w:val="28"/>
        </w:rPr>
        <w:t>,</w:t>
      </w:r>
      <w:r w:rsidRPr="6CB93B07">
        <w:rPr>
          <w:rStyle w:val="normaltextrun"/>
          <w:rFonts w:asciiTheme="majorHAnsi" w:hAnsiTheme="majorHAnsi" w:cstheme="majorBidi"/>
          <w:sz w:val="28"/>
          <w:szCs w:val="28"/>
        </w:rPr>
        <w:t xml:space="preserve"> Black African</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Caribbean</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 xml:space="preserve">British (6.6%) and Pakistani (4.7%). In Wales these breakdowns were: </w:t>
      </w:r>
      <w:r w:rsidR="00E94315" w:rsidRPr="6CB93B07">
        <w:rPr>
          <w:rStyle w:val="normaltextrun"/>
          <w:rFonts w:asciiTheme="majorHAnsi" w:hAnsiTheme="majorHAnsi" w:cstheme="majorBidi"/>
          <w:sz w:val="28"/>
          <w:szCs w:val="28"/>
        </w:rPr>
        <w:t>White British</w:t>
      </w:r>
      <w:r w:rsidR="00031E78" w:rsidRPr="6CB93B07">
        <w:rPr>
          <w:rStyle w:val="normaltextrun"/>
          <w:rFonts w:asciiTheme="majorHAnsi" w:hAnsiTheme="majorHAnsi" w:cstheme="majorBidi"/>
          <w:sz w:val="28"/>
          <w:szCs w:val="28"/>
        </w:rPr>
        <w:t xml:space="preserve"> (87.6%) </w:t>
      </w:r>
      <w:r w:rsidRPr="6CB93B07">
        <w:rPr>
          <w:rStyle w:val="normaltextrun"/>
          <w:rFonts w:asciiTheme="majorHAnsi" w:hAnsiTheme="majorHAnsi" w:cstheme="majorBidi"/>
          <w:sz w:val="28"/>
          <w:szCs w:val="28"/>
        </w:rPr>
        <w:t>other White</w:t>
      </w:r>
      <w:r w:rsidR="004069F2" w:rsidRPr="6CB93B07">
        <w:rPr>
          <w:rStyle w:val="normaltextrun"/>
          <w:rFonts w:asciiTheme="majorHAnsi" w:hAnsiTheme="majorHAnsi" w:cstheme="majorBidi"/>
          <w:sz w:val="28"/>
          <w:szCs w:val="28"/>
        </w:rPr>
        <w:t>,</w:t>
      </w:r>
      <w:r w:rsidRPr="6CB93B07">
        <w:rPr>
          <w:rStyle w:val="normaltextrun"/>
          <w:rFonts w:asciiTheme="majorHAnsi" w:hAnsiTheme="majorHAnsi" w:cstheme="majorBidi"/>
          <w:sz w:val="28"/>
          <w:szCs w:val="28"/>
        </w:rPr>
        <w:t xml:space="preserve"> (3.7%) Mixed</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Multiple ethnic group (1.7%)</w:t>
      </w:r>
      <w:r w:rsidR="004069F2" w:rsidRPr="6CB93B07">
        <w:rPr>
          <w:rStyle w:val="normaltextrun"/>
          <w:rFonts w:asciiTheme="majorHAnsi" w:hAnsiTheme="majorHAnsi" w:cstheme="majorBidi"/>
          <w:sz w:val="28"/>
          <w:szCs w:val="28"/>
        </w:rPr>
        <w:t>,</w:t>
      </w:r>
      <w:r w:rsidRPr="6CB93B07">
        <w:rPr>
          <w:rStyle w:val="normaltextrun"/>
          <w:rFonts w:asciiTheme="majorHAnsi" w:hAnsiTheme="majorHAnsi" w:cstheme="majorBidi"/>
          <w:sz w:val="28"/>
          <w:szCs w:val="28"/>
        </w:rPr>
        <w:t xml:space="preserve"> Black African</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lastRenderedPageBreak/>
        <w:t>/</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Caribbean</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w:t>
      </w:r>
      <w:r w:rsidR="004069F2" w:rsidRPr="6CB93B07">
        <w:rPr>
          <w:rStyle w:val="normaltextrun"/>
          <w:rFonts w:asciiTheme="majorHAnsi" w:hAnsiTheme="majorHAnsi" w:cstheme="majorBidi"/>
          <w:sz w:val="28"/>
          <w:szCs w:val="28"/>
        </w:rPr>
        <w:t xml:space="preserve"> </w:t>
      </w:r>
      <w:r w:rsidRPr="6CB93B07">
        <w:rPr>
          <w:rStyle w:val="normaltextrun"/>
          <w:rFonts w:asciiTheme="majorHAnsi" w:hAnsiTheme="majorHAnsi" w:cstheme="majorBidi"/>
          <w:sz w:val="28"/>
          <w:szCs w:val="28"/>
        </w:rPr>
        <w:t>British (1.3%) and any other ethnic group (1.3%).</w:t>
      </w:r>
      <w:r w:rsidR="00DC2F44" w:rsidRPr="6CB93B07">
        <w:rPr>
          <w:rStyle w:val="FootnoteReference"/>
          <w:rFonts w:asciiTheme="majorHAnsi" w:hAnsiTheme="majorHAnsi" w:cstheme="majorBidi"/>
          <w:sz w:val="28"/>
          <w:szCs w:val="28"/>
        </w:rPr>
        <w:footnoteReference w:id="159"/>
      </w:r>
      <w:r w:rsidR="001171F9" w:rsidRPr="6CB93B07">
        <w:rPr>
          <w:rStyle w:val="normaltextrun"/>
          <w:rFonts w:asciiTheme="majorHAnsi" w:hAnsiTheme="majorHAnsi" w:cstheme="majorBidi"/>
          <w:sz w:val="28"/>
          <w:szCs w:val="28"/>
        </w:rPr>
        <w:t xml:space="preserve"> Most of these </w:t>
      </w:r>
      <w:r w:rsidR="00A65AFA" w:rsidRPr="6CB93B07">
        <w:rPr>
          <w:rStyle w:val="normaltextrun"/>
          <w:rFonts w:asciiTheme="majorHAnsi" w:hAnsiTheme="majorHAnsi" w:cstheme="majorBidi"/>
          <w:sz w:val="28"/>
          <w:szCs w:val="28"/>
        </w:rPr>
        <w:t xml:space="preserve">ethnicity </w:t>
      </w:r>
      <w:r w:rsidR="001171F9" w:rsidRPr="6CB93B07">
        <w:rPr>
          <w:rStyle w:val="normaltextrun"/>
          <w:rFonts w:asciiTheme="majorHAnsi" w:hAnsiTheme="majorHAnsi" w:cstheme="majorBidi"/>
          <w:sz w:val="28"/>
          <w:szCs w:val="28"/>
        </w:rPr>
        <w:t xml:space="preserve">groups </w:t>
      </w:r>
      <w:r w:rsidR="00F82E39" w:rsidRPr="6CB93B07">
        <w:rPr>
          <w:rStyle w:val="normaltextrun"/>
          <w:rFonts w:asciiTheme="majorHAnsi" w:hAnsiTheme="majorHAnsi" w:cstheme="majorBidi"/>
          <w:sz w:val="28"/>
          <w:szCs w:val="28"/>
        </w:rPr>
        <w:t xml:space="preserve">claiming UC </w:t>
      </w:r>
      <w:r w:rsidR="001171F9" w:rsidRPr="6CB93B07">
        <w:rPr>
          <w:rStyle w:val="normaltextrun"/>
          <w:rFonts w:asciiTheme="majorHAnsi" w:hAnsiTheme="majorHAnsi" w:cstheme="majorBidi"/>
          <w:sz w:val="28"/>
          <w:szCs w:val="28"/>
        </w:rPr>
        <w:t xml:space="preserve">are </w:t>
      </w:r>
      <w:r w:rsidR="00A70918" w:rsidRPr="6CB93B07">
        <w:rPr>
          <w:rStyle w:val="normaltextrun"/>
          <w:rFonts w:asciiTheme="majorHAnsi" w:hAnsiTheme="majorHAnsi" w:cstheme="majorBidi"/>
          <w:sz w:val="28"/>
          <w:szCs w:val="28"/>
        </w:rPr>
        <w:t xml:space="preserve">actually </w:t>
      </w:r>
      <w:r w:rsidR="004B3756" w:rsidRPr="6CB93B07">
        <w:rPr>
          <w:rStyle w:val="normaltextrun"/>
          <w:rFonts w:asciiTheme="majorHAnsi" w:hAnsiTheme="majorHAnsi" w:cstheme="majorBidi"/>
          <w:sz w:val="28"/>
          <w:szCs w:val="28"/>
        </w:rPr>
        <w:t xml:space="preserve">under-represented compared to the </w:t>
      </w:r>
      <w:r w:rsidR="003074EF" w:rsidRPr="6CB93B07">
        <w:rPr>
          <w:rStyle w:val="normaltextrun"/>
          <w:rFonts w:asciiTheme="majorHAnsi" w:hAnsiTheme="majorHAnsi" w:cstheme="majorBidi"/>
          <w:sz w:val="28"/>
          <w:szCs w:val="28"/>
        </w:rPr>
        <w:t xml:space="preserve">general </w:t>
      </w:r>
      <w:r w:rsidR="004B3756" w:rsidRPr="6CB93B07">
        <w:rPr>
          <w:rStyle w:val="normaltextrun"/>
          <w:rFonts w:asciiTheme="majorHAnsi" w:hAnsiTheme="majorHAnsi" w:cstheme="majorBidi"/>
          <w:sz w:val="28"/>
          <w:szCs w:val="28"/>
        </w:rPr>
        <w:t>working</w:t>
      </w:r>
      <w:r w:rsidR="00B266AA" w:rsidRPr="6CB93B07">
        <w:rPr>
          <w:rStyle w:val="normaltextrun"/>
          <w:rFonts w:asciiTheme="majorHAnsi" w:hAnsiTheme="majorHAnsi" w:cstheme="majorBidi"/>
          <w:sz w:val="28"/>
          <w:szCs w:val="28"/>
        </w:rPr>
        <w:t xml:space="preserve"> </w:t>
      </w:r>
      <w:r w:rsidR="004B3756" w:rsidRPr="6CB93B07">
        <w:rPr>
          <w:rStyle w:val="normaltextrun"/>
          <w:rFonts w:asciiTheme="majorHAnsi" w:hAnsiTheme="majorHAnsi" w:cstheme="majorBidi"/>
          <w:sz w:val="28"/>
          <w:szCs w:val="28"/>
        </w:rPr>
        <w:t>age population</w:t>
      </w:r>
      <w:r w:rsidR="0060652A" w:rsidRPr="6CB93B07">
        <w:rPr>
          <w:rStyle w:val="normaltextrun"/>
          <w:rFonts w:asciiTheme="majorHAnsi" w:hAnsiTheme="majorHAnsi" w:cstheme="majorBidi"/>
          <w:sz w:val="28"/>
          <w:szCs w:val="28"/>
        </w:rPr>
        <w:t>,</w:t>
      </w:r>
      <w:r w:rsidR="006102CF" w:rsidRPr="6CB93B07">
        <w:rPr>
          <w:rStyle w:val="FootnoteReference"/>
          <w:rFonts w:asciiTheme="majorHAnsi" w:hAnsiTheme="majorHAnsi" w:cstheme="majorBidi"/>
          <w:sz w:val="28"/>
          <w:szCs w:val="28"/>
        </w:rPr>
        <w:footnoteReference w:id="160"/>
      </w:r>
      <w:r w:rsidR="004B3756" w:rsidRPr="6CB93B07">
        <w:rPr>
          <w:rStyle w:val="normaltextrun"/>
          <w:rFonts w:asciiTheme="majorHAnsi" w:hAnsiTheme="majorHAnsi" w:cstheme="majorBidi"/>
          <w:sz w:val="28"/>
          <w:szCs w:val="28"/>
        </w:rPr>
        <w:t xml:space="preserve"> but this may reflect </w:t>
      </w:r>
      <w:r w:rsidR="007A2C0A" w:rsidRPr="6CB93B07">
        <w:rPr>
          <w:rStyle w:val="normaltextrun"/>
          <w:rFonts w:asciiTheme="majorHAnsi" w:hAnsiTheme="majorHAnsi" w:cstheme="majorBidi"/>
          <w:sz w:val="28"/>
          <w:szCs w:val="28"/>
        </w:rPr>
        <w:t>that</w:t>
      </w:r>
      <w:r w:rsidR="00D90F40" w:rsidRPr="6CB93B07">
        <w:rPr>
          <w:rStyle w:val="normaltextrun"/>
          <w:rFonts w:asciiTheme="majorHAnsi" w:hAnsiTheme="majorHAnsi" w:cstheme="majorBidi"/>
          <w:sz w:val="28"/>
          <w:szCs w:val="28"/>
        </w:rPr>
        <w:t xml:space="preserve"> ethnicity</w:t>
      </w:r>
      <w:r w:rsidR="0060652A" w:rsidRPr="6CB93B07">
        <w:rPr>
          <w:rStyle w:val="normaltextrun"/>
          <w:rFonts w:asciiTheme="majorHAnsi" w:hAnsiTheme="majorHAnsi" w:cstheme="majorBidi"/>
          <w:sz w:val="28"/>
          <w:szCs w:val="28"/>
        </w:rPr>
        <w:t xml:space="preserve"> data</w:t>
      </w:r>
      <w:r w:rsidR="00D90F40" w:rsidRPr="6CB93B07">
        <w:rPr>
          <w:rStyle w:val="normaltextrun"/>
          <w:rFonts w:asciiTheme="majorHAnsi" w:hAnsiTheme="majorHAnsi" w:cstheme="majorBidi"/>
          <w:sz w:val="28"/>
          <w:szCs w:val="28"/>
        </w:rPr>
        <w:t xml:space="preserve"> </w:t>
      </w:r>
      <w:r w:rsidR="007A2C0A" w:rsidRPr="6CB93B07">
        <w:rPr>
          <w:rStyle w:val="normaltextrun"/>
          <w:rFonts w:asciiTheme="majorHAnsi" w:hAnsiTheme="majorHAnsi" w:cstheme="majorBidi"/>
          <w:sz w:val="28"/>
          <w:szCs w:val="28"/>
        </w:rPr>
        <w:t>is not available for</w:t>
      </w:r>
      <w:r w:rsidR="00D90F40" w:rsidRPr="6CB93B07">
        <w:rPr>
          <w:rStyle w:val="normaltextrun"/>
          <w:rFonts w:asciiTheme="majorHAnsi" w:hAnsiTheme="majorHAnsi" w:cstheme="majorBidi"/>
          <w:sz w:val="28"/>
          <w:szCs w:val="28"/>
        </w:rPr>
        <w:t xml:space="preserve"> approximately one quarter of</w:t>
      </w:r>
      <w:r w:rsidR="00D81429" w:rsidRPr="6CB93B07">
        <w:rPr>
          <w:rStyle w:val="normaltextrun"/>
          <w:rFonts w:asciiTheme="majorHAnsi" w:hAnsiTheme="majorHAnsi" w:cstheme="majorBidi"/>
          <w:sz w:val="28"/>
          <w:szCs w:val="28"/>
        </w:rPr>
        <w:t xml:space="preserve"> UC</w:t>
      </w:r>
      <w:r w:rsidR="00D90F40" w:rsidRPr="6CB93B07">
        <w:rPr>
          <w:rStyle w:val="normaltextrun"/>
          <w:rFonts w:asciiTheme="majorHAnsi" w:hAnsiTheme="majorHAnsi" w:cstheme="majorBidi"/>
          <w:sz w:val="28"/>
          <w:szCs w:val="28"/>
        </w:rPr>
        <w:t xml:space="preserve"> claimants.</w:t>
      </w:r>
    </w:p>
    <w:p w14:paraId="1EC1C3CA" w14:textId="77777777" w:rsidR="009D78D2" w:rsidRPr="00916E89" w:rsidRDefault="009D78D2" w:rsidP="008B3C59">
      <w:pPr>
        <w:pStyle w:val="paragraph"/>
        <w:spacing w:before="0" w:beforeAutospacing="0" w:after="0" w:afterAutospacing="0" w:line="276" w:lineRule="auto"/>
        <w:textAlignment w:val="baseline"/>
        <w:rPr>
          <w:rFonts w:asciiTheme="majorHAnsi" w:hAnsiTheme="majorHAnsi" w:cstheme="majorHAnsi"/>
          <w:sz w:val="28"/>
          <w:szCs w:val="28"/>
        </w:rPr>
      </w:pPr>
    </w:p>
    <w:p w14:paraId="7D4209FA" w14:textId="0A8F505D" w:rsidR="00F84970" w:rsidRPr="00916E89" w:rsidRDefault="005A5610" w:rsidP="008B3C59">
      <w:pPr>
        <w:pStyle w:val="paragraph"/>
        <w:spacing w:before="0" w:beforeAutospacing="0" w:after="0" w:afterAutospacing="0" w:line="276" w:lineRule="auto"/>
        <w:textAlignment w:val="baseline"/>
        <w:rPr>
          <w:rFonts w:asciiTheme="majorHAnsi" w:hAnsiTheme="majorHAnsi" w:cstheme="majorHAnsi"/>
          <w:sz w:val="28"/>
          <w:szCs w:val="28"/>
        </w:rPr>
      </w:pPr>
      <w:r w:rsidRPr="6CB93B07">
        <w:rPr>
          <w:rFonts w:asciiTheme="majorHAnsi" w:hAnsiTheme="majorHAnsi" w:cstheme="majorBidi"/>
          <w:sz w:val="28"/>
          <w:szCs w:val="28"/>
        </w:rPr>
        <w:t xml:space="preserve">Recent estimates </w:t>
      </w:r>
      <w:r w:rsidR="001822F6" w:rsidRPr="6CB93B07">
        <w:rPr>
          <w:rFonts w:asciiTheme="majorHAnsi" w:hAnsiTheme="majorHAnsi" w:cstheme="majorBidi"/>
          <w:sz w:val="28"/>
          <w:szCs w:val="28"/>
        </w:rPr>
        <w:t xml:space="preserve">suggest that just over 1.4 million people </w:t>
      </w:r>
      <w:r w:rsidR="0012750F" w:rsidRPr="6CB93B07">
        <w:rPr>
          <w:rFonts w:asciiTheme="majorHAnsi" w:hAnsiTheme="majorHAnsi" w:cstheme="majorBidi"/>
          <w:sz w:val="28"/>
          <w:szCs w:val="28"/>
        </w:rPr>
        <w:t>are</w:t>
      </w:r>
      <w:r w:rsidR="004C77AF" w:rsidRPr="6CB93B07">
        <w:rPr>
          <w:rFonts w:asciiTheme="majorHAnsi" w:hAnsiTheme="majorHAnsi" w:cstheme="majorBidi"/>
          <w:sz w:val="28"/>
          <w:szCs w:val="28"/>
        </w:rPr>
        <w:t xml:space="preserve"> not claiming UC despite being eligible for it</w:t>
      </w:r>
      <w:r w:rsidR="0012750F" w:rsidRPr="6CB93B07">
        <w:rPr>
          <w:rFonts w:asciiTheme="majorHAnsi" w:hAnsiTheme="majorHAnsi" w:cstheme="majorBidi"/>
          <w:sz w:val="28"/>
          <w:szCs w:val="28"/>
        </w:rPr>
        <w:t>.</w:t>
      </w:r>
      <w:r w:rsidR="00494866" w:rsidRPr="6CB93B07">
        <w:rPr>
          <w:rStyle w:val="FootnoteReference"/>
          <w:rFonts w:asciiTheme="majorHAnsi" w:hAnsiTheme="majorHAnsi" w:cstheme="majorBidi"/>
          <w:sz w:val="28"/>
          <w:szCs w:val="28"/>
        </w:rPr>
        <w:footnoteReference w:id="161"/>
      </w:r>
      <w:r w:rsidR="00BA5992" w:rsidRPr="6CB93B07">
        <w:rPr>
          <w:rFonts w:asciiTheme="majorHAnsi" w:hAnsiTheme="majorHAnsi" w:cstheme="majorBidi"/>
          <w:sz w:val="28"/>
          <w:szCs w:val="28"/>
        </w:rPr>
        <w:t xml:space="preserve"> </w:t>
      </w:r>
      <w:r w:rsidR="00FD7912" w:rsidRPr="6CB93B07">
        <w:rPr>
          <w:rFonts w:asciiTheme="majorHAnsi" w:hAnsiTheme="majorHAnsi" w:cstheme="majorBidi"/>
          <w:sz w:val="28"/>
          <w:szCs w:val="28"/>
        </w:rPr>
        <w:t xml:space="preserve">This is </w:t>
      </w:r>
      <w:r w:rsidR="003074EF" w:rsidRPr="6CB93B07">
        <w:rPr>
          <w:rFonts w:asciiTheme="majorHAnsi" w:hAnsiTheme="majorHAnsi" w:cstheme="majorBidi"/>
          <w:sz w:val="28"/>
          <w:szCs w:val="28"/>
        </w:rPr>
        <w:t xml:space="preserve">at least </w:t>
      </w:r>
      <w:r w:rsidR="00FD7912" w:rsidRPr="6CB93B07">
        <w:rPr>
          <w:rFonts w:asciiTheme="majorHAnsi" w:hAnsiTheme="majorHAnsi" w:cstheme="majorBidi"/>
          <w:sz w:val="28"/>
          <w:szCs w:val="28"/>
        </w:rPr>
        <w:t xml:space="preserve">in part attributed to the migration </w:t>
      </w:r>
      <w:r w:rsidR="00FD7912" w:rsidRPr="6CB93B07">
        <w:rPr>
          <w:rFonts w:asciiTheme="majorHAnsi" w:hAnsiTheme="majorHAnsi" w:cstheme="majorBidi"/>
          <w:sz w:val="28"/>
          <w:szCs w:val="28"/>
        </w:rPr>
        <w:lastRenderedPageBreak/>
        <w:t xml:space="preserve">from legacy benefits to UC. </w:t>
      </w:r>
      <w:r w:rsidR="00BA5992" w:rsidRPr="6CB93B07">
        <w:rPr>
          <w:rFonts w:asciiTheme="majorHAnsi" w:hAnsiTheme="majorHAnsi" w:cstheme="majorBidi"/>
          <w:sz w:val="28"/>
          <w:szCs w:val="28"/>
        </w:rPr>
        <w:t xml:space="preserve">Official data shows that between July 2022 and February 2024, </w:t>
      </w:r>
      <w:r w:rsidR="00E4095D" w:rsidRPr="6CB93B07">
        <w:rPr>
          <w:rFonts w:asciiTheme="majorHAnsi" w:hAnsiTheme="majorHAnsi" w:cstheme="majorBidi"/>
          <w:sz w:val="28"/>
          <w:szCs w:val="28"/>
        </w:rPr>
        <w:t>many of the</w:t>
      </w:r>
      <w:r w:rsidR="007A2BBD" w:rsidRPr="6CB93B07">
        <w:rPr>
          <w:rFonts w:asciiTheme="majorHAnsi" w:hAnsiTheme="majorHAnsi" w:cstheme="majorBidi"/>
          <w:sz w:val="28"/>
          <w:szCs w:val="28"/>
        </w:rPr>
        <w:t xml:space="preserve"> </w:t>
      </w:r>
      <w:r w:rsidR="00A47B73" w:rsidRPr="6CB93B07">
        <w:rPr>
          <w:rFonts w:asciiTheme="majorHAnsi" w:hAnsiTheme="majorHAnsi" w:cstheme="majorBidi"/>
          <w:sz w:val="28"/>
          <w:szCs w:val="28"/>
        </w:rPr>
        <w:t xml:space="preserve">people who were </w:t>
      </w:r>
      <w:r w:rsidR="00E576A6" w:rsidRPr="6CB93B07">
        <w:rPr>
          <w:rFonts w:asciiTheme="majorHAnsi" w:hAnsiTheme="majorHAnsi" w:cstheme="majorBidi"/>
          <w:sz w:val="28"/>
          <w:szCs w:val="28"/>
        </w:rPr>
        <w:t xml:space="preserve">sent </w:t>
      </w:r>
      <w:r w:rsidR="00E4095D" w:rsidRPr="6CB93B07">
        <w:rPr>
          <w:rFonts w:asciiTheme="majorHAnsi" w:hAnsiTheme="majorHAnsi" w:cstheme="majorBidi"/>
          <w:sz w:val="28"/>
          <w:szCs w:val="28"/>
        </w:rPr>
        <w:t xml:space="preserve">a notice to </w:t>
      </w:r>
      <w:r w:rsidR="005B4AAE" w:rsidRPr="6CB93B07">
        <w:rPr>
          <w:rFonts w:asciiTheme="majorHAnsi" w:hAnsiTheme="majorHAnsi" w:cstheme="majorBidi"/>
          <w:sz w:val="28"/>
          <w:szCs w:val="28"/>
        </w:rPr>
        <w:t xml:space="preserve">change </w:t>
      </w:r>
      <w:r w:rsidR="00E4095D" w:rsidRPr="6CB93B07">
        <w:rPr>
          <w:rFonts w:asciiTheme="majorHAnsi" w:hAnsiTheme="majorHAnsi" w:cstheme="majorBidi"/>
          <w:sz w:val="28"/>
          <w:szCs w:val="28"/>
        </w:rPr>
        <w:t xml:space="preserve">from legacy benefits to UC </w:t>
      </w:r>
      <w:r w:rsidR="00E576A6" w:rsidRPr="6CB93B07">
        <w:rPr>
          <w:rFonts w:asciiTheme="majorHAnsi" w:hAnsiTheme="majorHAnsi" w:cstheme="majorBidi"/>
          <w:sz w:val="28"/>
          <w:szCs w:val="28"/>
        </w:rPr>
        <w:t xml:space="preserve">did not </w:t>
      </w:r>
      <w:r w:rsidR="00B86C27" w:rsidRPr="6CB93B07">
        <w:rPr>
          <w:rFonts w:asciiTheme="majorHAnsi" w:hAnsiTheme="majorHAnsi" w:cstheme="majorBidi"/>
          <w:sz w:val="28"/>
          <w:szCs w:val="28"/>
        </w:rPr>
        <w:t xml:space="preserve">end up </w:t>
      </w:r>
      <w:r w:rsidR="00E576A6" w:rsidRPr="6CB93B07">
        <w:rPr>
          <w:rFonts w:asciiTheme="majorHAnsi" w:hAnsiTheme="majorHAnsi" w:cstheme="majorBidi"/>
          <w:sz w:val="28"/>
          <w:szCs w:val="28"/>
        </w:rPr>
        <w:t>claim</w:t>
      </w:r>
      <w:r w:rsidR="00B86C27" w:rsidRPr="6CB93B07">
        <w:rPr>
          <w:rFonts w:asciiTheme="majorHAnsi" w:hAnsiTheme="majorHAnsi" w:cstheme="majorBidi"/>
          <w:sz w:val="28"/>
          <w:szCs w:val="28"/>
        </w:rPr>
        <w:t>ing</w:t>
      </w:r>
      <w:r w:rsidR="00E576A6" w:rsidRPr="6CB93B07">
        <w:rPr>
          <w:rFonts w:asciiTheme="majorHAnsi" w:hAnsiTheme="majorHAnsi" w:cstheme="majorBidi"/>
          <w:sz w:val="28"/>
          <w:szCs w:val="28"/>
        </w:rPr>
        <w:t xml:space="preserve"> UC</w:t>
      </w:r>
      <w:r w:rsidR="00CD25D3" w:rsidRPr="6CB93B07">
        <w:rPr>
          <w:rFonts w:asciiTheme="majorHAnsi" w:hAnsiTheme="majorHAnsi" w:cstheme="majorBidi"/>
          <w:sz w:val="28"/>
          <w:szCs w:val="28"/>
        </w:rPr>
        <w:t xml:space="preserve"> (34%)</w:t>
      </w:r>
      <w:r w:rsidR="00E4095D" w:rsidRPr="6CB93B07">
        <w:rPr>
          <w:rFonts w:asciiTheme="majorHAnsi" w:hAnsiTheme="majorHAnsi" w:cstheme="majorBidi"/>
          <w:sz w:val="28"/>
          <w:szCs w:val="28"/>
        </w:rPr>
        <w:t>,</w:t>
      </w:r>
      <w:r w:rsidR="00E576A6" w:rsidRPr="6CB93B07">
        <w:rPr>
          <w:rFonts w:asciiTheme="majorHAnsi" w:hAnsiTheme="majorHAnsi" w:cstheme="majorBidi"/>
          <w:sz w:val="28"/>
          <w:szCs w:val="28"/>
        </w:rPr>
        <w:t xml:space="preserve"> and </w:t>
      </w:r>
      <w:r w:rsidR="00131B62" w:rsidRPr="6CB93B07">
        <w:rPr>
          <w:rFonts w:asciiTheme="majorHAnsi" w:hAnsiTheme="majorHAnsi" w:cstheme="majorBidi"/>
          <w:sz w:val="28"/>
          <w:szCs w:val="28"/>
        </w:rPr>
        <w:t xml:space="preserve">subsequently </w:t>
      </w:r>
      <w:r w:rsidR="00E576A6" w:rsidRPr="6CB93B07">
        <w:rPr>
          <w:rFonts w:asciiTheme="majorHAnsi" w:hAnsiTheme="majorHAnsi" w:cstheme="majorBidi"/>
          <w:sz w:val="28"/>
          <w:szCs w:val="28"/>
        </w:rPr>
        <w:t>had their legacy benefits stopped.</w:t>
      </w:r>
      <w:r w:rsidR="009E0676" w:rsidRPr="6CB93B07">
        <w:rPr>
          <w:rStyle w:val="FootnoteReference"/>
          <w:rFonts w:asciiTheme="majorHAnsi" w:hAnsiTheme="majorHAnsi" w:cstheme="majorBidi"/>
          <w:sz w:val="28"/>
          <w:szCs w:val="28"/>
        </w:rPr>
        <w:footnoteReference w:id="162"/>
      </w:r>
      <w:r w:rsidR="00C85091" w:rsidRPr="6CB93B07">
        <w:rPr>
          <w:rFonts w:asciiTheme="majorHAnsi" w:hAnsiTheme="majorHAnsi" w:cstheme="majorBidi"/>
          <w:sz w:val="28"/>
          <w:szCs w:val="28"/>
        </w:rPr>
        <w:t xml:space="preserve"> </w:t>
      </w:r>
      <w:r w:rsidR="009738A2" w:rsidRPr="6CB93B07">
        <w:rPr>
          <w:rFonts w:asciiTheme="majorHAnsi" w:hAnsiTheme="majorHAnsi" w:cstheme="majorBidi"/>
          <w:sz w:val="28"/>
          <w:szCs w:val="28"/>
        </w:rPr>
        <w:t xml:space="preserve">The </w:t>
      </w:r>
      <w:r w:rsidR="00C85091" w:rsidRPr="6CB93B07">
        <w:rPr>
          <w:rFonts w:asciiTheme="majorHAnsi" w:hAnsiTheme="majorHAnsi" w:cstheme="majorBidi"/>
          <w:sz w:val="28"/>
          <w:szCs w:val="28"/>
        </w:rPr>
        <w:t xml:space="preserve">DWP </w:t>
      </w:r>
      <w:r w:rsidR="00C82AF0" w:rsidRPr="6CB93B07">
        <w:rPr>
          <w:rFonts w:asciiTheme="majorHAnsi" w:hAnsiTheme="majorHAnsi" w:cstheme="majorBidi"/>
          <w:sz w:val="28"/>
          <w:szCs w:val="28"/>
        </w:rPr>
        <w:t>conducted research with non-</w:t>
      </w:r>
      <w:r w:rsidR="00CD25D3" w:rsidRPr="6CB93B07">
        <w:rPr>
          <w:rFonts w:asciiTheme="majorHAnsi" w:hAnsiTheme="majorHAnsi" w:cstheme="majorBidi"/>
          <w:sz w:val="28"/>
          <w:szCs w:val="28"/>
        </w:rPr>
        <w:t xml:space="preserve">UC </w:t>
      </w:r>
      <w:r w:rsidR="00C82AF0" w:rsidRPr="6CB93B07">
        <w:rPr>
          <w:rFonts w:asciiTheme="majorHAnsi" w:hAnsiTheme="majorHAnsi" w:cstheme="majorBidi"/>
          <w:sz w:val="28"/>
          <w:szCs w:val="28"/>
        </w:rPr>
        <w:t xml:space="preserve">claimants, including </w:t>
      </w:r>
      <w:r w:rsidR="006A1B63" w:rsidRPr="6CB93B07">
        <w:rPr>
          <w:rFonts w:asciiTheme="majorHAnsi" w:hAnsiTheme="majorHAnsi" w:cstheme="majorBidi"/>
          <w:sz w:val="28"/>
          <w:szCs w:val="28"/>
        </w:rPr>
        <w:t xml:space="preserve">those moving from a legacy benefit, </w:t>
      </w:r>
      <w:r w:rsidR="00E302AA" w:rsidRPr="6CB93B07">
        <w:rPr>
          <w:rFonts w:asciiTheme="majorHAnsi" w:hAnsiTheme="majorHAnsi" w:cstheme="majorBidi"/>
          <w:sz w:val="28"/>
          <w:szCs w:val="28"/>
        </w:rPr>
        <w:t xml:space="preserve">and found </w:t>
      </w:r>
      <w:r w:rsidR="00B77DEC" w:rsidRPr="6CB93B07">
        <w:rPr>
          <w:rFonts w:asciiTheme="majorHAnsi" w:hAnsiTheme="majorHAnsi" w:cstheme="majorBidi"/>
          <w:sz w:val="28"/>
          <w:szCs w:val="28"/>
        </w:rPr>
        <w:t xml:space="preserve">there were a variety of </w:t>
      </w:r>
      <w:r w:rsidR="00E302AA" w:rsidRPr="6CB93B07">
        <w:rPr>
          <w:rFonts w:asciiTheme="majorHAnsi" w:hAnsiTheme="majorHAnsi" w:cstheme="majorBidi"/>
          <w:sz w:val="28"/>
          <w:szCs w:val="28"/>
        </w:rPr>
        <w:t xml:space="preserve">reasons for not making </w:t>
      </w:r>
      <w:r w:rsidR="00271EB3" w:rsidRPr="6CB93B07">
        <w:rPr>
          <w:rFonts w:asciiTheme="majorHAnsi" w:hAnsiTheme="majorHAnsi" w:cstheme="majorBidi"/>
          <w:sz w:val="28"/>
          <w:szCs w:val="28"/>
        </w:rPr>
        <w:t xml:space="preserve">or dropping out of </w:t>
      </w:r>
      <w:r w:rsidR="00E302AA" w:rsidRPr="6CB93B07">
        <w:rPr>
          <w:rFonts w:asciiTheme="majorHAnsi" w:hAnsiTheme="majorHAnsi" w:cstheme="majorBidi"/>
          <w:sz w:val="28"/>
          <w:szCs w:val="28"/>
        </w:rPr>
        <w:t xml:space="preserve">a </w:t>
      </w:r>
      <w:r w:rsidR="008B7D81" w:rsidRPr="6CB93B07">
        <w:rPr>
          <w:rFonts w:asciiTheme="majorHAnsi" w:hAnsiTheme="majorHAnsi" w:cstheme="majorBidi"/>
          <w:sz w:val="28"/>
          <w:szCs w:val="28"/>
        </w:rPr>
        <w:t xml:space="preserve">UC </w:t>
      </w:r>
      <w:r w:rsidR="00E302AA" w:rsidRPr="6CB93B07">
        <w:rPr>
          <w:rFonts w:asciiTheme="majorHAnsi" w:hAnsiTheme="majorHAnsi" w:cstheme="majorBidi"/>
          <w:sz w:val="28"/>
          <w:szCs w:val="28"/>
        </w:rPr>
        <w:t>claim</w:t>
      </w:r>
      <w:r w:rsidR="00F32D9E" w:rsidRPr="6CB93B07">
        <w:rPr>
          <w:rFonts w:asciiTheme="majorHAnsi" w:hAnsiTheme="majorHAnsi" w:cstheme="majorBidi"/>
          <w:sz w:val="28"/>
          <w:szCs w:val="28"/>
        </w:rPr>
        <w:t>,</w:t>
      </w:r>
      <w:r w:rsidR="00E302AA" w:rsidRPr="6CB93B07">
        <w:rPr>
          <w:rFonts w:asciiTheme="majorHAnsi" w:hAnsiTheme="majorHAnsi" w:cstheme="majorBidi"/>
          <w:sz w:val="28"/>
          <w:szCs w:val="28"/>
        </w:rPr>
        <w:t xml:space="preserve"> </w:t>
      </w:r>
      <w:r w:rsidR="001A3AFE" w:rsidRPr="6CB93B07">
        <w:rPr>
          <w:rFonts w:asciiTheme="majorHAnsi" w:hAnsiTheme="majorHAnsi" w:cstheme="majorBidi"/>
          <w:sz w:val="28"/>
          <w:szCs w:val="28"/>
        </w:rPr>
        <w:t>including</w:t>
      </w:r>
      <w:r w:rsidR="00E302AA" w:rsidRPr="6CB93B07">
        <w:rPr>
          <w:rFonts w:asciiTheme="majorHAnsi" w:hAnsiTheme="majorHAnsi" w:cstheme="majorBidi"/>
          <w:sz w:val="28"/>
          <w:szCs w:val="28"/>
        </w:rPr>
        <w:t xml:space="preserve"> </w:t>
      </w:r>
      <w:r w:rsidR="003666FE" w:rsidRPr="6CB93B07">
        <w:rPr>
          <w:rFonts w:asciiTheme="majorHAnsi" w:hAnsiTheme="majorHAnsi" w:cstheme="majorBidi"/>
          <w:sz w:val="28"/>
          <w:szCs w:val="28"/>
        </w:rPr>
        <w:t xml:space="preserve">lack of awareness of eligibility, </w:t>
      </w:r>
      <w:r w:rsidR="00E13DD3" w:rsidRPr="6CB93B07">
        <w:rPr>
          <w:rFonts w:asciiTheme="majorHAnsi" w:hAnsiTheme="majorHAnsi" w:cstheme="majorBidi"/>
          <w:sz w:val="28"/>
          <w:szCs w:val="28"/>
        </w:rPr>
        <w:t xml:space="preserve">complexity of the process </w:t>
      </w:r>
      <w:r w:rsidR="006D3B9B" w:rsidRPr="6CB93B07">
        <w:rPr>
          <w:rFonts w:asciiTheme="majorHAnsi" w:hAnsiTheme="majorHAnsi" w:cstheme="majorBidi"/>
          <w:sz w:val="28"/>
          <w:szCs w:val="28"/>
        </w:rPr>
        <w:t>and communication</w:t>
      </w:r>
      <w:r w:rsidR="0014686F" w:rsidRPr="6CB93B07">
        <w:rPr>
          <w:rFonts w:asciiTheme="majorHAnsi" w:hAnsiTheme="majorHAnsi" w:cstheme="majorBidi"/>
          <w:sz w:val="28"/>
          <w:szCs w:val="28"/>
        </w:rPr>
        <w:t>-</w:t>
      </w:r>
      <w:r w:rsidR="003B73FD" w:rsidRPr="6CB93B07">
        <w:rPr>
          <w:rFonts w:asciiTheme="majorHAnsi" w:hAnsiTheme="majorHAnsi" w:cstheme="majorBidi"/>
          <w:sz w:val="28"/>
          <w:szCs w:val="28"/>
        </w:rPr>
        <w:lastRenderedPageBreak/>
        <w:t>related</w:t>
      </w:r>
      <w:r w:rsidR="006D3B9B" w:rsidRPr="6CB93B07">
        <w:rPr>
          <w:rFonts w:asciiTheme="majorHAnsi" w:hAnsiTheme="majorHAnsi" w:cstheme="majorBidi"/>
          <w:sz w:val="28"/>
          <w:szCs w:val="28"/>
        </w:rPr>
        <w:t xml:space="preserve"> issues </w:t>
      </w:r>
      <w:r w:rsidR="0014686F" w:rsidRPr="6CB93B07">
        <w:rPr>
          <w:rFonts w:asciiTheme="majorHAnsi" w:hAnsiTheme="majorHAnsi" w:cstheme="majorBidi"/>
          <w:sz w:val="28"/>
          <w:szCs w:val="28"/>
        </w:rPr>
        <w:t>including from</w:t>
      </w:r>
      <w:r w:rsidR="003B73FD" w:rsidRPr="6CB93B07">
        <w:rPr>
          <w:rFonts w:asciiTheme="majorHAnsi" w:hAnsiTheme="majorHAnsi" w:cstheme="majorBidi"/>
          <w:sz w:val="28"/>
          <w:szCs w:val="28"/>
        </w:rPr>
        <w:t xml:space="preserve"> online</w:t>
      </w:r>
      <w:r w:rsidR="0014686F" w:rsidRPr="6CB93B07">
        <w:rPr>
          <w:rFonts w:asciiTheme="majorHAnsi" w:hAnsiTheme="majorHAnsi" w:cstheme="majorBidi"/>
          <w:sz w:val="28"/>
          <w:szCs w:val="28"/>
        </w:rPr>
        <w:t xml:space="preserve"> application systems</w:t>
      </w:r>
      <w:r w:rsidR="003B73FD" w:rsidRPr="6CB93B07">
        <w:rPr>
          <w:rFonts w:asciiTheme="majorHAnsi" w:hAnsiTheme="majorHAnsi" w:cstheme="majorBidi"/>
          <w:sz w:val="28"/>
          <w:szCs w:val="28"/>
        </w:rPr>
        <w:t>.</w:t>
      </w:r>
      <w:r w:rsidR="00E8645A" w:rsidRPr="6CB93B07">
        <w:rPr>
          <w:rStyle w:val="FootnoteReference"/>
          <w:rFonts w:asciiTheme="majorHAnsi" w:hAnsiTheme="majorHAnsi" w:cstheme="majorBidi"/>
          <w:sz w:val="28"/>
          <w:szCs w:val="28"/>
        </w:rPr>
        <w:footnoteReference w:id="163"/>
      </w:r>
      <w:r w:rsidR="005A1894" w:rsidRPr="6CB93B07">
        <w:rPr>
          <w:rFonts w:asciiTheme="majorHAnsi" w:hAnsiTheme="majorHAnsi" w:cstheme="majorBidi"/>
          <w:sz w:val="28"/>
          <w:szCs w:val="28"/>
        </w:rPr>
        <w:t xml:space="preserve"> </w:t>
      </w:r>
      <w:r w:rsidR="00DA4074" w:rsidRPr="6CB93B07">
        <w:rPr>
          <w:rFonts w:asciiTheme="majorHAnsi" w:hAnsiTheme="majorHAnsi" w:cstheme="majorBidi"/>
          <w:sz w:val="28"/>
          <w:szCs w:val="28"/>
        </w:rPr>
        <w:t xml:space="preserve">In </w:t>
      </w:r>
      <w:r w:rsidR="004B4C86" w:rsidRPr="6CB93B07">
        <w:rPr>
          <w:rFonts w:asciiTheme="majorHAnsi" w:hAnsiTheme="majorHAnsi" w:cstheme="majorBidi"/>
          <w:sz w:val="28"/>
          <w:szCs w:val="28"/>
        </w:rPr>
        <w:t>2023/24, o</w:t>
      </w:r>
      <w:r w:rsidR="0014686F" w:rsidRPr="6CB93B07">
        <w:rPr>
          <w:rFonts w:asciiTheme="majorHAnsi" w:hAnsiTheme="majorHAnsi" w:cstheme="majorBidi"/>
          <w:sz w:val="28"/>
          <w:szCs w:val="28"/>
        </w:rPr>
        <w:t>f</w:t>
      </w:r>
      <w:r w:rsidR="005A1894" w:rsidRPr="6CB93B07">
        <w:rPr>
          <w:rFonts w:asciiTheme="majorHAnsi" w:hAnsiTheme="majorHAnsi" w:cstheme="majorBidi"/>
          <w:sz w:val="28"/>
          <w:szCs w:val="28"/>
        </w:rPr>
        <w:t xml:space="preserve"> those receiving UC, </w:t>
      </w:r>
      <w:r w:rsidR="00237A8F" w:rsidRPr="6CB93B07">
        <w:rPr>
          <w:rFonts w:asciiTheme="majorHAnsi" w:hAnsiTheme="majorHAnsi" w:cstheme="majorBidi"/>
          <w:sz w:val="28"/>
          <w:szCs w:val="28"/>
        </w:rPr>
        <w:t xml:space="preserve">an estimated </w:t>
      </w:r>
      <w:r w:rsidR="005A1894" w:rsidRPr="6CB93B07">
        <w:rPr>
          <w:rFonts w:asciiTheme="majorHAnsi" w:hAnsiTheme="majorHAnsi" w:cstheme="majorBidi"/>
          <w:sz w:val="28"/>
          <w:szCs w:val="28"/>
        </w:rPr>
        <w:t xml:space="preserve">7 in 100 claimants </w:t>
      </w:r>
      <w:r w:rsidR="004B4C86" w:rsidRPr="6CB93B07">
        <w:rPr>
          <w:rFonts w:asciiTheme="majorHAnsi" w:hAnsiTheme="majorHAnsi" w:cstheme="majorBidi"/>
          <w:sz w:val="28"/>
          <w:szCs w:val="28"/>
        </w:rPr>
        <w:t>do</w:t>
      </w:r>
      <w:r w:rsidR="005A1894" w:rsidRPr="6CB93B07">
        <w:rPr>
          <w:rFonts w:asciiTheme="majorHAnsi" w:hAnsiTheme="majorHAnsi" w:cstheme="majorBidi"/>
          <w:sz w:val="28"/>
          <w:szCs w:val="28"/>
        </w:rPr>
        <w:t xml:space="preserve"> not </w:t>
      </w:r>
      <w:r w:rsidR="004B4C86" w:rsidRPr="6CB93B07">
        <w:rPr>
          <w:rFonts w:asciiTheme="majorHAnsi" w:hAnsiTheme="majorHAnsi" w:cstheme="majorBidi"/>
          <w:sz w:val="28"/>
          <w:szCs w:val="28"/>
        </w:rPr>
        <w:t>receive</w:t>
      </w:r>
      <w:r w:rsidR="005A1894" w:rsidRPr="6CB93B07">
        <w:rPr>
          <w:rFonts w:asciiTheme="majorHAnsi" w:hAnsiTheme="majorHAnsi" w:cstheme="majorBidi"/>
          <w:sz w:val="28"/>
          <w:szCs w:val="28"/>
        </w:rPr>
        <w:t xml:space="preserve"> </w:t>
      </w:r>
      <w:r w:rsidR="00923DDD" w:rsidRPr="6CB93B07">
        <w:rPr>
          <w:rFonts w:asciiTheme="majorHAnsi" w:hAnsiTheme="majorHAnsi" w:cstheme="majorBidi"/>
          <w:sz w:val="28"/>
          <w:szCs w:val="28"/>
        </w:rPr>
        <w:t xml:space="preserve">their full entitlement </w:t>
      </w:r>
      <w:r w:rsidR="003230BB" w:rsidRPr="6CB93B07">
        <w:rPr>
          <w:rFonts w:asciiTheme="majorHAnsi" w:hAnsiTheme="majorHAnsi" w:cstheme="majorBidi"/>
          <w:sz w:val="28"/>
          <w:szCs w:val="28"/>
        </w:rPr>
        <w:t>because they ha</w:t>
      </w:r>
      <w:r w:rsidR="00FB1F71" w:rsidRPr="6CB93B07">
        <w:rPr>
          <w:rFonts w:asciiTheme="majorHAnsi" w:hAnsiTheme="majorHAnsi" w:cstheme="majorBidi"/>
          <w:sz w:val="28"/>
          <w:szCs w:val="28"/>
        </w:rPr>
        <w:t>ve</w:t>
      </w:r>
      <w:r w:rsidR="003230BB" w:rsidRPr="6CB93B07">
        <w:rPr>
          <w:rFonts w:asciiTheme="majorHAnsi" w:hAnsiTheme="majorHAnsi" w:cstheme="majorBidi"/>
          <w:sz w:val="28"/>
          <w:szCs w:val="28"/>
        </w:rPr>
        <w:t xml:space="preserve"> not provided </w:t>
      </w:r>
      <w:r w:rsidR="009738A2" w:rsidRPr="6CB93B07">
        <w:rPr>
          <w:rFonts w:asciiTheme="majorHAnsi" w:hAnsiTheme="majorHAnsi" w:cstheme="majorBidi"/>
          <w:sz w:val="28"/>
          <w:szCs w:val="28"/>
        </w:rPr>
        <w:t xml:space="preserve">the </w:t>
      </w:r>
      <w:r w:rsidR="003230BB" w:rsidRPr="6CB93B07">
        <w:rPr>
          <w:rFonts w:asciiTheme="majorHAnsi" w:hAnsiTheme="majorHAnsi" w:cstheme="majorBidi"/>
          <w:sz w:val="28"/>
          <w:szCs w:val="28"/>
        </w:rPr>
        <w:t xml:space="preserve">DWP with </w:t>
      </w:r>
      <w:r w:rsidR="009738A2" w:rsidRPr="6CB93B07">
        <w:rPr>
          <w:rFonts w:asciiTheme="majorHAnsi" w:hAnsiTheme="majorHAnsi" w:cstheme="majorBidi"/>
          <w:sz w:val="28"/>
          <w:szCs w:val="28"/>
        </w:rPr>
        <w:t>accurate or up-to-date information on their circumstances.</w:t>
      </w:r>
      <w:r w:rsidR="00506A94" w:rsidRPr="6CB93B07">
        <w:rPr>
          <w:rStyle w:val="FootnoteReference"/>
          <w:rFonts w:asciiTheme="majorHAnsi" w:hAnsiTheme="majorHAnsi" w:cstheme="majorBidi"/>
          <w:sz w:val="28"/>
          <w:szCs w:val="28"/>
        </w:rPr>
        <w:footnoteReference w:id="164"/>
      </w:r>
      <w:r w:rsidR="009738A2" w:rsidRPr="6CB93B07">
        <w:rPr>
          <w:rFonts w:asciiTheme="majorHAnsi" w:hAnsiTheme="majorHAnsi" w:cstheme="majorBidi"/>
          <w:sz w:val="28"/>
          <w:szCs w:val="28"/>
        </w:rPr>
        <w:t xml:space="preserve"> </w:t>
      </w:r>
      <w:r w:rsidR="003230BB" w:rsidRPr="6CB93B07">
        <w:rPr>
          <w:rFonts w:asciiTheme="majorHAnsi" w:hAnsiTheme="majorHAnsi" w:cstheme="majorBidi"/>
          <w:sz w:val="28"/>
          <w:szCs w:val="28"/>
        </w:rPr>
        <w:t xml:space="preserve"> </w:t>
      </w:r>
    </w:p>
    <w:p w14:paraId="08F68A94" w14:textId="4648B1A7" w:rsidR="00C55A06" w:rsidRPr="00916E89" w:rsidRDefault="00C55A06" w:rsidP="008B3C59">
      <w:pPr>
        <w:pStyle w:val="FigureTabletitle"/>
        <w:rPr>
          <w:rStyle w:val="normaltextrun"/>
          <w:rFonts w:cstheme="majorHAnsi"/>
        </w:rPr>
      </w:pPr>
      <w:r w:rsidRPr="00916E89">
        <w:rPr>
          <w:rStyle w:val="normaltextrun"/>
          <w:rFonts w:cstheme="majorHAnsi"/>
        </w:rPr>
        <w:t xml:space="preserve">Benefit </w:t>
      </w:r>
      <w:proofErr w:type="gramStart"/>
      <w:r w:rsidRPr="00916E89">
        <w:rPr>
          <w:rStyle w:val="normaltextrun"/>
          <w:rFonts w:cstheme="majorHAnsi"/>
        </w:rPr>
        <w:t>levels</w:t>
      </w:r>
      <w:proofErr w:type="gramEnd"/>
    </w:p>
    <w:p w14:paraId="6D97484A" w14:textId="77777777" w:rsidR="00937C1A" w:rsidRPr="00916E89" w:rsidRDefault="00937C1A" w:rsidP="008B3C59">
      <w:pPr>
        <w:keepLines w:val="0"/>
        <w:spacing w:before="0"/>
        <w:textAlignment w:val="baseline"/>
        <w:rPr>
          <w:rStyle w:val="CommentReference"/>
        </w:rPr>
      </w:pPr>
    </w:p>
    <w:p w14:paraId="1F700291" w14:textId="13DF9ADD" w:rsidR="00212EF9" w:rsidRPr="00916E89" w:rsidRDefault="7C513755" w:rsidP="008B3C59">
      <w:pPr>
        <w:keepLines w:val="0"/>
        <w:spacing w:before="0"/>
        <w:textAlignment w:val="baseline"/>
        <w:rPr>
          <w:rFonts w:asciiTheme="majorHAnsi" w:eastAsia="Times New Roman" w:hAnsiTheme="majorHAnsi" w:cstheme="majorBidi"/>
          <w:lang w:eastAsia="en-GB"/>
        </w:rPr>
      </w:pPr>
      <w:r w:rsidRPr="00916E89">
        <w:rPr>
          <w:rStyle w:val="normaltextrun"/>
          <w:rFonts w:asciiTheme="majorHAnsi" w:hAnsiTheme="majorHAnsi" w:cstheme="majorBidi"/>
        </w:rPr>
        <w:lastRenderedPageBreak/>
        <w:t xml:space="preserve">UC </w:t>
      </w:r>
      <w:r w:rsidR="202FC88D" w:rsidRPr="00916E89">
        <w:rPr>
          <w:rStyle w:val="normaltextrun"/>
          <w:rFonts w:asciiTheme="majorHAnsi" w:hAnsiTheme="majorHAnsi" w:cstheme="majorBidi"/>
        </w:rPr>
        <w:t xml:space="preserve">claimants </w:t>
      </w:r>
      <w:proofErr w:type="gramStart"/>
      <w:r w:rsidR="202FC88D" w:rsidRPr="00916E89">
        <w:rPr>
          <w:rStyle w:val="normaltextrun"/>
          <w:rFonts w:asciiTheme="majorHAnsi" w:hAnsiTheme="majorHAnsi" w:cstheme="majorBidi"/>
        </w:rPr>
        <w:t>are assigned</w:t>
      </w:r>
      <w:proofErr w:type="gramEnd"/>
      <w:r w:rsidRPr="00916E89">
        <w:rPr>
          <w:rStyle w:val="normaltextrun"/>
          <w:rFonts w:asciiTheme="majorHAnsi" w:hAnsiTheme="majorHAnsi" w:cstheme="majorBidi"/>
        </w:rPr>
        <w:t xml:space="preserve"> standard allowances</w:t>
      </w:r>
      <w:r w:rsidR="050F09A0" w:rsidRPr="00916E89">
        <w:rPr>
          <w:rStyle w:val="normaltextrun"/>
          <w:rFonts w:asciiTheme="majorHAnsi" w:hAnsiTheme="majorHAnsi" w:cstheme="majorBidi"/>
        </w:rPr>
        <w:t xml:space="preserve">, </w:t>
      </w:r>
      <w:r w:rsidRPr="00916E89">
        <w:rPr>
          <w:rStyle w:val="normaltextrun"/>
          <w:rFonts w:asciiTheme="majorHAnsi" w:hAnsiTheme="majorHAnsi" w:cstheme="majorBidi"/>
        </w:rPr>
        <w:t>with extra amounts (</w:t>
      </w:r>
      <w:r w:rsidR="00776DF1">
        <w:rPr>
          <w:rStyle w:val="normaltextrun"/>
          <w:rFonts w:asciiTheme="majorHAnsi" w:hAnsiTheme="majorHAnsi" w:cstheme="majorBidi"/>
        </w:rPr>
        <w:t>‘</w:t>
      </w:r>
      <w:r w:rsidRPr="00916E89">
        <w:rPr>
          <w:rStyle w:val="normaltextrun"/>
          <w:rFonts w:asciiTheme="majorHAnsi" w:hAnsiTheme="majorHAnsi" w:cstheme="majorBidi"/>
        </w:rPr>
        <w:t>elements’) based on circumstances</w:t>
      </w:r>
      <w:r w:rsidR="00F731E8">
        <w:rPr>
          <w:rStyle w:val="normaltextrun"/>
          <w:rFonts w:asciiTheme="majorHAnsi" w:hAnsiTheme="majorHAnsi" w:cstheme="majorBidi"/>
        </w:rPr>
        <w:t>. These elements include</w:t>
      </w:r>
      <w:r w:rsidRPr="00916E89">
        <w:rPr>
          <w:rStyle w:val="normaltextrun"/>
          <w:rFonts w:asciiTheme="majorHAnsi" w:hAnsiTheme="majorHAnsi" w:cstheme="majorBidi"/>
        </w:rPr>
        <w:t xml:space="preserve"> whether a claimant is out of work because of a disability or health condition, is out of work because of caring responsibilities, has children, has childcare costs, or</w:t>
      </w:r>
      <w:r w:rsidR="4BC617FC" w:rsidRPr="00916E89">
        <w:rPr>
          <w:rStyle w:val="normaltextrun"/>
          <w:rFonts w:asciiTheme="majorHAnsi" w:hAnsiTheme="majorHAnsi" w:cstheme="majorBidi"/>
        </w:rPr>
        <w:t xml:space="preserve"> if</w:t>
      </w:r>
      <w:r w:rsidRPr="00916E89">
        <w:rPr>
          <w:rStyle w:val="normaltextrun"/>
          <w:rFonts w:asciiTheme="majorHAnsi" w:hAnsiTheme="majorHAnsi" w:cstheme="majorBidi"/>
        </w:rPr>
        <w:t xml:space="preserve"> they require support with housing costs</w:t>
      </w:r>
      <w:r w:rsidR="37EE1883" w:rsidRPr="00916E89">
        <w:rPr>
          <w:rStyle w:val="normaltextrun"/>
          <w:rFonts w:asciiTheme="majorHAnsi" w:hAnsiTheme="majorHAnsi" w:cstheme="majorBidi"/>
        </w:rPr>
        <w:t>.</w:t>
      </w:r>
      <w:r w:rsidR="007B4C7A" w:rsidRPr="00916E89">
        <w:rPr>
          <w:rStyle w:val="normaltextrun"/>
          <w:rFonts w:asciiTheme="majorHAnsi" w:hAnsiTheme="majorHAnsi" w:cstheme="majorBidi"/>
        </w:rPr>
        <w:t xml:space="preserve"> </w:t>
      </w:r>
      <w:proofErr w:type="gramStart"/>
      <w:r w:rsidR="005C5E84" w:rsidRPr="00916E89">
        <w:rPr>
          <w:rStyle w:val="normaltextrun"/>
          <w:rFonts w:asciiTheme="majorHAnsi" w:hAnsiTheme="majorHAnsi" w:cstheme="majorBidi"/>
        </w:rPr>
        <w:t>Many</w:t>
      </w:r>
      <w:proofErr w:type="gramEnd"/>
      <w:r w:rsidR="005C5E84" w:rsidRPr="00916E89">
        <w:rPr>
          <w:rStyle w:val="normaltextrun"/>
          <w:rFonts w:asciiTheme="majorHAnsi" w:hAnsiTheme="majorHAnsi" w:cstheme="majorBidi"/>
        </w:rPr>
        <w:t xml:space="preserve"> </w:t>
      </w:r>
      <w:r w:rsidR="00F421B9" w:rsidRPr="00916E89">
        <w:rPr>
          <w:rStyle w:val="normaltextrun"/>
          <w:rFonts w:asciiTheme="majorHAnsi" w:hAnsiTheme="majorHAnsi" w:cstheme="majorBidi"/>
        </w:rPr>
        <w:t>policies related to setting UC</w:t>
      </w:r>
      <w:r w:rsidR="00A42FFB" w:rsidRPr="00916E89">
        <w:rPr>
          <w:rStyle w:val="normaltextrun"/>
          <w:rFonts w:asciiTheme="majorHAnsi" w:hAnsiTheme="majorHAnsi" w:cstheme="majorBidi"/>
        </w:rPr>
        <w:t xml:space="preserve"> </w:t>
      </w:r>
      <w:r w:rsidR="00AD47FD" w:rsidRPr="00916E89">
        <w:rPr>
          <w:rStyle w:val="normaltextrun"/>
          <w:rFonts w:asciiTheme="majorHAnsi" w:hAnsiTheme="majorHAnsi" w:cstheme="majorBidi"/>
        </w:rPr>
        <w:t>and UC element levels</w:t>
      </w:r>
      <w:r w:rsidR="00A42FFB" w:rsidRPr="00916E89">
        <w:rPr>
          <w:rStyle w:val="normaltextrun"/>
          <w:rFonts w:asciiTheme="majorHAnsi" w:hAnsiTheme="majorHAnsi" w:cstheme="majorBidi"/>
        </w:rPr>
        <w:t xml:space="preserve"> </w:t>
      </w:r>
      <w:r w:rsidR="00E37E28" w:rsidRPr="00916E89">
        <w:rPr>
          <w:rStyle w:val="normaltextrun"/>
          <w:rFonts w:asciiTheme="majorHAnsi" w:hAnsiTheme="majorHAnsi" w:cstheme="majorBidi"/>
        </w:rPr>
        <w:t xml:space="preserve">from </w:t>
      </w:r>
      <w:r w:rsidR="7451FD45" w:rsidRPr="00916E89">
        <w:rPr>
          <w:rStyle w:val="normaltextrun"/>
          <w:rFonts w:asciiTheme="majorHAnsi" w:hAnsiTheme="majorHAnsi" w:cstheme="majorBidi"/>
        </w:rPr>
        <w:t xml:space="preserve">the </w:t>
      </w:r>
      <w:r w:rsidR="00E37E28" w:rsidRPr="00916E89">
        <w:rPr>
          <w:rStyle w:val="normaltextrun"/>
          <w:rFonts w:asciiTheme="majorHAnsi" w:hAnsiTheme="majorHAnsi" w:cstheme="majorBidi"/>
        </w:rPr>
        <w:t xml:space="preserve">time </w:t>
      </w:r>
      <w:r w:rsidR="00FB1F71" w:rsidRPr="00916E89">
        <w:rPr>
          <w:rStyle w:val="normaltextrun"/>
          <w:rFonts w:asciiTheme="majorHAnsi" w:hAnsiTheme="majorHAnsi" w:cstheme="majorBidi"/>
        </w:rPr>
        <w:t>of the</w:t>
      </w:r>
      <w:r w:rsidR="00E37E28" w:rsidRPr="00916E89">
        <w:rPr>
          <w:rStyle w:val="normaltextrun"/>
          <w:rFonts w:asciiTheme="majorHAnsi" w:hAnsiTheme="majorHAnsi" w:cstheme="majorBidi"/>
        </w:rPr>
        <w:t xml:space="preserve"> UK’s previous</w:t>
      </w:r>
      <w:r w:rsidR="003A01D1" w:rsidRPr="00916E89">
        <w:rPr>
          <w:rStyle w:val="normaltextrun"/>
          <w:rFonts w:asciiTheme="majorHAnsi" w:hAnsiTheme="majorHAnsi" w:cstheme="majorBidi"/>
        </w:rPr>
        <w:t xml:space="preserve"> review </w:t>
      </w:r>
      <w:r w:rsidR="00E37E28" w:rsidRPr="00916E89">
        <w:rPr>
          <w:rStyle w:val="normaltextrun"/>
          <w:rFonts w:asciiTheme="majorHAnsi" w:hAnsiTheme="majorHAnsi" w:cstheme="majorBidi"/>
        </w:rPr>
        <w:t>under</w:t>
      </w:r>
      <w:r w:rsidR="003A01D1" w:rsidRPr="00916E89">
        <w:rPr>
          <w:rStyle w:val="normaltextrun"/>
          <w:rFonts w:asciiTheme="majorHAnsi" w:hAnsiTheme="majorHAnsi" w:cstheme="majorBidi"/>
        </w:rPr>
        <w:t xml:space="preserve"> ICESCR</w:t>
      </w:r>
      <w:r w:rsidR="00F33575" w:rsidRPr="00916E89">
        <w:rPr>
          <w:rStyle w:val="normaltextrun"/>
          <w:rFonts w:asciiTheme="majorHAnsi" w:hAnsiTheme="majorHAnsi" w:cstheme="majorBidi"/>
        </w:rPr>
        <w:t xml:space="preserve"> </w:t>
      </w:r>
      <w:r w:rsidR="00AE34C6" w:rsidRPr="00916E89">
        <w:rPr>
          <w:rStyle w:val="normaltextrun"/>
          <w:rFonts w:asciiTheme="majorHAnsi" w:hAnsiTheme="majorHAnsi" w:cstheme="majorBidi"/>
        </w:rPr>
        <w:t>remain</w:t>
      </w:r>
      <w:r w:rsidR="009F0C2A" w:rsidRPr="00916E89">
        <w:rPr>
          <w:rStyle w:val="normaltextrun"/>
          <w:rFonts w:asciiTheme="majorHAnsi" w:hAnsiTheme="majorHAnsi" w:cstheme="majorBidi"/>
        </w:rPr>
        <w:t xml:space="preserve">, </w:t>
      </w:r>
      <w:r w:rsidR="00CE24B5" w:rsidRPr="00916E89">
        <w:rPr>
          <w:rStyle w:val="normaltextrun"/>
          <w:rFonts w:asciiTheme="majorHAnsi" w:hAnsiTheme="majorHAnsi" w:cstheme="majorBidi"/>
        </w:rPr>
        <w:t>but</w:t>
      </w:r>
      <w:r w:rsidR="009F0C2A" w:rsidRPr="00916E89">
        <w:rPr>
          <w:rStyle w:val="normaltextrun"/>
          <w:rFonts w:asciiTheme="majorHAnsi" w:hAnsiTheme="majorHAnsi" w:cstheme="majorBidi"/>
        </w:rPr>
        <w:t xml:space="preserve"> there have been </w:t>
      </w:r>
      <w:r w:rsidR="008644FE" w:rsidRPr="00916E89">
        <w:rPr>
          <w:rStyle w:val="normaltextrun"/>
          <w:rFonts w:asciiTheme="majorHAnsi" w:hAnsiTheme="majorHAnsi" w:cstheme="majorBidi"/>
        </w:rPr>
        <w:t xml:space="preserve">some </w:t>
      </w:r>
      <w:r w:rsidR="009F0C2A" w:rsidRPr="00916E89">
        <w:rPr>
          <w:rStyle w:val="normaltextrun"/>
          <w:rFonts w:asciiTheme="majorHAnsi" w:hAnsiTheme="majorHAnsi" w:cstheme="majorBidi"/>
        </w:rPr>
        <w:t>changes</w:t>
      </w:r>
      <w:r w:rsidR="000C015E" w:rsidRPr="00916E89">
        <w:rPr>
          <w:rStyle w:val="normaltextrun"/>
          <w:rFonts w:asciiTheme="majorHAnsi" w:hAnsiTheme="majorHAnsi" w:cstheme="majorBidi"/>
        </w:rPr>
        <w:t xml:space="preserve"> </w:t>
      </w:r>
      <w:r w:rsidR="00F67693" w:rsidRPr="00916E89">
        <w:rPr>
          <w:rStyle w:val="normaltextrun"/>
          <w:rFonts w:asciiTheme="majorHAnsi" w:hAnsiTheme="majorHAnsi" w:cstheme="majorBidi"/>
        </w:rPr>
        <w:t>and</w:t>
      </w:r>
      <w:r w:rsidR="000C015E" w:rsidRPr="00916E89">
        <w:rPr>
          <w:rStyle w:val="normaltextrun"/>
          <w:rFonts w:asciiTheme="majorHAnsi" w:hAnsiTheme="majorHAnsi" w:cstheme="majorBidi"/>
        </w:rPr>
        <w:t xml:space="preserve"> measurable impacts since.</w:t>
      </w:r>
    </w:p>
    <w:p w14:paraId="4E4C3C5C" w14:textId="77777777" w:rsidR="00E37E28" w:rsidRPr="00916E89" w:rsidRDefault="00E37E28" w:rsidP="008B3C59">
      <w:pPr>
        <w:keepLines w:val="0"/>
        <w:spacing w:before="0"/>
        <w:textAlignment w:val="baseline"/>
        <w:rPr>
          <w:rFonts w:asciiTheme="majorHAnsi" w:eastAsia="Times New Roman" w:hAnsiTheme="majorHAnsi" w:cstheme="majorBidi"/>
          <w:lang w:eastAsia="en-GB"/>
        </w:rPr>
      </w:pPr>
    </w:p>
    <w:p w14:paraId="0A151247" w14:textId="0F62A31F" w:rsidR="00EE2476" w:rsidRPr="00C21D69" w:rsidRDefault="00C55A06" w:rsidP="008B3C59">
      <w:pPr>
        <w:keepLines w:val="0"/>
        <w:spacing w:before="0"/>
        <w:textAlignment w:val="baseline"/>
        <w:rPr>
          <w:rFonts w:asciiTheme="majorHAnsi" w:eastAsia="Times New Roman" w:hAnsiTheme="majorHAnsi" w:cstheme="majorBidi"/>
          <w:lang w:eastAsia="en-GB"/>
        </w:rPr>
      </w:pPr>
      <w:r w:rsidRPr="6CB93B07">
        <w:rPr>
          <w:rFonts w:asciiTheme="majorHAnsi" w:eastAsia="Times New Roman" w:hAnsiTheme="majorHAnsi" w:cstheme="majorBidi"/>
          <w:lang w:eastAsia="en-GB"/>
        </w:rPr>
        <w:lastRenderedPageBreak/>
        <w:t xml:space="preserve">From 2016 to 2020, there </w:t>
      </w:r>
      <w:r w:rsidR="006A14A6" w:rsidRPr="6CB93B07">
        <w:rPr>
          <w:rFonts w:asciiTheme="majorHAnsi" w:eastAsia="Times New Roman" w:hAnsiTheme="majorHAnsi" w:cstheme="majorBidi"/>
          <w:lang w:eastAsia="en-GB"/>
        </w:rPr>
        <w:t>was a freeze</w:t>
      </w:r>
      <w:r w:rsidRPr="6CB93B07">
        <w:rPr>
          <w:rFonts w:asciiTheme="majorHAnsi" w:eastAsia="Times New Roman" w:hAnsiTheme="majorHAnsi" w:cstheme="majorBidi"/>
          <w:lang w:eastAsia="en-GB"/>
        </w:rPr>
        <w:t xml:space="preserve"> to</w:t>
      </w:r>
      <w:r w:rsidRPr="6CB93B07" w:rsidDel="004E0006">
        <w:rPr>
          <w:rFonts w:asciiTheme="majorHAnsi" w:eastAsia="Times New Roman" w:hAnsiTheme="majorHAnsi" w:cstheme="majorBidi"/>
          <w:lang w:eastAsia="en-GB"/>
        </w:rPr>
        <w:t xml:space="preserve"> </w:t>
      </w:r>
      <w:r w:rsidR="00A45784" w:rsidRPr="6CB93B07">
        <w:rPr>
          <w:rFonts w:asciiTheme="majorHAnsi" w:eastAsia="Times New Roman" w:hAnsiTheme="majorHAnsi" w:cstheme="majorBidi"/>
          <w:lang w:eastAsia="en-GB"/>
        </w:rPr>
        <w:t xml:space="preserve">levels of </w:t>
      </w:r>
      <w:r w:rsidR="005703D6" w:rsidRPr="6CB93B07">
        <w:rPr>
          <w:rFonts w:asciiTheme="majorHAnsi" w:eastAsia="Times New Roman" w:hAnsiTheme="majorHAnsi" w:cstheme="majorBidi"/>
          <w:lang w:eastAsia="en-GB"/>
        </w:rPr>
        <w:t xml:space="preserve">certain </w:t>
      </w:r>
      <w:r w:rsidRPr="6CB93B07">
        <w:rPr>
          <w:rFonts w:asciiTheme="majorHAnsi" w:eastAsia="Times New Roman" w:hAnsiTheme="majorHAnsi" w:cstheme="majorBidi"/>
          <w:lang w:eastAsia="en-GB"/>
        </w:rPr>
        <w:t>working-age benefits</w:t>
      </w:r>
      <w:r w:rsidR="516BF391" w:rsidRPr="6CB93B07">
        <w:rPr>
          <w:rFonts w:asciiTheme="majorHAnsi" w:eastAsia="Times New Roman" w:hAnsiTheme="majorHAnsi" w:cstheme="majorBidi"/>
          <w:lang w:eastAsia="en-GB"/>
        </w:rPr>
        <w:t>, including</w:t>
      </w:r>
      <w:r w:rsidRPr="6CB93B07">
        <w:rPr>
          <w:rFonts w:asciiTheme="majorHAnsi" w:eastAsia="Times New Roman" w:hAnsiTheme="majorHAnsi" w:cstheme="majorBidi"/>
          <w:lang w:eastAsia="en-GB"/>
        </w:rPr>
        <w:t xml:space="preserve"> UC.</w:t>
      </w:r>
      <w:r w:rsidRPr="6CB93B07">
        <w:rPr>
          <w:rStyle w:val="FootnoteReference"/>
          <w:rFonts w:asciiTheme="majorHAnsi" w:eastAsia="Times New Roman" w:hAnsiTheme="majorHAnsi" w:cstheme="majorBidi"/>
          <w:lang w:eastAsia="en-GB"/>
        </w:rPr>
        <w:footnoteReference w:id="165"/>
      </w:r>
      <w:r w:rsidRPr="6CB93B07">
        <w:rPr>
          <w:rFonts w:asciiTheme="majorHAnsi" w:eastAsia="Times New Roman" w:hAnsiTheme="majorHAnsi" w:cstheme="majorBidi"/>
          <w:lang w:eastAsia="en-GB"/>
        </w:rPr>
        <w:t xml:space="preserve"> </w:t>
      </w:r>
      <w:r w:rsidRPr="6CB93B07" w:rsidDel="00A45784">
        <w:rPr>
          <w:rFonts w:asciiTheme="majorHAnsi" w:eastAsia="Times New Roman" w:hAnsiTheme="majorHAnsi" w:cstheme="majorBidi"/>
          <w:lang w:eastAsia="en-GB"/>
        </w:rPr>
        <w:t>Analysis</w:t>
      </w:r>
      <w:r w:rsidRPr="6CB93B07" w:rsidDel="00C55A06">
        <w:rPr>
          <w:rFonts w:asciiTheme="majorHAnsi" w:eastAsia="Times New Roman" w:hAnsiTheme="majorHAnsi" w:cstheme="majorBidi"/>
          <w:lang w:eastAsia="en-GB"/>
        </w:rPr>
        <w:t xml:space="preserve"> suggests this </w:t>
      </w:r>
      <w:r w:rsidRPr="6CB93B07" w:rsidDel="00206563">
        <w:rPr>
          <w:rFonts w:asciiTheme="majorHAnsi" w:eastAsia="Times New Roman" w:hAnsiTheme="majorHAnsi" w:cstheme="majorBidi"/>
          <w:lang w:eastAsia="en-GB"/>
        </w:rPr>
        <w:t xml:space="preserve">four-year </w:t>
      </w:r>
      <w:r w:rsidRPr="6CB93B07" w:rsidDel="00C55A06">
        <w:rPr>
          <w:rFonts w:asciiTheme="majorHAnsi" w:eastAsia="Times New Roman" w:hAnsiTheme="majorHAnsi" w:cstheme="majorBidi"/>
          <w:lang w:eastAsia="en-GB"/>
        </w:rPr>
        <w:t>freeze likely affected more than 27 million people and brought approximately 400,000 into poverty.</w:t>
      </w:r>
      <w:r w:rsidR="00DA467C">
        <w:rPr>
          <w:rStyle w:val="FootnoteReference"/>
          <w:rFonts w:asciiTheme="majorHAnsi" w:eastAsia="Times New Roman" w:hAnsiTheme="majorHAnsi" w:cstheme="majorBidi"/>
          <w:lang w:eastAsia="en-GB"/>
        </w:rPr>
        <w:footnoteReference w:id="166"/>
      </w:r>
      <w:r w:rsidRPr="6CB93B07" w:rsidDel="00C55A06">
        <w:rPr>
          <w:rFonts w:asciiTheme="majorHAnsi" w:eastAsia="Times New Roman" w:hAnsiTheme="majorHAnsi" w:cstheme="majorBidi"/>
          <w:lang w:eastAsia="en-GB"/>
        </w:rPr>
        <w:t xml:space="preserve"> </w:t>
      </w:r>
      <w:r w:rsidR="00413936" w:rsidRPr="6CB93B07">
        <w:rPr>
          <w:rFonts w:asciiTheme="majorHAnsi" w:eastAsia="Times New Roman" w:hAnsiTheme="majorHAnsi" w:cstheme="majorBidi"/>
          <w:lang w:eastAsia="en-GB"/>
        </w:rPr>
        <w:t>This freeze was reversed in 2020</w:t>
      </w:r>
      <w:r w:rsidR="002D3C34" w:rsidRPr="6CB93B07">
        <w:rPr>
          <w:rFonts w:asciiTheme="majorHAnsi" w:eastAsia="Times New Roman" w:hAnsiTheme="majorHAnsi" w:cstheme="majorBidi"/>
          <w:lang w:eastAsia="en-GB"/>
        </w:rPr>
        <w:t>,</w:t>
      </w:r>
      <w:r w:rsidR="00413936" w:rsidRPr="6CB93B07">
        <w:rPr>
          <w:rFonts w:asciiTheme="majorHAnsi" w:eastAsia="Times New Roman" w:hAnsiTheme="majorHAnsi" w:cstheme="majorBidi"/>
          <w:lang w:eastAsia="en-GB"/>
        </w:rPr>
        <w:t xml:space="preserve"> and</w:t>
      </w:r>
      <w:r w:rsidRPr="6CB93B07">
        <w:rPr>
          <w:rFonts w:asciiTheme="majorHAnsi" w:eastAsia="Times New Roman" w:hAnsiTheme="majorHAnsi" w:cstheme="majorBidi"/>
          <w:lang w:eastAsia="en-GB"/>
        </w:rPr>
        <w:t xml:space="preserve"> </w:t>
      </w:r>
      <w:r w:rsidR="00AF12B1" w:rsidRPr="6CB93B07">
        <w:rPr>
          <w:rFonts w:asciiTheme="majorHAnsi" w:eastAsia="Times New Roman" w:hAnsiTheme="majorHAnsi" w:cstheme="majorBidi"/>
          <w:lang w:eastAsia="en-GB"/>
        </w:rPr>
        <w:t xml:space="preserve">working-age </w:t>
      </w:r>
      <w:r w:rsidRPr="6CB93B07">
        <w:rPr>
          <w:rFonts w:asciiTheme="majorHAnsi" w:eastAsia="Times New Roman" w:hAnsiTheme="majorHAnsi" w:cstheme="majorBidi"/>
          <w:lang w:eastAsia="en-GB"/>
        </w:rPr>
        <w:t xml:space="preserve">benefits </w:t>
      </w:r>
      <w:r w:rsidR="00413936" w:rsidRPr="6CB93B07">
        <w:rPr>
          <w:rFonts w:asciiTheme="majorHAnsi" w:eastAsia="Times New Roman" w:hAnsiTheme="majorHAnsi" w:cstheme="majorBidi"/>
          <w:lang w:eastAsia="en-GB"/>
        </w:rPr>
        <w:t>are once again</w:t>
      </w:r>
      <w:r w:rsidRPr="6CB93B07">
        <w:rPr>
          <w:rFonts w:asciiTheme="majorHAnsi" w:eastAsia="Times New Roman" w:hAnsiTheme="majorHAnsi" w:cstheme="majorBidi"/>
          <w:lang w:eastAsia="en-GB"/>
        </w:rPr>
        <w:t xml:space="preserve"> linked to levels of inflation based on the Consumer Prices Index (CPI) and uprated </w:t>
      </w:r>
      <w:r w:rsidRPr="6CB93B07">
        <w:rPr>
          <w:rFonts w:asciiTheme="majorHAnsi" w:eastAsia="Times New Roman" w:hAnsiTheme="majorHAnsi" w:cstheme="majorBidi"/>
          <w:lang w:eastAsia="en-GB"/>
        </w:rPr>
        <w:lastRenderedPageBreak/>
        <w:t>annually</w:t>
      </w:r>
      <w:r w:rsidR="00FB02BD" w:rsidRPr="6CB93B07">
        <w:rPr>
          <w:rFonts w:asciiTheme="majorHAnsi" w:eastAsia="Times New Roman" w:hAnsiTheme="majorHAnsi" w:cstheme="majorBidi"/>
          <w:lang w:eastAsia="en-GB"/>
        </w:rPr>
        <w:t xml:space="preserve"> based on the previous September’s rates. </w:t>
      </w:r>
      <w:r w:rsidR="00D0094B" w:rsidRPr="7CD3C9C0">
        <w:rPr>
          <w:rStyle w:val="normaltextrun"/>
          <w:rFonts w:ascii="Arial" w:hAnsi="Arial" w:cs="Arial"/>
          <w:bdr w:val="none" w:sz="0" w:space="0" w:color="auto" w:frame="1"/>
        </w:rPr>
        <w:t xml:space="preserve">2025/26 rates will be uprated in line with the year to September </w:t>
      </w:r>
      <w:r w:rsidR="0041216A">
        <w:rPr>
          <w:rStyle w:val="normaltextrun"/>
          <w:rFonts w:ascii="Arial" w:hAnsi="Arial" w:cs="Arial"/>
          <w:bdr w:val="none" w:sz="0" w:space="0" w:color="auto" w:frame="1"/>
        </w:rPr>
        <w:t xml:space="preserve">2024 </w:t>
      </w:r>
      <w:r w:rsidR="00D0094B" w:rsidRPr="7CD3C9C0">
        <w:rPr>
          <w:rStyle w:val="normaltextrun"/>
          <w:rFonts w:ascii="Arial" w:hAnsi="Arial" w:cs="Arial"/>
          <w:bdr w:val="none" w:sz="0" w:space="0" w:color="auto" w:frame="1"/>
        </w:rPr>
        <w:t>CP1 rate of 1.7%</w:t>
      </w:r>
      <w:r w:rsidR="00FB02BD" w:rsidRPr="6CB93B07">
        <w:rPr>
          <w:rFonts w:asciiTheme="majorHAnsi" w:eastAsia="Times New Roman" w:hAnsiTheme="majorHAnsi" w:cstheme="majorBidi"/>
          <w:lang w:eastAsia="en-GB"/>
        </w:rPr>
        <w:t>.</w:t>
      </w:r>
      <w:r w:rsidR="00B83629">
        <w:rPr>
          <w:rStyle w:val="FootnoteReference"/>
          <w:rFonts w:asciiTheme="majorHAnsi" w:eastAsia="Times New Roman" w:hAnsiTheme="majorHAnsi" w:cstheme="majorBidi"/>
          <w:lang w:eastAsia="en-GB"/>
        </w:rPr>
        <w:footnoteReference w:id="167"/>
      </w:r>
    </w:p>
    <w:p w14:paraId="5A80C068" w14:textId="77777777" w:rsidR="001B3918" w:rsidRPr="00916E89" w:rsidRDefault="001B3918" w:rsidP="008B3C59">
      <w:pPr>
        <w:keepLines w:val="0"/>
        <w:spacing w:before="0"/>
        <w:textAlignment w:val="baseline"/>
        <w:rPr>
          <w:rFonts w:asciiTheme="majorHAnsi" w:eastAsia="Times New Roman" w:hAnsiTheme="majorHAnsi" w:cstheme="majorBidi"/>
          <w:szCs w:val="28"/>
          <w:lang w:eastAsia="en-GB"/>
        </w:rPr>
      </w:pPr>
    </w:p>
    <w:p w14:paraId="579B6F05" w14:textId="00F10C15" w:rsidR="00F21A22" w:rsidRPr="00916E89" w:rsidRDefault="04E9EA56" w:rsidP="008B3C59">
      <w:pPr>
        <w:keepLines w:val="0"/>
        <w:spacing w:before="0"/>
      </w:pPr>
      <w:r w:rsidRPr="6CB93B07">
        <w:rPr>
          <w:rFonts w:asciiTheme="majorHAnsi" w:eastAsia="Times New Roman" w:hAnsiTheme="majorHAnsi" w:cstheme="majorBidi"/>
          <w:lang w:eastAsia="en-GB"/>
        </w:rPr>
        <w:t xml:space="preserve">The </w:t>
      </w:r>
      <w:r w:rsidR="76D3862D" w:rsidRPr="6CB93B07">
        <w:rPr>
          <w:rFonts w:asciiTheme="majorHAnsi" w:eastAsia="Times New Roman" w:hAnsiTheme="majorHAnsi" w:cstheme="majorBidi"/>
          <w:lang w:eastAsia="en-GB"/>
        </w:rPr>
        <w:t>m</w:t>
      </w:r>
      <w:r w:rsidR="000B79F5" w:rsidRPr="6CB93B07">
        <w:rPr>
          <w:rFonts w:asciiTheme="majorHAnsi" w:eastAsia="Times New Roman" w:hAnsiTheme="majorHAnsi" w:cstheme="majorBidi"/>
          <w:lang w:eastAsia="en-GB"/>
        </w:rPr>
        <w:t>aximum a</w:t>
      </w:r>
      <w:r w:rsidR="7C513755" w:rsidRPr="6CB93B07">
        <w:rPr>
          <w:rFonts w:asciiTheme="majorHAnsi" w:eastAsia="Times New Roman" w:hAnsiTheme="majorHAnsi" w:cstheme="majorBidi"/>
          <w:lang w:eastAsia="en-GB"/>
        </w:rPr>
        <w:t>mount</w:t>
      </w:r>
      <w:r w:rsidR="57E2F443" w:rsidRPr="6CB93B07">
        <w:rPr>
          <w:rFonts w:asciiTheme="majorHAnsi" w:eastAsia="Times New Roman" w:hAnsiTheme="majorHAnsi" w:cstheme="majorBidi"/>
          <w:lang w:eastAsia="en-GB"/>
        </w:rPr>
        <w:t xml:space="preserve"> of</w:t>
      </w:r>
      <w:r w:rsidR="7C513755" w:rsidRPr="6CB93B07">
        <w:rPr>
          <w:rFonts w:asciiTheme="majorHAnsi" w:eastAsia="Times New Roman" w:hAnsiTheme="majorHAnsi" w:cstheme="majorBidi"/>
          <w:lang w:eastAsia="en-GB"/>
        </w:rPr>
        <w:t xml:space="preserve"> UC </w:t>
      </w:r>
      <w:r w:rsidR="27E94CC1" w:rsidRPr="6CB93B07">
        <w:rPr>
          <w:rFonts w:asciiTheme="majorHAnsi" w:eastAsia="Times New Roman" w:hAnsiTheme="majorHAnsi" w:cstheme="majorBidi"/>
          <w:lang w:eastAsia="en-GB"/>
        </w:rPr>
        <w:t xml:space="preserve">a claimant receives </w:t>
      </w:r>
      <w:r w:rsidR="7C513755" w:rsidRPr="6CB93B07">
        <w:rPr>
          <w:rFonts w:asciiTheme="majorHAnsi" w:eastAsia="Times New Roman" w:hAnsiTheme="majorHAnsi" w:cstheme="majorBidi"/>
          <w:lang w:eastAsia="en-GB"/>
        </w:rPr>
        <w:t>decrease</w:t>
      </w:r>
      <w:r w:rsidR="000B79F5" w:rsidRPr="6CB93B07">
        <w:rPr>
          <w:rFonts w:asciiTheme="majorHAnsi" w:eastAsia="Times New Roman" w:hAnsiTheme="majorHAnsi" w:cstheme="majorBidi"/>
          <w:lang w:eastAsia="en-GB"/>
        </w:rPr>
        <w:t>s</w:t>
      </w:r>
      <w:r w:rsidR="7C513755" w:rsidRPr="6CB93B07">
        <w:rPr>
          <w:rFonts w:asciiTheme="majorHAnsi" w:eastAsia="Times New Roman" w:hAnsiTheme="majorHAnsi" w:cstheme="majorBidi"/>
          <w:lang w:eastAsia="en-GB"/>
        </w:rPr>
        <w:t xml:space="preserve"> as </w:t>
      </w:r>
      <w:r w:rsidR="2294E6D8" w:rsidRPr="6CB93B07">
        <w:rPr>
          <w:rFonts w:asciiTheme="majorHAnsi" w:eastAsia="Times New Roman" w:hAnsiTheme="majorHAnsi" w:cstheme="majorBidi"/>
          <w:lang w:eastAsia="en-GB"/>
        </w:rPr>
        <w:t xml:space="preserve">they </w:t>
      </w:r>
      <w:r w:rsidR="7C513755" w:rsidRPr="6CB93B07">
        <w:rPr>
          <w:rFonts w:asciiTheme="majorHAnsi" w:eastAsia="Times New Roman" w:hAnsiTheme="majorHAnsi" w:cstheme="majorBidi"/>
          <w:lang w:eastAsia="en-GB"/>
        </w:rPr>
        <w:t>earn more</w:t>
      </w:r>
      <w:r w:rsidR="00323D70" w:rsidRPr="6CB93B07">
        <w:rPr>
          <w:rFonts w:asciiTheme="majorHAnsi" w:eastAsia="Times New Roman" w:hAnsiTheme="majorHAnsi" w:cstheme="majorBidi"/>
          <w:lang w:eastAsia="en-GB"/>
        </w:rPr>
        <w:t>, and t</w:t>
      </w:r>
      <w:r w:rsidR="7C513755" w:rsidRPr="6CB93B07">
        <w:rPr>
          <w:rFonts w:asciiTheme="majorHAnsi" w:eastAsia="Times New Roman" w:hAnsiTheme="majorHAnsi" w:cstheme="majorBidi"/>
          <w:lang w:eastAsia="en-GB"/>
        </w:rPr>
        <w:t xml:space="preserve">he UC taper rate </w:t>
      </w:r>
      <w:r w:rsidR="00323D70" w:rsidRPr="6CB93B07">
        <w:rPr>
          <w:rFonts w:asciiTheme="majorHAnsi" w:eastAsia="Times New Roman" w:hAnsiTheme="majorHAnsi" w:cstheme="majorBidi"/>
          <w:lang w:eastAsia="en-GB"/>
        </w:rPr>
        <w:t>establishes the rate</w:t>
      </w:r>
      <w:r w:rsidR="7C513755" w:rsidRPr="6CB93B07">
        <w:rPr>
          <w:rFonts w:asciiTheme="majorHAnsi" w:eastAsia="Times New Roman" w:hAnsiTheme="majorHAnsi" w:cstheme="majorBidi"/>
          <w:lang w:eastAsia="en-GB"/>
        </w:rPr>
        <w:t xml:space="preserve"> at which UC amounts </w:t>
      </w:r>
      <w:proofErr w:type="gramStart"/>
      <w:r w:rsidR="7C513755" w:rsidRPr="6CB93B07">
        <w:rPr>
          <w:rFonts w:asciiTheme="majorHAnsi" w:eastAsia="Times New Roman" w:hAnsiTheme="majorHAnsi" w:cstheme="majorBidi"/>
          <w:lang w:eastAsia="en-GB"/>
        </w:rPr>
        <w:t>are reduced</w:t>
      </w:r>
      <w:proofErr w:type="gramEnd"/>
      <w:r w:rsidR="7C513755" w:rsidRPr="6CB93B07">
        <w:rPr>
          <w:rFonts w:asciiTheme="majorHAnsi" w:eastAsia="Times New Roman" w:hAnsiTheme="majorHAnsi" w:cstheme="majorBidi"/>
          <w:lang w:eastAsia="en-GB"/>
        </w:rPr>
        <w:t xml:space="preserve">. For </w:t>
      </w:r>
      <w:proofErr w:type="gramStart"/>
      <w:r w:rsidR="7C513755" w:rsidRPr="6CB93B07">
        <w:rPr>
          <w:rFonts w:asciiTheme="majorHAnsi" w:eastAsia="Times New Roman" w:hAnsiTheme="majorHAnsi" w:cstheme="majorBidi"/>
          <w:lang w:eastAsia="en-GB"/>
        </w:rPr>
        <w:t>some</w:t>
      </w:r>
      <w:proofErr w:type="gramEnd"/>
      <w:r w:rsidR="7C513755" w:rsidRPr="6CB93B07">
        <w:rPr>
          <w:rFonts w:asciiTheme="majorHAnsi" w:eastAsia="Times New Roman" w:hAnsiTheme="majorHAnsi" w:cstheme="majorBidi"/>
          <w:lang w:eastAsia="en-GB"/>
        </w:rPr>
        <w:t xml:space="preserve"> disabled UC claimants, those with health conditions, or those with children, a certain amount can be earned before UC levels are reduced. This </w:t>
      </w:r>
      <w:proofErr w:type="gramStart"/>
      <w:r w:rsidR="7C513755" w:rsidRPr="6CB93B07">
        <w:rPr>
          <w:rFonts w:asciiTheme="majorHAnsi" w:eastAsia="Times New Roman" w:hAnsiTheme="majorHAnsi" w:cstheme="majorBidi"/>
          <w:lang w:eastAsia="en-GB"/>
        </w:rPr>
        <w:t>is called</w:t>
      </w:r>
      <w:proofErr w:type="gramEnd"/>
      <w:r w:rsidR="7C513755" w:rsidRPr="6CB93B07">
        <w:rPr>
          <w:rFonts w:asciiTheme="majorHAnsi" w:eastAsia="Times New Roman" w:hAnsiTheme="majorHAnsi" w:cstheme="majorBidi"/>
          <w:lang w:eastAsia="en-GB"/>
        </w:rPr>
        <w:t xml:space="preserve"> a work allowance. In 2021, the UK </w:t>
      </w:r>
      <w:r w:rsidR="00293E6A" w:rsidRPr="6CB93B07">
        <w:rPr>
          <w:rFonts w:asciiTheme="majorHAnsi" w:eastAsia="Times New Roman" w:hAnsiTheme="majorHAnsi" w:cstheme="majorBidi"/>
          <w:lang w:eastAsia="en-GB"/>
        </w:rPr>
        <w:t>government</w:t>
      </w:r>
      <w:r w:rsidR="7C513755" w:rsidRPr="6CB93B07">
        <w:rPr>
          <w:rFonts w:asciiTheme="majorHAnsi" w:eastAsia="Times New Roman" w:hAnsiTheme="majorHAnsi" w:cstheme="majorBidi"/>
          <w:lang w:eastAsia="en-GB"/>
        </w:rPr>
        <w:t xml:space="preserve"> increased work allowances and lowered the taper rate in response to criticisms that the taper rate was too </w:t>
      </w:r>
      <w:r w:rsidR="7C513755" w:rsidRPr="6CB93B07">
        <w:rPr>
          <w:rFonts w:asciiTheme="majorHAnsi" w:eastAsia="Times New Roman" w:hAnsiTheme="majorHAnsi" w:cstheme="majorBidi"/>
          <w:lang w:eastAsia="en-GB"/>
        </w:rPr>
        <w:lastRenderedPageBreak/>
        <w:t>high and resulted in a ‘tax on work.’</w:t>
      </w:r>
      <w:r w:rsidR="00C55A06" w:rsidRPr="6CB93B07">
        <w:rPr>
          <w:rStyle w:val="FootnoteReference"/>
          <w:rFonts w:asciiTheme="majorHAnsi" w:eastAsia="Times New Roman" w:hAnsiTheme="majorHAnsi" w:cstheme="majorBidi"/>
          <w:lang w:eastAsia="en-GB"/>
        </w:rPr>
        <w:footnoteReference w:id="168"/>
      </w:r>
      <w:r w:rsidR="2CDDFC9F" w:rsidRPr="6CB93B07">
        <w:rPr>
          <w:rStyle w:val="FootnoteReference"/>
          <w:rFonts w:asciiTheme="majorHAnsi" w:eastAsia="Times New Roman" w:hAnsiTheme="majorHAnsi" w:cstheme="majorBidi"/>
          <w:lang w:eastAsia="en-GB"/>
        </w:rPr>
        <w:t xml:space="preserve"> </w:t>
      </w:r>
      <w:r w:rsidR="000F11A1" w:rsidRPr="6CB93B07">
        <w:rPr>
          <w:rFonts w:asciiTheme="majorHAnsi" w:eastAsia="Times New Roman" w:hAnsiTheme="majorHAnsi" w:cstheme="majorBidi"/>
          <w:lang w:eastAsia="en-GB"/>
        </w:rPr>
        <w:t>Some a</w:t>
      </w:r>
      <w:r w:rsidR="7C513755" w:rsidRPr="6CB93B07">
        <w:rPr>
          <w:rFonts w:asciiTheme="majorHAnsi" w:eastAsia="Times New Roman" w:hAnsiTheme="majorHAnsi" w:cstheme="majorBidi"/>
          <w:lang w:eastAsia="en-GB"/>
        </w:rPr>
        <w:t>nalysis</w:t>
      </w:r>
      <w:r w:rsidR="7C513755" w:rsidRPr="00916E89">
        <w:t xml:space="preserve"> indicates that </w:t>
      </w:r>
      <w:r w:rsidR="006157F1" w:rsidRPr="00916E89">
        <w:rPr>
          <w:shd w:val="clear" w:color="auto" w:fill="FFFFFF"/>
        </w:rPr>
        <w:t xml:space="preserve">this had less </w:t>
      </w:r>
      <w:r w:rsidR="000F11A1" w:rsidRPr="00916E89">
        <w:rPr>
          <w:shd w:val="clear" w:color="auto" w:fill="FFFFFF"/>
        </w:rPr>
        <w:t xml:space="preserve">of an </w:t>
      </w:r>
      <w:r w:rsidR="006157F1" w:rsidRPr="00916E89">
        <w:rPr>
          <w:shd w:val="clear" w:color="auto" w:fill="FFFFFF"/>
        </w:rPr>
        <w:t xml:space="preserve">impact on lowering absolute poverty rates than </w:t>
      </w:r>
      <w:r w:rsidR="7C513755" w:rsidRPr="00916E89">
        <w:t xml:space="preserve">the temporary £20 a week uplift to UC introduced during the </w:t>
      </w:r>
      <w:r w:rsidR="00892DD8" w:rsidRPr="00916E89">
        <w:t>COVID</w:t>
      </w:r>
      <w:r w:rsidR="7C513755" w:rsidRPr="00916E89">
        <w:t xml:space="preserve">-19 pandemic </w:t>
      </w:r>
      <w:r w:rsidR="00231268" w:rsidRPr="00916E89">
        <w:t>(which was subsequently removed</w:t>
      </w:r>
      <w:r w:rsidR="11638B53" w:rsidRPr="00916E89">
        <w:t>)</w:t>
      </w:r>
      <w:r w:rsidR="00A33BC2" w:rsidRPr="00916E89">
        <w:t xml:space="preserve">, </w:t>
      </w:r>
      <w:r w:rsidR="00201806" w:rsidRPr="00916E89">
        <w:t>although both</w:t>
      </w:r>
      <w:r w:rsidR="00EB59E7" w:rsidRPr="00916E89">
        <w:t xml:space="preserve"> policies supported poverty reduction</w:t>
      </w:r>
      <w:r w:rsidR="00CA3637" w:rsidRPr="00916E89">
        <w:t>.</w:t>
      </w:r>
      <w:r w:rsidR="00C55A06" w:rsidRPr="00916E89">
        <w:rPr>
          <w:rStyle w:val="FootnoteReference"/>
        </w:rPr>
        <w:footnoteReference w:id="169"/>
      </w:r>
    </w:p>
    <w:p w14:paraId="4E3FC0E9" w14:textId="48478F1C" w:rsidR="00F21A22" w:rsidRPr="00916E89" w:rsidRDefault="00F21A22" w:rsidP="008B3C59">
      <w:pPr>
        <w:rPr>
          <w:rFonts w:asciiTheme="majorHAnsi" w:eastAsia="Times New Roman" w:hAnsiTheme="majorHAnsi" w:cstheme="majorBidi"/>
          <w:lang w:eastAsia="en-GB"/>
        </w:rPr>
      </w:pPr>
      <w:r w:rsidRPr="6CB93B07">
        <w:rPr>
          <w:rFonts w:asciiTheme="majorHAnsi" w:eastAsia="Times New Roman" w:hAnsiTheme="majorHAnsi" w:cstheme="majorBidi"/>
          <w:lang w:eastAsia="en-GB"/>
        </w:rPr>
        <w:lastRenderedPageBreak/>
        <w:t xml:space="preserve">Working-age benefit claimants </w:t>
      </w:r>
      <w:r w:rsidR="00793B08" w:rsidRPr="6CB93B07">
        <w:rPr>
          <w:rFonts w:asciiTheme="majorHAnsi" w:eastAsia="Times New Roman" w:hAnsiTheme="majorHAnsi" w:cstheme="majorBidi"/>
          <w:lang w:eastAsia="en-GB"/>
        </w:rPr>
        <w:t xml:space="preserve">also </w:t>
      </w:r>
      <w:r w:rsidRPr="6CB93B07">
        <w:rPr>
          <w:rFonts w:asciiTheme="majorHAnsi" w:eastAsia="Times New Roman" w:hAnsiTheme="majorHAnsi" w:cstheme="majorBidi"/>
          <w:lang w:eastAsia="en-GB"/>
        </w:rPr>
        <w:t xml:space="preserve">continue to be subject to the benefit cap, which limits how much people can receive from </w:t>
      </w:r>
      <w:r w:rsidR="004137A2" w:rsidRPr="6CB93B07">
        <w:rPr>
          <w:rFonts w:asciiTheme="majorHAnsi" w:eastAsia="Times New Roman" w:hAnsiTheme="majorHAnsi" w:cstheme="majorBidi"/>
          <w:lang w:eastAsia="en-GB"/>
        </w:rPr>
        <w:t>certain benefits</w:t>
      </w:r>
      <w:r w:rsidR="00243B3D" w:rsidRPr="6CB93B07">
        <w:rPr>
          <w:rFonts w:asciiTheme="majorHAnsi" w:eastAsia="Times New Roman" w:hAnsiTheme="majorHAnsi" w:cstheme="majorBidi"/>
          <w:lang w:eastAsia="en-GB"/>
        </w:rPr>
        <w:t>, although some claimants are exempt</w:t>
      </w:r>
      <w:r w:rsidRPr="6CB93B07">
        <w:rPr>
          <w:rFonts w:asciiTheme="majorHAnsi" w:eastAsia="Times New Roman" w:hAnsiTheme="majorHAnsi" w:cstheme="majorBidi"/>
          <w:lang w:eastAsia="en-GB"/>
        </w:rPr>
        <w:t>.</w:t>
      </w:r>
      <w:r w:rsidRPr="6CB93B07">
        <w:rPr>
          <w:rStyle w:val="FootnoteReference"/>
          <w:rFonts w:asciiTheme="majorHAnsi" w:eastAsia="Times New Roman" w:hAnsiTheme="majorHAnsi" w:cstheme="majorBidi"/>
          <w:lang w:eastAsia="en-GB"/>
        </w:rPr>
        <w:footnoteReference w:id="170"/>
      </w:r>
      <w:r w:rsidRPr="6CB93B07">
        <w:rPr>
          <w:rFonts w:asciiTheme="majorHAnsi" w:eastAsia="Times New Roman" w:hAnsiTheme="majorHAnsi" w:cstheme="majorBidi"/>
          <w:lang w:eastAsia="en-GB"/>
        </w:rPr>
        <w:t xml:space="preserve"> The benefit cap was reduced in 2016, </w:t>
      </w:r>
      <w:r w:rsidR="00956928" w:rsidRPr="6CB93B07">
        <w:rPr>
          <w:rFonts w:asciiTheme="majorHAnsi" w:eastAsia="Times New Roman" w:hAnsiTheme="majorHAnsi" w:cstheme="majorBidi"/>
          <w:lang w:eastAsia="en-GB"/>
        </w:rPr>
        <w:t>which at the time</w:t>
      </w:r>
      <w:r w:rsidRPr="6CB93B07">
        <w:rPr>
          <w:rFonts w:asciiTheme="majorHAnsi" w:eastAsia="Times New Roman" w:hAnsiTheme="majorHAnsi" w:cstheme="majorBidi"/>
          <w:lang w:eastAsia="en-GB"/>
        </w:rPr>
        <w:t xml:space="preserve"> resulted in cutbacks in household spending for claimants, arrears on bills and borrowing from friends and family.</w:t>
      </w:r>
      <w:r w:rsidRPr="6CB93B07">
        <w:rPr>
          <w:rStyle w:val="FootnoteReference"/>
          <w:rFonts w:asciiTheme="majorHAnsi" w:eastAsia="Times New Roman" w:hAnsiTheme="majorHAnsi" w:cstheme="majorBidi"/>
          <w:lang w:eastAsia="en-GB"/>
        </w:rPr>
        <w:footnoteReference w:id="171"/>
      </w:r>
      <w:r w:rsidR="00956928" w:rsidRPr="6CB93B07">
        <w:rPr>
          <w:rFonts w:asciiTheme="majorHAnsi" w:eastAsia="Times New Roman" w:hAnsiTheme="majorHAnsi" w:cstheme="majorBidi"/>
          <w:lang w:eastAsia="en-GB"/>
        </w:rPr>
        <w:t xml:space="preserve"> It </w:t>
      </w:r>
      <w:r w:rsidR="008E5B09" w:rsidRPr="6CB93B07">
        <w:rPr>
          <w:rFonts w:asciiTheme="majorHAnsi" w:eastAsia="Times New Roman" w:hAnsiTheme="majorHAnsi" w:cstheme="majorBidi"/>
          <w:lang w:eastAsia="en-GB"/>
        </w:rPr>
        <w:t xml:space="preserve">was then </w:t>
      </w:r>
      <w:r w:rsidR="00956928" w:rsidRPr="6CB93B07">
        <w:rPr>
          <w:rFonts w:asciiTheme="majorHAnsi" w:eastAsia="Times New Roman" w:hAnsiTheme="majorHAnsi" w:cstheme="majorBidi"/>
          <w:lang w:eastAsia="en-GB"/>
        </w:rPr>
        <w:t>raised in line with inflation for the first time in April 2023.</w:t>
      </w:r>
    </w:p>
    <w:p w14:paraId="38C8ACBB" w14:textId="77777777" w:rsidR="0090297C" w:rsidRPr="00916E89" w:rsidRDefault="0090297C" w:rsidP="008B3C59">
      <w:pPr>
        <w:keepLines w:val="0"/>
        <w:spacing w:before="0"/>
        <w:rPr>
          <w:szCs w:val="28"/>
        </w:rPr>
      </w:pPr>
    </w:p>
    <w:p w14:paraId="2B791A7A" w14:textId="540418A0" w:rsidR="00982E3F" w:rsidRPr="00916E89" w:rsidRDefault="003C5877" w:rsidP="008B3C59">
      <w:pPr>
        <w:keepLines w:val="0"/>
        <w:spacing w:before="0"/>
        <w:textAlignment w:val="baseline"/>
        <w:rPr>
          <w:rStyle w:val="normaltextrun"/>
        </w:rPr>
      </w:pPr>
      <w:r w:rsidRPr="00916E89">
        <w:rPr>
          <w:rStyle w:val="normaltextrun"/>
          <w:rFonts w:ascii="Arial" w:hAnsi="Arial" w:cs="Arial"/>
        </w:rPr>
        <w:t>F</w:t>
      </w:r>
      <w:r w:rsidR="0090297C" w:rsidRPr="00916E89">
        <w:rPr>
          <w:rStyle w:val="normaltextrun"/>
          <w:rFonts w:ascii="Arial" w:hAnsi="Arial" w:cs="Arial"/>
        </w:rPr>
        <w:t xml:space="preserve">rom 2017, </w:t>
      </w:r>
      <w:r w:rsidR="0090297C" w:rsidRPr="00916E89">
        <w:rPr>
          <w:rStyle w:val="normaltextrun"/>
          <w:rFonts w:ascii="Arial" w:hAnsi="Arial" w:cs="Arial"/>
          <w:shd w:val="clear" w:color="auto" w:fill="FFFFFF"/>
        </w:rPr>
        <w:t xml:space="preserve">those in receipt of </w:t>
      </w:r>
      <w:r w:rsidR="0090297C" w:rsidRPr="00916E89">
        <w:rPr>
          <w:rStyle w:val="normaltextrun"/>
          <w:shd w:val="clear" w:color="auto" w:fill="FFFFFF"/>
        </w:rPr>
        <w:t xml:space="preserve">UC payments which include elements for children in a household, or </w:t>
      </w:r>
      <w:r w:rsidR="0090297C" w:rsidRPr="00916E89">
        <w:rPr>
          <w:rStyle w:val="normaltextrun"/>
        </w:rPr>
        <w:t xml:space="preserve">those who claim </w:t>
      </w:r>
      <w:r w:rsidR="0090297C" w:rsidRPr="00916E89">
        <w:rPr>
          <w:rStyle w:val="normaltextrun"/>
          <w:shd w:val="clear" w:color="auto" w:fill="FFFFFF"/>
        </w:rPr>
        <w:t xml:space="preserve">Child Tax Credit (a legacy benefit), </w:t>
      </w:r>
      <w:r w:rsidR="0090297C" w:rsidRPr="00916E89">
        <w:rPr>
          <w:rStyle w:val="normaltextrun"/>
        </w:rPr>
        <w:t xml:space="preserve">are </w:t>
      </w:r>
      <w:r w:rsidR="0090297C" w:rsidRPr="00916E89">
        <w:rPr>
          <w:rStyle w:val="normaltextrun"/>
          <w:shd w:val="clear" w:color="auto" w:fill="FFFFFF"/>
        </w:rPr>
        <w:t>subject to a ‘two-child limit.’</w:t>
      </w:r>
      <w:r w:rsidR="0066249A" w:rsidRPr="00916E89">
        <w:rPr>
          <w:rStyle w:val="normaltextrun"/>
          <w:shd w:val="clear" w:color="auto" w:fill="FFFFFF"/>
        </w:rPr>
        <w:t xml:space="preserve"> </w:t>
      </w:r>
      <w:r w:rsidR="0090297C" w:rsidRPr="00916E89">
        <w:rPr>
          <w:rStyle w:val="normaltextrun"/>
          <w:shd w:val="clear" w:color="auto" w:fill="FFFFFF"/>
        </w:rPr>
        <w:t>According to 2024 analysis, affected households lose £4,300 per year on average, representing 10% of their average income and 22% of average benefit income.</w:t>
      </w:r>
      <w:r w:rsidR="0090297C" w:rsidRPr="00916E89">
        <w:rPr>
          <w:rStyle w:val="FootnoteReference"/>
          <w:shd w:val="clear" w:color="auto" w:fill="FFFFFF"/>
        </w:rPr>
        <w:footnoteReference w:id="172"/>
      </w:r>
      <w:r w:rsidR="0090297C" w:rsidRPr="00916E89">
        <w:rPr>
          <w:rStyle w:val="normaltextrun"/>
          <w:shd w:val="clear" w:color="auto" w:fill="FFFFFF"/>
        </w:rPr>
        <w:t xml:space="preserve"> The two-child limit is considered </w:t>
      </w:r>
      <w:r w:rsidR="0083267C" w:rsidRPr="00916E89">
        <w:rPr>
          <w:rStyle w:val="normaltextrun"/>
          <w:shd w:val="clear" w:color="auto" w:fill="FFFFFF"/>
        </w:rPr>
        <w:t>one</w:t>
      </w:r>
      <w:r w:rsidR="0090297C" w:rsidRPr="00916E89">
        <w:rPr>
          <w:rStyle w:val="normaltextrun"/>
          <w:shd w:val="clear" w:color="auto" w:fill="FFFFFF"/>
        </w:rPr>
        <w:t xml:space="preserve"> likely driver of increases to relative child poverty rates for larger families</w:t>
      </w:r>
      <w:r w:rsidR="00DB6AAE" w:rsidRPr="00916E89">
        <w:rPr>
          <w:rStyle w:val="normaltextrun"/>
        </w:rPr>
        <w:t>, in addition to other benefit policies that effect families</w:t>
      </w:r>
      <w:r w:rsidR="00880330" w:rsidRPr="00916E89">
        <w:rPr>
          <w:rStyle w:val="normaltextrun"/>
        </w:rPr>
        <w:t xml:space="preserve"> and broader economic trends</w:t>
      </w:r>
      <w:r w:rsidR="0083267C" w:rsidRPr="00916E89">
        <w:rPr>
          <w:rStyle w:val="normaltextrun"/>
          <w:shd w:val="clear" w:color="auto" w:fill="FFFFFF"/>
        </w:rPr>
        <w:t>.</w:t>
      </w:r>
      <w:r w:rsidR="0090297C" w:rsidRPr="00916E89">
        <w:rPr>
          <w:rStyle w:val="normaltextrun"/>
          <w:shd w:val="clear" w:color="auto" w:fill="FFFFFF"/>
        </w:rPr>
        <w:t xml:space="preserve"> </w:t>
      </w:r>
      <w:proofErr w:type="gramStart"/>
      <w:r w:rsidR="0083267C" w:rsidRPr="00916E89">
        <w:rPr>
          <w:rStyle w:val="normaltextrun"/>
          <w:shd w:val="clear" w:color="auto" w:fill="FFFFFF"/>
        </w:rPr>
        <w:t>S</w:t>
      </w:r>
      <w:r w:rsidR="0090297C" w:rsidRPr="00916E89">
        <w:rPr>
          <w:rStyle w:val="normaltextrun"/>
          <w:shd w:val="clear" w:color="auto" w:fill="FFFFFF"/>
        </w:rPr>
        <w:t>ome</w:t>
      </w:r>
      <w:proofErr w:type="gramEnd"/>
      <w:r w:rsidR="0090297C" w:rsidRPr="00916E89">
        <w:rPr>
          <w:rStyle w:val="normaltextrun"/>
          <w:shd w:val="clear" w:color="auto" w:fill="FFFFFF"/>
        </w:rPr>
        <w:t xml:space="preserve"> analysis suggests that removing the limit could reduce relative child poverty by an estimated 4% of all children</w:t>
      </w:r>
      <w:r w:rsidR="00F83B92" w:rsidRPr="00916E89">
        <w:rPr>
          <w:rStyle w:val="normaltextrun"/>
        </w:rPr>
        <w:t xml:space="preserve"> in poverty</w:t>
      </w:r>
      <w:r w:rsidR="0090297C" w:rsidRPr="00916E89">
        <w:rPr>
          <w:rStyle w:val="normaltextrun"/>
          <w:shd w:val="clear" w:color="auto" w:fill="FFFFFF"/>
        </w:rPr>
        <w:t>.</w:t>
      </w:r>
      <w:r w:rsidR="0090297C" w:rsidRPr="00916E89">
        <w:rPr>
          <w:rStyle w:val="FootnoteReference"/>
          <w:shd w:val="clear" w:color="auto" w:fill="FFFFFF"/>
        </w:rPr>
        <w:footnoteReference w:id="173"/>
      </w:r>
      <w:r w:rsidR="00AC35FB" w:rsidRPr="00916E89">
        <w:rPr>
          <w:rStyle w:val="normaltextrun"/>
        </w:rPr>
        <w:t xml:space="preserve"> </w:t>
      </w:r>
    </w:p>
    <w:p w14:paraId="73FA1EC6" w14:textId="6E6CC458" w:rsidR="00C55A06" w:rsidRPr="00916E89" w:rsidRDefault="000D2395" w:rsidP="008B3C59">
      <w:pPr>
        <w:rPr>
          <w:rFonts w:ascii="Arial" w:eastAsia="Arial" w:hAnsi="Arial" w:cs="Arial"/>
        </w:rPr>
      </w:pPr>
      <w:r w:rsidRPr="00916E89">
        <w:rPr>
          <w:rFonts w:ascii="Arial" w:eastAsia="Arial" w:hAnsi="Arial" w:cs="Arial"/>
          <w:color w:val="000000" w:themeColor="text1"/>
        </w:rPr>
        <w:t>C</w:t>
      </w:r>
      <w:r w:rsidR="004B5068" w:rsidRPr="00916E89">
        <w:rPr>
          <w:rFonts w:ascii="Arial" w:eastAsia="Arial" w:hAnsi="Arial" w:cs="Arial"/>
          <w:color w:val="000000" w:themeColor="text1"/>
        </w:rPr>
        <w:t xml:space="preserve">laimants with specific work-related requirements attached to their UC </w:t>
      </w:r>
      <w:r w:rsidR="00F70F23" w:rsidRPr="00916E89">
        <w:rPr>
          <w:rFonts w:ascii="Arial" w:eastAsia="Arial" w:hAnsi="Arial" w:cs="Arial"/>
          <w:color w:val="000000" w:themeColor="text1"/>
        </w:rPr>
        <w:t>c</w:t>
      </w:r>
      <w:r w:rsidR="00F6094C" w:rsidRPr="00916E89">
        <w:rPr>
          <w:rFonts w:ascii="Arial" w:eastAsia="Arial" w:hAnsi="Arial" w:cs="Arial"/>
          <w:color w:val="000000" w:themeColor="text1"/>
        </w:rPr>
        <w:t xml:space="preserve">an be subject to sanctions if those requirements </w:t>
      </w:r>
      <w:proofErr w:type="gramStart"/>
      <w:r w:rsidR="00F6094C" w:rsidRPr="00916E89">
        <w:rPr>
          <w:rFonts w:ascii="Arial" w:eastAsia="Arial" w:hAnsi="Arial" w:cs="Arial"/>
          <w:color w:val="000000" w:themeColor="text1"/>
        </w:rPr>
        <w:t>are not met</w:t>
      </w:r>
      <w:proofErr w:type="gramEnd"/>
      <w:r w:rsidR="00F6094C" w:rsidRPr="00916E89">
        <w:rPr>
          <w:rFonts w:ascii="Arial" w:eastAsia="Arial" w:hAnsi="Arial" w:cs="Arial"/>
          <w:color w:val="000000" w:themeColor="text1"/>
        </w:rPr>
        <w:t xml:space="preserve">. </w:t>
      </w:r>
      <w:r w:rsidR="6FF57450" w:rsidRPr="00916E89">
        <w:rPr>
          <w:rFonts w:ascii="Arial" w:eastAsia="Arial" w:hAnsi="Arial" w:cs="Arial"/>
          <w:color w:val="000000" w:themeColor="text1"/>
        </w:rPr>
        <w:t xml:space="preserve">Sanctions result in deductions, meaning UC is either paid at a reduced rate or not paid for a specified </w:t>
      </w:r>
      <w:proofErr w:type="gramStart"/>
      <w:r w:rsidR="6FF57450" w:rsidRPr="00916E89">
        <w:rPr>
          <w:rFonts w:ascii="Arial" w:eastAsia="Arial" w:hAnsi="Arial" w:cs="Arial"/>
          <w:color w:val="000000" w:themeColor="text1"/>
        </w:rPr>
        <w:t>period of time</w:t>
      </w:r>
      <w:proofErr w:type="gramEnd"/>
      <w:r w:rsidR="6FF57450" w:rsidRPr="00916E89">
        <w:rPr>
          <w:rFonts w:ascii="Arial" w:eastAsia="Arial" w:hAnsi="Arial" w:cs="Arial"/>
          <w:color w:val="000000" w:themeColor="text1"/>
        </w:rPr>
        <w:t xml:space="preserve">. Data </w:t>
      </w:r>
      <w:r w:rsidR="000C15FD" w:rsidRPr="00916E89">
        <w:rPr>
          <w:rFonts w:ascii="Arial" w:eastAsia="Arial" w:hAnsi="Arial" w:cs="Arial"/>
          <w:color w:val="000000" w:themeColor="text1"/>
        </w:rPr>
        <w:t xml:space="preserve">from </w:t>
      </w:r>
      <w:r w:rsidR="009C5D55" w:rsidRPr="00916E89">
        <w:rPr>
          <w:rFonts w:ascii="Arial" w:eastAsia="Arial" w:hAnsi="Arial" w:cs="Arial"/>
          <w:color w:val="000000" w:themeColor="text1"/>
        </w:rPr>
        <w:t>April 2023 to April 2024</w:t>
      </w:r>
      <w:r w:rsidR="000C15FD" w:rsidRPr="00916E89">
        <w:rPr>
          <w:rFonts w:ascii="Arial" w:eastAsia="Arial" w:hAnsi="Arial" w:cs="Arial"/>
          <w:color w:val="000000" w:themeColor="text1"/>
        </w:rPr>
        <w:t xml:space="preserve"> shows that </w:t>
      </w:r>
      <w:r w:rsidR="6FF57450" w:rsidRPr="00916E89">
        <w:rPr>
          <w:rFonts w:ascii="Arial" w:eastAsia="Arial" w:hAnsi="Arial" w:cs="Arial"/>
          <w:color w:val="000000" w:themeColor="text1"/>
        </w:rPr>
        <w:t>groups sharing certain protected characteristics are more likely to experience UC sanctions than others. For instance, the sanction rate of men (</w:t>
      </w:r>
      <w:r w:rsidR="000C5FE7" w:rsidRPr="00916E89">
        <w:rPr>
          <w:rFonts w:ascii="Arial" w:eastAsia="Arial" w:hAnsi="Arial" w:cs="Arial"/>
          <w:color w:val="000000" w:themeColor="text1"/>
        </w:rPr>
        <w:t xml:space="preserve">ranging from </w:t>
      </w:r>
      <w:r w:rsidR="6FF57450" w:rsidRPr="00916E89">
        <w:rPr>
          <w:rFonts w:ascii="Arial" w:eastAsia="Arial" w:hAnsi="Arial" w:cs="Arial"/>
          <w:color w:val="000000" w:themeColor="text1"/>
        </w:rPr>
        <w:t>3.0% to 3.5%</w:t>
      </w:r>
      <w:r w:rsidR="000C5FE7" w:rsidRPr="00916E89">
        <w:rPr>
          <w:rFonts w:ascii="Arial" w:eastAsia="Arial" w:hAnsi="Arial" w:cs="Arial"/>
          <w:color w:val="000000" w:themeColor="text1"/>
        </w:rPr>
        <w:t xml:space="preserve"> over time</w:t>
      </w:r>
      <w:r w:rsidR="6FF57450" w:rsidRPr="00916E89">
        <w:rPr>
          <w:rFonts w:ascii="Arial" w:eastAsia="Arial" w:hAnsi="Arial" w:cs="Arial"/>
          <w:color w:val="000000" w:themeColor="text1"/>
        </w:rPr>
        <w:t>) is double that of women</w:t>
      </w:r>
      <w:r w:rsidR="00E948CC" w:rsidRPr="00916E89">
        <w:rPr>
          <w:rFonts w:ascii="Arial" w:eastAsia="Arial" w:hAnsi="Arial" w:cs="Arial"/>
          <w:color w:val="000000" w:themeColor="text1"/>
        </w:rPr>
        <w:t xml:space="preserve"> </w:t>
      </w:r>
      <w:r w:rsidR="6FF57450" w:rsidRPr="00916E89">
        <w:rPr>
          <w:rFonts w:ascii="Arial" w:eastAsia="Arial" w:hAnsi="Arial" w:cs="Arial"/>
          <w:color w:val="000000" w:themeColor="text1"/>
        </w:rPr>
        <w:t xml:space="preserve">(1.5%), and the sanction rate for Black claimants and for Mixed ethnicity claimants is </w:t>
      </w:r>
      <w:r w:rsidR="006E08CD" w:rsidRPr="00916E89">
        <w:rPr>
          <w:rFonts w:ascii="Arial" w:eastAsia="Arial" w:hAnsi="Arial" w:cs="Arial"/>
          <w:color w:val="000000" w:themeColor="text1"/>
        </w:rPr>
        <w:t>higher (</w:t>
      </w:r>
      <w:r w:rsidR="009F30F9" w:rsidRPr="00916E89">
        <w:rPr>
          <w:rFonts w:ascii="Arial" w:eastAsia="Arial" w:hAnsi="Arial" w:cs="Arial"/>
          <w:color w:val="000000" w:themeColor="text1"/>
        </w:rPr>
        <w:t>between</w:t>
      </w:r>
      <w:r w:rsidR="6FF57450" w:rsidRPr="00916E89">
        <w:rPr>
          <w:rFonts w:ascii="Arial" w:eastAsia="Arial" w:hAnsi="Arial" w:cs="Arial"/>
          <w:color w:val="000000" w:themeColor="text1"/>
        </w:rPr>
        <w:t xml:space="preserve"> 60% or 70% higher</w:t>
      </w:r>
      <w:r w:rsidR="006E08CD" w:rsidRPr="00916E89">
        <w:rPr>
          <w:rFonts w:ascii="Arial" w:eastAsia="Arial" w:hAnsi="Arial" w:cs="Arial"/>
          <w:color w:val="000000" w:themeColor="text1"/>
        </w:rPr>
        <w:t>)</w:t>
      </w:r>
      <w:r w:rsidR="6FF57450" w:rsidRPr="00916E89">
        <w:rPr>
          <w:rFonts w:ascii="Arial" w:eastAsia="Arial" w:hAnsi="Arial" w:cs="Arial"/>
          <w:color w:val="000000" w:themeColor="text1"/>
        </w:rPr>
        <w:t xml:space="preserve"> than the rate for White </w:t>
      </w:r>
      <w:proofErr w:type="gramStart"/>
      <w:r w:rsidR="6FF57450" w:rsidRPr="00916E89">
        <w:rPr>
          <w:rFonts w:ascii="Arial" w:eastAsia="Arial" w:hAnsi="Arial" w:cs="Arial"/>
          <w:color w:val="000000" w:themeColor="text1"/>
        </w:rPr>
        <w:t>claimants</w:t>
      </w:r>
      <w:proofErr w:type="gramEnd"/>
      <w:r w:rsidR="6FF57450" w:rsidRPr="00916E89">
        <w:rPr>
          <w:rFonts w:ascii="Arial" w:eastAsia="Arial" w:hAnsi="Arial" w:cs="Arial"/>
          <w:color w:val="000000" w:themeColor="text1"/>
        </w:rPr>
        <w:t xml:space="preserve"> respec</w:t>
      </w:r>
      <w:r w:rsidR="00CE205B" w:rsidRPr="00916E89">
        <w:rPr>
          <w:rFonts w:ascii="Arial" w:eastAsia="Arial" w:hAnsi="Arial" w:cs="Arial"/>
          <w:color w:val="000000" w:themeColor="text1"/>
        </w:rPr>
        <w:t>tively</w:t>
      </w:r>
      <w:r w:rsidR="00333954" w:rsidRPr="00916E89">
        <w:rPr>
          <w:rFonts w:ascii="Arial" w:eastAsia="Arial" w:hAnsi="Arial" w:cs="Arial"/>
          <w:color w:val="000000" w:themeColor="text1"/>
        </w:rPr>
        <w:t>.</w:t>
      </w:r>
      <w:r w:rsidR="00751964" w:rsidRPr="00916E89">
        <w:rPr>
          <w:rStyle w:val="FootnoteReference"/>
          <w:rFonts w:ascii="Arial" w:eastAsia="Arial" w:hAnsi="Arial" w:cs="Arial"/>
          <w:color w:val="000000" w:themeColor="text1"/>
        </w:rPr>
        <w:footnoteReference w:id="174"/>
      </w:r>
    </w:p>
    <w:p w14:paraId="0FCD71AD" w14:textId="77777777" w:rsidR="00C55A06" w:rsidRPr="00916E89" w:rsidRDefault="00C55A06" w:rsidP="008B3C59">
      <w:pPr>
        <w:keepLines w:val="0"/>
        <w:spacing w:before="0"/>
        <w:textAlignment w:val="baseline"/>
        <w:rPr>
          <w:rStyle w:val="normaltextrun"/>
          <w:rFonts w:asciiTheme="majorHAnsi" w:eastAsia="Times New Roman" w:hAnsiTheme="majorHAnsi" w:cstheme="majorBidi"/>
          <w:szCs w:val="28"/>
          <w:lang w:eastAsia="en-GB"/>
        </w:rPr>
      </w:pPr>
    </w:p>
    <w:p w14:paraId="64BCD2C9" w14:textId="3627094F" w:rsidR="00C55A06" w:rsidRPr="00916E89" w:rsidRDefault="0097221B" w:rsidP="008B3C59">
      <w:pPr>
        <w:keepLines w:val="0"/>
        <w:spacing w:before="0"/>
        <w:textAlignment w:val="baseline"/>
        <w:rPr>
          <w:rStyle w:val="normaltextrun"/>
          <w:rFonts w:ascii="Arial" w:hAnsi="Arial" w:cs="Arial"/>
        </w:rPr>
      </w:pPr>
      <w:proofErr w:type="gramStart"/>
      <w:r w:rsidRPr="00916E89">
        <w:rPr>
          <w:rStyle w:val="normaltextrun"/>
          <w:rFonts w:ascii="Arial" w:hAnsi="Arial" w:cs="Arial"/>
        </w:rPr>
        <w:t>Some</w:t>
      </w:r>
      <w:proofErr w:type="gramEnd"/>
      <w:r w:rsidR="00C55A06" w:rsidRPr="00916E89">
        <w:rPr>
          <w:rStyle w:val="normaltextrun"/>
          <w:rFonts w:ascii="Arial" w:hAnsi="Arial" w:cs="Arial"/>
        </w:rPr>
        <w:t xml:space="preserve"> </w:t>
      </w:r>
      <w:r w:rsidR="00985FC8" w:rsidRPr="00916E89">
        <w:rPr>
          <w:rStyle w:val="normaltextrun"/>
          <w:rFonts w:ascii="Arial" w:hAnsi="Arial" w:cs="Arial"/>
          <w:shd w:val="clear" w:color="auto" w:fill="FFFFFF"/>
        </w:rPr>
        <w:t>people</w:t>
      </w:r>
      <w:r w:rsidR="00C55A06" w:rsidRPr="00916E89">
        <w:rPr>
          <w:rStyle w:val="normaltextrun"/>
          <w:rFonts w:ascii="Arial" w:hAnsi="Arial" w:cs="Arial"/>
          <w:shd w:val="clear" w:color="auto" w:fill="FFFFFF"/>
        </w:rPr>
        <w:t xml:space="preserve"> receive </w:t>
      </w:r>
      <w:r w:rsidR="003B0B15" w:rsidRPr="00916E89">
        <w:rPr>
          <w:rStyle w:val="normaltextrun"/>
          <w:rFonts w:ascii="Arial" w:hAnsi="Arial" w:cs="Arial"/>
          <w:shd w:val="clear" w:color="auto" w:fill="FFFFFF"/>
        </w:rPr>
        <w:t xml:space="preserve">less UC </w:t>
      </w:r>
      <w:r w:rsidR="003B0B15" w:rsidRPr="00916E89">
        <w:rPr>
          <w:rStyle w:val="normaltextrun"/>
          <w:rFonts w:ascii="Arial" w:hAnsi="Arial" w:cs="Arial"/>
        </w:rPr>
        <w:t xml:space="preserve">with </w:t>
      </w:r>
      <w:r w:rsidR="003B0B15" w:rsidRPr="00916E89">
        <w:rPr>
          <w:rStyle w:val="normaltextrun"/>
          <w:rFonts w:ascii="Arial" w:hAnsi="Arial" w:cs="Arial"/>
          <w:shd w:val="clear" w:color="auto" w:fill="FFFFFF"/>
        </w:rPr>
        <w:t>a housing element or Housing Benefit</w:t>
      </w:r>
      <w:r w:rsidR="00985FC8" w:rsidRPr="00916E89">
        <w:rPr>
          <w:rStyle w:val="normaltextrun"/>
          <w:rFonts w:ascii="Arial" w:hAnsi="Arial" w:cs="Arial"/>
          <w:shd w:val="clear" w:color="auto" w:fill="FFFFFF"/>
        </w:rPr>
        <w:t xml:space="preserve"> (a legacy benefit)</w:t>
      </w:r>
      <w:r w:rsidR="00C55A06" w:rsidRPr="00916E89">
        <w:rPr>
          <w:rStyle w:val="normaltextrun"/>
          <w:rFonts w:ascii="Arial" w:hAnsi="Arial" w:cs="Arial"/>
        </w:rPr>
        <w:t xml:space="preserve"> </w:t>
      </w:r>
      <w:r w:rsidR="7A31EAB6" w:rsidRPr="00916E89">
        <w:rPr>
          <w:rStyle w:val="normaltextrun"/>
          <w:rFonts w:ascii="Arial" w:hAnsi="Arial" w:cs="Arial"/>
        </w:rPr>
        <w:t>if they rent from a local authority, housing association or other social landlord, and</w:t>
      </w:r>
      <w:r w:rsidR="7C2A90AC" w:rsidRPr="00916E89">
        <w:rPr>
          <w:rStyle w:val="normaltextrun"/>
          <w:rFonts w:ascii="Arial" w:hAnsi="Arial" w:cs="Arial"/>
        </w:rPr>
        <w:t xml:space="preserve"> </w:t>
      </w:r>
      <w:r w:rsidR="00CF772E" w:rsidRPr="00916E89">
        <w:rPr>
          <w:rStyle w:val="normaltextrun"/>
          <w:rFonts w:ascii="Arial" w:hAnsi="Arial" w:cs="Arial"/>
        </w:rPr>
        <w:t xml:space="preserve">are </w:t>
      </w:r>
      <w:r w:rsidR="00E636CE" w:rsidRPr="00916E89">
        <w:rPr>
          <w:rStyle w:val="normaltextrun"/>
          <w:rFonts w:ascii="Arial" w:hAnsi="Arial" w:cs="Arial"/>
          <w:shd w:val="clear" w:color="auto" w:fill="FFFFFF"/>
        </w:rPr>
        <w:t>classified as having</w:t>
      </w:r>
      <w:r w:rsidR="00C55A06" w:rsidRPr="00916E89">
        <w:rPr>
          <w:rStyle w:val="normaltextrun"/>
          <w:rFonts w:ascii="Arial" w:hAnsi="Arial" w:cs="Arial"/>
          <w:shd w:val="clear" w:color="auto" w:fill="FFFFFF"/>
        </w:rPr>
        <w:t xml:space="preserve"> a spare bedroom. </w:t>
      </w:r>
      <w:r w:rsidR="00AB2156" w:rsidRPr="00916E89">
        <w:rPr>
          <w:rStyle w:val="normaltextrun"/>
          <w:rFonts w:ascii="Arial" w:hAnsi="Arial" w:cs="Arial"/>
        </w:rPr>
        <w:t>The stated goal of this policy was to reduce expenditure on housing benefits</w:t>
      </w:r>
      <w:r w:rsidR="00660F4E" w:rsidRPr="00916E89">
        <w:rPr>
          <w:rStyle w:val="normaltextrun"/>
          <w:rFonts w:ascii="Arial" w:hAnsi="Arial" w:cs="Arial"/>
        </w:rPr>
        <w:t xml:space="preserve"> </w:t>
      </w:r>
      <w:r w:rsidR="00C6024C" w:rsidRPr="00916E89">
        <w:rPr>
          <w:rStyle w:val="normaltextrun"/>
          <w:rFonts w:ascii="Arial" w:hAnsi="Arial" w:cs="Arial"/>
        </w:rPr>
        <w:t xml:space="preserve">by £500 million per year </w:t>
      </w:r>
      <w:r w:rsidR="00660F4E" w:rsidRPr="00916E89">
        <w:rPr>
          <w:rStyle w:val="normaltextrun"/>
          <w:rFonts w:ascii="Arial" w:hAnsi="Arial" w:cs="Arial"/>
        </w:rPr>
        <w:t xml:space="preserve">and to ‘encourage more effective use of </w:t>
      </w:r>
      <w:r w:rsidR="00FF22D4" w:rsidRPr="00916E89">
        <w:rPr>
          <w:rStyle w:val="normaltextrun"/>
          <w:rFonts w:ascii="Arial" w:hAnsi="Arial" w:cs="Arial"/>
        </w:rPr>
        <w:t xml:space="preserve">social </w:t>
      </w:r>
      <w:r w:rsidR="00660F4E" w:rsidRPr="00916E89">
        <w:rPr>
          <w:rStyle w:val="normaltextrun"/>
          <w:rFonts w:ascii="Arial" w:hAnsi="Arial" w:cs="Arial"/>
        </w:rPr>
        <w:t>housing stock’</w:t>
      </w:r>
      <w:r w:rsidR="002300E4" w:rsidRPr="00916E89">
        <w:rPr>
          <w:rStyle w:val="normaltextrun"/>
          <w:rFonts w:ascii="Arial" w:hAnsi="Arial" w:cs="Arial"/>
        </w:rPr>
        <w:t>, among others.</w:t>
      </w:r>
      <w:r w:rsidR="00C6024C" w:rsidRPr="00916E89">
        <w:rPr>
          <w:rStyle w:val="FootnoteReference"/>
          <w:rFonts w:ascii="Arial" w:hAnsi="Arial" w:cs="Arial"/>
          <w:shd w:val="clear" w:color="auto" w:fill="FFFFFF"/>
        </w:rPr>
        <w:footnoteReference w:id="175"/>
      </w:r>
      <w:r w:rsidR="00CA3637" w:rsidRPr="00916E89">
        <w:rPr>
          <w:rStyle w:val="normaltextrun"/>
          <w:rFonts w:ascii="Arial" w:hAnsi="Arial" w:cs="Arial"/>
        </w:rPr>
        <w:t xml:space="preserve"> </w:t>
      </w:r>
      <w:r w:rsidR="008951AD" w:rsidRPr="00916E89">
        <w:rPr>
          <w:rStyle w:val="normaltextrun"/>
          <w:rFonts w:ascii="Arial" w:hAnsi="Arial" w:cs="Arial"/>
        </w:rPr>
        <w:t>A</w:t>
      </w:r>
      <w:r w:rsidR="008D201D" w:rsidRPr="00916E89">
        <w:rPr>
          <w:rStyle w:val="normaltextrun"/>
          <w:rFonts w:ascii="Arial" w:hAnsi="Arial" w:cs="Arial"/>
        </w:rPr>
        <w:t xml:space="preserve">nalysis of data from 2009 to 2015 </w:t>
      </w:r>
      <w:r w:rsidR="00B71E15" w:rsidRPr="00916E89">
        <w:rPr>
          <w:rStyle w:val="normaltextrun"/>
          <w:rFonts w:ascii="Arial" w:hAnsi="Arial" w:cs="Arial"/>
        </w:rPr>
        <w:t xml:space="preserve">found that </w:t>
      </w:r>
      <w:r w:rsidR="00816C93" w:rsidRPr="00916E89">
        <w:rPr>
          <w:rStyle w:val="normaltextrun"/>
          <w:rFonts w:ascii="Arial" w:hAnsi="Arial" w:cs="Arial"/>
        </w:rPr>
        <w:t xml:space="preserve">the policy did not </w:t>
      </w:r>
      <w:r w:rsidR="00D63E8D" w:rsidRPr="00916E89">
        <w:rPr>
          <w:rStyle w:val="normaltextrun"/>
          <w:rFonts w:ascii="Arial" w:hAnsi="Arial" w:cs="Arial"/>
        </w:rPr>
        <w:t>encourag</w:t>
      </w:r>
      <w:r w:rsidR="003D2EA9" w:rsidRPr="00916E89">
        <w:rPr>
          <w:rStyle w:val="normaltextrun"/>
          <w:rFonts w:ascii="Arial" w:hAnsi="Arial" w:cs="Arial"/>
        </w:rPr>
        <w:t>e</w:t>
      </w:r>
      <w:r w:rsidR="00D63E8D" w:rsidRPr="00916E89">
        <w:rPr>
          <w:rStyle w:val="normaltextrun"/>
          <w:rFonts w:ascii="Arial" w:hAnsi="Arial" w:cs="Arial"/>
        </w:rPr>
        <w:t xml:space="preserve"> </w:t>
      </w:r>
      <w:r w:rsidR="00345F3D" w:rsidRPr="00916E89">
        <w:rPr>
          <w:rStyle w:val="normaltextrun"/>
          <w:rFonts w:ascii="Arial" w:hAnsi="Arial" w:cs="Arial"/>
        </w:rPr>
        <w:t xml:space="preserve">affected households to </w:t>
      </w:r>
      <w:r w:rsidR="003D2EA9" w:rsidRPr="00916E89">
        <w:rPr>
          <w:rStyle w:val="normaltextrun"/>
          <w:rFonts w:ascii="Arial" w:hAnsi="Arial" w:cs="Arial"/>
        </w:rPr>
        <w:t xml:space="preserve">make different decisions about housing </w:t>
      </w:r>
      <w:r w:rsidR="00FF22D4" w:rsidRPr="00916E89">
        <w:rPr>
          <w:rStyle w:val="normaltextrun"/>
          <w:rFonts w:ascii="Arial" w:hAnsi="Arial" w:cs="Arial"/>
        </w:rPr>
        <w:t>by moving</w:t>
      </w:r>
      <w:r w:rsidR="00345F3D" w:rsidRPr="00916E89">
        <w:rPr>
          <w:rStyle w:val="normaltextrun"/>
          <w:rFonts w:ascii="Arial" w:hAnsi="Arial" w:cs="Arial"/>
        </w:rPr>
        <w:t xml:space="preserve">, and that they </w:t>
      </w:r>
      <w:r w:rsidR="00CA353B" w:rsidRPr="00916E89">
        <w:rPr>
          <w:rStyle w:val="normaltextrun"/>
          <w:rFonts w:ascii="Arial" w:hAnsi="Arial" w:cs="Arial"/>
        </w:rPr>
        <w:t xml:space="preserve">lost around 3.5% of </w:t>
      </w:r>
      <w:r w:rsidR="003579F7" w:rsidRPr="00916E89">
        <w:rPr>
          <w:rStyle w:val="normaltextrun"/>
          <w:rFonts w:ascii="Arial" w:hAnsi="Arial" w:cs="Arial"/>
        </w:rPr>
        <w:t xml:space="preserve">their </w:t>
      </w:r>
      <w:r w:rsidR="005D6796" w:rsidRPr="00916E89">
        <w:rPr>
          <w:rStyle w:val="normaltextrun"/>
          <w:rFonts w:ascii="Arial" w:hAnsi="Arial" w:cs="Arial"/>
        </w:rPr>
        <w:t>total income.</w:t>
      </w:r>
      <w:r w:rsidR="005D6796" w:rsidRPr="00916E89">
        <w:rPr>
          <w:rStyle w:val="FootnoteReference"/>
          <w:rFonts w:ascii="Arial" w:hAnsi="Arial" w:cs="Arial"/>
          <w:shd w:val="clear" w:color="auto" w:fill="FFFFFF"/>
        </w:rPr>
        <w:footnoteReference w:id="176"/>
      </w:r>
    </w:p>
    <w:p w14:paraId="348350F3" w14:textId="77777777" w:rsidR="003D31E9" w:rsidRPr="00916E89" w:rsidRDefault="003D31E9" w:rsidP="008B3C59">
      <w:pPr>
        <w:keepLines w:val="0"/>
        <w:spacing w:before="0"/>
        <w:textAlignment w:val="baseline"/>
        <w:rPr>
          <w:rStyle w:val="normaltextrun"/>
          <w:rFonts w:asciiTheme="majorHAnsi" w:hAnsiTheme="majorHAnsi" w:cstheme="majorHAnsi"/>
          <w:szCs w:val="28"/>
        </w:rPr>
      </w:pPr>
    </w:p>
    <w:p w14:paraId="64302D54" w14:textId="129CF5EA" w:rsidR="00E7013B" w:rsidRPr="00916E89" w:rsidRDefault="00E948CC" w:rsidP="008B3C59">
      <w:pPr>
        <w:keepLines w:val="0"/>
        <w:spacing w:before="0"/>
        <w:textAlignment w:val="baseline"/>
        <w:rPr>
          <w:rFonts w:asciiTheme="majorHAnsi" w:hAnsiTheme="majorHAnsi" w:cstheme="majorBidi"/>
        </w:rPr>
      </w:pPr>
      <w:r w:rsidRPr="6CB93B07">
        <w:rPr>
          <w:rFonts w:asciiTheme="majorHAnsi" w:hAnsiTheme="majorHAnsi" w:cstheme="majorBidi"/>
        </w:rPr>
        <w:t>For those</w:t>
      </w:r>
      <w:r w:rsidR="004F79E4" w:rsidRPr="6CB93B07">
        <w:rPr>
          <w:rFonts w:asciiTheme="majorHAnsi" w:hAnsiTheme="majorHAnsi" w:cstheme="majorBidi"/>
        </w:rPr>
        <w:t xml:space="preserve"> claiming </w:t>
      </w:r>
      <w:r w:rsidR="003D31E9" w:rsidRPr="6CB93B07">
        <w:rPr>
          <w:rFonts w:asciiTheme="majorHAnsi" w:hAnsiTheme="majorHAnsi" w:cstheme="majorBidi"/>
        </w:rPr>
        <w:t>UC with a housing element or Housing Benefit (a legacy benefit) in private rentals</w:t>
      </w:r>
      <w:r w:rsidRPr="6CB93B07">
        <w:rPr>
          <w:rFonts w:asciiTheme="majorHAnsi" w:hAnsiTheme="majorHAnsi" w:cstheme="majorBidi"/>
        </w:rPr>
        <w:t>,</w:t>
      </w:r>
      <w:r w:rsidR="003D31E9" w:rsidRPr="6CB93B07">
        <w:rPr>
          <w:rFonts w:asciiTheme="majorHAnsi" w:hAnsiTheme="majorHAnsi" w:cstheme="majorBidi"/>
        </w:rPr>
        <w:t xml:space="preserve"> </w:t>
      </w:r>
      <w:r w:rsidR="009D1C4F" w:rsidRPr="6CB93B07">
        <w:rPr>
          <w:rFonts w:asciiTheme="majorHAnsi" w:hAnsiTheme="majorHAnsi" w:cstheme="majorBidi"/>
        </w:rPr>
        <w:t xml:space="preserve">benefit </w:t>
      </w:r>
      <w:r w:rsidR="00312E3E" w:rsidRPr="6CB93B07">
        <w:rPr>
          <w:rFonts w:asciiTheme="majorHAnsi" w:hAnsiTheme="majorHAnsi" w:cstheme="majorBidi"/>
        </w:rPr>
        <w:t>amounts</w:t>
      </w:r>
      <w:r w:rsidR="00503288" w:rsidRPr="6CB93B07">
        <w:rPr>
          <w:rFonts w:asciiTheme="majorHAnsi" w:hAnsiTheme="majorHAnsi" w:cstheme="majorBidi"/>
        </w:rPr>
        <w:t xml:space="preserve"> </w:t>
      </w:r>
      <w:r w:rsidRPr="6CB93B07">
        <w:rPr>
          <w:rFonts w:asciiTheme="majorHAnsi" w:hAnsiTheme="majorHAnsi" w:cstheme="majorBidi"/>
        </w:rPr>
        <w:t xml:space="preserve">continue to be </w:t>
      </w:r>
      <w:r w:rsidR="009D1C4F" w:rsidRPr="6CB93B07">
        <w:rPr>
          <w:rFonts w:asciiTheme="majorHAnsi" w:hAnsiTheme="majorHAnsi" w:cstheme="majorBidi"/>
        </w:rPr>
        <w:t xml:space="preserve">set </w:t>
      </w:r>
      <w:r w:rsidR="00503288" w:rsidRPr="6CB93B07">
        <w:rPr>
          <w:rFonts w:asciiTheme="majorHAnsi" w:hAnsiTheme="majorHAnsi" w:cstheme="majorBidi"/>
        </w:rPr>
        <w:t xml:space="preserve">based </w:t>
      </w:r>
      <w:r w:rsidR="003D31E9" w:rsidRPr="6CB93B07">
        <w:rPr>
          <w:rFonts w:asciiTheme="majorHAnsi" w:hAnsiTheme="majorHAnsi" w:cstheme="majorBidi"/>
        </w:rPr>
        <w:t xml:space="preserve">on Local Housing Allowance (LHA) rates. Since April 2012, there has been no automatic link between LHA levels and changing local rental prices, resulting in </w:t>
      </w:r>
      <w:r w:rsidR="0040320D" w:rsidRPr="6CB93B07">
        <w:rPr>
          <w:rFonts w:asciiTheme="majorHAnsi" w:hAnsiTheme="majorHAnsi" w:cstheme="majorBidi"/>
        </w:rPr>
        <w:t xml:space="preserve">periods where </w:t>
      </w:r>
      <w:r w:rsidR="00C71661" w:rsidRPr="6CB93B07">
        <w:rPr>
          <w:rFonts w:asciiTheme="majorHAnsi" w:hAnsiTheme="majorHAnsi" w:cstheme="majorBidi"/>
        </w:rPr>
        <w:t xml:space="preserve">levels for </w:t>
      </w:r>
      <w:r w:rsidR="003D31E9" w:rsidRPr="6CB93B07">
        <w:rPr>
          <w:rFonts w:asciiTheme="majorHAnsi" w:hAnsiTheme="majorHAnsi" w:cstheme="majorBidi"/>
        </w:rPr>
        <w:t xml:space="preserve">housing benefits for claimants in the private rental market </w:t>
      </w:r>
      <w:r w:rsidR="0040320D" w:rsidRPr="6CB93B07">
        <w:rPr>
          <w:rFonts w:asciiTheme="majorHAnsi" w:hAnsiTheme="majorHAnsi" w:cstheme="majorBidi"/>
        </w:rPr>
        <w:t xml:space="preserve">were </w:t>
      </w:r>
      <w:r w:rsidR="003D31E9" w:rsidRPr="6CB93B07">
        <w:rPr>
          <w:rFonts w:asciiTheme="majorHAnsi" w:hAnsiTheme="majorHAnsi" w:cstheme="majorBidi"/>
        </w:rPr>
        <w:t>not meeting rising costs.</w:t>
      </w:r>
      <w:r w:rsidR="005903B9" w:rsidRPr="6CB93B07">
        <w:rPr>
          <w:rFonts w:asciiTheme="majorHAnsi" w:hAnsiTheme="majorHAnsi" w:cstheme="majorBidi"/>
        </w:rPr>
        <w:t xml:space="preserve"> Since the UK’s previous review under ICESCR, rates </w:t>
      </w:r>
      <w:r w:rsidR="002075B7" w:rsidRPr="6CB93B07">
        <w:rPr>
          <w:rFonts w:asciiTheme="majorHAnsi" w:hAnsiTheme="majorHAnsi" w:cstheme="majorBidi"/>
        </w:rPr>
        <w:t>did not change</w:t>
      </w:r>
      <w:r w:rsidR="005903B9" w:rsidRPr="6CB93B07">
        <w:rPr>
          <w:rFonts w:asciiTheme="majorHAnsi" w:hAnsiTheme="majorHAnsi" w:cstheme="majorBidi"/>
        </w:rPr>
        <w:t xml:space="preserve"> from 2016</w:t>
      </w:r>
      <w:r w:rsidR="00522D95" w:rsidRPr="6CB93B07">
        <w:rPr>
          <w:rFonts w:asciiTheme="majorHAnsi" w:hAnsiTheme="majorHAnsi" w:cstheme="majorBidi"/>
        </w:rPr>
        <w:t xml:space="preserve"> to 2020.</w:t>
      </w:r>
      <w:r w:rsidR="003D31E9" w:rsidRPr="6CB93B07">
        <w:rPr>
          <w:rFonts w:asciiTheme="majorHAnsi" w:hAnsiTheme="majorHAnsi" w:cstheme="majorBidi"/>
        </w:rPr>
        <w:t xml:space="preserve"> LHA rates </w:t>
      </w:r>
      <w:proofErr w:type="gramStart"/>
      <w:r w:rsidR="003D31E9" w:rsidRPr="6CB93B07">
        <w:rPr>
          <w:rFonts w:asciiTheme="majorHAnsi" w:hAnsiTheme="majorHAnsi" w:cstheme="majorBidi"/>
        </w:rPr>
        <w:t xml:space="preserve">were </w:t>
      </w:r>
      <w:r w:rsidR="002075B7" w:rsidRPr="6CB93B07">
        <w:rPr>
          <w:rFonts w:asciiTheme="majorHAnsi" w:hAnsiTheme="majorHAnsi" w:cstheme="majorBidi"/>
        </w:rPr>
        <w:t xml:space="preserve">then </w:t>
      </w:r>
      <w:r w:rsidR="003D31E9" w:rsidRPr="6CB93B07">
        <w:rPr>
          <w:rFonts w:asciiTheme="majorHAnsi" w:hAnsiTheme="majorHAnsi" w:cstheme="majorBidi"/>
        </w:rPr>
        <w:t>changed</w:t>
      </w:r>
      <w:proofErr w:type="gramEnd"/>
      <w:r w:rsidR="003D31E9" w:rsidRPr="6CB93B07">
        <w:rPr>
          <w:rFonts w:asciiTheme="majorHAnsi" w:hAnsiTheme="majorHAnsi" w:cstheme="majorBidi"/>
        </w:rPr>
        <w:t xml:space="preserve"> in 2020 in response to </w:t>
      </w:r>
      <w:r w:rsidR="0040320D" w:rsidRPr="6CB93B07">
        <w:rPr>
          <w:rFonts w:asciiTheme="majorHAnsi" w:hAnsiTheme="majorHAnsi" w:cstheme="majorBidi"/>
        </w:rPr>
        <w:t xml:space="preserve">household pressures during </w:t>
      </w:r>
      <w:r w:rsidR="003D31E9" w:rsidRPr="6CB93B07">
        <w:rPr>
          <w:rFonts w:asciiTheme="majorHAnsi" w:hAnsiTheme="majorHAnsi" w:cstheme="majorBidi"/>
        </w:rPr>
        <w:t xml:space="preserve">the pandemic, but </w:t>
      </w:r>
      <w:r w:rsidR="004E14C8" w:rsidRPr="6CB93B07">
        <w:rPr>
          <w:rFonts w:asciiTheme="majorHAnsi" w:hAnsiTheme="majorHAnsi" w:cstheme="majorBidi"/>
        </w:rPr>
        <w:t xml:space="preserve">they </w:t>
      </w:r>
      <w:r w:rsidR="003D31E9" w:rsidRPr="6CB93B07">
        <w:rPr>
          <w:rFonts w:asciiTheme="majorHAnsi" w:hAnsiTheme="majorHAnsi" w:cstheme="majorBidi"/>
        </w:rPr>
        <w:t xml:space="preserve">did not increase again until </w:t>
      </w:r>
      <w:r w:rsidR="00F37899" w:rsidRPr="6CB93B07">
        <w:rPr>
          <w:rFonts w:asciiTheme="majorHAnsi" w:hAnsiTheme="majorHAnsi" w:cstheme="majorBidi"/>
        </w:rPr>
        <w:t>April 2024</w:t>
      </w:r>
      <w:r w:rsidR="003D31E9" w:rsidRPr="00C21D69">
        <w:t>.</w:t>
      </w:r>
      <w:r w:rsidR="006E5270" w:rsidRPr="00C21D69">
        <w:rPr>
          <w:rStyle w:val="FootnoteReference"/>
        </w:rPr>
        <w:footnoteReference w:id="177"/>
      </w:r>
      <w:r w:rsidR="006E5270" w:rsidRPr="6CB93B07">
        <w:rPr>
          <w:rFonts w:asciiTheme="majorHAnsi" w:hAnsiTheme="majorHAnsi" w:cstheme="majorBidi"/>
        </w:rPr>
        <w:t xml:space="preserve"> </w:t>
      </w:r>
      <w:r w:rsidR="00083C8B" w:rsidRPr="7CD3C9C0">
        <w:rPr>
          <w:rStyle w:val="normaltextrun"/>
          <w:rFonts w:ascii="Arial" w:hAnsi="Arial" w:cs="Arial"/>
          <w:bdr w:val="none" w:sz="0" w:space="0" w:color="auto" w:frame="1"/>
        </w:rPr>
        <w:t>LHA is currently set at the 30th percentile of rent for properties within a given area for 2024/25, based on rents surveyed in the year to end of September 2023.</w:t>
      </w:r>
    </w:p>
    <w:p w14:paraId="0CC5A89D" w14:textId="77777777" w:rsidR="001D11C0" w:rsidRPr="00916E89" w:rsidRDefault="001D11C0" w:rsidP="008B3C59">
      <w:pPr>
        <w:keepLines w:val="0"/>
        <w:spacing w:before="0"/>
        <w:textAlignment w:val="baseline"/>
        <w:rPr>
          <w:rFonts w:asciiTheme="majorHAnsi" w:hAnsiTheme="majorHAnsi" w:cstheme="majorBidi"/>
        </w:rPr>
      </w:pPr>
    </w:p>
    <w:p w14:paraId="496AB616" w14:textId="38D35EB8" w:rsidR="000B533C" w:rsidRPr="00916E89" w:rsidRDefault="007428C3" w:rsidP="008B3C59">
      <w:pPr>
        <w:keepLines w:val="0"/>
        <w:spacing w:before="0"/>
        <w:textAlignment w:val="baseline"/>
        <w:rPr>
          <w:rFonts w:asciiTheme="majorHAnsi" w:hAnsiTheme="majorHAnsi" w:cstheme="majorBidi"/>
        </w:rPr>
      </w:pPr>
      <w:r w:rsidRPr="6CB93B07">
        <w:rPr>
          <w:rFonts w:asciiTheme="majorHAnsi" w:hAnsiTheme="majorHAnsi" w:cstheme="majorBidi"/>
        </w:rPr>
        <w:t xml:space="preserve">The </w:t>
      </w:r>
      <w:r w:rsidR="00BD1B66" w:rsidRPr="6CB93B07">
        <w:rPr>
          <w:rFonts w:asciiTheme="majorHAnsi" w:hAnsiTheme="majorHAnsi" w:cstheme="majorBidi"/>
        </w:rPr>
        <w:t xml:space="preserve">UK </w:t>
      </w:r>
      <w:r w:rsidR="00293E6A" w:rsidRPr="6CB93B07">
        <w:rPr>
          <w:rFonts w:asciiTheme="majorHAnsi" w:hAnsiTheme="majorHAnsi" w:cstheme="majorBidi"/>
        </w:rPr>
        <w:t>government</w:t>
      </w:r>
      <w:r w:rsidR="00BD1B66" w:rsidRPr="6CB93B07">
        <w:rPr>
          <w:rFonts w:asciiTheme="majorHAnsi" w:hAnsiTheme="majorHAnsi" w:cstheme="majorBidi"/>
        </w:rPr>
        <w:t xml:space="preserve"> </w:t>
      </w:r>
      <w:r w:rsidR="00405CF0" w:rsidRPr="6CB93B07">
        <w:rPr>
          <w:rFonts w:asciiTheme="majorHAnsi" w:hAnsiTheme="majorHAnsi" w:cstheme="majorBidi"/>
        </w:rPr>
        <w:t>may</w:t>
      </w:r>
      <w:r w:rsidRPr="6CB93B07">
        <w:rPr>
          <w:rFonts w:asciiTheme="majorHAnsi" w:hAnsiTheme="majorHAnsi" w:cstheme="majorBidi"/>
        </w:rPr>
        <w:t xml:space="preserve"> </w:t>
      </w:r>
      <w:r w:rsidR="00965EDA" w:rsidRPr="6CB93B07">
        <w:rPr>
          <w:rFonts w:asciiTheme="majorHAnsi" w:hAnsiTheme="majorHAnsi" w:cstheme="majorBidi"/>
        </w:rPr>
        <w:t>deduct from</w:t>
      </w:r>
      <w:r w:rsidR="00F71108" w:rsidRPr="6CB93B07">
        <w:rPr>
          <w:rFonts w:asciiTheme="majorHAnsi" w:hAnsiTheme="majorHAnsi" w:cstheme="majorBidi"/>
        </w:rPr>
        <w:t xml:space="preserve"> </w:t>
      </w:r>
      <w:r w:rsidR="00695596" w:rsidRPr="6CB93B07">
        <w:rPr>
          <w:rFonts w:asciiTheme="majorHAnsi" w:hAnsiTheme="majorHAnsi" w:cstheme="majorBidi"/>
        </w:rPr>
        <w:t xml:space="preserve">claimant’s </w:t>
      </w:r>
      <w:r w:rsidR="00F71108" w:rsidRPr="6CB93B07">
        <w:rPr>
          <w:rFonts w:asciiTheme="majorHAnsi" w:hAnsiTheme="majorHAnsi" w:cstheme="majorBidi"/>
        </w:rPr>
        <w:t xml:space="preserve">UC payments </w:t>
      </w:r>
      <w:r w:rsidR="00405CF0" w:rsidRPr="6CB93B07">
        <w:rPr>
          <w:rFonts w:asciiTheme="majorHAnsi" w:hAnsiTheme="majorHAnsi" w:cstheme="majorBidi"/>
        </w:rPr>
        <w:t xml:space="preserve">to recover debt owed to </w:t>
      </w:r>
      <w:r w:rsidR="00BD1B66" w:rsidRPr="6CB93B07">
        <w:rPr>
          <w:rFonts w:asciiTheme="majorHAnsi" w:hAnsiTheme="majorHAnsi" w:cstheme="majorBidi"/>
        </w:rPr>
        <w:t xml:space="preserve">the Department for Work and Pensions (DWP) </w:t>
      </w:r>
      <w:r w:rsidR="00405CF0" w:rsidRPr="6CB93B07">
        <w:rPr>
          <w:rFonts w:asciiTheme="majorHAnsi" w:hAnsiTheme="majorHAnsi" w:cstheme="majorBidi"/>
        </w:rPr>
        <w:t xml:space="preserve">or to a third party </w:t>
      </w:r>
      <w:r w:rsidR="00B13275" w:rsidRPr="6CB93B07">
        <w:rPr>
          <w:rFonts w:asciiTheme="majorHAnsi" w:hAnsiTheme="majorHAnsi" w:cstheme="majorBidi"/>
        </w:rPr>
        <w:t>in certain circumstances.</w:t>
      </w:r>
      <w:r w:rsidR="00B13275" w:rsidRPr="6CB93B07">
        <w:rPr>
          <w:rStyle w:val="FootnoteReference"/>
          <w:rFonts w:asciiTheme="majorHAnsi" w:hAnsiTheme="majorHAnsi" w:cstheme="majorBidi"/>
        </w:rPr>
        <w:footnoteReference w:id="178"/>
      </w:r>
      <w:r w:rsidR="00F97957" w:rsidRPr="6CB93B07">
        <w:rPr>
          <w:rFonts w:asciiTheme="majorHAnsi" w:hAnsiTheme="majorHAnsi" w:cstheme="majorBidi"/>
        </w:rPr>
        <w:t xml:space="preserve"> </w:t>
      </w:r>
      <w:r w:rsidR="003F4B45" w:rsidRPr="6CB93B07">
        <w:rPr>
          <w:rFonts w:asciiTheme="majorHAnsi" w:hAnsiTheme="majorHAnsi" w:cstheme="majorBidi"/>
        </w:rPr>
        <w:t xml:space="preserve">Data on deductions is not </w:t>
      </w:r>
      <w:r w:rsidR="00181B53" w:rsidRPr="6CB93B07">
        <w:rPr>
          <w:rFonts w:asciiTheme="majorHAnsi" w:hAnsiTheme="majorHAnsi" w:cstheme="majorBidi"/>
        </w:rPr>
        <w:t>routinely published, but i</w:t>
      </w:r>
      <w:r w:rsidR="007422B6" w:rsidRPr="6CB93B07">
        <w:rPr>
          <w:rFonts w:asciiTheme="majorHAnsi" w:hAnsiTheme="majorHAnsi" w:cstheme="majorBidi"/>
        </w:rPr>
        <w:t xml:space="preserve">n </w:t>
      </w:r>
      <w:r w:rsidR="00F05898" w:rsidRPr="6CB93B07">
        <w:rPr>
          <w:rFonts w:asciiTheme="majorHAnsi" w:hAnsiTheme="majorHAnsi" w:cstheme="majorBidi"/>
        </w:rPr>
        <w:t xml:space="preserve">2022/23, </w:t>
      </w:r>
      <w:r w:rsidR="003A61A3" w:rsidRPr="6CB93B07">
        <w:rPr>
          <w:rFonts w:asciiTheme="majorHAnsi" w:hAnsiTheme="majorHAnsi" w:cstheme="majorBidi"/>
        </w:rPr>
        <w:t xml:space="preserve">around half of </w:t>
      </w:r>
      <w:r w:rsidR="00DB24EF" w:rsidRPr="6CB93B07">
        <w:rPr>
          <w:rFonts w:asciiTheme="majorHAnsi" w:hAnsiTheme="majorHAnsi" w:cstheme="majorBidi"/>
        </w:rPr>
        <w:t xml:space="preserve">UC claims </w:t>
      </w:r>
      <w:r w:rsidR="003A61A3" w:rsidRPr="6CB93B07">
        <w:rPr>
          <w:rFonts w:asciiTheme="majorHAnsi" w:hAnsiTheme="majorHAnsi" w:cstheme="majorBidi"/>
        </w:rPr>
        <w:t xml:space="preserve">(55%) </w:t>
      </w:r>
      <w:r w:rsidR="003F4B45" w:rsidRPr="6CB93B07">
        <w:rPr>
          <w:rFonts w:asciiTheme="majorHAnsi" w:hAnsiTheme="majorHAnsi" w:cstheme="majorBidi"/>
        </w:rPr>
        <w:t>were subject to at least one deduction worth an average of £62 per month.</w:t>
      </w:r>
      <w:r w:rsidR="00181B53" w:rsidRPr="6CB93B07">
        <w:rPr>
          <w:rStyle w:val="FootnoteReference"/>
          <w:rFonts w:asciiTheme="majorHAnsi" w:hAnsiTheme="majorHAnsi" w:cstheme="majorBidi"/>
        </w:rPr>
        <w:footnoteReference w:id="179"/>
      </w:r>
      <w:r w:rsidR="003F4B45" w:rsidRPr="6CB93B07">
        <w:rPr>
          <w:rFonts w:asciiTheme="majorHAnsi" w:hAnsiTheme="majorHAnsi" w:cstheme="majorBidi"/>
        </w:rPr>
        <w:t xml:space="preserve"> </w:t>
      </w:r>
      <w:r w:rsidR="0067500F" w:rsidRPr="6CB93B07">
        <w:rPr>
          <w:rFonts w:asciiTheme="majorHAnsi" w:hAnsiTheme="majorHAnsi" w:cstheme="majorBidi"/>
        </w:rPr>
        <w:t xml:space="preserve">The DWP has more recently shared data from August 2024 </w:t>
      </w:r>
      <w:r w:rsidR="005E54FC" w:rsidRPr="6CB93B07">
        <w:rPr>
          <w:rFonts w:asciiTheme="majorHAnsi" w:hAnsiTheme="majorHAnsi" w:cstheme="majorBidi"/>
        </w:rPr>
        <w:t>which shows that 45% of households had at least</w:t>
      </w:r>
      <w:r w:rsidR="00645476" w:rsidRPr="6CB93B07">
        <w:rPr>
          <w:rFonts w:asciiTheme="majorHAnsi" w:hAnsiTheme="majorHAnsi" w:cstheme="majorBidi"/>
        </w:rPr>
        <w:t xml:space="preserve"> one deduction from their UC award, and the average monthly deduction per household was £68.</w:t>
      </w:r>
      <w:r w:rsidR="00645476" w:rsidRPr="6CB93B07">
        <w:rPr>
          <w:rStyle w:val="FootnoteReference"/>
          <w:rFonts w:asciiTheme="majorHAnsi" w:hAnsiTheme="majorHAnsi" w:cstheme="majorBidi"/>
        </w:rPr>
        <w:footnoteReference w:id="180"/>
      </w:r>
      <w:r w:rsidR="00645476" w:rsidRPr="6CB93B07">
        <w:rPr>
          <w:rFonts w:asciiTheme="majorHAnsi" w:hAnsiTheme="majorHAnsi" w:cstheme="majorBidi"/>
        </w:rPr>
        <w:t xml:space="preserve"> </w:t>
      </w:r>
      <w:r w:rsidR="00A51391" w:rsidRPr="6CB93B07">
        <w:rPr>
          <w:rFonts w:asciiTheme="majorHAnsi" w:hAnsiTheme="majorHAnsi" w:cstheme="majorBidi"/>
        </w:rPr>
        <w:t xml:space="preserve">Qualitative </w:t>
      </w:r>
      <w:r w:rsidR="0076310D" w:rsidRPr="6CB93B07">
        <w:rPr>
          <w:rFonts w:asciiTheme="majorHAnsi" w:hAnsiTheme="majorHAnsi" w:cstheme="majorBidi"/>
        </w:rPr>
        <w:t xml:space="preserve">and survey </w:t>
      </w:r>
      <w:r w:rsidR="00A51391" w:rsidRPr="6CB93B07">
        <w:rPr>
          <w:rFonts w:asciiTheme="majorHAnsi" w:hAnsiTheme="majorHAnsi" w:cstheme="majorBidi"/>
        </w:rPr>
        <w:t>research suggests that</w:t>
      </w:r>
      <w:r w:rsidR="0076310D" w:rsidRPr="6CB93B07">
        <w:rPr>
          <w:rFonts w:asciiTheme="majorHAnsi" w:hAnsiTheme="majorHAnsi" w:cstheme="majorBidi"/>
        </w:rPr>
        <w:t xml:space="preserve"> some claimants lack</w:t>
      </w:r>
      <w:r w:rsidR="00173842" w:rsidRPr="6CB93B07">
        <w:rPr>
          <w:rFonts w:asciiTheme="majorHAnsi" w:hAnsiTheme="majorHAnsi" w:cstheme="majorBidi"/>
        </w:rPr>
        <w:t>ed</w:t>
      </w:r>
      <w:r w:rsidR="0076310D" w:rsidRPr="6CB93B07">
        <w:rPr>
          <w:rFonts w:asciiTheme="majorHAnsi" w:hAnsiTheme="majorHAnsi" w:cstheme="majorBidi"/>
        </w:rPr>
        <w:t xml:space="preserve"> awareness of </w:t>
      </w:r>
      <w:r w:rsidR="00EE0E34" w:rsidRPr="6CB93B07">
        <w:rPr>
          <w:rFonts w:asciiTheme="majorHAnsi" w:hAnsiTheme="majorHAnsi" w:cstheme="majorBidi"/>
        </w:rPr>
        <w:t xml:space="preserve">how </w:t>
      </w:r>
      <w:r w:rsidR="009B5BD2" w:rsidRPr="6CB93B07">
        <w:rPr>
          <w:rFonts w:asciiTheme="majorHAnsi" w:hAnsiTheme="majorHAnsi" w:cstheme="majorBidi"/>
        </w:rPr>
        <w:t xml:space="preserve">advanced payment </w:t>
      </w:r>
      <w:r w:rsidR="009105C9" w:rsidRPr="6CB93B07">
        <w:rPr>
          <w:rFonts w:asciiTheme="majorHAnsi" w:hAnsiTheme="majorHAnsi" w:cstheme="majorBidi"/>
        </w:rPr>
        <w:t>deductions would</w:t>
      </w:r>
      <w:r w:rsidR="00EE0E34" w:rsidRPr="6CB93B07">
        <w:rPr>
          <w:rFonts w:asciiTheme="majorHAnsi" w:hAnsiTheme="majorHAnsi" w:cstheme="majorBidi"/>
        </w:rPr>
        <w:t xml:space="preserve"> affect their </w:t>
      </w:r>
      <w:r w:rsidR="009105C9" w:rsidRPr="6CB93B07">
        <w:rPr>
          <w:rFonts w:asciiTheme="majorHAnsi" w:hAnsiTheme="majorHAnsi" w:cstheme="majorBidi"/>
        </w:rPr>
        <w:t>monthly income,</w:t>
      </w:r>
      <w:r w:rsidR="00767C33" w:rsidRPr="6CB93B07">
        <w:rPr>
          <w:rFonts w:asciiTheme="majorHAnsi" w:hAnsiTheme="majorHAnsi" w:cstheme="majorBidi"/>
        </w:rPr>
        <w:t xml:space="preserve"> that they </w:t>
      </w:r>
      <w:r w:rsidR="00173842" w:rsidRPr="6CB93B07">
        <w:rPr>
          <w:rFonts w:asciiTheme="majorHAnsi" w:hAnsiTheme="majorHAnsi" w:cstheme="majorBidi"/>
        </w:rPr>
        <w:t>were</w:t>
      </w:r>
      <w:r w:rsidR="00767C33" w:rsidRPr="6CB93B07">
        <w:rPr>
          <w:rFonts w:asciiTheme="majorHAnsi" w:hAnsiTheme="majorHAnsi" w:cstheme="majorBidi"/>
        </w:rPr>
        <w:t xml:space="preserve"> subject to deductions, or that </w:t>
      </w:r>
      <w:r w:rsidR="003A7623" w:rsidRPr="6CB93B07">
        <w:rPr>
          <w:rFonts w:asciiTheme="majorHAnsi" w:hAnsiTheme="majorHAnsi" w:cstheme="majorBidi"/>
        </w:rPr>
        <w:t>discretionary measures were available.</w:t>
      </w:r>
      <w:r w:rsidR="009105C9" w:rsidRPr="6CB93B07">
        <w:rPr>
          <w:rFonts w:asciiTheme="majorHAnsi" w:hAnsiTheme="majorHAnsi" w:cstheme="majorBidi"/>
        </w:rPr>
        <w:t xml:space="preserve"> </w:t>
      </w:r>
      <w:r w:rsidR="00D12D37" w:rsidRPr="6CB93B07">
        <w:rPr>
          <w:rFonts w:asciiTheme="majorHAnsi" w:hAnsiTheme="majorHAnsi" w:cstheme="majorBidi"/>
        </w:rPr>
        <w:t xml:space="preserve">Deductions were difficult to manage for those </w:t>
      </w:r>
      <w:r w:rsidR="00DE3597" w:rsidRPr="6CB93B07">
        <w:rPr>
          <w:rFonts w:asciiTheme="majorHAnsi" w:hAnsiTheme="majorHAnsi" w:cstheme="majorBidi"/>
        </w:rPr>
        <w:t>most reliant on UC, and perpetuated cycles of debt</w:t>
      </w:r>
      <w:r w:rsidR="00D435B3" w:rsidRPr="6CB93B07">
        <w:rPr>
          <w:rFonts w:asciiTheme="majorHAnsi" w:hAnsiTheme="majorHAnsi" w:cstheme="majorBidi"/>
        </w:rPr>
        <w:t xml:space="preserve"> for </w:t>
      </w:r>
      <w:proofErr w:type="gramStart"/>
      <w:r w:rsidR="00D435B3" w:rsidRPr="6CB93B07">
        <w:rPr>
          <w:rFonts w:asciiTheme="majorHAnsi" w:hAnsiTheme="majorHAnsi" w:cstheme="majorBidi"/>
        </w:rPr>
        <w:t>some</w:t>
      </w:r>
      <w:proofErr w:type="gramEnd"/>
      <w:r w:rsidR="0044661D" w:rsidRPr="6CB93B07">
        <w:rPr>
          <w:rFonts w:asciiTheme="majorHAnsi" w:hAnsiTheme="majorHAnsi" w:cstheme="majorBidi"/>
        </w:rPr>
        <w:t>.</w:t>
      </w:r>
      <w:r w:rsidR="0044661D" w:rsidRPr="6CB93B07">
        <w:rPr>
          <w:rStyle w:val="FootnoteReference"/>
          <w:rFonts w:asciiTheme="majorHAnsi" w:hAnsiTheme="majorHAnsi" w:cstheme="majorBidi"/>
        </w:rPr>
        <w:footnoteReference w:id="181"/>
      </w:r>
      <w:r w:rsidR="00A51391" w:rsidRPr="6CB93B07">
        <w:rPr>
          <w:rFonts w:asciiTheme="majorHAnsi" w:hAnsiTheme="majorHAnsi" w:cstheme="majorBidi"/>
        </w:rPr>
        <w:t xml:space="preserve"> </w:t>
      </w:r>
      <w:r w:rsidR="000B533C" w:rsidRPr="6CB93B07">
        <w:rPr>
          <w:rFonts w:asciiTheme="majorHAnsi" w:hAnsiTheme="majorHAnsi" w:cstheme="majorBidi"/>
        </w:rPr>
        <w:t xml:space="preserve">In its 2024 Budget, the UK </w:t>
      </w:r>
      <w:r w:rsidR="00293E6A" w:rsidRPr="6CB93B07">
        <w:rPr>
          <w:rFonts w:asciiTheme="majorHAnsi" w:hAnsiTheme="majorHAnsi" w:cstheme="majorBidi"/>
        </w:rPr>
        <w:t>government</w:t>
      </w:r>
      <w:r w:rsidR="00AF0273" w:rsidRPr="6CB93B07">
        <w:rPr>
          <w:rFonts w:asciiTheme="majorHAnsi" w:hAnsiTheme="majorHAnsi" w:cstheme="majorBidi"/>
        </w:rPr>
        <w:t xml:space="preserve"> announced it would </w:t>
      </w:r>
      <w:r w:rsidR="000E2494" w:rsidRPr="6CB93B07">
        <w:rPr>
          <w:rFonts w:asciiTheme="majorHAnsi" w:hAnsiTheme="majorHAnsi" w:cstheme="majorBidi"/>
        </w:rPr>
        <w:t>create a new ‘Fair Repayment Rate’</w:t>
      </w:r>
      <w:r w:rsidR="006D1FC9" w:rsidRPr="6CB93B07">
        <w:rPr>
          <w:rFonts w:asciiTheme="majorHAnsi" w:hAnsiTheme="majorHAnsi" w:cstheme="majorBidi"/>
        </w:rPr>
        <w:t xml:space="preserve"> to cap</w:t>
      </w:r>
      <w:r w:rsidR="001E3EDA" w:rsidRPr="6CB93B07">
        <w:rPr>
          <w:rFonts w:asciiTheme="majorHAnsi" w:hAnsiTheme="majorHAnsi" w:cstheme="majorBidi"/>
        </w:rPr>
        <w:t xml:space="preserve"> debt repayments </w:t>
      </w:r>
      <w:r w:rsidR="00D35DAA" w:rsidRPr="6CB93B07">
        <w:rPr>
          <w:rFonts w:asciiTheme="majorHAnsi" w:hAnsiTheme="majorHAnsi" w:cstheme="majorBidi"/>
        </w:rPr>
        <w:t>and enable claimants to maintain more of their UC</w:t>
      </w:r>
      <w:r w:rsidR="003E51C5" w:rsidRPr="6CB93B07">
        <w:rPr>
          <w:rFonts w:asciiTheme="majorHAnsi" w:hAnsiTheme="majorHAnsi" w:cstheme="majorBidi"/>
        </w:rPr>
        <w:t>.</w:t>
      </w:r>
      <w:r w:rsidR="006F3DFC">
        <w:rPr>
          <w:rStyle w:val="FootnoteReference"/>
          <w:rFonts w:asciiTheme="majorHAnsi" w:hAnsiTheme="majorHAnsi" w:cstheme="majorBidi"/>
        </w:rPr>
        <w:footnoteReference w:id="182"/>
      </w:r>
    </w:p>
    <w:p w14:paraId="60366400" w14:textId="77777777" w:rsidR="002A5348" w:rsidRPr="00916E89" w:rsidRDefault="002A5348" w:rsidP="008B3C59">
      <w:pPr>
        <w:keepLines w:val="0"/>
        <w:spacing w:before="0"/>
        <w:textAlignment w:val="baseline"/>
        <w:rPr>
          <w:rFonts w:asciiTheme="majorHAnsi" w:hAnsiTheme="majorHAnsi" w:cstheme="majorBidi"/>
        </w:rPr>
      </w:pPr>
    </w:p>
    <w:p w14:paraId="667E9AC5" w14:textId="2A92E029" w:rsidR="00FB398F" w:rsidRPr="00916E89" w:rsidRDefault="002A5348" w:rsidP="008B3C59">
      <w:pPr>
        <w:keepLines w:val="0"/>
        <w:spacing w:before="0"/>
        <w:textAlignment w:val="baseline"/>
        <w:rPr>
          <w:rFonts w:asciiTheme="majorHAnsi" w:eastAsia="Times New Roman" w:hAnsiTheme="majorHAnsi" w:cstheme="majorBidi"/>
          <w:lang w:eastAsia="en-GB"/>
        </w:rPr>
      </w:pPr>
      <w:r w:rsidRPr="6CB93B07">
        <w:rPr>
          <w:rFonts w:asciiTheme="majorHAnsi" w:hAnsiTheme="majorHAnsi" w:cstheme="majorBidi"/>
        </w:rPr>
        <w:t>In recent years, the</w:t>
      </w:r>
      <w:r w:rsidR="00C55A06" w:rsidRPr="6CB93B07">
        <w:rPr>
          <w:rFonts w:asciiTheme="majorHAnsi" w:eastAsia="Times New Roman" w:hAnsiTheme="majorHAnsi" w:cstheme="majorBidi"/>
          <w:lang w:eastAsia="en-GB"/>
        </w:rPr>
        <w:t xml:space="preserve"> UK </w:t>
      </w:r>
      <w:r w:rsidR="00293E6A" w:rsidRPr="6CB93B07">
        <w:rPr>
          <w:rFonts w:asciiTheme="majorHAnsi" w:eastAsia="Times New Roman" w:hAnsiTheme="majorHAnsi" w:cstheme="majorBidi"/>
          <w:lang w:eastAsia="en-GB"/>
        </w:rPr>
        <w:t>government</w:t>
      </w:r>
      <w:r w:rsidR="00C55A06" w:rsidRPr="6CB93B07">
        <w:rPr>
          <w:rFonts w:asciiTheme="majorHAnsi" w:eastAsia="Times New Roman" w:hAnsiTheme="majorHAnsi" w:cstheme="majorBidi"/>
          <w:lang w:eastAsia="en-GB"/>
        </w:rPr>
        <w:t xml:space="preserve"> </w:t>
      </w:r>
      <w:r w:rsidRPr="6CB93B07">
        <w:rPr>
          <w:rFonts w:asciiTheme="majorHAnsi" w:eastAsia="Times New Roman" w:hAnsiTheme="majorHAnsi" w:cstheme="majorBidi"/>
          <w:lang w:eastAsia="en-GB"/>
        </w:rPr>
        <w:t xml:space="preserve">also </w:t>
      </w:r>
      <w:r w:rsidR="00C55A06" w:rsidRPr="6CB93B07">
        <w:rPr>
          <w:rFonts w:asciiTheme="majorHAnsi" w:eastAsia="Times New Roman" w:hAnsiTheme="majorHAnsi" w:cstheme="majorBidi"/>
          <w:lang w:eastAsia="en-GB"/>
        </w:rPr>
        <w:t>introduce</w:t>
      </w:r>
      <w:r w:rsidR="00DE7282" w:rsidRPr="6CB93B07">
        <w:rPr>
          <w:rFonts w:asciiTheme="majorHAnsi" w:eastAsia="Times New Roman" w:hAnsiTheme="majorHAnsi" w:cstheme="majorBidi"/>
          <w:lang w:eastAsia="en-GB"/>
        </w:rPr>
        <w:t>d</w:t>
      </w:r>
      <w:r w:rsidR="00C55A06" w:rsidRPr="6CB93B07">
        <w:rPr>
          <w:rFonts w:asciiTheme="majorHAnsi" w:eastAsia="Times New Roman" w:hAnsiTheme="majorHAnsi" w:cstheme="majorBidi"/>
          <w:lang w:eastAsia="en-GB"/>
        </w:rPr>
        <w:t xml:space="preserve"> </w:t>
      </w:r>
      <w:proofErr w:type="gramStart"/>
      <w:r w:rsidR="00C55A06" w:rsidRPr="6CB93B07">
        <w:rPr>
          <w:rFonts w:asciiTheme="majorHAnsi" w:eastAsia="Times New Roman" w:hAnsiTheme="majorHAnsi" w:cstheme="majorBidi"/>
          <w:lang w:eastAsia="en-GB"/>
        </w:rPr>
        <w:t>some</w:t>
      </w:r>
      <w:proofErr w:type="gramEnd"/>
      <w:r w:rsidR="00C55A06" w:rsidRPr="6CB93B07">
        <w:rPr>
          <w:rFonts w:asciiTheme="majorHAnsi" w:eastAsia="Times New Roman" w:hAnsiTheme="majorHAnsi" w:cstheme="majorBidi"/>
          <w:lang w:eastAsia="en-GB"/>
        </w:rPr>
        <w:t xml:space="preserve"> </w:t>
      </w:r>
      <w:r w:rsidR="004F0E9A" w:rsidRPr="6CB93B07">
        <w:rPr>
          <w:rFonts w:asciiTheme="majorHAnsi" w:eastAsia="Times New Roman" w:hAnsiTheme="majorHAnsi" w:cstheme="majorBidi"/>
          <w:lang w:eastAsia="en-GB"/>
        </w:rPr>
        <w:t>additional</w:t>
      </w:r>
      <w:r w:rsidR="00C55A06" w:rsidRPr="6CB93B07">
        <w:rPr>
          <w:rFonts w:asciiTheme="majorHAnsi" w:eastAsia="Times New Roman" w:hAnsiTheme="majorHAnsi" w:cstheme="majorBidi"/>
          <w:lang w:eastAsia="en-GB"/>
        </w:rPr>
        <w:t xml:space="preserve"> cost-of-living payments to account for the increased costs of </w:t>
      </w:r>
      <w:r w:rsidR="00ED0B9C" w:rsidRPr="6CB93B07">
        <w:rPr>
          <w:rFonts w:asciiTheme="majorHAnsi" w:eastAsia="Times New Roman" w:hAnsiTheme="majorHAnsi" w:cstheme="majorBidi"/>
          <w:lang w:eastAsia="en-GB"/>
        </w:rPr>
        <w:t xml:space="preserve">household </w:t>
      </w:r>
      <w:r w:rsidR="00C55A06" w:rsidRPr="6CB93B07">
        <w:rPr>
          <w:rFonts w:asciiTheme="majorHAnsi" w:eastAsia="Times New Roman" w:hAnsiTheme="majorHAnsi" w:cstheme="majorBidi"/>
          <w:lang w:eastAsia="en-GB"/>
        </w:rPr>
        <w:t xml:space="preserve">essentials. </w:t>
      </w:r>
      <w:r w:rsidR="00557267" w:rsidRPr="6CB93B07">
        <w:rPr>
          <w:rFonts w:asciiTheme="majorHAnsi" w:eastAsia="Times New Roman" w:hAnsiTheme="majorHAnsi" w:cstheme="majorBidi"/>
          <w:lang w:eastAsia="en-GB"/>
        </w:rPr>
        <w:t>Payments</w:t>
      </w:r>
      <w:r w:rsidR="00C55A06" w:rsidRPr="6CB93B07">
        <w:rPr>
          <w:rFonts w:asciiTheme="majorHAnsi" w:eastAsia="Times New Roman" w:hAnsiTheme="majorHAnsi" w:cstheme="majorBidi"/>
          <w:lang w:eastAsia="en-GB"/>
        </w:rPr>
        <w:t xml:space="preserve"> to recipients of certain </w:t>
      </w:r>
      <w:r w:rsidR="003A0E35" w:rsidRPr="6CB93B07">
        <w:rPr>
          <w:rFonts w:asciiTheme="majorHAnsi" w:eastAsia="Times New Roman" w:hAnsiTheme="majorHAnsi" w:cstheme="majorBidi"/>
          <w:lang w:eastAsia="en-GB"/>
        </w:rPr>
        <w:t xml:space="preserve">means-tested </w:t>
      </w:r>
      <w:r w:rsidR="00C55A06" w:rsidRPr="6CB93B07">
        <w:rPr>
          <w:rFonts w:asciiTheme="majorHAnsi" w:eastAsia="Times New Roman" w:hAnsiTheme="majorHAnsi" w:cstheme="majorBidi"/>
          <w:lang w:eastAsia="en-GB"/>
        </w:rPr>
        <w:t>benefits were announced in May 2022 and paid in the second half of that year</w:t>
      </w:r>
      <w:r w:rsidR="00B8424B" w:rsidRPr="6CB93B07">
        <w:rPr>
          <w:rFonts w:asciiTheme="majorHAnsi" w:eastAsia="Times New Roman" w:hAnsiTheme="majorHAnsi" w:cstheme="majorBidi"/>
          <w:lang w:eastAsia="en-GB"/>
        </w:rPr>
        <w:t>, and in</w:t>
      </w:r>
      <w:r w:rsidR="00C55A06" w:rsidRPr="6CB93B07">
        <w:rPr>
          <w:rFonts w:asciiTheme="majorHAnsi" w:eastAsia="Times New Roman" w:hAnsiTheme="majorHAnsi" w:cstheme="majorBidi"/>
          <w:lang w:eastAsia="en-GB"/>
        </w:rPr>
        <w:t xml:space="preserve"> November 2022 the government introduced a further package of payments which were paid over 2023</w:t>
      </w:r>
      <w:r w:rsidR="00DE7282" w:rsidRPr="6CB93B07">
        <w:rPr>
          <w:rFonts w:asciiTheme="majorHAnsi" w:eastAsia="Times New Roman" w:hAnsiTheme="majorHAnsi" w:cstheme="majorBidi"/>
          <w:lang w:eastAsia="en-GB"/>
        </w:rPr>
        <w:t>/</w:t>
      </w:r>
      <w:r w:rsidR="00C55A06" w:rsidRPr="6CB93B07">
        <w:rPr>
          <w:rFonts w:asciiTheme="majorHAnsi" w:eastAsia="Times New Roman" w:hAnsiTheme="majorHAnsi" w:cstheme="majorBidi"/>
          <w:lang w:eastAsia="en-GB"/>
        </w:rPr>
        <w:t>24.</w:t>
      </w:r>
      <w:r w:rsidR="00C55A06" w:rsidRPr="6CB93B07">
        <w:rPr>
          <w:rStyle w:val="FootnoteReference"/>
          <w:rFonts w:asciiTheme="majorHAnsi" w:eastAsia="Times New Roman" w:hAnsiTheme="majorHAnsi" w:cstheme="majorBidi"/>
          <w:lang w:eastAsia="en-GB"/>
        </w:rPr>
        <w:footnoteReference w:id="183"/>
      </w:r>
      <w:r w:rsidR="00C55A06" w:rsidRPr="6CB93B07">
        <w:rPr>
          <w:rFonts w:asciiTheme="majorHAnsi" w:eastAsia="Times New Roman" w:hAnsiTheme="majorHAnsi" w:cstheme="majorBidi"/>
          <w:lang w:eastAsia="en-GB"/>
        </w:rPr>
        <w:t xml:space="preserve"> It </w:t>
      </w:r>
      <w:r w:rsidR="004E3C27" w:rsidRPr="6CB93B07">
        <w:rPr>
          <w:rFonts w:asciiTheme="majorHAnsi" w:eastAsia="Times New Roman" w:hAnsiTheme="majorHAnsi" w:cstheme="majorBidi"/>
          <w:lang w:eastAsia="en-GB"/>
        </w:rPr>
        <w:t>did not extend</w:t>
      </w:r>
      <w:r w:rsidR="00C55A06" w:rsidRPr="6CB93B07">
        <w:rPr>
          <w:rFonts w:asciiTheme="majorHAnsi" w:eastAsia="Times New Roman" w:hAnsiTheme="majorHAnsi" w:cstheme="majorBidi"/>
          <w:lang w:eastAsia="en-GB"/>
        </w:rPr>
        <w:t xml:space="preserve"> these payments beyond </w:t>
      </w:r>
      <w:r w:rsidR="00404613" w:rsidRPr="6CB93B07">
        <w:rPr>
          <w:rFonts w:asciiTheme="majorHAnsi" w:eastAsia="Times New Roman" w:hAnsiTheme="majorHAnsi" w:cstheme="majorBidi"/>
          <w:lang w:eastAsia="en-GB"/>
        </w:rPr>
        <w:t>s</w:t>
      </w:r>
      <w:r w:rsidR="00C55A06" w:rsidRPr="6CB93B07">
        <w:rPr>
          <w:rFonts w:asciiTheme="majorHAnsi" w:eastAsia="Times New Roman" w:hAnsiTheme="majorHAnsi" w:cstheme="majorBidi"/>
          <w:lang w:eastAsia="en-GB"/>
        </w:rPr>
        <w:t>pring 2024.</w:t>
      </w:r>
      <w:r w:rsidR="00C55A06" w:rsidRPr="6CB93B07">
        <w:rPr>
          <w:rStyle w:val="FootnoteReference"/>
          <w:rFonts w:asciiTheme="majorHAnsi" w:eastAsia="Times New Roman" w:hAnsiTheme="majorHAnsi" w:cstheme="majorBidi"/>
          <w:lang w:eastAsia="en-GB"/>
        </w:rPr>
        <w:footnoteReference w:id="184"/>
      </w:r>
      <w:r w:rsidR="00C55A06" w:rsidRPr="6CB93B07">
        <w:rPr>
          <w:rFonts w:asciiTheme="majorHAnsi" w:eastAsia="Times New Roman" w:hAnsiTheme="majorHAnsi" w:cstheme="majorBidi"/>
          <w:lang w:eastAsia="en-GB"/>
        </w:rPr>
        <w:t xml:space="preserve"> </w:t>
      </w:r>
      <w:r w:rsidR="004F3709" w:rsidRPr="6CB93B07">
        <w:rPr>
          <w:rFonts w:asciiTheme="majorHAnsi" w:eastAsia="Times New Roman" w:hAnsiTheme="majorHAnsi" w:cstheme="majorBidi"/>
          <w:lang w:eastAsia="en-GB"/>
        </w:rPr>
        <w:t xml:space="preserve">It also made one-off </w:t>
      </w:r>
      <w:r w:rsidR="007B0C7C" w:rsidRPr="6CB93B07">
        <w:rPr>
          <w:rFonts w:asciiTheme="majorHAnsi" w:eastAsia="Times New Roman" w:hAnsiTheme="majorHAnsi" w:cstheme="majorBidi"/>
          <w:lang w:eastAsia="en-GB"/>
        </w:rPr>
        <w:t>Disability Cost of Living Payments to recipients of certain non-means-tested disability benefits such as P</w:t>
      </w:r>
      <w:r w:rsidR="00404613" w:rsidRPr="6CB93B07">
        <w:rPr>
          <w:rFonts w:asciiTheme="majorHAnsi" w:eastAsia="Times New Roman" w:hAnsiTheme="majorHAnsi" w:cstheme="majorBidi"/>
          <w:lang w:eastAsia="en-GB"/>
        </w:rPr>
        <w:t xml:space="preserve">ersonal </w:t>
      </w:r>
      <w:r w:rsidR="007B0C7C" w:rsidRPr="6CB93B07">
        <w:rPr>
          <w:rFonts w:asciiTheme="majorHAnsi" w:eastAsia="Times New Roman" w:hAnsiTheme="majorHAnsi" w:cstheme="majorBidi"/>
          <w:lang w:eastAsia="en-GB"/>
        </w:rPr>
        <w:t>I</w:t>
      </w:r>
      <w:r w:rsidR="00404613" w:rsidRPr="6CB93B07">
        <w:rPr>
          <w:rFonts w:asciiTheme="majorHAnsi" w:eastAsia="Times New Roman" w:hAnsiTheme="majorHAnsi" w:cstheme="majorBidi"/>
          <w:lang w:eastAsia="en-GB"/>
        </w:rPr>
        <w:t xml:space="preserve">ndependence </w:t>
      </w:r>
      <w:r w:rsidR="007B0C7C" w:rsidRPr="6CB93B07">
        <w:rPr>
          <w:rFonts w:asciiTheme="majorHAnsi" w:eastAsia="Times New Roman" w:hAnsiTheme="majorHAnsi" w:cstheme="majorBidi"/>
          <w:lang w:eastAsia="en-GB"/>
        </w:rPr>
        <w:t>P</w:t>
      </w:r>
      <w:r w:rsidR="00404613" w:rsidRPr="6CB93B07">
        <w:rPr>
          <w:rFonts w:asciiTheme="majorHAnsi" w:eastAsia="Times New Roman" w:hAnsiTheme="majorHAnsi" w:cstheme="majorBidi"/>
          <w:lang w:eastAsia="en-GB"/>
        </w:rPr>
        <w:t>ayment (</w:t>
      </w:r>
      <w:r w:rsidR="007B0C7C" w:rsidRPr="6CB93B07">
        <w:rPr>
          <w:rFonts w:asciiTheme="majorHAnsi" w:eastAsia="Times New Roman" w:hAnsiTheme="majorHAnsi" w:cstheme="majorBidi"/>
          <w:lang w:eastAsia="en-GB"/>
        </w:rPr>
        <w:t>PIP</w:t>
      </w:r>
      <w:r w:rsidR="00404613" w:rsidRPr="6CB93B07">
        <w:rPr>
          <w:rFonts w:asciiTheme="majorHAnsi" w:eastAsia="Times New Roman" w:hAnsiTheme="majorHAnsi" w:cstheme="majorBidi"/>
          <w:lang w:eastAsia="en-GB"/>
        </w:rPr>
        <w:t>)</w:t>
      </w:r>
      <w:r w:rsidR="007B0C7C" w:rsidRPr="6CB93B07">
        <w:rPr>
          <w:rFonts w:asciiTheme="majorHAnsi" w:eastAsia="Times New Roman" w:hAnsiTheme="majorHAnsi" w:cstheme="majorBidi"/>
          <w:lang w:eastAsia="en-GB"/>
        </w:rPr>
        <w:t xml:space="preserve"> and Attendance Allowance.</w:t>
      </w:r>
      <w:r w:rsidR="00090F1A" w:rsidRPr="6CB93B07">
        <w:rPr>
          <w:rStyle w:val="FootnoteReference"/>
          <w:rFonts w:asciiTheme="majorHAnsi" w:eastAsia="Times New Roman" w:hAnsiTheme="majorHAnsi" w:cstheme="majorBidi"/>
          <w:lang w:eastAsia="en-GB"/>
        </w:rPr>
        <w:footnoteReference w:id="185"/>
      </w:r>
      <w:r w:rsidR="007B0C7C" w:rsidRPr="6CB93B07">
        <w:rPr>
          <w:rFonts w:asciiTheme="majorHAnsi" w:eastAsia="Times New Roman" w:hAnsiTheme="majorHAnsi" w:cstheme="majorBidi"/>
          <w:lang w:eastAsia="en-GB"/>
        </w:rPr>
        <w:t xml:space="preserve"> </w:t>
      </w:r>
      <w:r w:rsidR="00F4155C" w:rsidRPr="6CB93B07">
        <w:rPr>
          <w:rFonts w:asciiTheme="majorHAnsi" w:eastAsia="Times New Roman" w:hAnsiTheme="majorHAnsi" w:cstheme="majorBidi"/>
          <w:lang w:eastAsia="en-GB"/>
        </w:rPr>
        <w:t>Analysis</w:t>
      </w:r>
      <w:r w:rsidR="00C55A06" w:rsidRPr="6CB93B07">
        <w:rPr>
          <w:rFonts w:asciiTheme="majorHAnsi" w:eastAsia="Times New Roman" w:hAnsiTheme="majorHAnsi" w:cstheme="majorBidi"/>
          <w:lang w:eastAsia="en-GB"/>
        </w:rPr>
        <w:t xml:space="preserve"> found that</w:t>
      </w:r>
      <w:r w:rsidR="000C10CD" w:rsidRPr="6CB93B07">
        <w:rPr>
          <w:rFonts w:asciiTheme="majorHAnsi" w:eastAsia="Times New Roman" w:hAnsiTheme="majorHAnsi" w:cstheme="majorBidi"/>
          <w:lang w:eastAsia="en-GB"/>
        </w:rPr>
        <w:t>,</w:t>
      </w:r>
      <w:r w:rsidR="00C55A06" w:rsidRPr="6CB93B07">
        <w:rPr>
          <w:rFonts w:asciiTheme="majorHAnsi" w:eastAsia="Times New Roman" w:hAnsiTheme="majorHAnsi" w:cstheme="majorBidi"/>
          <w:lang w:eastAsia="en-GB"/>
        </w:rPr>
        <w:t xml:space="preserve"> while payments facilitated higher spending for low-income households, they were </w:t>
      </w:r>
      <w:r w:rsidR="0018079A" w:rsidRPr="6CB93B07">
        <w:rPr>
          <w:rFonts w:asciiTheme="majorHAnsi" w:eastAsia="Times New Roman" w:hAnsiTheme="majorHAnsi" w:cstheme="majorBidi"/>
          <w:lang w:eastAsia="en-GB"/>
        </w:rPr>
        <w:t xml:space="preserve">less </w:t>
      </w:r>
      <w:r w:rsidR="00C55A06" w:rsidRPr="6CB93B07">
        <w:rPr>
          <w:rFonts w:asciiTheme="majorHAnsi" w:eastAsia="Times New Roman" w:hAnsiTheme="majorHAnsi" w:cstheme="majorBidi"/>
          <w:lang w:eastAsia="en-GB"/>
        </w:rPr>
        <w:t xml:space="preserve">targeted to needs, and therefore more expensive and ineffective compared to what an overall increase to benefit levels </w:t>
      </w:r>
      <w:r w:rsidR="00033888" w:rsidRPr="6CB93B07">
        <w:rPr>
          <w:rFonts w:asciiTheme="majorHAnsi" w:eastAsia="Times New Roman" w:hAnsiTheme="majorHAnsi" w:cstheme="majorBidi"/>
          <w:lang w:eastAsia="en-GB"/>
        </w:rPr>
        <w:t xml:space="preserve">might </w:t>
      </w:r>
      <w:r w:rsidR="00C55A06" w:rsidRPr="6CB93B07">
        <w:rPr>
          <w:rFonts w:asciiTheme="majorHAnsi" w:eastAsia="Times New Roman" w:hAnsiTheme="majorHAnsi" w:cstheme="majorBidi"/>
          <w:lang w:eastAsia="en-GB"/>
        </w:rPr>
        <w:t>have accomplished.</w:t>
      </w:r>
      <w:r w:rsidR="00C55A06" w:rsidRPr="6CB93B07">
        <w:rPr>
          <w:rStyle w:val="FootnoteReference"/>
          <w:rFonts w:asciiTheme="majorHAnsi" w:eastAsia="Times New Roman" w:hAnsiTheme="majorHAnsi" w:cstheme="majorBidi"/>
          <w:lang w:eastAsia="en-GB"/>
        </w:rPr>
        <w:footnoteReference w:id="186"/>
      </w:r>
      <w:r w:rsidR="000A6D06" w:rsidRPr="6CB93B07">
        <w:rPr>
          <w:rFonts w:asciiTheme="majorHAnsi" w:eastAsia="Times New Roman" w:hAnsiTheme="majorHAnsi" w:cstheme="majorBidi"/>
          <w:lang w:eastAsia="en-GB"/>
        </w:rPr>
        <w:t xml:space="preserve"> </w:t>
      </w:r>
    </w:p>
    <w:p w14:paraId="03B385F7" w14:textId="77777777" w:rsidR="00FB398F" w:rsidRPr="00916E89" w:rsidRDefault="00FB398F" w:rsidP="008B3C59">
      <w:pPr>
        <w:keepLines w:val="0"/>
        <w:spacing w:before="0"/>
        <w:textAlignment w:val="baseline"/>
        <w:rPr>
          <w:rFonts w:asciiTheme="majorHAnsi" w:eastAsia="Times New Roman" w:hAnsiTheme="majorHAnsi" w:cstheme="majorBidi"/>
          <w:lang w:eastAsia="en-GB"/>
        </w:rPr>
      </w:pPr>
    </w:p>
    <w:p w14:paraId="12D9DDAC" w14:textId="3FEF8A1D" w:rsidR="00C55A06" w:rsidRPr="00916E89" w:rsidRDefault="00421D09" w:rsidP="008B3C59">
      <w:pPr>
        <w:keepLines w:val="0"/>
        <w:spacing w:before="0"/>
        <w:textAlignment w:val="baseline"/>
        <w:rPr>
          <w:rFonts w:asciiTheme="majorHAnsi" w:hAnsiTheme="majorHAnsi" w:cstheme="majorHAnsi"/>
          <w:b/>
          <w:bCs/>
          <w:szCs w:val="28"/>
          <w:shd w:val="clear" w:color="auto" w:fill="FFFFFF"/>
        </w:rPr>
      </w:pPr>
      <w:r w:rsidRPr="6CB93B07">
        <w:rPr>
          <w:rFonts w:asciiTheme="majorHAnsi" w:eastAsia="Times New Roman" w:hAnsiTheme="majorHAnsi" w:cstheme="majorBidi"/>
          <w:lang w:eastAsia="en-GB"/>
        </w:rPr>
        <w:t>Since 2021, t</w:t>
      </w:r>
      <w:r w:rsidR="00FF6A9C" w:rsidRPr="6CB93B07">
        <w:rPr>
          <w:rFonts w:asciiTheme="majorHAnsi" w:eastAsia="Times New Roman" w:hAnsiTheme="majorHAnsi" w:cstheme="majorBidi"/>
          <w:lang w:eastAsia="en-GB"/>
        </w:rPr>
        <w:t xml:space="preserve">he UK </w:t>
      </w:r>
      <w:r w:rsidR="00293E6A" w:rsidRPr="6CB93B07">
        <w:rPr>
          <w:rFonts w:asciiTheme="majorHAnsi" w:eastAsia="Times New Roman" w:hAnsiTheme="majorHAnsi" w:cstheme="majorBidi"/>
          <w:lang w:eastAsia="en-GB"/>
        </w:rPr>
        <w:t>government</w:t>
      </w:r>
      <w:r w:rsidRPr="6CB93B07">
        <w:rPr>
          <w:rFonts w:asciiTheme="majorHAnsi" w:eastAsia="Times New Roman" w:hAnsiTheme="majorHAnsi" w:cstheme="majorBidi"/>
          <w:lang w:eastAsia="en-GB"/>
        </w:rPr>
        <w:t>’s</w:t>
      </w:r>
      <w:r w:rsidR="00FF6A9C" w:rsidRPr="6CB93B07">
        <w:rPr>
          <w:rFonts w:asciiTheme="majorHAnsi" w:eastAsia="Times New Roman" w:hAnsiTheme="majorHAnsi" w:cstheme="majorBidi"/>
          <w:lang w:eastAsia="en-GB"/>
        </w:rPr>
        <w:t xml:space="preserve"> Household Support Fun</w:t>
      </w:r>
      <w:r w:rsidR="003F10E0" w:rsidRPr="6CB93B07">
        <w:rPr>
          <w:rFonts w:asciiTheme="majorHAnsi" w:eastAsia="Times New Roman" w:hAnsiTheme="majorHAnsi" w:cstheme="majorBidi"/>
          <w:lang w:eastAsia="en-GB"/>
        </w:rPr>
        <w:t>d</w:t>
      </w:r>
      <w:r w:rsidR="00FF6A9C" w:rsidRPr="6CB93B07">
        <w:rPr>
          <w:rFonts w:asciiTheme="majorHAnsi" w:eastAsia="Times New Roman" w:hAnsiTheme="majorHAnsi" w:cstheme="majorBidi"/>
          <w:lang w:eastAsia="en-GB"/>
        </w:rPr>
        <w:t xml:space="preserve"> allocated funding to local authorities in </w:t>
      </w:r>
      <w:r w:rsidR="00DD73C2" w:rsidRPr="6CB93B07">
        <w:rPr>
          <w:rFonts w:asciiTheme="majorHAnsi" w:eastAsia="Times New Roman" w:hAnsiTheme="majorHAnsi" w:cstheme="majorBidi"/>
          <w:lang w:eastAsia="en-GB"/>
        </w:rPr>
        <w:t>England in</w:t>
      </w:r>
      <w:r w:rsidR="00FF6A9C" w:rsidRPr="6CB93B07">
        <w:rPr>
          <w:rFonts w:asciiTheme="majorHAnsi" w:eastAsia="Times New Roman" w:hAnsiTheme="majorHAnsi" w:cstheme="majorBidi"/>
          <w:lang w:eastAsia="en-GB"/>
        </w:rPr>
        <w:t xml:space="preserve"> tranches to support the</w:t>
      </w:r>
      <w:r w:rsidR="009574F8" w:rsidRPr="6CB93B07">
        <w:rPr>
          <w:rFonts w:asciiTheme="majorHAnsi" w:eastAsia="Times New Roman" w:hAnsiTheme="majorHAnsi" w:cstheme="majorBidi"/>
          <w:lang w:eastAsia="en-GB"/>
        </w:rPr>
        <w:t xml:space="preserve">m making </w:t>
      </w:r>
      <w:r w:rsidR="00FF6A9C" w:rsidRPr="6CB93B07">
        <w:rPr>
          <w:rFonts w:asciiTheme="majorHAnsi" w:eastAsia="Times New Roman" w:hAnsiTheme="majorHAnsi" w:cstheme="majorBidi"/>
          <w:lang w:eastAsia="en-GB"/>
        </w:rPr>
        <w:t>discretionary payments to people most in need to help with rising food, energy and water bills.</w:t>
      </w:r>
      <w:r w:rsidR="00FF6A9C" w:rsidRPr="6CB93B07">
        <w:rPr>
          <w:rStyle w:val="FootnoteReference"/>
          <w:rFonts w:asciiTheme="majorHAnsi" w:eastAsia="Times New Roman" w:hAnsiTheme="majorHAnsi" w:cstheme="majorBidi"/>
          <w:lang w:eastAsia="en-GB"/>
        </w:rPr>
        <w:footnoteReference w:id="187"/>
      </w:r>
      <w:r w:rsidR="00295E3D" w:rsidRPr="6CB93B07">
        <w:rPr>
          <w:rFonts w:asciiTheme="majorHAnsi" w:eastAsia="Times New Roman" w:hAnsiTheme="majorHAnsi" w:cstheme="majorBidi"/>
          <w:lang w:eastAsia="en-GB"/>
        </w:rPr>
        <w:t xml:space="preserve"> </w:t>
      </w:r>
      <w:r w:rsidR="004E27FE" w:rsidRPr="6CB93B07">
        <w:rPr>
          <w:rFonts w:asciiTheme="majorHAnsi" w:eastAsia="Times New Roman" w:hAnsiTheme="majorHAnsi" w:cstheme="majorBidi"/>
          <w:lang w:eastAsia="en-GB"/>
        </w:rPr>
        <w:t xml:space="preserve">It has been extended several times, including in </w:t>
      </w:r>
      <w:r w:rsidR="00C751FB" w:rsidRPr="6CB93B07">
        <w:rPr>
          <w:rFonts w:asciiTheme="majorHAnsi" w:eastAsia="Times New Roman" w:hAnsiTheme="majorHAnsi" w:cstheme="majorBidi"/>
          <w:lang w:eastAsia="en-GB"/>
        </w:rPr>
        <w:t>2024</w:t>
      </w:r>
      <w:r w:rsidR="009C7848" w:rsidRPr="6CB93B07">
        <w:rPr>
          <w:rFonts w:asciiTheme="majorHAnsi" w:eastAsia="Times New Roman" w:hAnsiTheme="majorHAnsi" w:cstheme="majorBidi"/>
          <w:lang w:eastAsia="en-GB"/>
        </w:rPr>
        <w:t xml:space="preserve"> </w:t>
      </w:r>
      <w:r w:rsidR="00295E3D" w:rsidRPr="6CB93B07">
        <w:rPr>
          <w:rFonts w:asciiTheme="majorHAnsi" w:eastAsia="Times New Roman" w:hAnsiTheme="majorHAnsi" w:cstheme="majorBidi"/>
          <w:lang w:eastAsia="en-GB"/>
        </w:rPr>
        <w:t xml:space="preserve">alongside </w:t>
      </w:r>
      <w:r w:rsidR="004E27FE" w:rsidRPr="6CB93B07">
        <w:rPr>
          <w:rFonts w:asciiTheme="majorHAnsi" w:eastAsia="Times New Roman" w:hAnsiTheme="majorHAnsi" w:cstheme="majorBidi"/>
          <w:lang w:eastAsia="en-GB"/>
        </w:rPr>
        <w:t>the</w:t>
      </w:r>
      <w:r w:rsidR="009574F8" w:rsidRPr="6CB93B07">
        <w:rPr>
          <w:rFonts w:asciiTheme="majorHAnsi" w:eastAsia="Times New Roman" w:hAnsiTheme="majorHAnsi" w:cstheme="majorBidi"/>
          <w:lang w:eastAsia="en-GB"/>
        </w:rPr>
        <w:t xml:space="preserve"> package of</w:t>
      </w:r>
      <w:r w:rsidR="00295E3D" w:rsidRPr="6CB93B07">
        <w:rPr>
          <w:rFonts w:asciiTheme="majorHAnsi" w:eastAsia="Times New Roman" w:hAnsiTheme="majorHAnsi" w:cstheme="majorBidi"/>
          <w:lang w:eastAsia="en-GB"/>
        </w:rPr>
        <w:t xml:space="preserve"> 2023/24 </w:t>
      </w:r>
      <w:r w:rsidR="00FB398F" w:rsidRPr="6CB93B07">
        <w:rPr>
          <w:rFonts w:asciiTheme="majorHAnsi" w:eastAsia="Times New Roman" w:hAnsiTheme="majorHAnsi" w:cstheme="majorBidi"/>
          <w:lang w:eastAsia="en-GB"/>
        </w:rPr>
        <w:t>cost-of-living payments.</w:t>
      </w:r>
      <w:r w:rsidR="009C7848" w:rsidRPr="6CB93B07">
        <w:rPr>
          <w:rStyle w:val="FootnoteReference"/>
          <w:rFonts w:asciiTheme="majorHAnsi" w:eastAsia="Times New Roman" w:hAnsiTheme="majorHAnsi" w:cstheme="majorBidi"/>
          <w:lang w:eastAsia="en-GB"/>
        </w:rPr>
        <w:footnoteReference w:id="188"/>
      </w:r>
      <w:r w:rsidR="004E27FE" w:rsidRPr="6CB93B07">
        <w:rPr>
          <w:rFonts w:asciiTheme="majorHAnsi" w:eastAsia="Times New Roman" w:hAnsiTheme="majorHAnsi" w:cstheme="majorBidi"/>
          <w:lang w:eastAsia="en-GB"/>
        </w:rPr>
        <w:t xml:space="preserve"> In its 2024 Budget, the UK </w:t>
      </w:r>
      <w:r w:rsidR="00293E6A" w:rsidRPr="6CB93B07">
        <w:rPr>
          <w:rFonts w:asciiTheme="majorHAnsi" w:eastAsia="Times New Roman" w:hAnsiTheme="majorHAnsi" w:cstheme="majorBidi"/>
          <w:lang w:eastAsia="en-GB"/>
        </w:rPr>
        <w:t>government</w:t>
      </w:r>
      <w:r w:rsidR="00A85BAC" w:rsidRPr="6CB93B07">
        <w:rPr>
          <w:rFonts w:asciiTheme="majorHAnsi" w:eastAsia="Times New Roman" w:hAnsiTheme="majorHAnsi" w:cstheme="majorBidi"/>
          <w:lang w:eastAsia="en-GB"/>
        </w:rPr>
        <w:t xml:space="preserve"> confirmed another £1 billion extension of the Fund </w:t>
      </w:r>
      <w:r w:rsidR="00BE11C6" w:rsidRPr="6CB93B07">
        <w:rPr>
          <w:rFonts w:asciiTheme="majorHAnsi" w:eastAsia="Times New Roman" w:hAnsiTheme="majorHAnsi" w:cstheme="majorBidi"/>
          <w:lang w:eastAsia="en-GB"/>
        </w:rPr>
        <w:t>for 202</w:t>
      </w:r>
      <w:r w:rsidR="00793843" w:rsidRPr="6CB93B07">
        <w:rPr>
          <w:rFonts w:asciiTheme="majorHAnsi" w:eastAsia="Times New Roman" w:hAnsiTheme="majorHAnsi" w:cstheme="majorBidi"/>
          <w:lang w:eastAsia="en-GB"/>
        </w:rPr>
        <w:t>5</w:t>
      </w:r>
      <w:r w:rsidR="00BE11C6" w:rsidRPr="6CB93B07">
        <w:rPr>
          <w:rFonts w:asciiTheme="majorHAnsi" w:eastAsia="Times New Roman" w:hAnsiTheme="majorHAnsi" w:cstheme="majorBidi"/>
          <w:lang w:eastAsia="en-GB"/>
        </w:rPr>
        <w:t>/26.</w:t>
      </w:r>
      <w:r w:rsidR="00BE11C6" w:rsidRPr="6CB93B07">
        <w:rPr>
          <w:rStyle w:val="FootnoteReference"/>
          <w:rFonts w:asciiTheme="majorHAnsi" w:eastAsia="Times New Roman" w:hAnsiTheme="majorHAnsi" w:cstheme="majorBidi"/>
          <w:lang w:eastAsia="en-GB"/>
        </w:rPr>
        <w:footnoteReference w:id="189"/>
      </w:r>
    </w:p>
    <w:p w14:paraId="68A8BD0D" w14:textId="1E46CD4C" w:rsidR="6252AEC3" w:rsidRDefault="00AE6D09" w:rsidP="008B3C59">
      <w:pPr>
        <w:rPr>
          <w:rFonts w:asciiTheme="majorHAnsi" w:eastAsia="Times New Roman" w:hAnsiTheme="majorHAnsi" w:cstheme="majorBidi"/>
          <w:lang w:eastAsia="en-GB"/>
        </w:rPr>
      </w:pPr>
      <w:r w:rsidRPr="6CB93B07">
        <w:rPr>
          <w:rFonts w:asciiTheme="majorHAnsi" w:eastAsia="Times New Roman" w:hAnsiTheme="majorHAnsi" w:cstheme="majorBidi"/>
          <w:lang w:eastAsia="en-GB"/>
        </w:rPr>
        <w:t>However</w:t>
      </w:r>
      <w:r w:rsidR="00404613" w:rsidRPr="6CB93B07">
        <w:rPr>
          <w:rFonts w:asciiTheme="majorHAnsi" w:eastAsia="Times New Roman" w:hAnsiTheme="majorHAnsi" w:cstheme="majorBidi"/>
          <w:lang w:eastAsia="en-GB"/>
        </w:rPr>
        <w:t>,</w:t>
      </w:r>
      <w:r w:rsidRPr="6CB93B07">
        <w:rPr>
          <w:rFonts w:asciiTheme="majorHAnsi" w:eastAsia="Times New Roman" w:hAnsiTheme="majorHAnsi" w:cstheme="majorBidi"/>
          <w:lang w:eastAsia="en-GB"/>
        </w:rPr>
        <w:t xml:space="preserve"> more recently,</w:t>
      </w:r>
      <w:r w:rsidR="00C55A06" w:rsidRPr="6CB93B07">
        <w:rPr>
          <w:rFonts w:asciiTheme="majorHAnsi" w:eastAsia="Times New Roman" w:hAnsiTheme="majorHAnsi" w:cstheme="majorBidi"/>
          <w:lang w:eastAsia="en-GB"/>
        </w:rPr>
        <w:t xml:space="preserve"> the UK </w:t>
      </w:r>
      <w:r w:rsidR="00293E6A" w:rsidRPr="6CB93B07">
        <w:rPr>
          <w:rFonts w:asciiTheme="majorHAnsi" w:eastAsia="Times New Roman" w:hAnsiTheme="majorHAnsi" w:cstheme="majorBidi"/>
          <w:lang w:eastAsia="en-GB"/>
        </w:rPr>
        <w:t>government</w:t>
      </w:r>
      <w:r w:rsidR="00C55A06" w:rsidRPr="6CB93B07">
        <w:rPr>
          <w:rFonts w:asciiTheme="majorHAnsi" w:eastAsia="Times New Roman" w:hAnsiTheme="majorHAnsi" w:cstheme="majorBidi"/>
          <w:lang w:eastAsia="en-GB"/>
        </w:rPr>
        <w:t xml:space="preserve"> announced </w:t>
      </w:r>
      <w:r w:rsidR="17F54C36" w:rsidRPr="6CB93B07">
        <w:rPr>
          <w:rFonts w:asciiTheme="majorHAnsi" w:eastAsia="Times New Roman" w:hAnsiTheme="majorHAnsi" w:cstheme="majorBidi"/>
          <w:lang w:eastAsia="en-GB"/>
        </w:rPr>
        <w:t>that from winter 2024/25</w:t>
      </w:r>
      <w:r w:rsidR="003F10E0" w:rsidRPr="6CB93B07">
        <w:rPr>
          <w:rFonts w:asciiTheme="majorHAnsi" w:eastAsia="Times New Roman" w:hAnsiTheme="majorHAnsi" w:cstheme="majorBidi"/>
          <w:lang w:eastAsia="en-GB"/>
        </w:rPr>
        <w:t>,</w:t>
      </w:r>
      <w:r w:rsidR="17F54C36" w:rsidRPr="6CB93B07">
        <w:rPr>
          <w:rFonts w:asciiTheme="majorHAnsi" w:eastAsia="Times New Roman" w:hAnsiTheme="majorHAnsi" w:cstheme="majorBidi"/>
          <w:lang w:eastAsia="en-GB"/>
        </w:rPr>
        <w:t xml:space="preserve"> eligibility for Winter Fuel Payments would be restricted to those households in England and Wales that already receive Pension Credit or some other means-tested benefits</w:t>
      </w:r>
      <w:r w:rsidR="00E53CB1" w:rsidRPr="6CB93B07">
        <w:rPr>
          <w:rFonts w:asciiTheme="majorHAnsi" w:eastAsia="Times New Roman" w:hAnsiTheme="majorHAnsi" w:cstheme="majorBidi"/>
          <w:lang w:eastAsia="en-GB"/>
        </w:rPr>
        <w:t>.</w:t>
      </w:r>
      <w:r w:rsidR="00C55A06" w:rsidRPr="6CB93B07">
        <w:rPr>
          <w:rStyle w:val="FootnoteReference"/>
          <w:rFonts w:asciiTheme="majorHAnsi" w:eastAsia="Times New Roman" w:hAnsiTheme="majorHAnsi" w:cstheme="majorBidi"/>
          <w:lang w:eastAsia="en-GB"/>
        </w:rPr>
        <w:footnoteReference w:id="190"/>
      </w:r>
      <w:r w:rsidR="00C55A06" w:rsidRPr="6CB93B07">
        <w:rPr>
          <w:rFonts w:asciiTheme="majorHAnsi" w:eastAsia="Times New Roman" w:hAnsiTheme="majorHAnsi" w:cstheme="majorBidi"/>
          <w:lang w:eastAsia="en-GB"/>
        </w:rPr>
        <w:t xml:space="preserve"> </w:t>
      </w:r>
      <w:r w:rsidR="2B41CD81" w:rsidRPr="6CB93B07">
        <w:rPr>
          <w:rFonts w:asciiTheme="majorHAnsi" w:eastAsia="Times New Roman" w:hAnsiTheme="majorHAnsi" w:cstheme="majorBidi"/>
          <w:lang w:eastAsia="en-GB"/>
        </w:rPr>
        <w:t>These annual tax-free payments had previously been available to all people who had reached State Pension age.</w:t>
      </w:r>
      <w:r w:rsidR="00DD5CAC" w:rsidRPr="6CB93B07">
        <w:rPr>
          <w:rFonts w:asciiTheme="majorHAnsi" w:eastAsia="Times New Roman" w:hAnsiTheme="majorHAnsi" w:cstheme="majorBidi"/>
          <w:lang w:eastAsia="en-GB"/>
        </w:rPr>
        <w:t xml:space="preserve"> </w:t>
      </w:r>
      <w:r w:rsidR="4B30D1F8" w:rsidRPr="6CB93B07">
        <w:rPr>
          <w:rFonts w:asciiTheme="majorHAnsi" w:eastAsia="Times New Roman" w:hAnsiTheme="majorHAnsi" w:cstheme="majorBidi"/>
          <w:lang w:eastAsia="en-GB"/>
        </w:rPr>
        <w:t>T</w:t>
      </w:r>
      <w:r w:rsidR="009574F8" w:rsidRPr="6CB93B07">
        <w:rPr>
          <w:rFonts w:asciiTheme="majorHAnsi" w:eastAsia="Times New Roman" w:hAnsiTheme="majorHAnsi" w:cstheme="majorBidi"/>
          <w:lang w:eastAsia="en-GB"/>
        </w:rPr>
        <w:t xml:space="preserve">he UK </w:t>
      </w:r>
      <w:r w:rsidR="00293E6A" w:rsidRPr="6CB93B07">
        <w:rPr>
          <w:rFonts w:asciiTheme="majorHAnsi" w:eastAsia="Times New Roman" w:hAnsiTheme="majorHAnsi" w:cstheme="majorBidi"/>
          <w:lang w:eastAsia="en-GB"/>
        </w:rPr>
        <w:t>government</w:t>
      </w:r>
      <w:r w:rsidR="009574F8" w:rsidRPr="6CB93B07">
        <w:rPr>
          <w:rFonts w:asciiTheme="majorHAnsi" w:eastAsia="Times New Roman" w:hAnsiTheme="majorHAnsi" w:cstheme="majorBidi"/>
          <w:lang w:eastAsia="en-GB"/>
        </w:rPr>
        <w:t xml:space="preserve"> predicted that 780,000 of those who would lose their payment would have incomes low enough to be eligible for Pension Credit but do not currently claim it.</w:t>
      </w:r>
      <w:r w:rsidR="009574F8" w:rsidRPr="6CB93B07">
        <w:rPr>
          <w:rStyle w:val="FootnoteReference"/>
          <w:rFonts w:asciiTheme="majorHAnsi" w:eastAsia="Times New Roman" w:hAnsiTheme="majorHAnsi" w:cstheme="majorBidi"/>
          <w:lang w:eastAsia="en-GB"/>
        </w:rPr>
        <w:footnoteReference w:id="191"/>
      </w:r>
      <w:r w:rsidR="009574F8" w:rsidRPr="6CB93B07">
        <w:rPr>
          <w:rFonts w:asciiTheme="majorHAnsi" w:eastAsia="Times New Roman" w:hAnsiTheme="majorHAnsi" w:cstheme="majorBidi"/>
          <w:lang w:eastAsia="en-GB"/>
        </w:rPr>
        <w:t xml:space="preserve"> </w:t>
      </w:r>
      <w:r w:rsidR="00C55A06" w:rsidRPr="6CB93B07">
        <w:rPr>
          <w:rFonts w:asciiTheme="majorHAnsi" w:eastAsia="Times New Roman" w:hAnsiTheme="majorHAnsi" w:cstheme="majorBidi"/>
          <w:lang w:eastAsia="en-GB"/>
        </w:rPr>
        <w:t xml:space="preserve">The </w:t>
      </w:r>
      <w:r w:rsidR="00872913" w:rsidRPr="6CB93B07">
        <w:rPr>
          <w:rFonts w:asciiTheme="majorHAnsi" w:eastAsia="Times New Roman" w:hAnsiTheme="majorHAnsi" w:cstheme="majorBidi"/>
          <w:lang w:eastAsia="en-GB"/>
        </w:rPr>
        <w:t xml:space="preserve">UK </w:t>
      </w:r>
      <w:r w:rsidR="00293E6A" w:rsidRPr="6CB93B07">
        <w:rPr>
          <w:rFonts w:asciiTheme="majorHAnsi" w:eastAsia="Times New Roman" w:hAnsiTheme="majorHAnsi" w:cstheme="majorBidi"/>
          <w:lang w:eastAsia="en-GB"/>
        </w:rPr>
        <w:t>government</w:t>
      </w:r>
      <w:r w:rsidR="00872913" w:rsidRPr="6CB93B07">
        <w:rPr>
          <w:rFonts w:asciiTheme="majorHAnsi" w:eastAsia="Times New Roman" w:hAnsiTheme="majorHAnsi" w:cstheme="majorBidi"/>
          <w:lang w:eastAsia="en-GB"/>
        </w:rPr>
        <w:t xml:space="preserve"> </w:t>
      </w:r>
      <w:r w:rsidR="00C55A06" w:rsidRPr="6CB93B07">
        <w:rPr>
          <w:rFonts w:asciiTheme="majorHAnsi" w:eastAsia="Times New Roman" w:hAnsiTheme="majorHAnsi" w:cstheme="majorBidi"/>
          <w:lang w:eastAsia="en-GB"/>
        </w:rPr>
        <w:t>launched a ‘Pension Credit Awareness Drive’ in August 2024 to encourage eligible households to apply by 21 December to ensure they qualify for this year’s Winter Fuel Payment.</w:t>
      </w:r>
      <w:r w:rsidR="00C55A06" w:rsidRPr="00916E89">
        <w:rPr>
          <w:rStyle w:val="FootnoteReference"/>
          <w:rFonts w:ascii="Arial" w:hAnsi="Arial" w:cs="Arial"/>
          <w:shd w:val="clear" w:color="auto" w:fill="FFFFFF"/>
        </w:rPr>
        <w:footnoteReference w:id="192"/>
      </w:r>
      <w:r w:rsidR="00025C56" w:rsidRPr="6CB93B07">
        <w:rPr>
          <w:rFonts w:asciiTheme="majorHAnsi" w:eastAsia="Times New Roman" w:hAnsiTheme="majorHAnsi" w:cstheme="majorBidi"/>
          <w:lang w:eastAsia="en-GB"/>
        </w:rPr>
        <w:t xml:space="preserve"> </w:t>
      </w:r>
    </w:p>
    <w:p w14:paraId="0BE9A7D7" w14:textId="2BEE184D" w:rsidR="00B13386" w:rsidRPr="00916E89" w:rsidRDefault="00B13386" w:rsidP="008B3C59">
      <w:pPr>
        <w:rPr>
          <w:rFonts w:asciiTheme="majorHAnsi" w:eastAsia="Times New Roman" w:hAnsiTheme="majorHAnsi" w:cstheme="majorBidi"/>
          <w:lang w:eastAsia="en-GB"/>
        </w:rPr>
      </w:pPr>
      <w:r w:rsidRPr="6CB93B07">
        <w:rPr>
          <w:rFonts w:asciiTheme="majorHAnsi" w:eastAsia="Times New Roman" w:hAnsiTheme="majorHAnsi" w:cstheme="majorBidi"/>
          <w:lang w:eastAsia="en-GB"/>
        </w:rPr>
        <w:t xml:space="preserve">In Wales, the Welsh </w:t>
      </w:r>
      <w:r w:rsidR="00F10432">
        <w:rPr>
          <w:rFonts w:asciiTheme="majorHAnsi" w:eastAsia="Times New Roman" w:hAnsiTheme="majorHAnsi" w:cstheme="majorBidi"/>
          <w:lang w:eastAsia="en-GB"/>
        </w:rPr>
        <w:t>g</w:t>
      </w:r>
      <w:r w:rsidRPr="6CB93B07">
        <w:rPr>
          <w:rFonts w:asciiTheme="majorHAnsi" w:eastAsia="Times New Roman" w:hAnsiTheme="majorHAnsi" w:cstheme="majorBidi"/>
          <w:lang w:eastAsia="en-GB"/>
        </w:rPr>
        <w:t xml:space="preserve">overnment </w:t>
      </w:r>
      <w:r w:rsidR="00AB505F" w:rsidRPr="6CB93B07">
        <w:rPr>
          <w:rFonts w:asciiTheme="majorHAnsi" w:eastAsia="Times New Roman" w:hAnsiTheme="majorHAnsi" w:cstheme="majorBidi"/>
          <w:lang w:eastAsia="en-GB"/>
        </w:rPr>
        <w:t xml:space="preserve">has run </w:t>
      </w:r>
      <w:r w:rsidR="00EE2918">
        <w:rPr>
          <w:rFonts w:asciiTheme="majorHAnsi" w:eastAsia="Times New Roman" w:hAnsiTheme="majorHAnsi" w:cstheme="majorBidi"/>
          <w:lang w:eastAsia="en-GB"/>
        </w:rPr>
        <w:t xml:space="preserve">additional </w:t>
      </w:r>
      <w:r w:rsidR="00AB505F" w:rsidRPr="6CB93B07">
        <w:rPr>
          <w:rFonts w:asciiTheme="majorHAnsi" w:eastAsia="Times New Roman" w:hAnsiTheme="majorHAnsi" w:cstheme="majorBidi"/>
          <w:lang w:eastAsia="en-GB"/>
        </w:rPr>
        <w:t>winter fuel support programmes</w:t>
      </w:r>
      <w:r w:rsidR="3CA22CA2" w:rsidRPr="6CB93B07">
        <w:rPr>
          <w:rFonts w:asciiTheme="majorHAnsi" w:eastAsia="Times New Roman" w:hAnsiTheme="majorHAnsi" w:cstheme="majorBidi"/>
          <w:lang w:eastAsia="en-GB"/>
        </w:rPr>
        <w:t>, via the Fuel Bank Foundation,</w:t>
      </w:r>
      <w:r w:rsidR="00AB505F" w:rsidRPr="6CB93B07">
        <w:rPr>
          <w:rFonts w:asciiTheme="majorHAnsi" w:eastAsia="Times New Roman" w:hAnsiTheme="majorHAnsi" w:cstheme="majorBidi"/>
          <w:lang w:eastAsia="en-GB"/>
        </w:rPr>
        <w:t xml:space="preserve"> </w:t>
      </w:r>
      <w:r w:rsidR="00233047">
        <w:rPr>
          <w:rFonts w:asciiTheme="majorHAnsi" w:eastAsia="Times New Roman" w:hAnsiTheme="majorHAnsi" w:cstheme="majorBidi"/>
          <w:lang w:eastAsia="en-GB"/>
        </w:rPr>
        <w:t xml:space="preserve">specifically </w:t>
      </w:r>
      <w:r w:rsidR="00EE22D9" w:rsidRPr="6CB93B07">
        <w:rPr>
          <w:rFonts w:asciiTheme="majorHAnsi" w:eastAsia="Times New Roman" w:hAnsiTheme="majorHAnsi" w:cstheme="majorBidi"/>
          <w:lang w:eastAsia="en-GB"/>
        </w:rPr>
        <w:t xml:space="preserve">for </w:t>
      </w:r>
      <w:proofErr w:type="gramStart"/>
      <w:r w:rsidR="00EE22D9" w:rsidRPr="6CB93B07">
        <w:rPr>
          <w:rFonts w:asciiTheme="majorHAnsi" w:eastAsia="Times New Roman" w:hAnsiTheme="majorHAnsi" w:cstheme="majorBidi"/>
          <w:lang w:eastAsia="en-GB"/>
        </w:rPr>
        <w:t>Gypsy</w:t>
      </w:r>
      <w:proofErr w:type="gramEnd"/>
      <w:r w:rsidR="00EE22D9" w:rsidRPr="6CB93B07">
        <w:rPr>
          <w:rFonts w:asciiTheme="majorHAnsi" w:eastAsia="Times New Roman" w:hAnsiTheme="majorHAnsi" w:cstheme="majorBidi"/>
          <w:lang w:eastAsia="en-GB"/>
        </w:rPr>
        <w:t>, Roma and Traveller communities in 2023</w:t>
      </w:r>
      <w:r w:rsidR="000C7C11" w:rsidRPr="6CB93B07">
        <w:rPr>
          <w:rFonts w:asciiTheme="majorHAnsi" w:eastAsia="Times New Roman" w:hAnsiTheme="majorHAnsi" w:cstheme="majorBidi"/>
          <w:lang w:eastAsia="en-GB"/>
        </w:rPr>
        <w:t>/</w:t>
      </w:r>
      <w:r w:rsidR="00EE22D9" w:rsidRPr="6CB93B07">
        <w:rPr>
          <w:rFonts w:asciiTheme="majorHAnsi" w:eastAsia="Times New Roman" w:hAnsiTheme="majorHAnsi" w:cstheme="majorBidi"/>
          <w:lang w:eastAsia="en-GB"/>
        </w:rPr>
        <w:t>24 and 2024</w:t>
      </w:r>
      <w:r w:rsidR="000C7C11" w:rsidRPr="6CB93B07">
        <w:rPr>
          <w:rFonts w:asciiTheme="majorHAnsi" w:eastAsia="Times New Roman" w:hAnsiTheme="majorHAnsi" w:cstheme="majorBidi"/>
          <w:lang w:eastAsia="en-GB"/>
        </w:rPr>
        <w:t>/</w:t>
      </w:r>
      <w:r w:rsidR="00EE22D9" w:rsidRPr="6CB93B07">
        <w:rPr>
          <w:rFonts w:asciiTheme="majorHAnsi" w:eastAsia="Times New Roman" w:hAnsiTheme="majorHAnsi" w:cstheme="majorBidi"/>
          <w:lang w:eastAsia="en-GB"/>
        </w:rPr>
        <w:t>25.</w:t>
      </w:r>
      <w:r w:rsidR="005333FF" w:rsidRPr="6CB93B07">
        <w:rPr>
          <w:rStyle w:val="FootnoteReference"/>
          <w:rFonts w:asciiTheme="majorHAnsi" w:eastAsia="Times New Roman" w:hAnsiTheme="majorHAnsi" w:cstheme="majorBidi"/>
          <w:lang w:eastAsia="en-GB"/>
        </w:rPr>
        <w:footnoteReference w:id="193"/>
      </w:r>
    </w:p>
    <w:p w14:paraId="2C134121" w14:textId="4F672A05" w:rsidR="006A6AA5" w:rsidRPr="00916E89" w:rsidRDefault="006A6AA5" w:rsidP="008B3C59">
      <w:pPr>
        <w:pStyle w:val="Heading2"/>
        <w:spacing w:line="276" w:lineRule="auto"/>
        <w:rPr>
          <w:rStyle w:val="normaltextrun"/>
          <w:rFonts w:cstheme="majorHAnsi"/>
          <w:szCs w:val="44"/>
        </w:rPr>
      </w:pPr>
      <w:bookmarkStart w:id="17" w:name="_Toc187407154"/>
      <w:r w:rsidRPr="00916E89">
        <w:rPr>
          <w:rStyle w:val="normaltextrun"/>
          <w:rFonts w:cstheme="majorHAnsi"/>
          <w:szCs w:val="44"/>
        </w:rPr>
        <w:t xml:space="preserve">Benefit </w:t>
      </w:r>
      <w:proofErr w:type="gramStart"/>
      <w:r w:rsidR="007F4E9F" w:rsidRPr="00916E89">
        <w:rPr>
          <w:rStyle w:val="normaltextrun"/>
          <w:rFonts w:cstheme="majorHAnsi"/>
          <w:szCs w:val="44"/>
        </w:rPr>
        <w:t>assessments</w:t>
      </w:r>
      <w:bookmarkEnd w:id="17"/>
      <w:proofErr w:type="gramEnd"/>
    </w:p>
    <w:p w14:paraId="62E3C116" w14:textId="77777777" w:rsidR="006A6AA5" w:rsidRPr="00916E89" w:rsidRDefault="006A6AA5" w:rsidP="008B3C59">
      <w:pPr>
        <w:pStyle w:val="paragraph"/>
        <w:spacing w:before="0" w:beforeAutospacing="0" w:after="0" w:afterAutospacing="0" w:line="276" w:lineRule="auto"/>
        <w:textAlignment w:val="baseline"/>
        <w:rPr>
          <w:rStyle w:val="normaltextrun"/>
          <w:rFonts w:asciiTheme="majorHAnsi" w:hAnsiTheme="majorHAnsi" w:cstheme="majorHAnsi"/>
          <w:sz w:val="28"/>
          <w:szCs w:val="28"/>
        </w:rPr>
      </w:pPr>
    </w:p>
    <w:p w14:paraId="45BEB4E8" w14:textId="5FAE49AD" w:rsidR="009D78D2" w:rsidRPr="00916E89" w:rsidRDefault="009D78D2" w:rsidP="008B3C59">
      <w:pPr>
        <w:pStyle w:val="paragraph"/>
        <w:spacing w:before="0" w:beforeAutospacing="0" w:after="0" w:afterAutospacing="0" w:line="276" w:lineRule="auto"/>
        <w:textAlignment w:val="baseline"/>
        <w:rPr>
          <w:rStyle w:val="eop"/>
          <w:rFonts w:asciiTheme="majorHAnsi" w:hAnsiTheme="majorHAnsi" w:cstheme="majorBidi"/>
          <w:sz w:val="28"/>
          <w:szCs w:val="28"/>
        </w:rPr>
      </w:pPr>
      <w:r w:rsidRPr="00916E89">
        <w:rPr>
          <w:rStyle w:val="normaltextrun"/>
          <w:rFonts w:asciiTheme="majorHAnsi" w:hAnsiTheme="majorHAnsi" w:cstheme="majorBidi"/>
          <w:sz w:val="28"/>
          <w:szCs w:val="28"/>
        </w:rPr>
        <w:t xml:space="preserve">The </w:t>
      </w:r>
      <w:r w:rsidRPr="00916E89">
        <w:rPr>
          <w:rStyle w:val="findhit"/>
          <w:rFonts w:asciiTheme="majorHAnsi" w:eastAsiaTheme="majorEastAsia" w:hAnsiTheme="majorHAnsi" w:cstheme="majorBidi"/>
          <w:sz w:val="28"/>
          <w:szCs w:val="28"/>
        </w:rPr>
        <w:t>benefit</w:t>
      </w:r>
      <w:r w:rsidRPr="00916E89">
        <w:rPr>
          <w:rStyle w:val="normaltextrun"/>
          <w:rFonts w:asciiTheme="majorHAnsi" w:hAnsiTheme="majorHAnsi" w:cstheme="majorBidi"/>
          <w:sz w:val="28"/>
          <w:szCs w:val="28"/>
        </w:rPr>
        <w:t xml:space="preserve"> system features two main health and disability assessments. The Work Capability Assessment (WCA) </w:t>
      </w:r>
      <w:proofErr w:type="gramStart"/>
      <w:r w:rsidRPr="00916E89">
        <w:rPr>
          <w:rStyle w:val="normaltextrun"/>
          <w:rFonts w:asciiTheme="majorHAnsi" w:hAnsiTheme="majorHAnsi" w:cstheme="majorBidi"/>
          <w:sz w:val="28"/>
          <w:szCs w:val="28"/>
        </w:rPr>
        <w:t>is used</w:t>
      </w:r>
      <w:proofErr w:type="gramEnd"/>
      <w:r w:rsidRPr="00916E89">
        <w:rPr>
          <w:rStyle w:val="normaltextrun"/>
          <w:rFonts w:asciiTheme="majorHAnsi" w:hAnsiTheme="majorHAnsi" w:cstheme="majorBidi"/>
          <w:sz w:val="28"/>
          <w:szCs w:val="28"/>
        </w:rPr>
        <w:t xml:space="preserve"> for assessing eligibility for ESA and the health element of UC, and the PIP assessment is used to assess PIP</w:t>
      </w:r>
      <w:r w:rsidR="006C120E" w:rsidRPr="00916E89">
        <w:rPr>
          <w:rStyle w:val="normaltextrun"/>
          <w:rFonts w:asciiTheme="majorHAnsi" w:hAnsiTheme="majorHAnsi" w:cstheme="majorBidi"/>
          <w:sz w:val="28"/>
          <w:szCs w:val="28"/>
        </w:rPr>
        <w:t xml:space="preserve"> applications</w:t>
      </w:r>
      <w:r w:rsidRPr="00916E89">
        <w:rPr>
          <w:rStyle w:val="normaltextrun"/>
          <w:rFonts w:asciiTheme="majorHAnsi" w:hAnsiTheme="majorHAnsi" w:cstheme="majorBidi"/>
          <w:sz w:val="28"/>
          <w:szCs w:val="28"/>
        </w:rPr>
        <w:t>. For most applicants, these assessments require meeting with a healthcare professional from one of the government’s subcontracted assessment firms.</w:t>
      </w:r>
    </w:p>
    <w:p w14:paraId="11166931" w14:textId="59797162" w:rsidR="009D78D2" w:rsidRPr="00916E89" w:rsidRDefault="009D78D2" w:rsidP="008B3C59">
      <w:pPr>
        <w:pStyle w:val="paragraph"/>
        <w:spacing w:before="0" w:beforeAutospacing="0" w:after="0" w:afterAutospacing="0" w:line="276" w:lineRule="auto"/>
        <w:textAlignment w:val="baseline"/>
        <w:rPr>
          <w:rStyle w:val="eop"/>
          <w:rFonts w:asciiTheme="majorHAnsi" w:eastAsiaTheme="majorEastAsia" w:hAnsiTheme="majorHAnsi" w:cstheme="majorBidi"/>
          <w:sz w:val="28"/>
          <w:szCs w:val="28"/>
        </w:rPr>
      </w:pPr>
    </w:p>
    <w:p w14:paraId="31736A2A" w14:textId="7C41786D" w:rsidR="009D78D2" w:rsidRPr="00916E89" w:rsidRDefault="009D78D2" w:rsidP="008B3C59">
      <w:pPr>
        <w:pStyle w:val="paragraph"/>
        <w:spacing w:before="0" w:beforeAutospacing="0" w:after="0" w:afterAutospacing="0" w:line="276" w:lineRule="auto"/>
        <w:textAlignment w:val="baseline"/>
        <w:rPr>
          <w:rStyle w:val="eop"/>
          <w:rFonts w:asciiTheme="majorHAnsi" w:eastAsiaTheme="majorEastAsia" w:hAnsiTheme="majorHAnsi" w:cstheme="majorBidi"/>
          <w:sz w:val="28"/>
          <w:szCs w:val="28"/>
        </w:rPr>
      </w:pPr>
      <w:r w:rsidRPr="6CB93B07">
        <w:rPr>
          <w:rStyle w:val="eop"/>
          <w:rFonts w:asciiTheme="majorHAnsi" w:eastAsiaTheme="majorEastAsia" w:hAnsiTheme="majorHAnsi" w:cstheme="majorBidi"/>
          <w:sz w:val="28"/>
          <w:szCs w:val="28"/>
        </w:rPr>
        <w:t xml:space="preserve">In </w:t>
      </w:r>
      <w:r w:rsidR="001D465D" w:rsidRPr="6CB93B07">
        <w:rPr>
          <w:rStyle w:val="eop"/>
          <w:rFonts w:asciiTheme="majorHAnsi" w:eastAsiaTheme="majorEastAsia" w:hAnsiTheme="majorHAnsi" w:cstheme="majorBidi"/>
          <w:sz w:val="28"/>
          <w:szCs w:val="28"/>
        </w:rPr>
        <w:t>2023</w:t>
      </w:r>
      <w:r w:rsidR="00CA3637" w:rsidRPr="6CB93B07">
        <w:rPr>
          <w:rStyle w:val="eop"/>
          <w:rFonts w:asciiTheme="majorHAnsi" w:eastAsiaTheme="majorEastAsia" w:hAnsiTheme="majorHAnsi" w:cstheme="majorBidi"/>
          <w:sz w:val="28"/>
          <w:szCs w:val="28"/>
        </w:rPr>
        <w:t>,</w:t>
      </w:r>
      <w:r w:rsidR="001D465D" w:rsidRPr="6CB93B07">
        <w:rPr>
          <w:rStyle w:val="eop"/>
          <w:rFonts w:asciiTheme="majorHAnsi" w:eastAsiaTheme="majorEastAsia" w:hAnsiTheme="majorHAnsi" w:cstheme="majorBidi"/>
          <w:sz w:val="28"/>
          <w:szCs w:val="28"/>
        </w:rPr>
        <w:t xml:space="preserve"> the UK </w:t>
      </w:r>
      <w:r w:rsidR="00293E6A" w:rsidRPr="6CB93B07">
        <w:rPr>
          <w:rStyle w:val="eop"/>
          <w:rFonts w:asciiTheme="majorHAnsi" w:eastAsiaTheme="majorEastAsia" w:hAnsiTheme="majorHAnsi" w:cstheme="majorBidi"/>
          <w:sz w:val="28"/>
          <w:szCs w:val="28"/>
        </w:rPr>
        <w:t>government</w:t>
      </w:r>
      <w:r w:rsidR="001D465D" w:rsidRPr="6CB93B07">
        <w:rPr>
          <w:rStyle w:val="eop"/>
          <w:rFonts w:asciiTheme="majorHAnsi" w:eastAsiaTheme="majorEastAsia" w:hAnsiTheme="majorHAnsi" w:cstheme="majorBidi"/>
          <w:sz w:val="28"/>
          <w:szCs w:val="28"/>
        </w:rPr>
        <w:t xml:space="preserve"> </w:t>
      </w:r>
      <w:r w:rsidR="00512BE1" w:rsidRPr="6CB93B07">
        <w:rPr>
          <w:rStyle w:val="eop"/>
          <w:rFonts w:asciiTheme="majorHAnsi" w:eastAsiaTheme="majorEastAsia" w:hAnsiTheme="majorHAnsi" w:cstheme="majorBidi"/>
          <w:sz w:val="28"/>
          <w:szCs w:val="28"/>
        </w:rPr>
        <w:t>indicated it might stop</w:t>
      </w:r>
      <w:r w:rsidR="001D465D" w:rsidRPr="6CB93B07">
        <w:rPr>
          <w:rStyle w:val="eop"/>
          <w:rFonts w:asciiTheme="majorHAnsi" w:eastAsiaTheme="majorEastAsia" w:hAnsiTheme="majorHAnsi" w:cstheme="majorBidi"/>
          <w:sz w:val="28"/>
          <w:szCs w:val="28"/>
        </w:rPr>
        <w:t xml:space="preserve"> </w:t>
      </w:r>
      <w:r w:rsidR="005551A2" w:rsidRPr="6CB93B07">
        <w:rPr>
          <w:rStyle w:val="eop"/>
          <w:rFonts w:asciiTheme="majorHAnsi" w:eastAsiaTheme="majorEastAsia" w:hAnsiTheme="majorHAnsi" w:cstheme="majorBidi"/>
          <w:sz w:val="28"/>
          <w:szCs w:val="28"/>
        </w:rPr>
        <w:t xml:space="preserve">the use </w:t>
      </w:r>
      <w:r w:rsidR="001D465D" w:rsidRPr="6CB93B07">
        <w:rPr>
          <w:rStyle w:val="eop"/>
          <w:rFonts w:asciiTheme="majorHAnsi" w:eastAsiaTheme="majorEastAsia" w:hAnsiTheme="majorHAnsi" w:cstheme="majorBidi"/>
          <w:sz w:val="28"/>
          <w:szCs w:val="28"/>
        </w:rPr>
        <w:t xml:space="preserve">of </w:t>
      </w:r>
      <w:r w:rsidRPr="6CB93B07">
        <w:rPr>
          <w:rStyle w:val="eop"/>
          <w:rFonts w:asciiTheme="majorHAnsi" w:eastAsiaTheme="majorEastAsia" w:hAnsiTheme="majorHAnsi" w:cstheme="majorBidi"/>
          <w:sz w:val="28"/>
          <w:szCs w:val="28"/>
        </w:rPr>
        <w:t xml:space="preserve">WCAs and introduce a new health component to UC </w:t>
      </w:r>
      <w:r w:rsidR="00003294" w:rsidRPr="6CB93B07">
        <w:rPr>
          <w:rStyle w:val="eop"/>
          <w:rFonts w:asciiTheme="majorHAnsi" w:eastAsiaTheme="majorEastAsia" w:hAnsiTheme="majorHAnsi" w:cstheme="majorBidi"/>
          <w:sz w:val="28"/>
          <w:szCs w:val="28"/>
        </w:rPr>
        <w:t xml:space="preserve">determined </w:t>
      </w:r>
      <w:r w:rsidR="0093561C" w:rsidRPr="6CB93B07">
        <w:rPr>
          <w:rStyle w:val="eop"/>
          <w:rFonts w:asciiTheme="majorHAnsi" w:eastAsiaTheme="majorEastAsia" w:hAnsiTheme="majorHAnsi" w:cstheme="majorBidi"/>
          <w:sz w:val="28"/>
          <w:szCs w:val="28"/>
        </w:rPr>
        <w:t>using a PIP assessment</w:t>
      </w:r>
      <w:r w:rsidR="00A22A52" w:rsidRPr="6CB93B07">
        <w:rPr>
          <w:rStyle w:val="eop"/>
          <w:rFonts w:asciiTheme="majorHAnsi" w:eastAsiaTheme="majorEastAsia" w:hAnsiTheme="majorHAnsi" w:cstheme="majorBidi"/>
          <w:sz w:val="28"/>
          <w:szCs w:val="28"/>
        </w:rPr>
        <w:t xml:space="preserve"> instead</w:t>
      </w:r>
      <w:r w:rsidRPr="6CB93B07">
        <w:rPr>
          <w:rStyle w:val="eop"/>
          <w:rFonts w:asciiTheme="majorHAnsi" w:eastAsiaTheme="majorEastAsia" w:hAnsiTheme="majorHAnsi" w:cstheme="majorBidi"/>
          <w:sz w:val="28"/>
          <w:szCs w:val="28"/>
        </w:rPr>
        <w:t>.</w:t>
      </w:r>
      <w:r w:rsidR="00A22A52" w:rsidRPr="6CB93B07">
        <w:rPr>
          <w:rStyle w:val="FootnoteReference"/>
          <w:rFonts w:asciiTheme="majorHAnsi" w:eastAsiaTheme="majorEastAsia" w:hAnsiTheme="majorHAnsi" w:cstheme="majorBidi"/>
          <w:sz w:val="28"/>
          <w:szCs w:val="28"/>
        </w:rPr>
        <w:footnoteReference w:id="194"/>
      </w:r>
      <w:r w:rsidRPr="6CB93B07">
        <w:rPr>
          <w:rStyle w:val="eop"/>
          <w:rFonts w:asciiTheme="majorHAnsi" w:eastAsiaTheme="majorEastAsia" w:hAnsiTheme="majorHAnsi" w:cstheme="majorBidi"/>
          <w:sz w:val="28"/>
          <w:szCs w:val="28"/>
        </w:rPr>
        <w:t xml:space="preserve"> </w:t>
      </w:r>
      <w:r w:rsidR="00E25337" w:rsidRPr="6CB93B07">
        <w:rPr>
          <w:rStyle w:val="eop"/>
          <w:rFonts w:asciiTheme="majorHAnsi" w:hAnsiTheme="majorHAnsi" w:cstheme="majorBidi"/>
          <w:sz w:val="28"/>
          <w:szCs w:val="28"/>
        </w:rPr>
        <w:t xml:space="preserve">In </w:t>
      </w:r>
      <w:r w:rsidR="00DC401B" w:rsidRPr="6CB93B07">
        <w:rPr>
          <w:rStyle w:val="eop"/>
          <w:rFonts w:asciiTheme="majorHAnsi" w:hAnsiTheme="majorHAnsi" w:cstheme="majorBidi"/>
          <w:sz w:val="28"/>
          <w:szCs w:val="28"/>
        </w:rPr>
        <w:t xml:space="preserve">November </w:t>
      </w:r>
      <w:r w:rsidR="00E25337" w:rsidRPr="6CB93B07">
        <w:rPr>
          <w:rStyle w:val="eop"/>
          <w:rFonts w:asciiTheme="majorHAnsi" w:hAnsiTheme="majorHAnsi" w:cstheme="majorBidi"/>
          <w:sz w:val="28"/>
          <w:szCs w:val="28"/>
        </w:rPr>
        <w:t xml:space="preserve">2024, </w:t>
      </w:r>
      <w:r w:rsidR="00DC401B" w:rsidRPr="6CB93B07">
        <w:rPr>
          <w:rStyle w:val="eop"/>
          <w:rFonts w:asciiTheme="majorHAnsi" w:hAnsiTheme="majorHAnsi" w:cstheme="majorBidi"/>
          <w:sz w:val="28"/>
          <w:szCs w:val="28"/>
        </w:rPr>
        <w:t xml:space="preserve">the UK government </w:t>
      </w:r>
      <w:r w:rsidR="006765D7">
        <w:rPr>
          <w:rStyle w:val="eop"/>
          <w:rFonts w:asciiTheme="majorHAnsi" w:hAnsiTheme="majorHAnsi" w:cstheme="majorBidi"/>
          <w:sz w:val="28"/>
          <w:szCs w:val="28"/>
        </w:rPr>
        <w:t xml:space="preserve">also </w:t>
      </w:r>
      <w:r w:rsidR="00DC401B" w:rsidRPr="6CB93B07">
        <w:rPr>
          <w:rStyle w:val="eop"/>
          <w:rFonts w:asciiTheme="majorHAnsi" w:hAnsiTheme="majorHAnsi" w:cstheme="majorBidi"/>
          <w:sz w:val="28"/>
          <w:szCs w:val="28"/>
        </w:rPr>
        <w:t xml:space="preserve">introduced </w:t>
      </w:r>
      <w:r w:rsidR="00B71EBA" w:rsidRPr="6CB93B07">
        <w:rPr>
          <w:rStyle w:val="eop"/>
          <w:rFonts w:asciiTheme="majorHAnsi" w:hAnsiTheme="majorHAnsi" w:cstheme="majorBidi"/>
          <w:sz w:val="28"/>
          <w:szCs w:val="28"/>
        </w:rPr>
        <w:t>its Get Britain Working White Paper</w:t>
      </w:r>
      <w:r w:rsidR="008F388A" w:rsidRPr="6CB93B07">
        <w:rPr>
          <w:rStyle w:val="eop"/>
          <w:rFonts w:asciiTheme="majorHAnsi" w:hAnsiTheme="majorHAnsi" w:cstheme="majorBidi"/>
          <w:sz w:val="28"/>
          <w:szCs w:val="28"/>
        </w:rPr>
        <w:t>.</w:t>
      </w:r>
      <w:r w:rsidR="00947904">
        <w:rPr>
          <w:rStyle w:val="FootnoteReference"/>
          <w:rFonts w:asciiTheme="majorHAnsi" w:hAnsiTheme="majorHAnsi" w:cstheme="majorBidi"/>
          <w:sz w:val="28"/>
          <w:szCs w:val="28"/>
        </w:rPr>
        <w:footnoteReference w:id="195"/>
      </w:r>
      <w:r w:rsidR="008F388A" w:rsidRPr="6CB93B07">
        <w:rPr>
          <w:rStyle w:val="eop"/>
          <w:rFonts w:asciiTheme="majorHAnsi" w:hAnsiTheme="majorHAnsi" w:cstheme="majorBidi"/>
          <w:sz w:val="28"/>
          <w:szCs w:val="28"/>
        </w:rPr>
        <w:t xml:space="preserve"> </w:t>
      </w:r>
      <w:r w:rsidR="009F2CCC" w:rsidRPr="6CB93B07">
        <w:rPr>
          <w:rStyle w:val="eop"/>
          <w:rFonts w:asciiTheme="majorHAnsi" w:hAnsiTheme="majorHAnsi" w:cstheme="majorBidi"/>
          <w:sz w:val="28"/>
          <w:szCs w:val="28"/>
        </w:rPr>
        <w:t>It</w:t>
      </w:r>
      <w:r w:rsidR="005B24AB" w:rsidRPr="6CB93B07">
        <w:rPr>
          <w:rStyle w:val="eop"/>
          <w:rFonts w:asciiTheme="majorHAnsi" w:hAnsiTheme="majorHAnsi" w:cstheme="majorBidi"/>
          <w:sz w:val="28"/>
          <w:szCs w:val="28"/>
        </w:rPr>
        <w:t xml:space="preserve"> </w:t>
      </w:r>
      <w:r w:rsidR="009129C6" w:rsidRPr="6CB93B07">
        <w:rPr>
          <w:rStyle w:val="eop"/>
          <w:rFonts w:asciiTheme="majorHAnsi" w:hAnsiTheme="majorHAnsi" w:cstheme="majorBidi"/>
          <w:sz w:val="28"/>
          <w:szCs w:val="28"/>
        </w:rPr>
        <w:t>states</w:t>
      </w:r>
      <w:r w:rsidR="005B24AB" w:rsidRPr="6CB93B07">
        <w:rPr>
          <w:rStyle w:val="eop"/>
          <w:rFonts w:asciiTheme="majorHAnsi" w:hAnsiTheme="majorHAnsi" w:cstheme="majorBidi"/>
          <w:sz w:val="28"/>
          <w:szCs w:val="28"/>
        </w:rPr>
        <w:t xml:space="preserve"> </w:t>
      </w:r>
      <w:r w:rsidR="0098097B" w:rsidRPr="6CB93B07">
        <w:rPr>
          <w:rStyle w:val="eop"/>
          <w:rFonts w:asciiTheme="majorHAnsi" w:hAnsiTheme="majorHAnsi" w:cstheme="majorBidi"/>
          <w:sz w:val="28"/>
          <w:szCs w:val="28"/>
        </w:rPr>
        <w:t>intentions to reform</w:t>
      </w:r>
      <w:r w:rsidR="00A67E94" w:rsidRPr="6CB93B07">
        <w:rPr>
          <w:rStyle w:val="eop"/>
          <w:rFonts w:asciiTheme="majorHAnsi" w:hAnsiTheme="majorHAnsi" w:cstheme="majorBidi"/>
          <w:sz w:val="28"/>
          <w:szCs w:val="28"/>
        </w:rPr>
        <w:t xml:space="preserve"> health and disability benefits</w:t>
      </w:r>
      <w:r w:rsidR="009D79FD">
        <w:rPr>
          <w:rStyle w:val="eop"/>
          <w:rFonts w:asciiTheme="majorHAnsi" w:hAnsiTheme="majorHAnsi" w:cstheme="majorBidi"/>
          <w:sz w:val="28"/>
          <w:szCs w:val="28"/>
        </w:rPr>
        <w:t xml:space="preserve">, </w:t>
      </w:r>
      <w:r w:rsidR="007C1427">
        <w:rPr>
          <w:rStyle w:val="eop"/>
          <w:rFonts w:asciiTheme="majorHAnsi" w:hAnsiTheme="majorHAnsi" w:cstheme="majorBidi"/>
          <w:sz w:val="28"/>
          <w:szCs w:val="28"/>
        </w:rPr>
        <w:t>which could include</w:t>
      </w:r>
      <w:r w:rsidR="009D79FD">
        <w:rPr>
          <w:rStyle w:val="eop"/>
          <w:rFonts w:asciiTheme="majorHAnsi" w:hAnsiTheme="majorHAnsi" w:cstheme="majorBidi"/>
          <w:sz w:val="28"/>
          <w:szCs w:val="28"/>
        </w:rPr>
        <w:t xml:space="preserve"> changes to assessments,</w:t>
      </w:r>
      <w:r w:rsidR="00A67E94" w:rsidRPr="6CB93B07">
        <w:rPr>
          <w:rStyle w:val="eop"/>
          <w:rFonts w:asciiTheme="majorHAnsi" w:hAnsiTheme="majorHAnsi" w:cstheme="majorBidi"/>
          <w:sz w:val="28"/>
          <w:szCs w:val="28"/>
        </w:rPr>
        <w:t xml:space="preserve"> to enable </w:t>
      </w:r>
      <w:r w:rsidR="0013336A" w:rsidRPr="6CB93B07">
        <w:rPr>
          <w:rStyle w:val="eop"/>
          <w:rFonts w:asciiTheme="majorHAnsi" w:hAnsiTheme="majorHAnsi" w:cstheme="majorBidi"/>
          <w:sz w:val="28"/>
          <w:szCs w:val="28"/>
        </w:rPr>
        <w:t xml:space="preserve">more </w:t>
      </w:r>
      <w:r w:rsidR="00A67E94" w:rsidRPr="6CB93B07">
        <w:rPr>
          <w:rStyle w:val="eop"/>
          <w:rFonts w:asciiTheme="majorHAnsi" w:hAnsiTheme="majorHAnsi" w:cstheme="majorBidi"/>
          <w:sz w:val="28"/>
          <w:szCs w:val="28"/>
        </w:rPr>
        <w:t>people to stay in work</w:t>
      </w:r>
      <w:r w:rsidR="007C1427">
        <w:rPr>
          <w:rStyle w:val="eop"/>
          <w:rFonts w:asciiTheme="majorHAnsi" w:hAnsiTheme="majorHAnsi" w:cstheme="majorBidi"/>
          <w:sz w:val="28"/>
          <w:szCs w:val="28"/>
        </w:rPr>
        <w:t xml:space="preserve">. It </w:t>
      </w:r>
      <w:r w:rsidR="00947904" w:rsidRPr="6CB93B07">
        <w:rPr>
          <w:rStyle w:val="eop"/>
          <w:rFonts w:asciiTheme="majorHAnsi" w:hAnsiTheme="majorHAnsi" w:cstheme="majorBidi"/>
          <w:sz w:val="28"/>
          <w:szCs w:val="28"/>
        </w:rPr>
        <w:t>will bring forward a Green Paper with more detailed proposals in spring 2025.</w:t>
      </w:r>
    </w:p>
    <w:p w14:paraId="33BCA394" w14:textId="7E1B5D13" w:rsidR="009D78D2" w:rsidRPr="00916E89" w:rsidRDefault="001139FD" w:rsidP="008B3C59">
      <w:r w:rsidRPr="6CB93B07">
        <w:rPr>
          <w:rStyle w:val="eop"/>
          <w:rFonts w:asciiTheme="majorHAnsi" w:hAnsiTheme="majorHAnsi" w:cstheme="majorBidi"/>
        </w:rPr>
        <w:t xml:space="preserve">In </w:t>
      </w:r>
      <w:r w:rsidR="009D78D2" w:rsidRPr="6CB93B07">
        <w:rPr>
          <w:rStyle w:val="eop"/>
          <w:rFonts w:asciiTheme="majorHAnsi" w:hAnsiTheme="majorHAnsi" w:cstheme="majorBidi"/>
        </w:rPr>
        <w:t xml:space="preserve">May 2024, the EHRC launched an investigation into the Department for Work and Pensions (DWP) due to suspicions that successive Secretaries of State may have broken equality law </w:t>
      </w:r>
      <w:r w:rsidR="00A435CE" w:rsidRPr="6CB93B07">
        <w:rPr>
          <w:rStyle w:val="eop"/>
          <w:rFonts w:asciiTheme="majorHAnsi" w:hAnsiTheme="majorHAnsi" w:cstheme="majorBidi"/>
        </w:rPr>
        <w:t>by</w:t>
      </w:r>
      <w:r w:rsidR="009D78D2" w:rsidRPr="6CB93B07">
        <w:rPr>
          <w:rStyle w:val="eop"/>
          <w:rFonts w:asciiTheme="majorHAnsi" w:hAnsiTheme="majorHAnsi" w:cstheme="majorBidi"/>
        </w:rPr>
        <w:t xml:space="preserve"> failing to make reasonable adjustments for disabled people with learning disabilities or long-term mental health conditions during health assessment determinations. Alongside this investigation, we are also assessing whether the Secretary of State has failed to comply with the Public Sector Equality Duty (PSED), which sets obligations for public sector bodies such as the DWP to consider equality and </w:t>
      </w:r>
      <w:r w:rsidR="003D086D" w:rsidRPr="6CB93B07">
        <w:rPr>
          <w:rStyle w:val="eop"/>
          <w:rFonts w:asciiTheme="majorHAnsi" w:hAnsiTheme="majorHAnsi" w:cstheme="majorBidi"/>
        </w:rPr>
        <w:t xml:space="preserve">the need to </w:t>
      </w:r>
      <w:r w:rsidR="009D78D2" w:rsidRPr="6CB93B07">
        <w:rPr>
          <w:rStyle w:val="eop"/>
          <w:rFonts w:asciiTheme="majorHAnsi" w:hAnsiTheme="majorHAnsi" w:cstheme="majorBidi"/>
        </w:rPr>
        <w:t>pre</w:t>
      </w:r>
      <w:r w:rsidR="0D4E264D" w:rsidRPr="6CB93B07">
        <w:rPr>
          <w:rStyle w:val="eop"/>
          <w:rFonts w:asciiTheme="majorHAnsi" w:hAnsiTheme="majorHAnsi" w:cstheme="majorBidi"/>
        </w:rPr>
        <w:t>v</w:t>
      </w:r>
      <w:r w:rsidR="009D78D2" w:rsidRPr="6CB93B07">
        <w:rPr>
          <w:rStyle w:val="eop"/>
          <w:rFonts w:asciiTheme="majorHAnsi" w:hAnsiTheme="majorHAnsi" w:cstheme="majorBidi"/>
        </w:rPr>
        <w:t>ent discrimination.</w:t>
      </w:r>
      <w:r w:rsidR="009D78D2" w:rsidRPr="6CB93B07">
        <w:rPr>
          <w:rStyle w:val="FootnoteReference"/>
          <w:rFonts w:asciiTheme="majorHAnsi" w:hAnsiTheme="majorHAnsi" w:cstheme="majorBidi"/>
        </w:rPr>
        <w:footnoteReference w:id="196"/>
      </w:r>
    </w:p>
    <w:p w14:paraId="7DBA468B" w14:textId="210A0DDC" w:rsidR="009D78D2" w:rsidRPr="00916E89" w:rsidRDefault="009D78D2" w:rsidP="008B3C59">
      <w:pPr>
        <w:pStyle w:val="Heading1"/>
        <w:spacing w:line="276" w:lineRule="auto"/>
      </w:pPr>
      <w:bookmarkStart w:id="18" w:name="_Toc187407155"/>
      <w:r w:rsidRPr="00916E89">
        <w:t xml:space="preserve">Adequate </w:t>
      </w:r>
      <w:r w:rsidR="00303D5F">
        <w:t>h</w:t>
      </w:r>
      <w:r w:rsidRPr="00916E89">
        <w:t>ousing (Article 11)</w:t>
      </w:r>
      <w:bookmarkEnd w:id="18"/>
    </w:p>
    <w:p w14:paraId="6DC17BB3" w14:textId="2C453C5B" w:rsidR="009D78D2" w:rsidRPr="005369C7" w:rsidRDefault="009D78D2" w:rsidP="008B3C59">
      <w:pPr>
        <w:keepLines w:val="0"/>
        <w:spacing w:before="0"/>
        <w:textAlignment w:val="baseline"/>
        <w:rPr>
          <w:rFonts w:ascii="Arial" w:eastAsia="Times New Roman" w:hAnsi="Arial" w:cs="Arial"/>
          <w:color w:val="0B4E60" w:themeColor="text2"/>
          <w:szCs w:val="28"/>
          <w:lang w:eastAsia="en-GB"/>
        </w:rPr>
      </w:pPr>
      <w:r w:rsidRPr="00916E89">
        <w:rPr>
          <w:rFonts w:ascii="Arial" w:eastAsia="Times New Roman" w:hAnsi="Arial" w:cs="Arial"/>
          <w:color w:val="0B4E60" w:themeColor="text2"/>
          <w:lang w:eastAsia="en-GB"/>
        </w:rPr>
        <w:t xml:space="preserve">Article 11 requires the UK to </w:t>
      </w:r>
      <w:r w:rsidR="00124CE4" w:rsidRPr="00916E89">
        <w:rPr>
          <w:rFonts w:ascii="Arial" w:eastAsia="Times New Roman" w:hAnsi="Arial" w:cs="Arial"/>
          <w:color w:val="0B4E60" w:themeColor="text2"/>
          <w:lang w:eastAsia="en-GB"/>
        </w:rPr>
        <w:t xml:space="preserve">recognise </w:t>
      </w:r>
      <w:r w:rsidRPr="00916E89">
        <w:rPr>
          <w:rFonts w:ascii="Arial" w:eastAsia="Times New Roman" w:hAnsi="Arial" w:cs="Arial"/>
          <w:color w:val="0B4E60" w:themeColor="text2"/>
          <w:lang w:eastAsia="en-GB"/>
        </w:rPr>
        <w:t xml:space="preserve">the ‘right of everyone to an adequate standard of living </w:t>
      </w:r>
      <w:r w:rsidR="002D615F" w:rsidRPr="00916E89">
        <w:rPr>
          <w:rFonts w:ascii="Arial" w:eastAsia="Times New Roman" w:hAnsi="Arial" w:cs="Arial"/>
          <w:color w:val="0B4E60" w:themeColor="text2"/>
          <w:lang w:eastAsia="en-GB"/>
        </w:rPr>
        <w:t>[…]</w:t>
      </w:r>
      <w:r w:rsidRPr="00916E89">
        <w:rPr>
          <w:rFonts w:ascii="Arial" w:eastAsia="Times New Roman" w:hAnsi="Arial" w:cs="Arial"/>
          <w:color w:val="0B4E60" w:themeColor="text2"/>
          <w:lang w:eastAsia="en-GB"/>
        </w:rPr>
        <w:t>, including adequate […] housing, and to the continuous improvement of living conditions’</w:t>
      </w:r>
      <w:r w:rsidR="00124CE4" w:rsidRPr="00916E89">
        <w:rPr>
          <w:rFonts w:ascii="Arial" w:eastAsia="Times New Roman" w:hAnsi="Arial" w:cs="Arial"/>
          <w:color w:val="0B4E60" w:themeColor="text2"/>
          <w:lang w:eastAsia="en-GB"/>
        </w:rPr>
        <w:t xml:space="preserve"> and to take appropriate steps to ensure the realisation of this right.</w:t>
      </w:r>
      <w:r w:rsidRPr="00916E89">
        <w:rPr>
          <w:rStyle w:val="FootnoteReference"/>
          <w:rFonts w:ascii="Arial" w:eastAsia="Times New Roman" w:hAnsi="Arial" w:cs="Arial"/>
          <w:color w:val="0B4E60" w:themeColor="text2"/>
          <w:lang w:eastAsia="en-GB"/>
        </w:rPr>
        <w:footnoteReference w:id="197"/>
      </w:r>
      <w:r w:rsidRPr="00916E89">
        <w:rPr>
          <w:rFonts w:ascii="Arial" w:eastAsia="Times New Roman" w:hAnsi="Arial" w:cs="Arial"/>
          <w:color w:val="0B4E60" w:themeColor="text2"/>
          <w:lang w:eastAsia="en-GB"/>
        </w:rPr>
        <w:t xml:space="preserve"> </w:t>
      </w:r>
      <w:r w:rsidRPr="6CB93B07">
        <w:rPr>
          <w:rFonts w:eastAsiaTheme="minorEastAsia"/>
          <w:color w:val="0B4E60" w:themeColor="text2"/>
        </w:rPr>
        <w:t xml:space="preserve">  </w:t>
      </w:r>
    </w:p>
    <w:p w14:paraId="3A3F991F" w14:textId="77777777" w:rsidR="00CD2EA4" w:rsidRPr="00916E89" w:rsidRDefault="00CD2EA4" w:rsidP="008B3C59">
      <w:pPr>
        <w:pStyle w:val="Heading2"/>
        <w:spacing w:line="276" w:lineRule="auto"/>
      </w:pPr>
      <w:bookmarkStart w:id="19" w:name="_Toc187407156"/>
      <w:r w:rsidRPr="00916E89">
        <w:t>Homelessness and evictions</w:t>
      </w:r>
      <w:bookmarkEnd w:id="19"/>
    </w:p>
    <w:p w14:paraId="34E20EB5" w14:textId="259E9CF4" w:rsidR="00CD2EA4" w:rsidRPr="00916E89" w:rsidRDefault="00CD2EA4" w:rsidP="008B3C59">
      <w:r w:rsidRPr="00916E89">
        <w:t>Homelessness has not decreased in England and Wales</w:t>
      </w:r>
      <w:r w:rsidR="00031A01" w:rsidRPr="00916E89">
        <w:t xml:space="preserve"> since the </w:t>
      </w:r>
      <w:r w:rsidR="004207EC" w:rsidRPr="00916E89">
        <w:t xml:space="preserve">UK’s last review under ICESCR. </w:t>
      </w:r>
      <w:r w:rsidRPr="00916E89">
        <w:t xml:space="preserve">Steps have </w:t>
      </w:r>
      <w:proofErr w:type="gramStart"/>
      <w:r w:rsidRPr="00916E89">
        <w:t>been taken</w:t>
      </w:r>
      <w:proofErr w:type="gramEnd"/>
      <w:r w:rsidRPr="00916E89">
        <w:t xml:space="preserve"> to reduce or remove the use of no-fault evictions in England and Wales. </w:t>
      </w:r>
    </w:p>
    <w:p w14:paraId="5F5B046D" w14:textId="77777777" w:rsidR="00CD2EA4" w:rsidRPr="00916E89" w:rsidRDefault="00CD2EA4" w:rsidP="008B3C59">
      <w:pPr>
        <w:pStyle w:val="FigureTabletitle"/>
      </w:pPr>
      <w:r w:rsidRPr="00916E89">
        <w:t xml:space="preserve">Homelessness </w:t>
      </w:r>
      <w:r w:rsidRPr="00916E89">
        <w:br/>
      </w:r>
    </w:p>
    <w:p w14:paraId="2A6091F7" w14:textId="297A6A6D" w:rsidR="00502A1B" w:rsidRPr="00916E89" w:rsidRDefault="00CD2EA4" w:rsidP="008B3C59">
      <w:pPr>
        <w:keepLines w:val="0"/>
        <w:spacing w:before="0"/>
        <w:textAlignment w:val="baseline"/>
        <w:rPr>
          <w:rFonts w:ascii="Arial" w:eastAsia="Times New Roman" w:hAnsi="Arial" w:cs="Arial"/>
          <w:lang w:eastAsia="en-GB"/>
        </w:rPr>
      </w:pPr>
      <w:r w:rsidRPr="00916E89">
        <w:rPr>
          <w:rFonts w:ascii="Arial" w:eastAsia="Times New Roman" w:hAnsi="Arial" w:cs="Arial"/>
          <w:lang w:eastAsia="en-GB"/>
        </w:rPr>
        <w:t>In England, people can apply to their local authorities for homelessness assistance. After an assessment of needs, local authorities have a duty to take reasonable steps to prevent or relieve homelessness, as well as a duty to provide temporary accommodation</w:t>
      </w:r>
      <w:r w:rsidR="00165BAD">
        <w:rPr>
          <w:rFonts w:ascii="Arial" w:eastAsia="Times New Roman" w:hAnsi="Arial" w:cs="Arial"/>
          <w:lang w:eastAsia="en-GB"/>
        </w:rPr>
        <w:t xml:space="preserve"> in certain circumstances</w:t>
      </w:r>
      <w:r w:rsidRPr="00916E89">
        <w:rPr>
          <w:rFonts w:ascii="Arial" w:eastAsia="Times New Roman" w:hAnsi="Arial" w:cs="Arial"/>
          <w:lang w:eastAsia="en-GB"/>
        </w:rPr>
        <w:t>.</w:t>
      </w:r>
      <w:r w:rsidRPr="00916E89">
        <w:rPr>
          <w:rStyle w:val="FootnoteReference"/>
          <w:rFonts w:ascii="Arial" w:eastAsia="Times New Roman" w:hAnsi="Arial" w:cs="Arial"/>
          <w:lang w:eastAsia="en-GB"/>
        </w:rPr>
        <w:footnoteReference w:id="198"/>
      </w:r>
      <w:r w:rsidRPr="00916E89">
        <w:rPr>
          <w:rFonts w:ascii="Arial" w:eastAsia="Times New Roman" w:hAnsi="Arial" w:cs="Arial"/>
          <w:lang w:eastAsia="en-GB"/>
        </w:rPr>
        <w:t xml:space="preserve"> </w:t>
      </w:r>
    </w:p>
    <w:p w14:paraId="1E15EC74" w14:textId="77777777" w:rsidR="00502A1B" w:rsidRPr="00916E89" w:rsidRDefault="00502A1B" w:rsidP="008B3C59">
      <w:pPr>
        <w:keepLines w:val="0"/>
        <w:spacing w:before="0"/>
        <w:textAlignment w:val="baseline"/>
        <w:rPr>
          <w:rFonts w:ascii="Arial" w:eastAsia="Times New Roman" w:hAnsi="Arial" w:cs="Arial"/>
          <w:lang w:eastAsia="en-GB"/>
        </w:rPr>
      </w:pPr>
    </w:p>
    <w:p w14:paraId="033286EA" w14:textId="7963299B" w:rsidR="00502A1B" w:rsidRPr="00916E89" w:rsidRDefault="00CD2EA4" w:rsidP="008B3C59">
      <w:pPr>
        <w:keepLines w:val="0"/>
        <w:spacing w:before="0"/>
        <w:textAlignment w:val="baseline"/>
      </w:pPr>
      <w:r w:rsidRPr="00916E89">
        <w:t xml:space="preserve">In the financial year </w:t>
      </w:r>
      <w:r w:rsidR="00074A86">
        <w:t>2023/24</w:t>
      </w:r>
      <w:r w:rsidRPr="00916E89">
        <w:t xml:space="preserve">, local authorities in England recorded around </w:t>
      </w:r>
      <w:r w:rsidR="00074A86">
        <w:t>325,000</w:t>
      </w:r>
      <w:r w:rsidRPr="00916E89">
        <w:t xml:space="preserve"> homelessness prevention or relief duties owed to households after initial assessment.</w:t>
      </w:r>
      <w:r w:rsidRPr="00916E89">
        <w:rPr>
          <w:rStyle w:val="FootnoteReference"/>
        </w:rPr>
        <w:footnoteReference w:id="199"/>
      </w:r>
      <w:r w:rsidRPr="00916E89">
        <w:t xml:space="preserve"> Data on duties owed have been published since 2018/19, and the </w:t>
      </w:r>
      <w:r w:rsidR="00A250BE">
        <w:t>2023</w:t>
      </w:r>
      <w:r w:rsidR="00D57A9D">
        <w:t>/24</w:t>
      </w:r>
      <w:r w:rsidR="007D214B">
        <w:t xml:space="preserve"> </w:t>
      </w:r>
      <w:r w:rsidRPr="00916E89">
        <w:t xml:space="preserve">figures are the highest on record, with year-on-year increases over the last </w:t>
      </w:r>
      <w:r w:rsidR="00B621B4">
        <w:t>four</w:t>
      </w:r>
      <w:r w:rsidRPr="00916E89">
        <w:t xml:space="preserve"> financial years.</w:t>
      </w:r>
      <w:r w:rsidRPr="00916E89">
        <w:rPr>
          <w:rStyle w:val="FootnoteReference"/>
        </w:rPr>
        <w:footnoteReference w:id="200"/>
      </w:r>
      <w:r w:rsidRPr="00916E89">
        <w:t xml:space="preserve"> </w:t>
      </w:r>
    </w:p>
    <w:p w14:paraId="5E8CD17E" w14:textId="77777777" w:rsidR="00502A1B" w:rsidRPr="00916E89" w:rsidRDefault="00502A1B" w:rsidP="008B3C59">
      <w:pPr>
        <w:keepLines w:val="0"/>
        <w:spacing w:before="0"/>
        <w:textAlignment w:val="baseline"/>
      </w:pPr>
    </w:p>
    <w:p w14:paraId="41C5BF29" w14:textId="7B703C1B" w:rsidR="00CD2EA4" w:rsidRPr="00916E89" w:rsidRDefault="00CD2EA4" w:rsidP="008B3C59">
      <w:pPr>
        <w:keepLines w:val="0"/>
        <w:spacing w:before="0"/>
        <w:textAlignment w:val="baseline"/>
        <w:rPr>
          <w:rFonts w:ascii="Arial" w:eastAsia="Times New Roman" w:hAnsi="Arial" w:cs="Arial"/>
          <w:lang w:eastAsia="en-GB"/>
        </w:rPr>
      </w:pPr>
      <w:r w:rsidRPr="00916E89">
        <w:t xml:space="preserve">As of </w:t>
      </w:r>
      <w:r w:rsidR="00FF7D29">
        <w:t>June</w:t>
      </w:r>
      <w:r w:rsidR="00BE5187">
        <w:t xml:space="preserve"> </w:t>
      </w:r>
      <w:r w:rsidRPr="00916E89">
        <w:t xml:space="preserve">2024, </w:t>
      </w:r>
      <w:r w:rsidR="00FF7D29">
        <w:t xml:space="preserve">123,100 </w:t>
      </w:r>
      <w:r w:rsidRPr="00916E89">
        <w:t xml:space="preserve">households </w:t>
      </w:r>
      <w:r w:rsidR="00502A1B" w:rsidRPr="00916E89">
        <w:t xml:space="preserve">in England </w:t>
      </w:r>
      <w:proofErr w:type="gramStart"/>
      <w:r w:rsidRPr="00916E89">
        <w:t>were recorded</w:t>
      </w:r>
      <w:proofErr w:type="gramEnd"/>
      <w:r w:rsidRPr="00916E89">
        <w:t xml:space="preserve"> as living in temporary accommodation</w:t>
      </w:r>
      <w:r w:rsidR="00BE5187">
        <w:t>. This is</w:t>
      </w:r>
      <w:r w:rsidRPr="00916E89">
        <w:t xml:space="preserve"> a record high</w:t>
      </w:r>
      <w:r w:rsidR="007E1D92">
        <w:t xml:space="preserve">, </w:t>
      </w:r>
      <w:r w:rsidRPr="00916E89">
        <w:t>an increase of 1</w:t>
      </w:r>
      <w:r w:rsidR="00FF7D29">
        <w:t>6</w:t>
      </w:r>
      <w:r w:rsidRPr="00916E89">
        <w:t>% for the same period the previous year and an increase of 1</w:t>
      </w:r>
      <w:r w:rsidR="006449BE">
        <w:t>20</w:t>
      </w:r>
      <w:r w:rsidRPr="00916E89">
        <w:t>% since 2013.</w:t>
      </w:r>
      <w:r w:rsidRPr="00916E89">
        <w:rPr>
          <w:rStyle w:val="FootnoteReference"/>
        </w:rPr>
        <w:footnoteReference w:id="201"/>
      </w:r>
      <w:r w:rsidRPr="00916E89">
        <w:t xml:space="preserve"> This figure includes </w:t>
      </w:r>
      <w:r w:rsidR="006449BE">
        <w:t xml:space="preserve">159,380 </w:t>
      </w:r>
      <w:r w:rsidRPr="00916E89">
        <w:t>children.</w:t>
      </w:r>
      <w:r w:rsidRPr="00916E89">
        <w:rPr>
          <w:rStyle w:val="FootnoteReference"/>
        </w:rPr>
        <w:footnoteReference w:id="202"/>
      </w:r>
      <w:r w:rsidRPr="00916E89">
        <w:rPr>
          <w:szCs w:val="28"/>
        </w:rPr>
        <w:t xml:space="preserve"> </w:t>
      </w:r>
    </w:p>
    <w:p w14:paraId="5A436182" w14:textId="77777777" w:rsidR="00CD2EA4" w:rsidRPr="00916E89" w:rsidRDefault="00CD2EA4" w:rsidP="008B3C59">
      <w:pPr>
        <w:keepLines w:val="0"/>
        <w:spacing w:before="0"/>
        <w:textAlignment w:val="baseline"/>
        <w:rPr>
          <w:szCs w:val="28"/>
        </w:rPr>
      </w:pPr>
    </w:p>
    <w:p w14:paraId="66009B5B" w14:textId="411FF4F4" w:rsidR="00CD2EA4" w:rsidRPr="00916E89" w:rsidRDefault="00CD2EA4" w:rsidP="008B3C59">
      <w:pPr>
        <w:keepLines w:val="0"/>
        <w:spacing w:before="0"/>
      </w:pPr>
      <w:r w:rsidRPr="00916E89">
        <w:t>The number of people in England estimated to be sleeping rough on a single night in autumn 2023 was 3,898, which has risen for the second year in a row</w:t>
      </w:r>
      <w:r w:rsidR="00990556">
        <w:t>.</w:t>
      </w:r>
      <w:r w:rsidR="00151591" w:rsidRPr="00916E89">
        <w:rPr>
          <w:rStyle w:val="FootnoteReference"/>
        </w:rPr>
        <w:footnoteReference w:id="203"/>
      </w:r>
      <w:r w:rsidRPr="00916E89">
        <w:t xml:space="preserve"> This remains lower than the peak in 2017, but higher than in 2010 when the count </w:t>
      </w:r>
      <w:proofErr w:type="gramStart"/>
      <w:r w:rsidRPr="00916E89">
        <w:t>was introduced</w:t>
      </w:r>
      <w:proofErr w:type="gramEnd"/>
      <w:r w:rsidRPr="00916E89">
        <w:t>. The number increased year-on-year from 2010 to 2017, then declined for four years before rising again from 2022. The largest increase in rough sleeping compared to 2022 was in London, and most people sleeping rough in England are male, aged over 26 years old and from the UK.</w:t>
      </w:r>
      <w:r w:rsidRPr="00916E89">
        <w:rPr>
          <w:rStyle w:val="FootnoteReference"/>
        </w:rPr>
        <w:footnoteReference w:id="204"/>
      </w:r>
      <w:r w:rsidRPr="00916E89">
        <w:t xml:space="preserve"> However, this data only provides a snapshot, and year</w:t>
      </w:r>
      <w:r w:rsidR="00266BA7" w:rsidRPr="00916E89">
        <w:t>-</w:t>
      </w:r>
      <w:r w:rsidRPr="00916E89">
        <w:t>on</w:t>
      </w:r>
      <w:r w:rsidR="00266BA7" w:rsidRPr="00916E89">
        <w:t>-</w:t>
      </w:r>
      <w:r w:rsidRPr="00916E89">
        <w:t xml:space="preserve">year changes in </w:t>
      </w:r>
      <w:r w:rsidR="00DC1573">
        <w:t>the weather</w:t>
      </w:r>
      <w:r w:rsidRPr="00916E89">
        <w:t>, local hostel availability and local authority polic</w:t>
      </w:r>
      <w:r w:rsidR="00543CC3">
        <w:t>i</w:t>
      </w:r>
      <w:r w:rsidRPr="00916E89">
        <w:t>es affect these numbers</w:t>
      </w:r>
      <w:r w:rsidR="00D244A3">
        <w:t>, among other factors</w:t>
      </w:r>
      <w:r w:rsidRPr="00916E89">
        <w:t>.</w:t>
      </w:r>
      <w:r w:rsidRPr="00916E89">
        <w:rPr>
          <w:szCs w:val="28"/>
        </w:rPr>
        <w:br/>
      </w:r>
    </w:p>
    <w:p w14:paraId="4E167786" w14:textId="6DDBC759" w:rsidR="00502A1B" w:rsidRPr="00916E89" w:rsidRDefault="00CD2EA4" w:rsidP="008B3C59">
      <w:pPr>
        <w:keepLines w:val="0"/>
        <w:spacing w:before="0"/>
        <w:textAlignment w:val="baseline"/>
      </w:pPr>
      <w:r w:rsidRPr="00916E89">
        <w:t xml:space="preserve">Welsh local authorities </w:t>
      </w:r>
      <w:r w:rsidR="1E18C539" w:rsidRPr="00916E89">
        <w:t xml:space="preserve">also </w:t>
      </w:r>
      <w:r w:rsidRPr="00916E89">
        <w:t xml:space="preserve">have a legal duty to take reasonable steps to prevent or relieve homelessness and provide temporary accommodation. </w:t>
      </w:r>
      <w:r w:rsidR="542CE636" w:rsidRPr="00916E89">
        <w:t xml:space="preserve">Section 73 (which assesses eligibility for homelessness support) </w:t>
      </w:r>
      <w:proofErr w:type="gramStart"/>
      <w:r w:rsidR="542CE636" w:rsidRPr="00916E89">
        <w:t>was introduced</w:t>
      </w:r>
      <w:proofErr w:type="gramEnd"/>
      <w:r w:rsidR="542CE636" w:rsidRPr="00916E89">
        <w:t xml:space="preserve"> through the Housing (</w:t>
      </w:r>
      <w:r w:rsidRPr="00916E89">
        <w:t>Wales</w:t>
      </w:r>
      <w:r w:rsidR="542CE636" w:rsidRPr="00916E89">
        <w:t>) Act 2014</w:t>
      </w:r>
      <w:r w:rsidR="0065103A">
        <w:t>.</w:t>
      </w:r>
      <w:r w:rsidRPr="001A57EE">
        <w:rPr>
          <w:rStyle w:val="FootnoteReference"/>
        </w:rPr>
        <w:footnoteReference w:id="205"/>
      </w:r>
      <w:r w:rsidR="542CE636" w:rsidRPr="00916E89">
        <w:t xml:space="preserve"> </w:t>
      </w:r>
    </w:p>
    <w:p w14:paraId="09FD6D11" w14:textId="77777777" w:rsidR="00502A1B" w:rsidRPr="00916E89" w:rsidRDefault="00502A1B" w:rsidP="008B3C59">
      <w:pPr>
        <w:keepLines w:val="0"/>
        <w:spacing w:before="0"/>
        <w:textAlignment w:val="baseline"/>
      </w:pPr>
    </w:p>
    <w:p w14:paraId="4054D7D0" w14:textId="2FEC8454" w:rsidR="00CD2EA4" w:rsidRPr="00916E89" w:rsidRDefault="542CE636" w:rsidP="008B3C59">
      <w:pPr>
        <w:keepLines w:val="0"/>
        <w:spacing w:before="0"/>
        <w:textAlignment w:val="baseline"/>
      </w:pPr>
      <w:r w:rsidRPr="00916E89">
        <w:t xml:space="preserve">In 2015/16, the first year that data </w:t>
      </w:r>
      <w:proofErr w:type="gramStart"/>
      <w:r w:rsidRPr="00916E89">
        <w:t>was collected</w:t>
      </w:r>
      <w:proofErr w:type="gramEnd"/>
      <w:r w:rsidRPr="00916E89">
        <w:t>, the number of households assessed as homeless was 6,891.</w:t>
      </w:r>
      <w:r w:rsidR="00CD2EA4" w:rsidRPr="00916E89">
        <w:rPr>
          <w:rStyle w:val="FootnoteReference"/>
        </w:rPr>
        <w:footnoteReference w:id="206"/>
      </w:r>
      <w:r w:rsidR="00502A1B" w:rsidRPr="00916E89">
        <w:t xml:space="preserve"> </w:t>
      </w:r>
      <w:r w:rsidRPr="00916E89">
        <w:t>I</w:t>
      </w:r>
      <w:r w:rsidR="00CD2EA4" w:rsidRPr="00916E89">
        <w:t>n 2023</w:t>
      </w:r>
      <w:r w:rsidR="00CD2EA4" w:rsidRPr="00916E89">
        <w:rPr>
          <w:szCs w:val="28"/>
        </w:rPr>
        <w:t>/</w:t>
      </w:r>
      <w:r w:rsidR="00CD2EA4" w:rsidRPr="00916E89">
        <w:t xml:space="preserve">2024, 34,203 </w:t>
      </w:r>
      <w:r w:rsidR="00DD4EA9" w:rsidRPr="00916E89">
        <w:t xml:space="preserve">people </w:t>
      </w:r>
      <w:r w:rsidR="00CD2EA4" w:rsidRPr="00916E89">
        <w:t xml:space="preserve">approached their local authority about homelessness. Of these, 13,539 households </w:t>
      </w:r>
      <w:proofErr w:type="gramStart"/>
      <w:r w:rsidR="00CD2EA4" w:rsidRPr="00916E89">
        <w:t>were assessed</w:t>
      </w:r>
      <w:proofErr w:type="gramEnd"/>
      <w:r w:rsidR="00CD2EA4" w:rsidRPr="00916E89">
        <w:t xml:space="preserve"> as homeless and were owed duties to help </w:t>
      </w:r>
      <w:r w:rsidR="00DD4EA9" w:rsidRPr="00916E89">
        <w:t xml:space="preserve">them </w:t>
      </w:r>
      <w:r w:rsidR="00CD2EA4" w:rsidRPr="00916E89">
        <w:t>secure accommodation</w:t>
      </w:r>
      <w:r w:rsidR="00F4656C">
        <w:t>.</w:t>
      </w:r>
      <w:r w:rsidR="002F714E" w:rsidRPr="00916E89">
        <w:t xml:space="preserve"> </w:t>
      </w:r>
      <w:r w:rsidR="00CD2EA4" w:rsidRPr="00916E89">
        <w:t xml:space="preserve">6,135 </w:t>
      </w:r>
      <w:r w:rsidR="00AD569E" w:rsidRPr="00916E89">
        <w:t xml:space="preserve">of these </w:t>
      </w:r>
      <w:proofErr w:type="gramStart"/>
      <w:r w:rsidR="00AD569E" w:rsidRPr="00916E89">
        <w:t xml:space="preserve">were </w:t>
      </w:r>
      <w:r w:rsidR="0D4C0462" w:rsidRPr="00916E89">
        <w:t>considered</w:t>
      </w:r>
      <w:proofErr w:type="gramEnd"/>
      <w:r w:rsidR="0D4C0462" w:rsidRPr="00916E89">
        <w:t xml:space="preserve"> </w:t>
      </w:r>
      <w:r w:rsidR="00CD2EA4" w:rsidRPr="00916E89">
        <w:t>‘unintentionally homeless’</w:t>
      </w:r>
      <w:r w:rsidR="00CD2EA4" w:rsidRPr="00916E89">
        <w:rPr>
          <w:rStyle w:val="FootnoteReference"/>
        </w:rPr>
        <w:footnoteReference w:id="207"/>
      </w:r>
      <w:r w:rsidR="00AD569E" w:rsidRPr="00916E89">
        <w:t xml:space="preserve"> households</w:t>
      </w:r>
      <w:r w:rsidR="00CD2EA4" w:rsidRPr="00916E89">
        <w:t xml:space="preserve"> and in priority need </w:t>
      </w:r>
      <w:r w:rsidR="002F714E" w:rsidRPr="00916E89">
        <w:t>and</w:t>
      </w:r>
      <w:r w:rsidR="00CD2EA4" w:rsidRPr="00916E89">
        <w:t xml:space="preserve"> 8,772</w:t>
      </w:r>
      <w:r w:rsidR="00DC55BC" w:rsidRPr="00916E89">
        <w:t xml:space="preserve"> were </w:t>
      </w:r>
      <w:r w:rsidR="00CD2EA4" w:rsidRPr="00916E89">
        <w:t>considered threatened with homelessness.</w:t>
      </w:r>
      <w:r w:rsidR="00CD2EA4" w:rsidRPr="00916E89">
        <w:rPr>
          <w:rStyle w:val="FootnoteReference"/>
        </w:rPr>
        <w:footnoteReference w:id="208"/>
      </w:r>
    </w:p>
    <w:p w14:paraId="613E1324" w14:textId="2FD07121" w:rsidR="00CD2EA4" w:rsidRPr="00916E89" w:rsidRDefault="00CD2EA4" w:rsidP="008B3C59">
      <w:pPr>
        <w:keepLines w:val="0"/>
        <w:spacing w:before="0"/>
        <w:textAlignment w:val="baseline"/>
      </w:pPr>
    </w:p>
    <w:p w14:paraId="25712F0F" w14:textId="1A86EF25" w:rsidR="00CD2EA4" w:rsidRPr="00916E89" w:rsidRDefault="00CD2EA4" w:rsidP="008B3C59">
      <w:pPr>
        <w:keepLines w:val="0"/>
        <w:spacing w:before="0"/>
        <w:textAlignment w:val="baseline"/>
      </w:pPr>
      <w:r w:rsidRPr="00916E89">
        <w:t>In Wales, as of September 2023, 5,700 households were in temporary accommodation</w:t>
      </w:r>
      <w:r w:rsidR="00502A1B" w:rsidRPr="00916E89">
        <w:t xml:space="preserve">. Of </w:t>
      </w:r>
      <w:r w:rsidRPr="00916E89">
        <w:t>these</w:t>
      </w:r>
      <w:r w:rsidR="00502A1B" w:rsidRPr="00916E89">
        <w:t>,</w:t>
      </w:r>
      <w:r w:rsidRPr="00916E89">
        <w:t xml:space="preserve"> 42% were in bed and breakfast</w:t>
      </w:r>
      <w:r w:rsidR="00486A71" w:rsidRPr="00916E89">
        <w:t>s</w:t>
      </w:r>
      <w:r w:rsidRPr="00916E89">
        <w:t>.</w:t>
      </w:r>
      <w:r w:rsidRPr="00916E89">
        <w:rPr>
          <w:rStyle w:val="FootnoteReference"/>
        </w:rPr>
        <w:footnoteReference w:id="209"/>
      </w:r>
      <w:r w:rsidRPr="00916E89">
        <w:rPr>
          <w:szCs w:val="28"/>
        </w:rPr>
        <w:t xml:space="preserve"> </w:t>
      </w:r>
      <w:r w:rsidRPr="00916E89">
        <w:t xml:space="preserve">This is the highest figure since the Housing (Wales) Act 2014 legislation </w:t>
      </w:r>
      <w:proofErr w:type="gramStart"/>
      <w:r w:rsidRPr="00916E89">
        <w:t>was introduced</w:t>
      </w:r>
      <w:proofErr w:type="gramEnd"/>
      <w:r w:rsidR="00502A1B" w:rsidRPr="00916E89">
        <w:t xml:space="preserve">. This </w:t>
      </w:r>
      <w:r w:rsidRPr="00916E89">
        <w:t xml:space="preserve">increase </w:t>
      </w:r>
      <w:r w:rsidR="004C18F4" w:rsidRPr="00916E89">
        <w:t xml:space="preserve">is </w:t>
      </w:r>
      <w:proofErr w:type="gramStart"/>
      <w:r w:rsidRPr="00916E89">
        <w:t>likely due</w:t>
      </w:r>
      <w:proofErr w:type="gramEnd"/>
      <w:r w:rsidRPr="00916E89">
        <w:t xml:space="preserve"> to Welsh </w:t>
      </w:r>
      <w:r w:rsidR="00F10432">
        <w:t>g</w:t>
      </w:r>
      <w:r w:rsidRPr="00916E89">
        <w:t>overnment’s ‘no</w:t>
      </w:r>
      <w:r w:rsidR="00E327E1">
        <w:t xml:space="preserve"> </w:t>
      </w:r>
      <w:r w:rsidRPr="00916E89">
        <w:t xml:space="preserve">one left out’ approach introduced during the COVID-19 pandemic. In 2022, Welsh </w:t>
      </w:r>
      <w:r w:rsidR="00F10432">
        <w:t>g</w:t>
      </w:r>
      <w:r w:rsidRPr="00916E89">
        <w:t xml:space="preserve">overnment </w:t>
      </w:r>
      <w:proofErr w:type="gramStart"/>
      <w:r w:rsidRPr="00916E89">
        <w:t>made changes to</w:t>
      </w:r>
      <w:proofErr w:type="gramEnd"/>
      <w:r w:rsidRPr="00916E89">
        <w:t xml:space="preserve"> include people who are street-homeless to the ten priority need categories within the Housing (Wales) Act 2014.</w:t>
      </w:r>
      <w:r w:rsidRPr="00916E89">
        <w:rPr>
          <w:rStyle w:val="FootnoteReference"/>
        </w:rPr>
        <w:footnoteReference w:id="210"/>
      </w:r>
      <w:r w:rsidR="004C18F4" w:rsidRPr="00916E89">
        <w:t xml:space="preserve"> </w:t>
      </w:r>
    </w:p>
    <w:p w14:paraId="02272A45" w14:textId="77777777" w:rsidR="00CD2EA4" w:rsidRPr="00916E89" w:rsidRDefault="00CD2EA4" w:rsidP="008B3C59">
      <w:pPr>
        <w:keepLines w:val="0"/>
        <w:spacing w:before="0"/>
        <w:textAlignment w:val="baseline"/>
      </w:pPr>
    </w:p>
    <w:p w14:paraId="4E11C9EE" w14:textId="4D81668F" w:rsidR="00CD2EA4" w:rsidRPr="00916E89" w:rsidRDefault="00CD2EA4" w:rsidP="008B3C59">
      <w:pPr>
        <w:keepLines w:val="0"/>
        <w:spacing w:before="0"/>
        <w:textAlignment w:val="baseline"/>
      </w:pPr>
      <w:r w:rsidRPr="00916E89">
        <w:t xml:space="preserve">The UK </w:t>
      </w:r>
      <w:r w:rsidR="00293E6A">
        <w:t>government</w:t>
      </w:r>
      <w:r w:rsidRPr="00916E89">
        <w:t xml:space="preserve"> published its ‘Ending Rough Sleeping for Good’ strategy in 2022, where it outlined steps to reduce rough sleeping in England and Wales through prevention, intervention, recovery and a more joined up system.</w:t>
      </w:r>
      <w:r w:rsidRPr="00916E89">
        <w:rPr>
          <w:rStyle w:val="FootnoteReference"/>
        </w:rPr>
        <w:footnoteReference w:id="211"/>
      </w:r>
      <w:r w:rsidRPr="00916E89">
        <w:t xml:space="preserve"> </w:t>
      </w:r>
      <w:r w:rsidR="002620C5" w:rsidRPr="00916E89">
        <w:t xml:space="preserve">In </w:t>
      </w:r>
      <w:r w:rsidR="00361913" w:rsidRPr="00916E89">
        <w:t xml:space="preserve">its 2024 Budget, the UK </w:t>
      </w:r>
      <w:r w:rsidR="00293E6A">
        <w:t>government</w:t>
      </w:r>
      <w:r w:rsidR="002620C5" w:rsidRPr="00916E89">
        <w:t xml:space="preserve"> committe</w:t>
      </w:r>
      <w:r w:rsidR="00361913" w:rsidRPr="00916E89">
        <w:t>d</w:t>
      </w:r>
      <w:r w:rsidR="002620C5" w:rsidRPr="00916E89">
        <w:t xml:space="preserve"> £233 million in additional spending to </w:t>
      </w:r>
      <w:r w:rsidR="00036B6E" w:rsidRPr="00916E89">
        <w:t>prevent homelessness in 2025</w:t>
      </w:r>
      <w:r w:rsidR="00361913" w:rsidRPr="00916E89">
        <w:t>/26</w:t>
      </w:r>
      <w:r w:rsidR="00965BAD" w:rsidRPr="00916E89">
        <w:t>, focusing on preventing</w:t>
      </w:r>
      <w:r w:rsidR="00361913" w:rsidRPr="00916E89">
        <w:t xml:space="preserve"> the</w:t>
      </w:r>
      <w:r w:rsidR="00D22E16" w:rsidRPr="00916E89">
        <w:t xml:space="preserve"> rise in families using temporary accommodation and preventing rough sleeping.</w:t>
      </w:r>
      <w:r w:rsidR="00036B6E" w:rsidRPr="00916E89">
        <w:rPr>
          <w:rStyle w:val="FootnoteReference"/>
        </w:rPr>
        <w:footnoteReference w:id="212"/>
      </w:r>
      <w:r w:rsidR="00036B6E" w:rsidRPr="00916E89">
        <w:t xml:space="preserve">  </w:t>
      </w:r>
      <w:r w:rsidRPr="00916E89">
        <w:t xml:space="preserve"> </w:t>
      </w:r>
    </w:p>
    <w:p w14:paraId="1B7C8A94" w14:textId="2B5046FB" w:rsidR="00CD2EA4" w:rsidRPr="00916E89" w:rsidRDefault="00CD2EA4" w:rsidP="008B3C59">
      <w:pPr>
        <w:pStyle w:val="FigureTablesource"/>
      </w:pPr>
      <w:r w:rsidRPr="00916E89">
        <w:t xml:space="preserve">Welsh </w:t>
      </w:r>
      <w:r w:rsidR="00F10432">
        <w:t>g</w:t>
      </w:r>
      <w:r w:rsidRPr="00916E89">
        <w:t>overnment’s Strategy for Preventing and Ending Homelessness</w:t>
      </w:r>
      <w:r w:rsidRPr="00916E89">
        <w:rPr>
          <w:rStyle w:val="FootnoteReference"/>
        </w:rPr>
        <w:footnoteReference w:id="213"/>
      </w:r>
      <w:r w:rsidRPr="00916E89">
        <w:t xml:space="preserve"> seeks to support those already in crisis, invest in primary and secondary prevention and increase housing supply. Welsh </w:t>
      </w:r>
      <w:r w:rsidR="00F10432">
        <w:t>g</w:t>
      </w:r>
      <w:r w:rsidRPr="00916E89">
        <w:t>overnment’s Ending Homelessness in Wales high-level action plan 2021-2026 adds to the strategy,</w:t>
      </w:r>
      <w:r w:rsidRPr="00916E89">
        <w:rPr>
          <w:rStyle w:val="FootnoteReference"/>
        </w:rPr>
        <w:footnoteReference w:id="214"/>
      </w:r>
      <w:r w:rsidRPr="00916E89">
        <w:t xml:space="preserve"> and one of its aims is to reduce reliance on temporary accommodation in Wales, particularly hostels and B&amp;Bs. In 2022, the Welsh </w:t>
      </w:r>
      <w:r w:rsidR="00F10432">
        <w:t>g</w:t>
      </w:r>
      <w:r w:rsidRPr="00916E89">
        <w:t>overnment published rapid rehousing guidance</w:t>
      </w:r>
      <w:r w:rsidRPr="00916E89">
        <w:rPr>
          <w:rStyle w:val="FootnoteReference"/>
        </w:rPr>
        <w:footnoteReference w:id="215"/>
      </w:r>
      <w:r w:rsidRPr="00916E89">
        <w:t xml:space="preserve"> for local authorities. Funding was made available for Strategic Coordinators in each local authority to support the move to rapid rehousing.</w:t>
      </w:r>
      <w:r w:rsidRPr="00916E89">
        <w:rPr>
          <w:rStyle w:val="FootnoteReference"/>
        </w:rPr>
        <w:footnoteReference w:id="216"/>
      </w:r>
      <w:r w:rsidRPr="00916E89">
        <w:t xml:space="preserve"> Welsh </w:t>
      </w:r>
      <w:r w:rsidR="00F10432">
        <w:t>g</w:t>
      </w:r>
      <w:r w:rsidRPr="00916E89">
        <w:t>overnment also funds Housing First</w:t>
      </w:r>
      <w:r w:rsidRPr="00916E89">
        <w:rPr>
          <w:rStyle w:val="FootnoteReference"/>
        </w:rPr>
        <w:footnoteReference w:id="217"/>
      </w:r>
      <w:r w:rsidRPr="00916E89">
        <w:t xml:space="preserve"> projects across </w:t>
      </w:r>
      <w:proofErr w:type="gramStart"/>
      <w:r w:rsidRPr="00916E89">
        <w:t>16</w:t>
      </w:r>
      <w:proofErr w:type="gramEnd"/>
      <w:r w:rsidRPr="00916E89">
        <w:t xml:space="preserve"> local authorities in Wales.</w:t>
      </w:r>
    </w:p>
    <w:p w14:paraId="13DCFE73" w14:textId="77777777" w:rsidR="00CD2EA4" w:rsidRPr="00916E89" w:rsidRDefault="00CD2EA4" w:rsidP="008B3C59">
      <w:pPr>
        <w:pStyle w:val="FigureTabletitle"/>
        <w:rPr>
          <w:szCs w:val="28"/>
        </w:rPr>
      </w:pPr>
      <w:r w:rsidRPr="00916E89">
        <w:t>Evictions</w:t>
      </w:r>
    </w:p>
    <w:p w14:paraId="201A3B79" w14:textId="77777777" w:rsidR="00CD2EA4" w:rsidRPr="00916E89" w:rsidRDefault="00CD2EA4" w:rsidP="008B3C59">
      <w:pPr>
        <w:keepLines w:val="0"/>
        <w:spacing w:before="0"/>
        <w:textAlignment w:val="baseline"/>
        <w:rPr>
          <w:szCs w:val="28"/>
        </w:rPr>
      </w:pPr>
    </w:p>
    <w:p w14:paraId="2968658E" w14:textId="0B04679E" w:rsidR="00CD2EA4" w:rsidRPr="00916E89" w:rsidRDefault="00CD2EA4" w:rsidP="008B3C59">
      <w:pPr>
        <w:spacing w:before="0" w:after="160"/>
      </w:pPr>
      <w:r w:rsidRPr="00916E89">
        <w:t>Evictions can contribute to homelessness. Under Section 21 of the Housing Act 1988,</w:t>
      </w:r>
      <w:r w:rsidR="006F31D5">
        <w:rPr>
          <w:rStyle w:val="FootnoteReference"/>
        </w:rPr>
        <w:footnoteReference w:id="218"/>
      </w:r>
      <w:r w:rsidRPr="00916E89">
        <w:t xml:space="preserve"> in England landlords </w:t>
      </w:r>
      <w:proofErr w:type="gramStart"/>
      <w:r w:rsidRPr="00916E89">
        <w:t>are not legally required</w:t>
      </w:r>
      <w:proofErr w:type="gramEnd"/>
      <w:r w:rsidRPr="00916E89">
        <w:t xml:space="preserve"> to provide reasons for eviction (‘no fault’ evictions)</w:t>
      </w:r>
      <w:r w:rsidRPr="00916E89">
        <w:rPr>
          <w:szCs w:val="28"/>
        </w:rPr>
        <w:t xml:space="preserve">. </w:t>
      </w:r>
      <w:r w:rsidRPr="00916E89">
        <w:t xml:space="preserve">These eviction notices typically do not require more than two-months’ notice. In </w:t>
      </w:r>
      <w:r w:rsidR="00D20756">
        <w:t xml:space="preserve">2023/24 </w:t>
      </w:r>
      <w:r w:rsidRPr="00916E89">
        <w:t xml:space="preserve">there were </w:t>
      </w:r>
      <w:r w:rsidR="007A0ED4">
        <w:t>2</w:t>
      </w:r>
      <w:r w:rsidR="00631208">
        <w:t>6</w:t>
      </w:r>
      <w:r w:rsidR="007A0ED4">
        <w:t>,150</w:t>
      </w:r>
      <w:r w:rsidRPr="00916E89">
        <w:t xml:space="preserve"> households in England</w:t>
      </w:r>
      <w:r w:rsidR="00236176" w:rsidRPr="00916E89">
        <w:t xml:space="preserve"> that</w:t>
      </w:r>
      <w:r w:rsidRPr="00916E89">
        <w:t xml:space="preserve"> approached their local councils and were found to be threatened with homelessness </w:t>
      </w:r>
      <w:proofErr w:type="gramStart"/>
      <w:r w:rsidRPr="00916E89">
        <w:t>as a result of</w:t>
      </w:r>
      <w:proofErr w:type="gramEnd"/>
      <w:r w:rsidRPr="00916E89">
        <w:t xml:space="preserve"> receiving a Section 21 notice</w:t>
      </w:r>
      <w:r w:rsidR="00DD3C4B">
        <w:t>.</w:t>
      </w:r>
      <w:r w:rsidR="00A428D9" w:rsidRPr="6CB93B07">
        <w:rPr>
          <w:rStyle w:val="FootnoteReference"/>
        </w:rPr>
        <w:t xml:space="preserve"> </w:t>
      </w:r>
      <w:r w:rsidR="00A428D9" w:rsidRPr="00916E89">
        <w:rPr>
          <w:rStyle w:val="FootnoteReference"/>
        </w:rPr>
        <w:footnoteReference w:id="219"/>
      </w:r>
      <w:r w:rsidR="00DD3C4B">
        <w:t xml:space="preserve"> T</w:t>
      </w:r>
      <w:r w:rsidRPr="00916E89">
        <w:t xml:space="preserve">his is </w:t>
      </w:r>
      <w:r w:rsidR="00713BD5">
        <w:t>7</w:t>
      </w:r>
      <w:r w:rsidRPr="00916E89">
        <w:t>% higher than data recorded for the previous year.</w:t>
      </w:r>
      <w:r w:rsidRPr="00916E89">
        <w:rPr>
          <w:szCs w:val="28"/>
        </w:rPr>
        <w:t xml:space="preserve"> </w:t>
      </w:r>
      <w:r w:rsidRPr="00916E89">
        <w:rPr>
          <w:rStyle w:val="normaltextrun"/>
          <w:rFonts w:ascii="Arial" w:hAnsi="Arial"/>
          <w:color w:val="000000"/>
          <w:shd w:val="clear" w:color="auto" w:fill="FFFFFF"/>
        </w:rPr>
        <w:t xml:space="preserve">The UK </w:t>
      </w:r>
      <w:r w:rsidR="00293E6A">
        <w:rPr>
          <w:rStyle w:val="normaltextrun"/>
          <w:rFonts w:ascii="Arial" w:hAnsi="Arial"/>
          <w:color w:val="000000"/>
          <w:shd w:val="clear" w:color="auto" w:fill="FFFFFF"/>
        </w:rPr>
        <w:t>government</w:t>
      </w:r>
      <w:r w:rsidRPr="00916E89">
        <w:rPr>
          <w:rStyle w:val="normaltextrun"/>
          <w:rFonts w:ascii="Arial" w:hAnsi="Arial"/>
          <w:color w:val="000000"/>
          <w:shd w:val="clear" w:color="auto" w:fill="FFFFFF"/>
        </w:rPr>
        <w:t xml:space="preserve"> tabled a new Renters’ Rights Bill in August 2024 with the intention to remove no-fault evictions in England.</w:t>
      </w:r>
      <w:r w:rsidRPr="00916E89">
        <w:rPr>
          <w:rStyle w:val="FootnoteReference"/>
          <w:rFonts w:ascii="Arial" w:hAnsi="Arial"/>
          <w:color w:val="000000"/>
          <w:shd w:val="clear" w:color="auto" w:fill="FFFFFF"/>
        </w:rPr>
        <w:footnoteReference w:id="220"/>
      </w:r>
    </w:p>
    <w:p w14:paraId="250CAED6" w14:textId="77777777" w:rsidR="00CD2EA4" w:rsidRPr="00916E89" w:rsidRDefault="00CD2EA4" w:rsidP="008B3C59">
      <w:pPr>
        <w:keepLines w:val="0"/>
        <w:spacing w:before="0"/>
        <w:textAlignment w:val="baseline"/>
        <w:rPr>
          <w:szCs w:val="28"/>
        </w:rPr>
      </w:pPr>
    </w:p>
    <w:p w14:paraId="20A68BD1" w14:textId="37221AA8" w:rsidR="00CD2EA4" w:rsidRPr="00916E89" w:rsidRDefault="00CD2EA4" w:rsidP="008B3C59">
      <w:pPr>
        <w:keepLines w:val="0"/>
        <w:spacing w:before="0"/>
        <w:textAlignment w:val="baseline"/>
      </w:pPr>
      <w:r w:rsidRPr="00916E89">
        <w:t>The Renting Homes (Wales) Act 2016</w:t>
      </w:r>
      <w:r w:rsidRPr="00916E89">
        <w:rPr>
          <w:rStyle w:val="FootnoteReference"/>
        </w:rPr>
        <w:footnoteReference w:id="221"/>
      </w:r>
      <w:r w:rsidRPr="00916E89">
        <w:t xml:space="preserve"> replaced </w:t>
      </w:r>
      <w:r w:rsidR="00DF7F0D">
        <w:t xml:space="preserve">two-month </w:t>
      </w:r>
      <w:r w:rsidRPr="00916E89">
        <w:t>section 21 notices with</w:t>
      </w:r>
      <w:r w:rsidR="009507A7">
        <w:t xml:space="preserve"> six-month</w:t>
      </w:r>
      <w:r w:rsidRPr="00916E89">
        <w:t xml:space="preserve"> section 173 notices</w:t>
      </w:r>
      <w:r w:rsidR="00AC1EC1">
        <w:t xml:space="preserve"> in Wales</w:t>
      </w:r>
      <w:r w:rsidRPr="00916E89">
        <w:t>. This legislation prevents landlords from serving no-fault eviction notices for the first 6 months of a new tenancy and</w:t>
      </w:r>
      <w:r w:rsidR="009507A7">
        <w:t xml:space="preserve"> provides protection against</w:t>
      </w:r>
      <w:r w:rsidRPr="00916E89">
        <w:t xml:space="preserve"> retaliatory evictions.</w:t>
      </w:r>
      <w:r w:rsidRPr="00916E89">
        <w:rPr>
          <w:rStyle w:val="FootnoteReference"/>
        </w:rPr>
        <w:footnoteReference w:id="222"/>
      </w:r>
      <w:r w:rsidRPr="00916E89">
        <w:t xml:space="preserve"> Joint-contract holders can also </w:t>
      </w:r>
      <w:proofErr w:type="gramStart"/>
      <w:r w:rsidRPr="00916E89">
        <w:t>be added</w:t>
      </w:r>
      <w:proofErr w:type="gramEnd"/>
      <w:r w:rsidRPr="00916E89">
        <w:t xml:space="preserve"> or removed from joint contracts without ending the contract completely.</w:t>
      </w:r>
    </w:p>
    <w:p w14:paraId="32B37232" w14:textId="58A92E17" w:rsidR="009D78D2" w:rsidRPr="00916E89" w:rsidRDefault="009D78D2" w:rsidP="008B3C59">
      <w:pPr>
        <w:pStyle w:val="Heading2"/>
        <w:spacing w:line="276" w:lineRule="auto"/>
      </w:pPr>
      <w:bookmarkStart w:id="20" w:name="_Toc187407157"/>
      <w:r w:rsidRPr="00916E89">
        <w:t xml:space="preserve">Housing </w:t>
      </w:r>
      <w:r w:rsidR="00095CC6" w:rsidRPr="00916E89">
        <w:t xml:space="preserve">conditions, overcrowding and </w:t>
      </w:r>
      <w:r w:rsidRPr="00916E89">
        <w:t>availability</w:t>
      </w:r>
      <w:bookmarkEnd w:id="20"/>
    </w:p>
    <w:p w14:paraId="49793833" w14:textId="77777777" w:rsidR="00DF7135" w:rsidRDefault="00A05536" w:rsidP="008B3C59">
      <w:r w:rsidRPr="00916E89">
        <w:t xml:space="preserve">Fewer </w:t>
      </w:r>
      <w:r w:rsidR="008E7AE0" w:rsidRPr="00916E89">
        <w:t xml:space="preserve">households in England report living in non-decent </w:t>
      </w:r>
      <w:r w:rsidR="00361913" w:rsidRPr="00916E89">
        <w:t>homes</w:t>
      </w:r>
      <w:r w:rsidR="008E7AE0" w:rsidRPr="00916E89">
        <w:t xml:space="preserve"> since the UK’s previous review under ICESCR, and household overcrowding has also decreased in England and Wales.</w:t>
      </w:r>
      <w:r w:rsidR="00C328C5" w:rsidRPr="00916E89">
        <w:t xml:space="preserve"> However, certain households are more likely to experience overcrowding than others, including</w:t>
      </w:r>
      <w:r w:rsidR="00DF7135">
        <w:t>:</w:t>
      </w:r>
    </w:p>
    <w:p w14:paraId="0B5DCDAD" w14:textId="0304831C" w:rsidR="00DF7135" w:rsidRDefault="00C328C5" w:rsidP="008B3C59">
      <w:pPr>
        <w:pStyle w:val="ListParagraph"/>
        <w:numPr>
          <w:ilvl w:val="0"/>
          <w:numId w:val="41"/>
        </w:numPr>
      </w:pPr>
      <w:r w:rsidRPr="00916E89">
        <w:t>households with one or more disabled pe</w:t>
      </w:r>
      <w:r w:rsidR="00757034" w:rsidRPr="00916E89">
        <w:t>rson</w:t>
      </w:r>
    </w:p>
    <w:p w14:paraId="716636F4" w14:textId="5F266E8F" w:rsidR="00DF7135" w:rsidRDefault="004245D8" w:rsidP="008B3C59">
      <w:pPr>
        <w:pStyle w:val="ListParagraph"/>
        <w:numPr>
          <w:ilvl w:val="0"/>
          <w:numId w:val="41"/>
        </w:numPr>
      </w:pPr>
      <w:r w:rsidRPr="00916E89">
        <w:t>Muslim households</w:t>
      </w:r>
    </w:p>
    <w:p w14:paraId="09BD6EB5" w14:textId="606C564A" w:rsidR="00DF7135" w:rsidRDefault="004245D8" w:rsidP="008B3C59">
      <w:pPr>
        <w:pStyle w:val="ListParagraph"/>
        <w:numPr>
          <w:ilvl w:val="0"/>
          <w:numId w:val="41"/>
        </w:numPr>
      </w:pPr>
      <w:r w:rsidRPr="00916E89">
        <w:t>households headed by people of certain et</w:t>
      </w:r>
      <w:r w:rsidR="006F30D7" w:rsidRPr="00916E89">
        <w:t xml:space="preserve">hnic </w:t>
      </w:r>
      <w:proofErr w:type="gramStart"/>
      <w:r w:rsidR="006F30D7" w:rsidRPr="00916E89">
        <w:t>groups</w:t>
      </w:r>
      <w:proofErr w:type="gramEnd"/>
    </w:p>
    <w:p w14:paraId="1DD524F0" w14:textId="5F88ED05" w:rsidR="00165032" w:rsidRPr="00916E89" w:rsidRDefault="00DF7135" w:rsidP="008B3C59">
      <w:r>
        <w:t>I</w:t>
      </w:r>
      <w:r w:rsidR="006F30D7" w:rsidRPr="00916E89">
        <w:t>n Wales</w:t>
      </w:r>
      <w:r>
        <w:t>,</w:t>
      </w:r>
      <w:r w:rsidR="006F30D7" w:rsidRPr="00916E89">
        <w:t xml:space="preserve"> overcrowding also varies depending on sexual orientation. </w:t>
      </w:r>
    </w:p>
    <w:p w14:paraId="1C8514C7" w14:textId="2007FC16" w:rsidR="00F82213" w:rsidRPr="00916E89" w:rsidRDefault="006F30D7" w:rsidP="008B3C59">
      <w:r w:rsidRPr="00916E89">
        <w:t xml:space="preserve">Furthermore, since the UK’s previous review under ICESCR, the UK </w:t>
      </w:r>
      <w:r w:rsidR="00293E6A">
        <w:t>government</w:t>
      </w:r>
      <w:r w:rsidRPr="00916E89">
        <w:t xml:space="preserve"> launched its ‘large site’ scheme for asylum seekers, which </w:t>
      </w:r>
      <w:r w:rsidR="00F82213" w:rsidRPr="00916E89">
        <w:t xml:space="preserve">resulted in </w:t>
      </w:r>
      <w:r w:rsidR="0058065C">
        <w:t xml:space="preserve">reports of poor </w:t>
      </w:r>
      <w:r w:rsidR="00032849" w:rsidRPr="00916E89">
        <w:t>housing conditions.</w:t>
      </w:r>
    </w:p>
    <w:p w14:paraId="3E1C4EAD" w14:textId="4588476C" w:rsidR="00B37195" w:rsidRPr="00916E89" w:rsidRDefault="009538B2" w:rsidP="008B3C59">
      <w:pPr>
        <w:pStyle w:val="FigureTabletitle"/>
      </w:pPr>
      <w:r w:rsidRPr="00916E89">
        <w:t>Housing c</w:t>
      </w:r>
      <w:r w:rsidR="00B37195" w:rsidRPr="00916E89">
        <w:t>onditions</w:t>
      </w:r>
    </w:p>
    <w:p w14:paraId="0E8B3E32" w14:textId="77777777" w:rsidR="003970B0" w:rsidRPr="00916E89" w:rsidRDefault="003970B0" w:rsidP="008B3C59">
      <w:pPr>
        <w:keepLines w:val="0"/>
        <w:spacing w:before="0"/>
        <w:textAlignment w:val="baseline"/>
        <w:rPr>
          <w:rStyle w:val="normaltextrun"/>
          <w:rFonts w:ascii="Arial" w:hAnsi="Arial"/>
          <w:color w:val="000000"/>
          <w:shd w:val="clear" w:color="auto" w:fill="FFFFFF"/>
        </w:rPr>
      </w:pPr>
    </w:p>
    <w:p w14:paraId="0364D3C5" w14:textId="49C56D66" w:rsidR="00B37195" w:rsidRPr="00916E89" w:rsidRDefault="008E3888" w:rsidP="008B3C59">
      <w:pPr>
        <w:keepLines w:val="0"/>
        <w:spacing w:before="0"/>
        <w:textAlignment w:val="baseline"/>
        <w:rPr>
          <w:rStyle w:val="normaltextrun"/>
          <w:rFonts w:ascii="Arial" w:hAnsi="Arial"/>
          <w:color w:val="000000"/>
          <w:shd w:val="clear" w:color="auto" w:fill="FFFFFF"/>
        </w:rPr>
      </w:pPr>
      <w:r w:rsidRPr="00916E89">
        <w:rPr>
          <w:rStyle w:val="normaltextrun"/>
          <w:rFonts w:ascii="Arial" w:hAnsi="Arial"/>
          <w:color w:val="000000"/>
          <w:shd w:val="clear" w:color="auto" w:fill="FFFFFF"/>
        </w:rPr>
        <w:t xml:space="preserve">Fewer </w:t>
      </w:r>
      <w:r w:rsidR="00286C50" w:rsidRPr="4E23F9C7">
        <w:rPr>
          <w:rStyle w:val="normaltextrun"/>
          <w:rFonts w:ascii="Arial" w:hAnsi="Arial"/>
          <w:color w:val="000000" w:themeColor="text1"/>
        </w:rPr>
        <w:t xml:space="preserve">dwellings </w:t>
      </w:r>
      <w:r w:rsidR="007F3AD9" w:rsidRPr="00916E89">
        <w:rPr>
          <w:rStyle w:val="normaltextrun"/>
          <w:rFonts w:ascii="Arial" w:hAnsi="Arial"/>
          <w:color w:val="000000"/>
          <w:shd w:val="clear" w:color="auto" w:fill="FFFFFF"/>
        </w:rPr>
        <w:t xml:space="preserve">in England </w:t>
      </w:r>
      <w:r w:rsidR="00286C50" w:rsidRPr="4E23F9C7">
        <w:rPr>
          <w:rStyle w:val="normaltextrun"/>
          <w:rFonts w:ascii="Arial" w:hAnsi="Arial"/>
          <w:color w:val="000000" w:themeColor="text1"/>
        </w:rPr>
        <w:t>were</w:t>
      </w:r>
      <w:r w:rsidR="007F3AD9" w:rsidRPr="00916E89">
        <w:rPr>
          <w:rStyle w:val="normaltextrun"/>
          <w:rFonts w:ascii="Arial" w:hAnsi="Arial"/>
          <w:color w:val="000000"/>
          <w:shd w:val="clear" w:color="auto" w:fill="FFFFFF"/>
        </w:rPr>
        <w:t xml:space="preserve"> ‘non-decent’ homes in 2022 (14.</w:t>
      </w:r>
      <w:r w:rsidR="00C155CA" w:rsidRPr="4E23F9C7">
        <w:rPr>
          <w:rStyle w:val="normaltextrun"/>
          <w:rFonts w:ascii="Arial" w:hAnsi="Arial"/>
          <w:color w:val="000000" w:themeColor="text1"/>
        </w:rPr>
        <w:t>7</w:t>
      </w:r>
      <w:r w:rsidR="007F3AD9" w:rsidRPr="00916E89">
        <w:rPr>
          <w:rStyle w:val="normaltextrun"/>
          <w:rFonts w:ascii="Arial" w:hAnsi="Arial"/>
          <w:color w:val="000000"/>
          <w:shd w:val="clear" w:color="auto" w:fill="FFFFFF"/>
        </w:rPr>
        <w:t>%) than in 2016 (19.9%)</w:t>
      </w:r>
      <w:r w:rsidR="009D78D2" w:rsidRPr="00916E89">
        <w:rPr>
          <w:rStyle w:val="normaltextrun"/>
          <w:rFonts w:ascii="Arial" w:hAnsi="Arial"/>
          <w:color w:val="000000"/>
          <w:shd w:val="clear" w:color="auto" w:fill="FFFFFF"/>
        </w:rPr>
        <w:t>.</w:t>
      </w:r>
      <w:r w:rsidR="009D78D2" w:rsidRPr="00916E89">
        <w:rPr>
          <w:rStyle w:val="FootnoteReference"/>
          <w:rFonts w:ascii="Arial" w:hAnsi="Arial"/>
          <w:color w:val="000000"/>
          <w:shd w:val="clear" w:color="auto" w:fill="FFFFFF"/>
        </w:rPr>
        <w:footnoteReference w:id="223"/>
      </w:r>
      <w:r w:rsidR="009D78D2" w:rsidRPr="00916E89">
        <w:rPr>
          <w:rStyle w:val="normaltextrun"/>
          <w:rFonts w:ascii="Arial" w:hAnsi="Arial"/>
          <w:color w:val="000000"/>
          <w:shd w:val="clear" w:color="auto" w:fill="FFFFFF"/>
        </w:rPr>
        <w:t xml:space="preserve"> </w:t>
      </w:r>
      <w:r w:rsidR="00FB7891" w:rsidRPr="00916E89">
        <w:rPr>
          <w:rStyle w:val="normaltextrun"/>
          <w:rFonts w:ascii="Arial" w:hAnsi="Arial"/>
          <w:color w:val="000000"/>
          <w:shd w:val="clear" w:color="auto" w:fill="FFFFFF"/>
        </w:rPr>
        <w:t xml:space="preserve">Data </w:t>
      </w:r>
      <w:proofErr w:type="gramStart"/>
      <w:r w:rsidR="00FB7891" w:rsidRPr="00916E89">
        <w:rPr>
          <w:rStyle w:val="normaltextrun"/>
          <w:rFonts w:ascii="Arial" w:hAnsi="Arial"/>
          <w:color w:val="000000"/>
          <w:shd w:val="clear" w:color="auto" w:fill="FFFFFF"/>
        </w:rPr>
        <w:t>is not yet gathered</w:t>
      </w:r>
      <w:proofErr w:type="gramEnd"/>
      <w:r w:rsidR="00FB7891" w:rsidRPr="00916E89">
        <w:rPr>
          <w:rStyle w:val="normaltextrun"/>
          <w:rFonts w:ascii="Arial" w:hAnsi="Arial"/>
          <w:color w:val="000000"/>
          <w:shd w:val="clear" w:color="auto" w:fill="FFFFFF"/>
        </w:rPr>
        <w:t xml:space="preserve"> in Wales for non-decent homes across the population. A statistical article from Welsh </w:t>
      </w:r>
      <w:r w:rsidR="00273729">
        <w:rPr>
          <w:rStyle w:val="normaltextrun"/>
          <w:rFonts w:ascii="Arial" w:hAnsi="Arial"/>
          <w:color w:val="000000"/>
          <w:shd w:val="clear" w:color="auto" w:fill="FFFFFF"/>
        </w:rPr>
        <w:t>g</w:t>
      </w:r>
      <w:r w:rsidR="00FB7891" w:rsidRPr="00916E89">
        <w:rPr>
          <w:rStyle w:val="normaltextrun"/>
          <w:rFonts w:ascii="Arial" w:hAnsi="Arial"/>
          <w:color w:val="000000"/>
          <w:shd w:val="clear" w:color="auto" w:fill="FFFFFF"/>
        </w:rPr>
        <w:t>overnment noted urban areas with a higher proportion of ethnic minority residents are more likely to have poor</w:t>
      </w:r>
      <w:r w:rsidR="00BB24D0" w:rsidRPr="00916E89">
        <w:rPr>
          <w:rStyle w:val="normaltextrun"/>
          <w:rFonts w:ascii="Arial" w:hAnsi="Arial"/>
          <w:color w:val="000000" w:themeColor="text1"/>
        </w:rPr>
        <w:t>-</w:t>
      </w:r>
      <w:r w:rsidR="00FB7891" w:rsidRPr="00916E89">
        <w:rPr>
          <w:rStyle w:val="normaltextrun"/>
          <w:rFonts w:ascii="Arial" w:hAnsi="Arial"/>
          <w:color w:val="000000"/>
          <w:shd w:val="clear" w:color="auto" w:fill="FFFFFF"/>
        </w:rPr>
        <w:t>quality hou</w:t>
      </w:r>
      <w:r w:rsidR="00FB7891" w:rsidRPr="00916E89">
        <w:t>sing, unlike in rural areas.</w:t>
      </w:r>
      <w:r w:rsidR="00FB7891" w:rsidRPr="00916E89">
        <w:rPr>
          <w:rStyle w:val="FootnoteReference"/>
        </w:rPr>
        <w:footnoteReference w:id="224"/>
      </w:r>
      <w:r w:rsidR="00FB7891" w:rsidRPr="00916E89">
        <w:rPr>
          <w:rStyle w:val="normaltextrun"/>
          <w:rFonts w:ascii="Arial" w:hAnsi="Arial"/>
          <w:color w:val="000000"/>
          <w:shd w:val="clear" w:color="auto" w:fill="FFFFFF"/>
        </w:rPr>
        <w:t xml:space="preserve"> </w:t>
      </w:r>
    </w:p>
    <w:p w14:paraId="79CCDA47" w14:textId="77777777" w:rsidR="00453BA6" w:rsidRPr="00916E89" w:rsidRDefault="00453BA6" w:rsidP="008B3C59">
      <w:pPr>
        <w:keepLines w:val="0"/>
        <w:spacing w:before="0"/>
        <w:textAlignment w:val="baseline"/>
        <w:rPr>
          <w:rStyle w:val="normaltextrun"/>
          <w:rFonts w:ascii="Arial" w:hAnsi="Arial"/>
          <w:color w:val="000000"/>
          <w:shd w:val="clear" w:color="auto" w:fill="FFFFFF"/>
        </w:rPr>
      </w:pPr>
    </w:p>
    <w:p w14:paraId="652DEFD6" w14:textId="62AB6323" w:rsidR="00453BA6" w:rsidRPr="00916E89" w:rsidRDefault="00453BA6" w:rsidP="008B3C59">
      <w:pPr>
        <w:keepLines w:val="0"/>
        <w:spacing w:before="0"/>
        <w:rPr>
          <w:rStyle w:val="normaltextrun"/>
          <w:color w:val="000000"/>
          <w:shd w:val="clear" w:color="auto" w:fill="FFFFFF"/>
        </w:rPr>
      </w:pPr>
      <w:r w:rsidRPr="00916E89">
        <w:rPr>
          <w:rStyle w:val="normaltextrun"/>
          <w:rFonts w:ascii="Arial" w:hAnsi="Arial"/>
          <w:color w:val="000000"/>
          <w:shd w:val="clear" w:color="auto" w:fill="FFFFFF"/>
        </w:rPr>
        <w:t xml:space="preserve">The UK </w:t>
      </w:r>
      <w:r w:rsidR="00293E6A">
        <w:rPr>
          <w:rStyle w:val="normaltextrun"/>
          <w:rFonts w:ascii="Arial" w:hAnsi="Arial"/>
          <w:color w:val="000000"/>
          <w:shd w:val="clear" w:color="auto" w:fill="FFFFFF"/>
        </w:rPr>
        <w:t>government</w:t>
      </w:r>
      <w:r w:rsidRPr="00916E89">
        <w:rPr>
          <w:rStyle w:val="normaltextrun"/>
          <w:rFonts w:ascii="Arial" w:hAnsi="Arial"/>
          <w:color w:val="000000"/>
          <w:shd w:val="clear" w:color="auto" w:fill="FFFFFF"/>
        </w:rPr>
        <w:t xml:space="preserve"> presented a new Renters’ Rights Bill in August 2024, which seeks to extend</w:t>
      </w:r>
      <w:r w:rsidRPr="00916E89">
        <w:rPr>
          <w:rStyle w:val="normaltextrun"/>
          <w:rFonts w:ascii="Arial" w:hAnsi="Arial"/>
          <w:color w:val="000000" w:themeColor="text1"/>
        </w:rPr>
        <w:t xml:space="preserve"> </w:t>
      </w:r>
      <w:proofErr w:type="gramStart"/>
      <w:r w:rsidRPr="00916E89">
        <w:rPr>
          <w:rStyle w:val="normaltextrun"/>
          <w:rFonts w:ascii="Arial" w:hAnsi="Arial"/>
          <w:color w:val="000000" w:themeColor="text1"/>
        </w:rPr>
        <w:t>some</w:t>
      </w:r>
      <w:proofErr w:type="gramEnd"/>
      <w:r w:rsidRPr="00916E89">
        <w:rPr>
          <w:rStyle w:val="normaltextrun"/>
          <w:rFonts w:ascii="Arial" w:hAnsi="Arial"/>
          <w:color w:val="000000"/>
          <w:shd w:val="clear" w:color="auto" w:fill="FFFFFF"/>
        </w:rPr>
        <w:t xml:space="preserve"> protections for renters that apply to the social housing sector, as well as the private rented sector.</w:t>
      </w:r>
      <w:r w:rsidRPr="00916E89">
        <w:rPr>
          <w:rStyle w:val="FootnoteReference"/>
          <w:rFonts w:ascii="Arial" w:hAnsi="Arial"/>
          <w:color w:val="000000"/>
          <w:shd w:val="clear" w:color="auto" w:fill="FFFFFF"/>
        </w:rPr>
        <w:footnoteReference w:id="225"/>
      </w:r>
      <w:r w:rsidR="00C7210C" w:rsidRPr="00916E89">
        <w:rPr>
          <w:rStyle w:val="normaltextrun"/>
          <w:rFonts w:ascii="Arial" w:hAnsi="Arial"/>
          <w:color w:val="000000"/>
          <w:shd w:val="clear" w:color="auto" w:fill="FFFFFF"/>
        </w:rPr>
        <w:t xml:space="preserve"> These include measures </w:t>
      </w:r>
      <w:r w:rsidR="00824927" w:rsidRPr="00916E89">
        <w:rPr>
          <w:rStyle w:val="normaltextrun"/>
          <w:rFonts w:ascii="Arial" w:hAnsi="Arial"/>
          <w:color w:val="000000"/>
          <w:shd w:val="clear" w:color="auto" w:fill="FFFFFF"/>
        </w:rPr>
        <w:t>to improve resolutions of tenants’ complaints.</w:t>
      </w:r>
    </w:p>
    <w:p w14:paraId="62BF2BA7" w14:textId="5C971F49" w:rsidR="00B37195" w:rsidRPr="00916E89" w:rsidRDefault="009538B2" w:rsidP="008B3C59">
      <w:pPr>
        <w:pStyle w:val="FigureTabletitle"/>
        <w:rPr>
          <w:rStyle w:val="normaltextrun"/>
          <w:rFonts w:ascii="Arial" w:hAnsi="Arial"/>
          <w:color w:val="000000"/>
          <w:shd w:val="clear" w:color="auto" w:fill="FFFFFF"/>
        </w:rPr>
      </w:pPr>
      <w:r w:rsidRPr="00916E89">
        <w:rPr>
          <w:rStyle w:val="normaltextrun"/>
          <w:rFonts w:ascii="Arial" w:hAnsi="Arial"/>
          <w:color w:val="000000"/>
          <w:shd w:val="clear" w:color="auto" w:fill="FFFFFF"/>
        </w:rPr>
        <w:t>Housing o</w:t>
      </w:r>
      <w:r w:rsidR="00B37195" w:rsidRPr="00916E89">
        <w:rPr>
          <w:rStyle w:val="normaltextrun"/>
          <w:rFonts w:ascii="Arial" w:hAnsi="Arial"/>
          <w:color w:val="000000"/>
          <w:shd w:val="clear" w:color="auto" w:fill="FFFFFF"/>
        </w:rPr>
        <w:t>vercrowding</w:t>
      </w:r>
    </w:p>
    <w:p w14:paraId="4B7225F0" w14:textId="77777777" w:rsidR="00FB7891" w:rsidRPr="00916E89" w:rsidRDefault="00FB7891" w:rsidP="008B3C59">
      <w:pPr>
        <w:keepLines w:val="0"/>
        <w:spacing w:before="0"/>
        <w:textAlignment w:val="baseline"/>
        <w:rPr>
          <w:rStyle w:val="normaltextrun"/>
          <w:rFonts w:ascii="Arial" w:hAnsi="Arial"/>
          <w:color w:val="000000"/>
          <w:shd w:val="clear" w:color="auto" w:fill="FFFFFF"/>
        </w:rPr>
      </w:pPr>
    </w:p>
    <w:p w14:paraId="2930BEDC" w14:textId="000F29C9" w:rsidR="009D78D2" w:rsidRPr="00916E89" w:rsidRDefault="007F3AD9" w:rsidP="008B3C59">
      <w:pPr>
        <w:keepLines w:val="0"/>
        <w:spacing w:before="0"/>
        <w:textAlignment w:val="baseline"/>
        <w:rPr>
          <w:rStyle w:val="normaltextrun"/>
          <w:rFonts w:ascii="Arial" w:hAnsi="Arial"/>
          <w:color w:val="000000"/>
          <w:shd w:val="clear" w:color="auto" w:fill="FFFFFF"/>
        </w:rPr>
      </w:pPr>
      <w:r w:rsidRPr="00916E89">
        <w:rPr>
          <w:rStyle w:val="normaltextrun"/>
          <w:rFonts w:ascii="Arial" w:hAnsi="Arial"/>
          <w:color w:val="000000"/>
          <w:shd w:val="clear" w:color="auto" w:fill="FFFFFF"/>
        </w:rPr>
        <w:t xml:space="preserve">The </w:t>
      </w:r>
      <w:r w:rsidR="00080256" w:rsidRPr="00916E89">
        <w:rPr>
          <w:rStyle w:val="normaltextrun"/>
          <w:rFonts w:ascii="Arial" w:hAnsi="Arial"/>
          <w:color w:val="000000"/>
          <w:shd w:val="clear" w:color="auto" w:fill="FFFFFF"/>
        </w:rPr>
        <w:t xml:space="preserve">number of households in England </w:t>
      </w:r>
      <w:r w:rsidR="009C0D5C" w:rsidRPr="00916E89">
        <w:rPr>
          <w:rStyle w:val="normaltextrun"/>
          <w:rFonts w:ascii="Arial" w:hAnsi="Arial"/>
          <w:color w:val="000000"/>
          <w:shd w:val="clear" w:color="auto" w:fill="FFFFFF"/>
        </w:rPr>
        <w:t>that</w:t>
      </w:r>
      <w:r w:rsidR="00080256" w:rsidRPr="00916E89">
        <w:rPr>
          <w:rStyle w:val="normaltextrun"/>
          <w:rFonts w:ascii="Arial" w:hAnsi="Arial"/>
          <w:color w:val="000000"/>
          <w:shd w:val="clear" w:color="auto" w:fill="FFFFFF"/>
        </w:rPr>
        <w:t xml:space="preserve"> are overcrowded decreased</w:t>
      </w:r>
      <w:r w:rsidR="000275B4" w:rsidRPr="4E23F9C7">
        <w:rPr>
          <w:rStyle w:val="normaltextrun"/>
          <w:rFonts w:ascii="Arial" w:hAnsi="Arial"/>
          <w:color w:val="000000" w:themeColor="text1"/>
        </w:rPr>
        <w:t xml:space="preserve"> for three consecutive </w:t>
      </w:r>
      <w:r w:rsidR="008836DC" w:rsidRPr="4E23F9C7">
        <w:rPr>
          <w:rStyle w:val="normaltextrun"/>
          <w:rFonts w:ascii="Arial" w:hAnsi="Arial"/>
          <w:color w:val="000000" w:themeColor="text1"/>
        </w:rPr>
        <w:t>years to 2022/23 (2.9%)</w:t>
      </w:r>
      <w:r w:rsidR="008D216D" w:rsidRPr="00916E89">
        <w:rPr>
          <w:rStyle w:val="normaltextrun"/>
          <w:rFonts w:ascii="Arial" w:hAnsi="Arial"/>
          <w:color w:val="000000" w:themeColor="text1"/>
        </w:rPr>
        <w:t>.</w:t>
      </w:r>
      <w:r w:rsidR="006F4C21" w:rsidRPr="00916E89">
        <w:rPr>
          <w:rStyle w:val="FootnoteReference"/>
          <w:rFonts w:ascii="Arial" w:hAnsi="Arial"/>
          <w:color w:val="000000"/>
          <w:shd w:val="clear" w:color="auto" w:fill="FFFFFF"/>
        </w:rPr>
        <w:footnoteReference w:id="226"/>
      </w:r>
      <w:r w:rsidR="008D216D" w:rsidRPr="00916E89">
        <w:rPr>
          <w:rStyle w:val="normaltextrun"/>
          <w:rFonts w:ascii="Arial" w:hAnsi="Arial"/>
          <w:color w:val="000000" w:themeColor="text1"/>
        </w:rPr>
        <w:t xml:space="preserve"> </w:t>
      </w:r>
      <w:r w:rsidR="000D6B19" w:rsidRPr="00916E89">
        <w:rPr>
          <w:rStyle w:val="normaltextrun"/>
          <w:rFonts w:ascii="Arial" w:hAnsi="Arial"/>
          <w:color w:val="000000" w:themeColor="text1"/>
        </w:rPr>
        <w:t>Data from the 2021 Census showed that</w:t>
      </w:r>
      <w:r w:rsidR="00A7474E" w:rsidRPr="00916E89">
        <w:rPr>
          <w:rStyle w:val="normaltextrun"/>
          <w:rFonts w:ascii="Arial" w:hAnsi="Arial"/>
          <w:color w:val="000000" w:themeColor="text1"/>
        </w:rPr>
        <w:t xml:space="preserve"> </w:t>
      </w:r>
      <w:r w:rsidR="009D78D2" w:rsidRPr="00916E89">
        <w:rPr>
          <w:rStyle w:val="normaltextrun"/>
          <w:rFonts w:ascii="Arial" w:hAnsi="Arial"/>
          <w:color w:val="000000"/>
          <w:shd w:val="clear" w:color="auto" w:fill="FFFFFF"/>
        </w:rPr>
        <w:t xml:space="preserve">Muslim households experience the most overcrowding compared to other religious households </w:t>
      </w:r>
      <w:r w:rsidR="002238F6" w:rsidRPr="00916E89">
        <w:rPr>
          <w:rStyle w:val="normaltextrun"/>
          <w:rFonts w:ascii="Arial" w:hAnsi="Arial"/>
          <w:color w:val="000000"/>
          <w:shd w:val="clear" w:color="auto" w:fill="FFFFFF"/>
        </w:rPr>
        <w:t>(</w:t>
      </w:r>
      <w:r w:rsidR="009D78D2" w:rsidRPr="00916E89">
        <w:rPr>
          <w:rStyle w:val="normaltextrun"/>
          <w:rFonts w:ascii="Arial" w:hAnsi="Arial"/>
          <w:color w:val="000000"/>
          <w:shd w:val="clear" w:color="auto" w:fill="FFFFFF"/>
        </w:rPr>
        <w:t>22.</w:t>
      </w:r>
      <w:r w:rsidR="00464D44" w:rsidRPr="4E23F9C7">
        <w:rPr>
          <w:rStyle w:val="normaltextrun"/>
          <w:rFonts w:ascii="Arial" w:hAnsi="Arial"/>
          <w:color w:val="000000" w:themeColor="text1"/>
        </w:rPr>
        <w:t>5</w:t>
      </w:r>
      <w:r w:rsidR="009D78D2" w:rsidRPr="00916E89">
        <w:rPr>
          <w:rStyle w:val="normaltextrun"/>
          <w:rFonts w:ascii="Arial" w:hAnsi="Arial"/>
          <w:color w:val="000000"/>
          <w:shd w:val="clear" w:color="auto" w:fill="FFFFFF"/>
        </w:rPr>
        <w:t>%</w:t>
      </w:r>
      <w:r w:rsidR="002238F6" w:rsidRPr="00916E89">
        <w:rPr>
          <w:rStyle w:val="normaltextrun"/>
          <w:rFonts w:ascii="Arial" w:hAnsi="Arial"/>
          <w:color w:val="000000"/>
          <w:shd w:val="clear" w:color="auto" w:fill="FFFFFF"/>
        </w:rPr>
        <w:t>)</w:t>
      </w:r>
      <w:r w:rsidR="009D78D2" w:rsidRPr="00916E89">
        <w:rPr>
          <w:rStyle w:val="normaltextrun"/>
          <w:rFonts w:ascii="Arial" w:hAnsi="Arial"/>
          <w:color w:val="000000"/>
          <w:shd w:val="clear" w:color="auto" w:fill="FFFFFF"/>
        </w:rPr>
        <w:t>.</w:t>
      </w:r>
      <w:r w:rsidR="009D78D2" w:rsidRPr="00916E89">
        <w:rPr>
          <w:rStyle w:val="FootnoteReference"/>
          <w:rFonts w:ascii="Arial" w:hAnsi="Arial"/>
          <w:color w:val="000000"/>
          <w:shd w:val="clear" w:color="auto" w:fill="FFFFFF"/>
        </w:rPr>
        <w:footnoteReference w:id="227"/>
      </w:r>
      <w:r w:rsidR="00567DC6" w:rsidRPr="00916E89">
        <w:rPr>
          <w:rStyle w:val="normaltextrun"/>
          <w:rFonts w:ascii="Arial" w:hAnsi="Arial"/>
          <w:color w:val="000000"/>
          <w:shd w:val="clear" w:color="auto" w:fill="FFFFFF"/>
        </w:rPr>
        <w:t xml:space="preserve"> </w:t>
      </w:r>
      <w:r w:rsidR="00E27792" w:rsidRPr="00916E89">
        <w:rPr>
          <w:rStyle w:val="normaltextrun"/>
          <w:rFonts w:ascii="Arial" w:hAnsi="Arial"/>
          <w:color w:val="000000"/>
          <w:shd w:val="clear" w:color="auto" w:fill="FFFFFF"/>
        </w:rPr>
        <w:t xml:space="preserve">There </w:t>
      </w:r>
      <w:r w:rsidR="00567DC6" w:rsidRPr="00916E89">
        <w:rPr>
          <w:rStyle w:val="normaltextrun"/>
          <w:rFonts w:ascii="Arial" w:hAnsi="Arial"/>
          <w:color w:val="000000"/>
          <w:shd w:val="clear" w:color="auto" w:fill="FFFFFF"/>
        </w:rPr>
        <w:t xml:space="preserve">is </w:t>
      </w:r>
      <w:r w:rsidR="009D78D2" w:rsidRPr="00916E89">
        <w:rPr>
          <w:rStyle w:val="normaltextrun"/>
          <w:rFonts w:ascii="Arial" w:hAnsi="Arial"/>
          <w:color w:val="000000"/>
          <w:shd w:val="clear" w:color="auto" w:fill="FFFFFF"/>
        </w:rPr>
        <w:t xml:space="preserve">also </w:t>
      </w:r>
      <w:r w:rsidR="00175E7B" w:rsidRPr="00916E89">
        <w:rPr>
          <w:rStyle w:val="normaltextrun"/>
          <w:rFonts w:ascii="Arial" w:hAnsi="Arial"/>
          <w:color w:val="000000" w:themeColor="text1"/>
        </w:rPr>
        <w:t xml:space="preserve">a higher likelihood </w:t>
      </w:r>
      <w:r w:rsidR="006556BD" w:rsidRPr="00916E89">
        <w:rPr>
          <w:rStyle w:val="normaltextrun"/>
          <w:rFonts w:ascii="Arial" w:hAnsi="Arial"/>
          <w:color w:val="000000"/>
          <w:shd w:val="clear" w:color="auto" w:fill="FFFFFF"/>
        </w:rPr>
        <w:t>of</w:t>
      </w:r>
      <w:r w:rsidR="009D78D2" w:rsidRPr="00916E89">
        <w:rPr>
          <w:rStyle w:val="normaltextrun"/>
          <w:rFonts w:ascii="Arial" w:hAnsi="Arial"/>
          <w:color w:val="000000"/>
          <w:shd w:val="clear" w:color="auto" w:fill="FFFFFF"/>
        </w:rPr>
        <w:t xml:space="preserve"> overcrowding in Bangladeshi (28.7%), Pakistani (20.7%) and Black African (20%) </w:t>
      </w:r>
      <w:r w:rsidR="6A28CF92" w:rsidRPr="00916E89">
        <w:rPr>
          <w:rStyle w:val="normaltextrun"/>
          <w:rFonts w:ascii="Arial" w:hAnsi="Arial"/>
          <w:color w:val="000000"/>
          <w:shd w:val="clear" w:color="auto" w:fill="FFFFFF"/>
        </w:rPr>
        <w:t>headed households</w:t>
      </w:r>
      <w:r w:rsidR="009D78D2" w:rsidRPr="00916E89">
        <w:rPr>
          <w:rStyle w:val="normaltextrun"/>
          <w:rFonts w:ascii="Arial" w:hAnsi="Arial"/>
          <w:color w:val="000000"/>
          <w:shd w:val="clear" w:color="auto" w:fill="FFFFFF"/>
        </w:rPr>
        <w:t>.</w:t>
      </w:r>
      <w:r w:rsidR="009D78D2" w:rsidRPr="00916E89">
        <w:rPr>
          <w:rStyle w:val="FootnoteReference"/>
          <w:rFonts w:ascii="Arial" w:hAnsi="Arial"/>
          <w:color w:val="000000"/>
          <w:shd w:val="clear" w:color="auto" w:fill="FFFFFF"/>
        </w:rPr>
        <w:footnoteReference w:id="228"/>
      </w:r>
      <w:r w:rsidR="009D78D2" w:rsidRPr="00916E89">
        <w:rPr>
          <w:rStyle w:val="normaltextrun"/>
          <w:rFonts w:ascii="Arial" w:hAnsi="Arial"/>
          <w:color w:val="000000"/>
          <w:shd w:val="clear" w:color="auto" w:fill="FFFFFF"/>
        </w:rPr>
        <w:t xml:space="preserve"> </w:t>
      </w:r>
    </w:p>
    <w:p w14:paraId="5D3CF900" w14:textId="67E53E59" w:rsidR="00B37195" w:rsidRPr="00916E89" w:rsidRDefault="009D78D2" w:rsidP="008B3C59">
      <w:pPr>
        <w:keepLines w:val="0"/>
        <w:spacing w:before="0"/>
        <w:textAlignment w:val="baseline"/>
        <w:rPr>
          <w:rStyle w:val="normaltextrun"/>
          <w:rFonts w:ascii="Arial" w:hAnsi="Arial"/>
          <w:color w:val="000000" w:themeColor="text1"/>
        </w:rPr>
      </w:pPr>
      <w:r w:rsidRPr="00916E89">
        <w:rPr>
          <w:rStyle w:val="normaltextrun"/>
          <w:rFonts w:ascii="Arial" w:hAnsi="Arial"/>
          <w:color w:val="000000"/>
          <w:szCs w:val="28"/>
          <w:shd w:val="clear" w:color="auto" w:fill="FFFFFF"/>
        </w:rPr>
        <w:br/>
      </w:r>
      <w:r w:rsidR="00D04C88" w:rsidRPr="00916E89">
        <w:rPr>
          <w:rStyle w:val="normaltextrun"/>
          <w:rFonts w:ascii="Arial" w:hAnsi="Arial"/>
          <w:color w:val="000000"/>
          <w:shd w:val="clear" w:color="auto" w:fill="FFFFFF"/>
        </w:rPr>
        <w:t xml:space="preserve">Household </w:t>
      </w:r>
      <w:r w:rsidR="00C66CB1" w:rsidRPr="00916E89">
        <w:rPr>
          <w:rStyle w:val="normaltextrun"/>
          <w:rFonts w:ascii="Arial" w:hAnsi="Arial"/>
          <w:color w:val="000000"/>
          <w:shd w:val="clear" w:color="auto" w:fill="FFFFFF"/>
        </w:rPr>
        <w:t>overcrowding</w:t>
      </w:r>
      <w:r w:rsidR="00D04C88" w:rsidRPr="00916E89">
        <w:rPr>
          <w:rStyle w:val="normaltextrun"/>
          <w:rFonts w:ascii="Arial" w:hAnsi="Arial"/>
          <w:color w:val="000000"/>
          <w:shd w:val="clear" w:color="auto" w:fill="FFFFFF"/>
        </w:rPr>
        <w:t xml:space="preserve"> in Wales decreased from </w:t>
      </w:r>
      <w:r w:rsidR="00C66CB1" w:rsidRPr="00916E89">
        <w:rPr>
          <w:rStyle w:val="normaltextrun"/>
          <w:rFonts w:ascii="Arial" w:hAnsi="Arial"/>
          <w:color w:val="000000"/>
          <w:shd w:val="clear" w:color="auto" w:fill="FFFFFF"/>
        </w:rPr>
        <w:t>2011 (2.9%) to 2021</w:t>
      </w:r>
      <w:r w:rsidR="003D7679" w:rsidRPr="00916E89">
        <w:rPr>
          <w:rStyle w:val="normaltextrun"/>
          <w:rFonts w:ascii="Arial" w:hAnsi="Arial"/>
          <w:color w:val="000000"/>
          <w:shd w:val="clear" w:color="auto" w:fill="FFFFFF"/>
        </w:rPr>
        <w:t xml:space="preserve"> </w:t>
      </w:r>
      <w:r w:rsidR="00C66CB1" w:rsidRPr="00916E89">
        <w:rPr>
          <w:rStyle w:val="normaltextrun"/>
          <w:rFonts w:ascii="Arial" w:hAnsi="Arial"/>
          <w:color w:val="000000"/>
          <w:shd w:val="clear" w:color="auto" w:fill="FFFFFF"/>
        </w:rPr>
        <w:t>(2.2%)</w:t>
      </w:r>
      <w:r w:rsidR="003F38CB" w:rsidRPr="00916E89">
        <w:rPr>
          <w:rStyle w:val="normaltextrun"/>
          <w:rFonts w:ascii="Arial" w:hAnsi="Arial"/>
          <w:color w:val="000000" w:themeColor="text1"/>
        </w:rPr>
        <w:t>.</w:t>
      </w:r>
      <w:r w:rsidR="00492456" w:rsidRPr="00916E89">
        <w:rPr>
          <w:rStyle w:val="FootnoteReference"/>
          <w:rFonts w:ascii="Arial" w:hAnsi="Arial"/>
          <w:color w:val="000000"/>
          <w:shd w:val="clear" w:color="auto" w:fill="FFFFFF"/>
        </w:rPr>
        <w:footnoteReference w:id="229"/>
      </w:r>
      <w:r w:rsidR="00A22BFD" w:rsidRPr="00916E89">
        <w:rPr>
          <w:rStyle w:val="normaltextrun"/>
          <w:rFonts w:ascii="Arial" w:hAnsi="Arial"/>
          <w:color w:val="000000" w:themeColor="text1"/>
        </w:rPr>
        <w:t xml:space="preserve"> </w:t>
      </w:r>
      <w:r w:rsidRPr="00916E89">
        <w:rPr>
          <w:rStyle w:val="normaltextrun"/>
          <w:rFonts w:ascii="Arial" w:hAnsi="Arial"/>
          <w:color w:val="000000"/>
          <w:shd w:val="clear" w:color="auto" w:fill="FFFFFF"/>
        </w:rPr>
        <w:t>By ethnicity, the highest levels of overcrowding in Wales were in Bangladeshi (17.2%) and Black African (11.5%) headed households.</w:t>
      </w:r>
      <w:r w:rsidRPr="00916E89">
        <w:rPr>
          <w:rStyle w:val="FootnoteReference"/>
          <w:rFonts w:ascii="Arial" w:hAnsi="Arial"/>
          <w:color w:val="000000"/>
          <w:shd w:val="clear" w:color="auto" w:fill="FFFFFF"/>
        </w:rPr>
        <w:footnoteReference w:id="230"/>
      </w:r>
      <w:r w:rsidRPr="00916E89">
        <w:rPr>
          <w:rStyle w:val="normaltextrun"/>
          <w:rFonts w:ascii="Arial" w:hAnsi="Arial"/>
          <w:color w:val="000000"/>
          <w:shd w:val="clear" w:color="auto" w:fill="FFFFFF"/>
        </w:rPr>
        <w:t xml:space="preserve"> A literature review on housing overcrowding and ethnicity notes there is a lack of high-quality evidence on housing overcrowding and ethnicity, with little Wales-specific evidence, particularly for Gypsy, Roma and Traveller communities.</w:t>
      </w:r>
      <w:r w:rsidRPr="00916E89">
        <w:rPr>
          <w:rStyle w:val="FootnoteReference"/>
          <w:rFonts w:ascii="Arial" w:hAnsi="Arial"/>
          <w:color w:val="000000"/>
          <w:shd w:val="clear" w:color="auto" w:fill="FFFFFF"/>
        </w:rPr>
        <w:footnoteReference w:id="231"/>
      </w:r>
      <w:r w:rsidRPr="00916E89">
        <w:rPr>
          <w:rStyle w:val="normaltextrun"/>
          <w:rFonts w:ascii="Arial" w:hAnsi="Arial"/>
          <w:color w:val="000000"/>
          <w:shd w:val="clear" w:color="auto" w:fill="FFFFFF"/>
        </w:rPr>
        <w:t xml:space="preserve"> </w:t>
      </w:r>
      <w:r w:rsidR="006B4837" w:rsidRPr="00916E89">
        <w:rPr>
          <w:rStyle w:val="normaltextrun"/>
          <w:rFonts w:ascii="Arial" w:hAnsi="Arial"/>
          <w:color w:val="000000" w:themeColor="text1"/>
        </w:rPr>
        <w:t>Muslim</w:t>
      </w:r>
      <w:r w:rsidR="00EA2697" w:rsidRPr="00916E89">
        <w:rPr>
          <w:rStyle w:val="normaltextrun"/>
          <w:rFonts w:ascii="Arial" w:hAnsi="Arial"/>
          <w:color w:val="000000" w:themeColor="text1"/>
        </w:rPr>
        <w:t xml:space="preserve"> households </w:t>
      </w:r>
      <w:r w:rsidR="00937377" w:rsidRPr="00916E89">
        <w:rPr>
          <w:rStyle w:val="normaltextrun"/>
          <w:rFonts w:ascii="Arial" w:hAnsi="Arial"/>
          <w:color w:val="000000" w:themeColor="text1"/>
        </w:rPr>
        <w:t xml:space="preserve">continue to have </w:t>
      </w:r>
      <w:r w:rsidR="00EA2697" w:rsidRPr="00916E89">
        <w:rPr>
          <w:rStyle w:val="normaltextrun"/>
          <w:rFonts w:ascii="Arial" w:hAnsi="Arial"/>
          <w:color w:val="000000" w:themeColor="text1"/>
        </w:rPr>
        <w:t>the highest rate</w:t>
      </w:r>
      <w:r w:rsidR="00387C06" w:rsidRPr="00916E89">
        <w:rPr>
          <w:rStyle w:val="normaltextrun"/>
          <w:rFonts w:ascii="Arial" w:hAnsi="Arial"/>
          <w:color w:val="000000" w:themeColor="text1"/>
        </w:rPr>
        <w:t xml:space="preserve"> </w:t>
      </w:r>
      <w:r w:rsidR="00EA2697" w:rsidRPr="00916E89">
        <w:rPr>
          <w:rStyle w:val="normaltextrun"/>
          <w:rFonts w:ascii="Arial" w:hAnsi="Arial"/>
          <w:color w:val="000000" w:themeColor="text1"/>
        </w:rPr>
        <w:t xml:space="preserve">of overcrowding in </w:t>
      </w:r>
      <w:r w:rsidR="007A330D" w:rsidRPr="00916E89">
        <w:rPr>
          <w:rStyle w:val="normaltextrun"/>
          <w:rFonts w:ascii="Arial" w:hAnsi="Arial"/>
          <w:color w:val="000000" w:themeColor="text1"/>
        </w:rPr>
        <w:t>Wales (14.2%</w:t>
      </w:r>
      <w:r w:rsidR="007C5E4E" w:rsidRPr="00916E89">
        <w:rPr>
          <w:rStyle w:val="normaltextrun"/>
          <w:rFonts w:ascii="Arial" w:hAnsi="Arial"/>
          <w:color w:val="000000" w:themeColor="text1"/>
        </w:rPr>
        <w:t>)</w:t>
      </w:r>
      <w:r w:rsidR="00BD6F55" w:rsidRPr="00916E89">
        <w:rPr>
          <w:rStyle w:val="normaltextrun"/>
          <w:rFonts w:ascii="Arial" w:hAnsi="Arial"/>
          <w:color w:val="000000" w:themeColor="text1"/>
        </w:rPr>
        <w:t>.</w:t>
      </w:r>
      <w:r w:rsidR="007C5E4E" w:rsidRPr="00916E89">
        <w:rPr>
          <w:rStyle w:val="FootnoteReference"/>
          <w:rFonts w:ascii="Arial" w:hAnsi="Arial"/>
          <w:color w:val="000000"/>
          <w:shd w:val="clear" w:color="auto" w:fill="FFFFFF"/>
        </w:rPr>
        <w:footnoteReference w:id="232"/>
      </w:r>
      <w:r w:rsidR="00BD6F55" w:rsidRPr="00916E89">
        <w:rPr>
          <w:rStyle w:val="normaltextrun"/>
          <w:rFonts w:ascii="Arial" w:hAnsi="Arial"/>
          <w:color w:val="000000" w:themeColor="text1"/>
        </w:rPr>
        <w:t xml:space="preserve"> M</w:t>
      </w:r>
      <w:r w:rsidRPr="00916E89">
        <w:rPr>
          <w:rStyle w:val="normaltextrun"/>
          <w:rFonts w:ascii="Arial" w:hAnsi="Arial"/>
          <w:color w:val="000000"/>
          <w:shd w:val="clear" w:color="auto" w:fill="FFFFFF"/>
        </w:rPr>
        <w:t>eanwhile bisexual adults or those identifying with an ‘other sexual orientation’ have the highest levels of overcrowding (4.7% and 6.2%), compared to gay or lesbian (2.9%) and straight or heterosexual adults (3.6%)</w:t>
      </w:r>
      <w:r w:rsidRPr="00916E89">
        <w:rPr>
          <w:rStyle w:val="normaltextrun"/>
          <w:rFonts w:ascii="Arial" w:hAnsi="Arial"/>
          <w:color w:val="000000" w:themeColor="text1"/>
        </w:rPr>
        <w:t>.</w:t>
      </w:r>
      <w:r w:rsidRPr="00916E89">
        <w:rPr>
          <w:rStyle w:val="FootnoteReference"/>
          <w:rFonts w:ascii="Arial" w:hAnsi="Arial"/>
          <w:color w:val="000000" w:themeColor="text1"/>
        </w:rPr>
        <w:footnoteReference w:id="233"/>
      </w:r>
      <w:r w:rsidR="006E6EEF" w:rsidRPr="00916E89">
        <w:rPr>
          <w:rStyle w:val="normaltextrun"/>
          <w:rFonts w:ascii="Arial" w:hAnsi="Arial"/>
          <w:color w:val="000000" w:themeColor="text1"/>
        </w:rPr>
        <w:t xml:space="preserve"> </w:t>
      </w:r>
      <w:r w:rsidR="00DB2EC9" w:rsidRPr="00916E89">
        <w:rPr>
          <w:rStyle w:val="normaltextrun"/>
          <w:rFonts w:ascii="Arial" w:hAnsi="Arial"/>
          <w:color w:val="000000" w:themeColor="text1"/>
        </w:rPr>
        <w:t>T</w:t>
      </w:r>
      <w:r w:rsidR="006E6EEF" w:rsidRPr="00916E89">
        <w:rPr>
          <w:rStyle w:val="normaltextrun"/>
          <w:rFonts w:ascii="Arial" w:hAnsi="Arial"/>
          <w:color w:val="000000" w:themeColor="text1"/>
        </w:rPr>
        <w:t xml:space="preserve">he Anti-racist Wales action plan </w:t>
      </w:r>
      <w:r w:rsidR="00CD4D69" w:rsidRPr="00916E89">
        <w:rPr>
          <w:rStyle w:val="normaltextrun"/>
          <w:rFonts w:ascii="Arial" w:hAnsi="Arial"/>
          <w:color w:val="000000" w:themeColor="text1"/>
        </w:rPr>
        <w:t>include</w:t>
      </w:r>
      <w:r w:rsidR="00DB2EC9" w:rsidRPr="00916E89">
        <w:rPr>
          <w:rStyle w:val="normaltextrun"/>
          <w:rFonts w:ascii="Arial" w:hAnsi="Arial"/>
          <w:color w:val="000000" w:themeColor="text1"/>
        </w:rPr>
        <w:t>s</w:t>
      </w:r>
      <w:r w:rsidR="00CD4D69" w:rsidRPr="00916E89">
        <w:rPr>
          <w:rStyle w:val="normaltextrun"/>
          <w:rFonts w:ascii="Arial" w:hAnsi="Arial"/>
          <w:color w:val="000000" w:themeColor="text1"/>
        </w:rPr>
        <w:t xml:space="preserve"> a commitment to</w:t>
      </w:r>
      <w:r w:rsidR="006E6EEF" w:rsidRPr="00916E89">
        <w:rPr>
          <w:rStyle w:val="normaltextrun"/>
          <w:rFonts w:ascii="Arial" w:hAnsi="Arial"/>
          <w:color w:val="000000" w:themeColor="text1"/>
        </w:rPr>
        <w:t xml:space="preserve"> </w:t>
      </w:r>
      <w:r w:rsidR="00D6093B" w:rsidRPr="00916E89">
        <w:rPr>
          <w:rStyle w:val="normaltextrun"/>
          <w:rFonts w:ascii="Arial" w:hAnsi="Arial"/>
          <w:color w:val="000000" w:themeColor="text1"/>
        </w:rPr>
        <w:t xml:space="preserve">undertake </w:t>
      </w:r>
      <w:r w:rsidR="006E6EEF" w:rsidRPr="00916E89">
        <w:rPr>
          <w:rStyle w:val="normaltextrun"/>
          <w:rFonts w:ascii="Arial" w:hAnsi="Arial"/>
          <w:color w:val="000000" w:themeColor="text1"/>
        </w:rPr>
        <w:t>research into the scale of overcrowding in the private rented sector.</w:t>
      </w:r>
      <w:r w:rsidR="006E6EEF" w:rsidRPr="00916E89">
        <w:rPr>
          <w:rStyle w:val="FootnoteReference"/>
          <w:rFonts w:ascii="Arial" w:hAnsi="Arial"/>
          <w:color w:val="000000"/>
          <w:shd w:val="clear" w:color="auto" w:fill="FFFFFF"/>
        </w:rPr>
        <w:footnoteReference w:id="234"/>
      </w:r>
      <w:r w:rsidR="006E6EEF" w:rsidRPr="00916E89">
        <w:rPr>
          <w:rStyle w:val="normaltextrun"/>
          <w:rFonts w:ascii="Arial" w:hAnsi="Arial"/>
          <w:color w:val="000000" w:themeColor="text1"/>
        </w:rPr>
        <w:t xml:space="preserve"> </w:t>
      </w:r>
    </w:p>
    <w:p w14:paraId="7BD86379" w14:textId="2F68936B" w:rsidR="00B37195" w:rsidRPr="00916E89" w:rsidRDefault="009538B2" w:rsidP="008B3C59">
      <w:pPr>
        <w:pStyle w:val="FigureTabletitle"/>
        <w:rPr>
          <w:rStyle w:val="normaltextrun"/>
          <w:rFonts w:ascii="Arial" w:hAnsi="Arial"/>
          <w:color w:val="000000" w:themeColor="text1"/>
        </w:rPr>
      </w:pPr>
      <w:r w:rsidRPr="00916E89">
        <w:rPr>
          <w:rStyle w:val="normaltextrun"/>
          <w:rFonts w:ascii="Arial" w:hAnsi="Arial"/>
          <w:color w:val="000000" w:themeColor="text1"/>
        </w:rPr>
        <w:t>Housing a</w:t>
      </w:r>
      <w:r w:rsidR="00B37195" w:rsidRPr="00916E89">
        <w:rPr>
          <w:rStyle w:val="normaltextrun"/>
          <w:rFonts w:ascii="Arial" w:hAnsi="Arial"/>
          <w:color w:val="000000" w:themeColor="text1"/>
        </w:rPr>
        <w:t>vailability</w:t>
      </w:r>
    </w:p>
    <w:p w14:paraId="04840225" w14:textId="77777777" w:rsidR="00FB7891" w:rsidRPr="00916E89" w:rsidRDefault="00FB7891" w:rsidP="008B3C59">
      <w:pPr>
        <w:keepLines w:val="0"/>
        <w:spacing w:before="0"/>
        <w:textAlignment w:val="baseline"/>
        <w:rPr>
          <w:rStyle w:val="normaltextrun"/>
          <w:rFonts w:ascii="Arial" w:hAnsi="Arial"/>
          <w:color w:val="000000"/>
          <w:shd w:val="clear" w:color="auto" w:fill="FFFFFF"/>
        </w:rPr>
      </w:pPr>
    </w:p>
    <w:p w14:paraId="1FBC07B8" w14:textId="3E63378B" w:rsidR="009D78D2" w:rsidRPr="00916E89" w:rsidRDefault="00416C7E" w:rsidP="008B3C59">
      <w:pPr>
        <w:keepLines w:val="0"/>
        <w:spacing w:before="0"/>
        <w:rPr>
          <w:rStyle w:val="normaltextrun"/>
          <w:rFonts w:ascii="Arial" w:hAnsi="Arial"/>
          <w:color w:val="000000"/>
          <w:shd w:val="clear" w:color="auto" w:fill="FFFFFF"/>
        </w:rPr>
      </w:pPr>
      <w:r w:rsidRPr="00916E89">
        <w:rPr>
          <w:rStyle w:val="normaltextrun"/>
          <w:rFonts w:ascii="Arial" w:hAnsi="Arial"/>
          <w:color w:val="000000"/>
          <w:shd w:val="clear" w:color="auto" w:fill="FFFFFF"/>
        </w:rPr>
        <w:t>The number of households on local authority waiting lists for social housing in England</w:t>
      </w:r>
      <w:r w:rsidR="001A318C" w:rsidRPr="00916E89">
        <w:rPr>
          <w:rStyle w:val="normaltextrun"/>
          <w:rFonts w:ascii="Arial" w:hAnsi="Arial"/>
          <w:color w:val="000000"/>
          <w:shd w:val="clear" w:color="auto" w:fill="FFFFFF"/>
        </w:rPr>
        <w:t xml:space="preserve"> </w:t>
      </w:r>
      <w:r w:rsidRPr="00916E89">
        <w:rPr>
          <w:rStyle w:val="normaltextrun"/>
          <w:rFonts w:ascii="Arial" w:hAnsi="Arial"/>
          <w:color w:val="000000"/>
          <w:shd w:val="clear" w:color="auto" w:fill="FFFFFF"/>
        </w:rPr>
        <w:t xml:space="preserve">dropped </w:t>
      </w:r>
      <w:r w:rsidR="00202ADC" w:rsidRPr="4E23F9C7">
        <w:rPr>
          <w:rStyle w:val="normaltextrun"/>
          <w:rFonts w:ascii="Arial" w:hAnsi="Arial"/>
          <w:color w:val="000000" w:themeColor="text1"/>
        </w:rPr>
        <w:t>28</w:t>
      </w:r>
      <w:r w:rsidR="001A318C" w:rsidRPr="00916E89">
        <w:rPr>
          <w:rStyle w:val="normaltextrun"/>
          <w:rFonts w:ascii="Arial" w:hAnsi="Arial"/>
          <w:color w:val="000000"/>
          <w:shd w:val="clear" w:color="auto" w:fill="FFFFFF"/>
        </w:rPr>
        <w:t xml:space="preserve">% from March 2011 (1.8 million) to March </w:t>
      </w:r>
      <w:r w:rsidR="00535E4F" w:rsidRPr="4E23F9C7">
        <w:rPr>
          <w:rStyle w:val="normaltextrun"/>
          <w:rFonts w:ascii="Arial" w:hAnsi="Arial"/>
          <w:color w:val="000000" w:themeColor="text1"/>
        </w:rPr>
        <w:t>2024</w:t>
      </w:r>
      <w:r w:rsidR="001A318C" w:rsidRPr="00916E89">
        <w:rPr>
          <w:rStyle w:val="normaltextrun"/>
          <w:rFonts w:ascii="Arial" w:hAnsi="Arial"/>
          <w:color w:val="000000"/>
          <w:shd w:val="clear" w:color="auto" w:fill="FFFFFF"/>
        </w:rPr>
        <w:t xml:space="preserve"> </w:t>
      </w:r>
      <w:r w:rsidR="00CD3B73" w:rsidRPr="00916E89">
        <w:rPr>
          <w:rStyle w:val="normaltextrun"/>
          <w:rFonts w:ascii="Arial" w:hAnsi="Arial"/>
          <w:color w:val="000000"/>
          <w:shd w:val="clear" w:color="auto" w:fill="FFFFFF"/>
        </w:rPr>
        <w:t>(1.</w:t>
      </w:r>
      <w:r w:rsidR="00270ECD" w:rsidRPr="4E23F9C7">
        <w:rPr>
          <w:rStyle w:val="normaltextrun"/>
          <w:rFonts w:ascii="Arial" w:hAnsi="Arial"/>
          <w:color w:val="000000" w:themeColor="text1"/>
        </w:rPr>
        <w:t>3</w:t>
      </w:r>
      <w:r w:rsidR="00CD3B73" w:rsidRPr="00916E89">
        <w:rPr>
          <w:rStyle w:val="normaltextrun"/>
          <w:rFonts w:ascii="Arial" w:hAnsi="Arial"/>
          <w:color w:val="000000"/>
          <w:shd w:val="clear" w:color="auto" w:fill="FFFFFF"/>
        </w:rPr>
        <w:t xml:space="preserve"> million)</w:t>
      </w:r>
      <w:r w:rsidR="00431534" w:rsidRPr="00916E89">
        <w:rPr>
          <w:rStyle w:val="normaltextrun"/>
          <w:rFonts w:ascii="Arial" w:hAnsi="Arial"/>
          <w:color w:val="000000"/>
          <w:shd w:val="clear" w:color="auto" w:fill="FFFFFF"/>
        </w:rPr>
        <w:t>,</w:t>
      </w:r>
      <w:r w:rsidR="009D78D2" w:rsidRPr="00916E89">
        <w:rPr>
          <w:rStyle w:val="normaltextrun"/>
          <w:rFonts w:ascii="Arial" w:hAnsi="Arial"/>
          <w:color w:val="000000"/>
          <w:shd w:val="clear" w:color="auto" w:fill="FFFFFF"/>
        </w:rPr>
        <w:t xml:space="preserve"> </w:t>
      </w:r>
      <w:proofErr w:type="gramStart"/>
      <w:r w:rsidR="009D78D2" w:rsidRPr="00916E89">
        <w:rPr>
          <w:rStyle w:val="normaltextrun"/>
          <w:rFonts w:ascii="Arial" w:hAnsi="Arial"/>
          <w:color w:val="000000"/>
          <w:shd w:val="clear" w:color="auto" w:fill="FFFFFF"/>
        </w:rPr>
        <w:t>generally attributed</w:t>
      </w:r>
      <w:proofErr w:type="gramEnd"/>
      <w:r w:rsidR="009D78D2" w:rsidRPr="00916E89">
        <w:rPr>
          <w:rStyle w:val="normaltextrun"/>
          <w:rFonts w:ascii="Arial" w:hAnsi="Arial"/>
          <w:color w:val="000000"/>
          <w:shd w:val="clear" w:color="auto" w:fill="FFFFFF"/>
        </w:rPr>
        <w:t xml:space="preserve"> to the powers given to local authorities to exclude households from lists in the 2011 Localism Act.</w:t>
      </w:r>
      <w:r w:rsidR="009D78D2" w:rsidRPr="00916E89">
        <w:rPr>
          <w:rStyle w:val="FootnoteReference"/>
          <w:rFonts w:ascii="Arial" w:hAnsi="Arial"/>
          <w:color w:val="000000"/>
          <w:shd w:val="clear" w:color="auto" w:fill="FFFFFF"/>
        </w:rPr>
        <w:footnoteReference w:id="235"/>
      </w:r>
      <w:r w:rsidR="009D78D2" w:rsidRPr="00916E89">
        <w:rPr>
          <w:rStyle w:val="normaltextrun"/>
          <w:rFonts w:ascii="Arial" w:hAnsi="Arial"/>
          <w:color w:val="000000"/>
          <w:shd w:val="clear" w:color="auto" w:fill="FFFFFF"/>
        </w:rPr>
        <w:t xml:space="preserve"> </w:t>
      </w:r>
    </w:p>
    <w:p w14:paraId="240D4D97" w14:textId="77777777" w:rsidR="00FB7891" w:rsidRPr="00916E89" w:rsidRDefault="00FB7891" w:rsidP="008B3C59">
      <w:pPr>
        <w:keepLines w:val="0"/>
        <w:spacing w:before="0"/>
        <w:rPr>
          <w:rStyle w:val="normaltextrun"/>
          <w:rFonts w:ascii="Arial" w:hAnsi="Arial"/>
          <w:color w:val="000000"/>
          <w:shd w:val="clear" w:color="auto" w:fill="FFFFFF"/>
        </w:rPr>
      </w:pPr>
    </w:p>
    <w:p w14:paraId="0A88077F" w14:textId="2E2DF94A" w:rsidR="005836E6" w:rsidRPr="00916E89" w:rsidRDefault="005836E6" w:rsidP="008B3C59">
      <w:pPr>
        <w:keepLines w:val="0"/>
        <w:spacing w:before="0"/>
        <w:rPr>
          <w:rStyle w:val="normaltextrun"/>
          <w:color w:val="000000"/>
          <w:shd w:val="clear" w:color="auto" w:fill="FFFFFF"/>
        </w:rPr>
      </w:pPr>
      <w:r w:rsidRPr="00916E89">
        <w:rPr>
          <w:rStyle w:val="normaltextrun"/>
          <w:rFonts w:ascii="Arial" w:hAnsi="Arial"/>
          <w:color w:val="000000"/>
          <w:shd w:val="clear" w:color="auto" w:fill="FFFFFF"/>
        </w:rPr>
        <w:t xml:space="preserve">Our </w:t>
      </w:r>
      <w:r w:rsidR="00FB7891" w:rsidRPr="00916E89">
        <w:rPr>
          <w:rStyle w:val="normaltextrun"/>
          <w:rFonts w:ascii="Arial" w:hAnsi="Arial"/>
          <w:color w:val="000000"/>
          <w:shd w:val="clear" w:color="auto" w:fill="FFFFFF"/>
        </w:rPr>
        <w:t xml:space="preserve">2024 report to the CERD Committee sets out </w:t>
      </w:r>
      <w:r w:rsidR="009538B2" w:rsidRPr="00916E89">
        <w:rPr>
          <w:rStyle w:val="normaltextrun"/>
          <w:rFonts w:ascii="Arial" w:hAnsi="Arial"/>
          <w:color w:val="000000"/>
          <w:shd w:val="clear" w:color="auto" w:fill="FFFFFF"/>
        </w:rPr>
        <w:t>further information, including recent data,</w:t>
      </w:r>
      <w:r w:rsidR="00FB7891" w:rsidRPr="00916E89">
        <w:rPr>
          <w:rStyle w:val="normaltextrun"/>
          <w:rFonts w:ascii="Arial" w:hAnsi="Arial"/>
          <w:color w:val="000000"/>
          <w:shd w:val="clear" w:color="auto" w:fill="FFFFFF"/>
        </w:rPr>
        <w:t xml:space="preserve"> on the lack of adequ</w:t>
      </w:r>
      <w:r w:rsidR="00FB7891" w:rsidRPr="00916E89">
        <w:rPr>
          <w:rStyle w:val="normaltextrun"/>
          <w:color w:val="000000"/>
          <w:shd w:val="clear" w:color="auto" w:fill="FFFFFF"/>
        </w:rPr>
        <w:t xml:space="preserve">ate provision of safe sites </w:t>
      </w:r>
      <w:r w:rsidR="00FB7891" w:rsidRPr="00916E89">
        <w:rPr>
          <w:rStyle w:val="normaltextrun"/>
          <w:rFonts w:ascii="Arial" w:hAnsi="Arial"/>
          <w:color w:val="000000"/>
          <w:shd w:val="clear" w:color="auto" w:fill="FFFFFF"/>
        </w:rPr>
        <w:t xml:space="preserve">for Gypsy, </w:t>
      </w:r>
      <w:proofErr w:type="gramStart"/>
      <w:r w:rsidR="00FB7891" w:rsidRPr="00916E89">
        <w:rPr>
          <w:rStyle w:val="normaltextrun"/>
          <w:rFonts w:ascii="Arial" w:hAnsi="Arial"/>
          <w:color w:val="000000"/>
          <w:shd w:val="clear" w:color="auto" w:fill="FFFFFF"/>
        </w:rPr>
        <w:t>Roma</w:t>
      </w:r>
      <w:proofErr w:type="gramEnd"/>
      <w:r w:rsidR="00FB7891" w:rsidRPr="00916E89">
        <w:rPr>
          <w:rStyle w:val="normaltextrun"/>
          <w:rFonts w:ascii="Arial" w:hAnsi="Arial"/>
          <w:color w:val="000000"/>
          <w:shd w:val="clear" w:color="auto" w:fill="FFFFFF"/>
        </w:rPr>
        <w:t xml:space="preserve"> and Traveller ethnic groups</w:t>
      </w:r>
      <w:r w:rsidR="008E1BC7" w:rsidRPr="00916E89">
        <w:rPr>
          <w:rStyle w:val="normaltextrun"/>
          <w:rFonts w:ascii="Arial" w:hAnsi="Arial"/>
          <w:color w:val="000000"/>
          <w:shd w:val="clear" w:color="auto" w:fill="FFFFFF"/>
        </w:rPr>
        <w:t xml:space="preserve"> in particular</w:t>
      </w:r>
      <w:r w:rsidR="00FB7891" w:rsidRPr="00916E89">
        <w:rPr>
          <w:rStyle w:val="normaltextrun"/>
          <w:color w:val="000000"/>
          <w:shd w:val="clear" w:color="auto" w:fill="FFFFFF"/>
        </w:rPr>
        <w:t>.</w:t>
      </w:r>
      <w:r w:rsidR="00FB7891" w:rsidRPr="00916E89">
        <w:rPr>
          <w:rStyle w:val="FootnoteReference"/>
          <w:color w:val="000000"/>
          <w:shd w:val="clear" w:color="auto" w:fill="FFFFFF"/>
        </w:rPr>
        <w:footnoteReference w:id="236"/>
      </w:r>
    </w:p>
    <w:p w14:paraId="164C59D6" w14:textId="77777777" w:rsidR="008F5889" w:rsidRPr="00916E89" w:rsidRDefault="008F5889" w:rsidP="008B3C59">
      <w:pPr>
        <w:keepLines w:val="0"/>
        <w:spacing w:before="0"/>
        <w:rPr>
          <w:rStyle w:val="normaltextrun"/>
          <w:color w:val="000000"/>
          <w:shd w:val="clear" w:color="auto" w:fill="FFFFFF"/>
        </w:rPr>
      </w:pPr>
    </w:p>
    <w:p w14:paraId="6BDA9DF9" w14:textId="22F9AF49" w:rsidR="008F5889" w:rsidRPr="00916E89" w:rsidRDefault="00C63AC0" w:rsidP="008B3C59">
      <w:pPr>
        <w:keepLines w:val="0"/>
        <w:spacing w:before="0"/>
        <w:rPr>
          <w:rStyle w:val="normaltextrun"/>
          <w:color w:val="000000"/>
          <w:shd w:val="clear" w:color="auto" w:fill="FFFFFF"/>
        </w:rPr>
      </w:pPr>
      <w:r w:rsidRPr="00916E89">
        <w:rPr>
          <w:rStyle w:val="normaltextrun"/>
          <w:color w:val="000000" w:themeColor="text1"/>
        </w:rPr>
        <w:t>In its 2024 Budget, the UK</w:t>
      </w:r>
      <w:r w:rsidR="008F5889" w:rsidRPr="00916E89">
        <w:rPr>
          <w:rStyle w:val="normaltextrun"/>
          <w:color w:val="000000" w:themeColor="text1"/>
        </w:rPr>
        <w:t xml:space="preserve"> </w:t>
      </w:r>
      <w:r w:rsidR="00293E6A">
        <w:rPr>
          <w:rStyle w:val="normaltextrun"/>
          <w:color w:val="000000" w:themeColor="text1"/>
        </w:rPr>
        <w:t>government</w:t>
      </w:r>
      <w:r w:rsidR="008F5889" w:rsidRPr="00916E89">
        <w:rPr>
          <w:rStyle w:val="normaltextrun"/>
          <w:color w:val="000000" w:themeColor="text1"/>
        </w:rPr>
        <w:t xml:space="preserve"> </w:t>
      </w:r>
      <w:r w:rsidR="00415E11" w:rsidRPr="00916E89">
        <w:rPr>
          <w:rStyle w:val="normaltextrun"/>
          <w:color w:val="000000" w:themeColor="text1"/>
        </w:rPr>
        <w:t xml:space="preserve">committed to continuing </w:t>
      </w:r>
      <w:r w:rsidR="008F5889" w:rsidRPr="00916E89">
        <w:rPr>
          <w:rStyle w:val="normaltextrun"/>
          <w:color w:val="000000" w:themeColor="text1"/>
        </w:rPr>
        <w:t xml:space="preserve">to fund </w:t>
      </w:r>
      <w:r w:rsidR="00A56385" w:rsidRPr="00916E89">
        <w:rPr>
          <w:rStyle w:val="normaltextrun"/>
          <w:color w:val="000000" w:themeColor="text1"/>
        </w:rPr>
        <w:t xml:space="preserve">the Affordable Homes Programme (previously </w:t>
      </w:r>
      <w:r w:rsidR="003B07A9" w:rsidRPr="00916E89">
        <w:rPr>
          <w:rStyle w:val="normaltextrun"/>
          <w:color w:val="000000" w:themeColor="text1"/>
        </w:rPr>
        <w:t xml:space="preserve">running from </w:t>
      </w:r>
      <w:r w:rsidR="00A56385" w:rsidRPr="00916E89">
        <w:rPr>
          <w:rStyle w:val="normaltextrun"/>
          <w:color w:val="000000" w:themeColor="text1"/>
        </w:rPr>
        <w:t>2016 – 2023)</w:t>
      </w:r>
      <w:r w:rsidR="003B07A9" w:rsidRPr="00916E89">
        <w:rPr>
          <w:rStyle w:val="normaltextrun"/>
          <w:color w:val="000000" w:themeColor="text1"/>
        </w:rPr>
        <w:t xml:space="preserve"> and </w:t>
      </w:r>
      <w:r w:rsidR="00552416" w:rsidRPr="00916E89">
        <w:rPr>
          <w:rStyle w:val="normaltextrun"/>
          <w:color w:val="000000" w:themeColor="text1"/>
        </w:rPr>
        <w:t xml:space="preserve">funding additional initiatives to </w:t>
      </w:r>
      <w:r w:rsidR="00415E11" w:rsidRPr="00916E89">
        <w:rPr>
          <w:rStyle w:val="normaltextrun"/>
          <w:color w:val="000000" w:themeColor="text1"/>
        </w:rPr>
        <w:t>‘provide the conditions needed for the market to deliver 1.5 million homes</w:t>
      </w:r>
      <w:r w:rsidRPr="00916E89">
        <w:rPr>
          <w:rStyle w:val="normaltextrun"/>
          <w:color w:val="000000" w:themeColor="text1"/>
        </w:rPr>
        <w:t>.</w:t>
      </w:r>
      <w:r w:rsidR="00415E11" w:rsidRPr="00916E89">
        <w:rPr>
          <w:rStyle w:val="normaltextrun"/>
          <w:color w:val="000000" w:themeColor="text1"/>
        </w:rPr>
        <w:t>’</w:t>
      </w:r>
      <w:r w:rsidR="00415E11" w:rsidRPr="00916E89">
        <w:rPr>
          <w:rStyle w:val="FootnoteReference"/>
          <w:color w:val="000000"/>
          <w:shd w:val="clear" w:color="auto" w:fill="FFFFFF"/>
        </w:rPr>
        <w:footnoteReference w:id="237"/>
      </w:r>
    </w:p>
    <w:p w14:paraId="07948444" w14:textId="70D91D28" w:rsidR="001A28D4" w:rsidRPr="00916E89" w:rsidRDefault="001A28D4" w:rsidP="008B3C59">
      <w:pPr>
        <w:keepLines w:val="0"/>
        <w:spacing w:before="0"/>
        <w:rPr>
          <w:rStyle w:val="normaltextrun"/>
          <w:color w:val="000000" w:themeColor="text1"/>
        </w:rPr>
      </w:pPr>
    </w:p>
    <w:p w14:paraId="24390B9C" w14:textId="332307D0" w:rsidR="6855EF24" w:rsidRPr="00916E89" w:rsidRDefault="6855EF24" w:rsidP="008B3C59">
      <w:pPr>
        <w:keepLines w:val="0"/>
        <w:spacing w:before="0"/>
        <w:rPr>
          <w:rStyle w:val="normaltextrun"/>
          <w:color w:val="000000" w:themeColor="text1"/>
        </w:rPr>
      </w:pPr>
      <w:r w:rsidRPr="00916E89">
        <w:rPr>
          <w:rStyle w:val="normaltextrun"/>
          <w:color w:val="000000" w:themeColor="text1"/>
        </w:rPr>
        <w:t xml:space="preserve">The Welsh </w:t>
      </w:r>
      <w:r w:rsidR="00273729">
        <w:rPr>
          <w:rStyle w:val="normaltextrun"/>
          <w:color w:val="000000" w:themeColor="text1"/>
        </w:rPr>
        <w:t>g</w:t>
      </w:r>
      <w:r w:rsidRPr="00916E89">
        <w:rPr>
          <w:rStyle w:val="normaltextrun"/>
          <w:color w:val="000000" w:themeColor="text1"/>
        </w:rPr>
        <w:t xml:space="preserve">overnment launched a consultation </w:t>
      </w:r>
      <w:r w:rsidR="50F22B8F" w:rsidRPr="00916E89">
        <w:rPr>
          <w:rStyle w:val="normaltextrun"/>
          <w:color w:val="000000" w:themeColor="text1"/>
        </w:rPr>
        <w:t xml:space="preserve">in October 2024 </w:t>
      </w:r>
      <w:r w:rsidRPr="00916E89">
        <w:rPr>
          <w:rStyle w:val="normaltextrun"/>
          <w:color w:val="000000" w:themeColor="text1"/>
        </w:rPr>
        <w:t>on a White Paper on securing a path towards Adequate Housing, including Fair Rents and Affordability</w:t>
      </w:r>
      <w:r w:rsidR="00CC33F3" w:rsidRPr="00916E89">
        <w:rPr>
          <w:rStyle w:val="normaltextrun"/>
          <w:color w:val="000000" w:themeColor="text1"/>
        </w:rPr>
        <w:t>.</w:t>
      </w:r>
      <w:r w:rsidRPr="00916E89">
        <w:rPr>
          <w:rStyle w:val="FootnoteReference"/>
          <w:color w:val="000000" w:themeColor="text1"/>
        </w:rPr>
        <w:footnoteReference w:id="238"/>
      </w:r>
      <w:r w:rsidR="00CC33F3" w:rsidRPr="00916E89">
        <w:rPr>
          <w:rStyle w:val="normaltextrun"/>
          <w:color w:val="000000" w:themeColor="text1"/>
        </w:rPr>
        <w:t xml:space="preserve"> </w:t>
      </w:r>
      <w:r w:rsidR="2E7FA2DD" w:rsidRPr="00916E89">
        <w:rPr>
          <w:rStyle w:val="normaltextrun"/>
          <w:color w:val="000000" w:themeColor="text1"/>
        </w:rPr>
        <w:t xml:space="preserve">The seven factors which should be met for accommodation to be considered adequate, as laid out in the </w:t>
      </w:r>
      <w:r w:rsidR="00A325BD" w:rsidRPr="00916E89">
        <w:rPr>
          <w:rStyle w:val="normaltextrun"/>
          <w:color w:val="000000" w:themeColor="text1"/>
        </w:rPr>
        <w:t>I</w:t>
      </w:r>
      <w:r w:rsidR="2E7FA2DD" w:rsidRPr="00916E89">
        <w:rPr>
          <w:rStyle w:val="normaltextrun"/>
          <w:color w:val="000000" w:themeColor="text1"/>
        </w:rPr>
        <w:t>CESCR</w:t>
      </w:r>
      <w:r w:rsidR="05A65D3D" w:rsidRPr="00916E89">
        <w:rPr>
          <w:rStyle w:val="normaltextrun"/>
          <w:color w:val="000000" w:themeColor="text1"/>
        </w:rPr>
        <w:t xml:space="preserve">, is the framework the Welsh </w:t>
      </w:r>
      <w:r w:rsidR="00273729">
        <w:rPr>
          <w:rStyle w:val="normaltextrun"/>
          <w:color w:val="000000" w:themeColor="text1"/>
        </w:rPr>
        <w:t>g</w:t>
      </w:r>
      <w:r w:rsidR="05A65D3D" w:rsidRPr="00916E89">
        <w:rPr>
          <w:rStyle w:val="normaltextrun"/>
          <w:color w:val="000000" w:themeColor="text1"/>
        </w:rPr>
        <w:t xml:space="preserve">overnment </w:t>
      </w:r>
      <w:r w:rsidR="689F8D98" w:rsidRPr="00916E89">
        <w:rPr>
          <w:rStyle w:val="normaltextrun"/>
          <w:color w:val="000000" w:themeColor="text1"/>
        </w:rPr>
        <w:t xml:space="preserve">will use to inform </w:t>
      </w:r>
      <w:r w:rsidR="00BD65C2" w:rsidRPr="00916E89">
        <w:rPr>
          <w:rStyle w:val="normaltextrun"/>
          <w:color w:val="000000" w:themeColor="text1"/>
        </w:rPr>
        <w:t>this</w:t>
      </w:r>
      <w:r w:rsidR="689F8D98" w:rsidRPr="00916E89">
        <w:rPr>
          <w:rStyle w:val="normaltextrun"/>
          <w:color w:val="000000" w:themeColor="text1"/>
        </w:rPr>
        <w:t xml:space="preserve"> work. </w:t>
      </w:r>
    </w:p>
    <w:p w14:paraId="23BF2B52" w14:textId="1D3954D6" w:rsidR="009E451E" w:rsidRPr="00916E89" w:rsidRDefault="009E451E" w:rsidP="008B3C59">
      <w:pPr>
        <w:pStyle w:val="FigureTabletitle"/>
        <w:rPr>
          <w:rStyle w:val="normaltextrun"/>
        </w:rPr>
      </w:pPr>
      <w:r w:rsidRPr="00916E89">
        <w:rPr>
          <w:rStyle w:val="normaltextrun"/>
        </w:rPr>
        <w:t>Large site accommodation for asylum seekers</w:t>
      </w:r>
    </w:p>
    <w:p w14:paraId="06CE8046" w14:textId="77777777" w:rsidR="00614D38" w:rsidRPr="00916E89" w:rsidRDefault="00614D38" w:rsidP="008B3C59">
      <w:pPr>
        <w:keepLines w:val="0"/>
        <w:spacing w:before="0"/>
        <w:rPr>
          <w:rStyle w:val="normaltextrun"/>
          <w:rFonts w:ascii="Arial" w:hAnsi="Arial"/>
          <w:color w:val="000000"/>
          <w:shd w:val="clear" w:color="auto" w:fill="FFFFFF"/>
        </w:rPr>
      </w:pPr>
    </w:p>
    <w:p w14:paraId="1C902EDD" w14:textId="1B5259C7" w:rsidR="00901221" w:rsidRPr="00916E89" w:rsidRDefault="00A716DA" w:rsidP="008B3C59">
      <w:pPr>
        <w:keepLines w:val="0"/>
        <w:spacing w:before="0"/>
        <w:rPr>
          <w:rStyle w:val="normaltextrun"/>
          <w:rFonts w:ascii="Arial" w:hAnsi="Arial"/>
          <w:color w:val="000000"/>
          <w:shd w:val="clear" w:color="auto" w:fill="FFFFFF"/>
        </w:rPr>
      </w:pPr>
      <w:r w:rsidRPr="00916E89">
        <w:rPr>
          <w:rStyle w:val="normaltextrun"/>
          <w:rFonts w:ascii="Arial" w:hAnsi="Arial"/>
          <w:color w:val="000000"/>
          <w:shd w:val="clear" w:color="auto" w:fill="FFFFFF"/>
        </w:rPr>
        <w:t xml:space="preserve">The UK </w:t>
      </w:r>
      <w:r w:rsidR="00293E6A">
        <w:rPr>
          <w:rStyle w:val="normaltextrun"/>
          <w:rFonts w:ascii="Arial" w:hAnsi="Arial"/>
          <w:color w:val="000000"/>
          <w:shd w:val="clear" w:color="auto" w:fill="FFFFFF"/>
        </w:rPr>
        <w:t>government</w:t>
      </w:r>
      <w:r w:rsidRPr="00916E89">
        <w:rPr>
          <w:rStyle w:val="normaltextrun"/>
          <w:rFonts w:ascii="Arial" w:hAnsi="Arial"/>
          <w:color w:val="000000"/>
          <w:shd w:val="clear" w:color="auto" w:fill="FFFFFF"/>
        </w:rPr>
        <w:t xml:space="preserve"> </w:t>
      </w:r>
      <w:r w:rsidR="00744895" w:rsidRPr="00916E89">
        <w:rPr>
          <w:rStyle w:val="normaltextrun"/>
          <w:rFonts w:ascii="Arial" w:hAnsi="Arial"/>
          <w:color w:val="000000"/>
          <w:shd w:val="clear" w:color="auto" w:fill="FFFFFF"/>
        </w:rPr>
        <w:t>provides</w:t>
      </w:r>
      <w:r w:rsidRPr="00916E89">
        <w:rPr>
          <w:rStyle w:val="normaltextrun"/>
          <w:rFonts w:ascii="Arial" w:hAnsi="Arial"/>
          <w:color w:val="000000"/>
          <w:shd w:val="clear" w:color="auto" w:fill="FFFFFF"/>
        </w:rPr>
        <w:t xml:space="preserve"> accommodation </w:t>
      </w:r>
      <w:r w:rsidR="007F55EB" w:rsidRPr="00916E89">
        <w:rPr>
          <w:rStyle w:val="normaltextrun"/>
          <w:rFonts w:ascii="Arial" w:hAnsi="Arial"/>
          <w:color w:val="000000"/>
          <w:shd w:val="clear" w:color="auto" w:fill="FFFFFF"/>
        </w:rPr>
        <w:t>for</w:t>
      </w:r>
      <w:r w:rsidRPr="00916E89">
        <w:rPr>
          <w:rStyle w:val="normaltextrun"/>
          <w:rFonts w:ascii="Arial" w:hAnsi="Arial"/>
          <w:color w:val="000000"/>
          <w:shd w:val="clear" w:color="auto" w:fill="FFFFFF"/>
        </w:rPr>
        <w:t xml:space="preserve"> asylum seekers who are destitute while waiting for a decision on their application. </w:t>
      </w:r>
      <w:r w:rsidR="00C52406" w:rsidRPr="00916E89">
        <w:rPr>
          <w:rStyle w:val="normaltextrun"/>
          <w:rFonts w:ascii="Arial" w:hAnsi="Arial"/>
          <w:color w:val="000000"/>
          <w:shd w:val="clear" w:color="auto" w:fill="FFFFFF"/>
        </w:rPr>
        <w:t xml:space="preserve">In </w:t>
      </w:r>
      <w:r w:rsidR="00496C74" w:rsidRPr="00916E89">
        <w:rPr>
          <w:rStyle w:val="normaltextrun"/>
          <w:rFonts w:ascii="Arial" w:hAnsi="Arial"/>
          <w:color w:val="000000"/>
          <w:shd w:val="clear" w:color="auto" w:fill="FFFFFF"/>
        </w:rPr>
        <w:t>response to increased numbers of asylum applications</w:t>
      </w:r>
      <w:r w:rsidR="00DA375F" w:rsidRPr="00916E89">
        <w:rPr>
          <w:rStyle w:val="normaltextrun"/>
          <w:rFonts w:ascii="Arial" w:hAnsi="Arial"/>
          <w:color w:val="000000"/>
          <w:shd w:val="clear" w:color="auto" w:fill="FFFFFF"/>
        </w:rPr>
        <w:t xml:space="preserve"> and a period without a corresponding increase in decisions</w:t>
      </w:r>
      <w:r w:rsidR="00496C74" w:rsidRPr="00916E89">
        <w:rPr>
          <w:rStyle w:val="normaltextrun"/>
          <w:rFonts w:ascii="Arial" w:hAnsi="Arial"/>
          <w:color w:val="000000"/>
          <w:shd w:val="clear" w:color="auto" w:fill="FFFFFF"/>
        </w:rPr>
        <w:t xml:space="preserve">, </w:t>
      </w:r>
      <w:r w:rsidR="006117C5" w:rsidRPr="00916E89">
        <w:rPr>
          <w:rStyle w:val="normaltextrun"/>
          <w:rFonts w:ascii="Arial" w:hAnsi="Arial"/>
          <w:color w:val="000000"/>
          <w:shd w:val="clear" w:color="auto" w:fill="FFFFFF"/>
        </w:rPr>
        <w:t xml:space="preserve">in 2023 </w:t>
      </w:r>
      <w:r w:rsidR="00496C74" w:rsidRPr="00916E89">
        <w:rPr>
          <w:rStyle w:val="normaltextrun"/>
          <w:rFonts w:ascii="Arial" w:hAnsi="Arial"/>
          <w:color w:val="000000"/>
          <w:shd w:val="clear" w:color="auto" w:fill="FFFFFF"/>
        </w:rPr>
        <w:t xml:space="preserve">the UK </w:t>
      </w:r>
      <w:r w:rsidR="00293E6A">
        <w:rPr>
          <w:rStyle w:val="normaltextrun"/>
          <w:rFonts w:ascii="Arial" w:hAnsi="Arial"/>
          <w:color w:val="000000"/>
          <w:shd w:val="clear" w:color="auto" w:fill="FFFFFF"/>
        </w:rPr>
        <w:t>government</w:t>
      </w:r>
      <w:r w:rsidR="00F4230B" w:rsidRPr="00916E89">
        <w:rPr>
          <w:rStyle w:val="normaltextrun"/>
          <w:rFonts w:ascii="Arial" w:hAnsi="Arial"/>
          <w:color w:val="000000"/>
          <w:shd w:val="clear" w:color="auto" w:fill="FFFFFF"/>
        </w:rPr>
        <w:t xml:space="preserve"> </w:t>
      </w:r>
      <w:r w:rsidR="00F00B29" w:rsidRPr="00916E89">
        <w:rPr>
          <w:rStyle w:val="normaltextrun"/>
          <w:rFonts w:ascii="Arial" w:hAnsi="Arial"/>
          <w:color w:val="000000"/>
          <w:shd w:val="clear" w:color="auto" w:fill="FFFFFF"/>
        </w:rPr>
        <w:t xml:space="preserve">announced its intention to move </w:t>
      </w:r>
      <w:r w:rsidR="00102FEE" w:rsidRPr="00916E89">
        <w:rPr>
          <w:rStyle w:val="normaltextrun"/>
          <w:rFonts w:ascii="Arial" w:hAnsi="Arial"/>
          <w:color w:val="000000"/>
          <w:shd w:val="clear" w:color="auto" w:fill="FFFFFF"/>
        </w:rPr>
        <w:t xml:space="preserve">thousands of </w:t>
      </w:r>
      <w:r w:rsidR="00F00B29" w:rsidRPr="00916E89">
        <w:rPr>
          <w:rStyle w:val="normaltextrun"/>
          <w:rFonts w:ascii="Arial" w:hAnsi="Arial"/>
          <w:color w:val="000000"/>
          <w:shd w:val="clear" w:color="auto" w:fill="FFFFFF"/>
        </w:rPr>
        <w:t>asylum see</w:t>
      </w:r>
      <w:r w:rsidR="00102FEE" w:rsidRPr="00916E89">
        <w:rPr>
          <w:rStyle w:val="normaltextrun"/>
          <w:rFonts w:ascii="Arial" w:hAnsi="Arial"/>
          <w:color w:val="000000"/>
          <w:shd w:val="clear" w:color="auto" w:fill="FFFFFF"/>
        </w:rPr>
        <w:t>kers out of hotels and into</w:t>
      </w:r>
      <w:r w:rsidR="004C2862" w:rsidRPr="00916E89">
        <w:rPr>
          <w:rStyle w:val="normaltextrun"/>
          <w:rFonts w:ascii="Arial" w:hAnsi="Arial"/>
          <w:color w:val="000000"/>
          <w:shd w:val="clear" w:color="auto" w:fill="FFFFFF"/>
        </w:rPr>
        <w:t xml:space="preserve"> large sites</w:t>
      </w:r>
      <w:r w:rsidR="00C6450F" w:rsidRPr="00916E89">
        <w:rPr>
          <w:rStyle w:val="normaltextrun"/>
          <w:rFonts w:ascii="Arial" w:hAnsi="Arial"/>
          <w:color w:val="000000"/>
          <w:shd w:val="clear" w:color="auto" w:fill="FFFFFF"/>
        </w:rPr>
        <w:t xml:space="preserve"> (which</w:t>
      </w:r>
      <w:r w:rsidR="00346C68" w:rsidRPr="00916E89">
        <w:rPr>
          <w:rStyle w:val="normaltextrun"/>
          <w:rFonts w:ascii="Arial" w:hAnsi="Arial"/>
          <w:color w:val="000000"/>
          <w:shd w:val="clear" w:color="auto" w:fill="FFFFFF"/>
        </w:rPr>
        <w:t xml:space="preserve"> include facilities on land and moored vessels)</w:t>
      </w:r>
      <w:r w:rsidR="00283B2D" w:rsidRPr="00916E89">
        <w:rPr>
          <w:rStyle w:val="normaltextrun"/>
          <w:rFonts w:ascii="Arial" w:hAnsi="Arial"/>
          <w:color w:val="000000"/>
          <w:shd w:val="clear" w:color="auto" w:fill="FFFFFF"/>
        </w:rPr>
        <w:t>.</w:t>
      </w:r>
      <w:r w:rsidR="00FA29DA" w:rsidRPr="00916E89">
        <w:rPr>
          <w:rStyle w:val="FootnoteReference"/>
          <w:rFonts w:ascii="Arial" w:hAnsi="Arial"/>
          <w:color w:val="000000"/>
          <w:shd w:val="clear" w:color="auto" w:fill="FFFFFF"/>
        </w:rPr>
        <w:footnoteReference w:id="239"/>
      </w:r>
      <w:r w:rsidR="00283B2D" w:rsidRPr="00916E89">
        <w:rPr>
          <w:rStyle w:val="normaltextrun"/>
          <w:rFonts w:ascii="Arial" w:hAnsi="Arial"/>
          <w:color w:val="000000"/>
          <w:shd w:val="clear" w:color="auto" w:fill="FFFFFF"/>
        </w:rPr>
        <w:t xml:space="preserve"> </w:t>
      </w:r>
      <w:r w:rsidR="00EC07C2" w:rsidRPr="00916E89">
        <w:rPr>
          <w:rStyle w:val="normaltextrun"/>
          <w:rFonts w:ascii="Arial" w:hAnsi="Arial"/>
          <w:color w:val="000000"/>
          <w:shd w:val="clear" w:color="auto" w:fill="FFFFFF"/>
        </w:rPr>
        <w:t xml:space="preserve">Living conditions at some of these sites has led to disease outbreaks and have </w:t>
      </w:r>
      <w:r w:rsidR="00BC5053" w:rsidRPr="00916E89">
        <w:rPr>
          <w:rStyle w:val="normaltextrun"/>
          <w:rFonts w:ascii="Arial" w:hAnsi="Arial"/>
          <w:color w:val="000000"/>
          <w:shd w:val="clear" w:color="auto" w:fill="FFFFFF"/>
        </w:rPr>
        <w:t>b</w:t>
      </w:r>
      <w:r w:rsidR="00EC07C2" w:rsidRPr="00916E89">
        <w:rPr>
          <w:rStyle w:val="normaltextrun"/>
          <w:rFonts w:ascii="Arial" w:hAnsi="Arial"/>
          <w:color w:val="000000"/>
          <w:shd w:val="clear" w:color="auto" w:fill="FFFFFF"/>
        </w:rPr>
        <w:t>een associated with a decline in mental health and increased suicide rates.</w:t>
      </w:r>
      <w:r w:rsidR="00AE3846" w:rsidRPr="00916E89">
        <w:rPr>
          <w:rStyle w:val="FootnoteReference"/>
          <w:rFonts w:ascii="Arial" w:hAnsi="Arial"/>
          <w:color w:val="000000"/>
          <w:shd w:val="clear" w:color="auto" w:fill="FFFFFF"/>
        </w:rPr>
        <w:footnoteReference w:id="240"/>
      </w:r>
      <w:r w:rsidR="004A4092" w:rsidRPr="00916E89">
        <w:rPr>
          <w:rStyle w:val="normaltextrun"/>
          <w:rFonts w:ascii="Arial" w:hAnsi="Arial"/>
          <w:color w:val="000000"/>
          <w:shd w:val="clear" w:color="auto" w:fill="FFFFFF"/>
        </w:rPr>
        <w:t xml:space="preserve"> In 2024, the ne</w:t>
      </w:r>
      <w:r w:rsidR="00282DD6">
        <w:rPr>
          <w:rStyle w:val="normaltextrun"/>
          <w:rFonts w:ascii="Arial" w:hAnsi="Arial"/>
          <w:color w:val="000000"/>
          <w:shd w:val="clear" w:color="auto" w:fill="FFFFFF"/>
        </w:rPr>
        <w:t xml:space="preserve">w </w:t>
      </w:r>
      <w:r w:rsidR="004A4092" w:rsidRPr="00916E89">
        <w:rPr>
          <w:rStyle w:val="normaltextrun"/>
          <w:rFonts w:ascii="Arial" w:hAnsi="Arial"/>
          <w:color w:val="000000"/>
          <w:shd w:val="clear" w:color="auto" w:fill="FFFFFF"/>
        </w:rPr>
        <w:t xml:space="preserve">UK </w:t>
      </w:r>
      <w:r w:rsidR="00293E6A">
        <w:rPr>
          <w:rStyle w:val="normaltextrun"/>
          <w:rFonts w:ascii="Arial" w:hAnsi="Arial"/>
          <w:color w:val="000000"/>
          <w:shd w:val="clear" w:color="auto" w:fill="FFFFFF"/>
        </w:rPr>
        <w:t>government</w:t>
      </w:r>
      <w:r w:rsidR="004A4092" w:rsidRPr="00916E89">
        <w:rPr>
          <w:rStyle w:val="normaltextrun"/>
          <w:rFonts w:ascii="Arial" w:hAnsi="Arial"/>
          <w:color w:val="000000"/>
          <w:shd w:val="clear" w:color="auto" w:fill="FFFFFF"/>
        </w:rPr>
        <w:t xml:space="preserve"> announced decisions to close some of these sites.</w:t>
      </w:r>
      <w:r w:rsidR="004A4092" w:rsidRPr="00916E89">
        <w:rPr>
          <w:rStyle w:val="FootnoteReference"/>
          <w:rFonts w:ascii="Arial" w:hAnsi="Arial"/>
          <w:color w:val="000000"/>
          <w:shd w:val="clear" w:color="auto" w:fill="FFFFFF"/>
        </w:rPr>
        <w:footnoteReference w:id="241"/>
      </w:r>
      <w:r w:rsidR="004A4092" w:rsidRPr="00916E89">
        <w:rPr>
          <w:rStyle w:val="normaltextrun"/>
          <w:rFonts w:ascii="Arial" w:hAnsi="Arial"/>
          <w:color w:val="000000"/>
          <w:shd w:val="clear" w:color="auto" w:fill="FFFFFF"/>
        </w:rPr>
        <w:t xml:space="preserve"> </w:t>
      </w:r>
    </w:p>
    <w:p w14:paraId="02F535FE" w14:textId="02A12593" w:rsidR="009D78D2" w:rsidRPr="00916E89" w:rsidRDefault="009D78D2" w:rsidP="008B3C59">
      <w:pPr>
        <w:pStyle w:val="Heading2"/>
        <w:spacing w:line="276" w:lineRule="auto"/>
      </w:pPr>
      <w:bookmarkStart w:id="21" w:name="_Toc187407158"/>
      <w:r w:rsidRPr="00916E89">
        <w:t>Housing adaptations and accessibility</w:t>
      </w:r>
      <w:bookmarkEnd w:id="21"/>
    </w:p>
    <w:p w14:paraId="1425093F" w14:textId="77777777" w:rsidR="009D78D2" w:rsidRPr="00916E89" w:rsidRDefault="009D78D2" w:rsidP="008B3C59">
      <w:pPr>
        <w:keepLines w:val="0"/>
        <w:spacing w:before="0"/>
        <w:textAlignment w:val="baseline"/>
        <w:rPr>
          <w:rFonts w:ascii="Arial" w:eastAsia="Times New Roman" w:hAnsi="Arial" w:cs="Arial"/>
          <w:sz w:val="24"/>
          <w:szCs w:val="24"/>
          <w:lang w:eastAsia="en-GB"/>
        </w:rPr>
      </w:pPr>
    </w:p>
    <w:p w14:paraId="6BE083AA" w14:textId="12B98DF4" w:rsidR="009D78D2" w:rsidRPr="00916E89" w:rsidRDefault="009D78D2" w:rsidP="008B3C59">
      <w:pPr>
        <w:keepLines w:val="0"/>
        <w:spacing w:before="0"/>
        <w:textAlignment w:val="baseline"/>
        <w:rPr>
          <w:rFonts w:eastAsiaTheme="minorEastAsia"/>
          <w:color w:val="0B0C0C"/>
        </w:rPr>
      </w:pPr>
      <w:r w:rsidRPr="6CB93B07">
        <w:rPr>
          <w:rFonts w:eastAsiaTheme="minorEastAsia"/>
          <w:color w:val="0B0C0C"/>
        </w:rPr>
        <w:t>The English Housing Survey 2019</w:t>
      </w:r>
      <w:r w:rsidR="0060611F" w:rsidRPr="6CB93B07">
        <w:rPr>
          <w:rFonts w:eastAsiaTheme="minorEastAsia"/>
          <w:color w:val="0B0C0C"/>
        </w:rPr>
        <w:t xml:space="preserve"> </w:t>
      </w:r>
      <w:r w:rsidR="0060611F" w:rsidRPr="6CB93B07">
        <w:rPr>
          <w:rStyle w:val="normaltextrun"/>
          <w:color w:val="000000" w:themeColor="text1"/>
        </w:rPr>
        <w:t>–</w:t>
      </w:r>
      <w:r w:rsidRPr="6CB93B07">
        <w:rPr>
          <w:rFonts w:eastAsiaTheme="minorEastAsia"/>
          <w:color w:val="0B0C0C"/>
        </w:rPr>
        <w:t xml:space="preserve">2020 found 53% percent of households which required adaptations </w:t>
      </w:r>
      <w:r w:rsidR="007A4730" w:rsidRPr="6CB93B07">
        <w:rPr>
          <w:rFonts w:eastAsiaTheme="minorEastAsia"/>
          <w:color w:val="0B0C0C"/>
        </w:rPr>
        <w:t>for a person with a long</w:t>
      </w:r>
      <w:r w:rsidR="00C55007" w:rsidRPr="6CB93B07">
        <w:rPr>
          <w:rFonts w:eastAsiaTheme="minorEastAsia"/>
          <w:color w:val="0B0C0C"/>
        </w:rPr>
        <w:t>-</w:t>
      </w:r>
      <w:r w:rsidR="007A4730" w:rsidRPr="6CB93B07">
        <w:rPr>
          <w:rFonts w:eastAsiaTheme="minorEastAsia"/>
          <w:color w:val="0B0C0C"/>
        </w:rPr>
        <w:t>standing health condition</w:t>
      </w:r>
      <w:r w:rsidRPr="6CB93B07">
        <w:rPr>
          <w:rFonts w:eastAsiaTheme="minorEastAsia"/>
          <w:color w:val="0B0C0C"/>
        </w:rPr>
        <w:t xml:space="preserve"> did not have them done, an increase from </w:t>
      </w:r>
      <w:r w:rsidR="003147D9" w:rsidRPr="6CB93B07">
        <w:rPr>
          <w:rFonts w:eastAsiaTheme="minorEastAsia"/>
          <w:color w:val="0B0C0C"/>
        </w:rPr>
        <w:t xml:space="preserve">45% in </w:t>
      </w:r>
      <w:r w:rsidRPr="6CB93B07">
        <w:rPr>
          <w:rFonts w:eastAsiaTheme="minorEastAsia"/>
          <w:color w:val="0B0C0C"/>
        </w:rPr>
        <w:t>the 2014</w:t>
      </w:r>
      <w:r w:rsidR="0060611F" w:rsidRPr="6CB93B07">
        <w:rPr>
          <w:rFonts w:eastAsiaTheme="minorEastAsia"/>
          <w:color w:val="0B0C0C"/>
        </w:rPr>
        <w:t xml:space="preserve"> </w:t>
      </w:r>
      <w:r w:rsidR="0060611F" w:rsidRPr="6CB93B07">
        <w:rPr>
          <w:rStyle w:val="normaltextrun"/>
          <w:color w:val="000000" w:themeColor="text1"/>
        </w:rPr>
        <w:t>–</w:t>
      </w:r>
      <w:r w:rsidR="0060611F" w:rsidRPr="6CB93B07">
        <w:rPr>
          <w:rFonts w:eastAsiaTheme="minorEastAsia"/>
          <w:color w:val="0B0C0C"/>
        </w:rPr>
        <w:t>20</w:t>
      </w:r>
      <w:r w:rsidRPr="6CB93B07">
        <w:rPr>
          <w:rFonts w:eastAsiaTheme="minorEastAsia"/>
          <w:color w:val="0B0C0C"/>
        </w:rPr>
        <w:t>15 survey</w:t>
      </w:r>
      <w:r w:rsidR="00FA43F5" w:rsidRPr="6CB93B07">
        <w:rPr>
          <w:rFonts w:eastAsiaTheme="minorEastAsia"/>
          <w:color w:val="0B0C0C"/>
        </w:rPr>
        <w:t>.</w:t>
      </w:r>
      <w:r w:rsidR="00AF5C08" w:rsidRPr="6CB93B07">
        <w:rPr>
          <w:rStyle w:val="FootnoteReference"/>
          <w:rFonts w:eastAsiaTheme="minorEastAsia"/>
          <w:color w:val="0B0C0C"/>
        </w:rPr>
        <w:t xml:space="preserve"> </w:t>
      </w:r>
      <w:r w:rsidR="00AF5C08" w:rsidRPr="00916E89">
        <w:rPr>
          <w:rStyle w:val="FootnoteReference"/>
          <w:rFonts w:eastAsiaTheme="minorEastAsia"/>
          <w:color w:val="0B0C0C"/>
        </w:rPr>
        <w:footnoteReference w:id="242"/>
      </w:r>
      <w:r w:rsidR="00AF5C08" w:rsidRPr="6CB93B07">
        <w:rPr>
          <w:rFonts w:eastAsiaTheme="minorEastAsia"/>
          <w:color w:val="0B0C0C"/>
        </w:rPr>
        <w:t xml:space="preserve"> </w:t>
      </w:r>
      <w:r w:rsidR="00FA43F5" w:rsidRPr="6CB93B07">
        <w:rPr>
          <w:rFonts w:eastAsiaTheme="minorEastAsia"/>
          <w:color w:val="0B0C0C"/>
        </w:rPr>
        <w:t>It also found</w:t>
      </w:r>
      <w:r w:rsidR="00C55A68" w:rsidRPr="6CB93B07">
        <w:rPr>
          <w:rFonts w:eastAsiaTheme="minorEastAsia"/>
          <w:color w:val="0B0C0C"/>
        </w:rPr>
        <w:t xml:space="preserve"> that </w:t>
      </w:r>
      <w:r w:rsidR="00B72270" w:rsidRPr="6CB93B07">
        <w:rPr>
          <w:rFonts w:eastAsiaTheme="minorEastAsia"/>
          <w:color w:val="0B0C0C"/>
        </w:rPr>
        <w:t>households in the middle income were more like</w:t>
      </w:r>
      <w:r w:rsidR="004C6DF1" w:rsidRPr="6CB93B07">
        <w:rPr>
          <w:rFonts w:eastAsiaTheme="minorEastAsia"/>
          <w:color w:val="0B0C0C"/>
        </w:rPr>
        <w:t xml:space="preserve">ly not to have adaptations they needed </w:t>
      </w:r>
      <w:r w:rsidR="0061753F" w:rsidRPr="6CB93B07">
        <w:rPr>
          <w:rFonts w:eastAsiaTheme="minorEastAsia"/>
          <w:color w:val="0B0C0C"/>
        </w:rPr>
        <w:t xml:space="preserve">done compared to households </w:t>
      </w:r>
      <w:r w:rsidR="001365EA" w:rsidRPr="6CB93B07">
        <w:rPr>
          <w:rFonts w:eastAsiaTheme="minorEastAsia"/>
          <w:color w:val="0B0C0C"/>
        </w:rPr>
        <w:t>in the lower income.</w:t>
      </w:r>
      <w:r w:rsidRPr="6CB93B07">
        <w:rPr>
          <w:rFonts w:eastAsiaTheme="minorEastAsia"/>
          <w:color w:val="0B0C0C"/>
        </w:rPr>
        <w:t xml:space="preserve"> The </w:t>
      </w:r>
      <w:r w:rsidR="00155356" w:rsidRPr="6CB93B07">
        <w:rPr>
          <w:rFonts w:eastAsiaTheme="minorEastAsia"/>
          <w:color w:val="0B0C0C"/>
        </w:rPr>
        <w:t>‘</w:t>
      </w:r>
      <w:r w:rsidRPr="6CB93B07">
        <w:rPr>
          <w:rFonts w:eastAsiaTheme="minorEastAsia"/>
          <w:color w:val="0B0C0C"/>
        </w:rPr>
        <w:t xml:space="preserve">Locked Out: Liberating Disabled People’s Lives and Rights in Wales Beyond </w:t>
      </w:r>
      <w:r w:rsidR="00892DD8" w:rsidRPr="6CB93B07">
        <w:rPr>
          <w:rFonts w:eastAsiaTheme="minorEastAsia"/>
          <w:color w:val="0B0C0C"/>
        </w:rPr>
        <w:t>COVID</w:t>
      </w:r>
      <w:r w:rsidRPr="6CB93B07">
        <w:rPr>
          <w:rFonts w:eastAsiaTheme="minorEastAsia"/>
          <w:color w:val="0B0C0C"/>
        </w:rPr>
        <w:t>-19</w:t>
      </w:r>
      <w:r w:rsidR="00155356" w:rsidRPr="6CB93B07">
        <w:rPr>
          <w:rFonts w:eastAsiaTheme="minorEastAsia"/>
          <w:color w:val="0B0C0C"/>
        </w:rPr>
        <w:t>’</w:t>
      </w:r>
      <w:r w:rsidRPr="6CB93B07">
        <w:rPr>
          <w:rFonts w:eastAsiaTheme="minorEastAsia"/>
          <w:color w:val="0B0C0C"/>
        </w:rPr>
        <w:t xml:space="preserve"> report noted the significant shortage of accessible and appropriate housing available for disabled people in Wales, who </w:t>
      </w:r>
      <w:proofErr w:type="gramStart"/>
      <w:r w:rsidRPr="6CB93B07">
        <w:rPr>
          <w:rFonts w:eastAsiaTheme="minorEastAsia"/>
          <w:color w:val="0B0C0C"/>
        </w:rPr>
        <w:t>are concentrated</w:t>
      </w:r>
      <w:proofErr w:type="gramEnd"/>
      <w:r w:rsidRPr="6CB93B07">
        <w:rPr>
          <w:rFonts w:eastAsiaTheme="minorEastAsia"/>
          <w:color w:val="0B0C0C"/>
        </w:rPr>
        <w:t xml:space="preserve"> in the rented sector.</w:t>
      </w:r>
      <w:r w:rsidRPr="6CB93B07">
        <w:rPr>
          <w:rStyle w:val="FootnoteReference"/>
          <w:rFonts w:eastAsiaTheme="minorEastAsia"/>
          <w:color w:val="0B0C0C"/>
        </w:rPr>
        <w:footnoteReference w:id="243"/>
      </w:r>
      <w:r w:rsidRPr="6CB93B07">
        <w:rPr>
          <w:rFonts w:eastAsiaTheme="minorEastAsia"/>
          <w:color w:val="0B0C0C"/>
        </w:rPr>
        <w:t xml:space="preserve"> </w:t>
      </w:r>
    </w:p>
    <w:p w14:paraId="1F27F012" w14:textId="77777777" w:rsidR="009D78D2" w:rsidRPr="00916E89" w:rsidRDefault="009D78D2" w:rsidP="008B3C59">
      <w:pPr>
        <w:keepLines w:val="0"/>
        <w:spacing w:before="0"/>
        <w:textAlignment w:val="baseline"/>
        <w:rPr>
          <w:rFonts w:eastAsiaTheme="minorEastAsia"/>
          <w:color w:val="0B0C0C"/>
          <w:szCs w:val="28"/>
        </w:rPr>
      </w:pPr>
    </w:p>
    <w:p w14:paraId="465BD8DF" w14:textId="6F1C8924" w:rsidR="00995FF9" w:rsidRDefault="009D78D2" w:rsidP="008B3C59">
      <w:pPr>
        <w:keepLines w:val="0"/>
        <w:spacing w:before="0"/>
        <w:textAlignment w:val="baseline"/>
        <w:rPr>
          <w:rFonts w:eastAsiaTheme="minorEastAsia"/>
          <w:color w:val="0B0C0C"/>
        </w:rPr>
      </w:pPr>
      <w:r w:rsidRPr="6CB93B07">
        <w:rPr>
          <w:rFonts w:eastAsiaTheme="minorEastAsia"/>
          <w:color w:val="0B0C0C"/>
        </w:rPr>
        <w:t xml:space="preserve">In 2018, </w:t>
      </w:r>
      <w:r w:rsidR="00A64CE6" w:rsidRPr="6CB93B07">
        <w:rPr>
          <w:rFonts w:eastAsiaTheme="minorEastAsia"/>
          <w:color w:val="0B0C0C"/>
        </w:rPr>
        <w:t>we</w:t>
      </w:r>
      <w:r w:rsidRPr="6CB93B07">
        <w:rPr>
          <w:rFonts w:eastAsiaTheme="minorEastAsia"/>
          <w:color w:val="0B0C0C"/>
        </w:rPr>
        <w:t xml:space="preserve"> published findings from</w:t>
      </w:r>
      <w:r w:rsidR="00A64CE6" w:rsidRPr="6CB93B07">
        <w:rPr>
          <w:rFonts w:eastAsiaTheme="minorEastAsia"/>
          <w:color w:val="0B0C0C"/>
        </w:rPr>
        <w:t xml:space="preserve"> our</w:t>
      </w:r>
      <w:r w:rsidRPr="6CB93B07">
        <w:rPr>
          <w:rFonts w:eastAsiaTheme="minorEastAsia"/>
          <w:color w:val="0B0C0C"/>
        </w:rPr>
        <w:t xml:space="preserve"> inquiry into housing for disabled people in England, </w:t>
      </w:r>
      <w:proofErr w:type="gramStart"/>
      <w:r w:rsidRPr="6CB93B07">
        <w:rPr>
          <w:rFonts w:eastAsiaTheme="minorEastAsia"/>
          <w:color w:val="0B0C0C"/>
        </w:rPr>
        <w:t>Scotland</w:t>
      </w:r>
      <w:proofErr w:type="gramEnd"/>
      <w:r w:rsidRPr="6CB93B07">
        <w:rPr>
          <w:rFonts w:eastAsiaTheme="minorEastAsia"/>
          <w:color w:val="0B0C0C"/>
        </w:rPr>
        <w:t xml:space="preserve"> and Wales</w:t>
      </w:r>
      <w:r w:rsidR="00995FF9" w:rsidRPr="6CB93B07">
        <w:rPr>
          <w:rFonts w:eastAsiaTheme="minorEastAsia"/>
          <w:color w:val="0B0C0C"/>
        </w:rPr>
        <w:t>.</w:t>
      </w:r>
      <w:r w:rsidR="003003E6" w:rsidRPr="00916E89">
        <w:rPr>
          <w:rStyle w:val="FootnoteReference"/>
          <w:rFonts w:eastAsiaTheme="minorEastAsia"/>
          <w:color w:val="0B0C0C"/>
        </w:rPr>
        <w:footnoteReference w:id="244"/>
      </w:r>
      <w:r w:rsidR="00995FF9" w:rsidRPr="6CB93B07">
        <w:rPr>
          <w:rFonts w:eastAsiaTheme="minorEastAsia"/>
          <w:color w:val="0B0C0C"/>
        </w:rPr>
        <w:t xml:space="preserve"> The findings included that:</w:t>
      </w:r>
    </w:p>
    <w:p w14:paraId="5C8063D4" w14:textId="551DEA2E" w:rsidR="00995FF9" w:rsidRPr="00BC21D2" w:rsidRDefault="009D78D2" w:rsidP="008B3C59">
      <w:pPr>
        <w:pStyle w:val="ListParagraph"/>
        <w:keepLines w:val="0"/>
        <w:numPr>
          <w:ilvl w:val="0"/>
          <w:numId w:val="42"/>
        </w:numPr>
        <w:spacing w:before="0"/>
        <w:textAlignment w:val="baseline"/>
        <w:rPr>
          <w:rFonts w:eastAsiaTheme="minorEastAsia"/>
          <w:color w:val="0B0C0C"/>
          <w:szCs w:val="28"/>
        </w:rPr>
      </w:pPr>
      <w:r w:rsidRPr="00916E89">
        <w:t xml:space="preserve">1 in 3 disabled people in private rented accommodation live in unsuitable </w:t>
      </w:r>
      <w:proofErr w:type="gramStart"/>
      <w:r w:rsidRPr="00916E89">
        <w:t>accommodation</w:t>
      </w:r>
      <w:proofErr w:type="gramEnd"/>
    </w:p>
    <w:p w14:paraId="2E6DAD0A" w14:textId="77ADDAEC" w:rsidR="00995FF9" w:rsidRPr="00BC21D2" w:rsidRDefault="009D78D2" w:rsidP="008B3C59">
      <w:pPr>
        <w:pStyle w:val="ListParagraph"/>
        <w:keepLines w:val="0"/>
        <w:numPr>
          <w:ilvl w:val="0"/>
          <w:numId w:val="42"/>
        </w:numPr>
        <w:spacing w:before="0"/>
        <w:textAlignment w:val="baseline"/>
        <w:rPr>
          <w:rFonts w:eastAsiaTheme="minorEastAsia"/>
          <w:color w:val="0B0C0C"/>
          <w:szCs w:val="28"/>
        </w:rPr>
      </w:pPr>
      <w:r w:rsidRPr="00916E89">
        <w:t xml:space="preserve">1 in 5 disabled people in social housing live in unsuitable </w:t>
      </w:r>
      <w:proofErr w:type="gramStart"/>
      <w:r w:rsidRPr="00916E89">
        <w:t>accommodation</w:t>
      </w:r>
      <w:proofErr w:type="gramEnd"/>
    </w:p>
    <w:p w14:paraId="02EDFE13" w14:textId="02A96304" w:rsidR="00995FF9" w:rsidRPr="00BC21D2" w:rsidRDefault="009D78D2" w:rsidP="008B3C59">
      <w:pPr>
        <w:pStyle w:val="ListParagraph"/>
        <w:keepLines w:val="0"/>
        <w:numPr>
          <w:ilvl w:val="0"/>
          <w:numId w:val="42"/>
        </w:numPr>
        <w:spacing w:before="0"/>
        <w:textAlignment w:val="baseline"/>
        <w:rPr>
          <w:rFonts w:eastAsiaTheme="minorEastAsia"/>
          <w:color w:val="0B0C0C"/>
          <w:szCs w:val="28"/>
        </w:rPr>
      </w:pPr>
      <w:r w:rsidRPr="00916E89">
        <w:t xml:space="preserve">1 in 7 disabled people in their own homes live in unsuitable </w:t>
      </w:r>
      <w:proofErr w:type="gramStart"/>
      <w:r w:rsidRPr="00916E89">
        <w:t>accommodation</w:t>
      </w:r>
      <w:proofErr w:type="gramEnd"/>
    </w:p>
    <w:p w14:paraId="3B9AB24B" w14:textId="77777777" w:rsidR="00857AE7" w:rsidRPr="00995FF9" w:rsidRDefault="00857AE7" w:rsidP="008B3C59">
      <w:pPr>
        <w:pStyle w:val="ListParagraph"/>
        <w:keepLines w:val="0"/>
        <w:spacing w:before="0"/>
        <w:ind w:left="720"/>
        <w:textAlignment w:val="baseline"/>
        <w:rPr>
          <w:rFonts w:eastAsiaTheme="minorEastAsia"/>
          <w:color w:val="0B0C0C"/>
          <w:szCs w:val="28"/>
        </w:rPr>
      </w:pPr>
    </w:p>
    <w:p w14:paraId="5A3197D0" w14:textId="6D1D22B9" w:rsidR="009D78D2" w:rsidRPr="00F1136F" w:rsidRDefault="009D78D2" w:rsidP="008B3C59">
      <w:pPr>
        <w:keepLines w:val="0"/>
        <w:spacing w:before="0"/>
        <w:textAlignment w:val="baseline"/>
        <w:rPr>
          <w:rFonts w:eastAsiaTheme="minorEastAsia"/>
          <w:color w:val="0B0C0C"/>
          <w:szCs w:val="28"/>
        </w:rPr>
      </w:pPr>
      <w:r w:rsidRPr="6CB93B07">
        <w:rPr>
          <w:rFonts w:eastAsiaTheme="minorEastAsia"/>
          <w:color w:val="0B0C0C"/>
        </w:rPr>
        <w:t xml:space="preserve">In 2021, </w:t>
      </w:r>
      <w:r w:rsidR="0089154A" w:rsidRPr="6CB93B07">
        <w:rPr>
          <w:rFonts w:eastAsiaTheme="minorEastAsia"/>
          <w:color w:val="0B0C0C"/>
        </w:rPr>
        <w:t xml:space="preserve">we </w:t>
      </w:r>
      <w:r w:rsidR="003003E6" w:rsidRPr="6CB93B07">
        <w:rPr>
          <w:rFonts w:eastAsiaTheme="minorEastAsia"/>
          <w:color w:val="0B0C0C"/>
        </w:rPr>
        <w:t xml:space="preserve">also </w:t>
      </w:r>
      <w:r w:rsidR="0089154A" w:rsidRPr="6CB93B07">
        <w:rPr>
          <w:rFonts w:eastAsiaTheme="minorEastAsia"/>
          <w:color w:val="0B0C0C"/>
        </w:rPr>
        <w:t>proposed</w:t>
      </w:r>
      <w:r w:rsidRPr="6CB93B07">
        <w:rPr>
          <w:rFonts w:eastAsiaTheme="minorEastAsia"/>
          <w:color w:val="0B0C0C"/>
        </w:rPr>
        <w:t xml:space="preserve"> a model for strengthening the right to independent living in England, which included a focus on accessible housing.</w:t>
      </w:r>
      <w:r w:rsidRPr="6CB93B07">
        <w:rPr>
          <w:rStyle w:val="FootnoteReference"/>
          <w:rFonts w:eastAsiaTheme="minorEastAsia"/>
          <w:color w:val="0B0C0C"/>
        </w:rPr>
        <w:footnoteReference w:id="245"/>
      </w:r>
      <w:r w:rsidRPr="6CB93B07">
        <w:rPr>
          <w:rFonts w:eastAsiaTheme="minorEastAsia"/>
          <w:color w:val="0B0C0C"/>
        </w:rPr>
        <w:t xml:space="preserve">  </w:t>
      </w:r>
    </w:p>
    <w:p w14:paraId="62202DB3" w14:textId="77777777" w:rsidR="00674951" w:rsidRPr="00916E89" w:rsidRDefault="00674951" w:rsidP="008B3C59">
      <w:pPr>
        <w:keepLines w:val="0"/>
        <w:spacing w:before="0"/>
        <w:textAlignment w:val="baseline"/>
        <w:rPr>
          <w:rFonts w:eastAsiaTheme="minorEastAsia"/>
          <w:color w:val="0B0C0C"/>
          <w:szCs w:val="28"/>
        </w:rPr>
      </w:pPr>
    </w:p>
    <w:p w14:paraId="5571966B" w14:textId="611439DB" w:rsidR="00674951" w:rsidRPr="00916E89" w:rsidRDefault="00674951" w:rsidP="008B3C59">
      <w:pPr>
        <w:keepLines w:val="0"/>
        <w:spacing w:before="0"/>
        <w:textAlignment w:val="baseline"/>
        <w:rPr>
          <w:rFonts w:eastAsiaTheme="minorEastAsia"/>
          <w:color w:val="0B0C0C"/>
          <w:szCs w:val="28"/>
        </w:rPr>
      </w:pPr>
      <w:r w:rsidRPr="00916E89">
        <w:t xml:space="preserve">In </w:t>
      </w:r>
      <w:proofErr w:type="gramStart"/>
      <w:r w:rsidRPr="00916E89">
        <w:t>September 2020</w:t>
      </w:r>
      <w:proofErr w:type="gramEnd"/>
      <w:r w:rsidRPr="00916E89">
        <w:t xml:space="preserve"> the UK </w:t>
      </w:r>
      <w:r w:rsidR="00293E6A">
        <w:t>government</w:t>
      </w:r>
      <w:r w:rsidRPr="00916E89">
        <w:t xml:space="preserve"> launched a consultation on raising accessibility standards of new homes. It published its response in 2022, and committed to changing regulations, but stated that this would require further consultation.</w:t>
      </w:r>
      <w:r w:rsidRPr="00916E89">
        <w:rPr>
          <w:rStyle w:val="FootnoteReference"/>
        </w:rPr>
        <w:footnoteReference w:id="246"/>
      </w:r>
      <w:r w:rsidRPr="00916E89">
        <w:t xml:space="preserve"> </w:t>
      </w:r>
      <w:r w:rsidR="00DE00AB" w:rsidRPr="00916E89">
        <w:t xml:space="preserve">There has not been further progress made since this </w:t>
      </w:r>
      <w:r w:rsidR="00D67003" w:rsidRPr="00916E89">
        <w:t>commitment.</w:t>
      </w:r>
    </w:p>
    <w:p w14:paraId="3B99E606" w14:textId="77777777" w:rsidR="009D78D2" w:rsidRPr="00916E89" w:rsidRDefault="009D78D2" w:rsidP="008B3C59">
      <w:pPr>
        <w:keepLines w:val="0"/>
        <w:spacing w:before="0"/>
        <w:textAlignment w:val="baseline"/>
        <w:rPr>
          <w:rFonts w:ascii="Arial" w:eastAsia="Times New Roman" w:hAnsi="Arial" w:cs="Arial"/>
          <w:b/>
          <w:bCs/>
          <w:szCs w:val="28"/>
          <w:highlight w:val="yellow"/>
          <w:lang w:eastAsia="en-GB"/>
        </w:rPr>
      </w:pPr>
    </w:p>
    <w:p w14:paraId="1A1A3765" w14:textId="57B992A6" w:rsidR="009D78D2" w:rsidRPr="00916E89" w:rsidRDefault="009D78D2" w:rsidP="008B3C59">
      <w:pPr>
        <w:keepLines w:val="0"/>
        <w:spacing w:before="0"/>
        <w:textAlignment w:val="baseline"/>
        <w:rPr>
          <w:rFonts w:eastAsiaTheme="minorEastAsia"/>
          <w:color w:val="0B0C0C"/>
          <w:szCs w:val="28"/>
        </w:rPr>
      </w:pPr>
      <w:r w:rsidRPr="6CB93B07">
        <w:rPr>
          <w:rFonts w:eastAsiaTheme="minorEastAsia"/>
          <w:color w:val="0B0C0C"/>
        </w:rPr>
        <w:t>In England and Wales, Disabled Facilities Grants (DFGs)</w:t>
      </w:r>
      <w:r w:rsidRPr="6CB93B07">
        <w:rPr>
          <w:rStyle w:val="FootnoteReference"/>
          <w:rFonts w:eastAsiaTheme="minorEastAsia"/>
          <w:color w:val="0B0C0C"/>
        </w:rPr>
        <w:t xml:space="preserve"> </w:t>
      </w:r>
      <w:r w:rsidRPr="6CB93B07">
        <w:rPr>
          <w:rFonts w:eastAsiaTheme="minorEastAsia"/>
          <w:color w:val="0B0C0C"/>
        </w:rPr>
        <w:t xml:space="preserve">are </w:t>
      </w:r>
      <w:r w:rsidR="004A183D" w:rsidRPr="6CB93B07">
        <w:rPr>
          <w:rFonts w:eastAsiaTheme="minorEastAsia"/>
          <w:color w:val="0B0C0C"/>
        </w:rPr>
        <w:t>mea</w:t>
      </w:r>
      <w:r w:rsidR="00B46B19" w:rsidRPr="6CB93B07">
        <w:rPr>
          <w:rFonts w:eastAsiaTheme="minorEastAsia"/>
          <w:color w:val="0B0C0C"/>
        </w:rPr>
        <w:t>ns-tested grants</w:t>
      </w:r>
      <w:r w:rsidR="00526414" w:rsidRPr="6CB93B07">
        <w:rPr>
          <w:rFonts w:eastAsiaTheme="minorEastAsia"/>
          <w:color w:val="0B0C0C"/>
        </w:rPr>
        <w:t xml:space="preserve"> that </w:t>
      </w:r>
      <w:proofErr w:type="gramStart"/>
      <w:r w:rsidR="00526414" w:rsidRPr="6CB93B07">
        <w:rPr>
          <w:rFonts w:eastAsiaTheme="minorEastAsia"/>
          <w:color w:val="0B0C0C"/>
        </w:rPr>
        <w:t>are</w:t>
      </w:r>
      <w:r w:rsidR="00B46B19" w:rsidRPr="6CB93B07">
        <w:rPr>
          <w:rFonts w:eastAsiaTheme="minorEastAsia"/>
          <w:color w:val="0B0C0C"/>
        </w:rPr>
        <w:t xml:space="preserve"> </w:t>
      </w:r>
      <w:r w:rsidR="00411990" w:rsidRPr="6CB93B07">
        <w:rPr>
          <w:rFonts w:eastAsiaTheme="minorEastAsia"/>
          <w:color w:val="0B0C0C"/>
        </w:rPr>
        <w:t>funded</w:t>
      </w:r>
      <w:proofErr w:type="gramEnd"/>
      <w:r w:rsidR="00411990" w:rsidRPr="6CB93B07">
        <w:rPr>
          <w:rFonts w:eastAsiaTheme="minorEastAsia"/>
          <w:color w:val="0B0C0C"/>
        </w:rPr>
        <w:t xml:space="preserve"> by the</w:t>
      </w:r>
      <w:r w:rsidRPr="6CB93B07">
        <w:rPr>
          <w:rFonts w:eastAsiaTheme="minorEastAsia"/>
          <w:color w:val="0B0C0C"/>
        </w:rPr>
        <w:t xml:space="preserve"> UK </w:t>
      </w:r>
      <w:r w:rsidR="00293E6A" w:rsidRPr="6CB93B07">
        <w:rPr>
          <w:rFonts w:eastAsiaTheme="minorEastAsia"/>
          <w:color w:val="0B0C0C"/>
        </w:rPr>
        <w:t>government</w:t>
      </w:r>
      <w:r w:rsidRPr="6CB93B07">
        <w:rPr>
          <w:rFonts w:eastAsiaTheme="minorEastAsia"/>
          <w:color w:val="0B0C0C"/>
        </w:rPr>
        <w:t xml:space="preserve"> </w:t>
      </w:r>
      <w:r w:rsidR="00411990" w:rsidRPr="6CB93B07">
        <w:rPr>
          <w:rFonts w:eastAsiaTheme="minorEastAsia"/>
          <w:color w:val="0B0C0C"/>
        </w:rPr>
        <w:t xml:space="preserve">and paid </w:t>
      </w:r>
      <w:r w:rsidRPr="6CB93B07">
        <w:rPr>
          <w:rFonts w:eastAsiaTheme="minorEastAsia"/>
          <w:color w:val="0B0C0C"/>
        </w:rPr>
        <w:t xml:space="preserve">to local authorities </w:t>
      </w:r>
      <w:r w:rsidR="00052CEB" w:rsidRPr="6CB93B07">
        <w:rPr>
          <w:rFonts w:eastAsiaTheme="minorEastAsia"/>
          <w:color w:val="0B0C0C"/>
        </w:rPr>
        <w:t>t</w:t>
      </w:r>
      <w:r w:rsidR="00526414" w:rsidRPr="6CB93B07">
        <w:rPr>
          <w:rFonts w:eastAsiaTheme="minorEastAsia"/>
          <w:color w:val="0B0C0C"/>
        </w:rPr>
        <w:t>o make</w:t>
      </w:r>
      <w:r w:rsidRPr="6CB93B07">
        <w:rPr>
          <w:rFonts w:eastAsiaTheme="minorEastAsia"/>
          <w:color w:val="0B0C0C"/>
        </w:rPr>
        <w:t xml:space="preserve"> adaptations to older and disabled peoples’ homes. </w:t>
      </w:r>
      <w:r w:rsidR="003176CD" w:rsidRPr="00916E89">
        <w:t xml:space="preserve">The upper limit of adaptations available in England </w:t>
      </w:r>
      <w:proofErr w:type="gramStart"/>
      <w:r w:rsidR="003176CD" w:rsidRPr="00916E89">
        <w:t>is capped</w:t>
      </w:r>
      <w:proofErr w:type="gramEnd"/>
      <w:r w:rsidR="003176CD" w:rsidRPr="00916E89">
        <w:t xml:space="preserve"> at £30,000 and £36,000 in Wales</w:t>
      </w:r>
      <w:r w:rsidR="0043088D">
        <w:t>.</w:t>
      </w:r>
      <w:r w:rsidR="009D3060">
        <w:t xml:space="preserve"> </w:t>
      </w:r>
      <w:r w:rsidR="0043088D">
        <w:t>T</w:t>
      </w:r>
      <w:r w:rsidR="003176CD" w:rsidRPr="00916E89">
        <w:t xml:space="preserve">he cap for England has not been raised </w:t>
      </w:r>
      <w:r w:rsidR="00D90B89" w:rsidRPr="00916E89">
        <w:t>since</w:t>
      </w:r>
      <w:r w:rsidR="008B40D5" w:rsidRPr="00916E89">
        <w:t xml:space="preserve"> 2008</w:t>
      </w:r>
      <w:r w:rsidR="003176CD" w:rsidRPr="00916E89">
        <w:rPr>
          <w:szCs w:val="28"/>
        </w:rPr>
        <w:t>.</w:t>
      </w:r>
      <w:r w:rsidR="008B40D5" w:rsidRPr="00916E89">
        <w:rPr>
          <w:rStyle w:val="FootnoteReference"/>
        </w:rPr>
        <w:footnoteReference w:id="247"/>
      </w:r>
      <w:r w:rsidR="008B40D5" w:rsidRPr="00916E89">
        <w:rPr>
          <w:szCs w:val="28"/>
        </w:rPr>
        <w:t xml:space="preserve"> </w:t>
      </w:r>
      <w:r w:rsidRPr="6CB93B07">
        <w:rPr>
          <w:rFonts w:eastAsiaTheme="minorEastAsia"/>
          <w:color w:val="0B0C0C"/>
        </w:rPr>
        <w:t xml:space="preserve">The £625 million for DFG allocated by the UK </w:t>
      </w:r>
      <w:r w:rsidR="00293E6A" w:rsidRPr="6CB93B07">
        <w:rPr>
          <w:rFonts w:eastAsiaTheme="minorEastAsia"/>
          <w:color w:val="0B0C0C"/>
        </w:rPr>
        <w:t>government</w:t>
      </w:r>
      <w:r w:rsidRPr="6CB93B07">
        <w:rPr>
          <w:rFonts w:eastAsiaTheme="minorEastAsia"/>
          <w:color w:val="0B0C0C"/>
        </w:rPr>
        <w:t xml:space="preserve"> in 2024</w:t>
      </w:r>
      <w:r w:rsidR="00AC3B42" w:rsidRPr="6CB93B07">
        <w:rPr>
          <w:rFonts w:eastAsiaTheme="minorEastAsia"/>
          <w:color w:val="0B0C0C"/>
        </w:rPr>
        <w:t>/</w:t>
      </w:r>
      <w:r w:rsidRPr="6CB93B07">
        <w:rPr>
          <w:rFonts w:eastAsiaTheme="minorEastAsia"/>
          <w:color w:val="0B0C0C"/>
        </w:rPr>
        <w:t>25 represents a 184% increase in funding since 2015</w:t>
      </w:r>
      <w:r w:rsidR="00811F07" w:rsidRPr="6CB93B07">
        <w:rPr>
          <w:rFonts w:eastAsiaTheme="minorEastAsia"/>
          <w:color w:val="0B0C0C"/>
        </w:rPr>
        <w:t>, or taking into account inflation, this would be 112%</w:t>
      </w:r>
      <w:r w:rsidR="003859C7" w:rsidRPr="6CB93B07">
        <w:rPr>
          <w:rFonts w:eastAsiaTheme="minorEastAsia"/>
          <w:color w:val="0B0C0C"/>
        </w:rPr>
        <w:t xml:space="preserve"> based on 2015 prices</w:t>
      </w:r>
      <w:r w:rsidRPr="6CB93B07">
        <w:rPr>
          <w:rFonts w:eastAsiaTheme="minorEastAsia"/>
          <w:color w:val="0B0C0C"/>
        </w:rPr>
        <w:t>.</w:t>
      </w:r>
      <w:r w:rsidRPr="6CB93B07">
        <w:rPr>
          <w:rStyle w:val="FootnoteReference"/>
          <w:rFonts w:eastAsiaTheme="minorEastAsia"/>
          <w:color w:val="0B0C0C"/>
        </w:rPr>
        <w:footnoteReference w:id="248"/>
      </w:r>
      <w:r w:rsidRPr="6CB93B07">
        <w:rPr>
          <w:rFonts w:eastAsiaTheme="minorEastAsia"/>
          <w:color w:val="0B0C0C"/>
        </w:rPr>
        <w:t xml:space="preserve"> In 2021 in Wales, the Minister for Housing and Local Government removed the requirement that applicants pass a means test for small and medium adaptations</w:t>
      </w:r>
      <w:r w:rsidR="005D4AFE" w:rsidRPr="6CB93B07">
        <w:rPr>
          <w:rFonts w:eastAsiaTheme="minorEastAsia"/>
          <w:color w:val="0B0C0C"/>
        </w:rPr>
        <w:t>, but this</w:t>
      </w:r>
      <w:r w:rsidRPr="6CB93B07">
        <w:rPr>
          <w:rFonts w:eastAsiaTheme="minorEastAsia"/>
          <w:color w:val="0B0C0C"/>
        </w:rPr>
        <w:t xml:space="preserve"> remains in place in England.</w:t>
      </w:r>
      <w:r w:rsidRPr="6CB93B07">
        <w:rPr>
          <w:rStyle w:val="FootnoteReference"/>
          <w:rFonts w:eastAsiaTheme="minorEastAsia"/>
          <w:color w:val="0B0C0C"/>
        </w:rPr>
        <w:footnoteReference w:id="249"/>
      </w:r>
      <w:r w:rsidRPr="6CB93B07">
        <w:rPr>
          <w:rFonts w:eastAsiaTheme="minorEastAsia"/>
          <w:color w:val="0B0C0C"/>
        </w:rPr>
        <w:t xml:space="preserve"> </w:t>
      </w:r>
    </w:p>
    <w:p w14:paraId="7ACBCE8B" w14:textId="77777777" w:rsidR="009D78D2" w:rsidRPr="00916E89" w:rsidRDefault="009D78D2" w:rsidP="008B3C59">
      <w:pPr>
        <w:keepLines w:val="0"/>
        <w:spacing w:before="0"/>
        <w:textAlignment w:val="baseline"/>
        <w:rPr>
          <w:rFonts w:eastAsiaTheme="minorEastAsia"/>
          <w:color w:val="0B0C0C"/>
          <w:szCs w:val="28"/>
        </w:rPr>
      </w:pPr>
    </w:p>
    <w:p w14:paraId="6E96D249" w14:textId="4B330C20" w:rsidR="009D78D2" w:rsidRPr="00916E89" w:rsidRDefault="009D78D2" w:rsidP="008B3C59">
      <w:pPr>
        <w:keepLines w:val="0"/>
        <w:spacing w:before="0"/>
        <w:textAlignment w:val="baseline"/>
        <w:rPr>
          <w:rFonts w:eastAsiaTheme="minorEastAsia"/>
          <w:color w:val="0B0C0C"/>
        </w:rPr>
      </w:pPr>
      <w:r w:rsidRPr="6CB93B07">
        <w:rPr>
          <w:rFonts w:eastAsiaTheme="minorEastAsia"/>
          <w:color w:val="0B0C0C"/>
        </w:rPr>
        <w:t xml:space="preserve">An external review into DFG published in 2018 found there were </w:t>
      </w:r>
      <w:proofErr w:type="gramStart"/>
      <w:r w:rsidRPr="6CB93B07">
        <w:rPr>
          <w:rFonts w:eastAsiaTheme="minorEastAsia"/>
          <w:color w:val="0B0C0C"/>
        </w:rPr>
        <w:t>several</w:t>
      </w:r>
      <w:proofErr w:type="gramEnd"/>
      <w:r w:rsidRPr="6CB93B07">
        <w:rPr>
          <w:rFonts w:eastAsiaTheme="minorEastAsia"/>
          <w:color w:val="0B0C0C"/>
        </w:rPr>
        <w:t xml:space="preserve"> challenges to the programme including limited analysis of local needs and demand, complexities within the delivery system and restrictive upper limits on grants.</w:t>
      </w:r>
      <w:r w:rsidRPr="6CB93B07">
        <w:rPr>
          <w:rStyle w:val="FootnoteReference"/>
          <w:rFonts w:eastAsiaTheme="minorEastAsia"/>
          <w:color w:val="0B0C0C"/>
        </w:rPr>
        <w:footnoteReference w:id="250"/>
      </w:r>
      <w:r w:rsidRPr="6CB93B07">
        <w:rPr>
          <w:rFonts w:eastAsiaTheme="minorEastAsia"/>
          <w:color w:val="0B0C0C"/>
        </w:rPr>
        <w:t xml:space="preserve"> </w:t>
      </w:r>
      <w:r w:rsidR="005E1FDD" w:rsidRPr="6CB93B07">
        <w:rPr>
          <w:rFonts w:eastAsiaTheme="minorEastAsia"/>
          <w:color w:val="0B0C0C"/>
        </w:rPr>
        <w:t xml:space="preserve">It recommended that the DFG upper limits should rise in line with inflation. </w:t>
      </w:r>
      <w:r w:rsidR="00D417FE" w:rsidRPr="6CB93B07">
        <w:rPr>
          <w:rFonts w:eastAsiaTheme="minorEastAsia"/>
          <w:color w:val="0B0C0C"/>
        </w:rPr>
        <w:t>In 202</w:t>
      </w:r>
      <w:r w:rsidR="00B57FE8" w:rsidRPr="6CB93B07">
        <w:rPr>
          <w:rFonts w:eastAsiaTheme="minorEastAsia"/>
          <w:color w:val="0B0C0C"/>
        </w:rPr>
        <w:t>2</w:t>
      </w:r>
      <w:r w:rsidR="00D417FE" w:rsidRPr="6CB93B07">
        <w:rPr>
          <w:rFonts w:eastAsiaTheme="minorEastAsia"/>
          <w:color w:val="0B0C0C"/>
        </w:rPr>
        <w:t xml:space="preserve">, the UK </w:t>
      </w:r>
      <w:r w:rsidR="00293E6A" w:rsidRPr="6CB93B07">
        <w:rPr>
          <w:rFonts w:eastAsiaTheme="minorEastAsia"/>
          <w:color w:val="0B0C0C"/>
        </w:rPr>
        <w:t>government</w:t>
      </w:r>
      <w:r w:rsidR="00D417FE" w:rsidRPr="6CB93B07">
        <w:rPr>
          <w:rFonts w:eastAsiaTheme="minorEastAsia"/>
          <w:color w:val="0B0C0C"/>
        </w:rPr>
        <w:t xml:space="preserve"> also committed to increasing </w:t>
      </w:r>
      <w:r w:rsidR="00B05E4A" w:rsidRPr="6CB93B07">
        <w:rPr>
          <w:rFonts w:eastAsiaTheme="minorEastAsia"/>
          <w:color w:val="0B0C0C"/>
        </w:rPr>
        <w:t>the cap</w:t>
      </w:r>
      <w:r w:rsidR="0063310C" w:rsidRPr="6CB93B07">
        <w:rPr>
          <w:rFonts w:eastAsiaTheme="minorEastAsia"/>
          <w:color w:val="0B0C0C"/>
        </w:rPr>
        <w:t xml:space="preserve"> a</w:t>
      </w:r>
      <w:r w:rsidR="00DE3365" w:rsidRPr="6CB93B07">
        <w:rPr>
          <w:rFonts w:eastAsiaTheme="minorEastAsia"/>
          <w:color w:val="0B0C0C"/>
        </w:rPr>
        <w:t>nd reform the test to make it less complex</w:t>
      </w:r>
      <w:r w:rsidR="00A357F9" w:rsidRPr="6CB93B07">
        <w:rPr>
          <w:rFonts w:eastAsiaTheme="minorEastAsia"/>
          <w:color w:val="0B0C0C"/>
        </w:rPr>
        <w:t>,</w:t>
      </w:r>
      <w:r w:rsidR="00DE3365" w:rsidRPr="6CB93B07">
        <w:rPr>
          <w:rFonts w:eastAsiaTheme="minorEastAsia"/>
          <w:color w:val="0B0C0C"/>
        </w:rPr>
        <w:t xml:space="preserve"> </w:t>
      </w:r>
      <w:r w:rsidR="00F94302" w:rsidRPr="6CB93B07">
        <w:rPr>
          <w:rFonts w:eastAsiaTheme="minorEastAsia"/>
          <w:color w:val="0B0C0C"/>
        </w:rPr>
        <w:t>among other changes. It has not</w:t>
      </w:r>
      <w:r w:rsidR="00DE3365" w:rsidRPr="6CB93B07">
        <w:rPr>
          <w:rFonts w:eastAsiaTheme="minorEastAsia"/>
          <w:color w:val="0B0C0C"/>
        </w:rPr>
        <w:t xml:space="preserve"> brought forward these commitments.</w:t>
      </w:r>
      <w:r w:rsidR="00C27FB8" w:rsidRPr="6CB93B07">
        <w:rPr>
          <w:rStyle w:val="FootnoteReference"/>
          <w:rFonts w:eastAsiaTheme="minorEastAsia"/>
          <w:color w:val="0B0C0C"/>
        </w:rPr>
        <w:footnoteReference w:id="251"/>
      </w:r>
      <w:r w:rsidR="00A357F9" w:rsidRPr="6CB93B07">
        <w:rPr>
          <w:rFonts w:eastAsiaTheme="minorEastAsia"/>
          <w:color w:val="0B0C0C"/>
        </w:rPr>
        <w:t xml:space="preserve"> </w:t>
      </w:r>
    </w:p>
    <w:p w14:paraId="2B0E37A7" w14:textId="77777777" w:rsidR="009D78D2" w:rsidRPr="00916E89" w:rsidRDefault="009D78D2" w:rsidP="008B3C59">
      <w:pPr>
        <w:keepLines w:val="0"/>
        <w:spacing w:before="0"/>
        <w:textAlignment w:val="baseline"/>
        <w:rPr>
          <w:szCs w:val="28"/>
        </w:rPr>
      </w:pPr>
    </w:p>
    <w:p w14:paraId="02A1A33C" w14:textId="110A04BF" w:rsidR="009D78D2" w:rsidRPr="00916E89" w:rsidRDefault="009D78D2" w:rsidP="008B3C59">
      <w:pPr>
        <w:keepLines w:val="0"/>
        <w:spacing w:before="0"/>
        <w:textAlignment w:val="baseline"/>
        <w:rPr>
          <w:rFonts w:eastAsiaTheme="minorEastAsia"/>
          <w:color w:val="0B0C0C"/>
        </w:rPr>
      </w:pPr>
      <w:r w:rsidRPr="6CB93B07">
        <w:rPr>
          <w:rFonts w:eastAsiaTheme="minorEastAsia"/>
          <w:color w:val="0B0C0C"/>
        </w:rPr>
        <w:t xml:space="preserve">The Welsh </w:t>
      </w:r>
      <w:r w:rsidR="00273729">
        <w:rPr>
          <w:rFonts w:eastAsiaTheme="minorEastAsia"/>
          <w:color w:val="0B0C0C"/>
        </w:rPr>
        <w:t>go</w:t>
      </w:r>
      <w:r w:rsidRPr="6CB93B07">
        <w:rPr>
          <w:rFonts w:eastAsiaTheme="minorEastAsia"/>
          <w:color w:val="0B0C0C"/>
        </w:rPr>
        <w:t>vernment issued the Housing Adaptations Service Standards in 2019,</w:t>
      </w:r>
      <w:r w:rsidRPr="6CB93B07">
        <w:rPr>
          <w:rStyle w:val="FootnoteReference"/>
          <w:rFonts w:eastAsiaTheme="minorEastAsia"/>
          <w:color w:val="0B0C0C"/>
        </w:rPr>
        <w:footnoteReference w:id="252"/>
      </w:r>
      <w:r w:rsidRPr="6CB93B07">
        <w:rPr>
          <w:rFonts w:eastAsiaTheme="minorEastAsia"/>
          <w:color w:val="0B0C0C"/>
        </w:rPr>
        <w:t xml:space="preserve"> which aim to improve the delivery and installation of housing adaptations in Wales</w:t>
      </w:r>
      <w:r w:rsidR="4E84E4D3" w:rsidRPr="6CB93B07">
        <w:rPr>
          <w:rFonts w:eastAsiaTheme="minorEastAsia"/>
          <w:color w:val="0B0C0C"/>
        </w:rPr>
        <w:t xml:space="preserve">. There is no evidence </w:t>
      </w:r>
      <w:r w:rsidR="4FFBD692" w:rsidRPr="6CB93B07">
        <w:rPr>
          <w:rFonts w:eastAsiaTheme="minorEastAsia"/>
          <w:color w:val="0B0C0C"/>
        </w:rPr>
        <w:t xml:space="preserve">the standards have </w:t>
      </w:r>
      <w:proofErr w:type="gramStart"/>
      <w:r w:rsidR="4FFBD692" w:rsidRPr="6CB93B07">
        <w:rPr>
          <w:rFonts w:eastAsiaTheme="minorEastAsia"/>
          <w:color w:val="0B0C0C"/>
        </w:rPr>
        <w:t>been evaluated</w:t>
      </w:r>
      <w:proofErr w:type="gramEnd"/>
      <w:r w:rsidRPr="6CB93B07">
        <w:rPr>
          <w:rFonts w:eastAsiaTheme="minorEastAsia"/>
          <w:color w:val="0B0C0C"/>
        </w:rPr>
        <w:t>.</w:t>
      </w:r>
    </w:p>
    <w:p w14:paraId="0DFFE162" w14:textId="6B3DB6E9" w:rsidR="009D78D2" w:rsidRPr="00916E89" w:rsidRDefault="009D78D2" w:rsidP="008B3C59">
      <w:pPr>
        <w:pStyle w:val="Heading1"/>
        <w:spacing w:line="276" w:lineRule="auto"/>
      </w:pPr>
      <w:bookmarkStart w:id="22" w:name="_Toc187407159"/>
      <w:r w:rsidRPr="00916E89">
        <w:t xml:space="preserve">Adequate </w:t>
      </w:r>
      <w:r w:rsidR="00303D5F">
        <w:t>f</w:t>
      </w:r>
      <w:r w:rsidRPr="00916E89">
        <w:t>ood (Article 11)</w:t>
      </w:r>
      <w:bookmarkEnd w:id="22"/>
    </w:p>
    <w:p w14:paraId="40986FD5" w14:textId="59ED1CFE" w:rsidR="00C02669" w:rsidRPr="00916E89" w:rsidRDefault="009D78D2" w:rsidP="008B3C59">
      <w:pPr>
        <w:keepLines w:val="0"/>
        <w:spacing w:before="0"/>
        <w:textAlignment w:val="baseline"/>
        <w:rPr>
          <w:color w:val="0B4E60" w:themeColor="text2"/>
        </w:rPr>
      </w:pPr>
      <w:r w:rsidRPr="00916E89">
        <w:rPr>
          <w:color w:val="0B4E60" w:themeColor="text2"/>
        </w:rPr>
        <w:t xml:space="preserve">Article 11 of the Covenant requires the UK to </w:t>
      </w:r>
      <w:r w:rsidR="002C7920" w:rsidRPr="00916E89">
        <w:rPr>
          <w:color w:val="0B4E60" w:themeColor="text2"/>
        </w:rPr>
        <w:t>recognise the</w:t>
      </w:r>
      <w:r w:rsidRPr="00916E89">
        <w:rPr>
          <w:color w:val="0B4E60" w:themeColor="text2"/>
        </w:rPr>
        <w:t xml:space="preserve"> ‘right of everyone to an adequate standard of living for himself and his family, including adequate food </w:t>
      </w:r>
      <w:r w:rsidR="008F34CF" w:rsidRPr="00916E89">
        <w:rPr>
          <w:color w:val="0B4E60" w:themeColor="text2"/>
        </w:rPr>
        <w:t>(</w:t>
      </w:r>
      <w:r w:rsidRPr="00916E89">
        <w:rPr>
          <w:color w:val="0B4E60" w:themeColor="text2"/>
        </w:rPr>
        <w:t>…</w:t>
      </w:r>
      <w:r w:rsidR="008F34CF" w:rsidRPr="00916E89">
        <w:rPr>
          <w:color w:val="0B4E60" w:themeColor="text2"/>
        </w:rPr>
        <w:t>)</w:t>
      </w:r>
      <w:r w:rsidR="002C7920" w:rsidRPr="00916E89">
        <w:rPr>
          <w:color w:val="0B4E60" w:themeColor="text2"/>
        </w:rPr>
        <w:t xml:space="preserve"> and to ‘take appropriate steps to ensure the realisation of this right</w:t>
      </w:r>
      <w:r w:rsidR="00050F49" w:rsidRPr="00916E89">
        <w:rPr>
          <w:color w:val="0B4E60" w:themeColor="text2"/>
        </w:rPr>
        <w:t>.’</w:t>
      </w:r>
      <w:r w:rsidRPr="00916E89">
        <w:rPr>
          <w:rStyle w:val="FootnoteReference"/>
          <w:color w:val="0B4E60" w:themeColor="text2"/>
        </w:rPr>
        <w:footnoteReference w:id="253"/>
      </w:r>
      <w:r w:rsidRPr="00916E89">
        <w:rPr>
          <w:color w:val="0B4E60" w:themeColor="text2"/>
        </w:rPr>
        <w:t xml:space="preserve"> </w:t>
      </w:r>
    </w:p>
    <w:p w14:paraId="4B29A2E5" w14:textId="77777777" w:rsidR="009D78D2" w:rsidRPr="00916E89" w:rsidRDefault="009D78D2" w:rsidP="008B3C59">
      <w:pPr>
        <w:pStyle w:val="Heading2"/>
        <w:spacing w:line="276" w:lineRule="auto"/>
      </w:pPr>
      <w:bookmarkStart w:id="23" w:name="_Toc187407160"/>
      <w:r w:rsidRPr="00916E89">
        <w:t>Malnutrition</w:t>
      </w:r>
      <w:bookmarkEnd w:id="23"/>
    </w:p>
    <w:p w14:paraId="629FC8A6" w14:textId="5626E3F6" w:rsidR="005076EF" w:rsidRPr="00916E89" w:rsidRDefault="00420A1E" w:rsidP="008B3C59">
      <w:pPr>
        <w:keepLines w:val="0"/>
        <w:rPr>
          <w:rStyle w:val="cf01"/>
          <w:rFonts w:asciiTheme="minorHAnsi" w:hAnsiTheme="minorHAnsi" w:cstheme="minorBidi"/>
          <w:sz w:val="28"/>
          <w:szCs w:val="28"/>
        </w:rPr>
      </w:pPr>
      <w:r w:rsidRPr="00916E89">
        <w:t xml:space="preserve">A </w:t>
      </w:r>
      <w:r w:rsidR="009D78D2" w:rsidRPr="00916E89">
        <w:t xml:space="preserve">2022 survey </w:t>
      </w:r>
      <w:r w:rsidR="024B4002" w:rsidRPr="00916E89">
        <w:t xml:space="preserve">found </w:t>
      </w:r>
      <w:r w:rsidR="009D78D2" w:rsidRPr="00916E89">
        <w:t xml:space="preserve">that 45% of adults screened across various health and care settings in the UK were at risk of disease-related </w:t>
      </w:r>
      <w:r w:rsidR="009D78D2" w:rsidRPr="00860C1C">
        <w:t>malnutrition</w:t>
      </w:r>
      <w:r w:rsidR="0074175D" w:rsidRPr="00860C1C">
        <w:t xml:space="preserve"> (</w:t>
      </w:r>
      <w:r w:rsidR="0068172F" w:rsidRPr="00860C1C">
        <w:t xml:space="preserve">a form of </w:t>
      </w:r>
      <w:r w:rsidR="0074175D" w:rsidRPr="00860C1C">
        <w:t>malnutrition related to other comorbidities)</w:t>
      </w:r>
      <w:r w:rsidR="00094466">
        <w:t>.</w:t>
      </w:r>
      <w:r w:rsidR="0018033F" w:rsidRPr="00860C1C">
        <w:rPr>
          <w:rStyle w:val="FootnoteReference"/>
        </w:rPr>
        <w:footnoteReference w:id="254"/>
      </w:r>
      <w:r w:rsidR="0018033F">
        <w:t xml:space="preserve"> </w:t>
      </w:r>
      <w:r w:rsidR="00094466">
        <w:t>This is</w:t>
      </w:r>
      <w:r w:rsidR="009D78D2" w:rsidRPr="00860C1C">
        <w:t xml:space="preserve"> the highest figure since screens started in 2019. </w:t>
      </w:r>
      <w:r w:rsidR="009D78D2" w:rsidRPr="6CB93B07">
        <w:rPr>
          <w:rStyle w:val="cf01"/>
          <w:rFonts w:asciiTheme="minorHAnsi" w:hAnsiTheme="minorHAnsi" w:cstheme="minorBidi"/>
          <w:sz w:val="28"/>
          <w:szCs w:val="28"/>
        </w:rPr>
        <w:t>The risk of</w:t>
      </w:r>
      <w:r w:rsidR="00A403A2" w:rsidRPr="6CB93B07">
        <w:rPr>
          <w:rStyle w:val="cf01"/>
          <w:rFonts w:asciiTheme="minorHAnsi" w:hAnsiTheme="minorHAnsi" w:cstheme="minorBidi"/>
          <w:sz w:val="28"/>
          <w:szCs w:val="28"/>
        </w:rPr>
        <w:t xml:space="preserve"> disease-related</w:t>
      </w:r>
      <w:r w:rsidR="009D78D2" w:rsidRPr="6CB93B07">
        <w:rPr>
          <w:rStyle w:val="cf01"/>
          <w:rFonts w:asciiTheme="minorHAnsi" w:hAnsiTheme="minorHAnsi" w:cstheme="minorBidi"/>
          <w:sz w:val="28"/>
          <w:szCs w:val="28"/>
        </w:rPr>
        <w:t xml:space="preserve"> malnutrition is greater among older adults, so rising rates may </w:t>
      </w:r>
      <w:proofErr w:type="gramStart"/>
      <w:r w:rsidR="009D78D2" w:rsidRPr="6CB93B07">
        <w:rPr>
          <w:rStyle w:val="cf01"/>
          <w:rFonts w:asciiTheme="minorHAnsi" w:hAnsiTheme="minorHAnsi" w:cstheme="minorBidi"/>
          <w:sz w:val="28"/>
          <w:szCs w:val="28"/>
        </w:rPr>
        <w:t>be linked</w:t>
      </w:r>
      <w:proofErr w:type="gramEnd"/>
      <w:r w:rsidR="009D78D2" w:rsidRPr="6CB93B07">
        <w:rPr>
          <w:rStyle w:val="cf01"/>
          <w:rFonts w:asciiTheme="minorHAnsi" w:hAnsiTheme="minorHAnsi" w:cstheme="minorBidi"/>
          <w:sz w:val="28"/>
          <w:szCs w:val="28"/>
        </w:rPr>
        <w:t xml:space="preserve"> to the aging population</w:t>
      </w:r>
      <w:r w:rsidR="005B4996" w:rsidRPr="6CB93B07">
        <w:rPr>
          <w:rStyle w:val="cf01"/>
          <w:rFonts w:asciiTheme="minorHAnsi" w:hAnsiTheme="minorHAnsi" w:cstheme="minorBidi"/>
          <w:sz w:val="28"/>
          <w:szCs w:val="28"/>
        </w:rPr>
        <w:t>. H</w:t>
      </w:r>
      <w:r w:rsidR="009D78D2" w:rsidRPr="6CB93B07">
        <w:rPr>
          <w:rStyle w:val="cf01"/>
          <w:rFonts w:asciiTheme="minorHAnsi" w:hAnsiTheme="minorHAnsi" w:cstheme="minorBidi"/>
          <w:sz w:val="28"/>
          <w:szCs w:val="28"/>
        </w:rPr>
        <w:t xml:space="preserve">owever, </w:t>
      </w:r>
      <w:r w:rsidR="008F34CF" w:rsidRPr="6CB93B07">
        <w:rPr>
          <w:rStyle w:val="cf01"/>
          <w:rFonts w:asciiTheme="minorHAnsi" w:hAnsiTheme="minorHAnsi" w:cstheme="minorBidi"/>
          <w:sz w:val="28"/>
          <w:szCs w:val="28"/>
        </w:rPr>
        <w:t>if true, this</w:t>
      </w:r>
      <w:r w:rsidR="009D78D2" w:rsidRPr="6CB93B07">
        <w:rPr>
          <w:rStyle w:val="cf01"/>
          <w:rFonts w:asciiTheme="minorHAnsi" w:hAnsiTheme="minorHAnsi" w:cstheme="minorBidi"/>
          <w:sz w:val="28"/>
          <w:szCs w:val="28"/>
        </w:rPr>
        <w:t xml:space="preserve"> would also indicate that the issue of malnutrition will </w:t>
      </w:r>
      <w:r w:rsidR="00FD263B" w:rsidRPr="6CB93B07">
        <w:rPr>
          <w:rStyle w:val="cf01"/>
          <w:rFonts w:asciiTheme="minorHAnsi" w:hAnsiTheme="minorHAnsi" w:cstheme="minorBidi"/>
          <w:sz w:val="28"/>
          <w:szCs w:val="28"/>
        </w:rPr>
        <w:t xml:space="preserve">also </w:t>
      </w:r>
      <w:r w:rsidR="009D78D2" w:rsidRPr="6CB93B07">
        <w:rPr>
          <w:rStyle w:val="cf01"/>
          <w:rFonts w:asciiTheme="minorHAnsi" w:hAnsiTheme="minorHAnsi" w:cstheme="minorBidi"/>
          <w:sz w:val="28"/>
          <w:szCs w:val="28"/>
        </w:rPr>
        <w:t>become greater over time.</w:t>
      </w:r>
    </w:p>
    <w:p w14:paraId="1D18B056" w14:textId="6DAEB698" w:rsidR="009D78D2" w:rsidRPr="00916E89" w:rsidRDefault="009D78D2" w:rsidP="008B3C59">
      <w:pPr>
        <w:keepLines w:val="0"/>
      </w:pPr>
      <w:r w:rsidRPr="6CB93B07">
        <w:rPr>
          <w:rStyle w:val="cf01"/>
          <w:rFonts w:asciiTheme="minorHAnsi" w:hAnsiTheme="minorHAnsi" w:cstheme="minorBidi"/>
          <w:sz w:val="28"/>
          <w:szCs w:val="28"/>
        </w:rPr>
        <w:t xml:space="preserve">The </w:t>
      </w:r>
      <w:r w:rsidR="00420A1E" w:rsidRPr="6CB93B07">
        <w:rPr>
          <w:rStyle w:val="cf01"/>
          <w:rFonts w:asciiTheme="minorHAnsi" w:hAnsiTheme="minorHAnsi" w:cstheme="minorBidi"/>
          <w:sz w:val="28"/>
          <w:szCs w:val="28"/>
        </w:rPr>
        <w:t>2022</w:t>
      </w:r>
      <w:r w:rsidRPr="6CB93B07">
        <w:rPr>
          <w:rStyle w:val="cf01"/>
          <w:rFonts w:asciiTheme="minorHAnsi" w:hAnsiTheme="minorHAnsi" w:cstheme="minorBidi"/>
          <w:sz w:val="28"/>
          <w:szCs w:val="28"/>
        </w:rPr>
        <w:t xml:space="preserve"> survey </w:t>
      </w:r>
      <w:r w:rsidR="00420A1E" w:rsidRPr="6CB93B07">
        <w:rPr>
          <w:rStyle w:val="cf01"/>
          <w:rFonts w:asciiTheme="minorHAnsi" w:hAnsiTheme="minorHAnsi" w:cstheme="minorBidi"/>
          <w:sz w:val="28"/>
          <w:szCs w:val="28"/>
        </w:rPr>
        <w:t xml:space="preserve">also </w:t>
      </w:r>
      <w:r w:rsidRPr="6CB93B07">
        <w:rPr>
          <w:rStyle w:val="cf01"/>
          <w:rFonts w:asciiTheme="minorHAnsi" w:hAnsiTheme="minorHAnsi" w:cstheme="minorBidi"/>
          <w:sz w:val="28"/>
          <w:szCs w:val="28"/>
        </w:rPr>
        <w:t>indicates that</w:t>
      </w:r>
      <w:r w:rsidR="40A8F840" w:rsidRPr="6CB93B07">
        <w:rPr>
          <w:rStyle w:val="cf01"/>
          <w:rFonts w:asciiTheme="minorHAnsi" w:hAnsiTheme="minorHAnsi" w:cstheme="minorBidi"/>
          <w:sz w:val="28"/>
          <w:szCs w:val="28"/>
        </w:rPr>
        <w:t>, while</w:t>
      </w:r>
      <w:r w:rsidRPr="6CB93B07">
        <w:rPr>
          <w:rStyle w:val="cf01"/>
          <w:rFonts w:asciiTheme="minorHAnsi" w:hAnsiTheme="minorHAnsi" w:cstheme="minorBidi"/>
          <w:sz w:val="28"/>
          <w:szCs w:val="28"/>
        </w:rPr>
        <w:t xml:space="preserve"> a greater proportion of patients now have care plans</w:t>
      </w:r>
      <w:r w:rsidR="00E75E70" w:rsidRPr="6CB93B07">
        <w:rPr>
          <w:rStyle w:val="cf01"/>
          <w:rFonts w:asciiTheme="minorHAnsi" w:hAnsiTheme="minorHAnsi" w:cstheme="minorBidi"/>
          <w:sz w:val="28"/>
          <w:szCs w:val="28"/>
        </w:rPr>
        <w:t xml:space="preserve"> in place to address this issue</w:t>
      </w:r>
      <w:r w:rsidRPr="6CB93B07">
        <w:rPr>
          <w:rStyle w:val="cf01"/>
          <w:rFonts w:asciiTheme="minorHAnsi" w:hAnsiTheme="minorHAnsi" w:cstheme="minorBidi"/>
          <w:sz w:val="28"/>
          <w:szCs w:val="28"/>
        </w:rPr>
        <w:t xml:space="preserve"> </w:t>
      </w:r>
      <w:r w:rsidR="00FE281F" w:rsidRPr="6CB93B07">
        <w:rPr>
          <w:rStyle w:val="cf01"/>
          <w:rFonts w:asciiTheme="minorHAnsi" w:hAnsiTheme="minorHAnsi" w:cstheme="minorBidi"/>
          <w:sz w:val="28"/>
          <w:szCs w:val="28"/>
        </w:rPr>
        <w:t>(</w:t>
      </w:r>
      <w:r w:rsidR="00FE18A3" w:rsidRPr="6CB93B07">
        <w:rPr>
          <w:rStyle w:val="cf01"/>
          <w:rFonts w:asciiTheme="minorHAnsi" w:hAnsiTheme="minorHAnsi" w:cstheme="minorBidi"/>
          <w:sz w:val="28"/>
          <w:szCs w:val="28"/>
        </w:rPr>
        <w:t xml:space="preserve">individual </w:t>
      </w:r>
      <w:r w:rsidR="00B438A6" w:rsidRPr="6CB93B07">
        <w:rPr>
          <w:rStyle w:val="cf01"/>
          <w:rFonts w:asciiTheme="minorHAnsi" w:hAnsiTheme="minorHAnsi" w:cstheme="minorBidi"/>
          <w:sz w:val="28"/>
          <w:szCs w:val="28"/>
        </w:rPr>
        <w:t>plans</w:t>
      </w:r>
      <w:r w:rsidR="00904779" w:rsidRPr="6CB93B07">
        <w:rPr>
          <w:rStyle w:val="cf01"/>
          <w:rFonts w:asciiTheme="minorHAnsi" w:hAnsiTheme="minorHAnsi" w:cstheme="minorBidi"/>
          <w:sz w:val="28"/>
          <w:szCs w:val="28"/>
        </w:rPr>
        <w:t xml:space="preserve"> </w:t>
      </w:r>
      <w:r w:rsidR="00E75E70" w:rsidRPr="6CB93B07">
        <w:rPr>
          <w:rStyle w:val="cf01"/>
          <w:rFonts w:asciiTheme="minorHAnsi" w:hAnsiTheme="minorHAnsi" w:cstheme="minorBidi"/>
          <w:sz w:val="28"/>
          <w:szCs w:val="28"/>
        </w:rPr>
        <w:t>for care with set outcomes</w:t>
      </w:r>
      <w:r w:rsidR="00904779" w:rsidRPr="6CB93B07">
        <w:rPr>
          <w:rStyle w:val="cf01"/>
          <w:rFonts w:asciiTheme="minorHAnsi" w:hAnsiTheme="minorHAnsi" w:cstheme="minorBidi"/>
          <w:sz w:val="28"/>
          <w:szCs w:val="28"/>
        </w:rPr>
        <w:t>)</w:t>
      </w:r>
      <w:r w:rsidR="6F243ADD" w:rsidRPr="6CB93B07">
        <w:rPr>
          <w:rStyle w:val="cf01"/>
          <w:rFonts w:asciiTheme="minorHAnsi" w:hAnsiTheme="minorHAnsi" w:cstheme="minorBidi"/>
          <w:sz w:val="28"/>
          <w:szCs w:val="28"/>
        </w:rPr>
        <w:t>, more than a third still do not</w:t>
      </w:r>
      <w:r w:rsidR="00904779" w:rsidRPr="6CB93B07">
        <w:rPr>
          <w:rStyle w:val="cf01"/>
          <w:rFonts w:asciiTheme="minorHAnsi" w:hAnsiTheme="minorHAnsi" w:cstheme="minorBidi"/>
          <w:sz w:val="28"/>
          <w:szCs w:val="28"/>
        </w:rPr>
        <w:t xml:space="preserve"> </w:t>
      </w:r>
      <w:r w:rsidRPr="00916E89">
        <w:t>(62% in 2022 compared to 50% in 2021).</w:t>
      </w:r>
      <w:r w:rsidRPr="00916E89">
        <w:rPr>
          <w:rStyle w:val="FootnoteReference"/>
        </w:rPr>
        <w:footnoteReference w:id="255"/>
      </w:r>
      <w:r w:rsidRPr="00916E89">
        <w:t xml:space="preserve"> As of July 2024, the Malnutrition Task Force estimates that 1.3 million people over age 65 in the UK suffer from malnutrition.</w:t>
      </w:r>
      <w:r w:rsidRPr="00916E89">
        <w:rPr>
          <w:rStyle w:val="FootnoteReference"/>
        </w:rPr>
        <w:footnoteReference w:id="256"/>
      </w:r>
      <w:r w:rsidRPr="00916E89">
        <w:t xml:space="preserve"> </w:t>
      </w:r>
    </w:p>
    <w:p w14:paraId="573188AA" w14:textId="1AB5CDEB" w:rsidR="009D78D2" w:rsidRPr="00916E89" w:rsidRDefault="009D78D2" w:rsidP="008B3C59">
      <w:pPr>
        <w:pStyle w:val="Heading2"/>
        <w:spacing w:line="276" w:lineRule="auto"/>
      </w:pPr>
      <w:bookmarkStart w:id="24" w:name="_Toc187407161"/>
      <w:r w:rsidRPr="00916E89">
        <w:t>Food Security</w:t>
      </w:r>
      <w:bookmarkEnd w:id="24"/>
    </w:p>
    <w:p w14:paraId="30C70483" w14:textId="5535F5A8" w:rsidR="007044C2" w:rsidRPr="00916E89" w:rsidRDefault="00255CC6" w:rsidP="008B3C59">
      <w:pPr>
        <w:keepLines w:val="0"/>
      </w:pPr>
      <w:r w:rsidRPr="00916E89">
        <w:t>In recent years, f</w:t>
      </w:r>
      <w:r w:rsidR="006F5160" w:rsidRPr="00916E89">
        <w:t xml:space="preserve">ood </w:t>
      </w:r>
      <w:r w:rsidR="00A1669E" w:rsidRPr="00916E89">
        <w:t>in</w:t>
      </w:r>
      <w:r w:rsidR="006F5160" w:rsidRPr="00916E89">
        <w:t xml:space="preserve">security </w:t>
      </w:r>
      <w:r w:rsidR="002472B2" w:rsidRPr="00916E89">
        <w:t>rose</w:t>
      </w:r>
      <w:r w:rsidR="00B40195" w:rsidRPr="00916E89">
        <w:t xml:space="preserve"> </w:t>
      </w:r>
      <w:r w:rsidRPr="00916E89">
        <w:t>in England and Wales</w:t>
      </w:r>
      <w:r w:rsidR="000579D4" w:rsidRPr="00916E89">
        <w:t xml:space="preserve">, and </w:t>
      </w:r>
      <w:r w:rsidR="00E92ED8" w:rsidRPr="00916E89">
        <w:t>is</w:t>
      </w:r>
      <w:r w:rsidR="000579D4" w:rsidRPr="00916E89">
        <w:t xml:space="preserve"> more prevalent for certain</w:t>
      </w:r>
      <w:r w:rsidR="00A40C1D" w:rsidRPr="00916E89">
        <w:t xml:space="preserve"> groups</w:t>
      </w:r>
      <w:r w:rsidR="00081798" w:rsidRPr="00916E89">
        <w:t>, such as</w:t>
      </w:r>
      <w:r w:rsidR="00A40C1D" w:rsidRPr="00916E89">
        <w:t xml:space="preserve"> </w:t>
      </w:r>
      <w:r w:rsidR="00FA0753" w:rsidRPr="00916E89">
        <w:t>households with a disabled member or children</w:t>
      </w:r>
      <w:r w:rsidR="00A40C1D" w:rsidRPr="00916E89">
        <w:t>.</w:t>
      </w:r>
      <w:r w:rsidR="00997252" w:rsidRPr="00916E89">
        <w:t xml:space="preserve"> The </w:t>
      </w:r>
      <w:r w:rsidR="005343C6" w:rsidRPr="00916E89">
        <w:t xml:space="preserve">UK and Welsh </w:t>
      </w:r>
      <w:r w:rsidR="007A4CFE">
        <w:t>governments</w:t>
      </w:r>
      <w:r w:rsidR="005343C6" w:rsidRPr="00916E89">
        <w:t xml:space="preserve"> offer </w:t>
      </w:r>
      <w:proofErr w:type="gramStart"/>
      <w:r w:rsidR="005343C6" w:rsidRPr="00916E89">
        <w:t>some</w:t>
      </w:r>
      <w:proofErr w:type="gramEnd"/>
      <w:r w:rsidR="005343C6" w:rsidRPr="00916E89">
        <w:t xml:space="preserve"> </w:t>
      </w:r>
      <w:r w:rsidR="00997252" w:rsidRPr="00916E89">
        <w:t>provision of free school meals in England and Wales</w:t>
      </w:r>
      <w:r w:rsidR="005343C6" w:rsidRPr="00916E89">
        <w:t xml:space="preserve"> as a measure to address food insecurity for children. </w:t>
      </w:r>
    </w:p>
    <w:p w14:paraId="5BE0966D" w14:textId="4588A645" w:rsidR="004A2056" w:rsidRPr="00916E89" w:rsidRDefault="00A10AB2" w:rsidP="008B3C59">
      <w:pPr>
        <w:keepLines w:val="0"/>
      </w:pPr>
      <w:r w:rsidRPr="00916E89">
        <w:t xml:space="preserve">Official statistics on food security have </w:t>
      </w:r>
      <w:proofErr w:type="gramStart"/>
      <w:r w:rsidRPr="00916E89">
        <w:t>been published</w:t>
      </w:r>
      <w:proofErr w:type="gramEnd"/>
      <w:r w:rsidRPr="00916E89">
        <w:t xml:space="preserve"> since 2019/20, </w:t>
      </w:r>
      <w:r w:rsidR="000D584F" w:rsidRPr="00916E89">
        <w:t xml:space="preserve">and for food bank use since 2021/22. </w:t>
      </w:r>
      <w:r w:rsidR="007E3482" w:rsidRPr="00916E89">
        <w:t>This</w:t>
      </w:r>
      <w:r w:rsidR="00EF0619" w:rsidRPr="00916E89">
        <w:t xml:space="preserve"> data shows that </w:t>
      </w:r>
      <w:r w:rsidR="00B44823" w:rsidRPr="00916E89">
        <w:t xml:space="preserve">the proportion of food insecure households in England rose </w:t>
      </w:r>
      <w:r w:rsidR="00FA6F7E">
        <w:t>between</w:t>
      </w:r>
      <w:r w:rsidR="00FA6F7E" w:rsidRPr="00916E89">
        <w:t xml:space="preserve"> </w:t>
      </w:r>
      <w:r w:rsidR="00B44823" w:rsidRPr="00916E89">
        <w:t>2019/20 (8%) and 2022/23 (10%)</w:t>
      </w:r>
      <w:r w:rsidR="00CD1E4D" w:rsidRPr="00916E89">
        <w:t xml:space="preserve">, </w:t>
      </w:r>
      <w:proofErr w:type="gramStart"/>
      <w:r w:rsidR="00CD1E4D" w:rsidRPr="00916E89">
        <w:t>and also</w:t>
      </w:r>
      <w:proofErr w:type="gramEnd"/>
      <w:r w:rsidR="00CD1E4D" w:rsidRPr="00916E89">
        <w:t xml:space="preserve"> rose in Wales between 2019/20 (7%) and </w:t>
      </w:r>
      <w:r w:rsidR="004A2056" w:rsidRPr="00916E89">
        <w:t>2022/23 (10%).</w:t>
      </w:r>
      <w:r w:rsidR="00912071">
        <w:rPr>
          <w:rStyle w:val="FootnoteReference"/>
        </w:rPr>
        <w:footnoteReference w:id="257"/>
      </w:r>
      <w:r w:rsidR="004A2056" w:rsidRPr="00916E89">
        <w:t xml:space="preserve"> </w:t>
      </w:r>
    </w:p>
    <w:p w14:paraId="6D6752AB" w14:textId="2583F7A6" w:rsidR="00993AB2" w:rsidRPr="00916E89" w:rsidRDefault="00D75C32" w:rsidP="008B3C59">
      <w:pPr>
        <w:keepLines w:val="0"/>
      </w:pPr>
      <w:r w:rsidRPr="00916E89">
        <w:t xml:space="preserve">In 2022/23, </w:t>
      </w:r>
      <w:r w:rsidR="00BB7FBD" w:rsidRPr="00916E89">
        <w:t>data sh</w:t>
      </w:r>
      <w:r w:rsidR="00263152" w:rsidRPr="00916E89">
        <w:t xml:space="preserve">owed that </w:t>
      </w:r>
      <w:r w:rsidRPr="00916E89">
        <w:t>3% of households in England and 4% in Wales used a food bank in the last 12 months</w:t>
      </w:r>
      <w:r w:rsidR="00AB4D68" w:rsidRPr="00916E89">
        <w:t>.</w:t>
      </w:r>
      <w:r w:rsidR="00C357F4" w:rsidRPr="00916E89">
        <w:rPr>
          <w:rStyle w:val="FootnoteReference"/>
        </w:rPr>
        <w:footnoteReference w:id="258"/>
      </w:r>
      <w:r w:rsidR="00AB4D68" w:rsidRPr="00916E89">
        <w:t xml:space="preserve"> </w:t>
      </w:r>
      <w:r w:rsidR="009629B4" w:rsidRPr="00916E89">
        <w:t xml:space="preserve">Food insecurity </w:t>
      </w:r>
      <w:r w:rsidR="00AB4D68" w:rsidRPr="00916E89">
        <w:t>and food bank use</w:t>
      </w:r>
      <w:r w:rsidR="007234C0" w:rsidRPr="00916E89">
        <w:t xml:space="preserve"> </w:t>
      </w:r>
      <w:r w:rsidR="00962151" w:rsidRPr="00916E89">
        <w:t xml:space="preserve">across </w:t>
      </w:r>
      <w:r w:rsidR="00F076CA" w:rsidRPr="00916E89">
        <w:t>England and Wales</w:t>
      </w:r>
      <w:r w:rsidR="007234C0" w:rsidRPr="00916E89">
        <w:t xml:space="preserve"> </w:t>
      </w:r>
      <w:r w:rsidR="00687AD4" w:rsidRPr="00916E89">
        <w:t>were</w:t>
      </w:r>
      <w:r w:rsidR="009629B4" w:rsidRPr="00916E89">
        <w:t xml:space="preserve"> more co</w:t>
      </w:r>
      <w:r w:rsidR="007234C0" w:rsidRPr="00916E89">
        <w:t xml:space="preserve">mmon in </w:t>
      </w:r>
      <w:r w:rsidR="009560A3" w:rsidRPr="00916E89">
        <w:t xml:space="preserve">households </w:t>
      </w:r>
      <w:r w:rsidR="00263152" w:rsidRPr="00916E89">
        <w:t>with</w:t>
      </w:r>
      <w:r w:rsidR="009560A3" w:rsidRPr="00916E89">
        <w:t xml:space="preserve"> </w:t>
      </w:r>
      <w:r w:rsidR="00875C8A" w:rsidRPr="00916E89">
        <w:t>children</w:t>
      </w:r>
      <w:r w:rsidR="00AB4D68" w:rsidRPr="00916E89">
        <w:t>,</w:t>
      </w:r>
      <w:r w:rsidR="00CB54A9" w:rsidRPr="00916E89">
        <w:t xml:space="preserve"> </w:t>
      </w:r>
      <w:r w:rsidR="009560A3" w:rsidRPr="00916E89">
        <w:t>a disabled person</w:t>
      </w:r>
      <w:r w:rsidR="00AB4D68" w:rsidRPr="00916E89">
        <w:t>,</w:t>
      </w:r>
      <w:r w:rsidR="00573F8F" w:rsidRPr="00916E89">
        <w:t xml:space="preserve"> </w:t>
      </w:r>
      <w:r w:rsidR="004D4031" w:rsidRPr="00916E89">
        <w:t xml:space="preserve">or a </w:t>
      </w:r>
      <w:r w:rsidR="00E71BAC" w:rsidRPr="00916E89">
        <w:t xml:space="preserve">head of household that was of </w:t>
      </w:r>
      <w:r w:rsidR="004D4031" w:rsidRPr="00916E89">
        <w:t>working-age</w:t>
      </w:r>
      <w:r w:rsidR="00E71BAC" w:rsidRPr="00916E89">
        <w:t>.</w:t>
      </w:r>
      <w:r w:rsidR="00523F62" w:rsidRPr="00916E89">
        <w:rPr>
          <w:rStyle w:val="FootnoteReference"/>
        </w:rPr>
        <w:footnoteReference w:id="259"/>
      </w:r>
      <w:r w:rsidR="00E71BAC" w:rsidRPr="00916E89">
        <w:t xml:space="preserve"> </w:t>
      </w:r>
      <w:r w:rsidR="00687AD4" w:rsidRPr="00916E89">
        <w:t xml:space="preserve">They were also more common in most, but not all, ethnic minority </w:t>
      </w:r>
      <w:r w:rsidR="00302BCA" w:rsidRPr="00916E89">
        <w:t>headed household</w:t>
      </w:r>
      <w:r w:rsidR="00451399" w:rsidRPr="00916E89">
        <w:t xml:space="preserve"> groups</w:t>
      </w:r>
      <w:r w:rsidR="00C357F4" w:rsidRPr="00916E89">
        <w:t xml:space="preserve"> across the UK</w:t>
      </w:r>
      <w:r w:rsidR="00687AD4" w:rsidRPr="00916E89">
        <w:t>.</w:t>
      </w:r>
      <w:r w:rsidR="006074CB" w:rsidRPr="00916E89">
        <w:rPr>
          <w:rStyle w:val="FootnoteReference"/>
        </w:rPr>
        <w:footnoteReference w:id="260"/>
      </w:r>
      <w:r w:rsidR="00114307" w:rsidRPr="00916E89">
        <w:t xml:space="preserve"> </w:t>
      </w:r>
    </w:p>
    <w:p w14:paraId="2A9BEC80" w14:textId="3238DB43" w:rsidR="009D78D2" w:rsidRPr="00916E89" w:rsidRDefault="009D78D2" w:rsidP="008B3C59">
      <w:pPr>
        <w:keepLines w:val="0"/>
        <w:rPr>
          <w:rFonts w:eastAsia="Arial"/>
          <w:color w:val="000000" w:themeColor="text1"/>
        </w:rPr>
      </w:pPr>
      <w:r w:rsidRPr="00916E89">
        <w:rPr>
          <w:rFonts w:eastAsia="Arial"/>
          <w:color w:val="000000" w:themeColor="text1"/>
        </w:rPr>
        <w:t xml:space="preserve">The UK </w:t>
      </w:r>
      <w:r w:rsidR="00293E6A">
        <w:rPr>
          <w:rFonts w:eastAsia="Arial"/>
          <w:color w:val="000000" w:themeColor="text1"/>
        </w:rPr>
        <w:t>government</w:t>
      </w:r>
      <w:r w:rsidRPr="00916E89">
        <w:rPr>
          <w:rFonts w:eastAsia="Arial"/>
          <w:color w:val="000000" w:themeColor="text1"/>
        </w:rPr>
        <w:t xml:space="preserve"> commissioned an independent review into England’s food chain, completed in July 2021.</w:t>
      </w:r>
      <w:r w:rsidRPr="00916E89">
        <w:rPr>
          <w:rStyle w:val="FootnoteReference"/>
          <w:rFonts w:eastAsia="Arial"/>
          <w:color w:val="000000" w:themeColor="text1"/>
        </w:rPr>
        <w:footnoteReference w:id="261"/>
      </w:r>
      <w:r w:rsidRPr="00916E89">
        <w:rPr>
          <w:rFonts w:eastAsia="Arial"/>
          <w:color w:val="000000" w:themeColor="text1"/>
        </w:rPr>
        <w:t xml:space="preserve"> </w:t>
      </w:r>
      <w:r w:rsidR="005C2BEA" w:rsidRPr="00916E89">
        <w:rPr>
          <w:rFonts w:eastAsia="Arial"/>
          <w:color w:val="000000" w:themeColor="text1"/>
        </w:rPr>
        <w:t xml:space="preserve">This </w:t>
      </w:r>
      <w:r w:rsidR="00592E7C" w:rsidRPr="00916E89">
        <w:rPr>
          <w:rFonts w:eastAsia="Arial"/>
          <w:color w:val="000000" w:themeColor="text1"/>
        </w:rPr>
        <w:t>review focused in part on diet-related inequality</w:t>
      </w:r>
      <w:r w:rsidR="009736D5" w:rsidRPr="6CB93B07">
        <w:rPr>
          <w:rFonts w:eastAsia="Arial"/>
          <w:color w:val="000000" w:themeColor="text1"/>
        </w:rPr>
        <w:t xml:space="preserve">, but it was not the </w:t>
      </w:r>
      <w:proofErr w:type="gramStart"/>
      <w:r w:rsidR="009736D5" w:rsidRPr="6CB93B07">
        <w:rPr>
          <w:rFonts w:eastAsia="Arial"/>
          <w:color w:val="000000" w:themeColor="text1"/>
        </w:rPr>
        <w:t>main focus</w:t>
      </w:r>
      <w:proofErr w:type="gramEnd"/>
      <w:r w:rsidR="00592E7C" w:rsidRPr="00916E89">
        <w:rPr>
          <w:rFonts w:eastAsia="Arial"/>
          <w:color w:val="000000" w:themeColor="text1"/>
        </w:rPr>
        <w:t>.</w:t>
      </w:r>
      <w:r w:rsidR="005240C7" w:rsidRPr="00916E89">
        <w:rPr>
          <w:rFonts w:eastAsia="Arial"/>
          <w:color w:val="000000" w:themeColor="text1"/>
        </w:rPr>
        <w:t xml:space="preserve"> </w:t>
      </w:r>
      <w:r w:rsidRPr="00916E89">
        <w:rPr>
          <w:rFonts w:eastAsia="Arial"/>
          <w:color w:val="000000" w:themeColor="text1"/>
        </w:rPr>
        <w:t xml:space="preserve">The UK </w:t>
      </w:r>
      <w:r w:rsidR="00293E6A">
        <w:rPr>
          <w:rFonts w:eastAsia="Arial"/>
          <w:color w:val="000000" w:themeColor="text1"/>
        </w:rPr>
        <w:t>government</w:t>
      </w:r>
      <w:r w:rsidRPr="00916E89">
        <w:rPr>
          <w:rFonts w:eastAsia="Arial"/>
          <w:color w:val="000000" w:themeColor="text1"/>
        </w:rPr>
        <w:t xml:space="preserve"> responded with a food strategy in June 2022.</w:t>
      </w:r>
      <w:r w:rsidRPr="00916E89">
        <w:rPr>
          <w:rStyle w:val="FootnoteReference"/>
          <w:rFonts w:eastAsia="Arial"/>
          <w:color w:val="000000" w:themeColor="text1"/>
        </w:rPr>
        <w:footnoteReference w:id="262"/>
      </w:r>
      <w:r w:rsidRPr="00916E89">
        <w:rPr>
          <w:rFonts w:eastAsia="Arial"/>
          <w:color w:val="000000" w:themeColor="text1"/>
        </w:rPr>
        <w:t xml:space="preserve"> This included </w:t>
      </w:r>
      <w:r w:rsidR="00886FAA" w:rsidRPr="00916E89">
        <w:rPr>
          <w:rFonts w:eastAsia="Arial"/>
          <w:color w:val="000000" w:themeColor="text1"/>
        </w:rPr>
        <w:t>wider</w:t>
      </w:r>
      <w:r w:rsidR="00906777" w:rsidRPr="00916E89">
        <w:rPr>
          <w:rFonts w:eastAsia="Arial"/>
          <w:color w:val="000000" w:themeColor="text1"/>
        </w:rPr>
        <w:t xml:space="preserve"> </w:t>
      </w:r>
      <w:r w:rsidRPr="00916E89">
        <w:rPr>
          <w:rFonts w:eastAsia="Arial"/>
          <w:color w:val="000000" w:themeColor="text1"/>
        </w:rPr>
        <w:t>initiatives</w:t>
      </w:r>
      <w:r w:rsidR="00906777" w:rsidRPr="00916E89">
        <w:rPr>
          <w:rFonts w:eastAsia="Arial"/>
          <w:color w:val="000000" w:themeColor="text1"/>
        </w:rPr>
        <w:t xml:space="preserve"> related to food systems, including</w:t>
      </w:r>
      <w:r w:rsidRPr="00916E89">
        <w:rPr>
          <w:rFonts w:eastAsia="Arial"/>
          <w:color w:val="000000" w:themeColor="text1"/>
        </w:rPr>
        <w:t xml:space="preserve"> to boost health, </w:t>
      </w:r>
      <w:proofErr w:type="gramStart"/>
      <w:r w:rsidRPr="00916E89">
        <w:rPr>
          <w:rFonts w:eastAsia="Arial"/>
          <w:color w:val="000000" w:themeColor="text1"/>
        </w:rPr>
        <w:t>sustainability</w:t>
      </w:r>
      <w:proofErr w:type="gramEnd"/>
      <w:r w:rsidRPr="00916E89">
        <w:rPr>
          <w:rFonts w:eastAsia="Arial"/>
          <w:color w:val="000000" w:themeColor="text1"/>
        </w:rPr>
        <w:t xml:space="preserve"> and accessibility of diets and to food supply. </w:t>
      </w:r>
      <w:r w:rsidR="2B7A31BA" w:rsidRPr="00916E89">
        <w:rPr>
          <w:rFonts w:eastAsia="Arial"/>
          <w:color w:val="000000" w:themeColor="text1"/>
        </w:rPr>
        <w:t>The strategy notes</w:t>
      </w:r>
      <w:r w:rsidR="00906777" w:rsidRPr="00916E89">
        <w:rPr>
          <w:rFonts w:eastAsia="Arial"/>
          <w:color w:val="000000" w:themeColor="text1"/>
        </w:rPr>
        <w:t xml:space="preserve"> th</w:t>
      </w:r>
      <w:r w:rsidR="006566F7" w:rsidRPr="00916E89">
        <w:rPr>
          <w:rFonts w:eastAsia="Arial"/>
          <w:color w:val="000000" w:themeColor="text1"/>
        </w:rPr>
        <w:t xml:space="preserve">at income impacts </w:t>
      </w:r>
      <w:r w:rsidR="00CF1AC3" w:rsidRPr="00916E89">
        <w:rPr>
          <w:rFonts w:eastAsia="Arial"/>
          <w:color w:val="000000" w:themeColor="text1"/>
        </w:rPr>
        <w:t>food</w:t>
      </w:r>
      <w:r w:rsidR="00FA7F10" w:rsidRPr="00916E89">
        <w:rPr>
          <w:rFonts w:eastAsia="Arial"/>
          <w:color w:val="000000" w:themeColor="text1"/>
        </w:rPr>
        <w:t xml:space="preserve"> consumption</w:t>
      </w:r>
      <w:r w:rsidR="00847CBF" w:rsidRPr="00916E89">
        <w:rPr>
          <w:rFonts w:eastAsia="Arial"/>
          <w:color w:val="000000" w:themeColor="text1"/>
        </w:rPr>
        <w:t xml:space="preserve">, but it </w:t>
      </w:r>
      <w:r w:rsidR="006566F7" w:rsidRPr="00916E89">
        <w:rPr>
          <w:rFonts w:eastAsia="Arial"/>
          <w:color w:val="000000" w:themeColor="text1"/>
        </w:rPr>
        <w:t xml:space="preserve">does not set out </w:t>
      </w:r>
      <w:r w:rsidR="00EC4234" w:rsidRPr="00916E89">
        <w:rPr>
          <w:rFonts w:eastAsia="Arial"/>
          <w:color w:val="000000" w:themeColor="text1"/>
        </w:rPr>
        <w:t xml:space="preserve">targeted actions </w:t>
      </w:r>
      <w:r w:rsidR="006566F7" w:rsidRPr="00916E89">
        <w:rPr>
          <w:rFonts w:eastAsia="Arial"/>
          <w:color w:val="000000" w:themeColor="text1"/>
        </w:rPr>
        <w:t xml:space="preserve">to improve this. </w:t>
      </w:r>
      <w:r w:rsidR="08DFFC5E" w:rsidRPr="00916E89">
        <w:rPr>
          <w:rFonts w:eastAsia="Arial"/>
          <w:color w:val="000000" w:themeColor="text1"/>
        </w:rPr>
        <w:t>The</w:t>
      </w:r>
      <w:r w:rsidRPr="00916E89">
        <w:rPr>
          <w:rFonts w:eastAsia="Arial"/>
          <w:color w:val="000000" w:themeColor="text1"/>
        </w:rPr>
        <w:t xml:space="preserve"> strategy </w:t>
      </w:r>
      <w:r w:rsidR="00C57EEF">
        <w:rPr>
          <w:rFonts w:eastAsia="Arial"/>
          <w:color w:val="000000" w:themeColor="text1"/>
        </w:rPr>
        <w:t xml:space="preserve">reports </w:t>
      </w:r>
      <w:r w:rsidRPr="00916E89">
        <w:rPr>
          <w:rFonts w:eastAsia="Arial"/>
          <w:color w:val="000000" w:themeColor="text1"/>
        </w:rPr>
        <w:t>on progress alongside the</w:t>
      </w:r>
      <w:r w:rsidR="00EF6741">
        <w:rPr>
          <w:rFonts w:eastAsia="Arial"/>
          <w:color w:val="000000" w:themeColor="text1"/>
        </w:rPr>
        <w:t xml:space="preserve"> </w:t>
      </w:r>
      <w:r w:rsidRPr="00916E89">
        <w:rPr>
          <w:rFonts w:eastAsia="Arial"/>
          <w:color w:val="000000" w:themeColor="text1"/>
        </w:rPr>
        <w:t>UK Food Security Report</w:t>
      </w:r>
      <w:r w:rsidR="009736D5" w:rsidRPr="6CB93B07">
        <w:rPr>
          <w:rFonts w:eastAsia="Arial"/>
          <w:color w:val="000000" w:themeColor="text1"/>
        </w:rPr>
        <w:t xml:space="preserve">, which </w:t>
      </w:r>
      <w:proofErr w:type="gramStart"/>
      <w:r w:rsidR="007804E1">
        <w:rPr>
          <w:rFonts w:eastAsia="Arial"/>
          <w:color w:val="000000" w:themeColor="text1"/>
        </w:rPr>
        <w:t>was published</w:t>
      </w:r>
      <w:proofErr w:type="gramEnd"/>
      <w:r w:rsidR="007804E1">
        <w:rPr>
          <w:rFonts w:eastAsia="Arial"/>
          <w:color w:val="000000" w:themeColor="text1"/>
        </w:rPr>
        <w:t xml:space="preserve"> </w:t>
      </w:r>
      <w:r w:rsidR="00C57EEF">
        <w:rPr>
          <w:rFonts w:eastAsia="Arial"/>
          <w:color w:val="000000" w:themeColor="text1"/>
        </w:rPr>
        <w:t xml:space="preserve">most recently </w:t>
      </w:r>
      <w:r w:rsidR="007804E1">
        <w:rPr>
          <w:rFonts w:eastAsia="Arial"/>
          <w:color w:val="000000" w:themeColor="text1"/>
        </w:rPr>
        <w:t>at the end of 2024</w:t>
      </w:r>
      <w:r w:rsidRPr="00916E89">
        <w:rPr>
          <w:rFonts w:eastAsia="Arial"/>
          <w:color w:val="000000" w:themeColor="text1"/>
        </w:rPr>
        <w:t>.</w:t>
      </w:r>
      <w:r w:rsidRPr="00916E89">
        <w:rPr>
          <w:rStyle w:val="FootnoteReference"/>
          <w:rFonts w:eastAsia="Arial"/>
          <w:color w:val="000000" w:themeColor="text1"/>
        </w:rPr>
        <w:footnoteReference w:id="263"/>
      </w:r>
      <w:r w:rsidRPr="00916E89">
        <w:rPr>
          <w:rFonts w:eastAsia="Arial"/>
          <w:color w:val="000000" w:themeColor="text1"/>
        </w:rPr>
        <w:t xml:space="preserve"> </w:t>
      </w:r>
    </w:p>
    <w:p w14:paraId="3ACCC277" w14:textId="77777777" w:rsidR="009D78D2" w:rsidRPr="00916E89" w:rsidRDefault="009D78D2" w:rsidP="008B3C59">
      <w:pPr>
        <w:keepLines w:val="0"/>
        <w:spacing w:before="0"/>
        <w:textAlignment w:val="baseline"/>
        <w:rPr>
          <w:rFonts w:eastAsia="Arial" w:cstheme="minorHAnsi"/>
          <w:color w:val="000000" w:themeColor="text1"/>
          <w:szCs w:val="28"/>
        </w:rPr>
      </w:pPr>
    </w:p>
    <w:p w14:paraId="5C4D3282" w14:textId="7D828186" w:rsidR="009D78D2" w:rsidRPr="00916E89" w:rsidRDefault="003651B5" w:rsidP="008B3C59">
      <w:pPr>
        <w:keepLines w:val="0"/>
        <w:spacing w:before="0"/>
        <w:textAlignment w:val="baseline"/>
        <w:rPr>
          <w:rFonts w:eastAsia="Arial" w:cstheme="minorHAnsi"/>
          <w:color w:val="000000" w:themeColor="text1"/>
          <w:szCs w:val="28"/>
        </w:rPr>
      </w:pPr>
      <w:r w:rsidRPr="00916E89">
        <w:rPr>
          <w:rFonts w:eastAsia="Arial"/>
          <w:color w:val="000000" w:themeColor="text1"/>
        </w:rPr>
        <w:t>D</w:t>
      </w:r>
      <w:r w:rsidR="009D78D2" w:rsidRPr="00916E89">
        <w:rPr>
          <w:rFonts w:eastAsia="Arial"/>
          <w:color w:val="000000" w:themeColor="text1"/>
        </w:rPr>
        <w:t xml:space="preserve">isadvantaged children at maintained schools, academies and free schools in England are eligible for </w:t>
      </w:r>
      <w:r w:rsidR="00454AAF">
        <w:rPr>
          <w:rFonts w:eastAsia="Arial"/>
          <w:color w:val="000000" w:themeColor="text1"/>
        </w:rPr>
        <w:t>f</w:t>
      </w:r>
      <w:r w:rsidR="009D78D2" w:rsidRPr="00916E89">
        <w:rPr>
          <w:rFonts w:eastAsia="Arial"/>
          <w:color w:val="000000" w:themeColor="text1"/>
        </w:rPr>
        <w:t xml:space="preserve">ree </w:t>
      </w:r>
      <w:r w:rsidR="00454AAF">
        <w:rPr>
          <w:rFonts w:eastAsia="Arial"/>
          <w:color w:val="000000" w:themeColor="text1"/>
        </w:rPr>
        <w:t>s</w:t>
      </w:r>
      <w:r w:rsidR="009D78D2" w:rsidRPr="00916E89">
        <w:rPr>
          <w:rFonts w:eastAsia="Arial"/>
          <w:color w:val="000000" w:themeColor="text1"/>
        </w:rPr>
        <w:t xml:space="preserve">chool </w:t>
      </w:r>
      <w:r w:rsidR="00454AAF">
        <w:rPr>
          <w:rFonts w:eastAsia="Arial"/>
          <w:color w:val="000000" w:themeColor="text1"/>
        </w:rPr>
        <w:t>m</w:t>
      </w:r>
      <w:r w:rsidR="009D78D2" w:rsidRPr="00916E89">
        <w:rPr>
          <w:rFonts w:eastAsia="Arial"/>
          <w:color w:val="000000" w:themeColor="text1"/>
        </w:rPr>
        <w:t>eals (FSM) if they are in receipt of, or their parents are in receipt of, certain social security benefits.</w:t>
      </w:r>
      <w:r w:rsidR="009D78D2" w:rsidRPr="00916E89">
        <w:rPr>
          <w:rStyle w:val="FootnoteReference"/>
          <w:rFonts w:eastAsia="Arial"/>
          <w:color w:val="000000" w:themeColor="text1"/>
        </w:rPr>
        <w:footnoteReference w:id="264"/>
      </w:r>
      <w:r w:rsidR="009D78D2" w:rsidRPr="00916E89">
        <w:rPr>
          <w:rFonts w:eastAsia="Arial"/>
          <w:color w:val="000000" w:themeColor="text1"/>
        </w:rPr>
        <w:t xml:space="preserve"> </w:t>
      </w:r>
      <w:r w:rsidR="009C5A9E" w:rsidRPr="6CB93B07">
        <w:rPr>
          <w:rFonts w:asciiTheme="majorHAnsi" w:hAnsiTheme="majorHAnsi" w:cstheme="majorBidi"/>
          <w:color w:val="0B0C0C"/>
          <w:shd w:val="clear" w:color="auto" w:fill="FFFFFF"/>
        </w:rPr>
        <w:t>Since April 2022, free school meal eligibility in England was permanently extended to children from all groups with No Recourse to Public Funds (NRPF), subject to income thresholds.</w:t>
      </w:r>
      <w:r w:rsidR="009C5A9E" w:rsidRPr="6CB93B07">
        <w:rPr>
          <w:rStyle w:val="FootnoteReference"/>
          <w:rFonts w:asciiTheme="majorHAnsi" w:hAnsiTheme="majorHAnsi" w:cstheme="majorBidi"/>
          <w:color w:val="0B0C0C"/>
          <w:shd w:val="clear" w:color="auto" w:fill="FFFFFF"/>
        </w:rPr>
        <w:footnoteReference w:id="265"/>
      </w:r>
      <w:r w:rsidR="00AD6CB9" w:rsidRPr="00916E89">
        <w:rPr>
          <w:rFonts w:eastAsia="Arial"/>
          <w:color w:val="000000" w:themeColor="text1"/>
        </w:rPr>
        <w:t xml:space="preserve"> </w:t>
      </w:r>
      <w:r w:rsidR="00F2430A" w:rsidRPr="00916E89">
        <w:rPr>
          <w:rFonts w:eastAsia="Arial"/>
          <w:color w:val="000000" w:themeColor="text1"/>
        </w:rPr>
        <w:t>The proportion of children eligible for FSM increased over the reporting period</w:t>
      </w:r>
      <w:r w:rsidR="00DB337D" w:rsidRPr="00916E89">
        <w:rPr>
          <w:rFonts w:eastAsia="Arial"/>
          <w:color w:val="000000" w:themeColor="text1"/>
        </w:rPr>
        <w:t xml:space="preserve"> from</w:t>
      </w:r>
      <w:r w:rsidR="00533E2E" w:rsidRPr="00916E89">
        <w:rPr>
          <w:rFonts w:eastAsia="Arial"/>
          <w:color w:val="000000" w:themeColor="text1"/>
        </w:rPr>
        <w:t xml:space="preserve"> 2016/17</w:t>
      </w:r>
      <w:r w:rsidR="00935C59" w:rsidRPr="00916E89">
        <w:rPr>
          <w:rFonts w:eastAsia="Arial"/>
          <w:color w:val="000000" w:themeColor="text1"/>
        </w:rPr>
        <w:t xml:space="preserve"> </w:t>
      </w:r>
      <w:r w:rsidR="00182B7E" w:rsidRPr="00916E89">
        <w:rPr>
          <w:rFonts w:eastAsia="Arial"/>
          <w:color w:val="000000" w:themeColor="text1"/>
        </w:rPr>
        <w:t xml:space="preserve">(14%) </w:t>
      </w:r>
      <w:r w:rsidR="00935C59" w:rsidRPr="00916E89">
        <w:rPr>
          <w:rFonts w:eastAsia="Arial"/>
          <w:color w:val="000000" w:themeColor="text1"/>
        </w:rPr>
        <w:t xml:space="preserve">to </w:t>
      </w:r>
      <w:r w:rsidR="00D017B3" w:rsidRPr="00916E89">
        <w:rPr>
          <w:rFonts w:eastAsia="Arial"/>
          <w:color w:val="000000" w:themeColor="text1"/>
        </w:rPr>
        <w:t>in 2022</w:t>
      </w:r>
      <w:r w:rsidR="007E2714" w:rsidRPr="00916E89">
        <w:rPr>
          <w:rFonts w:eastAsia="Arial"/>
          <w:color w:val="000000" w:themeColor="text1"/>
        </w:rPr>
        <w:t>/23</w:t>
      </w:r>
      <w:r w:rsidR="00D017B3" w:rsidRPr="00916E89">
        <w:rPr>
          <w:rFonts w:eastAsia="Arial"/>
          <w:color w:val="000000" w:themeColor="text1"/>
        </w:rPr>
        <w:t xml:space="preserve"> </w:t>
      </w:r>
      <w:r w:rsidR="00182B7E" w:rsidRPr="00916E89">
        <w:rPr>
          <w:rFonts w:eastAsia="Arial"/>
          <w:color w:val="000000" w:themeColor="text1"/>
        </w:rPr>
        <w:t xml:space="preserve">(23.8%) </w:t>
      </w:r>
      <w:r w:rsidR="00D017B3" w:rsidRPr="00916E89">
        <w:rPr>
          <w:rFonts w:eastAsia="Arial"/>
          <w:color w:val="000000" w:themeColor="text1"/>
        </w:rPr>
        <w:t xml:space="preserve">and </w:t>
      </w:r>
      <w:r w:rsidR="00182B7E" w:rsidRPr="00916E89">
        <w:rPr>
          <w:rFonts w:eastAsia="Arial"/>
          <w:color w:val="000000" w:themeColor="text1"/>
        </w:rPr>
        <w:t>again</w:t>
      </w:r>
      <w:r w:rsidR="00D017B3" w:rsidRPr="00916E89">
        <w:rPr>
          <w:rFonts w:eastAsia="Arial"/>
          <w:color w:val="000000" w:themeColor="text1"/>
        </w:rPr>
        <w:t xml:space="preserve"> in 2023/24</w:t>
      </w:r>
      <w:r w:rsidR="00182B7E" w:rsidRPr="00916E89">
        <w:rPr>
          <w:rFonts w:eastAsia="Arial"/>
          <w:color w:val="000000" w:themeColor="text1"/>
        </w:rPr>
        <w:t xml:space="preserve"> (24.6%)</w:t>
      </w:r>
      <w:r w:rsidR="009D78D2" w:rsidRPr="6CB93B07">
        <w:rPr>
          <w:rFonts w:asciiTheme="majorHAnsi" w:eastAsia="Arial" w:hAnsiTheme="majorHAnsi" w:cstheme="majorBidi"/>
          <w:color w:val="000000" w:themeColor="text1"/>
        </w:rPr>
        <w:t>.</w:t>
      </w:r>
      <w:r w:rsidR="009D78D2" w:rsidRPr="6CB93B07">
        <w:rPr>
          <w:rStyle w:val="FootnoteReference"/>
          <w:rFonts w:asciiTheme="majorHAnsi" w:eastAsia="Arial" w:hAnsiTheme="majorHAnsi" w:cstheme="majorBidi"/>
          <w:color w:val="000000" w:themeColor="text1"/>
        </w:rPr>
        <w:footnoteReference w:id="266"/>
      </w:r>
      <w:r w:rsidR="00EB2DF6" w:rsidRPr="6CB93B07">
        <w:rPr>
          <w:rFonts w:asciiTheme="majorHAnsi" w:eastAsia="Arial" w:hAnsiTheme="majorHAnsi" w:cstheme="majorBidi"/>
          <w:color w:val="000000" w:themeColor="text1"/>
        </w:rPr>
        <w:t xml:space="preserve"> </w:t>
      </w:r>
    </w:p>
    <w:p w14:paraId="189798EB" w14:textId="77777777" w:rsidR="009D78D2" w:rsidRPr="00916E89" w:rsidRDefault="009D78D2" w:rsidP="008B3C59">
      <w:pPr>
        <w:keepLines w:val="0"/>
        <w:spacing w:before="0"/>
        <w:textAlignment w:val="baseline"/>
        <w:rPr>
          <w:rFonts w:eastAsia="Arial" w:cstheme="minorHAnsi"/>
          <w:color w:val="000000" w:themeColor="text1"/>
          <w:szCs w:val="28"/>
        </w:rPr>
      </w:pPr>
    </w:p>
    <w:p w14:paraId="1FF4BA67" w14:textId="413BC832" w:rsidR="0088022C" w:rsidRPr="00916E89" w:rsidRDefault="009D78D2" w:rsidP="008B3C59">
      <w:pPr>
        <w:keepLines w:val="0"/>
        <w:spacing w:before="0"/>
        <w:rPr>
          <w:rFonts w:eastAsia="Arial"/>
          <w:color w:val="000000" w:themeColor="text1"/>
        </w:rPr>
      </w:pPr>
      <w:r w:rsidRPr="00916E89">
        <w:rPr>
          <w:rFonts w:eastAsia="Arial"/>
          <w:color w:val="000000" w:themeColor="text1"/>
        </w:rPr>
        <w:t>All primary aged children in maintained schools in Wales can request free breakfast at school</w:t>
      </w:r>
      <w:r w:rsidR="007A284D" w:rsidRPr="00916E89">
        <w:rPr>
          <w:rFonts w:eastAsia="Arial"/>
          <w:color w:val="000000" w:themeColor="text1"/>
        </w:rPr>
        <w:t xml:space="preserve">, </w:t>
      </w:r>
      <w:r w:rsidRPr="00916E89">
        <w:rPr>
          <w:rStyle w:val="FootnoteReference"/>
          <w:rFonts w:eastAsia="Arial"/>
          <w:color w:val="000000" w:themeColor="text1"/>
        </w:rPr>
        <w:footnoteReference w:id="267"/>
      </w:r>
      <w:r w:rsidRPr="00916E89">
        <w:rPr>
          <w:rFonts w:eastAsia="Arial"/>
          <w:color w:val="000000" w:themeColor="text1"/>
        </w:rPr>
        <w:t xml:space="preserve"> </w:t>
      </w:r>
      <w:r w:rsidR="007A284D" w:rsidRPr="00916E89">
        <w:rPr>
          <w:rFonts w:eastAsia="Arial"/>
          <w:color w:val="000000" w:themeColor="text1"/>
        </w:rPr>
        <w:t xml:space="preserve">and </w:t>
      </w:r>
      <w:r w:rsidRPr="00916E89">
        <w:rPr>
          <w:rFonts w:eastAsia="Arial"/>
          <w:color w:val="000000" w:themeColor="text1"/>
        </w:rPr>
        <w:t>FSM were rolled out to all primary aged children in Wales in September 2024.</w:t>
      </w:r>
      <w:r w:rsidR="00751F15" w:rsidRPr="00916E89">
        <w:rPr>
          <w:rStyle w:val="FootnoteReference"/>
          <w:rFonts w:eastAsia="Arial"/>
          <w:color w:val="000000" w:themeColor="text1"/>
        </w:rPr>
        <w:footnoteReference w:id="268"/>
      </w:r>
      <w:r w:rsidRPr="00916E89">
        <w:rPr>
          <w:rFonts w:eastAsia="Arial"/>
          <w:color w:val="000000" w:themeColor="text1"/>
        </w:rPr>
        <w:t xml:space="preserve"> </w:t>
      </w:r>
      <w:r w:rsidR="00C24127" w:rsidRPr="00916E89">
        <w:rPr>
          <w:rFonts w:eastAsia="Arial"/>
          <w:color w:val="000000" w:themeColor="text1"/>
        </w:rPr>
        <w:t>Eligibility for</w:t>
      </w:r>
      <w:r w:rsidR="007965DB" w:rsidRPr="00916E89">
        <w:rPr>
          <w:rFonts w:eastAsia="Arial"/>
          <w:color w:val="000000" w:themeColor="text1"/>
        </w:rPr>
        <w:t xml:space="preserve"> FSM for</w:t>
      </w:r>
      <w:r w:rsidR="00C24127" w:rsidRPr="00916E89">
        <w:rPr>
          <w:rFonts w:eastAsia="Arial"/>
          <w:color w:val="000000" w:themeColor="text1"/>
        </w:rPr>
        <w:t xml:space="preserve"> </w:t>
      </w:r>
      <w:r w:rsidR="00C81934" w:rsidRPr="00916E89">
        <w:rPr>
          <w:rFonts w:eastAsia="Arial"/>
          <w:color w:val="000000" w:themeColor="text1"/>
        </w:rPr>
        <w:t>secondary pupils</w:t>
      </w:r>
      <w:r w:rsidR="00FE6A42" w:rsidRPr="00916E89">
        <w:rPr>
          <w:rFonts w:eastAsia="Arial"/>
          <w:color w:val="000000" w:themeColor="text1"/>
        </w:rPr>
        <w:t xml:space="preserve"> remains means </w:t>
      </w:r>
      <w:proofErr w:type="gramStart"/>
      <w:r w:rsidR="00FE6A42" w:rsidRPr="00916E89">
        <w:rPr>
          <w:rFonts w:eastAsia="Arial"/>
          <w:color w:val="000000" w:themeColor="text1"/>
        </w:rPr>
        <w:t>tested</w:t>
      </w:r>
      <w:proofErr w:type="gramEnd"/>
      <w:r w:rsidR="007965DB" w:rsidRPr="00916E89">
        <w:rPr>
          <w:rFonts w:eastAsia="Arial"/>
          <w:color w:val="000000" w:themeColor="text1"/>
        </w:rPr>
        <w:t xml:space="preserve"> in Wales.</w:t>
      </w:r>
      <w:r w:rsidRPr="00916E89">
        <w:rPr>
          <w:rFonts w:eastAsia="Arial"/>
          <w:color w:val="000000" w:themeColor="text1"/>
        </w:rPr>
        <w:t xml:space="preserve"> </w:t>
      </w:r>
      <w:r w:rsidR="000825A4" w:rsidRPr="00916E89">
        <w:rPr>
          <w:rFonts w:eastAsia="Arial"/>
          <w:color w:val="000000" w:themeColor="text1"/>
        </w:rPr>
        <w:t xml:space="preserve">However, </w:t>
      </w:r>
      <w:r w:rsidR="1225DB8C" w:rsidRPr="00916E89">
        <w:rPr>
          <w:rFonts w:eastAsia="Arial"/>
          <w:color w:val="000000" w:themeColor="text1"/>
        </w:rPr>
        <w:t xml:space="preserve">unlike in England, </w:t>
      </w:r>
      <w:r w:rsidR="42B29E83" w:rsidRPr="00916E89">
        <w:rPr>
          <w:rFonts w:eastAsia="Arial"/>
          <w:color w:val="000000" w:themeColor="text1"/>
        </w:rPr>
        <w:t xml:space="preserve">eligibility for FSM for </w:t>
      </w:r>
      <w:r w:rsidR="1225DB8C" w:rsidRPr="00916E89">
        <w:rPr>
          <w:rFonts w:eastAsia="Arial"/>
          <w:color w:val="000000" w:themeColor="text1"/>
        </w:rPr>
        <w:t>children who</w:t>
      </w:r>
      <w:r w:rsidR="46CD46D1" w:rsidRPr="00916E89">
        <w:rPr>
          <w:rFonts w:eastAsia="Arial"/>
          <w:color w:val="000000" w:themeColor="text1"/>
        </w:rPr>
        <w:t>se</w:t>
      </w:r>
      <w:r w:rsidR="1225DB8C" w:rsidRPr="00916E89">
        <w:rPr>
          <w:rFonts w:eastAsia="Arial"/>
          <w:color w:val="000000" w:themeColor="text1"/>
        </w:rPr>
        <w:t xml:space="preserve"> parents are subject to </w:t>
      </w:r>
      <w:r w:rsidR="007A284D" w:rsidRPr="00916E89">
        <w:rPr>
          <w:rFonts w:eastAsia="Arial"/>
          <w:color w:val="000000" w:themeColor="text1"/>
        </w:rPr>
        <w:t xml:space="preserve">NRPF </w:t>
      </w:r>
      <w:r w:rsidR="7050042E" w:rsidRPr="00916E89">
        <w:rPr>
          <w:rFonts w:eastAsia="Arial"/>
          <w:color w:val="000000" w:themeColor="text1"/>
        </w:rPr>
        <w:t xml:space="preserve">is at the discretion of local authorities, as opposed to </w:t>
      </w:r>
      <w:proofErr w:type="gramStart"/>
      <w:r w:rsidR="7050042E" w:rsidRPr="00916E89">
        <w:rPr>
          <w:rFonts w:eastAsia="Arial"/>
          <w:color w:val="000000" w:themeColor="text1"/>
        </w:rPr>
        <w:t xml:space="preserve">being </w:t>
      </w:r>
      <w:r w:rsidR="7958A81E" w:rsidRPr="00916E89">
        <w:rPr>
          <w:rFonts w:eastAsia="Arial"/>
          <w:color w:val="000000" w:themeColor="text1"/>
        </w:rPr>
        <w:t>linked</w:t>
      </w:r>
      <w:proofErr w:type="gramEnd"/>
      <w:r w:rsidR="7958A81E" w:rsidRPr="00916E89">
        <w:rPr>
          <w:rFonts w:eastAsia="Arial"/>
          <w:color w:val="000000" w:themeColor="text1"/>
        </w:rPr>
        <w:t xml:space="preserve"> to</w:t>
      </w:r>
      <w:r w:rsidR="21202E16" w:rsidRPr="00916E89">
        <w:rPr>
          <w:rFonts w:eastAsia="Arial"/>
          <w:color w:val="000000" w:themeColor="text1"/>
        </w:rPr>
        <w:t xml:space="preserve"> </w:t>
      </w:r>
      <w:r w:rsidR="7050042E" w:rsidRPr="00916E89">
        <w:rPr>
          <w:rFonts w:eastAsia="Arial"/>
          <w:color w:val="000000" w:themeColor="text1"/>
        </w:rPr>
        <w:t>family income</w:t>
      </w:r>
      <w:r w:rsidR="000825A4" w:rsidRPr="00916E89">
        <w:rPr>
          <w:rFonts w:eastAsia="Arial"/>
          <w:color w:val="000000" w:themeColor="text1"/>
        </w:rPr>
        <w:t>.</w:t>
      </w:r>
      <w:r w:rsidR="000825A4" w:rsidRPr="00916E89">
        <w:rPr>
          <w:rStyle w:val="FootnoteReference"/>
          <w:rFonts w:eastAsia="Arial"/>
          <w:color w:val="000000" w:themeColor="text1"/>
        </w:rPr>
        <w:footnoteReference w:id="269"/>
      </w:r>
      <w:r w:rsidR="000825A4" w:rsidRPr="00916E89">
        <w:rPr>
          <w:rFonts w:eastAsia="Arial"/>
          <w:color w:val="000000" w:themeColor="text1"/>
        </w:rPr>
        <w:t xml:space="preserve"> </w:t>
      </w:r>
    </w:p>
    <w:p w14:paraId="2CA09EB8" w14:textId="77777777" w:rsidR="0088022C" w:rsidRPr="00916E89" w:rsidRDefault="0088022C" w:rsidP="008B3C59">
      <w:pPr>
        <w:keepLines w:val="0"/>
        <w:spacing w:before="0"/>
        <w:rPr>
          <w:rFonts w:eastAsia="Arial"/>
          <w:color w:val="000000" w:themeColor="text1"/>
        </w:rPr>
      </w:pPr>
    </w:p>
    <w:p w14:paraId="36386061" w14:textId="26E647F8" w:rsidR="0057472F" w:rsidRPr="00916E89" w:rsidRDefault="000825A4" w:rsidP="008B3C59">
      <w:pPr>
        <w:keepLines w:val="0"/>
        <w:spacing w:before="0"/>
        <w:rPr>
          <w:rFonts w:eastAsia="Arial"/>
          <w:color w:val="000000" w:themeColor="text1"/>
        </w:rPr>
      </w:pPr>
      <w:r w:rsidRPr="00916E89">
        <w:rPr>
          <w:rFonts w:eastAsia="Arial"/>
          <w:color w:val="000000" w:themeColor="text1"/>
        </w:rPr>
        <w:t>D</w:t>
      </w:r>
      <w:r w:rsidR="009D78D2" w:rsidRPr="00916E89">
        <w:rPr>
          <w:rFonts w:eastAsia="Arial"/>
          <w:color w:val="000000" w:themeColor="text1"/>
        </w:rPr>
        <w:t xml:space="preserve">uring the </w:t>
      </w:r>
      <w:r w:rsidR="00892DD8" w:rsidRPr="00916E89">
        <w:rPr>
          <w:rFonts w:eastAsia="Arial"/>
          <w:color w:val="000000" w:themeColor="text1"/>
        </w:rPr>
        <w:t>COVID</w:t>
      </w:r>
      <w:r w:rsidR="00A56597" w:rsidRPr="00916E89">
        <w:rPr>
          <w:rFonts w:eastAsia="Arial"/>
          <w:color w:val="000000" w:themeColor="text1"/>
        </w:rPr>
        <w:t xml:space="preserve">-19 </w:t>
      </w:r>
      <w:r w:rsidR="009D78D2" w:rsidRPr="00916E89">
        <w:rPr>
          <w:rFonts w:eastAsia="Arial"/>
          <w:color w:val="000000" w:themeColor="text1"/>
        </w:rPr>
        <w:t xml:space="preserve">pandemic, the Welsh </w:t>
      </w:r>
      <w:r w:rsidR="00273729">
        <w:rPr>
          <w:rFonts w:eastAsia="Arial"/>
          <w:color w:val="000000" w:themeColor="text1"/>
        </w:rPr>
        <w:t>g</w:t>
      </w:r>
      <w:r w:rsidR="009D78D2" w:rsidRPr="00916E89">
        <w:rPr>
          <w:rFonts w:eastAsia="Arial"/>
          <w:color w:val="000000" w:themeColor="text1"/>
        </w:rPr>
        <w:t xml:space="preserve">overnment extended FSM to </w:t>
      </w:r>
      <w:r w:rsidR="0088022C" w:rsidRPr="00916E89">
        <w:rPr>
          <w:rFonts w:eastAsia="Arial"/>
          <w:color w:val="000000" w:themeColor="text1"/>
        </w:rPr>
        <w:t>cover</w:t>
      </w:r>
      <w:r w:rsidR="009D78D2" w:rsidRPr="00916E89">
        <w:rPr>
          <w:rFonts w:eastAsia="Arial"/>
          <w:color w:val="000000" w:themeColor="text1"/>
        </w:rPr>
        <w:t xml:space="preserve"> school holidays.</w:t>
      </w:r>
      <w:r w:rsidR="00575DEF" w:rsidRPr="00916E89">
        <w:rPr>
          <w:rStyle w:val="FootnoteReference"/>
          <w:rFonts w:eastAsia="Arial"/>
          <w:color w:val="000000" w:themeColor="text1"/>
        </w:rPr>
        <w:footnoteReference w:id="270"/>
      </w:r>
      <w:r w:rsidR="00575DEF" w:rsidRPr="00916E89">
        <w:rPr>
          <w:rFonts w:eastAsia="Arial"/>
          <w:color w:val="000000" w:themeColor="text1"/>
        </w:rPr>
        <w:t xml:space="preserve"> </w:t>
      </w:r>
      <w:r w:rsidR="00A56597" w:rsidRPr="00916E89">
        <w:rPr>
          <w:rFonts w:eastAsia="Arial"/>
          <w:color w:val="000000" w:themeColor="text1"/>
        </w:rPr>
        <w:t>This was a temporary measure</w:t>
      </w:r>
      <w:r w:rsidR="00575DEF" w:rsidRPr="00916E89">
        <w:rPr>
          <w:rFonts w:eastAsia="Arial"/>
          <w:color w:val="000000" w:themeColor="text1"/>
        </w:rPr>
        <w:t>,</w:t>
      </w:r>
      <w:r w:rsidR="00A56597" w:rsidRPr="00916E89">
        <w:rPr>
          <w:rFonts w:eastAsia="Arial"/>
          <w:color w:val="000000" w:themeColor="text1"/>
        </w:rPr>
        <w:t xml:space="preserve"> </w:t>
      </w:r>
      <w:r w:rsidR="57369AE4" w:rsidRPr="00916E89">
        <w:rPr>
          <w:rFonts w:eastAsia="Arial"/>
          <w:color w:val="000000" w:themeColor="text1"/>
        </w:rPr>
        <w:t>and on</w:t>
      </w:r>
      <w:r w:rsidR="0088022C" w:rsidRPr="00916E89">
        <w:rPr>
          <w:rFonts w:eastAsia="Arial"/>
          <w:color w:val="000000" w:themeColor="text1"/>
        </w:rPr>
        <w:t xml:space="preserve"> in June </w:t>
      </w:r>
      <w:r w:rsidR="2954E6FB" w:rsidRPr="00916E89">
        <w:rPr>
          <w:rFonts w:eastAsia="Arial"/>
          <w:color w:val="000000" w:themeColor="text1"/>
        </w:rPr>
        <w:t xml:space="preserve">2023 the Welsh </w:t>
      </w:r>
      <w:r w:rsidR="00273729">
        <w:rPr>
          <w:rFonts w:eastAsia="Arial"/>
          <w:color w:val="000000" w:themeColor="text1"/>
        </w:rPr>
        <w:t>g</w:t>
      </w:r>
      <w:r w:rsidR="2954E6FB" w:rsidRPr="00916E89">
        <w:rPr>
          <w:rFonts w:eastAsia="Arial"/>
          <w:color w:val="000000" w:themeColor="text1"/>
        </w:rPr>
        <w:t xml:space="preserve">overnment announced that it would </w:t>
      </w:r>
      <w:r w:rsidR="0088022C" w:rsidRPr="00916E89">
        <w:rPr>
          <w:rFonts w:eastAsia="Arial"/>
          <w:color w:val="000000" w:themeColor="text1"/>
        </w:rPr>
        <w:t>stop funding</w:t>
      </w:r>
      <w:r w:rsidR="2954E6FB" w:rsidRPr="00916E89">
        <w:rPr>
          <w:rFonts w:eastAsia="Arial"/>
          <w:color w:val="000000" w:themeColor="text1"/>
        </w:rPr>
        <w:t xml:space="preserve"> FSM during the summer holidays. </w:t>
      </w:r>
      <w:r w:rsidR="0D6E9608" w:rsidRPr="00916E89">
        <w:rPr>
          <w:rFonts w:eastAsia="Arial"/>
          <w:color w:val="000000" w:themeColor="text1"/>
        </w:rPr>
        <w:t>The</w:t>
      </w:r>
      <w:r w:rsidR="23789F9F" w:rsidRPr="00916E89">
        <w:rPr>
          <w:rFonts w:eastAsia="Arial"/>
          <w:color w:val="000000" w:themeColor="text1"/>
        </w:rPr>
        <w:t xml:space="preserve"> </w:t>
      </w:r>
      <w:r w:rsidR="009D78D2" w:rsidRPr="00916E89">
        <w:rPr>
          <w:rFonts w:eastAsia="Arial"/>
          <w:color w:val="000000" w:themeColor="text1"/>
        </w:rPr>
        <w:t xml:space="preserve">Welsh </w:t>
      </w:r>
      <w:r w:rsidR="00273729">
        <w:rPr>
          <w:rFonts w:eastAsia="Arial"/>
          <w:color w:val="000000" w:themeColor="text1"/>
        </w:rPr>
        <w:t>g</w:t>
      </w:r>
      <w:r w:rsidR="009D78D2" w:rsidRPr="00916E89">
        <w:rPr>
          <w:rFonts w:eastAsia="Arial"/>
          <w:color w:val="000000" w:themeColor="text1"/>
        </w:rPr>
        <w:t>overnment was subject to a judicial review over th</w:t>
      </w:r>
      <w:r w:rsidR="00575DEF" w:rsidRPr="00916E89">
        <w:rPr>
          <w:rFonts w:eastAsia="Arial"/>
          <w:color w:val="000000" w:themeColor="text1"/>
        </w:rPr>
        <w:t>is</w:t>
      </w:r>
      <w:r w:rsidR="009D78D2" w:rsidRPr="00916E89">
        <w:rPr>
          <w:rFonts w:eastAsia="Arial"/>
          <w:color w:val="000000" w:themeColor="text1"/>
        </w:rPr>
        <w:t xml:space="preserve"> decision, </w:t>
      </w:r>
      <w:r w:rsidR="0F8BC184" w:rsidRPr="00916E89">
        <w:rPr>
          <w:rFonts w:eastAsia="Arial"/>
          <w:color w:val="000000" w:themeColor="text1"/>
        </w:rPr>
        <w:t>with Welsh Ministers conceding</w:t>
      </w:r>
      <w:r w:rsidR="2A42F3C6" w:rsidRPr="00916E89">
        <w:rPr>
          <w:rFonts w:eastAsia="Arial"/>
          <w:color w:val="000000" w:themeColor="text1"/>
        </w:rPr>
        <w:t>, in a consent order approved by the High Court in Cardiff,</w:t>
      </w:r>
      <w:r w:rsidR="0F8BC184" w:rsidRPr="00916E89">
        <w:rPr>
          <w:rFonts w:eastAsia="Arial"/>
          <w:color w:val="000000" w:themeColor="text1"/>
        </w:rPr>
        <w:t xml:space="preserve"> they had acted unlawfully</w:t>
      </w:r>
      <w:r w:rsidR="4A211696" w:rsidRPr="00916E89">
        <w:rPr>
          <w:rFonts w:eastAsia="Arial"/>
          <w:color w:val="000000" w:themeColor="text1"/>
        </w:rPr>
        <w:t xml:space="preserve"> </w:t>
      </w:r>
      <w:r w:rsidR="33548275" w:rsidRPr="00916E89">
        <w:rPr>
          <w:rFonts w:eastAsia="Arial"/>
          <w:color w:val="000000" w:themeColor="text1"/>
        </w:rPr>
        <w:t xml:space="preserve">by failing to </w:t>
      </w:r>
      <w:r w:rsidR="74D1E847" w:rsidRPr="00916E89">
        <w:rPr>
          <w:rFonts w:eastAsia="Arial"/>
          <w:color w:val="000000" w:themeColor="text1"/>
        </w:rPr>
        <w:t xml:space="preserve">conduct </w:t>
      </w:r>
      <w:r w:rsidR="33548275" w:rsidRPr="00916E89">
        <w:rPr>
          <w:rFonts w:eastAsia="Arial"/>
          <w:color w:val="000000" w:themeColor="text1"/>
        </w:rPr>
        <w:t>impact assess</w:t>
      </w:r>
      <w:r w:rsidR="71CB1A77" w:rsidRPr="00916E89">
        <w:rPr>
          <w:rFonts w:eastAsia="Arial"/>
          <w:color w:val="000000" w:themeColor="text1"/>
        </w:rPr>
        <w:t>ments</w:t>
      </w:r>
      <w:r w:rsidR="00575DEF" w:rsidRPr="00916E89">
        <w:rPr>
          <w:rFonts w:eastAsia="Arial"/>
          <w:color w:val="000000" w:themeColor="text1"/>
        </w:rPr>
        <w:t xml:space="preserve"> about this decision</w:t>
      </w:r>
      <w:r w:rsidR="009D78D2" w:rsidRPr="00916E89">
        <w:rPr>
          <w:rFonts w:eastAsia="Arial"/>
          <w:color w:val="000000" w:themeColor="text1"/>
        </w:rPr>
        <w:t>.</w:t>
      </w:r>
      <w:r w:rsidR="009D78D2" w:rsidRPr="00916E89">
        <w:rPr>
          <w:rStyle w:val="FootnoteReference"/>
          <w:rFonts w:eastAsia="Arial"/>
          <w:color w:val="000000" w:themeColor="text1"/>
        </w:rPr>
        <w:footnoteReference w:id="271"/>
      </w:r>
      <w:r w:rsidR="009D78D2" w:rsidRPr="00916E89">
        <w:rPr>
          <w:rFonts w:eastAsia="Arial"/>
          <w:color w:val="000000" w:themeColor="text1"/>
        </w:rPr>
        <w:t xml:space="preserve"> </w:t>
      </w:r>
    </w:p>
    <w:p w14:paraId="740E76BB" w14:textId="6A15B166" w:rsidR="0018182C" w:rsidRPr="00916E89" w:rsidRDefault="00EC4234" w:rsidP="008B3C59">
      <w:pPr>
        <w:rPr>
          <w:rFonts w:eastAsia="Arial"/>
          <w:color w:val="000000" w:themeColor="text1"/>
        </w:rPr>
      </w:pPr>
      <w:r w:rsidRPr="00916E89">
        <w:rPr>
          <w:rFonts w:eastAsia="Arial"/>
          <w:color w:val="000000" w:themeColor="text1"/>
        </w:rPr>
        <w:t>O</w:t>
      </w:r>
      <w:r w:rsidR="009D78D2" w:rsidRPr="00916E89">
        <w:rPr>
          <w:rFonts w:eastAsia="Arial"/>
          <w:color w:val="000000" w:themeColor="text1"/>
        </w:rPr>
        <w:t xml:space="preserve">bjective 1 of the Child Poverty Strategy for Wales is ‘to reduce costs and maximise the incomes of </w:t>
      </w:r>
      <w:proofErr w:type="gramStart"/>
      <w:r w:rsidR="009D78D2" w:rsidRPr="00916E89">
        <w:rPr>
          <w:rFonts w:eastAsia="Arial"/>
          <w:color w:val="000000" w:themeColor="text1"/>
        </w:rPr>
        <w:t>families</w:t>
      </w:r>
      <w:r w:rsidR="00A56597" w:rsidRPr="00916E89">
        <w:rPr>
          <w:rFonts w:eastAsia="Arial"/>
          <w:color w:val="000000" w:themeColor="text1"/>
        </w:rPr>
        <w:t>’</w:t>
      </w:r>
      <w:proofErr w:type="gramEnd"/>
      <w:r w:rsidR="0001482E" w:rsidRPr="6CB93B07">
        <w:rPr>
          <w:rFonts w:eastAsia="Arial"/>
          <w:color w:val="000000" w:themeColor="text1"/>
        </w:rPr>
        <w:t>. H</w:t>
      </w:r>
      <w:r w:rsidR="009D78D2" w:rsidRPr="00916E89">
        <w:rPr>
          <w:rFonts w:eastAsia="Arial"/>
          <w:color w:val="000000" w:themeColor="text1"/>
        </w:rPr>
        <w:t xml:space="preserve">owever, addressing food insecurity </w:t>
      </w:r>
      <w:proofErr w:type="gramStart"/>
      <w:r w:rsidR="009D78D2" w:rsidRPr="00916E89">
        <w:rPr>
          <w:rFonts w:eastAsia="Arial"/>
          <w:color w:val="000000" w:themeColor="text1"/>
        </w:rPr>
        <w:t>is not included</w:t>
      </w:r>
      <w:proofErr w:type="gramEnd"/>
      <w:r w:rsidR="009D78D2" w:rsidRPr="00916E89">
        <w:rPr>
          <w:rFonts w:eastAsia="Arial"/>
          <w:color w:val="000000" w:themeColor="text1"/>
        </w:rPr>
        <w:t xml:space="preserve"> in the </w:t>
      </w:r>
      <w:r w:rsidR="00894612">
        <w:rPr>
          <w:rFonts w:eastAsia="Arial"/>
          <w:color w:val="000000" w:themeColor="text1"/>
        </w:rPr>
        <w:t>commitments</w:t>
      </w:r>
      <w:r w:rsidR="009D78D2" w:rsidRPr="00916E89">
        <w:rPr>
          <w:rFonts w:eastAsia="Arial"/>
          <w:color w:val="000000" w:themeColor="text1"/>
        </w:rPr>
        <w:t xml:space="preserve"> for this objective.</w:t>
      </w:r>
      <w:r w:rsidR="009D78D2" w:rsidRPr="00916E89">
        <w:rPr>
          <w:rStyle w:val="FootnoteReference"/>
          <w:rFonts w:eastAsia="Arial"/>
          <w:color w:val="000000" w:themeColor="text1"/>
        </w:rPr>
        <w:footnoteReference w:id="272"/>
      </w:r>
      <w:r w:rsidR="009D78D2" w:rsidRPr="00916E89">
        <w:rPr>
          <w:rFonts w:eastAsia="Arial"/>
          <w:color w:val="000000" w:themeColor="text1"/>
        </w:rPr>
        <w:t xml:space="preserve"> The Future Generations Commissioner for Wales has called on </w:t>
      </w:r>
      <w:r w:rsidR="00A56597" w:rsidRPr="00916E89">
        <w:rPr>
          <w:rFonts w:eastAsia="Arial"/>
          <w:color w:val="000000" w:themeColor="text1"/>
        </w:rPr>
        <w:t xml:space="preserve">the </w:t>
      </w:r>
      <w:r w:rsidR="009D78D2" w:rsidRPr="00916E89">
        <w:rPr>
          <w:rFonts w:eastAsia="Arial"/>
          <w:color w:val="000000" w:themeColor="text1"/>
        </w:rPr>
        <w:t xml:space="preserve">Welsh </w:t>
      </w:r>
      <w:r w:rsidR="00273729">
        <w:rPr>
          <w:rFonts w:eastAsia="Arial"/>
          <w:color w:val="000000" w:themeColor="text1"/>
        </w:rPr>
        <w:t>g</w:t>
      </w:r>
      <w:r w:rsidR="009D78D2" w:rsidRPr="00916E89">
        <w:rPr>
          <w:rFonts w:eastAsia="Arial"/>
          <w:color w:val="000000" w:themeColor="text1"/>
        </w:rPr>
        <w:t>overnment to develop a national food strategy</w:t>
      </w:r>
      <w:r w:rsidR="00884027" w:rsidRPr="6CB93B07">
        <w:rPr>
          <w:rFonts w:eastAsia="Arial"/>
          <w:color w:val="000000" w:themeColor="text1"/>
        </w:rPr>
        <w:t xml:space="preserve"> </w:t>
      </w:r>
      <w:r w:rsidR="009D78D2" w:rsidRPr="00916E89">
        <w:rPr>
          <w:rFonts w:eastAsia="Arial"/>
          <w:color w:val="000000" w:themeColor="text1"/>
        </w:rPr>
        <w:t>as part of a long-term plan for feeding Wales.</w:t>
      </w:r>
      <w:r w:rsidR="007F7369" w:rsidRPr="6CB93B07">
        <w:rPr>
          <w:rStyle w:val="FootnoteReference"/>
          <w:rFonts w:eastAsia="Arial"/>
          <w:color w:val="000000" w:themeColor="text1"/>
        </w:rPr>
        <w:t xml:space="preserve"> </w:t>
      </w:r>
      <w:r w:rsidR="007F7369" w:rsidRPr="00916E89">
        <w:rPr>
          <w:rStyle w:val="FootnoteReference"/>
          <w:rFonts w:eastAsia="Arial"/>
          <w:color w:val="000000" w:themeColor="text1"/>
        </w:rPr>
        <w:footnoteReference w:id="273"/>
      </w:r>
    </w:p>
    <w:p w14:paraId="198520E2" w14:textId="77777777" w:rsidR="009D78D2" w:rsidRPr="00916E89" w:rsidRDefault="009D78D2" w:rsidP="008B3C59">
      <w:pPr>
        <w:pStyle w:val="Heading1"/>
        <w:spacing w:line="276" w:lineRule="auto"/>
      </w:pPr>
      <w:bookmarkStart w:id="25" w:name="_Toc187407162"/>
      <w:r w:rsidRPr="00916E89">
        <w:t>Right to health (Article 12)</w:t>
      </w:r>
      <w:bookmarkEnd w:id="25"/>
    </w:p>
    <w:p w14:paraId="32B6424A" w14:textId="356926BD" w:rsidR="004B1EA6" w:rsidRPr="00916E89" w:rsidRDefault="00515F50" w:rsidP="008B3C59">
      <w:pPr>
        <w:keepLines w:val="0"/>
        <w:widowControl w:val="0"/>
        <w:spacing w:before="0"/>
        <w:textAlignment w:val="baseline"/>
        <w:rPr>
          <w:rFonts w:ascii="Arial" w:eastAsia="Times New Roman" w:hAnsi="Arial" w:cs="Arial"/>
          <w:color w:val="0B4E60" w:themeColor="text2"/>
          <w:lang w:eastAsia="en-GB"/>
        </w:rPr>
      </w:pPr>
      <w:r w:rsidRPr="00916E89">
        <w:rPr>
          <w:rFonts w:ascii="Arial" w:eastAsia="Times New Roman" w:hAnsi="Arial" w:cs="Arial"/>
          <w:color w:val="0B4E60" w:themeColor="text2"/>
          <w:lang w:eastAsia="en-GB"/>
        </w:rPr>
        <w:t xml:space="preserve">Article 12 of the Covenant requires the UK to recognise </w:t>
      </w:r>
      <w:r w:rsidR="007A1ADA" w:rsidRPr="6CB93B07">
        <w:rPr>
          <w:rFonts w:ascii="Arial" w:eastAsia="Times New Roman" w:hAnsi="Arial" w:cs="Arial"/>
          <w:color w:val="0B4E60" w:themeColor="text2"/>
          <w:lang w:eastAsia="en-GB"/>
        </w:rPr>
        <w:t>‘</w:t>
      </w:r>
      <w:r w:rsidRPr="00916E89">
        <w:rPr>
          <w:rFonts w:ascii="Arial" w:eastAsia="Times New Roman" w:hAnsi="Arial" w:cs="Arial"/>
          <w:color w:val="0B4E60" w:themeColor="text2"/>
          <w:lang w:eastAsia="en-GB"/>
        </w:rPr>
        <w:t>t</w:t>
      </w:r>
      <w:r w:rsidR="009D78D2" w:rsidRPr="00916E89">
        <w:rPr>
          <w:rFonts w:ascii="Arial" w:eastAsia="Times New Roman" w:hAnsi="Arial" w:cs="Arial"/>
          <w:color w:val="0B4E60" w:themeColor="text2"/>
          <w:lang w:eastAsia="en-GB"/>
        </w:rPr>
        <w:t>he right to the enjoyment of the highest attainable standard of physical and mental health</w:t>
      </w:r>
      <w:r w:rsidR="007A1ADA" w:rsidRPr="6CB93B07">
        <w:rPr>
          <w:rFonts w:ascii="Arial" w:eastAsia="Times New Roman" w:hAnsi="Arial" w:cs="Arial"/>
          <w:color w:val="0B4E60" w:themeColor="text2"/>
          <w:lang w:eastAsia="en-GB"/>
        </w:rPr>
        <w:t>’</w:t>
      </w:r>
      <w:r w:rsidR="00464478" w:rsidRPr="00916E89">
        <w:rPr>
          <w:rFonts w:ascii="Arial" w:eastAsia="Times New Roman" w:hAnsi="Arial" w:cs="Arial"/>
          <w:color w:val="0B4E60" w:themeColor="text2"/>
          <w:lang w:eastAsia="en-GB"/>
        </w:rPr>
        <w:t>.</w:t>
      </w:r>
      <w:r w:rsidR="006C2517" w:rsidRPr="00916E89">
        <w:rPr>
          <w:rStyle w:val="FootnoteReference"/>
          <w:rFonts w:ascii="Arial" w:eastAsia="Times New Roman" w:hAnsi="Arial" w:cs="Arial"/>
          <w:color w:val="0B4E60" w:themeColor="text2"/>
          <w:lang w:eastAsia="en-GB"/>
        </w:rPr>
        <w:footnoteReference w:id="274"/>
      </w:r>
      <w:r w:rsidR="00464478" w:rsidRPr="00916E89">
        <w:rPr>
          <w:rFonts w:ascii="Arial" w:eastAsia="Times New Roman" w:hAnsi="Arial" w:cs="Arial"/>
          <w:color w:val="0B4E60" w:themeColor="text2"/>
          <w:lang w:eastAsia="en-GB"/>
        </w:rPr>
        <w:t xml:space="preserve"> </w:t>
      </w:r>
    </w:p>
    <w:p w14:paraId="776E735E" w14:textId="77777777" w:rsidR="004B1EA6" w:rsidRPr="00916E89" w:rsidRDefault="004B1EA6" w:rsidP="008B3C59">
      <w:pPr>
        <w:keepLines w:val="0"/>
        <w:widowControl w:val="0"/>
        <w:spacing w:before="0"/>
        <w:textAlignment w:val="baseline"/>
        <w:rPr>
          <w:rFonts w:ascii="Arial" w:eastAsia="Times New Roman" w:hAnsi="Arial" w:cs="Arial"/>
          <w:color w:val="0B4E60" w:themeColor="text2"/>
          <w:lang w:eastAsia="en-GB"/>
        </w:rPr>
      </w:pPr>
    </w:p>
    <w:p w14:paraId="36F7217E" w14:textId="2EB60417" w:rsidR="004E71F9" w:rsidRPr="00916E89" w:rsidRDefault="000D242D" w:rsidP="008B3C59">
      <w:pPr>
        <w:keepLines w:val="0"/>
        <w:widowControl w:val="0"/>
        <w:spacing w:before="0"/>
        <w:textAlignment w:val="baseline"/>
        <w:rPr>
          <w:rFonts w:ascii="Arial" w:eastAsia="Times New Roman" w:hAnsi="Arial" w:cs="Arial"/>
          <w:color w:val="0B4E60" w:themeColor="text2"/>
          <w:lang w:eastAsia="en-GB"/>
        </w:rPr>
      </w:pPr>
      <w:r w:rsidRPr="00916E89">
        <w:rPr>
          <w:rFonts w:ascii="Arial" w:eastAsia="Times New Roman" w:hAnsi="Arial" w:cs="Arial"/>
          <w:color w:val="0B4E60" w:themeColor="text2"/>
          <w:lang w:eastAsia="en-GB"/>
        </w:rPr>
        <w:t xml:space="preserve">Article 12 also </w:t>
      </w:r>
      <w:r w:rsidR="00CF3C3B" w:rsidRPr="00916E89">
        <w:rPr>
          <w:rFonts w:ascii="Arial" w:eastAsia="Times New Roman" w:hAnsi="Arial" w:cs="Arial"/>
          <w:color w:val="0B4E60" w:themeColor="text2"/>
          <w:lang w:eastAsia="en-GB"/>
        </w:rPr>
        <w:t xml:space="preserve">requires the UK to </w:t>
      </w:r>
      <w:r w:rsidR="00641D9A" w:rsidRPr="00916E89">
        <w:rPr>
          <w:rFonts w:ascii="Arial" w:eastAsia="Times New Roman" w:hAnsi="Arial" w:cs="Arial"/>
          <w:color w:val="0B4E60" w:themeColor="text2"/>
          <w:lang w:eastAsia="en-GB"/>
        </w:rPr>
        <w:t>take steps to</w:t>
      </w:r>
      <w:r w:rsidR="004B1EA6" w:rsidRPr="00916E89">
        <w:rPr>
          <w:rFonts w:ascii="Arial" w:eastAsia="Times New Roman" w:hAnsi="Arial" w:cs="Arial"/>
          <w:color w:val="0B4E60" w:themeColor="text2"/>
          <w:lang w:eastAsia="en-GB"/>
        </w:rPr>
        <w:t xml:space="preserve"> ensure</w:t>
      </w:r>
      <w:r w:rsidR="004E71F9" w:rsidRPr="00916E89">
        <w:rPr>
          <w:rFonts w:ascii="Arial" w:eastAsia="Times New Roman" w:hAnsi="Arial" w:cs="Arial"/>
          <w:color w:val="0B4E60" w:themeColor="text2"/>
          <w:lang w:eastAsia="en-GB"/>
        </w:rPr>
        <w:t>:</w:t>
      </w:r>
    </w:p>
    <w:p w14:paraId="01BE8397" w14:textId="4FAEFFBB" w:rsidR="004E71F9" w:rsidRPr="00916E89" w:rsidRDefault="000A0F1A" w:rsidP="008B3C59">
      <w:pPr>
        <w:pStyle w:val="ListParagraph"/>
        <w:keepLines w:val="0"/>
        <w:widowControl w:val="0"/>
        <w:numPr>
          <w:ilvl w:val="0"/>
          <w:numId w:val="30"/>
        </w:numPr>
        <w:spacing w:before="0"/>
        <w:textAlignment w:val="baseline"/>
        <w:rPr>
          <w:rFonts w:ascii="Arial" w:eastAsia="Times New Roman" w:hAnsi="Arial" w:cs="Arial"/>
          <w:color w:val="0B4E60" w:themeColor="text2"/>
          <w:lang w:eastAsia="en-GB"/>
        </w:rPr>
      </w:pPr>
      <w:r w:rsidRPr="6CB93B07">
        <w:rPr>
          <w:rFonts w:ascii="Arial" w:eastAsia="Times New Roman" w:hAnsi="Arial" w:cs="Arial"/>
          <w:color w:val="0B4E60" w:themeColor="text2"/>
          <w:lang w:eastAsia="en-GB"/>
        </w:rPr>
        <w:t>t</w:t>
      </w:r>
      <w:r w:rsidR="00641D9A" w:rsidRPr="00916E89">
        <w:rPr>
          <w:rFonts w:ascii="Arial" w:eastAsia="Times New Roman" w:hAnsi="Arial" w:cs="Arial"/>
          <w:color w:val="0B4E60" w:themeColor="text2"/>
          <w:lang w:eastAsia="en-GB"/>
        </w:rPr>
        <w:t>he provision for the reduction of the stillbirth-rate and of infant mortality and for the healthy development of the child</w:t>
      </w:r>
      <w:r w:rsidR="00641D9A" w:rsidRPr="00916E89">
        <w:rPr>
          <w:rStyle w:val="FootnoteReference"/>
          <w:rFonts w:ascii="Arial" w:eastAsia="Times New Roman" w:hAnsi="Arial" w:cs="Arial"/>
          <w:color w:val="0B4E60" w:themeColor="text2"/>
          <w:lang w:eastAsia="en-GB"/>
        </w:rPr>
        <w:footnoteReference w:id="275"/>
      </w:r>
      <w:r w:rsidR="0073637D" w:rsidRPr="00916E89">
        <w:rPr>
          <w:rFonts w:ascii="Arial" w:eastAsia="Times New Roman" w:hAnsi="Arial" w:cs="Arial"/>
          <w:color w:val="0B4E60" w:themeColor="text2"/>
          <w:lang w:eastAsia="en-GB"/>
        </w:rPr>
        <w:t xml:space="preserve"> </w:t>
      </w:r>
    </w:p>
    <w:p w14:paraId="20D2CFD3" w14:textId="2B11FD94" w:rsidR="007E40C0" w:rsidRPr="00916E89" w:rsidRDefault="000A0F1A" w:rsidP="008B3C59">
      <w:pPr>
        <w:pStyle w:val="ListParagraph"/>
        <w:keepLines w:val="0"/>
        <w:widowControl w:val="0"/>
        <w:numPr>
          <w:ilvl w:val="0"/>
          <w:numId w:val="30"/>
        </w:numPr>
        <w:spacing w:before="0"/>
        <w:textAlignment w:val="baseline"/>
        <w:rPr>
          <w:rFonts w:ascii="Arial" w:eastAsia="Times New Roman" w:hAnsi="Arial" w:cs="Arial"/>
          <w:color w:val="0B4E60" w:themeColor="text2"/>
          <w:lang w:eastAsia="en-GB"/>
        </w:rPr>
      </w:pPr>
      <w:r w:rsidRPr="6CB93B07">
        <w:rPr>
          <w:rFonts w:ascii="Arial" w:eastAsia="Times New Roman" w:hAnsi="Arial" w:cs="Arial"/>
          <w:color w:val="0B4E60" w:themeColor="text2"/>
          <w:lang w:eastAsia="en-GB"/>
        </w:rPr>
        <w:t>t</w:t>
      </w:r>
      <w:r w:rsidR="004B1EA6" w:rsidRPr="00916E89">
        <w:rPr>
          <w:rFonts w:ascii="Arial" w:eastAsia="Times New Roman" w:hAnsi="Arial" w:cs="Arial"/>
          <w:color w:val="0B4E60" w:themeColor="text2"/>
          <w:lang w:eastAsia="en-GB"/>
        </w:rPr>
        <w:t xml:space="preserve">he creation of </w:t>
      </w:r>
      <w:r w:rsidR="009D78D2" w:rsidRPr="00916E89">
        <w:rPr>
          <w:rFonts w:ascii="Arial" w:eastAsia="Times New Roman" w:hAnsi="Arial" w:cs="Arial"/>
          <w:color w:val="0B4E60" w:themeColor="text2"/>
          <w:lang w:eastAsia="en-GB"/>
        </w:rPr>
        <w:t>conditions which would assure to all medical service and medical attention in the event of sickness</w:t>
      </w:r>
      <w:r w:rsidR="009D78D2" w:rsidRPr="00916E89">
        <w:rPr>
          <w:rStyle w:val="FootnoteReference"/>
          <w:rFonts w:ascii="Arial" w:eastAsia="Times New Roman" w:hAnsi="Arial" w:cs="Arial"/>
          <w:color w:val="0B4E60" w:themeColor="text2"/>
          <w:lang w:eastAsia="en-GB"/>
        </w:rPr>
        <w:footnoteReference w:id="276"/>
      </w:r>
      <w:r w:rsidR="009D78D2" w:rsidRPr="00916E89">
        <w:rPr>
          <w:rFonts w:ascii="Arial" w:eastAsia="Times New Roman" w:hAnsi="Arial" w:cs="Arial"/>
          <w:color w:val="0B4E60" w:themeColor="text2"/>
          <w:lang w:eastAsia="en-GB"/>
        </w:rPr>
        <w:t xml:space="preserve"> </w:t>
      </w:r>
    </w:p>
    <w:p w14:paraId="062FAA34" w14:textId="451A6165" w:rsidR="001144AE" w:rsidRPr="00916E89" w:rsidRDefault="00334938" w:rsidP="008B3C59">
      <w:pPr>
        <w:pStyle w:val="Heading2"/>
        <w:spacing w:line="276" w:lineRule="auto"/>
      </w:pPr>
      <w:bookmarkStart w:id="26" w:name="_Toc187407163"/>
      <w:r w:rsidRPr="00916E89">
        <w:t>Access</w:t>
      </w:r>
      <w:r w:rsidR="001144AE" w:rsidRPr="00916E89">
        <w:t xml:space="preserve"> </w:t>
      </w:r>
      <w:r w:rsidR="0031329A" w:rsidRPr="00916E89">
        <w:t xml:space="preserve">to </w:t>
      </w:r>
      <w:r w:rsidR="001144AE" w:rsidRPr="00916E89">
        <w:t>and quality of health services</w:t>
      </w:r>
      <w:bookmarkEnd w:id="26"/>
    </w:p>
    <w:p w14:paraId="6024907B" w14:textId="2435124A" w:rsidR="00535ABB" w:rsidRPr="00916E89" w:rsidRDefault="00136644" w:rsidP="008B3C59">
      <w:r w:rsidRPr="00916E89">
        <w:t xml:space="preserve">The National Health Service (NHS) </w:t>
      </w:r>
      <w:r w:rsidR="00363C15" w:rsidRPr="00916E89">
        <w:t xml:space="preserve">provides </w:t>
      </w:r>
      <w:proofErr w:type="gramStart"/>
      <w:r w:rsidR="00473CAA" w:rsidRPr="00916E89">
        <w:t>largely free</w:t>
      </w:r>
      <w:proofErr w:type="gramEnd"/>
      <w:r w:rsidR="00473CAA" w:rsidRPr="00916E89">
        <w:t xml:space="preserve"> </w:t>
      </w:r>
      <w:r w:rsidR="004E7C2C" w:rsidRPr="00916E89">
        <w:t>public health services</w:t>
      </w:r>
      <w:r w:rsidR="00556EAB" w:rsidRPr="00916E89">
        <w:t xml:space="preserve"> across Great Britain</w:t>
      </w:r>
      <w:r w:rsidR="0023686A" w:rsidRPr="00916E89">
        <w:t>,</w:t>
      </w:r>
      <w:r w:rsidR="00363C15" w:rsidRPr="00916E89">
        <w:t xml:space="preserve"> with separate </w:t>
      </w:r>
      <w:r w:rsidR="00CB5F1F" w:rsidRPr="00916E89">
        <w:t>systems in England</w:t>
      </w:r>
      <w:r w:rsidR="00572599" w:rsidRPr="00916E89">
        <w:t xml:space="preserve">, Wales and Scotland. </w:t>
      </w:r>
      <w:r w:rsidR="00A9709A" w:rsidRPr="00916E89">
        <w:t>Since the UK’s last review under ICESCR</w:t>
      </w:r>
      <w:r w:rsidR="001E5E09" w:rsidRPr="00916E89">
        <w:t xml:space="preserve"> </w:t>
      </w:r>
      <w:r w:rsidR="004B2FFE" w:rsidRPr="00916E89">
        <w:t>w</w:t>
      </w:r>
      <w:r w:rsidR="00A9709A" w:rsidRPr="00916E89">
        <w:t xml:space="preserve">aiting lists for </w:t>
      </w:r>
      <w:r w:rsidR="005C1DCE" w:rsidRPr="00916E89">
        <w:t>treatment in NHS England and Wales have grown</w:t>
      </w:r>
      <w:r w:rsidR="001E5E09" w:rsidRPr="00916E89">
        <w:t>, and h</w:t>
      </w:r>
      <w:r w:rsidR="001C5F5C" w:rsidRPr="00916E89">
        <w:t>ealth inequalities have worsened</w:t>
      </w:r>
      <w:r w:rsidR="001E5E09" w:rsidRPr="00916E89">
        <w:t xml:space="preserve">. </w:t>
      </w:r>
      <w:r w:rsidR="00C73EC5" w:rsidRPr="00916E89">
        <w:t xml:space="preserve">UK and Welsh </w:t>
      </w:r>
      <w:r w:rsidR="007A4CFE">
        <w:t>governments</w:t>
      </w:r>
      <w:r w:rsidR="00C73EC5" w:rsidRPr="00916E89">
        <w:t xml:space="preserve"> have </w:t>
      </w:r>
      <w:r w:rsidR="00F434E7" w:rsidRPr="00916E89">
        <w:t xml:space="preserve">provided </w:t>
      </w:r>
      <w:r w:rsidR="00C73EC5" w:rsidRPr="00916E89">
        <w:t>increased funding to healthcare</w:t>
      </w:r>
      <w:r w:rsidR="001E5E09" w:rsidRPr="00916E89">
        <w:t>, and N</w:t>
      </w:r>
      <w:r w:rsidR="00FB4B62" w:rsidRPr="00916E89">
        <w:t xml:space="preserve">HS England and NHS Wales have </w:t>
      </w:r>
      <w:r w:rsidR="004D2D02" w:rsidRPr="00916E89">
        <w:t xml:space="preserve">both </w:t>
      </w:r>
      <w:r w:rsidR="009D0A4C" w:rsidRPr="00916E89">
        <w:t xml:space="preserve">released delivery plans for recovering urgent and primary care </w:t>
      </w:r>
      <w:r w:rsidR="004D2D02" w:rsidRPr="00916E89">
        <w:t>following the COVID-19 pandemic</w:t>
      </w:r>
      <w:r w:rsidR="001E5E09" w:rsidRPr="00916E89">
        <w:t>.</w:t>
      </w:r>
    </w:p>
    <w:p w14:paraId="59F9B6D7" w14:textId="35DE34D9" w:rsidR="00242B38" w:rsidRPr="00916E89" w:rsidRDefault="008C2B2B" w:rsidP="008B3C59">
      <w:pPr>
        <w:rPr>
          <w:highlight w:val="cyan"/>
        </w:rPr>
      </w:pPr>
      <w:r w:rsidRPr="00916E89">
        <w:t>In January 2015, t</w:t>
      </w:r>
      <w:r w:rsidR="00535ABB" w:rsidRPr="00916E89">
        <w:t xml:space="preserve">he number of people waiting </w:t>
      </w:r>
      <w:r w:rsidR="008E6726">
        <w:t xml:space="preserve">for elective NHS England treatment for </w:t>
      </w:r>
      <w:r w:rsidR="00535ABB" w:rsidRPr="00916E89">
        <w:t>more than 52 weeks was 728</w:t>
      </w:r>
      <w:r w:rsidRPr="00916E89">
        <w:t>. This in</w:t>
      </w:r>
      <w:r w:rsidR="00535ABB" w:rsidRPr="00916E89">
        <w:t xml:space="preserve">creased to 321,394 </w:t>
      </w:r>
      <w:r w:rsidRPr="00916E89">
        <w:t>as of January 2024</w:t>
      </w:r>
      <w:r w:rsidR="00535ABB" w:rsidRPr="00916E89">
        <w:t xml:space="preserve">. This </w:t>
      </w:r>
      <w:r w:rsidR="00D7450B" w:rsidRPr="00916E89">
        <w:t xml:space="preserve">January 2024 figure </w:t>
      </w:r>
      <w:r w:rsidR="00535ABB" w:rsidRPr="00916E89">
        <w:t>is down from the peak of 436,127 in March 2</w:t>
      </w:r>
      <w:r w:rsidR="00D7450B" w:rsidRPr="00916E89">
        <w:t>021,</w:t>
      </w:r>
      <w:r w:rsidR="00535ABB" w:rsidRPr="00916E89">
        <w:t xml:space="preserve"> but is still much higher</w:t>
      </w:r>
      <w:r w:rsidR="00D7450B" w:rsidRPr="00916E89">
        <w:t xml:space="preserve"> than 2015 figures</w:t>
      </w:r>
      <w:r w:rsidR="00535ABB" w:rsidRPr="00916E89">
        <w:t>.</w:t>
      </w:r>
      <w:r w:rsidR="00535ABB" w:rsidRPr="00916E89">
        <w:rPr>
          <w:rStyle w:val="FootnoteReference"/>
        </w:rPr>
        <w:footnoteReference w:id="277"/>
      </w:r>
      <w:r w:rsidR="00535ABB" w:rsidRPr="00916E89">
        <w:t xml:space="preserve"> </w:t>
      </w:r>
    </w:p>
    <w:p w14:paraId="5C536A76" w14:textId="477F59A2" w:rsidR="0046762F" w:rsidRPr="00916E89" w:rsidRDefault="00D25029" w:rsidP="008B3C59">
      <w:r w:rsidRPr="00916E89">
        <w:t>A</w:t>
      </w:r>
      <w:r w:rsidR="0046762F" w:rsidRPr="00916E89">
        <w:t xml:space="preserve">n independent review into health inequalities </w:t>
      </w:r>
      <w:r w:rsidR="009252CD">
        <w:t xml:space="preserve">in England </w:t>
      </w:r>
      <w:proofErr w:type="gramStart"/>
      <w:r w:rsidR="0046762F" w:rsidRPr="00916E89">
        <w:t>was published</w:t>
      </w:r>
      <w:proofErr w:type="gramEnd"/>
      <w:r w:rsidR="0046762F" w:rsidRPr="00916E89">
        <w:t xml:space="preserve"> in 2010, and in 2020 a progress report on this review was released. The review concluded that health inequalities </w:t>
      </w:r>
      <w:r w:rsidR="001E5E09" w:rsidRPr="00916E89">
        <w:t>widened</w:t>
      </w:r>
      <w:r w:rsidR="0046762F" w:rsidRPr="00916E89">
        <w:t xml:space="preserve"> since 2010, and people </w:t>
      </w:r>
      <w:r w:rsidR="00F7004D" w:rsidRPr="00916E89">
        <w:t xml:space="preserve">in England </w:t>
      </w:r>
      <w:r w:rsidR="0046762F" w:rsidRPr="00916E89">
        <w:t>now spend more years of their life in poor health.</w:t>
      </w:r>
      <w:r w:rsidR="0046762F" w:rsidRPr="00916E89">
        <w:rPr>
          <w:rStyle w:val="FootnoteReference"/>
        </w:rPr>
        <w:footnoteReference w:id="278"/>
      </w:r>
    </w:p>
    <w:p w14:paraId="52C333ED" w14:textId="3F48A4FD" w:rsidR="00C51112" w:rsidRPr="00916E89" w:rsidRDefault="0046762F" w:rsidP="008B3C59">
      <w:r w:rsidRPr="00916E89">
        <w:t xml:space="preserve">More recently, in </w:t>
      </w:r>
      <w:r w:rsidR="0023686A" w:rsidRPr="00916E89">
        <w:t>2024, an</w:t>
      </w:r>
      <w:r w:rsidR="00EE6D8C" w:rsidRPr="00916E89">
        <w:t xml:space="preserve"> independent</w:t>
      </w:r>
      <w:r w:rsidR="00F212D8" w:rsidRPr="00916E89">
        <w:t xml:space="preserve">, rapid investigation into </w:t>
      </w:r>
      <w:r w:rsidR="00572599" w:rsidRPr="00916E89">
        <w:t>NHS England</w:t>
      </w:r>
      <w:r w:rsidR="00F15E08" w:rsidRPr="00916E89">
        <w:t xml:space="preserve"> </w:t>
      </w:r>
      <w:r w:rsidR="00756890" w:rsidRPr="00916E89">
        <w:t>found that</w:t>
      </w:r>
      <w:r w:rsidR="27286B6F" w:rsidRPr="00916E89">
        <w:t>:</w:t>
      </w:r>
    </w:p>
    <w:p w14:paraId="75BD6A59" w14:textId="7FF48A88" w:rsidR="00C51112" w:rsidRPr="00916E89" w:rsidRDefault="00250FCA" w:rsidP="008B3C59">
      <w:pPr>
        <w:pStyle w:val="ListParagraph"/>
        <w:numPr>
          <w:ilvl w:val="0"/>
          <w:numId w:val="19"/>
        </w:numPr>
      </w:pPr>
      <w:r w:rsidRPr="00916E89">
        <w:t>a</w:t>
      </w:r>
      <w:r w:rsidR="004011A6" w:rsidRPr="00916E89">
        <w:t xml:space="preserve">ccess to </w:t>
      </w:r>
      <w:r w:rsidR="007C5284" w:rsidRPr="00916E89">
        <w:t>General Practitioners (GPs)</w:t>
      </w:r>
      <w:r w:rsidR="00F070B2" w:rsidRPr="00916E89">
        <w:t xml:space="preserve"> is uneven around the country and wait times for appointments have grown</w:t>
      </w:r>
      <w:r w:rsidR="00F070B2" w:rsidRPr="6CB93B07">
        <w:rPr>
          <w:rStyle w:val="FootnoteReference"/>
          <w:rFonts w:eastAsiaTheme="minorEastAsia"/>
          <w:color w:val="0B0C0C"/>
        </w:rPr>
        <w:footnoteReference w:id="279"/>
      </w:r>
      <w:r w:rsidR="00E15C47" w:rsidRPr="00916E89">
        <w:t xml:space="preserve"> </w:t>
      </w:r>
    </w:p>
    <w:p w14:paraId="5CE68DC0" w14:textId="637390CB" w:rsidR="00C51112" w:rsidRPr="00916E89" w:rsidRDefault="00423701" w:rsidP="008B3C59">
      <w:pPr>
        <w:pStyle w:val="ListParagraph"/>
        <w:numPr>
          <w:ilvl w:val="0"/>
          <w:numId w:val="19"/>
        </w:numPr>
      </w:pPr>
      <w:r w:rsidRPr="00916E89">
        <w:t xml:space="preserve">pharmacies are closing </w:t>
      </w:r>
      <w:r w:rsidR="00FC4F75" w:rsidRPr="00916E89">
        <w:t xml:space="preserve">in </w:t>
      </w:r>
      <w:r w:rsidRPr="00916E89">
        <w:t>significant numbers</w:t>
      </w:r>
      <w:r w:rsidRPr="6CB93B07">
        <w:rPr>
          <w:rStyle w:val="FootnoteReference"/>
          <w:rFonts w:eastAsiaTheme="minorEastAsia"/>
          <w:color w:val="0B0C0C"/>
        </w:rPr>
        <w:footnoteReference w:id="280"/>
      </w:r>
      <w:r w:rsidRPr="00916E89">
        <w:t xml:space="preserve"> </w:t>
      </w:r>
    </w:p>
    <w:p w14:paraId="3B0FDCAF" w14:textId="6386B2A8" w:rsidR="00C51112" w:rsidRPr="00916E89" w:rsidRDefault="004D3B92" w:rsidP="008B3C59">
      <w:pPr>
        <w:pStyle w:val="ListParagraph"/>
        <w:numPr>
          <w:ilvl w:val="0"/>
          <w:numId w:val="19"/>
        </w:numPr>
      </w:pPr>
      <w:r w:rsidRPr="00916E89">
        <w:t xml:space="preserve">only about 30% </w:t>
      </w:r>
      <w:r w:rsidR="00C51112" w:rsidRPr="00916E89">
        <w:t>to</w:t>
      </w:r>
      <w:r w:rsidRPr="00916E89">
        <w:t xml:space="preserve"> 40% of </w:t>
      </w:r>
      <w:r w:rsidR="007D50D1" w:rsidRPr="00916E89">
        <w:t xml:space="preserve">NHS </w:t>
      </w:r>
      <w:r w:rsidRPr="00916E89">
        <w:t>dental practices are accepting new registrations</w:t>
      </w:r>
      <w:r w:rsidRPr="6CB93B07">
        <w:rPr>
          <w:rStyle w:val="FootnoteReference"/>
          <w:rFonts w:eastAsiaTheme="minorEastAsia"/>
          <w:color w:val="0B0C0C"/>
        </w:rPr>
        <w:footnoteReference w:id="281"/>
      </w:r>
      <w:r w:rsidRPr="00916E89">
        <w:t xml:space="preserve"> </w:t>
      </w:r>
    </w:p>
    <w:p w14:paraId="0BDF710E" w14:textId="4180BAFC" w:rsidR="00C51112" w:rsidRPr="00916E89" w:rsidRDefault="00D62F0B" w:rsidP="008B3C59">
      <w:pPr>
        <w:pStyle w:val="ListParagraph"/>
        <w:numPr>
          <w:ilvl w:val="0"/>
          <w:numId w:val="19"/>
        </w:numPr>
      </w:pPr>
      <w:r w:rsidRPr="00916E89">
        <w:t xml:space="preserve">wait times </w:t>
      </w:r>
      <w:r w:rsidR="006769E8" w:rsidRPr="00916E89">
        <w:t>a</w:t>
      </w:r>
      <w:r w:rsidR="004011A6" w:rsidRPr="00916E89">
        <w:t>t</w:t>
      </w:r>
      <w:r w:rsidR="006769E8" w:rsidRPr="00916E89">
        <w:t xml:space="preserve"> </w:t>
      </w:r>
      <w:r w:rsidR="00EB1716" w:rsidRPr="00916E89">
        <w:t>accident and emergency departments (</w:t>
      </w:r>
      <w:r w:rsidR="00E15C47" w:rsidRPr="00916E89">
        <w:t>A&amp;E</w:t>
      </w:r>
      <w:r w:rsidR="00EB1716" w:rsidRPr="00916E89">
        <w:t>)</w:t>
      </w:r>
      <w:r w:rsidR="00631DA6" w:rsidRPr="00916E89">
        <w:t xml:space="preserve"> and </w:t>
      </w:r>
      <w:r w:rsidR="00EB1716" w:rsidRPr="00916E89">
        <w:t>other</w:t>
      </w:r>
      <w:r w:rsidR="00190BB6" w:rsidRPr="00916E89">
        <w:t xml:space="preserve"> </w:t>
      </w:r>
      <w:r w:rsidR="00631DA6" w:rsidRPr="00916E89">
        <w:t>hospital services</w:t>
      </w:r>
      <w:r w:rsidR="00320647" w:rsidRPr="00916E89">
        <w:t xml:space="preserve"> have increased</w:t>
      </w:r>
      <w:r w:rsidR="00320647" w:rsidRPr="6CB93B07">
        <w:rPr>
          <w:rStyle w:val="FootnoteReference"/>
          <w:rFonts w:eastAsiaTheme="minorEastAsia"/>
          <w:color w:val="0B0C0C"/>
        </w:rPr>
        <w:footnoteReference w:id="282"/>
      </w:r>
      <w:r w:rsidR="00E15C47" w:rsidRPr="00916E89">
        <w:t xml:space="preserve"> </w:t>
      </w:r>
    </w:p>
    <w:p w14:paraId="2383350B" w14:textId="086EF950" w:rsidR="0049117F" w:rsidRPr="00916E89" w:rsidRDefault="006E2AAD" w:rsidP="008B3C59">
      <w:r w:rsidRPr="00916E89">
        <w:t>It concludes that</w:t>
      </w:r>
      <w:r w:rsidR="00CC4DD1" w:rsidRPr="00916E89">
        <w:t xml:space="preserve"> changes</w:t>
      </w:r>
      <w:r w:rsidR="001F0CE5" w:rsidRPr="00916E89">
        <w:t xml:space="preserve"> in the population</w:t>
      </w:r>
      <w:r w:rsidR="00CE55D7">
        <w:t xml:space="preserve">, </w:t>
      </w:r>
      <w:r w:rsidR="004F1875">
        <w:t xml:space="preserve">such as </w:t>
      </w:r>
      <w:r w:rsidR="007E76A2">
        <w:t xml:space="preserve">an ageing population associated with the development of </w:t>
      </w:r>
      <w:r w:rsidR="00551BAD">
        <w:t>long-term</w:t>
      </w:r>
      <w:r w:rsidR="007E76A2">
        <w:t xml:space="preserve"> </w:t>
      </w:r>
      <w:r w:rsidR="00EF48B1">
        <w:t>conditions</w:t>
      </w:r>
      <w:r w:rsidR="0049117F">
        <w:t xml:space="preserve">, as well as </w:t>
      </w:r>
      <w:r w:rsidR="007E7E96">
        <w:t>wider economic and social determinants of health,</w:t>
      </w:r>
      <w:r w:rsidR="007E7E96" w:rsidRPr="007E7E96">
        <w:rPr>
          <w:rStyle w:val="FootnoteReference"/>
        </w:rPr>
        <w:t xml:space="preserve"> </w:t>
      </w:r>
      <w:r w:rsidR="007E7E96">
        <w:rPr>
          <w:rStyle w:val="FootnoteReference"/>
        </w:rPr>
        <w:footnoteReference w:id="283"/>
      </w:r>
      <w:r w:rsidR="007E7E96">
        <w:t xml:space="preserve"> </w:t>
      </w:r>
      <w:r w:rsidR="0049117F">
        <w:t>and other</w:t>
      </w:r>
      <w:r w:rsidR="00D43D70" w:rsidRPr="00916E89">
        <w:t xml:space="preserve"> drivers of </w:t>
      </w:r>
      <w:proofErr w:type="gramStart"/>
      <w:r w:rsidR="00D43D70" w:rsidRPr="00916E89">
        <w:t>poor performance</w:t>
      </w:r>
      <w:proofErr w:type="gramEnd"/>
      <w:r w:rsidR="008728F4" w:rsidRPr="00916E89">
        <w:t>,</w:t>
      </w:r>
      <w:r w:rsidR="00D43D70" w:rsidRPr="00916E89">
        <w:rPr>
          <w:rStyle w:val="FootnoteReference"/>
        </w:rPr>
        <w:footnoteReference w:id="284"/>
      </w:r>
      <w:r w:rsidR="00D43D70" w:rsidRPr="00916E89">
        <w:t xml:space="preserve"> </w:t>
      </w:r>
      <w:r w:rsidR="0057472F" w:rsidRPr="00916E89">
        <w:t xml:space="preserve">have </w:t>
      </w:r>
      <w:r w:rsidR="007B018C">
        <w:t xml:space="preserve">all </w:t>
      </w:r>
      <w:r w:rsidR="0057472F" w:rsidRPr="00916E89">
        <w:t xml:space="preserve">contributed to increased </w:t>
      </w:r>
      <w:r w:rsidR="0049117F">
        <w:t>pressures</w:t>
      </w:r>
      <w:r w:rsidR="0057472F" w:rsidRPr="00916E89">
        <w:t xml:space="preserve"> on the NHS</w:t>
      </w:r>
      <w:r w:rsidR="00F7004D" w:rsidRPr="00916E89">
        <w:t>.</w:t>
      </w:r>
      <w:r w:rsidR="001076CE" w:rsidRPr="00916E89">
        <w:t xml:space="preserve"> </w:t>
      </w:r>
      <w:r w:rsidR="00D43D70" w:rsidRPr="00916E89">
        <w:t>These</w:t>
      </w:r>
      <w:r w:rsidR="00F53F2B" w:rsidRPr="00916E89">
        <w:t xml:space="preserve"> </w:t>
      </w:r>
      <w:r w:rsidR="0057472F" w:rsidRPr="00916E89">
        <w:t>include:</w:t>
      </w:r>
      <w:r w:rsidR="00C50D7C">
        <w:br/>
      </w:r>
    </w:p>
    <w:p w14:paraId="2AA04742" w14:textId="3BBF72FA" w:rsidR="0057472F" w:rsidRPr="00916E89" w:rsidRDefault="00FB0B42" w:rsidP="008B3C59">
      <w:pPr>
        <w:pStyle w:val="ListParagraph"/>
        <w:numPr>
          <w:ilvl w:val="0"/>
          <w:numId w:val="20"/>
        </w:numPr>
      </w:pPr>
      <w:r w:rsidRPr="00916E89">
        <w:t>a rise in long-term conditions</w:t>
      </w:r>
    </w:p>
    <w:p w14:paraId="6CEB49D2" w14:textId="3F2A20B6" w:rsidR="0057472F" w:rsidRPr="00916E89" w:rsidRDefault="0097344C" w:rsidP="008B3C59">
      <w:pPr>
        <w:pStyle w:val="ListParagraph"/>
        <w:numPr>
          <w:ilvl w:val="0"/>
          <w:numId w:val="20"/>
        </w:numPr>
      </w:pPr>
      <w:r w:rsidRPr="00916E89">
        <w:t>deterioration of mental health</w:t>
      </w:r>
    </w:p>
    <w:p w14:paraId="6793B838" w14:textId="4E35AFC5" w:rsidR="0057472F" w:rsidRPr="00916E89" w:rsidRDefault="0097344C" w:rsidP="008B3C59">
      <w:pPr>
        <w:pStyle w:val="ListParagraph"/>
        <w:numPr>
          <w:ilvl w:val="0"/>
          <w:numId w:val="20"/>
        </w:numPr>
      </w:pPr>
      <w:r w:rsidRPr="00916E89">
        <w:t>changes to overall life expectanc</w:t>
      </w:r>
      <w:r w:rsidR="00D330EF" w:rsidRPr="00916E89">
        <w:t>y and healthy life expectancy</w:t>
      </w:r>
    </w:p>
    <w:p w14:paraId="689F7F6F" w14:textId="7CA5079B" w:rsidR="0057472F" w:rsidRPr="00916E89" w:rsidRDefault="00D330EF" w:rsidP="008B3C59">
      <w:pPr>
        <w:pStyle w:val="ListParagraph"/>
        <w:numPr>
          <w:ilvl w:val="0"/>
          <w:numId w:val="20"/>
        </w:numPr>
      </w:pPr>
      <w:r w:rsidRPr="00916E89">
        <w:t>an aging population</w:t>
      </w:r>
    </w:p>
    <w:p w14:paraId="14F37B5C" w14:textId="6221CCDA" w:rsidR="0057472F" w:rsidRPr="00916E89" w:rsidRDefault="00D330EF" w:rsidP="008B3C59">
      <w:pPr>
        <w:pStyle w:val="ListParagraph"/>
        <w:numPr>
          <w:ilvl w:val="0"/>
          <w:numId w:val="20"/>
        </w:numPr>
      </w:pPr>
      <w:r w:rsidRPr="00916E89">
        <w:t xml:space="preserve">various other </w:t>
      </w:r>
      <w:r w:rsidR="002E687B" w:rsidRPr="00916E89">
        <w:t>determinants</w:t>
      </w:r>
      <w:r w:rsidRPr="00916E89">
        <w:t xml:space="preserve"> of health </w:t>
      </w:r>
      <w:r w:rsidR="001F0CE5" w:rsidRPr="00916E89">
        <w:t>such as</w:t>
      </w:r>
      <w:r w:rsidRPr="00916E89">
        <w:t xml:space="preserve"> increased poverty, </w:t>
      </w:r>
      <w:r w:rsidR="002E687B" w:rsidRPr="00916E89">
        <w:t xml:space="preserve">food insecurity and </w:t>
      </w:r>
      <w:r w:rsidR="00355AAE" w:rsidRPr="00916E89">
        <w:t>poor-quality</w:t>
      </w:r>
      <w:r w:rsidR="002E687B" w:rsidRPr="00916E89">
        <w:t xml:space="preserve"> </w:t>
      </w:r>
      <w:r w:rsidR="00D43D70" w:rsidRPr="00916E89">
        <w:t>housing</w:t>
      </w:r>
    </w:p>
    <w:p w14:paraId="05364595" w14:textId="45BCB7AA" w:rsidR="00D43D70" w:rsidRPr="00916E89" w:rsidRDefault="00D43D70" w:rsidP="008B3C59">
      <w:pPr>
        <w:pStyle w:val="ListParagraph"/>
        <w:numPr>
          <w:ilvl w:val="0"/>
          <w:numId w:val="20"/>
        </w:numPr>
      </w:pPr>
      <w:r w:rsidRPr="00916E89">
        <w:t>changes to public spending since 2010</w:t>
      </w:r>
    </w:p>
    <w:p w14:paraId="782D4C2A" w14:textId="73DEC0E2" w:rsidR="00D43D70" w:rsidRPr="00916E89" w:rsidRDefault="00D43D70" w:rsidP="008B3C59">
      <w:pPr>
        <w:pStyle w:val="ListParagraph"/>
        <w:numPr>
          <w:ilvl w:val="0"/>
          <w:numId w:val="20"/>
        </w:numPr>
      </w:pPr>
      <w:r w:rsidRPr="00916E89">
        <w:t>a lack of capital investment</w:t>
      </w:r>
    </w:p>
    <w:p w14:paraId="027BA6DC" w14:textId="439A8CEC" w:rsidR="00D43D70" w:rsidRPr="00916E89" w:rsidRDefault="00D43D70" w:rsidP="008B3C59">
      <w:pPr>
        <w:pStyle w:val="ListParagraph"/>
        <w:numPr>
          <w:ilvl w:val="0"/>
          <w:numId w:val="20"/>
        </w:numPr>
      </w:pPr>
      <w:r w:rsidRPr="00916E89">
        <w:t>the COVID-19 pandemic</w:t>
      </w:r>
    </w:p>
    <w:p w14:paraId="25BA7B96" w14:textId="1B1D0617" w:rsidR="00D43D70" w:rsidRPr="00916E89" w:rsidRDefault="00D43D70" w:rsidP="008B3C59">
      <w:pPr>
        <w:pStyle w:val="ListParagraph"/>
        <w:numPr>
          <w:ilvl w:val="0"/>
          <w:numId w:val="20"/>
        </w:numPr>
      </w:pPr>
      <w:r w:rsidRPr="00916E89">
        <w:t>a lack of patient engagement and voice</w:t>
      </w:r>
    </w:p>
    <w:p w14:paraId="6691DCF3" w14:textId="437F575A" w:rsidR="00D43D70" w:rsidRPr="00916E89" w:rsidRDefault="00D43D70" w:rsidP="008B3C59">
      <w:pPr>
        <w:pStyle w:val="ListParagraph"/>
        <w:numPr>
          <w:ilvl w:val="0"/>
          <w:numId w:val="20"/>
        </w:numPr>
      </w:pPr>
      <w:r w:rsidRPr="00916E89">
        <w:t>inadequate management structures and systems</w:t>
      </w:r>
    </w:p>
    <w:p w14:paraId="27C3B641" w14:textId="317E33D1" w:rsidR="00214D9A" w:rsidRPr="00916E89" w:rsidRDefault="00214D9A" w:rsidP="008B3C59">
      <w:r w:rsidRPr="00916E89">
        <w:t xml:space="preserve">In 2022, NHS England released a plan for tackling the </w:t>
      </w:r>
      <w:r w:rsidR="00892DD8" w:rsidRPr="00916E89">
        <w:t>COVID</w:t>
      </w:r>
      <w:r w:rsidRPr="00916E89">
        <w:t>-19 backlog in elective care.</w:t>
      </w:r>
      <w:r w:rsidRPr="00916E89">
        <w:rPr>
          <w:rStyle w:val="FootnoteReference"/>
        </w:rPr>
        <w:footnoteReference w:id="285"/>
      </w:r>
      <w:r w:rsidRPr="00916E89">
        <w:t xml:space="preserve"> </w:t>
      </w:r>
      <w:r w:rsidR="00E50C89" w:rsidRPr="00916E89">
        <w:t>T</w:t>
      </w:r>
      <w:r w:rsidRPr="00916E89">
        <w:t>his was followed by a delivery plan</w:t>
      </w:r>
      <w:r w:rsidR="00E50C89" w:rsidRPr="00916E89">
        <w:t xml:space="preserve"> in 2023</w:t>
      </w:r>
      <w:r w:rsidRPr="00916E89">
        <w:t xml:space="preserve"> for recovering urgent and emergency care services, as well as a delivery plan for recovering access to primary care services.</w:t>
      </w:r>
      <w:r w:rsidRPr="00916E89">
        <w:rPr>
          <w:rStyle w:val="FootnoteReference"/>
        </w:rPr>
        <w:footnoteReference w:id="286"/>
      </w:r>
      <w:r w:rsidRPr="00916E89">
        <w:t xml:space="preserve"> </w:t>
      </w:r>
      <w:r w:rsidR="00F0669D" w:rsidRPr="00916E89">
        <w:t xml:space="preserve">The </w:t>
      </w:r>
      <w:r w:rsidR="009B45C5" w:rsidRPr="00916E89">
        <w:t xml:space="preserve">UK </w:t>
      </w:r>
      <w:r w:rsidR="00293E6A">
        <w:t>government</w:t>
      </w:r>
      <w:r w:rsidR="00F0669D" w:rsidRPr="00916E89">
        <w:t xml:space="preserve"> is currently consulting on </w:t>
      </w:r>
      <w:r w:rsidR="009B45C5" w:rsidRPr="00916E89">
        <w:t>its</w:t>
      </w:r>
      <w:r w:rsidR="00F0669D" w:rsidRPr="00916E89">
        <w:t xml:space="preserve"> next 10-year plan for the NHS, which is expected</w:t>
      </w:r>
      <w:r w:rsidR="00BC6FAB" w:rsidRPr="00916E89">
        <w:t xml:space="preserve"> to be published</w:t>
      </w:r>
      <w:r w:rsidR="00F0669D" w:rsidRPr="00916E89">
        <w:t xml:space="preserve"> in Spring 2025</w:t>
      </w:r>
      <w:r w:rsidR="009B45C5" w:rsidRPr="00916E89">
        <w:t>.</w:t>
      </w:r>
      <w:r w:rsidR="00F0669D" w:rsidRPr="00916E89">
        <w:rPr>
          <w:rStyle w:val="FootnoteReference"/>
        </w:rPr>
        <w:footnoteReference w:id="287"/>
      </w:r>
      <w:r w:rsidR="009B45C5" w:rsidRPr="00916E89">
        <w:t xml:space="preserve"> T</w:t>
      </w:r>
      <w:r w:rsidR="00CA1495" w:rsidRPr="00916E89">
        <w:t xml:space="preserve">his </w:t>
      </w:r>
      <w:r w:rsidR="00BC6FAB" w:rsidRPr="00916E89">
        <w:t>intends</w:t>
      </w:r>
      <w:r w:rsidR="00CA1495" w:rsidRPr="00916E89">
        <w:t xml:space="preserve"> to respond to the issues raised by the 2024</w:t>
      </w:r>
      <w:r w:rsidR="00BC6FAB" w:rsidRPr="00916E89">
        <w:t xml:space="preserve"> independent investigation into NHS England.</w:t>
      </w:r>
      <w:r w:rsidR="00F0669D" w:rsidRPr="00916E89">
        <w:t xml:space="preserve"> </w:t>
      </w:r>
    </w:p>
    <w:p w14:paraId="36F9FE0F" w14:textId="128CDF2F" w:rsidR="007A2052" w:rsidRPr="00916E89" w:rsidRDefault="00293E6A" w:rsidP="008B3C59">
      <w:r>
        <w:t>UK government</w:t>
      </w:r>
      <w:r w:rsidR="007A2052" w:rsidRPr="00916E89">
        <w:t xml:space="preserve"> spending on the NHS in England between 2015/16 and 2022/23 increased by 2.8% per year on average in real terms, when accounting for inflation. Spending fluctuated within this period</w:t>
      </w:r>
      <w:r w:rsidR="00A7584C">
        <w:t>.</w:t>
      </w:r>
      <w:r w:rsidR="009374C2">
        <w:t xml:space="preserve"> </w:t>
      </w:r>
      <w:r w:rsidR="00A7584C">
        <w:t>F</w:t>
      </w:r>
      <w:r w:rsidR="007A2052" w:rsidRPr="00916E89">
        <w:t xml:space="preserve">or example, there was substantial additional investment during the COVID-19 pandemic, which </w:t>
      </w:r>
      <w:r w:rsidR="00E50C89" w:rsidRPr="00916E89">
        <w:t>explains how</w:t>
      </w:r>
      <w:r w:rsidR="007A2052" w:rsidRPr="00916E89">
        <w:t xml:space="preserve"> other years show slower budget growth.</w:t>
      </w:r>
      <w:r w:rsidR="007A2052" w:rsidRPr="00916E89">
        <w:rPr>
          <w:rStyle w:val="FootnoteReference"/>
        </w:rPr>
        <w:footnoteReference w:id="288"/>
      </w:r>
      <w:r w:rsidR="007A2052" w:rsidRPr="00916E89">
        <w:t xml:space="preserve"> However, greater than 2.8% inflation means that costs to the NHS have risen faster than government spending on the NHS. In </w:t>
      </w:r>
      <w:r w:rsidR="00E50C89" w:rsidRPr="00916E89">
        <w:t>its 2024 Budget</w:t>
      </w:r>
      <w:r w:rsidR="00C3171D" w:rsidRPr="00916E89">
        <w:t>,</w:t>
      </w:r>
      <w:r w:rsidR="007A2052" w:rsidRPr="00916E89">
        <w:t xml:space="preserve"> the UK </w:t>
      </w:r>
      <w:r>
        <w:t>government</w:t>
      </w:r>
      <w:r w:rsidR="007A2052" w:rsidRPr="00916E89">
        <w:t xml:space="preserve"> committed to increasing the Department of Health and Social Care (DHSC) resource spending budget by £22.6 billion</w:t>
      </w:r>
      <w:r w:rsidR="00900178" w:rsidRPr="00916E89">
        <w:t xml:space="preserve"> in 2024/25 compared to 2023/24</w:t>
      </w:r>
      <w:r w:rsidR="007A2052" w:rsidRPr="00916E89">
        <w:t>.</w:t>
      </w:r>
      <w:r w:rsidR="007A2052" w:rsidRPr="00916E89">
        <w:rPr>
          <w:rStyle w:val="FootnoteReference"/>
        </w:rPr>
        <w:footnoteReference w:id="289"/>
      </w:r>
      <w:r w:rsidR="007A2052" w:rsidRPr="00916E89">
        <w:t xml:space="preserve"> </w:t>
      </w:r>
      <w:r w:rsidR="0090145C" w:rsidRPr="00916E89">
        <w:t>These funds intend to increase weekly appointments and lower wait times</w:t>
      </w:r>
      <w:r w:rsidR="009A565F" w:rsidRPr="00916E89">
        <w:t>.</w:t>
      </w:r>
    </w:p>
    <w:p w14:paraId="6D54E067" w14:textId="0101ADD8" w:rsidR="00EA03EA" w:rsidRPr="00916E89" w:rsidRDefault="007A2052" w:rsidP="008B3C59">
      <w:r w:rsidRPr="00916E89">
        <w:t>In Wales, patient</w:t>
      </w:r>
      <w:r w:rsidR="00EA03EA" w:rsidRPr="00916E89">
        <w:t xml:space="preserve"> waiting times </w:t>
      </w:r>
      <w:r w:rsidRPr="00916E89">
        <w:t>also remain high. In August 2024, j</w:t>
      </w:r>
      <w:r w:rsidR="00E77F9F" w:rsidRPr="00916E89">
        <w:t>ust under</w:t>
      </w:r>
      <w:r w:rsidR="00EA03EA" w:rsidRPr="00916E89">
        <w:t xml:space="preserve"> 2</w:t>
      </w:r>
      <w:r w:rsidR="004246DB" w:rsidRPr="00916E89">
        <w:t>4</w:t>
      </w:r>
      <w:r w:rsidR="00EA03EA" w:rsidRPr="00916E89">
        <w:t>,</w:t>
      </w:r>
      <w:r w:rsidR="004246DB" w:rsidRPr="00916E89">
        <w:t>2</w:t>
      </w:r>
      <w:r w:rsidR="00EA03EA" w:rsidRPr="00916E89">
        <w:t xml:space="preserve">00 patients </w:t>
      </w:r>
      <w:r w:rsidR="00EB789F" w:rsidRPr="00916E89">
        <w:t>were waiting</w:t>
      </w:r>
      <w:r w:rsidR="008A1564" w:rsidRPr="00916E89">
        <w:t xml:space="preserve"> more than</w:t>
      </w:r>
      <w:r w:rsidR="00EA03EA" w:rsidRPr="00916E89">
        <w:t xml:space="preserve"> two years for treatment, which misse</w:t>
      </w:r>
      <w:r w:rsidRPr="00916E89">
        <w:t>s</w:t>
      </w:r>
      <w:r w:rsidR="00EA03EA" w:rsidRPr="00916E89">
        <w:t xml:space="preserve"> Welsh </w:t>
      </w:r>
      <w:r w:rsidR="00273729">
        <w:t>g</w:t>
      </w:r>
      <w:r w:rsidR="00EA03EA" w:rsidRPr="00916E89">
        <w:t>overnment’s goal to eliminate two-year wait lists by March 2023.</w:t>
      </w:r>
      <w:r w:rsidR="00BF2155" w:rsidRPr="00916E89">
        <w:t xml:space="preserve"> </w:t>
      </w:r>
      <w:r w:rsidR="3912F4C3" w:rsidRPr="00916E89">
        <w:t>Just over half o</w:t>
      </w:r>
      <w:r w:rsidR="00822803" w:rsidRPr="00916E89">
        <w:t>f</w:t>
      </w:r>
      <w:r w:rsidR="3912F4C3" w:rsidRPr="00916E89">
        <w:t xml:space="preserve"> cancer patients (56.5%) in Wales started treatment within 62 days of diagnosis</w:t>
      </w:r>
      <w:r w:rsidR="00C15B42" w:rsidRPr="00916E89">
        <w:t xml:space="preserve"> in 2024</w:t>
      </w:r>
      <w:r w:rsidR="3912F4C3" w:rsidRPr="00916E89">
        <w:t>.</w:t>
      </w:r>
      <w:r w:rsidR="005E380A" w:rsidRPr="00916E89">
        <w:rPr>
          <w:rStyle w:val="FootnoteReference"/>
        </w:rPr>
        <w:t xml:space="preserve"> </w:t>
      </w:r>
      <w:r w:rsidR="005E380A" w:rsidRPr="00916E89">
        <w:rPr>
          <w:rStyle w:val="FootnoteReference"/>
        </w:rPr>
        <w:footnoteReference w:id="290"/>
      </w:r>
      <w:r w:rsidR="3912F4C3" w:rsidRPr="00916E89">
        <w:t xml:space="preserve"> This does not meet the targets set </w:t>
      </w:r>
      <w:r w:rsidR="4A2DD872" w:rsidRPr="00916E89">
        <w:t xml:space="preserve">in Welsh </w:t>
      </w:r>
      <w:r w:rsidR="00273729">
        <w:t>g</w:t>
      </w:r>
      <w:r w:rsidR="4A2DD872" w:rsidRPr="00916E89">
        <w:t>overnment’s programme for transforming care and reducing waiting lists in Wales, which states</w:t>
      </w:r>
      <w:r w:rsidR="00BF2155" w:rsidRPr="00916E89">
        <w:t xml:space="preserve"> </w:t>
      </w:r>
      <w:r w:rsidR="53D855C6" w:rsidRPr="00916E89">
        <w:t>a</w:t>
      </w:r>
      <w:r w:rsidR="00D1431B" w:rsidRPr="00916E89">
        <w:t>t</w:t>
      </w:r>
      <w:r w:rsidR="00696555" w:rsidRPr="00916E89">
        <w:t xml:space="preserve"> least </w:t>
      </w:r>
      <w:r w:rsidR="00BF2155" w:rsidRPr="00916E89">
        <w:t>75% of</w:t>
      </w:r>
      <w:r w:rsidR="00941702" w:rsidRPr="00916E89">
        <w:t xml:space="preserve"> </w:t>
      </w:r>
      <w:r w:rsidR="003C68E4" w:rsidRPr="00916E89">
        <w:t>patients should start</w:t>
      </w:r>
      <w:r w:rsidR="00941702" w:rsidRPr="00916E89">
        <w:t xml:space="preserve"> cancer </w:t>
      </w:r>
      <w:r w:rsidR="00506C69" w:rsidRPr="00916E89">
        <w:t xml:space="preserve">treatment within </w:t>
      </w:r>
      <w:r w:rsidR="00226748" w:rsidRPr="00916E89">
        <w:t xml:space="preserve">62 days of </w:t>
      </w:r>
      <w:r w:rsidR="08BEFC63" w:rsidRPr="00916E89">
        <w:t>diagnosis</w:t>
      </w:r>
      <w:r w:rsidR="0092548C" w:rsidRPr="00916E89">
        <w:t>.</w:t>
      </w:r>
      <w:r w:rsidR="005E380A" w:rsidRPr="00916E89">
        <w:rPr>
          <w:rStyle w:val="FootnoteReference"/>
        </w:rPr>
        <w:footnoteReference w:id="291"/>
      </w:r>
    </w:p>
    <w:p w14:paraId="77EA881B" w14:textId="5F908350" w:rsidR="00533C60" w:rsidRDefault="0943B653" w:rsidP="008B3C59">
      <w:pPr>
        <w:rPr>
          <w:rFonts w:ascii="Arial" w:hAnsi="Arial" w:cs="Arial"/>
          <w:color w:val="000000" w:themeColor="text1"/>
        </w:rPr>
      </w:pPr>
      <w:r w:rsidRPr="00916E89">
        <w:t>In 2021</w:t>
      </w:r>
      <w:r w:rsidR="00CE4490" w:rsidRPr="00916E89">
        <w:t>,</w:t>
      </w:r>
      <w:r w:rsidRPr="00916E89">
        <w:t xml:space="preserve"> the Welsh </w:t>
      </w:r>
      <w:r w:rsidR="00273729">
        <w:t>g</w:t>
      </w:r>
      <w:r w:rsidRPr="00916E89">
        <w:t xml:space="preserve">overnment published </w:t>
      </w:r>
      <w:r w:rsidR="00927AC0" w:rsidRPr="00916E89">
        <w:t xml:space="preserve">a </w:t>
      </w:r>
      <w:r w:rsidR="2D12677C" w:rsidRPr="00916E89">
        <w:t>pandemic recovery plan supported by an initial £100m fundin</w:t>
      </w:r>
      <w:r w:rsidR="354F0F02" w:rsidRPr="00916E89">
        <w:t>g.</w:t>
      </w:r>
      <w:r w:rsidRPr="00916E89">
        <w:rPr>
          <w:rStyle w:val="FootnoteReference"/>
        </w:rPr>
        <w:footnoteReference w:id="292"/>
      </w:r>
      <w:r w:rsidR="354F0F02" w:rsidRPr="00916E89">
        <w:t xml:space="preserve"> The plan included a focus on reducing health inequalities and </w:t>
      </w:r>
      <w:r w:rsidR="00A85313" w:rsidRPr="00916E89">
        <w:t xml:space="preserve">the development of an </w:t>
      </w:r>
      <w:r w:rsidR="00F1539E" w:rsidRPr="00916E89">
        <w:t>a</w:t>
      </w:r>
      <w:r w:rsidR="00A85313" w:rsidRPr="00916E89">
        <w:t>ll</w:t>
      </w:r>
      <w:r w:rsidR="00F1539E" w:rsidRPr="00916E89">
        <w:t>-</w:t>
      </w:r>
      <w:r w:rsidR="00A85313" w:rsidRPr="00916E89">
        <w:t xml:space="preserve">Wales </w:t>
      </w:r>
      <w:r w:rsidR="00F1539E" w:rsidRPr="00916E89">
        <w:t>recovery plan for</w:t>
      </w:r>
      <w:r w:rsidR="1E750D35" w:rsidRPr="00916E89">
        <w:t xml:space="preserve"> mental health </w:t>
      </w:r>
      <w:r w:rsidR="005036C6" w:rsidRPr="00916E89">
        <w:t>and substance misuse</w:t>
      </w:r>
      <w:r w:rsidR="00156C71" w:rsidRPr="00916E89">
        <w:t xml:space="preserve"> services</w:t>
      </w:r>
      <w:r w:rsidR="0057472F" w:rsidRPr="00916E89">
        <w:t xml:space="preserve">. </w:t>
      </w:r>
      <w:r w:rsidR="1E750D35" w:rsidRPr="00916E89">
        <w:t xml:space="preserve">The plan recognised the disproportionate impact of the pandemic on </w:t>
      </w:r>
      <w:r w:rsidR="3D8F7C7F" w:rsidRPr="00916E89">
        <w:t>people with protected characteristics</w:t>
      </w:r>
      <w:r w:rsidR="005C56CB" w:rsidRPr="00916E89">
        <w:t>,</w:t>
      </w:r>
      <w:r w:rsidR="3D8F7C7F" w:rsidRPr="00916E89">
        <w:t xml:space="preserve"> including people from ethnic minorities and disabled people. </w:t>
      </w:r>
      <w:r w:rsidR="00C42EF1" w:rsidRPr="00916E89">
        <w:t xml:space="preserve">The Welsh </w:t>
      </w:r>
      <w:r w:rsidR="00273729">
        <w:t>g</w:t>
      </w:r>
      <w:r w:rsidR="00C42EF1" w:rsidRPr="00916E89">
        <w:t xml:space="preserve">overnment has since </w:t>
      </w:r>
      <w:r w:rsidR="001818B9" w:rsidRPr="00916E89">
        <w:t xml:space="preserve">published </w:t>
      </w:r>
      <w:r w:rsidR="00AD43AA" w:rsidRPr="00916E89">
        <w:t xml:space="preserve">a </w:t>
      </w:r>
      <w:r w:rsidR="001818B9" w:rsidRPr="00916E89">
        <w:t>Mental</w:t>
      </w:r>
      <w:r w:rsidR="00C42EF1" w:rsidRPr="00916E89">
        <w:rPr>
          <w:rFonts w:ascii="Arial" w:hAnsi="Arial" w:cs="Arial"/>
          <w:color w:val="000000" w:themeColor="text1"/>
        </w:rPr>
        <w:t> </w:t>
      </w:r>
      <w:r w:rsidR="00C42EF1" w:rsidRPr="00916E89">
        <w:rPr>
          <w:rStyle w:val="mark67xqdinbf"/>
          <w:rFonts w:ascii="Arial" w:hAnsi="Arial" w:cs="Arial"/>
          <w:color w:val="000000" w:themeColor="text1"/>
        </w:rPr>
        <w:t>Health</w:t>
      </w:r>
      <w:r w:rsidR="00C42EF1" w:rsidRPr="00916E89">
        <w:rPr>
          <w:rFonts w:ascii="Arial" w:hAnsi="Arial" w:cs="Arial"/>
          <w:color w:val="000000" w:themeColor="text1"/>
        </w:rPr>
        <w:t> and Wellbeing</w:t>
      </w:r>
      <w:r w:rsidR="00AD43AA" w:rsidRPr="00916E89">
        <w:rPr>
          <w:rFonts w:ascii="Arial" w:hAnsi="Arial" w:cs="Arial"/>
          <w:color w:val="000000" w:themeColor="text1"/>
        </w:rPr>
        <w:t xml:space="preserve"> strategy for consultation.</w:t>
      </w:r>
      <w:r w:rsidR="006A7020" w:rsidRPr="00916E89">
        <w:rPr>
          <w:rStyle w:val="FootnoteReference"/>
          <w:rFonts w:ascii="Arial" w:hAnsi="Arial" w:cs="Arial"/>
          <w:color w:val="000000"/>
          <w:bdr w:val="none" w:sz="0" w:space="0" w:color="auto" w:frame="1"/>
          <w:shd w:val="clear" w:color="auto" w:fill="FFFFFF"/>
        </w:rPr>
        <w:footnoteReference w:id="293"/>
      </w:r>
    </w:p>
    <w:p w14:paraId="54309E61" w14:textId="65E640E3" w:rsidR="00666015" w:rsidRDefault="00A238EF" w:rsidP="008B3C59">
      <w:pPr>
        <w:pStyle w:val="Heading2"/>
        <w:spacing w:line="276" w:lineRule="auto"/>
      </w:pPr>
      <w:bookmarkStart w:id="27" w:name="_Toc187407164"/>
      <w:r>
        <w:t>Access to m</w:t>
      </w:r>
      <w:r w:rsidR="00666015">
        <w:t>ental health</w:t>
      </w:r>
      <w:r>
        <w:t xml:space="preserve"> services, inappropriate </w:t>
      </w:r>
      <w:proofErr w:type="gramStart"/>
      <w:r>
        <w:t>detention</w:t>
      </w:r>
      <w:proofErr w:type="gramEnd"/>
      <w:r>
        <w:t xml:space="preserve"> and suicide</w:t>
      </w:r>
      <w:bookmarkEnd w:id="27"/>
    </w:p>
    <w:p w14:paraId="72EA9F66" w14:textId="77777777" w:rsidR="00777B1E" w:rsidRDefault="00666015" w:rsidP="008B3C59">
      <w:pPr>
        <w:keepLines w:val="0"/>
        <w:widowControl w:val="0"/>
        <w:rPr>
          <w:rFonts w:ascii="Arial" w:eastAsia="Times New Roman" w:hAnsi="Arial" w:cs="Arial"/>
          <w:lang w:eastAsia="en-GB"/>
        </w:rPr>
      </w:pPr>
      <w:r w:rsidRPr="00916E89">
        <w:t>The number of people accessing secondary mental health services increased since the UK’s last review under ICESCR in 2016. There has also been a rise in the number of referrals to talking therapies.</w:t>
      </w:r>
      <w:r w:rsidRPr="00916E89">
        <w:rPr>
          <w:rStyle w:val="FootnoteReference"/>
        </w:rPr>
        <w:footnoteReference w:id="294"/>
      </w:r>
      <w:r w:rsidRPr="00916E89">
        <w:t xml:space="preserve"> </w:t>
      </w:r>
      <w:r w:rsidR="003A3E84">
        <w:t>While</w:t>
      </w:r>
      <w:r w:rsidRPr="00916E89">
        <w:t xml:space="preserve"> waiting time standards for talking therapies have </w:t>
      </w:r>
      <w:proofErr w:type="gramStart"/>
      <w:r w:rsidRPr="00916E89">
        <w:t>been consistently met</w:t>
      </w:r>
      <w:proofErr w:type="gramEnd"/>
      <w:r w:rsidRPr="00916E89">
        <w:t xml:space="preserve"> since 2016, some people face additional waits within services</w:t>
      </w:r>
      <w:r w:rsidR="00777B1E">
        <w:t>,</w:t>
      </w:r>
      <w:r w:rsidRPr="00916E89">
        <w:rPr>
          <w:rStyle w:val="FootnoteReference"/>
        </w:rPr>
        <w:footnoteReference w:id="295"/>
      </w:r>
      <w:r w:rsidRPr="00916E89">
        <w:t xml:space="preserve"> </w:t>
      </w:r>
      <w:r w:rsidR="00777B1E">
        <w:t>and</w:t>
      </w:r>
      <w:r w:rsidRPr="00916E89">
        <w:t xml:space="preserve"> </w:t>
      </w:r>
      <w:r w:rsidRPr="00916E89">
        <w:rPr>
          <w:rFonts w:ascii="Arial" w:eastAsia="Times New Roman" w:hAnsi="Arial" w:cs="Arial"/>
          <w:lang w:eastAsia="en-GB"/>
        </w:rPr>
        <w:t>some ethnic minority groups experience disparities in accessing talking therapies in England and Wales.</w:t>
      </w:r>
      <w:r w:rsidRPr="00916E89">
        <w:rPr>
          <w:rStyle w:val="FootnoteReference"/>
          <w:rFonts w:ascii="Arial" w:eastAsia="Times New Roman" w:hAnsi="Arial" w:cs="Arial"/>
          <w:lang w:eastAsia="en-GB"/>
        </w:rPr>
        <w:footnoteReference w:id="296"/>
      </w:r>
      <w:r w:rsidRPr="00916E89">
        <w:rPr>
          <w:szCs w:val="28"/>
        </w:rPr>
        <w:t xml:space="preserve"> </w:t>
      </w:r>
      <w:r w:rsidRPr="00916E89">
        <w:rPr>
          <w:rFonts w:ascii="Arial" w:eastAsia="Times New Roman" w:hAnsi="Arial" w:cs="Arial"/>
          <w:lang w:eastAsia="en-GB"/>
        </w:rPr>
        <w:t xml:space="preserve"> </w:t>
      </w:r>
    </w:p>
    <w:p w14:paraId="34C4C21D" w14:textId="77777777" w:rsidR="00C84657" w:rsidRDefault="005C4254" w:rsidP="008B3C59">
      <w:pPr>
        <w:keepLines w:val="0"/>
        <w:widowControl w:val="0"/>
        <w:rPr>
          <w:rStyle w:val="normaltextrun"/>
          <w:rFonts w:ascii="Arial" w:hAnsi="Arial" w:cs="Arial"/>
          <w:szCs w:val="28"/>
        </w:rPr>
      </w:pPr>
      <w:r w:rsidRPr="4E23F9C7">
        <w:rPr>
          <w:rStyle w:val="normaltextrun"/>
          <w:rFonts w:ascii="Arial" w:hAnsi="Arial" w:cs="Arial"/>
        </w:rPr>
        <w:t>In 2023, there were over 6,000 deaths by suicide in England and Wales. These suicide rates were the highest they have been for men since 1999 and the highest for women since 1994,</w:t>
      </w:r>
      <w:r w:rsidRPr="4E23F9C7">
        <w:rPr>
          <w:rStyle w:val="FootnoteReference"/>
          <w:rFonts w:ascii="Arial" w:hAnsi="Arial" w:cs="Arial"/>
        </w:rPr>
        <w:footnoteReference w:id="297"/>
      </w:r>
      <w:r w:rsidRPr="4E23F9C7">
        <w:rPr>
          <w:rStyle w:val="normaltextrun"/>
          <w:rFonts w:ascii="Arial" w:hAnsi="Arial" w:cs="Arial"/>
        </w:rPr>
        <w:t xml:space="preserve"> following </w:t>
      </w:r>
      <w:proofErr w:type="gramStart"/>
      <w:r w:rsidRPr="4E23F9C7">
        <w:rPr>
          <w:rStyle w:val="normaltextrun"/>
          <w:rFonts w:ascii="Arial" w:hAnsi="Arial" w:cs="Arial"/>
        </w:rPr>
        <w:t>several</w:t>
      </w:r>
      <w:proofErr w:type="gramEnd"/>
      <w:r w:rsidRPr="4E23F9C7">
        <w:rPr>
          <w:rStyle w:val="normaltextrun"/>
          <w:rFonts w:ascii="Arial" w:hAnsi="Arial" w:cs="Arial"/>
        </w:rPr>
        <w:t xml:space="preserve"> decades of declining rates between 1981 (when records began) and around 2007.</w:t>
      </w:r>
      <w:r w:rsidRPr="4E23F9C7">
        <w:rPr>
          <w:rStyle w:val="FootnoteReference"/>
          <w:rFonts w:ascii="Arial" w:hAnsi="Arial" w:cs="Arial"/>
        </w:rPr>
        <w:footnoteReference w:id="298"/>
      </w:r>
      <w:r w:rsidRPr="4E23F9C7">
        <w:rPr>
          <w:rStyle w:val="normaltextrun"/>
          <w:rFonts w:ascii="Arial" w:hAnsi="Arial" w:cs="Arial"/>
        </w:rPr>
        <w:t xml:space="preserve"> </w:t>
      </w:r>
      <w:r w:rsidR="0047747F" w:rsidRPr="4E23F9C7">
        <w:rPr>
          <w:rStyle w:val="normaltextrun"/>
          <w:rFonts w:ascii="Arial" w:hAnsi="Arial" w:cs="Arial"/>
        </w:rPr>
        <w:t>Men are around three times more likely than women to die by suicide.</w:t>
      </w:r>
      <w:r w:rsidR="0047747F" w:rsidRPr="4E23F9C7">
        <w:rPr>
          <w:rStyle w:val="FootnoteReference"/>
          <w:rFonts w:ascii="Arial" w:hAnsi="Arial" w:cs="Arial"/>
        </w:rPr>
        <w:footnoteReference w:id="299"/>
      </w:r>
      <w:r w:rsidR="00C84657" w:rsidRPr="4E23F9C7">
        <w:rPr>
          <w:rStyle w:val="normaltextrun"/>
          <w:rFonts w:ascii="Arial" w:hAnsi="Arial" w:cs="Arial"/>
        </w:rPr>
        <w:t xml:space="preserve"> </w:t>
      </w:r>
    </w:p>
    <w:p w14:paraId="381FD2BC" w14:textId="3F950733" w:rsidR="00666015" w:rsidRPr="0049117F" w:rsidRDefault="00DE29CC" w:rsidP="008B3C59">
      <w:pPr>
        <w:keepLines w:val="0"/>
        <w:widowControl w:val="0"/>
        <w:rPr>
          <w:rFonts w:ascii="Arial" w:eastAsia="Times New Roman" w:hAnsi="Arial" w:cs="Arial"/>
          <w:lang w:eastAsia="en-GB"/>
        </w:rPr>
      </w:pPr>
      <w:r w:rsidRPr="4E23F9C7">
        <w:rPr>
          <w:rStyle w:val="normaltextrun"/>
          <w:rFonts w:ascii="Arial" w:hAnsi="Arial" w:cs="Arial"/>
        </w:rPr>
        <w:t>Looking across different group</w:t>
      </w:r>
      <w:r w:rsidR="001B6946" w:rsidRPr="4E23F9C7">
        <w:rPr>
          <w:rStyle w:val="normaltextrun"/>
          <w:rFonts w:ascii="Arial" w:hAnsi="Arial" w:cs="Arial"/>
        </w:rPr>
        <w:t>s</w:t>
      </w:r>
      <w:r w:rsidRPr="4E23F9C7">
        <w:rPr>
          <w:rStyle w:val="normaltextrun"/>
          <w:rFonts w:ascii="Arial" w:hAnsi="Arial" w:cs="Arial"/>
        </w:rPr>
        <w:t>, y</w:t>
      </w:r>
      <w:r w:rsidR="00C84657" w:rsidRPr="4E23F9C7">
        <w:rPr>
          <w:rStyle w:val="normaltextrun"/>
          <w:rFonts w:ascii="Arial" w:hAnsi="Arial" w:cs="Arial"/>
        </w:rPr>
        <w:t xml:space="preserve">oung people have the lowest suicide rate of all age groups, </w:t>
      </w:r>
      <w:r w:rsidRPr="4E23F9C7">
        <w:rPr>
          <w:rStyle w:val="normaltextrun"/>
          <w:rFonts w:ascii="Arial" w:hAnsi="Arial" w:cs="Arial"/>
        </w:rPr>
        <w:t xml:space="preserve">and </w:t>
      </w:r>
      <w:r w:rsidR="00C84657" w:rsidRPr="4E23F9C7">
        <w:rPr>
          <w:rStyle w:val="normaltextrun"/>
          <w:rFonts w:ascii="Arial" w:hAnsi="Arial" w:cs="Arial"/>
        </w:rPr>
        <w:t xml:space="preserve">suicide rates </w:t>
      </w:r>
      <w:r w:rsidRPr="4E23F9C7">
        <w:rPr>
          <w:rStyle w:val="normaltextrun"/>
          <w:rFonts w:ascii="Arial" w:hAnsi="Arial" w:cs="Arial"/>
        </w:rPr>
        <w:t xml:space="preserve">have </w:t>
      </w:r>
      <w:r w:rsidR="00C84657" w:rsidRPr="4E23F9C7">
        <w:rPr>
          <w:rStyle w:val="normaltextrun"/>
          <w:rFonts w:ascii="Arial" w:hAnsi="Arial" w:cs="Arial"/>
        </w:rPr>
        <w:t xml:space="preserve">steadily increased </w:t>
      </w:r>
      <w:r w:rsidRPr="4E23F9C7">
        <w:rPr>
          <w:rStyle w:val="normaltextrun"/>
          <w:rFonts w:ascii="Arial" w:hAnsi="Arial" w:cs="Arial"/>
        </w:rPr>
        <w:t xml:space="preserve">since 2012 </w:t>
      </w:r>
      <w:r w:rsidR="00C84657" w:rsidRPr="4E23F9C7">
        <w:rPr>
          <w:rStyle w:val="normaltextrun"/>
          <w:rFonts w:ascii="Arial" w:hAnsi="Arial" w:cs="Arial"/>
        </w:rPr>
        <w:t>among women between the ages of 20 and 24.</w:t>
      </w:r>
      <w:r w:rsidR="00C84657" w:rsidRPr="4E23F9C7">
        <w:rPr>
          <w:rStyle w:val="FootnoteReference"/>
          <w:rFonts w:ascii="Arial" w:hAnsi="Arial" w:cs="Arial"/>
        </w:rPr>
        <w:footnoteReference w:id="300"/>
      </w:r>
      <w:r w:rsidRPr="4E23F9C7">
        <w:rPr>
          <w:rStyle w:val="normaltextrun"/>
          <w:rFonts w:ascii="Arial" w:hAnsi="Arial" w:cs="Arial"/>
        </w:rPr>
        <w:t xml:space="preserve"> </w:t>
      </w:r>
      <w:r w:rsidR="00264B24" w:rsidRPr="4E23F9C7">
        <w:rPr>
          <w:rStyle w:val="normaltextrun"/>
          <w:rFonts w:ascii="Arial" w:hAnsi="Arial" w:cs="Arial"/>
        </w:rPr>
        <w:t>D</w:t>
      </w:r>
      <w:r w:rsidR="005C4254" w:rsidRPr="4E23F9C7">
        <w:rPr>
          <w:rStyle w:val="normaltextrun"/>
          <w:rFonts w:ascii="Arial" w:hAnsi="Arial" w:cs="Arial"/>
        </w:rPr>
        <w:t>isabled people in England and Wales have higher rates of suicide than non-disabled people,</w:t>
      </w:r>
      <w:r w:rsidR="005C4254" w:rsidRPr="4E23F9C7">
        <w:rPr>
          <w:rStyle w:val="FootnoteReference"/>
          <w:rFonts w:ascii="Arial" w:hAnsi="Arial" w:cs="Arial"/>
        </w:rPr>
        <w:footnoteReference w:id="301"/>
      </w:r>
      <w:r w:rsidR="005C4254" w:rsidRPr="4E23F9C7">
        <w:rPr>
          <w:rStyle w:val="normaltextrun"/>
          <w:rFonts w:ascii="Arial" w:hAnsi="Arial" w:cs="Arial"/>
        </w:rPr>
        <w:t xml:space="preserve"> and</w:t>
      </w:r>
      <w:r w:rsidR="0047747F" w:rsidRPr="4E23F9C7">
        <w:rPr>
          <w:rStyle w:val="normaltextrun"/>
          <w:rFonts w:ascii="Arial" w:hAnsi="Arial" w:cs="Arial"/>
        </w:rPr>
        <w:t xml:space="preserve"> </w:t>
      </w:r>
      <w:r w:rsidRPr="4E23F9C7">
        <w:rPr>
          <w:rStyle w:val="normaltextrun"/>
          <w:rFonts w:ascii="Arial" w:hAnsi="Arial" w:cs="Arial"/>
        </w:rPr>
        <w:t xml:space="preserve">there are also </w:t>
      </w:r>
      <w:r w:rsidR="005C4254" w:rsidRPr="4E23F9C7">
        <w:rPr>
          <w:rStyle w:val="normaltextrun"/>
          <w:rFonts w:ascii="Arial" w:hAnsi="Arial" w:cs="Arial"/>
        </w:rPr>
        <w:t>reports of a high incidence of suicide in Gypsy, Roma and Traveller communities</w:t>
      </w:r>
      <w:r w:rsidR="00264B24" w:rsidRPr="4E23F9C7">
        <w:rPr>
          <w:rStyle w:val="normaltextrun"/>
          <w:rFonts w:ascii="Arial" w:hAnsi="Arial" w:cs="Arial"/>
        </w:rPr>
        <w:t>,</w:t>
      </w:r>
      <w:r w:rsidR="005C4254" w:rsidRPr="4E23F9C7">
        <w:rPr>
          <w:rStyle w:val="FootnoteReference"/>
          <w:rFonts w:ascii="Arial" w:hAnsi="Arial" w:cs="Arial"/>
        </w:rPr>
        <w:footnoteReference w:id="302"/>
      </w:r>
      <w:r w:rsidR="00264B24" w:rsidRPr="4E23F9C7">
        <w:rPr>
          <w:rFonts w:ascii="Arial" w:hAnsi="Arial" w:cs="Arial"/>
        </w:rPr>
        <w:t xml:space="preserve"> </w:t>
      </w:r>
      <w:r w:rsidR="00264B24" w:rsidRPr="4E23F9C7">
        <w:rPr>
          <w:rStyle w:val="normaltextrun"/>
          <w:rFonts w:ascii="Arial" w:hAnsi="Arial" w:cs="Arial"/>
        </w:rPr>
        <w:t>although there is a lack of robust data in this area.</w:t>
      </w:r>
    </w:p>
    <w:p w14:paraId="51E24D1D" w14:textId="77777777" w:rsidR="00DE29CC" w:rsidRDefault="00DE29CC" w:rsidP="008B3C59">
      <w:pPr>
        <w:keepLines w:val="0"/>
        <w:widowControl w:val="0"/>
        <w:spacing w:before="0"/>
        <w:textAlignment w:val="baseline"/>
      </w:pPr>
    </w:p>
    <w:p w14:paraId="3BB6178D" w14:textId="33FBF576" w:rsidR="00555C02" w:rsidRDefault="00DE29CC" w:rsidP="008B3C59">
      <w:pPr>
        <w:keepLines w:val="0"/>
        <w:widowControl w:val="0"/>
        <w:spacing w:before="0"/>
        <w:textAlignment w:val="baseline"/>
        <w:rPr>
          <w:szCs w:val="28"/>
        </w:rPr>
      </w:pPr>
      <w:r>
        <w:t>Separately</w:t>
      </w:r>
      <w:r w:rsidR="00264B24">
        <w:t>, there</w:t>
      </w:r>
      <w:r w:rsidR="00020C74">
        <w:t xml:space="preserve"> </w:t>
      </w:r>
      <w:r w:rsidR="00AA6A4A">
        <w:t>continues to be</w:t>
      </w:r>
      <w:r w:rsidR="00666015" w:rsidRPr="00916E89">
        <w:t xml:space="preserve"> evidence of inappropriate detention under the Mental Health Act 1983 (MHA) and insufficient community-based services </w:t>
      </w:r>
      <w:r w:rsidR="00AA6A4A">
        <w:t xml:space="preserve">for </w:t>
      </w:r>
      <w:r w:rsidR="00666015" w:rsidRPr="00916E89">
        <w:t>early intervention and preventative support, particularly for people with learning disabilities and</w:t>
      </w:r>
      <w:r w:rsidR="00D44CC4">
        <w:t xml:space="preserve"> </w:t>
      </w:r>
      <w:r w:rsidR="00666015" w:rsidRPr="00916E89">
        <w:t>/</w:t>
      </w:r>
      <w:r w:rsidR="00D44CC4">
        <w:t xml:space="preserve"> </w:t>
      </w:r>
      <w:r w:rsidR="00666015" w:rsidRPr="00916E89">
        <w:t>or autism.</w:t>
      </w:r>
      <w:r w:rsidR="00666015" w:rsidRPr="00916E89">
        <w:rPr>
          <w:rStyle w:val="FootnoteReference"/>
        </w:rPr>
        <w:footnoteReference w:id="303"/>
      </w:r>
    </w:p>
    <w:p w14:paraId="475D18D1" w14:textId="77777777" w:rsidR="00555C02" w:rsidRDefault="00555C02" w:rsidP="008B3C59">
      <w:pPr>
        <w:keepLines w:val="0"/>
        <w:widowControl w:val="0"/>
        <w:spacing w:before="0"/>
        <w:textAlignment w:val="baseline"/>
        <w:rPr>
          <w:szCs w:val="28"/>
        </w:rPr>
      </w:pPr>
    </w:p>
    <w:p w14:paraId="780D8747" w14:textId="4D0B29BB" w:rsidR="00666015" w:rsidRPr="00916E89" w:rsidRDefault="00F62111" w:rsidP="008B3C59">
      <w:pPr>
        <w:keepLines w:val="0"/>
        <w:widowControl w:val="0"/>
        <w:spacing w:before="0"/>
        <w:textAlignment w:val="baseline"/>
        <w:rPr>
          <w:szCs w:val="28"/>
        </w:rPr>
      </w:pPr>
      <w:r>
        <w:t>R</w:t>
      </w:r>
      <w:r w:rsidR="00666015" w:rsidRPr="00916E89">
        <w:t xml:space="preserve">ates of mental health detention in England have decreased </w:t>
      </w:r>
      <w:r w:rsidR="00C850EA">
        <w:t xml:space="preserve">overall </w:t>
      </w:r>
      <w:r w:rsidR="00666015" w:rsidRPr="00916E89">
        <w:t xml:space="preserve">since the last review period, and </w:t>
      </w:r>
      <w:r w:rsidR="00101C7C">
        <w:t xml:space="preserve">they </w:t>
      </w:r>
      <w:r w:rsidR="00666015" w:rsidRPr="00916E89">
        <w:t xml:space="preserve">have slowed for people aged over </w:t>
      </w:r>
      <w:proofErr w:type="gramStart"/>
      <w:r w:rsidR="00666015" w:rsidRPr="00916E89">
        <w:t>18</w:t>
      </w:r>
      <w:proofErr w:type="gramEnd"/>
      <w:r w:rsidR="00666015" w:rsidRPr="00916E89">
        <w:t xml:space="preserve"> since 2020</w:t>
      </w:r>
      <w:r>
        <w:t>. However</w:t>
      </w:r>
      <w:r w:rsidR="00516D4F">
        <w:t>,</w:t>
      </w:r>
      <w:r w:rsidR="00666015" w:rsidRPr="00916E89">
        <w:t xml:space="preserve"> they have increased for people under </w:t>
      </w:r>
      <w:proofErr w:type="gramStart"/>
      <w:r w:rsidR="00666015" w:rsidRPr="00916E89">
        <w:t>18</w:t>
      </w:r>
      <w:proofErr w:type="gramEnd"/>
      <w:r w:rsidR="00666015" w:rsidRPr="00916E89">
        <w:t xml:space="preserve"> since 2015. Since 2015, the number of mental health inpatients with a learning disability has also decreased, whil</w:t>
      </w:r>
      <w:r>
        <w:t>e</w:t>
      </w:r>
      <w:r w:rsidR="00666015" w:rsidRPr="00916E89">
        <w:t xml:space="preserve"> the number of inpatients with autism has increased.</w:t>
      </w:r>
      <w:r w:rsidR="00666015" w:rsidRPr="00916E89">
        <w:rPr>
          <w:rStyle w:val="FootnoteReference"/>
        </w:rPr>
        <w:footnoteReference w:id="304"/>
      </w:r>
      <w:r w:rsidR="00666015" w:rsidRPr="00916E89">
        <w:t xml:space="preserve"> Of the 2,020 mental health inpatients with a learning disability and</w:t>
      </w:r>
      <w:r w:rsidR="00FE6921">
        <w:t xml:space="preserve"> </w:t>
      </w:r>
      <w:r w:rsidR="00666015" w:rsidRPr="00916E89">
        <w:t>/</w:t>
      </w:r>
      <w:r w:rsidR="00FE6921">
        <w:t xml:space="preserve"> </w:t>
      </w:r>
      <w:r w:rsidR="00666015" w:rsidRPr="00916E89">
        <w:t>or autism in England at the end of September 2024, over half (53%) had a total length of stay of over 2 years.</w:t>
      </w:r>
      <w:r w:rsidR="00666015" w:rsidRPr="00916E89">
        <w:rPr>
          <w:rStyle w:val="FootnoteReference"/>
        </w:rPr>
        <w:footnoteReference w:id="305"/>
      </w:r>
      <w:r w:rsidR="00666015" w:rsidRPr="00916E89">
        <w:rPr>
          <w:szCs w:val="28"/>
        </w:rPr>
        <w:t xml:space="preserve"> </w:t>
      </w:r>
      <w:r w:rsidR="00666015" w:rsidRPr="00916E89">
        <w:t>Our recent report to the CERD Committee covered detention rates for ethnic groups, and noted higher rates of detention for Black or Black British ethnic groups compared to the White groups in England</w:t>
      </w:r>
      <w:r w:rsidR="00666015" w:rsidRPr="00916E89">
        <w:rPr>
          <w:szCs w:val="28"/>
        </w:rPr>
        <w:t>.</w:t>
      </w:r>
      <w:r w:rsidR="00666015" w:rsidRPr="00916E89">
        <w:rPr>
          <w:rStyle w:val="FootnoteReference"/>
        </w:rPr>
        <w:footnoteReference w:id="306"/>
      </w:r>
    </w:p>
    <w:p w14:paraId="3A0BA914" w14:textId="77777777" w:rsidR="00666015" w:rsidRPr="00916E89" w:rsidRDefault="00666015" w:rsidP="008B3C59">
      <w:pPr>
        <w:keepLines w:val="0"/>
        <w:widowControl w:val="0"/>
        <w:spacing w:before="0"/>
        <w:textAlignment w:val="baseline"/>
        <w:rPr>
          <w:szCs w:val="28"/>
        </w:rPr>
      </w:pPr>
    </w:p>
    <w:p w14:paraId="6C622886" w14:textId="236401DE" w:rsidR="00666015" w:rsidRPr="0049117F" w:rsidRDefault="00666015" w:rsidP="008B3C59">
      <w:pPr>
        <w:keepLines w:val="0"/>
        <w:widowControl w:val="0"/>
        <w:spacing w:before="0"/>
        <w:textAlignment w:val="baseline"/>
        <w:rPr>
          <w:rFonts w:cstheme="minorHAnsi"/>
          <w:color w:val="000000"/>
          <w:szCs w:val="28"/>
        </w:rPr>
      </w:pPr>
      <w:r w:rsidRPr="4E23F9C7">
        <w:rPr>
          <w:color w:val="000000"/>
        </w:rPr>
        <w:t xml:space="preserve">In Wales, smaller populations mean that trends in detentions under the Mental Health Act are more changeable, so further research </w:t>
      </w:r>
      <w:proofErr w:type="gramStart"/>
      <w:r w:rsidRPr="4E23F9C7">
        <w:rPr>
          <w:color w:val="000000"/>
        </w:rPr>
        <w:t>is needed</w:t>
      </w:r>
      <w:proofErr w:type="gramEnd"/>
      <w:r w:rsidRPr="4E23F9C7">
        <w:rPr>
          <w:color w:val="000000"/>
        </w:rPr>
        <w:t xml:space="preserve"> to understand these. Patients in Wales may also </w:t>
      </w:r>
      <w:proofErr w:type="gramStart"/>
      <w:r w:rsidRPr="4E23F9C7">
        <w:rPr>
          <w:color w:val="000000"/>
        </w:rPr>
        <w:t>be transferred</w:t>
      </w:r>
      <w:proofErr w:type="gramEnd"/>
      <w:r w:rsidRPr="4E23F9C7">
        <w:rPr>
          <w:color w:val="000000"/>
        </w:rPr>
        <w:t xml:space="preserve"> to England for treatment and could therefore be recorded in England’s statistics. There is no data on detention of people with learning disabilities or autism in Wales. However, we covered racial disproportionality of mental health detention in Wales in our report to the CERD Committee and found that in 2023, average rates of detention were higher for Black African, Black Caribbean and Black British people, as well as White British people, compared to other ethnic groups.</w:t>
      </w:r>
      <w:r w:rsidRPr="4E23F9C7">
        <w:rPr>
          <w:rStyle w:val="FootnoteReference"/>
          <w:color w:val="000000"/>
        </w:rPr>
        <w:footnoteReference w:id="307"/>
      </w:r>
    </w:p>
    <w:p w14:paraId="0CB988BB" w14:textId="77777777" w:rsidR="00666015" w:rsidRPr="00916E89" w:rsidRDefault="00666015" w:rsidP="008B3C59">
      <w:pPr>
        <w:keepLines w:val="0"/>
        <w:widowControl w:val="0"/>
        <w:spacing w:before="0"/>
        <w:textAlignment w:val="baseline"/>
        <w:rPr>
          <w:szCs w:val="28"/>
        </w:rPr>
      </w:pPr>
    </w:p>
    <w:p w14:paraId="44BF1EB6" w14:textId="56021E37" w:rsidR="00666015" w:rsidRPr="00916E89" w:rsidRDefault="00666015" w:rsidP="008B3C59">
      <w:pPr>
        <w:keepLines w:val="0"/>
        <w:widowControl w:val="0"/>
        <w:spacing w:before="0"/>
        <w:textAlignment w:val="baseline"/>
      </w:pPr>
      <w:r w:rsidRPr="00916E89">
        <w:t xml:space="preserve">In June 2022, the UK </w:t>
      </w:r>
      <w:r w:rsidR="00293E6A">
        <w:t>government</w:t>
      </w:r>
      <w:r w:rsidRPr="00916E89">
        <w:t xml:space="preserve"> published a draft Mental Health Bill for England and Wales, which proposed changes to give people more control over their treatment, and to improve access to community-based services.</w:t>
      </w:r>
      <w:r w:rsidRPr="00916E89">
        <w:rPr>
          <w:rStyle w:val="FootnoteReference"/>
        </w:rPr>
        <w:footnoteReference w:id="308"/>
      </w:r>
      <w:r w:rsidRPr="00916E89">
        <w:t xml:space="preserve"> It also included provisions to ensure learning disabilities or autism are not conditions for which a person can be detained, except for 28 days to allow for assessment and treatment or for patients who enter detention through the criminal justice system. However, the </w:t>
      </w:r>
      <w:r w:rsidR="00497893">
        <w:t>b</w:t>
      </w:r>
      <w:r w:rsidRPr="00916E89">
        <w:t xml:space="preserve">ill </w:t>
      </w:r>
      <w:proofErr w:type="gramStart"/>
      <w:r w:rsidRPr="00916E89">
        <w:t>was not introduced</w:t>
      </w:r>
      <w:proofErr w:type="gramEnd"/>
      <w:r w:rsidRPr="00916E89">
        <w:t xml:space="preserve"> to </w:t>
      </w:r>
      <w:r w:rsidR="00B15B0B">
        <w:t>P</w:t>
      </w:r>
      <w:r w:rsidRPr="00916E89">
        <w:t xml:space="preserve">arliament before the 2024 General Election. </w:t>
      </w:r>
      <w:r w:rsidR="001E78AE">
        <w:t xml:space="preserve">Subsequently, </w:t>
      </w:r>
      <w:r w:rsidR="00717B3C">
        <w:t xml:space="preserve">a new </w:t>
      </w:r>
      <w:r w:rsidR="00497893">
        <w:t>b</w:t>
      </w:r>
      <w:r w:rsidR="00717B3C">
        <w:t xml:space="preserve">ill </w:t>
      </w:r>
      <w:proofErr w:type="gramStart"/>
      <w:r w:rsidR="00717B3C">
        <w:t>was introduced</w:t>
      </w:r>
      <w:proofErr w:type="gramEnd"/>
      <w:r w:rsidRPr="00916E89">
        <w:t xml:space="preserve"> in November 2024</w:t>
      </w:r>
      <w:r w:rsidR="000377F4">
        <w:t>,</w:t>
      </w:r>
      <w:r w:rsidR="00DD3F83">
        <w:t xml:space="preserve"> which includes some further steps to increase patient choice and control over treatment</w:t>
      </w:r>
      <w:r w:rsidRPr="00916E89">
        <w:t>.</w:t>
      </w:r>
      <w:r w:rsidRPr="00916E89">
        <w:rPr>
          <w:rStyle w:val="FootnoteReference"/>
        </w:rPr>
        <w:footnoteReference w:id="309"/>
      </w:r>
    </w:p>
    <w:p w14:paraId="730A0F78" w14:textId="77777777" w:rsidR="00666015" w:rsidRPr="00916E89" w:rsidRDefault="00666015" w:rsidP="008B3C59">
      <w:pPr>
        <w:keepLines w:val="0"/>
        <w:widowControl w:val="0"/>
        <w:spacing w:before="0"/>
        <w:textAlignment w:val="baseline"/>
        <w:rPr>
          <w:szCs w:val="28"/>
        </w:rPr>
      </w:pPr>
    </w:p>
    <w:p w14:paraId="64006940" w14:textId="07F292FD" w:rsidR="00666015" w:rsidRPr="00916E89" w:rsidRDefault="00666015" w:rsidP="008B3C59">
      <w:pPr>
        <w:keepLines w:val="0"/>
        <w:spacing w:before="0"/>
        <w:rPr>
          <w:rFonts w:ascii="Arial" w:eastAsia="Arial" w:hAnsi="Arial" w:cs="Arial"/>
          <w:lang w:eastAsia="en-GB"/>
        </w:rPr>
      </w:pPr>
      <w:r w:rsidRPr="00916E89">
        <w:rPr>
          <w:rFonts w:ascii="Arial" w:eastAsia="Arial" w:hAnsi="Arial" w:cs="Arial"/>
        </w:rPr>
        <w:t xml:space="preserve">The UK </w:t>
      </w:r>
      <w:r w:rsidR="00293E6A">
        <w:rPr>
          <w:rFonts w:ascii="Arial" w:eastAsia="Arial" w:hAnsi="Arial" w:cs="Arial"/>
        </w:rPr>
        <w:t>government</w:t>
      </w:r>
      <w:r w:rsidRPr="00916E89">
        <w:rPr>
          <w:rFonts w:ascii="Arial" w:eastAsia="Arial" w:hAnsi="Arial" w:cs="Arial"/>
        </w:rPr>
        <w:t xml:space="preserve"> also released its updated Building the Right Support Action Plan</w:t>
      </w:r>
      <w:r w:rsidRPr="00916E89">
        <w:rPr>
          <w:rStyle w:val="FootnoteReference"/>
          <w:rFonts w:ascii="Arial" w:eastAsia="Arial" w:hAnsi="Arial" w:cs="Arial"/>
        </w:rPr>
        <w:footnoteReference w:id="310"/>
      </w:r>
      <w:r w:rsidRPr="00916E89">
        <w:rPr>
          <w:rFonts w:ascii="Arial" w:eastAsia="Arial" w:hAnsi="Arial" w:cs="Arial"/>
        </w:rPr>
        <w:t xml:space="preserve"> in 2022 to reduce the number of people with a learning disability or autism in a mental health inpatient setting and strengthen community alternatives to inpatient care in England. The </w:t>
      </w:r>
      <w:r w:rsidR="00B31A5B">
        <w:rPr>
          <w:rFonts w:ascii="Arial" w:eastAsia="Arial" w:hAnsi="Arial" w:cs="Arial"/>
        </w:rPr>
        <w:t>previous</w:t>
      </w:r>
      <w:r w:rsidRPr="00916E89">
        <w:rPr>
          <w:rFonts w:ascii="Arial" w:eastAsia="Arial" w:hAnsi="Arial" w:cs="Arial"/>
        </w:rPr>
        <w:t xml:space="preserve"> </w:t>
      </w:r>
      <w:r w:rsidR="00B31A5B">
        <w:rPr>
          <w:rFonts w:ascii="Arial" w:eastAsia="Arial" w:hAnsi="Arial" w:cs="Arial"/>
        </w:rPr>
        <w:t>targets</w:t>
      </w:r>
      <w:r w:rsidRPr="00916E89">
        <w:rPr>
          <w:rFonts w:ascii="Arial" w:eastAsia="Arial" w:hAnsi="Arial" w:cs="Arial"/>
        </w:rPr>
        <w:t xml:space="preserve">, </w:t>
      </w:r>
      <w:r w:rsidR="00101C7C">
        <w:rPr>
          <w:rFonts w:ascii="Arial" w:eastAsia="Arial" w:hAnsi="Arial" w:cs="Arial"/>
        </w:rPr>
        <w:t>published in the original 2015 plan</w:t>
      </w:r>
      <w:r w:rsidRPr="00916E89">
        <w:rPr>
          <w:rFonts w:ascii="Arial" w:eastAsia="Arial" w:hAnsi="Arial" w:cs="Arial"/>
        </w:rPr>
        <w:t xml:space="preserve">, </w:t>
      </w:r>
      <w:proofErr w:type="gramStart"/>
      <w:r w:rsidR="00B31A5B">
        <w:rPr>
          <w:rFonts w:ascii="Arial" w:eastAsia="Arial" w:hAnsi="Arial" w:cs="Arial"/>
        </w:rPr>
        <w:t>were not met</w:t>
      </w:r>
      <w:proofErr w:type="gramEnd"/>
      <w:r w:rsidR="00B31A5B">
        <w:rPr>
          <w:rFonts w:ascii="Arial" w:eastAsia="Arial" w:hAnsi="Arial" w:cs="Arial"/>
        </w:rPr>
        <w:t>.</w:t>
      </w:r>
    </w:p>
    <w:p w14:paraId="7ED2A36C" w14:textId="43D152B1" w:rsidR="00666015" w:rsidRPr="00916E89" w:rsidRDefault="00666015" w:rsidP="008B3C59">
      <w:pPr>
        <w:rPr>
          <w:szCs w:val="28"/>
        </w:rPr>
      </w:pPr>
      <w:r w:rsidRPr="00916E89">
        <w:t xml:space="preserve">In January 2023, the UK </w:t>
      </w:r>
      <w:r w:rsidR="00293E6A">
        <w:t>government</w:t>
      </w:r>
      <w:r w:rsidRPr="00916E89">
        <w:t xml:space="preserve"> announced that it would publish a </w:t>
      </w:r>
      <w:r w:rsidRPr="00916E89">
        <w:rPr>
          <w:rFonts w:ascii="Arial" w:eastAsia="Arial" w:hAnsi="Arial"/>
        </w:rPr>
        <w:t xml:space="preserve">new Major Conditions Strategy (MCS) </w:t>
      </w:r>
      <w:r w:rsidRPr="00916E89">
        <w:t xml:space="preserve">to address </w:t>
      </w:r>
      <w:r w:rsidR="00101C7C">
        <w:t xml:space="preserve">the </w:t>
      </w:r>
      <w:r w:rsidRPr="00916E89">
        <w:t>conditions which account for the majority of</w:t>
      </w:r>
      <w:r w:rsidRPr="00916E89">
        <w:rPr>
          <w:rFonts w:ascii="Arial" w:eastAsia="Arial" w:hAnsi="Arial"/>
        </w:rPr>
        <w:t xml:space="preserve"> ill health and early death in England, including mental ill health</w:t>
      </w:r>
      <w:r w:rsidR="006A2B2E">
        <w:rPr>
          <w:rFonts w:ascii="Arial" w:eastAsia="Arial" w:hAnsi="Arial"/>
        </w:rPr>
        <w:t>.</w:t>
      </w:r>
      <w:r w:rsidRPr="00916E89">
        <w:rPr>
          <w:rStyle w:val="FootnoteReference"/>
        </w:rPr>
        <w:footnoteReference w:id="311"/>
      </w:r>
      <w:r w:rsidRPr="00916E89">
        <w:rPr>
          <w:rFonts w:ascii="Arial" w:eastAsia="Arial" w:hAnsi="Arial"/>
        </w:rPr>
        <w:t xml:space="preserve"> </w:t>
      </w:r>
      <w:r w:rsidRPr="00916E89">
        <w:t>This included considering disparities.</w:t>
      </w:r>
      <w:r w:rsidRPr="00916E89">
        <w:rPr>
          <w:rStyle w:val="FootnoteReference"/>
        </w:rPr>
        <w:footnoteReference w:id="312"/>
      </w:r>
      <w:r w:rsidRPr="00916E89">
        <w:rPr>
          <w:szCs w:val="28"/>
        </w:rPr>
        <w:t xml:space="preserve"> </w:t>
      </w:r>
      <w:r w:rsidRPr="00916E89">
        <w:t>An interim Strategic Framework</w:t>
      </w:r>
      <w:r w:rsidRPr="00916E89">
        <w:rPr>
          <w:rStyle w:val="FootnoteReference"/>
        </w:rPr>
        <w:footnoteReference w:id="313"/>
      </w:r>
      <w:r w:rsidRPr="00916E89">
        <w:t xml:space="preserve"> was published in 2023, but the MCS has not been published</w:t>
      </w:r>
      <w:r w:rsidRPr="00916E89">
        <w:rPr>
          <w:szCs w:val="28"/>
        </w:rPr>
        <w:t>.</w:t>
      </w:r>
    </w:p>
    <w:p w14:paraId="71D46B01" w14:textId="77777777" w:rsidR="00666015" w:rsidRPr="00916E89" w:rsidRDefault="00666015" w:rsidP="008B3C59">
      <w:pPr>
        <w:keepLines w:val="0"/>
        <w:widowControl w:val="0"/>
        <w:spacing w:before="0"/>
        <w:textAlignment w:val="baseline"/>
        <w:rPr>
          <w:rFonts w:ascii="Arial" w:eastAsia="Times New Roman" w:hAnsi="Arial" w:cs="Arial"/>
          <w:szCs w:val="28"/>
          <w:lang w:eastAsia="en-GB"/>
        </w:rPr>
      </w:pPr>
    </w:p>
    <w:p w14:paraId="7D1A0078" w14:textId="4D9363AE" w:rsidR="00666015" w:rsidRDefault="00666015" w:rsidP="008B3C59">
      <w:pPr>
        <w:keepLines w:val="0"/>
        <w:widowControl w:val="0"/>
        <w:spacing w:before="0"/>
        <w:textAlignment w:val="baseline"/>
      </w:pPr>
      <w:r w:rsidRPr="00916E89">
        <w:t>In October 2023, NHS England published their Patient and Carer Race Equality Framework</w:t>
      </w:r>
      <w:r w:rsidR="006A2B2E">
        <w:t xml:space="preserve">, </w:t>
      </w:r>
      <w:r w:rsidRPr="00916E89">
        <w:t>provid</w:t>
      </w:r>
      <w:r w:rsidR="006A2B2E">
        <w:t>ing</w:t>
      </w:r>
      <w:r w:rsidRPr="00916E89">
        <w:t xml:space="preserve"> mental health services with a framework to effectively support patients from ethnic minority backgrounds.</w:t>
      </w:r>
      <w:r w:rsidRPr="00916E89">
        <w:rPr>
          <w:rStyle w:val="FootnoteReference"/>
        </w:rPr>
        <w:footnoteReference w:id="314"/>
      </w:r>
    </w:p>
    <w:p w14:paraId="3408C96D" w14:textId="77777777" w:rsidR="00460BBA" w:rsidRDefault="00460BBA" w:rsidP="008B3C59">
      <w:pPr>
        <w:keepLines w:val="0"/>
        <w:widowControl w:val="0"/>
        <w:spacing w:before="0"/>
        <w:textAlignment w:val="baseline"/>
      </w:pPr>
    </w:p>
    <w:p w14:paraId="1562C6D0" w14:textId="4A241A7D" w:rsidR="00A42AD8" w:rsidRPr="0049117F" w:rsidRDefault="00A42AD8" w:rsidP="008B3C59">
      <w:pPr>
        <w:keepLines w:val="0"/>
        <w:widowControl w:val="0"/>
        <w:spacing w:before="0"/>
        <w:textAlignment w:val="baseline"/>
        <w:rPr>
          <w:rFonts w:ascii="Arial" w:eastAsia="Times New Roman" w:hAnsi="Arial" w:cs="Arial"/>
          <w:szCs w:val="28"/>
          <w:lang w:eastAsia="en-GB"/>
        </w:rPr>
      </w:pPr>
      <w:r>
        <w:rPr>
          <w:rFonts w:ascii="Arial" w:eastAsia="Times New Roman" w:hAnsi="Arial" w:cs="Arial"/>
          <w:lang w:eastAsia="en-GB"/>
        </w:rPr>
        <w:t>In 2023,</w:t>
      </w:r>
      <w:r w:rsidRPr="00916E89">
        <w:rPr>
          <w:rFonts w:ascii="Arial" w:eastAsia="Times New Roman" w:hAnsi="Arial" w:cs="Arial"/>
          <w:lang w:eastAsia="en-GB"/>
        </w:rPr>
        <w:t xml:space="preserve"> the UK </w:t>
      </w:r>
      <w:r w:rsidR="00293E6A">
        <w:rPr>
          <w:rFonts w:ascii="Arial" w:eastAsia="Times New Roman" w:hAnsi="Arial" w:cs="Arial"/>
          <w:lang w:eastAsia="en-GB"/>
        </w:rPr>
        <w:t>government</w:t>
      </w:r>
      <w:r w:rsidRPr="00916E89">
        <w:rPr>
          <w:rFonts w:ascii="Arial" w:eastAsia="Times New Roman" w:hAnsi="Arial" w:cs="Arial"/>
          <w:lang w:eastAsia="en-GB"/>
        </w:rPr>
        <w:t xml:space="preserve"> </w:t>
      </w:r>
      <w:r>
        <w:rPr>
          <w:rFonts w:ascii="Arial" w:eastAsia="Times New Roman" w:hAnsi="Arial" w:cs="Arial"/>
          <w:lang w:eastAsia="en-GB"/>
        </w:rPr>
        <w:t xml:space="preserve">also </w:t>
      </w:r>
      <w:r w:rsidRPr="00916E89">
        <w:rPr>
          <w:rFonts w:ascii="Arial" w:eastAsia="Times New Roman" w:hAnsi="Arial" w:cs="Arial"/>
          <w:lang w:eastAsia="en-GB"/>
        </w:rPr>
        <w:t>published a</w:t>
      </w:r>
      <w:r>
        <w:rPr>
          <w:rFonts w:ascii="Arial" w:eastAsia="Times New Roman" w:hAnsi="Arial" w:cs="Arial"/>
          <w:lang w:eastAsia="en-GB"/>
        </w:rPr>
        <w:t xml:space="preserve"> new</w:t>
      </w:r>
      <w:r w:rsidRPr="00916E89">
        <w:rPr>
          <w:rFonts w:ascii="Arial" w:eastAsia="Times New Roman" w:hAnsi="Arial" w:cs="Arial"/>
          <w:lang w:eastAsia="en-GB"/>
        </w:rPr>
        <w:t xml:space="preserve"> five-year suicide prevention strategy for England. </w:t>
      </w:r>
      <w:r>
        <w:rPr>
          <w:rFonts w:ascii="Arial" w:eastAsia="Times New Roman" w:hAnsi="Arial" w:cs="Arial"/>
          <w:lang w:eastAsia="en-GB"/>
        </w:rPr>
        <w:t xml:space="preserve">It cites progress made since its last 2012 strategy, such as </w:t>
      </w:r>
      <w:r w:rsidR="00C75CC4">
        <w:rPr>
          <w:rFonts w:ascii="Arial" w:eastAsia="Times New Roman" w:hAnsi="Arial" w:cs="Arial"/>
          <w:lang w:eastAsia="en-GB"/>
        </w:rPr>
        <w:t>locally available</w:t>
      </w:r>
      <w:r>
        <w:rPr>
          <w:rFonts w:ascii="Arial" w:eastAsia="Times New Roman" w:hAnsi="Arial" w:cs="Arial"/>
          <w:lang w:eastAsia="en-GB"/>
        </w:rPr>
        <w:t xml:space="preserve"> </w:t>
      </w:r>
      <w:r w:rsidRPr="00916E89">
        <w:rPr>
          <w:rFonts w:ascii="Arial" w:eastAsia="Times New Roman" w:hAnsi="Arial" w:cs="Arial"/>
          <w:lang w:eastAsia="en-GB"/>
        </w:rPr>
        <w:t>prevention plan</w:t>
      </w:r>
      <w:r>
        <w:rPr>
          <w:rFonts w:ascii="Arial" w:eastAsia="Times New Roman" w:hAnsi="Arial" w:cs="Arial"/>
          <w:lang w:eastAsia="en-GB"/>
        </w:rPr>
        <w:t>s</w:t>
      </w:r>
      <w:r w:rsidRPr="00916E89">
        <w:rPr>
          <w:rFonts w:ascii="Arial" w:eastAsia="Times New Roman" w:hAnsi="Arial" w:cs="Arial"/>
          <w:lang w:eastAsia="en-GB"/>
        </w:rPr>
        <w:t xml:space="preserve"> and suicide bereavement services. </w:t>
      </w:r>
      <w:r w:rsidR="00C75CC4">
        <w:rPr>
          <w:rFonts w:ascii="Arial" w:eastAsia="Times New Roman" w:hAnsi="Arial" w:cs="Arial"/>
          <w:lang w:eastAsia="en-GB"/>
        </w:rPr>
        <w:t>The new strategy also</w:t>
      </w:r>
      <w:r w:rsidRPr="00916E89">
        <w:rPr>
          <w:rFonts w:ascii="Arial" w:eastAsia="Times New Roman" w:hAnsi="Arial" w:cs="Arial"/>
          <w:lang w:eastAsia="en-GB"/>
        </w:rPr>
        <w:t xml:space="preserve"> </w:t>
      </w:r>
      <w:r w:rsidR="00C75CC4">
        <w:rPr>
          <w:rFonts w:ascii="Arial" w:eastAsia="Times New Roman" w:hAnsi="Arial" w:cs="Arial"/>
          <w:lang w:eastAsia="en-GB"/>
        </w:rPr>
        <w:t>focuses on</w:t>
      </w:r>
      <w:r w:rsidRPr="00916E89">
        <w:rPr>
          <w:rFonts w:ascii="Arial" w:eastAsia="Times New Roman" w:hAnsi="Arial" w:cs="Arial"/>
          <w:lang w:eastAsia="en-GB"/>
        </w:rPr>
        <w:t xml:space="preserve"> priority groups, </w:t>
      </w:r>
      <w:r w:rsidR="00C75CC4">
        <w:rPr>
          <w:rFonts w:ascii="Arial" w:eastAsia="Times New Roman" w:hAnsi="Arial" w:cs="Arial"/>
          <w:lang w:eastAsia="en-GB"/>
        </w:rPr>
        <w:t>including</w:t>
      </w:r>
      <w:r w:rsidRPr="00916E89">
        <w:rPr>
          <w:rFonts w:ascii="Arial" w:eastAsia="Times New Roman" w:hAnsi="Arial" w:cs="Arial"/>
          <w:lang w:eastAsia="en-GB"/>
        </w:rPr>
        <w:t xml:space="preserve"> children and young people, and middle-aged men, and states an ambition for improving data and research on </w:t>
      </w:r>
      <w:proofErr w:type="gramStart"/>
      <w:r w:rsidRPr="00916E89">
        <w:rPr>
          <w:rFonts w:ascii="Arial" w:eastAsia="Times New Roman" w:hAnsi="Arial" w:cs="Arial"/>
          <w:lang w:eastAsia="en-GB"/>
        </w:rPr>
        <w:t>Gypsy</w:t>
      </w:r>
      <w:proofErr w:type="gramEnd"/>
      <w:r w:rsidRPr="00916E89">
        <w:rPr>
          <w:rFonts w:ascii="Arial" w:eastAsia="Times New Roman" w:hAnsi="Arial" w:cs="Arial"/>
          <w:lang w:eastAsia="en-GB"/>
        </w:rPr>
        <w:t>, Roma and Traveller groups.</w:t>
      </w:r>
      <w:r w:rsidRPr="00916E89">
        <w:rPr>
          <w:rStyle w:val="FootnoteReference"/>
          <w:rFonts w:ascii="Arial" w:eastAsia="Times New Roman" w:hAnsi="Arial" w:cs="Arial"/>
          <w:lang w:eastAsia="en-GB"/>
        </w:rPr>
        <w:footnoteReference w:id="315"/>
      </w:r>
    </w:p>
    <w:p w14:paraId="6990E637" w14:textId="77777777" w:rsidR="00666015" w:rsidRPr="00916E89" w:rsidRDefault="00666015" w:rsidP="008B3C59">
      <w:pPr>
        <w:keepLines w:val="0"/>
        <w:widowControl w:val="0"/>
        <w:spacing w:before="0"/>
        <w:textAlignment w:val="baseline"/>
        <w:rPr>
          <w:szCs w:val="28"/>
        </w:rPr>
      </w:pPr>
    </w:p>
    <w:p w14:paraId="395D3444" w14:textId="42AF0081" w:rsidR="003A3E84" w:rsidRDefault="006A2B2E" w:rsidP="008B3C59">
      <w:pPr>
        <w:keepLines w:val="0"/>
        <w:widowControl w:val="0"/>
        <w:spacing w:before="0"/>
        <w:textAlignment w:val="baseline"/>
        <w:rPr>
          <w:rFonts w:ascii="Arial" w:eastAsia="Times New Roman" w:hAnsi="Arial" w:cs="Arial"/>
          <w:lang w:eastAsia="en-GB"/>
        </w:rPr>
      </w:pPr>
      <w:r>
        <w:rPr>
          <w:rFonts w:ascii="Arial" w:eastAsia="Times New Roman" w:hAnsi="Arial" w:cs="Arial"/>
          <w:lang w:eastAsia="en-GB"/>
        </w:rPr>
        <w:t>In 2024,</w:t>
      </w:r>
      <w:r w:rsidR="00666015" w:rsidRPr="00916E89">
        <w:rPr>
          <w:rFonts w:ascii="Arial" w:eastAsia="Times New Roman" w:hAnsi="Arial" w:cs="Arial"/>
          <w:lang w:eastAsia="en-GB"/>
        </w:rPr>
        <w:t xml:space="preserve"> the Welsh </w:t>
      </w:r>
      <w:r w:rsidR="00273729">
        <w:rPr>
          <w:rFonts w:ascii="Arial" w:eastAsia="Times New Roman" w:hAnsi="Arial" w:cs="Arial"/>
          <w:lang w:eastAsia="en-GB"/>
        </w:rPr>
        <w:t>g</w:t>
      </w:r>
      <w:r w:rsidR="00666015" w:rsidRPr="00916E89">
        <w:rPr>
          <w:rFonts w:ascii="Arial" w:eastAsia="Times New Roman" w:hAnsi="Arial" w:cs="Arial"/>
          <w:lang w:eastAsia="en-GB"/>
        </w:rPr>
        <w:t>overnment consulted on a draft ten-year mental health and wellbeing strategy</w:t>
      </w:r>
      <w:r w:rsidR="007A0123" w:rsidRPr="6CB93B07">
        <w:rPr>
          <w:rFonts w:ascii="Arial" w:eastAsia="Times New Roman" w:hAnsi="Arial" w:cs="Arial"/>
          <w:lang w:eastAsia="en-GB"/>
        </w:rPr>
        <w:t>.</w:t>
      </w:r>
      <w:r w:rsidR="00666015" w:rsidRPr="00916E89">
        <w:rPr>
          <w:rStyle w:val="FootnoteReference"/>
          <w:rFonts w:ascii="Arial" w:eastAsia="Times New Roman" w:hAnsi="Arial" w:cs="Arial"/>
          <w:lang w:eastAsia="en-GB"/>
        </w:rPr>
        <w:footnoteReference w:id="316"/>
      </w:r>
      <w:r w:rsidR="00666015" w:rsidRPr="00916E89">
        <w:rPr>
          <w:rFonts w:ascii="Arial" w:eastAsia="Times New Roman" w:hAnsi="Arial" w:cs="Arial"/>
          <w:lang w:eastAsia="en-GB"/>
        </w:rPr>
        <w:t xml:space="preserve"> </w:t>
      </w:r>
      <w:r w:rsidR="007A0123" w:rsidRPr="6CB93B07">
        <w:rPr>
          <w:rFonts w:ascii="Arial" w:eastAsia="Times New Roman" w:hAnsi="Arial" w:cs="Arial"/>
          <w:lang w:eastAsia="en-GB"/>
        </w:rPr>
        <w:t>The strategy</w:t>
      </w:r>
      <w:r w:rsidR="00666015" w:rsidRPr="6CB93B07">
        <w:rPr>
          <w:rFonts w:ascii="Arial" w:eastAsia="Times New Roman" w:hAnsi="Arial" w:cs="Arial"/>
          <w:lang w:eastAsia="en-GB"/>
        </w:rPr>
        <w:t xml:space="preserve"> </w:t>
      </w:r>
      <w:r w:rsidR="00666015" w:rsidRPr="00916E89">
        <w:rPr>
          <w:rFonts w:ascii="Arial" w:eastAsia="Times New Roman" w:hAnsi="Arial" w:cs="Arial"/>
          <w:lang w:eastAsia="en-GB"/>
        </w:rPr>
        <w:t>aims to address inequalities in outcomes in line with the Equality Act 2010, the Rights of Children and Young Persons (Wales) Measure 2011 and the UN Convention on the Rights of the Child (CRC).</w:t>
      </w:r>
      <w:r w:rsidR="00F6477C">
        <w:rPr>
          <w:rFonts w:ascii="Arial" w:eastAsia="Times New Roman" w:hAnsi="Arial" w:cs="Arial"/>
          <w:lang w:eastAsia="en-GB"/>
        </w:rPr>
        <w:t xml:space="preserve"> </w:t>
      </w:r>
      <w:r w:rsidR="009865BE">
        <w:rPr>
          <w:rFonts w:ascii="Arial" w:eastAsia="Times New Roman" w:hAnsi="Arial" w:cs="Arial"/>
          <w:lang w:eastAsia="en-GB"/>
        </w:rPr>
        <w:t xml:space="preserve">The Welsh </w:t>
      </w:r>
      <w:r w:rsidR="006B79EB">
        <w:rPr>
          <w:rFonts w:ascii="Arial" w:eastAsia="Times New Roman" w:hAnsi="Arial" w:cs="Arial"/>
          <w:lang w:eastAsia="en-GB"/>
        </w:rPr>
        <w:t>g</w:t>
      </w:r>
      <w:r w:rsidR="009865BE">
        <w:rPr>
          <w:rFonts w:ascii="Arial" w:eastAsia="Times New Roman" w:hAnsi="Arial" w:cs="Arial"/>
          <w:lang w:eastAsia="en-GB"/>
        </w:rPr>
        <w:t xml:space="preserve">overnment </w:t>
      </w:r>
      <w:r w:rsidR="00717D35">
        <w:rPr>
          <w:rFonts w:ascii="Arial" w:eastAsia="Times New Roman" w:hAnsi="Arial" w:cs="Arial"/>
          <w:lang w:eastAsia="en-GB"/>
        </w:rPr>
        <w:t xml:space="preserve">published </w:t>
      </w:r>
      <w:r w:rsidR="004E78DC">
        <w:rPr>
          <w:rFonts w:ascii="Arial" w:eastAsia="Times New Roman" w:hAnsi="Arial" w:cs="Arial"/>
          <w:lang w:eastAsia="en-GB"/>
        </w:rPr>
        <w:t xml:space="preserve">a summary of responses to the consultation </w:t>
      </w:r>
      <w:r w:rsidR="00517035">
        <w:rPr>
          <w:rFonts w:ascii="Arial" w:eastAsia="Times New Roman" w:hAnsi="Arial" w:cs="Arial"/>
          <w:lang w:eastAsia="en-GB"/>
        </w:rPr>
        <w:t xml:space="preserve">in October 2024. </w:t>
      </w:r>
      <w:r w:rsidR="007F50C2">
        <w:rPr>
          <w:rFonts w:ascii="Arial" w:eastAsia="Times New Roman" w:hAnsi="Arial" w:cs="Arial"/>
          <w:lang w:eastAsia="en-GB"/>
        </w:rPr>
        <w:t xml:space="preserve">Responses will be used to inform the </w:t>
      </w:r>
      <w:proofErr w:type="gramStart"/>
      <w:r w:rsidR="007F50C2">
        <w:rPr>
          <w:rFonts w:ascii="Arial" w:eastAsia="Times New Roman" w:hAnsi="Arial" w:cs="Arial"/>
          <w:lang w:eastAsia="en-GB"/>
        </w:rPr>
        <w:t>final version</w:t>
      </w:r>
      <w:proofErr w:type="gramEnd"/>
      <w:r w:rsidR="007F50C2">
        <w:rPr>
          <w:rFonts w:ascii="Arial" w:eastAsia="Times New Roman" w:hAnsi="Arial" w:cs="Arial"/>
          <w:lang w:eastAsia="en-GB"/>
        </w:rPr>
        <w:t xml:space="preserve"> of the strategy</w:t>
      </w:r>
      <w:r w:rsidR="007F51C5" w:rsidRPr="6CB93B07">
        <w:rPr>
          <w:rFonts w:ascii="Arial" w:eastAsia="Times New Roman" w:hAnsi="Arial" w:cs="Arial"/>
          <w:lang w:eastAsia="en-GB"/>
        </w:rPr>
        <w:t>.</w:t>
      </w:r>
      <w:r w:rsidR="00801119">
        <w:rPr>
          <w:rStyle w:val="FootnoteReference"/>
          <w:rFonts w:ascii="Arial" w:eastAsia="Times New Roman" w:hAnsi="Arial" w:cs="Arial"/>
          <w:lang w:eastAsia="en-GB"/>
        </w:rPr>
        <w:footnoteReference w:id="317"/>
      </w:r>
      <w:r w:rsidR="00666015" w:rsidRPr="00916E89">
        <w:rPr>
          <w:rFonts w:ascii="Arial" w:eastAsia="Times New Roman" w:hAnsi="Arial" w:cs="Arial"/>
          <w:lang w:eastAsia="en-GB"/>
        </w:rPr>
        <w:t xml:space="preserve"> </w:t>
      </w:r>
    </w:p>
    <w:p w14:paraId="49C9FD91" w14:textId="6C425CF8" w:rsidR="00666015" w:rsidRPr="0049117F" w:rsidRDefault="000139DC" w:rsidP="008B3C59">
      <w:pPr>
        <w:pStyle w:val="paragraph"/>
        <w:widowControl w:val="0"/>
        <w:spacing w:before="0" w:line="276" w:lineRule="auto"/>
        <w:textAlignment w:val="baseline"/>
        <w:rPr>
          <w:rFonts w:ascii="Arial" w:hAnsi="Arial" w:cs="Arial"/>
        </w:rPr>
      </w:pPr>
      <w:r>
        <w:rPr>
          <w:rStyle w:val="normaltextrun"/>
          <w:rFonts w:ascii="Arial" w:hAnsi="Arial" w:cs="Arial"/>
          <w:sz w:val="28"/>
          <w:szCs w:val="28"/>
        </w:rPr>
        <w:t>T</w:t>
      </w:r>
      <w:r w:rsidR="003A3E84" w:rsidRPr="00916E89">
        <w:rPr>
          <w:rStyle w:val="normaltextrun"/>
          <w:rFonts w:ascii="Arial" w:hAnsi="Arial" w:cs="Arial"/>
          <w:sz w:val="28"/>
          <w:szCs w:val="28"/>
        </w:rPr>
        <w:t xml:space="preserve">he Welsh </w:t>
      </w:r>
      <w:r w:rsidR="006B79EB">
        <w:rPr>
          <w:rStyle w:val="normaltextrun"/>
          <w:rFonts w:ascii="Arial" w:hAnsi="Arial" w:cs="Arial"/>
          <w:sz w:val="28"/>
          <w:szCs w:val="28"/>
        </w:rPr>
        <w:t>go</w:t>
      </w:r>
      <w:r w:rsidR="003A3E84" w:rsidRPr="00916E89">
        <w:rPr>
          <w:rStyle w:val="normaltextrun"/>
          <w:rFonts w:ascii="Arial" w:hAnsi="Arial" w:cs="Arial"/>
          <w:sz w:val="28"/>
          <w:szCs w:val="28"/>
        </w:rPr>
        <w:t xml:space="preserve">vernment </w:t>
      </w:r>
      <w:r>
        <w:rPr>
          <w:rStyle w:val="normaltextrun"/>
          <w:rFonts w:ascii="Arial" w:hAnsi="Arial" w:cs="Arial"/>
          <w:sz w:val="28"/>
          <w:szCs w:val="28"/>
        </w:rPr>
        <w:t xml:space="preserve">also </w:t>
      </w:r>
      <w:r w:rsidR="003A3E84" w:rsidRPr="00916E89">
        <w:rPr>
          <w:rStyle w:val="normaltextrun"/>
          <w:rFonts w:ascii="Arial" w:hAnsi="Arial" w:cs="Arial"/>
          <w:sz w:val="28"/>
          <w:szCs w:val="28"/>
        </w:rPr>
        <w:t xml:space="preserve">ran a consultation on a draft ten-year suicide and self-harm prevention strategy </w:t>
      </w:r>
      <w:r>
        <w:rPr>
          <w:rStyle w:val="normaltextrun"/>
          <w:rFonts w:ascii="Arial" w:hAnsi="Arial" w:cs="Arial"/>
          <w:sz w:val="28"/>
          <w:szCs w:val="28"/>
        </w:rPr>
        <w:t xml:space="preserve">in </w:t>
      </w:r>
      <w:r w:rsidR="003A3E84" w:rsidRPr="00916E89">
        <w:rPr>
          <w:rStyle w:val="normaltextrun"/>
          <w:rFonts w:ascii="Arial" w:hAnsi="Arial" w:cs="Arial"/>
          <w:sz w:val="28"/>
          <w:szCs w:val="28"/>
        </w:rPr>
        <w:t>2024.</w:t>
      </w:r>
      <w:r w:rsidR="003A3E84" w:rsidRPr="00916E89">
        <w:rPr>
          <w:rStyle w:val="FootnoteReference"/>
          <w:rFonts w:ascii="Arial" w:hAnsi="Arial" w:cs="Arial"/>
          <w:sz w:val="28"/>
          <w:szCs w:val="28"/>
        </w:rPr>
        <w:footnoteReference w:id="318"/>
      </w:r>
      <w:r w:rsidR="003A3E84" w:rsidRPr="00916E89">
        <w:rPr>
          <w:rStyle w:val="normaltextrun"/>
          <w:rFonts w:ascii="Arial" w:hAnsi="Arial" w:cs="Arial"/>
          <w:sz w:val="28"/>
          <w:szCs w:val="28"/>
        </w:rPr>
        <w:t xml:space="preserve"> The strategy aims to establish a</w:t>
      </w:r>
      <w:r>
        <w:rPr>
          <w:rStyle w:val="normaltextrun"/>
          <w:rFonts w:ascii="Arial" w:hAnsi="Arial" w:cs="Arial"/>
          <w:sz w:val="28"/>
          <w:szCs w:val="28"/>
        </w:rPr>
        <w:t>n</w:t>
      </w:r>
      <w:r w:rsidR="003A3E84" w:rsidRPr="00916E89">
        <w:rPr>
          <w:rStyle w:val="normaltextrun"/>
          <w:rFonts w:ascii="Arial" w:hAnsi="Arial" w:cs="Arial"/>
          <w:sz w:val="28"/>
          <w:szCs w:val="28"/>
        </w:rPr>
        <w:t xml:space="preserve"> evidence base to shape future policy, and will consider priority groups, including middle-aged men, disabled people, children and young people and </w:t>
      </w:r>
      <w:proofErr w:type="gramStart"/>
      <w:r w:rsidR="003A3E84" w:rsidRPr="00916E89">
        <w:rPr>
          <w:rStyle w:val="normaltextrun"/>
          <w:rFonts w:ascii="Arial" w:hAnsi="Arial" w:cs="Arial"/>
          <w:sz w:val="28"/>
          <w:szCs w:val="28"/>
        </w:rPr>
        <w:t>Gypsy</w:t>
      </w:r>
      <w:proofErr w:type="gramEnd"/>
      <w:r w:rsidR="003A3E84" w:rsidRPr="00916E89">
        <w:rPr>
          <w:rStyle w:val="normaltextrun"/>
          <w:rFonts w:ascii="Arial" w:hAnsi="Arial" w:cs="Arial"/>
          <w:sz w:val="28"/>
          <w:szCs w:val="28"/>
        </w:rPr>
        <w:t xml:space="preserve">, Roma and Traveller communities. In </w:t>
      </w:r>
      <w:proofErr w:type="gramStart"/>
      <w:r w:rsidR="003A3E84" w:rsidRPr="00916E89">
        <w:rPr>
          <w:rStyle w:val="normaltextrun"/>
          <w:rFonts w:ascii="Arial" w:hAnsi="Arial" w:cs="Arial"/>
          <w:sz w:val="28"/>
          <w:szCs w:val="28"/>
        </w:rPr>
        <w:t>October 2024</w:t>
      </w:r>
      <w:proofErr w:type="gramEnd"/>
      <w:r w:rsidR="003A3E84" w:rsidRPr="00916E89">
        <w:rPr>
          <w:rStyle w:val="normaltextrun"/>
          <w:rFonts w:ascii="Arial" w:hAnsi="Arial" w:cs="Arial"/>
          <w:sz w:val="28"/>
          <w:szCs w:val="28"/>
        </w:rPr>
        <w:t xml:space="preserve"> the Welsh </w:t>
      </w:r>
      <w:r w:rsidR="006B79EB">
        <w:rPr>
          <w:rStyle w:val="normaltextrun"/>
          <w:rFonts w:ascii="Arial" w:hAnsi="Arial" w:cs="Arial"/>
          <w:sz w:val="28"/>
          <w:szCs w:val="28"/>
        </w:rPr>
        <w:t>g</w:t>
      </w:r>
      <w:r w:rsidR="003A3E84" w:rsidRPr="00916E89">
        <w:rPr>
          <w:rStyle w:val="normaltextrun"/>
          <w:rFonts w:ascii="Arial" w:hAnsi="Arial" w:cs="Arial"/>
          <w:sz w:val="28"/>
          <w:szCs w:val="28"/>
        </w:rPr>
        <w:t xml:space="preserve">overnment published their response to the consultation, </w:t>
      </w:r>
      <w:r w:rsidR="007F19EB">
        <w:rPr>
          <w:rStyle w:val="normaltextrun"/>
          <w:rFonts w:ascii="Arial" w:hAnsi="Arial" w:cs="Arial"/>
          <w:sz w:val="28"/>
          <w:szCs w:val="28"/>
        </w:rPr>
        <w:t xml:space="preserve">this committed </w:t>
      </w:r>
      <w:r w:rsidR="003A3E84" w:rsidRPr="00916E89">
        <w:rPr>
          <w:rStyle w:val="normaltextrun"/>
          <w:rFonts w:ascii="Arial" w:hAnsi="Arial" w:cs="Arial"/>
          <w:sz w:val="28"/>
          <w:szCs w:val="28"/>
        </w:rPr>
        <w:t>to publishing the strategy and an accompanying delivery plan by the end of 2024.</w:t>
      </w:r>
      <w:r w:rsidR="003A3E84" w:rsidRPr="00916E89">
        <w:rPr>
          <w:rStyle w:val="FootnoteReference"/>
          <w:rFonts w:ascii="Arial" w:hAnsi="Arial" w:cs="Arial"/>
          <w:sz w:val="28"/>
          <w:szCs w:val="28"/>
        </w:rPr>
        <w:footnoteReference w:id="319"/>
      </w:r>
      <w:r w:rsidR="007F19EB">
        <w:rPr>
          <w:rStyle w:val="normaltextrun"/>
          <w:rFonts w:ascii="Arial" w:hAnsi="Arial" w:cs="Arial"/>
          <w:sz w:val="28"/>
          <w:szCs w:val="28"/>
        </w:rPr>
        <w:t xml:space="preserve"> However, this has </w:t>
      </w:r>
      <w:r w:rsidR="314E84AD" w:rsidRPr="6CB93B07">
        <w:rPr>
          <w:rStyle w:val="normaltextrun"/>
          <w:rFonts w:ascii="Arial" w:hAnsi="Arial" w:cs="Arial"/>
          <w:sz w:val="28"/>
          <w:szCs w:val="28"/>
        </w:rPr>
        <w:t>not yet been published</w:t>
      </w:r>
      <w:r w:rsidR="3B4ED551" w:rsidRPr="6CB93B07">
        <w:rPr>
          <w:rStyle w:val="normaltextrun"/>
          <w:rFonts w:ascii="Arial" w:hAnsi="Arial" w:cs="Arial"/>
          <w:sz w:val="28"/>
          <w:szCs w:val="28"/>
        </w:rPr>
        <w:t xml:space="preserve">. </w:t>
      </w:r>
      <w:r w:rsidR="003A3E84" w:rsidRPr="00916E89">
        <w:rPr>
          <w:rStyle w:val="normaltextrun"/>
          <w:rFonts w:ascii="Arial" w:hAnsi="Arial" w:cs="Arial"/>
          <w:sz w:val="28"/>
          <w:szCs w:val="28"/>
        </w:rPr>
        <w:t xml:space="preserve">In September 2024, the Welsh </w:t>
      </w:r>
      <w:r w:rsidR="006B79EB">
        <w:rPr>
          <w:rStyle w:val="normaltextrun"/>
          <w:rFonts w:ascii="Arial" w:hAnsi="Arial" w:cs="Arial"/>
          <w:sz w:val="28"/>
          <w:szCs w:val="28"/>
        </w:rPr>
        <w:t>g</w:t>
      </w:r>
      <w:r w:rsidR="003A3E84" w:rsidRPr="00916E89">
        <w:rPr>
          <w:rStyle w:val="normaltextrun"/>
          <w:rFonts w:ascii="Arial" w:hAnsi="Arial" w:cs="Arial"/>
          <w:sz w:val="28"/>
          <w:szCs w:val="28"/>
        </w:rPr>
        <w:t>overnment launched the national advisory and liaison service Cymru for people affected by suicide</w:t>
      </w:r>
      <w:r w:rsidR="00CE1912" w:rsidRPr="6CB93B07">
        <w:rPr>
          <w:rStyle w:val="normaltextrun"/>
          <w:rFonts w:ascii="Arial" w:hAnsi="Arial" w:cs="Arial"/>
          <w:sz w:val="28"/>
          <w:szCs w:val="28"/>
        </w:rPr>
        <w:t>.</w:t>
      </w:r>
      <w:r w:rsidR="003A3E84" w:rsidRPr="00916E89">
        <w:rPr>
          <w:rStyle w:val="FootnoteReference"/>
          <w:rFonts w:ascii="Arial" w:hAnsi="Arial" w:cs="Arial"/>
          <w:sz w:val="28"/>
          <w:szCs w:val="28"/>
        </w:rPr>
        <w:footnoteReference w:id="320"/>
      </w:r>
      <w:r w:rsidR="003A3E84" w:rsidRPr="00916E89">
        <w:rPr>
          <w:rStyle w:val="normaltextrun"/>
          <w:rFonts w:ascii="Arial" w:hAnsi="Arial" w:cs="Arial"/>
          <w:sz w:val="28"/>
          <w:szCs w:val="28"/>
        </w:rPr>
        <w:t xml:space="preserve"> </w:t>
      </w:r>
      <w:r w:rsidR="00CE1912" w:rsidRPr="6CB93B07">
        <w:rPr>
          <w:rStyle w:val="normaltextrun"/>
          <w:rFonts w:ascii="Arial" w:hAnsi="Arial" w:cs="Arial"/>
          <w:sz w:val="28"/>
          <w:szCs w:val="28"/>
        </w:rPr>
        <w:t>It also</w:t>
      </w:r>
      <w:r w:rsidR="00A27204" w:rsidRPr="6CB93B07">
        <w:rPr>
          <w:rStyle w:val="normaltextrun"/>
          <w:rFonts w:ascii="Arial" w:hAnsi="Arial" w:cs="Arial"/>
          <w:sz w:val="28"/>
          <w:szCs w:val="28"/>
        </w:rPr>
        <w:t xml:space="preserve"> </w:t>
      </w:r>
      <w:r w:rsidR="003A3E84" w:rsidRPr="00916E89">
        <w:rPr>
          <w:rStyle w:val="normaltextrun"/>
          <w:rFonts w:ascii="Arial" w:hAnsi="Arial" w:cs="Arial"/>
          <w:sz w:val="28"/>
          <w:szCs w:val="28"/>
        </w:rPr>
        <w:t>published guidance and resources in 2024 for teachers, professional and youth services to improve awareness and skills in suicide management and prevention.</w:t>
      </w:r>
      <w:r w:rsidR="003A3E84" w:rsidRPr="00916E89">
        <w:rPr>
          <w:rStyle w:val="FootnoteReference"/>
          <w:rFonts w:ascii="Arial" w:hAnsi="Arial" w:cs="Arial"/>
          <w:sz w:val="28"/>
          <w:szCs w:val="28"/>
        </w:rPr>
        <w:footnoteReference w:id="321"/>
      </w:r>
    </w:p>
    <w:p w14:paraId="6C00E975" w14:textId="77777777" w:rsidR="002A15AF" w:rsidRPr="00916E89" w:rsidRDefault="002A15AF" w:rsidP="008B3C59">
      <w:pPr>
        <w:pStyle w:val="Heading2"/>
        <w:spacing w:line="276" w:lineRule="auto"/>
      </w:pPr>
      <w:bookmarkStart w:id="28" w:name="_Toc187407165"/>
      <w:r w:rsidRPr="00916E89">
        <w:t>Maternal health and sexual and reproductive health</w:t>
      </w:r>
      <w:bookmarkEnd w:id="28"/>
    </w:p>
    <w:p w14:paraId="35B25670" w14:textId="5CFEC63C" w:rsidR="0015298B" w:rsidRPr="00916E89" w:rsidRDefault="00FC509F" w:rsidP="008B3C59">
      <w:pPr>
        <w:pStyle w:val="paragraph"/>
        <w:widowControl w:val="0"/>
        <w:spacing w:before="0" w:line="276" w:lineRule="auto"/>
        <w:textAlignment w:val="baseline"/>
        <w:rPr>
          <w:rFonts w:asciiTheme="majorHAnsi" w:hAnsiTheme="majorHAnsi" w:cstheme="majorBidi"/>
          <w:sz w:val="28"/>
          <w:szCs w:val="28"/>
        </w:rPr>
      </w:pPr>
      <w:r w:rsidRPr="00916E89">
        <w:rPr>
          <w:rFonts w:asciiTheme="majorHAnsi" w:hAnsiTheme="majorHAnsi" w:cstheme="majorBidi"/>
          <w:sz w:val="28"/>
          <w:szCs w:val="28"/>
        </w:rPr>
        <w:t>R</w:t>
      </w:r>
      <w:r w:rsidR="00693367" w:rsidRPr="00916E89">
        <w:rPr>
          <w:rFonts w:asciiTheme="majorHAnsi" w:hAnsiTheme="majorHAnsi" w:cstheme="majorBidi"/>
          <w:sz w:val="28"/>
          <w:szCs w:val="28"/>
        </w:rPr>
        <w:t>eviews of</w:t>
      </w:r>
      <w:r w:rsidR="0079149F" w:rsidRPr="00916E89">
        <w:rPr>
          <w:rFonts w:asciiTheme="majorHAnsi" w:hAnsiTheme="majorHAnsi" w:cstheme="majorBidi"/>
          <w:sz w:val="28"/>
          <w:szCs w:val="28"/>
        </w:rPr>
        <w:t xml:space="preserve"> maternity services in England </w:t>
      </w:r>
      <w:r w:rsidR="00693367" w:rsidRPr="00916E89">
        <w:rPr>
          <w:rFonts w:asciiTheme="majorHAnsi" w:hAnsiTheme="majorHAnsi" w:cstheme="majorBidi"/>
          <w:sz w:val="28"/>
          <w:szCs w:val="28"/>
        </w:rPr>
        <w:t xml:space="preserve">note </w:t>
      </w:r>
      <w:r w:rsidR="008A4187" w:rsidRPr="00916E89">
        <w:rPr>
          <w:rFonts w:asciiTheme="majorHAnsi" w:hAnsiTheme="majorHAnsi" w:cstheme="majorBidi"/>
          <w:sz w:val="28"/>
          <w:szCs w:val="28"/>
        </w:rPr>
        <w:t>that</w:t>
      </w:r>
      <w:r w:rsidR="00693367" w:rsidRPr="00916E89">
        <w:rPr>
          <w:rFonts w:asciiTheme="majorHAnsi" w:hAnsiTheme="majorHAnsi" w:cstheme="majorBidi"/>
          <w:sz w:val="28"/>
          <w:szCs w:val="28"/>
        </w:rPr>
        <w:t xml:space="preserve"> </w:t>
      </w:r>
      <w:proofErr w:type="gramStart"/>
      <w:r w:rsidR="0079149F" w:rsidRPr="00916E89">
        <w:rPr>
          <w:rFonts w:asciiTheme="majorHAnsi" w:hAnsiTheme="majorHAnsi" w:cstheme="majorBidi"/>
          <w:sz w:val="28"/>
          <w:szCs w:val="28"/>
        </w:rPr>
        <w:t>some</w:t>
      </w:r>
      <w:proofErr w:type="gramEnd"/>
      <w:r w:rsidR="0079149F" w:rsidRPr="00916E89">
        <w:rPr>
          <w:rFonts w:asciiTheme="majorHAnsi" w:hAnsiTheme="majorHAnsi" w:cstheme="majorBidi"/>
          <w:sz w:val="28"/>
          <w:szCs w:val="28"/>
        </w:rPr>
        <w:t xml:space="preserve"> improvement</w:t>
      </w:r>
      <w:r w:rsidRPr="00916E89">
        <w:rPr>
          <w:rFonts w:asciiTheme="majorHAnsi" w:hAnsiTheme="majorHAnsi" w:cstheme="majorBidi"/>
          <w:sz w:val="28"/>
          <w:szCs w:val="28"/>
        </w:rPr>
        <w:t>s are</w:t>
      </w:r>
      <w:r w:rsidR="008A4187" w:rsidRPr="00916E89">
        <w:rPr>
          <w:rFonts w:asciiTheme="majorHAnsi" w:hAnsiTheme="majorHAnsi" w:cstheme="majorBidi"/>
          <w:sz w:val="28"/>
          <w:szCs w:val="28"/>
        </w:rPr>
        <w:t xml:space="preserve"> required</w:t>
      </w:r>
      <w:r w:rsidR="0079149F" w:rsidRPr="00916E89">
        <w:rPr>
          <w:rFonts w:asciiTheme="majorHAnsi" w:hAnsiTheme="majorHAnsi" w:cstheme="majorBidi"/>
          <w:sz w:val="28"/>
          <w:szCs w:val="28"/>
        </w:rPr>
        <w:t xml:space="preserve">, and </w:t>
      </w:r>
      <w:r w:rsidR="004045DC" w:rsidRPr="00916E89">
        <w:rPr>
          <w:rFonts w:asciiTheme="majorHAnsi" w:hAnsiTheme="majorHAnsi" w:cstheme="majorBidi"/>
          <w:sz w:val="28"/>
          <w:szCs w:val="28"/>
        </w:rPr>
        <w:t>the maternal mortality rate in England has increased. Maternal mortality rates are higher for people sharing certain protected characteristics over others.</w:t>
      </w:r>
    </w:p>
    <w:p w14:paraId="2957A7F4" w14:textId="6F821BF0" w:rsidR="00E23A0A" w:rsidRPr="00916E89" w:rsidRDefault="002A15AF" w:rsidP="008B3C59">
      <w:pPr>
        <w:pStyle w:val="paragraph"/>
        <w:widowControl w:val="0"/>
        <w:spacing w:before="0" w:line="276" w:lineRule="auto"/>
        <w:textAlignment w:val="baseline"/>
        <w:rPr>
          <w:rFonts w:asciiTheme="majorHAnsi" w:hAnsiTheme="majorHAnsi" w:cstheme="majorBidi"/>
          <w:sz w:val="28"/>
          <w:szCs w:val="28"/>
        </w:rPr>
      </w:pPr>
      <w:r w:rsidRPr="6CB93B07">
        <w:rPr>
          <w:rFonts w:asciiTheme="majorHAnsi" w:hAnsiTheme="majorHAnsi" w:cstheme="majorBidi"/>
          <w:sz w:val="28"/>
          <w:szCs w:val="28"/>
        </w:rPr>
        <w:t xml:space="preserve">In 2023, the Care Quality Commission (CQC), the regulator of health care in England, reported that 10% of maternity services </w:t>
      </w:r>
      <w:proofErr w:type="gramStart"/>
      <w:r w:rsidRPr="6CB93B07">
        <w:rPr>
          <w:rFonts w:asciiTheme="majorHAnsi" w:hAnsiTheme="majorHAnsi" w:cstheme="majorBidi"/>
          <w:sz w:val="28"/>
          <w:szCs w:val="28"/>
        </w:rPr>
        <w:t>were rated</w:t>
      </w:r>
      <w:proofErr w:type="gramEnd"/>
      <w:r w:rsidRPr="6CB93B07">
        <w:rPr>
          <w:rFonts w:asciiTheme="majorHAnsi" w:hAnsiTheme="majorHAnsi" w:cstheme="majorBidi"/>
          <w:sz w:val="28"/>
          <w:szCs w:val="28"/>
        </w:rPr>
        <w:t xml:space="preserve"> as ‘inadequate’, and a further 39% as ‘requires improvement’.</w:t>
      </w:r>
      <w:r w:rsidRPr="6CB93B07">
        <w:rPr>
          <w:rStyle w:val="FootnoteReference"/>
          <w:rFonts w:asciiTheme="majorHAnsi" w:hAnsiTheme="majorHAnsi" w:cstheme="majorBidi"/>
          <w:sz w:val="28"/>
          <w:szCs w:val="28"/>
        </w:rPr>
        <w:footnoteReference w:id="322"/>
      </w:r>
      <w:r w:rsidRPr="6CB93B07">
        <w:rPr>
          <w:rFonts w:asciiTheme="majorHAnsi" w:hAnsiTheme="majorHAnsi" w:cstheme="majorBidi"/>
          <w:sz w:val="28"/>
          <w:szCs w:val="28"/>
        </w:rPr>
        <w:t xml:space="preserve"> </w:t>
      </w:r>
      <w:r w:rsidR="00F672E4" w:rsidRPr="6CB93B07">
        <w:rPr>
          <w:rFonts w:asciiTheme="majorHAnsi" w:hAnsiTheme="majorHAnsi" w:cstheme="majorBidi"/>
          <w:sz w:val="28"/>
          <w:szCs w:val="28"/>
        </w:rPr>
        <w:t xml:space="preserve">In addition, </w:t>
      </w:r>
      <w:r w:rsidRPr="6CB93B07">
        <w:rPr>
          <w:rFonts w:asciiTheme="majorHAnsi" w:hAnsiTheme="majorHAnsi" w:cstheme="majorBidi"/>
          <w:sz w:val="28"/>
          <w:szCs w:val="28"/>
        </w:rPr>
        <w:t>2020-2022 data showed the highest levels of maternal mortality rates in England since 2003</w:t>
      </w:r>
      <w:r w:rsidR="00CE1912" w:rsidRPr="6CB93B07">
        <w:rPr>
          <w:rStyle w:val="normaltextrun"/>
          <w:color w:val="000000" w:themeColor="text1"/>
        </w:rPr>
        <w:t>–</w:t>
      </w:r>
      <w:r w:rsidRPr="6CB93B07">
        <w:rPr>
          <w:rFonts w:asciiTheme="majorHAnsi" w:hAnsiTheme="majorHAnsi" w:cstheme="majorBidi"/>
          <w:sz w:val="28"/>
          <w:szCs w:val="28"/>
        </w:rPr>
        <w:t>2005.</w:t>
      </w:r>
      <w:r w:rsidRPr="6CB93B07">
        <w:rPr>
          <w:rStyle w:val="FootnoteReference"/>
          <w:rFonts w:asciiTheme="majorHAnsi" w:hAnsiTheme="majorHAnsi" w:cstheme="majorBidi"/>
          <w:sz w:val="28"/>
          <w:szCs w:val="28"/>
        </w:rPr>
        <w:footnoteReference w:id="323"/>
      </w:r>
      <w:r w:rsidRPr="6CB93B07">
        <w:rPr>
          <w:rFonts w:asciiTheme="majorHAnsi" w:hAnsiTheme="majorHAnsi" w:cstheme="majorBidi"/>
          <w:sz w:val="28"/>
          <w:szCs w:val="28"/>
        </w:rPr>
        <w:t xml:space="preserve"> </w:t>
      </w:r>
    </w:p>
    <w:p w14:paraId="03C3EEB4" w14:textId="7C72AC70" w:rsidR="002A15AF" w:rsidRPr="00916E89" w:rsidRDefault="002A15AF" w:rsidP="008B3C59">
      <w:pPr>
        <w:pStyle w:val="paragraph"/>
        <w:widowControl w:val="0"/>
        <w:spacing w:before="0" w:line="276" w:lineRule="auto"/>
        <w:textAlignment w:val="baseline"/>
        <w:rPr>
          <w:rFonts w:asciiTheme="majorHAnsi" w:hAnsiTheme="majorHAnsi" w:cstheme="majorBidi"/>
          <w:sz w:val="28"/>
          <w:szCs w:val="28"/>
        </w:rPr>
      </w:pPr>
      <w:r w:rsidRPr="6CB93B07">
        <w:rPr>
          <w:rFonts w:asciiTheme="majorHAnsi" w:hAnsiTheme="majorHAnsi" w:cstheme="majorBidi"/>
          <w:sz w:val="28"/>
          <w:szCs w:val="28"/>
        </w:rPr>
        <w:t xml:space="preserve">For women in the most deprived areas of England, maternal mortality rates were decreasing between 2010 </w:t>
      </w:r>
      <w:r w:rsidR="00E23A0A" w:rsidRPr="6CB93B07">
        <w:rPr>
          <w:rFonts w:asciiTheme="majorHAnsi" w:hAnsiTheme="majorHAnsi" w:cstheme="majorBidi"/>
          <w:sz w:val="28"/>
          <w:szCs w:val="28"/>
        </w:rPr>
        <w:t xml:space="preserve">(13.1%) </w:t>
      </w:r>
      <w:r w:rsidRPr="6CB93B07">
        <w:rPr>
          <w:rFonts w:asciiTheme="majorHAnsi" w:hAnsiTheme="majorHAnsi" w:cstheme="majorBidi"/>
          <w:sz w:val="28"/>
          <w:szCs w:val="28"/>
        </w:rPr>
        <w:t xml:space="preserve">and 2014 (9.2%), but </w:t>
      </w:r>
      <w:r w:rsidR="000072D8" w:rsidRPr="6CB93B07">
        <w:rPr>
          <w:rFonts w:asciiTheme="majorHAnsi" w:hAnsiTheme="majorHAnsi" w:cstheme="majorBidi"/>
          <w:sz w:val="28"/>
          <w:szCs w:val="28"/>
        </w:rPr>
        <w:t xml:space="preserve">they </w:t>
      </w:r>
      <w:r w:rsidR="00D51B8B" w:rsidRPr="6CB93B07">
        <w:rPr>
          <w:rFonts w:asciiTheme="majorHAnsi" w:hAnsiTheme="majorHAnsi" w:cstheme="majorBidi"/>
          <w:sz w:val="28"/>
          <w:szCs w:val="28"/>
        </w:rPr>
        <w:t xml:space="preserve">then </w:t>
      </w:r>
      <w:r w:rsidRPr="6CB93B07">
        <w:rPr>
          <w:rFonts w:asciiTheme="majorHAnsi" w:hAnsiTheme="majorHAnsi" w:cstheme="majorBidi"/>
          <w:sz w:val="28"/>
          <w:szCs w:val="28"/>
        </w:rPr>
        <w:t xml:space="preserve">increased </w:t>
      </w:r>
      <w:r w:rsidR="00D51B8B" w:rsidRPr="6CB93B07">
        <w:rPr>
          <w:rFonts w:asciiTheme="majorHAnsi" w:hAnsiTheme="majorHAnsi" w:cstheme="majorBidi"/>
          <w:sz w:val="28"/>
          <w:szCs w:val="28"/>
        </w:rPr>
        <w:t xml:space="preserve">in </w:t>
      </w:r>
      <w:r w:rsidRPr="6CB93B07">
        <w:rPr>
          <w:rFonts w:asciiTheme="majorHAnsi" w:hAnsiTheme="majorHAnsi" w:cstheme="majorBidi"/>
          <w:sz w:val="28"/>
          <w:szCs w:val="28"/>
        </w:rPr>
        <w:t>2020-2022 (21</w:t>
      </w:r>
      <w:r w:rsidR="00E23A0A" w:rsidRPr="6CB93B07">
        <w:rPr>
          <w:rFonts w:asciiTheme="majorHAnsi" w:hAnsiTheme="majorHAnsi" w:cstheme="majorBidi"/>
          <w:sz w:val="28"/>
          <w:szCs w:val="28"/>
        </w:rPr>
        <w:t>%</w:t>
      </w:r>
      <w:r w:rsidRPr="6CB93B07">
        <w:rPr>
          <w:rFonts w:asciiTheme="majorHAnsi" w:hAnsiTheme="majorHAnsi" w:cstheme="majorBidi"/>
          <w:sz w:val="28"/>
          <w:szCs w:val="28"/>
        </w:rPr>
        <w:t>)</w:t>
      </w:r>
      <w:r w:rsidR="00FB4A56" w:rsidRPr="6CB93B07">
        <w:rPr>
          <w:rFonts w:asciiTheme="majorHAnsi" w:hAnsiTheme="majorHAnsi" w:cstheme="majorBidi"/>
          <w:sz w:val="28"/>
          <w:szCs w:val="28"/>
        </w:rPr>
        <w:t>. T</w:t>
      </w:r>
      <w:r w:rsidR="00E912A7" w:rsidRPr="6CB93B07">
        <w:rPr>
          <w:rFonts w:asciiTheme="majorHAnsi" w:hAnsiTheme="majorHAnsi" w:cstheme="majorBidi"/>
          <w:sz w:val="28"/>
          <w:szCs w:val="28"/>
        </w:rPr>
        <w:t>hese</w:t>
      </w:r>
      <w:r w:rsidRPr="6CB93B07">
        <w:rPr>
          <w:rFonts w:asciiTheme="majorHAnsi" w:hAnsiTheme="majorHAnsi" w:cstheme="majorBidi"/>
          <w:sz w:val="28"/>
          <w:szCs w:val="28"/>
        </w:rPr>
        <w:t xml:space="preserve"> mortality rate</w:t>
      </w:r>
      <w:r w:rsidR="00E912A7" w:rsidRPr="6CB93B07">
        <w:rPr>
          <w:rFonts w:asciiTheme="majorHAnsi" w:hAnsiTheme="majorHAnsi" w:cstheme="majorBidi"/>
          <w:sz w:val="28"/>
          <w:szCs w:val="28"/>
        </w:rPr>
        <w:t>s are</w:t>
      </w:r>
      <w:r w:rsidRPr="6CB93B07">
        <w:rPr>
          <w:rFonts w:asciiTheme="majorHAnsi" w:hAnsiTheme="majorHAnsi" w:cstheme="majorBidi"/>
          <w:sz w:val="28"/>
          <w:szCs w:val="28"/>
        </w:rPr>
        <w:t xml:space="preserve"> </w:t>
      </w:r>
      <w:proofErr w:type="gramStart"/>
      <w:r w:rsidRPr="6CB93B07">
        <w:rPr>
          <w:rFonts w:asciiTheme="majorHAnsi" w:hAnsiTheme="majorHAnsi" w:cstheme="majorBidi"/>
          <w:sz w:val="28"/>
          <w:szCs w:val="28"/>
        </w:rPr>
        <w:t>almost twice</w:t>
      </w:r>
      <w:proofErr w:type="gramEnd"/>
      <w:r w:rsidRPr="6CB93B07">
        <w:rPr>
          <w:rFonts w:asciiTheme="majorHAnsi" w:hAnsiTheme="majorHAnsi" w:cstheme="majorBidi"/>
          <w:sz w:val="28"/>
          <w:szCs w:val="28"/>
        </w:rPr>
        <w:t xml:space="preserve"> as high as </w:t>
      </w:r>
      <w:r w:rsidR="00E912A7" w:rsidRPr="6CB93B07">
        <w:rPr>
          <w:rFonts w:asciiTheme="majorHAnsi" w:hAnsiTheme="majorHAnsi" w:cstheme="majorBidi"/>
          <w:sz w:val="28"/>
          <w:szCs w:val="28"/>
        </w:rPr>
        <w:t xml:space="preserve">for </w:t>
      </w:r>
      <w:r w:rsidRPr="6CB93B07">
        <w:rPr>
          <w:rFonts w:asciiTheme="majorHAnsi" w:hAnsiTheme="majorHAnsi" w:cstheme="majorBidi"/>
          <w:sz w:val="28"/>
          <w:szCs w:val="28"/>
        </w:rPr>
        <w:t>women living in the least deprived areas.</w:t>
      </w:r>
      <w:r w:rsidRPr="6CB93B07">
        <w:rPr>
          <w:rStyle w:val="FootnoteReference"/>
          <w:rFonts w:asciiTheme="majorHAnsi" w:hAnsiTheme="majorHAnsi" w:cstheme="majorBidi"/>
          <w:sz w:val="28"/>
          <w:szCs w:val="28"/>
        </w:rPr>
        <w:footnoteReference w:id="324"/>
      </w:r>
      <w:r w:rsidRPr="6CB93B07">
        <w:rPr>
          <w:rFonts w:asciiTheme="majorHAnsi" w:hAnsiTheme="majorHAnsi" w:cstheme="majorBidi"/>
          <w:sz w:val="28"/>
          <w:szCs w:val="28"/>
        </w:rPr>
        <w:t xml:space="preserve"> Our</w:t>
      </w:r>
      <w:r w:rsidR="00EC46A9" w:rsidRPr="6CB93B07">
        <w:rPr>
          <w:rFonts w:asciiTheme="majorHAnsi" w:hAnsiTheme="majorHAnsi" w:cstheme="majorBidi"/>
          <w:sz w:val="28"/>
          <w:szCs w:val="28"/>
        </w:rPr>
        <w:t xml:space="preserve"> recent</w:t>
      </w:r>
      <w:r w:rsidRPr="6CB93B07">
        <w:rPr>
          <w:rFonts w:asciiTheme="majorHAnsi" w:hAnsiTheme="majorHAnsi" w:cstheme="majorBidi"/>
          <w:sz w:val="28"/>
          <w:szCs w:val="28"/>
        </w:rPr>
        <w:t xml:space="preserve"> report to the CERD Committee also highlighted disparities in maternal outcomes for some ethnic minority groups, </w:t>
      </w:r>
      <w:r w:rsidRPr="6CB93B07">
        <w:rPr>
          <w:rStyle w:val="FootnoteReference"/>
          <w:rFonts w:asciiTheme="majorHAnsi" w:hAnsiTheme="majorHAnsi" w:cstheme="majorBidi"/>
          <w:sz w:val="28"/>
          <w:szCs w:val="28"/>
        </w:rPr>
        <w:footnoteReference w:id="325"/>
      </w:r>
      <w:r w:rsidRPr="6CB93B07">
        <w:rPr>
          <w:rFonts w:asciiTheme="majorHAnsi" w:hAnsiTheme="majorHAnsi" w:cstheme="majorBidi"/>
          <w:sz w:val="28"/>
          <w:szCs w:val="28"/>
        </w:rPr>
        <w:t xml:space="preserve"> such as people from Black and Asian ethnic minority background</w:t>
      </w:r>
      <w:r w:rsidR="000072D8" w:rsidRPr="6CB93B07">
        <w:rPr>
          <w:rFonts w:asciiTheme="majorHAnsi" w:hAnsiTheme="majorHAnsi" w:cstheme="majorBidi"/>
          <w:sz w:val="28"/>
          <w:szCs w:val="28"/>
        </w:rPr>
        <w:t>s.</w:t>
      </w:r>
      <w:r w:rsidR="00EC46A9" w:rsidRPr="6CB93B07">
        <w:rPr>
          <w:rFonts w:asciiTheme="majorHAnsi" w:hAnsiTheme="majorHAnsi" w:cstheme="majorBidi"/>
          <w:sz w:val="28"/>
          <w:szCs w:val="28"/>
        </w:rPr>
        <w:t xml:space="preserve"> Furthermore, o</w:t>
      </w:r>
      <w:r w:rsidRPr="6CB93B07">
        <w:rPr>
          <w:rFonts w:asciiTheme="majorHAnsi" w:hAnsiTheme="majorHAnsi" w:cstheme="majorBidi"/>
          <w:sz w:val="28"/>
          <w:szCs w:val="28"/>
        </w:rPr>
        <w:t>ur</w:t>
      </w:r>
      <w:r w:rsidR="00E23A0A" w:rsidRPr="6CB93B07">
        <w:rPr>
          <w:rFonts w:asciiTheme="majorHAnsi" w:hAnsiTheme="majorHAnsi" w:cstheme="majorBidi"/>
          <w:sz w:val="28"/>
          <w:szCs w:val="28"/>
        </w:rPr>
        <w:t xml:space="preserve"> </w:t>
      </w:r>
      <w:r w:rsidR="00EC46A9" w:rsidRPr="6CB93B07">
        <w:rPr>
          <w:rFonts w:asciiTheme="majorHAnsi" w:hAnsiTheme="majorHAnsi" w:cstheme="majorBidi"/>
          <w:sz w:val="28"/>
          <w:szCs w:val="28"/>
        </w:rPr>
        <w:t xml:space="preserve">2023 </w:t>
      </w:r>
      <w:r w:rsidRPr="6CB93B07">
        <w:rPr>
          <w:rFonts w:asciiTheme="majorHAnsi" w:hAnsiTheme="majorHAnsi" w:cstheme="majorBidi"/>
          <w:sz w:val="28"/>
          <w:szCs w:val="28"/>
        </w:rPr>
        <w:t>Equality and Human Rights Monitor report highlighted findings that suggest trans men and non-binary people</w:t>
      </w:r>
      <w:r w:rsidR="00D51B8B" w:rsidRPr="6CB93B07">
        <w:rPr>
          <w:rFonts w:asciiTheme="majorHAnsi" w:hAnsiTheme="majorHAnsi" w:cstheme="majorBidi"/>
          <w:sz w:val="28"/>
          <w:szCs w:val="28"/>
        </w:rPr>
        <w:t xml:space="preserve"> </w:t>
      </w:r>
      <w:r w:rsidR="00E23A0A" w:rsidRPr="6CB93B07">
        <w:rPr>
          <w:rFonts w:asciiTheme="majorHAnsi" w:hAnsiTheme="majorHAnsi" w:cstheme="majorBidi"/>
          <w:sz w:val="28"/>
          <w:szCs w:val="28"/>
        </w:rPr>
        <w:t xml:space="preserve">also </w:t>
      </w:r>
      <w:r w:rsidR="00D51B8B" w:rsidRPr="6CB93B07">
        <w:rPr>
          <w:rFonts w:asciiTheme="majorHAnsi" w:hAnsiTheme="majorHAnsi" w:cstheme="majorBidi"/>
          <w:sz w:val="28"/>
          <w:szCs w:val="28"/>
        </w:rPr>
        <w:t xml:space="preserve">face </w:t>
      </w:r>
      <w:r w:rsidRPr="6CB93B07">
        <w:rPr>
          <w:rFonts w:asciiTheme="majorHAnsi" w:hAnsiTheme="majorHAnsi" w:cstheme="majorBidi"/>
          <w:sz w:val="28"/>
          <w:szCs w:val="28"/>
        </w:rPr>
        <w:t xml:space="preserve">barriers in accessing maternity services, although further research </w:t>
      </w:r>
      <w:proofErr w:type="gramStart"/>
      <w:r w:rsidRPr="6CB93B07">
        <w:rPr>
          <w:rFonts w:asciiTheme="majorHAnsi" w:hAnsiTheme="majorHAnsi" w:cstheme="majorBidi"/>
          <w:sz w:val="28"/>
          <w:szCs w:val="28"/>
        </w:rPr>
        <w:t>is needed</w:t>
      </w:r>
      <w:proofErr w:type="gramEnd"/>
      <w:r w:rsidRPr="6CB93B07">
        <w:rPr>
          <w:rFonts w:asciiTheme="majorHAnsi" w:hAnsiTheme="majorHAnsi" w:cstheme="majorBidi"/>
          <w:sz w:val="28"/>
          <w:szCs w:val="28"/>
        </w:rPr>
        <w:t xml:space="preserve"> to understand how prevalent these experiences are.</w:t>
      </w:r>
      <w:r w:rsidRPr="6CB93B07">
        <w:rPr>
          <w:rStyle w:val="FootnoteReference"/>
          <w:rFonts w:asciiTheme="majorHAnsi" w:hAnsiTheme="majorHAnsi" w:cstheme="majorBidi"/>
          <w:sz w:val="28"/>
          <w:szCs w:val="28"/>
        </w:rPr>
        <w:footnoteReference w:id="326"/>
      </w:r>
      <w:r w:rsidRPr="6CB93B07">
        <w:rPr>
          <w:rFonts w:asciiTheme="majorHAnsi" w:hAnsiTheme="majorHAnsi" w:cstheme="majorBidi"/>
          <w:sz w:val="28"/>
          <w:szCs w:val="28"/>
        </w:rPr>
        <w:t xml:space="preserve"> </w:t>
      </w:r>
    </w:p>
    <w:p w14:paraId="0EA92471" w14:textId="616C9070" w:rsidR="002A15AF" w:rsidRPr="001B6B00" w:rsidRDefault="002A15AF" w:rsidP="008B3C59">
      <w:pPr>
        <w:pStyle w:val="paragraph"/>
        <w:widowControl w:val="0"/>
        <w:spacing w:before="0" w:beforeAutospacing="0" w:after="0" w:afterAutospacing="0" w:line="276" w:lineRule="auto"/>
        <w:textAlignment w:val="baseline"/>
        <w:rPr>
          <w:rStyle w:val="normaltextrun"/>
          <w:rFonts w:ascii="Arial" w:hAnsi="Arial" w:cs="Arial"/>
          <w:sz w:val="28"/>
          <w:szCs w:val="28"/>
        </w:rPr>
      </w:pPr>
      <w:r w:rsidRPr="00916E89">
        <w:rPr>
          <w:rStyle w:val="normaltextrun"/>
          <w:rFonts w:ascii="Arial" w:hAnsi="Arial" w:cs="Arial"/>
          <w:sz w:val="28"/>
          <w:szCs w:val="28"/>
        </w:rPr>
        <w:t xml:space="preserve">In February 2022, the UK </w:t>
      </w:r>
      <w:r w:rsidR="00293E6A">
        <w:rPr>
          <w:rStyle w:val="normaltextrun"/>
          <w:rFonts w:ascii="Arial" w:hAnsi="Arial" w:cs="Arial"/>
          <w:sz w:val="28"/>
          <w:szCs w:val="28"/>
        </w:rPr>
        <w:t>government</w:t>
      </w:r>
      <w:r w:rsidRPr="00916E89">
        <w:rPr>
          <w:rStyle w:val="normaltextrun"/>
          <w:rFonts w:ascii="Arial" w:hAnsi="Arial" w:cs="Arial"/>
          <w:sz w:val="28"/>
          <w:szCs w:val="28"/>
        </w:rPr>
        <w:t xml:space="preserve"> announced that a new Maternity Disparities Taskforce would explore the reasons for disparities in care and address poor outcomes.</w:t>
      </w:r>
      <w:r w:rsidRPr="00916E89">
        <w:rPr>
          <w:rStyle w:val="FootnoteReference"/>
          <w:rFonts w:ascii="Arial" w:hAnsi="Arial" w:cs="Arial"/>
          <w:sz w:val="28"/>
          <w:szCs w:val="28"/>
        </w:rPr>
        <w:footnoteReference w:id="327"/>
      </w:r>
      <w:r w:rsidRPr="00916E89">
        <w:rPr>
          <w:sz w:val="28"/>
          <w:szCs w:val="28"/>
        </w:rPr>
        <w:t xml:space="preserve"> </w:t>
      </w:r>
      <w:r w:rsidRPr="00916E89">
        <w:rPr>
          <w:rStyle w:val="normaltextrun"/>
          <w:rFonts w:ascii="Arial" w:hAnsi="Arial" w:cs="Arial"/>
          <w:sz w:val="28"/>
          <w:szCs w:val="28"/>
        </w:rPr>
        <w:t xml:space="preserve">In May 2022, the UK </w:t>
      </w:r>
      <w:r w:rsidR="00293E6A">
        <w:rPr>
          <w:rStyle w:val="normaltextrun"/>
          <w:rFonts w:ascii="Arial" w:hAnsi="Arial" w:cs="Arial"/>
          <w:sz w:val="28"/>
          <w:szCs w:val="28"/>
        </w:rPr>
        <w:t>government</w:t>
      </w:r>
      <w:r w:rsidRPr="00916E89">
        <w:rPr>
          <w:rStyle w:val="normaltextrun"/>
          <w:rFonts w:ascii="Arial" w:hAnsi="Arial" w:cs="Arial"/>
          <w:sz w:val="28"/>
          <w:szCs w:val="28"/>
        </w:rPr>
        <w:t xml:space="preserve"> stated the taskforce would not have a specific timetable for reporting or making recommendations.</w:t>
      </w:r>
      <w:r w:rsidRPr="00916E89">
        <w:rPr>
          <w:rStyle w:val="FootnoteReference"/>
          <w:rFonts w:ascii="Arial" w:hAnsi="Arial" w:cs="Arial"/>
          <w:sz w:val="28"/>
          <w:szCs w:val="28"/>
        </w:rPr>
        <w:footnoteReference w:id="328"/>
      </w:r>
      <w:r w:rsidRPr="00916E89">
        <w:rPr>
          <w:rStyle w:val="normaltextrun"/>
          <w:rFonts w:ascii="Arial" w:hAnsi="Arial" w:cs="Arial"/>
          <w:sz w:val="28"/>
          <w:szCs w:val="28"/>
        </w:rPr>
        <w:t xml:space="preserve"> In March 2023, NHS England also published a three-year maternity and </w:t>
      </w:r>
      <w:r w:rsidRPr="001B6B00">
        <w:rPr>
          <w:rStyle w:val="normaltextrun"/>
          <w:rFonts w:ascii="Arial" w:hAnsi="Arial" w:cs="Arial"/>
          <w:sz w:val="28"/>
          <w:szCs w:val="28"/>
        </w:rPr>
        <w:t>neonatal plan to address disparities and provide safer care for women and babies.</w:t>
      </w:r>
      <w:r w:rsidRPr="001B6B00">
        <w:rPr>
          <w:rStyle w:val="FootnoteReference"/>
          <w:rFonts w:ascii="Arial" w:hAnsi="Arial" w:cs="Arial"/>
          <w:sz w:val="28"/>
          <w:szCs w:val="28"/>
        </w:rPr>
        <w:footnoteReference w:id="329"/>
      </w:r>
      <w:r w:rsidRPr="001B6B00">
        <w:rPr>
          <w:rStyle w:val="normaltextrun"/>
          <w:rFonts w:ascii="Arial" w:hAnsi="Arial" w:cs="Arial"/>
          <w:sz w:val="28"/>
          <w:szCs w:val="28"/>
        </w:rPr>
        <w:t xml:space="preserve"> </w:t>
      </w:r>
    </w:p>
    <w:p w14:paraId="09E7CD9C" w14:textId="77777777" w:rsidR="002A15AF" w:rsidRPr="001B6B00" w:rsidRDefault="002A15AF" w:rsidP="008B3C59">
      <w:pPr>
        <w:pStyle w:val="paragraph"/>
        <w:widowControl w:val="0"/>
        <w:spacing w:before="0" w:beforeAutospacing="0" w:after="0" w:afterAutospacing="0" w:line="276" w:lineRule="auto"/>
        <w:textAlignment w:val="baseline"/>
        <w:rPr>
          <w:rStyle w:val="normaltextrun"/>
          <w:rFonts w:ascii="Arial" w:hAnsi="Arial" w:cs="Arial"/>
          <w:sz w:val="28"/>
          <w:szCs w:val="28"/>
        </w:rPr>
      </w:pPr>
    </w:p>
    <w:p w14:paraId="597AE9C5" w14:textId="72FECE5D" w:rsidR="002B3D77" w:rsidRPr="001B6B00" w:rsidRDefault="002A15AF" w:rsidP="008B3C59">
      <w:pPr>
        <w:pStyle w:val="paragraph"/>
        <w:widowControl w:val="0"/>
        <w:spacing w:before="0" w:beforeAutospacing="0" w:after="0" w:afterAutospacing="0" w:line="276" w:lineRule="auto"/>
        <w:textAlignment w:val="baseline"/>
        <w:rPr>
          <w:rStyle w:val="normaltextrun"/>
          <w:rFonts w:ascii="Arial" w:eastAsiaTheme="majorEastAsia" w:hAnsi="Arial" w:cs="Arial"/>
          <w:sz w:val="28"/>
          <w:szCs w:val="28"/>
        </w:rPr>
      </w:pPr>
      <w:r w:rsidRPr="6CB93B07">
        <w:rPr>
          <w:rStyle w:val="eop"/>
          <w:rFonts w:ascii="Arial" w:eastAsiaTheme="majorEastAsia" w:hAnsi="Arial" w:cs="Arial"/>
          <w:sz w:val="28"/>
          <w:szCs w:val="28"/>
        </w:rPr>
        <w:t xml:space="preserve">In August 2022, the UK </w:t>
      </w:r>
      <w:r w:rsidR="00293E6A" w:rsidRPr="6CB93B07">
        <w:rPr>
          <w:rStyle w:val="eop"/>
          <w:rFonts w:ascii="Arial" w:eastAsiaTheme="majorEastAsia" w:hAnsi="Arial" w:cs="Arial"/>
          <w:sz w:val="28"/>
          <w:szCs w:val="28"/>
        </w:rPr>
        <w:t>government</w:t>
      </w:r>
      <w:r w:rsidRPr="6CB93B07">
        <w:rPr>
          <w:rStyle w:val="eop"/>
          <w:rFonts w:ascii="Arial" w:eastAsiaTheme="majorEastAsia" w:hAnsi="Arial" w:cs="Arial"/>
          <w:sz w:val="28"/>
          <w:szCs w:val="28"/>
        </w:rPr>
        <w:t xml:space="preserve"> also published a women’s health strategy for England. Priority areas included menstrual health and gynaecological conditions, and fertility, pregnancy, pregnancy loss and post-natal support.</w:t>
      </w:r>
      <w:r w:rsidRPr="6CB93B07">
        <w:rPr>
          <w:rStyle w:val="FootnoteReference"/>
          <w:rFonts w:ascii="Arial" w:eastAsiaTheme="majorEastAsia" w:hAnsi="Arial" w:cs="Arial"/>
          <w:sz w:val="28"/>
          <w:szCs w:val="28"/>
        </w:rPr>
        <w:footnoteReference w:id="330"/>
      </w:r>
      <w:r w:rsidRPr="6CB93B07">
        <w:rPr>
          <w:rStyle w:val="eop"/>
          <w:rFonts w:ascii="Arial" w:eastAsiaTheme="majorEastAsia" w:hAnsi="Arial" w:cs="Arial"/>
          <w:sz w:val="28"/>
          <w:szCs w:val="28"/>
        </w:rPr>
        <w:t xml:space="preserve"> </w:t>
      </w:r>
    </w:p>
    <w:p w14:paraId="624BEFCC" w14:textId="77777777" w:rsidR="002B3D77" w:rsidRPr="001B6B00" w:rsidRDefault="002B3D77" w:rsidP="008B3C59">
      <w:pPr>
        <w:pStyle w:val="paragraph"/>
        <w:widowControl w:val="0"/>
        <w:spacing w:before="0" w:beforeAutospacing="0" w:after="0" w:afterAutospacing="0" w:line="276" w:lineRule="auto"/>
        <w:textAlignment w:val="baseline"/>
        <w:rPr>
          <w:rStyle w:val="normaltextrun"/>
          <w:rFonts w:ascii="Arial" w:eastAsiaTheme="majorEastAsia" w:hAnsi="Arial" w:cs="Arial"/>
          <w:sz w:val="28"/>
          <w:szCs w:val="28"/>
        </w:rPr>
      </w:pPr>
    </w:p>
    <w:p w14:paraId="1F0199F5" w14:textId="0D0BC34F" w:rsidR="002A15AF" w:rsidRPr="001B6B00" w:rsidRDefault="002B510C" w:rsidP="008B3C59">
      <w:pPr>
        <w:pStyle w:val="paragraph"/>
        <w:widowControl w:val="0"/>
        <w:spacing w:before="0" w:beforeAutospacing="0" w:after="0" w:afterAutospacing="0" w:line="276" w:lineRule="auto"/>
        <w:textAlignment w:val="baseline"/>
        <w:rPr>
          <w:rFonts w:ascii="Arial" w:eastAsiaTheme="majorEastAsia" w:hAnsi="Arial" w:cs="Arial"/>
          <w:sz w:val="28"/>
          <w:szCs w:val="28"/>
        </w:rPr>
      </w:pPr>
      <w:r w:rsidRPr="001B6B00">
        <w:rPr>
          <w:rStyle w:val="normaltextrun"/>
          <w:rFonts w:ascii="Arial" w:hAnsi="Arial" w:cs="Arial"/>
          <w:sz w:val="28"/>
          <w:szCs w:val="28"/>
        </w:rPr>
        <w:t>In March 2022, Parliament voted to amend the Abortion Act</w:t>
      </w:r>
      <w:r w:rsidR="00D643EF">
        <w:rPr>
          <w:rStyle w:val="FootnoteReference"/>
          <w:rFonts w:ascii="Arial" w:hAnsi="Arial" w:cs="Arial"/>
          <w:sz w:val="28"/>
          <w:szCs w:val="28"/>
        </w:rPr>
        <w:footnoteReference w:id="331"/>
      </w:r>
      <w:r w:rsidRPr="001B6B00">
        <w:rPr>
          <w:rStyle w:val="normaltextrun"/>
          <w:rFonts w:ascii="Arial" w:hAnsi="Arial" w:cs="Arial"/>
          <w:sz w:val="28"/>
          <w:szCs w:val="28"/>
        </w:rPr>
        <w:t xml:space="preserve"> to allow women in England and Wales to take one or both pills for early medical abortion at home, without requiring an in-person visit to a hospital or clinic. The legislation came into force on 30 August 2022. </w:t>
      </w:r>
      <w:r w:rsidR="002A15AF" w:rsidRPr="001B6B00">
        <w:rPr>
          <w:rStyle w:val="normaltextrun"/>
          <w:rFonts w:ascii="Arial" w:hAnsi="Arial" w:cs="Arial"/>
          <w:sz w:val="28"/>
          <w:szCs w:val="28"/>
        </w:rPr>
        <w:t xml:space="preserve">In 2023, the UK Parliament also passed the Public Order Act 2023 which prohibits protests within 150 metres of an abortion clinic or hospital providing abortion services in England and Wales. </w:t>
      </w:r>
      <w:r w:rsidR="00DD50F0" w:rsidRPr="001B6B00">
        <w:rPr>
          <w:rStyle w:val="normaltextrun"/>
          <w:rFonts w:ascii="Arial" w:hAnsi="Arial" w:cs="Arial"/>
          <w:sz w:val="28"/>
          <w:szCs w:val="28"/>
        </w:rPr>
        <w:t>These</w:t>
      </w:r>
      <w:r w:rsidR="002A15AF" w:rsidRPr="001B6B00">
        <w:rPr>
          <w:rStyle w:val="normaltextrun"/>
          <w:rFonts w:ascii="Arial" w:hAnsi="Arial" w:cs="Arial"/>
          <w:sz w:val="28"/>
          <w:szCs w:val="28"/>
        </w:rPr>
        <w:t xml:space="preserve"> 150-metre ‘zones’ </w:t>
      </w:r>
      <w:r w:rsidR="00DD50F0" w:rsidRPr="001B6B00">
        <w:rPr>
          <w:rStyle w:val="normaltextrun"/>
          <w:rFonts w:ascii="Arial" w:hAnsi="Arial" w:cs="Arial"/>
          <w:sz w:val="28"/>
          <w:szCs w:val="28"/>
        </w:rPr>
        <w:t>came into force in</w:t>
      </w:r>
      <w:r w:rsidR="002A15AF" w:rsidRPr="001B6B00">
        <w:rPr>
          <w:rStyle w:val="normaltextrun"/>
          <w:rFonts w:ascii="Arial" w:hAnsi="Arial" w:cs="Arial"/>
          <w:sz w:val="28"/>
          <w:szCs w:val="28"/>
        </w:rPr>
        <w:t xml:space="preserve"> October 2024.</w:t>
      </w:r>
      <w:r w:rsidR="00DD50F0" w:rsidRPr="6CB93B07">
        <w:rPr>
          <w:rFonts w:ascii="Arial" w:eastAsiaTheme="majorEastAsia" w:hAnsi="Arial" w:cs="Arial"/>
          <w:sz w:val="28"/>
          <w:szCs w:val="28"/>
        </w:rPr>
        <w:t xml:space="preserve"> </w:t>
      </w:r>
    </w:p>
    <w:p w14:paraId="54E52FDD" w14:textId="667B5B6E" w:rsidR="009D78D2" w:rsidRPr="00916E89" w:rsidRDefault="009D78D2" w:rsidP="008B3C59">
      <w:pPr>
        <w:pStyle w:val="paragraph"/>
        <w:widowControl w:val="0"/>
        <w:spacing w:before="0" w:beforeAutospacing="0" w:after="0" w:afterAutospacing="0" w:line="276" w:lineRule="auto"/>
        <w:textAlignment w:val="baseline"/>
        <w:rPr>
          <w:rStyle w:val="normaltextrun"/>
          <w:rFonts w:ascii="Arial" w:hAnsi="Arial" w:cs="Arial"/>
        </w:rPr>
      </w:pPr>
    </w:p>
    <w:p w14:paraId="4F4F220C" w14:textId="60457C75" w:rsidR="009D78D2" w:rsidRPr="00916E89" w:rsidRDefault="009D78D2" w:rsidP="008B3C59">
      <w:pPr>
        <w:pStyle w:val="Heading1"/>
        <w:spacing w:line="276" w:lineRule="auto"/>
      </w:pPr>
      <w:bookmarkStart w:id="29" w:name="_Toc187407166"/>
      <w:r w:rsidRPr="00916E89">
        <w:t>Right to education (Article 13)</w:t>
      </w:r>
      <w:bookmarkEnd w:id="29"/>
    </w:p>
    <w:p w14:paraId="29693597" w14:textId="45C95000" w:rsidR="00555785" w:rsidRPr="00916E89" w:rsidRDefault="009D78D2" w:rsidP="008B3C59">
      <w:pPr>
        <w:spacing w:before="0"/>
        <w:rPr>
          <w:rFonts w:ascii="Arial" w:eastAsia="Arial" w:hAnsi="Arial" w:cs="Arial"/>
          <w:color w:val="0B4E60" w:themeColor="text2"/>
        </w:rPr>
      </w:pPr>
      <w:r w:rsidRPr="00916E89">
        <w:rPr>
          <w:rFonts w:ascii="Arial" w:eastAsia="Arial" w:hAnsi="Arial" w:cs="Arial"/>
          <w:color w:val="0B4E60" w:themeColor="text2"/>
        </w:rPr>
        <w:t xml:space="preserve">Article 13 </w:t>
      </w:r>
      <w:r w:rsidR="0077657C" w:rsidRPr="00916E89">
        <w:rPr>
          <w:rFonts w:ascii="Arial" w:eastAsia="Arial" w:hAnsi="Arial" w:cs="Arial"/>
          <w:color w:val="0B4E60" w:themeColor="text2"/>
        </w:rPr>
        <w:t xml:space="preserve">of the Covenant </w:t>
      </w:r>
      <w:r w:rsidR="008630CC" w:rsidRPr="00916E89">
        <w:rPr>
          <w:rFonts w:ascii="Arial" w:eastAsia="Arial" w:hAnsi="Arial" w:cs="Arial"/>
          <w:color w:val="0B4E60" w:themeColor="text2"/>
        </w:rPr>
        <w:t xml:space="preserve">requires the UK to recognise </w:t>
      </w:r>
      <w:r w:rsidR="00CB1C41" w:rsidRPr="00916E89">
        <w:rPr>
          <w:rFonts w:ascii="Arial" w:eastAsia="Arial" w:hAnsi="Arial" w:cs="Arial"/>
          <w:color w:val="0B4E60" w:themeColor="text2"/>
        </w:rPr>
        <w:t>‘</w:t>
      </w:r>
      <w:r w:rsidRPr="00916E89">
        <w:rPr>
          <w:rFonts w:ascii="Arial" w:eastAsia="Arial" w:hAnsi="Arial" w:cs="Arial"/>
          <w:color w:val="0B4E60" w:themeColor="text2"/>
        </w:rPr>
        <w:t xml:space="preserve">the right </w:t>
      </w:r>
      <w:r w:rsidRPr="00916E89">
        <w:rPr>
          <w:rFonts w:eastAsia="Arial"/>
          <w:color w:val="0B4E60" w:themeColor="text2"/>
        </w:rPr>
        <w:t xml:space="preserve">of everyone to </w:t>
      </w:r>
      <w:r w:rsidR="00772778" w:rsidRPr="00916E89">
        <w:rPr>
          <w:rFonts w:eastAsia="Arial"/>
          <w:color w:val="0B4E60" w:themeColor="text2"/>
        </w:rPr>
        <w:t xml:space="preserve">an </w:t>
      </w:r>
      <w:r w:rsidRPr="00916E89">
        <w:rPr>
          <w:rFonts w:eastAsia="Arial"/>
          <w:color w:val="0B4E60" w:themeColor="text2"/>
        </w:rPr>
        <w:t>education</w:t>
      </w:r>
      <w:r w:rsidR="00A8591E" w:rsidRPr="00916E89">
        <w:rPr>
          <w:rFonts w:eastAsia="Arial"/>
          <w:color w:val="0B4E60" w:themeColor="text2"/>
        </w:rPr>
        <w:t>.</w:t>
      </w:r>
      <w:r w:rsidR="00CB1C41" w:rsidRPr="00916E89">
        <w:rPr>
          <w:rFonts w:eastAsia="Arial"/>
          <w:color w:val="0B4E60" w:themeColor="text2"/>
        </w:rPr>
        <w:t>’</w:t>
      </w:r>
      <w:r w:rsidR="00424F91" w:rsidRPr="00916E89">
        <w:rPr>
          <w:rFonts w:eastAsia="Arial"/>
          <w:color w:val="0B4E60" w:themeColor="text2"/>
        </w:rPr>
        <w:t xml:space="preserve"> </w:t>
      </w:r>
      <w:r w:rsidR="00E4401A" w:rsidRPr="00916E89">
        <w:rPr>
          <w:rFonts w:eastAsia="Arial"/>
          <w:color w:val="0B4E60" w:themeColor="text2"/>
        </w:rPr>
        <w:t xml:space="preserve">Article 13 specifies that </w:t>
      </w:r>
      <w:r w:rsidR="001B2BCE" w:rsidRPr="00916E89">
        <w:rPr>
          <w:rFonts w:eastAsia="Arial"/>
          <w:color w:val="0B4E60" w:themeColor="text2"/>
        </w:rPr>
        <w:t>full realisation of this</w:t>
      </w:r>
      <w:r w:rsidR="00E4401A" w:rsidRPr="00916E89">
        <w:rPr>
          <w:rFonts w:eastAsia="Arial"/>
          <w:color w:val="0B4E60" w:themeColor="text2"/>
        </w:rPr>
        <w:t xml:space="preserve"> right </w:t>
      </w:r>
      <w:r w:rsidR="00555785" w:rsidRPr="00916E89">
        <w:rPr>
          <w:rFonts w:eastAsia="Arial"/>
          <w:color w:val="0B4E60" w:themeColor="text2"/>
        </w:rPr>
        <w:t xml:space="preserve">requires </w:t>
      </w:r>
      <w:r w:rsidR="0077657C" w:rsidRPr="00916E89">
        <w:rPr>
          <w:rFonts w:eastAsia="Arial"/>
          <w:color w:val="0B4E60" w:themeColor="text2"/>
        </w:rPr>
        <w:t>that</w:t>
      </w:r>
      <w:r w:rsidR="00555785" w:rsidRPr="00916E89">
        <w:rPr>
          <w:rFonts w:eastAsia="Arial"/>
          <w:color w:val="0B4E60" w:themeColor="text2"/>
        </w:rPr>
        <w:t>:</w:t>
      </w:r>
    </w:p>
    <w:p w14:paraId="478861AB" w14:textId="44CD5A87" w:rsidR="00555785" w:rsidRPr="00916E89" w:rsidRDefault="00A8591E" w:rsidP="008B3C59">
      <w:pPr>
        <w:pStyle w:val="ListParagraph"/>
        <w:numPr>
          <w:ilvl w:val="0"/>
          <w:numId w:val="32"/>
        </w:numPr>
        <w:spacing w:before="0"/>
        <w:rPr>
          <w:rFonts w:ascii="Times New Roman" w:eastAsia="Times New Roman" w:hAnsi="Times New Roman" w:cs="Times New Roman"/>
          <w:b/>
          <w:bCs/>
          <w:color w:val="0B4E60" w:themeColor="text2"/>
          <w:szCs w:val="28"/>
          <w:lang w:eastAsia="en-GB"/>
        </w:rPr>
      </w:pPr>
      <w:r w:rsidRPr="00916E89">
        <w:rPr>
          <w:rFonts w:eastAsia="Arial"/>
          <w:color w:val="0B4E60" w:themeColor="text2"/>
        </w:rPr>
        <w:t>‘</w:t>
      </w:r>
      <w:proofErr w:type="gramStart"/>
      <w:r w:rsidR="00FB4A56" w:rsidRPr="6CB93B07">
        <w:rPr>
          <w:rFonts w:eastAsia="Arial"/>
          <w:color w:val="0B4E60" w:themeColor="text2"/>
        </w:rPr>
        <w:t>p</w:t>
      </w:r>
      <w:r w:rsidR="0077657C" w:rsidRPr="00916E89">
        <w:rPr>
          <w:rFonts w:eastAsia="Arial"/>
          <w:color w:val="0B4E60" w:themeColor="text2"/>
        </w:rPr>
        <w:t>rimary</w:t>
      </w:r>
      <w:proofErr w:type="gramEnd"/>
      <w:r w:rsidR="0077657C" w:rsidRPr="00916E89">
        <w:rPr>
          <w:rFonts w:eastAsia="Arial"/>
          <w:color w:val="0B4E60" w:themeColor="text2"/>
        </w:rPr>
        <w:t xml:space="preserve"> education </w:t>
      </w:r>
      <w:r w:rsidR="00555785" w:rsidRPr="00916E89">
        <w:rPr>
          <w:rFonts w:eastAsia="Arial"/>
          <w:color w:val="0B4E60" w:themeColor="text2"/>
        </w:rPr>
        <w:t xml:space="preserve">shall </w:t>
      </w:r>
      <w:r w:rsidR="0077657C" w:rsidRPr="00916E89">
        <w:rPr>
          <w:rFonts w:eastAsia="Arial"/>
          <w:color w:val="0B4E60" w:themeColor="text2"/>
        </w:rPr>
        <w:t>be compulsory and available to all</w:t>
      </w:r>
      <w:r w:rsidRPr="00916E89">
        <w:rPr>
          <w:rFonts w:eastAsia="Arial"/>
          <w:color w:val="0B4E60" w:themeColor="text2"/>
        </w:rPr>
        <w:t>’</w:t>
      </w:r>
      <w:r w:rsidR="00F13100" w:rsidRPr="00916E89">
        <w:rPr>
          <w:rStyle w:val="FootnoteReference"/>
          <w:rFonts w:eastAsia="Arial"/>
          <w:color w:val="0B4E60" w:themeColor="text2"/>
        </w:rPr>
        <w:footnoteReference w:id="332"/>
      </w:r>
      <w:r w:rsidR="009D78D2" w:rsidRPr="00916E89">
        <w:rPr>
          <w:rFonts w:eastAsia="Arial"/>
          <w:color w:val="0B4E60" w:themeColor="text2"/>
        </w:rPr>
        <w:t xml:space="preserve"> </w:t>
      </w:r>
    </w:p>
    <w:p w14:paraId="52B742B9" w14:textId="288D5E9C" w:rsidR="00E87A60" w:rsidRPr="00916E89" w:rsidRDefault="00A8591E" w:rsidP="008B3C59">
      <w:pPr>
        <w:pStyle w:val="ListParagraph"/>
        <w:numPr>
          <w:ilvl w:val="0"/>
          <w:numId w:val="32"/>
        </w:numPr>
        <w:spacing w:before="0"/>
        <w:rPr>
          <w:rFonts w:ascii="Times New Roman" w:eastAsia="Times New Roman" w:hAnsi="Times New Roman" w:cs="Times New Roman"/>
          <w:b/>
          <w:bCs/>
          <w:color w:val="0B4E60" w:themeColor="text2"/>
          <w:szCs w:val="28"/>
          <w:lang w:eastAsia="en-GB"/>
        </w:rPr>
      </w:pPr>
      <w:r w:rsidRPr="00916E89">
        <w:rPr>
          <w:rFonts w:eastAsia="Arial"/>
          <w:color w:val="0B4E60" w:themeColor="text2"/>
        </w:rPr>
        <w:t>‘</w:t>
      </w:r>
      <w:proofErr w:type="gramStart"/>
      <w:r w:rsidR="00FE14F5" w:rsidRPr="6CB93B07">
        <w:rPr>
          <w:rFonts w:eastAsia="Arial"/>
          <w:color w:val="0B4E60" w:themeColor="text2"/>
        </w:rPr>
        <w:t>s</w:t>
      </w:r>
      <w:r w:rsidR="007758BC" w:rsidRPr="00916E89">
        <w:rPr>
          <w:rFonts w:eastAsia="Arial"/>
          <w:color w:val="0B4E60" w:themeColor="text2"/>
        </w:rPr>
        <w:t>econdary</w:t>
      </w:r>
      <w:proofErr w:type="gramEnd"/>
      <w:r w:rsidR="007758BC" w:rsidRPr="00916E89">
        <w:rPr>
          <w:rFonts w:eastAsia="Arial"/>
          <w:color w:val="0B4E60" w:themeColor="text2"/>
        </w:rPr>
        <w:t xml:space="preserve"> education </w:t>
      </w:r>
      <w:r w:rsidR="006259C1" w:rsidRPr="00916E89">
        <w:rPr>
          <w:rFonts w:eastAsia="Arial"/>
          <w:color w:val="0B4E60" w:themeColor="text2"/>
        </w:rPr>
        <w:t>[…] shall</w:t>
      </w:r>
      <w:r w:rsidR="007758BC" w:rsidRPr="00916E89">
        <w:rPr>
          <w:rFonts w:eastAsia="Arial"/>
          <w:color w:val="0B4E60" w:themeColor="text2"/>
        </w:rPr>
        <w:t xml:space="preserve"> be made generally available and accessible to all by every appropriate means</w:t>
      </w:r>
      <w:r w:rsidRPr="00916E89">
        <w:rPr>
          <w:rFonts w:eastAsia="Arial"/>
          <w:color w:val="0B4E60" w:themeColor="text2"/>
        </w:rPr>
        <w:t>’</w:t>
      </w:r>
      <w:r w:rsidR="0033251D" w:rsidRPr="00916E89">
        <w:rPr>
          <w:rStyle w:val="FootnoteReference"/>
          <w:rFonts w:eastAsia="Arial"/>
          <w:color w:val="0B4E60" w:themeColor="text2"/>
        </w:rPr>
        <w:footnoteReference w:id="333"/>
      </w:r>
      <w:r w:rsidR="007802AF" w:rsidRPr="00916E89">
        <w:rPr>
          <w:rFonts w:eastAsia="Arial"/>
          <w:color w:val="0B4E60" w:themeColor="text2"/>
        </w:rPr>
        <w:t xml:space="preserve"> </w:t>
      </w:r>
    </w:p>
    <w:p w14:paraId="29D9FA48" w14:textId="52733DF8" w:rsidR="009D78D2" w:rsidRPr="00916E89" w:rsidRDefault="00A8591E" w:rsidP="008B3C59">
      <w:pPr>
        <w:pStyle w:val="ListParagraph"/>
        <w:numPr>
          <w:ilvl w:val="0"/>
          <w:numId w:val="32"/>
        </w:numPr>
        <w:spacing w:before="0"/>
        <w:rPr>
          <w:rFonts w:ascii="Times New Roman" w:eastAsia="Times New Roman" w:hAnsi="Times New Roman" w:cs="Times New Roman"/>
          <w:b/>
          <w:color w:val="0B4E60" w:themeColor="text2"/>
          <w:szCs w:val="28"/>
          <w:lang w:eastAsia="en-GB"/>
        </w:rPr>
      </w:pPr>
      <w:r w:rsidRPr="00916E89">
        <w:rPr>
          <w:rFonts w:eastAsia="Arial"/>
          <w:color w:val="0B4E60" w:themeColor="text2"/>
        </w:rPr>
        <w:t>‘</w:t>
      </w:r>
      <w:r w:rsidR="00E87A60" w:rsidRPr="00916E89">
        <w:rPr>
          <w:rFonts w:eastAsia="Arial"/>
          <w:color w:val="0B4E60" w:themeColor="text2"/>
        </w:rPr>
        <w:t xml:space="preserve">The </w:t>
      </w:r>
      <w:r w:rsidR="00C92596" w:rsidRPr="00916E89">
        <w:rPr>
          <w:rFonts w:eastAsia="Arial"/>
          <w:color w:val="0B4E60" w:themeColor="text2"/>
        </w:rPr>
        <w:t xml:space="preserve">development of a system of schools at all levels should be actively </w:t>
      </w:r>
      <w:r w:rsidR="00D44058" w:rsidRPr="00916E89">
        <w:rPr>
          <w:rFonts w:eastAsia="Arial"/>
          <w:color w:val="0B4E60" w:themeColor="text2"/>
        </w:rPr>
        <w:t>pursued</w:t>
      </w:r>
      <w:r w:rsidR="00772778" w:rsidRPr="00916E89">
        <w:rPr>
          <w:rFonts w:eastAsia="Arial"/>
          <w:color w:val="0B4E60" w:themeColor="text2"/>
        </w:rPr>
        <w:t xml:space="preserve"> (…) and the material conditions of teaching staff shall be continuously improved</w:t>
      </w:r>
      <w:r w:rsidRPr="00916E89">
        <w:rPr>
          <w:rFonts w:eastAsia="Arial"/>
          <w:color w:val="0B4E60" w:themeColor="text2"/>
        </w:rPr>
        <w:t>’</w:t>
      </w:r>
      <w:r w:rsidR="00D44058" w:rsidRPr="00916E89">
        <w:rPr>
          <w:rStyle w:val="FootnoteReference"/>
          <w:rFonts w:eastAsia="Arial"/>
          <w:color w:val="0B4E60" w:themeColor="text2"/>
        </w:rPr>
        <w:footnoteReference w:id="334"/>
      </w:r>
      <w:r w:rsidR="00D44058" w:rsidRPr="00916E89">
        <w:rPr>
          <w:rFonts w:eastAsia="Arial"/>
          <w:color w:val="0B4E60" w:themeColor="text2"/>
        </w:rPr>
        <w:t xml:space="preserve"> </w:t>
      </w:r>
    </w:p>
    <w:p w14:paraId="2A636ECE" w14:textId="4116BD42" w:rsidR="009D78D2" w:rsidRPr="00916E89" w:rsidRDefault="009D78D2" w:rsidP="008B3C59">
      <w:pPr>
        <w:pStyle w:val="Heading2"/>
        <w:spacing w:line="276" w:lineRule="auto"/>
      </w:pPr>
      <w:bookmarkStart w:id="30" w:name="_Toc187407167"/>
      <w:r w:rsidRPr="00916E89">
        <w:t>Access to education and educational attainment</w:t>
      </w:r>
      <w:bookmarkEnd w:id="30"/>
    </w:p>
    <w:p w14:paraId="2FBB104B" w14:textId="6CD1E5D5" w:rsidR="00B02042" w:rsidRPr="00916E89" w:rsidRDefault="00CE68C2" w:rsidP="008B3C59">
      <w:r w:rsidRPr="00916E89">
        <w:t xml:space="preserve">All children </w:t>
      </w:r>
      <w:r w:rsidR="00B619D9" w:rsidRPr="00916E89">
        <w:t>between the ages of 5 and</w:t>
      </w:r>
      <w:r w:rsidRPr="00916E89">
        <w:t xml:space="preserve"> 16 in England are entitled to a </w:t>
      </w:r>
      <w:r w:rsidRPr="001B6B00">
        <w:t>f</w:t>
      </w:r>
      <w:r w:rsidR="00B619D9" w:rsidRPr="001B6B00">
        <w:t xml:space="preserve">ree place at a </w:t>
      </w:r>
      <w:r w:rsidR="00520B9B" w:rsidRPr="001B6B00">
        <w:t>state</w:t>
      </w:r>
      <w:r w:rsidR="00F93B64" w:rsidRPr="001B6B00">
        <w:t>-funded</w:t>
      </w:r>
      <w:r w:rsidR="00B619D9" w:rsidRPr="001B6B00">
        <w:t xml:space="preserve"> school.</w:t>
      </w:r>
      <w:r w:rsidR="00520B9B" w:rsidRPr="001B6B00">
        <w:rPr>
          <w:rStyle w:val="FootnoteReference"/>
        </w:rPr>
        <w:footnoteReference w:id="335"/>
      </w:r>
      <w:r w:rsidR="008C11B9" w:rsidRPr="001B6B00">
        <w:t xml:space="preserve"> </w:t>
      </w:r>
      <w:r w:rsidR="00EC690C" w:rsidRPr="001B6B00">
        <w:rPr>
          <w:rStyle w:val="normaltextrun"/>
          <w:rFonts w:ascii="Arial" w:hAnsi="Arial" w:cs="Arial"/>
        </w:rPr>
        <w:t xml:space="preserve">Until the age of 18, young people are required to stay in full time education, start an apprenticeship, or spend 20 hours or more </w:t>
      </w:r>
      <w:r w:rsidR="00E3605B" w:rsidRPr="001B6B00">
        <w:rPr>
          <w:rStyle w:val="normaltextrun"/>
          <w:rFonts w:ascii="Arial" w:hAnsi="Arial" w:cs="Arial"/>
        </w:rPr>
        <w:t>each</w:t>
      </w:r>
      <w:r w:rsidR="00EC690C" w:rsidRPr="001B6B00">
        <w:rPr>
          <w:rStyle w:val="normaltextrun"/>
          <w:rFonts w:ascii="Arial" w:hAnsi="Arial" w:cs="Arial"/>
        </w:rPr>
        <w:t xml:space="preserve"> week working or volunteering while in part-time education or trainin</w:t>
      </w:r>
      <w:r w:rsidR="001B6B00">
        <w:rPr>
          <w:rStyle w:val="normaltextrun"/>
          <w:rFonts w:ascii="Arial" w:hAnsi="Arial" w:cs="Arial"/>
        </w:rPr>
        <w:t>g</w:t>
      </w:r>
      <w:r w:rsidR="001869D1" w:rsidRPr="001B6B00">
        <w:t>.</w:t>
      </w:r>
      <w:r w:rsidR="001869D1" w:rsidRPr="001B6B00">
        <w:rPr>
          <w:rStyle w:val="FootnoteReference"/>
        </w:rPr>
        <w:footnoteReference w:id="336"/>
      </w:r>
      <w:r w:rsidR="00771397" w:rsidRPr="001B6B00">
        <w:t xml:space="preserve"> </w:t>
      </w:r>
    </w:p>
    <w:p w14:paraId="7FB1A5ED" w14:textId="0F3FB1DE" w:rsidR="00A679EF" w:rsidRPr="00916E89" w:rsidRDefault="00A679EF" w:rsidP="008B3C59">
      <w:r w:rsidRPr="00916E89">
        <w:t xml:space="preserve">The attainment gap </w:t>
      </w:r>
      <w:r w:rsidR="00E96F6A">
        <w:t>at Key Stage 4</w:t>
      </w:r>
      <w:r w:rsidR="00631D2A">
        <w:rPr>
          <w:rStyle w:val="FootnoteReference"/>
        </w:rPr>
        <w:footnoteReference w:id="337"/>
      </w:r>
      <w:r w:rsidR="001B6B00">
        <w:t xml:space="preserve"> </w:t>
      </w:r>
      <w:r w:rsidRPr="00916E89">
        <w:t xml:space="preserve">between disadvantaged pupils and all other pupils in England </w:t>
      </w:r>
      <w:r w:rsidR="00D5229E" w:rsidRPr="00916E89">
        <w:t>rose since the UK’s previous review under ICESCR</w:t>
      </w:r>
      <w:r w:rsidR="001B04E8" w:rsidRPr="00916E89">
        <w:t xml:space="preserve"> in 2016</w:t>
      </w:r>
      <w:r w:rsidR="00D5229E" w:rsidRPr="00916E89">
        <w:t>.</w:t>
      </w:r>
      <w:r w:rsidR="00275BCC" w:rsidRPr="00916E89">
        <w:t xml:space="preserve"> A</w:t>
      </w:r>
      <w:r w:rsidR="008A3C3E" w:rsidRPr="00916E89">
        <w:t xml:space="preserve">ttainment gaps persist </w:t>
      </w:r>
      <w:r w:rsidR="00FE53BA" w:rsidRPr="00916E89">
        <w:t xml:space="preserve">in England </w:t>
      </w:r>
      <w:r w:rsidR="24A6365A" w:rsidRPr="00916E89">
        <w:t>between</w:t>
      </w:r>
      <w:r w:rsidR="008A3C3E" w:rsidRPr="00916E89">
        <w:t xml:space="preserve"> </w:t>
      </w:r>
      <w:r w:rsidR="001B00F1" w:rsidRPr="00916E89">
        <w:t>Special Educational Needs (SEN) students and non-SEN students</w:t>
      </w:r>
      <w:r w:rsidR="006976B5">
        <w:t>. T</w:t>
      </w:r>
      <w:r w:rsidR="00155299" w:rsidRPr="00916E89">
        <w:t xml:space="preserve">he attainment gap </w:t>
      </w:r>
      <w:r w:rsidR="00116D8D" w:rsidRPr="00916E89">
        <w:t>is narrowing</w:t>
      </w:r>
      <w:r w:rsidR="00155299" w:rsidRPr="00916E89">
        <w:t xml:space="preserve"> between male and female pupils</w:t>
      </w:r>
      <w:r w:rsidR="00155299">
        <w:t xml:space="preserve"> </w:t>
      </w:r>
      <w:r w:rsidR="00FE53BA" w:rsidRPr="00916E89">
        <w:t>and there is variance in attainment gaps between pupils from different ethnic groups.</w:t>
      </w:r>
      <w:r w:rsidR="003756E5" w:rsidRPr="00916E89">
        <w:t xml:space="preserve"> In Wales, </w:t>
      </w:r>
      <w:r w:rsidR="00232C74" w:rsidRPr="00916E89">
        <w:t xml:space="preserve">attainment gaps are wider depending on </w:t>
      </w:r>
      <w:r w:rsidR="003756E5" w:rsidRPr="00916E89">
        <w:t>geographic</w:t>
      </w:r>
      <w:r w:rsidR="003A76E2" w:rsidRPr="00916E89">
        <w:t xml:space="preserve"> location and eligibility for Free School Meals (FSM)</w:t>
      </w:r>
      <w:r w:rsidR="00671FF2">
        <w:t>. A</w:t>
      </w:r>
      <w:r w:rsidR="00AF7FAD" w:rsidRPr="00916E89">
        <w:t xml:space="preserve">ttainment gaps for disabled learners </w:t>
      </w:r>
      <w:r w:rsidR="003F5D8E" w:rsidRPr="00916E89">
        <w:t>persist</w:t>
      </w:r>
      <w:r w:rsidR="000279B4" w:rsidRPr="00916E89">
        <w:t xml:space="preserve"> </w:t>
      </w:r>
      <w:r w:rsidR="001149F9" w:rsidRPr="00916E89">
        <w:t xml:space="preserve">and </w:t>
      </w:r>
      <w:r w:rsidR="0084414B" w:rsidRPr="00916E89">
        <w:t xml:space="preserve">attainment varies </w:t>
      </w:r>
      <w:r w:rsidR="007B28FF" w:rsidRPr="00916E89">
        <w:t>between pupils from different ethnic groups.</w:t>
      </w:r>
      <w:r w:rsidR="00AA7676" w:rsidRPr="00916E89">
        <w:t xml:space="preserve"> UK and Welsh </w:t>
      </w:r>
      <w:r w:rsidR="00DE65FD">
        <w:t>g</w:t>
      </w:r>
      <w:r w:rsidR="00AA7676" w:rsidRPr="00916E89">
        <w:t xml:space="preserve">overnment action in this area </w:t>
      </w:r>
      <w:proofErr w:type="gramStart"/>
      <w:r w:rsidR="00CD1737" w:rsidRPr="00916E89">
        <w:t>is</w:t>
      </w:r>
      <w:r w:rsidR="00AA7676" w:rsidRPr="00916E89">
        <w:t xml:space="preserve"> limited</w:t>
      </w:r>
      <w:proofErr w:type="gramEnd"/>
      <w:r w:rsidR="00AA7676" w:rsidRPr="00916E89">
        <w:t xml:space="preserve">. </w:t>
      </w:r>
    </w:p>
    <w:p w14:paraId="35E2BF96" w14:textId="77777777" w:rsidR="00A679EF" w:rsidRPr="00916E89" w:rsidRDefault="00A679EF" w:rsidP="008B3C59">
      <w:pPr>
        <w:spacing w:before="0"/>
        <w:rPr>
          <w:rFonts w:ascii="Arial" w:eastAsia="Times New Roman" w:hAnsi="Arial" w:cs="Arial"/>
          <w:lang w:eastAsia="en-GB"/>
        </w:rPr>
      </w:pPr>
    </w:p>
    <w:p w14:paraId="5CC8B640" w14:textId="77777777" w:rsidR="00232C74" w:rsidRPr="00916E89" w:rsidRDefault="009D78D2" w:rsidP="008B3C59">
      <w:pPr>
        <w:spacing w:before="0"/>
        <w:rPr>
          <w:rFonts w:ascii="Arial" w:hAnsi="Arial" w:cs="Arial"/>
        </w:rPr>
      </w:pPr>
      <w:r w:rsidRPr="00916E89">
        <w:rPr>
          <w:rFonts w:ascii="Arial" w:eastAsia="Times New Roman" w:hAnsi="Arial" w:cs="Arial"/>
          <w:lang w:eastAsia="en-GB"/>
        </w:rPr>
        <w:t xml:space="preserve">In </w:t>
      </w:r>
      <w:r w:rsidR="00057F05" w:rsidRPr="00916E89">
        <w:rPr>
          <w:rFonts w:ascii="Arial" w:eastAsia="Times New Roman" w:hAnsi="Arial" w:cs="Arial"/>
          <w:lang w:eastAsia="en-GB"/>
        </w:rPr>
        <w:t xml:space="preserve">the academic year 2022/23 in </w:t>
      </w:r>
      <w:r w:rsidRPr="00916E89">
        <w:rPr>
          <w:rFonts w:ascii="Arial" w:eastAsia="Times New Roman" w:hAnsi="Arial" w:cs="Arial"/>
          <w:lang w:eastAsia="en-GB"/>
        </w:rPr>
        <w:t>England, the Key Stage 4 disad</w:t>
      </w:r>
      <w:r w:rsidRPr="00916E89">
        <w:rPr>
          <w:rFonts w:ascii="Arial" w:hAnsi="Arial" w:cs="Arial"/>
        </w:rPr>
        <w:t>vantage gap ind</w:t>
      </w:r>
      <w:r w:rsidR="007130B5" w:rsidRPr="00916E89">
        <w:rPr>
          <w:rFonts w:ascii="Arial" w:hAnsi="Arial" w:cs="Arial"/>
        </w:rPr>
        <w:t>ex, which summarises</w:t>
      </w:r>
      <w:r w:rsidR="0004548E" w:rsidRPr="00916E89">
        <w:rPr>
          <w:rFonts w:ascii="Arial" w:hAnsi="Arial" w:cs="Arial"/>
        </w:rPr>
        <w:t xml:space="preserve"> attainment gaps</w:t>
      </w:r>
      <w:r w:rsidR="004C2D94" w:rsidRPr="00916E89">
        <w:rPr>
          <w:rFonts w:ascii="Arial" w:hAnsi="Arial" w:cs="Arial"/>
        </w:rPr>
        <w:t xml:space="preserve"> between disadvantaged pupils and all other pupils,</w:t>
      </w:r>
      <w:r w:rsidRPr="00916E89">
        <w:rPr>
          <w:rFonts w:ascii="Arial" w:hAnsi="Arial" w:cs="Arial"/>
          <w:shd w:val="clear" w:color="auto" w:fill="FFFFFF"/>
        </w:rPr>
        <w:t xml:space="preserve"> </w:t>
      </w:r>
      <w:r w:rsidRPr="00916E89">
        <w:rPr>
          <w:rFonts w:ascii="Arial" w:hAnsi="Arial" w:cs="Arial"/>
        </w:rPr>
        <w:t>was at its highest level since 2011.</w:t>
      </w:r>
      <w:r w:rsidRPr="00916E89">
        <w:rPr>
          <w:rStyle w:val="FootnoteReference"/>
          <w:rFonts w:ascii="Arial" w:hAnsi="Arial" w:cs="Arial"/>
          <w:shd w:val="clear" w:color="auto" w:fill="FFFFFF"/>
        </w:rPr>
        <w:footnoteReference w:id="338"/>
      </w:r>
      <w:r w:rsidRPr="00916E89">
        <w:rPr>
          <w:rFonts w:ascii="Arial" w:hAnsi="Arial" w:cs="Arial"/>
        </w:rPr>
        <w:t xml:space="preserve"> </w:t>
      </w:r>
      <w:r w:rsidR="00D5229E" w:rsidRPr="00916E89">
        <w:rPr>
          <w:rFonts w:ascii="Arial" w:hAnsi="Arial" w:cs="Arial"/>
        </w:rPr>
        <w:t>The d</w:t>
      </w:r>
      <w:r w:rsidR="00A31850" w:rsidRPr="00916E89">
        <w:rPr>
          <w:rFonts w:ascii="Arial" w:hAnsi="Arial" w:cs="Arial"/>
        </w:rPr>
        <w:t>isadvantage</w:t>
      </w:r>
      <w:r w:rsidR="00043966" w:rsidRPr="00916E89">
        <w:rPr>
          <w:rFonts w:ascii="Arial" w:hAnsi="Arial" w:cs="Arial"/>
        </w:rPr>
        <w:t xml:space="preserve">d pupils </w:t>
      </w:r>
      <w:r w:rsidR="00D5229E" w:rsidRPr="00916E89">
        <w:rPr>
          <w:rFonts w:ascii="Arial" w:hAnsi="Arial" w:cs="Arial"/>
        </w:rPr>
        <w:t xml:space="preserve">category </w:t>
      </w:r>
      <w:r w:rsidR="00043966" w:rsidRPr="00916E89">
        <w:rPr>
          <w:rFonts w:ascii="Arial" w:hAnsi="Arial" w:cs="Arial"/>
        </w:rPr>
        <w:t>re</w:t>
      </w:r>
      <w:r w:rsidR="00A679EF" w:rsidRPr="00916E89">
        <w:rPr>
          <w:rFonts w:ascii="Arial" w:hAnsi="Arial" w:cs="Arial"/>
        </w:rPr>
        <w:t>lates to Free School Meals (FSM) and looked after stat</w:t>
      </w:r>
      <w:r w:rsidR="00D5229E" w:rsidRPr="00916E89">
        <w:rPr>
          <w:rFonts w:ascii="Arial" w:hAnsi="Arial" w:cs="Arial"/>
        </w:rPr>
        <w:t>us.</w:t>
      </w:r>
    </w:p>
    <w:p w14:paraId="576A47DD" w14:textId="77777777" w:rsidR="00232C74" w:rsidRPr="00916E89" w:rsidRDefault="00232C74" w:rsidP="008B3C59">
      <w:pPr>
        <w:spacing w:before="0"/>
        <w:rPr>
          <w:rFonts w:ascii="Arial" w:hAnsi="Arial" w:cs="Arial"/>
        </w:rPr>
      </w:pPr>
    </w:p>
    <w:p w14:paraId="0A88441F" w14:textId="7C0F8180" w:rsidR="00155299" w:rsidRPr="00916E89" w:rsidRDefault="00094877" w:rsidP="008B3C59">
      <w:pPr>
        <w:spacing w:before="0"/>
        <w:rPr>
          <w:rFonts w:ascii="Arial" w:hAnsi="Arial" w:cs="Arial"/>
        </w:rPr>
      </w:pPr>
      <w:r w:rsidRPr="00916E89">
        <w:rPr>
          <w:rFonts w:ascii="Arial" w:hAnsi="Arial" w:cs="Arial"/>
        </w:rPr>
        <w:t xml:space="preserve">The attainment gap </w:t>
      </w:r>
      <w:r w:rsidR="00736501" w:rsidRPr="00916E89">
        <w:rPr>
          <w:rFonts w:ascii="Arial" w:hAnsi="Arial" w:cs="Arial"/>
        </w:rPr>
        <w:t>b</w:t>
      </w:r>
      <w:r w:rsidR="009D78D2" w:rsidRPr="00916E89">
        <w:rPr>
          <w:rFonts w:ascii="Arial" w:hAnsi="Arial" w:cs="Arial"/>
          <w:shd w:val="clear" w:color="auto" w:fill="FFFFFF"/>
        </w:rPr>
        <w:t xml:space="preserve">etween </w:t>
      </w:r>
      <w:r w:rsidR="00A05ED4" w:rsidRPr="00916E89">
        <w:rPr>
          <w:rFonts w:ascii="Arial" w:hAnsi="Arial" w:cs="Arial"/>
        </w:rPr>
        <w:t xml:space="preserve">pupils </w:t>
      </w:r>
      <w:r w:rsidR="00232C74" w:rsidRPr="00916E89">
        <w:rPr>
          <w:rFonts w:ascii="Arial" w:hAnsi="Arial" w:cs="Arial"/>
        </w:rPr>
        <w:t xml:space="preserve">in England </w:t>
      </w:r>
      <w:r w:rsidR="00A05ED4" w:rsidRPr="00916E89">
        <w:rPr>
          <w:rFonts w:ascii="Arial" w:hAnsi="Arial" w:cs="Arial"/>
        </w:rPr>
        <w:t xml:space="preserve">with </w:t>
      </w:r>
      <w:r w:rsidR="00B11D0F" w:rsidRPr="00916E89">
        <w:rPr>
          <w:rFonts w:ascii="Arial" w:hAnsi="Arial" w:cs="Arial"/>
        </w:rPr>
        <w:t xml:space="preserve">SEN </w:t>
      </w:r>
      <w:r w:rsidR="009D78D2" w:rsidRPr="00916E89">
        <w:rPr>
          <w:rFonts w:ascii="Arial" w:hAnsi="Arial" w:cs="Arial"/>
          <w:shd w:val="clear" w:color="auto" w:fill="FFFFFF"/>
        </w:rPr>
        <w:t>and non-SEN pupils</w:t>
      </w:r>
      <w:r w:rsidR="009D78D2" w:rsidRPr="00916E89">
        <w:rPr>
          <w:rFonts w:ascii="Arial" w:hAnsi="Arial" w:cs="Arial"/>
        </w:rPr>
        <w:t xml:space="preserve"> in achieving grades 5 and above in GCSE English and maths </w:t>
      </w:r>
      <w:r w:rsidR="00736501" w:rsidRPr="00916E89">
        <w:rPr>
          <w:rFonts w:ascii="Arial" w:hAnsi="Arial" w:cs="Arial"/>
        </w:rPr>
        <w:t xml:space="preserve">was </w:t>
      </w:r>
      <w:r w:rsidR="0002408B" w:rsidRPr="00916E89">
        <w:rPr>
          <w:rFonts w:ascii="Arial" w:hAnsi="Arial" w:cs="Arial"/>
        </w:rPr>
        <w:t xml:space="preserve">34.0 percentage points in </w:t>
      </w:r>
      <w:r w:rsidR="00DC193B" w:rsidRPr="00916E89">
        <w:rPr>
          <w:rFonts w:ascii="Arial" w:hAnsi="Arial" w:cs="Arial"/>
        </w:rPr>
        <w:t>2022/23</w:t>
      </w:r>
      <w:r w:rsidR="00B804DF" w:rsidRPr="00916E89">
        <w:rPr>
          <w:rFonts w:ascii="Arial" w:hAnsi="Arial" w:cs="Arial"/>
        </w:rPr>
        <w:t xml:space="preserve">, </w:t>
      </w:r>
      <w:r w:rsidR="00E46760" w:rsidRPr="00916E89">
        <w:rPr>
          <w:rFonts w:ascii="Arial" w:hAnsi="Arial" w:cs="Arial"/>
        </w:rPr>
        <w:t xml:space="preserve">compared to </w:t>
      </w:r>
      <w:r w:rsidR="008B2B83" w:rsidRPr="00916E89">
        <w:rPr>
          <w:rFonts w:ascii="Arial" w:hAnsi="Arial" w:cs="Arial"/>
        </w:rPr>
        <w:t>34.4 in 2018/19</w:t>
      </w:r>
      <w:r w:rsidR="009F79AD" w:rsidRPr="00916E89">
        <w:rPr>
          <w:rFonts w:ascii="Arial" w:hAnsi="Arial" w:cs="Arial"/>
        </w:rPr>
        <w:t>.</w:t>
      </w:r>
      <w:r w:rsidR="00E24933" w:rsidRPr="00916E89">
        <w:rPr>
          <w:rStyle w:val="FootnoteReference"/>
          <w:rFonts w:ascii="Arial" w:hAnsi="Arial" w:cs="Arial"/>
        </w:rPr>
        <w:footnoteReference w:id="339"/>
      </w:r>
    </w:p>
    <w:p w14:paraId="3D6BD05D" w14:textId="77777777" w:rsidR="00155299" w:rsidRPr="00916E89" w:rsidRDefault="00155299" w:rsidP="008B3C59">
      <w:pPr>
        <w:spacing w:before="0"/>
        <w:rPr>
          <w:rFonts w:ascii="Arial" w:hAnsi="Arial" w:cs="Arial"/>
        </w:rPr>
      </w:pPr>
    </w:p>
    <w:p w14:paraId="38384B98" w14:textId="0C913655" w:rsidR="00155299" w:rsidRPr="00916E89" w:rsidRDefault="00116D8D" w:rsidP="008B3C59">
      <w:pPr>
        <w:spacing w:before="0"/>
        <w:rPr>
          <w:rFonts w:ascii="Arial" w:hAnsi="Arial" w:cs="Arial"/>
        </w:rPr>
      </w:pPr>
      <w:r w:rsidRPr="00916E89">
        <w:rPr>
          <w:rFonts w:ascii="Arial" w:hAnsi="Arial" w:cs="Arial"/>
        </w:rPr>
        <w:t>The</w:t>
      </w:r>
      <w:r w:rsidR="003A7202" w:rsidRPr="00916E89">
        <w:rPr>
          <w:rFonts w:ascii="Arial" w:hAnsi="Arial" w:cs="Arial"/>
        </w:rPr>
        <w:t xml:space="preserve"> </w:t>
      </w:r>
      <w:r w:rsidR="18A4D808" w:rsidRPr="00916E89">
        <w:rPr>
          <w:rFonts w:ascii="Arial" w:hAnsi="Arial" w:cs="Arial"/>
        </w:rPr>
        <w:t xml:space="preserve">attainment </w:t>
      </w:r>
      <w:r w:rsidR="003A7202" w:rsidRPr="00916E89">
        <w:rPr>
          <w:rFonts w:ascii="Arial" w:hAnsi="Arial" w:cs="Arial"/>
        </w:rPr>
        <w:t xml:space="preserve">gap between male and </w:t>
      </w:r>
      <w:r w:rsidR="009D78D2" w:rsidRPr="00916E89">
        <w:rPr>
          <w:rFonts w:ascii="Arial" w:hAnsi="Arial" w:cs="Arial"/>
        </w:rPr>
        <w:t>female pupils</w:t>
      </w:r>
      <w:r w:rsidR="005D759D" w:rsidRPr="00916E89">
        <w:rPr>
          <w:rFonts w:ascii="Arial" w:hAnsi="Arial" w:cs="Arial"/>
        </w:rPr>
        <w:t xml:space="preserve"> narrowed</w:t>
      </w:r>
      <w:r w:rsidR="009D78D2" w:rsidRPr="00916E89">
        <w:rPr>
          <w:rStyle w:val="FootnoteReference"/>
          <w:rFonts w:ascii="Arial" w:hAnsi="Arial" w:cs="Arial"/>
          <w:shd w:val="clear" w:color="auto" w:fill="FFFFFF"/>
        </w:rPr>
        <w:footnoteReference w:id="340"/>
      </w:r>
      <w:r w:rsidR="009D78D2" w:rsidRPr="00916E89">
        <w:rPr>
          <w:rFonts w:ascii="Arial" w:hAnsi="Arial" w:cs="Arial"/>
          <w:shd w:val="clear" w:color="auto" w:fill="FFFFFF"/>
        </w:rPr>
        <w:t xml:space="preserve"> </w:t>
      </w:r>
      <w:r w:rsidR="030D2BA7" w:rsidRPr="00916E89">
        <w:rPr>
          <w:rFonts w:ascii="Arial" w:hAnsi="Arial" w:cs="Arial"/>
        </w:rPr>
        <w:t xml:space="preserve">from </w:t>
      </w:r>
      <w:r w:rsidR="028CDDFE" w:rsidRPr="00916E89">
        <w:rPr>
          <w:rFonts w:ascii="Arial" w:hAnsi="Arial" w:cs="Arial"/>
        </w:rPr>
        <w:t>6.6</w:t>
      </w:r>
      <w:r w:rsidR="006356BF" w:rsidRPr="00916E89">
        <w:rPr>
          <w:rFonts w:ascii="Arial" w:hAnsi="Arial" w:cs="Arial"/>
        </w:rPr>
        <w:t xml:space="preserve"> </w:t>
      </w:r>
      <w:r w:rsidR="00C05C79" w:rsidRPr="00916E89">
        <w:rPr>
          <w:rFonts w:ascii="Arial" w:hAnsi="Arial" w:cs="Arial"/>
        </w:rPr>
        <w:t xml:space="preserve">percentage points </w:t>
      </w:r>
      <w:r w:rsidR="006356BF" w:rsidRPr="00916E89">
        <w:rPr>
          <w:rFonts w:ascii="Arial" w:hAnsi="Arial" w:cs="Arial"/>
        </w:rPr>
        <w:t>in 2018/</w:t>
      </w:r>
      <w:r w:rsidR="00CB54F9" w:rsidRPr="00916E89">
        <w:rPr>
          <w:rFonts w:ascii="Arial" w:hAnsi="Arial" w:cs="Arial"/>
        </w:rPr>
        <w:t>19</w:t>
      </w:r>
      <w:r w:rsidR="030D2BA7" w:rsidRPr="00916E89">
        <w:rPr>
          <w:rFonts w:ascii="Arial" w:hAnsi="Arial" w:cs="Arial"/>
        </w:rPr>
        <w:t xml:space="preserve"> to </w:t>
      </w:r>
      <w:r w:rsidR="4818437E" w:rsidRPr="00916E89">
        <w:rPr>
          <w:rFonts w:ascii="Arial" w:hAnsi="Arial" w:cs="Arial"/>
        </w:rPr>
        <w:t xml:space="preserve">4.3 </w:t>
      </w:r>
      <w:r w:rsidR="00CB54F9" w:rsidRPr="00916E89">
        <w:rPr>
          <w:rFonts w:ascii="Arial" w:hAnsi="Arial" w:cs="Arial"/>
        </w:rPr>
        <w:t>in 2022/23</w:t>
      </w:r>
      <w:r w:rsidR="009D78D2" w:rsidRPr="00916E89">
        <w:rPr>
          <w:rFonts w:ascii="Arial" w:hAnsi="Arial" w:cs="Arial"/>
          <w:shd w:val="clear" w:color="auto" w:fill="FFFFFF"/>
        </w:rPr>
        <w:t>.</w:t>
      </w:r>
      <w:r w:rsidR="009D78D2" w:rsidRPr="00916E89">
        <w:rPr>
          <w:rStyle w:val="FootnoteReference"/>
          <w:rFonts w:ascii="Arial" w:hAnsi="Arial" w:cs="Arial"/>
          <w:shd w:val="clear" w:color="auto" w:fill="FFFFFF"/>
        </w:rPr>
        <w:footnoteReference w:id="341"/>
      </w:r>
      <w:r w:rsidR="00F8514E" w:rsidRPr="00916E89">
        <w:rPr>
          <w:rFonts w:ascii="Arial" w:hAnsi="Arial" w:cs="Arial"/>
        </w:rPr>
        <w:t xml:space="preserve"> </w:t>
      </w:r>
    </w:p>
    <w:p w14:paraId="3BB2E123" w14:textId="77777777" w:rsidR="00BF3885" w:rsidRPr="00916E89" w:rsidRDefault="00BF3885" w:rsidP="008B3C59">
      <w:pPr>
        <w:spacing w:before="0"/>
        <w:rPr>
          <w:rFonts w:ascii="Arial" w:hAnsi="Arial" w:cs="Arial"/>
        </w:rPr>
      </w:pPr>
    </w:p>
    <w:p w14:paraId="3ED99EBD" w14:textId="660F8B7A" w:rsidR="009D78D2" w:rsidRPr="00916E89" w:rsidRDefault="5C1E784F" w:rsidP="008B3C59">
      <w:pPr>
        <w:spacing w:before="0"/>
        <w:rPr>
          <w:rStyle w:val="cf01"/>
          <w:rFonts w:ascii="Arial" w:hAnsi="Arial" w:cs="Arial"/>
          <w:sz w:val="28"/>
          <w:szCs w:val="28"/>
        </w:rPr>
      </w:pPr>
      <w:r w:rsidRPr="00916E89">
        <w:rPr>
          <w:rStyle w:val="cf01"/>
          <w:rFonts w:ascii="Arial" w:hAnsi="Arial" w:cs="Arial"/>
          <w:sz w:val="28"/>
          <w:szCs w:val="28"/>
        </w:rPr>
        <w:t>White and Black Caribbean</w:t>
      </w:r>
      <w:r w:rsidR="3B5DC45C" w:rsidRPr="00916E89">
        <w:rPr>
          <w:rStyle w:val="cf01"/>
          <w:rFonts w:ascii="Arial" w:hAnsi="Arial" w:cs="Arial"/>
          <w:sz w:val="28"/>
          <w:szCs w:val="28"/>
        </w:rPr>
        <w:t>,</w:t>
      </w:r>
      <w:r w:rsidRPr="00916E89">
        <w:rPr>
          <w:rStyle w:val="cf01"/>
          <w:rFonts w:ascii="Arial" w:hAnsi="Arial" w:cs="Arial"/>
          <w:sz w:val="28"/>
          <w:szCs w:val="28"/>
        </w:rPr>
        <w:t xml:space="preserve"> ‘Any Other Black Background</w:t>
      </w:r>
      <w:r w:rsidR="00CB54F9" w:rsidRPr="00916E89">
        <w:rPr>
          <w:rStyle w:val="cf01"/>
          <w:rFonts w:ascii="Arial" w:hAnsi="Arial" w:cs="Arial"/>
          <w:sz w:val="28"/>
          <w:szCs w:val="28"/>
        </w:rPr>
        <w:t xml:space="preserve">,’ </w:t>
      </w:r>
      <w:r w:rsidR="1167AEE9" w:rsidRPr="00916E89">
        <w:rPr>
          <w:rStyle w:val="cf01"/>
          <w:rFonts w:ascii="Arial" w:hAnsi="Arial" w:cs="Arial"/>
          <w:sz w:val="28"/>
          <w:szCs w:val="28"/>
        </w:rPr>
        <w:t>and Gypsy, Roma and Traveller</w:t>
      </w:r>
      <w:r w:rsidR="00CB54F9" w:rsidRPr="00916E89">
        <w:rPr>
          <w:rStyle w:val="cf01"/>
          <w:rFonts w:ascii="Arial" w:hAnsi="Arial" w:cs="Arial"/>
          <w:sz w:val="28"/>
          <w:szCs w:val="28"/>
        </w:rPr>
        <w:t>s</w:t>
      </w:r>
      <w:r w:rsidR="1167AEE9" w:rsidRPr="00916E89">
        <w:rPr>
          <w:rStyle w:val="cf01"/>
          <w:rFonts w:ascii="Arial" w:hAnsi="Arial" w:cs="Arial"/>
          <w:sz w:val="28"/>
          <w:szCs w:val="28"/>
        </w:rPr>
        <w:t xml:space="preserve"> of Irish </w:t>
      </w:r>
      <w:r w:rsidR="00CB54F9" w:rsidRPr="00916E89">
        <w:rPr>
          <w:rStyle w:val="cf01"/>
          <w:rFonts w:ascii="Arial" w:hAnsi="Arial" w:cs="Arial"/>
          <w:sz w:val="28"/>
          <w:szCs w:val="28"/>
        </w:rPr>
        <w:t>H</w:t>
      </w:r>
      <w:r w:rsidR="1167AEE9" w:rsidRPr="00916E89">
        <w:rPr>
          <w:rStyle w:val="cf01"/>
          <w:rFonts w:ascii="Arial" w:hAnsi="Arial" w:cs="Arial"/>
          <w:sz w:val="28"/>
          <w:szCs w:val="28"/>
        </w:rPr>
        <w:t>eritage pupils</w:t>
      </w:r>
      <w:r w:rsidRPr="00916E89">
        <w:rPr>
          <w:rStyle w:val="cf01"/>
          <w:rFonts w:ascii="Arial" w:hAnsi="Arial" w:cs="Arial"/>
          <w:sz w:val="28"/>
          <w:szCs w:val="28"/>
        </w:rPr>
        <w:t xml:space="preserve"> </w:t>
      </w:r>
      <w:r w:rsidR="3B82CEA3" w:rsidRPr="00916E89">
        <w:rPr>
          <w:rStyle w:val="cf01"/>
          <w:rFonts w:ascii="Arial" w:hAnsi="Arial" w:cs="Arial"/>
          <w:sz w:val="28"/>
          <w:szCs w:val="28"/>
        </w:rPr>
        <w:t>we</w:t>
      </w:r>
      <w:r w:rsidRPr="00916E89">
        <w:rPr>
          <w:rStyle w:val="cf01"/>
          <w:rFonts w:ascii="Arial" w:hAnsi="Arial" w:cs="Arial"/>
          <w:sz w:val="28"/>
          <w:szCs w:val="28"/>
        </w:rPr>
        <w:t>re all less likely to achieve GCSE grade 5 or above in English and Mathematics than White British pupils.</w:t>
      </w:r>
      <w:r w:rsidR="001014D7" w:rsidRPr="00916E89">
        <w:rPr>
          <w:rStyle w:val="FootnoteReference"/>
          <w:rFonts w:ascii="Arial" w:hAnsi="Arial" w:cs="Arial"/>
        </w:rPr>
        <w:footnoteReference w:id="342"/>
      </w:r>
      <w:r w:rsidRPr="00916E89">
        <w:rPr>
          <w:rStyle w:val="cf01"/>
          <w:rFonts w:ascii="Arial" w:hAnsi="Arial" w:cs="Arial"/>
          <w:sz w:val="28"/>
          <w:szCs w:val="28"/>
        </w:rPr>
        <w:t xml:space="preserve"> </w:t>
      </w:r>
      <w:r w:rsidR="27063F93" w:rsidRPr="00916E89">
        <w:rPr>
          <w:rStyle w:val="cf01"/>
          <w:rFonts w:ascii="Arial" w:hAnsi="Arial" w:cs="Arial"/>
          <w:sz w:val="28"/>
          <w:szCs w:val="28"/>
        </w:rPr>
        <w:t>A</w:t>
      </w:r>
      <w:r w:rsidR="001014D7" w:rsidRPr="00916E89">
        <w:rPr>
          <w:rStyle w:val="cf01"/>
          <w:rFonts w:ascii="Arial" w:hAnsi="Arial" w:cs="Arial"/>
          <w:sz w:val="28"/>
          <w:szCs w:val="28"/>
        </w:rPr>
        <w:t xml:space="preserve">ll </w:t>
      </w:r>
      <w:r w:rsidR="3DE4879B" w:rsidRPr="00916E89">
        <w:rPr>
          <w:rStyle w:val="cf01"/>
          <w:rFonts w:ascii="Arial" w:hAnsi="Arial" w:cs="Arial"/>
          <w:sz w:val="28"/>
          <w:szCs w:val="28"/>
        </w:rPr>
        <w:t xml:space="preserve">major </w:t>
      </w:r>
      <w:r w:rsidR="00376177" w:rsidRPr="00916E89">
        <w:rPr>
          <w:rStyle w:val="cf01"/>
          <w:rFonts w:ascii="Arial" w:hAnsi="Arial" w:cs="Arial"/>
          <w:sz w:val="28"/>
          <w:szCs w:val="28"/>
        </w:rPr>
        <w:t xml:space="preserve">(meaning </w:t>
      </w:r>
      <w:r w:rsidR="004A1228" w:rsidRPr="00916E89">
        <w:rPr>
          <w:rStyle w:val="cf01"/>
          <w:rFonts w:ascii="Arial" w:hAnsi="Arial" w:cs="Arial"/>
          <w:sz w:val="28"/>
          <w:szCs w:val="28"/>
        </w:rPr>
        <w:t xml:space="preserve">most but </w:t>
      </w:r>
      <w:r w:rsidR="715451AF" w:rsidRPr="00916E89">
        <w:rPr>
          <w:rStyle w:val="cf01"/>
          <w:rFonts w:ascii="Arial" w:hAnsi="Arial" w:cs="Arial"/>
          <w:sz w:val="28"/>
          <w:szCs w:val="28"/>
        </w:rPr>
        <w:t>possibly</w:t>
      </w:r>
      <w:r w:rsidR="004A1228" w:rsidRPr="00916E89">
        <w:rPr>
          <w:rStyle w:val="cf01"/>
          <w:rFonts w:ascii="Arial" w:hAnsi="Arial" w:cs="Arial"/>
          <w:sz w:val="28"/>
          <w:szCs w:val="28"/>
        </w:rPr>
        <w:t xml:space="preserve"> </w:t>
      </w:r>
      <w:r w:rsidR="00376177" w:rsidRPr="00916E89">
        <w:rPr>
          <w:rStyle w:val="cf01"/>
          <w:rFonts w:ascii="Arial" w:hAnsi="Arial" w:cs="Arial"/>
          <w:sz w:val="28"/>
          <w:szCs w:val="28"/>
        </w:rPr>
        <w:t xml:space="preserve">not all) </w:t>
      </w:r>
      <w:r w:rsidR="3DE4879B" w:rsidRPr="00916E89">
        <w:rPr>
          <w:rStyle w:val="cf01"/>
          <w:rFonts w:ascii="Arial" w:hAnsi="Arial" w:cs="Arial"/>
          <w:sz w:val="28"/>
          <w:szCs w:val="28"/>
        </w:rPr>
        <w:t xml:space="preserve">ethnic </w:t>
      </w:r>
      <w:r w:rsidR="0000376B" w:rsidRPr="00916E89">
        <w:rPr>
          <w:rStyle w:val="cf01"/>
          <w:rFonts w:ascii="Arial" w:hAnsi="Arial" w:cs="Arial"/>
          <w:sz w:val="28"/>
          <w:szCs w:val="28"/>
        </w:rPr>
        <w:t xml:space="preserve">minority </w:t>
      </w:r>
      <w:r w:rsidR="3DE4879B" w:rsidRPr="00916E89">
        <w:rPr>
          <w:rStyle w:val="cf01"/>
          <w:rFonts w:ascii="Arial" w:hAnsi="Arial" w:cs="Arial"/>
          <w:sz w:val="28"/>
          <w:szCs w:val="28"/>
        </w:rPr>
        <w:t>groups are more likely to have an A-level or equivalent qualification by age 19 compared to their White British peers.</w:t>
      </w:r>
      <w:r w:rsidR="009A6097" w:rsidRPr="00916E89">
        <w:rPr>
          <w:rStyle w:val="FootnoteReference"/>
          <w:rFonts w:ascii="Arial" w:hAnsi="Arial" w:cs="Arial"/>
        </w:rPr>
        <w:footnoteReference w:id="343"/>
      </w:r>
    </w:p>
    <w:p w14:paraId="379F4247" w14:textId="661BF56D" w:rsidR="00BF3885" w:rsidRPr="00916E89" w:rsidRDefault="00BF3885" w:rsidP="008B3C59">
      <w:pPr>
        <w:spacing w:before="0"/>
        <w:rPr>
          <w:rFonts w:ascii="Arial" w:eastAsia="Times New Roman" w:hAnsi="Arial" w:cs="Arial"/>
          <w:lang w:eastAsia="en-GB"/>
        </w:rPr>
      </w:pPr>
    </w:p>
    <w:p w14:paraId="69D58DFE" w14:textId="32F26039" w:rsidR="00BF3885" w:rsidRPr="00916E89" w:rsidRDefault="00981A4D" w:rsidP="008B3C59">
      <w:pPr>
        <w:spacing w:before="0"/>
        <w:rPr>
          <w:rFonts w:ascii="Arial" w:eastAsia="Times New Roman" w:hAnsi="Arial" w:cs="Arial"/>
          <w:lang w:eastAsia="en-GB"/>
        </w:rPr>
      </w:pPr>
      <w:r w:rsidRPr="00916E89">
        <w:rPr>
          <w:rFonts w:ascii="Arial" w:eastAsia="Times New Roman" w:hAnsi="Arial" w:cs="Arial"/>
          <w:lang w:eastAsia="en-GB"/>
        </w:rPr>
        <w:t>There are re</w:t>
      </w:r>
      <w:r w:rsidR="00BF3885" w:rsidRPr="00916E89">
        <w:rPr>
          <w:rFonts w:ascii="Arial" w:eastAsia="Times New Roman" w:hAnsi="Arial" w:cs="Arial"/>
          <w:lang w:eastAsia="en-GB"/>
        </w:rPr>
        <w:t>g</w:t>
      </w:r>
      <w:r w:rsidRPr="00916E89">
        <w:rPr>
          <w:rFonts w:ascii="Arial" w:eastAsia="Times New Roman" w:hAnsi="Arial" w:cs="Arial"/>
          <w:lang w:eastAsia="en-GB"/>
        </w:rPr>
        <w:t>ional</w:t>
      </w:r>
      <w:r w:rsidR="009D78D2" w:rsidRPr="00916E89">
        <w:rPr>
          <w:rFonts w:ascii="Arial" w:eastAsia="Times New Roman" w:hAnsi="Arial" w:cs="Arial"/>
          <w:lang w:eastAsia="en-GB"/>
        </w:rPr>
        <w:t xml:space="preserve"> inequalities in </w:t>
      </w:r>
      <w:r w:rsidR="003B2E0B" w:rsidRPr="00916E89">
        <w:rPr>
          <w:rFonts w:ascii="Arial" w:eastAsia="Times New Roman" w:hAnsi="Arial" w:cs="Arial"/>
          <w:lang w:eastAsia="en-GB"/>
        </w:rPr>
        <w:t xml:space="preserve">educational attainment in </w:t>
      </w:r>
      <w:r w:rsidR="009D78D2" w:rsidRPr="00916E89">
        <w:rPr>
          <w:rFonts w:ascii="Arial" w:eastAsia="Times New Roman" w:hAnsi="Arial" w:cs="Arial"/>
          <w:lang w:eastAsia="en-GB"/>
        </w:rPr>
        <w:t>the most deprived areas of Wales,</w:t>
      </w:r>
      <w:r w:rsidR="009D78D2" w:rsidRPr="00916E89">
        <w:rPr>
          <w:rStyle w:val="FootnoteReference"/>
          <w:rFonts w:ascii="Arial" w:eastAsia="Times New Roman" w:hAnsi="Arial" w:cs="Arial"/>
          <w:lang w:eastAsia="en-GB"/>
        </w:rPr>
        <w:footnoteReference w:id="344"/>
      </w:r>
      <w:r w:rsidR="009D78D2" w:rsidRPr="00916E89">
        <w:rPr>
          <w:rFonts w:ascii="Arial" w:eastAsia="Times New Roman" w:hAnsi="Arial" w:cs="Arial"/>
          <w:lang w:eastAsia="en-GB"/>
        </w:rPr>
        <w:t xml:space="preserve"> and attainment for disabled learners</w:t>
      </w:r>
      <w:r w:rsidR="00714F41" w:rsidRPr="00916E89">
        <w:rPr>
          <w:rFonts w:ascii="Arial" w:eastAsia="Times New Roman" w:hAnsi="Arial" w:cs="Arial"/>
          <w:lang w:eastAsia="en-GB"/>
        </w:rPr>
        <w:t xml:space="preserve"> is falling behind </w:t>
      </w:r>
      <w:r w:rsidR="00D35B66" w:rsidRPr="00916E89">
        <w:rPr>
          <w:rFonts w:ascii="Arial" w:eastAsia="Times New Roman" w:hAnsi="Arial" w:cs="Arial"/>
          <w:lang w:eastAsia="en-GB"/>
        </w:rPr>
        <w:t>England and Scotland</w:t>
      </w:r>
      <w:r w:rsidR="009D78D2" w:rsidRPr="00916E89">
        <w:rPr>
          <w:rFonts w:ascii="Arial" w:eastAsia="Times New Roman" w:hAnsi="Arial" w:cs="Arial"/>
          <w:lang w:eastAsia="en-GB"/>
        </w:rPr>
        <w:t>.</w:t>
      </w:r>
      <w:r w:rsidR="009D78D2" w:rsidRPr="00916E89">
        <w:rPr>
          <w:rStyle w:val="FootnoteReference"/>
          <w:rFonts w:ascii="Arial" w:eastAsia="Times New Roman" w:hAnsi="Arial" w:cs="Arial"/>
          <w:lang w:eastAsia="en-GB"/>
        </w:rPr>
        <w:footnoteReference w:id="345"/>
      </w:r>
      <w:r w:rsidR="009D78D2" w:rsidRPr="00916E89">
        <w:rPr>
          <w:rStyle w:val="FootnoteReference"/>
          <w:rFonts w:ascii="Arial" w:eastAsia="Times New Roman" w:hAnsi="Arial" w:cs="Arial"/>
          <w:lang w:eastAsia="en-GB"/>
        </w:rPr>
        <w:t xml:space="preserve"> </w:t>
      </w:r>
      <w:r w:rsidR="00EF586E" w:rsidRPr="00916E89">
        <w:rPr>
          <w:rFonts w:ascii="Arial" w:eastAsia="Times New Roman" w:hAnsi="Arial" w:cs="Arial"/>
          <w:lang w:eastAsia="en-GB"/>
        </w:rPr>
        <w:t xml:space="preserve">Wales </w:t>
      </w:r>
      <w:r w:rsidR="00C32284" w:rsidRPr="00916E89">
        <w:rPr>
          <w:rFonts w:ascii="Arial" w:eastAsia="Times New Roman" w:hAnsi="Arial" w:cs="Arial"/>
          <w:lang w:eastAsia="en-GB"/>
        </w:rPr>
        <w:t xml:space="preserve">experienced particularly </w:t>
      </w:r>
      <w:r w:rsidR="00E3603F" w:rsidRPr="00916E89">
        <w:rPr>
          <w:rFonts w:ascii="Arial" w:eastAsia="Times New Roman" w:hAnsi="Arial" w:cs="Arial"/>
          <w:lang w:eastAsia="en-GB"/>
        </w:rPr>
        <w:t xml:space="preserve">large declines in attainment scores </w:t>
      </w:r>
      <w:proofErr w:type="gramStart"/>
      <w:r w:rsidR="00E3603F" w:rsidRPr="00916E89">
        <w:rPr>
          <w:rFonts w:ascii="Arial" w:eastAsia="Times New Roman" w:hAnsi="Arial" w:cs="Arial"/>
          <w:lang w:eastAsia="en-GB"/>
        </w:rPr>
        <w:t>as a result of</w:t>
      </w:r>
      <w:proofErr w:type="gramEnd"/>
      <w:r w:rsidR="00E3603F" w:rsidRPr="00916E89">
        <w:rPr>
          <w:rFonts w:ascii="Arial" w:eastAsia="Times New Roman" w:hAnsi="Arial" w:cs="Arial"/>
          <w:lang w:eastAsia="en-GB"/>
        </w:rPr>
        <w:t xml:space="preserve"> the </w:t>
      </w:r>
      <w:r w:rsidR="007B28FF" w:rsidRPr="00916E89">
        <w:rPr>
          <w:rFonts w:ascii="Arial" w:eastAsia="Times New Roman" w:hAnsi="Arial" w:cs="Arial"/>
          <w:lang w:eastAsia="en-GB"/>
        </w:rPr>
        <w:t xml:space="preserve">COVID-19 </w:t>
      </w:r>
      <w:r w:rsidR="00E3603F" w:rsidRPr="00916E89">
        <w:rPr>
          <w:rFonts w:ascii="Arial" w:eastAsia="Times New Roman" w:hAnsi="Arial" w:cs="Arial"/>
          <w:lang w:eastAsia="en-GB"/>
        </w:rPr>
        <w:t>pandemic</w:t>
      </w:r>
      <w:r w:rsidR="008E62BE" w:rsidRPr="6CB93B07">
        <w:rPr>
          <w:rFonts w:ascii="Arial" w:eastAsia="Times New Roman" w:hAnsi="Arial" w:cs="Arial"/>
          <w:lang w:eastAsia="en-GB"/>
        </w:rPr>
        <w:t>. However,</w:t>
      </w:r>
      <w:r w:rsidR="00E3603F" w:rsidRPr="00916E89">
        <w:rPr>
          <w:rFonts w:ascii="Arial" w:eastAsia="Times New Roman" w:hAnsi="Arial" w:cs="Arial"/>
          <w:lang w:eastAsia="en-GB"/>
        </w:rPr>
        <w:t xml:space="preserve"> </w:t>
      </w:r>
      <w:r w:rsidR="00A91B0D" w:rsidRPr="00916E89">
        <w:rPr>
          <w:rFonts w:ascii="Arial" w:eastAsia="Times New Roman" w:hAnsi="Arial" w:cs="Arial"/>
          <w:lang w:eastAsia="en-GB"/>
        </w:rPr>
        <w:t>even</w:t>
      </w:r>
      <w:r w:rsidR="7AE7BFFC" w:rsidRPr="00916E89">
        <w:rPr>
          <w:rFonts w:ascii="Arial" w:eastAsia="Times New Roman" w:hAnsi="Arial" w:cs="Arial"/>
          <w:lang w:eastAsia="en-GB"/>
        </w:rPr>
        <w:t xml:space="preserve"> </w:t>
      </w:r>
      <w:r w:rsidR="007B28FF" w:rsidRPr="00916E89">
        <w:rPr>
          <w:rFonts w:ascii="Arial" w:eastAsia="Times New Roman" w:hAnsi="Arial" w:cs="Arial"/>
          <w:lang w:eastAsia="en-GB"/>
        </w:rPr>
        <w:t>before</w:t>
      </w:r>
      <w:r w:rsidR="7AE7BFFC" w:rsidRPr="00916E89">
        <w:rPr>
          <w:rFonts w:ascii="Arial" w:eastAsia="Times New Roman" w:hAnsi="Arial" w:cs="Arial"/>
          <w:lang w:eastAsia="en-GB"/>
        </w:rPr>
        <w:t xml:space="preserve"> the pandemic, learners in seven</w:t>
      </w:r>
      <w:r w:rsidR="376BF8DF" w:rsidRPr="00916E89">
        <w:rPr>
          <w:rFonts w:ascii="Arial" w:eastAsia="Times New Roman" w:hAnsi="Arial" w:cs="Arial"/>
          <w:lang w:eastAsia="en-GB"/>
        </w:rPr>
        <w:t xml:space="preserve"> out of the 22</w:t>
      </w:r>
      <w:r w:rsidR="003B09F5" w:rsidRPr="6CB93B07">
        <w:rPr>
          <w:rFonts w:ascii="Arial" w:eastAsia="Times New Roman" w:hAnsi="Arial" w:cs="Arial"/>
          <w:lang w:eastAsia="en-GB"/>
        </w:rPr>
        <w:t xml:space="preserve"> </w:t>
      </w:r>
      <w:r w:rsidR="7AE7BFFC" w:rsidRPr="00916E89">
        <w:rPr>
          <w:rFonts w:ascii="Arial" w:eastAsia="Times New Roman" w:hAnsi="Arial" w:cs="Arial"/>
          <w:lang w:eastAsia="en-GB"/>
        </w:rPr>
        <w:t xml:space="preserve">Welsh local authorities were at least 25 months behind </w:t>
      </w:r>
      <w:r w:rsidR="2924DFE8" w:rsidRPr="00916E89">
        <w:rPr>
          <w:rFonts w:ascii="Arial" w:eastAsia="Times New Roman" w:hAnsi="Arial" w:cs="Arial"/>
          <w:lang w:eastAsia="en-GB"/>
        </w:rPr>
        <w:t>their</w:t>
      </w:r>
      <w:r w:rsidR="7AE7BFFC" w:rsidRPr="00916E89">
        <w:rPr>
          <w:rFonts w:ascii="Arial" w:eastAsia="Times New Roman" w:hAnsi="Arial" w:cs="Arial"/>
          <w:lang w:eastAsia="en-GB"/>
        </w:rPr>
        <w:t xml:space="preserve"> peers at a national level</w:t>
      </w:r>
      <w:r w:rsidR="00F02202" w:rsidRPr="00916E89">
        <w:rPr>
          <w:rFonts w:ascii="Arial" w:eastAsia="Times New Roman" w:hAnsi="Arial" w:cs="Arial"/>
          <w:lang w:eastAsia="en-GB"/>
        </w:rPr>
        <w:t>.</w:t>
      </w:r>
      <w:r w:rsidR="009D78D2" w:rsidRPr="00916E89">
        <w:rPr>
          <w:rStyle w:val="FootnoteReference"/>
          <w:rFonts w:ascii="Arial" w:eastAsia="Times New Roman" w:hAnsi="Arial" w:cs="Arial"/>
          <w:lang w:eastAsia="en-GB"/>
        </w:rPr>
        <w:footnoteReference w:id="346"/>
      </w:r>
      <w:r w:rsidR="006813CF" w:rsidRPr="00916E89">
        <w:rPr>
          <w:rFonts w:ascii="Arial" w:eastAsia="Times New Roman" w:hAnsi="Arial" w:cs="Arial"/>
          <w:lang w:eastAsia="en-GB"/>
        </w:rPr>
        <w:t xml:space="preserve"> </w:t>
      </w:r>
    </w:p>
    <w:p w14:paraId="32C02E31" w14:textId="77777777" w:rsidR="00BF3885" w:rsidRPr="00916E89" w:rsidRDefault="00BF3885" w:rsidP="008B3C59">
      <w:pPr>
        <w:spacing w:before="0"/>
        <w:rPr>
          <w:rFonts w:ascii="Segoe UI" w:eastAsia="Times New Roman" w:hAnsi="Segoe UI" w:cs="Segoe UI"/>
          <w:lang w:eastAsia="en-GB"/>
        </w:rPr>
      </w:pPr>
    </w:p>
    <w:p w14:paraId="7C482142" w14:textId="0EE486C2" w:rsidR="004A3FFE" w:rsidRPr="00916E89" w:rsidRDefault="007D1831" w:rsidP="008B3C59">
      <w:pPr>
        <w:keepLines w:val="0"/>
        <w:spacing w:before="0"/>
        <w:textAlignment w:val="baseline"/>
        <w:rPr>
          <w:rFonts w:ascii="Arial" w:eastAsia="Times New Roman" w:hAnsi="Arial" w:cs="Arial"/>
          <w:lang w:eastAsia="en-GB"/>
        </w:rPr>
      </w:pPr>
      <w:r w:rsidRPr="00916E89">
        <w:rPr>
          <w:rFonts w:ascii="Arial" w:eastAsia="Times New Roman" w:hAnsi="Arial" w:cs="Arial"/>
          <w:lang w:eastAsia="en-GB"/>
        </w:rPr>
        <w:t xml:space="preserve">The </w:t>
      </w:r>
      <w:r w:rsidR="00F02202" w:rsidRPr="00916E89">
        <w:rPr>
          <w:rFonts w:eastAsia="Times New Roman"/>
          <w:lang w:eastAsia="en-GB"/>
        </w:rPr>
        <w:t xml:space="preserve">Welsh </w:t>
      </w:r>
      <w:r w:rsidR="006B79EB">
        <w:rPr>
          <w:rFonts w:eastAsia="Times New Roman"/>
          <w:lang w:eastAsia="en-GB"/>
        </w:rPr>
        <w:t>g</w:t>
      </w:r>
      <w:r w:rsidR="00F02202" w:rsidRPr="00916E89">
        <w:rPr>
          <w:rFonts w:eastAsia="Times New Roman"/>
          <w:lang w:eastAsia="en-GB"/>
        </w:rPr>
        <w:t xml:space="preserve">overnment </w:t>
      </w:r>
      <w:r w:rsidR="00C01E59" w:rsidRPr="00916E89">
        <w:rPr>
          <w:rFonts w:eastAsia="Times New Roman"/>
          <w:lang w:eastAsia="en-GB"/>
        </w:rPr>
        <w:t xml:space="preserve">began </w:t>
      </w:r>
      <w:r w:rsidR="00F02202" w:rsidRPr="00916E89">
        <w:rPr>
          <w:rFonts w:eastAsia="Times New Roman"/>
          <w:lang w:eastAsia="en-GB"/>
        </w:rPr>
        <w:t>publish</w:t>
      </w:r>
      <w:r w:rsidR="00C01E59" w:rsidRPr="00916E89">
        <w:rPr>
          <w:rFonts w:eastAsia="Times New Roman"/>
          <w:lang w:eastAsia="en-GB"/>
        </w:rPr>
        <w:t>ing</w:t>
      </w:r>
      <w:r w:rsidR="00F02202" w:rsidRPr="00916E89">
        <w:rPr>
          <w:rFonts w:eastAsia="Times New Roman"/>
          <w:lang w:eastAsia="en-GB"/>
        </w:rPr>
        <w:t xml:space="preserve"> headline indicators (Capped 9 indicator)</w:t>
      </w:r>
      <w:r w:rsidR="00C01E59" w:rsidRPr="00916E89">
        <w:rPr>
          <w:rFonts w:eastAsia="Times New Roman"/>
          <w:lang w:eastAsia="en-GB"/>
        </w:rPr>
        <w:t xml:space="preserve"> in 2018/19</w:t>
      </w:r>
      <w:r w:rsidR="00A91B0D" w:rsidRPr="00916E89">
        <w:rPr>
          <w:rStyle w:val="FootnoteReference"/>
          <w:rFonts w:ascii="Arial" w:eastAsia="Times New Roman" w:hAnsi="Arial" w:cs="Arial"/>
          <w:lang w:eastAsia="en-GB"/>
        </w:rPr>
        <w:t xml:space="preserve"> </w:t>
      </w:r>
      <w:r w:rsidR="00A91B0D" w:rsidRPr="00916E89">
        <w:rPr>
          <w:rStyle w:val="FootnoteReference"/>
          <w:rFonts w:ascii="Arial" w:eastAsia="Times New Roman" w:hAnsi="Arial" w:cs="Arial"/>
          <w:lang w:eastAsia="en-GB"/>
        </w:rPr>
        <w:footnoteReference w:id="347"/>
      </w:r>
      <w:r w:rsidR="00F02202" w:rsidRPr="00916E89">
        <w:rPr>
          <w:rFonts w:eastAsia="Times New Roman"/>
          <w:lang w:eastAsia="en-GB"/>
        </w:rPr>
        <w:t xml:space="preserve"> for GCSE results in Wales</w:t>
      </w:r>
      <w:r w:rsidR="00084174" w:rsidRPr="00916E89">
        <w:rPr>
          <w:rFonts w:eastAsia="Times New Roman"/>
          <w:lang w:eastAsia="en-GB"/>
        </w:rPr>
        <w:t>, which show a</w:t>
      </w:r>
      <w:r w:rsidR="003D2297" w:rsidRPr="00916E89">
        <w:rPr>
          <w:rFonts w:eastAsia="Times New Roman"/>
          <w:lang w:eastAsia="en-GB"/>
        </w:rPr>
        <w:t xml:space="preserve"> widen</w:t>
      </w:r>
      <w:r w:rsidR="008C67D7" w:rsidRPr="00916E89">
        <w:rPr>
          <w:rFonts w:eastAsia="Times New Roman"/>
          <w:lang w:eastAsia="en-GB"/>
        </w:rPr>
        <w:t xml:space="preserve">ing </w:t>
      </w:r>
      <w:r w:rsidR="00084174" w:rsidRPr="00916E89">
        <w:rPr>
          <w:rFonts w:eastAsia="Times New Roman"/>
          <w:lang w:eastAsia="en-GB"/>
        </w:rPr>
        <w:t xml:space="preserve">in the attainment gap </w:t>
      </w:r>
      <w:r w:rsidR="00722808" w:rsidRPr="00916E89">
        <w:rPr>
          <w:rFonts w:eastAsia="Times New Roman"/>
          <w:lang w:eastAsia="en-GB"/>
        </w:rPr>
        <w:t>in 2022/23</w:t>
      </w:r>
      <w:r w:rsidR="00FF02E3" w:rsidRPr="00916E89">
        <w:rPr>
          <w:rFonts w:eastAsia="Times New Roman"/>
          <w:lang w:eastAsia="en-GB"/>
        </w:rPr>
        <w:t xml:space="preserve"> </w:t>
      </w:r>
      <w:r w:rsidR="00084174" w:rsidRPr="00916E89">
        <w:rPr>
          <w:rFonts w:eastAsia="Times New Roman"/>
          <w:lang w:eastAsia="en-GB"/>
        </w:rPr>
        <w:t>compared to 2018/19</w:t>
      </w:r>
      <w:r w:rsidR="00084174" w:rsidRPr="00916E89" w:rsidDel="00722808">
        <w:rPr>
          <w:rFonts w:eastAsia="Times New Roman"/>
          <w:lang w:eastAsia="en-GB"/>
        </w:rPr>
        <w:t xml:space="preserve"> </w:t>
      </w:r>
      <w:r w:rsidR="005E6292" w:rsidRPr="00916E89">
        <w:rPr>
          <w:rFonts w:eastAsia="Times New Roman"/>
          <w:lang w:eastAsia="en-GB"/>
        </w:rPr>
        <w:t xml:space="preserve">(when </w:t>
      </w:r>
      <w:proofErr w:type="gramStart"/>
      <w:r w:rsidR="005E6292" w:rsidRPr="00916E89">
        <w:rPr>
          <w:rFonts w:eastAsia="Times New Roman"/>
          <w:lang w:eastAsia="en-GB"/>
        </w:rPr>
        <w:t>a new approach</w:t>
      </w:r>
      <w:proofErr w:type="gramEnd"/>
      <w:r w:rsidR="005E6292" w:rsidRPr="00916E89">
        <w:rPr>
          <w:rFonts w:eastAsia="Times New Roman"/>
          <w:lang w:eastAsia="en-GB"/>
        </w:rPr>
        <w:t xml:space="preserve"> to recording was introduced) </w:t>
      </w:r>
      <w:r w:rsidR="00F33D02" w:rsidRPr="00916E89">
        <w:rPr>
          <w:rFonts w:eastAsia="Times New Roman"/>
          <w:lang w:eastAsia="en-GB"/>
        </w:rPr>
        <w:t xml:space="preserve">for </w:t>
      </w:r>
      <w:r w:rsidR="00084174" w:rsidRPr="00916E89">
        <w:rPr>
          <w:rFonts w:eastAsia="Times New Roman"/>
          <w:lang w:eastAsia="en-GB"/>
        </w:rPr>
        <w:t xml:space="preserve">pupils who </w:t>
      </w:r>
      <w:r w:rsidR="00C52358" w:rsidRPr="00916E89">
        <w:rPr>
          <w:rFonts w:eastAsia="Times New Roman"/>
          <w:lang w:eastAsia="en-GB"/>
        </w:rPr>
        <w:t xml:space="preserve">are </w:t>
      </w:r>
      <w:r w:rsidR="00084174" w:rsidRPr="00916E89">
        <w:rPr>
          <w:rFonts w:eastAsia="Times New Roman"/>
          <w:lang w:eastAsia="en-GB"/>
        </w:rPr>
        <w:t>eligible for FS</w:t>
      </w:r>
      <w:r w:rsidR="00F33D02" w:rsidRPr="00916E89">
        <w:rPr>
          <w:rFonts w:eastAsia="Times New Roman"/>
          <w:lang w:eastAsia="en-GB"/>
        </w:rPr>
        <w:t>M</w:t>
      </w:r>
      <w:r w:rsidR="00451937" w:rsidRPr="6CB93B07">
        <w:rPr>
          <w:rFonts w:eastAsia="Times New Roman"/>
          <w:lang w:eastAsia="en-GB"/>
        </w:rPr>
        <w:t>. T</w:t>
      </w:r>
      <w:r w:rsidR="00F33D02" w:rsidRPr="00916E89">
        <w:rPr>
          <w:rFonts w:eastAsia="Times New Roman"/>
          <w:lang w:eastAsia="en-GB"/>
        </w:rPr>
        <w:t xml:space="preserve">he </w:t>
      </w:r>
      <w:r w:rsidR="004B7C6B" w:rsidRPr="00916E89">
        <w:rPr>
          <w:rFonts w:eastAsia="Times New Roman"/>
          <w:lang w:eastAsia="en-GB"/>
        </w:rPr>
        <w:t>gap in scores</w:t>
      </w:r>
      <w:r w:rsidR="00F33D02" w:rsidRPr="00916E89">
        <w:rPr>
          <w:rFonts w:eastAsia="Times New Roman"/>
          <w:lang w:eastAsia="en-GB"/>
        </w:rPr>
        <w:t xml:space="preserve"> </w:t>
      </w:r>
      <w:r w:rsidR="00084174" w:rsidRPr="00916E89">
        <w:rPr>
          <w:rFonts w:eastAsia="Times New Roman"/>
          <w:lang w:eastAsia="en-GB"/>
        </w:rPr>
        <w:t xml:space="preserve">between ethnic minority pupils and white </w:t>
      </w:r>
      <w:proofErr w:type="gramStart"/>
      <w:r w:rsidR="00084174" w:rsidRPr="00916E89">
        <w:rPr>
          <w:rFonts w:eastAsia="Times New Roman"/>
          <w:lang w:eastAsia="en-GB"/>
        </w:rPr>
        <w:t>pu</w:t>
      </w:r>
      <w:r w:rsidR="00100E26" w:rsidRPr="00916E89">
        <w:rPr>
          <w:rFonts w:eastAsia="Times New Roman"/>
          <w:lang w:eastAsia="en-GB"/>
        </w:rPr>
        <w:t>pils’</w:t>
      </w:r>
      <w:proofErr w:type="gramEnd"/>
      <w:r w:rsidR="00100E26" w:rsidRPr="00916E89">
        <w:rPr>
          <w:rFonts w:eastAsia="Times New Roman"/>
          <w:lang w:eastAsia="en-GB"/>
        </w:rPr>
        <w:t xml:space="preserve"> </w:t>
      </w:r>
      <w:r w:rsidR="004B7C6B" w:rsidRPr="00916E89">
        <w:rPr>
          <w:rFonts w:eastAsia="Times New Roman"/>
          <w:lang w:eastAsia="en-GB"/>
        </w:rPr>
        <w:t xml:space="preserve">also </w:t>
      </w:r>
      <w:r w:rsidR="00100E26" w:rsidRPr="00916E89">
        <w:rPr>
          <w:rFonts w:eastAsia="Times New Roman"/>
          <w:lang w:eastAsia="en-GB"/>
        </w:rPr>
        <w:t>widened, with Black, Asian and minority ethnic pupils</w:t>
      </w:r>
      <w:r w:rsidR="00E34945" w:rsidRPr="00916E89">
        <w:rPr>
          <w:rFonts w:eastAsia="Times New Roman"/>
          <w:lang w:eastAsia="en-GB"/>
        </w:rPr>
        <w:t xml:space="preserve"> achieving better outcomes</w:t>
      </w:r>
      <w:r w:rsidR="004A3FFE" w:rsidRPr="00916E89">
        <w:rPr>
          <w:rFonts w:eastAsia="Times New Roman"/>
          <w:lang w:eastAsia="en-GB"/>
        </w:rPr>
        <w:t xml:space="preserve"> than White British pupils</w:t>
      </w:r>
      <w:r w:rsidR="00496EA5" w:rsidRPr="00916E89">
        <w:rPr>
          <w:rFonts w:eastAsia="Times New Roman"/>
          <w:lang w:eastAsia="en-GB"/>
        </w:rPr>
        <w:t>.</w:t>
      </w:r>
      <w:r w:rsidR="009D78D2" w:rsidRPr="00916E89">
        <w:rPr>
          <w:rStyle w:val="FootnoteReference"/>
          <w:rFonts w:ascii="Arial" w:eastAsia="Times New Roman" w:hAnsi="Arial" w:cs="Arial"/>
          <w:lang w:eastAsia="en-GB"/>
        </w:rPr>
        <w:footnoteReference w:id="348"/>
      </w:r>
      <w:r w:rsidR="23FA9FF9" w:rsidRPr="00916E89">
        <w:rPr>
          <w:rStyle w:val="FootnoteReference"/>
          <w:rFonts w:ascii="Arial" w:eastAsia="Times New Roman" w:hAnsi="Arial" w:cs="Arial"/>
          <w:lang w:eastAsia="en-GB"/>
        </w:rPr>
        <w:t xml:space="preserve"> </w:t>
      </w:r>
      <w:r w:rsidR="00655A21" w:rsidRPr="00916E89">
        <w:rPr>
          <w:rFonts w:ascii="Arial" w:eastAsia="Times New Roman" w:hAnsi="Arial" w:cs="Arial"/>
          <w:lang w:eastAsia="en-GB"/>
        </w:rPr>
        <w:t>However, there</w:t>
      </w:r>
      <w:r w:rsidR="6BB78DFB" w:rsidRPr="00916E89">
        <w:rPr>
          <w:rFonts w:ascii="Arial" w:eastAsia="Times New Roman" w:hAnsi="Arial" w:cs="Arial"/>
          <w:lang w:eastAsia="en-GB"/>
        </w:rPr>
        <w:t xml:space="preserve"> remains </w:t>
      </w:r>
      <w:r w:rsidR="14798003" w:rsidRPr="00916E89">
        <w:rPr>
          <w:rFonts w:ascii="Arial" w:eastAsia="Times New Roman" w:hAnsi="Arial" w:cs="Arial"/>
          <w:lang w:eastAsia="en-GB"/>
        </w:rPr>
        <w:t>a</w:t>
      </w:r>
      <w:r w:rsidR="00655A21" w:rsidRPr="00916E89">
        <w:rPr>
          <w:rFonts w:ascii="Arial" w:eastAsia="Times New Roman" w:hAnsi="Arial" w:cs="Arial"/>
          <w:lang w:eastAsia="en-GB"/>
        </w:rPr>
        <w:t xml:space="preserve"> lack of</w:t>
      </w:r>
      <w:r w:rsidR="31F1066E" w:rsidRPr="00916E89">
        <w:rPr>
          <w:rFonts w:ascii="Arial" w:eastAsia="Times New Roman" w:hAnsi="Arial" w:cs="Arial"/>
          <w:lang w:eastAsia="en-GB"/>
        </w:rPr>
        <w:t xml:space="preserve"> robust and relevant</w:t>
      </w:r>
      <w:r w:rsidR="00655A21" w:rsidRPr="00916E89">
        <w:rPr>
          <w:rFonts w:ascii="Arial" w:eastAsia="Times New Roman" w:hAnsi="Arial" w:cs="Arial"/>
          <w:lang w:eastAsia="en-GB"/>
        </w:rPr>
        <w:t xml:space="preserve"> data </w:t>
      </w:r>
      <w:r w:rsidR="76C35307" w:rsidRPr="00916E89">
        <w:rPr>
          <w:rFonts w:ascii="Arial" w:eastAsia="Times New Roman" w:hAnsi="Arial" w:cs="Arial"/>
          <w:lang w:eastAsia="en-GB"/>
        </w:rPr>
        <w:t xml:space="preserve">disaggregated by ethnicity </w:t>
      </w:r>
      <w:r w:rsidR="2B5905AA" w:rsidRPr="00916E89">
        <w:rPr>
          <w:rFonts w:ascii="Arial" w:eastAsia="Times New Roman" w:hAnsi="Arial" w:cs="Arial"/>
          <w:lang w:eastAsia="en-GB"/>
        </w:rPr>
        <w:t>in Wales,</w:t>
      </w:r>
      <w:r w:rsidR="773FCF71" w:rsidRPr="00916E89">
        <w:rPr>
          <w:rFonts w:ascii="Arial" w:eastAsia="Times New Roman" w:hAnsi="Arial" w:cs="Arial"/>
          <w:lang w:eastAsia="en-GB"/>
        </w:rPr>
        <w:t xml:space="preserve"> which</w:t>
      </w:r>
      <w:r w:rsidR="2B5905AA" w:rsidRPr="00916E89">
        <w:rPr>
          <w:rFonts w:ascii="Arial" w:eastAsia="Times New Roman" w:hAnsi="Arial" w:cs="Arial"/>
          <w:lang w:eastAsia="en-GB"/>
        </w:rPr>
        <w:t xml:space="preserve"> could be hiding disparities</w:t>
      </w:r>
      <w:r w:rsidR="65F277D7" w:rsidRPr="00916E89">
        <w:rPr>
          <w:rFonts w:ascii="Arial" w:eastAsia="Times New Roman" w:hAnsi="Arial" w:cs="Arial"/>
          <w:lang w:eastAsia="en-GB"/>
        </w:rPr>
        <w:t xml:space="preserve"> for school leavers</w:t>
      </w:r>
      <w:r w:rsidR="00D72A4F" w:rsidRPr="6CB93B07">
        <w:rPr>
          <w:rFonts w:ascii="Arial" w:eastAsia="Times New Roman" w:hAnsi="Arial" w:cs="Arial"/>
          <w:lang w:eastAsia="en-GB"/>
        </w:rPr>
        <w:t xml:space="preserve">. This </w:t>
      </w:r>
      <w:r w:rsidR="65F277D7" w:rsidRPr="00916E89">
        <w:rPr>
          <w:rFonts w:ascii="Arial" w:eastAsia="Times New Roman" w:hAnsi="Arial" w:cs="Arial"/>
          <w:lang w:eastAsia="en-GB"/>
        </w:rPr>
        <w:t>is</w:t>
      </w:r>
      <w:r w:rsidR="2B5905AA" w:rsidRPr="00916E89">
        <w:rPr>
          <w:rFonts w:ascii="Arial" w:eastAsia="Times New Roman" w:hAnsi="Arial" w:cs="Arial"/>
          <w:lang w:eastAsia="en-GB"/>
        </w:rPr>
        <w:t xml:space="preserve"> evident at Foundation Phase where, for example,</w:t>
      </w:r>
      <w:r w:rsidR="00BD15A4">
        <w:rPr>
          <w:rFonts w:ascii="Arial" w:eastAsia="Times New Roman" w:hAnsi="Arial" w:cs="Arial"/>
          <w:lang w:eastAsia="en-GB"/>
        </w:rPr>
        <w:t xml:space="preserve"> 2018/19 data</w:t>
      </w:r>
      <w:r w:rsidR="00C75F94">
        <w:rPr>
          <w:rFonts w:ascii="Arial" w:eastAsia="Times New Roman" w:hAnsi="Arial" w:cs="Arial"/>
          <w:lang w:eastAsia="en-GB"/>
        </w:rPr>
        <w:t xml:space="preserve"> shows</w:t>
      </w:r>
      <w:r w:rsidR="2B5905AA" w:rsidRPr="00916E89">
        <w:rPr>
          <w:rFonts w:ascii="Arial" w:eastAsia="Times New Roman" w:hAnsi="Arial" w:cs="Arial"/>
          <w:lang w:eastAsia="en-GB"/>
        </w:rPr>
        <w:t xml:space="preserve"> Gypsy, Roma and Traveller </w:t>
      </w:r>
      <w:r w:rsidR="6595D6CA" w:rsidRPr="00916E89">
        <w:rPr>
          <w:rFonts w:ascii="Arial" w:eastAsia="Times New Roman" w:hAnsi="Arial" w:cs="Arial"/>
          <w:lang w:eastAsia="en-GB"/>
        </w:rPr>
        <w:t xml:space="preserve">children have significantly lower attainment rates </w:t>
      </w:r>
      <w:r w:rsidR="204A3D55" w:rsidRPr="00916E89">
        <w:rPr>
          <w:rFonts w:ascii="Arial" w:eastAsia="Times New Roman" w:hAnsi="Arial" w:cs="Arial"/>
          <w:lang w:eastAsia="en-GB"/>
        </w:rPr>
        <w:t>than all other ethnic groups</w:t>
      </w:r>
      <w:r w:rsidR="009224BF" w:rsidRPr="00916E89">
        <w:rPr>
          <w:rFonts w:ascii="Arial" w:eastAsia="Times New Roman" w:hAnsi="Arial" w:cs="Arial"/>
          <w:lang w:eastAsia="en-GB"/>
        </w:rPr>
        <w:t>.</w:t>
      </w:r>
      <w:r w:rsidR="009224BF" w:rsidRPr="00916E89">
        <w:rPr>
          <w:rStyle w:val="FootnoteReference"/>
          <w:rFonts w:ascii="Arial" w:eastAsia="Times New Roman" w:hAnsi="Arial" w:cs="Arial"/>
          <w:lang w:eastAsia="en-GB"/>
        </w:rPr>
        <w:footnoteReference w:id="349"/>
      </w:r>
    </w:p>
    <w:p w14:paraId="051D1717" w14:textId="77777777" w:rsidR="009224BF" w:rsidRPr="00916E89" w:rsidRDefault="009224BF" w:rsidP="008B3C59">
      <w:pPr>
        <w:keepLines w:val="0"/>
        <w:spacing w:before="0"/>
        <w:textAlignment w:val="baseline"/>
        <w:rPr>
          <w:rFonts w:ascii="Arial" w:eastAsia="Times New Roman" w:hAnsi="Arial" w:cs="Arial"/>
          <w:lang w:eastAsia="en-GB"/>
        </w:rPr>
      </w:pPr>
    </w:p>
    <w:p w14:paraId="36277386" w14:textId="5DBFA828" w:rsidR="009D78D2" w:rsidRPr="00916E89" w:rsidRDefault="6E9247F8" w:rsidP="008B3C59">
      <w:pPr>
        <w:keepLines w:val="0"/>
        <w:spacing w:before="0"/>
        <w:textAlignment w:val="baseline"/>
        <w:rPr>
          <w:rFonts w:ascii="Arial" w:eastAsia="Times New Roman" w:hAnsi="Arial" w:cs="Arial"/>
          <w:lang w:eastAsia="en-GB"/>
        </w:rPr>
      </w:pPr>
      <w:r w:rsidRPr="00916E89">
        <w:rPr>
          <w:rStyle w:val="cf01"/>
          <w:rFonts w:ascii="Arial" w:hAnsi="Arial" w:cs="Arial"/>
          <w:sz w:val="28"/>
          <w:szCs w:val="28"/>
        </w:rPr>
        <w:t>Evidence</w:t>
      </w:r>
      <w:r w:rsidR="009D78D2" w:rsidRPr="00916E89">
        <w:rPr>
          <w:rStyle w:val="cf01"/>
          <w:rFonts w:ascii="Arial" w:hAnsi="Arial" w:cs="Arial"/>
          <w:sz w:val="28"/>
          <w:szCs w:val="28"/>
        </w:rPr>
        <w:t xml:space="preserve"> points to various structural issues </w:t>
      </w:r>
      <w:r w:rsidR="00DA69BA" w:rsidRPr="00916E89">
        <w:rPr>
          <w:rStyle w:val="cf01"/>
          <w:rFonts w:ascii="Arial" w:hAnsi="Arial" w:cs="Arial"/>
          <w:sz w:val="28"/>
          <w:szCs w:val="28"/>
        </w:rPr>
        <w:t xml:space="preserve">that </w:t>
      </w:r>
      <w:r w:rsidR="009D78D2" w:rsidRPr="00916E89">
        <w:rPr>
          <w:rStyle w:val="cf01"/>
          <w:rFonts w:ascii="Arial" w:hAnsi="Arial" w:cs="Arial"/>
          <w:sz w:val="28"/>
          <w:szCs w:val="28"/>
        </w:rPr>
        <w:t xml:space="preserve">may play a role in </w:t>
      </w:r>
      <w:r w:rsidR="009D78D2" w:rsidRPr="001B6B00">
        <w:rPr>
          <w:rStyle w:val="cf01"/>
          <w:rFonts w:ascii="Arial" w:hAnsi="Arial" w:cs="Arial"/>
          <w:sz w:val="28"/>
          <w:szCs w:val="28"/>
        </w:rPr>
        <w:t>maintaining and</w:t>
      </w:r>
      <w:r w:rsidR="00D72A4F" w:rsidRPr="6CB93B07">
        <w:rPr>
          <w:rStyle w:val="cf01"/>
          <w:rFonts w:ascii="Arial" w:hAnsi="Arial" w:cs="Arial"/>
          <w:sz w:val="28"/>
          <w:szCs w:val="28"/>
        </w:rPr>
        <w:t xml:space="preserve"> </w:t>
      </w:r>
      <w:r w:rsidR="009D78D2" w:rsidRPr="001B6B00">
        <w:rPr>
          <w:rStyle w:val="cf01"/>
          <w:rFonts w:ascii="Arial" w:hAnsi="Arial" w:cs="Arial"/>
          <w:sz w:val="28"/>
          <w:szCs w:val="28"/>
        </w:rPr>
        <w:t>/</w:t>
      </w:r>
      <w:r w:rsidR="00D72A4F" w:rsidRPr="6CB93B07">
        <w:rPr>
          <w:rStyle w:val="cf01"/>
          <w:rFonts w:ascii="Arial" w:hAnsi="Arial" w:cs="Arial"/>
          <w:sz w:val="28"/>
          <w:szCs w:val="28"/>
        </w:rPr>
        <w:t xml:space="preserve"> </w:t>
      </w:r>
      <w:r w:rsidR="009D78D2" w:rsidRPr="001B6B00">
        <w:rPr>
          <w:rStyle w:val="cf01"/>
          <w:rFonts w:ascii="Arial" w:hAnsi="Arial" w:cs="Arial"/>
          <w:sz w:val="28"/>
          <w:szCs w:val="28"/>
        </w:rPr>
        <w:t xml:space="preserve">or worsening educational gaps for </w:t>
      </w:r>
      <w:r w:rsidR="003B2E0B" w:rsidRPr="001B6B00">
        <w:rPr>
          <w:rStyle w:val="cf01"/>
          <w:rFonts w:ascii="Arial" w:hAnsi="Arial" w:cs="Arial"/>
          <w:sz w:val="28"/>
          <w:szCs w:val="28"/>
        </w:rPr>
        <w:t>certain</w:t>
      </w:r>
      <w:r w:rsidR="009D78D2" w:rsidRPr="001B6B00">
        <w:rPr>
          <w:rStyle w:val="cf01"/>
          <w:rFonts w:ascii="Arial" w:hAnsi="Arial" w:cs="Arial"/>
          <w:sz w:val="28"/>
          <w:szCs w:val="28"/>
        </w:rPr>
        <w:t xml:space="preserve"> groups</w:t>
      </w:r>
      <w:r w:rsidR="00497D50" w:rsidRPr="001B6B00">
        <w:rPr>
          <w:rStyle w:val="cf01"/>
          <w:rFonts w:ascii="Arial" w:hAnsi="Arial" w:cs="Arial"/>
          <w:sz w:val="28"/>
          <w:szCs w:val="28"/>
        </w:rPr>
        <w:t xml:space="preserve"> across Great Britain</w:t>
      </w:r>
      <w:r w:rsidR="009D78D2" w:rsidRPr="001B6B00">
        <w:rPr>
          <w:rStyle w:val="cf01"/>
          <w:rFonts w:ascii="Arial" w:hAnsi="Arial" w:cs="Arial"/>
          <w:sz w:val="28"/>
          <w:szCs w:val="28"/>
        </w:rPr>
        <w:t xml:space="preserve">. </w:t>
      </w:r>
      <w:r w:rsidR="00820B57" w:rsidRPr="001B6B00">
        <w:rPr>
          <w:rStyle w:val="cf01"/>
          <w:rFonts w:ascii="Arial" w:hAnsi="Arial" w:cs="Arial"/>
          <w:sz w:val="28"/>
          <w:szCs w:val="28"/>
        </w:rPr>
        <w:t xml:space="preserve">Some studies </w:t>
      </w:r>
      <w:r w:rsidR="007F3CDE" w:rsidRPr="001B6B00">
        <w:rPr>
          <w:rStyle w:val="cf01"/>
          <w:rFonts w:ascii="Arial" w:hAnsi="Arial" w:cs="Arial"/>
          <w:sz w:val="28"/>
          <w:szCs w:val="28"/>
        </w:rPr>
        <w:t>suggest</w:t>
      </w:r>
      <w:r w:rsidR="009B3CC6" w:rsidRPr="001B6B00">
        <w:rPr>
          <w:rStyle w:val="cf01"/>
          <w:rFonts w:ascii="Arial" w:hAnsi="Arial" w:cs="Arial"/>
          <w:sz w:val="28"/>
          <w:szCs w:val="28"/>
        </w:rPr>
        <w:t xml:space="preserve"> that</w:t>
      </w:r>
      <w:r w:rsidR="009D78D2" w:rsidRPr="001B6B00">
        <w:rPr>
          <w:rStyle w:val="cf01"/>
          <w:rFonts w:ascii="Arial" w:hAnsi="Arial" w:cs="Arial"/>
          <w:sz w:val="28"/>
          <w:szCs w:val="28"/>
        </w:rPr>
        <w:t xml:space="preserve"> the experience of family stress,</w:t>
      </w:r>
      <w:r w:rsidR="00A45C03" w:rsidRPr="001B6B00">
        <w:rPr>
          <w:rStyle w:val="cf01"/>
          <w:rFonts w:ascii="Arial" w:hAnsi="Arial" w:cs="Arial"/>
          <w:sz w:val="28"/>
          <w:szCs w:val="28"/>
        </w:rPr>
        <w:t xml:space="preserve"> </w:t>
      </w:r>
      <w:r w:rsidR="001D33E2" w:rsidRPr="001B6B00">
        <w:rPr>
          <w:rStyle w:val="cf01"/>
          <w:rFonts w:ascii="Arial" w:hAnsi="Arial" w:cs="Arial"/>
          <w:sz w:val="28"/>
          <w:szCs w:val="28"/>
        </w:rPr>
        <w:t>including adverse childhood experiences</w:t>
      </w:r>
      <w:r w:rsidR="00A45C03" w:rsidRPr="001B6B00">
        <w:rPr>
          <w:rStyle w:val="cf01"/>
          <w:rFonts w:ascii="Arial" w:hAnsi="Arial" w:cs="Arial"/>
          <w:sz w:val="28"/>
          <w:szCs w:val="28"/>
        </w:rPr>
        <w:t>,</w:t>
      </w:r>
      <w:r w:rsidR="001D33E2" w:rsidRPr="001B6B00">
        <w:rPr>
          <w:rStyle w:val="cf01"/>
          <w:rFonts w:ascii="Arial" w:hAnsi="Arial" w:cs="Arial"/>
          <w:sz w:val="28"/>
          <w:szCs w:val="28"/>
        </w:rPr>
        <w:t xml:space="preserve"> </w:t>
      </w:r>
      <w:r w:rsidR="00BC04F7" w:rsidRPr="001B6B00">
        <w:rPr>
          <w:rStyle w:val="cf01"/>
          <w:rFonts w:ascii="Arial" w:hAnsi="Arial" w:cs="Arial"/>
          <w:sz w:val="28"/>
          <w:szCs w:val="28"/>
        </w:rPr>
        <w:t>relationships, mental health</w:t>
      </w:r>
      <w:r w:rsidR="00941D7F" w:rsidRPr="001B6B00">
        <w:rPr>
          <w:rStyle w:val="cf01"/>
          <w:rFonts w:ascii="Arial" w:hAnsi="Arial" w:cs="Arial"/>
          <w:sz w:val="28"/>
          <w:szCs w:val="28"/>
        </w:rPr>
        <w:t xml:space="preserve"> and conflict</w:t>
      </w:r>
      <w:r w:rsidR="00BF5D2B" w:rsidRPr="6CB93B07">
        <w:rPr>
          <w:rStyle w:val="cf01"/>
          <w:rFonts w:ascii="Arial" w:hAnsi="Arial" w:cs="Arial"/>
          <w:sz w:val="28"/>
          <w:szCs w:val="28"/>
        </w:rPr>
        <w:t>,</w:t>
      </w:r>
      <w:r w:rsidR="00941D7F" w:rsidRPr="001B6B00">
        <w:rPr>
          <w:rStyle w:val="cf01"/>
          <w:rFonts w:ascii="Arial" w:hAnsi="Arial" w:cs="Arial"/>
          <w:sz w:val="28"/>
          <w:szCs w:val="28"/>
        </w:rPr>
        <w:t xml:space="preserve"> poverty</w:t>
      </w:r>
      <w:r w:rsidR="00BF5D2B" w:rsidRPr="6CB93B07">
        <w:rPr>
          <w:rStyle w:val="cf01"/>
          <w:rFonts w:ascii="Arial" w:hAnsi="Arial" w:cs="Arial"/>
          <w:sz w:val="28"/>
          <w:szCs w:val="28"/>
        </w:rPr>
        <w:t>,</w:t>
      </w:r>
      <w:r w:rsidR="000E433D" w:rsidRPr="001B6B00">
        <w:rPr>
          <w:rStyle w:val="cf01"/>
          <w:rFonts w:ascii="Arial" w:hAnsi="Arial" w:cs="Arial"/>
          <w:sz w:val="28"/>
          <w:szCs w:val="28"/>
        </w:rPr>
        <w:t xml:space="preserve"> </w:t>
      </w:r>
      <w:r w:rsidR="009D78D2" w:rsidRPr="001B6B00">
        <w:rPr>
          <w:rStyle w:val="cf01"/>
          <w:rFonts w:ascii="Arial" w:hAnsi="Arial" w:cs="Arial"/>
          <w:sz w:val="28"/>
          <w:szCs w:val="28"/>
        </w:rPr>
        <w:t xml:space="preserve">poor housing conditions and hunger </w:t>
      </w:r>
      <w:r w:rsidR="00E0520B" w:rsidRPr="001B6B00">
        <w:rPr>
          <w:rStyle w:val="cf01"/>
          <w:rFonts w:ascii="Arial" w:hAnsi="Arial" w:cs="Arial"/>
          <w:sz w:val="28"/>
          <w:szCs w:val="28"/>
        </w:rPr>
        <w:t xml:space="preserve">can </w:t>
      </w:r>
      <w:r w:rsidR="00941D7F" w:rsidRPr="001B6B00">
        <w:rPr>
          <w:rStyle w:val="cf01"/>
          <w:rFonts w:ascii="Arial" w:hAnsi="Arial" w:cs="Arial"/>
          <w:sz w:val="28"/>
          <w:szCs w:val="28"/>
        </w:rPr>
        <w:t xml:space="preserve">all </w:t>
      </w:r>
      <w:r w:rsidR="00E0520B" w:rsidRPr="001B6B00">
        <w:rPr>
          <w:rStyle w:val="cf01"/>
          <w:rFonts w:ascii="Arial" w:hAnsi="Arial" w:cs="Arial"/>
          <w:sz w:val="28"/>
          <w:szCs w:val="28"/>
        </w:rPr>
        <w:t>impact</w:t>
      </w:r>
      <w:r w:rsidR="009D78D2" w:rsidRPr="001B6B00">
        <w:rPr>
          <w:rStyle w:val="cf01"/>
          <w:rFonts w:ascii="Arial" w:hAnsi="Arial" w:cs="Arial"/>
          <w:sz w:val="28"/>
          <w:szCs w:val="28"/>
        </w:rPr>
        <w:t xml:space="preserve"> educational outcomes</w:t>
      </w:r>
      <w:r w:rsidR="006C2B2A" w:rsidRPr="001B6B00">
        <w:rPr>
          <w:rStyle w:val="cf01"/>
          <w:rFonts w:ascii="Arial" w:hAnsi="Arial" w:cs="Arial"/>
          <w:sz w:val="28"/>
          <w:szCs w:val="28"/>
        </w:rPr>
        <w:t>.</w:t>
      </w:r>
      <w:r w:rsidR="006C2B2A" w:rsidRPr="001B6B00">
        <w:rPr>
          <w:rStyle w:val="FootnoteReference"/>
          <w:rFonts w:ascii="Arial" w:eastAsia="Times New Roman" w:hAnsi="Arial" w:cs="Arial"/>
          <w:lang w:eastAsia="en-GB"/>
        </w:rPr>
        <w:footnoteReference w:id="350"/>
      </w:r>
      <w:r w:rsidR="006C2B2A" w:rsidRPr="00916E89">
        <w:rPr>
          <w:rFonts w:ascii="Arial" w:eastAsia="Times New Roman" w:hAnsi="Arial" w:cs="Arial"/>
          <w:lang w:eastAsia="en-GB"/>
        </w:rPr>
        <w:t xml:space="preserve"> </w:t>
      </w:r>
      <w:r w:rsidR="00E0520B" w:rsidRPr="00916E89">
        <w:rPr>
          <w:rStyle w:val="cf01"/>
          <w:rFonts w:ascii="Arial" w:hAnsi="Arial" w:cs="Arial"/>
          <w:sz w:val="28"/>
          <w:szCs w:val="28"/>
        </w:rPr>
        <w:t xml:space="preserve">Studies </w:t>
      </w:r>
      <w:r w:rsidR="006C2B2A" w:rsidRPr="00916E89">
        <w:rPr>
          <w:rStyle w:val="cf01"/>
          <w:rFonts w:ascii="Arial" w:hAnsi="Arial" w:cs="Arial"/>
          <w:sz w:val="28"/>
          <w:szCs w:val="28"/>
        </w:rPr>
        <w:t xml:space="preserve">also suggest </w:t>
      </w:r>
      <w:r w:rsidR="009D78D2" w:rsidRPr="00916E89">
        <w:rPr>
          <w:rStyle w:val="cf01"/>
          <w:rFonts w:ascii="Arial" w:hAnsi="Arial" w:cs="Arial"/>
          <w:sz w:val="28"/>
          <w:szCs w:val="28"/>
        </w:rPr>
        <w:t>such factors were exacerbated during the pandemic</w:t>
      </w:r>
      <w:r w:rsidR="00863D7D" w:rsidRPr="00916E89">
        <w:rPr>
          <w:rStyle w:val="cf01"/>
          <w:rFonts w:ascii="Arial" w:hAnsi="Arial" w:cs="Arial"/>
          <w:sz w:val="28"/>
          <w:szCs w:val="28"/>
        </w:rPr>
        <w:t xml:space="preserve"> for</w:t>
      </w:r>
      <w:r w:rsidR="009D78D2" w:rsidRPr="00916E89">
        <w:rPr>
          <w:rStyle w:val="cf01"/>
          <w:rFonts w:ascii="Arial" w:hAnsi="Arial" w:cs="Arial"/>
          <w:sz w:val="28"/>
          <w:szCs w:val="28"/>
        </w:rPr>
        <w:t xml:space="preserve"> poorer families</w:t>
      </w:r>
      <w:r w:rsidR="00863D7D" w:rsidRPr="00916E89">
        <w:rPr>
          <w:rStyle w:val="cf01"/>
          <w:rFonts w:ascii="Arial" w:hAnsi="Arial" w:cs="Arial"/>
          <w:sz w:val="28"/>
          <w:szCs w:val="28"/>
        </w:rPr>
        <w:t xml:space="preserve"> because </w:t>
      </w:r>
      <w:r w:rsidR="00E0520B" w:rsidRPr="00916E89">
        <w:rPr>
          <w:rStyle w:val="cf01"/>
          <w:rFonts w:ascii="Arial" w:hAnsi="Arial" w:cs="Arial"/>
          <w:sz w:val="28"/>
          <w:szCs w:val="28"/>
        </w:rPr>
        <w:t xml:space="preserve">they </w:t>
      </w:r>
      <w:r w:rsidR="00863D7D" w:rsidRPr="00916E89">
        <w:rPr>
          <w:rStyle w:val="cf01"/>
          <w:rFonts w:ascii="Arial" w:hAnsi="Arial" w:cs="Arial"/>
          <w:sz w:val="28"/>
          <w:szCs w:val="28"/>
        </w:rPr>
        <w:t>might lack extra</w:t>
      </w:r>
      <w:r w:rsidR="009D78D2" w:rsidRPr="00916E89">
        <w:rPr>
          <w:rStyle w:val="cf01"/>
          <w:rFonts w:ascii="Arial" w:hAnsi="Arial" w:cs="Arial"/>
          <w:sz w:val="28"/>
          <w:szCs w:val="28"/>
        </w:rPr>
        <w:t xml:space="preserve"> quiet spaces or adequate devices</w:t>
      </w:r>
      <w:r w:rsidR="00863D7D" w:rsidRPr="00916E89">
        <w:rPr>
          <w:rStyle w:val="cf01"/>
          <w:rFonts w:ascii="Arial" w:hAnsi="Arial" w:cs="Arial"/>
          <w:sz w:val="28"/>
          <w:szCs w:val="28"/>
        </w:rPr>
        <w:t>, for example</w:t>
      </w:r>
      <w:r w:rsidR="009D78D2" w:rsidRPr="00916E89">
        <w:rPr>
          <w:rStyle w:val="cf01"/>
          <w:rFonts w:ascii="Arial" w:hAnsi="Arial" w:cs="Arial"/>
          <w:sz w:val="28"/>
          <w:szCs w:val="28"/>
        </w:rPr>
        <w:t>.</w:t>
      </w:r>
      <w:r w:rsidR="006C2B2A" w:rsidRPr="00916E89">
        <w:rPr>
          <w:rStyle w:val="FootnoteReference"/>
          <w:rFonts w:ascii="Arial" w:hAnsi="Arial" w:cs="Arial"/>
        </w:rPr>
        <w:footnoteReference w:id="351"/>
      </w:r>
      <w:r w:rsidR="009D78D2" w:rsidRPr="00916E89">
        <w:rPr>
          <w:rFonts w:ascii="Arial" w:eastAsia="Times New Roman" w:hAnsi="Arial" w:cs="Arial"/>
          <w:lang w:eastAsia="en-GB"/>
        </w:rPr>
        <w:t xml:space="preserve"> Other factors associated with poorer outcomes include </w:t>
      </w:r>
      <w:r w:rsidR="009D78D2" w:rsidRPr="00916E89">
        <w:t>the discriminatory impacts of school policies and practices</w:t>
      </w:r>
      <w:r w:rsidR="00705CF8" w:rsidRPr="00916E89">
        <w:t>,</w:t>
      </w:r>
      <w:r w:rsidR="009D78D2" w:rsidRPr="00916E89">
        <w:rPr>
          <w:vertAlign w:val="superscript"/>
        </w:rPr>
        <w:footnoteReference w:id="352"/>
      </w:r>
      <w:r w:rsidR="00A67369" w:rsidRPr="00916E89">
        <w:rPr>
          <w:rFonts w:ascii="Arial" w:eastAsia="Times New Roman" w:hAnsi="Arial" w:cs="Arial"/>
          <w:lang w:eastAsia="en-GB"/>
        </w:rPr>
        <w:t xml:space="preserve"> </w:t>
      </w:r>
      <w:r w:rsidR="006C2B2A" w:rsidRPr="00916E89">
        <w:rPr>
          <w:rFonts w:ascii="Arial" w:eastAsia="Times New Roman" w:hAnsi="Arial" w:cs="Arial"/>
          <w:lang w:eastAsia="en-GB"/>
        </w:rPr>
        <w:t xml:space="preserve">or </w:t>
      </w:r>
      <w:r w:rsidR="009D78D2" w:rsidRPr="00916E89">
        <w:rPr>
          <w:rFonts w:ascii="Arial" w:eastAsia="Times New Roman" w:hAnsi="Arial" w:cs="Arial"/>
          <w:lang w:eastAsia="en-GB"/>
        </w:rPr>
        <w:t>lower expectations for certain groups</w:t>
      </w:r>
      <w:r w:rsidR="006C2B2A" w:rsidRPr="00916E89">
        <w:rPr>
          <w:rFonts w:ascii="Arial" w:eastAsia="Times New Roman" w:hAnsi="Arial" w:cs="Arial"/>
          <w:lang w:eastAsia="en-GB"/>
        </w:rPr>
        <w:t>.</w:t>
      </w:r>
      <w:r w:rsidR="00571E9F" w:rsidRPr="00916E89">
        <w:rPr>
          <w:rStyle w:val="FootnoteReference"/>
          <w:rFonts w:ascii="Arial" w:eastAsia="Times New Roman" w:hAnsi="Arial" w:cs="Arial"/>
          <w:lang w:eastAsia="en-GB"/>
        </w:rPr>
        <w:footnoteReference w:id="353"/>
      </w:r>
      <w:r w:rsidR="009D78D2" w:rsidRPr="00916E89">
        <w:rPr>
          <w:rFonts w:ascii="Arial" w:eastAsia="Times New Roman" w:hAnsi="Arial" w:cs="Arial"/>
          <w:lang w:eastAsia="en-GB"/>
        </w:rPr>
        <w:t xml:space="preserve"> </w:t>
      </w:r>
      <w:r w:rsidR="009D78D2" w:rsidRPr="00916E89">
        <w:t xml:space="preserve">School attendance is also a factor, with absences </w:t>
      </w:r>
      <w:r w:rsidR="009D78D2" w:rsidRPr="00916E89">
        <w:rPr>
          <w:lang w:eastAsia="en-GB"/>
        </w:rPr>
        <w:t xml:space="preserve">higher for groups such as </w:t>
      </w:r>
      <w:r w:rsidR="009D78D2" w:rsidRPr="00916E89">
        <w:rPr>
          <w:rFonts w:ascii="Arial" w:eastAsia="Times New Roman" w:hAnsi="Arial" w:cs="Arial"/>
          <w:lang w:eastAsia="en-GB"/>
        </w:rPr>
        <w:t xml:space="preserve">those eligible for </w:t>
      </w:r>
      <w:r w:rsidR="00522AEA" w:rsidRPr="00916E89">
        <w:rPr>
          <w:rFonts w:ascii="Arial" w:eastAsia="Times New Roman" w:hAnsi="Arial" w:cs="Arial"/>
          <w:lang w:eastAsia="en-GB"/>
        </w:rPr>
        <w:t>FSM</w:t>
      </w:r>
      <w:r w:rsidR="009D78D2" w:rsidRPr="00916E89">
        <w:rPr>
          <w:rFonts w:ascii="Arial" w:eastAsia="Times New Roman" w:hAnsi="Arial" w:cs="Arial"/>
          <w:lang w:eastAsia="en-GB"/>
        </w:rPr>
        <w:t xml:space="preserve">, children with Education, Health and Care (EHC) Plans or SEN support and </w:t>
      </w:r>
      <w:r w:rsidR="009D78D2" w:rsidRPr="00916E89">
        <w:rPr>
          <w:rFonts w:ascii="Arial" w:hAnsi="Arial" w:cs="Arial"/>
          <w:shd w:val="clear" w:color="auto" w:fill="FFFFFF"/>
        </w:rPr>
        <w:t>Irish Traveller</w:t>
      </w:r>
      <w:r w:rsidR="009D78D2" w:rsidRPr="00916E89">
        <w:rPr>
          <w:rFonts w:ascii="Arial" w:hAnsi="Arial" w:cs="Arial"/>
          <w:lang w:eastAsia="en-GB"/>
        </w:rPr>
        <w:t xml:space="preserve"> and Gypsy Roma pupils</w:t>
      </w:r>
      <w:r w:rsidR="003B5C7B" w:rsidRPr="00916E89">
        <w:rPr>
          <w:rFonts w:ascii="Arial" w:hAnsi="Arial" w:cs="Arial"/>
          <w:lang w:eastAsia="en-GB"/>
        </w:rPr>
        <w:t>.</w:t>
      </w:r>
      <w:r w:rsidR="009D78D2" w:rsidRPr="00916E89">
        <w:rPr>
          <w:rStyle w:val="FootnoteReference"/>
          <w:rFonts w:ascii="Arial" w:eastAsia="Times New Roman" w:hAnsi="Arial" w:cs="Arial"/>
          <w:lang w:eastAsia="en-GB"/>
        </w:rPr>
        <w:footnoteReference w:id="354"/>
      </w:r>
      <w:r w:rsidR="009D78D2" w:rsidRPr="00916E89">
        <w:rPr>
          <w:rFonts w:ascii="Arial" w:eastAsia="Times New Roman" w:hAnsi="Arial" w:cs="Arial"/>
          <w:lang w:eastAsia="en-GB"/>
        </w:rPr>
        <w:t xml:space="preserve"> </w:t>
      </w:r>
    </w:p>
    <w:p w14:paraId="73F2C7E6" w14:textId="77777777" w:rsidR="009575E5" w:rsidRPr="001B6B00" w:rsidRDefault="009575E5" w:rsidP="008B3C59">
      <w:pPr>
        <w:keepLines w:val="0"/>
        <w:spacing w:before="0"/>
        <w:textAlignment w:val="baseline"/>
        <w:rPr>
          <w:rFonts w:ascii="Arial" w:eastAsia="Times New Roman" w:hAnsi="Arial" w:cs="Arial"/>
          <w:lang w:eastAsia="en-GB"/>
        </w:rPr>
      </w:pPr>
    </w:p>
    <w:p w14:paraId="1B84C3F1" w14:textId="5FE261D8" w:rsidR="00371561" w:rsidRPr="00916E89" w:rsidRDefault="002B1922" w:rsidP="008B3C59">
      <w:pPr>
        <w:keepLines w:val="0"/>
        <w:spacing w:before="0"/>
        <w:textAlignment w:val="baseline"/>
        <w:rPr>
          <w:rFonts w:ascii="Arial" w:eastAsia="Times New Roman" w:hAnsi="Arial" w:cs="Arial"/>
          <w:lang w:eastAsia="en-GB"/>
        </w:rPr>
      </w:pPr>
      <w:r w:rsidRPr="001B6B00">
        <w:rPr>
          <w:rStyle w:val="normaltextrun"/>
          <w:rFonts w:ascii="Arial" w:hAnsi="Arial" w:cs="Arial"/>
        </w:rPr>
        <w:t xml:space="preserve">To help disadvantaged pupils in the </w:t>
      </w:r>
      <w:r w:rsidR="00001630" w:rsidRPr="001B6B00">
        <w:rPr>
          <w:rStyle w:val="normaltextrun"/>
          <w:rFonts w:ascii="Arial" w:hAnsi="Arial" w:cs="Arial"/>
        </w:rPr>
        <w:t xml:space="preserve">COVID-19 </w:t>
      </w:r>
      <w:r w:rsidRPr="001B6B00">
        <w:rPr>
          <w:rStyle w:val="normaltextrun"/>
          <w:rFonts w:ascii="Arial" w:hAnsi="Arial" w:cs="Arial"/>
        </w:rPr>
        <w:t xml:space="preserve">pandemic, the </w:t>
      </w:r>
      <w:r w:rsidR="00001630" w:rsidRPr="001B6B00">
        <w:rPr>
          <w:rStyle w:val="normaltextrun"/>
          <w:rFonts w:ascii="Arial" w:hAnsi="Arial" w:cs="Arial"/>
        </w:rPr>
        <w:t xml:space="preserve">UK </w:t>
      </w:r>
      <w:r w:rsidR="00293E6A">
        <w:rPr>
          <w:rStyle w:val="normaltextrun"/>
          <w:rFonts w:ascii="Arial" w:hAnsi="Arial" w:cs="Arial"/>
        </w:rPr>
        <w:t>government</w:t>
      </w:r>
      <w:r w:rsidRPr="001B6B00">
        <w:rPr>
          <w:rStyle w:val="normaltextrun"/>
          <w:rFonts w:ascii="Arial" w:hAnsi="Arial" w:cs="Arial"/>
        </w:rPr>
        <w:t xml:space="preserve"> distributed 1.95</w:t>
      </w:r>
      <w:r w:rsidR="00001630" w:rsidRPr="001B6B00">
        <w:rPr>
          <w:rStyle w:val="normaltextrun"/>
          <w:rFonts w:ascii="Arial" w:hAnsi="Arial" w:cs="Arial"/>
        </w:rPr>
        <w:t xml:space="preserve"> </w:t>
      </w:r>
      <w:r w:rsidRPr="001B6B00">
        <w:rPr>
          <w:rStyle w:val="normaltextrun"/>
          <w:rFonts w:ascii="Arial" w:hAnsi="Arial" w:cs="Arial"/>
        </w:rPr>
        <w:t>m</w:t>
      </w:r>
      <w:r w:rsidR="00001630" w:rsidRPr="001B6B00">
        <w:rPr>
          <w:rStyle w:val="normaltextrun"/>
          <w:rFonts w:ascii="Arial" w:hAnsi="Arial" w:cs="Arial"/>
        </w:rPr>
        <w:t>illion</w:t>
      </w:r>
      <w:r w:rsidRPr="001B6B00">
        <w:rPr>
          <w:rStyle w:val="normaltextrun"/>
          <w:rFonts w:ascii="Arial" w:hAnsi="Arial" w:cs="Arial"/>
        </w:rPr>
        <w:t xml:space="preserve"> devices to disadvantaged pupils, and 102</w:t>
      </w:r>
      <w:r w:rsidR="00001630" w:rsidRPr="001B6B00">
        <w:rPr>
          <w:rStyle w:val="normaltextrun"/>
          <w:rFonts w:ascii="Arial" w:hAnsi="Arial" w:cs="Arial"/>
        </w:rPr>
        <w:t>,000</w:t>
      </w:r>
      <w:r w:rsidRPr="001B6B00">
        <w:rPr>
          <w:rStyle w:val="normaltextrun"/>
          <w:rFonts w:ascii="Arial" w:hAnsi="Arial" w:cs="Arial"/>
        </w:rPr>
        <w:t xml:space="preserve"> routers </w:t>
      </w:r>
      <w:proofErr w:type="gramStart"/>
      <w:r w:rsidRPr="001B6B00">
        <w:rPr>
          <w:rStyle w:val="normaltextrun"/>
          <w:rFonts w:ascii="Arial" w:hAnsi="Arial" w:cs="Arial"/>
        </w:rPr>
        <w:t>were dispatched</w:t>
      </w:r>
      <w:proofErr w:type="gramEnd"/>
      <w:r w:rsidRPr="001B6B00">
        <w:rPr>
          <w:rStyle w:val="normaltextrun"/>
          <w:rFonts w:ascii="Arial" w:hAnsi="Arial" w:cs="Arial"/>
        </w:rPr>
        <w:t xml:space="preserve"> to help pupils and families connect to the internet.</w:t>
      </w:r>
      <w:r w:rsidR="0A01CC57" w:rsidRPr="001B6B00">
        <w:rPr>
          <w:rStyle w:val="normaltextrun"/>
          <w:rFonts w:ascii="Arial" w:hAnsi="Arial" w:cs="Arial"/>
        </w:rPr>
        <w:t xml:space="preserve"> </w:t>
      </w:r>
      <w:r w:rsidR="007F00B5">
        <w:rPr>
          <w:rStyle w:val="normaltextrun"/>
          <w:rFonts w:ascii="Arial" w:hAnsi="Arial" w:cs="Arial"/>
        </w:rPr>
        <w:t>In addition</w:t>
      </w:r>
      <w:r w:rsidR="00487A9D">
        <w:rPr>
          <w:rStyle w:val="normaltextrun"/>
          <w:rFonts w:ascii="Arial" w:hAnsi="Arial" w:cs="Arial"/>
        </w:rPr>
        <w:t xml:space="preserve">, </w:t>
      </w:r>
      <w:r w:rsidR="00487A9D">
        <w:rPr>
          <w:rStyle w:val="normaltextrun"/>
          <w:rFonts w:ascii="Arial" w:eastAsiaTheme="majorEastAsia" w:hAnsi="Arial" w:cs="Arial"/>
        </w:rPr>
        <w:t>i</w:t>
      </w:r>
      <w:r w:rsidR="00CB0534" w:rsidRPr="4A5FA82F">
        <w:rPr>
          <w:rStyle w:val="normaltextrun"/>
          <w:rFonts w:ascii="Arial" w:eastAsiaTheme="majorEastAsia" w:hAnsi="Arial" w:cs="Arial"/>
        </w:rPr>
        <w:t xml:space="preserve">n February 2024, the </w:t>
      </w:r>
      <w:r w:rsidR="00497D50" w:rsidRPr="4A5FA82F">
        <w:rPr>
          <w:rStyle w:val="normaltextrun"/>
          <w:rFonts w:ascii="Arial" w:eastAsiaTheme="majorEastAsia" w:hAnsi="Arial" w:cs="Arial"/>
        </w:rPr>
        <w:t xml:space="preserve">UK </w:t>
      </w:r>
      <w:r w:rsidR="00293E6A" w:rsidRPr="4A5FA82F">
        <w:rPr>
          <w:rStyle w:val="normaltextrun"/>
          <w:rFonts w:ascii="Arial" w:eastAsiaTheme="majorEastAsia" w:hAnsi="Arial" w:cs="Arial"/>
        </w:rPr>
        <w:t>government</w:t>
      </w:r>
      <w:r w:rsidR="00CB0534" w:rsidRPr="4A5FA82F">
        <w:rPr>
          <w:rStyle w:val="normaltextrun"/>
          <w:rFonts w:ascii="Arial" w:eastAsiaTheme="majorEastAsia" w:hAnsi="Arial" w:cs="Arial"/>
        </w:rPr>
        <w:t xml:space="preserve"> published non-statutory guidance setting out effective ways to use the ‘</w:t>
      </w:r>
      <w:r w:rsidR="00EB5AE2" w:rsidRPr="4A5FA82F">
        <w:rPr>
          <w:rStyle w:val="normaltextrun"/>
          <w:rFonts w:ascii="Arial" w:eastAsiaTheme="majorEastAsia" w:hAnsi="Arial" w:cs="Arial"/>
        </w:rPr>
        <w:t>P</w:t>
      </w:r>
      <w:r w:rsidR="00CB0534" w:rsidRPr="4A5FA82F">
        <w:rPr>
          <w:rStyle w:val="normaltextrun"/>
          <w:rFonts w:ascii="Arial" w:eastAsiaTheme="majorEastAsia" w:hAnsi="Arial" w:cs="Arial"/>
        </w:rPr>
        <w:t xml:space="preserve">upil </w:t>
      </w:r>
      <w:r w:rsidR="00EB5AE2" w:rsidRPr="4A5FA82F">
        <w:rPr>
          <w:rStyle w:val="normaltextrun"/>
          <w:rFonts w:ascii="Arial" w:eastAsiaTheme="majorEastAsia" w:hAnsi="Arial" w:cs="Arial"/>
        </w:rPr>
        <w:t>P</w:t>
      </w:r>
      <w:r w:rsidR="00CB0534" w:rsidRPr="4A5FA82F">
        <w:rPr>
          <w:rStyle w:val="normaltextrun"/>
          <w:rFonts w:ascii="Arial" w:eastAsiaTheme="majorEastAsia" w:hAnsi="Arial" w:cs="Arial"/>
        </w:rPr>
        <w:t>remium’.</w:t>
      </w:r>
      <w:r w:rsidR="00783095" w:rsidRPr="4A5FA82F">
        <w:rPr>
          <w:rStyle w:val="FootnoteReference"/>
          <w:rFonts w:ascii="Arial" w:eastAsiaTheme="majorEastAsia" w:hAnsi="Arial" w:cs="Arial"/>
        </w:rPr>
        <w:footnoteReference w:id="355"/>
      </w:r>
      <w:r w:rsidR="00CB0534" w:rsidRPr="4A5FA82F">
        <w:rPr>
          <w:rStyle w:val="normaltextrun"/>
          <w:rFonts w:ascii="Arial" w:eastAsiaTheme="majorEastAsia" w:hAnsi="Arial" w:cs="Arial"/>
        </w:rPr>
        <w:t xml:space="preserve"> The Pupil Premium</w:t>
      </w:r>
      <w:r w:rsidR="00497D50" w:rsidRPr="4A5FA82F">
        <w:rPr>
          <w:rStyle w:val="normaltextrun"/>
          <w:rFonts w:ascii="Arial" w:eastAsiaTheme="majorEastAsia" w:hAnsi="Arial" w:cs="Arial"/>
        </w:rPr>
        <w:t xml:space="preserve">, </w:t>
      </w:r>
      <w:r w:rsidR="00A819FC" w:rsidRPr="4A5FA82F">
        <w:rPr>
          <w:rStyle w:val="normaltextrun"/>
          <w:rFonts w:ascii="Arial" w:eastAsiaTheme="majorEastAsia" w:hAnsi="Arial" w:cs="Arial"/>
        </w:rPr>
        <w:t xml:space="preserve">established </w:t>
      </w:r>
      <w:r w:rsidR="00497D50" w:rsidRPr="4A5FA82F">
        <w:rPr>
          <w:rStyle w:val="normaltextrun"/>
          <w:rFonts w:ascii="Arial" w:eastAsiaTheme="majorEastAsia" w:hAnsi="Arial" w:cs="Arial"/>
        </w:rPr>
        <w:t xml:space="preserve">in </w:t>
      </w:r>
      <w:r w:rsidR="00A819FC" w:rsidRPr="4A5FA82F">
        <w:rPr>
          <w:rStyle w:val="normaltextrun"/>
          <w:rFonts w:ascii="Arial" w:eastAsiaTheme="majorEastAsia" w:hAnsi="Arial" w:cs="Arial"/>
        </w:rPr>
        <w:t>2011</w:t>
      </w:r>
      <w:r w:rsidR="00497D50" w:rsidRPr="4A5FA82F">
        <w:rPr>
          <w:rStyle w:val="normaltextrun"/>
          <w:rFonts w:ascii="Arial" w:eastAsiaTheme="majorEastAsia" w:hAnsi="Arial" w:cs="Arial"/>
        </w:rPr>
        <w:t>,</w:t>
      </w:r>
      <w:r w:rsidR="00CB0534" w:rsidRPr="4A5FA82F">
        <w:rPr>
          <w:rStyle w:val="normaltextrun"/>
          <w:rFonts w:ascii="Arial" w:eastAsiaTheme="majorEastAsia" w:hAnsi="Arial" w:cs="Arial"/>
        </w:rPr>
        <w:t xml:space="preserve"> is a grant providing additional funding </w:t>
      </w:r>
      <w:r w:rsidR="00497D50" w:rsidRPr="4A5FA82F">
        <w:rPr>
          <w:rStyle w:val="normaltextrun"/>
          <w:rFonts w:ascii="Arial" w:eastAsiaTheme="majorEastAsia" w:hAnsi="Arial" w:cs="Arial"/>
        </w:rPr>
        <w:t>for</w:t>
      </w:r>
      <w:r w:rsidR="00CB0534" w:rsidRPr="4A5FA82F">
        <w:rPr>
          <w:rStyle w:val="normaltextrun"/>
          <w:rFonts w:ascii="Arial" w:eastAsiaTheme="majorEastAsia" w:hAnsi="Arial" w:cs="Arial"/>
        </w:rPr>
        <w:t xml:space="preserve"> state-funded schools</w:t>
      </w:r>
      <w:r w:rsidR="00A819FC" w:rsidRPr="4A5FA82F">
        <w:rPr>
          <w:rStyle w:val="normaltextrun"/>
          <w:rFonts w:ascii="Arial" w:eastAsiaTheme="majorEastAsia" w:hAnsi="Arial" w:cs="Arial"/>
        </w:rPr>
        <w:t xml:space="preserve"> </w:t>
      </w:r>
      <w:r w:rsidR="00EB5AE2" w:rsidRPr="4A5FA82F">
        <w:rPr>
          <w:rStyle w:val="normaltextrun"/>
          <w:rFonts w:ascii="Arial" w:eastAsiaTheme="majorEastAsia" w:hAnsi="Arial" w:cs="Arial"/>
        </w:rPr>
        <w:t>to improve educational outcomes for disadvantaged pupils, including</w:t>
      </w:r>
      <w:r w:rsidR="00CB0534" w:rsidRPr="4A5FA82F">
        <w:rPr>
          <w:rStyle w:val="normaltextrun"/>
          <w:rFonts w:ascii="Arial" w:eastAsiaTheme="majorEastAsia" w:hAnsi="Arial" w:cs="Arial"/>
        </w:rPr>
        <w:t xml:space="preserve"> </w:t>
      </w:r>
      <w:r w:rsidR="00EF54E0" w:rsidRPr="4A5FA82F">
        <w:rPr>
          <w:rStyle w:val="normaltextrun"/>
          <w:rFonts w:ascii="Arial" w:eastAsiaTheme="majorEastAsia" w:hAnsi="Arial" w:cs="Arial"/>
        </w:rPr>
        <w:t xml:space="preserve">those eligible for </w:t>
      </w:r>
      <w:r w:rsidR="00EB5AE2" w:rsidRPr="4A5FA82F">
        <w:rPr>
          <w:rStyle w:val="normaltextrun"/>
          <w:rFonts w:ascii="Arial" w:eastAsiaTheme="majorEastAsia" w:hAnsi="Arial" w:cs="Arial"/>
        </w:rPr>
        <w:t>FSM (current or in the last six years)</w:t>
      </w:r>
      <w:r w:rsidR="00497D50" w:rsidRPr="4A5FA82F">
        <w:rPr>
          <w:rStyle w:val="normaltextrun"/>
          <w:rFonts w:ascii="Arial" w:eastAsiaTheme="majorEastAsia" w:hAnsi="Arial" w:cs="Arial"/>
        </w:rPr>
        <w:t>,</w:t>
      </w:r>
      <w:r w:rsidR="00EB5AE2" w:rsidRPr="4A5FA82F">
        <w:rPr>
          <w:rStyle w:val="normaltextrun"/>
          <w:rFonts w:ascii="Arial" w:eastAsiaTheme="majorEastAsia" w:hAnsi="Arial" w:cs="Arial"/>
        </w:rPr>
        <w:t xml:space="preserve"> </w:t>
      </w:r>
      <w:r w:rsidR="00CB0534" w:rsidRPr="4A5FA82F">
        <w:rPr>
          <w:rStyle w:val="normaltextrun"/>
          <w:rFonts w:ascii="Arial" w:eastAsiaTheme="majorEastAsia" w:hAnsi="Arial" w:cs="Arial"/>
        </w:rPr>
        <w:t>a</w:t>
      </w:r>
      <w:r w:rsidR="00497D50" w:rsidRPr="4A5FA82F">
        <w:rPr>
          <w:rStyle w:val="normaltextrun"/>
          <w:rFonts w:ascii="Arial" w:eastAsiaTheme="majorEastAsia" w:hAnsi="Arial" w:cs="Arial"/>
        </w:rPr>
        <w:t>s well as</w:t>
      </w:r>
      <w:r w:rsidR="00CB0534" w:rsidRPr="4A5FA82F">
        <w:rPr>
          <w:rStyle w:val="normaltextrun"/>
          <w:rFonts w:ascii="Arial" w:eastAsiaTheme="majorEastAsia" w:hAnsi="Arial" w:cs="Arial"/>
        </w:rPr>
        <w:t xml:space="preserve"> pupils from care backgrounds.</w:t>
      </w:r>
      <w:r w:rsidR="00783095" w:rsidRPr="4A5FA82F">
        <w:rPr>
          <w:rStyle w:val="FootnoteReference"/>
          <w:rFonts w:ascii="Arial" w:eastAsiaTheme="majorEastAsia" w:hAnsi="Arial" w:cs="Arial"/>
        </w:rPr>
        <w:footnoteReference w:id="356"/>
      </w:r>
      <w:r w:rsidR="00CB0534" w:rsidRPr="4A5FA82F">
        <w:rPr>
          <w:rStyle w:val="normaltextrun"/>
          <w:rFonts w:ascii="Arial" w:eastAsiaTheme="majorEastAsia" w:hAnsi="Arial" w:cs="Arial"/>
        </w:rPr>
        <w:t xml:space="preserve"> </w:t>
      </w:r>
      <w:r w:rsidR="749321C0" w:rsidRPr="00916E89">
        <w:rPr>
          <w:rFonts w:ascii="Arial" w:eastAsia="Times New Roman" w:hAnsi="Arial" w:cs="Arial"/>
          <w:lang w:eastAsia="en-GB"/>
        </w:rPr>
        <w:t xml:space="preserve">In </w:t>
      </w:r>
      <w:r w:rsidR="00EF54E0" w:rsidRPr="00916E89">
        <w:rPr>
          <w:rFonts w:ascii="Arial" w:eastAsia="Times New Roman" w:hAnsi="Arial" w:cs="Arial"/>
          <w:lang w:eastAsia="en-GB"/>
        </w:rPr>
        <w:t>July</w:t>
      </w:r>
      <w:r w:rsidR="749321C0" w:rsidRPr="00916E89">
        <w:rPr>
          <w:rFonts w:ascii="Arial" w:eastAsia="Times New Roman" w:hAnsi="Arial" w:cs="Arial"/>
          <w:lang w:eastAsia="en-GB"/>
        </w:rPr>
        <w:t xml:space="preserve"> 2024</w:t>
      </w:r>
      <w:r w:rsidR="00E3429A" w:rsidRPr="00916E89">
        <w:rPr>
          <w:rFonts w:ascii="Arial" w:eastAsia="Times New Roman" w:hAnsi="Arial" w:cs="Arial"/>
          <w:lang w:eastAsia="en-GB"/>
        </w:rPr>
        <w:t>,</w:t>
      </w:r>
      <w:r w:rsidR="749321C0" w:rsidRPr="00916E89">
        <w:rPr>
          <w:rFonts w:ascii="Arial" w:eastAsia="Times New Roman" w:hAnsi="Arial" w:cs="Arial"/>
          <w:lang w:eastAsia="en-GB"/>
        </w:rPr>
        <w:t xml:space="preserve"> t</w:t>
      </w:r>
      <w:r w:rsidR="009575E5" w:rsidRPr="00916E89">
        <w:rPr>
          <w:rFonts w:ascii="Arial" w:eastAsia="Times New Roman" w:hAnsi="Arial" w:cs="Arial"/>
          <w:lang w:eastAsia="en-GB"/>
        </w:rPr>
        <w:t xml:space="preserve">he UK </w:t>
      </w:r>
      <w:r w:rsidR="00293E6A">
        <w:rPr>
          <w:rFonts w:ascii="Arial" w:eastAsia="Times New Roman" w:hAnsi="Arial" w:cs="Arial"/>
          <w:lang w:eastAsia="en-GB"/>
        </w:rPr>
        <w:t>government</w:t>
      </w:r>
      <w:r w:rsidR="009575E5" w:rsidRPr="00916E89">
        <w:rPr>
          <w:rFonts w:ascii="Arial" w:eastAsia="Times New Roman" w:hAnsi="Arial" w:cs="Arial"/>
          <w:lang w:eastAsia="en-GB"/>
        </w:rPr>
        <w:t xml:space="preserve"> </w:t>
      </w:r>
      <w:r w:rsidR="2C0D8EE5" w:rsidRPr="00916E89">
        <w:rPr>
          <w:rFonts w:ascii="Arial" w:eastAsia="Times New Roman" w:hAnsi="Arial" w:cs="Arial"/>
          <w:lang w:eastAsia="en-GB"/>
        </w:rPr>
        <w:t>committed to introduc</w:t>
      </w:r>
      <w:r w:rsidR="00863D7D" w:rsidRPr="00916E89">
        <w:rPr>
          <w:rFonts w:ascii="Arial" w:eastAsia="Times New Roman" w:hAnsi="Arial" w:cs="Arial"/>
          <w:lang w:eastAsia="en-GB"/>
        </w:rPr>
        <w:t>ing</w:t>
      </w:r>
      <w:r w:rsidR="009575E5" w:rsidRPr="00916E89">
        <w:rPr>
          <w:rFonts w:ascii="Arial" w:eastAsia="Times New Roman" w:hAnsi="Arial" w:cs="Arial"/>
          <w:lang w:eastAsia="en-GB"/>
        </w:rPr>
        <w:t xml:space="preserve"> a Children’s Wellbeing Bill</w:t>
      </w:r>
      <w:r w:rsidR="2F40B44D" w:rsidRPr="00916E89">
        <w:rPr>
          <w:rFonts w:ascii="Arial" w:eastAsia="Times New Roman" w:hAnsi="Arial" w:cs="Arial"/>
          <w:lang w:eastAsia="en-GB"/>
        </w:rPr>
        <w:t xml:space="preserve"> that will include measures such as free breakfast clubs in every primary school</w:t>
      </w:r>
      <w:r w:rsidR="009575E5" w:rsidRPr="00916E89">
        <w:rPr>
          <w:rFonts w:ascii="Arial" w:eastAsia="Times New Roman" w:hAnsi="Arial" w:cs="Arial"/>
          <w:lang w:eastAsia="en-GB"/>
        </w:rPr>
        <w:t>, along with a strategy to reduce child poverty.</w:t>
      </w:r>
      <w:r w:rsidR="009575E5" w:rsidRPr="00916E89">
        <w:rPr>
          <w:rStyle w:val="FootnoteReference"/>
          <w:rFonts w:ascii="Arial" w:eastAsia="Times New Roman" w:hAnsi="Arial" w:cs="Arial"/>
          <w:lang w:eastAsia="en-GB"/>
        </w:rPr>
        <w:footnoteReference w:id="357"/>
      </w:r>
      <w:r w:rsidR="009575E5" w:rsidRPr="00916E89">
        <w:rPr>
          <w:rFonts w:ascii="Arial" w:eastAsia="Times New Roman" w:hAnsi="Arial" w:cs="Arial"/>
          <w:lang w:eastAsia="en-GB"/>
        </w:rPr>
        <w:t xml:space="preserve"> </w:t>
      </w:r>
      <w:r w:rsidR="00791CD6" w:rsidRPr="00916E89">
        <w:rPr>
          <w:rFonts w:ascii="Arial" w:eastAsia="Times New Roman" w:hAnsi="Arial" w:cs="Arial"/>
          <w:lang w:eastAsia="en-GB"/>
        </w:rPr>
        <w:t xml:space="preserve">In </w:t>
      </w:r>
      <w:r w:rsidR="007C69E5" w:rsidRPr="00916E89">
        <w:rPr>
          <w:rFonts w:ascii="Arial" w:eastAsia="Times New Roman" w:hAnsi="Arial" w:cs="Arial"/>
          <w:lang w:eastAsia="en-GB"/>
        </w:rPr>
        <w:t>its 2024 Budget,</w:t>
      </w:r>
      <w:r w:rsidR="00791CD6" w:rsidRPr="00916E89">
        <w:rPr>
          <w:rFonts w:ascii="Arial" w:eastAsia="Times New Roman" w:hAnsi="Arial" w:cs="Arial"/>
          <w:lang w:eastAsia="en-GB"/>
        </w:rPr>
        <w:t xml:space="preserve"> </w:t>
      </w:r>
      <w:r w:rsidR="00845746" w:rsidRPr="00916E89">
        <w:rPr>
          <w:rFonts w:ascii="Arial" w:eastAsia="Times New Roman" w:hAnsi="Arial" w:cs="Arial"/>
          <w:lang w:eastAsia="en-GB"/>
        </w:rPr>
        <w:t xml:space="preserve">the UK </w:t>
      </w:r>
      <w:r w:rsidR="00293E6A">
        <w:rPr>
          <w:rFonts w:ascii="Arial" w:eastAsia="Times New Roman" w:hAnsi="Arial" w:cs="Arial"/>
          <w:lang w:eastAsia="en-GB"/>
        </w:rPr>
        <w:t>government</w:t>
      </w:r>
      <w:r w:rsidR="00845746" w:rsidRPr="00916E89">
        <w:rPr>
          <w:rFonts w:ascii="Arial" w:eastAsia="Times New Roman" w:hAnsi="Arial" w:cs="Arial"/>
          <w:lang w:eastAsia="en-GB"/>
        </w:rPr>
        <w:t xml:space="preserve"> </w:t>
      </w:r>
      <w:r w:rsidR="00791CD6" w:rsidRPr="00916E89">
        <w:rPr>
          <w:rFonts w:ascii="Arial" w:eastAsia="Times New Roman" w:hAnsi="Arial" w:cs="Arial"/>
          <w:lang w:eastAsia="en-GB"/>
        </w:rPr>
        <w:t>committed £30 million to the roll-out of these clubs</w:t>
      </w:r>
      <w:r w:rsidR="00D23012" w:rsidRPr="00916E89">
        <w:rPr>
          <w:rFonts w:ascii="Arial" w:eastAsia="Times New Roman" w:hAnsi="Arial" w:cs="Arial"/>
          <w:lang w:eastAsia="en-GB"/>
        </w:rPr>
        <w:t xml:space="preserve">, as well as </w:t>
      </w:r>
      <w:r w:rsidR="00BB5B94" w:rsidRPr="00916E89">
        <w:rPr>
          <w:rFonts w:ascii="Arial" w:eastAsia="Times New Roman" w:hAnsi="Arial" w:cs="Arial"/>
          <w:lang w:eastAsia="en-GB"/>
        </w:rPr>
        <w:t xml:space="preserve">1 billion of </w:t>
      </w:r>
      <w:r w:rsidR="00186401" w:rsidRPr="00916E89">
        <w:rPr>
          <w:rFonts w:ascii="Arial" w:eastAsia="Times New Roman" w:hAnsi="Arial" w:cs="Arial"/>
          <w:lang w:eastAsia="en-GB"/>
        </w:rPr>
        <w:t xml:space="preserve">additional </w:t>
      </w:r>
      <w:r w:rsidR="00BB5B94" w:rsidRPr="00916E89">
        <w:rPr>
          <w:rFonts w:ascii="Arial" w:eastAsia="Times New Roman" w:hAnsi="Arial" w:cs="Arial"/>
          <w:lang w:eastAsia="en-GB"/>
        </w:rPr>
        <w:t xml:space="preserve">funding </w:t>
      </w:r>
      <w:r w:rsidR="006C3B02" w:rsidRPr="00916E89">
        <w:rPr>
          <w:rFonts w:ascii="Arial" w:eastAsia="Times New Roman" w:hAnsi="Arial" w:cs="Arial"/>
          <w:lang w:eastAsia="en-GB"/>
        </w:rPr>
        <w:t xml:space="preserve">to </w:t>
      </w:r>
      <w:r w:rsidR="00625725" w:rsidRPr="00916E89">
        <w:rPr>
          <w:rFonts w:ascii="Arial" w:eastAsia="Times New Roman" w:hAnsi="Arial" w:cs="Arial"/>
          <w:lang w:eastAsia="en-GB"/>
        </w:rPr>
        <w:t xml:space="preserve">SEND and </w:t>
      </w:r>
      <w:r w:rsidR="00B61B30" w:rsidRPr="00916E89">
        <w:rPr>
          <w:rFonts w:ascii="Arial" w:eastAsia="Times New Roman" w:hAnsi="Arial" w:cs="Arial"/>
          <w:lang w:eastAsia="en-GB"/>
        </w:rPr>
        <w:t>Alternative Provision funding</w:t>
      </w:r>
      <w:r w:rsidR="007C69E5" w:rsidRPr="00916E89">
        <w:rPr>
          <w:rFonts w:ascii="Arial" w:eastAsia="Times New Roman" w:hAnsi="Arial" w:cs="Arial"/>
          <w:lang w:eastAsia="en-GB"/>
        </w:rPr>
        <w:t>.</w:t>
      </w:r>
      <w:r w:rsidR="00791CD6" w:rsidRPr="00916E89">
        <w:rPr>
          <w:rStyle w:val="FootnoteReference"/>
          <w:rFonts w:ascii="Arial" w:eastAsia="Times New Roman" w:hAnsi="Arial" w:cs="Arial"/>
          <w:lang w:eastAsia="en-GB"/>
        </w:rPr>
        <w:footnoteReference w:id="358"/>
      </w:r>
      <w:r w:rsidR="00791CD6" w:rsidRPr="00916E89">
        <w:rPr>
          <w:rFonts w:ascii="Arial" w:eastAsia="Times New Roman" w:hAnsi="Arial" w:cs="Arial"/>
          <w:lang w:eastAsia="en-GB"/>
        </w:rPr>
        <w:t xml:space="preserve"> </w:t>
      </w:r>
      <w:r w:rsidR="009575E5" w:rsidRPr="00916E89">
        <w:rPr>
          <w:rFonts w:ascii="Arial" w:eastAsia="Times New Roman" w:hAnsi="Arial" w:cs="Arial"/>
          <w:lang w:eastAsia="en-GB"/>
        </w:rPr>
        <w:t xml:space="preserve"> </w:t>
      </w:r>
      <w:r w:rsidR="003F7124" w:rsidRPr="00916E89">
        <w:rPr>
          <w:rFonts w:ascii="Arial" w:eastAsia="Times New Roman" w:hAnsi="Arial" w:cs="Arial"/>
          <w:lang w:eastAsia="en-GB"/>
        </w:rPr>
        <w:t xml:space="preserve"> </w:t>
      </w:r>
    </w:p>
    <w:p w14:paraId="53FF80DB" w14:textId="77777777" w:rsidR="007C69E5" w:rsidRPr="00916E89" w:rsidRDefault="007C69E5" w:rsidP="008B3C59">
      <w:pPr>
        <w:keepLines w:val="0"/>
        <w:spacing w:before="0"/>
        <w:textAlignment w:val="baseline"/>
        <w:rPr>
          <w:rFonts w:ascii="Arial" w:eastAsia="Times New Roman" w:hAnsi="Arial" w:cs="Arial"/>
          <w:lang w:eastAsia="en-GB"/>
        </w:rPr>
      </w:pPr>
    </w:p>
    <w:p w14:paraId="4E7653FB" w14:textId="74A8B387" w:rsidR="00386EAC" w:rsidRPr="00916E89" w:rsidRDefault="007C55A2" w:rsidP="008B3C59">
      <w:pPr>
        <w:keepLines w:val="0"/>
        <w:spacing w:before="0"/>
        <w:textAlignment w:val="baseline"/>
        <w:rPr>
          <w:rFonts w:ascii="Arial" w:eastAsia="Times New Roman" w:hAnsi="Arial" w:cs="Arial"/>
          <w:lang w:eastAsia="en-GB"/>
        </w:rPr>
      </w:pPr>
      <w:r w:rsidRPr="001B6B00">
        <w:rPr>
          <w:rStyle w:val="normaltextrun"/>
          <w:rFonts w:ascii="Arial" w:hAnsi="Arial" w:cs="Arial"/>
        </w:rPr>
        <w:t xml:space="preserve">The Welsh </w:t>
      </w:r>
      <w:r w:rsidR="006B79EB">
        <w:rPr>
          <w:rStyle w:val="normaltextrun"/>
          <w:rFonts w:ascii="Arial" w:hAnsi="Arial" w:cs="Arial"/>
        </w:rPr>
        <w:t>g</w:t>
      </w:r>
      <w:r w:rsidRPr="001B6B00">
        <w:rPr>
          <w:rStyle w:val="normaltextrun"/>
          <w:rFonts w:ascii="Arial" w:hAnsi="Arial" w:cs="Arial"/>
        </w:rPr>
        <w:t xml:space="preserve">overnment </w:t>
      </w:r>
      <w:r>
        <w:rPr>
          <w:rStyle w:val="normaltextrun"/>
          <w:rFonts w:ascii="Arial" w:hAnsi="Arial" w:cs="Arial"/>
        </w:rPr>
        <w:t xml:space="preserve">also </w:t>
      </w:r>
      <w:r w:rsidRPr="001B6B00">
        <w:rPr>
          <w:rStyle w:val="normaltextrun"/>
          <w:rFonts w:ascii="Arial" w:hAnsi="Arial" w:cs="Arial"/>
        </w:rPr>
        <w:t>pledged up to £3 million to support digitally</w:t>
      </w:r>
      <w:r>
        <w:rPr>
          <w:rStyle w:val="normaltextrun"/>
          <w:rFonts w:ascii="Arial" w:hAnsi="Arial" w:cs="Arial"/>
        </w:rPr>
        <w:t>-</w:t>
      </w:r>
      <w:r w:rsidRPr="001B6B00">
        <w:rPr>
          <w:rStyle w:val="normaltextrun"/>
          <w:rFonts w:ascii="Arial" w:hAnsi="Arial" w:cs="Arial"/>
        </w:rPr>
        <w:t>excluded children</w:t>
      </w:r>
      <w:r>
        <w:rPr>
          <w:rStyle w:val="normaltextrun"/>
          <w:rFonts w:ascii="Arial" w:hAnsi="Arial" w:cs="Arial"/>
        </w:rPr>
        <w:t xml:space="preserve"> during the pandemic</w:t>
      </w:r>
      <w:r w:rsidRPr="001B6B00">
        <w:rPr>
          <w:rStyle w:val="normaltextrun"/>
          <w:rFonts w:ascii="Arial" w:hAnsi="Arial" w:cs="Arial"/>
        </w:rPr>
        <w:t>.</w:t>
      </w:r>
      <w:r>
        <w:rPr>
          <w:rStyle w:val="FootnoteReference"/>
          <w:rFonts w:ascii="Arial" w:hAnsi="Arial" w:cs="Arial"/>
        </w:rPr>
        <w:footnoteReference w:id="359"/>
      </w:r>
      <w:r w:rsidRPr="001B6B00">
        <w:rPr>
          <w:rStyle w:val="normaltextrun"/>
          <w:rFonts w:ascii="Arial" w:hAnsi="Arial" w:cs="Arial"/>
        </w:rPr>
        <w:t xml:space="preserve"> </w:t>
      </w:r>
      <w:r w:rsidR="00CB34B6" w:rsidRPr="00916E89">
        <w:rPr>
          <w:rFonts w:ascii="Arial" w:eastAsia="Times New Roman" w:hAnsi="Arial" w:cs="Arial"/>
          <w:lang w:eastAsia="en-GB"/>
        </w:rPr>
        <w:t>In its 2024 Child Povert</w:t>
      </w:r>
      <w:r w:rsidR="00B9638D" w:rsidRPr="00916E89">
        <w:rPr>
          <w:rFonts w:ascii="Arial" w:eastAsia="Times New Roman" w:hAnsi="Arial" w:cs="Arial"/>
          <w:lang w:eastAsia="en-GB"/>
        </w:rPr>
        <w:t>y Strategy, the</w:t>
      </w:r>
      <w:r w:rsidR="009D78D2" w:rsidRPr="00916E89">
        <w:rPr>
          <w:rFonts w:ascii="Arial" w:eastAsia="Times New Roman" w:hAnsi="Arial" w:cs="Arial"/>
          <w:lang w:eastAsia="en-GB"/>
        </w:rPr>
        <w:t xml:space="preserve"> Welsh </w:t>
      </w:r>
      <w:r w:rsidR="006B79EB">
        <w:rPr>
          <w:rFonts w:ascii="Arial" w:eastAsia="Times New Roman" w:hAnsi="Arial" w:cs="Arial"/>
          <w:lang w:eastAsia="en-GB"/>
        </w:rPr>
        <w:t>g</w:t>
      </w:r>
      <w:r w:rsidR="009D78D2" w:rsidRPr="00916E89">
        <w:rPr>
          <w:rFonts w:ascii="Arial" w:eastAsia="Times New Roman" w:hAnsi="Arial" w:cs="Arial"/>
          <w:lang w:eastAsia="en-GB"/>
        </w:rPr>
        <w:t>overnment</w:t>
      </w:r>
      <w:r w:rsidR="0038232B" w:rsidRPr="00916E89">
        <w:rPr>
          <w:rFonts w:ascii="Arial" w:eastAsia="Times New Roman" w:hAnsi="Arial" w:cs="Arial"/>
          <w:lang w:eastAsia="en-GB"/>
        </w:rPr>
        <w:t xml:space="preserve"> </w:t>
      </w:r>
      <w:r w:rsidR="005D207A" w:rsidRPr="00916E89">
        <w:rPr>
          <w:rFonts w:ascii="Arial" w:eastAsia="Times New Roman" w:hAnsi="Arial" w:cs="Arial"/>
          <w:lang w:eastAsia="en-GB"/>
        </w:rPr>
        <w:t xml:space="preserve">made </w:t>
      </w:r>
      <w:r w:rsidR="009D78D2" w:rsidRPr="00916E89">
        <w:rPr>
          <w:rFonts w:ascii="Arial" w:eastAsia="Times New Roman" w:hAnsi="Arial" w:cs="Arial"/>
          <w:lang w:eastAsia="en-GB"/>
        </w:rPr>
        <w:t>mitigat</w:t>
      </w:r>
      <w:r w:rsidR="00526126" w:rsidRPr="00916E89">
        <w:rPr>
          <w:rFonts w:ascii="Arial" w:eastAsia="Times New Roman" w:hAnsi="Arial" w:cs="Arial"/>
          <w:lang w:eastAsia="en-GB"/>
        </w:rPr>
        <w:t>ing</w:t>
      </w:r>
      <w:r w:rsidR="009D78D2" w:rsidRPr="00916E89">
        <w:rPr>
          <w:rFonts w:ascii="Arial" w:eastAsia="Times New Roman" w:hAnsi="Arial" w:cs="Arial"/>
          <w:lang w:eastAsia="en-GB"/>
        </w:rPr>
        <w:t xml:space="preserve"> the impact of poverty on attainment</w:t>
      </w:r>
      <w:r w:rsidR="00526126" w:rsidRPr="00916E89">
        <w:rPr>
          <w:rFonts w:ascii="Arial" w:eastAsia="Times New Roman" w:hAnsi="Arial" w:cs="Arial"/>
          <w:lang w:eastAsia="en-GB"/>
        </w:rPr>
        <w:t xml:space="preserve"> a priority</w:t>
      </w:r>
      <w:r w:rsidR="009D78D2" w:rsidRPr="00916E89">
        <w:rPr>
          <w:rFonts w:ascii="Arial" w:eastAsia="Times New Roman" w:hAnsi="Arial" w:cs="Arial"/>
          <w:lang w:eastAsia="en-GB"/>
        </w:rPr>
        <w:t>.</w:t>
      </w:r>
      <w:r w:rsidR="009D78D2" w:rsidRPr="00916E89">
        <w:rPr>
          <w:rStyle w:val="FootnoteReference"/>
          <w:rFonts w:ascii="Arial" w:eastAsia="Times New Roman" w:hAnsi="Arial" w:cs="Arial"/>
          <w:lang w:eastAsia="en-GB"/>
        </w:rPr>
        <w:footnoteReference w:id="360"/>
      </w:r>
      <w:r w:rsidR="03CF5179" w:rsidRPr="00916E89">
        <w:rPr>
          <w:rStyle w:val="FootnoteReference"/>
          <w:rFonts w:ascii="Arial" w:eastAsia="Times New Roman" w:hAnsi="Arial" w:cs="Arial"/>
          <w:lang w:eastAsia="en-GB"/>
        </w:rPr>
        <w:t xml:space="preserve"> </w:t>
      </w:r>
      <w:r w:rsidR="009D78D2" w:rsidRPr="00916E89">
        <w:rPr>
          <w:rFonts w:ascii="Arial" w:eastAsia="Times New Roman" w:hAnsi="Arial" w:cs="Arial"/>
          <w:lang w:eastAsia="en-GB"/>
        </w:rPr>
        <w:t xml:space="preserve">The Pupil Development </w:t>
      </w:r>
      <w:r w:rsidR="304ED222" w:rsidRPr="00916E89">
        <w:rPr>
          <w:rFonts w:ascii="Arial" w:eastAsia="Times New Roman" w:hAnsi="Arial" w:cs="Arial"/>
          <w:lang w:eastAsia="en-GB"/>
        </w:rPr>
        <w:t>G</w:t>
      </w:r>
      <w:r w:rsidR="009D78D2" w:rsidRPr="00916E89">
        <w:rPr>
          <w:rFonts w:ascii="Arial" w:eastAsia="Times New Roman" w:hAnsi="Arial" w:cs="Arial"/>
          <w:lang w:eastAsia="en-GB"/>
        </w:rPr>
        <w:t xml:space="preserve">rant </w:t>
      </w:r>
      <w:r w:rsidR="00FA1FA3" w:rsidRPr="00916E89">
        <w:rPr>
          <w:rFonts w:ascii="Arial" w:eastAsia="Times New Roman" w:hAnsi="Arial" w:cs="Arial"/>
          <w:lang w:eastAsia="en-GB"/>
        </w:rPr>
        <w:t>(PDG)</w:t>
      </w:r>
      <w:r w:rsidR="00B9638D" w:rsidRPr="00916E89">
        <w:rPr>
          <w:rFonts w:ascii="Arial" w:eastAsia="Times New Roman" w:hAnsi="Arial" w:cs="Arial"/>
          <w:lang w:eastAsia="en-GB"/>
        </w:rPr>
        <w:t>, established in 2012,</w:t>
      </w:r>
      <w:r w:rsidR="009D78D2" w:rsidRPr="00916E89">
        <w:rPr>
          <w:rFonts w:ascii="Arial" w:eastAsia="Times New Roman" w:hAnsi="Arial" w:cs="Arial"/>
          <w:lang w:eastAsia="en-GB"/>
        </w:rPr>
        <w:t xml:space="preserve"> </w:t>
      </w:r>
      <w:r w:rsidR="001F1353" w:rsidRPr="00916E89">
        <w:rPr>
          <w:rFonts w:ascii="Arial" w:eastAsia="Times New Roman" w:hAnsi="Arial" w:cs="Arial"/>
          <w:lang w:eastAsia="en-GB"/>
        </w:rPr>
        <w:t xml:space="preserve">also </w:t>
      </w:r>
      <w:r w:rsidR="009D78D2" w:rsidRPr="00916E89">
        <w:rPr>
          <w:rFonts w:ascii="Arial" w:eastAsia="Times New Roman" w:hAnsi="Arial" w:cs="Arial"/>
          <w:lang w:eastAsia="en-GB"/>
        </w:rPr>
        <w:t xml:space="preserve">funds schools to raise the attainment of </w:t>
      </w:r>
      <w:r w:rsidR="00E02BFE" w:rsidRPr="00916E89">
        <w:rPr>
          <w:rFonts w:ascii="Arial" w:eastAsia="Times New Roman" w:hAnsi="Arial" w:cs="Arial"/>
          <w:lang w:eastAsia="en-GB"/>
        </w:rPr>
        <w:t xml:space="preserve">pupils aged </w:t>
      </w:r>
      <w:r w:rsidR="00E768AF" w:rsidRPr="4A5FA82F">
        <w:rPr>
          <w:rFonts w:ascii="Arial" w:eastAsia="Times New Roman" w:hAnsi="Arial" w:cs="Arial"/>
          <w:lang w:eastAsia="en-GB"/>
        </w:rPr>
        <w:t>three</w:t>
      </w:r>
      <w:r w:rsidR="00E02BFE" w:rsidRPr="00916E89">
        <w:rPr>
          <w:rFonts w:ascii="Arial" w:eastAsia="Times New Roman" w:hAnsi="Arial" w:cs="Arial"/>
          <w:lang w:eastAsia="en-GB"/>
        </w:rPr>
        <w:t xml:space="preserve"> </w:t>
      </w:r>
      <w:r w:rsidR="00E768AF" w:rsidRPr="4A5FA82F">
        <w:rPr>
          <w:rFonts w:ascii="Arial" w:eastAsia="Times New Roman" w:hAnsi="Arial" w:cs="Arial"/>
          <w:lang w:eastAsia="en-GB"/>
        </w:rPr>
        <w:t>to</w:t>
      </w:r>
      <w:r w:rsidR="00E02BFE" w:rsidRPr="00916E89">
        <w:rPr>
          <w:rFonts w:ascii="Arial" w:eastAsia="Times New Roman" w:hAnsi="Arial" w:cs="Arial"/>
          <w:lang w:eastAsia="en-GB"/>
        </w:rPr>
        <w:t xml:space="preserve"> 15</w:t>
      </w:r>
      <w:r w:rsidR="009D78D2" w:rsidRPr="00916E89">
        <w:rPr>
          <w:rFonts w:ascii="Arial" w:eastAsia="Times New Roman" w:hAnsi="Arial" w:cs="Arial"/>
          <w:lang w:eastAsia="en-GB"/>
        </w:rPr>
        <w:t xml:space="preserve"> </w:t>
      </w:r>
      <w:r w:rsidR="00B9638D" w:rsidRPr="00916E89">
        <w:rPr>
          <w:rFonts w:ascii="Arial" w:eastAsia="Times New Roman" w:hAnsi="Arial" w:cs="Arial"/>
          <w:lang w:eastAsia="en-GB"/>
        </w:rPr>
        <w:t>who are eli</w:t>
      </w:r>
      <w:r w:rsidR="00E02BFE" w:rsidRPr="00916E89">
        <w:rPr>
          <w:rFonts w:ascii="Arial" w:eastAsia="Times New Roman" w:hAnsi="Arial" w:cs="Arial"/>
          <w:lang w:eastAsia="en-GB"/>
        </w:rPr>
        <w:t xml:space="preserve">gible for FSM or </w:t>
      </w:r>
      <w:r w:rsidR="00AD6D6B" w:rsidRPr="00916E89">
        <w:rPr>
          <w:rFonts w:ascii="Arial" w:eastAsia="Times New Roman" w:hAnsi="Arial" w:cs="Arial"/>
          <w:lang w:eastAsia="en-GB"/>
        </w:rPr>
        <w:t xml:space="preserve">who </w:t>
      </w:r>
      <w:r w:rsidR="00E02BFE" w:rsidRPr="00916E89">
        <w:rPr>
          <w:rFonts w:ascii="Arial" w:eastAsia="Times New Roman" w:hAnsi="Arial" w:cs="Arial"/>
          <w:lang w:eastAsia="en-GB"/>
        </w:rPr>
        <w:t xml:space="preserve">are looked after </w:t>
      </w:r>
      <w:r w:rsidR="009D78D2" w:rsidRPr="00916E89">
        <w:rPr>
          <w:rFonts w:ascii="Arial" w:eastAsia="Times New Roman" w:hAnsi="Arial" w:cs="Arial"/>
          <w:lang w:eastAsia="en-GB"/>
        </w:rPr>
        <w:t>children</w:t>
      </w:r>
      <w:r w:rsidR="00E02BFE" w:rsidRPr="00916E89">
        <w:rPr>
          <w:rFonts w:ascii="Arial" w:eastAsia="Times New Roman" w:hAnsi="Arial" w:cs="Arial"/>
          <w:lang w:eastAsia="en-GB"/>
        </w:rPr>
        <w:t>.</w:t>
      </w:r>
      <w:r w:rsidR="00E02BFE" w:rsidRPr="00916E89">
        <w:rPr>
          <w:rStyle w:val="FootnoteReference"/>
          <w:rFonts w:ascii="Arial" w:eastAsia="Times New Roman" w:hAnsi="Arial" w:cs="Arial"/>
          <w:lang w:eastAsia="en-GB"/>
        </w:rPr>
        <w:footnoteReference w:id="361"/>
      </w:r>
      <w:r w:rsidR="00E02BFE" w:rsidRPr="00916E89">
        <w:rPr>
          <w:rFonts w:ascii="Arial" w:eastAsia="Times New Roman" w:hAnsi="Arial" w:cs="Arial"/>
          <w:lang w:eastAsia="en-GB"/>
        </w:rPr>
        <w:t xml:space="preserve"> In 2023, </w:t>
      </w:r>
      <w:r w:rsidR="007B161C" w:rsidRPr="00916E89">
        <w:rPr>
          <w:rFonts w:ascii="Arial" w:eastAsia="Times New Roman" w:hAnsi="Arial" w:cs="Arial"/>
          <w:lang w:eastAsia="en-GB"/>
        </w:rPr>
        <w:t xml:space="preserve">the Welsh </w:t>
      </w:r>
      <w:r w:rsidR="006B79EB">
        <w:rPr>
          <w:rFonts w:ascii="Arial" w:eastAsia="Times New Roman" w:hAnsi="Arial" w:cs="Arial"/>
          <w:lang w:eastAsia="en-GB"/>
        </w:rPr>
        <w:t>g</w:t>
      </w:r>
      <w:r w:rsidR="007B161C" w:rsidRPr="00916E89">
        <w:rPr>
          <w:rFonts w:ascii="Arial" w:eastAsia="Times New Roman" w:hAnsi="Arial" w:cs="Arial"/>
          <w:lang w:eastAsia="en-GB"/>
        </w:rPr>
        <w:t xml:space="preserve">overnment commissioned </w:t>
      </w:r>
      <w:r w:rsidR="00E02BFE" w:rsidRPr="00916E89">
        <w:rPr>
          <w:rFonts w:ascii="Arial" w:eastAsia="Times New Roman" w:hAnsi="Arial" w:cs="Arial"/>
          <w:lang w:eastAsia="en-GB"/>
        </w:rPr>
        <w:t>a review of the PDG</w:t>
      </w:r>
      <w:r w:rsidR="00AD6D6B" w:rsidRPr="00916E89">
        <w:rPr>
          <w:rFonts w:ascii="Arial" w:eastAsia="Times New Roman" w:hAnsi="Arial" w:cs="Arial"/>
          <w:lang w:eastAsia="en-GB"/>
        </w:rPr>
        <w:t>, which</w:t>
      </w:r>
      <w:r w:rsidR="00E02BFE" w:rsidRPr="00916E89">
        <w:rPr>
          <w:rFonts w:ascii="Arial" w:eastAsia="Times New Roman" w:hAnsi="Arial" w:cs="Arial"/>
          <w:lang w:eastAsia="en-GB"/>
        </w:rPr>
        <w:t xml:space="preserve"> </w:t>
      </w:r>
      <w:r w:rsidR="005636A5">
        <w:rPr>
          <w:rFonts w:ascii="Arial" w:eastAsia="Times New Roman" w:hAnsi="Arial" w:cs="Arial"/>
          <w:lang w:eastAsia="en-GB"/>
        </w:rPr>
        <w:t xml:space="preserve">makes </w:t>
      </w:r>
      <w:r w:rsidR="00E02BFE" w:rsidRPr="00916E89">
        <w:rPr>
          <w:rFonts w:ascii="Arial" w:eastAsia="Times New Roman" w:hAnsi="Arial" w:cs="Arial"/>
          <w:lang w:eastAsia="en-GB"/>
        </w:rPr>
        <w:t xml:space="preserve">recommendations </w:t>
      </w:r>
      <w:r w:rsidR="00AD6D6B" w:rsidRPr="00916E89">
        <w:rPr>
          <w:rFonts w:ascii="Arial" w:eastAsia="Times New Roman" w:hAnsi="Arial" w:cs="Arial"/>
          <w:lang w:eastAsia="en-GB"/>
        </w:rPr>
        <w:t>related to</w:t>
      </w:r>
      <w:r w:rsidR="00E02BFE" w:rsidRPr="00916E89">
        <w:rPr>
          <w:rFonts w:ascii="Arial" w:eastAsia="Times New Roman" w:hAnsi="Arial" w:cs="Arial"/>
          <w:lang w:eastAsia="en-GB"/>
        </w:rPr>
        <w:t xml:space="preserve"> effectiveness of </w:t>
      </w:r>
      <w:r w:rsidR="00AD6D6B" w:rsidRPr="00916E89">
        <w:rPr>
          <w:rFonts w:ascii="Arial" w:eastAsia="Times New Roman" w:hAnsi="Arial" w:cs="Arial"/>
          <w:lang w:eastAsia="en-GB"/>
        </w:rPr>
        <w:t xml:space="preserve">the </w:t>
      </w:r>
      <w:r w:rsidR="00693F2F" w:rsidRPr="00916E89">
        <w:rPr>
          <w:rFonts w:ascii="Arial" w:eastAsia="Times New Roman" w:hAnsi="Arial" w:cs="Arial"/>
          <w:lang w:eastAsia="en-GB"/>
        </w:rPr>
        <w:t>grant on</w:t>
      </w:r>
      <w:r w:rsidR="00E02BFE" w:rsidRPr="00916E89">
        <w:rPr>
          <w:rFonts w:ascii="Arial" w:eastAsia="Times New Roman" w:hAnsi="Arial" w:cs="Arial"/>
          <w:lang w:eastAsia="en-GB"/>
        </w:rPr>
        <w:t xml:space="preserve"> improving educational outcomes. The Welsh government has not yet responded to the report.</w:t>
      </w:r>
      <w:r w:rsidR="006764A9" w:rsidRPr="00916E89">
        <w:rPr>
          <w:rStyle w:val="FootnoteReference"/>
          <w:rFonts w:ascii="Arial" w:eastAsia="Times New Roman" w:hAnsi="Arial" w:cs="Arial"/>
          <w:lang w:eastAsia="en-GB"/>
        </w:rPr>
        <w:footnoteReference w:id="362"/>
      </w:r>
      <w:r w:rsidR="00900EDE">
        <w:rPr>
          <w:rFonts w:ascii="Arial" w:eastAsia="Times New Roman" w:hAnsi="Arial" w:cs="Arial"/>
          <w:lang w:eastAsia="en-GB"/>
        </w:rPr>
        <w:t xml:space="preserve"> </w:t>
      </w:r>
      <w:r w:rsidR="00D37505">
        <w:rPr>
          <w:rFonts w:ascii="Arial" w:eastAsia="Times New Roman" w:hAnsi="Arial" w:cs="Arial"/>
          <w:lang w:eastAsia="en-GB"/>
        </w:rPr>
        <w:t xml:space="preserve">In September 2024 an additional review </w:t>
      </w:r>
      <w:proofErr w:type="gramStart"/>
      <w:r w:rsidR="00D37505">
        <w:rPr>
          <w:rFonts w:ascii="Arial" w:eastAsia="Times New Roman" w:hAnsi="Arial" w:cs="Arial"/>
          <w:lang w:eastAsia="en-GB"/>
        </w:rPr>
        <w:t>was published</w:t>
      </w:r>
      <w:proofErr w:type="gramEnd"/>
      <w:r w:rsidR="00E1141E">
        <w:rPr>
          <w:rStyle w:val="FootnoteReference"/>
          <w:rFonts w:ascii="Arial" w:eastAsia="Times New Roman" w:hAnsi="Arial" w:cs="Arial"/>
          <w:lang w:eastAsia="en-GB"/>
        </w:rPr>
        <w:footnoteReference w:id="363"/>
      </w:r>
      <w:r w:rsidR="00D37505">
        <w:rPr>
          <w:rFonts w:ascii="Arial" w:eastAsia="Times New Roman" w:hAnsi="Arial" w:cs="Arial"/>
          <w:lang w:eastAsia="en-GB"/>
        </w:rPr>
        <w:t xml:space="preserve"> </w:t>
      </w:r>
      <w:r w:rsidR="002928C3">
        <w:rPr>
          <w:rFonts w:ascii="Arial" w:eastAsia="Times New Roman" w:hAnsi="Arial" w:cs="Arial"/>
          <w:lang w:eastAsia="en-GB"/>
        </w:rPr>
        <w:t>on how the PD</w:t>
      </w:r>
      <w:r w:rsidR="006E7FFC">
        <w:rPr>
          <w:rFonts w:ascii="Arial" w:eastAsia="Times New Roman" w:hAnsi="Arial" w:cs="Arial"/>
          <w:lang w:eastAsia="en-GB"/>
        </w:rPr>
        <w:t xml:space="preserve">G is targeted and how its impact is measured. </w:t>
      </w:r>
      <w:r w:rsidR="00E03947">
        <w:rPr>
          <w:rFonts w:ascii="Arial" w:eastAsia="Times New Roman" w:hAnsi="Arial" w:cs="Arial"/>
          <w:lang w:eastAsia="en-GB"/>
        </w:rPr>
        <w:t>It notes</w:t>
      </w:r>
      <w:r w:rsidR="00CB14E0">
        <w:rPr>
          <w:rFonts w:ascii="Arial" w:eastAsia="Times New Roman" w:hAnsi="Arial" w:cs="Arial"/>
          <w:lang w:eastAsia="en-GB"/>
        </w:rPr>
        <w:t xml:space="preserve"> increased pressures on school budgets due to poverty as a barrier </w:t>
      </w:r>
      <w:r w:rsidR="00B11FFC">
        <w:rPr>
          <w:rFonts w:ascii="Arial" w:eastAsia="Times New Roman" w:hAnsi="Arial" w:cs="Arial"/>
          <w:lang w:eastAsia="en-GB"/>
        </w:rPr>
        <w:t xml:space="preserve">to capturing the full impact of the PDG. </w:t>
      </w:r>
    </w:p>
    <w:p w14:paraId="50B192FE" w14:textId="08DB489B" w:rsidR="00E81F67" w:rsidRPr="00916E89" w:rsidRDefault="009D78D2" w:rsidP="008B3C59">
      <w:pPr>
        <w:pStyle w:val="Heading2"/>
        <w:spacing w:line="276" w:lineRule="auto"/>
      </w:pPr>
      <w:bookmarkStart w:id="31" w:name="_Toc187407168"/>
      <w:r w:rsidRPr="00916E89">
        <w:t>School exclusions</w:t>
      </w:r>
      <w:bookmarkEnd w:id="31"/>
    </w:p>
    <w:p w14:paraId="567EC4F8" w14:textId="1623EB44" w:rsidR="00D14526" w:rsidRPr="00916E89" w:rsidRDefault="00D102CA" w:rsidP="008B3C59">
      <w:pPr>
        <w:pStyle w:val="NormalWeb"/>
        <w:shd w:val="clear" w:color="auto" w:fill="FFFFFF" w:themeFill="background1"/>
        <w:spacing w:before="0" w:beforeAutospacing="0" w:after="300" w:afterAutospacing="0" w:line="276" w:lineRule="auto"/>
        <w:rPr>
          <w:rFonts w:ascii="Arial" w:hAnsi="Arial" w:cs="Arial"/>
        </w:rPr>
      </w:pPr>
      <w:r w:rsidRPr="00916E89">
        <w:rPr>
          <w:rFonts w:ascii="Arial" w:hAnsi="Arial" w:cs="Arial"/>
        </w:rPr>
        <w:t xml:space="preserve">Since the </w:t>
      </w:r>
      <w:r w:rsidR="007D503F" w:rsidRPr="00916E89">
        <w:rPr>
          <w:rFonts w:ascii="Arial" w:hAnsi="Arial" w:cs="Arial"/>
        </w:rPr>
        <w:t>UK’s previous review under ICESCR in 2016, e</w:t>
      </w:r>
      <w:r w:rsidRPr="00916E89">
        <w:rPr>
          <w:rFonts w:ascii="Arial" w:hAnsi="Arial" w:cs="Arial"/>
        </w:rPr>
        <w:t xml:space="preserve">xclusion rates remain high </w:t>
      </w:r>
      <w:r w:rsidR="00D83B2F" w:rsidRPr="00916E89">
        <w:rPr>
          <w:rFonts w:ascii="Arial" w:hAnsi="Arial" w:cs="Arial"/>
        </w:rPr>
        <w:t>across England and Wales and increased in England. D</w:t>
      </w:r>
      <w:r w:rsidRPr="00916E89">
        <w:rPr>
          <w:rFonts w:ascii="Arial" w:hAnsi="Arial" w:cs="Arial"/>
        </w:rPr>
        <w:t xml:space="preserve">isparities </w:t>
      </w:r>
      <w:r w:rsidR="00D83B2F" w:rsidRPr="00916E89">
        <w:rPr>
          <w:rFonts w:ascii="Arial" w:hAnsi="Arial" w:cs="Arial"/>
        </w:rPr>
        <w:t>in exclusion</w:t>
      </w:r>
      <w:r w:rsidR="002E48A7" w:rsidRPr="00916E89">
        <w:rPr>
          <w:rFonts w:ascii="Arial" w:hAnsi="Arial" w:cs="Arial"/>
        </w:rPr>
        <w:t xml:space="preserve"> rates for</w:t>
      </w:r>
      <w:r w:rsidRPr="00916E89">
        <w:rPr>
          <w:rFonts w:ascii="Arial" w:hAnsi="Arial" w:cs="Arial"/>
        </w:rPr>
        <w:t xml:space="preserve"> </w:t>
      </w:r>
      <w:proofErr w:type="gramStart"/>
      <w:r w:rsidRPr="00916E89">
        <w:rPr>
          <w:rFonts w:ascii="Arial" w:hAnsi="Arial" w:cs="Arial"/>
        </w:rPr>
        <w:t>different groups</w:t>
      </w:r>
      <w:proofErr w:type="gramEnd"/>
      <w:r w:rsidRPr="00916E89">
        <w:rPr>
          <w:rFonts w:ascii="Arial" w:hAnsi="Arial" w:cs="Arial"/>
        </w:rPr>
        <w:t xml:space="preserve"> persist</w:t>
      </w:r>
      <w:r w:rsidR="002E48A7" w:rsidRPr="00916E89">
        <w:rPr>
          <w:rFonts w:ascii="Arial" w:hAnsi="Arial" w:cs="Arial"/>
        </w:rPr>
        <w:t xml:space="preserve">, especially for those eligible for </w:t>
      </w:r>
      <w:r w:rsidR="00A72D14" w:rsidRPr="00916E89">
        <w:rPr>
          <w:rFonts w:ascii="Arial" w:hAnsi="Arial" w:cs="Arial"/>
        </w:rPr>
        <w:t>FSM</w:t>
      </w:r>
      <w:r w:rsidR="002E48A7" w:rsidRPr="00916E89">
        <w:rPr>
          <w:rFonts w:ascii="Arial" w:hAnsi="Arial" w:cs="Arial"/>
        </w:rPr>
        <w:t xml:space="preserve">, pupils with </w:t>
      </w:r>
      <w:r w:rsidR="00A72D14" w:rsidRPr="00916E89">
        <w:rPr>
          <w:rFonts w:ascii="Arial" w:hAnsi="Arial" w:cs="Arial"/>
        </w:rPr>
        <w:t>SEN</w:t>
      </w:r>
      <w:r w:rsidR="002E48A7" w:rsidRPr="00916E89">
        <w:rPr>
          <w:rFonts w:ascii="Arial" w:hAnsi="Arial" w:cs="Arial"/>
        </w:rPr>
        <w:t xml:space="preserve"> (England) or some pupils with </w:t>
      </w:r>
      <w:r w:rsidR="00A72D14" w:rsidRPr="00916E89">
        <w:rPr>
          <w:rFonts w:ascii="Arial" w:hAnsi="Arial" w:cs="Arial"/>
        </w:rPr>
        <w:t>ALN</w:t>
      </w:r>
      <w:r w:rsidR="002E48A7" w:rsidRPr="00916E89">
        <w:rPr>
          <w:rFonts w:ascii="Arial" w:hAnsi="Arial" w:cs="Arial"/>
        </w:rPr>
        <w:t xml:space="preserve"> (Wales)</w:t>
      </w:r>
      <w:r w:rsidRPr="00916E89">
        <w:rPr>
          <w:rFonts w:ascii="Arial" w:hAnsi="Arial" w:cs="Arial"/>
        </w:rPr>
        <w:t xml:space="preserve"> </w:t>
      </w:r>
      <w:r w:rsidR="002E48A7" w:rsidRPr="00916E89">
        <w:rPr>
          <w:rFonts w:ascii="Arial" w:hAnsi="Arial" w:cs="Arial"/>
        </w:rPr>
        <w:t>and</w:t>
      </w:r>
      <w:r w:rsidRPr="00916E89">
        <w:rPr>
          <w:rFonts w:ascii="Arial" w:hAnsi="Arial" w:cs="Arial"/>
        </w:rPr>
        <w:t xml:space="preserve"> </w:t>
      </w:r>
      <w:r w:rsidR="001D377D" w:rsidRPr="00916E89">
        <w:rPr>
          <w:rFonts w:ascii="Arial" w:hAnsi="Arial" w:cs="Arial"/>
        </w:rPr>
        <w:t>pupils from certain specific ethnic backgrounds</w:t>
      </w:r>
      <w:r w:rsidR="00A72D14" w:rsidRPr="00916E89">
        <w:rPr>
          <w:rFonts w:ascii="Arial" w:hAnsi="Arial" w:cs="Arial"/>
        </w:rPr>
        <w:t xml:space="preserve"> (England and Wales)</w:t>
      </w:r>
      <w:r w:rsidR="001D377D" w:rsidRPr="00916E89">
        <w:rPr>
          <w:rFonts w:ascii="Arial" w:hAnsi="Arial" w:cs="Arial"/>
        </w:rPr>
        <w:t>.</w:t>
      </w:r>
      <w:r w:rsidR="002E48A7" w:rsidRPr="00916E89">
        <w:rPr>
          <w:rFonts w:ascii="Arial" w:hAnsi="Arial" w:cs="Arial"/>
        </w:rPr>
        <w:t xml:space="preserve"> </w:t>
      </w:r>
      <w:r w:rsidR="00F007AC">
        <w:rPr>
          <w:rFonts w:ascii="Arial" w:hAnsi="Arial" w:cs="Arial"/>
        </w:rPr>
        <w:t xml:space="preserve">The </w:t>
      </w:r>
      <w:r w:rsidR="002E48A7" w:rsidRPr="00916E89">
        <w:rPr>
          <w:rFonts w:ascii="Arial" w:hAnsi="Arial" w:cs="Arial"/>
        </w:rPr>
        <w:t xml:space="preserve">UK and Welsh </w:t>
      </w:r>
      <w:r w:rsidR="00DE65FD">
        <w:rPr>
          <w:rFonts w:ascii="Arial" w:hAnsi="Arial" w:cs="Arial"/>
        </w:rPr>
        <w:t>g</w:t>
      </w:r>
      <w:r w:rsidR="002E48A7" w:rsidRPr="00916E89">
        <w:rPr>
          <w:rFonts w:ascii="Arial" w:hAnsi="Arial" w:cs="Arial"/>
        </w:rPr>
        <w:t>overnment</w:t>
      </w:r>
      <w:r w:rsidR="00F007AC">
        <w:rPr>
          <w:rFonts w:ascii="Arial" w:hAnsi="Arial" w:cs="Arial"/>
        </w:rPr>
        <w:t>s</w:t>
      </w:r>
      <w:r w:rsidR="002E48A7" w:rsidRPr="00916E89">
        <w:rPr>
          <w:rFonts w:ascii="Arial" w:hAnsi="Arial" w:cs="Arial"/>
        </w:rPr>
        <w:t xml:space="preserve"> have updated related guidance for schools. </w:t>
      </w:r>
    </w:p>
    <w:p w14:paraId="263F5E1B" w14:textId="73996702" w:rsidR="00E3429A" w:rsidRPr="00916E89" w:rsidRDefault="009D78D2" w:rsidP="008B3C59">
      <w:pPr>
        <w:keepLines w:val="0"/>
        <w:spacing w:before="0"/>
        <w:textAlignment w:val="baseline"/>
        <w:rPr>
          <w:rFonts w:ascii="Arial" w:hAnsi="Arial" w:cs="Arial"/>
        </w:rPr>
      </w:pPr>
      <w:r w:rsidRPr="00916E89">
        <w:rPr>
          <w:rFonts w:ascii="Arial" w:hAnsi="Arial" w:cs="Arial"/>
        </w:rPr>
        <w:t xml:space="preserve">The highest annual number of suspensions and permanent exclusions </w:t>
      </w:r>
      <w:r w:rsidR="006E28B4" w:rsidRPr="00916E89">
        <w:rPr>
          <w:rFonts w:ascii="Arial" w:hAnsi="Arial" w:cs="Arial"/>
        </w:rPr>
        <w:t xml:space="preserve">for England </w:t>
      </w:r>
      <w:proofErr w:type="gramStart"/>
      <w:r w:rsidRPr="00916E89">
        <w:rPr>
          <w:rFonts w:ascii="Arial" w:hAnsi="Arial" w:cs="Arial"/>
        </w:rPr>
        <w:t>was recorded</w:t>
      </w:r>
      <w:proofErr w:type="gramEnd"/>
      <w:r w:rsidRPr="00916E89">
        <w:rPr>
          <w:rFonts w:ascii="Arial" w:hAnsi="Arial" w:cs="Arial"/>
        </w:rPr>
        <w:t xml:space="preserve"> in 2022/23. Rates were highest for </w:t>
      </w:r>
      <w:r w:rsidR="002E297B" w:rsidRPr="00916E89">
        <w:rPr>
          <w:rFonts w:ascii="Arial" w:hAnsi="Arial" w:cs="Arial"/>
        </w:rPr>
        <w:t>boys</w:t>
      </w:r>
      <w:r w:rsidRPr="00916E89">
        <w:rPr>
          <w:rFonts w:ascii="Arial" w:hAnsi="Arial" w:cs="Arial"/>
        </w:rPr>
        <w:t xml:space="preserve">, </w:t>
      </w:r>
      <w:r w:rsidR="00BC66BE" w:rsidRPr="00916E89">
        <w:rPr>
          <w:rFonts w:ascii="Arial" w:hAnsi="Arial" w:cs="Arial"/>
        </w:rPr>
        <w:t xml:space="preserve">pupils eligible for </w:t>
      </w:r>
      <w:r w:rsidRPr="00916E89">
        <w:rPr>
          <w:rFonts w:ascii="Arial" w:hAnsi="Arial" w:cs="Arial"/>
        </w:rPr>
        <w:t>FSM</w:t>
      </w:r>
      <w:r w:rsidR="00E768AF" w:rsidRPr="4A5FA82F">
        <w:rPr>
          <w:rFonts w:ascii="Arial" w:hAnsi="Arial" w:cs="Arial"/>
        </w:rPr>
        <w:t>,</w:t>
      </w:r>
      <w:r w:rsidRPr="00916E89">
        <w:rPr>
          <w:rFonts w:ascii="Arial" w:hAnsi="Arial" w:cs="Arial"/>
        </w:rPr>
        <w:t xml:space="preserve"> pupils with SEN</w:t>
      </w:r>
      <w:r w:rsidR="00E768AF" w:rsidRPr="4A5FA82F">
        <w:rPr>
          <w:rFonts w:ascii="Arial" w:hAnsi="Arial" w:cs="Arial"/>
        </w:rPr>
        <w:t>,</w:t>
      </w:r>
      <w:r w:rsidRPr="00916E89">
        <w:rPr>
          <w:rFonts w:ascii="Arial" w:hAnsi="Arial" w:cs="Arial"/>
        </w:rPr>
        <w:t xml:space="preserve"> Black Caribbean</w:t>
      </w:r>
      <w:r w:rsidR="00017BD4" w:rsidRPr="00916E89">
        <w:rPr>
          <w:rFonts w:ascii="Arial" w:hAnsi="Arial" w:cs="Arial"/>
        </w:rPr>
        <w:t xml:space="preserve"> pupils</w:t>
      </w:r>
      <w:r w:rsidR="00E768AF" w:rsidRPr="4A5FA82F">
        <w:rPr>
          <w:rFonts w:ascii="Arial" w:hAnsi="Arial" w:cs="Arial"/>
        </w:rPr>
        <w:t>,</w:t>
      </w:r>
      <w:r w:rsidRPr="00916E89">
        <w:rPr>
          <w:rFonts w:ascii="Arial" w:hAnsi="Arial" w:cs="Arial"/>
        </w:rPr>
        <w:t xml:space="preserve"> Mixed White</w:t>
      </w:r>
      <w:r w:rsidR="008C65CC" w:rsidRPr="00916E89">
        <w:rPr>
          <w:rFonts w:ascii="Arial" w:hAnsi="Arial" w:cs="Arial"/>
        </w:rPr>
        <w:t xml:space="preserve"> </w:t>
      </w:r>
      <w:r w:rsidR="00A534AD" w:rsidRPr="00916E89">
        <w:rPr>
          <w:rFonts w:ascii="Arial" w:hAnsi="Arial" w:cs="Arial"/>
        </w:rPr>
        <w:t xml:space="preserve">and </w:t>
      </w:r>
      <w:r w:rsidRPr="00916E89">
        <w:rPr>
          <w:rFonts w:ascii="Arial" w:hAnsi="Arial" w:cs="Arial"/>
        </w:rPr>
        <w:t>Black Caribbean</w:t>
      </w:r>
      <w:r w:rsidR="00A534AD" w:rsidRPr="00916E89">
        <w:rPr>
          <w:rFonts w:ascii="Arial" w:hAnsi="Arial" w:cs="Arial"/>
        </w:rPr>
        <w:t xml:space="preserve"> pupils</w:t>
      </w:r>
      <w:r w:rsidRPr="00916E89">
        <w:rPr>
          <w:rFonts w:ascii="Arial" w:hAnsi="Arial" w:cs="Arial"/>
        </w:rPr>
        <w:t xml:space="preserve"> </w:t>
      </w:r>
      <w:r w:rsidR="00A534AD" w:rsidRPr="00916E89">
        <w:rPr>
          <w:rFonts w:ascii="Arial" w:hAnsi="Arial" w:cs="Arial"/>
        </w:rPr>
        <w:t xml:space="preserve">and </w:t>
      </w:r>
      <w:r w:rsidRPr="00916E89">
        <w:rPr>
          <w:rFonts w:ascii="Arial" w:hAnsi="Arial" w:cs="Arial"/>
        </w:rPr>
        <w:t>Gypsy</w:t>
      </w:r>
      <w:r w:rsidR="00017BD4" w:rsidRPr="00916E89">
        <w:rPr>
          <w:rFonts w:ascii="Arial" w:hAnsi="Arial" w:cs="Arial"/>
        </w:rPr>
        <w:t xml:space="preserve">, </w:t>
      </w:r>
      <w:r w:rsidRPr="00916E89">
        <w:rPr>
          <w:rFonts w:ascii="Arial" w:hAnsi="Arial" w:cs="Arial"/>
        </w:rPr>
        <w:t>Roma and Irish Traveller pupils.</w:t>
      </w:r>
      <w:r w:rsidRPr="00916E89">
        <w:rPr>
          <w:rStyle w:val="FootnoteReference"/>
          <w:rFonts w:ascii="Arial" w:hAnsi="Arial" w:cs="Arial"/>
        </w:rPr>
        <w:footnoteReference w:id="364"/>
      </w:r>
      <w:r w:rsidRPr="00916E89">
        <w:rPr>
          <w:rFonts w:ascii="Arial" w:hAnsi="Arial" w:cs="Arial"/>
        </w:rPr>
        <w:t xml:space="preserve"> There was a</w:t>
      </w:r>
      <w:r w:rsidR="005C4577" w:rsidRPr="00916E89">
        <w:rPr>
          <w:rFonts w:ascii="Arial" w:hAnsi="Arial" w:cs="Arial"/>
        </w:rPr>
        <w:t>n</w:t>
      </w:r>
      <w:r w:rsidR="00615FB3" w:rsidRPr="00916E89">
        <w:rPr>
          <w:rFonts w:ascii="Arial" w:hAnsi="Arial" w:cs="Arial"/>
        </w:rPr>
        <w:t xml:space="preserve"> </w:t>
      </w:r>
      <w:r w:rsidRPr="00916E89">
        <w:rPr>
          <w:rFonts w:ascii="Arial" w:hAnsi="Arial" w:cs="Arial"/>
        </w:rPr>
        <w:t xml:space="preserve">increase in the </w:t>
      </w:r>
      <w:r w:rsidR="0087373E" w:rsidRPr="00916E89">
        <w:rPr>
          <w:rFonts w:ascii="Arial" w:hAnsi="Arial" w:cs="Arial"/>
        </w:rPr>
        <w:t xml:space="preserve">suspension and permanent exclusion </w:t>
      </w:r>
      <w:r w:rsidRPr="00916E89">
        <w:rPr>
          <w:rFonts w:ascii="Arial" w:hAnsi="Arial" w:cs="Arial"/>
        </w:rPr>
        <w:t>rates for all of these groups since 2018/19</w:t>
      </w:r>
      <w:r w:rsidR="008C55D6" w:rsidRPr="00916E89">
        <w:rPr>
          <w:rFonts w:ascii="Arial" w:hAnsi="Arial" w:cs="Arial"/>
        </w:rPr>
        <w:t>,</w:t>
      </w:r>
      <w:r w:rsidRPr="00916E89">
        <w:rPr>
          <w:rFonts w:ascii="Arial" w:hAnsi="Arial" w:cs="Arial"/>
        </w:rPr>
        <w:t xml:space="preserve"> </w:t>
      </w:r>
      <w:r w:rsidR="006A356E" w:rsidRPr="00916E89">
        <w:rPr>
          <w:rFonts w:ascii="Arial" w:hAnsi="Arial" w:cs="Arial"/>
        </w:rPr>
        <w:t>with the exception of a</w:t>
      </w:r>
      <w:r w:rsidR="00265CE0" w:rsidRPr="00916E89">
        <w:rPr>
          <w:rFonts w:ascii="Arial" w:hAnsi="Arial" w:cs="Arial"/>
        </w:rPr>
        <w:t xml:space="preserve"> </w:t>
      </w:r>
      <w:r w:rsidRPr="00916E89">
        <w:rPr>
          <w:rFonts w:ascii="Arial" w:hAnsi="Arial" w:cs="Arial"/>
        </w:rPr>
        <w:t xml:space="preserve">decline in the </w:t>
      </w:r>
      <w:r w:rsidR="00477205" w:rsidRPr="00916E89">
        <w:rPr>
          <w:rFonts w:ascii="Arial" w:hAnsi="Arial" w:cs="Arial"/>
        </w:rPr>
        <w:t xml:space="preserve">permanent </w:t>
      </w:r>
      <w:r w:rsidRPr="00916E89">
        <w:rPr>
          <w:rFonts w:ascii="Arial" w:hAnsi="Arial" w:cs="Arial"/>
        </w:rPr>
        <w:t>exclusion rate for Black Caribbean pupils.</w:t>
      </w:r>
      <w:r w:rsidRPr="00916E89">
        <w:rPr>
          <w:rStyle w:val="FootnoteReference"/>
          <w:rFonts w:ascii="Arial" w:hAnsi="Arial" w:cs="Arial"/>
        </w:rPr>
        <w:footnoteReference w:id="365"/>
      </w:r>
      <w:r w:rsidRPr="00916E89">
        <w:rPr>
          <w:rFonts w:ascii="Arial" w:hAnsi="Arial" w:cs="Arial"/>
        </w:rPr>
        <w:t xml:space="preserve"> </w:t>
      </w:r>
    </w:p>
    <w:p w14:paraId="0010BD2B" w14:textId="77777777" w:rsidR="00961CCA" w:rsidRPr="00916E89" w:rsidRDefault="00961CCA" w:rsidP="008B3C59">
      <w:pPr>
        <w:keepLines w:val="0"/>
        <w:spacing w:before="0"/>
        <w:textAlignment w:val="baseline"/>
        <w:rPr>
          <w:rFonts w:ascii="Arial" w:hAnsi="Arial" w:cs="Arial"/>
        </w:rPr>
      </w:pPr>
    </w:p>
    <w:p w14:paraId="3EAD5181" w14:textId="4B135D09" w:rsidR="00042953" w:rsidRPr="00916E89" w:rsidRDefault="00961CCA" w:rsidP="008B3C59">
      <w:pPr>
        <w:keepLines w:val="0"/>
        <w:spacing w:before="0"/>
        <w:textAlignment w:val="baseline"/>
        <w:rPr>
          <w:rFonts w:eastAsia="Times New Roman"/>
          <w:lang w:eastAsia="en-GB"/>
        </w:rPr>
      </w:pPr>
      <w:r w:rsidRPr="00916E89">
        <w:rPr>
          <w:rFonts w:ascii="Arial" w:hAnsi="Arial" w:cs="Arial"/>
        </w:rPr>
        <w:t>The</w:t>
      </w:r>
      <w:r w:rsidR="00660198" w:rsidRPr="00916E89">
        <w:rPr>
          <w:rFonts w:ascii="Arial" w:eastAsia="Times New Roman" w:hAnsi="Arial" w:cs="Arial"/>
          <w:lang w:eastAsia="en-GB"/>
        </w:rPr>
        <w:t xml:space="preserve"> </w:t>
      </w:r>
      <w:r w:rsidR="00156CA4" w:rsidRPr="00916E89">
        <w:rPr>
          <w:rFonts w:ascii="Arial" w:eastAsia="Times New Roman" w:hAnsi="Arial" w:cs="Arial"/>
          <w:lang w:eastAsia="en-GB"/>
        </w:rPr>
        <w:t xml:space="preserve">2021/22 </w:t>
      </w:r>
      <w:r w:rsidRPr="00916E89">
        <w:rPr>
          <w:rFonts w:ascii="Arial" w:eastAsia="Times New Roman" w:hAnsi="Arial" w:cs="Arial"/>
          <w:lang w:eastAsia="en-GB"/>
        </w:rPr>
        <w:t xml:space="preserve">rate of exclusions for </w:t>
      </w:r>
      <w:r w:rsidR="00660198" w:rsidRPr="00916E89">
        <w:rPr>
          <w:rFonts w:ascii="Arial" w:eastAsia="Times New Roman" w:hAnsi="Arial" w:cs="Arial"/>
          <w:lang w:eastAsia="en-GB"/>
        </w:rPr>
        <w:t xml:space="preserve">pupils </w:t>
      </w:r>
      <w:r w:rsidRPr="00916E89">
        <w:rPr>
          <w:rFonts w:ascii="Arial" w:eastAsia="Times New Roman" w:hAnsi="Arial" w:cs="Arial"/>
          <w:lang w:eastAsia="en-GB"/>
        </w:rPr>
        <w:t xml:space="preserve">in Wales who are </w:t>
      </w:r>
      <w:r w:rsidR="00660198" w:rsidRPr="00916E89">
        <w:rPr>
          <w:rFonts w:ascii="Arial" w:eastAsia="Times New Roman" w:hAnsi="Arial" w:cs="Arial"/>
          <w:lang w:eastAsia="en-GB"/>
        </w:rPr>
        <w:t xml:space="preserve">eligible for </w:t>
      </w:r>
      <w:r w:rsidR="00042953" w:rsidRPr="00916E89">
        <w:rPr>
          <w:rFonts w:ascii="Arial" w:eastAsia="Times New Roman" w:hAnsi="Arial" w:cs="Arial"/>
          <w:lang w:eastAsia="en-GB"/>
        </w:rPr>
        <w:t>FSM</w:t>
      </w:r>
      <w:r w:rsidR="00660198" w:rsidRPr="00916E89">
        <w:rPr>
          <w:rFonts w:ascii="Arial" w:eastAsia="Times New Roman" w:hAnsi="Arial" w:cs="Arial"/>
          <w:lang w:eastAsia="en-GB"/>
        </w:rPr>
        <w:t xml:space="preserve"> </w:t>
      </w:r>
      <w:r w:rsidR="00B51FFC" w:rsidRPr="00916E89">
        <w:rPr>
          <w:rFonts w:ascii="Arial" w:eastAsia="Times New Roman" w:hAnsi="Arial" w:cs="Arial"/>
          <w:lang w:eastAsia="en-GB"/>
        </w:rPr>
        <w:t>increased</w:t>
      </w:r>
      <w:r w:rsidRPr="00916E89">
        <w:rPr>
          <w:rFonts w:ascii="Arial" w:eastAsia="Times New Roman" w:hAnsi="Arial" w:cs="Arial"/>
          <w:lang w:eastAsia="en-GB"/>
        </w:rPr>
        <w:t xml:space="preserve"> </w:t>
      </w:r>
      <w:r w:rsidR="00660198" w:rsidRPr="00916E89">
        <w:rPr>
          <w:rFonts w:ascii="Arial" w:eastAsia="Times New Roman" w:hAnsi="Arial" w:cs="Arial"/>
          <w:lang w:eastAsia="en-GB"/>
        </w:rPr>
        <w:t xml:space="preserve">since </w:t>
      </w:r>
      <w:r w:rsidR="00916E89" w:rsidRPr="00916E89">
        <w:rPr>
          <w:rFonts w:ascii="Arial" w:eastAsia="Times New Roman" w:hAnsi="Arial" w:cs="Arial"/>
          <w:lang w:eastAsia="en-GB"/>
        </w:rPr>
        <w:t>2018/19 and</w:t>
      </w:r>
      <w:r w:rsidR="00660198" w:rsidRPr="00916E89">
        <w:rPr>
          <w:rFonts w:ascii="Arial" w:eastAsia="Times New Roman" w:hAnsi="Arial" w:cs="Arial"/>
          <w:lang w:eastAsia="en-GB"/>
        </w:rPr>
        <w:t xml:space="preserve"> is almost four times higher than those </w:t>
      </w:r>
      <w:r w:rsidRPr="00916E89">
        <w:rPr>
          <w:rFonts w:ascii="Arial" w:eastAsia="Times New Roman" w:hAnsi="Arial" w:cs="Arial"/>
          <w:lang w:eastAsia="en-GB"/>
        </w:rPr>
        <w:t xml:space="preserve">who are </w:t>
      </w:r>
      <w:r w:rsidR="00660198" w:rsidRPr="00916E89">
        <w:rPr>
          <w:rFonts w:eastAsia="Times New Roman"/>
          <w:lang w:eastAsia="en-GB"/>
        </w:rPr>
        <w:t>not eligible</w:t>
      </w:r>
      <w:r w:rsidRPr="00916E89">
        <w:rPr>
          <w:rFonts w:eastAsia="Times New Roman"/>
          <w:lang w:eastAsia="en-GB"/>
        </w:rPr>
        <w:t xml:space="preserve"> in 202</w:t>
      </w:r>
      <w:r w:rsidR="00D655DC" w:rsidRPr="00916E89">
        <w:rPr>
          <w:rFonts w:eastAsia="Times New Roman"/>
          <w:lang w:eastAsia="en-GB"/>
        </w:rPr>
        <w:t>1</w:t>
      </w:r>
      <w:r w:rsidRPr="00916E89">
        <w:rPr>
          <w:rFonts w:eastAsia="Times New Roman"/>
          <w:lang w:eastAsia="en-GB"/>
        </w:rPr>
        <w:t>/2</w:t>
      </w:r>
      <w:r w:rsidR="00D655DC" w:rsidRPr="00916E89">
        <w:rPr>
          <w:rFonts w:eastAsia="Times New Roman"/>
          <w:lang w:eastAsia="en-GB"/>
        </w:rPr>
        <w:t>2</w:t>
      </w:r>
      <w:r w:rsidR="00660198" w:rsidRPr="00916E89">
        <w:rPr>
          <w:rFonts w:eastAsia="Times New Roman"/>
          <w:lang w:eastAsia="en-GB"/>
        </w:rPr>
        <w:t>.</w:t>
      </w:r>
      <w:r w:rsidR="00660198" w:rsidRPr="00916E89">
        <w:rPr>
          <w:rStyle w:val="FootnoteReference"/>
          <w:rFonts w:eastAsia="Times New Roman"/>
          <w:lang w:eastAsia="en-GB"/>
        </w:rPr>
        <w:footnoteReference w:id="366"/>
      </w:r>
      <w:r w:rsidR="00660198" w:rsidRPr="00916E89">
        <w:rPr>
          <w:rFonts w:eastAsia="Times New Roman"/>
          <w:lang w:eastAsia="en-GB"/>
        </w:rPr>
        <w:t xml:space="preserve"> Pupils with Profound and Multiple Learning Difficulties have the lowest rate of fixed-term exclusions</w:t>
      </w:r>
      <w:r w:rsidRPr="00916E89">
        <w:rPr>
          <w:rFonts w:eastAsia="Times New Roman"/>
          <w:lang w:eastAsia="en-GB"/>
        </w:rPr>
        <w:t xml:space="preserve"> in Wales</w:t>
      </w:r>
      <w:r w:rsidR="00660198" w:rsidRPr="00916E89">
        <w:rPr>
          <w:rFonts w:eastAsia="Times New Roman"/>
          <w:lang w:eastAsia="en-GB"/>
        </w:rPr>
        <w:t>. However, all other pupils with Additional Learning Needs (ALN) have higher rates of exclusion than pupils with</w:t>
      </w:r>
      <w:r w:rsidRPr="00916E89">
        <w:rPr>
          <w:rFonts w:eastAsia="Times New Roman"/>
          <w:lang w:eastAsia="en-GB"/>
        </w:rPr>
        <w:t xml:space="preserve">out </w:t>
      </w:r>
      <w:r w:rsidR="00660198" w:rsidRPr="00916E89">
        <w:rPr>
          <w:rFonts w:eastAsia="Times New Roman"/>
          <w:lang w:eastAsia="en-GB"/>
        </w:rPr>
        <w:t>ALN.</w:t>
      </w:r>
      <w:r w:rsidR="00660198" w:rsidRPr="00916E89">
        <w:rPr>
          <w:rStyle w:val="FootnoteReference"/>
          <w:rFonts w:eastAsia="Times New Roman"/>
          <w:lang w:eastAsia="en-GB"/>
        </w:rPr>
        <w:footnoteReference w:id="367"/>
      </w:r>
    </w:p>
    <w:p w14:paraId="633B9222" w14:textId="77777777" w:rsidR="00961CCA" w:rsidRPr="00916E89" w:rsidRDefault="00961CCA" w:rsidP="008B3C59">
      <w:pPr>
        <w:keepLines w:val="0"/>
        <w:spacing w:before="0"/>
        <w:textAlignment w:val="baseline"/>
        <w:rPr>
          <w:rFonts w:eastAsia="Times New Roman"/>
          <w:lang w:eastAsia="en-GB"/>
        </w:rPr>
      </w:pPr>
    </w:p>
    <w:p w14:paraId="0622D95F" w14:textId="1F294A99" w:rsidR="00961CCA" w:rsidRPr="00916E89" w:rsidRDefault="00961CCA" w:rsidP="008B3C59">
      <w:pPr>
        <w:keepLines w:val="0"/>
        <w:spacing w:before="0"/>
        <w:textAlignment w:val="baseline"/>
        <w:rPr>
          <w:rFonts w:ascii="Arial" w:hAnsi="Arial" w:cs="Arial"/>
          <w:shd w:val="clear" w:color="auto" w:fill="FFFFFF"/>
        </w:rPr>
      </w:pPr>
      <w:r w:rsidRPr="00916E89">
        <w:rPr>
          <w:rFonts w:ascii="Arial" w:hAnsi="Arial" w:cs="Arial"/>
        </w:rPr>
        <w:t>There is also continued concern from Ofsted</w:t>
      </w:r>
      <w:r w:rsidR="0028311A" w:rsidRPr="00916E89">
        <w:rPr>
          <w:rFonts w:ascii="Arial" w:hAnsi="Arial" w:cs="Arial"/>
        </w:rPr>
        <w:t>,</w:t>
      </w:r>
      <w:r w:rsidR="0028311A" w:rsidRPr="00916E89">
        <w:t xml:space="preserve"> the schools inspectorate for England,</w:t>
      </w:r>
      <w:r w:rsidRPr="00916E89">
        <w:rPr>
          <w:rFonts w:ascii="Arial" w:hAnsi="Arial" w:cs="Arial"/>
        </w:rPr>
        <w:t xml:space="preserve"> and others about the practice of off-rolling in schools, whereby children are removed from the school roll </w:t>
      </w:r>
      <w:r w:rsidRPr="00916E89">
        <w:rPr>
          <w:rFonts w:ascii="Arial" w:hAnsi="Arial" w:cs="Arial"/>
          <w:shd w:val="clear" w:color="auto" w:fill="FFFFFF"/>
        </w:rPr>
        <w:t>without using a permanent exclusion.</w:t>
      </w:r>
      <w:r w:rsidRPr="00916E89">
        <w:rPr>
          <w:rStyle w:val="FootnoteReference"/>
          <w:rFonts w:ascii="Arial" w:hAnsi="Arial" w:cs="Arial"/>
          <w:shd w:val="clear" w:color="auto" w:fill="FFFFFF"/>
        </w:rPr>
        <w:footnoteReference w:id="368"/>
      </w:r>
      <w:r w:rsidRPr="00916E89">
        <w:rPr>
          <w:rFonts w:ascii="Arial" w:hAnsi="Arial" w:cs="Arial"/>
          <w:shd w:val="clear" w:color="auto" w:fill="FFFFFF"/>
        </w:rPr>
        <w:t xml:space="preserve"> However, it is difficult to discern long-term trends in off-rolling, due to </w:t>
      </w:r>
      <w:r w:rsidR="00032232" w:rsidRPr="00916E89">
        <w:rPr>
          <w:rFonts w:ascii="Arial" w:hAnsi="Arial" w:cs="Arial"/>
          <w:shd w:val="clear" w:color="auto" w:fill="FFFFFF"/>
        </w:rPr>
        <w:t xml:space="preserve">it not being allowed, </w:t>
      </w:r>
      <w:r w:rsidRPr="00916E89">
        <w:rPr>
          <w:rFonts w:ascii="Arial" w:hAnsi="Arial" w:cs="Arial"/>
          <w:shd w:val="clear" w:color="auto" w:fill="FFFFFF"/>
        </w:rPr>
        <w:t xml:space="preserve">and that there is limited data in this area. </w:t>
      </w:r>
    </w:p>
    <w:p w14:paraId="57F569E5" w14:textId="77777777" w:rsidR="00042953" w:rsidRPr="00916E89" w:rsidRDefault="00042953" w:rsidP="008B3C59">
      <w:pPr>
        <w:keepLines w:val="0"/>
        <w:spacing w:before="0"/>
        <w:textAlignment w:val="baseline"/>
        <w:rPr>
          <w:rFonts w:eastAsia="Times New Roman" w:cstheme="minorHAnsi"/>
          <w:szCs w:val="28"/>
          <w:lang w:eastAsia="en-GB"/>
        </w:rPr>
      </w:pPr>
    </w:p>
    <w:p w14:paraId="6E316C78" w14:textId="77777777" w:rsidR="00AB5E7B" w:rsidRDefault="6369B58B" w:rsidP="008B3C59">
      <w:pPr>
        <w:keepLines w:val="0"/>
        <w:spacing w:before="0"/>
        <w:textAlignment w:val="baseline"/>
        <w:rPr>
          <w:rStyle w:val="cf01"/>
          <w:rFonts w:asciiTheme="minorHAnsi" w:hAnsiTheme="minorHAnsi" w:cstheme="minorBidi"/>
          <w:sz w:val="28"/>
          <w:szCs w:val="28"/>
        </w:rPr>
      </w:pPr>
      <w:r w:rsidRPr="4A5FA82F">
        <w:rPr>
          <w:rStyle w:val="cf01"/>
          <w:rFonts w:asciiTheme="minorHAnsi" w:hAnsiTheme="minorHAnsi" w:cstheme="minorBidi"/>
          <w:sz w:val="28"/>
          <w:szCs w:val="28"/>
        </w:rPr>
        <w:t>Given the complex and intersecting experiences of individual pupils, i</w:t>
      </w:r>
      <w:r w:rsidR="1DFC4D93" w:rsidRPr="4A5FA82F">
        <w:rPr>
          <w:rStyle w:val="cf01"/>
          <w:rFonts w:asciiTheme="minorHAnsi" w:hAnsiTheme="minorHAnsi" w:cstheme="minorBidi"/>
          <w:sz w:val="28"/>
          <w:szCs w:val="28"/>
        </w:rPr>
        <w:t>t</w:t>
      </w:r>
      <w:r w:rsidR="68A47C75" w:rsidRPr="4A5FA82F">
        <w:rPr>
          <w:rStyle w:val="cf01"/>
          <w:rFonts w:asciiTheme="minorHAnsi" w:hAnsiTheme="minorHAnsi" w:cstheme="minorBidi"/>
          <w:sz w:val="28"/>
          <w:szCs w:val="28"/>
        </w:rPr>
        <w:t xml:space="preserve"> is difficult to </w:t>
      </w:r>
      <w:r w:rsidR="003E6BB8" w:rsidRPr="4A5FA82F">
        <w:rPr>
          <w:rStyle w:val="cf01"/>
          <w:rFonts w:asciiTheme="minorHAnsi" w:hAnsiTheme="minorHAnsi" w:cstheme="minorBidi"/>
          <w:sz w:val="28"/>
          <w:szCs w:val="28"/>
        </w:rPr>
        <w:t>clearly</w:t>
      </w:r>
      <w:r w:rsidR="68A47C75" w:rsidRPr="4A5FA82F">
        <w:rPr>
          <w:rStyle w:val="cf01"/>
          <w:rFonts w:asciiTheme="minorHAnsi" w:hAnsiTheme="minorHAnsi" w:cstheme="minorBidi"/>
          <w:sz w:val="28"/>
          <w:szCs w:val="28"/>
        </w:rPr>
        <w:t xml:space="preserve"> isolate factors which </w:t>
      </w:r>
      <w:r w:rsidR="6E609FBB" w:rsidRPr="4A5FA82F">
        <w:rPr>
          <w:rStyle w:val="cf01"/>
          <w:rFonts w:asciiTheme="minorHAnsi" w:hAnsiTheme="minorHAnsi" w:cstheme="minorBidi"/>
          <w:sz w:val="28"/>
          <w:szCs w:val="28"/>
        </w:rPr>
        <w:t xml:space="preserve">lead to disparities in rates of suspension and permanent </w:t>
      </w:r>
      <w:r w:rsidR="4AA07B1E" w:rsidRPr="4A5FA82F">
        <w:rPr>
          <w:rStyle w:val="cf01"/>
          <w:rFonts w:asciiTheme="minorHAnsi" w:hAnsiTheme="minorHAnsi" w:cstheme="minorBidi"/>
          <w:sz w:val="28"/>
          <w:szCs w:val="28"/>
        </w:rPr>
        <w:t>exclusions</w:t>
      </w:r>
      <w:r w:rsidR="00DB4C2E" w:rsidRPr="00916E89">
        <w:t>.</w:t>
      </w:r>
      <w:r w:rsidR="00DB4C2E" w:rsidRPr="00916E89">
        <w:rPr>
          <w:rStyle w:val="FootnoteReference"/>
        </w:rPr>
        <w:footnoteReference w:id="369"/>
      </w:r>
      <w:r w:rsidR="00DB4C2E" w:rsidRPr="4A5FA82F">
        <w:rPr>
          <w:rStyle w:val="cf01"/>
          <w:rFonts w:asciiTheme="minorHAnsi" w:hAnsiTheme="minorHAnsi" w:cstheme="minorBidi"/>
          <w:sz w:val="28"/>
          <w:szCs w:val="28"/>
        </w:rPr>
        <w:t xml:space="preserve"> </w:t>
      </w:r>
      <w:r w:rsidR="7A1D032C" w:rsidRPr="4A5FA82F">
        <w:rPr>
          <w:rStyle w:val="cf01"/>
          <w:rFonts w:asciiTheme="minorHAnsi" w:hAnsiTheme="minorHAnsi" w:cstheme="minorBidi"/>
          <w:sz w:val="28"/>
          <w:szCs w:val="28"/>
        </w:rPr>
        <w:t>However</w:t>
      </w:r>
      <w:r w:rsidR="50CC7E55" w:rsidRPr="4A5FA82F">
        <w:rPr>
          <w:rStyle w:val="cf01"/>
          <w:rFonts w:asciiTheme="minorHAnsi" w:hAnsiTheme="minorHAnsi" w:cstheme="minorBidi"/>
          <w:sz w:val="28"/>
          <w:szCs w:val="28"/>
        </w:rPr>
        <w:t>,</w:t>
      </w:r>
      <w:r w:rsidR="7A1D032C" w:rsidRPr="4A5FA82F">
        <w:rPr>
          <w:rStyle w:val="cf01"/>
          <w:rFonts w:asciiTheme="minorHAnsi" w:hAnsiTheme="minorHAnsi" w:cstheme="minorBidi"/>
          <w:sz w:val="28"/>
          <w:szCs w:val="28"/>
        </w:rPr>
        <w:t xml:space="preserve"> eviden</w:t>
      </w:r>
      <w:r w:rsidR="30F0FD83" w:rsidRPr="4A5FA82F">
        <w:rPr>
          <w:rStyle w:val="cf01"/>
          <w:rFonts w:asciiTheme="minorHAnsi" w:hAnsiTheme="minorHAnsi" w:cstheme="minorBidi"/>
          <w:sz w:val="28"/>
          <w:szCs w:val="28"/>
        </w:rPr>
        <w:t>c</w:t>
      </w:r>
      <w:r w:rsidR="7A1D032C" w:rsidRPr="4A5FA82F">
        <w:rPr>
          <w:rStyle w:val="cf01"/>
          <w:rFonts w:asciiTheme="minorHAnsi" w:hAnsiTheme="minorHAnsi" w:cstheme="minorBidi"/>
          <w:sz w:val="28"/>
          <w:szCs w:val="28"/>
        </w:rPr>
        <w:t xml:space="preserve">e </w:t>
      </w:r>
      <w:r w:rsidR="747AF57B" w:rsidRPr="4A5FA82F">
        <w:rPr>
          <w:rStyle w:val="cf01"/>
          <w:rFonts w:asciiTheme="minorHAnsi" w:hAnsiTheme="minorHAnsi" w:cstheme="minorBidi"/>
          <w:sz w:val="28"/>
          <w:szCs w:val="28"/>
        </w:rPr>
        <w:t>suggests that</w:t>
      </w:r>
      <w:r w:rsidR="7A1D032C" w:rsidRPr="4A5FA82F">
        <w:rPr>
          <w:rStyle w:val="cf01"/>
          <w:rFonts w:asciiTheme="minorHAnsi" w:hAnsiTheme="minorHAnsi" w:cstheme="minorBidi"/>
          <w:sz w:val="28"/>
          <w:szCs w:val="28"/>
        </w:rPr>
        <w:t xml:space="preserve"> the following </w:t>
      </w:r>
      <w:r w:rsidR="4075F722" w:rsidRPr="4A5FA82F">
        <w:rPr>
          <w:rStyle w:val="cf01"/>
          <w:rFonts w:asciiTheme="minorHAnsi" w:hAnsiTheme="minorHAnsi" w:cstheme="minorBidi"/>
          <w:sz w:val="28"/>
          <w:szCs w:val="28"/>
        </w:rPr>
        <w:t>factors</w:t>
      </w:r>
      <w:r w:rsidR="00C90BE8" w:rsidRPr="4A5FA82F">
        <w:rPr>
          <w:rStyle w:val="cf01"/>
          <w:rFonts w:asciiTheme="minorHAnsi" w:hAnsiTheme="minorHAnsi" w:cstheme="minorBidi"/>
          <w:sz w:val="28"/>
          <w:szCs w:val="28"/>
        </w:rPr>
        <w:t xml:space="preserve"> </w:t>
      </w:r>
      <w:r w:rsidR="544E3C05" w:rsidRPr="4A5FA82F">
        <w:rPr>
          <w:rStyle w:val="cf01"/>
          <w:rFonts w:asciiTheme="minorHAnsi" w:hAnsiTheme="minorHAnsi" w:cstheme="minorBidi"/>
          <w:sz w:val="28"/>
          <w:szCs w:val="28"/>
        </w:rPr>
        <w:t xml:space="preserve">may </w:t>
      </w:r>
      <w:proofErr w:type="gramStart"/>
      <w:r w:rsidR="544E3C05" w:rsidRPr="4A5FA82F">
        <w:rPr>
          <w:rStyle w:val="cf01"/>
          <w:rFonts w:asciiTheme="minorHAnsi" w:hAnsiTheme="minorHAnsi" w:cstheme="minorBidi"/>
          <w:sz w:val="28"/>
          <w:szCs w:val="28"/>
        </w:rPr>
        <w:t xml:space="preserve">be </w:t>
      </w:r>
      <w:r w:rsidR="4948EFDA" w:rsidRPr="4A5FA82F">
        <w:rPr>
          <w:rStyle w:val="cf01"/>
          <w:rFonts w:asciiTheme="minorHAnsi" w:hAnsiTheme="minorHAnsi" w:cstheme="minorBidi"/>
          <w:sz w:val="28"/>
          <w:szCs w:val="28"/>
        </w:rPr>
        <w:t>link</w:t>
      </w:r>
      <w:r w:rsidR="21376A13" w:rsidRPr="4A5FA82F">
        <w:rPr>
          <w:rStyle w:val="cf01"/>
          <w:rFonts w:asciiTheme="minorHAnsi" w:hAnsiTheme="minorHAnsi" w:cstheme="minorBidi"/>
          <w:sz w:val="28"/>
          <w:szCs w:val="28"/>
        </w:rPr>
        <w:t>ed</w:t>
      </w:r>
      <w:proofErr w:type="gramEnd"/>
      <w:r w:rsidR="21376A13" w:rsidRPr="4A5FA82F">
        <w:rPr>
          <w:rStyle w:val="cf01"/>
          <w:rFonts w:asciiTheme="minorHAnsi" w:hAnsiTheme="minorHAnsi" w:cstheme="minorBidi"/>
          <w:sz w:val="28"/>
          <w:szCs w:val="28"/>
        </w:rPr>
        <w:t xml:space="preserve"> disparities:</w:t>
      </w:r>
    </w:p>
    <w:p w14:paraId="0B9204C2" w14:textId="5F11BA2D" w:rsidR="00AB5E7B" w:rsidRPr="005752EC" w:rsidRDefault="5821BC97" w:rsidP="008B3C59">
      <w:pPr>
        <w:pStyle w:val="ListParagraph"/>
        <w:keepLines w:val="0"/>
        <w:numPr>
          <w:ilvl w:val="0"/>
          <w:numId w:val="43"/>
        </w:numPr>
        <w:spacing w:before="0"/>
        <w:textAlignment w:val="baseline"/>
        <w:rPr>
          <w:rFonts w:eastAsia="Times New Roman"/>
          <w:lang w:eastAsia="en-GB"/>
        </w:rPr>
      </w:pPr>
      <w:r w:rsidRPr="00916E89">
        <w:t>di</w:t>
      </w:r>
      <w:r w:rsidR="009D78D2" w:rsidRPr="00916E89">
        <w:t>scriminatory impacts of policy and practice in schools</w:t>
      </w:r>
    </w:p>
    <w:p w14:paraId="2E2C9E34" w14:textId="5C5DF555" w:rsidR="00AB5E7B" w:rsidRPr="005752EC" w:rsidRDefault="009D78D2" w:rsidP="008B3C59">
      <w:pPr>
        <w:pStyle w:val="ListParagraph"/>
        <w:keepLines w:val="0"/>
        <w:numPr>
          <w:ilvl w:val="0"/>
          <w:numId w:val="43"/>
        </w:numPr>
        <w:spacing w:before="0"/>
        <w:textAlignment w:val="baseline"/>
        <w:rPr>
          <w:rFonts w:eastAsia="Times New Roman"/>
          <w:lang w:eastAsia="en-GB"/>
        </w:rPr>
      </w:pPr>
      <w:r w:rsidRPr="00916E89">
        <w:t>geograph</w:t>
      </w:r>
      <w:r w:rsidR="29587896" w:rsidRPr="00916E89">
        <w:t xml:space="preserve">ical </w:t>
      </w:r>
      <w:r w:rsidR="7266AA24" w:rsidRPr="00916E89">
        <w:t>differences</w:t>
      </w:r>
    </w:p>
    <w:p w14:paraId="76E707EC" w14:textId="6DB1C746" w:rsidR="00AB5E7B" w:rsidRPr="005752EC" w:rsidRDefault="359915A9" w:rsidP="008B3C59">
      <w:pPr>
        <w:pStyle w:val="ListParagraph"/>
        <w:keepLines w:val="0"/>
        <w:numPr>
          <w:ilvl w:val="0"/>
          <w:numId w:val="43"/>
        </w:numPr>
        <w:spacing w:before="0"/>
        <w:textAlignment w:val="baseline"/>
        <w:rPr>
          <w:rFonts w:eastAsia="Times New Roman"/>
          <w:lang w:eastAsia="en-GB"/>
        </w:rPr>
      </w:pPr>
      <w:r w:rsidRPr="00916E89">
        <w:t>a</w:t>
      </w:r>
      <w:r w:rsidR="00DB4C2E" w:rsidRPr="00916E89">
        <w:t xml:space="preserve"> </w:t>
      </w:r>
      <w:r w:rsidR="1BF686D1" w:rsidRPr="00916E89">
        <w:t xml:space="preserve">range of </w:t>
      </w:r>
      <w:r w:rsidR="1A3D9CFE" w:rsidRPr="00916E89">
        <w:t xml:space="preserve">personal </w:t>
      </w:r>
      <w:r w:rsidR="1BF686D1" w:rsidRPr="00916E89">
        <w:t xml:space="preserve">barriers </w:t>
      </w:r>
      <w:r w:rsidR="377F01E2" w:rsidRPr="00916E89">
        <w:t xml:space="preserve">that </w:t>
      </w:r>
      <w:r w:rsidR="10F9FCB3" w:rsidRPr="00916E89">
        <w:t>may be experienced by</w:t>
      </w:r>
      <w:r w:rsidR="377F01E2" w:rsidRPr="00916E89">
        <w:t xml:space="preserve"> pupils who </w:t>
      </w:r>
      <w:r w:rsidR="0F7606FB" w:rsidRPr="00916E89">
        <w:t>are in</w:t>
      </w:r>
      <w:r w:rsidR="377F01E2" w:rsidRPr="00916E89">
        <w:t xml:space="preserve"> </w:t>
      </w:r>
      <w:proofErr w:type="gramStart"/>
      <w:r w:rsidR="009D78D2" w:rsidRPr="00916E89">
        <w:t>poverty</w:t>
      </w:r>
      <w:proofErr w:type="gramEnd"/>
    </w:p>
    <w:p w14:paraId="29FA5F28" w14:textId="457A261A" w:rsidR="009D78D2" w:rsidRPr="00916E89" w:rsidRDefault="65434F65" w:rsidP="008B3C59">
      <w:pPr>
        <w:pStyle w:val="ListParagraph"/>
        <w:keepLines w:val="0"/>
        <w:numPr>
          <w:ilvl w:val="0"/>
          <w:numId w:val="43"/>
        </w:numPr>
        <w:spacing w:before="0"/>
        <w:textAlignment w:val="baseline"/>
        <w:rPr>
          <w:rFonts w:eastAsia="Times New Roman"/>
          <w:lang w:eastAsia="en-GB"/>
        </w:rPr>
      </w:pPr>
      <w:r w:rsidRPr="00916E89">
        <w:t>ina</w:t>
      </w:r>
      <w:r w:rsidR="3A885BC2" w:rsidRPr="00916E89">
        <w:t xml:space="preserve">dequate </w:t>
      </w:r>
      <w:r w:rsidR="009D78D2" w:rsidRPr="00916E89">
        <w:t>support for SEN</w:t>
      </w:r>
      <w:r w:rsidR="00DB5B8B" w:rsidRPr="00916E89">
        <w:t xml:space="preserve"> / ALN</w:t>
      </w:r>
      <w:r w:rsidR="1EF85B67" w:rsidRPr="00916E89">
        <w:t xml:space="preserve"> pupils</w:t>
      </w:r>
      <w:r w:rsidR="009D78D2" w:rsidRPr="4A5FA82F">
        <w:rPr>
          <w:rStyle w:val="FootnoteReference"/>
          <w:rFonts w:eastAsiaTheme="majorEastAsia"/>
        </w:rPr>
        <w:footnoteReference w:id="370"/>
      </w:r>
      <w:r w:rsidR="009D78D2" w:rsidRPr="00916E89">
        <w:t xml:space="preserve"> </w:t>
      </w:r>
    </w:p>
    <w:p w14:paraId="1C159486" w14:textId="77777777" w:rsidR="00042953" w:rsidRPr="00916E89" w:rsidRDefault="00042953" w:rsidP="008B3C59">
      <w:pPr>
        <w:keepLines w:val="0"/>
        <w:spacing w:before="0"/>
        <w:textAlignment w:val="baseline"/>
        <w:rPr>
          <w:rFonts w:ascii="Arial" w:eastAsia="Times New Roman" w:hAnsi="Arial" w:cs="Arial"/>
          <w:lang w:eastAsia="en-GB"/>
        </w:rPr>
      </w:pPr>
    </w:p>
    <w:p w14:paraId="0B7283A3" w14:textId="39AF7264" w:rsidR="004A6788" w:rsidRPr="00916E89" w:rsidRDefault="00416575" w:rsidP="008B3C59">
      <w:pPr>
        <w:keepLines w:val="0"/>
        <w:spacing w:before="0"/>
        <w:textAlignment w:val="baseline"/>
      </w:pPr>
      <w:r w:rsidRPr="00916E89">
        <w:rPr>
          <w:rFonts w:ascii="Arial" w:eastAsia="Times New Roman" w:hAnsi="Arial" w:cs="Arial"/>
          <w:lang w:eastAsia="en-GB"/>
        </w:rPr>
        <w:t>Following consultation</w:t>
      </w:r>
      <w:r w:rsidR="00E32A2F" w:rsidRPr="00916E89">
        <w:rPr>
          <w:rFonts w:ascii="Arial" w:eastAsia="Times New Roman" w:hAnsi="Arial" w:cs="Arial"/>
          <w:lang w:eastAsia="en-GB"/>
        </w:rPr>
        <w:t>, i</w:t>
      </w:r>
      <w:r w:rsidR="0091480D" w:rsidRPr="00916E89">
        <w:rPr>
          <w:rFonts w:ascii="Arial" w:eastAsia="Times New Roman" w:hAnsi="Arial" w:cs="Arial"/>
          <w:lang w:eastAsia="en-GB"/>
        </w:rPr>
        <w:t>n 2022 t</w:t>
      </w:r>
      <w:r w:rsidR="009D78D2" w:rsidRPr="00916E89">
        <w:rPr>
          <w:rFonts w:ascii="Arial" w:eastAsia="Times New Roman" w:hAnsi="Arial" w:cs="Arial"/>
          <w:lang w:eastAsia="en-GB"/>
        </w:rPr>
        <w:t xml:space="preserve">he UK </w:t>
      </w:r>
      <w:r w:rsidR="00293E6A">
        <w:rPr>
          <w:rFonts w:ascii="Arial" w:eastAsia="Times New Roman" w:hAnsi="Arial" w:cs="Arial"/>
          <w:lang w:eastAsia="en-GB"/>
        </w:rPr>
        <w:t>government</w:t>
      </w:r>
      <w:r w:rsidR="009D78D2" w:rsidRPr="00916E89">
        <w:rPr>
          <w:rFonts w:ascii="Arial" w:eastAsia="Times New Roman" w:hAnsi="Arial" w:cs="Arial"/>
          <w:lang w:eastAsia="en-GB"/>
        </w:rPr>
        <w:t xml:space="preserve"> published updated guidance</w:t>
      </w:r>
      <w:r w:rsidR="2CDDE70B" w:rsidRPr="4A5FA82F">
        <w:rPr>
          <w:rFonts w:ascii="Arial" w:eastAsia="Times New Roman" w:hAnsi="Arial" w:cs="Arial"/>
          <w:lang w:eastAsia="en-GB"/>
        </w:rPr>
        <w:t xml:space="preserve"> for England</w:t>
      </w:r>
      <w:r w:rsidR="009D78D2" w:rsidRPr="00916E89">
        <w:rPr>
          <w:rFonts w:ascii="Arial" w:eastAsia="Times New Roman" w:hAnsi="Arial" w:cs="Arial"/>
          <w:lang w:eastAsia="en-GB"/>
        </w:rPr>
        <w:t xml:space="preserve"> on </w:t>
      </w:r>
      <w:r w:rsidR="009D78D2" w:rsidRPr="00916E89">
        <w:t>behaviour in schools</w:t>
      </w:r>
      <w:r w:rsidR="009D78D2" w:rsidRPr="00916E89">
        <w:rPr>
          <w:rStyle w:val="FootnoteReference"/>
        </w:rPr>
        <w:footnoteReference w:id="371"/>
      </w:r>
      <w:r w:rsidR="009D78D2" w:rsidRPr="00916E89">
        <w:t xml:space="preserve"> and suspensions and permanent exclusions,</w:t>
      </w:r>
      <w:r w:rsidR="009D78D2" w:rsidRPr="00916E89">
        <w:rPr>
          <w:rStyle w:val="FootnoteReference"/>
        </w:rPr>
        <w:footnoteReference w:id="372"/>
      </w:r>
      <w:r w:rsidR="009D78D2" w:rsidRPr="00916E89">
        <w:t xml:space="preserve"> including provision to identify and address </w:t>
      </w:r>
      <w:r w:rsidR="009D78D2" w:rsidRPr="00916E89">
        <w:rPr>
          <w:rFonts w:eastAsia="Arial"/>
        </w:rPr>
        <w:t>disparities in exclusion rates</w:t>
      </w:r>
      <w:r w:rsidR="00595BB7" w:rsidRPr="00916E89">
        <w:rPr>
          <w:rStyle w:val="FootnoteReference"/>
        </w:rPr>
        <w:t xml:space="preserve"> </w:t>
      </w:r>
      <w:r w:rsidR="00296095" w:rsidRPr="00916E89">
        <w:rPr>
          <w:rStyle w:val="FootnoteReference"/>
        </w:rPr>
        <w:footnoteReference w:id="373"/>
      </w:r>
      <w:r w:rsidR="00595BB7" w:rsidRPr="00916E89">
        <w:rPr>
          <w:rFonts w:eastAsia="Arial"/>
        </w:rPr>
        <w:t xml:space="preserve"> </w:t>
      </w:r>
      <w:r w:rsidR="00460B16" w:rsidRPr="00916E89">
        <w:rPr>
          <w:rFonts w:eastAsia="Arial"/>
        </w:rPr>
        <w:t xml:space="preserve">and </w:t>
      </w:r>
      <w:r w:rsidR="1DBDF72C" w:rsidRPr="00916E89">
        <w:rPr>
          <w:rFonts w:eastAsia="Arial"/>
        </w:rPr>
        <w:t>measures to prevent</w:t>
      </w:r>
      <w:r w:rsidR="00460B16" w:rsidRPr="00916E89">
        <w:rPr>
          <w:rFonts w:eastAsia="Arial"/>
        </w:rPr>
        <w:t xml:space="preserve"> off-rolling.</w:t>
      </w:r>
      <w:r w:rsidR="009D78D2" w:rsidRPr="00916E89">
        <w:t xml:space="preserve"> </w:t>
      </w:r>
    </w:p>
    <w:p w14:paraId="6920ADDE" w14:textId="77777777" w:rsidR="00E81F67" w:rsidRPr="00916E89" w:rsidRDefault="00E81F67" w:rsidP="008B3C59">
      <w:pPr>
        <w:keepLines w:val="0"/>
        <w:spacing w:before="0"/>
        <w:textAlignment w:val="baseline"/>
      </w:pPr>
    </w:p>
    <w:p w14:paraId="7AF731F6" w14:textId="71A0EC15" w:rsidR="00E81F67" w:rsidRPr="00916E89" w:rsidRDefault="005170D0" w:rsidP="008B3C59">
      <w:pPr>
        <w:keepLines w:val="0"/>
        <w:spacing w:before="0"/>
        <w:textAlignment w:val="baseline"/>
      </w:pPr>
      <w:r w:rsidRPr="00916E89">
        <w:t xml:space="preserve">In 2024, </w:t>
      </w:r>
      <w:r w:rsidR="00B8622C" w:rsidRPr="00916E89">
        <w:t>t</w:t>
      </w:r>
      <w:r w:rsidR="009D78D2" w:rsidRPr="00916E89">
        <w:t xml:space="preserve">he </w:t>
      </w:r>
      <w:r w:rsidR="00EE5E90" w:rsidRPr="00916E89">
        <w:t>UK</w:t>
      </w:r>
      <w:r w:rsidR="009D78D2" w:rsidRPr="00916E89">
        <w:t xml:space="preserve"> </w:t>
      </w:r>
      <w:r w:rsidR="00293E6A">
        <w:t>government</w:t>
      </w:r>
      <w:r w:rsidR="009D78D2" w:rsidRPr="00916E89">
        <w:t xml:space="preserve"> </w:t>
      </w:r>
      <w:r w:rsidR="009755FC" w:rsidRPr="00916E89">
        <w:t xml:space="preserve">committed to introduce </w:t>
      </w:r>
      <w:r w:rsidR="008A3A0B" w:rsidRPr="00916E89">
        <w:t>new annual Ofsted reviews including</w:t>
      </w:r>
      <w:r w:rsidR="00B2336E" w:rsidRPr="00916E89">
        <w:t xml:space="preserve"> on off-rolling,</w:t>
      </w:r>
      <w:r w:rsidR="009D78D2" w:rsidRPr="00916E89">
        <w:rPr>
          <w:rStyle w:val="FootnoteReference"/>
        </w:rPr>
        <w:footnoteReference w:id="374"/>
      </w:r>
      <w:r w:rsidR="009D78D2" w:rsidRPr="00916E89">
        <w:t xml:space="preserve"> access to specialist mental health professionals in schools, free breakfast clubs in every primary school and earlier intervention in mainstream schools for pupils with special needs.</w:t>
      </w:r>
      <w:r w:rsidR="009D78D2" w:rsidRPr="00916E89">
        <w:rPr>
          <w:rStyle w:val="FootnoteReference"/>
        </w:rPr>
        <w:footnoteReference w:id="375"/>
      </w:r>
      <w:r w:rsidR="009D78D2" w:rsidRPr="00916E89">
        <w:rPr>
          <w:szCs w:val="28"/>
        </w:rPr>
        <w:t xml:space="preserve"> </w:t>
      </w:r>
      <w:r w:rsidR="00E81F67" w:rsidRPr="00916E89">
        <w:t>Ofsted intend to consult on introducing a criterion on inclusion as part of their inspection, including an evaluation of support for disadvantaged and vulnerable children.</w:t>
      </w:r>
      <w:r w:rsidR="00E81F67" w:rsidRPr="00916E89">
        <w:rPr>
          <w:rStyle w:val="FootnoteReference"/>
        </w:rPr>
        <w:footnoteReference w:id="376"/>
      </w:r>
      <w:r w:rsidR="00E81F67" w:rsidRPr="00916E89">
        <w:t xml:space="preserve"> </w:t>
      </w:r>
    </w:p>
    <w:p w14:paraId="3B154446" w14:textId="77777777" w:rsidR="007C2C25" w:rsidRPr="00916E89" w:rsidRDefault="007C2C25" w:rsidP="008B3C59">
      <w:pPr>
        <w:keepLines w:val="0"/>
        <w:spacing w:before="0"/>
        <w:textAlignment w:val="baseline"/>
        <w:rPr>
          <w:szCs w:val="28"/>
        </w:rPr>
      </w:pPr>
    </w:p>
    <w:p w14:paraId="63D2662A" w14:textId="337758C3" w:rsidR="004948C2" w:rsidRPr="00916E89" w:rsidRDefault="00E81F67" w:rsidP="008B3C59">
      <w:pPr>
        <w:keepLines w:val="0"/>
        <w:spacing w:before="0"/>
        <w:textAlignment w:val="baseline"/>
        <w:rPr>
          <w:rFonts w:ascii="Arial" w:eastAsia="Times New Roman" w:hAnsi="Arial" w:cs="Arial"/>
          <w:lang w:eastAsia="en-GB"/>
        </w:rPr>
      </w:pPr>
      <w:r w:rsidRPr="00916E89">
        <w:rPr>
          <w:rFonts w:ascii="Arial" w:eastAsia="Times New Roman" w:hAnsi="Arial" w:cs="Arial"/>
          <w:lang w:eastAsia="en-GB"/>
        </w:rPr>
        <w:t xml:space="preserve">The </w:t>
      </w:r>
      <w:r w:rsidR="007C2C25" w:rsidRPr="00916E89">
        <w:rPr>
          <w:rFonts w:ascii="Arial" w:eastAsia="Times New Roman" w:hAnsi="Arial" w:cs="Arial"/>
          <w:lang w:eastAsia="en-GB"/>
        </w:rPr>
        <w:t xml:space="preserve">Welsh </w:t>
      </w:r>
      <w:r w:rsidR="00C63166">
        <w:rPr>
          <w:rFonts w:ascii="Arial" w:eastAsia="Times New Roman" w:hAnsi="Arial" w:cs="Arial"/>
          <w:lang w:eastAsia="en-GB"/>
        </w:rPr>
        <w:t>g</w:t>
      </w:r>
      <w:r w:rsidR="007C2C25" w:rsidRPr="00916E89">
        <w:rPr>
          <w:rFonts w:ascii="Arial" w:eastAsia="Times New Roman" w:hAnsi="Arial" w:cs="Arial"/>
          <w:lang w:eastAsia="en-GB"/>
        </w:rPr>
        <w:t>overnment</w:t>
      </w:r>
      <w:r w:rsidRPr="00916E89">
        <w:rPr>
          <w:rFonts w:ascii="Arial" w:eastAsia="Times New Roman" w:hAnsi="Arial" w:cs="Arial"/>
          <w:lang w:eastAsia="en-GB"/>
        </w:rPr>
        <w:t>’s</w:t>
      </w:r>
      <w:r w:rsidR="007C2C25" w:rsidRPr="00916E89">
        <w:rPr>
          <w:rFonts w:ascii="Arial" w:eastAsia="Times New Roman" w:hAnsi="Arial" w:cs="Arial"/>
          <w:lang w:eastAsia="en-GB"/>
        </w:rPr>
        <w:t xml:space="preserve"> </w:t>
      </w:r>
      <w:r w:rsidRPr="00916E89">
        <w:rPr>
          <w:rFonts w:ascii="Arial" w:eastAsia="Times New Roman" w:hAnsi="Arial" w:cs="Arial"/>
          <w:lang w:eastAsia="en-GB"/>
        </w:rPr>
        <w:t>G</w:t>
      </w:r>
      <w:r w:rsidR="007C2C25" w:rsidRPr="00916E89">
        <w:rPr>
          <w:rFonts w:ascii="Arial" w:eastAsia="Times New Roman" w:hAnsi="Arial" w:cs="Arial"/>
          <w:lang w:eastAsia="en-GB"/>
        </w:rPr>
        <w:t xml:space="preserve">uidance on exclusions from schools and pupil referral </w:t>
      </w:r>
      <w:proofErr w:type="gramStart"/>
      <w:r w:rsidR="007C2C25" w:rsidRPr="00916E89">
        <w:rPr>
          <w:rFonts w:ascii="Arial" w:eastAsia="Times New Roman" w:hAnsi="Arial" w:cs="Arial"/>
          <w:lang w:eastAsia="en-GB"/>
        </w:rPr>
        <w:t>units</w:t>
      </w:r>
      <w:proofErr w:type="gramEnd"/>
      <w:r w:rsidR="007C2C25" w:rsidRPr="00916E89">
        <w:rPr>
          <w:rFonts w:ascii="Arial" w:eastAsia="Times New Roman" w:hAnsi="Arial" w:cs="Arial"/>
          <w:lang w:eastAsia="en-GB"/>
        </w:rPr>
        <w:t xml:space="preserve"> states </w:t>
      </w:r>
      <w:r w:rsidRPr="00916E89">
        <w:rPr>
          <w:rFonts w:ascii="Arial" w:eastAsia="Times New Roman" w:hAnsi="Arial" w:cs="Arial"/>
          <w:lang w:eastAsia="en-GB"/>
        </w:rPr>
        <w:t xml:space="preserve">that </w:t>
      </w:r>
      <w:r w:rsidR="007C2C25" w:rsidRPr="00916E89">
        <w:rPr>
          <w:rFonts w:ascii="Arial" w:eastAsia="Times New Roman" w:hAnsi="Arial" w:cs="Arial"/>
          <w:lang w:eastAsia="en-GB"/>
        </w:rPr>
        <w:t>school behaviour policies and procedures should be trauma-informed and underpinned by the CRC.</w:t>
      </w:r>
      <w:r w:rsidR="007C2C25" w:rsidRPr="00916E89">
        <w:rPr>
          <w:rStyle w:val="FootnoteReference"/>
          <w:rFonts w:ascii="Arial" w:eastAsia="Times New Roman" w:hAnsi="Arial" w:cs="Arial"/>
          <w:lang w:eastAsia="en-GB"/>
        </w:rPr>
        <w:footnoteReference w:id="377"/>
      </w:r>
    </w:p>
    <w:p w14:paraId="3A27E11E" w14:textId="6ADFD6A9" w:rsidR="004948C2" w:rsidRPr="00916E89" w:rsidRDefault="004948C2" w:rsidP="008B3C59">
      <w:pPr>
        <w:pStyle w:val="Heading1"/>
        <w:spacing w:line="276" w:lineRule="auto"/>
      </w:pPr>
      <w:bookmarkStart w:id="32" w:name="_Toc187407169"/>
      <w:r w:rsidRPr="00916E89">
        <w:t>Annex A: Recommendations</w:t>
      </w:r>
      <w:bookmarkEnd w:id="32"/>
    </w:p>
    <w:p w14:paraId="2B708302" w14:textId="77CC886D" w:rsidR="004D7E11" w:rsidRPr="00AA1101" w:rsidRDefault="004D7E11" w:rsidP="008B3C59">
      <w:pPr>
        <w:pStyle w:val="Heading3"/>
        <w:spacing w:line="276" w:lineRule="auto"/>
      </w:pPr>
      <w:bookmarkStart w:id="33" w:name="_Toc182310318"/>
      <w:r>
        <w:t>Cross-cutting</w:t>
      </w:r>
      <w:r w:rsidR="00FA2914">
        <w:t xml:space="preserve"> </w:t>
      </w:r>
      <w:r>
        <w:t>/</w:t>
      </w:r>
      <w:r w:rsidR="00FA2914">
        <w:t xml:space="preserve"> </w:t>
      </w:r>
      <w:r>
        <w:t>Implementation</w:t>
      </w:r>
      <w:bookmarkEnd w:id="33"/>
    </w:p>
    <w:p w14:paraId="165EB57A" w14:textId="46120C79" w:rsidR="004D7E11" w:rsidRPr="008873C0" w:rsidRDefault="004D7E11" w:rsidP="008B3C59">
      <w:pPr>
        <w:pStyle w:val="NormalWeb"/>
        <w:numPr>
          <w:ilvl w:val="0"/>
          <w:numId w:val="39"/>
        </w:numPr>
        <w:spacing w:before="0" w:line="276" w:lineRule="auto"/>
      </w:pPr>
      <w:r w:rsidRPr="30D3A2B1">
        <w:rPr>
          <w:rFonts w:ascii="Arial" w:hAnsi="Arial" w:cs="Arial"/>
        </w:rPr>
        <w:t xml:space="preserve">The UK </w:t>
      </w:r>
      <w:r w:rsidR="00293E6A">
        <w:rPr>
          <w:rFonts w:ascii="Arial" w:hAnsi="Arial" w:cs="Arial"/>
        </w:rPr>
        <w:t>government</w:t>
      </w:r>
      <w:r w:rsidRPr="30D3A2B1">
        <w:rPr>
          <w:rFonts w:ascii="Arial" w:hAnsi="Arial" w:cs="Arial"/>
        </w:rPr>
        <w:t xml:space="preserve"> should enhance the status of the rights contained in the International Covenant on Economic, Social and Cultural Rights in domestic law to ensure they are enforceable in domestic courts. </w:t>
      </w:r>
      <w:r w:rsidR="00326C82">
        <w:rPr>
          <w:rFonts w:ascii="Arial" w:hAnsi="Arial" w:cs="Arial"/>
        </w:rPr>
        <w:br/>
      </w:r>
    </w:p>
    <w:p w14:paraId="70716188" w14:textId="08647389" w:rsidR="004D7E11" w:rsidRPr="004B0634" w:rsidRDefault="00621055" w:rsidP="008B3C59">
      <w:pPr>
        <w:pStyle w:val="NormalWeb"/>
        <w:numPr>
          <w:ilvl w:val="0"/>
          <w:numId w:val="39"/>
        </w:numPr>
        <w:spacing w:before="0" w:line="276" w:lineRule="auto"/>
        <w:rPr>
          <w:rFonts w:asciiTheme="majorHAnsi" w:hAnsiTheme="majorHAnsi" w:cstheme="majorHAnsi"/>
        </w:rPr>
      </w:pPr>
      <w:r w:rsidRPr="008873C0">
        <w:rPr>
          <w:rFonts w:asciiTheme="majorHAnsi" w:hAnsiTheme="majorHAnsi" w:cstheme="majorHAnsi"/>
        </w:rPr>
        <w:t xml:space="preserve">The UK and Welsh </w:t>
      </w:r>
      <w:r w:rsidR="007A4CFE">
        <w:rPr>
          <w:rFonts w:asciiTheme="majorHAnsi" w:hAnsiTheme="majorHAnsi" w:cstheme="majorHAnsi"/>
        </w:rPr>
        <w:t>governments</w:t>
      </w:r>
      <w:r w:rsidRPr="008873C0">
        <w:rPr>
          <w:rFonts w:asciiTheme="majorHAnsi" w:hAnsiTheme="majorHAnsi" w:cstheme="majorHAnsi"/>
        </w:rPr>
        <w:t xml:space="preserve"> should be evidence-based, transparent and accountable when implementing or using the </w:t>
      </w:r>
      <w:r w:rsidR="00D358BF">
        <w:rPr>
          <w:rFonts w:asciiTheme="majorHAnsi" w:hAnsiTheme="majorHAnsi" w:cstheme="majorHAnsi"/>
        </w:rPr>
        <w:t>S</w:t>
      </w:r>
      <w:r w:rsidRPr="008873C0">
        <w:rPr>
          <w:rFonts w:asciiTheme="majorHAnsi" w:hAnsiTheme="majorHAnsi" w:cstheme="majorHAnsi"/>
        </w:rPr>
        <w:t xml:space="preserve">ocio-economic </w:t>
      </w:r>
      <w:r w:rsidR="00D358BF">
        <w:rPr>
          <w:rFonts w:asciiTheme="majorHAnsi" w:hAnsiTheme="majorHAnsi" w:cstheme="majorHAnsi"/>
        </w:rPr>
        <w:t>D</w:t>
      </w:r>
      <w:r w:rsidRPr="008873C0">
        <w:rPr>
          <w:rFonts w:asciiTheme="majorHAnsi" w:hAnsiTheme="majorHAnsi" w:cstheme="majorHAnsi"/>
        </w:rPr>
        <w:t>uty</w:t>
      </w:r>
      <w:r w:rsidR="005369C7">
        <w:rPr>
          <w:rFonts w:asciiTheme="majorHAnsi" w:hAnsiTheme="majorHAnsi" w:cstheme="majorHAnsi"/>
        </w:rPr>
        <w:t xml:space="preserve"> (SED)</w:t>
      </w:r>
      <w:r w:rsidRPr="008873C0">
        <w:rPr>
          <w:rFonts w:asciiTheme="majorHAnsi" w:hAnsiTheme="majorHAnsi" w:cstheme="majorHAnsi"/>
        </w:rPr>
        <w:t xml:space="preserve">. It should </w:t>
      </w:r>
      <w:proofErr w:type="gramStart"/>
      <w:r w:rsidRPr="008873C0">
        <w:rPr>
          <w:rFonts w:asciiTheme="majorHAnsi" w:hAnsiTheme="majorHAnsi" w:cstheme="majorHAnsi"/>
        </w:rPr>
        <w:t>be effectively used</w:t>
      </w:r>
      <w:proofErr w:type="gramEnd"/>
      <w:r w:rsidRPr="008873C0">
        <w:rPr>
          <w:rFonts w:asciiTheme="majorHAnsi" w:hAnsiTheme="majorHAnsi" w:cstheme="majorHAnsi"/>
        </w:rPr>
        <w:t xml:space="preserve"> to address the greatest areas of poverty and inequalities of outcome.</w:t>
      </w:r>
    </w:p>
    <w:p w14:paraId="48B78D3A" w14:textId="77777777" w:rsidR="004D7E11" w:rsidRPr="0089012C" w:rsidRDefault="004D7E11" w:rsidP="008B3C59">
      <w:pPr>
        <w:pStyle w:val="Heading3"/>
        <w:spacing w:line="276" w:lineRule="auto"/>
      </w:pPr>
      <w:bookmarkStart w:id="34" w:name="_Toc182310319"/>
      <w:r>
        <w:t>Right to work and just and fair conditions at work</w:t>
      </w:r>
      <w:bookmarkEnd w:id="34"/>
    </w:p>
    <w:p w14:paraId="44B1B66C" w14:textId="77777777" w:rsidR="004D7E11" w:rsidRDefault="004D7E11" w:rsidP="008B3C59">
      <w:pPr>
        <w:keepLines w:val="0"/>
        <w:spacing w:before="0"/>
        <w:ind w:left="720"/>
        <w:rPr>
          <w:rFonts w:eastAsia="Times New Roman"/>
          <w:b/>
          <w:bCs/>
        </w:rPr>
      </w:pPr>
    </w:p>
    <w:p w14:paraId="315EEF7F" w14:textId="51C4C935" w:rsidR="004D7E11" w:rsidRPr="00CF3641" w:rsidRDefault="004D7E11" w:rsidP="008B3C59">
      <w:pPr>
        <w:pStyle w:val="ListParagraph"/>
        <w:keepLines w:val="0"/>
        <w:numPr>
          <w:ilvl w:val="0"/>
          <w:numId w:val="39"/>
        </w:numPr>
        <w:spacing w:before="0"/>
        <w:rPr>
          <w:rFonts w:eastAsia="Times New Roman"/>
        </w:rPr>
      </w:pPr>
      <w:r w:rsidRPr="30D3A2B1">
        <w:rPr>
          <w:rFonts w:ascii="Arial" w:eastAsia="Times New Roman" w:hAnsi="Arial" w:cs="Arial"/>
        </w:rPr>
        <w:t xml:space="preserve">The UK and Welsh </w:t>
      </w:r>
      <w:r w:rsidR="007A4CFE">
        <w:rPr>
          <w:rFonts w:ascii="Arial" w:eastAsia="Times New Roman" w:hAnsi="Arial" w:cs="Arial"/>
        </w:rPr>
        <w:t>governments</w:t>
      </w:r>
      <w:r w:rsidRPr="30D3A2B1">
        <w:rPr>
          <w:rFonts w:ascii="Arial" w:eastAsia="Times New Roman" w:hAnsi="Arial" w:cs="Arial"/>
        </w:rPr>
        <w:t xml:space="preserve"> should improve their data coll</w:t>
      </w:r>
      <w:r w:rsidR="00693468">
        <w:rPr>
          <w:rFonts w:ascii="Arial" w:eastAsia="Times New Roman" w:hAnsi="Arial" w:cs="Arial"/>
        </w:rPr>
        <w:t>ection</w:t>
      </w:r>
      <w:r w:rsidRPr="30D3A2B1">
        <w:rPr>
          <w:rFonts w:ascii="Arial" w:eastAsia="Times New Roman" w:hAnsi="Arial" w:cs="Arial"/>
        </w:rPr>
        <w:t xml:space="preserve"> so that future employment support schemes can be better tailored to </w:t>
      </w:r>
      <w:proofErr w:type="gramStart"/>
      <w:r w:rsidRPr="30D3A2B1">
        <w:rPr>
          <w:rFonts w:ascii="Arial" w:eastAsia="Times New Roman" w:hAnsi="Arial" w:cs="Arial"/>
        </w:rPr>
        <w:t>particular groups</w:t>
      </w:r>
      <w:proofErr w:type="gramEnd"/>
      <w:r w:rsidRPr="30D3A2B1">
        <w:rPr>
          <w:rFonts w:ascii="Arial" w:eastAsia="Times New Roman" w:hAnsi="Arial" w:cs="Arial"/>
        </w:rPr>
        <w:t>, in line with obligations under the P</w:t>
      </w:r>
      <w:r>
        <w:rPr>
          <w:rFonts w:ascii="Arial" w:eastAsia="Times New Roman" w:hAnsi="Arial" w:cs="Arial"/>
        </w:rPr>
        <w:t xml:space="preserve">ublic </w:t>
      </w:r>
      <w:r w:rsidRPr="30D3A2B1">
        <w:rPr>
          <w:rFonts w:ascii="Arial" w:eastAsia="Times New Roman" w:hAnsi="Arial" w:cs="Arial"/>
        </w:rPr>
        <w:t>S</w:t>
      </w:r>
      <w:r>
        <w:rPr>
          <w:rFonts w:ascii="Arial" w:eastAsia="Times New Roman" w:hAnsi="Arial" w:cs="Arial"/>
        </w:rPr>
        <w:t xml:space="preserve">ector </w:t>
      </w:r>
      <w:r w:rsidRPr="30D3A2B1">
        <w:rPr>
          <w:rFonts w:ascii="Arial" w:eastAsia="Times New Roman" w:hAnsi="Arial" w:cs="Arial"/>
        </w:rPr>
        <w:t>E</w:t>
      </w:r>
      <w:r>
        <w:rPr>
          <w:rFonts w:ascii="Arial" w:eastAsia="Times New Roman" w:hAnsi="Arial" w:cs="Arial"/>
        </w:rPr>
        <w:t xml:space="preserve">quality </w:t>
      </w:r>
      <w:r w:rsidRPr="30D3A2B1">
        <w:rPr>
          <w:rFonts w:ascii="Arial" w:eastAsia="Times New Roman" w:hAnsi="Arial" w:cs="Arial"/>
        </w:rPr>
        <w:t>D</w:t>
      </w:r>
      <w:r>
        <w:rPr>
          <w:rFonts w:ascii="Arial" w:eastAsia="Times New Roman" w:hAnsi="Arial" w:cs="Arial"/>
        </w:rPr>
        <w:t>uty</w:t>
      </w:r>
      <w:r w:rsidR="00855F3E">
        <w:rPr>
          <w:rFonts w:ascii="Arial" w:eastAsia="Times New Roman" w:hAnsi="Arial" w:cs="Arial"/>
        </w:rPr>
        <w:t xml:space="preserve"> (PSED)</w:t>
      </w:r>
      <w:r w:rsidR="00FA396D">
        <w:rPr>
          <w:rFonts w:ascii="Arial" w:eastAsia="Times New Roman" w:hAnsi="Arial" w:cs="Arial"/>
        </w:rPr>
        <w:t xml:space="preserve"> and the</w:t>
      </w:r>
      <w:r w:rsidR="00D358BF">
        <w:rPr>
          <w:rFonts w:ascii="Arial" w:eastAsia="Times New Roman" w:hAnsi="Arial" w:cs="Arial"/>
        </w:rPr>
        <w:t xml:space="preserve"> Socio-economic Duty (SED)</w:t>
      </w:r>
      <w:r w:rsidR="008A68CD">
        <w:rPr>
          <w:rFonts w:ascii="Arial" w:eastAsia="Times New Roman" w:hAnsi="Arial" w:cs="Arial"/>
        </w:rPr>
        <w:t>, where applicable</w:t>
      </w:r>
      <w:r w:rsidRPr="30D3A2B1">
        <w:rPr>
          <w:rFonts w:ascii="Arial" w:eastAsia="Times New Roman" w:hAnsi="Arial" w:cs="Arial"/>
        </w:rPr>
        <w:t>.</w:t>
      </w:r>
      <w:r w:rsidR="00CF3641">
        <w:rPr>
          <w:rFonts w:ascii="Arial" w:eastAsia="Times New Roman" w:hAnsi="Arial" w:cs="Arial"/>
        </w:rPr>
        <w:br/>
      </w:r>
    </w:p>
    <w:p w14:paraId="5BD3705F" w14:textId="2EB615F8" w:rsidR="004D7E11" w:rsidRPr="008873C0" w:rsidRDefault="000C5A2D" w:rsidP="008B3C59">
      <w:pPr>
        <w:pStyle w:val="NormalWeb"/>
        <w:numPr>
          <w:ilvl w:val="0"/>
          <w:numId w:val="39"/>
        </w:numPr>
        <w:spacing w:line="276" w:lineRule="auto"/>
      </w:pPr>
      <w:r w:rsidRPr="008873C0">
        <w:rPr>
          <w:rFonts w:asciiTheme="minorHAnsi" w:hAnsiTheme="minorHAnsi" w:cstheme="minorBidi"/>
        </w:rPr>
        <w:t xml:space="preserve">The UK </w:t>
      </w:r>
      <w:r w:rsidR="00293E6A">
        <w:rPr>
          <w:rFonts w:asciiTheme="minorHAnsi" w:hAnsiTheme="minorHAnsi" w:cstheme="minorBidi"/>
        </w:rPr>
        <w:t>government</w:t>
      </w:r>
      <w:r w:rsidRPr="008873C0">
        <w:rPr>
          <w:rFonts w:asciiTheme="minorHAnsi" w:hAnsiTheme="minorHAnsi" w:cstheme="minorBidi"/>
        </w:rPr>
        <w:t xml:space="preserve"> should consider the potential equality and </w:t>
      </w:r>
      <w:r w:rsidR="349D04DF" w:rsidRPr="062EF6A9">
        <w:rPr>
          <w:rFonts w:asciiTheme="minorHAnsi" w:hAnsiTheme="minorHAnsi" w:cstheme="minorBidi"/>
        </w:rPr>
        <w:t>human rights</w:t>
      </w:r>
      <w:r w:rsidRPr="008873C0">
        <w:rPr>
          <w:rFonts w:asciiTheme="minorHAnsi" w:hAnsiTheme="minorHAnsi" w:cstheme="minorBidi"/>
        </w:rPr>
        <w:t xml:space="preserve"> implications of </w:t>
      </w:r>
      <w:r w:rsidR="00693468" w:rsidRPr="062EF6A9">
        <w:rPr>
          <w:rFonts w:asciiTheme="minorHAnsi" w:hAnsiTheme="minorHAnsi" w:cstheme="minorBidi"/>
        </w:rPr>
        <w:t>measures proposed in the Employment Rights Bill</w:t>
      </w:r>
      <w:r w:rsidRPr="008873C0">
        <w:rPr>
          <w:rFonts w:asciiTheme="minorHAnsi" w:hAnsiTheme="minorHAnsi" w:cstheme="minorBidi"/>
        </w:rPr>
        <w:t xml:space="preserve">. It should monitor the impact </w:t>
      </w:r>
      <w:r w:rsidR="00693468" w:rsidRPr="062EF6A9">
        <w:rPr>
          <w:rFonts w:asciiTheme="minorHAnsi" w:hAnsiTheme="minorHAnsi" w:cstheme="minorBidi"/>
        </w:rPr>
        <w:t xml:space="preserve">of these measures </w:t>
      </w:r>
      <w:r w:rsidRPr="008873C0">
        <w:rPr>
          <w:rFonts w:asciiTheme="minorHAnsi" w:hAnsiTheme="minorHAnsi" w:cstheme="minorBidi"/>
        </w:rPr>
        <w:t xml:space="preserve">to ensure they have the intended effect and that any unintended negative consequences for workers </w:t>
      </w:r>
      <w:proofErr w:type="gramStart"/>
      <w:r w:rsidRPr="008873C0">
        <w:rPr>
          <w:rFonts w:asciiTheme="minorHAnsi" w:hAnsiTheme="minorHAnsi" w:cstheme="minorBidi"/>
        </w:rPr>
        <w:t>are identified</w:t>
      </w:r>
      <w:proofErr w:type="gramEnd"/>
      <w:r w:rsidRPr="008873C0">
        <w:rPr>
          <w:rFonts w:asciiTheme="minorHAnsi" w:hAnsiTheme="minorHAnsi" w:cstheme="minorBidi"/>
        </w:rPr>
        <w:t xml:space="preserve"> and addressed. </w:t>
      </w:r>
    </w:p>
    <w:p w14:paraId="598ACE71" w14:textId="5C10169A" w:rsidR="004D7E11" w:rsidRDefault="004D7E11" w:rsidP="008B3C59">
      <w:pPr>
        <w:keepLines w:val="0"/>
        <w:numPr>
          <w:ilvl w:val="0"/>
          <w:numId w:val="36"/>
        </w:numPr>
        <w:spacing w:before="0"/>
      </w:pPr>
      <w:r>
        <w:t xml:space="preserve">The UK </w:t>
      </w:r>
      <w:r w:rsidR="00293E6A">
        <w:t>government</w:t>
      </w:r>
      <w:r>
        <w:t xml:space="preserve"> should, as part of the transition from existing labour market enforcement bodies to the new Fair Work Agency, ensure there </w:t>
      </w:r>
      <w:proofErr w:type="gramStart"/>
      <w:r>
        <w:t>is continued</w:t>
      </w:r>
      <w:proofErr w:type="gramEnd"/>
      <w:r>
        <w:t xml:space="preserve"> and improved monitoring of worker visa schemes to ensure recipients are not subject to labour exploitation</w:t>
      </w:r>
      <w:r w:rsidR="004F5540">
        <w:t xml:space="preserve"> and to ensure they are aware of their rights</w:t>
      </w:r>
      <w:r>
        <w:t>.</w:t>
      </w:r>
    </w:p>
    <w:p w14:paraId="3D1EAE67" w14:textId="77777777" w:rsidR="004D7E11" w:rsidRDefault="004D7E11" w:rsidP="008B3C59">
      <w:pPr>
        <w:keepLines w:val="0"/>
        <w:spacing w:before="0"/>
        <w:rPr>
          <w:highlight w:val="yellow"/>
        </w:rPr>
      </w:pPr>
    </w:p>
    <w:p w14:paraId="5D1567BA" w14:textId="77777777" w:rsidR="004D7E11" w:rsidRDefault="004D7E11" w:rsidP="008B3C59">
      <w:pPr>
        <w:keepLines w:val="0"/>
        <w:spacing w:before="0"/>
        <w:rPr>
          <w:rFonts w:eastAsia="Times New Roman"/>
          <w:highlight w:val="yellow"/>
        </w:rPr>
      </w:pPr>
    </w:p>
    <w:p w14:paraId="19394142" w14:textId="77777777" w:rsidR="004D7E11" w:rsidRPr="00AA1101" w:rsidRDefault="004D7E11" w:rsidP="008B3C59">
      <w:pPr>
        <w:pStyle w:val="Heading3"/>
        <w:spacing w:line="276" w:lineRule="auto"/>
      </w:pPr>
      <w:bookmarkStart w:id="35" w:name="_Toc182310320"/>
      <w:r>
        <w:t>Poverty &amp; right to social security</w:t>
      </w:r>
      <w:bookmarkEnd w:id="35"/>
      <w:r>
        <w:t> </w:t>
      </w:r>
    </w:p>
    <w:p w14:paraId="44895007" w14:textId="77777777" w:rsidR="004D7E11" w:rsidRPr="00AA1101" w:rsidRDefault="004D7E11" w:rsidP="008B3C59">
      <w:pPr>
        <w:keepLines w:val="0"/>
        <w:spacing w:before="0"/>
        <w:ind w:firstLine="720"/>
        <w:rPr>
          <w:rFonts w:eastAsia="Times New Roman"/>
          <w:b/>
          <w:bCs/>
        </w:rPr>
      </w:pPr>
    </w:p>
    <w:p w14:paraId="5D0C97B7" w14:textId="4D432EE3" w:rsidR="004D7E11" w:rsidRPr="00CF3641" w:rsidRDefault="004D7E11" w:rsidP="008B3C59">
      <w:pPr>
        <w:pStyle w:val="ListParagraph"/>
        <w:keepLines w:val="0"/>
        <w:numPr>
          <w:ilvl w:val="0"/>
          <w:numId w:val="36"/>
        </w:numPr>
        <w:spacing w:before="0"/>
        <w:rPr>
          <w:rFonts w:ascii="Arial" w:eastAsia="Times New Roman" w:hAnsi="Arial" w:cs="Arial"/>
        </w:rPr>
      </w:pPr>
      <w:r w:rsidRPr="00667947">
        <w:rPr>
          <w:rFonts w:ascii="Arial" w:eastAsia="Times New Roman" w:hAnsi="Arial" w:cs="Arial"/>
        </w:rPr>
        <w:t xml:space="preserve">The UK </w:t>
      </w:r>
      <w:r w:rsidR="00293E6A">
        <w:rPr>
          <w:rFonts w:ascii="Arial" w:eastAsia="Times New Roman" w:hAnsi="Arial" w:cs="Arial"/>
        </w:rPr>
        <w:t>government</w:t>
      </w:r>
      <w:r w:rsidRPr="00667947">
        <w:rPr>
          <w:rFonts w:ascii="Arial" w:eastAsia="Times New Roman" w:hAnsi="Arial" w:cs="Arial"/>
        </w:rPr>
        <w:t xml:space="preserve"> should ensure that the social security system supports the right to an adequate standard of living, and that it is accessible and effective for all, including by conducting a review of the use of sanctions to ensure that groups sharing certain protected characteristics </w:t>
      </w:r>
      <w:proofErr w:type="gramStart"/>
      <w:r w:rsidRPr="00667947">
        <w:rPr>
          <w:rFonts w:ascii="Arial" w:eastAsia="Times New Roman" w:hAnsi="Arial" w:cs="Arial"/>
        </w:rPr>
        <w:t>are not disproportionately impacted</w:t>
      </w:r>
      <w:proofErr w:type="gramEnd"/>
      <w:r w:rsidRPr="00667947">
        <w:rPr>
          <w:rFonts w:ascii="Arial" w:eastAsia="Times New Roman" w:hAnsi="Arial" w:cs="Arial"/>
        </w:rPr>
        <w:t>.</w:t>
      </w:r>
      <w:r w:rsidR="00CF3641">
        <w:rPr>
          <w:rFonts w:ascii="Arial" w:eastAsia="Times New Roman" w:hAnsi="Arial" w:cs="Arial"/>
        </w:rPr>
        <w:br/>
      </w:r>
    </w:p>
    <w:p w14:paraId="47252C7C" w14:textId="64012FCE" w:rsidR="004D7E11" w:rsidRPr="00667947" w:rsidRDefault="004D7E11" w:rsidP="008B3C59">
      <w:pPr>
        <w:pStyle w:val="ListParagraph"/>
        <w:keepLines w:val="0"/>
        <w:numPr>
          <w:ilvl w:val="0"/>
          <w:numId w:val="36"/>
        </w:numPr>
        <w:spacing w:before="0"/>
      </w:pPr>
      <w:r w:rsidRPr="00667947">
        <w:t xml:space="preserve">The Welsh </w:t>
      </w:r>
      <w:r w:rsidR="00C63166">
        <w:t>g</w:t>
      </w:r>
      <w:r w:rsidRPr="00667947">
        <w:t xml:space="preserve">overnment should reintroduce targets and indicators for its Child Poverty Strategy to ensure the accompanying measurement framework can </w:t>
      </w:r>
      <w:proofErr w:type="gramStart"/>
      <w:r w:rsidRPr="00667947">
        <w:t>be effectively monitored</w:t>
      </w:r>
      <w:proofErr w:type="gramEnd"/>
      <w:r w:rsidRPr="00667947">
        <w:t xml:space="preserve"> in annual reporting.</w:t>
      </w:r>
    </w:p>
    <w:p w14:paraId="78286530" w14:textId="77777777" w:rsidR="004D7E11" w:rsidRPr="00AA1101" w:rsidRDefault="004D7E11" w:rsidP="008B3C59">
      <w:pPr>
        <w:pStyle w:val="Heading3"/>
        <w:spacing w:line="276" w:lineRule="auto"/>
      </w:pPr>
      <w:bookmarkStart w:id="36" w:name="_Toc182310321"/>
      <w:r w:rsidRPr="00667947">
        <w:t>Right to adequate housing</w:t>
      </w:r>
      <w:bookmarkEnd w:id="36"/>
      <w:r>
        <w:br/>
      </w:r>
    </w:p>
    <w:p w14:paraId="40BEE1F7" w14:textId="1D8FBF99" w:rsidR="004D7E11" w:rsidRPr="004D5369" w:rsidRDefault="004D7E11" w:rsidP="008B3C59">
      <w:pPr>
        <w:pStyle w:val="ListParagraph"/>
        <w:keepLines w:val="0"/>
        <w:numPr>
          <w:ilvl w:val="0"/>
          <w:numId w:val="36"/>
        </w:numPr>
        <w:spacing w:before="0"/>
        <w:rPr>
          <w:rFonts w:eastAsiaTheme="minorEastAsia"/>
        </w:rPr>
      </w:pPr>
      <w:r w:rsidRPr="004D5369">
        <w:rPr>
          <w:rFonts w:eastAsiaTheme="minorEastAsia"/>
        </w:rPr>
        <w:t xml:space="preserve">UK and Welsh </w:t>
      </w:r>
      <w:r w:rsidR="007A4CFE" w:rsidRPr="004D5369">
        <w:rPr>
          <w:rFonts w:eastAsiaTheme="minorEastAsia"/>
        </w:rPr>
        <w:t>governments</w:t>
      </w:r>
      <w:r w:rsidRPr="004D5369">
        <w:rPr>
          <w:rFonts w:eastAsiaTheme="minorEastAsia"/>
        </w:rPr>
        <w:t xml:space="preserve"> should ensure there is an adequate supply of new houses built to inclusive, universal design standards and to wheelchair-accessible standards across all tenures, in line with the recommendations of the EHRC’s housing inquiry. </w:t>
      </w:r>
    </w:p>
    <w:p w14:paraId="75EFA090" w14:textId="77777777" w:rsidR="004D7E11" w:rsidRPr="004D5369" w:rsidRDefault="004D7E11" w:rsidP="008B3C59">
      <w:pPr>
        <w:keepLines w:val="0"/>
        <w:tabs>
          <w:tab w:val="left" w:pos="709"/>
        </w:tabs>
        <w:spacing w:before="0"/>
        <w:ind w:left="426"/>
        <w:rPr>
          <w:rFonts w:eastAsia="Times New Roman"/>
        </w:rPr>
      </w:pPr>
    </w:p>
    <w:p w14:paraId="04EF9A5E" w14:textId="6F46C301" w:rsidR="004D7E11" w:rsidRPr="004D5369" w:rsidRDefault="004D7E11" w:rsidP="008B3C59">
      <w:pPr>
        <w:pStyle w:val="ListParagraph"/>
        <w:keepLines w:val="0"/>
        <w:numPr>
          <w:ilvl w:val="0"/>
          <w:numId w:val="36"/>
        </w:numPr>
        <w:tabs>
          <w:tab w:val="clear" w:pos="720"/>
          <w:tab w:val="left" w:pos="709"/>
        </w:tabs>
        <w:spacing w:before="0"/>
        <w:rPr>
          <w:rFonts w:eastAsia="Times New Roman"/>
        </w:rPr>
      </w:pPr>
      <w:r w:rsidRPr="004D5369">
        <w:t xml:space="preserve">The Welsh </w:t>
      </w:r>
      <w:r w:rsidR="00C63166">
        <w:t>g</w:t>
      </w:r>
      <w:r w:rsidRPr="004D5369">
        <w:t xml:space="preserve">overnment’s proposed Homelessness Bill should establish targets to address disproportionate rates of homelessness for protected characteristic groups. </w:t>
      </w:r>
    </w:p>
    <w:p w14:paraId="7701CAE8" w14:textId="77777777" w:rsidR="004D7E11" w:rsidRDefault="004D7E11" w:rsidP="008B3C59">
      <w:pPr>
        <w:pStyle w:val="Heading3"/>
        <w:spacing w:line="276" w:lineRule="auto"/>
      </w:pPr>
      <w:bookmarkStart w:id="37" w:name="_Toc182310322"/>
      <w:r>
        <w:t>Right to health</w:t>
      </w:r>
      <w:bookmarkEnd w:id="37"/>
    </w:p>
    <w:p w14:paraId="1AD2206B" w14:textId="77777777" w:rsidR="004D7E11" w:rsidRDefault="004D7E11" w:rsidP="008B3C59">
      <w:pPr>
        <w:keepLines w:val="0"/>
        <w:spacing w:before="0"/>
      </w:pPr>
    </w:p>
    <w:p w14:paraId="49808ED5" w14:textId="452AD1FC" w:rsidR="004D7E11" w:rsidRPr="00CF3641" w:rsidRDefault="004D7E11" w:rsidP="008B3C59">
      <w:pPr>
        <w:pStyle w:val="ListParagraph"/>
        <w:keepLines w:val="0"/>
        <w:numPr>
          <w:ilvl w:val="0"/>
          <w:numId w:val="36"/>
        </w:numPr>
        <w:spacing w:before="0"/>
      </w:pPr>
      <w:r>
        <w:t xml:space="preserve">The UK and Welsh </w:t>
      </w:r>
      <w:r w:rsidR="007A4CFE">
        <w:t>governments</w:t>
      </w:r>
      <w:r>
        <w:t xml:space="preserve"> and health providers should take action to address health inequalities between protected characteristic and other groups, including through ensuring adequate availability of services, </w:t>
      </w:r>
      <w:proofErr w:type="gramStart"/>
      <w:r>
        <w:t>identifying</w:t>
      </w:r>
      <w:proofErr w:type="gramEnd"/>
      <w:r>
        <w:t xml:space="preserve"> and addressing barriers to accessing services and reducing long waiting times.</w:t>
      </w:r>
      <w:r w:rsidR="00CF3641">
        <w:br/>
      </w:r>
    </w:p>
    <w:p w14:paraId="63F44F61" w14:textId="129FDEF0" w:rsidR="004D7E11" w:rsidRPr="00D54C5F" w:rsidRDefault="004D7E11" w:rsidP="008B3C59">
      <w:pPr>
        <w:pStyle w:val="ListParagraph"/>
        <w:keepLines w:val="0"/>
        <w:numPr>
          <w:ilvl w:val="0"/>
          <w:numId w:val="36"/>
        </w:numPr>
        <w:spacing w:before="0"/>
        <w:rPr>
          <w:rFonts w:eastAsia="Times New Roman"/>
        </w:rPr>
      </w:pPr>
      <w:r w:rsidRPr="30D3A2B1">
        <w:rPr>
          <w:rFonts w:ascii="Arial" w:eastAsia="Times New Roman" w:hAnsi="Arial" w:cs="Arial"/>
        </w:rPr>
        <w:t xml:space="preserve"> The UK and Welsh </w:t>
      </w:r>
      <w:r w:rsidR="007A4CFE">
        <w:rPr>
          <w:rFonts w:ascii="Arial" w:eastAsia="Times New Roman" w:hAnsi="Arial" w:cs="Arial"/>
        </w:rPr>
        <w:t>governments</w:t>
      </w:r>
      <w:r w:rsidRPr="30D3A2B1">
        <w:rPr>
          <w:rFonts w:ascii="Arial" w:eastAsia="Times New Roman" w:hAnsi="Arial" w:cs="Arial"/>
        </w:rPr>
        <w:t xml:space="preserve"> should ensure that there are sufficient community-based mental health services, including therapeutic alternatives to detention, preventative support to minimise the risk of crisis, and wider community services that enable good mental health and recovery.</w:t>
      </w:r>
      <w:r>
        <w:br/>
      </w:r>
    </w:p>
    <w:p w14:paraId="2E961973" w14:textId="6B65E04F" w:rsidR="004D7E11" w:rsidRPr="00D54C5F" w:rsidRDefault="004D7E11" w:rsidP="008B3C59">
      <w:pPr>
        <w:pStyle w:val="ListParagraph"/>
        <w:keepLines w:val="0"/>
        <w:numPr>
          <w:ilvl w:val="0"/>
          <w:numId w:val="36"/>
        </w:numPr>
        <w:spacing w:before="0"/>
        <w:rPr>
          <w:rFonts w:eastAsiaTheme="minorEastAsia"/>
        </w:rPr>
      </w:pPr>
      <w:r>
        <w:rPr>
          <w:rFonts w:ascii="Arial" w:eastAsia="Times New Roman" w:hAnsi="Arial" w:cs="Arial"/>
        </w:rPr>
        <w:t xml:space="preserve">The </w:t>
      </w:r>
      <w:r w:rsidRPr="30D3A2B1">
        <w:rPr>
          <w:rFonts w:ascii="Arial" w:eastAsia="Times New Roman" w:hAnsi="Arial" w:cs="Arial"/>
        </w:rPr>
        <w:t xml:space="preserve">UK and Welsh </w:t>
      </w:r>
      <w:r w:rsidR="007A4CFE">
        <w:rPr>
          <w:rFonts w:ascii="Arial" w:eastAsia="Times New Roman" w:hAnsi="Arial" w:cs="Arial"/>
        </w:rPr>
        <w:t>governments</w:t>
      </w:r>
      <w:r w:rsidRPr="30D3A2B1">
        <w:rPr>
          <w:rFonts w:ascii="Arial" w:eastAsia="Times New Roman" w:hAnsi="Arial" w:cs="Arial"/>
        </w:rPr>
        <w:t xml:space="preserve"> and health providers should take action to reduce suicide rates. This should include addressing any disparities in prevalence for protected characteristic groups, such as m</w:t>
      </w:r>
      <w:r w:rsidRPr="30D3A2B1">
        <w:rPr>
          <w:rFonts w:eastAsiaTheme="minorEastAsia"/>
        </w:rPr>
        <w:t xml:space="preserve">en, disabled people and </w:t>
      </w:r>
      <w:proofErr w:type="gramStart"/>
      <w:r w:rsidRPr="30D3A2B1">
        <w:rPr>
          <w:rFonts w:eastAsiaTheme="minorEastAsia"/>
        </w:rPr>
        <w:t>Gypsy</w:t>
      </w:r>
      <w:proofErr w:type="gramEnd"/>
      <w:r w:rsidRPr="30D3A2B1">
        <w:rPr>
          <w:rFonts w:eastAsiaTheme="minorEastAsia"/>
        </w:rPr>
        <w:t>, Roma and Traveller communities. Governments should monitor and report on progress in this area.</w:t>
      </w:r>
    </w:p>
    <w:p w14:paraId="4F5B291E" w14:textId="77777777" w:rsidR="004D7E11" w:rsidRPr="00D54C5F" w:rsidRDefault="004D7E11" w:rsidP="008B3C59">
      <w:pPr>
        <w:keepLines w:val="0"/>
        <w:spacing w:before="0"/>
        <w:rPr>
          <w:rFonts w:eastAsiaTheme="minorEastAsia"/>
          <w:szCs w:val="28"/>
        </w:rPr>
      </w:pPr>
    </w:p>
    <w:p w14:paraId="130C8F00" w14:textId="7BE297B1" w:rsidR="00724501" w:rsidRPr="00FB7E4D" w:rsidRDefault="004D7E11" w:rsidP="008B3C59">
      <w:pPr>
        <w:pStyle w:val="ListParagraph"/>
        <w:keepLines w:val="0"/>
        <w:numPr>
          <w:ilvl w:val="0"/>
          <w:numId w:val="36"/>
        </w:numPr>
        <w:spacing w:before="0"/>
        <w:rPr>
          <w:rFonts w:eastAsiaTheme="minorEastAsia"/>
        </w:rPr>
      </w:pPr>
      <w:r w:rsidRPr="30D3A2B1">
        <w:rPr>
          <w:rFonts w:eastAsiaTheme="minorEastAsia"/>
          <w:color w:val="333333"/>
        </w:rPr>
        <w:t>T</w:t>
      </w:r>
      <w:r w:rsidRPr="30D3A2B1">
        <w:rPr>
          <w:rFonts w:eastAsiaTheme="minorEastAsia"/>
        </w:rPr>
        <w:t xml:space="preserve">he Welsh </w:t>
      </w:r>
      <w:r w:rsidR="00C63166">
        <w:rPr>
          <w:rFonts w:eastAsiaTheme="minorEastAsia"/>
        </w:rPr>
        <w:t>g</w:t>
      </w:r>
      <w:r w:rsidRPr="30D3A2B1">
        <w:rPr>
          <w:rFonts w:eastAsiaTheme="minorEastAsia"/>
        </w:rPr>
        <w:t xml:space="preserve">overnment, Public Health Wales and other relevant public bodies should use the </w:t>
      </w:r>
      <w:r w:rsidR="004A0080">
        <w:rPr>
          <w:rFonts w:eastAsiaTheme="minorEastAsia"/>
        </w:rPr>
        <w:t>S</w:t>
      </w:r>
      <w:r w:rsidRPr="30D3A2B1">
        <w:rPr>
          <w:rFonts w:eastAsiaTheme="minorEastAsia"/>
        </w:rPr>
        <w:t xml:space="preserve">ocio-economic </w:t>
      </w:r>
      <w:r w:rsidR="004A0080">
        <w:rPr>
          <w:rFonts w:eastAsiaTheme="minorEastAsia"/>
        </w:rPr>
        <w:t>D</w:t>
      </w:r>
      <w:r w:rsidRPr="30D3A2B1">
        <w:rPr>
          <w:rFonts w:eastAsiaTheme="minorEastAsia"/>
        </w:rPr>
        <w:t>uty</w:t>
      </w:r>
      <w:r w:rsidR="005369C7">
        <w:rPr>
          <w:rFonts w:eastAsiaTheme="minorEastAsia"/>
        </w:rPr>
        <w:t xml:space="preserve"> (SED)</w:t>
      </w:r>
      <w:r w:rsidRPr="30D3A2B1">
        <w:rPr>
          <w:rFonts w:eastAsiaTheme="minorEastAsia"/>
        </w:rPr>
        <w:t xml:space="preserve"> to address the gap in healthy life expectancy between the most and least deprived areas of Wales disaggregated by protected characteristic.</w:t>
      </w:r>
    </w:p>
    <w:sectPr w:rsidR="00724501" w:rsidRPr="00FB7E4D" w:rsidSect="00BD45D9">
      <w:headerReference w:type="even" r:id="rId15"/>
      <w:headerReference w:type="default" r:id="rId16"/>
      <w:footerReference w:type="even" r:id="rId17"/>
      <w:footerReference w:type="default" r:id="rId18"/>
      <w:headerReference w:type="first" r:id="rId19"/>
      <w:footerReference w:type="first" r:id="rId20"/>
      <w:pgSz w:w="11906" w:h="16838" w:code="9"/>
      <w:pgMar w:top="1814" w:right="1644" w:bottom="567" w:left="1644" w:header="340" w:footer="454"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E25E3" w14:textId="77777777" w:rsidR="00E3651E" w:rsidRDefault="00E3651E" w:rsidP="005E4512">
      <w:r>
        <w:separator/>
      </w:r>
    </w:p>
    <w:p w14:paraId="2EB03621" w14:textId="77777777" w:rsidR="00E3651E" w:rsidRDefault="00E3651E"/>
  </w:endnote>
  <w:endnote w:type="continuationSeparator" w:id="0">
    <w:p w14:paraId="1D966BDB" w14:textId="77777777" w:rsidR="00E3651E" w:rsidRDefault="00E3651E" w:rsidP="005E4512">
      <w:r>
        <w:continuationSeparator/>
      </w:r>
    </w:p>
    <w:p w14:paraId="2EB473FF" w14:textId="77777777" w:rsidR="00E3651E" w:rsidRDefault="00E3651E"/>
  </w:endnote>
  <w:endnote w:type="continuationNotice" w:id="1">
    <w:p w14:paraId="3F9ED7A7" w14:textId="77777777" w:rsidR="00E3651E" w:rsidRDefault="00E3651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B7C0A" w14:textId="1B0B3241" w:rsidR="00325310" w:rsidRDefault="00241826">
    <w:pPr>
      <w:pStyle w:val="Footer"/>
    </w:pPr>
    <w:r>
      <w:rPr>
        <w:noProof/>
      </w:rPr>
      <mc:AlternateContent>
        <mc:Choice Requires="wps">
          <w:drawing>
            <wp:anchor distT="0" distB="0" distL="0" distR="0" simplePos="0" relativeHeight="251658244" behindDoc="0" locked="0" layoutInCell="1" allowOverlap="1" wp14:anchorId="6F906457" wp14:editId="2580DA63">
              <wp:simplePos x="635" y="635"/>
              <wp:positionH relativeFrom="page">
                <wp:align>center</wp:align>
              </wp:positionH>
              <wp:positionV relativeFrom="page">
                <wp:align>bottom</wp:align>
              </wp:positionV>
              <wp:extent cx="1466850" cy="590550"/>
              <wp:effectExtent l="0" t="0" r="0" b="0"/>
              <wp:wrapNone/>
              <wp:docPr id="1634721445"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66850" cy="590550"/>
                      </a:xfrm>
                      <a:prstGeom prst="rect">
                        <a:avLst/>
                      </a:prstGeom>
                      <a:noFill/>
                      <a:ln>
                        <a:noFill/>
                      </a:ln>
                    </wps:spPr>
                    <wps:txbx>
                      <w:txbxContent>
                        <w:p w14:paraId="46B35263" w14:textId="686C803F"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906457" id="_x0000_t202" coordsize="21600,21600" o:spt="202" path="m,l,21600r21600,l21600,xe">
              <v:stroke joinstyle="miter"/>
              <v:path gradientshapeok="t" o:connecttype="rect"/>
            </v:shapetype>
            <v:shape id="Text Box 5" o:spid="_x0000_s1027" type="#_x0000_t202" alt="OFFICIAL-SENSITIVE" style="position:absolute;margin-left:0;margin-top:0;width:115.5pt;height:46.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" filled="f" stroked="f">
              <v:textbox style="mso-fit-shape-to-text:t" inset="0,0,0,15pt">
                <w:txbxContent>
                  <w:p w14:paraId="46B35263" w14:textId="686C803F"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v:textbox>
              <w10:wrap anchorx="page" anchory="page"/>
            </v:shape>
          </w:pict>
        </mc:Fallback>
      </mc:AlternateContent>
    </w:r>
  </w:p>
  <w:p w14:paraId="05C23D17" w14:textId="77777777" w:rsidR="00B751E2" w:rsidRDefault="00B751E2"/>
  <w:p w14:paraId="07AE4A57" w14:textId="77777777" w:rsidR="00213015" w:rsidRDefault="002130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DE1AC" w14:textId="18A2D42E" w:rsidR="00213015" w:rsidRPr="00FB7D65" w:rsidRDefault="005478CC"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rPr>
          <w:noProof/>
        </w:rPr>
      </w:sdtEndPr>
      <w:sdtContent>
        <w:r w:rsidR="008E6A27" w:rsidRPr="00325310">
          <w:fldChar w:fldCharType="begin"/>
        </w:r>
        <w:r w:rsidR="008E6A27" w:rsidRPr="00325310">
          <w:instrText xml:space="preserve"> PAGE   \* MERGEFORMAT </w:instrText>
        </w:r>
        <w:r w:rsidR="008E6A27" w:rsidRPr="00325310">
          <w:fldChar w:fldCharType="separate"/>
        </w:r>
        <w:r w:rsidR="00270501">
          <w:rPr>
            <w:noProof/>
          </w:rPr>
          <w:t>1</w:t>
        </w:r>
        <w:r w:rsidR="008E6A27" w:rsidRPr="0032531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7E374" w14:textId="3323FAC7" w:rsidR="00025F95" w:rsidRPr="00025F95" w:rsidRDefault="00241826" w:rsidP="007D5C48">
    <w:pPr>
      <w:pStyle w:val="Footer"/>
      <w:pBdr>
        <w:top w:val="single" w:sz="12" w:space="4" w:color="0B4E60" w:themeColor="text2"/>
      </w:pBdr>
      <w:ind w:left="-851" w:right="-738"/>
      <w:jc w:val="center"/>
      <w:rPr>
        <w:b/>
        <w:color w:val="009C98" w:themeColor="accent1"/>
        <w:sz w:val="32"/>
        <w:szCs w:val="32"/>
      </w:rPr>
    </w:pPr>
    <w:r>
      <w:rPr>
        <w:noProof/>
      </w:rPr>
      <mc:AlternateContent>
        <mc:Choice Requires="wps">
          <w:drawing>
            <wp:anchor distT="0" distB="0" distL="0" distR="0" simplePos="0" relativeHeight="251658243" behindDoc="0" locked="0" layoutInCell="1" allowOverlap="1" wp14:anchorId="462D49BA" wp14:editId="5C076315">
              <wp:simplePos x="635" y="635"/>
              <wp:positionH relativeFrom="page">
                <wp:align>center</wp:align>
              </wp:positionH>
              <wp:positionV relativeFrom="page">
                <wp:align>bottom</wp:align>
              </wp:positionV>
              <wp:extent cx="1466850" cy="590550"/>
              <wp:effectExtent l="0" t="0" r="0" b="0"/>
              <wp:wrapNone/>
              <wp:docPr id="1415846143"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66850" cy="590550"/>
                      </a:xfrm>
                      <a:prstGeom prst="rect">
                        <a:avLst/>
                      </a:prstGeom>
                      <a:noFill/>
                      <a:ln>
                        <a:noFill/>
                      </a:ln>
                    </wps:spPr>
                    <wps:txbx>
                      <w:txbxContent>
                        <w:p w14:paraId="18E9E2A4" w14:textId="5FA87117"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2D49BA" id="_x0000_t202" coordsize="21600,21600" o:spt="202" path="m,l,21600r21600,l21600,xe">
              <v:stroke joinstyle="miter"/>
              <v:path gradientshapeok="t" o:connecttype="rect"/>
            </v:shapetype>
            <v:shape id="Text Box 4" o:spid="_x0000_s1029" type="#_x0000_t202" alt="OFFICIAL-SENSITIVE" style="position:absolute;left:0;text-align:left;margin-left:0;margin-top:0;width:115.5pt;height:46.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" filled="f" stroked="f">
              <v:textbox style="mso-fit-shape-to-text:t" inset="0,0,0,15pt">
                <w:txbxContent>
                  <w:p w14:paraId="18E9E2A4" w14:textId="5FA87117"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v:textbox>
              <w10:wrap anchorx="page" anchory="page"/>
            </v:shape>
          </w:pict>
        </mc:Fallback>
      </mc:AlternateContent>
    </w:r>
    <w:sdt>
      <w:sdtPr>
        <w:id w:val="-574517756"/>
        <w:docPartObj>
          <w:docPartGallery w:val="Page Numbers (Bottom of Page)"/>
          <w:docPartUnique/>
        </w:docPartObj>
      </w:sdtPr>
      <w:sdtEndPr>
        <w:rPr>
          <w:noProof/>
        </w:rPr>
      </w:sdtEndPr>
      <w:sdtContent>
        <w:r w:rsidR="007D5C48" w:rsidRPr="00325310">
          <w:fldChar w:fldCharType="begin"/>
        </w:r>
        <w:r w:rsidR="007D5C48" w:rsidRPr="00325310">
          <w:instrText xml:space="preserve"> PAGE   \* MERGEFORMAT </w:instrText>
        </w:r>
        <w:r w:rsidR="007D5C48" w:rsidRPr="00325310">
          <w:fldChar w:fldCharType="separate"/>
        </w:r>
        <w:r w:rsidR="007D5C48">
          <w:t>2</w:t>
        </w:r>
        <w:r w:rsidR="007D5C48" w:rsidRPr="00325310">
          <w:rPr>
            <w:noProof/>
          </w:rPr>
          <w:fldChar w:fldCharType="end"/>
        </w:r>
      </w:sdtContent>
    </w:sdt>
    <w:hyperlink r:id="rId1" w:history="1">
      <w:r w:rsidR="00FC6580">
        <w:rPr>
          <w:rStyle w:val="Hyperlink"/>
        </w:rPr>
        <w:t>http://www.equalityhumanrights.com/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939DE" w14:textId="77777777" w:rsidR="00E3651E" w:rsidRDefault="00E3651E" w:rsidP="00C25A97">
      <w:pPr>
        <w:pStyle w:val="Footer"/>
        <w:pBdr>
          <w:between w:val="single" w:sz="18" w:space="1" w:color="009C98" w:themeColor="accent1"/>
        </w:pBdr>
      </w:pPr>
      <w:r>
        <w:separator/>
      </w:r>
    </w:p>
  </w:footnote>
  <w:footnote w:type="continuationSeparator" w:id="0">
    <w:p w14:paraId="6C3C5669" w14:textId="77777777" w:rsidR="00E3651E" w:rsidRDefault="00E3651E" w:rsidP="005E4512">
      <w:r>
        <w:continuationSeparator/>
      </w:r>
    </w:p>
    <w:p w14:paraId="61CBE5BD" w14:textId="77777777" w:rsidR="00E3651E" w:rsidRDefault="00E3651E"/>
  </w:footnote>
  <w:footnote w:type="continuationNotice" w:id="1">
    <w:p w14:paraId="469311D2" w14:textId="77777777" w:rsidR="00E3651E" w:rsidRDefault="00E3651E">
      <w:pPr>
        <w:spacing w:before="0" w:line="240" w:lineRule="auto"/>
      </w:pPr>
    </w:p>
  </w:footnote>
  <w:footnote w:id="2">
    <w:p w14:paraId="5EE48B27" w14:textId="54CBD74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 w:history="1">
        <w:r w:rsidRPr="005518BD">
          <w:rPr>
            <w:rStyle w:val="Hyperlink"/>
            <w:rFonts w:ascii="Arial" w:hAnsi="Arial"/>
            <w:noProof w:val="0"/>
            <w:sz w:val="24"/>
            <w:szCs w:val="24"/>
          </w:rPr>
          <w:t>Equality Act 2006</w:t>
        </w:r>
      </w:hyperlink>
      <w:r w:rsidRPr="005518BD">
        <w:rPr>
          <w:rFonts w:ascii="Arial" w:hAnsi="Arial"/>
          <w:color w:val="auto"/>
          <w:sz w:val="24"/>
          <w:szCs w:val="24"/>
        </w:rPr>
        <w:t>, section 9(1) [accessed</w:t>
      </w:r>
      <w:r w:rsidR="00B25BEF" w:rsidRPr="005518BD">
        <w:rPr>
          <w:rFonts w:ascii="Arial" w:hAnsi="Arial"/>
          <w:color w:val="auto"/>
          <w:sz w:val="24"/>
          <w:szCs w:val="24"/>
        </w:rPr>
        <w:t>:</w:t>
      </w:r>
      <w:r w:rsidRPr="005518BD">
        <w:rPr>
          <w:rFonts w:ascii="Arial" w:hAnsi="Arial"/>
          <w:color w:val="auto"/>
          <w:sz w:val="24"/>
          <w:szCs w:val="24"/>
        </w:rPr>
        <w:t xml:space="preserve"> 21 June 2024</w:t>
      </w:r>
      <w:r w:rsidR="005A2A8F" w:rsidRPr="005518BD">
        <w:rPr>
          <w:rFonts w:ascii="Arial" w:hAnsi="Arial"/>
          <w:color w:val="auto"/>
          <w:sz w:val="24"/>
          <w:szCs w:val="24"/>
        </w:rPr>
        <w:t>]</w:t>
      </w:r>
      <w:r w:rsidRPr="005518BD">
        <w:rPr>
          <w:rFonts w:ascii="Arial" w:hAnsi="Arial"/>
          <w:color w:val="auto"/>
          <w:sz w:val="24"/>
          <w:szCs w:val="24"/>
        </w:rPr>
        <w:t>.</w:t>
      </w:r>
    </w:p>
  </w:footnote>
  <w:footnote w:id="3">
    <w:p w14:paraId="348EAAB4" w14:textId="265BC5E9" w:rsidR="00843751" w:rsidRPr="005518BD" w:rsidRDefault="0084375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w:t>
      </w:r>
      <w:r w:rsidR="00DF3ECB" w:rsidRPr="005518BD">
        <w:rPr>
          <w:color w:val="auto"/>
          <w:sz w:val="24"/>
          <w:szCs w:val="24"/>
        </w:rPr>
        <w:t>3</w:t>
      </w:r>
      <w:r w:rsidRPr="005518BD">
        <w:rPr>
          <w:color w:val="auto"/>
          <w:sz w:val="24"/>
          <w:szCs w:val="24"/>
        </w:rPr>
        <w:t xml:space="preserve">), </w:t>
      </w:r>
      <w:hyperlink r:id="rId2" w:history="1">
        <w:r w:rsidRPr="005518BD">
          <w:rPr>
            <w:rStyle w:val="Hyperlink"/>
            <w:sz w:val="24"/>
            <w:szCs w:val="24"/>
          </w:rPr>
          <w:t>Economic, social and cultural rights in Great Britain</w:t>
        </w:r>
      </w:hyperlink>
      <w:r w:rsidRPr="005518BD">
        <w:rPr>
          <w:color w:val="auto"/>
          <w:sz w:val="24"/>
          <w:szCs w:val="24"/>
        </w:rPr>
        <w:t xml:space="preserve"> [accessed</w:t>
      </w:r>
      <w:r w:rsidR="006103E6" w:rsidRPr="005518BD">
        <w:rPr>
          <w:color w:val="auto"/>
          <w:sz w:val="24"/>
          <w:szCs w:val="24"/>
        </w:rPr>
        <w:t>:</w:t>
      </w:r>
      <w:r w:rsidRPr="005518BD">
        <w:rPr>
          <w:color w:val="auto"/>
          <w:sz w:val="24"/>
          <w:szCs w:val="24"/>
        </w:rPr>
        <w:t xml:space="preserve"> 5 September 2024].</w:t>
      </w:r>
      <w:r w:rsidR="00C2257B" w:rsidRPr="005518BD">
        <w:rPr>
          <w:color w:val="auto"/>
          <w:sz w:val="24"/>
          <w:szCs w:val="24"/>
        </w:rPr>
        <w:t xml:space="preserve"> </w:t>
      </w:r>
    </w:p>
  </w:footnote>
  <w:footnote w:id="4">
    <w:p w14:paraId="2D1F542E" w14:textId="0ACF1ACF"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(2024), </w:t>
      </w:r>
      <w:hyperlink r:id="rId3" w:history="1">
        <w:r w:rsidRPr="005518BD">
          <w:rPr>
            <w:rStyle w:val="Hyperlink"/>
            <w:sz w:val="24"/>
            <w:szCs w:val="24"/>
          </w:rPr>
          <w:t>Submission to the United Nations Committee on the Elimination of all forms of Racial Discrimination</w:t>
        </w:r>
      </w:hyperlink>
      <w:r w:rsidRPr="005518BD">
        <w:rPr>
          <w:color w:val="auto"/>
          <w:sz w:val="24"/>
          <w:szCs w:val="24"/>
        </w:rPr>
        <w:t xml:space="preserve"> [accessed</w:t>
      </w:r>
      <w:r w:rsidR="006103E6" w:rsidRPr="005518BD">
        <w:rPr>
          <w:color w:val="auto"/>
          <w:sz w:val="24"/>
          <w:szCs w:val="24"/>
        </w:rPr>
        <w:t>:</w:t>
      </w:r>
      <w:r w:rsidRPr="005518BD">
        <w:rPr>
          <w:color w:val="auto"/>
          <w:sz w:val="24"/>
          <w:szCs w:val="24"/>
        </w:rPr>
        <w:t xml:space="preserve"> 9 September</w:t>
      </w:r>
      <w:r w:rsidR="00373597" w:rsidRPr="005518BD">
        <w:rPr>
          <w:color w:val="auto"/>
          <w:sz w:val="24"/>
          <w:szCs w:val="24"/>
        </w:rPr>
        <w:t xml:space="preserve"> 2024</w:t>
      </w:r>
      <w:r w:rsidRPr="005518BD">
        <w:rPr>
          <w:color w:val="auto"/>
          <w:sz w:val="24"/>
          <w:szCs w:val="24"/>
        </w:rPr>
        <w:t>].</w:t>
      </w:r>
    </w:p>
  </w:footnote>
  <w:footnote w:id="5">
    <w:p w14:paraId="41026309" w14:textId="58FB54B5" w:rsidR="00C62DDE" w:rsidRPr="005518BD" w:rsidRDefault="00C62DD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BC4690" w:rsidRPr="005518BD">
        <w:rPr>
          <w:color w:val="auto"/>
          <w:sz w:val="24"/>
          <w:szCs w:val="24"/>
        </w:rPr>
        <w:t xml:space="preserve">quality and Human Rights Commission </w:t>
      </w:r>
      <w:r w:rsidRPr="005518BD">
        <w:rPr>
          <w:color w:val="auto"/>
          <w:sz w:val="24"/>
          <w:szCs w:val="24"/>
        </w:rPr>
        <w:t xml:space="preserve"> (2023), </w:t>
      </w:r>
      <w:hyperlink r:id="rId4" w:history="1">
        <w:r w:rsidRPr="005518BD">
          <w:rPr>
            <w:rStyle w:val="Hyperlink"/>
            <w:sz w:val="24"/>
            <w:szCs w:val="24"/>
          </w:rPr>
          <w:t>UKIM: Seven Years On: disabled people’s rights to independent living, employment and standard of living in the UK</w:t>
        </w:r>
      </w:hyperlink>
      <w:r w:rsidRPr="005518BD">
        <w:rPr>
          <w:color w:val="auto"/>
          <w:sz w:val="24"/>
          <w:szCs w:val="24"/>
        </w:rPr>
        <w:t xml:space="preserve"> [accessed</w:t>
      </w:r>
      <w:r w:rsidR="00FC5A9B" w:rsidRPr="005518BD">
        <w:rPr>
          <w:color w:val="auto"/>
          <w:sz w:val="24"/>
          <w:szCs w:val="24"/>
        </w:rPr>
        <w:t>:</w:t>
      </w:r>
      <w:r w:rsidRPr="005518BD">
        <w:rPr>
          <w:color w:val="auto"/>
          <w:sz w:val="24"/>
          <w:szCs w:val="24"/>
        </w:rPr>
        <w:t xml:space="preserve"> 9 September</w:t>
      </w:r>
      <w:r w:rsidR="00373597" w:rsidRPr="005518BD">
        <w:rPr>
          <w:color w:val="auto"/>
          <w:sz w:val="24"/>
          <w:szCs w:val="24"/>
        </w:rPr>
        <w:t xml:space="preserve"> 2024</w:t>
      </w:r>
      <w:r w:rsidRPr="005518BD">
        <w:rPr>
          <w:color w:val="auto"/>
          <w:sz w:val="24"/>
          <w:szCs w:val="24"/>
        </w:rPr>
        <w:t>].</w:t>
      </w:r>
    </w:p>
  </w:footnote>
  <w:footnote w:id="6">
    <w:p w14:paraId="150E92BA" w14:textId="7A53BA54"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5" w:history="1">
        <w:r w:rsidRPr="005518BD">
          <w:rPr>
            <w:rStyle w:val="Hyperlink"/>
            <w:sz w:val="24"/>
            <w:szCs w:val="24"/>
          </w:rPr>
          <w:t>Children’s rights in Great Britain</w:t>
        </w:r>
      </w:hyperlink>
      <w:r w:rsidRPr="005518BD">
        <w:rPr>
          <w:color w:val="auto"/>
          <w:sz w:val="24"/>
          <w:szCs w:val="24"/>
        </w:rPr>
        <w:t xml:space="preserve"> [accessed</w:t>
      </w:r>
      <w:r w:rsidR="00FC5A9B" w:rsidRPr="005518BD">
        <w:rPr>
          <w:color w:val="auto"/>
          <w:sz w:val="24"/>
          <w:szCs w:val="24"/>
        </w:rPr>
        <w:t>:</w:t>
      </w:r>
      <w:r w:rsidRPr="005518BD">
        <w:rPr>
          <w:color w:val="auto"/>
          <w:sz w:val="24"/>
          <w:szCs w:val="24"/>
        </w:rPr>
        <w:t xml:space="preserve"> 9 September 2024</w:t>
      </w:r>
      <w:r w:rsidR="0011762D" w:rsidRPr="005518BD">
        <w:rPr>
          <w:color w:val="auto"/>
          <w:sz w:val="24"/>
          <w:szCs w:val="24"/>
        </w:rPr>
        <w:t>].</w:t>
      </w:r>
    </w:p>
  </w:footnote>
  <w:footnote w:id="7">
    <w:p w14:paraId="4BCF6B08" w14:textId="37BF973E" w:rsidR="0028167F" w:rsidRPr="005518BD" w:rsidRDefault="0028167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6" w:history="1">
        <w:r w:rsidRPr="005518BD">
          <w:rPr>
            <w:rStyle w:val="Hyperlink"/>
            <w:sz w:val="24"/>
            <w:szCs w:val="24"/>
          </w:rPr>
          <w:t>Equality and Human Rights Monitor 2023</w:t>
        </w:r>
      </w:hyperlink>
      <w:r w:rsidRPr="005518BD">
        <w:rPr>
          <w:color w:val="auto"/>
          <w:sz w:val="24"/>
          <w:szCs w:val="24"/>
        </w:rPr>
        <w:t xml:space="preserve"> [accessed</w:t>
      </w:r>
      <w:r w:rsidR="001876A1" w:rsidRPr="005518BD">
        <w:rPr>
          <w:color w:val="auto"/>
          <w:sz w:val="24"/>
          <w:szCs w:val="24"/>
        </w:rPr>
        <w:t>:</w:t>
      </w:r>
      <w:r w:rsidRPr="005518BD">
        <w:rPr>
          <w:color w:val="auto"/>
          <w:sz w:val="24"/>
          <w:szCs w:val="24"/>
        </w:rPr>
        <w:t xml:space="preserve"> 9 September 2024]; Equality and Human Rights Commission (2023), </w:t>
      </w:r>
      <w:hyperlink r:id="rId7" w:history="1">
        <w:r w:rsidRPr="005518BD">
          <w:rPr>
            <w:rStyle w:val="Hyperlink"/>
            <w:sz w:val="24"/>
            <w:szCs w:val="24"/>
          </w:rPr>
          <w:t>Equality and Human Rights Monitor 2023: Is Wales Fairer?</w:t>
        </w:r>
      </w:hyperlink>
      <w:r w:rsidRPr="005518BD">
        <w:rPr>
          <w:color w:val="auto"/>
          <w:sz w:val="24"/>
          <w:szCs w:val="24"/>
        </w:rPr>
        <w:t xml:space="preserve"> [accessed</w:t>
      </w:r>
      <w:r w:rsidR="001876A1" w:rsidRPr="005518BD">
        <w:rPr>
          <w:color w:val="auto"/>
          <w:sz w:val="24"/>
          <w:szCs w:val="24"/>
        </w:rPr>
        <w:t>:</w:t>
      </w:r>
      <w:r w:rsidRPr="005518BD">
        <w:rPr>
          <w:color w:val="auto"/>
          <w:sz w:val="24"/>
          <w:szCs w:val="24"/>
        </w:rPr>
        <w:t xml:space="preserve"> 9 September 2024]; Equality and Human Rights Commission (2023), </w:t>
      </w:r>
      <w:hyperlink r:id="rId8" w:history="1">
        <w:r w:rsidRPr="005518BD">
          <w:rPr>
            <w:rStyle w:val="Hyperlink"/>
            <w:sz w:val="24"/>
            <w:szCs w:val="24"/>
          </w:rPr>
          <w:t>Equality and Human Rights Monitor 2023: Is Scotland Fairer?</w:t>
        </w:r>
      </w:hyperlink>
      <w:r w:rsidRPr="005518BD">
        <w:rPr>
          <w:color w:val="auto"/>
          <w:sz w:val="24"/>
          <w:szCs w:val="24"/>
        </w:rPr>
        <w:t xml:space="preserve"> [accessed</w:t>
      </w:r>
      <w:r w:rsidR="001876A1" w:rsidRPr="005518BD">
        <w:rPr>
          <w:color w:val="auto"/>
          <w:sz w:val="24"/>
          <w:szCs w:val="24"/>
        </w:rPr>
        <w:t>:</w:t>
      </w:r>
      <w:r w:rsidRPr="005518BD">
        <w:rPr>
          <w:color w:val="auto"/>
          <w:sz w:val="24"/>
          <w:szCs w:val="24"/>
        </w:rPr>
        <w:t xml:space="preserve"> 9 September 2024].</w:t>
      </w:r>
    </w:p>
  </w:footnote>
  <w:footnote w:id="8">
    <w:p w14:paraId="2E79D83D" w14:textId="7E7269FD" w:rsidR="003A0CCA" w:rsidRPr="005518BD" w:rsidRDefault="003A0CC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For instance, Welsh Government partially incorporated the UNCRC under </w:t>
      </w:r>
      <w:hyperlink r:id="rId9" w:history="1">
        <w:r w:rsidRPr="005518BD">
          <w:rPr>
            <w:rStyle w:val="Hyperlink"/>
            <w:sz w:val="24"/>
            <w:szCs w:val="24"/>
          </w:rPr>
          <w:t>Rights of Children and Young Persons (Wales) 2011</w:t>
        </w:r>
      </w:hyperlink>
      <w:r w:rsidRPr="005518BD">
        <w:rPr>
          <w:color w:val="auto"/>
          <w:sz w:val="24"/>
          <w:szCs w:val="24"/>
        </w:rPr>
        <w:t xml:space="preserve"> [accessed</w:t>
      </w:r>
      <w:r w:rsidR="006F459B" w:rsidRPr="005518BD">
        <w:rPr>
          <w:color w:val="auto"/>
          <w:sz w:val="24"/>
          <w:szCs w:val="24"/>
        </w:rPr>
        <w:t xml:space="preserve">: </w:t>
      </w:r>
      <w:r w:rsidRPr="005518BD">
        <w:rPr>
          <w:color w:val="auto"/>
          <w:sz w:val="24"/>
          <w:szCs w:val="24"/>
        </w:rPr>
        <w:t>2 January 2025]</w:t>
      </w:r>
      <w:r w:rsidR="006F459B" w:rsidRPr="005518BD">
        <w:rPr>
          <w:color w:val="auto"/>
          <w:sz w:val="24"/>
          <w:szCs w:val="24"/>
        </w:rPr>
        <w:t>.</w:t>
      </w:r>
    </w:p>
  </w:footnote>
  <w:footnote w:id="9">
    <w:p w14:paraId="5E4F96C3" w14:textId="5DCAB62A" w:rsidR="00701096" w:rsidRPr="005518BD" w:rsidRDefault="0070109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w:t>
      </w:r>
      <w:r w:rsidR="006845A3" w:rsidRPr="005518BD">
        <w:rPr>
          <w:color w:val="auto"/>
          <w:sz w:val="24"/>
          <w:szCs w:val="24"/>
        </w:rPr>
        <w:t>202</w:t>
      </w:r>
      <w:r w:rsidR="003201D2" w:rsidRPr="005518BD">
        <w:rPr>
          <w:color w:val="auto"/>
          <w:sz w:val="24"/>
          <w:szCs w:val="24"/>
        </w:rPr>
        <w:t>2</w:t>
      </w:r>
      <w:r w:rsidR="006845A3" w:rsidRPr="005518BD">
        <w:rPr>
          <w:color w:val="auto"/>
          <w:sz w:val="24"/>
          <w:szCs w:val="24"/>
        </w:rPr>
        <w:t>),</w:t>
      </w:r>
      <w:hyperlink r:id="rId10" w:history="1">
        <w:r w:rsidR="003201D2" w:rsidRPr="005518BD">
          <w:rPr>
            <w:rStyle w:val="Hyperlink"/>
            <w:sz w:val="24"/>
            <w:szCs w:val="24"/>
          </w:rPr>
          <w:t>Welsh Government response to the ‘Strengthening and Advancing Equality and Human</w:t>
        </w:r>
        <w:r w:rsidR="00E6769A" w:rsidRPr="005518BD">
          <w:rPr>
            <w:rStyle w:val="Hyperlink"/>
            <w:sz w:val="24"/>
            <w:szCs w:val="24"/>
          </w:rPr>
          <w:t xml:space="preserve"> Rights in Wales’ research report</w:t>
        </w:r>
      </w:hyperlink>
      <w:r w:rsidR="00E6769A" w:rsidRPr="005518BD">
        <w:rPr>
          <w:color w:val="auto"/>
          <w:sz w:val="24"/>
          <w:szCs w:val="24"/>
        </w:rPr>
        <w:t xml:space="preserve"> [accessed</w:t>
      </w:r>
      <w:r w:rsidR="00473D8A" w:rsidRPr="005518BD">
        <w:rPr>
          <w:color w:val="auto"/>
          <w:sz w:val="24"/>
          <w:szCs w:val="24"/>
        </w:rPr>
        <w:t>:</w:t>
      </w:r>
      <w:r w:rsidR="00E6769A" w:rsidRPr="005518BD">
        <w:rPr>
          <w:color w:val="auto"/>
          <w:sz w:val="24"/>
          <w:szCs w:val="24"/>
        </w:rPr>
        <w:t xml:space="preserve"> 16 December 2024], p</w:t>
      </w:r>
      <w:r w:rsidR="00473D8A" w:rsidRPr="005518BD">
        <w:rPr>
          <w:color w:val="auto"/>
          <w:sz w:val="24"/>
          <w:szCs w:val="24"/>
        </w:rPr>
        <w:t>.</w:t>
      </w:r>
      <w:r w:rsidR="00E6769A" w:rsidRPr="005518BD">
        <w:rPr>
          <w:color w:val="auto"/>
          <w:sz w:val="24"/>
          <w:szCs w:val="24"/>
        </w:rPr>
        <w:t xml:space="preserve"> 3</w:t>
      </w:r>
      <w:r w:rsidR="00473D8A" w:rsidRPr="005518BD">
        <w:rPr>
          <w:color w:val="auto"/>
          <w:sz w:val="24"/>
          <w:szCs w:val="24"/>
        </w:rPr>
        <w:t>.</w:t>
      </w:r>
      <w:r w:rsidR="00911837" w:rsidRPr="005518BD">
        <w:rPr>
          <w:color w:val="auto"/>
          <w:sz w:val="24"/>
          <w:szCs w:val="24"/>
        </w:rPr>
        <w:t xml:space="preserve"> This was in response to the previous UK government’s aim to replace the Human Rights Act 1998. </w:t>
      </w:r>
      <w:r w:rsidR="00D44405" w:rsidRPr="005518BD">
        <w:rPr>
          <w:color w:val="auto"/>
          <w:sz w:val="24"/>
          <w:szCs w:val="24"/>
        </w:rPr>
        <w:t>However, in</w:t>
      </w:r>
      <w:r w:rsidR="00911837" w:rsidRPr="005518BD">
        <w:rPr>
          <w:color w:val="auto"/>
          <w:sz w:val="24"/>
          <w:szCs w:val="24"/>
        </w:rPr>
        <w:t xml:space="preserve"> the Welsh </w:t>
      </w:r>
      <w:r w:rsidR="0061147B">
        <w:rPr>
          <w:color w:val="auto"/>
          <w:sz w:val="24"/>
          <w:szCs w:val="24"/>
        </w:rPr>
        <w:t>g</w:t>
      </w:r>
      <w:r w:rsidR="00911837" w:rsidRPr="005518BD">
        <w:rPr>
          <w:color w:val="auto"/>
          <w:sz w:val="24"/>
          <w:szCs w:val="24"/>
        </w:rPr>
        <w:t>overnment’s response to the Chair of the Equality and Social Justice Committee on the progress of the Strengthening and Advancing Equality and Human Rights in Wales report 2021</w:t>
      </w:r>
      <w:r w:rsidR="00D44405" w:rsidRPr="005518BD">
        <w:rPr>
          <w:color w:val="auto"/>
          <w:sz w:val="24"/>
          <w:szCs w:val="24"/>
        </w:rPr>
        <w:t>,</w:t>
      </w:r>
      <w:r w:rsidR="00911837" w:rsidRPr="005518BD">
        <w:rPr>
          <w:color w:val="auto"/>
          <w:sz w:val="24"/>
          <w:szCs w:val="24"/>
        </w:rPr>
        <w:t xml:space="preserve"> it suggests withdrawal of the Bill of Rights Bill by the UK government has ‘lessened the threat to human rights’.</w:t>
      </w:r>
      <w:r w:rsidR="006845A3" w:rsidRPr="005518BD">
        <w:rPr>
          <w:color w:val="auto"/>
          <w:sz w:val="24"/>
          <w:szCs w:val="24"/>
        </w:rPr>
        <w:t xml:space="preserve"> </w:t>
      </w:r>
      <w:r w:rsidR="00717418" w:rsidRPr="005518BD">
        <w:rPr>
          <w:color w:val="auto"/>
          <w:sz w:val="24"/>
          <w:szCs w:val="24"/>
        </w:rPr>
        <w:t xml:space="preserve"> </w:t>
      </w:r>
    </w:p>
  </w:footnote>
  <w:footnote w:id="10">
    <w:p w14:paraId="7E110B10" w14:textId="6EEBDA12" w:rsidR="00170F10" w:rsidRPr="005518BD" w:rsidRDefault="00170F1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3DFA" w:rsidRPr="005518BD">
        <w:rPr>
          <w:color w:val="auto"/>
          <w:sz w:val="24"/>
          <w:szCs w:val="24"/>
        </w:rPr>
        <w:t xml:space="preserve">Scottish Government (2021), </w:t>
      </w:r>
      <w:hyperlink r:id="rId11" w:anchor=":~:text=Subject%20to%20the%20outcome%20of,people%20and%20minority%20ethnic%20communities." w:history="1">
        <w:r w:rsidR="00693DFA" w:rsidRPr="005518BD">
          <w:rPr>
            <w:rStyle w:val="Hyperlink"/>
            <w:sz w:val="24"/>
            <w:szCs w:val="24"/>
          </w:rPr>
          <w:t>New Human Rights Bill</w:t>
        </w:r>
      </w:hyperlink>
      <w:r w:rsidR="00693DFA" w:rsidRPr="005518BD">
        <w:rPr>
          <w:color w:val="auto"/>
          <w:sz w:val="24"/>
          <w:szCs w:val="24"/>
        </w:rPr>
        <w:t xml:space="preserve"> [accessed</w:t>
      </w:r>
      <w:r w:rsidR="00031E2E" w:rsidRPr="005518BD">
        <w:rPr>
          <w:color w:val="auto"/>
          <w:sz w:val="24"/>
          <w:szCs w:val="24"/>
        </w:rPr>
        <w:t>:</w:t>
      </w:r>
      <w:r w:rsidR="00693DFA" w:rsidRPr="005518BD">
        <w:rPr>
          <w:color w:val="auto"/>
          <w:sz w:val="24"/>
          <w:szCs w:val="24"/>
        </w:rPr>
        <w:t xml:space="preserve"> 21 October 2024].</w:t>
      </w:r>
    </w:p>
  </w:footnote>
  <w:footnote w:id="11">
    <w:p w14:paraId="69D50AA1" w14:textId="6D507877" w:rsidR="009D78D2" w:rsidRPr="005518BD" w:rsidRDefault="009D78D2" w:rsidP="005518BD">
      <w:pPr>
        <w:keepLines w:val="0"/>
        <w:spacing w:before="0" w:line="240" w:lineRule="auto"/>
        <w:textAlignment w:val="baseline"/>
        <w:rPr>
          <w:rFonts w:eastAsia="Times New Roman" w:cs="Arial"/>
          <w:sz w:val="24"/>
          <w:szCs w:val="24"/>
          <w:lang w:eastAsia="en-GB"/>
        </w:rPr>
      </w:pPr>
      <w:r w:rsidRPr="005518BD">
        <w:rPr>
          <w:rStyle w:val="FootnoteReference"/>
          <w:sz w:val="24"/>
          <w:szCs w:val="24"/>
        </w:rPr>
        <w:footnoteRef/>
      </w:r>
      <w:r w:rsidRPr="005518BD">
        <w:rPr>
          <w:sz w:val="24"/>
          <w:szCs w:val="24"/>
        </w:rPr>
        <w:t xml:space="preserve"> </w:t>
      </w:r>
      <w:hyperlink r:id="rId12" w:history="1">
        <w:r w:rsidR="00C40894" w:rsidRPr="005518BD">
          <w:rPr>
            <w:rStyle w:val="Hyperlink"/>
            <w:sz w:val="24"/>
            <w:szCs w:val="24"/>
          </w:rPr>
          <w:t>International Covenant of Economic, Social and Cultural Rights</w:t>
        </w:r>
      </w:hyperlink>
      <w:r w:rsidR="00C40894" w:rsidRPr="005518BD">
        <w:rPr>
          <w:rFonts w:eastAsiaTheme="minorEastAsia"/>
          <w:sz w:val="24"/>
          <w:szCs w:val="24"/>
        </w:rPr>
        <w:t xml:space="preserve"> (1966), [accessed</w:t>
      </w:r>
      <w:r w:rsidR="00031E2E" w:rsidRPr="005518BD">
        <w:rPr>
          <w:rFonts w:eastAsiaTheme="minorEastAsia"/>
          <w:sz w:val="24"/>
          <w:szCs w:val="24"/>
        </w:rPr>
        <w:t>:</w:t>
      </w:r>
      <w:r w:rsidR="00C40894" w:rsidRPr="005518BD">
        <w:rPr>
          <w:rFonts w:eastAsiaTheme="minorEastAsia"/>
          <w:sz w:val="24"/>
          <w:szCs w:val="24"/>
        </w:rPr>
        <w:t xml:space="preserve"> 27 August 2024], Article 2(1)</w:t>
      </w:r>
      <w:r w:rsidR="008B3081" w:rsidRPr="005518BD">
        <w:rPr>
          <w:rFonts w:eastAsiaTheme="minorEastAsia"/>
          <w:sz w:val="24"/>
          <w:szCs w:val="24"/>
        </w:rPr>
        <w:t>.</w:t>
      </w:r>
    </w:p>
  </w:footnote>
  <w:footnote w:id="12">
    <w:p w14:paraId="0C379F84" w14:textId="11814FE6" w:rsidR="00AD68B8" w:rsidRPr="005518BD" w:rsidRDefault="00AD68B8" w:rsidP="005518BD">
      <w:pPr>
        <w:pStyle w:val="FootnoteText"/>
        <w:tabs>
          <w:tab w:val="left" w:pos="3969"/>
        </w:tabs>
        <w:rPr>
          <w:color w:val="auto"/>
          <w:sz w:val="24"/>
          <w:szCs w:val="24"/>
        </w:rPr>
      </w:pPr>
      <w:r w:rsidRPr="005518BD">
        <w:rPr>
          <w:rStyle w:val="FootnoteReference"/>
          <w:color w:val="auto"/>
          <w:sz w:val="24"/>
          <w:szCs w:val="24"/>
        </w:rPr>
        <w:footnoteRef/>
      </w:r>
      <w:r w:rsidRPr="005518BD">
        <w:rPr>
          <w:color w:val="auto"/>
          <w:sz w:val="24"/>
          <w:szCs w:val="24"/>
        </w:rPr>
        <w:t xml:space="preserve"> Committee on Economic, Social and Cultural Rights (1990), </w:t>
      </w:r>
      <w:hyperlink r:id="rId13" w:history="1">
        <w:r w:rsidRPr="005518BD">
          <w:rPr>
            <w:rStyle w:val="Hyperlink"/>
            <w:sz w:val="24"/>
            <w:szCs w:val="24"/>
          </w:rPr>
          <w:t xml:space="preserve">General Comment No.3: the </w:t>
        </w:r>
        <w:r w:rsidR="007A4DEE" w:rsidRPr="005518BD">
          <w:rPr>
            <w:rStyle w:val="Hyperlink"/>
            <w:sz w:val="24"/>
            <w:szCs w:val="24"/>
          </w:rPr>
          <w:t>n</w:t>
        </w:r>
        <w:r w:rsidRPr="005518BD">
          <w:rPr>
            <w:rStyle w:val="Hyperlink"/>
            <w:sz w:val="24"/>
            <w:szCs w:val="24"/>
          </w:rPr>
          <w:t xml:space="preserve">ature of </w:t>
        </w:r>
        <w:r w:rsidR="007A4DEE" w:rsidRPr="005518BD">
          <w:rPr>
            <w:rStyle w:val="Hyperlink"/>
            <w:sz w:val="24"/>
            <w:szCs w:val="24"/>
          </w:rPr>
          <w:t>s</w:t>
        </w:r>
        <w:r w:rsidRPr="005518BD">
          <w:rPr>
            <w:rStyle w:val="Hyperlink"/>
            <w:sz w:val="24"/>
            <w:szCs w:val="24"/>
          </w:rPr>
          <w:t xml:space="preserve">tates </w:t>
        </w:r>
        <w:r w:rsidR="007A4DEE" w:rsidRPr="005518BD">
          <w:rPr>
            <w:rStyle w:val="Hyperlink"/>
            <w:sz w:val="24"/>
            <w:szCs w:val="24"/>
          </w:rPr>
          <w:t>p</w:t>
        </w:r>
        <w:r w:rsidRPr="005518BD">
          <w:rPr>
            <w:rStyle w:val="Hyperlink"/>
            <w:sz w:val="24"/>
            <w:szCs w:val="24"/>
          </w:rPr>
          <w:t>arties</w:t>
        </w:r>
        <w:r w:rsidR="007A4DEE" w:rsidRPr="005518BD">
          <w:rPr>
            <w:rStyle w:val="Hyperlink"/>
            <w:sz w:val="24"/>
            <w:szCs w:val="24"/>
          </w:rPr>
          <w:t>’</w:t>
        </w:r>
        <w:r w:rsidRPr="005518BD">
          <w:rPr>
            <w:rStyle w:val="Hyperlink"/>
            <w:sz w:val="24"/>
            <w:szCs w:val="24"/>
          </w:rPr>
          <w:t xml:space="preserve"> </w:t>
        </w:r>
        <w:r w:rsidR="007A4DEE" w:rsidRPr="005518BD">
          <w:rPr>
            <w:rStyle w:val="Hyperlink"/>
            <w:sz w:val="24"/>
            <w:szCs w:val="24"/>
          </w:rPr>
          <w:t>o</w:t>
        </w:r>
        <w:r w:rsidRPr="005518BD">
          <w:rPr>
            <w:rStyle w:val="Hyperlink"/>
            <w:sz w:val="24"/>
            <w:szCs w:val="24"/>
          </w:rPr>
          <w:t>bligations (</w:t>
        </w:r>
        <w:r w:rsidR="00333110" w:rsidRPr="005518BD">
          <w:rPr>
            <w:rStyle w:val="Hyperlink"/>
            <w:sz w:val="24"/>
            <w:szCs w:val="24"/>
          </w:rPr>
          <w:t>a</w:t>
        </w:r>
        <w:r w:rsidRPr="005518BD">
          <w:rPr>
            <w:rStyle w:val="Hyperlink"/>
            <w:sz w:val="24"/>
            <w:szCs w:val="24"/>
          </w:rPr>
          <w:t>rt</w:t>
        </w:r>
        <w:r w:rsidR="00333110" w:rsidRPr="005518BD">
          <w:rPr>
            <w:rStyle w:val="Hyperlink"/>
            <w:sz w:val="24"/>
            <w:szCs w:val="24"/>
          </w:rPr>
          <w:t>.</w:t>
        </w:r>
        <w:r w:rsidRPr="005518BD">
          <w:rPr>
            <w:rStyle w:val="Hyperlink"/>
            <w:sz w:val="24"/>
            <w:szCs w:val="24"/>
          </w:rPr>
          <w:t xml:space="preserve"> 2, </w:t>
        </w:r>
        <w:r w:rsidR="00333110" w:rsidRPr="005518BD">
          <w:rPr>
            <w:rStyle w:val="Hyperlink"/>
            <w:sz w:val="24"/>
            <w:szCs w:val="24"/>
          </w:rPr>
          <w:t>p</w:t>
        </w:r>
        <w:r w:rsidRPr="005518BD">
          <w:rPr>
            <w:rStyle w:val="Hyperlink"/>
            <w:sz w:val="24"/>
            <w:szCs w:val="24"/>
          </w:rPr>
          <w:t>ara</w:t>
        </w:r>
        <w:r w:rsidR="00333110" w:rsidRPr="005518BD">
          <w:rPr>
            <w:rStyle w:val="Hyperlink"/>
            <w:sz w:val="24"/>
            <w:szCs w:val="24"/>
          </w:rPr>
          <w:t>.</w:t>
        </w:r>
        <w:r w:rsidRPr="005518BD">
          <w:rPr>
            <w:rStyle w:val="Hyperlink"/>
            <w:sz w:val="24"/>
            <w:szCs w:val="24"/>
          </w:rPr>
          <w:t xml:space="preserve"> 1, of the Covenant)</w:t>
        </w:r>
      </w:hyperlink>
      <w:r w:rsidRPr="005518BD">
        <w:rPr>
          <w:color w:val="auto"/>
          <w:sz w:val="24"/>
          <w:szCs w:val="24"/>
        </w:rPr>
        <w:t xml:space="preserve"> [accessed</w:t>
      </w:r>
      <w:r w:rsidR="00031E2E" w:rsidRPr="005518BD">
        <w:rPr>
          <w:color w:val="auto"/>
          <w:sz w:val="24"/>
          <w:szCs w:val="24"/>
        </w:rPr>
        <w:t>:</w:t>
      </w:r>
      <w:r w:rsidRPr="005518BD">
        <w:rPr>
          <w:color w:val="auto"/>
          <w:sz w:val="24"/>
          <w:szCs w:val="24"/>
        </w:rPr>
        <w:t xml:space="preserve"> 6 September</w:t>
      </w:r>
      <w:r w:rsidR="0080073E" w:rsidRPr="005518BD">
        <w:rPr>
          <w:color w:val="auto"/>
          <w:sz w:val="24"/>
          <w:szCs w:val="24"/>
        </w:rPr>
        <w:t xml:space="preserve"> 2024</w:t>
      </w:r>
      <w:r w:rsidRPr="005518BD">
        <w:rPr>
          <w:color w:val="auto"/>
          <w:sz w:val="24"/>
          <w:szCs w:val="24"/>
        </w:rPr>
        <w:t xml:space="preserve">], </w:t>
      </w:r>
      <w:r w:rsidR="00333110" w:rsidRPr="005518BD">
        <w:rPr>
          <w:color w:val="auto"/>
          <w:sz w:val="24"/>
          <w:szCs w:val="24"/>
        </w:rPr>
        <w:t>p</w:t>
      </w:r>
      <w:r w:rsidRPr="005518BD">
        <w:rPr>
          <w:color w:val="auto"/>
          <w:sz w:val="24"/>
          <w:szCs w:val="24"/>
        </w:rPr>
        <w:t>ara 9.</w:t>
      </w:r>
    </w:p>
  </w:footnote>
  <w:footnote w:id="13">
    <w:p w14:paraId="081B6652" w14:textId="6597B89B" w:rsidR="00FB2C0A" w:rsidRPr="005518BD" w:rsidRDefault="00FB2C0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Committee on Economic, Social and Cultural Rights (1990), </w:t>
      </w:r>
      <w:hyperlink r:id="rId14" w:history="1">
        <w:r w:rsidRPr="005518BD">
          <w:rPr>
            <w:rStyle w:val="Hyperlink"/>
            <w:sz w:val="24"/>
            <w:szCs w:val="24"/>
          </w:rPr>
          <w:t>General Comment No.3: the nature of states parties’ obligations (art. 2, para. 1, of the Covenant)</w:t>
        </w:r>
      </w:hyperlink>
      <w:r w:rsidRPr="005518BD">
        <w:rPr>
          <w:color w:val="auto"/>
          <w:sz w:val="24"/>
          <w:szCs w:val="24"/>
        </w:rPr>
        <w:t xml:space="preserve"> [accessed: 6 September</w:t>
      </w:r>
      <w:r w:rsidR="0000375E" w:rsidRPr="005518BD">
        <w:rPr>
          <w:color w:val="auto"/>
          <w:sz w:val="24"/>
          <w:szCs w:val="24"/>
        </w:rPr>
        <w:t xml:space="preserve"> 2024</w:t>
      </w:r>
      <w:r w:rsidRPr="005518BD">
        <w:rPr>
          <w:color w:val="auto"/>
          <w:sz w:val="24"/>
          <w:szCs w:val="24"/>
        </w:rPr>
        <w:t>], para 10.</w:t>
      </w:r>
    </w:p>
  </w:footnote>
  <w:footnote w:id="14">
    <w:p w14:paraId="2D05B1AF" w14:textId="47823D61" w:rsidR="009D78D2" w:rsidRPr="005518BD" w:rsidRDefault="009D78D2" w:rsidP="005518BD">
      <w:pPr>
        <w:keepLines w:val="0"/>
        <w:tabs>
          <w:tab w:val="left" w:pos="3969"/>
        </w:tabs>
        <w:spacing w:before="0" w:line="240" w:lineRule="auto"/>
        <w:textAlignment w:val="baseline"/>
        <w:rPr>
          <w:rFonts w:eastAsia="Times New Roman" w:cs="Arial"/>
          <w:sz w:val="24"/>
          <w:szCs w:val="24"/>
          <w:lang w:eastAsia="en-GB"/>
        </w:rPr>
      </w:pPr>
      <w:r w:rsidRPr="005518BD">
        <w:rPr>
          <w:rStyle w:val="FootnoteReference"/>
          <w:sz w:val="24"/>
          <w:szCs w:val="24"/>
        </w:rPr>
        <w:footnoteRef/>
      </w:r>
      <w:r w:rsidRPr="005518BD">
        <w:rPr>
          <w:sz w:val="24"/>
          <w:szCs w:val="24"/>
        </w:rPr>
        <w:t xml:space="preserve"> </w:t>
      </w:r>
      <w:r w:rsidR="007E1698" w:rsidRPr="005518BD">
        <w:rPr>
          <w:sz w:val="24"/>
          <w:szCs w:val="24"/>
        </w:rPr>
        <w:t xml:space="preserve">Committee on Economic, Social and Cultural Rights (1990), </w:t>
      </w:r>
      <w:hyperlink r:id="rId15" w:history="1">
        <w:r w:rsidR="00333110" w:rsidRPr="005518BD">
          <w:rPr>
            <w:rStyle w:val="Hyperlink"/>
            <w:sz w:val="24"/>
            <w:szCs w:val="24"/>
          </w:rPr>
          <w:t>General Comment No.3: the nature of states parties’ obligations (art. 2, para. 1, of the Covenant)</w:t>
        </w:r>
      </w:hyperlink>
      <w:r w:rsidR="00333110" w:rsidRPr="005518BD">
        <w:rPr>
          <w:sz w:val="24"/>
          <w:szCs w:val="24"/>
        </w:rPr>
        <w:t xml:space="preserve"> [accessed: 6 September</w:t>
      </w:r>
      <w:r w:rsidR="0000375E" w:rsidRPr="005518BD">
        <w:rPr>
          <w:sz w:val="24"/>
          <w:szCs w:val="24"/>
        </w:rPr>
        <w:t xml:space="preserve"> 2024</w:t>
      </w:r>
      <w:r w:rsidR="00333110" w:rsidRPr="005518BD">
        <w:rPr>
          <w:sz w:val="24"/>
          <w:szCs w:val="24"/>
        </w:rPr>
        <w:t xml:space="preserve">], para </w:t>
      </w:r>
      <w:proofErr w:type="gramStart"/>
      <w:r w:rsidR="00333110" w:rsidRPr="005518BD">
        <w:rPr>
          <w:sz w:val="24"/>
          <w:szCs w:val="24"/>
        </w:rPr>
        <w:t>10.</w:t>
      </w:r>
      <w:r w:rsidR="007E1698" w:rsidRPr="005518BD">
        <w:rPr>
          <w:sz w:val="24"/>
          <w:szCs w:val="24"/>
        </w:rPr>
        <w:t>.</w:t>
      </w:r>
      <w:proofErr w:type="gramEnd"/>
    </w:p>
  </w:footnote>
  <w:footnote w:id="15">
    <w:p w14:paraId="2C2F1D91" w14:textId="601952B1" w:rsidR="000D52BB" w:rsidRPr="005518BD" w:rsidRDefault="000D52B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307EC6" w:rsidRPr="005518BD">
        <w:rPr>
          <w:color w:val="auto"/>
          <w:sz w:val="24"/>
          <w:szCs w:val="24"/>
        </w:rPr>
        <w:t xml:space="preserve">Prime Minister’s Office (2024), </w:t>
      </w:r>
      <w:hyperlink r:id="rId16" w:history="1">
        <w:r w:rsidR="00307EC6" w:rsidRPr="005518BD">
          <w:rPr>
            <w:rStyle w:val="Hyperlink"/>
            <w:sz w:val="24"/>
            <w:szCs w:val="24"/>
          </w:rPr>
          <w:t>Plan for Change</w:t>
        </w:r>
      </w:hyperlink>
      <w:r w:rsidR="00307EC6" w:rsidRPr="005518BD">
        <w:rPr>
          <w:color w:val="auto"/>
          <w:sz w:val="24"/>
          <w:szCs w:val="24"/>
        </w:rPr>
        <w:t xml:space="preserve"> [accessed: 10 December 2024]. </w:t>
      </w:r>
    </w:p>
  </w:footnote>
  <w:footnote w:id="16">
    <w:p w14:paraId="205E2BF8" w14:textId="31213EE0" w:rsidR="009174F8" w:rsidRPr="005518BD" w:rsidRDefault="009174F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7" w:history="1">
        <w:r w:rsidR="007C1D1B" w:rsidRPr="005518BD">
          <w:rPr>
            <w:rStyle w:val="Hyperlink"/>
            <w:sz w:val="24"/>
            <w:szCs w:val="24"/>
          </w:rPr>
          <w:t>European Union (Withdrawal Agreement) Act 2020</w:t>
        </w:r>
      </w:hyperlink>
      <w:r w:rsidR="004D430C" w:rsidRPr="005518BD">
        <w:rPr>
          <w:color w:val="auto"/>
          <w:sz w:val="24"/>
          <w:szCs w:val="24"/>
        </w:rPr>
        <w:t xml:space="preserve"> [accessed</w:t>
      </w:r>
      <w:r w:rsidR="00307EC6" w:rsidRPr="005518BD">
        <w:rPr>
          <w:color w:val="auto"/>
          <w:sz w:val="24"/>
          <w:szCs w:val="24"/>
        </w:rPr>
        <w:t>:</w:t>
      </w:r>
      <w:r w:rsidR="004D430C" w:rsidRPr="005518BD">
        <w:rPr>
          <w:color w:val="auto"/>
          <w:sz w:val="24"/>
          <w:szCs w:val="24"/>
        </w:rPr>
        <w:t xml:space="preserve"> 23 October 2024].</w:t>
      </w:r>
    </w:p>
  </w:footnote>
  <w:footnote w:id="17">
    <w:p w14:paraId="40FFF1DD" w14:textId="0AD5D2A9" w:rsidR="008F1722" w:rsidRPr="005518BD" w:rsidRDefault="008F172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54260" w:rsidRPr="005518BD">
        <w:rPr>
          <w:color w:val="auto"/>
          <w:sz w:val="24"/>
          <w:szCs w:val="24"/>
        </w:rPr>
        <w:t xml:space="preserve">House of Commons Library (2023), </w:t>
      </w:r>
      <w:hyperlink r:id="rId18" w:history="1">
        <w:r w:rsidR="00854260" w:rsidRPr="005518BD">
          <w:rPr>
            <w:rStyle w:val="Hyperlink"/>
            <w:sz w:val="24"/>
            <w:szCs w:val="24"/>
          </w:rPr>
          <w:t>Skills and labour shortages</w:t>
        </w:r>
      </w:hyperlink>
      <w:r w:rsidR="00854260" w:rsidRPr="005518BD">
        <w:rPr>
          <w:color w:val="auto"/>
          <w:sz w:val="24"/>
          <w:szCs w:val="24"/>
        </w:rPr>
        <w:t xml:space="preserve"> [accessed</w:t>
      </w:r>
      <w:r w:rsidR="00307EC6" w:rsidRPr="005518BD">
        <w:rPr>
          <w:color w:val="auto"/>
          <w:sz w:val="24"/>
          <w:szCs w:val="24"/>
        </w:rPr>
        <w:t>:</w:t>
      </w:r>
      <w:r w:rsidR="00854260" w:rsidRPr="005518BD">
        <w:rPr>
          <w:color w:val="auto"/>
          <w:sz w:val="24"/>
          <w:szCs w:val="24"/>
        </w:rPr>
        <w:t xml:space="preserve"> 6 December 2024]</w:t>
      </w:r>
      <w:r w:rsidR="00ED13EE" w:rsidRPr="005518BD">
        <w:rPr>
          <w:color w:val="auto"/>
          <w:sz w:val="24"/>
          <w:szCs w:val="24"/>
        </w:rPr>
        <w:t>;</w:t>
      </w:r>
      <w:r w:rsidR="009D7DFC" w:rsidRPr="005518BD">
        <w:rPr>
          <w:color w:val="auto"/>
          <w:sz w:val="24"/>
          <w:szCs w:val="24"/>
        </w:rPr>
        <w:t xml:space="preserve"> The Migration Observatory at the University of Oxford (2022), </w:t>
      </w:r>
      <w:hyperlink r:id="rId19" w:history="1">
        <w:r w:rsidR="009D7DFC" w:rsidRPr="005518BD">
          <w:rPr>
            <w:rStyle w:val="Hyperlink"/>
            <w:sz w:val="24"/>
            <w:szCs w:val="24"/>
          </w:rPr>
          <w:t>How is the end of free movement affecting the low-wage labour force in the UK?</w:t>
        </w:r>
      </w:hyperlink>
      <w:r w:rsidR="009D7DFC" w:rsidRPr="005518BD">
        <w:rPr>
          <w:color w:val="auto"/>
          <w:sz w:val="24"/>
          <w:szCs w:val="24"/>
        </w:rPr>
        <w:t xml:space="preserve"> [accessed</w:t>
      </w:r>
      <w:r w:rsidR="00307EC6" w:rsidRPr="005518BD">
        <w:rPr>
          <w:color w:val="auto"/>
          <w:sz w:val="24"/>
          <w:szCs w:val="24"/>
        </w:rPr>
        <w:t>:</w:t>
      </w:r>
      <w:r w:rsidR="008A12A1" w:rsidRPr="005518BD">
        <w:rPr>
          <w:color w:val="auto"/>
          <w:sz w:val="24"/>
          <w:szCs w:val="24"/>
        </w:rPr>
        <w:t xml:space="preserve"> 6 December 2024].</w:t>
      </w:r>
    </w:p>
  </w:footnote>
  <w:footnote w:id="18">
    <w:p w14:paraId="6AB67C70" w14:textId="1EB5ED5A" w:rsidR="009174F8" w:rsidRPr="005518BD" w:rsidRDefault="009174F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UKSPF was </w:t>
      </w:r>
      <w:r w:rsidR="00CA6911" w:rsidRPr="005518BD">
        <w:rPr>
          <w:color w:val="auto"/>
          <w:sz w:val="24"/>
          <w:szCs w:val="24"/>
        </w:rPr>
        <w:t>part of</w:t>
      </w:r>
      <w:r w:rsidRPr="005518BD">
        <w:rPr>
          <w:color w:val="auto"/>
          <w:sz w:val="24"/>
          <w:szCs w:val="24"/>
        </w:rPr>
        <w:t xml:space="preserve"> the </w:t>
      </w:r>
      <w:r w:rsidR="00293E6A" w:rsidRPr="005518BD">
        <w:rPr>
          <w:color w:val="auto"/>
          <w:sz w:val="24"/>
          <w:szCs w:val="24"/>
        </w:rPr>
        <w:t>UK government</w:t>
      </w:r>
      <w:r w:rsidRPr="005518BD">
        <w:rPr>
          <w:color w:val="auto"/>
          <w:sz w:val="24"/>
          <w:szCs w:val="24"/>
        </w:rPr>
        <w:t xml:space="preserve">’s ‘Levelling Up’ agenda. For more about the UKSPF and ‘Levelling Up’ see: Department for Levelling Up, Housing and Communities (2022), </w:t>
      </w:r>
      <w:hyperlink r:id="rId20" w:history="1">
        <w:r w:rsidRPr="005518BD">
          <w:rPr>
            <w:rStyle w:val="Hyperlink"/>
            <w:sz w:val="24"/>
            <w:szCs w:val="24"/>
          </w:rPr>
          <w:t>Levelling up the United Kingdom</w:t>
        </w:r>
      </w:hyperlink>
      <w:r w:rsidRPr="005518BD">
        <w:rPr>
          <w:color w:val="auto"/>
          <w:sz w:val="24"/>
          <w:szCs w:val="24"/>
        </w:rPr>
        <w:t xml:space="preserve"> [accessed</w:t>
      </w:r>
      <w:r w:rsidR="00607C89" w:rsidRPr="005518BD">
        <w:rPr>
          <w:color w:val="auto"/>
          <w:sz w:val="24"/>
          <w:szCs w:val="24"/>
        </w:rPr>
        <w:t>:</w:t>
      </w:r>
      <w:r w:rsidRPr="005518BD">
        <w:rPr>
          <w:color w:val="auto"/>
          <w:sz w:val="24"/>
          <w:szCs w:val="24"/>
        </w:rPr>
        <w:t xml:space="preserve"> 5 September 2024]; Department for Levelling Up, Housing and Communities (2022), </w:t>
      </w:r>
      <w:hyperlink r:id="rId21" w:history="1">
        <w:r w:rsidRPr="005518BD">
          <w:rPr>
            <w:rStyle w:val="Hyperlink"/>
            <w:sz w:val="24"/>
            <w:szCs w:val="24"/>
          </w:rPr>
          <w:t>UK Shared Prosperity Fund: prospectus</w:t>
        </w:r>
      </w:hyperlink>
      <w:r w:rsidRPr="005518BD">
        <w:rPr>
          <w:color w:val="auto"/>
          <w:sz w:val="24"/>
          <w:szCs w:val="24"/>
        </w:rPr>
        <w:t xml:space="preserve"> [accessed</w:t>
      </w:r>
      <w:r w:rsidR="00607C89" w:rsidRPr="005518BD">
        <w:rPr>
          <w:color w:val="auto"/>
          <w:sz w:val="24"/>
          <w:szCs w:val="24"/>
        </w:rPr>
        <w:t>:</w:t>
      </w:r>
      <w:r w:rsidRPr="005518BD">
        <w:rPr>
          <w:color w:val="auto"/>
          <w:sz w:val="24"/>
          <w:szCs w:val="24"/>
        </w:rPr>
        <w:t xml:space="preserve"> 5 September 2024].</w:t>
      </w:r>
    </w:p>
  </w:footnote>
  <w:footnote w:id="19">
    <w:p w14:paraId="75D0C288" w14:textId="184FFA19" w:rsidR="009174F8" w:rsidRPr="005518BD" w:rsidRDefault="009174F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Rather than focusing on objectives of ensuring funding reaches disadvantaged groups, the UKSPF makes allocations based on geographic distribution, targeted at the most disadvantaged areas. </w:t>
      </w:r>
      <w:r w:rsidR="007B1518" w:rsidRPr="005518BD">
        <w:rPr>
          <w:color w:val="auto"/>
          <w:sz w:val="24"/>
          <w:szCs w:val="24"/>
        </w:rPr>
        <w:t xml:space="preserve">It </w:t>
      </w:r>
      <w:r w:rsidRPr="005518BD">
        <w:rPr>
          <w:rFonts w:eastAsia="Times New Roman" w:cstheme="minorHAnsi"/>
          <w:color w:val="auto"/>
          <w:sz w:val="24"/>
          <w:szCs w:val="24"/>
          <w:lang w:eastAsia="en-GB"/>
        </w:rPr>
        <w:t xml:space="preserve">represents a cut in funding, from £1.5 billion annual funding under the ESIF, distributed over a seven-year period, to £873 million per year </w:t>
      </w:r>
      <w:r w:rsidR="001148D5" w:rsidRPr="005518BD">
        <w:rPr>
          <w:rFonts w:eastAsia="Times New Roman" w:cstheme="minorHAnsi"/>
          <w:color w:val="auto"/>
          <w:sz w:val="24"/>
          <w:szCs w:val="24"/>
          <w:lang w:eastAsia="en-GB"/>
        </w:rPr>
        <w:t xml:space="preserve">under the UKSPF </w:t>
      </w:r>
      <w:r w:rsidRPr="005518BD">
        <w:rPr>
          <w:rFonts w:eastAsia="Times New Roman" w:cstheme="minorHAnsi"/>
          <w:color w:val="auto"/>
          <w:sz w:val="24"/>
          <w:szCs w:val="24"/>
          <w:lang w:eastAsia="en-GB"/>
        </w:rPr>
        <w:t xml:space="preserve">over a three-year period. See </w:t>
      </w:r>
      <w:r w:rsidRPr="005518BD">
        <w:rPr>
          <w:color w:val="auto"/>
          <w:sz w:val="24"/>
          <w:szCs w:val="24"/>
        </w:rPr>
        <w:t xml:space="preserve">Equality and Human Rights Commission (2023), </w:t>
      </w:r>
      <w:hyperlink r:id="rId22" w:history="1">
        <w:r w:rsidRPr="005518BD">
          <w:rPr>
            <w:rStyle w:val="Hyperlink"/>
            <w:sz w:val="24"/>
            <w:szCs w:val="24"/>
          </w:rPr>
          <w:t>Levelling Up Funding – Levelling Up, Housing and Comunities Committee Written Evidence</w:t>
        </w:r>
      </w:hyperlink>
      <w:r w:rsidRPr="005518BD">
        <w:rPr>
          <w:color w:val="auto"/>
          <w:sz w:val="24"/>
          <w:szCs w:val="24"/>
        </w:rPr>
        <w:t xml:space="preserve"> [accessed</w:t>
      </w:r>
      <w:r w:rsidR="00EA44B5" w:rsidRPr="005518BD">
        <w:rPr>
          <w:color w:val="auto"/>
          <w:sz w:val="24"/>
          <w:szCs w:val="24"/>
        </w:rPr>
        <w:t>:</w:t>
      </w:r>
      <w:r w:rsidRPr="005518BD">
        <w:rPr>
          <w:color w:val="auto"/>
          <w:sz w:val="24"/>
          <w:szCs w:val="24"/>
        </w:rPr>
        <w:t xml:space="preserve"> 5 Septemeber 2024].</w:t>
      </w:r>
    </w:p>
  </w:footnote>
  <w:footnote w:id="20">
    <w:p w14:paraId="64C3C02F" w14:textId="4F3A4109" w:rsidR="009174F8" w:rsidRPr="005518BD" w:rsidRDefault="009174F8" w:rsidP="005518BD">
      <w:pPr>
        <w:pStyle w:val="FootnoteText"/>
        <w:rPr>
          <w:rFonts w:ascii="Arial" w:hAnsi="Arial" w:cs="Arial"/>
          <w:color w:val="auto"/>
          <w:sz w:val="24"/>
          <w:szCs w:val="24"/>
        </w:rPr>
      </w:pPr>
      <w:r w:rsidRPr="005518BD">
        <w:rPr>
          <w:rStyle w:val="FootnoteReference"/>
          <w:rFonts w:ascii="Arial" w:hAnsi="Arial" w:cs="Arial"/>
          <w:color w:val="auto"/>
          <w:sz w:val="24"/>
          <w:szCs w:val="24"/>
        </w:rPr>
        <w:footnoteRef/>
      </w:r>
      <w:r w:rsidRPr="005518BD">
        <w:rPr>
          <w:rFonts w:ascii="Arial" w:hAnsi="Arial" w:cs="Arial"/>
          <w:color w:val="auto"/>
          <w:sz w:val="24"/>
          <w:szCs w:val="24"/>
        </w:rPr>
        <w:t xml:space="preserve"> Rebecca Evans MS, Minister for Finance and Local Government (2022), </w:t>
      </w:r>
      <w:hyperlink r:id="rId23" w:history="1">
        <w:r w:rsidRPr="005518BD">
          <w:rPr>
            <w:rStyle w:val="Hyperlink"/>
            <w:rFonts w:ascii="Arial" w:hAnsi="Arial" w:cs="Arial"/>
            <w:sz w:val="24"/>
            <w:szCs w:val="24"/>
          </w:rPr>
          <w:t xml:space="preserve">Written Statement: Loss of funding to Wales as a result of the UK </w:t>
        </w:r>
        <w:r w:rsidR="008A71E6" w:rsidRPr="005518BD">
          <w:rPr>
            <w:rStyle w:val="Hyperlink"/>
            <w:rFonts w:ascii="Arial" w:hAnsi="Arial" w:cs="Arial"/>
            <w:sz w:val="24"/>
            <w:szCs w:val="24"/>
          </w:rPr>
          <w:t>G</w:t>
        </w:r>
        <w:r w:rsidR="00293E6A" w:rsidRPr="005518BD">
          <w:rPr>
            <w:rStyle w:val="Hyperlink"/>
            <w:rFonts w:ascii="Arial" w:hAnsi="Arial" w:cs="Arial"/>
            <w:sz w:val="24"/>
            <w:szCs w:val="24"/>
          </w:rPr>
          <w:t>overnment</w:t>
        </w:r>
        <w:r w:rsidRPr="005518BD">
          <w:rPr>
            <w:rStyle w:val="Hyperlink"/>
            <w:rFonts w:ascii="Arial" w:hAnsi="Arial" w:cs="Arial"/>
            <w:sz w:val="24"/>
            <w:szCs w:val="24"/>
          </w:rPr>
          <w:t>’s arrangements for replacement EU funding</w:t>
        </w:r>
      </w:hyperlink>
      <w:r w:rsidRPr="005518BD">
        <w:rPr>
          <w:rFonts w:ascii="Arial" w:hAnsi="Arial" w:cs="Arial"/>
          <w:color w:val="auto"/>
          <w:sz w:val="24"/>
          <w:szCs w:val="24"/>
        </w:rPr>
        <w:t xml:space="preserve"> [accessed</w:t>
      </w:r>
      <w:r w:rsidR="00EA44B5" w:rsidRPr="005518BD">
        <w:rPr>
          <w:rFonts w:ascii="Arial" w:hAnsi="Arial" w:cs="Arial"/>
          <w:color w:val="auto"/>
          <w:sz w:val="24"/>
          <w:szCs w:val="24"/>
        </w:rPr>
        <w:t>:</w:t>
      </w:r>
      <w:r w:rsidRPr="005518BD">
        <w:rPr>
          <w:rFonts w:ascii="Arial" w:hAnsi="Arial" w:cs="Arial"/>
          <w:color w:val="auto"/>
          <w:sz w:val="24"/>
          <w:szCs w:val="24"/>
        </w:rPr>
        <w:t xml:space="preserve"> 5 September 2024].</w:t>
      </w:r>
    </w:p>
  </w:footnote>
  <w:footnote w:id="21">
    <w:p w14:paraId="40D45D41" w14:textId="6E5472C2" w:rsidR="000F694D" w:rsidRPr="005518BD" w:rsidRDefault="000F694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24" w:history="1">
        <w:r w:rsidRPr="005518BD">
          <w:rPr>
            <w:rStyle w:val="Hyperlink"/>
            <w:sz w:val="24"/>
            <w:szCs w:val="24"/>
          </w:rPr>
          <w:t>Autumn Budget 2024</w:t>
        </w:r>
      </w:hyperlink>
      <w:r w:rsidRPr="005518BD">
        <w:rPr>
          <w:color w:val="auto"/>
          <w:sz w:val="24"/>
          <w:szCs w:val="24"/>
        </w:rPr>
        <w:t xml:space="preserve"> [accessed</w:t>
      </w:r>
      <w:r w:rsidR="00EA44B5" w:rsidRPr="005518BD">
        <w:rPr>
          <w:color w:val="auto"/>
          <w:sz w:val="24"/>
          <w:szCs w:val="24"/>
        </w:rPr>
        <w:t>:</w:t>
      </w:r>
      <w:r w:rsidRPr="005518BD">
        <w:rPr>
          <w:color w:val="auto"/>
          <w:sz w:val="24"/>
          <w:szCs w:val="24"/>
        </w:rPr>
        <w:t xml:space="preserve"> 5 November 2024], p. 55.</w:t>
      </w:r>
    </w:p>
  </w:footnote>
  <w:footnote w:id="22">
    <w:p w14:paraId="4E7E4F54" w14:textId="3028464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25" w:history="1">
        <w:r w:rsidRPr="005518BD">
          <w:rPr>
            <w:rStyle w:val="Hyperlink"/>
            <w:sz w:val="24"/>
            <w:szCs w:val="24"/>
          </w:rPr>
          <w:t>Economic, social and cultural rights in Great Britain</w:t>
        </w:r>
      </w:hyperlink>
      <w:r w:rsidRPr="005518BD">
        <w:rPr>
          <w:color w:val="auto"/>
          <w:sz w:val="24"/>
          <w:szCs w:val="24"/>
        </w:rPr>
        <w:t xml:space="preserve"> [accessed</w:t>
      </w:r>
      <w:r w:rsidR="00EA44B5" w:rsidRPr="005518BD">
        <w:rPr>
          <w:color w:val="auto"/>
          <w:sz w:val="24"/>
          <w:szCs w:val="24"/>
        </w:rPr>
        <w:t>:</w:t>
      </w:r>
      <w:r w:rsidRPr="005518BD">
        <w:rPr>
          <w:color w:val="auto"/>
          <w:sz w:val="24"/>
          <w:szCs w:val="24"/>
        </w:rPr>
        <w:t xml:space="preserve"> 9 September</w:t>
      </w:r>
      <w:r w:rsidR="008F5939" w:rsidRPr="005518BD">
        <w:rPr>
          <w:color w:val="auto"/>
          <w:sz w:val="24"/>
          <w:szCs w:val="24"/>
        </w:rPr>
        <w:t xml:space="preserve"> 2024</w:t>
      </w:r>
      <w:r w:rsidRPr="005518BD">
        <w:rPr>
          <w:color w:val="auto"/>
          <w:sz w:val="24"/>
          <w:szCs w:val="24"/>
        </w:rPr>
        <w:t>].</w:t>
      </w:r>
    </w:p>
  </w:footnote>
  <w:footnote w:id="23">
    <w:p w14:paraId="594BDB1B" w14:textId="6A10D05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‘Backlog’ </w:t>
      </w:r>
      <w:r w:rsidR="00B74A82" w:rsidRPr="005518BD">
        <w:rPr>
          <w:color w:val="auto"/>
          <w:sz w:val="24"/>
          <w:szCs w:val="24"/>
        </w:rPr>
        <w:t xml:space="preserve">refers to </w:t>
      </w:r>
      <w:r w:rsidRPr="005518BD">
        <w:rPr>
          <w:color w:val="auto"/>
          <w:sz w:val="24"/>
          <w:szCs w:val="24"/>
        </w:rPr>
        <w:t xml:space="preserve">secondary care </w:t>
      </w:r>
      <w:r w:rsidR="00B74A82" w:rsidRPr="005518BD">
        <w:rPr>
          <w:color w:val="auto"/>
          <w:sz w:val="24"/>
          <w:szCs w:val="24"/>
        </w:rPr>
        <w:t>that would</w:t>
      </w:r>
      <w:r w:rsidRPr="005518BD">
        <w:rPr>
          <w:color w:val="auto"/>
          <w:sz w:val="24"/>
          <w:szCs w:val="24"/>
        </w:rPr>
        <w:t xml:space="preserve"> have </w:t>
      </w:r>
      <w:r w:rsidR="00B74A82" w:rsidRPr="005518BD">
        <w:rPr>
          <w:color w:val="auto"/>
          <w:sz w:val="24"/>
          <w:szCs w:val="24"/>
        </w:rPr>
        <w:t xml:space="preserve">been </w:t>
      </w:r>
      <w:r w:rsidRPr="005518BD">
        <w:rPr>
          <w:color w:val="auto"/>
          <w:sz w:val="24"/>
          <w:szCs w:val="24"/>
        </w:rPr>
        <w:t xml:space="preserve">delivered </w:t>
      </w:r>
      <w:r w:rsidR="00B74A82" w:rsidRPr="005518BD">
        <w:rPr>
          <w:color w:val="auto"/>
          <w:sz w:val="24"/>
          <w:szCs w:val="24"/>
        </w:rPr>
        <w:t xml:space="preserve">by the NHS </w:t>
      </w:r>
      <w:r w:rsidRPr="005518BD">
        <w:rPr>
          <w:color w:val="auto"/>
          <w:sz w:val="24"/>
          <w:szCs w:val="24"/>
        </w:rPr>
        <w:t xml:space="preserve">but was impacted by the pandemic. It includes patients on waiting lists for treatments, </w:t>
      </w:r>
      <w:r w:rsidR="003C207D" w:rsidRPr="005518BD">
        <w:rPr>
          <w:color w:val="auto"/>
          <w:sz w:val="24"/>
          <w:szCs w:val="24"/>
        </w:rPr>
        <w:t>cancelled or delayed procedures</w:t>
      </w:r>
      <w:r w:rsidRPr="005518BD">
        <w:rPr>
          <w:color w:val="auto"/>
          <w:sz w:val="24"/>
          <w:szCs w:val="24"/>
        </w:rPr>
        <w:t xml:space="preserve">, and referrals refused due to lack of capacity. As of </w:t>
      </w:r>
      <w:r w:rsidR="004152CE" w:rsidRPr="005518BD">
        <w:rPr>
          <w:color w:val="auto"/>
          <w:sz w:val="24"/>
          <w:szCs w:val="24"/>
        </w:rPr>
        <w:t>October</w:t>
      </w:r>
      <w:r w:rsidRPr="005518BD">
        <w:rPr>
          <w:color w:val="auto"/>
          <w:sz w:val="24"/>
          <w:szCs w:val="24"/>
        </w:rPr>
        <w:t xml:space="preserve"> 2024, there were 7.</w:t>
      </w:r>
      <w:r w:rsidR="00B0622D" w:rsidRPr="005518BD">
        <w:rPr>
          <w:color w:val="auto"/>
          <w:sz w:val="24"/>
          <w:szCs w:val="24"/>
        </w:rPr>
        <w:t>54</w:t>
      </w:r>
      <w:r w:rsidRPr="005518BD">
        <w:rPr>
          <w:color w:val="auto"/>
          <w:sz w:val="24"/>
          <w:szCs w:val="24"/>
        </w:rPr>
        <w:t xml:space="preserve"> million people waiting. Around 3.1</w:t>
      </w:r>
      <w:r w:rsidR="00B0622D" w:rsidRPr="005518BD">
        <w:rPr>
          <w:color w:val="auto"/>
          <w:sz w:val="24"/>
          <w:szCs w:val="24"/>
        </w:rPr>
        <w:t>0</w:t>
      </w:r>
      <w:r w:rsidRPr="005518BD">
        <w:rPr>
          <w:color w:val="auto"/>
          <w:sz w:val="24"/>
          <w:szCs w:val="24"/>
        </w:rPr>
        <w:t xml:space="preserve"> million of these </w:t>
      </w:r>
      <w:r w:rsidR="00A3431C" w:rsidRPr="005518BD">
        <w:rPr>
          <w:color w:val="auto"/>
          <w:sz w:val="24"/>
          <w:szCs w:val="24"/>
        </w:rPr>
        <w:t xml:space="preserve">were </w:t>
      </w:r>
      <w:r w:rsidRPr="005518BD">
        <w:rPr>
          <w:color w:val="auto"/>
          <w:sz w:val="24"/>
          <w:szCs w:val="24"/>
        </w:rPr>
        <w:t>waiting over 18 weeks</w:t>
      </w:r>
      <w:r w:rsidR="00A3431C" w:rsidRPr="005518BD">
        <w:rPr>
          <w:color w:val="auto"/>
          <w:sz w:val="24"/>
          <w:szCs w:val="24"/>
        </w:rPr>
        <w:t>,</w:t>
      </w:r>
      <w:r w:rsidRPr="005518BD">
        <w:rPr>
          <w:color w:val="auto"/>
          <w:sz w:val="24"/>
          <w:szCs w:val="24"/>
        </w:rPr>
        <w:t xml:space="preserve"> and almost </w:t>
      </w:r>
      <w:r w:rsidR="00E21768" w:rsidRPr="005518BD">
        <w:rPr>
          <w:color w:val="auto"/>
          <w:sz w:val="24"/>
          <w:szCs w:val="24"/>
        </w:rPr>
        <w:t>234,900</w:t>
      </w:r>
      <w:r w:rsidRPr="005518BD">
        <w:rPr>
          <w:color w:val="auto"/>
          <w:sz w:val="24"/>
          <w:szCs w:val="24"/>
        </w:rPr>
        <w:t xml:space="preserve"> </w:t>
      </w:r>
      <w:r w:rsidR="00A3431C" w:rsidRPr="005518BD">
        <w:rPr>
          <w:color w:val="auto"/>
          <w:sz w:val="24"/>
          <w:szCs w:val="24"/>
        </w:rPr>
        <w:t xml:space="preserve">were </w:t>
      </w:r>
      <w:r w:rsidRPr="005518BD">
        <w:rPr>
          <w:color w:val="auto"/>
          <w:sz w:val="24"/>
          <w:szCs w:val="24"/>
        </w:rPr>
        <w:t>waiting for over a year</w:t>
      </w:r>
      <w:r w:rsidR="00E276B2" w:rsidRPr="005518BD">
        <w:rPr>
          <w:color w:val="auto"/>
          <w:sz w:val="24"/>
          <w:szCs w:val="24"/>
        </w:rPr>
        <w:t xml:space="preserve">. </w:t>
      </w:r>
      <w:r w:rsidRPr="005518BD">
        <w:rPr>
          <w:color w:val="auto"/>
          <w:sz w:val="24"/>
          <w:szCs w:val="24"/>
        </w:rPr>
        <w:t>The median wait time for treatment is 14.</w:t>
      </w:r>
      <w:r w:rsidR="00E21768" w:rsidRPr="005518BD">
        <w:rPr>
          <w:color w:val="auto"/>
          <w:sz w:val="24"/>
          <w:szCs w:val="24"/>
        </w:rPr>
        <w:t>2</w:t>
      </w:r>
      <w:r w:rsidRPr="005518BD">
        <w:rPr>
          <w:color w:val="auto"/>
          <w:sz w:val="24"/>
          <w:szCs w:val="24"/>
        </w:rPr>
        <w:t xml:space="preserve"> weeks, which is almost double pre-pandemic median wait times. </w:t>
      </w:r>
      <w:r w:rsidR="008A0302" w:rsidRPr="005518BD">
        <w:rPr>
          <w:color w:val="auto"/>
          <w:sz w:val="24"/>
          <w:szCs w:val="24"/>
        </w:rPr>
        <w:t xml:space="preserve">For latest wait times see </w:t>
      </w:r>
      <w:r w:rsidRPr="005518BD">
        <w:rPr>
          <w:color w:val="auto"/>
          <w:sz w:val="24"/>
          <w:szCs w:val="24"/>
        </w:rPr>
        <w:t xml:space="preserve"> British Medical Association (2024), </w:t>
      </w:r>
      <w:hyperlink r:id="rId26" w:anchor=":~:text=The%20total%20number%20of%20patients,May%202019%20%E2%80%93%20pre%2Dpandemic." w:history="1">
        <w:r w:rsidRPr="005518BD">
          <w:rPr>
            <w:rStyle w:val="Hyperlink"/>
            <w:sz w:val="24"/>
            <w:szCs w:val="24"/>
          </w:rPr>
          <w:t>NHS backlog data analysis</w:t>
        </w:r>
      </w:hyperlink>
      <w:r w:rsidRPr="005518BD">
        <w:rPr>
          <w:color w:val="auto"/>
          <w:sz w:val="24"/>
          <w:szCs w:val="24"/>
        </w:rPr>
        <w:t xml:space="preserve"> [accessed</w:t>
      </w:r>
      <w:r w:rsidR="00BB413E" w:rsidRPr="005518BD">
        <w:rPr>
          <w:color w:val="auto"/>
          <w:sz w:val="24"/>
          <w:szCs w:val="24"/>
        </w:rPr>
        <w:t>:</w:t>
      </w:r>
      <w:r w:rsidRPr="005518BD">
        <w:rPr>
          <w:color w:val="auto"/>
          <w:sz w:val="24"/>
          <w:szCs w:val="24"/>
        </w:rPr>
        <w:t xml:space="preserve"> </w:t>
      </w:r>
      <w:r w:rsidR="00E276B2" w:rsidRPr="005518BD">
        <w:rPr>
          <w:color w:val="auto"/>
          <w:sz w:val="24"/>
          <w:szCs w:val="24"/>
        </w:rPr>
        <w:t xml:space="preserve">7 January </w:t>
      </w:r>
      <w:r w:rsidRPr="005518BD">
        <w:rPr>
          <w:color w:val="auto"/>
          <w:sz w:val="24"/>
          <w:szCs w:val="24"/>
        </w:rPr>
        <w:t>202</w:t>
      </w:r>
      <w:r w:rsidR="00E276B2" w:rsidRPr="005518BD">
        <w:rPr>
          <w:color w:val="auto"/>
          <w:sz w:val="24"/>
          <w:szCs w:val="24"/>
        </w:rPr>
        <w:t>5</w:t>
      </w:r>
      <w:r w:rsidRPr="005518BD">
        <w:rPr>
          <w:color w:val="auto"/>
          <w:sz w:val="24"/>
          <w:szCs w:val="24"/>
        </w:rPr>
        <w:t>].</w:t>
      </w:r>
    </w:p>
  </w:footnote>
  <w:footnote w:id="24">
    <w:p w14:paraId="4E217878" w14:textId="55FF4523"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27" w:history="1">
        <w:r w:rsidRPr="005518BD">
          <w:rPr>
            <w:rStyle w:val="Hyperlink"/>
            <w:sz w:val="24"/>
            <w:szCs w:val="24"/>
          </w:rPr>
          <w:t>Equality and Human Rights Monitor 2023</w:t>
        </w:r>
      </w:hyperlink>
      <w:r w:rsidRPr="005518BD">
        <w:rPr>
          <w:color w:val="auto"/>
          <w:sz w:val="24"/>
          <w:szCs w:val="24"/>
        </w:rPr>
        <w:t xml:space="preserve"> [accessed</w:t>
      </w:r>
      <w:r w:rsidR="00DA1B5E" w:rsidRPr="005518BD">
        <w:rPr>
          <w:color w:val="auto"/>
          <w:sz w:val="24"/>
          <w:szCs w:val="24"/>
        </w:rPr>
        <w:t>:</w:t>
      </w:r>
      <w:r w:rsidRPr="005518BD">
        <w:rPr>
          <w:color w:val="auto"/>
          <w:sz w:val="24"/>
          <w:szCs w:val="24"/>
        </w:rPr>
        <w:t xml:space="preserve"> 5 September 2024], p</w:t>
      </w:r>
      <w:r w:rsidR="00447D1F" w:rsidRPr="005518BD">
        <w:rPr>
          <w:color w:val="auto"/>
          <w:sz w:val="24"/>
          <w:szCs w:val="24"/>
        </w:rPr>
        <w:t>.</w:t>
      </w:r>
      <w:r w:rsidRPr="005518BD">
        <w:rPr>
          <w:color w:val="auto"/>
          <w:sz w:val="24"/>
          <w:szCs w:val="24"/>
        </w:rPr>
        <w:t xml:space="preserve"> 30.</w:t>
      </w:r>
    </w:p>
  </w:footnote>
  <w:footnote w:id="25">
    <w:p w14:paraId="75176F61" w14:textId="3D0C24FC"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28" w:history="1">
        <w:r w:rsidRPr="005518BD">
          <w:rPr>
            <w:rStyle w:val="Hyperlink"/>
            <w:sz w:val="24"/>
            <w:szCs w:val="24"/>
          </w:rPr>
          <w:t>Equality and Human Rights Monitor 2023</w:t>
        </w:r>
      </w:hyperlink>
      <w:r w:rsidRPr="005518BD">
        <w:rPr>
          <w:color w:val="auto"/>
          <w:sz w:val="24"/>
          <w:szCs w:val="24"/>
        </w:rPr>
        <w:t xml:space="preserve"> [accessed</w:t>
      </w:r>
      <w:r w:rsidR="00DA1B5E" w:rsidRPr="005518BD">
        <w:rPr>
          <w:color w:val="auto"/>
          <w:sz w:val="24"/>
          <w:szCs w:val="24"/>
        </w:rPr>
        <w:t>:</w:t>
      </w:r>
      <w:r w:rsidRPr="005518BD">
        <w:rPr>
          <w:color w:val="auto"/>
          <w:sz w:val="24"/>
          <w:szCs w:val="24"/>
        </w:rPr>
        <w:t xml:space="preserve"> 5 September 2024], p</w:t>
      </w:r>
      <w:r w:rsidR="00447D1F" w:rsidRPr="005518BD">
        <w:rPr>
          <w:color w:val="auto"/>
          <w:sz w:val="24"/>
          <w:szCs w:val="24"/>
        </w:rPr>
        <w:t>.</w:t>
      </w:r>
      <w:r w:rsidRPr="005518BD">
        <w:rPr>
          <w:color w:val="auto"/>
          <w:sz w:val="24"/>
          <w:szCs w:val="24"/>
        </w:rPr>
        <w:t xml:space="preserve"> 60.</w:t>
      </w:r>
    </w:p>
  </w:footnote>
  <w:footnote w:id="26">
    <w:p w14:paraId="653609C9" w14:textId="7261F591" w:rsidR="00FA5096" w:rsidRPr="005518BD" w:rsidRDefault="00FA509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49100D" w:rsidRPr="005518BD">
        <w:rPr>
          <w:color w:val="auto"/>
          <w:sz w:val="24"/>
          <w:szCs w:val="24"/>
        </w:rPr>
        <w:t>Centre for Economic Policy Research (</w:t>
      </w:r>
      <w:r w:rsidR="004B1F8E" w:rsidRPr="005518BD">
        <w:rPr>
          <w:color w:val="auto"/>
          <w:sz w:val="24"/>
          <w:szCs w:val="24"/>
        </w:rPr>
        <w:t xml:space="preserve">2024), </w:t>
      </w:r>
      <w:hyperlink r:id="rId29" w:history="1">
        <w:r w:rsidR="004B1F8E" w:rsidRPr="005518BD">
          <w:rPr>
            <w:rStyle w:val="Hyperlink"/>
            <w:sz w:val="24"/>
            <w:szCs w:val="24"/>
          </w:rPr>
          <w:t>Mapping the economic costs of war</w:t>
        </w:r>
      </w:hyperlink>
      <w:r w:rsidR="004B1F8E" w:rsidRPr="005518BD">
        <w:rPr>
          <w:color w:val="auto"/>
          <w:sz w:val="24"/>
          <w:szCs w:val="24"/>
        </w:rPr>
        <w:t xml:space="preserve"> [accessed</w:t>
      </w:r>
      <w:r w:rsidR="00514E48" w:rsidRPr="005518BD">
        <w:rPr>
          <w:color w:val="auto"/>
          <w:sz w:val="24"/>
          <w:szCs w:val="24"/>
        </w:rPr>
        <w:t>:</w:t>
      </w:r>
      <w:r w:rsidR="004B1F8E" w:rsidRPr="005518BD">
        <w:rPr>
          <w:color w:val="auto"/>
          <w:sz w:val="24"/>
          <w:szCs w:val="24"/>
        </w:rPr>
        <w:t xml:space="preserve"> </w:t>
      </w:r>
      <w:r w:rsidR="00EE4E65" w:rsidRPr="005518BD">
        <w:rPr>
          <w:color w:val="auto"/>
          <w:sz w:val="24"/>
          <w:szCs w:val="24"/>
        </w:rPr>
        <w:t>6</w:t>
      </w:r>
      <w:r w:rsidR="004B1F8E" w:rsidRPr="005518BD">
        <w:rPr>
          <w:color w:val="auto"/>
          <w:sz w:val="24"/>
          <w:szCs w:val="24"/>
        </w:rPr>
        <w:t xml:space="preserve"> December 2024].</w:t>
      </w:r>
    </w:p>
  </w:footnote>
  <w:footnote w:id="27">
    <w:p w14:paraId="1947E3F0" w14:textId="7BB01089" w:rsidR="00E8303D" w:rsidRPr="005518BD" w:rsidRDefault="00E8303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Office for Budget Responsibility (2022), </w:t>
      </w:r>
      <w:hyperlink r:id="rId30" w:history="1">
        <w:r w:rsidRPr="005518BD">
          <w:rPr>
            <w:rStyle w:val="Hyperlink"/>
            <w:sz w:val="24"/>
            <w:szCs w:val="24"/>
          </w:rPr>
          <w:t>How does the Russian invasion of Ukraine affect the UK economy</w:t>
        </w:r>
      </w:hyperlink>
      <w:r w:rsidR="002A172D" w:rsidRPr="005518BD">
        <w:rPr>
          <w:color w:val="auto"/>
          <w:sz w:val="24"/>
          <w:szCs w:val="24"/>
        </w:rPr>
        <w:t xml:space="preserve"> [accessed</w:t>
      </w:r>
      <w:r w:rsidR="00514E48" w:rsidRPr="005518BD">
        <w:rPr>
          <w:color w:val="auto"/>
          <w:sz w:val="24"/>
          <w:szCs w:val="24"/>
        </w:rPr>
        <w:t>:</w:t>
      </w:r>
      <w:r w:rsidR="002A172D" w:rsidRPr="005518BD">
        <w:rPr>
          <w:color w:val="auto"/>
          <w:sz w:val="24"/>
          <w:szCs w:val="24"/>
        </w:rPr>
        <w:t xml:space="preserve"> </w:t>
      </w:r>
      <w:r w:rsidR="00EE4E65" w:rsidRPr="005518BD">
        <w:rPr>
          <w:color w:val="auto"/>
          <w:sz w:val="24"/>
          <w:szCs w:val="24"/>
        </w:rPr>
        <w:t>6</w:t>
      </w:r>
      <w:r w:rsidR="002A172D" w:rsidRPr="005518BD">
        <w:rPr>
          <w:color w:val="auto"/>
          <w:sz w:val="24"/>
          <w:szCs w:val="24"/>
        </w:rPr>
        <w:t xml:space="preserve"> December].</w:t>
      </w:r>
    </w:p>
  </w:footnote>
  <w:footnote w:id="28">
    <w:p w14:paraId="011255B8" w14:textId="6C00A428" w:rsidR="0048164B" w:rsidRPr="005518BD" w:rsidRDefault="0048164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w:t>
      </w:r>
      <w:r w:rsidR="00BE75E6" w:rsidRPr="005518BD">
        <w:rPr>
          <w:color w:val="auto"/>
          <w:sz w:val="24"/>
          <w:szCs w:val="24"/>
        </w:rPr>
        <w:t>ffice for National Statistics</w:t>
      </w:r>
      <w:r w:rsidRPr="005518BD">
        <w:rPr>
          <w:color w:val="auto"/>
          <w:sz w:val="24"/>
          <w:szCs w:val="24"/>
        </w:rPr>
        <w:t xml:space="preserve"> (</w:t>
      </w:r>
      <w:r w:rsidR="008D77D8" w:rsidRPr="005518BD">
        <w:rPr>
          <w:color w:val="auto"/>
          <w:sz w:val="24"/>
          <w:szCs w:val="24"/>
        </w:rPr>
        <w:t>December</w:t>
      </w:r>
      <w:r w:rsidR="0067680A" w:rsidRPr="005518BD">
        <w:rPr>
          <w:color w:val="auto"/>
          <w:sz w:val="24"/>
          <w:szCs w:val="24"/>
        </w:rPr>
        <w:t xml:space="preserve"> </w:t>
      </w:r>
      <w:r w:rsidRPr="005518BD">
        <w:rPr>
          <w:color w:val="auto"/>
          <w:sz w:val="24"/>
          <w:szCs w:val="24"/>
        </w:rPr>
        <w:t xml:space="preserve">2024), </w:t>
      </w:r>
      <w:hyperlink r:id="rId31" w:anchor="monthly-gdp:~:text=2.,Monthly%20GDP" w:history="1">
        <w:r w:rsidR="00A22F49" w:rsidRPr="005518BD">
          <w:rPr>
            <w:rStyle w:val="Hyperlink"/>
            <w:sz w:val="24"/>
            <w:szCs w:val="24"/>
          </w:rPr>
          <w:t>GDP monthly estimate, UK: October 2024</w:t>
        </w:r>
      </w:hyperlink>
      <w:r w:rsidR="00A22F49" w:rsidRPr="005518BD">
        <w:rPr>
          <w:color w:val="auto"/>
          <w:sz w:val="24"/>
          <w:szCs w:val="24"/>
        </w:rPr>
        <w:t xml:space="preserve"> </w:t>
      </w:r>
      <w:r w:rsidRPr="005518BD">
        <w:rPr>
          <w:color w:val="auto"/>
          <w:sz w:val="24"/>
          <w:szCs w:val="24"/>
        </w:rPr>
        <w:t xml:space="preserve"> [accessed</w:t>
      </w:r>
      <w:r w:rsidR="00601300" w:rsidRPr="005518BD">
        <w:rPr>
          <w:color w:val="auto"/>
          <w:sz w:val="24"/>
          <w:szCs w:val="24"/>
        </w:rPr>
        <w:t>:</w:t>
      </w:r>
      <w:r w:rsidRPr="005518BD">
        <w:rPr>
          <w:color w:val="auto"/>
          <w:sz w:val="24"/>
          <w:szCs w:val="24"/>
        </w:rPr>
        <w:t xml:space="preserve"> 17 </w:t>
      </w:r>
      <w:r w:rsidR="00A22F49" w:rsidRPr="005518BD">
        <w:rPr>
          <w:color w:val="auto"/>
          <w:sz w:val="24"/>
          <w:szCs w:val="24"/>
        </w:rPr>
        <w:t>December</w:t>
      </w:r>
      <w:r w:rsidRPr="005518BD">
        <w:rPr>
          <w:color w:val="auto"/>
          <w:sz w:val="24"/>
          <w:szCs w:val="24"/>
        </w:rPr>
        <w:t xml:space="preserve"> 2024].</w:t>
      </w:r>
    </w:p>
  </w:footnote>
  <w:footnote w:id="29">
    <w:p w14:paraId="531318EF" w14:textId="0DAD5C00" w:rsidR="00B30E51" w:rsidRPr="005518BD" w:rsidRDefault="00B30E5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This measurement uses</w:t>
      </w:r>
      <w:r w:rsidR="00FA37F9" w:rsidRPr="005518BD">
        <w:rPr>
          <w:color w:val="auto"/>
          <w:sz w:val="24"/>
          <w:szCs w:val="24"/>
        </w:rPr>
        <w:t xml:space="preserve"> a</w:t>
      </w:r>
      <w:r w:rsidRPr="005518BD">
        <w:rPr>
          <w:color w:val="auto"/>
          <w:sz w:val="24"/>
          <w:szCs w:val="24"/>
        </w:rPr>
        <w:t xml:space="preserve"> chained volume measure to account for inflation. O</w:t>
      </w:r>
      <w:r w:rsidR="00BE75E6" w:rsidRPr="005518BD">
        <w:rPr>
          <w:color w:val="auto"/>
          <w:sz w:val="24"/>
          <w:szCs w:val="24"/>
        </w:rPr>
        <w:t>ffice for National Statistics</w:t>
      </w:r>
      <w:r w:rsidRPr="005518BD">
        <w:rPr>
          <w:color w:val="auto"/>
          <w:sz w:val="24"/>
          <w:szCs w:val="24"/>
        </w:rPr>
        <w:t xml:space="preserve"> (August 2024)</w:t>
      </w:r>
      <w:r w:rsidR="00B33AC4" w:rsidRPr="005518BD">
        <w:rPr>
          <w:color w:val="auto"/>
          <w:sz w:val="24"/>
          <w:szCs w:val="24"/>
        </w:rPr>
        <w:t>,</w:t>
      </w:r>
      <w:r w:rsidRPr="005518BD">
        <w:rPr>
          <w:color w:val="auto"/>
          <w:sz w:val="24"/>
          <w:szCs w:val="24"/>
        </w:rPr>
        <w:t xml:space="preserve"> </w:t>
      </w:r>
      <w:hyperlink r:id="rId32" w:history="1">
        <w:r w:rsidR="00A233CE" w:rsidRPr="005518BD">
          <w:rPr>
            <w:rStyle w:val="Hyperlink"/>
            <w:sz w:val="24"/>
            <w:szCs w:val="24"/>
          </w:rPr>
          <w:t>GDP Data Tables Quarter 3 (July to Sept) 2024, first estimate edition of this dataset</w:t>
        </w:r>
      </w:hyperlink>
      <w:r w:rsidR="00A233CE" w:rsidRPr="005518BD">
        <w:rPr>
          <w:color w:val="auto"/>
          <w:sz w:val="24"/>
          <w:szCs w:val="24"/>
        </w:rPr>
        <w:t xml:space="preserve"> [accessed: 17 December 2024], Tab P. </w:t>
      </w:r>
    </w:p>
  </w:footnote>
  <w:footnote w:id="30">
    <w:p w14:paraId="06989491" w14:textId="30938EC4" w:rsidR="0013238B" w:rsidRPr="005518BD" w:rsidRDefault="0013238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E75E6" w:rsidRPr="005518BD">
        <w:rPr>
          <w:color w:val="auto"/>
          <w:sz w:val="24"/>
          <w:szCs w:val="24"/>
        </w:rPr>
        <w:t>Office for National Statistics</w:t>
      </w:r>
      <w:r w:rsidRPr="005518BD">
        <w:rPr>
          <w:color w:val="auto"/>
          <w:sz w:val="24"/>
          <w:szCs w:val="24"/>
        </w:rPr>
        <w:t xml:space="preserve"> (May 2024), </w:t>
      </w:r>
      <w:hyperlink r:id="rId33" w:anchor=":~:text=Real%20GDP%20per%20head%20is%20estimated%20to%20have%20increased%20by%200.4%25%20in%20Quarter%201%202024%2C%20following%20seven%20consecutive%20quarters%20without%20positive%20growth." w:history="1">
        <w:r w:rsidRPr="005518BD">
          <w:rPr>
            <w:rStyle w:val="Hyperlink"/>
            <w:sz w:val="24"/>
            <w:szCs w:val="24"/>
          </w:rPr>
          <w:t>GDP first quarterly estimate, UK: January to March 2024</w:t>
        </w:r>
      </w:hyperlink>
      <w:r w:rsidRPr="005518BD">
        <w:rPr>
          <w:color w:val="auto"/>
          <w:sz w:val="24"/>
          <w:szCs w:val="24"/>
        </w:rPr>
        <w:t xml:space="preserve"> [accessed</w:t>
      </w:r>
      <w:r w:rsidR="00601300" w:rsidRPr="005518BD">
        <w:rPr>
          <w:color w:val="auto"/>
          <w:sz w:val="24"/>
          <w:szCs w:val="24"/>
        </w:rPr>
        <w:t>:</w:t>
      </w:r>
      <w:r w:rsidRPr="005518BD">
        <w:rPr>
          <w:color w:val="auto"/>
          <w:sz w:val="24"/>
          <w:szCs w:val="24"/>
        </w:rPr>
        <w:t xml:space="preserve"> 5 September 2024]</w:t>
      </w:r>
      <w:r w:rsidR="00324A41" w:rsidRPr="005518BD">
        <w:rPr>
          <w:color w:val="auto"/>
          <w:sz w:val="24"/>
          <w:szCs w:val="24"/>
        </w:rPr>
        <w:t>;</w:t>
      </w:r>
      <w:r w:rsidR="002539A6" w:rsidRPr="005518BD">
        <w:rPr>
          <w:color w:val="auto"/>
          <w:sz w:val="24"/>
          <w:szCs w:val="24"/>
        </w:rPr>
        <w:t xml:space="preserve"> ONS (August 2024), </w:t>
      </w:r>
      <w:hyperlink r:id="rId34" w:anchor=":~:text=Real%20GDP%20per%20head%20is%20estimated%20to%20have%20increased%20by%200.3%25%20in%20Quarter%202%202024%20and%20is%200.1%25%20lower%20compared%20with%20the%20same%20quarter%20a%20year%20ago." w:history="1">
        <w:r w:rsidR="002539A6" w:rsidRPr="005518BD">
          <w:rPr>
            <w:rStyle w:val="Hyperlink"/>
            <w:sz w:val="24"/>
            <w:szCs w:val="24"/>
          </w:rPr>
          <w:t>GDP first quarterly estimate, UK: April to June 2024</w:t>
        </w:r>
      </w:hyperlink>
      <w:r w:rsidR="002539A6" w:rsidRPr="005518BD">
        <w:rPr>
          <w:color w:val="auto"/>
          <w:sz w:val="24"/>
          <w:szCs w:val="24"/>
        </w:rPr>
        <w:t xml:space="preserve"> [accessed: 17 December 2024].</w:t>
      </w:r>
      <w:r w:rsidRPr="005518BD">
        <w:rPr>
          <w:color w:val="auto"/>
          <w:sz w:val="24"/>
          <w:szCs w:val="24"/>
        </w:rPr>
        <w:t xml:space="preserve"> </w:t>
      </w:r>
    </w:p>
  </w:footnote>
  <w:footnote w:id="31">
    <w:p w14:paraId="3F76F088" w14:textId="6102003D" w:rsidR="00913664" w:rsidRPr="005518BD" w:rsidRDefault="0091366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1302FE" w:rsidRPr="005518BD">
        <w:rPr>
          <w:color w:val="auto"/>
          <w:sz w:val="24"/>
          <w:szCs w:val="24"/>
        </w:rPr>
        <w:t>This exclud</w:t>
      </w:r>
      <w:r w:rsidR="00874870" w:rsidRPr="005518BD">
        <w:rPr>
          <w:color w:val="auto"/>
          <w:sz w:val="24"/>
          <w:szCs w:val="24"/>
        </w:rPr>
        <w:t>es</w:t>
      </w:r>
      <w:r w:rsidR="001302FE" w:rsidRPr="005518BD">
        <w:rPr>
          <w:color w:val="auto"/>
          <w:sz w:val="24"/>
          <w:szCs w:val="24"/>
        </w:rPr>
        <w:t xml:space="preserve"> public sector banks. </w:t>
      </w:r>
      <w:r w:rsidR="00BE75E6" w:rsidRPr="005518BD">
        <w:rPr>
          <w:color w:val="auto"/>
          <w:sz w:val="24"/>
          <w:szCs w:val="24"/>
        </w:rPr>
        <w:t>Office for National Statistics</w:t>
      </w:r>
      <w:r w:rsidR="00BE75E6" w:rsidRPr="005518BD" w:rsidDel="001E3415">
        <w:rPr>
          <w:color w:val="auto"/>
          <w:sz w:val="24"/>
          <w:szCs w:val="24"/>
        </w:rPr>
        <w:t xml:space="preserve"> </w:t>
      </w:r>
      <w:r w:rsidR="001E3415" w:rsidRPr="005518BD">
        <w:rPr>
          <w:color w:val="auto"/>
          <w:sz w:val="24"/>
          <w:szCs w:val="24"/>
        </w:rPr>
        <w:t xml:space="preserve">(November 2024), </w:t>
      </w:r>
      <w:hyperlink r:id="rId35" w:anchor=":~:text=in%20Table%203.-,Public%20sector%20net%20debt,-The%20most%20widely" w:history="1">
        <w:r w:rsidR="001E3415" w:rsidRPr="005518BD">
          <w:rPr>
            <w:rStyle w:val="Hyperlink"/>
            <w:sz w:val="24"/>
            <w:szCs w:val="24"/>
          </w:rPr>
          <w:t>Public sector finances, UK: October 2024</w:t>
        </w:r>
      </w:hyperlink>
      <w:r w:rsidR="002D0B15" w:rsidRPr="005518BD">
        <w:rPr>
          <w:rStyle w:val="Hyperlink"/>
          <w:sz w:val="24"/>
          <w:szCs w:val="24"/>
        </w:rPr>
        <w:t xml:space="preserve"> [accessed: 17 December 2024].</w:t>
      </w:r>
    </w:p>
  </w:footnote>
  <w:footnote w:id="32">
    <w:p w14:paraId="72E5A6AF" w14:textId="2AFA9025" w:rsidR="009F5539" w:rsidRPr="005518BD" w:rsidRDefault="009F553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E75E6" w:rsidRPr="005518BD">
        <w:rPr>
          <w:color w:val="auto"/>
          <w:sz w:val="24"/>
          <w:szCs w:val="24"/>
        </w:rPr>
        <w:t>Office for National Statistics</w:t>
      </w:r>
      <w:r w:rsidRPr="005518BD">
        <w:rPr>
          <w:color w:val="auto"/>
          <w:sz w:val="24"/>
          <w:szCs w:val="24"/>
        </w:rPr>
        <w:t xml:space="preserve"> (2024), </w:t>
      </w:r>
      <w:hyperlink r:id="rId36" w:history="1">
        <w:r w:rsidR="00A401F7" w:rsidRPr="005518BD">
          <w:rPr>
            <w:rStyle w:val="Hyperlink"/>
            <w:sz w:val="24"/>
            <w:szCs w:val="24"/>
          </w:rPr>
          <w:t>Consumer price inflation, UK: October 2024</w:t>
        </w:r>
      </w:hyperlink>
      <w:r w:rsidR="00A401F7" w:rsidRPr="005518BD">
        <w:rPr>
          <w:color w:val="auto"/>
          <w:sz w:val="24"/>
          <w:szCs w:val="24"/>
        </w:rPr>
        <w:t xml:space="preserve"> [accessed: 17 December 2024].</w:t>
      </w:r>
    </w:p>
  </w:footnote>
  <w:footnote w:id="33">
    <w:p w14:paraId="35085999" w14:textId="4C4BD0D9" w:rsidR="00495EBB" w:rsidRPr="005518BD" w:rsidRDefault="00495EBB" w:rsidP="005518BD">
      <w:pPr>
        <w:pStyle w:val="FootnoteText"/>
        <w:rPr>
          <w:color w:val="auto"/>
          <w:sz w:val="24"/>
          <w:szCs w:val="24"/>
        </w:rPr>
      </w:pPr>
      <w:r w:rsidRPr="005518BD">
        <w:rPr>
          <w:rStyle w:val="FootnoteReference"/>
          <w:color w:val="auto"/>
          <w:sz w:val="24"/>
          <w:szCs w:val="24"/>
        </w:rPr>
        <w:footnoteRef/>
      </w:r>
      <w:r w:rsidR="00F23F93" w:rsidRPr="005518BD">
        <w:rPr>
          <w:color w:val="auto"/>
          <w:sz w:val="24"/>
          <w:szCs w:val="24"/>
        </w:rPr>
        <w:t xml:space="preserve"> </w:t>
      </w:r>
      <w:r w:rsidR="00BE75E6" w:rsidRPr="005518BD">
        <w:rPr>
          <w:color w:val="auto"/>
          <w:sz w:val="24"/>
          <w:szCs w:val="24"/>
        </w:rPr>
        <w:t>Office for National Statistics</w:t>
      </w:r>
      <w:r w:rsidRPr="005518BD">
        <w:rPr>
          <w:color w:val="auto"/>
          <w:sz w:val="24"/>
          <w:szCs w:val="24"/>
        </w:rPr>
        <w:t xml:space="preserve"> (2024), </w:t>
      </w:r>
      <w:hyperlink r:id="rId37" w:history="1">
        <w:r w:rsidR="00A401F7" w:rsidRPr="005518BD">
          <w:rPr>
            <w:rStyle w:val="Hyperlink"/>
            <w:sz w:val="24"/>
            <w:szCs w:val="24"/>
          </w:rPr>
          <w:t>Consumer price inflation, UK: October 2024</w:t>
        </w:r>
      </w:hyperlink>
      <w:r w:rsidR="00A401F7" w:rsidRPr="005518BD">
        <w:rPr>
          <w:color w:val="auto"/>
          <w:sz w:val="24"/>
          <w:szCs w:val="24"/>
        </w:rPr>
        <w:t xml:space="preserve"> [accessed: 17 December 2024]. </w:t>
      </w:r>
    </w:p>
  </w:footnote>
  <w:footnote w:id="34">
    <w:p w14:paraId="786D540C" w14:textId="5DACD7D6"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Disposable income inequality increased </w:t>
      </w:r>
      <w:r w:rsidR="005E0195" w:rsidRPr="005518BD">
        <w:rPr>
          <w:color w:val="auto"/>
          <w:sz w:val="24"/>
          <w:szCs w:val="24"/>
        </w:rPr>
        <w:t xml:space="preserve">to </w:t>
      </w:r>
      <w:r w:rsidRPr="005518BD">
        <w:rPr>
          <w:color w:val="auto"/>
          <w:sz w:val="24"/>
          <w:szCs w:val="24"/>
        </w:rPr>
        <w:t xml:space="preserve">35.7% in the FYE 2022 from 34.4% </w:t>
      </w:r>
      <w:r w:rsidR="00C81829" w:rsidRPr="005518BD">
        <w:rPr>
          <w:color w:val="auto"/>
          <w:sz w:val="24"/>
          <w:szCs w:val="24"/>
        </w:rPr>
        <w:t xml:space="preserve">in </w:t>
      </w:r>
      <w:r w:rsidR="00F80B65" w:rsidRPr="005518BD">
        <w:rPr>
          <w:color w:val="auto"/>
          <w:sz w:val="24"/>
          <w:szCs w:val="24"/>
        </w:rPr>
        <w:t xml:space="preserve">the </w:t>
      </w:r>
      <w:r w:rsidRPr="005518BD">
        <w:rPr>
          <w:color w:val="auto"/>
          <w:sz w:val="24"/>
          <w:szCs w:val="24"/>
        </w:rPr>
        <w:t xml:space="preserve">FYE 2021; original income (before direct taxes and benefits) increased in FYE 2022, reflecting greater income inequality over this period. See </w:t>
      </w:r>
      <w:r w:rsidR="00BE75E6" w:rsidRPr="005518BD">
        <w:rPr>
          <w:color w:val="auto"/>
          <w:sz w:val="24"/>
          <w:szCs w:val="24"/>
        </w:rPr>
        <w:t>Office for National Statistics</w:t>
      </w:r>
      <w:r w:rsidRPr="005518BD">
        <w:rPr>
          <w:color w:val="auto"/>
          <w:sz w:val="24"/>
          <w:szCs w:val="24"/>
        </w:rPr>
        <w:t xml:space="preserve"> (</w:t>
      </w:r>
      <w:r w:rsidR="00DD1AA7" w:rsidRPr="005518BD">
        <w:rPr>
          <w:color w:val="auto"/>
          <w:sz w:val="24"/>
          <w:szCs w:val="24"/>
        </w:rPr>
        <w:t xml:space="preserve">2024), </w:t>
      </w:r>
      <w:hyperlink r:id="rId38" w:history="1">
        <w:r w:rsidR="00DD1AA7" w:rsidRPr="005518BD">
          <w:rPr>
            <w:rStyle w:val="Hyperlink"/>
            <w:sz w:val="24"/>
            <w:szCs w:val="24"/>
          </w:rPr>
          <w:t xml:space="preserve">Household income inequality, UK: </w:t>
        </w:r>
        <w:r w:rsidR="00361C7C" w:rsidRPr="005518BD">
          <w:rPr>
            <w:rStyle w:val="Hyperlink"/>
            <w:sz w:val="24"/>
            <w:szCs w:val="24"/>
          </w:rPr>
          <w:t>f</w:t>
        </w:r>
        <w:r w:rsidR="00DD1AA7" w:rsidRPr="005518BD">
          <w:rPr>
            <w:rStyle w:val="Hyperlink"/>
            <w:sz w:val="24"/>
            <w:szCs w:val="24"/>
          </w:rPr>
          <w:t>inancial year ending 2022</w:t>
        </w:r>
      </w:hyperlink>
      <w:r w:rsidR="00DD1AA7" w:rsidRPr="005518BD">
        <w:rPr>
          <w:color w:val="auto"/>
          <w:sz w:val="24"/>
          <w:szCs w:val="24"/>
        </w:rPr>
        <w:t xml:space="preserve"> [acessed</w:t>
      </w:r>
      <w:r w:rsidR="00CE0641" w:rsidRPr="005518BD">
        <w:rPr>
          <w:color w:val="auto"/>
          <w:sz w:val="24"/>
          <w:szCs w:val="24"/>
        </w:rPr>
        <w:t>:</w:t>
      </w:r>
      <w:r w:rsidR="00DD1AA7" w:rsidRPr="005518BD">
        <w:rPr>
          <w:color w:val="auto"/>
          <w:sz w:val="24"/>
          <w:szCs w:val="24"/>
        </w:rPr>
        <w:t xml:space="preserve"> 20 September 2024].</w:t>
      </w:r>
    </w:p>
  </w:footnote>
  <w:footnote w:id="35">
    <w:p w14:paraId="5B9C31E6" w14:textId="2C041F5E" w:rsidR="00281C8B" w:rsidRPr="005518BD" w:rsidRDefault="00281C8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E75E6" w:rsidRPr="005518BD">
        <w:rPr>
          <w:color w:val="auto"/>
          <w:sz w:val="24"/>
          <w:szCs w:val="24"/>
        </w:rPr>
        <w:t>Office for National Statistics</w:t>
      </w:r>
      <w:r w:rsidRPr="005518BD">
        <w:rPr>
          <w:color w:val="auto"/>
          <w:sz w:val="24"/>
          <w:szCs w:val="24"/>
        </w:rPr>
        <w:t xml:space="preserve"> (2024), </w:t>
      </w:r>
      <w:hyperlink r:id="rId39" w:history="1">
        <w:r w:rsidR="007F33DF" w:rsidRPr="005518BD">
          <w:rPr>
            <w:rStyle w:val="Hyperlink"/>
            <w:sz w:val="24"/>
            <w:szCs w:val="24"/>
          </w:rPr>
          <w:t>Households (S.14): Debt to Income ratio: percentage: NSA</w:t>
        </w:r>
      </w:hyperlink>
      <w:r w:rsidR="00C80EBF" w:rsidRPr="005518BD">
        <w:rPr>
          <w:color w:val="auto"/>
          <w:sz w:val="24"/>
          <w:szCs w:val="24"/>
        </w:rPr>
        <w:t xml:space="preserve"> [accessed</w:t>
      </w:r>
      <w:r w:rsidR="00CE0641" w:rsidRPr="005518BD">
        <w:rPr>
          <w:color w:val="auto"/>
          <w:sz w:val="24"/>
          <w:szCs w:val="24"/>
        </w:rPr>
        <w:t>:</w:t>
      </w:r>
      <w:r w:rsidR="00C80EBF" w:rsidRPr="005518BD">
        <w:rPr>
          <w:color w:val="auto"/>
          <w:sz w:val="24"/>
          <w:szCs w:val="24"/>
        </w:rPr>
        <w:t xml:space="preserve"> 17 October 2024]</w:t>
      </w:r>
      <w:r w:rsidR="00CE159B" w:rsidRPr="005518BD">
        <w:rPr>
          <w:color w:val="auto"/>
          <w:sz w:val="24"/>
          <w:szCs w:val="24"/>
        </w:rPr>
        <w:t>.</w:t>
      </w:r>
    </w:p>
  </w:footnote>
  <w:footnote w:id="36">
    <w:p w14:paraId="62CD6892" w14:textId="35341504" w:rsidR="00B42875" w:rsidRPr="005518BD" w:rsidRDefault="00B4287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E55B77" w:rsidRPr="005518BD">
        <w:rPr>
          <w:color w:val="auto"/>
          <w:sz w:val="24"/>
          <w:szCs w:val="24"/>
        </w:rPr>
        <w:t>House of Commons Library</w:t>
      </w:r>
      <w:r w:rsidR="00CA2903" w:rsidRPr="005518BD">
        <w:rPr>
          <w:color w:val="auto"/>
          <w:sz w:val="24"/>
          <w:szCs w:val="24"/>
        </w:rPr>
        <w:t xml:space="preserve"> (2024)</w:t>
      </w:r>
      <w:r w:rsidR="00A22313" w:rsidRPr="005518BD">
        <w:rPr>
          <w:color w:val="auto"/>
          <w:sz w:val="24"/>
          <w:szCs w:val="24"/>
        </w:rPr>
        <w:t xml:space="preserve">, </w:t>
      </w:r>
      <w:hyperlink r:id="rId40" w:history="1">
        <w:r w:rsidR="004D4D68" w:rsidRPr="005518BD">
          <w:rPr>
            <w:rStyle w:val="Hyperlink"/>
            <w:sz w:val="24"/>
            <w:szCs w:val="24"/>
          </w:rPr>
          <w:t>Household debt: statistics and impact on economy</w:t>
        </w:r>
      </w:hyperlink>
      <w:r w:rsidR="004D4D68" w:rsidRPr="005518BD">
        <w:rPr>
          <w:color w:val="auto"/>
          <w:sz w:val="24"/>
          <w:szCs w:val="24"/>
        </w:rPr>
        <w:t xml:space="preserve"> [accessed</w:t>
      </w:r>
      <w:r w:rsidR="00CE0641" w:rsidRPr="005518BD">
        <w:rPr>
          <w:color w:val="auto"/>
          <w:sz w:val="24"/>
          <w:szCs w:val="24"/>
        </w:rPr>
        <w:t>:</w:t>
      </w:r>
      <w:r w:rsidR="004D4D68" w:rsidRPr="005518BD">
        <w:rPr>
          <w:color w:val="auto"/>
          <w:sz w:val="24"/>
          <w:szCs w:val="24"/>
        </w:rPr>
        <w:t xml:space="preserve"> 17 October 2024]</w:t>
      </w:r>
      <w:r w:rsidR="00CE159B" w:rsidRPr="005518BD">
        <w:rPr>
          <w:color w:val="auto"/>
          <w:sz w:val="24"/>
          <w:szCs w:val="24"/>
        </w:rPr>
        <w:t>.</w:t>
      </w:r>
    </w:p>
  </w:footnote>
  <w:footnote w:id="37">
    <w:p w14:paraId="4210B36B" w14:textId="77777777" w:rsidR="009D78D2" w:rsidRPr="005518BD" w:rsidRDefault="009D78D2" w:rsidP="005518BD">
      <w:pPr>
        <w:spacing w:line="240" w:lineRule="auto"/>
        <w:rPr>
          <w:rFonts w:eastAsiaTheme="minorEastAsia"/>
          <w:sz w:val="24"/>
          <w:szCs w:val="24"/>
        </w:rPr>
      </w:pPr>
      <w:r w:rsidRPr="005518BD">
        <w:rPr>
          <w:rStyle w:val="FootnoteReference"/>
          <w:sz w:val="24"/>
          <w:szCs w:val="24"/>
        </w:rPr>
        <w:footnoteRef/>
      </w:r>
      <w:r w:rsidRPr="005518BD">
        <w:rPr>
          <w:sz w:val="24"/>
          <w:szCs w:val="24"/>
        </w:rPr>
        <w:t xml:space="preserve"> </w:t>
      </w:r>
      <w:hyperlink r:id="rId41" w:history="1">
        <w:r w:rsidRPr="005518BD">
          <w:rPr>
            <w:rStyle w:val="Hyperlink"/>
            <w:sz w:val="24"/>
            <w:szCs w:val="24"/>
          </w:rPr>
          <w:t>International Covenant of Economic, Social and Cultural Rights</w:t>
        </w:r>
      </w:hyperlink>
      <w:r w:rsidRPr="005518BD">
        <w:rPr>
          <w:rFonts w:eastAsiaTheme="minorEastAsia"/>
          <w:sz w:val="24"/>
          <w:szCs w:val="24"/>
        </w:rPr>
        <w:t xml:space="preserve"> (1966), [accessed: 27 August 2024], Article 6.</w:t>
      </w:r>
    </w:p>
  </w:footnote>
  <w:footnote w:id="38">
    <w:p w14:paraId="6E4E858C" w14:textId="53B0E67C" w:rsidR="00B33F85" w:rsidRPr="005518BD" w:rsidRDefault="00B33F8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42">
        <w:r w:rsidRPr="005518BD">
          <w:rPr>
            <w:rStyle w:val="Hyperlink"/>
            <w:sz w:val="24"/>
            <w:szCs w:val="24"/>
          </w:rPr>
          <w:t>International Covenant of Economic, Social and Cultural Rights</w:t>
        </w:r>
      </w:hyperlink>
      <w:r w:rsidRPr="005518BD">
        <w:rPr>
          <w:rFonts w:eastAsiaTheme="minorEastAsia"/>
          <w:color w:val="auto"/>
          <w:sz w:val="24"/>
          <w:szCs w:val="24"/>
        </w:rPr>
        <w:t xml:space="preserve"> (1966), [accessed</w:t>
      </w:r>
      <w:r w:rsidR="00D26DC3" w:rsidRPr="005518BD">
        <w:rPr>
          <w:rFonts w:eastAsiaTheme="minorEastAsia"/>
          <w:color w:val="auto"/>
          <w:sz w:val="24"/>
          <w:szCs w:val="24"/>
        </w:rPr>
        <w:t>:</w:t>
      </w:r>
      <w:r w:rsidRPr="005518BD">
        <w:rPr>
          <w:rFonts w:eastAsiaTheme="minorEastAsia"/>
          <w:color w:val="auto"/>
          <w:sz w:val="24"/>
          <w:szCs w:val="24"/>
        </w:rPr>
        <w:t xml:space="preserve"> 27 August 2024], Article 7 (a).</w:t>
      </w:r>
    </w:p>
  </w:footnote>
  <w:footnote w:id="39">
    <w:p w14:paraId="443AFC4D" w14:textId="4AD0324C" w:rsidR="00B33F85" w:rsidRPr="005518BD" w:rsidRDefault="00B33F8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43">
        <w:r w:rsidRPr="005518BD">
          <w:rPr>
            <w:rStyle w:val="Hyperlink"/>
            <w:sz w:val="24"/>
            <w:szCs w:val="24"/>
          </w:rPr>
          <w:t>International Covenant of Economic, Social and Cultural Rights</w:t>
        </w:r>
      </w:hyperlink>
      <w:r w:rsidRPr="005518BD">
        <w:rPr>
          <w:rFonts w:eastAsiaTheme="minorEastAsia"/>
          <w:color w:val="auto"/>
          <w:sz w:val="24"/>
          <w:szCs w:val="24"/>
        </w:rPr>
        <w:t xml:space="preserve"> (1966), [accessed</w:t>
      </w:r>
      <w:r w:rsidR="00D26DC3" w:rsidRPr="005518BD">
        <w:rPr>
          <w:rFonts w:eastAsiaTheme="minorEastAsia"/>
          <w:color w:val="auto"/>
          <w:sz w:val="24"/>
          <w:szCs w:val="24"/>
        </w:rPr>
        <w:t>:</w:t>
      </w:r>
      <w:r w:rsidRPr="005518BD">
        <w:rPr>
          <w:rFonts w:eastAsiaTheme="minorEastAsia"/>
          <w:color w:val="auto"/>
          <w:sz w:val="24"/>
          <w:szCs w:val="24"/>
        </w:rPr>
        <w:t xml:space="preserve"> 27 August 2024], Article 7 (b).</w:t>
      </w:r>
    </w:p>
  </w:footnote>
  <w:footnote w:id="40">
    <w:p w14:paraId="34236559" w14:textId="27B836DC" w:rsidR="00CE4583" w:rsidRPr="005518BD" w:rsidRDefault="00CE458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44">
        <w:r w:rsidRPr="005518BD">
          <w:rPr>
            <w:rStyle w:val="Hyperlink"/>
            <w:sz w:val="24"/>
            <w:szCs w:val="24"/>
          </w:rPr>
          <w:t>International Covenant of Economic, Social and Cultural Rights</w:t>
        </w:r>
      </w:hyperlink>
      <w:r w:rsidRPr="005518BD">
        <w:rPr>
          <w:rFonts w:eastAsiaTheme="minorEastAsia"/>
          <w:color w:val="auto"/>
          <w:sz w:val="24"/>
          <w:szCs w:val="24"/>
        </w:rPr>
        <w:t xml:space="preserve"> (1966), [accessed</w:t>
      </w:r>
      <w:r w:rsidR="00D26DC3" w:rsidRPr="005518BD">
        <w:rPr>
          <w:rFonts w:eastAsiaTheme="minorEastAsia"/>
          <w:color w:val="auto"/>
          <w:sz w:val="24"/>
          <w:szCs w:val="24"/>
        </w:rPr>
        <w:t>:</w:t>
      </w:r>
      <w:r w:rsidRPr="005518BD">
        <w:rPr>
          <w:rFonts w:eastAsiaTheme="minorEastAsia"/>
          <w:color w:val="auto"/>
          <w:sz w:val="24"/>
          <w:szCs w:val="24"/>
        </w:rPr>
        <w:t xml:space="preserve"> 27 August 2024], Article 7 (c).</w:t>
      </w:r>
    </w:p>
  </w:footnote>
  <w:footnote w:id="41">
    <w:p w14:paraId="41B14718" w14:textId="61A5051E" w:rsidR="00CE4583" w:rsidRPr="005518BD" w:rsidRDefault="00CE4583" w:rsidP="005518BD">
      <w:pPr>
        <w:spacing w:line="240" w:lineRule="auto"/>
        <w:rPr>
          <w:rFonts w:eastAsiaTheme="minorEastAsia"/>
          <w:sz w:val="24"/>
          <w:szCs w:val="24"/>
        </w:rPr>
      </w:pPr>
      <w:r w:rsidRPr="005518BD">
        <w:rPr>
          <w:rStyle w:val="FootnoteReference"/>
          <w:sz w:val="24"/>
          <w:szCs w:val="24"/>
        </w:rPr>
        <w:footnoteRef/>
      </w:r>
      <w:r w:rsidRPr="005518BD">
        <w:rPr>
          <w:sz w:val="24"/>
          <w:szCs w:val="24"/>
        </w:rPr>
        <w:t xml:space="preserve"> </w:t>
      </w:r>
      <w:hyperlink r:id="rId45">
        <w:r w:rsidRPr="005518BD">
          <w:rPr>
            <w:rStyle w:val="Hyperlink"/>
            <w:sz w:val="24"/>
            <w:szCs w:val="24"/>
          </w:rPr>
          <w:t>International Covenant of Economic, Social and Cultural Rights</w:t>
        </w:r>
      </w:hyperlink>
      <w:r w:rsidRPr="005518BD">
        <w:rPr>
          <w:rFonts w:eastAsiaTheme="minorEastAsia"/>
          <w:sz w:val="24"/>
          <w:szCs w:val="24"/>
        </w:rPr>
        <w:t xml:space="preserve"> (1966), [accessed</w:t>
      </w:r>
      <w:r w:rsidR="00D26DC3" w:rsidRPr="005518BD">
        <w:rPr>
          <w:rFonts w:eastAsiaTheme="minorEastAsia"/>
          <w:sz w:val="24"/>
          <w:szCs w:val="24"/>
        </w:rPr>
        <w:t>:</w:t>
      </w:r>
      <w:r w:rsidRPr="005518BD">
        <w:rPr>
          <w:rFonts w:eastAsiaTheme="minorEastAsia"/>
          <w:sz w:val="24"/>
          <w:szCs w:val="24"/>
        </w:rPr>
        <w:t xml:space="preserve"> 27 August 2024], Article 7 (d).</w:t>
      </w:r>
    </w:p>
  </w:footnote>
  <w:footnote w:id="42">
    <w:p w14:paraId="1ADC03CD" w14:textId="0CC79185" w:rsidR="00D101EF" w:rsidRPr="005518BD" w:rsidRDefault="00D101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Home office (2024), </w:t>
      </w:r>
      <w:hyperlink r:id="rId46" w:history="1">
        <w:r w:rsidRPr="005518BD">
          <w:rPr>
            <w:rStyle w:val="Hyperlink"/>
            <w:sz w:val="24"/>
            <w:szCs w:val="24"/>
          </w:rPr>
          <w:t>Skilled worker visa: immigration salary list</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2 </w:t>
      </w:r>
      <w:r w:rsidR="00855827" w:rsidRPr="005518BD">
        <w:rPr>
          <w:color w:val="auto"/>
          <w:sz w:val="24"/>
          <w:szCs w:val="24"/>
        </w:rPr>
        <w:t>O</w:t>
      </w:r>
      <w:r w:rsidRPr="005518BD">
        <w:rPr>
          <w:color w:val="auto"/>
          <w:sz w:val="24"/>
          <w:szCs w:val="24"/>
        </w:rPr>
        <w:t>ctober 2024].</w:t>
      </w:r>
    </w:p>
  </w:footnote>
  <w:footnote w:id="43">
    <w:p w14:paraId="058A8833" w14:textId="01AFA247" w:rsidR="00D101EF" w:rsidRPr="005518BD" w:rsidRDefault="00D101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Joseph Rowntree Foundation (2023), </w:t>
      </w:r>
      <w:hyperlink r:id="rId47" w:history="1">
        <w:r w:rsidRPr="005518BD">
          <w:rPr>
            <w:rStyle w:val="Hyperlink"/>
            <w:sz w:val="24"/>
            <w:szCs w:val="24"/>
          </w:rPr>
          <w:t>Protection for everyone in our communities</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7 October 2024].</w:t>
      </w:r>
    </w:p>
  </w:footnote>
  <w:footnote w:id="44">
    <w:p w14:paraId="2E97ACE6" w14:textId="57AF7845" w:rsidR="00D101EF" w:rsidRPr="005518BD" w:rsidRDefault="00D101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House of Commons Library (2024), </w:t>
      </w:r>
      <w:hyperlink r:id="rId48" w:history="1">
        <w:r w:rsidRPr="005518BD">
          <w:rPr>
            <w:rStyle w:val="Hyperlink"/>
            <w:sz w:val="24"/>
            <w:szCs w:val="24"/>
          </w:rPr>
          <w:t>Asylum seekers: the permission to work policy</w:t>
        </w:r>
      </w:hyperlink>
      <w:r w:rsidRPr="005518BD">
        <w:rPr>
          <w:color w:val="auto"/>
          <w:sz w:val="24"/>
          <w:szCs w:val="24"/>
        </w:rPr>
        <w:t xml:space="preserve"> [accessed 4 October 2024];</w:t>
      </w:r>
      <w:r w:rsidR="00464AE7" w:rsidRPr="005518BD">
        <w:rPr>
          <w:color w:val="auto"/>
          <w:sz w:val="24"/>
          <w:szCs w:val="24"/>
        </w:rPr>
        <w:t xml:space="preserve"> Home Office (2024),</w:t>
      </w:r>
      <w:r w:rsidRPr="005518BD">
        <w:rPr>
          <w:color w:val="auto"/>
          <w:sz w:val="24"/>
          <w:szCs w:val="24"/>
        </w:rPr>
        <w:t xml:space="preserve"> </w:t>
      </w:r>
      <w:hyperlink r:id="rId49" w:history="1">
        <w:r w:rsidR="00464AE7" w:rsidRPr="005518BD">
          <w:rPr>
            <w:rStyle w:val="Hyperlink"/>
            <w:sz w:val="24"/>
            <w:szCs w:val="24"/>
          </w:rPr>
          <w:t>Permission to work: caseworker guidance</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4 October 2024].</w:t>
      </w:r>
    </w:p>
  </w:footnote>
  <w:footnote w:id="45">
    <w:p w14:paraId="6156908A" w14:textId="1B220F2D" w:rsidR="00D101EF" w:rsidRPr="005518BD" w:rsidRDefault="00D101EF"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Director of Labour Market Enforcement (2023), </w:t>
      </w:r>
      <w:hyperlink r:id="rId50" w:anchor=":~:text=The%20strategy%20covers%204%20main,support%20with%20business%20and%20workers." w:history="1">
        <w:r w:rsidRPr="005518BD">
          <w:rPr>
            <w:rStyle w:val="Hyperlink"/>
            <w:rFonts w:ascii="Arial" w:eastAsia="Arial" w:hAnsi="Arial" w:cs="Arial"/>
            <w:sz w:val="24"/>
            <w:szCs w:val="24"/>
          </w:rPr>
          <w:t>United Kingdom Labour Market Enforcement Strategy 2023/24</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25 April 2024], p.13; Independent Chief Inspector of Borders and Immigration (2022), </w:t>
      </w:r>
      <w:hyperlink r:id="rId51" w:history="1">
        <w:r w:rsidRPr="005518BD">
          <w:rPr>
            <w:rStyle w:val="Hyperlink"/>
            <w:rFonts w:ascii="Arial" w:eastAsia="Arial" w:hAnsi="Arial" w:cs="Arial"/>
            <w:sz w:val="24"/>
            <w:szCs w:val="24"/>
          </w:rPr>
          <w:t>An inspection of the immigration system as it relates to the agricultural sector</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25 April 2024], p.23.</w:t>
      </w:r>
    </w:p>
  </w:footnote>
  <w:footnote w:id="46">
    <w:p w14:paraId="50F3DFEA" w14:textId="777A2855" w:rsidR="00D101EF" w:rsidRPr="005518BD" w:rsidRDefault="00D101EF"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0004329D" w:rsidRPr="005518BD">
        <w:rPr>
          <w:sz w:val="24"/>
          <w:szCs w:val="24"/>
        </w:rPr>
        <w:t xml:space="preserve">Director of Labour Market Enforcement </w:t>
      </w:r>
      <w:r w:rsidRPr="005518BD">
        <w:rPr>
          <w:rFonts w:ascii="Arial" w:eastAsia="Arial" w:hAnsi="Arial" w:cs="Arial"/>
          <w:sz w:val="24"/>
          <w:szCs w:val="24"/>
        </w:rPr>
        <w:t xml:space="preserve">(2023), </w:t>
      </w:r>
      <w:hyperlink r:id="rId52" w:anchor=":~:text=The%20strategy%20covers%204%20main,support%20with%20business%20and%20workers." w:history="1">
        <w:r w:rsidRPr="005518BD">
          <w:rPr>
            <w:rStyle w:val="Hyperlink"/>
            <w:rFonts w:ascii="Arial" w:eastAsia="Arial" w:hAnsi="Arial" w:cs="Arial"/>
            <w:sz w:val="24"/>
            <w:szCs w:val="24"/>
          </w:rPr>
          <w:t>United Kingdom Labour Market Enforcement Strategy 2023/24</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25 April 2024], p.14.</w:t>
      </w:r>
    </w:p>
  </w:footnote>
  <w:footnote w:id="47">
    <w:p w14:paraId="36E1EF6C" w14:textId="246A2AEF" w:rsidR="00D101EF" w:rsidRPr="005518BD" w:rsidRDefault="00D101EF"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Independent Chief Inspector of Borders and Immigration (2023), </w:t>
      </w:r>
      <w:hyperlink r:id="rId53" w:history="1">
        <w:r w:rsidRPr="005518BD">
          <w:rPr>
            <w:rStyle w:val="Hyperlink"/>
            <w:rFonts w:ascii="Arial" w:eastAsia="Arial" w:hAnsi="Arial" w:cs="Arial"/>
            <w:sz w:val="24"/>
            <w:szCs w:val="24"/>
          </w:rPr>
          <w:t>An inspection of the immigration system as it relates to the social care sector</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25 April 2024], p.2.</w:t>
      </w:r>
    </w:p>
  </w:footnote>
  <w:footnote w:id="48">
    <w:p w14:paraId="386BE0E2" w14:textId="7FF7AF42" w:rsidR="00A23323" w:rsidRPr="005518BD" w:rsidRDefault="00A2332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36220D" w:rsidRPr="005518BD">
        <w:rPr>
          <w:color w:val="auto"/>
          <w:sz w:val="24"/>
          <w:szCs w:val="24"/>
        </w:rPr>
        <w:t>quality Human Rights Commission</w:t>
      </w:r>
      <w:r w:rsidR="00555885" w:rsidRPr="005518BD">
        <w:rPr>
          <w:color w:val="auto"/>
          <w:sz w:val="24"/>
          <w:szCs w:val="24"/>
        </w:rPr>
        <w:t xml:space="preserve"> </w:t>
      </w:r>
      <w:r w:rsidRPr="005518BD">
        <w:rPr>
          <w:color w:val="auto"/>
          <w:sz w:val="24"/>
          <w:szCs w:val="24"/>
        </w:rPr>
        <w:t xml:space="preserve">(2024) </w:t>
      </w:r>
      <w:hyperlink r:id="rId54" w:history="1">
        <w:r w:rsidRPr="005518BD">
          <w:rPr>
            <w:rStyle w:val="Hyperlink"/>
            <w:sz w:val="24"/>
            <w:szCs w:val="24"/>
          </w:rPr>
          <w:t>Civil and Political Rights in Great Britain</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30 August 2024].</w:t>
      </w:r>
    </w:p>
  </w:footnote>
  <w:footnote w:id="49">
    <w:p w14:paraId="14AACCCA" w14:textId="3F552C8B" w:rsidR="00D101EF" w:rsidRPr="005518BD" w:rsidRDefault="00D101EF"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67043C" w:rsidRPr="005518BD">
        <w:rPr>
          <w:sz w:val="24"/>
          <w:szCs w:val="24"/>
        </w:rPr>
        <w:t>G</w:t>
      </w:r>
      <w:r w:rsidR="00293E6A" w:rsidRPr="005518BD">
        <w:rPr>
          <w:sz w:val="24"/>
          <w:szCs w:val="24"/>
        </w:rPr>
        <w:t>overnment</w:t>
      </w:r>
      <w:r w:rsidRPr="005518BD">
        <w:rPr>
          <w:sz w:val="24"/>
          <w:szCs w:val="24"/>
        </w:rPr>
        <w:t xml:space="preserve"> (2024), </w:t>
      </w:r>
      <w:hyperlink r:id="rId55" w:history="1">
        <w:r w:rsidRPr="005518BD">
          <w:rPr>
            <w:rStyle w:val="Hyperlink"/>
            <w:sz w:val="24"/>
            <w:szCs w:val="24"/>
          </w:rPr>
          <w:t>Employment Rights Bill</w:t>
        </w:r>
      </w:hyperlink>
      <w:r w:rsidRPr="005518BD">
        <w:rPr>
          <w:sz w:val="24"/>
          <w:szCs w:val="24"/>
        </w:rPr>
        <w:t xml:space="preserve"> [accessed</w:t>
      </w:r>
      <w:r w:rsidR="00D26DC3" w:rsidRPr="005518BD">
        <w:rPr>
          <w:sz w:val="24"/>
          <w:szCs w:val="24"/>
        </w:rPr>
        <w:t>:</w:t>
      </w:r>
      <w:r w:rsidRPr="005518BD">
        <w:rPr>
          <w:sz w:val="24"/>
          <w:szCs w:val="24"/>
        </w:rPr>
        <w:t xml:space="preserve"> 17 October</w:t>
      </w:r>
      <w:r w:rsidR="00643F4C" w:rsidRPr="005518BD">
        <w:rPr>
          <w:sz w:val="24"/>
          <w:szCs w:val="24"/>
        </w:rPr>
        <w:t xml:space="preserve"> 2024</w:t>
      </w:r>
      <w:r w:rsidRPr="005518BD">
        <w:rPr>
          <w:sz w:val="24"/>
          <w:szCs w:val="24"/>
        </w:rPr>
        <w:t>].</w:t>
      </w:r>
    </w:p>
  </w:footnote>
  <w:footnote w:id="50">
    <w:p w14:paraId="134A8528" w14:textId="4AB9E5D4" w:rsidR="00A339F0" w:rsidRPr="005518BD" w:rsidRDefault="00A339F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56" w:anchor="157082" w:history="1">
        <w:r w:rsidRPr="005518BD">
          <w:rPr>
            <w:rStyle w:val="Hyperlink"/>
            <w:sz w:val="24"/>
            <w:szCs w:val="24"/>
          </w:rPr>
          <w:t>Anti-racist Wales Action Plan</w:t>
        </w:r>
      </w:hyperlink>
      <w:r w:rsidRPr="005518BD">
        <w:rPr>
          <w:color w:val="auto"/>
          <w:sz w:val="24"/>
          <w:szCs w:val="24"/>
        </w:rPr>
        <w:t xml:space="preserve"> [accessed: 2 January 2024], p. 110.</w:t>
      </w:r>
    </w:p>
  </w:footnote>
  <w:footnote w:id="51">
    <w:p w14:paraId="1D99C045" w14:textId="55BF6B9D" w:rsidR="004B5CD6" w:rsidRPr="005518BD" w:rsidRDefault="004B5CD6"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Welsh Government (2019), </w:t>
      </w:r>
      <w:hyperlink r:id="rId57" w:history="1">
        <w:r w:rsidRPr="005518BD">
          <w:rPr>
            <w:rStyle w:val="Hyperlink"/>
            <w:rFonts w:ascii="Arial" w:eastAsia="Arial" w:hAnsi="Arial" w:cs="Arial"/>
            <w:sz w:val="24"/>
            <w:szCs w:val="24"/>
          </w:rPr>
          <w:t>Nation of Sanctuary Refugee and Asylum Seeker Plan</w:t>
        </w:r>
      </w:hyperlink>
      <w:r w:rsidRPr="005518BD">
        <w:rPr>
          <w:rFonts w:ascii="Arial" w:eastAsia="Arial" w:hAnsi="Arial" w:cs="Arial"/>
          <w:sz w:val="24"/>
          <w:szCs w:val="24"/>
        </w:rPr>
        <w:t xml:space="preserve"> [accessed: 3 September 2024], p.16.</w:t>
      </w:r>
    </w:p>
  </w:footnote>
  <w:footnote w:id="52">
    <w:p w14:paraId="34077AFB" w14:textId="65ED9D45" w:rsidR="00505086" w:rsidRPr="005518BD" w:rsidRDefault="0050508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F6CA6" w:rsidRPr="005518BD">
        <w:rPr>
          <w:color w:val="auto"/>
          <w:sz w:val="24"/>
          <w:szCs w:val="24"/>
        </w:rPr>
        <w:t xml:space="preserve">ONS (2023), </w:t>
      </w:r>
      <w:hyperlink r:id="rId58" w:history="1">
        <w:r w:rsidR="0023049F" w:rsidRPr="005518BD">
          <w:rPr>
            <w:rStyle w:val="Hyperlink"/>
            <w:sz w:val="24"/>
            <w:szCs w:val="24"/>
          </w:rPr>
          <w:t>The effects of taxes and benefits on household income, disposable income estimate</w:t>
        </w:r>
      </w:hyperlink>
      <w:r w:rsidR="0023049F" w:rsidRPr="005518BD">
        <w:rPr>
          <w:color w:val="auto"/>
          <w:sz w:val="24"/>
          <w:szCs w:val="24"/>
        </w:rPr>
        <w:t xml:space="preserve"> [accessed</w:t>
      </w:r>
      <w:r w:rsidR="00D26DC3" w:rsidRPr="005518BD">
        <w:rPr>
          <w:color w:val="auto"/>
          <w:sz w:val="24"/>
          <w:szCs w:val="24"/>
        </w:rPr>
        <w:t>:</w:t>
      </w:r>
      <w:r w:rsidR="0023049F" w:rsidRPr="005518BD">
        <w:rPr>
          <w:color w:val="auto"/>
          <w:sz w:val="24"/>
          <w:szCs w:val="24"/>
        </w:rPr>
        <w:t xml:space="preserve"> 5</w:t>
      </w:r>
      <w:r w:rsidR="005E18F6" w:rsidRPr="005518BD">
        <w:rPr>
          <w:color w:val="auto"/>
          <w:sz w:val="24"/>
          <w:szCs w:val="24"/>
        </w:rPr>
        <w:t xml:space="preserve"> December 202</w:t>
      </w:r>
      <w:r w:rsidR="00943C40" w:rsidRPr="005518BD">
        <w:rPr>
          <w:color w:val="auto"/>
          <w:sz w:val="24"/>
          <w:szCs w:val="24"/>
        </w:rPr>
        <w:t>4]</w:t>
      </w:r>
      <w:r w:rsidR="00AE199B" w:rsidRPr="005518BD">
        <w:rPr>
          <w:color w:val="auto"/>
          <w:sz w:val="24"/>
          <w:szCs w:val="24"/>
        </w:rPr>
        <w:t>.</w:t>
      </w:r>
    </w:p>
  </w:footnote>
  <w:footnote w:id="53">
    <w:p w14:paraId="30465AF6" w14:textId="040F9F1B" w:rsidR="009026DD" w:rsidRPr="005518BD" w:rsidRDefault="009026D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Fiscal Studies (2024), </w:t>
      </w:r>
      <w:hyperlink r:id="rId59" w:history="1">
        <w:r w:rsidRPr="005518BD">
          <w:rPr>
            <w:rStyle w:val="Hyperlink"/>
            <w:sz w:val="24"/>
            <w:szCs w:val="24"/>
          </w:rPr>
          <w:t>Past 15 years have been worst for income growth in generations</w:t>
        </w:r>
      </w:hyperlink>
      <w:r w:rsidRPr="005518BD">
        <w:rPr>
          <w:color w:val="auto"/>
          <w:sz w:val="24"/>
          <w:szCs w:val="24"/>
        </w:rPr>
        <w:t xml:space="preserve"> [accessed: 11 November 2024]</w:t>
      </w:r>
      <w:r w:rsidR="005B6EB9" w:rsidRPr="005518BD">
        <w:rPr>
          <w:color w:val="auto"/>
          <w:sz w:val="24"/>
          <w:szCs w:val="24"/>
        </w:rPr>
        <w:t>.</w:t>
      </w:r>
    </w:p>
  </w:footnote>
  <w:footnote w:id="54">
    <w:p w14:paraId="7E462ADE" w14:textId="6986D5D8" w:rsidR="004E0865" w:rsidRPr="005518BD" w:rsidRDefault="004E086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7752A0" w:rsidRPr="005518BD">
        <w:rPr>
          <w:color w:val="auto"/>
          <w:sz w:val="24"/>
          <w:szCs w:val="24"/>
        </w:rPr>
        <w:t>E</w:t>
      </w:r>
      <w:r w:rsidR="00924BF1" w:rsidRPr="005518BD">
        <w:rPr>
          <w:color w:val="auto"/>
          <w:sz w:val="24"/>
          <w:szCs w:val="24"/>
        </w:rPr>
        <w:t xml:space="preserve">quality and Human Rights Commission </w:t>
      </w:r>
      <w:r w:rsidR="007752A0" w:rsidRPr="005518BD">
        <w:rPr>
          <w:color w:val="auto"/>
          <w:sz w:val="24"/>
          <w:szCs w:val="24"/>
        </w:rPr>
        <w:t>(2023), </w:t>
      </w:r>
      <w:hyperlink r:id="rId60" w:tgtFrame="_blank" w:history="1">
        <w:r w:rsidR="007752A0" w:rsidRPr="005518BD">
          <w:rPr>
            <w:rStyle w:val="Hyperlink"/>
            <w:sz w:val="24"/>
            <w:szCs w:val="24"/>
          </w:rPr>
          <w:t>Equality and Human Rights Monitor</w:t>
        </w:r>
      </w:hyperlink>
      <w:r w:rsidR="007752A0" w:rsidRPr="005518BD">
        <w:rPr>
          <w:color w:val="auto"/>
          <w:sz w:val="24"/>
          <w:szCs w:val="24"/>
        </w:rPr>
        <w:t> [accessed</w:t>
      </w:r>
      <w:r w:rsidR="00924BF1" w:rsidRPr="005518BD">
        <w:rPr>
          <w:color w:val="auto"/>
          <w:sz w:val="24"/>
          <w:szCs w:val="24"/>
        </w:rPr>
        <w:t>:</w:t>
      </w:r>
      <w:r w:rsidR="007752A0" w:rsidRPr="005518BD">
        <w:rPr>
          <w:color w:val="auto"/>
          <w:sz w:val="24"/>
          <w:szCs w:val="24"/>
        </w:rPr>
        <w:t xml:space="preserve"> 9 September 2024], p.100. </w:t>
      </w:r>
    </w:p>
  </w:footnote>
  <w:footnote w:id="55">
    <w:p w14:paraId="460F73F9" w14:textId="1B739A4B" w:rsidR="00690B89" w:rsidRPr="005518BD" w:rsidRDefault="00690B89"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For example, disabled people with ‘severe or specific learning difficulties</w:t>
      </w:r>
      <w:proofErr w:type="gramStart"/>
      <w:r w:rsidRPr="005518BD">
        <w:rPr>
          <w:sz w:val="24"/>
          <w:szCs w:val="24"/>
        </w:rPr>
        <w:t>’,</w:t>
      </w:r>
      <w:proofErr w:type="gramEnd"/>
      <w:r w:rsidRPr="005518BD">
        <w:rPr>
          <w:sz w:val="24"/>
          <w:szCs w:val="24"/>
        </w:rPr>
        <w:t xml:space="preserve"> autism and mental illness have lower employment rates compared with disabled people with other impairment types. </w:t>
      </w:r>
      <w:r w:rsidR="00D92EF9" w:rsidRPr="005518BD">
        <w:rPr>
          <w:sz w:val="24"/>
          <w:szCs w:val="24"/>
        </w:rPr>
        <w:t>EH</w:t>
      </w:r>
    </w:p>
  </w:footnote>
  <w:footnote w:id="56">
    <w:p w14:paraId="59E0ECA6" w14:textId="3CF2F7B4"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F2459E"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 (2023), </w:t>
      </w:r>
      <w:hyperlink r:id="rId61" w:history="1">
        <w:r w:rsidRPr="005518BD">
          <w:rPr>
            <w:rStyle w:val="Hyperlink"/>
            <w:rFonts w:ascii="Arial" w:eastAsia="Arial" w:hAnsi="Arial" w:cs="Arial"/>
            <w:sz w:val="24"/>
            <w:szCs w:val="24"/>
          </w:rPr>
          <w:t>Equality and Human Rights Monitor - Work Fact Sheet - GB</w:t>
        </w:r>
      </w:hyperlink>
      <w:r w:rsidRPr="005518BD">
        <w:rPr>
          <w:rFonts w:ascii="Arial" w:eastAsia="Arial" w:hAnsi="Arial" w:cs="Arial"/>
          <w:sz w:val="24"/>
          <w:szCs w:val="24"/>
        </w:rPr>
        <w:t xml:space="preserve"> [accessed: 9 September 2024], p.5.</w:t>
      </w:r>
    </w:p>
  </w:footnote>
  <w:footnote w:id="57">
    <w:p w14:paraId="0C8007FC" w14:textId="63F5F683" w:rsidR="00DD2DDE" w:rsidRPr="005518BD" w:rsidRDefault="00DD2DD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eastAsia="Arial" w:hAnsi="Arial" w:cs="Arial"/>
          <w:color w:val="auto"/>
          <w:sz w:val="24"/>
          <w:szCs w:val="24"/>
        </w:rPr>
        <w:t>E</w:t>
      </w:r>
      <w:r w:rsidR="00246172" w:rsidRPr="005518BD">
        <w:rPr>
          <w:rFonts w:ascii="Arial" w:eastAsia="Arial" w:hAnsi="Arial" w:cs="Arial"/>
          <w:color w:val="auto"/>
          <w:sz w:val="24"/>
          <w:szCs w:val="24"/>
        </w:rPr>
        <w:t xml:space="preserve">quality and Human Rights Commission </w:t>
      </w:r>
      <w:r w:rsidRPr="005518BD">
        <w:rPr>
          <w:rFonts w:ascii="Arial" w:eastAsia="Arial" w:hAnsi="Arial" w:cs="Arial"/>
          <w:color w:val="auto"/>
          <w:sz w:val="24"/>
          <w:szCs w:val="24"/>
        </w:rPr>
        <w:t xml:space="preserve"> (2023), </w:t>
      </w:r>
      <w:hyperlink r:id="rId62" w:history="1">
        <w:r w:rsidRPr="005518BD">
          <w:rPr>
            <w:rStyle w:val="Hyperlink"/>
            <w:rFonts w:ascii="Arial" w:eastAsia="Arial" w:hAnsi="Arial" w:cs="Arial"/>
            <w:sz w:val="24"/>
            <w:szCs w:val="24"/>
          </w:rPr>
          <w:t>Equality and Human Rights Monitor</w:t>
        </w:r>
      </w:hyperlink>
      <w:r w:rsidRPr="005518BD">
        <w:rPr>
          <w:rFonts w:ascii="Arial" w:eastAsia="Arial" w:hAnsi="Arial" w:cs="Arial"/>
          <w:color w:val="auto"/>
          <w:sz w:val="24"/>
          <w:szCs w:val="24"/>
        </w:rPr>
        <w:t xml:space="preserve"> [accessed:</w:t>
      </w:r>
      <w:r w:rsidR="00D26DC3" w:rsidRPr="005518BD">
        <w:rPr>
          <w:rFonts w:ascii="Arial" w:eastAsia="Arial" w:hAnsi="Arial" w:cs="Arial"/>
          <w:color w:val="auto"/>
          <w:sz w:val="24"/>
          <w:szCs w:val="24"/>
        </w:rPr>
        <w:t xml:space="preserve"> </w:t>
      </w:r>
      <w:r w:rsidRPr="005518BD">
        <w:rPr>
          <w:rFonts w:ascii="Arial" w:eastAsia="Arial" w:hAnsi="Arial" w:cs="Arial"/>
          <w:color w:val="auto"/>
          <w:sz w:val="24"/>
          <w:szCs w:val="24"/>
        </w:rPr>
        <w:t>9 September 2024], p.171.</w:t>
      </w:r>
    </w:p>
  </w:footnote>
  <w:footnote w:id="58">
    <w:p w14:paraId="4A82D0A3" w14:textId="6763660D" w:rsidR="001A31A3" w:rsidRPr="005518BD" w:rsidRDefault="001A31A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eastAsia="Arial" w:hAnsi="Arial" w:cs="Arial"/>
          <w:color w:val="auto"/>
          <w:sz w:val="24"/>
          <w:szCs w:val="24"/>
        </w:rPr>
        <w:t>E</w:t>
      </w:r>
      <w:r w:rsidR="00246172" w:rsidRPr="005518BD">
        <w:rPr>
          <w:rFonts w:ascii="Arial" w:eastAsia="Arial" w:hAnsi="Arial" w:cs="Arial"/>
          <w:color w:val="auto"/>
          <w:sz w:val="24"/>
          <w:szCs w:val="24"/>
        </w:rPr>
        <w:t xml:space="preserve">quality and Human Rights Commission </w:t>
      </w:r>
      <w:r w:rsidRPr="005518BD">
        <w:rPr>
          <w:rFonts w:ascii="Arial" w:eastAsia="Arial" w:hAnsi="Arial" w:cs="Arial"/>
          <w:color w:val="auto"/>
          <w:sz w:val="24"/>
          <w:szCs w:val="24"/>
        </w:rPr>
        <w:t xml:space="preserve"> (2023), </w:t>
      </w:r>
      <w:hyperlink r:id="rId63" w:history="1">
        <w:r w:rsidRPr="005518BD">
          <w:rPr>
            <w:rStyle w:val="Hyperlink"/>
            <w:rFonts w:ascii="Arial" w:eastAsia="Arial" w:hAnsi="Arial" w:cs="Arial"/>
            <w:sz w:val="24"/>
            <w:szCs w:val="24"/>
          </w:rPr>
          <w:t>Equality and Human Rights Monitor</w:t>
        </w:r>
      </w:hyperlink>
      <w:r w:rsidRPr="005518BD">
        <w:rPr>
          <w:rFonts w:ascii="Arial" w:eastAsia="Arial" w:hAnsi="Arial" w:cs="Arial"/>
          <w:color w:val="auto"/>
          <w:sz w:val="24"/>
          <w:szCs w:val="24"/>
        </w:rPr>
        <w:t xml:space="preserve"> [accessed:</w:t>
      </w:r>
      <w:r w:rsidR="00D26DC3" w:rsidRPr="005518BD">
        <w:rPr>
          <w:rFonts w:ascii="Arial" w:eastAsia="Arial" w:hAnsi="Arial" w:cs="Arial"/>
          <w:color w:val="auto"/>
          <w:sz w:val="24"/>
          <w:szCs w:val="24"/>
        </w:rPr>
        <w:t xml:space="preserve"> </w:t>
      </w:r>
      <w:r w:rsidRPr="005518BD">
        <w:rPr>
          <w:rFonts w:ascii="Arial" w:eastAsia="Arial" w:hAnsi="Arial" w:cs="Arial"/>
          <w:color w:val="auto"/>
          <w:sz w:val="24"/>
          <w:szCs w:val="24"/>
        </w:rPr>
        <w:t>9 September 2024], p.171.</w:t>
      </w:r>
    </w:p>
  </w:footnote>
  <w:footnote w:id="59">
    <w:p w14:paraId="24E38A4D" w14:textId="6142BFBC"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6924A0"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(2023), </w:t>
      </w:r>
      <w:hyperlink r:id="rId64" w:history="1">
        <w:r w:rsidRPr="005518BD">
          <w:rPr>
            <w:rStyle w:val="Hyperlink"/>
            <w:rFonts w:ascii="Arial" w:eastAsia="Arial" w:hAnsi="Arial" w:cs="Arial"/>
            <w:sz w:val="24"/>
            <w:szCs w:val="24"/>
          </w:rPr>
          <w:t>Equality and Human Rights Monitor</w:t>
        </w:r>
      </w:hyperlink>
      <w:r w:rsidRPr="005518BD">
        <w:rPr>
          <w:rFonts w:ascii="Arial" w:eastAsia="Arial" w:hAnsi="Arial" w:cs="Arial"/>
          <w:sz w:val="24"/>
          <w:szCs w:val="24"/>
        </w:rPr>
        <w:t xml:space="preserve"> [accessed:</w:t>
      </w:r>
      <w:r w:rsidR="00F47D8B" w:rsidRPr="005518BD">
        <w:rPr>
          <w:rFonts w:ascii="Arial" w:eastAsia="Arial" w:hAnsi="Arial" w:cs="Arial"/>
          <w:sz w:val="24"/>
          <w:szCs w:val="24"/>
        </w:rPr>
        <w:t xml:space="preserve"> </w:t>
      </w:r>
      <w:r w:rsidRPr="005518BD">
        <w:rPr>
          <w:rFonts w:ascii="Arial" w:eastAsia="Arial" w:hAnsi="Arial" w:cs="Arial"/>
          <w:sz w:val="24"/>
          <w:szCs w:val="24"/>
        </w:rPr>
        <w:t>9 September 2024], p.171.</w:t>
      </w:r>
    </w:p>
  </w:footnote>
  <w:footnote w:id="60">
    <w:p w14:paraId="483D7853" w14:textId="3C77AF5E"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6924A0"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(2023), </w:t>
      </w:r>
      <w:hyperlink r:id="rId65" w:history="1">
        <w:r w:rsidRPr="005518BD">
          <w:rPr>
            <w:rStyle w:val="Hyperlink"/>
            <w:rFonts w:ascii="Arial" w:eastAsia="Arial" w:hAnsi="Arial" w:cs="Arial"/>
            <w:sz w:val="24"/>
            <w:szCs w:val="24"/>
          </w:rPr>
          <w:t>Equality and Human Rights Monitor</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 p.129.</w:t>
      </w:r>
    </w:p>
  </w:footnote>
  <w:footnote w:id="61">
    <w:p w14:paraId="793DE583" w14:textId="5B224FC3"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E0334C"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 (2023), </w:t>
      </w:r>
      <w:hyperlink r:id="rId66" w:history="1">
        <w:r w:rsidRPr="005518BD">
          <w:rPr>
            <w:rStyle w:val="Hyperlink"/>
            <w:rFonts w:ascii="Arial" w:eastAsia="Arial" w:hAnsi="Arial" w:cs="Arial"/>
            <w:sz w:val="24"/>
            <w:szCs w:val="24"/>
          </w:rPr>
          <w:t>Equality and Human Rights Monitor</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 p.271.</w:t>
      </w:r>
    </w:p>
  </w:footnote>
  <w:footnote w:id="62">
    <w:p w14:paraId="569AB8DE" w14:textId="0C418BAB" w:rsidR="00690B89" w:rsidRPr="005518BD" w:rsidRDefault="00690B89" w:rsidP="005518BD">
      <w:pPr>
        <w:spacing w:before="160" w:after="120"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2848DD"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(2023), </w:t>
      </w:r>
      <w:hyperlink r:id="rId67" w:history="1">
        <w:r w:rsidRPr="005518BD">
          <w:rPr>
            <w:rStyle w:val="Hyperlink"/>
            <w:rFonts w:ascii="Arial" w:eastAsia="Arial" w:hAnsi="Arial" w:cs="Arial"/>
            <w:sz w:val="24"/>
            <w:szCs w:val="24"/>
          </w:rPr>
          <w:t>Equality and Human Rights Monitor</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 p.210.</w:t>
      </w:r>
    </w:p>
  </w:footnote>
  <w:footnote w:id="63">
    <w:p w14:paraId="25AE2D1B" w14:textId="4997E5DA" w:rsidR="00E31334" w:rsidRPr="005518BD" w:rsidRDefault="00E3133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2848DD" w:rsidRPr="005518BD">
        <w:rPr>
          <w:rFonts w:ascii="Arial" w:eastAsia="Arial" w:hAnsi="Arial" w:cs="Arial"/>
          <w:color w:val="auto"/>
          <w:sz w:val="24"/>
          <w:szCs w:val="24"/>
        </w:rPr>
        <w:t xml:space="preserve">quality and Human Rights Commission </w:t>
      </w:r>
      <w:r w:rsidRPr="005518BD">
        <w:rPr>
          <w:color w:val="auto"/>
          <w:sz w:val="24"/>
          <w:szCs w:val="24"/>
        </w:rPr>
        <w:t xml:space="preserve">(2023), </w:t>
      </w:r>
      <w:hyperlink r:id="rId68" w:history="1">
        <w:r w:rsidR="002F71C8" w:rsidRPr="005518BD">
          <w:rPr>
            <w:rStyle w:val="Hyperlink"/>
            <w:sz w:val="24"/>
            <w:szCs w:val="24"/>
          </w:rPr>
          <w:t>Equality and Human Rights Monitor 2023: Supporting data</w:t>
        </w:r>
      </w:hyperlink>
      <w:r w:rsidR="002F71C8" w:rsidRPr="005518BD">
        <w:rPr>
          <w:color w:val="auto"/>
          <w:sz w:val="24"/>
          <w:szCs w:val="24"/>
        </w:rPr>
        <w:t xml:space="preserve"> [accessed</w:t>
      </w:r>
      <w:r w:rsidR="00D26DC3" w:rsidRPr="005518BD">
        <w:rPr>
          <w:color w:val="auto"/>
          <w:sz w:val="24"/>
          <w:szCs w:val="24"/>
        </w:rPr>
        <w:t>:</w:t>
      </w:r>
      <w:r w:rsidR="002F71C8" w:rsidRPr="005518BD">
        <w:rPr>
          <w:color w:val="auto"/>
          <w:sz w:val="24"/>
          <w:szCs w:val="24"/>
        </w:rPr>
        <w:t xml:space="preserve"> 24 October 2024]</w:t>
      </w:r>
    </w:p>
  </w:footnote>
  <w:footnote w:id="64">
    <w:p w14:paraId="1A821A90" w14:textId="065B29E8" w:rsidR="008A4041" w:rsidRPr="005518BD" w:rsidRDefault="008A4041" w:rsidP="005518BD">
      <w:pPr>
        <w:spacing w:before="160" w:after="120"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2848DD" w:rsidRPr="005518BD">
        <w:rPr>
          <w:rFonts w:ascii="Arial" w:eastAsia="Arial" w:hAnsi="Arial" w:cs="Arial"/>
          <w:sz w:val="24"/>
          <w:szCs w:val="24"/>
        </w:rPr>
        <w:t xml:space="preserve">quality and Human Rights Commission </w:t>
      </w:r>
      <w:r w:rsidRPr="005518BD">
        <w:rPr>
          <w:rFonts w:ascii="Arial" w:eastAsia="Arial" w:hAnsi="Arial" w:cs="Arial"/>
          <w:sz w:val="24"/>
          <w:szCs w:val="24"/>
        </w:rPr>
        <w:t xml:space="preserve">(2023), </w:t>
      </w:r>
      <w:hyperlink r:id="rId69" w:history="1">
        <w:r w:rsidRPr="005518BD">
          <w:rPr>
            <w:rStyle w:val="Hyperlink"/>
            <w:rFonts w:ascii="Arial" w:eastAsia="Arial" w:hAnsi="Arial" w:cs="Arial"/>
            <w:sz w:val="24"/>
            <w:szCs w:val="24"/>
          </w:rPr>
          <w:t>Equality and Human Rights Monitor</w:t>
        </w:r>
      </w:hyperlink>
      <w:r w:rsidRPr="005518BD">
        <w:rPr>
          <w:rFonts w:ascii="Arial" w:eastAsia="Arial" w:hAnsi="Arial" w:cs="Arial"/>
          <w:sz w:val="24"/>
          <w:szCs w:val="24"/>
        </w:rPr>
        <w:t xml:space="preserve"> [accessed 9 September 2024], p.241.</w:t>
      </w:r>
    </w:p>
  </w:footnote>
  <w:footnote w:id="65">
    <w:p w14:paraId="1C157FF3" w14:textId="6CC7B9B3" w:rsidR="00AD7BC9" w:rsidRPr="005518BD" w:rsidRDefault="00AD7BC9" w:rsidP="005518BD">
      <w:pPr>
        <w:pStyle w:val="FootnoteText"/>
        <w:rPr>
          <w:rFonts w:ascii="Arial" w:hAnsi="Arial" w:cs="Arial"/>
          <w:color w:val="auto"/>
          <w:sz w:val="24"/>
          <w:szCs w:val="24"/>
        </w:rPr>
      </w:pPr>
      <w:r w:rsidRPr="005518BD">
        <w:rPr>
          <w:rStyle w:val="FootnoteReference"/>
          <w:color w:val="auto"/>
          <w:sz w:val="24"/>
          <w:szCs w:val="24"/>
        </w:rPr>
        <w:footnoteRef/>
      </w:r>
      <w:r w:rsidR="674735E7" w:rsidRPr="005518BD">
        <w:rPr>
          <w:color w:val="auto"/>
          <w:sz w:val="24"/>
          <w:szCs w:val="24"/>
        </w:rPr>
        <w:t xml:space="preserve"> </w:t>
      </w:r>
      <w:r w:rsidR="674735E7" w:rsidRPr="005518BD">
        <w:rPr>
          <w:rStyle w:val="normaltextrun"/>
          <w:rFonts w:ascii="Arial" w:hAnsi="Arial" w:cs="Arial"/>
          <w:color w:val="auto"/>
          <w:sz w:val="24"/>
          <w:szCs w:val="24"/>
          <w:shd w:val="clear" w:color="auto" w:fill="FFFFFF"/>
        </w:rPr>
        <w:t>ONS (2023),</w:t>
      </w:r>
      <w:r w:rsidR="674735E7" w:rsidRPr="005518BD">
        <w:rPr>
          <w:rStyle w:val="normaltextrun"/>
          <w:rFonts w:ascii="Arial" w:hAnsi="Arial" w:cs="Arial"/>
          <w:color w:val="auto"/>
          <w:sz w:val="24"/>
          <w:szCs w:val="24"/>
        </w:rPr>
        <w:t xml:space="preserve"> </w:t>
      </w:r>
      <w:hyperlink r:id="rId70" w:anchor=":~:text=In%202023%2C%20the%20gap%20among,seen%20in%202019%20(17.4%25)." w:history="1">
        <w:r w:rsidR="674735E7" w:rsidRPr="005518BD">
          <w:rPr>
            <w:rStyle w:val="Hyperlink"/>
            <w:rFonts w:ascii="Arial" w:hAnsi="Arial" w:cs="Arial"/>
            <w:sz w:val="24"/>
            <w:szCs w:val="24"/>
          </w:rPr>
          <w:t>Gender pay gap in the UK: 2023</w:t>
        </w:r>
      </w:hyperlink>
      <w:r w:rsidR="674735E7" w:rsidRPr="005518BD">
        <w:rPr>
          <w:rFonts w:ascii="Arial" w:hAnsi="Arial" w:cs="Arial"/>
          <w:color w:val="auto"/>
          <w:sz w:val="24"/>
          <w:szCs w:val="24"/>
        </w:rPr>
        <w:t xml:space="preserve"> [accessed</w:t>
      </w:r>
      <w:r w:rsidR="00D26DC3" w:rsidRPr="005518BD">
        <w:rPr>
          <w:rFonts w:ascii="Arial" w:hAnsi="Arial" w:cs="Arial"/>
          <w:color w:val="auto"/>
          <w:sz w:val="24"/>
          <w:szCs w:val="24"/>
        </w:rPr>
        <w:t>:</w:t>
      </w:r>
      <w:r w:rsidR="674735E7" w:rsidRPr="005518BD">
        <w:rPr>
          <w:rFonts w:ascii="Arial" w:hAnsi="Arial" w:cs="Arial"/>
          <w:color w:val="auto"/>
          <w:sz w:val="24"/>
          <w:szCs w:val="24"/>
        </w:rPr>
        <w:t xml:space="preserve"> 22 </w:t>
      </w:r>
      <w:r w:rsidR="6BCD1723" w:rsidRPr="005518BD">
        <w:rPr>
          <w:rFonts w:ascii="Arial" w:hAnsi="Arial" w:cs="Arial"/>
          <w:color w:val="auto"/>
          <w:sz w:val="24"/>
          <w:szCs w:val="24"/>
        </w:rPr>
        <w:t>October 2024]</w:t>
      </w:r>
      <w:r w:rsidR="00F514ED" w:rsidRPr="005518BD">
        <w:rPr>
          <w:rFonts w:ascii="Arial" w:hAnsi="Arial" w:cs="Arial"/>
          <w:color w:val="auto"/>
          <w:sz w:val="24"/>
          <w:szCs w:val="24"/>
        </w:rPr>
        <w:t>.</w:t>
      </w:r>
    </w:p>
  </w:footnote>
  <w:footnote w:id="66">
    <w:p w14:paraId="139A987F" w14:textId="726364B2" w:rsidR="00AB75A0" w:rsidRPr="005518BD" w:rsidRDefault="00AB75A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Style w:val="normaltextrun"/>
          <w:rFonts w:ascii="Arial" w:hAnsi="Arial" w:cs="Arial"/>
          <w:color w:val="auto"/>
          <w:sz w:val="24"/>
          <w:szCs w:val="24"/>
          <w:shd w:val="clear" w:color="auto" w:fill="FFFFFF"/>
        </w:rPr>
        <w:t xml:space="preserve">UK </w:t>
      </w:r>
      <w:r w:rsidR="002848DD" w:rsidRPr="005518BD">
        <w:rPr>
          <w:rStyle w:val="normaltextrun"/>
          <w:rFonts w:ascii="Arial" w:hAnsi="Arial" w:cs="Arial"/>
          <w:color w:val="auto"/>
          <w:sz w:val="24"/>
          <w:szCs w:val="24"/>
          <w:shd w:val="clear" w:color="auto" w:fill="FFFFFF"/>
        </w:rPr>
        <w:t>G</w:t>
      </w:r>
      <w:r w:rsidR="00293E6A" w:rsidRPr="005518BD">
        <w:rPr>
          <w:rStyle w:val="normaltextrun"/>
          <w:rFonts w:ascii="Arial" w:hAnsi="Arial" w:cs="Arial"/>
          <w:color w:val="auto"/>
          <w:sz w:val="24"/>
          <w:szCs w:val="24"/>
          <w:shd w:val="clear" w:color="auto" w:fill="FFFFFF"/>
        </w:rPr>
        <w:t>overnment</w:t>
      </w:r>
      <w:r w:rsidRPr="005518BD">
        <w:rPr>
          <w:rStyle w:val="normaltextrun"/>
          <w:rFonts w:ascii="Arial" w:hAnsi="Arial" w:cs="Arial"/>
          <w:color w:val="auto"/>
          <w:sz w:val="24"/>
          <w:szCs w:val="24"/>
          <w:shd w:val="clear" w:color="auto" w:fill="FFFFFF"/>
        </w:rPr>
        <w:t xml:space="preserve"> (2017), </w:t>
      </w:r>
      <w:hyperlink r:id="rId71" w:tgtFrame="_blank" w:history="1">
        <w:r w:rsidRPr="005518BD">
          <w:rPr>
            <w:rStyle w:val="Hyperlink"/>
            <w:sz w:val="24"/>
            <w:szCs w:val="24"/>
          </w:rPr>
          <w:t>The Equality Act 2010 (Gender Pay Gap Information) Regulations 2017</w:t>
        </w:r>
      </w:hyperlink>
      <w:r w:rsidRPr="005518BD">
        <w:rPr>
          <w:color w:val="auto"/>
          <w:sz w:val="24"/>
          <w:szCs w:val="24"/>
        </w:rPr>
        <w:t> [</w:t>
      </w:r>
      <w:r w:rsidRPr="005518BD">
        <w:rPr>
          <w:rStyle w:val="normaltextrun"/>
          <w:rFonts w:ascii="Arial" w:hAnsi="Arial" w:cs="Arial"/>
          <w:color w:val="auto"/>
          <w:sz w:val="24"/>
          <w:szCs w:val="24"/>
          <w:shd w:val="clear" w:color="auto" w:fill="FFFFFF"/>
        </w:rPr>
        <w:t>accessed</w:t>
      </w:r>
      <w:r w:rsidR="00D26DC3" w:rsidRPr="005518BD">
        <w:rPr>
          <w:rStyle w:val="normaltextrun"/>
          <w:rFonts w:ascii="Arial" w:hAnsi="Arial" w:cs="Arial"/>
          <w:color w:val="auto"/>
          <w:sz w:val="24"/>
          <w:szCs w:val="24"/>
          <w:shd w:val="clear" w:color="auto" w:fill="FFFFFF"/>
        </w:rPr>
        <w:t>:</w:t>
      </w:r>
      <w:r w:rsidRPr="005518BD">
        <w:rPr>
          <w:rStyle w:val="normaltextrun"/>
          <w:rFonts w:ascii="Arial" w:hAnsi="Arial" w:cs="Arial"/>
          <w:color w:val="auto"/>
          <w:sz w:val="24"/>
          <w:szCs w:val="24"/>
          <w:shd w:val="clear" w:color="auto" w:fill="FFFFFF"/>
        </w:rPr>
        <w:t xml:space="preserve"> 11 September 2024].</w:t>
      </w:r>
    </w:p>
  </w:footnote>
  <w:footnote w:id="67">
    <w:p w14:paraId="4D6DE9AA" w14:textId="4CF6840C" w:rsidR="00AB75A0" w:rsidRPr="005518BD" w:rsidRDefault="00AB75A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Duchini, E. Simion, S. Turrell, A. Blundell, J. (2022), </w:t>
      </w:r>
      <w:hyperlink r:id="rId72" w:tgtFrame="_blank" w:history="1">
        <w:r w:rsidRPr="005518BD">
          <w:rPr>
            <w:rStyle w:val="Hyperlink"/>
            <w:sz w:val="24"/>
            <w:szCs w:val="24"/>
          </w:rPr>
          <w:t>Pay Transparency and Gender Equality</w:t>
        </w:r>
      </w:hyperlink>
      <w:r w:rsidRPr="005518BD">
        <w:rPr>
          <w:color w:val="auto"/>
          <w:sz w:val="24"/>
          <w:szCs w:val="24"/>
        </w:rPr>
        <w:t> [accessed</w:t>
      </w:r>
      <w:r w:rsidR="006D0609" w:rsidRPr="005518BD">
        <w:rPr>
          <w:color w:val="auto"/>
          <w:sz w:val="24"/>
          <w:szCs w:val="24"/>
        </w:rPr>
        <w:t>:</w:t>
      </w:r>
      <w:r w:rsidRPr="005518BD">
        <w:rPr>
          <w:color w:val="auto"/>
          <w:sz w:val="24"/>
          <w:szCs w:val="24"/>
        </w:rPr>
        <w:t> 30 September 2024]; Blundell, J. (2021), </w:t>
      </w:r>
      <w:hyperlink r:id="rId73" w:tgtFrame="_blank" w:history="1">
        <w:r w:rsidRPr="005518BD">
          <w:rPr>
            <w:rStyle w:val="Hyperlink"/>
            <w:sz w:val="24"/>
            <w:szCs w:val="24"/>
          </w:rPr>
          <w:t>Wage responses to gender pay gap reporting requirements</w:t>
        </w:r>
      </w:hyperlink>
      <w:r w:rsidRPr="005518BD">
        <w:rPr>
          <w:color w:val="auto"/>
          <w:sz w:val="24"/>
          <w:szCs w:val="24"/>
        </w:rPr>
        <w:t> [accessed</w:t>
      </w:r>
      <w:r w:rsidR="00D26DC3" w:rsidRPr="005518BD">
        <w:rPr>
          <w:color w:val="auto"/>
          <w:sz w:val="24"/>
          <w:szCs w:val="24"/>
        </w:rPr>
        <w:t>:</w:t>
      </w:r>
      <w:r w:rsidRPr="005518BD">
        <w:rPr>
          <w:color w:val="auto"/>
          <w:sz w:val="24"/>
          <w:szCs w:val="24"/>
        </w:rPr>
        <w:t xml:space="preserve"> 27 September 2024]; UK </w:t>
      </w:r>
      <w:r w:rsidR="00A529E1" w:rsidRPr="005518BD">
        <w:rPr>
          <w:color w:val="auto"/>
          <w:sz w:val="24"/>
          <w:szCs w:val="24"/>
        </w:rPr>
        <w:t>G</w:t>
      </w:r>
      <w:r w:rsidR="00293E6A" w:rsidRPr="005518BD">
        <w:rPr>
          <w:color w:val="auto"/>
          <w:sz w:val="24"/>
          <w:szCs w:val="24"/>
        </w:rPr>
        <w:t>overnment</w:t>
      </w:r>
      <w:r w:rsidRPr="005518BD">
        <w:rPr>
          <w:color w:val="auto"/>
          <w:sz w:val="24"/>
          <w:szCs w:val="24"/>
        </w:rPr>
        <w:t xml:space="preserve"> (2023), </w:t>
      </w:r>
      <w:hyperlink r:id="rId74" w:tgtFrame="_blank" w:history="1">
        <w:r w:rsidRPr="005518BD">
          <w:rPr>
            <w:rStyle w:val="Hyperlink"/>
            <w:sz w:val="24"/>
            <w:szCs w:val="24"/>
          </w:rPr>
          <w:t>Post-implementation review of The Equality Act 2010 (Gender Pay Gap Information) Regulations 2017</w:t>
        </w:r>
      </w:hyperlink>
      <w:r w:rsidRPr="005518BD">
        <w:rPr>
          <w:color w:val="auto"/>
          <w:sz w:val="24"/>
          <w:szCs w:val="24"/>
        </w:rPr>
        <w:t> [accessed</w:t>
      </w:r>
      <w:r w:rsidR="00D26DC3" w:rsidRPr="005518BD">
        <w:rPr>
          <w:color w:val="auto"/>
          <w:sz w:val="24"/>
          <w:szCs w:val="24"/>
        </w:rPr>
        <w:t>:</w:t>
      </w:r>
      <w:r w:rsidRPr="005518BD">
        <w:rPr>
          <w:color w:val="auto"/>
          <w:sz w:val="24"/>
          <w:szCs w:val="24"/>
        </w:rPr>
        <w:t> 27 September 2024]. </w:t>
      </w:r>
    </w:p>
  </w:footnote>
  <w:footnote w:id="68">
    <w:p w14:paraId="26D1827D" w14:textId="7FE295F9" w:rsidR="42B8D2E3" w:rsidRPr="005518BD" w:rsidRDefault="42B8D2E3" w:rsidP="005518BD">
      <w:pPr>
        <w:spacing w:line="240" w:lineRule="auto"/>
        <w:rPr>
          <w:rFonts w:ascii="Arial" w:hAnsi="Arial" w:cs="Arial"/>
          <w:sz w:val="24"/>
          <w:szCs w:val="24"/>
        </w:rPr>
      </w:pPr>
      <w:r w:rsidRPr="005518BD">
        <w:rPr>
          <w:sz w:val="24"/>
          <w:szCs w:val="24"/>
          <w:vertAlign w:val="superscript"/>
        </w:rPr>
        <w:footnoteRef/>
      </w:r>
      <w:r w:rsidRPr="005518BD">
        <w:rPr>
          <w:sz w:val="24"/>
          <w:szCs w:val="24"/>
          <w:vertAlign w:val="superscript"/>
        </w:rPr>
        <w:t xml:space="preserve"> </w:t>
      </w:r>
      <w:r w:rsidRPr="005518BD">
        <w:rPr>
          <w:rStyle w:val="normaltextrun"/>
          <w:rFonts w:ascii="Arial" w:hAnsi="Arial" w:cs="Arial"/>
          <w:sz w:val="24"/>
          <w:szCs w:val="24"/>
        </w:rPr>
        <w:t xml:space="preserve">ONS (2023), </w:t>
      </w:r>
      <w:hyperlink r:id="rId75" w:anchor=":~:text=In%202023%2C%20the%20gap%20among,seen%20in%202019%20(17.4%25)." w:history="1">
        <w:hyperlink r:id="rId76" w:anchor=":~:text=In%202023%2C%20the%20gap%20among,seen%20in%202019%20(17.4%25)." w:history="1">
          <w:r w:rsidRPr="005518BD">
            <w:rPr>
              <w:rStyle w:val="Hyperlink"/>
              <w:rFonts w:ascii="Arial" w:hAnsi="Arial" w:cs="Arial"/>
              <w:sz w:val="24"/>
              <w:szCs w:val="24"/>
            </w:rPr>
            <w:t>Gender pay gap in the UK: 2023</w:t>
          </w:r>
        </w:hyperlink>
      </w:hyperlink>
      <w:r w:rsidRPr="005518BD">
        <w:rPr>
          <w:rFonts w:ascii="Arial" w:hAnsi="Arial" w:cs="Arial"/>
          <w:sz w:val="24"/>
          <w:szCs w:val="24"/>
        </w:rPr>
        <w:t xml:space="preserve"> [accessed</w:t>
      </w:r>
      <w:r w:rsidR="00D26DC3" w:rsidRPr="005518BD">
        <w:rPr>
          <w:rFonts w:ascii="Arial" w:hAnsi="Arial" w:cs="Arial"/>
          <w:sz w:val="24"/>
          <w:szCs w:val="24"/>
        </w:rPr>
        <w:t>:</w:t>
      </w:r>
      <w:r w:rsidRPr="005518BD">
        <w:rPr>
          <w:rFonts w:ascii="Arial" w:hAnsi="Arial" w:cs="Arial"/>
          <w:sz w:val="24"/>
          <w:szCs w:val="24"/>
        </w:rPr>
        <w:t xml:space="preserve"> 22 October 2024]</w:t>
      </w:r>
      <w:r w:rsidR="003E3B3A" w:rsidRPr="005518BD">
        <w:rPr>
          <w:rFonts w:ascii="Arial" w:hAnsi="Arial" w:cs="Arial"/>
          <w:sz w:val="24"/>
          <w:szCs w:val="24"/>
        </w:rPr>
        <w:t>.</w:t>
      </w:r>
    </w:p>
  </w:footnote>
  <w:footnote w:id="69">
    <w:p w14:paraId="22081B9C" w14:textId="35B111D9"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Business Disability Forum (2023), </w:t>
      </w:r>
      <w:hyperlink r:id="rId77" w:history="1">
        <w:r w:rsidRPr="005518BD">
          <w:rPr>
            <w:rStyle w:val="Hyperlink"/>
            <w:rFonts w:ascii="Arial" w:eastAsia="Arial" w:hAnsi="Arial" w:cs="Arial"/>
            <w:sz w:val="24"/>
            <w:szCs w:val="24"/>
          </w:rPr>
          <w:t>The Great Big Workplace Adjustments Survey 2023</w:t>
        </w:r>
      </w:hyperlink>
      <w:r w:rsidRPr="005518BD">
        <w:rPr>
          <w:rFonts w:ascii="Arial" w:eastAsia="Arial" w:hAnsi="Arial" w:cs="Arial"/>
          <w:sz w:val="24"/>
          <w:szCs w:val="24"/>
        </w:rPr>
        <w:t xml:space="preserve"> [accessed: 9 September 2024]; Leonard Cheshire (2020), </w:t>
      </w:r>
      <w:hyperlink r:id="rId78" w:history="1">
        <w:r w:rsidRPr="005518BD">
          <w:rPr>
            <w:rStyle w:val="Hyperlink"/>
            <w:rFonts w:ascii="Arial" w:eastAsia="Arial" w:hAnsi="Arial" w:cs="Arial"/>
            <w:sz w:val="24"/>
            <w:szCs w:val="24"/>
          </w:rPr>
          <w:t>Locked out of the labour market</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w:t>
      </w:r>
    </w:p>
  </w:footnote>
  <w:footnote w:id="70">
    <w:p w14:paraId="1DEF2B86" w14:textId="2268046B" w:rsidR="003E3B3A" w:rsidRPr="005518BD" w:rsidRDefault="003E3B3A"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005612DA" w:rsidRPr="005518BD">
        <w:rPr>
          <w:sz w:val="24"/>
          <w:szCs w:val="24"/>
        </w:rPr>
        <w:t>The IFS Deaton Review</w:t>
      </w:r>
      <w:r w:rsidRPr="005518BD">
        <w:rPr>
          <w:sz w:val="24"/>
          <w:szCs w:val="24"/>
        </w:rPr>
        <w:t xml:space="preserve"> (2022), </w:t>
      </w:r>
      <w:hyperlink r:id="rId79" w:history="1">
        <w:r w:rsidRPr="005518BD">
          <w:rPr>
            <w:rStyle w:val="Hyperlink"/>
            <w:sz w:val="24"/>
            <w:szCs w:val="24"/>
          </w:rPr>
          <w:t>Race and Ethnicity</w:t>
        </w:r>
      </w:hyperlink>
      <w:r w:rsidRPr="005518BD">
        <w:rPr>
          <w:sz w:val="24"/>
          <w:szCs w:val="24"/>
        </w:rPr>
        <w:t xml:space="preserve"> [accessed</w:t>
      </w:r>
      <w:r w:rsidR="00D26DC3" w:rsidRPr="005518BD">
        <w:rPr>
          <w:sz w:val="24"/>
          <w:szCs w:val="24"/>
        </w:rPr>
        <w:t>:</w:t>
      </w:r>
      <w:r w:rsidRPr="005518BD">
        <w:rPr>
          <w:sz w:val="24"/>
          <w:szCs w:val="24"/>
        </w:rPr>
        <w:t xml:space="preserve"> 22 October 2024].</w:t>
      </w:r>
    </w:p>
  </w:footnote>
  <w:footnote w:id="71">
    <w:p w14:paraId="2C1805B1" w14:textId="482D3472"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Commission on Race and Ethnic Disparities (2021), </w:t>
      </w:r>
      <w:hyperlink r:id="rId80" w:history="1">
        <w:r w:rsidRPr="005518BD">
          <w:rPr>
            <w:rStyle w:val="Hyperlink"/>
            <w:rFonts w:ascii="Arial" w:eastAsia="Arial" w:hAnsi="Arial" w:cs="Arial"/>
            <w:sz w:val="24"/>
            <w:szCs w:val="24"/>
          </w:rPr>
          <w:t>Commission on Race and Ethnic Disparities: The Report</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 p.108; </w:t>
      </w:r>
      <w:r w:rsidR="0097028A" w:rsidRPr="005518BD">
        <w:rPr>
          <w:sz w:val="24"/>
          <w:szCs w:val="24"/>
        </w:rPr>
        <w:t xml:space="preserve">The IFS Deaton Review (2022), </w:t>
      </w:r>
      <w:hyperlink r:id="rId81" w:history="1">
        <w:r w:rsidR="0097028A" w:rsidRPr="005518BD">
          <w:rPr>
            <w:rStyle w:val="Hyperlink"/>
            <w:sz w:val="24"/>
            <w:szCs w:val="24"/>
          </w:rPr>
          <w:t>Race and Ethnicity</w:t>
        </w:r>
      </w:hyperlink>
      <w:r w:rsidR="0097028A" w:rsidRPr="005518BD">
        <w:rPr>
          <w:sz w:val="24"/>
          <w:szCs w:val="24"/>
        </w:rPr>
        <w:t xml:space="preserve"> [accessed: 22 October 2024].</w:t>
      </w:r>
    </w:p>
  </w:footnote>
  <w:footnote w:id="72">
    <w:p w14:paraId="309F1EDC" w14:textId="2AD0A567"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FE06E6" w:rsidRPr="005518BD">
        <w:rPr>
          <w:sz w:val="24"/>
          <w:szCs w:val="24"/>
        </w:rPr>
        <w:t>G</w:t>
      </w:r>
      <w:r w:rsidR="00293E6A" w:rsidRPr="005518BD">
        <w:rPr>
          <w:sz w:val="24"/>
          <w:szCs w:val="24"/>
        </w:rPr>
        <w:t>overnment</w:t>
      </w:r>
      <w:r w:rsidRPr="005518BD">
        <w:rPr>
          <w:rFonts w:ascii="Arial" w:eastAsia="Arial" w:hAnsi="Arial" w:cs="Arial"/>
          <w:sz w:val="24"/>
          <w:szCs w:val="24"/>
        </w:rPr>
        <w:t xml:space="preserve"> (2018), </w:t>
      </w:r>
      <w:hyperlink r:id="rId82" w:history="1">
        <w:r w:rsidRPr="005518BD">
          <w:rPr>
            <w:rStyle w:val="Hyperlink"/>
            <w:rFonts w:ascii="Arial" w:eastAsia="Arial" w:hAnsi="Arial" w:cs="Arial"/>
            <w:sz w:val="24"/>
            <w:szCs w:val="24"/>
          </w:rPr>
          <w:t>Voluntary reporting on disability, mental hea</w:t>
        </w:r>
        <w:r w:rsidR="00916E89" w:rsidRPr="005518BD">
          <w:rPr>
            <w:rStyle w:val="Hyperlink"/>
            <w:rFonts w:ascii="Arial" w:eastAsia="Arial" w:hAnsi="Arial" w:cs="Arial"/>
            <w:sz w:val="24"/>
            <w:szCs w:val="24"/>
          </w:rPr>
          <w:t>l</w:t>
        </w:r>
        <w:r w:rsidRPr="005518BD">
          <w:rPr>
            <w:rStyle w:val="Hyperlink"/>
            <w:rFonts w:ascii="Arial" w:eastAsia="Arial" w:hAnsi="Arial" w:cs="Arial"/>
            <w:sz w:val="24"/>
            <w:szCs w:val="24"/>
          </w:rPr>
          <w:t>th and wellbeing: A framework to support employers to voluntarily report on disability, mental health and wellbeing in the workplace</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10 September 2024].</w:t>
      </w:r>
    </w:p>
  </w:footnote>
  <w:footnote w:id="73">
    <w:p w14:paraId="636FA34E" w14:textId="21663A8F"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FE06E6" w:rsidRPr="005518BD">
        <w:rPr>
          <w:sz w:val="24"/>
          <w:szCs w:val="24"/>
        </w:rPr>
        <w:t>G</w:t>
      </w:r>
      <w:r w:rsidR="00293E6A" w:rsidRPr="005518BD">
        <w:rPr>
          <w:sz w:val="24"/>
          <w:szCs w:val="24"/>
        </w:rPr>
        <w:t>overnment</w:t>
      </w:r>
      <w:r w:rsidRPr="005518BD">
        <w:rPr>
          <w:rFonts w:ascii="Arial" w:eastAsia="Arial" w:hAnsi="Arial" w:cs="Arial"/>
          <w:sz w:val="24"/>
          <w:szCs w:val="24"/>
        </w:rPr>
        <w:t xml:space="preserve"> (2023), </w:t>
      </w:r>
      <w:hyperlink r:id="rId83" w:history="1">
        <w:r w:rsidRPr="005518BD">
          <w:rPr>
            <w:rStyle w:val="Hyperlink"/>
            <w:rFonts w:ascii="Arial" w:eastAsia="Arial" w:hAnsi="Arial" w:cs="Arial"/>
            <w:sz w:val="24"/>
            <w:szCs w:val="24"/>
          </w:rPr>
          <w:t>Ethnicity pay reporting: guidance for employers</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10 September 2024].</w:t>
      </w:r>
    </w:p>
  </w:footnote>
  <w:footnote w:id="74">
    <w:p w14:paraId="4CD8C8D1" w14:textId="0272AC43"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FE06E6" w:rsidRPr="005518BD">
        <w:rPr>
          <w:sz w:val="24"/>
          <w:szCs w:val="24"/>
        </w:rPr>
        <w:t>G</w:t>
      </w:r>
      <w:r w:rsidR="00293E6A" w:rsidRPr="005518BD">
        <w:rPr>
          <w:sz w:val="24"/>
          <w:szCs w:val="24"/>
        </w:rPr>
        <w:t>overnment</w:t>
      </w:r>
      <w:r w:rsidRPr="005518BD">
        <w:rPr>
          <w:rFonts w:ascii="Arial" w:eastAsia="Arial" w:hAnsi="Arial" w:cs="Arial"/>
          <w:sz w:val="24"/>
          <w:szCs w:val="24"/>
        </w:rPr>
        <w:t xml:space="preserve"> (2019), </w:t>
      </w:r>
      <w:hyperlink r:id="rId84" w:history="1">
        <w:r w:rsidRPr="005518BD">
          <w:rPr>
            <w:rStyle w:val="Hyperlink"/>
            <w:rFonts w:ascii="Arial" w:eastAsia="Arial" w:hAnsi="Arial" w:cs="Arial"/>
            <w:sz w:val="24"/>
            <w:szCs w:val="24"/>
          </w:rPr>
          <w:t>Gender equality at every stage: a roadmap for change</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10 September 2024].</w:t>
      </w:r>
    </w:p>
  </w:footnote>
  <w:footnote w:id="75">
    <w:p w14:paraId="339CDFD4" w14:textId="3AE9DB1E" w:rsidR="00690B89" w:rsidRPr="005518BD" w:rsidRDefault="00690B89" w:rsidP="005518BD">
      <w:pPr>
        <w:spacing w:before="160" w:after="120" w:line="240" w:lineRule="auto"/>
        <w:rPr>
          <w:sz w:val="24"/>
          <w:szCs w:val="24"/>
        </w:rPr>
      </w:pPr>
      <w:r w:rsidRPr="005518BD">
        <w:rPr>
          <w:rStyle w:val="FootnoteReference"/>
          <w:sz w:val="24"/>
          <w:szCs w:val="24"/>
        </w:rPr>
        <w:footnoteRef/>
      </w:r>
      <w:r w:rsidRPr="005518BD">
        <w:rPr>
          <w:sz w:val="24"/>
          <w:szCs w:val="24"/>
        </w:rPr>
        <w:t xml:space="preserve"> </w:t>
      </w:r>
      <w:r w:rsidR="00694657" w:rsidRPr="005518BD">
        <w:rPr>
          <w:rFonts w:ascii="Arial" w:eastAsia="Arial" w:hAnsi="Arial" w:cs="Arial"/>
          <w:sz w:val="24"/>
          <w:szCs w:val="24"/>
        </w:rPr>
        <w:t>HM</w:t>
      </w:r>
      <w:r w:rsidRPr="005518BD">
        <w:rPr>
          <w:rFonts w:ascii="Arial" w:eastAsia="Arial" w:hAnsi="Arial" w:cs="Arial"/>
          <w:sz w:val="24"/>
          <w:szCs w:val="24"/>
        </w:rPr>
        <w:t xml:space="preserve"> Treasury (2020), </w:t>
      </w:r>
      <w:hyperlink r:id="rId85" w:history="1">
        <w:r w:rsidRPr="005518BD">
          <w:rPr>
            <w:rStyle w:val="Hyperlink"/>
            <w:rFonts w:ascii="Arial" w:eastAsia="Arial" w:hAnsi="Arial" w:cs="Arial"/>
            <w:sz w:val="24"/>
            <w:szCs w:val="24"/>
          </w:rPr>
          <w:t>Plan for jobs</w:t>
        </w:r>
      </w:hyperlink>
      <w:r w:rsidRPr="005518BD">
        <w:rPr>
          <w:rFonts w:ascii="Arial" w:eastAsia="Arial" w:hAnsi="Arial" w:cs="Arial"/>
          <w:sz w:val="24"/>
          <w:szCs w:val="24"/>
        </w:rPr>
        <w:t xml:space="preserve"> [accessed</w:t>
      </w:r>
      <w:r w:rsidR="00D26DC3" w:rsidRPr="005518BD">
        <w:rPr>
          <w:rFonts w:ascii="Arial" w:eastAsia="Arial" w:hAnsi="Arial" w:cs="Arial"/>
          <w:sz w:val="24"/>
          <w:szCs w:val="24"/>
        </w:rPr>
        <w:t>:</w:t>
      </w:r>
      <w:r w:rsidRPr="005518BD">
        <w:rPr>
          <w:rFonts w:ascii="Arial" w:eastAsia="Arial" w:hAnsi="Arial" w:cs="Arial"/>
          <w:sz w:val="24"/>
          <w:szCs w:val="24"/>
        </w:rPr>
        <w:t xml:space="preserve"> 9 September 2024].</w:t>
      </w:r>
    </w:p>
  </w:footnote>
  <w:footnote w:id="76">
    <w:p w14:paraId="0356A423" w14:textId="333321C2" w:rsidR="00B2333D" w:rsidRPr="005518BD" w:rsidRDefault="00B2333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FE06E6"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86" w:history="1">
        <w:r w:rsidRPr="005518BD">
          <w:rPr>
            <w:rStyle w:val="Hyperlink"/>
            <w:sz w:val="24"/>
            <w:szCs w:val="24"/>
          </w:rPr>
          <w:t>Employment Rights Bill</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17 October]. </w:t>
      </w:r>
    </w:p>
  </w:footnote>
  <w:footnote w:id="77">
    <w:p w14:paraId="2DE37E1A" w14:textId="01B041A8" w:rsidR="00B2333D" w:rsidRPr="005518BD" w:rsidRDefault="00B2333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FE06E6"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87" w:history="1">
        <w:r w:rsidRPr="005518BD">
          <w:rPr>
            <w:rStyle w:val="Hyperlink"/>
            <w:sz w:val="24"/>
            <w:szCs w:val="24"/>
          </w:rPr>
          <w:t>Next Steps to Make Work Pay</w:t>
        </w:r>
      </w:hyperlink>
      <w:r w:rsidRPr="005518BD">
        <w:rPr>
          <w:color w:val="auto"/>
          <w:sz w:val="24"/>
          <w:szCs w:val="24"/>
        </w:rPr>
        <w:t xml:space="preserve"> [accessed</w:t>
      </w:r>
      <w:r w:rsidR="00D26DC3" w:rsidRPr="005518BD">
        <w:rPr>
          <w:color w:val="auto"/>
          <w:sz w:val="24"/>
          <w:szCs w:val="24"/>
        </w:rPr>
        <w:t>:</w:t>
      </w:r>
      <w:r w:rsidRPr="005518BD">
        <w:rPr>
          <w:color w:val="auto"/>
          <w:sz w:val="24"/>
          <w:szCs w:val="24"/>
        </w:rPr>
        <w:t xml:space="preserve"> 17 October]. </w:t>
      </w:r>
    </w:p>
  </w:footnote>
  <w:footnote w:id="78">
    <w:p w14:paraId="51D31E29" w14:textId="63D6CF91"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(2021), </w:t>
      </w:r>
      <w:hyperlink r:id="rId88" w:history="1">
        <w:r w:rsidR="00FE06E6" w:rsidRPr="005518BD">
          <w:rPr>
            <w:rStyle w:val="Hyperlink"/>
            <w:sz w:val="24"/>
            <w:szCs w:val="24"/>
          </w:rPr>
          <w:t>Stronger, Fairer, Greener Wales – A Plan for Employability and Skills</w:t>
        </w:r>
      </w:hyperlink>
      <w:r w:rsidRPr="005518BD">
        <w:rPr>
          <w:sz w:val="24"/>
          <w:szCs w:val="24"/>
        </w:rPr>
        <w:t xml:space="preserve"> [accessed: 4 September 2024]</w:t>
      </w:r>
      <w:r w:rsidR="00FE06E6" w:rsidRPr="005518BD">
        <w:rPr>
          <w:sz w:val="24"/>
          <w:szCs w:val="24"/>
        </w:rPr>
        <w:t>.</w:t>
      </w:r>
      <w:r w:rsidRPr="005518BD">
        <w:rPr>
          <w:sz w:val="24"/>
          <w:szCs w:val="24"/>
        </w:rPr>
        <w:t xml:space="preserve"> </w:t>
      </w:r>
    </w:p>
  </w:footnote>
  <w:footnote w:id="79">
    <w:p w14:paraId="2B38EF13" w14:textId="42E5C7F7"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(2021), </w:t>
      </w:r>
      <w:hyperlink r:id="rId89" w:history="1">
        <w:r w:rsidRPr="005518BD">
          <w:rPr>
            <w:rStyle w:val="Hyperlink"/>
            <w:sz w:val="24"/>
            <w:szCs w:val="24"/>
          </w:rPr>
          <w:t>Stronger, Fairer, Greener Wales – A Plan for Employability and Skills</w:t>
        </w:r>
      </w:hyperlink>
      <w:r w:rsidRPr="005518BD">
        <w:rPr>
          <w:sz w:val="24"/>
          <w:szCs w:val="24"/>
        </w:rPr>
        <w:t xml:space="preserve"> [accessed: 4 September 2024], p.27.</w:t>
      </w:r>
    </w:p>
  </w:footnote>
  <w:footnote w:id="80">
    <w:p w14:paraId="4238801F" w14:textId="043523DA"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(2022), </w:t>
      </w:r>
      <w:hyperlink r:id="rId90" w:history="1">
        <w:r w:rsidRPr="005518BD">
          <w:rPr>
            <w:rStyle w:val="Hyperlink"/>
            <w:sz w:val="24"/>
            <w:szCs w:val="24"/>
          </w:rPr>
          <w:t>Anti-racist Wales Action Plan</w:t>
        </w:r>
      </w:hyperlink>
      <w:r w:rsidRPr="005518BD">
        <w:rPr>
          <w:sz w:val="24"/>
          <w:szCs w:val="24"/>
        </w:rPr>
        <w:t xml:space="preserve"> [accessed: 5 September 2024], p.33.</w:t>
      </w:r>
    </w:p>
  </w:footnote>
  <w:footnote w:id="81">
    <w:p w14:paraId="0C980566" w14:textId="05AD22DD" w:rsidR="00690B89" w:rsidRPr="005518BD" w:rsidRDefault="00690B89"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(2023), </w:t>
      </w:r>
      <w:hyperlink r:id="rId91" w:history="1">
        <w:r w:rsidR="00D42F88" w:rsidRPr="005518BD">
          <w:rPr>
            <w:rStyle w:val="Hyperlink"/>
            <w:sz w:val="24"/>
            <w:szCs w:val="24"/>
          </w:rPr>
          <w:t>Anti-racist Wales Action Plan – A Year On. Annual Report 2022 – 2023</w:t>
        </w:r>
        <w:r w:rsidRPr="005518BD">
          <w:rPr>
            <w:rStyle w:val="Hyperlink"/>
            <w:sz w:val="24"/>
            <w:szCs w:val="24"/>
          </w:rPr>
          <w:t xml:space="preserve"> [</w:t>
        </w:r>
      </w:hyperlink>
      <w:r w:rsidRPr="005518BD">
        <w:rPr>
          <w:sz w:val="24"/>
          <w:szCs w:val="24"/>
        </w:rPr>
        <w:t>accessed: 5 September 2024], p.13.</w:t>
      </w:r>
    </w:p>
  </w:footnote>
  <w:footnote w:id="82">
    <w:p w14:paraId="6B17D820" w14:textId="6B7759AD" w:rsidR="002E66B8" w:rsidRPr="005518BD" w:rsidRDefault="002E66B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92" w:anchor="157066" w:history="1">
        <w:r w:rsidRPr="005518BD">
          <w:rPr>
            <w:rStyle w:val="Hyperlink"/>
            <w:sz w:val="24"/>
            <w:szCs w:val="24"/>
          </w:rPr>
          <w:t>Anti-racist Wales Action Plan</w:t>
        </w:r>
        <w:r w:rsidR="006E06BB" w:rsidRPr="005518BD">
          <w:rPr>
            <w:rStyle w:val="Hyperlink"/>
            <w:sz w:val="24"/>
            <w:szCs w:val="24"/>
          </w:rPr>
          <w:t>: 2024 update</w:t>
        </w:r>
      </w:hyperlink>
      <w:r w:rsidR="006E06BB" w:rsidRPr="005518BD">
        <w:rPr>
          <w:color w:val="auto"/>
          <w:sz w:val="24"/>
          <w:szCs w:val="24"/>
        </w:rPr>
        <w:t xml:space="preserve"> [accessed</w:t>
      </w:r>
      <w:r w:rsidR="00D26DC3" w:rsidRPr="005518BD">
        <w:rPr>
          <w:color w:val="auto"/>
          <w:sz w:val="24"/>
          <w:szCs w:val="24"/>
        </w:rPr>
        <w:t>:</w:t>
      </w:r>
      <w:r w:rsidR="006E06BB" w:rsidRPr="005518BD">
        <w:rPr>
          <w:color w:val="auto"/>
          <w:sz w:val="24"/>
          <w:szCs w:val="24"/>
        </w:rPr>
        <w:t xml:space="preserve"> 9 December 2024]</w:t>
      </w:r>
      <w:r w:rsidR="006D01B4" w:rsidRPr="005518BD">
        <w:rPr>
          <w:color w:val="auto"/>
          <w:sz w:val="24"/>
          <w:szCs w:val="24"/>
        </w:rPr>
        <w:t>.</w:t>
      </w:r>
    </w:p>
  </w:footnote>
  <w:footnote w:id="83">
    <w:p w14:paraId="3F13CF41" w14:textId="4D5DF3D8" w:rsidR="00690B89" w:rsidRPr="005518BD" w:rsidRDefault="00690B89" w:rsidP="005518BD">
      <w:pPr>
        <w:pStyle w:val="FootnoteText"/>
        <w:rPr>
          <w:rFonts w:ascii="Arial" w:hAnsi="Arial"/>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hAnsi="Arial"/>
          <w:color w:val="auto"/>
          <w:sz w:val="24"/>
          <w:szCs w:val="24"/>
        </w:rPr>
        <w:t xml:space="preserve">Welsh Government (2021), </w:t>
      </w:r>
      <w:hyperlink r:id="rId93" w:history="1">
        <w:r w:rsidRPr="005518BD">
          <w:rPr>
            <w:rStyle w:val="Hyperlink"/>
            <w:rFonts w:ascii="Arial" w:hAnsi="Arial"/>
            <w:sz w:val="24"/>
            <w:szCs w:val="24"/>
          </w:rPr>
          <w:t>Programme for Government 2021-26</w:t>
        </w:r>
      </w:hyperlink>
      <w:r w:rsidRPr="005518BD">
        <w:rPr>
          <w:rFonts w:ascii="Arial" w:hAnsi="Arial"/>
          <w:color w:val="auto"/>
          <w:sz w:val="24"/>
          <w:szCs w:val="24"/>
        </w:rPr>
        <w:t xml:space="preserve"> [accessed</w:t>
      </w:r>
      <w:r w:rsidR="00D15ADA" w:rsidRPr="005518BD">
        <w:rPr>
          <w:rFonts w:ascii="Arial" w:hAnsi="Arial"/>
          <w:color w:val="auto"/>
          <w:sz w:val="24"/>
          <w:szCs w:val="24"/>
        </w:rPr>
        <w:t>:</w:t>
      </w:r>
      <w:r w:rsidRPr="005518BD">
        <w:rPr>
          <w:rFonts w:ascii="Arial" w:hAnsi="Arial"/>
          <w:color w:val="auto"/>
          <w:sz w:val="24"/>
          <w:szCs w:val="24"/>
        </w:rPr>
        <w:t xml:space="preserve"> 1 October 2024].</w:t>
      </w:r>
    </w:p>
  </w:footnote>
  <w:footnote w:id="84">
    <w:p w14:paraId="7602C91A" w14:textId="0D209640" w:rsidR="00690B89" w:rsidRPr="005518BD" w:rsidRDefault="00690B89" w:rsidP="005518BD">
      <w:pPr>
        <w:pStyle w:val="FootnoteText"/>
        <w:rPr>
          <w:rFonts w:ascii="Arial" w:hAnsi="Arial" w:cs="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Welsh Government (2021), </w:t>
      </w:r>
      <w:hyperlink r:id="rId94" w:anchor="88969" w:history="1">
        <w:r w:rsidRPr="005518BD">
          <w:rPr>
            <w:rStyle w:val="Hyperlink"/>
            <w:rFonts w:ascii="Arial" w:hAnsi="Arial"/>
            <w:sz w:val="24"/>
            <w:szCs w:val="24"/>
          </w:rPr>
          <w:t>Shaping Wales’ Future, The first national milestones for Wales</w:t>
        </w:r>
      </w:hyperlink>
      <w:r w:rsidRPr="005518BD">
        <w:rPr>
          <w:rFonts w:ascii="Arial" w:hAnsi="Arial"/>
          <w:color w:val="auto"/>
          <w:sz w:val="24"/>
          <w:szCs w:val="24"/>
        </w:rPr>
        <w:t xml:space="preserve"> [accessed</w:t>
      </w:r>
      <w:r w:rsidR="00D15ADA" w:rsidRPr="005518BD">
        <w:rPr>
          <w:rFonts w:ascii="Arial" w:hAnsi="Arial"/>
          <w:color w:val="auto"/>
          <w:sz w:val="24"/>
          <w:szCs w:val="24"/>
        </w:rPr>
        <w:t>:</w:t>
      </w:r>
      <w:r w:rsidRPr="005518BD">
        <w:rPr>
          <w:rFonts w:ascii="Arial" w:hAnsi="Arial"/>
          <w:color w:val="auto"/>
          <w:sz w:val="24"/>
          <w:szCs w:val="24"/>
        </w:rPr>
        <w:t xml:space="preserve"> 1 October 2024].</w:t>
      </w:r>
    </w:p>
  </w:footnote>
  <w:footnote w:id="85">
    <w:p w14:paraId="4027B65A" w14:textId="3550A081" w:rsidR="00EC68C2" w:rsidRPr="005518BD" w:rsidRDefault="00EC68C2" w:rsidP="005518BD">
      <w:pPr>
        <w:spacing w:line="240" w:lineRule="auto"/>
        <w:rPr>
          <w:sz w:val="24"/>
          <w:szCs w:val="24"/>
        </w:rPr>
      </w:pPr>
      <w:r w:rsidRPr="005518BD">
        <w:rPr>
          <w:rStyle w:val="FootnoteReference"/>
          <w:sz w:val="24"/>
          <w:szCs w:val="24"/>
        </w:rPr>
        <w:footnoteRef/>
      </w:r>
      <w:r w:rsidRPr="005518BD">
        <w:rPr>
          <w:sz w:val="24"/>
          <w:szCs w:val="24"/>
        </w:rPr>
        <w:t xml:space="preserve"> See for example Metropolitan Police (2024), </w:t>
      </w:r>
      <w:hyperlink r:id="rId95" w:history="1">
        <w:r w:rsidRPr="005518BD">
          <w:rPr>
            <w:rStyle w:val="Hyperlink"/>
            <w:sz w:val="24"/>
            <w:szCs w:val="24"/>
          </w:rPr>
          <w:t>The Baroness Casey Review</w:t>
        </w:r>
      </w:hyperlink>
      <w:r w:rsidRPr="005518BD">
        <w:rPr>
          <w:sz w:val="24"/>
          <w:szCs w:val="24"/>
        </w:rPr>
        <w:t xml:space="preserve"> [accessed</w:t>
      </w:r>
      <w:r w:rsidR="00D42F88" w:rsidRPr="005518BD">
        <w:rPr>
          <w:sz w:val="24"/>
          <w:szCs w:val="24"/>
        </w:rPr>
        <w:t>:</w:t>
      </w:r>
      <w:r w:rsidRPr="005518BD">
        <w:rPr>
          <w:sz w:val="24"/>
          <w:szCs w:val="24"/>
        </w:rPr>
        <w:t xml:space="preserve"> 11 September 2024]; London Fire Brigade (2022), </w:t>
      </w:r>
      <w:hyperlink r:id="rId96" w:history="1">
        <w:r w:rsidRPr="005518BD">
          <w:rPr>
            <w:rStyle w:val="Hyperlink"/>
            <w:sz w:val="24"/>
            <w:szCs w:val="24"/>
          </w:rPr>
          <w:t>Independent Culture Review</w:t>
        </w:r>
      </w:hyperlink>
      <w:r w:rsidRPr="005518BD">
        <w:rPr>
          <w:sz w:val="24"/>
          <w:szCs w:val="24"/>
        </w:rPr>
        <w:t xml:space="preserve"> [accessed</w:t>
      </w:r>
      <w:r w:rsidR="00D15ADA" w:rsidRPr="005518BD">
        <w:rPr>
          <w:sz w:val="24"/>
          <w:szCs w:val="24"/>
        </w:rPr>
        <w:t>:</w:t>
      </w:r>
      <w:r w:rsidRPr="005518BD">
        <w:rPr>
          <w:sz w:val="24"/>
          <w:szCs w:val="24"/>
        </w:rPr>
        <w:t xml:space="preserve"> 11 September 2024]; South Wales Fire and Rescue (2023), </w:t>
      </w:r>
      <w:hyperlink r:id="rId97" w:history="1">
        <w:r w:rsidRPr="005518BD">
          <w:rPr>
            <w:rStyle w:val="Hyperlink"/>
            <w:sz w:val="24"/>
            <w:szCs w:val="24"/>
          </w:rPr>
          <w:t>SWFRS Culture Review Report</w:t>
        </w:r>
      </w:hyperlink>
      <w:r w:rsidRPr="005518BD">
        <w:rPr>
          <w:sz w:val="24"/>
          <w:szCs w:val="24"/>
        </w:rPr>
        <w:t>, [accessed</w:t>
      </w:r>
      <w:r w:rsidR="00D15ADA" w:rsidRPr="005518BD">
        <w:rPr>
          <w:sz w:val="24"/>
          <w:szCs w:val="24"/>
        </w:rPr>
        <w:t>:</w:t>
      </w:r>
      <w:r w:rsidRPr="005518BD">
        <w:rPr>
          <w:sz w:val="24"/>
          <w:szCs w:val="24"/>
        </w:rPr>
        <w:t xml:space="preserve"> 23 September 2024]; </w:t>
      </w:r>
      <w:r w:rsidR="0035082B" w:rsidRPr="005518BD">
        <w:rPr>
          <w:sz w:val="24"/>
          <w:szCs w:val="24"/>
        </w:rPr>
        <w:t xml:space="preserve">The </w:t>
      </w:r>
      <w:r w:rsidR="001137FE" w:rsidRPr="005518BD">
        <w:rPr>
          <w:sz w:val="24"/>
          <w:szCs w:val="24"/>
        </w:rPr>
        <w:t>Mid and West Wales</w:t>
      </w:r>
      <w:r w:rsidR="0070173C" w:rsidRPr="005518BD">
        <w:rPr>
          <w:sz w:val="24"/>
          <w:szCs w:val="24"/>
        </w:rPr>
        <w:t xml:space="preserve"> Fire and Rescue Service (2024), </w:t>
      </w:r>
      <w:hyperlink r:id="rId98" w:history="1">
        <w:r w:rsidR="0070173C" w:rsidRPr="005518BD">
          <w:rPr>
            <w:rStyle w:val="Hyperlink"/>
            <w:sz w:val="24"/>
            <w:szCs w:val="24"/>
          </w:rPr>
          <w:t xml:space="preserve">the </w:t>
        </w:r>
        <w:r w:rsidR="00BC0BD1" w:rsidRPr="005518BD">
          <w:rPr>
            <w:rStyle w:val="Hyperlink"/>
            <w:sz w:val="24"/>
            <w:szCs w:val="24"/>
          </w:rPr>
          <w:t>I</w:t>
        </w:r>
        <w:r w:rsidR="0070173C" w:rsidRPr="005518BD">
          <w:rPr>
            <w:rStyle w:val="Hyperlink"/>
            <w:sz w:val="24"/>
            <w:szCs w:val="24"/>
          </w:rPr>
          <w:t xml:space="preserve">ndependent </w:t>
        </w:r>
        <w:r w:rsidR="00BC0BD1" w:rsidRPr="005518BD">
          <w:rPr>
            <w:rStyle w:val="Hyperlink"/>
            <w:sz w:val="24"/>
            <w:szCs w:val="24"/>
          </w:rPr>
          <w:t>C</w:t>
        </w:r>
        <w:r w:rsidR="0070173C" w:rsidRPr="005518BD">
          <w:rPr>
            <w:rStyle w:val="Hyperlink"/>
            <w:sz w:val="24"/>
            <w:szCs w:val="24"/>
          </w:rPr>
          <w:t xml:space="preserve">ulture </w:t>
        </w:r>
        <w:r w:rsidR="00BC0BD1" w:rsidRPr="005518BD">
          <w:rPr>
            <w:rStyle w:val="Hyperlink"/>
            <w:sz w:val="24"/>
            <w:szCs w:val="24"/>
          </w:rPr>
          <w:t>R</w:t>
        </w:r>
        <w:r w:rsidR="0070173C" w:rsidRPr="005518BD">
          <w:rPr>
            <w:rStyle w:val="Hyperlink"/>
            <w:sz w:val="24"/>
            <w:szCs w:val="24"/>
          </w:rPr>
          <w:t>eview into Mid and West Wales Fire and Rescue Service wants to hear from you</w:t>
        </w:r>
      </w:hyperlink>
      <w:r w:rsidR="004F5654" w:rsidRPr="005518BD">
        <w:rPr>
          <w:sz w:val="24"/>
          <w:szCs w:val="24"/>
        </w:rPr>
        <w:t xml:space="preserve"> [accessed: 3 January 2024].</w:t>
      </w:r>
    </w:p>
  </w:footnote>
  <w:footnote w:id="86">
    <w:p w14:paraId="4E8B7967" w14:textId="712A5512" w:rsidR="00EC68C2" w:rsidRPr="005518BD" w:rsidRDefault="00EC68C2"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17628D" w:rsidRPr="005518BD">
        <w:rPr>
          <w:sz w:val="24"/>
          <w:szCs w:val="24"/>
        </w:rPr>
        <w:t>G</w:t>
      </w:r>
      <w:r w:rsidR="00293E6A" w:rsidRPr="005518BD">
        <w:rPr>
          <w:sz w:val="24"/>
          <w:szCs w:val="24"/>
        </w:rPr>
        <w:t>overnment</w:t>
      </w:r>
      <w:r w:rsidRPr="005518BD">
        <w:rPr>
          <w:sz w:val="24"/>
          <w:szCs w:val="24"/>
        </w:rPr>
        <w:t xml:space="preserve"> (2019), </w:t>
      </w:r>
      <w:hyperlink r:id="rId99" w:history="1">
        <w:r w:rsidRPr="005518BD">
          <w:rPr>
            <w:rStyle w:val="Hyperlink"/>
            <w:sz w:val="24"/>
            <w:szCs w:val="24"/>
          </w:rPr>
          <w:t>Gender Equality at Every Stage: a roadmap for change</w:t>
        </w:r>
      </w:hyperlink>
      <w:r w:rsidRPr="005518BD">
        <w:rPr>
          <w:sz w:val="24"/>
          <w:szCs w:val="24"/>
        </w:rPr>
        <w:t xml:space="preserve"> [accessed</w:t>
      </w:r>
      <w:r w:rsidR="00D15ADA" w:rsidRPr="005518BD">
        <w:rPr>
          <w:sz w:val="24"/>
          <w:szCs w:val="24"/>
        </w:rPr>
        <w:t>:</w:t>
      </w:r>
      <w:r w:rsidRPr="005518BD">
        <w:rPr>
          <w:sz w:val="24"/>
          <w:szCs w:val="24"/>
        </w:rPr>
        <w:t xml:space="preserve"> 10 September 2024].</w:t>
      </w:r>
    </w:p>
  </w:footnote>
  <w:footnote w:id="87">
    <w:p w14:paraId="57BD5509" w14:textId="74F6B15B" w:rsidR="00EC68C2" w:rsidRPr="005518BD" w:rsidRDefault="00EC68C2" w:rsidP="005518BD">
      <w:pPr>
        <w:spacing w:line="240" w:lineRule="auto"/>
        <w:rPr>
          <w:sz w:val="24"/>
          <w:szCs w:val="24"/>
        </w:rPr>
      </w:pPr>
      <w:r w:rsidRPr="005518BD">
        <w:rPr>
          <w:rStyle w:val="FootnoteReference"/>
          <w:sz w:val="24"/>
          <w:szCs w:val="24"/>
        </w:rPr>
        <w:footnoteRef/>
      </w:r>
      <w:r w:rsidRPr="005518BD">
        <w:rPr>
          <w:sz w:val="24"/>
          <w:szCs w:val="24"/>
        </w:rPr>
        <w:t xml:space="preserve"> UK </w:t>
      </w:r>
      <w:r w:rsidR="0017628D" w:rsidRPr="005518BD">
        <w:rPr>
          <w:sz w:val="24"/>
          <w:szCs w:val="24"/>
        </w:rPr>
        <w:t>G</w:t>
      </w:r>
      <w:r w:rsidR="00293E6A" w:rsidRPr="005518BD">
        <w:rPr>
          <w:sz w:val="24"/>
          <w:szCs w:val="24"/>
        </w:rPr>
        <w:t>overnment</w:t>
      </w:r>
      <w:r w:rsidRPr="005518BD">
        <w:rPr>
          <w:sz w:val="24"/>
          <w:szCs w:val="24"/>
        </w:rPr>
        <w:t xml:space="preserve"> (2020), </w:t>
      </w:r>
      <w:hyperlink r:id="rId100" w:history="1">
        <w:r w:rsidR="00BF1A09" w:rsidRPr="005518BD">
          <w:rPr>
            <w:rStyle w:val="Hyperlink"/>
            <w:sz w:val="24"/>
            <w:szCs w:val="24"/>
          </w:rPr>
          <w:t>2020 Sexual Harassment Survey</w:t>
        </w:r>
      </w:hyperlink>
      <w:r w:rsidRPr="005518BD">
        <w:rPr>
          <w:sz w:val="24"/>
          <w:szCs w:val="24"/>
        </w:rPr>
        <w:t xml:space="preserve"> [accessed</w:t>
      </w:r>
      <w:r w:rsidR="00D15ADA" w:rsidRPr="005518BD">
        <w:rPr>
          <w:sz w:val="24"/>
          <w:szCs w:val="24"/>
        </w:rPr>
        <w:t>:</w:t>
      </w:r>
      <w:r w:rsidRPr="005518BD">
        <w:rPr>
          <w:sz w:val="24"/>
          <w:szCs w:val="24"/>
        </w:rPr>
        <w:t xml:space="preserve"> 10 September 2024].</w:t>
      </w:r>
    </w:p>
  </w:footnote>
  <w:footnote w:id="88">
    <w:p w14:paraId="6E4D2523" w14:textId="3ADE2380" w:rsidR="008A7AFD" w:rsidRPr="005518BD" w:rsidRDefault="008A7AF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01" w:history="1">
        <w:r w:rsidR="004916F2" w:rsidRPr="005518BD">
          <w:rPr>
            <w:rStyle w:val="Hyperlink"/>
            <w:sz w:val="24"/>
            <w:szCs w:val="24"/>
          </w:rPr>
          <w:t>Worker Protection (Ammendment of Equality Act 2010) Act 2023</w:t>
        </w:r>
      </w:hyperlink>
      <w:r w:rsidR="004916F2" w:rsidRPr="005518BD">
        <w:rPr>
          <w:color w:val="auto"/>
          <w:sz w:val="24"/>
          <w:szCs w:val="24"/>
        </w:rPr>
        <w:t xml:space="preserve"> [accessed</w:t>
      </w:r>
      <w:r w:rsidR="00220C4E" w:rsidRPr="005518BD">
        <w:rPr>
          <w:color w:val="auto"/>
          <w:sz w:val="24"/>
          <w:szCs w:val="24"/>
        </w:rPr>
        <w:t>:</w:t>
      </w:r>
      <w:r w:rsidR="004916F2" w:rsidRPr="005518BD">
        <w:rPr>
          <w:color w:val="auto"/>
          <w:sz w:val="24"/>
          <w:szCs w:val="24"/>
        </w:rPr>
        <w:t xml:space="preserve"> 16 December 2024].</w:t>
      </w:r>
    </w:p>
  </w:footnote>
  <w:footnote w:id="89">
    <w:p w14:paraId="6CB580AC" w14:textId="77777777" w:rsidR="000A73AA" w:rsidRPr="005518BD" w:rsidRDefault="000A73AA" w:rsidP="005518BD">
      <w:pPr>
        <w:spacing w:line="240" w:lineRule="auto"/>
        <w:rPr>
          <w:sz w:val="24"/>
          <w:szCs w:val="24"/>
        </w:rPr>
      </w:pPr>
      <w:r w:rsidRPr="005518BD">
        <w:rPr>
          <w:rStyle w:val="FootnoteReference"/>
          <w:sz w:val="24"/>
          <w:szCs w:val="24"/>
        </w:rPr>
        <w:footnoteRef/>
      </w:r>
      <w:r w:rsidRPr="005518BD">
        <w:rPr>
          <w:sz w:val="24"/>
          <w:szCs w:val="24"/>
        </w:rPr>
        <w:t xml:space="preserve"> UK Government (2024), </w:t>
      </w:r>
      <w:hyperlink r:id="rId102" w:history="1">
        <w:r w:rsidRPr="005518BD">
          <w:rPr>
            <w:rStyle w:val="Hyperlink"/>
            <w:sz w:val="24"/>
            <w:szCs w:val="24"/>
          </w:rPr>
          <w:t>Employment Rights Bill</w:t>
        </w:r>
      </w:hyperlink>
      <w:r w:rsidRPr="005518BD">
        <w:rPr>
          <w:sz w:val="24"/>
          <w:szCs w:val="24"/>
        </w:rPr>
        <w:t xml:space="preserve"> [accessed: 17 October].</w:t>
      </w:r>
    </w:p>
  </w:footnote>
  <w:footnote w:id="90">
    <w:p w14:paraId="38884088" w14:textId="60F0E97C" w:rsidR="00EC68C2" w:rsidRPr="005518BD" w:rsidRDefault="00EC68C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03" w:history="1">
        <w:r w:rsidRPr="005518BD">
          <w:rPr>
            <w:rStyle w:val="Hyperlink"/>
            <w:sz w:val="24"/>
            <w:szCs w:val="24"/>
          </w:rPr>
          <w:t>Violence against Women, Domestic Abuse and Sexual Violence (Wales) Act 2015</w:t>
        </w:r>
      </w:hyperlink>
      <w:r w:rsidRPr="005518BD">
        <w:rPr>
          <w:color w:val="auto"/>
          <w:sz w:val="24"/>
          <w:szCs w:val="24"/>
        </w:rPr>
        <w:t xml:space="preserve"> [accessed</w:t>
      </w:r>
      <w:r w:rsidR="00220C4E" w:rsidRPr="005518BD">
        <w:rPr>
          <w:color w:val="auto"/>
          <w:sz w:val="24"/>
          <w:szCs w:val="24"/>
        </w:rPr>
        <w:t>:</w:t>
      </w:r>
      <w:r w:rsidRPr="005518BD">
        <w:rPr>
          <w:color w:val="auto"/>
          <w:sz w:val="24"/>
          <w:szCs w:val="24"/>
        </w:rPr>
        <w:t xml:space="preserve"> 23 September 2024]</w:t>
      </w:r>
      <w:r w:rsidR="00C80DC3" w:rsidRPr="005518BD">
        <w:rPr>
          <w:color w:val="auto"/>
          <w:sz w:val="24"/>
          <w:szCs w:val="24"/>
        </w:rPr>
        <w:t>.</w:t>
      </w:r>
    </w:p>
  </w:footnote>
  <w:footnote w:id="91">
    <w:p w14:paraId="7932D23E" w14:textId="089549C4" w:rsidR="00BA76DD" w:rsidRPr="005518BD" w:rsidRDefault="00BA76D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(2022), </w:t>
      </w:r>
      <w:hyperlink r:id="rId104" w:history="1">
        <w:r w:rsidRPr="005518BD">
          <w:rPr>
            <w:rStyle w:val="Hyperlink"/>
            <w:sz w:val="24"/>
            <w:szCs w:val="24"/>
          </w:rPr>
          <w:t>Violence against women, domestic abuse and sexual violence: strategy 2022 to 2026</w:t>
        </w:r>
      </w:hyperlink>
      <w:r w:rsidRPr="005518BD">
        <w:rPr>
          <w:color w:val="auto"/>
          <w:sz w:val="24"/>
          <w:szCs w:val="24"/>
        </w:rPr>
        <w:t xml:space="preserve"> [accessed: 19 December 2024].</w:t>
      </w:r>
    </w:p>
  </w:footnote>
  <w:footnote w:id="92">
    <w:p w14:paraId="2F476E33" w14:textId="77777777" w:rsidR="00785666" w:rsidRPr="005518BD" w:rsidRDefault="0078566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105" w:history="1">
        <w:r w:rsidRPr="005518BD">
          <w:rPr>
            <w:rStyle w:val="Hyperlink"/>
            <w:sz w:val="24"/>
            <w:szCs w:val="24"/>
          </w:rPr>
          <w:t>Workplace harassment workstream (VAWDASV): terms of reference</w:t>
        </w:r>
      </w:hyperlink>
      <w:r w:rsidRPr="005518BD">
        <w:rPr>
          <w:color w:val="auto"/>
          <w:sz w:val="24"/>
          <w:szCs w:val="24"/>
        </w:rPr>
        <w:t xml:space="preserve"> [accessed: 25 October 2024]</w:t>
      </w:r>
    </w:p>
  </w:footnote>
  <w:footnote w:id="93">
    <w:p w14:paraId="5E2070C1" w14:textId="1CE24D04" w:rsidR="00EC68C2" w:rsidRPr="005518BD" w:rsidRDefault="00EC68C2" w:rsidP="005518BD">
      <w:pPr>
        <w:spacing w:line="240" w:lineRule="auto"/>
        <w:rPr>
          <w:sz w:val="24"/>
          <w:szCs w:val="24"/>
        </w:rPr>
      </w:pPr>
      <w:r w:rsidRPr="005518BD">
        <w:rPr>
          <w:rStyle w:val="FootnoteReference"/>
          <w:sz w:val="24"/>
          <w:szCs w:val="24"/>
        </w:rPr>
        <w:footnoteRef/>
      </w:r>
      <w:r w:rsidR="28F17D4E" w:rsidRPr="005518BD">
        <w:rPr>
          <w:sz w:val="24"/>
          <w:szCs w:val="24"/>
        </w:rPr>
        <w:t xml:space="preserve"> Welsh Government (2024), </w:t>
      </w:r>
      <w:hyperlink r:id="rId106">
        <w:r w:rsidR="28F17D4E" w:rsidRPr="005518BD">
          <w:rPr>
            <w:rStyle w:val="Hyperlink"/>
            <w:sz w:val="24"/>
            <w:szCs w:val="24"/>
          </w:rPr>
          <w:t>VAWDASV National Partnership Board: terms of reference</w:t>
        </w:r>
      </w:hyperlink>
      <w:r w:rsidR="28F17D4E" w:rsidRPr="005518BD">
        <w:rPr>
          <w:sz w:val="24"/>
          <w:szCs w:val="24"/>
        </w:rPr>
        <w:t xml:space="preserve"> [accessed: 25 October 2024].</w:t>
      </w:r>
    </w:p>
  </w:footnote>
  <w:footnote w:id="94">
    <w:p w14:paraId="169D3950" w14:textId="7154A318" w:rsidR="00A23323" w:rsidRPr="005518BD" w:rsidRDefault="00A23323"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E</w:t>
      </w:r>
      <w:r w:rsidR="002475C4" w:rsidRPr="005518BD">
        <w:rPr>
          <w:rFonts w:ascii="Arial" w:eastAsia="Arial" w:hAnsi="Arial" w:cs="Arial"/>
          <w:sz w:val="24"/>
          <w:szCs w:val="24"/>
        </w:rPr>
        <w:t>quality and Human Rights Commission</w:t>
      </w:r>
      <w:r w:rsidRPr="005518BD">
        <w:rPr>
          <w:rFonts w:ascii="Arial" w:eastAsia="Arial" w:hAnsi="Arial" w:cs="Arial"/>
          <w:sz w:val="24"/>
          <w:szCs w:val="24"/>
        </w:rPr>
        <w:t xml:space="preserve"> (2023), </w:t>
      </w:r>
      <w:hyperlink r:id="rId107" w:history="1">
        <w:r w:rsidRPr="005518BD">
          <w:rPr>
            <w:rStyle w:val="Hyperlink"/>
            <w:rFonts w:ascii="Arial" w:eastAsia="Arial" w:hAnsi="Arial" w:cs="Arial"/>
            <w:sz w:val="24"/>
            <w:szCs w:val="24"/>
          </w:rPr>
          <w:t>The future of work: protected characteristics in a changing workplace</w:t>
        </w:r>
      </w:hyperlink>
      <w:r w:rsidRPr="005518BD">
        <w:rPr>
          <w:rFonts w:ascii="Arial" w:eastAsia="Arial" w:hAnsi="Arial" w:cs="Arial"/>
          <w:sz w:val="24"/>
          <w:szCs w:val="24"/>
        </w:rPr>
        <w:t xml:space="preserve"> [accessed</w:t>
      </w:r>
      <w:r w:rsidR="00D15ADA" w:rsidRPr="005518BD">
        <w:rPr>
          <w:rFonts w:ascii="Arial" w:eastAsia="Arial" w:hAnsi="Arial" w:cs="Arial"/>
          <w:sz w:val="24"/>
          <w:szCs w:val="24"/>
        </w:rPr>
        <w:t>:</w:t>
      </w:r>
      <w:r w:rsidRPr="005518BD">
        <w:rPr>
          <w:rFonts w:ascii="Arial" w:eastAsia="Arial" w:hAnsi="Arial" w:cs="Arial"/>
          <w:sz w:val="24"/>
          <w:szCs w:val="24"/>
        </w:rPr>
        <w:t xml:space="preserve"> 11 September 2024], p.6.</w:t>
      </w:r>
    </w:p>
  </w:footnote>
  <w:footnote w:id="95">
    <w:p w14:paraId="28AC73C7" w14:textId="6AB9F4FF" w:rsidR="00A23323" w:rsidRPr="005518BD" w:rsidRDefault="00A23323"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r w:rsidR="00E27A9A" w:rsidRPr="005518BD">
        <w:rPr>
          <w:rFonts w:ascii="Arial" w:eastAsia="Arial" w:hAnsi="Arial" w:cs="Arial"/>
          <w:sz w:val="24"/>
          <w:szCs w:val="24"/>
        </w:rPr>
        <w:t xml:space="preserve">For instance see </w:t>
      </w:r>
      <w:r w:rsidR="008420EB" w:rsidRPr="005518BD">
        <w:rPr>
          <w:rFonts w:ascii="Arial" w:eastAsia="Arial" w:hAnsi="Arial" w:cs="Arial"/>
          <w:sz w:val="24"/>
          <w:szCs w:val="24"/>
        </w:rPr>
        <w:t>Work Foundation, Lancaster University</w:t>
      </w:r>
      <w:r w:rsidRPr="005518BD">
        <w:rPr>
          <w:rFonts w:ascii="Arial" w:eastAsia="Arial" w:hAnsi="Arial" w:cs="Arial"/>
          <w:sz w:val="24"/>
          <w:szCs w:val="24"/>
        </w:rPr>
        <w:t xml:space="preserve"> (2022), </w:t>
      </w:r>
      <w:hyperlink r:id="rId108" w:history="1">
        <w:r w:rsidRPr="005518BD">
          <w:rPr>
            <w:rStyle w:val="Hyperlink"/>
            <w:rFonts w:ascii="Arial" w:eastAsia="Arial" w:hAnsi="Arial" w:cs="Arial"/>
            <w:sz w:val="24"/>
            <w:szCs w:val="24"/>
          </w:rPr>
          <w:t xml:space="preserve">The UK Insecure Work Index: </w:t>
        </w:r>
        <w:r w:rsidR="00412F01" w:rsidRPr="005518BD">
          <w:rPr>
            <w:rStyle w:val="Hyperlink"/>
            <w:rFonts w:ascii="Arial" w:eastAsia="Arial" w:hAnsi="Arial" w:cs="Arial"/>
            <w:sz w:val="24"/>
            <w:szCs w:val="24"/>
          </w:rPr>
          <w:t>t</w:t>
        </w:r>
        <w:r w:rsidRPr="005518BD">
          <w:rPr>
            <w:rStyle w:val="Hyperlink"/>
            <w:rFonts w:ascii="Arial" w:eastAsia="Arial" w:hAnsi="Arial" w:cs="Arial"/>
            <w:sz w:val="24"/>
            <w:szCs w:val="24"/>
          </w:rPr>
          <w:t>wo decades of insecurity</w:t>
        </w:r>
      </w:hyperlink>
      <w:r w:rsidRPr="005518BD">
        <w:rPr>
          <w:rFonts w:ascii="Arial" w:eastAsia="Arial" w:hAnsi="Arial" w:cs="Arial"/>
          <w:sz w:val="24"/>
          <w:szCs w:val="24"/>
        </w:rPr>
        <w:t xml:space="preserve"> [accessed</w:t>
      </w:r>
      <w:r w:rsidR="00D15ADA" w:rsidRPr="005518BD">
        <w:rPr>
          <w:rFonts w:ascii="Arial" w:eastAsia="Arial" w:hAnsi="Arial" w:cs="Arial"/>
          <w:sz w:val="24"/>
          <w:szCs w:val="24"/>
        </w:rPr>
        <w:t>:</w:t>
      </w:r>
      <w:r w:rsidRPr="005518BD">
        <w:rPr>
          <w:rFonts w:ascii="Arial" w:eastAsia="Arial" w:hAnsi="Arial" w:cs="Arial"/>
          <w:sz w:val="24"/>
          <w:szCs w:val="24"/>
        </w:rPr>
        <w:t xml:space="preserve"> 24 April 2024], p.11.</w:t>
      </w:r>
    </w:p>
  </w:footnote>
  <w:footnote w:id="96">
    <w:p w14:paraId="7AE2583B" w14:textId="6B04412D" w:rsidR="00A23323" w:rsidRPr="005518BD" w:rsidRDefault="00A23323"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UK </w:t>
      </w:r>
      <w:r w:rsidR="002D5D52" w:rsidRPr="005518BD">
        <w:rPr>
          <w:sz w:val="24"/>
          <w:szCs w:val="24"/>
        </w:rPr>
        <w:t>G</w:t>
      </w:r>
      <w:r w:rsidR="00293E6A" w:rsidRPr="005518BD">
        <w:rPr>
          <w:sz w:val="24"/>
          <w:szCs w:val="24"/>
        </w:rPr>
        <w:t>overnment</w:t>
      </w:r>
      <w:r w:rsidRPr="005518BD">
        <w:rPr>
          <w:sz w:val="24"/>
          <w:szCs w:val="24"/>
        </w:rPr>
        <w:t xml:space="preserve"> (2024), </w:t>
      </w:r>
      <w:hyperlink r:id="rId109" w:history="1">
        <w:r w:rsidRPr="005518BD">
          <w:rPr>
            <w:rStyle w:val="Hyperlink"/>
            <w:sz w:val="24"/>
            <w:szCs w:val="24"/>
          </w:rPr>
          <w:t>Employment Rights Bill</w:t>
        </w:r>
      </w:hyperlink>
      <w:r w:rsidRPr="005518BD">
        <w:rPr>
          <w:sz w:val="24"/>
          <w:szCs w:val="24"/>
        </w:rPr>
        <w:t xml:space="preserve"> [accessed</w:t>
      </w:r>
      <w:r w:rsidR="00D15ADA" w:rsidRPr="005518BD">
        <w:rPr>
          <w:sz w:val="24"/>
          <w:szCs w:val="24"/>
        </w:rPr>
        <w:t>:</w:t>
      </w:r>
      <w:r w:rsidRPr="005518BD">
        <w:rPr>
          <w:sz w:val="24"/>
          <w:szCs w:val="24"/>
        </w:rPr>
        <w:t xml:space="preserve"> 17 October].</w:t>
      </w:r>
    </w:p>
  </w:footnote>
  <w:footnote w:id="97">
    <w:p w14:paraId="44F34075" w14:textId="23159EA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10" w:tgtFrame="_blank" w:history="1">
        <w:r w:rsidR="00ED0820" w:rsidRPr="005518BD">
          <w:rPr>
            <w:rStyle w:val="Hyperlink"/>
            <w:sz w:val="24"/>
            <w:szCs w:val="24"/>
          </w:rPr>
          <w:t>International Covenant of Economic, Social and Cultural Rights</w:t>
        </w:r>
      </w:hyperlink>
      <w:r w:rsidR="00ED0820" w:rsidRPr="005518BD">
        <w:rPr>
          <w:color w:val="auto"/>
          <w:sz w:val="24"/>
          <w:szCs w:val="24"/>
        </w:rPr>
        <w:t> (1966) [accessed</w:t>
      </w:r>
      <w:r w:rsidR="00D15ADA" w:rsidRPr="005518BD">
        <w:rPr>
          <w:color w:val="auto"/>
          <w:sz w:val="24"/>
          <w:szCs w:val="24"/>
        </w:rPr>
        <w:t>:</w:t>
      </w:r>
      <w:r w:rsidR="00ED0820" w:rsidRPr="005518BD">
        <w:rPr>
          <w:color w:val="auto"/>
          <w:sz w:val="24"/>
          <w:szCs w:val="24"/>
        </w:rPr>
        <w:t xml:space="preserve"> 27 August 2024], Article 10</w:t>
      </w:r>
      <w:r w:rsidR="000A435E" w:rsidRPr="005518BD">
        <w:rPr>
          <w:color w:val="auto"/>
          <w:sz w:val="24"/>
          <w:szCs w:val="24"/>
        </w:rPr>
        <w:t xml:space="preserve"> (1).</w:t>
      </w:r>
    </w:p>
  </w:footnote>
  <w:footnote w:id="98">
    <w:p w14:paraId="42FCB12E" w14:textId="0F73EB2C"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11" w:tgtFrame="_blank" w:history="1">
        <w:r w:rsidR="000A435E" w:rsidRPr="005518BD">
          <w:rPr>
            <w:rStyle w:val="Hyperlink"/>
            <w:sz w:val="24"/>
            <w:szCs w:val="24"/>
          </w:rPr>
          <w:t>International Covenant of Economic, Social and Cultural Rights</w:t>
        </w:r>
      </w:hyperlink>
      <w:r w:rsidR="000A435E" w:rsidRPr="005518BD">
        <w:rPr>
          <w:color w:val="auto"/>
          <w:sz w:val="24"/>
          <w:szCs w:val="24"/>
        </w:rPr>
        <w:t> (1966) [accessed</w:t>
      </w:r>
      <w:r w:rsidR="00D15ADA" w:rsidRPr="005518BD">
        <w:rPr>
          <w:color w:val="auto"/>
          <w:sz w:val="24"/>
          <w:szCs w:val="24"/>
        </w:rPr>
        <w:t>:</w:t>
      </w:r>
      <w:r w:rsidR="000A435E" w:rsidRPr="005518BD">
        <w:rPr>
          <w:color w:val="auto"/>
          <w:sz w:val="24"/>
          <w:szCs w:val="24"/>
        </w:rPr>
        <w:t xml:space="preserve"> 27 August 2024], Article 10 (</w:t>
      </w:r>
      <w:r w:rsidR="005D1B04" w:rsidRPr="005518BD">
        <w:rPr>
          <w:color w:val="auto"/>
          <w:sz w:val="24"/>
          <w:szCs w:val="24"/>
        </w:rPr>
        <w:t>2).</w:t>
      </w:r>
    </w:p>
  </w:footnote>
  <w:footnote w:id="99">
    <w:p w14:paraId="5AAF1488" w14:textId="139289F0" w:rsidR="00177C93" w:rsidRPr="005518BD" w:rsidRDefault="00177C9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Coram (2024), </w:t>
      </w:r>
      <w:hyperlink r:id="rId112" w:history="1">
        <w:r w:rsidRPr="005518BD">
          <w:rPr>
            <w:rStyle w:val="Hyperlink"/>
            <w:sz w:val="24"/>
            <w:szCs w:val="24"/>
          </w:rPr>
          <w:t>Childcare Survey 2024</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w:t>
      </w:r>
    </w:p>
  </w:footnote>
  <w:footnote w:id="100">
    <w:p w14:paraId="7F7F2F8A" w14:textId="0E6E3BAA"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Coram (2024), </w:t>
      </w:r>
      <w:hyperlink r:id="rId113" w:history="1">
        <w:r w:rsidRPr="005518BD">
          <w:rPr>
            <w:rStyle w:val="Hyperlink"/>
            <w:sz w:val="24"/>
            <w:szCs w:val="24"/>
          </w:rPr>
          <w:t>Childcare Survey 2024</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 p. 33.</w:t>
      </w:r>
    </w:p>
  </w:footnote>
  <w:footnote w:id="101">
    <w:p w14:paraId="304169F0" w14:textId="4E7F7165" w:rsidR="005E4AE4" w:rsidRPr="005518BD" w:rsidRDefault="005E4AE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This was a 7.7% increase in England, and 3.6% for Wales. A part-time place for three and four year olds using the free entitlement rose by 7.3% in England, and 5.7% in Wales between 2023/24. This data is built off average prices provided to local authorities. See Coram (2024), </w:t>
      </w:r>
      <w:hyperlink r:id="rId114" w:history="1">
        <w:r w:rsidRPr="005518BD">
          <w:rPr>
            <w:rStyle w:val="Hyperlink"/>
            <w:sz w:val="24"/>
            <w:szCs w:val="24"/>
          </w:rPr>
          <w:t>Childcare Survey 2024</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 p. 22. </w:t>
      </w:r>
    </w:p>
  </w:footnote>
  <w:footnote w:id="102">
    <w:p w14:paraId="4D4FB379" w14:textId="6D11B88B"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5E6229"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115" w:history="1">
        <w:r w:rsidRPr="005518BD">
          <w:rPr>
            <w:rStyle w:val="Hyperlink"/>
            <w:sz w:val="24"/>
            <w:szCs w:val="24"/>
          </w:rPr>
          <w:t>Childcare and early years survey of parents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w:t>
      </w:r>
    </w:p>
  </w:footnote>
  <w:footnote w:id="103">
    <w:p w14:paraId="05A509FE" w14:textId="19A2622A"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House of Commons Education Committee (2023), </w:t>
      </w:r>
      <w:hyperlink r:id="rId116" w:history="1">
        <w:r w:rsidRPr="005518BD">
          <w:rPr>
            <w:rStyle w:val="Hyperlink"/>
            <w:sz w:val="24"/>
            <w:szCs w:val="24"/>
          </w:rPr>
          <w:t>Support for childcare and the early years</w:t>
        </w:r>
      </w:hyperlink>
      <w:r w:rsidRPr="005518BD">
        <w:rPr>
          <w:color w:val="auto"/>
          <w:sz w:val="24"/>
          <w:szCs w:val="24"/>
        </w:rPr>
        <w:t xml:space="preserve"> [accessed</w:t>
      </w:r>
      <w:r w:rsidR="005E6229" w:rsidRPr="005518BD">
        <w:rPr>
          <w:color w:val="auto"/>
          <w:sz w:val="24"/>
          <w:szCs w:val="24"/>
        </w:rPr>
        <w:t>:</w:t>
      </w:r>
      <w:r w:rsidRPr="005518BD">
        <w:rPr>
          <w:color w:val="auto"/>
          <w:sz w:val="24"/>
          <w:szCs w:val="24"/>
        </w:rPr>
        <w:t xml:space="preserve"> 5 September 2024], p. 29</w:t>
      </w:r>
      <w:r w:rsidR="00C22DD9" w:rsidRPr="005518BD">
        <w:rPr>
          <w:color w:val="auto"/>
          <w:sz w:val="24"/>
          <w:szCs w:val="24"/>
        </w:rPr>
        <w:t>;</w:t>
      </w:r>
      <w:r w:rsidR="00DB1EF6" w:rsidRPr="005518BD">
        <w:rPr>
          <w:color w:val="auto"/>
          <w:sz w:val="24"/>
          <w:szCs w:val="24"/>
        </w:rPr>
        <w:t xml:space="preserve"> </w:t>
      </w:r>
      <w:r w:rsidR="000C12D9" w:rsidRPr="005518BD">
        <w:rPr>
          <w:color w:val="auto"/>
          <w:sz w:val="24"/>
          <w:szCs w:val="24"/>
        </w:rPr>
        <w:t xml:space="preserve">House of Commons Education Committee (2023), </w:t>
      </w:r>
      <w:hyperlink r:id="rId117" w:history="1">
        <w:r w:rsidR="000C12D9" w:rsidRPr="005518BD">
          <w:rPr>
            <w:rStyle w:val="Hyperlink"/>
            <w:sz w:val="24"/>
            <w:szCs w:val="24"/>
          </w:rPr>
          <w:t>Summary of written evidence submitted by parents</w:t>
        </w:r>
      </w:hyperlink>
      <w:r w:rsidR="00AA374E" w:rsidRPr="005518BD">
        <w:rPr>
          <w:color w:val="auto"/>
          <w:sz w:val="24"/>
          <w:szCs w:val="24"/>
        </w:rPr>
        <w:t xml:space="preserve"> [accessed</w:t>
      </w:r>
      <w:r w:rsidR="00D15ADA" w:rsidRPr="005518BD">
        <w:rPr>
          <w:color w:val="auto"/>
          <w:sz w:val="24"/>
          <w:szCs w:val="24"/>
        </w:rPr>
        <w:t>:</w:t>
      </w:r>
      <w:r w:rsidR="00AA374E" w:rsidRPr="005518BD">
        <w:rPr>
          <w:color w:val="auto"/>
          <w:sz w:val="24"/>
          <w:szCs w:val="24"/>
        </w:rPr>
        <w:t xml:space="preserve"> 1 October 2024].</w:t>
      </w:r>
      <w:r w:rsidRPr="005518BD">
        <w:rPr>
          <w:color w:val="auto"/>
          <w:sz w:val="24"/>
          <w:szCs w:val="24"/>
        </w:rPr>
        <w:t xml:space="preserve"> </w:t>
      </w:r>
    </w:p>
  </w:footnote>
  <w:footnote w:id="104">
    <w:p w14:paraId="0B8A083C" w14:textId="7A5137B8" w:rsidR="00C83275" w:rsidRPr="005518BD" w:rsidRDefault="00C8327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Oxfam Cymru (</w:t>
      </w:r>
      <w:r w:rsidR="009A7013" w:rsidRPr="005518BD">
        <w:rPr>
          <w:color w:val="auto"/>
          <w:sz w:val="24"/>
          <w:szCs w:val="24"/>
        </w:rPr>
        <w:t>2024</w:t>
      </w:r>
      <w:r w:rsidR="008F3CBF" w:rsidRPr="005518BD">
        <w:rPr>
          <w:color w:val="auto"/>
          <w:sz w:val="24"/>
          <w:szCs w:val="24"/>
        </w:rPr>
        <w:t>)</w:t>
      </w:r>
      <w:r w:rsidR="00821FDC" w:rsidRPr="005518BD">
        <w:rPr>
          <w:color w:val="auto"/>
          <w:sz w:val="24"/>
          <w:szCs w:val="24"/>
        </w:rPr>
        <w:t xml:space="preserve">, </w:t>
      </w:r>
      <w:hyperlink r:id="rId118" w:history="1">
        <w:r w:rsidR="00821FDC" w:rsidRPr="005518BD">
          <w:rPr>
            <w:rStyle w:val="Hyperlink"/>
            <w:sz w:val="24"/>
            <w:szCs w:val="24"/>
          </w:rPr>
          <w:t>Little steps, big struggles: Childcare in Wales</w:t>
        </w:r>
      </w:hyperlink>
      <w:r w:rsidR="004F5B73" w:rsidRPr="005518BD">
        <w:rPr>
          <w:color w:val="auto"/>
          <w:sz w:val="24"/>
          <w:szCs w:val="24"/>
        </w:rPr>
        <w:t xml:space="preserve"> </w:t>
      </w:r>
      <w:r w:rsidR="002168E5" w:rsidRPr="005518BD">
        <w:rPr>
          <w:color w:val="auto"/>
          <w:sz w:val="24"/>
          <w:szCs w:val="24"/>
        </w:rPr>
        <w:t>[accessed</w:t>
      </w:r>
      <w:r w:rsidR="00D15ADA" w:rsidRPr="005518BD">
        <w:rPr>
          <w:color w:val="auto"/>
          <w:sz w:val="24"/>
          <w:szCs w:val="24"/>
        </w:rPr>
        <w:t>:</w:t>
      </w:r>
      <w:r w:rsidR="002168E5" w:rsidRPr="005518BD">
        <w:rPr>
          <w:color w:val="auto"/>
          <w:sz w:val="24"/>
          <w:szCs w:val="24"/>
        </w:rPr>
        <w:t xml:space="preserve"> 24 October 2024], p</w:t>
      </w:r>
      <w:r w:rsidR="00690590" w:rsidRPr="005518BD">
        <w:rPr>
          <w:color w:val="auto"/>
          <w:sz w:val="24"/>
          <w:szCs w:val="24"/>
        </w:rPr>
        <w:t>.</w:t>
      </w:r>
      <w:r w:rsidR="002168E5" w:rsidRPr="005518BD">
        <w:rPr>
          <w:color w:val="auto"/>
          <w:sz w:val="24"/>
          <w:szCs w:val="24"/>
        </w:rPr>
        <w:t xml:space="preserve"> 6</w:t>
      </w:r>
      <w:r w:rsidR="00690590" w:rsidRPr="005518BD">
        <w:rPr>
          <w:color w:val="auto"/>
          <w:sz w:val="24"/>
          <w:szCs w:val="24"/>
        </w:rPr>
        <w:t>.</w:t>
      </w:r>
    </w:p>
  </w:footnote>
  <w:footnote w:id="105">
    <w:p w14:paraId="7757BD0C" w14:textId="5598D59A" w:rsidR="009D78D2" w:rsidRPr="005518BD" w:rsidRDefault="009D78D2" w:rsidP="005518BD">
      <w:pPr>
        <w:pStyle w:val="pf0"/>
        <w:rPr>
          <w:rFonts w:asciiTheme="majorHAnsi" w:hAnsiTheme="majorHAnsi" w:cstheme="majorHAnsi"/>
        </w:rPr>
      </w:pPr>
      <w:r w:rsidRPr="005518BD">
        <w:rPr>
          <w:rStyle w:val="FootnoteReference"/>
          <w:rFonts w:asciiTheme="majorHAnsi" w:hAnsiTheme="majorHAnsi" w:cstheme="majorHAnsi"/>
        </w:rPr>
        <w:footnoteRef/>
      </w:r>
      <w:r w:rsidRPr="005518BD">
        <w:rPr>
          <w:rFonts w:asciiTheme="majorHAnsi" w:hAnsiTheme="majorHAnsi" w:cstheme="majorHAnsi"/>
        </w:rPr>
        <w:t xml:space="preserve"> </w:t>
      </w:r>
      <w:r w:rsidR="00F72BBF" w:rsidRPr="005518BD">
        <w:rPr>
          <w:rStyle w:val="cf01"/>
          <w:rFonts w:asciiTheme="majorHAnsi" w:hAnsiTheme="majorHAnsi" w:cstheme="majorHAnsi"/>
          <w:sz w:val="24"/>
          <w:szCs w:val="24"/>
        </w:rPr>
        <w:t xml:space="preserve">UK </w:t>
      </w:r>
      <w:r w:rsidR="00CB44EC" w:rsidRPr="005518BD">
        <w:rPr>
          <w:rStyle w:val="cf01"/>
          <w:rFonts w:asciiTheme="majorHAnsi" w:hAnsiTheme="majorHAnsi" w:cstheme="majorHAnsi"/>
          <w:sz w:val="24"/>
          <w:szCs w:val="24"/>
        </w:rPr>
        <w:t>G</w:t>
      </w:r>
      <w:r w:rsidR="00293E6A" w:rsidRPr="005518BD">
        <w:rPr>
          <w:rStyle w:val="cf01"/>
          <w:rFonts w:asciiTheme="majorHAnsi" w:hAnsiTheme="majorHAnsi" w:cstheme="majorHAnsi"/>
          <w:sz w:val="24"/>
          <w:szCs w:val="24"/>
        </w:rPr>
        <w:t>overnment</w:t>
      </w:r>
      <w:r w:rsidRPr="005518BD">
        <w:rPr>
          <w:rStyle w:val="cf01"/>
          <w:rFonts w:asciiTheme="majorHAnsi" w:hAnsiTheme="majorHAnsi" w:cstheme="majorHAnsi"/>
          <w:sz w:val="24"/>
          <w:szCs w:val="24"/>
        </w:rPr>
        <w:t xml:space="preserve"> (2024), </w:t>
      </w:r>
      <w:hyperlink r:id="rId119" w:history="1">
        <w:r w:rsidRPr="005518BD">
          <w:rPr>
            <w:rStyle w:val="Hyperlink"/>
            <w:rFonts w:ascii="Arial" w:hAnsi="Arial" w:cs="Arial"/>
            <w:sz w:val="24"/>
          </w:rPr>
          <w:t>Childcare and early years survey of parents</w:t>
        </w:r>
      </w:hyperlink>
      <w:r w:rsidRPr="005518BD">
        <w:rPr>
          <w:rStyle w:val="cf01"/>
          <w:rFonts w:asciiTheme="majorHAnsi" w:hAnsiTheme="majorHAnsi" w:cstheme="majorHAnsi"/>
          <w:sz w:val="24"/>
          <w:szCs w:val="24"/>
        </w:rPr>
        <w:t xml:space="preserve"> [accessed</w:t>
      </w:r>
      <w:r w:rsidR="00D15ADA" w:rsidRPr="005518BD">
        <w:rPr>
          <w:rStyle w:val="cf01"/>
          <w:rFonts w:asciiTheme="majorHAnsi" w:hAnsiTheme="majorHAnsi" w:cstheme="majorHAnsi"/>
          <w:sz w:val="24"/>
          <w:szCs w:val="24"/>
        </w:rPr>
        <w:t>:</w:t>
      </w:r>
      <w:r w:rsidRPr="005518BD">
        <w:rPr>
          <w:rStyle w:val="cf01"/>
          <w:rFonts w:asciiTheme="majorHAnsi" w:hAnsiTheme="majorHAnsi" w:cstheme="majorHAnsi"/>
          <w:sz w:val="24"/>
          <w:szCs w:val="24"/>
        </w:rPr>
        <w:t xml:space="preserve"> 5 September 2024].</w:t>
      </w:r>
    </w:p>
  </w:footnote>
  <w:footnote w:id="106">
    <w:p w14:paraId="3A061F02" w14:textId="493E1103" w:rsidR="00924E9F" w:rsidRPr="005518BD" w:rsidRDefault="00924E9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Oxfam Cymru (2024), </w:t>
      </w:r>
      <w:hyperlink r:id="rId120" w:history="1">
        <w:r w:rsidRPr="005518BD">
          <w:rPr>
            <w:rStyle w:val="Hyperlink"/>
            <w:sz w:val="24"/>
            <w:szCs w:val="24"/>
          </w:rPr>
          <w:t>Little steps, big struggles: Childcare in Wales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24 October 2024] p</w:t>
      </w:r>
      <w:r w:rsidR="00510006" w:rsidRPr="005518BD">
        <w:rPr>
          <w:color w:val="auto"/>
          <w:sz w:val="24"/>
          <w:szCs w:val="24"/>
        </w:rPr>
        <w:t>.</w:t>
      </w:r>
      <w:r w:rsidRPr="005518BD">
        <w:rPr>
          <w:color w:val="auto"/>
          <w:sz w:val="24"/>
          <w:szCs w:val="24"/>
        </w:rPr>
        <w:t xml:space="preserve"> 9</w:t>
      </w:r>
      <w:r w:rsidR="00510006" w:rsidRPr="005518BD">
        <w:rPr>
          <w:color w:val="auto"/>
          <w:sz w:val="24"/>
          <w:szCs w:val="24"/>
        </w:rPr>
        <w:t>.</w:t>
      </w:r>
    </w:p>
  </w:footnote>
  <w:footnote w:id="107">
    <w:p w14:paraId="47A74BBA" w14:textId="72C2BAF6" w:rsidR="00580358" w:rsidRPr="005518BD" w:rsidRDefault="0058035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w:t>
      </w:r>
      <w:r w:rsidR="00842463" w:rsidRPr="005518BD">
        <w:rPr>
          <w:color w:val="auto"/>
          <w:sz w:val="24"/>
          <w:szCs w:val="24"/>
        </w:rPr>
        <w:t>nstitute for Fiscal Studies</w:t>
      </w:r>
      <w:r w:rsidRPr="005518BD">
        <w:rPr>
          <w:color w:val="auto"/>
          <w:sz w:val="24"/>
          <w:szCs w:val="24"/>
        </w:rPr>
        <w:t xml:space="preserve"> (2022), </w:t>
      </w:r>
      <w:hyperlink r:id="rId121" w:history="1">
        <w:r w:rsidRPr="005518BD">
          <w:rPr>
            <w:rStyle w:val="Hyperlink"/>
            <w:sz w:val="24"/>
            <w:szCs w:val="24"/>
          </w:rPr>
          <w:t>The changing cost of childcare</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December 2024].</w:t>
      </w:r>
    </w:p>
  </w:footnote>
  <w:footnote w:id="108">
    <w:p w14:paraId="781101C6" w14:textId="23FB2B66" w:rsidR="00580358" w:rsidRPr="005518BD" w:rsidRDefault="0058035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Public Accounts Committee (2024), </w:t>
      </w:r>
      <w:hyperlink r:id="rId122" w:history="1">
        <w:r w:rsidRPr="005518BD">
          <w:rPr>
            <w:rStyle w:val="Hyperlink"/>
            <w:sz w:val="24"/>
            <w:szCs w:val="24"/>
          </w:rPr>
          <w:t>40,000 extra staff and 84,500 more places needed by 2025 to meet childcare entitlement in England, PAC warns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December 2024].</w:t>
      </w:r>
      <w:r w:rsidR="001611F5" w:rsidRPr="005518BD">
        <w:rPr>
          <w:color w:val="auto"/>
          <w:sz w:val="24"/>
          <w:szCs w:val="24"/>
        </w:rPr>
        <w:t xml:space="preserve"> </w:t>
      </w:r>
    </w:p>
  </w:footnote>
  <w:footnote w:id="109">
    <w:p w14:paraId="3F7DF5A7" w14:textId="462C54B2" w:rsidR="00580358" w:rsidRPr="005518BD" w:rsidRDefault="0058035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C4560" w:rsidRPr="005518BD">
        <w:rPr>
          <w:color w:val="auto"/>
          <w:sz w:val="24"/>
          <w:szCs w:val="24"/>
        </w:rPr>
        <w:t xml:space="preserve">Local Government Association (2023), </w:t>
      </w:r>
      <w:hyperlink r:id="rId123" w:history="1">
        <w:r w:rsidR="00CC4560" w:rsidRPr="005518BD">
          <w:rPr>
            <w:rStyle w:val="Hyperlink"/>
            <w:sz w:val="24"/>
            <w:szCs w:val="24"/>
          </w:rPr>
          <w:t>Early education and childcare: changes and challenges for the future</w:t>
        </w:r>
      </w:hyperlink>
      <w:r w:rsidR="00CC4560" w:rsidRPr="005518BD">
        <w:rPr>
          <w:color w:val="auto"/>
          <w:sz w:val="24"/>
          <w:szCs w:val="24"/>
        </w:rPr>
        <w:t xml:space="preserve"> [accessed</w:t>
      </w:r>
      <w:r w:rsidR="00D15ADA" w:rsidRPr="005518BD">
        <w:rPr>
          <w:color w:val="auto"/>
          <w:sz w:val="24"/>
          <w:szCs w:val="24"/>
        </w:rPr>
        <w:t>:</w:t>
      </w:r>
      <w:r w:rsidR="00CC4560" w:rsidRPr="005518BD">
        <w:rPr>
          <w:color w:val="auto"/>
          <w:sz w:val="24"/>
          <w:szCs w:val="24"/>
        </w:rPr>
        <w:t xml:space="preserve"> </w:t>
      </w:r>
      <w:r w:rsidR="0045547F" w:rsidRPr="005518BD">
        <w:rPr>
          <w:color w:val="auto"/>
          <w:sz w:val="24"/>
          <w:szCs w:val="24"/>
        </w:rPr>
        <w:t>6 Deceber 2024].</w:t>
      </w:r>
    </w:p>
  </w:footnote>
  <w:footnote w:id="110">
    <w:p w14:paraId="7C86C10D" w14:textId="71175F0F" w:rsidR="00681D8E" w:rsidRPr="005518BD" w:rsidRDefault="00681D8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10006" w:rsidRPr="005518BD">
        <w:rPr>
          <w:color w:val="auto"/>
          <w:sz w:val="24"/>
          <w:szCs w:val="24"/>
        </w:rPr>
        <w:t xml:space="preserve">UK </w:t>
      </w:r>
      <w:r w:rsidR="0089147A" w:rsidRPr="005518BD">
        <w:rPr>
          <w:color w:val="auto"/>
          <w:sz w:val="24"/>
          <w:szCs w:val="24"/>
        </w:rPr>
        <w:t>G</w:t>
      </w:r>
      <w:r w:rsidR="00293E6A" w:rsidRPr="005518BD">
        <w:rPr>
          <w:color w:val="auto"/>
          <w:sz w:val="24"/>
          <w:szCs w:val="24"/>
        </w:rPr>
        <w:t>overnment</w:t>
      </w:r>
      <w:r w:rsidRPr="005518BD">
        <w:rPr>
          <w:color w:val="auto"/>
          <w:sz w:val="24"/>
          <w:szCs w:val="24"/>
        </w:rPr>
        <w:t xml:space="preserve"> (2023), </w:t>
      </w:r>
      <w:hyperlink r:id="rId124" w:history="1">
        <w:r w:rsidRPr="005518BD">
          <w:rPr>
            <w:rStyle w:val="Hyperlink"/>
            <w:sz w:val="24"/>
            <w:szCs w:val="24"/>
          </w:rPr>
          <w:t>Budget 2023: Everything you need to know about childcare support</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20 September 2024]; House of Commons Library (2024), </w:t>
      </w:r>
      <w:hyperlink r:id="rId125" w:history="1">
        <w:r w:rsidRPr="005518BD">
          <w:rPr>
            <w:rStyle w:val="Hyperlink"/>
            <w:sz w:val="24"/>
            <w:szCs w:val="24"/>
          </w:rPr>
          <w:t xml:space="preserve">Research briefing: </w:t>
        </w:r>
        <w:r w:rsidR="0089147A" w:rsidRPr="005518BD">
          <w:rPr>
            <w:rStyle w:val="Hyperlink"/>
            <w:sz w:val="24"/>
            <w:szCs w:val="24"/>
          </w:rPr>
          <w:t>f</w:t>
        </w:r>
        <w:r w:rsidRPr="005518BD">
          <w:rPr>
            <w:rStyle w:val="Hyperlink"/>
            <w:sz w:val="24"/>
            <w:szCs w:val="24"/>
          </w:rPr>
          <w:t>unding of childcare providers in England</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 p. 8.</w:t>
      </w:r>
    </w:p>
  </w:footnote>
  <w:footnote w:id="111">
    <w:p w14:paraId="58A90A9B" w14:textId="63C6BCCB" w:rsidR="00681D8E" w:rsidRPr="005518BD" w:rsidRDefault="00681D8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Fiscal Studies (2023), </w:t>
      </w:r>
      <w:hyperlink r:id="rId126" w:history="1">
        <w:r w:rsidRPr="005518BD">
          <w:rPr>
            <w:rStyle w:val="Hyperlink"/>
            <w:sz w:val="24"/>
            <w:szCs w:val="24"/>
          </w:rPr>
          <w:t>Early years spending update: Budget reforms and beyond</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12 September 2024], p.</w:t>
      </w:r>
      <w:r w:rsidR="4F4BE39F" w:rsidRPr="005518BD">
        <w:rPr>
          <w:color w:val="auto"/>
          <w:sz w:val="24"/>
          <w:szCs w:val="24"/>
        </w:rPr>
        <w:t>20</w:t>
      </w:r>
      <w:r w:rsidR="004D4485" w:rsidRPr="005518BD">
        <w:rPr>
          <w:color w:val="auto"/>
          <w:sz w:val="24"/>
          <w:szCs w:val="24"/>
        </w:rPr>
        <w:t>;</w:t>
      </w:r>
      <w:r w:rsidR="3A0905F9" w:rsidRPr="005518BD">
        <w:rPr>
          <w:color w:val="auto"/>
          <w:sz w:val="24"/>
          <w:szCs w:val="24"/>
        </w:rPr>
        <w:t xml:space="preserve"> </w:t>
      </w:r>
      <w:r w:rsidR="20C39F95" w:rsidRPr="005518BD">
        <w:rPr>
          <w:color w:val="auto"/>
          <w:sz w:val="24"/>
          <w:szCs w:val="24"/>
        </w:rPr>
        <w:t>D</w:t>
      </w:r>
      <w:r w:rsidR="00892D8F" w:rsidRPr="005518BD">
        <w:rPr>
          <w:color w:val="auto"/>
          <w:sz w:val="24"/>
          <w:szCs w:val="24"/>
        </w:rPr>
        <w:t>epartment for Education</w:t>
      </w:r>
      <w:r w:rsidR="20C39F95" w:rsidRPr="005518BD">
        <w:rPr>
          <w:color w:val="auto"/>
          <w:sz w:val="24"/>
          <w:szCs w:val="24"/>
        </w:rPr>
        <w:t xml:space="preserve"> (2024), </w:t>
      </w:r>
      <w:hyperlink r:id="rId127">
        <w:r w:rsidR="20C39F95" w:rsidRPr="005518BD">
          <w:rPr>
            <w:rStyle w:val="Hyperlink"/>
            <w:sz w:val="24"/>
            <w:szCs w:val="24"/>
          </w:rPr>
          <w:t xml:space="preserve">Free childcare: </w:t>
        </w:r>
        <w:r w:rsidR="00892D8F" w:rsidRPr="005518BD">
          <w:rPr>
            <w:rStyle w:val="Hyperlink"/>
            <w:sz w:val="24"/>
            <w:szCs w:val="24"/>
          </w:rPr>
          <w:t>h</w:t>
        </w:r>
        <w:r w:rsidR="20C39F95" w:rsidRPr="005518BD">
          <w:rPr>
            <w:rStyle w:val="Hyperlink"/>
            <w:sz w:val="24"/>
            <w:szCs w:val="24"/>
          </w:rPr>
          <w:t>ow we are tackling the cost of childcare</w:t>
        </w:r>
      </w:hyperlink>
      <w:r w:rsidR="20C39F95" w:rsidRPr="005518BD">
        <w:rPr>
          <w:color w:val="auto"/>
          <w:sz w:val="24"/>
          <w:szCs w:val="24"/>
        </w:rPr>
        <w:t xml:space="preserve"> [accessed</w:t>
      </w:r>
      <w:r w:rsidR="00D15ADA" w:rsidRPr="005518BD">
        <w:rPr>
          <w:color w:val="auto"/>
          <w:sz w:val="24"/>
          <w:szCs w:val="24"/>
        </w:rPr>
        <w:t>:</w:t>
      </w:r>
      <w:r w:rsidR="20C39F95" w:rsidRPr="005518BD">
        <w:rPr>
          <w:color w:val="auto"/>
          <w:sz w:val="24"/>
          <w:szCs w:val="24"/>
        </w:rPr>
        <w:t xml:space="preserve"> 24 October 2024].</w:t>
      </w:r>
    </w:p>
  </w:footnote>
  <w:footnote w:id="112">
    <w:p w14:paraId="6808B1F3" w14:textId="17688462" w:rsidR="00681D8E" w:rsidRPr="005518BD" w:rsidRDefault="00681D8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3020B" w:rsidRPr="005518BD">
        <w:rPr>
          <w:color w:val="auto"/>
          <w:sz w:val="24"/>
          <w:szCs w:val="24"/>
        </w:rPr>
        <w:t>National Audit Office (</w:t>
      </w:r>
      <w:r w:rsidR="006E1ADB" w:rsidRPr="005518BD">
        <w:rPr>
          <w:color w:val="auto"/>
          <w:sz w:val="24"/>
          <w:szCs w:val="24"/>
        </w:rPr>
        <w:t xml:space="preserve">2024), </w:t>
      </w:r>
      <w:hyperlink r:id="rId128" w:history="1">
        <w:r w:rsidR="006E1ADB" w:rsidRPr="005518BD">
          <w:rPr>
            <w:rStyle w:val="Hyperlink"/>
            <w:sz w:val="24"/>
            <w:szCs w:val="24"/>
          </w:rPr>
          <w:t>Preparations to extend early years entitlements for working parents in England</w:t>
        </w:r>
      </w:hyperlink>
      <w:r w:rsidR="006E1ADB" w:rsidRPr="005518BD">
        <w:rPr>
          <w:color w:val="auto"/>
          <w:sz w:val="24"/>
          <w:szCs w:val="24"/>
        </w:rPr>
        <w:t xml:space="preserve"> [accessed 7 January 2025].</w:t>
      </w:r>
    </w:p>
  </w:footnote>
  <w:footnote w:id="113">
    <w:p w14:paraId="309FA8B8" w14:textId="51E8E2C9" w:rsidR="00681D8E" w:rsidRPr="005518BD" w:rsidRDefault="00681D8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2F1FF8" w:rsidRPr="005518BD">
        <w:rPr>
          <w:color w:val="auto"/>
          <w:sz w:val="24"/>
          <w:szCs w:val="24"/>
        </w:rPr>
        <w:t xml:space="preserve">Catherine McKinnell </w:t>
      </w:r>
      <w:r w:rsidRPr="005518BD">
        <w:rPr>
          <w:color w:val="auto"/>
          <w:sz w:val="24"/>
          <w:szCs w:val="24"/>
        </w:rPr>
        <w:t>(</w:t>
      </w:r>
      <w:r w:rsidR="003D1B80" w:rsidRPr="005518BD">
        <w:rPr>
          <w:color w:val="auto"/>
          <w:sz w:val="24"/>
          <w:szCs w:val="24"/>
        </w:rPr>
        <w:t xml:space="preserve">22 July </w:t>
      </w:r>
      <w:r w:rsidRPr="005518BD">
        <w:rPr>
          <w:color w:val="auto"/>
          <w:sz w:val="24"/>
          <w:szCs w:val="24"/>
        </w:rPr>
        <w:t xml:space="preserve">2024), </w:t>
      </w:r>
      <w:hyperlink r:id="rId129" w:history="1">
        <w:r w:rsidR="002F1FF8" w:rsidRPr="005518BD">
          <w:rPr>
            <w:rStyle w:val="Hyperlink"/>
            <w:sz w:val="24"/>
            <w:szCs w:val="24"/>
          </w:rPr>
          <w:t>Written response to question UIN 1172</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5 September 2024]; </w:t>
      </w:r>
      <w:r w:rsidR="00E045B6" w:rsidRPr="005518BD">
        <w:rPr>
          <w:color w:val="auto"/>
          <w:sz w:val="24"/>
          <w:szCs w:val="24"/>
        </w:rPr>
        <w:t>Stephen Morgan</w:t>
      </w:r>
      <w:r w:rsidR="00206670" w:rsidRPr="005518BD">
        <w:rPr>
          <w:color w:val="auto"/>
          <w:sz w:val="24"/>
          <w:szCs w:val="24"/>
        </w:rPr>
        <w:t xml:space="preserve"> (</w:t>
      </w:r>
      <w:r w:rsidR="00D04ACD" w:rsidRPr="005518BD">
        <w:rPr>
          <w:color w:val="auto"/>
          <w:sz w:val="24"/>
          <w:szCs w:val="24"/>
        </w:rPr>
        <w:t xml:space="preserve">30 August </w:t>
      </w:r>
      <w:r w:rsidRPr="005518BD">
        <w:rPr>
          <w:color w:val="auto"/>
          <w:sz w:val="24"/>
          <w:szCs w:val="24"/>
        </w:rPr>
        <w:t xml:space="preserve">2024), </w:t>
      </w:r>
      <w:hyperlink r:id="rId130" w:history="1">
        <w:r w:rsidR="00E045B6" w:rsidRPr="005518BD">
          <w:rPr>
            <w:rStyle w:val="Hyperlink"/>
            <w:sz w:val="24"/>
            <w:szCs w:val="24"/>
          </w:rPr>
          <w:t>Written response to question UIN 3130</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27 September 2024]</w:t>
      </w:r>
      <w:r w:rsidR="009509CC" w:rsidRPr="005518BD">
        <w:rPr>
          <w:color w:val="auto"/>
          <w:sz w:val="24"/>
          <w:szCs w:val="24"/>
        </w:rPr>
        <w:t xml:space="preserve">; </w:t>
      </w:r>
      <w:r w:rsidR="00694657" w:rsidRPr="005518BD">
        <w:rPr>
          <w:color w:val="auto"/>
          <w:sz w:val="24"/>
          <w:szCs w:val="24"/>
        </w:rPr>
        <w:t>HM</w:t>
      </w:r>
      <w:r w:rsidR="009509CC" w:rsidRPr="005518BD">
        <w:rPr>
          <w:color w:val="auto"/>
          <w:sz w:val="24"/>
          <w:szCs w:val="24"/>
        </w:rPr>
        <w:t xml:space="preserve"> Treasury (2024), </w:t>
      </w:r>
      <w:hyperlink r:id="rId131" w:history="1">
        <w:r w:rsidR="009509CC" w:rsidRPr="005518BD">
          <w:rPr>
            <w:rStyle w:val="Hyperlink"/>
            <w:sz w:val="24"/>
            <w:szCs w:val="24"/>
          </w:rPr>
          <w:t>Autumn Budget 2024</w:t>
        </w:r>
      </w:hyperlink>
      <w:r w:rsidR="009509CC" w:rsidRPr="005518BD">
        <w:rPr>
          <w:color w:val="auto"/>
          <w:sz w:val="24"/>
          <w:szCs w:val="24"/>
        </w:rPr>
        <w:t xml:space="preserve"> [accessed: 5 November 2024], para. 2.74. </w:t>
      </w:r>
    </w:p>
  </w:footnote>
  <w:footnote w:id="114">
    <w:p w14:paraId="1885E2C5" w14:textId="77777777" w:rsidR="006B4432" w:rsidRPr="005518BD" w:rsidRDefault="006B443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132" w:history="1">
        <w:r w:rsidRPr="005518BD">
          <w:rPr>
            <w:rStyle w:val="Hyperlink"/>
            <w:sz w:val="24"/>
            <w:szCs w:val="24"/>
          </w:rPr>
          <w:t>The Childcare Offer for Wales</w:t>
        </w:r>
      </w:hyperlink>
      <w:r w:rsidRPr="005518BD">
        <w:rPr>
          <w:color w:val="auto"/>
          <w:sz w:val="24"/>
          <w:szCs w:val="24"/>
        </w:rPr>
        <w:t xml:space="preserve"> [accessed: 24 October 2024].</w:t>
      </w:r>
    </w:p>
  </w:footnote>
  <w:footnote w:id="115">
    <w:p w14:paraId="76FCFCF0" w14:textId="3493BE03"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E343AB" w:rsidRPr="005518BD">
        <w:rPr>
          <w:color w:val="auto"/>
          <w:sz w:val="24"/>
          <w:szCs w:val="24"/>
        </w:rPr>
        <w:t xml:space="preserve">Welsh Government (2021), </w:t>
      </w:r>
      <w:hyperlink r:id="rId133" w:history="1">
        <w:r w:rsidR="00E343AB" w:rsidRPr="005518BD">
          <w:rPr>
            <w:rStyle w:val="Hyperlink"/>
            <w:sz w:val="24"/>
            <w:szCs w:val="24"/>
          </w:rPr>
          <w:t>The Co-operation Agreement</w:t>
        </w:r>
      </w:hyperlink>
      <w:r w:rsidR="00E343AB" w:rsidRPr="005518BD">
        <w:rPr>
          <w:color w:val="auto"/>
          <w:sz w:val="24"/>
          <w:szCs w:val="24"/>
        </w:rPr>
        <w:t xml:space="preserve"> [accessed</w:t>
      </w:r>
      <w:r w:rsidR="00D15ADA" w:rsidRPr="005518BD">
        <w:rPr>
          <w:color w:val="auto"/>
          <w:sz w:val="24"/>
          <w:szCs w:val="24"/>
        </w:rPr>
        <w:t>:</w:t>
      </w:r>
      <w:r w:rsidR="00FD7035" w:rsidRPr="005518BD">
        <w:rPr>
          <w:color w:val="auto"/>
          <w:sz w:val="24"/>
          <w:szCs w:val="24"/>
        </w:rPr>
        <w:t xml:space="preserve"> </w:t>
      </w:r>
      <w:r w:rsidR="00D15ADA" w:rsidRPr="005518BD">
        <w:rPr>
          <w:color w:val="auto"/>
          <w:sz w:val="24"/>
          <w:szCs w:val="24"/>
        </w:rPr>
        <w:t>3</w:t>
      </w:r>
      <w:r w:rsidR="00E343AB" w:rsidRPr="005518BD">
        <w:rPr>
          <w:color w:val="auto"/>
          <w:sz w:val="24"/>
          <w:szCs w:val="24"/>
        </w:rPr>
        <w:t xml:space="preserve">0 August 2024]; Welsh Government (2023), </w:t>
      </w:r>
      <w:hyperlink r:id="rId134" w:history="1">
        <w:r w:rsidR="00E343AB" w:rsidRPr="005518BD">
          <w:rPr>
            <w:rStyle w:val="Hyperlink"/>
            <w:sz w:val="24"/>
            <w:szCs w:val="24"/>
          </w:rPr>
          <w:t>Press release: More two-year olds across Wales to benefit from funded chilcare with further £10 million investment</w:t>
        </w:r>
      </w:hyperlink>
      <w:r w:rsidR="00E343AB" w:rsidRPr="005518BD">
        <w:rPr>
          <w:color w:val="auto"/>
          <w:sz w:val="24"/>
          <w:szCs w:val="24"/>
        </w:rPr>
        <w:t>, [accessed</w:t>
      </w:r>
      <w:r w:rsidR="00D15ADA" w:rsidRPr="005518BD">
        <w:rPr>
          <w:color w:val="auto"/>
          <w:sz w:val="24"/>
          <w:szCs w:val="24"/>
        </w:rPr>
        <w:t>:</w:t>
      </w:r>
      <w:r w:rsidR="00E343AB" w:rsidRPr="005518BD">
        <w:rPr>
          <w:color w:val="auto"/>
          <w:sz w:val="24"/>
          <w:szCs w:val="24"/>
        </w:rPr>
        <w:t xml:space="preserve"> 30 August 2024].</w:t>
      </w:r>
    </w:p>
  </w:footnote>
  <w:footnote w:id="116">
    <w:p w14:paraId="4CE0CA54" w14:textId="408B309C" w:rsidR="002952C3" w:rsidRPr="005518BD" w:rsidRDefault="002952C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135" w:anchor="93406" w:history="1">
        <w:r w:rsidRPr="005518BD">
          <w:rPr>
            <w:rStyle w:val="Hyperlink"/>
            <w:sz w:val="24"/>
            <w:szCs w:val="24"/>
          </w:rPr>
          <w:t>Phased Expansion of Early Years Provision</w:t>
        </w:r>
      </w:hyperlink>
      <w:r w:rsidRPr="005518BD">
        <w:rPr>
          <w:color w:val="auto"/>
          <w:sz w:val="24"/>
          <w:szCs w:val="24"/>
        </w:rPr>
        <w:t xml:space="preserve"> [accessed: 23 September 2024].</w:t>
      </w:r>
    </w:p>
  </w:footnote>
  <w:footnote w:id="117">
    <w:p w14:paraId="28A28E2F" w14:textId="234CC54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Under the scheme, couples can share up to 50 weeks of leave and up to 37 weeks of pay between them. For more inormation, see UK </w:t>
      </w:r>
      <w:r w:rsidR="006F37D0" w:rsidRPr="005518BD">
        <w:rPr>
          <w:color w:val="auto"/>
          <w:sz w:val="24"/>
          <w:szCs w:val="24"/>
        </w:rPr>
        <w:t>G</w:t>
      </w:r>
      <w:r w:rsidR="00293E6A" w:rsidRPr="005518BD">
        <w:rPr>
          <w:color w:val="auto"/>
          <w:sz w:val="24"/>
          <w:szCs w:val="24"/>
        </w:rPr>
        <w:t>overnment</w:t>
      </w:r>
      <w:r w:rsidRPr="005518BD">
        <w:rPr>
          <w:color w:val="auto"/>
          <w:sz w:val="24"/>
          <w:szCs w:val="24"/>
        </w:rPr>
        <w:t xml:space="preserve"> (n.d.), </w:t>
      </w:r>
      <w:hyperlink r:id="rId136" w:history="1">
        <w:r w:rsidRPr="005518BD">
          <w:rPr>
            <w:rStyle w:val="Hyperlink"/>
            <w:sz w:val="24"/>
            <w:szCs w:val="24"/>
          </w:rPr>
          <w:t>Shared Parental Leave and pay</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17 September].</w:t>
      </w:r>
    </w:p>
  </w:footnote>
  <w:footnote w:id="118">
    <w:p w14:paraId="69257FF6" w14:textId="7DE8ECB1" w:rsidR="00215346" w:rsidRPr="005518BD" w:rsidRDefault="0021534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37" w:history="1">
        <w:r w:rsidRPr="005518BD">
          <w:rPr>
            <w:rStyle w:val="Hyperlink"/>
            <w:sz w:val="24"/>
            <w:szCs w:val="24"/>
          </w:rPr>
          <w:t>Department for Business and Trade (2023), Shared Parental Leave Evaluation report</w:t>
        </w:r>
      </w:hyperlink>
      <w:r w:rsidRPr="005518BD">
        <w:rPr>
          <w:color w:val="auto"/>
          <w:sz w:val="24"/>
          <w:szCs w:val="24"/>
        </w:rPr>
        <w:t xml:space="preserve"> [accessed: 6 September 2024].</w:t>
      </w:r>
    </w:p>
  </w:footnote>
  <w:footnote w:id="119">
    <w:p w14:paraId="1DFF6805" w14:textId="1703432C" w:rsidR="00360143" w:rsidRPr="005518BD" w:rsidRDefault="0036014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Business and Trade (2023), </w:t>
      </w:r>
      <w:hyperlink r:id="rId138" w:history="1">
        <w:r w:rsidRPr="005518BD">
          <w:rPr>
            <w:rStyle w:val="Hyperlink"/>
            <w:sz w:val="24"/>
            <w:szCs w:val="24"/>
          </w:rPr>
          <w:t>Shared Parental Leave Evaluation report</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September 2024], p.62.</w:t>
      </w:r>
    </w:p>
  </w:footnote>
  <w:footnote w:id="120">
    <w:p w14:paraId="10D34D31" w14:textId="22C107FB"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Business and Trade (2023), </w:t>
      </w:r>
      <w:hyperlink r:id="rId139" w:history="1">
        <w:r w:rsidRPr="005518BD">
          <w:rPr>
            <w:rStyle w:val="Hyperlink"/>
            <w:sz w:val="24"/>
            <w:szCs w:val="24"/>
          </w:rPr>
          <w:t>Shared Parental Leave Evaluation report</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September 2024], p.62.</w:t>
      </w:r>
    </w:p>
  </w:footnote>
  <w:footnote w:id="121">
    <w:p w14:paraId="15451D61" w14:textId="70F78AD0"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Business and Trade (2023), </w:t>
      </w:r>
      <w:hyperlink r:id="rId140" w:history="1">
        <w:r w:rsidRPr="005518BD">
          <w:rPr>
            <w:rStyle w:val="Hyperlink"/>
            <w:sz w:val="24"/>
            <w:szCs w:val="24"/>
          </w:rPr>
          <w:t>Shared Parental Leave Evaluation report</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September 2024], p.105.</w:t>
      </w:r>
    </w:p>
  </w:footnote>
  <w:footnote w:id="122">
    <w:p w14:paraId="06D28542" w14:textId="2F236E64" w:rsidR="00AA6F2A" w:rsidRPr="005518BD" w:rsidRDefault="00AA6F2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FF1AEE" w:rsidRPr="005518BD">
        <w:rPr>
          <w:color w:val="auto"/>
          <w:sz w:val="24"/>
          <w:szCs w:val="24"/>
        </w:rPr>
        <w:t>G</w:t>
      </w:r>
      <w:r w:rsidR="00293E6A" w:rsidRPr="005518BD">
        <w:rPr>
          <w:color w:val="auto"/>
          <w:sz w:val="24"/>
          <w:szCs w:val="24"/>
        </w:rPr>
        <w:t>overnment</w:t>
      </w:r>
      <w:r w:rsidRPr="005518BD">
        <w:rPr>
          <w:color w:val="auto"/>
          <w:sz w:val="24"/>
          <w:szCs w:val="24"/>
        </w:rPr>
        <w:t xml:space="preserve"> (2024)</w:t>
      </w:r>
      <w:r w:rsidR="00FF1AEE" w:rsidRPr="005518BD">
        <w:rPr>
          <w:color w:val="auto"/>
          <w:sz w:val="24"/>
          <w:szCs w:val="24"/>
        </w:rPr>
        <w:t>,</w:t>
      </w:r>
      <w:r w:rsidRPr="005518BD">
        <w:rPr>
          <w:color w:val="auto"/>
          <w:sz w:val="24"/>
          <w:szCs w:val="24"/>
        </w:rPr>
        <w:t xml:space="preserve"> </w:t>
      </w:r>
      <w:hyperlink r:id="rId141" w:history="1">
        <w:r w:rsidR="00CE5361" w:rsidRPr="005518BD">
          <w:rPr>
            <w:rStyle w:val="Hyperlink"/>
            <w:sz w:val="24"/>
            <w:szCs w:val="24"/>
          </w:rPr>
          <w:t>Next steps to make work pay</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16 September 2024].</w:t>
      </w:r>
    </w:p>
  </w:footnote>
  <w:footnote w:id="123">
    <w:p w14:paraId="1784DE25" w14:textId="003511F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42" w:history="1">
        <w:r w:rsidR="00D97CC1" w:rsidRPr="005518BD">
          <w:rPr>
            <w:rStyle w:val="Hyperlink"/>
            <w:sz w:val="24"/>
            <w:szCs w:val="24"/>
          </w:rPr>
          <w:t>Protection from Redundancy (Pregnancy and Family Leave) Act 2023</w:t>
        </w:r>
      </w:hyperlink>
      <w:r w:rsidR="00F35B9E" w:rsidRPr="005518BD">
        <w:rPr>
          <w:color w:val="auto"/>
          <w:sz w:val="24"/>
          <w:szCs w:val="24"/>
        </w:rPr>
        <w:t>;</w:t>
      </w:r>
      <w:r w:rsidR="00D97CC1" w:rsidRPr="005518BD">
        <w:rPr>
          <w:color w:val="auto"/>
          <w:sz w:val="24"/>
          <w:szCs w:val="24"/>
        </w:rPr>
        <w:t xml:space="preserve"> </w:t>
      </w:r>
      <w:r w:rsidR="00FF6340" w:rsidRPr="005518BD">
        <w:rPr>
          <w:color w:val="auto"/>
          <w:sz w:val="24"/>
          <w:szCs w:val="24"/>
        </w:rPr>
        <w:t>E</w:t>
      </w:r>
      <w:r w:rsidR="002D38F8" w:rsidRPr="005518BD">
        <w:rPr>
          <w:color w:val="auto"/>
          <w:sz w:val="24"/>
          <w:szCs w:val="24"/>
        </w:rPr>
        <w:t>quality and Human Rights Commission</w:t>
      </w:r>
      <w:r w:rsidR="00FF6340" w:rsidRPr="005518BD">
        <w:rPr>
          <w:color w:val="auto"/>
          <w:sz w:val="24"/>
          <w:szCs w:val="24"/>
        </w:rPr>
        <w:t xml:space="preserve"> (2024),</w:t>
      </w:r>
      <w:r w:rsidR="00C402B1" w:rsidRPr="005518BD">
        <w:rPr>
          <w:color w:val="auto"/>
          <w:sz w:val="24"/>
          <w:szCs w:val="24"/>
        </w:rPr>
        <w:t xml:space="preserve"> </w:t>
      </w:r>
      <w:hyperlink r:id="rId143" w:history="1">
        <w:r w:rsidR="00DA2ECE" w:rsidRPr="005518BD">
          <w:rPr>
            <w:rStyle w:val="Hyperlink"/>
            <w:sz w:val="24"/>
            <w:szCs w:val="24"/>
          </w:rPr>
          <w:t>Equality watchdog advises employers on updated pregnancy and maternity protections in the workplace</w:t>
        </w:r>
      </w:hyperlink>
      <w:r w:rsidR="00F35B9E" w:rsidRPr="005518BD">
        <w:rPr>
          <w:color w:val="auto"/>
          <w:sz w:val="24"/>
          <w:szCs w:val="24"/>
        </w:rPr>
        <w:t xml:space="preserve"> [accessed</w:t>
      </w:r>
      <w:r w:rsidR="00D15ADA" w:rsidRPr="005518BD">
        <w:rPr>
          <w:color w:val="auto"/>
          <w:sz w:val="24"/>
          <w:szCs w:val="24"/>
        </w:rPr>
        <w:t>:</w:t>
      </w:r>
      <w:r w:rsidR="00F35B9E" w:rsidRPr="005518BD">
        <w:rPr>
          <w:color w:val="auto"/>
          <w:sz w:val="24"/>
          <w:szCs w:val="24"/>
        </w:rPr>
        <w:t xml:space="preserve"> 6 September 2024].</w:t>
      </w:r>
    </w:p>
  </w:footnote>
  <w:footnote w:id="124">
    <w:p w14:paraId="5F4AE4FE" w14:textId="3F3E619F"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44" w:history="1">
        <w:r w:rsidR="0005094A" w:rsidRPr="005518BD">
          <w:rPr>
            <w:rStyle w:val="Hyperlink"/>
            <w:sz w:val="24"/>
            <w:szCs w:val="24"/>
          </w:rPr>
          <w:t>Paternity Leave (Bereavement) Act 2024</w:t>
        </w:r>
      </w:hyperlink>
      <w:r w:rsidR="00570A92" w:rsidRPr="005518BD">
        <w:rPr>
          <w:rStyle w:val="Hyperlink"/>
          <w:sz w:val="24"/>
          <w:szCs w:val="24"/>
        </w:rPr>
        <w:t xml:space="preserve"> </w:t>
      </w:r>
      <w:r w:rsidR="00570A92" w:rsidRPr="005518BD">
        <w:rPr>
          <w:color w:val="auto"/>
          <w:sz w:val="24"/>
          <w:szCs w:val="24"/>
        </w:rPr>
        <w:t xml:space="preserve"> [accessed: 6 September 2024]</w:t>
      </w:r>
      <w:r w:rsidR="00F35B9E" w:rsidRPr="005518BD">
        <w:rPr>
          <w:color w:val="auto"/>
          <w:sz w:val="24"/>
          <w:szCs w:val="24"/>
        </w:rPr>
        <w:t xml:space="preserve">; </w:t>
      </w:r>
      <w:r w:rsidRPr="005518BD">
        <w:rPr>
          <w:color w:val="auto"/>
          <w:sz w:val="24"/>
          <w:szCs w:val="24"/>
        </w:rPr>
        <w:t xml:space="preserve">Department for Business and Trade (2024), </w:t>
      </w:r>
      <w:hyperlink r:id="rId145" w:history="1">
        <w:r w:rsidRPr="005518BD">
          <w:rPr>
            <w:rStyle w:val="Hyperlink"/>
            <w:sz w:val="24"/>
            <w:szCs w:val="24"/>
          </w:rPr>
          <w:t>Paternity Leave (Bereavement) Bill: Explanatory Notes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6 September 2024].</w:t>
      </w:r>
    </w:p>
  </w:footnote>
  <w:footnote w:id="125">
    <w:p w14:paraId="573FBCEA" w14:textId="756DF5D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4B2263" w:rsidRPr="005518BD">
        <w:rPr>
          <w:color w:val="auto"/>
          <w:sz w:val="24"/>
          <w:szCs w:val="24"/>
        </w:rPr>
        <w:t xml:space="preserve">UK </w:t>
      </w:r>
      <w:r w:rsidR="002D38F8" w:rsidRPr="005518BD">
        <w:rPr>
          <w:color w:val="auto"/>
          <w:sz w:val="24"/>
          <w:szCs w:val="24"/>
        </w:rPr>
        <w:t>G</w:t>
      </w:r>
      <w:r w:rsidR="00293E6A" w:rsidRPr="005518BD">
        <w:rPr>
          <w:color w:val="auto"/>
          <w:sz w:val="24"/>
          <w:szCs w:val="24"/>
        </w:rPr>
        <w:t>overnment</w:t>
      </w:r>
      <w:r w:rsidR="004B2263" w:rsidRPr="005518BD">
        <w:rPr>
          <w:color w:val="auto"/>
          <w:sz w:val="24"/>
          <w:szCs w:val="24"/>
        </w:rPr>
        <w:t xml:space="preserve"> (2024), </w:t>
      </w:r>
      <w:hyperlink r:id="rId146" w:history="1">
        <w:r w:rsidR="004B2263" w:rsidRPr="005518BD">
          <w:rPr>
            <w:rStyle w:val="Hyperlink"/>
            <w:sz w:val="24"/>
            <w:szCs w:val="24"/>
          </w:rPr>
          <w:t>Employment Rights Bill</w:t>
        </w:r>
      </w:hyperlink>
      <w:r w:rsidR="004B2263" w:rsidRPr="005518BD">
        <w:rPr>
          <w:color w:val="auto"/>
          <w:sz w:val="24"/>
          <w:szCs w:val="24"/>
        </w:rPr>
        <w:t xml:space="preserve"> [accessed</w:t>
      </w:r>
      <w:r w:rsidR="00D15ADA" w:rsidRPr="005518BD">
        <w:rPr>
          <w:color w:val="auto"/>
          <w:sz w:val="24"/>
          <w:szCs w:val="24"/>
        </w:rPr>
        <w:t>:</w:t>
      </w:r>
      <w:r w:rsidR="004B2263" w:rsidRPr="005518BD">
        <w:rPr>
          <w:color w:val="auto"/>
          <w:sz w:val="24"/>
          <w:szCs w:val="24"/>
        </w:rPr>
        <w:t xml:space="preserve"> 17 October</w:t>
      </w:r>
      <w:r w:rsidR="002D38F8" w:rsidRPr="005518BD">
        <w:rPr>
          <w:color w:val="auto"/>
          <w:sz w:val="24"/>
          <w:szCs w:val="24"/>
        </w:rPr>
        <w:t xml:space="preserve"> 2024</w:t>
      </w:r>
      <w:r w:rsidR="004B2263" w:rsidRPr="005518BD">
        <w:rPr>
          <w:color w:val="auto"/>
          <w:sz w:val="24"/>
          <w:szCs w:val="24"/>
        </w:rPr>
        <w:t>].</w:t>
      </w:r>
    </w:p>
  </w:footnote>
  <w:footnote w:id="126">
    <w:p w14:paraId="1E4F5A0F" w14:textId="751FC064"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For more </w:t>
      </w:r>
      <w:r w:rsidR="006F37D0" w:rsidRPr="005518BD">
        <w:rPr>
          <w:color w:val="auto"/>
          <w:sz w:val="24"/>
          <w:szCs w:val="24"/>
        </w:rPr>
        <w:t>information about poverty and its connection to ICESCR rights, see</w:t>
      </w:r>
      <w:r w:rsidR="00D2008B" w:rsidRPr="005518BD">
        <w:rPr>
          <w:color w:val="auto"/>
          <w:sz w:val="24"/>
          <w:szCs w:val="24"/>
        </w:rPr>
        <w:t xml:space="preserve"> UN</w:t>
      </w:r>
      <w:r w:rsidRPr="005518BD">
        <w:rPr>
          <w:color w:val="auto"/>
          <w:sz w:val="24"/>
          <w:szCs w:val="24"/>
        </w:rPr>
        <w:t xml:space="preserve"> Committee on Economic, Social and Cultural Rights (2001), </w:t>
      </w:r>
      <w:hyperlink r:id="rId147" w:history="1">
        <w:r w:rsidRPr="005518BD">
          <w:rPr>
            <w:rStyle w:val="Hyperlink"/>
            <w:sz w:val="24"/>
            <w:szCs w:val="24"/>
          </w:rPr>
          <w:t>Substantive Issues Arising in the Implementation of the International Covenant on Economic, Social and Cultural Rights: Poverty</w:t>
        </w:r>
      </w:hyperlink>
      <w:r w:rsidR="00E97410" w:rsidRPr="005518BD">
        <w:rPr>
          <w:color w:val="auto"/>
          <w:sz w:val="24"/>
          <w:szCs w:val="24"/>
        </w:rPr>
        <w:t xml:space="preserve"> [</w:t>
      </w:r>
      <w:r w:rsidR="00D15ADA" w:rsidRPr="005518BD">
        <w:rPr>
          <w:color w:val="auto"/>
          <w:sz w:val="24"/>
          <w:szCs w:val="24"/>
        </w:rPr>
        <w:t>a</w:t>
      </w:r>
      <w:r w:rsidR="00E97410" w:rsidRPr="005518BD">
        <w:rPr>
          <w:color w:val="auto"/>
          <w:sz w:val="24"/>
          <w:szCs w:val="24"/>
        </w:rPr>
        <w:t>ccessed</w:t>
      </w:r>
      <w:r w:rsidR="00D15ADA" w:rsidRPr="005518BD">
        <w:rPr>
          <w:color w:val="auto"/>
          <w:sz w:val="24"/>
          <w:szCs w:val="24"/>
        </w:rPr>
        <w:t>:</w:t>
      </w:r>
      <w:r w:rsidR="00E97410" w:rsidRPr="005518BD">
        <w:rPr>
          <w:color w:val="auto"/>
          <w:sz w:val="24"/>
          <w:szCs w:val="24"/>
        </w:rPr>
        <w:t xml:space="preserve"> 29 August 2024]</w:t>
      </w:r>
      <w:r w:rsidR="00EA62D6" w:rsidRPr="005518BD">
        <w:rPr>
          <w:color w:val="auto"/>
          <w:sz w:val="24"/>
          <w:szCs w:val="24"/>
        </w:rPr>
        <w:t>, para 1.</w:t>
      </w:r>
    </w:p>
  </w:footnote>
  <w:footnote w:id="127">
    <w:p w14:paraId="0BC14607" w14:textId="0DA7213D" w:rsidR="00162E5A" w:rsidRPr="005518BD" w:rsidRDefault="00162E5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148" w:history="1">
        <w:r w:rsidRPr="005518BD">
          <w:rPr>
            <w:rStyle w:val="Hyperlink"/>
            <w:sz w:val="24"/>
            <w:szCs w:val="24"/>
          </w:rPr>
          <w:t>International Covenant on Economic, Social and Cultural Rights</w:t>
        </w:r>
      </w:hyperlink>
      <w:r w:rsidR="005C4948" w:rsidRPr="005518BD">
        <w:rPr>
          <w:rStyle w:val="Hyperlink"/>
          <w:sz w:val="24"/>
          <w:szCs w:val="24"/>
          <w:u w:val="none"/>
        </w:rPr>
        <w:t xml:space="preserve"> (1966)</w:t>
      </w:r>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29 August 2024].</w:t>
      </w:r>
    </w:p>
  </w:footnote>
  <w:footnote w:id="128">
    <w:p w14:paraId="7D9BCC5E" w14:textId="353D3165" w:rsidR="00E023D7" w:rsidRPr="005518BD" w:rsidRDefault="00E023D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49" w:history="1">
        <w:r w:rsidRPr="005518BD">
          <w:rPr>
            <w:rStyle w:val="Hyperlink"/>
            <w:sz w:val="24"/>
            <w:szCs w:val="24"/>
          </w:rPr>
          <w:t>HBAI data tables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31 October 2024]</w:t>
      </w:r>
      <w:r w:rsidR="00DE1108" w:rsidRPr="005518BD">
        <w:rPr>
          <w:color w:val="auto"/>
          <w:sz w:val="24"/>
          <w:szCs w:val="24"/>
        </w:rPr>
        <w:t>, income-values-and-inequality-measures-hbai-1994-95-2022-23-tables, tab 2_4ts</w:t>
      </w:r>
      <w:r w:rsidRPr="005518BD">
        <w:rPr>
          <w:color w:val="auto"/>
          <w:sz w:val="24"/>
          <w:szCs w:val="24"/>
        </w:rPr>
        <w:t>.</w:t>
      </w:r>
      <w:r w:rsidR="00553478" w:rsidRPr="005518BD">
        <w:rPr>
          <w:color w:val="auto"/>
          <w:sz w:val="24"/>
          <w:szCs w:val="24"/>
        </w:rPr>
        <w:t xml:space="preserve"> Note that </w:t>
      </w:r>
      <w:r w:rsidR="00A06D24" w:rsidRPr="005518BD">
        <w:rPr>
          <w:color w:val="auto"/>
          <w:sz w:val="24"/>
          <w:szCs w:val="24"/>
        </w:rPr>
        <w:t xml:space="preserve">DWP advises </w:t>
      </w:r>
      <w:r w:rsidR="00AE1E85" w:rsidRPr="005518BD">
        <w:rPr>
          <w:color w:val="auto"/>
          <w:sz w:val="24"/>
          <w:szCs w:val="24"/>
        </w:rPr>
        <w:t xml:space="preserve">users should be mindful </w:t>
      </w:r>
      <w:r w:rsidR="004244C4" w:rsidRPr="005518BD">
        <w:rPr>
          <w:color w:val="auto"/>
          <w:sz w:val="24"/>
          <w:szCs w:val="24"/>
        </w:rPr>
        <w:t xml:space="preserve">of changes to </w:t>
      </w:r>
      <w:r w:rsidR="55CDDE74" w:rsidRPr="005518BD">
        <w:rPr>
          <w:color w:val="auto"/>
          <w:sz w:val="24"/>
          <w:szCs w:val="24"/>
        </w:rPr>
        <w:t xml:space="preserve">data </w:t>
      </w:r>
      <w:r w:rsidR="00A06D24" w:rsidRPr="005518BD">
        <w:rPr>
          <w:color w:val="auto"/>
          <w:sz w:val="24"/>
          <w:szCs w:val="24"/>
        </w:rPr>
        <w:t xml:space="preserve">collection and sample composition when </w:t>
      </w:r>
      <w:r w:rsidR="55CDDE74" w:rsidRPr="005518BD">
        <w:rPr>
          <w:color w:val="auto"/>
          <w:sz w:val="24"/>
          <w:szCs w:val="24"/>
        </w:rPr>
        <w:t>interpreting data from recent years</w:t>
      </w:r>
      <w:r w:rsidR="00A06D24" w:rsidRPr="005518BD">
        <w:rPr>
          <w:color w:val="auto"/>
          <w:sz w:val="24"/>
          <w:szCs w:val="24"/>
        </w:rPr>
        <w:t>.</w:t>
      </w:r>
    </w:p>
  </w:footnote>
  <w:footnote w:id="129">
    <w:p w14:paraId="3BFED52C" w14:textId="0AE0E9E4" w:rsidR="004F3FBE" w:rsidRPr="005518BD" w:rsidRDefault="004F3FB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There are several reasons for this</w:t>
      </w:r>
      <w:r w:rsidR="00F175FC" w:rsidRPr="005518BD">
        <w:rPr>
          <w:color w:val="auto"/>
          <w:sz w:val="24"/>
          <w:szCs w:val="24"/>
        </w:rPr>
        <w:t xml:space="preserve"> decline in</w:t>
      </w:r>
      <w:r w:rsidR="00D259F6" w:rsidRPr="005518BD">
        <w:rPr>
          <w:color w:val="auto"/>
          <w:sz w:val="24"/>
          <w:szCs w:val="24"/>
        </w:rPr>
        <w:t xml:space="preserve"> 2020/21, including </w:t>
      </w:r>
      <w:r w:rsidR="00D259F6" w:rsidRPr="005518BD">
        <w:rPr>
          <w:rStyle w:val="normaltextrun"/>
          <w:rFonts w:ascii="Arial" w:hAnsi="Arial" w:cs="Arial"/>
          <w:color w:val="auto"/>
          <w:sz w:val="24"/>
          <w:szCs w:val="24"/>
        </w:rPr>
        <w:t xml:space="preserve">a fall in overall median income during the pandemic, which lowered the poverty line, in combination with an increase in income in low-income households, due to government </w:t>
      </w:r>
      <w:r w:rsidR="000422E6" w:rsidRPr="005518BD">
        <w:rPr>
          <w:rStyle w:val="normaltextrun"/>
          <w:rFonts w:ascii="Arial" w:hAnsi="Arial" w:cs="Arial"/>
          <w:color w:val="auto"/>
          <w:sz w:val="24"/>
          <w:szCs w:val="24"/>
        </w:rPr>
        <w:t xml:space="preserve">supports </w:t>
      </w:r>
      <w:r w:rsidR="00D259F6" w:rsidRPr="005518BD">
        <w:rPr>
          <w:rStyle w:val="normaltextrun"/>
          <w:rFonts w:ascii="Arial" w:hAnsi="Arial" w:cs="Arial"/>
          <w:color w:val="auto"/>
          <w:sz w:val="24"/>
          <w:szCs w:val="24"/>
        </w:rPr>
        <w:t xml:space="preserve">during the COVID-19 pandemic. </w:t>
      </w:r>
      <w:r w:rsidR="000422E6" w:rsidRPr="005518BD">
        <w:rPr>
          <w:rStyle w:val="normaltextrun"/>
          <w:rFonts w:ascii="Arial" w:hAnsi="Arial" w:cs="Arial"/>
          <w:color w:val="auto"/>
          <w:sz w:val="24"/>
          <w:szCs w:val="24"/>
        </w:rPr>
        <w:t>Poverty l</w:t>
      </w:r>
      <w:r w:rsidR="00D259F6" w:rsidRPr="005518BD">
        <w:rPr>
          <w:rStyle w:val="normaltextrun"/>
          <w:rFonts w:ascii="Arial" w:hAnsi="Arial" w:cs="Arial"/>
          <w:color w:val="auto"/>
          <w:sz w:val="24"/>
          <w:szCs w:val="24"/>
        </w:rPr>
        <w:t xml:space="preserve">evels then increased again once median incomes recovered and pandemic supports were withdrawn. </w:t>
      </w:r>
    </w:p>
  </w:footnote>
  <w:footnote w:id="130">
    <w:p w14:paraId="6D36F4DB" w14:textId="77777777" w:rsidR="00B2694E" w:rsidRPr="005518BD" w:rsidRDefault="00B2694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50" w:history="1">
        <w:r w:rsidRPr="005518BD">
          <w:rPr>
            <w:rStyle w:val="Hyperlink"/>
            <w:sz w:val="24"/>
            <w:szCs w:val="24"/>
          </w:rPr>
          <w:t>HBAI data tables</w:t>
        </w:r>
      </w:hyperlink>
      <w:r w:rsidRPr="005518BD">
        <w:rPr>
          <w:color w:val="auto"/>
          <w:sz w:val="24"/>
          <w:szCs w:val="24"/>
        </w:rPr>
        <w:t xml:space="preserve"> [accessed: 31 October 2024], summary-hbai-1994-95-2022-23-tables, tab 1.3a, 1.5a, 1.6a, 1.4a.</w:t>
      </w:r>
    </w:p>
  </w:footnote>
  <w:footnote w:id="131">
    <w:p w14:paraId="43FF3A4B" w14:textId="3B4FF6E6" w:rsidR="009905CE" w:rsidRPr="005518BD" w:rsidRDefault="009905C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51" w:history="1">
        <w:r w:rsidRPr="005518BD">
          <w:rPr>
            <w:rStyle w:val="Hyperlink"/>
            <w:sz w:val="24"/>
            <w:szCs w:val="24"/>
          </w:rPr>
          <w:t>HBAI data tables</w:t>
        </w:r>
      </w:hyperlink>
      <w:r w:rsidRPr="005518BD">
        <w:rPr>
          <w:color w:val="auto"/>
          <w:sz w:val="24"/>
          <w:szCs w:val="24"/>
        </w:rPr>
        <w:t xml:space="preserve"> [accessed 31 October 2024]</w:t>
      </w:r>
      <w:r w:rsidR="007559F8" w:rsidRPr="005518BD">
        <w:rPr>
          <w:color w:val="auto"/>
          <w:sz w:val="24"/>
          <w:szCs w:val="24"/>
        </w:rPr>
        <w:t>, working age hbai timeseries 1994-95-2022-23, 5_11ts.</w:t>
      </w:r>
    </w:p>
  </w:footnote>
  <w:footnote w:id="132">
    <w:p w14:paraId="316C19E0" w14:textId="0B38118B" w:rsidR="009905CE" w:rsidRPr="005518BD" w:rsidRDefault="009905C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52" w:history="1">
        <w:r w:rsidRPr="005518BD">
          <w:rPr>
            <w:rStyle w:val="Hyperlink"/>
            <w:sz w:val="24"/>
            <w:szCs w:val="24"/>
          </w:rPr>
          <w:t>HBAI data tables</w:t>
        </w:r>
      </w:hyperlink>
      <w:r w:rsidRPr="005518BD">
        <w:rPr>
          <w:color w:val="auto"/>
          <w:sz w:val="24"/>
          <w:szCs w:val="24"/>
        </w:rPr>
        <w:t xml:space="preserve"> [accessed 31 October 2024]</w:t>
      </w:r>
      <w:r w:rsidR="007559F8" w:rsidRPr="005518BD">
        <w:rPr>
          <w:color w:val="auto"/>
          <w:sz w:val="24"/>
          <w:szCs w:val="24"/>
        </w:rPr>
        <w:t>, children hbai timeseries 1994-95-2022-23, 4_6ts</w:t>
      </w:r>
    </w:p>
  </w:footnote>
  <w:footnote w:id="133">
    <w:p w14:paraId="2320FF93" w14:textId="3BE85FBB" w:rsidR="008C2A83" w:rsidRPr="005518BD" w:rsidRDefault="008C2A8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53" w:history="1">
        <w:r w:rsidRPr="005518BD">
          <w:rPr>
            <w:rStyle w:val="Hyperlink"/>
            <w:sz w:val="24"/>
            <w:szCs w:val="24"/>
          </w:rPr>
          <w:t>HBAI data tables</w:t>
        </w:r>
      </w:hyperlink>
      <w:r w:rsidRPr="005518BD">
        <w:rPr>
          <w:color w:val="auto"/>
          <w:sz w:val="24"/>
          <w:szCs w:val="24"/>
        </w:rPr>
        <w:t xml:space="preserve"> [accessed</w:t>
      </w:r>
      <w:r w:rsidR="00D15ADA" w:rsidRPr="005518BD">
        <w:rPr>
          <w:color w:val="auto"/>
          <w:sz w:val="24"/>
          <w:szCs w:val="24"/>
        </w:rPr>
        <w:t>:</w:t>
      </w:r>
      <w:r w:rsidRPr="005518BD">
        <w:rPr>
          <w:color w:val="auto"/>
          <w:sz w:val="24"/>
          <w:szCs w:val="24"/>
        </w:rPr>
        <w:t xml:space="preserve"> 31 October 2024]</w:t>
      </w:r>
      <w:r w:rsidR="007559F8" w:rsidRPr="005518BD">
        <w:rPr>
          <w:color w:val="auto"/>
          <w:sz w:val="24"/>
          <w:szCs w:val="24"/>
        </w:rPr>
        <w:t>, working age hbai timeseries 1994-95-2022-23, 5_5ts; children hbai timeseries 1994-95-2022-23, 4_2ts.</w:t>
      </w:r>
    </w:p>
  </w:footnote>
  <w:footnote w:id="134">
    <w:p w14:paraId="1B297CEB" w14:textId="20DBF747" w:rsidR="009905CE" w:rsidRPr="005518BD" w:rsidRDefault="009905C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F3307" w:rsidRPr="005518BD">
        <w:rPr>
          <w:color w:val="auto"/>
          <w:sz w:val="24"/>
          <w:szCs w:val="24"/>
        </w:rPr>
        <w:t xml:space="preserve">82.4% of working-age adults live in a working household. </w:t>
      </w:r>
      <w:r w:rsidRPr="005518BD">
        <w:rPr>
          <w:color w:val="auto"/>
          <w:sz w:val="24"/>
          <w:szCs w:val="24"/>
        </w:rPr>
        <w:t xml:space="preserve">Department for Work and Pensions (2024), </w:t>
      </w:r>
      <w:hyperlink r:id="rId154" w:history="1">
        <w:r w:rsidRPr="005518BD">
          <w:rPr>
            <w:rStyle w:val="Hyperlink"/>
            <w:sz w:val="24"/>
            <w:szCs w:val="24"/>
          </w:rPr>
          <w:t>HBAI data tables</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31 October 2024]</w:t>
      </w:r>
      <w:r w:rsidR="007559F8" w:rsidRPr="005518BD">
        <w:rPr>
          <w:color w:val="auto"/>
          <w:sz w:val="24"/>
          <w:szCs w:val="24"/>
        </w:rPr>
        <w:t>, working age hbai timeseries 1994-95-2022-23, 5_2ts.</w:t>
      </w:r>
    </w:p>
  </w:footnote>
  <w:footnote w:id="135">
    <w:p w14:paraId="59691B03" w14:textId="18EF0EED" w:rsidR="006839B8" w:rsidRPr="005518BD" w:rsidRDefault="006839B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55" w:history="1">
        <w:r w:rsidRPr="005518BD">
          <w:rPr>
            <w:rStyle w:val="Hyperlink"/>
            <w:sz w:val="24"/>
            <w:szCs w:val="24"/>
          </w:rPr>
          <w:t>HBAI data tables</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31 October 2024]</w:t>
      </w:r>
      <w:r w:rsidR="00634F93" w:rsidRPr="005518BD">
        <w:rPr>
          <w:color w:val="auto"/>
          <w:sz w:val="24"/>
          <w:szCs w:val="24"/>
        </w:rPr>
        <w:t>, population-hbai-timeseries-1994-95-2022-23-tables, tab 3_10ts.</w:t>
      </w:r>
    </w:p>
  </w:footnote>
  <w:footnote w:id="136">
    <w:p w14:paraId="574758B3" w14:textId="7C669FB3" w:rsidR="00C3715F" w:rsidRPr="005518BD" w:rsidRDefault="00C3715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StatXplore (2024), </w:t>
      </w:r>
      <w:hyperlink r:id="rId156" w:history="1">
        <w:r w:rsidRPr="005518BD">
          <w:rPr>
            <w:rStyle w:val="Hyperlink"/>
            <w:sz w:val="24"/>
            <w:szCs w:val="24"/>
          </w:rPr>
          <w:t>Disability Status of the Individual by Financial Year by 60 per cent of median net household income (AHC) in latest prices</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31 October 2024]</w:t>
      </w:r>
      <w:r w:rsidR="00582125" w:rsidRPr="005518BD">
        <w:rPr>
          <w:rFonts w:ascii="Arial" w:hAnsi="Arial" w:cs="Arial"/>
          <w:color w:val="auto"/>
          <w:sz w:val="24"/>
          <w:szCs w:val="24"/>
          <w:shd w:val="clear" w:color="auto" w:fill="FFFFFF"/>
        </w:rPr>
        <w:t>.</w:t>
      </w:r>
    </w:p>
  </w:footnote>
  <w:footnote w:id="137">
    <w:p w14:paraId="318287DB" w14:textId="77777777" w:rsidR="00523FA6" w:rsidRPr="005518BD" w:rsidRDefault="00523FA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Style w:val="eop"/>
          <w:rFonts w:ascii="Arial" w:hAnsi="Arial" w:cs="Arial"/>
          <w:color w:val="auto"/>
          <w:sz w:val="24"/>
          <w:szCs w:val="24"/>
        </w:rPr>
        <w:t>Relative poverty AHC for disabled people is better derived from analysis that excludes disability benefits from household income, as these benefits are designed to cover e</w:t>
      </w:r>
      <w:r w:rsidRPr="005518BD">
        <w:rPr>
          <w:rStyle w:val="eop"/>
          <w:color w:val="auto"/>
          <w:sz w:val="24"/>
          <w:szCs w:val="24"/>
        </w:rPr>
        <w:t xml:space="preserve">xtra </w:t>
      </w:r>
      <w:r w:rsidRPr="005518BD">
        <w:rPr>
          <w:rStyle w:val="eop"/>
          <w:rFonts w:ascii="Arial" w:hAnsi="Arial" w:cs="Arial"/>
          <w:color w:val="auto"/>
          <w:sz w:val="24"/>
          <w:szCs w:val="24"/>
        </w:rPr>
        <w:t>costs associated with being disabled.</w:t>
      </w:r>
    </w:p>
  </w:footnote>
  <w:footnote w:id="138">
    <w:p w14:paraId="392F7265" w14:textId="187C1F64" w:rsidR="00C3715F" w:rsidRPr="005518BD" w:rsidRDefault="00C3715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Jos</w:t>
      </w:r>
      <w:r w:rsidR="00BB0090" w:rsidRPr="005518BD">
        <w:rPr>
          <w:color w:val="auto"/>
          <w:sz w:val="24"/>
          <w:szCs w:val="24"/>
        </w:rPr>
        <w:t>eph</w:t>
      </w:r>
      <w:r w:rsidRPr="005518BD">
        <w:rPr>
          <w:color w:val="auto"/>
          <w:sz w:val="24"/>
          <w:szCs w:val="24"/>
        </w:rPr>
        <w:t xml:space="preserve"> Rowntree Foundation (2024), </w:t>
      </w:r>
      <w:hyperlink r:id="rId157" w:history="1">
        <w:r w:rsidRPr="005518BD">
          <w:rPr>
            <w:rStyle w:val="Hyperlink"/>
            <w:sz w:val="24"/>
            <w:szCs w:val="24"/>
          </w:rPr>
          <w:t>UK Poverty 2024</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on 29 August 2024], p</w:t>
      </w:r>
      <w:r w:rsidR="00634F93" w:rsidRPr="005518BD">
        <w:rPr>
          <w:color w:val="auto"/>
          <w:sz w:val="24"/>
          <w:szCs w:val="24"/>
        </w:rPr>
        <w:t>.</w:t>
      </w:r>
      <w:r w:rsidRPr="005518BD">
        <w:rPr>
          <w:color w:val="auto"/>
          <w:sz w:val="24"/>
          <w:szCs w:val="24"/>
        </w:rPr>
        <w:t>67.</w:t>
      </w:r>
    </w:p>
  </w:footnote>
  <w:footnote w:id="139">
    <w:p w14:paraId="68A8DCC5" w14:textId="77777777" w:rsidR="00B2694E" w:rsidRPr="005518BD" w:rsidRDefault="00B2694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StatXplore (2024), </w:t>
      </w:r>
      <w:hyperlink r:id="rId158" w:history="1">
        <w:r w:rsidRPr="005518BD">
          <w:rPr>
            <w:rStyle w:val="Hyperlink"/>
            <w:sz w:val="24"/>
            <w:szCs w:val="24"/>
          </w:rPr>
          <w:t>Ethnic Group of the Head of the Household by Financial Year by 60 per cent of median net household income (AHC) in latest prices</w:t>
        </w:r>
      </w:hyperlink>
      <w:r w:rsidRPr="005518BD">
        <w:rPr>
          <w:color w:val="auto"/>
          <w:sz w:val="24"/>
          <w:szCs w:val="24"/>
        </w:rPr>
        <w:t xml:space="preserve"> [accessed: 31 October 2024]. </w:t>
      </w:r>
      <w:r w:rsidRPr="005518BD">
        <w:rPr>
          <w:rFonts w:ascii="Arial" w:hAnsi="Arial" w:cs="Arial"/>
          <w:color w:val="auto"/>
          <w:sz w:val="24"/>
          <w:szCs w:val="24"/>
          <w:shd w:val="clear" w:color="auto" w:fill="FFFFFF"/>
        </w:rPr>
        <w:t>E</w:t>
      </w:r>
      <w:r w:rsidRPr="005518BD">
        <w:rPr>
          <w:rStyle w:val="normaltextrun"/>
          <w:rFonts w:ascii="Arial" w:hAnsi="Arial" w:cs="Arial"/>
          <w:color w:val="auto"/>
          <w:sz w:val="24"/>
          <w:szCs w:val="24"/>
          <w:shd w:val="clear" w:color="auto" w:fill="FFFFFF"/>
        </w:rPr>
        <w:t>stimates including 2020/21 omit this year and are a two-year average based on the remaining two data points.</w:t>
      </w:r>
    </w:p>
  </w:footnote>
  <w:footnote w:id="140">
    <w:p w14:paraId="415401CA" w14:textId="43D46928" w:rsidR="00395ABC" w:rsidRPr="005518BD" w:rsidRDefault="00395AB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Prime Minister’s Office (2024), </w:t>
      </w:r>
      <w:hyperlink r:id="rId159" w:history="1">
        <w:r w:rsidRPr="005518BD">
          <w:rPr>
            <w:rStyle w:val="Hyperlink"/>
            <w:sz w:val="24"/>
            <w:szCs w:val="24"/>
          </w:rPr>
          <w:t>Ministerial taskforce launched to kickstart work on child poverty strategy</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16 October 2024].</w:t>
      </w:r>
    </w:p>
  </w:footnote>
  <w:footnote w:id="141">
    <w:p w14:paraId="44FBA14E" w14:textId="47418145" w:rsidR="00F35B17" w:rsidRPr="005518BD" w:rsidRDefault="00F35B1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E1768" w:rsidRPr="005518BD">
        <w:rPr>
          <w:color w:val="auto"/>
          <w:sz w:val="24"/>
          <w:szCs w:val="24"/>
        </w:rPr>
        <w:t xml:space="preserve">Cabinet Office (2024), </w:t>
      </w:r>
      <w:hyperlink r:id="rId160" w:anchor="our-child-poverty-engagement-plan" w:history="1">
        <w:r w:rsidR="006E1768" w:rsidRPr="005518BD">
          <w:rPr>
            <w:rStyle w:val="Hyperlink"/>
            <w:sz w:val="24"/>
            <w:szCs w:val="24"/>
          </w:rPr>
          <w:t>Tackling Child Poverty: Developing our strategy</w:t>
        </w:r>
      </w:hyperlink>
      <w:r w:rsidR="006E1768" w:rsidRPr="005518BD">
        <w:rPr>
          <w:color w:val="auto"/>
          <w:sz w:val="24"/>
          <w:szCs w:val="24"/>
        </w:rPr>
        <w:t xml:space="preserve"> [accessed</w:t>
      </w:r>
      <w:r w:rsidR="00F45A50" w:rsidRPr="005518BD">
        <w:rPr>
          <w:color w:val="auto"/>
          <w:sz w:val="24"/>
          <w:szCs w:val="24"/>
        </w:rPr>
        <w:t>:</w:t>
      </w:r>
      <w:r w:rsidR="00A748EA" w:rsidRPr="005518BD">
        <w:rPr>
          <w:color w:val="auto"/>
          <w:sz w:val="24"/>
          <w:szCs w:val="24"/>
        </w:rPr>
        <w:t xml:space="preserve"> 4 November</w:t>
      </w:r>
      <w:r w:rsidR="00D65C55" w:rsidRPr="005518BD">
        <w:rPr>
          <w:color w:val="auto"/>
          <w:sz w:val="24"/>
          <w:szCs w:val="24"/>
        </w:rPr>
        <w:t xml:space="preserve"> 2024</w:t>
      </w:r>
      <w:r w:rsidR="00A748EA" w:rsidRPr="005518BD">
        <w:rPr>
          <w:color w:val="auto"/>
          <w:sz w:val="24"/>
          <w:szCs w:val="24"/>
        </w:rPr>
        <w:t>].</w:t>
      </w:r>
    </w:p>
  </w:footnote>
  <w:footnote w:id="142">
    <w:p w14:paraId="5BF3CC81" w14:textId="17FB4A17" w:rsidR="00C9382D" w:rsidRPr="005518BD" w:rsidRDefault="00C9382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161" w:history="1">
        <w:r w:rsidRPr="005518BD">
          <w:rPr>
            <w:rStyle w:val="Hyperlink"/>
            <w:sz w:val="24"/>
            <w:szCs w:val="24"/>
          </w:rPr>
          <w:t>Child Poverty Strategy for Wales</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28 August 2024].</w:t>
      </w:r>
    </w:p>
  </w:footnote>
  <w:footnote w:id="143">
    <w:p w14:paraId="0F798CF5" w14:textId="1A5631E6" w:rsidR="59BFEEB5" w:rsidRPr="005518BD" w:rsidRDefault="59BFEEB5" w:rsidP="005518BD">
      <w:pPr>
        <w:spacing w:line="240" w:lineRule="auto"/>
        <w:rPr>
          <w:sz w:val="24"/>
          <w:szCs w:val="24"/>
        </w:rPr>
      </w:pPr>
      <w:r w:rsidRPr="005518BD">
        <w:rPr>
          <w:rStyle w:val="FootnoteReference"/>
          <w:sz w:val="24"/>
          <w:szCs w:val="24"/>
        </w:rPr>
        <w:footnoteRef/>
      </w:r>
      <w:r w:rsidR="0068066C" w:rsidRPr="005518BD">
        <w:rPr>
          <w:sz w:val="24"/>
          <w:szCs w:val="24"/>
        </w:rPr>
        <w:t xml:space="preserve"> </w:t>
      </w:r>
      <w:r w:rsidR="004A19F6" w:rsidRPr="005518BD">
        <w:rPr>
          <w:sz w:val="24"/>
          <w:szCs w:val="24"/>
        </w:rPr>
        <w:t xml:space="preserve">Welsh Government (2024), </w:t>
      </w:r>
      <w:hyperlink r:id="rId162" w:history="1">
        <w:r w:rsidR="004A19F6" w:rsidRPr="005518BD">
          <w:rPr>
            <w:rStyle w:val="Hyperlink"/>
            <w:sz w:val="24"/>
            <w:szCs w:val="24"/>
          </w:rPr>
          <w:t>Child Poverty Strategy Monitoring Framework</w:t>
        </w:r>
      </w:hyperlink>
      <w:r w:rsidR="004A19F6" w:rsidRPr="005518BD">
        <w:rPr>
          <w:sz w:val="24"/>
          <w:szCs w:val="24"/>
        </w:rPr>
        <w:t>, [accessed</w:t>
      </w:r>
      <w:r w:rsidR="00F45A50" w:rsidRPr="005518BD">
        <w:rPr>
          <w:sz w:val="24"/>
          <w:szCs w:val="24"/>
        </w:rPr>
        <w:t>:</w:t>
      </w:r>
      <w:r w:rsidR="004A19F6" w:rsidRPr="005518BD">
        <w:rPr>
          <w:sz w:val="24"/>
          <w:szCs w:val="24"/>
        </w:rPr>
        <w:t xml:space="preserve"> 23 October 2024]</w:t>
      </w:r>
      <w:r w:rsidR="0095300C" w:rsidRPr="005518BD">
        <w:rPr>
          <w:sz w:val="24"/>
          <w:szCs w:val="24"/>
        </w:rPr>
        <w:t>.</w:t>
      </w:r>
    </w:p>
  </w:footnote>
  <w:footnote w:id="144">
    <w:p w14:paraId="4EFA72FA" w14:textId="5AF58856" w:rsidR="7CD3C9C0" w:rsidRPr="005518BD" w:rsidRDefault="7CD3C9C0"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(2015), </w:t>
      </w:r>
      <w:hyperlink r:id="rId163" w:history="1">
        <w:r w:rsidR="00634F93" w:rsidRPr="005518BD">
          <w:rPr>
            <w:rStyle w:val="Hyperlink"/>
            <w:sz w:val="24"/>
            <w:szCs w:val="24"/>
          </w:rPr>
          <w:t>Child Poverty Strategy for Wales</w:t>
        </w:r>
      </w:hyperlink>
      <w:r w:rsidRPr="005518BD">
        <w:rPr>
          <w:sz w:val="24"/>
          <w:szCs w:val="24"/>
        </w:rPr>
        <w:t xml:space="preserve"> [accessed</w:t>
      </w:r>
      <w:r w:rsidR="00047591" w:rsidRPr="005518BD">
        <w:rPr>
          <w:sz w:val="24"/>
          <w:szCs w:val="24"/>
        </w:rPr>
        <w:t>:</w:t>
      </w:r>
      <w:r w:rsidRPr="005518BD">
        <w:rPr>
          <w:sz w:val="24"/>
          <w:szCs w:val="24"/>
        </w:rPr>
        <w:t xml:space="preserve"> 19 December 2024], p</w:t>
      </w:r>
      <w:r w:rsidR="00047591" w:rsidRPr="005518BD">
        <w:rPr>
          <w:sz w:val="24"/>
          <w:szCs w:val="24"/>
        </w:rPr>
        <w:t>.</w:t>
      </w:r>
      <w:r w:rsidRPr="005518BD">
        <w:rPr>
          <w:sz w:val="24"/>
          <w:szCs w:val="24"/>
        </w:rPr>
        <w:t>4</w:t>
      </w:r>
      <w:r w:rsidR="00047591" w:rsidRPr="005518BD">
        <w:rPr>
          <w:sz w:val="24"/>
          <w:szCs w:val="24"/>
        </w:rPr>
        <w:t>.</w:t>
      </w:r>
    </w:p>
  </w:footnote>
  <w:footnote w:id="145">
    <w:p w14:paraId="39D9F7BB" w14:textId="3A91CDF6" w:rsidR="00202075" w:rsidRPr="005518BD" w:rsidRDefault="0020207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w:t>
      </w:r>
      <w:r w:rsidR="00BA0281" w:rsidRPr="005518BD">
        <w:rPr>
          <w:color w:val="auto"/>
          <w:sz w:val="24"/>
          <w:szCs w:val="24"/>
        </w:rPr>
        <w:t>4</w:t>
      </w:r>
      <w:r w:rsidRPr="005518BD">
        <w:rPr>
          <w:color w:val="auto"/>
          <w:sz w:val="24"/>
          <w:szCs w:val="24"/>
        </w:rPr>
        <w:t xml:space="preserve">), </w:t>
      </w:r>
      <w:hyperlink r:id="rId164" w:history="1">
        <w:r w:rsidR="005D6855" w:rsidRPr="005518BD">
          <w:rPr>
            <w:rStyle w:val="Hyperlink"/>
            <w:sz w:val="24"/>
            <w:szCs w:val="24"/>
          </w:rPr>
          <w:t>Autumn Budget 2024</w:t>
        </w:r>
      </w:hyperlink>
      <w:r w:rsidR="005D6855" w:rsidRPr="005518BD">
        <w:rPr>
          <w:color w:val="auto"/>
          <w:sz w:val="24"/>
          <w:szCs w:val="24"/>
        </w:rPr>
        <w:t xml:space="preserve"> [accessed</w:t>
      </w:r>
      <w:r w:rsidR="00047591" w:rsidRPr="005518BD">
        <w:rPr>
          <w:color w:val="auto"/>
          <w:sz w:val="24"/>
          <w:szCs w:val="24"/>
        </w:rPr>
        <w:t>:</w:t>
      </w:r>
      <w:r w:rsidR="002A1F53" w:rsidRPr="005518BD">
        <w:rPr>
          <w:color w:val="auto"/>
          <w:sz w:val="24"/>
          <w:szCs w:val="24"/>
        </w:rPr>
        <w:t xml:space="preserve"> 4 November</w:t>
      </w:r>
      <w:r w:rsidR="00793596" w:rsidRPr="005518BD">
        <w:rPr>
          <w:color w:val="auto"/>
          <w:sz w:val="24"/>
          <w:szCs w:val="24"/>
        </w:rPr>
        <w:t xml:space="preserve">], </w:t>
      </w:r>
      <w:r w:rsidR="00FF0A65" w:rsidRPr="005518BD">
        <w:rPr>
          <w:color w:val="auto"/>
          <w:sz w:val="24"/>
          <w:szCs w:val="24"/>
        </w:rPr>
        <w:t xml:space="preserve">p.42, </w:t>
      </w:r>
      <w:r w:rsidR="00793596" w:rsidRPr="005518BD">
        <w:rPr>
          <w:color w:val="auto"/>
          <w:sz w:val="24"/>
          <w:szCs w:val="24"/>
        </w:rPr>
        <w:t>p.</w:t>
      </w:r>
      <w:r w:rsidR="006A39E1" w:rsidRPr="005518BD">
        <w:rPr>
          <w:color w:val="auto"/>
          <w:sz w:val="24"/>
          <w:szCs w:val="24"/>
        </w:rPr>
        <w:t>139</w:t>
      </w:r>
      <w:r w:rsidR="00414C18" w:rsidRPr="005518BD">
        <w:rPr>
          <w:color w:val="auto"/>
          <w:sz w:val="24"/>
          <w:szCs w:val="24"/>
        </w:rPr>
        <w:t>.</w:t>
      </w:r>
    </w:p>
  </w:footnote>
  <w:footnote w:id="146">
    <w:p w14:paraId="4F11332B" w14:textId="6F9484C5" w:rsidR="00A47C76" w:rsidRPr="005518BD" w:rsidRDefault="00A47C7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165" w:history="1">
        <w:r w:rsidRPr="005518BD">
          <w:rPr>
            <w:rStyle w:val="Hyperlink"/>
            <w:sz w:val="24"/>
            <w:szCs w:val="24"/>
          </w:rPr>
          <w:t>Autumn Budget 2024</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4 November], p.42.</w:t>
      </w:r>
    </w:p>
  </w:footnote>
  <w:footnote w:id="147">
    <w:p w14:paraId="6E572811" w14:textId="56B58641" w:rsidR="00D23143" w:rsidRPr="005518BD" w:rsidRDefault="00D2314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Act (2010), </w:t>
      </w:r>
      <w:hyperlink r:id="rId166" w:anchor=":~:text=(1)An%20authority%20to%20which,result%20from%20socio%2Deconomic%20disadvantage." w:history="1">
        <w:r w:rsidRPr="005518BD">
          <w:rPr>
            <w:rStyle w:val="Hyperlink"/>
            <w:sz w:val="24"/>
            <w:szCs w:val="24"/>
          </w:rPr>
          <w:t>Section 1</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29 August 2024]. </w:t>
      </w:r>
    </w:p>
  </w:footnote>
  <w:footnote w:id="148">
    <w:p w14:paraId="27E769B8" w14:textId="5E2310F8" w:rsidR="009E7DC6" w:rsidRPr="005518BD" w:rsidRDefault="009E7DC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(2021), </w:t>
      </w:r>
      <w:hyperlink r:id="rId167" w:history="1">
        <w:r w:rsidRPr="005518BD">
          <w:rPr>
            <w:rStyle w:val="Hyperlink"/>
            <w:sz w:val="24"/>
            <w:szCs w:val="24"/>
          </w:rPr>
          <w:t>The Socio-economic Duty</w:t>
        </w:r>
        <w:r w:rsidR="00EB4190" w:rsidRPr="005518BD">
          <w:rPr>
            <w:rStyle w:val="Hyperlink"/>
            <w:sz w:val="24"/>
            <w:szCs w:val="24"/>
          </w:rPr>
          <w:t>: s</w:t>
        </w:r>
        <w:r w:rsidRPr="005518BD">
          <w:rPr>
            <w:rStyle w:val="Hyperlink"/>
            <w:sz w:val="24"/>
            <w:szCs w:val="24"/>
          </w:rPr>
          <w:t xml:space="preserve">tatutory </w:t>
        </w:r>
        <w:r w:rsidR="00EB4190" w:rsidRPr="005518BD">
          <w:rPr>
            <w:rStyle w:val="Hyperlink"/>
            <w:sz w:val="24"/>
            <w:szCs w:val="24"/>
          </w:rPr>
          <w:t>g</w:t>
        </w:r>
        <w:r w:rsidRPr="005518BD">
          <w:rPr>
            <w:rStyle w:val="Hyperlink"/>
            <w:sz w:val="24"/>
            <w:szCs w:val="24"/>
          </w:rPr>
          <w:t>uidance</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15 October 2024], p</w:t>
      </w:r>
      <w:r w:rsidR="00441266" w:rsidRPr="005518BD">
        <w:rPr>
          <w:color w:val="auto"/>
          <w:sz w:val="24"/>
          <w:szCs w:val="24"/>
        </w:rPr>
        <w:t>.</w:t>
      </w:r>
      <w:r w:rsidRPr="005518BD">
        <w:rPr>
          <w:color w:val="auto"/>
          <w:sz w:val="24"/>
          <w:szCs w:val="24"/>
        </w:rPr>
        <w:t>16</w:t>
      </w:r>
      <w:r w:rsidR="00EB4190" w:rsidRPr="005518BD">
        <w:rPr>
          <w:color w:val="auto"/>
          <w:sz w:val="24"/>
          <w:szCs w:val="24"/>
        </w:rPr>
        <w:t>.</w:t>
      </w:r>
    </w:p>
  </w:footnote>
  <w:footnote w:id="149">
    <w:p w14:paraId="73CF90C8" w14:textId="633EB0E1" w:rsidR="009E7DC6" w:rsidRPr="005518BD" w:rsidRDefault="009E7DC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Labour Party (2024), </w:t>
      </w:r>
      <w:hyperlink r:id="rId168" w:history="1">
        <w:r w:rsidRPr="005518BD">
          <w:rPr>
            <w:rStyle w:val="Hyperlink"/>
            <w:sz w:val="24"/>
            <w:szCs w:val="24"/>
          </w:rPr>
          <w:t>Change: Labour Party Manifesto 2024</w:t>
        </w:r>
      </w:hyperlink>
      <w:r w:rsidRPr="005518BD">
        <w:rPr>
          <w:color w:val="auto"/>
          <w:sz w:val="24"/>
          <w:szCs w:val="24"/>
        </w:rPr>
        <w:t xml:space="preserve"> [accessed</w:t>
      </w:r>
      <w:r w:rsidR="00F45A50" w:rsidRPr="005518BD">
        <w:rPr>
          <w:color w:val="auto"/>
          <w:sz w:val="24"/>
          <w:szCs w:val="24"/>
        </w:rPr>
        <w:t>:</w:t>
      </w:r>
      <w:r w:rsidRPr="005518BD">
        <w:rPr>
          <w:color w:val="auto"/>
          <w:sz w:val="24"/>
          <w:szCs w:val="24"/>
        </w:rPr>
        <w:t xml:space="preserve"> 29 August 2024], p</w:t>
      </w:r>
      <w:r w:rsidR="00441266" w:rsidRPr="005518BD">
        <w:rPr>
          <w:color w:val="auto"/>
          <w:sz w:val="24"/>
          <w:szCs w:val="24"/>
        </w:rPr>
        <w:t>.</w:t>
      </w:r>
      <w:r w:rsidRPr="005518BD">
        <w:rPr>
          <w:color w:val="auto"/>
          <w:sz w:val="24"/>
          <w:szCs w:val="24"/>
        </w:rPr>
        <w:t>88.</w:t>
      </w:r>
    </w:p>
  </w:footnote>
  <w:footnote w:id="150">
    <w:p w14:paraId="606AE2A4" w14:textId="1F66BE91" w:rsidR="00F21CC9" w:rsidRPr="005518BD" w:rsidRDefault="00F21CC9" w:rsidP="005518BD">
      <w:pPr>
        <w:keepLines w:val="0"/>
        <w:spacing w:before="0" w:line="240" w:lineRule="auto"/>
        <w:textAlignment w:val="baseline"/>
        <w:rPr>
          <w:rFonts w:eastAsia="Times New Roman"/>
          <w:sz w:val="24"/>
          <w:szCs w:val="24"/>
          <w:lang w:eastAsia="en-GB"/>
        </w:rPr>
      </w:pPr>
      <w:r w:rsidRPr="005518BD">
        <w:rPr>
          <w:rStyle w:val="FootnoteReference"/>
          <w:sz w:val="24"/>
          <w:szCs w:val="24"/>
        </w:rPr>
        <w:footnoteRef/>
      </w:r>
      <w:r w:rsidRPr="005518BD">
        <w:rPr>
          <w:rFonts w:eastAsia="Times New Roman"/>
          <w:sz w:val="24"/>
          <w:szCs w:val="24"/>
          <w:lang w:eastAsia="en-GB"/>
        </w:rPr>
        <w:t xml:space="preserve"> The Scotland Act 2016 devolved new social security powers to the Scottish Parliament and Government. Any social security benefits not explicitly devolved to Scotland through the Scotland Act 2016 </w:t>
      </w:r>
      <w:proofErr w:type="gramStart"/>
      <w:r w:rsidRPr="005518BD">
        <w:rPr>
          <w:rFonts w:eastAsia="Times New Roman"/>
          <w:sz w:val="24"/>
          <w:szCs w:val="24"/>
          <w:lang w:eastAsia="en-GB"/>
        </w:rPr>
        <w:t>are still reserved</w:t>
      </w:r>
      <w:proofErr w:type="gramEnd"/>
      <w:r w:rsidRPr="005518BD">
        <w:rPr>
          <w:rFonts w:eastAsia="Times New Roman"/>
          <w:sz w:val="24"/>
          <w:szCs w:val="24"/>
          <w:lang w:eastAsia="en-GB"/>
        </w:rPr>
        <w:t xml:space="preserve"> to the UK </w:t>
      </w:r>
      <w:r w:rsidR="00A1420A" w:rsidRPr="005518BD">
        <w:rPr>
          <w:rFonts w:eastAsia="Times New Roman"/>
          <w:sz w:val="24"/>
          <w:szCs w:val="24"/>
          <w:lang w:eastAsia="en-GB"/>
        </w:rPr>
        <w:t>G</w:t>
      </w:r>
      <w:r w:rsidR="00293E6A" w:rsidRPr="005518BD">
        <w:rPr>
          <w:rFonts w:eastAsia="Times New Roman"/>
          <w:sz w:val="24"/>
          <w:szCs w:val="24"/>
          <w:lang w:eastAsia="en-GB"/>
        </w:rPr>
        <w:t>overnment</w:t>
      </w:r>
      <w:r w:rsidRPr="005518BD">
        <w:rPr>
          <w:rFonts w:eastAsia="Times New Roman"/>
          <w:sz w:val="24"/>
          <w:szCs w:val="24"/>
          <w:lang w:eastAsia="en-GB"/>
        </w:rPr>
        <w:t xml:space="preserve"> and Westminster. Reserved benefits include </w:t>
      </w:r>
      <w:r w:rsidR="00FC17AD" w:rsidRPr="005518BD">
        <w:rPr>
          <w:rFonts w:eastAsia="Times New Roman"/>
          <w:sz w:val="24"/>
          <w:szCs w:val="24"/>
          <w:lang w:eastAsia="en-GB"/>
        </w:rPr>
        <w:t xml:space="preserve">the </w:t>
      </w:r>
      <w:r w:rsidR="00326493" w:rsidRPr="005518BD">
        <w:rPr>
          <w:rFonts w:eastAsia="Times New Roman"/>
          <w:sz w:val="24"/>
          <w:szCs w:val="24"/>
          <w:lang w:eastAsia="en-GB"/>
        </w:rPr>
        <w:t>S</w:t>
      </w:r>
      <w:r w:rsidRPr="005518BD">
        <w:rPr>
          <w:rFonts w:eastAsia="Times New Roman"/>
          <w:sz w:val="24"/>
          <w:szCs w:val="24"/>
          <w:lang w:eastAsia="en-GB"/>
        </w:rPr>
        <w:t xml:space="preserve">tate </w:t>
      </w:r>
      <w:r w:rsidR="00326493" w:rsidRPr="005518BD">
        <w:rPr>
          <w:rFonts w:eastAsia="Times New Roman"/>
          <w:sz w:val="24"/>
          <w:szCs w:val="24"/>
          <w:lang w:eastAsia="en-GB"/>
        </w:rPr>
        <w:t>P</w:t>
      </w:r>
      <w:r w:rsidRPr="005518BD">
        <w:rPr>
          <w:rFonts w:eastAsia="Times New Roman"/>
          <w:sz w:val="24"/>
          <w:szCs w:val="24"/>
          <w:lang w:eastAsia="en-GB"/>
        </w:rPr>
        <w:t xml:space="preserve">ension, Universal Credit, legacy </w:t>
      </w:r>
      <w:proofErr w:type="gramStart"/>
      <w:r w:rsidRPr="005518BD">
        <w:rPr>
          <w:rFonts w:eastAsia="Times New Roman"/>
          <w:sz w:val="24"/>
          <w:szCs w:val="24"/>
          <w:lang w:eastAsia="en-GB"/>
        </w:rPr>
        <w:t>benefits</w:t>
      </w:r>
      <w:proofErr w:type="gramEnd"/>
      <w:r w:rsidRPr="005518BD">
        <w:rPr>
          <w:rFonts w:eastAsia="Times New Roman"/>
          <w:sz w:val="24"/>
          <w:szCs w:val="24"/>
          <w:lang w:eastAsia="en-GB"/>
        </w:rPr>
        <w:t xml:space="preserve"> and benefits administered by HMRC. </w:t>
      </w:r>
      <w:r w:rsidR="00943915" w:rsidRPr="005518BD">
        <w:rPr>
          <w:rFonts w:eastAsia="Times New Roman"/>
          <w:sz w:val="24"/>
          <w:szCs w:val="24"/>
          <w:lang w:eastAsia="en-GB"/>
        </w:rPr>
        <w:t>However, t</w:t>
      </w:r>
      <w:r w:rsidR="00326493" w:rsidRPr="005518BD">
        <w:rPr>
          <w:rFonts w:eastAsia="Times New Roman"/>
          <w:sz w:val="24"/>
          <w:szCs w:val="24"/>
          <w:lang w:eastAsia="en-GB"/>
        </w:rPr>
        <w:t xml:space="preserve">his report does not </w:t>
      </w:r>
      <w:r w:rsidR="007453F6" w:rsidRPr="005518BD">
        <w:rPr>
          <w:rFonts w:eastAsia="Times New Roman"/>
          <w:sz w:val="24"/>
          <w:szCs w:val="24"/>
          <w:lang w:eastAsia="en-GB"/>
        </w:rPr>
        <w:t xml:space="preserve">go into </w:t>
      </w:r>
      <w:r w:rsidR="00943915" w:rsidRPr="005518BD">
        <w:rPr>
          <w:rFonts w:eastAsia="Times New Roman"/>
          <w:sz w:val="24"/>
          <w:szCs w:val="24"/>
          <w:lang w:eastAsia="en-GB"/>
        </w:rPr>
        <w:t xml:space="preserve">specific </w:t>
      </w:r>
      <w:r w:rsidR="007453F6" w:rsidRPr="005518BD">
        <w:rPr>
          <w:rFonts w:eastAsia="Times New Roman"/>
          <w:sz w:val="24"/>
          <w:szCs w:val="24"/>
          <w:lang w:eastAsia="en-GB"/>
        </w:rPr>
        <w:t>detail about</w:t>
      </w:r>
      <w:r w:rsidR="00FC17AD" w:rsidRPr="005518BD">
        <w:rPr>
          <w:rFonts w:eastAsia="Times New Roman"/>
          <w:sz w:val="24"/>
          <w:szCs w:val="24"/>
          <w:lang w:eastAsia="en-GB"/>
        </w:rPr>
        <w:t xml:space="preserve"> the</w:t>
      </w:r>
      <w:r w:rsidR="007453F6" w:rsidRPr="005518BD">
        <w:rPr>
          <w:rFonts w:eastAsia="Times New Roman"/>
          <w:sz w:val="24"/>
          <w:szCs w:val="24"/>
          <w:lang w:eastAsia="en-GB"/>
        </w:rPr>
        <w:t xml:space="preserve"> impacts of </w:t>
      </w:r>
      <w:r w:rsidR="00D838DB" w:rsidRPr="005518BD">
        <w:rPr>
          <w:rFonts w:eastAsia="Times New Roman"/>
          <w:sz w:val="24"/>
          <w:szCs w:val="24"/>
          <w:lang w:eastAsia="en-GB"/>
        </w:rPr>
        <w:t>reserved benefits in Scotland.</w:t>
      </w:r>
    </w:p>
  </w:footnote>
  <w:footnote w:id="151">
    <w:p w14:paraId="492C4227" w14:textId="4266BBE6" w:rsidR="004E43E7" w:rsidRPr="005518BD" w:rsidRDefault="004E43E7" w:rsidP="005518BD">
      <w:pPr>
        <w:pStyle w:val="FootnoteText"/>
        <w:rPr>
          <w:color w:val="auto"/>
          <w:sz w:val="24"/>
          <w:szCs w:val="24"/>
        </w:rPr>
      </w:pPr>
      <w:r w:rsidRPr="005518BD">
        <w:rPr>
          <w:rStyle w:val="FootnoteReference"/>
          <w:color w:val="auto"/>
          <w:sz w:val="24"/>
          <w:szCs w:val="24"/>
        </w:rPr>
        <w:footnoteRef/>
      </w:r>
      <w:r w:rsidR="00A268C8" w:rsidRPr="005518BD">
        <w:rPr>
          <w:rStyle w:val="normaltextrun"/>
          <w:rFonts w:ascii="Arial" w:hAnsi="Arial" w:cs="Arial"/>
          <w:color w:val="auto"/>
          <w:sz w:val="24"/>
          <w:szCs w:val="24"/>
          <w:shd w:val="clear" w:color="auto" w:fill="FFFFFF"/>
        </w:rPr>
        <w:t xml:space="preserve"> </w:t>
      </w:r>
      <w:r w:rsidR="00A1420A" w:rsidRPr="005518BD">
        <w:rPr>
          <w:rStyle w:val="normaltextrun"/>
          <w:rFonts w:ascii="Arial" w:hAnsi="Arial" w:cs="Arial"/>
          <w:color w:val="auto"/>
          <w:sz w:val="24"/>
          <w:szCs w:val="24"/>
          <w:shd w:val="clear" w:color="auto" w:fill="FFFFFF"/>
        </w:rPr>
        <w:t>Legacy</w:t>
      </w:r>
      <w:r w:rsidR="00A268C8" w:rsidRPr="005518BD">
        <w:rPr>
          <w:rStyle w:val="normaltextrun"/>
          <w:rFonts w:ascii="Arial" w:hAnsi="Arial" w:cs="Arial"/>
          <w:color w:val="auto"/>
          <w:sz w:val="24"/>
          <w:szCs w:val="24"/>
          <w:shd w:val="clear" w:color="auto" w:fill="FFFFFF"/>
        </w:rPr>
        <w:t xml:space="preserve"> benefits have now closed to new claimants. For a list of benefits still open to new clai</w:t>
      </w:r>
      <w:r w:rsidR="003B273D" w:rsidRPr="005518BD">
        <w:rPr>
          <w:rStyle w:val="normaltextrun"/>
          <w:rFonts w:ascii="Arial" w:hAnsi="Arial" w:cs="Arial"/>
          <w:color w:val="auto"/>
          <w:sz w:val="24"/>
          <w:szCs w:val="24"/>
          <w:shd w:val="clear" w:color="auto" w:fill="FFFFFF"/>
        </w:rPr>
        <w:t>ms</w:t>
      </w:r>
      <w:r w:rsidR="00A1420A" w:rsidRPr="005518BD">
        <w:rPr>
          <w:rStyle w:val="normaltextrun"/>
          <w:rFonts w:ascii="Arial" w:hAnsi="Arial" w:cs="Arial"/>
          <w:color w:val="auto"/>
          <w:sz w:val="24"/>
          <w:szCs w:val="24"/>
          <w:shd w:val="clear" w:color="auto" w:fill="FFFFFF"/>
        </w:rPr>
        <w:t>,</w:t>
      </w:r>
      <w:r w:rsidR="003B273D" w:rsidRPr="005518BD">
        <w:rPr>
          <w:rStyle w:val="normaltextrun"/>
          <w:rFonts w:ascii="Arial" w:hAnsi="Arial" w:cs="Arial"/>
          <w:color w:val="auto"/>
          <w:sz w:val="24"/>
          <w:szCs w:val="24"/>
          <w:shd w:val="clear" w:color="auto" w:fill="FFFFFF"/>
        </w:rPr>
        <w:t xml:space="preserve"> see UK </w:t>
      </w:r>
      <w:r w:rsidR="00A1420A" w:rsidRPr="005518BD">
        <w:rPr>
          <w:rStyle w:val="normaltextrun"/>
          <w:rFonts w:ascii="Arial" w:hAnsi="Arial" w:cs="Arial"/>
          <w:color w:val="auto"/>
          <w:sz w:val="24"/>
          <w:szCs w:val="24"/>
          <w:shd w:val="clear" w:color="auto" w:fill="FFFFFF"/>
        </w:rPr>
        <w:t>G</w:t>
      </w:r>
      <w:r w:rsidR="00293E6A" w:rsidRPr="005518BD">
        <w:rPr>
          <w:rStyle w:val="normaltextrun"/>
          <w:rFonts w:ascii="Arial" w:hAnsi="Arial" w:cs="Arial"/>
          <w:color w:val="auto"/>
          <w:sz w:val="24"/>
          <w:szCs w:val="24"/>
          <w:shd w:val="clear" w:color="auto" w:fill="FFFFFF"/>
        </w:rPr>
        <w:t>overnment</w:t>
      </w:r>
      <w:r w:rsidR="003B273D" w:rsidRPr="005518BD">
        <w:rPr>
          <w:rStyle w:val="normaltextrun"/>
          <w:rFonts w:ascii="Arial" w:hAnsi="Arial" w:cs="Arial"/>
          <w:color w:val="auto"/>
          <w:sz w:val="24"/>
          <w:szCs w:val="24"/>
          <w:shd w:val="clear" w:color="auto" w:fill="FFFFFF"/>
        </w:rPr>
        <w:t xml:space="preserve"> (2024), </w:t>
      </w:r>
      <w:hyperlink r:id="rId169" w:history="1">
        <w:r w:rsidR="003B273D" w:rsidRPr="005518BD">
          <w:rPr>
            <w:rStyle w:val="Hyperlink"/>
            <w:sz w:val="24"/>
            <w:szCs w:val="24"/>
          </w:rPr>
          <w:t>Public Funds</w:t>
        </w:r>
      </w:hyperlink>
      <w:r w:rsidR="004D24FE" w:rsidRPr="005518BD">
        <w:rPr>
          <w:rStyle w:val="normaltextrun"/>
          <w:rFonts w:ascii="Arial" w:hAnsi="Arial" w:cs="Arial"/>
          <w:color w:val="auto"/>
          <w:sz w:val="24"/>
          <w:szCs w:val="24"/>
          <w:shd w:val="clear" w:color="auto" w:fill="FFFFFF"/>
        </w:rPr>
        <w:t xml:space="preserve"> [accessed: 11 December</w:t>
      </w:r>
      <w:r w:rsidR="0027198C" w:rsidRPr="005518BD">
        <w:rPr>
          <w:rStyle w:val="normaltextrun"/>
          <w:rFonts w:ascii="Arial" w:hAnsi="Arial" w:cs="Arial"/>
          <w:color w:val="auto"/>
          <w:sz w:val="24"/>
          <w:szCs w:val="24"/>
          <w:shd w:val="clear" w:color="auto" w:fill="FFFFFF"/>
        </w:rPr>
        <w:t xml:space="preserve"> 2024</w:t>
      </w:r>
      <w:r w:rsidR="004D24FE" w:rsidRPr="005518BD">
        <w:rPr>
          <w:rStyle w:val="normaltextrun"/>
          <w:rFonts w:ascii="Arial" w:hAnsi="Arial" w:cs="Arial"/>
          <w:color w:val="auto"/>
          <w:sz w:val="24"/>
          <w:szCs w:val="24"/>
          <w:shd w:val="clear" w:color="auto" w:fill="FFFFFF"/>
        </w:rPr>
        <w:t>].</w:t>
      </w:r>
      <w:r w:rsidR="004D24FE" w:rsidRPr="005518BD">
        <w:rPr>
          <w:color w:val="auto"/>
          <w:sz w:val="24"/>
          <w:szCs w:val="24"/>
        </w:rPr>
        <w:t xml:space="preserve"> </w:t>
      </w:r>
    </w:p>
  </w:footnote>
  <w:footnote w:id="152">
    <w:p w14:paraId="4153DE23" w14:textId="0239E92B" w:rsidR="00D04837" w:rsidRPr="005518BD" w:rsidRDefault="00D0483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C1357" w:rsidRPr="005518BD">
        <w:rPr>
          <w:color w:val="auto"/>
          <w:sz w:val="24"/>
          <w:szCs w:val="24"/>
        </w:rPr>
        <w:t xml:space="preserve">Someone’s </w:t>
      </w:r>
      <w:r w:rsidR="00811A16" w:rsidRPr="005518BD">
        <w:rPr>
          <w:color w:val="auto"/>
          <w:sz w:val="24"/>
          <w:szCs w:val="24"/>
        </w:rPr>
        <w:t xml:space="preserve">State Pension </w:t>
      </w:r>
      <w:r w:rsidR="00943915" w:rsidRPr="005518BD">
        <w:rPr>
          <w:color w:val="auto"/>
          <w:sz w:val="24"/>
          <w:szCs w:val="24"/>
        </w:rPr>
        <w:t>a</w:t>
      </w:r>
      <w:r w:rsidR="00811A16" w:rsidRPr="005518BD">
        <w:rPr>
          <w:color w:val="auto"/>
          <w:sz w:val="24"/>
          <w:szCs w:val="24"/>
        </w:rPr>
        <w:t xml:space="preserve">ge </w:t>
      </w:r>
      <w:r w:rsidR="00BC1357" w:rsidRPr="005518BD">
        <w:rPr>
          <w:color w:val="auto"/>
          <w:sz w:val="24"/>
          <w:szCs w:val="24"/>
        </w:rPr>
        <w:t>depends on when the</w:t>
      </w:r>
      <w:r w:rsidR="00962E43" w:rsidRPr="005518BD">
        <w:rPr>
          <w:color w:val="auto"/>
          <w:sz w:val="24"/>
          <w:szCs w:val="24"/>
        </w:rPr>
        <w:t>y</w:t>
      </w:r>
      <w:r w:rsidR="00BC1357" w:rsidRPr="005518BD">
        <w:rPr>
          <w:color w:val="auto"/>
          <w:sz w:val="24"/>
          <w:szCs w:val="24"/>
        </w:rPr>
        <w:t xml:space="preserve"> were born.</w:t>
      </w:r>
      <w:r w:rsidR="002E0468" w:rsidRPr="005518BD">
        <w:rPr>
          <w:color w:val="auto"/>
          <w:sz w:val="24"/>
          <w:szCs w:val="24"/>
        </w:rPr>
        <w:t xml:space="preserve"> For more information, see </w:t>
      </w:r>
      <w:r w:rsidR="005A4B26" w:rsidRPr="005518BD">
        <w:rPr>
          <w:color w:val="auto"/>
          <w:sz w:val="24"/>
          <w:szCs w:val="24"/>
        </w:rPr>
        <w:t xml:space="preserve">UK </w:t>
      </w:r>
      <w:r w:rsidR="00293E6A" w:rsidRPr="005518BD">
        <w:rPr>
          <w:color w:val="auto"/>
          <w:sz w:val="24"/>
          <w:szCs w:val="24"/>
        </w:rPr>
        <w:t>government</w:t>
      </w:r>
      <w:r w:rsidR="005A4B26" w:rsidRPr="005518BD">
        <w:rPr>
          <w:color w:val="auto"/>
          <w:sz w:val="24"/>
          <w:szCs w:val="24"/>
        </w:rPr>
        <w:t xml:space="preserve"> (n.d.), </w:t>
      </w:r>
      <w:hyperlink r:id="rId170" w:history="1">
        <w:r w:rsidR="005A4B26" w:rsidRPr="005518BD">
          <w:rPr>
            <w:rStyle w:val="Hyperlink"/>
            <w:sz w:val="24"/>
            <w:szCs w:val="24"/>
          </w:rPr>
          <w:t>Check your State Pension age</w:t>
        </w:r>
      </w:hyperlink>
      <w:r w:rsidR="005A4B26" w:rsidRPr="005518BD">
        <w:rPr>
          <w:color w:val="auto"/>
          <w:sz w:val="24"/>
          <w:szCs w:val="24"/>
        </w:rPr>
        <w:t xml:space="preserve"> [accessed: 10 December</w:t>
      </w:r>
      <w:r w:rsidR="00E33EE1" w:rsidRPr="005518BD">
        <w:rPr>
          <w:color w:val="auto"/>
          <w:sz w:val="24"/>
          <w:szCs w:val="24"/>
        </w:rPr>
        <w:t xml:space="preserve"> 2024</w:t>
      </w:r>
      <w:r w:rsidR="005A4B26" w:rsidRPr="005518BD">
        <w:rPr>
          <w:color w:val="auto"/>
          <w:sz w:val="24"/>
          <w:szCs w:val="24"/>
        </w:rPr>
        <w:t>].</w:t>
      </w:r>
    </w:p>
  </w:footnote>
  <w:footnote w:id="153">
    <w:p w14:paraId="29FE72E4" w14:textId="7176AE97" w:rsidR="002E0CC5" w:rsidRPr="005518BD" w:rsidRDefault="002E0CC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Subsistence support amounts depend on whether people live in full-board accomodation. Certain people may be eligible for additional amounts, including pregnant women and children. For more information, see: UK </w:t>
      </w:r>
      <w:r w:rsidR="00A82333" w:rsidRPr="005518BD">
        <w:rPr>
          <w:color w:val="auto"/>
          <w:sz w:val="24"/>
          <w:szCs w:val="24"/>
        </w:rPr>
        <w:t>G</w:t>
      </w:r>
      <w:r w:rsidR="00293E6A" w:rsidRPr="005518BD">
        <w:rPr>
          <w:color w:val="auto"/>
          <w:sz w:val="24"/>
          <w:szCs w:val="24"/>
        </w:rPr>
        <w:t>overnment</w:t>
      </w:r>
      <w:r w:rsidRPr="005518BD">
        <w:rPr>
          <w:color w:val="auto"/>
          <w:sz w:val="24"/>
          <w:szCs w:val="24"/>
        </w:rPr>
        <w:t xml:space="preserve"> (n.d), </w:t>
      </w:r>
      <w:hyperlink r:id="rId171" w:history="1">
        <w:r w:rsidRPr="005518BD">
          <w:rPr>
            <w:rStyle w:val="Hyperlink"/>
            <w:sz w:val="24"/>
            <w:szCs w:val="24"/>
          </w:rPr>
          <w:t>Asylum Support</w:t>
        </w:r>
      </w:hyperlink>
      <w:r w:rsidRPr="005518BD">
        <w:rPr>
          <w:color w:val="auto"/>
          <w:sz w:val="24"/>
          <w:szCs w:val="24"/>
        </w:rPr>
        <w:t xml:space="preserve"> [accessed</w:t>
      </w:r>
      <w:r w:rsidR="00D70221" w:rsidRPr="005518BD">
        <w:rPr>
          <w:color w:val="auto"/>
          <w:sz w:val="24"/>
          <w:szCs w:val="24"/>
        </w:rPr>
        <w:t>:</w:t>
      </w:r>
      <w:r w:rsidRPr="005518BD">
        <w:rPr>
          <w:color w:val="auto"/>
          <w:sz w:val="24"/>
          <w:szCs w:val="24"/>
        </w:rPr>
        <w:t xml:space="preserve"> 30 August 2024].</w:t>
      </w:r>
      <w:r w:rsidR="00CD205F" w:rsidRPr="005518BD">
        <w:rPr>
          <w:color w:val="auto"/>
          <w:sz w:val="24"/>
          <w:szCs w:val="24"/>
        </w:rPr>
        <w:t xml:space="preserve"> Some migrants who have NRPF but find themselves destitute or at risk of destitution may apply to the Home Office for a change in conditions under special circumstances. For more information, see: UK Government (last updated January 2024), </w:t>
      </w:r>
      <w:hyperlink r:id="rId172" w:history="1">
        <w:r w:rsidR="00CD205F" w:rsidRPr="005518BD">
          <w:rPr>
            <w:rStyle w:val="Hyperlink"/>
            <w:sz w:val="24"/>
            <w:szCs w:val="24"/>
          </w:rPr>
          <w:t>Apply to change your permission to allow access to public funds</w:t>
        </w:r>
      </w:hyperlink>
      <w:r w:rsidR="00CD205F" w:rsidRPr="005518BD">
        <w:rPr>
          <w:color w:val="auto"/>
          <w:sz w:val="24"/>
          <w:szCs w:val="24"/>
        </w:rPr>
        <w:t xml:space="preserve"> [accessed: 30 August 2024].</w:t>
      </w:r>
    </w:p>
  </w:footnote>
  <w:footnote w:id="154">
    <w:p w14:paraId="59C75DE5" w14:textId="2F072C28" w:rsidR="002B0256" w:rsidRPr="005518BD" w:rsidRDefault="002B025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73" w:history="1">
        <w:r w:rsidRPr="005518BD">
          <w:rPr>
            <w:rStyle w:val="Hyperlink"/>
            <w:sz w:val="24"/>
            <w:szCs w:val="24"/>
          </w:rPr>
          <w:t>Claiming Universal Credit and other benefits if you are a refugee</w:t>
        </w:r>
      </w:hyperlink>
      <w:r w:rsidRPr="005518BD">
        <w:rPr>
          <w:color w:val="auto"/>
          <w:sz w:val="24"/>
          <w:szCs w:val="24"/>
        </w:rPr>
        <w:t xml:space="preserve"> [accessed: 10 December].</w:t>
      </w:r>
    </w:p>
  </w:footnote>
  <w:footnote w:id="155">
    <w:p w14:paraId="52DEF4AB" w14:textId="77777777" w:rsidR="002E0CC5" w:rsidRPr="005518BD" w:rsidRDefault="002E0CC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Indefinite leave to remain (‘settled status’) means someone has no time limit on their right to stay in the UK and no conditions attached to their leave.</w:t>
      </w:r>
    </w:p>
  </w:footnote>
  <w:footnote w:id="156">
    <w:p w14:paraId="4E5D2813" w14:textId="77777777" w:rsidR="002E0CC5" w:rsidRPr="005518BD" w:rsidRDefault="002E0CC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Limited leave to remain (‘temporary status’) means someone has a time llimit to their right to stay in the UK.</w:t>
      </w:r>
    </w:p>
  </w:footnote>
  <w:footnote w:id="157">
    <w:p w14:paraId="7B45BFAA" w14:textId="197898FF" w:rsidR="002B0256" w:rsidRPr="005518BD" w:rsidRDefault="002B025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 NRPF, ‘Public Funds’ include </w:t>
      </w:r>
      <w:r w:rsidR="00C000A6" w:rsidRPr="005518BD">
        <w:rPr>
          <w:color w:val="auto"/>
          <w:sz w:val="24"/>
          <w:szCs w:val="24"/>
        </w:rPr>
        <w:t xml:space="preserve">social assistance and benefits </w:t>
      </w:r>
      <w:r w:rsidRPr="005518BD">
        <w:rPr>
          <w:color w:val="auto"/>
          <w:sz w:val="24"/>
          <w:szCs w:val="24"/>
        </w:rPr>
        <w:t xml:space="preserve">such as UC, legacy benefits, JSA, ESA, Child Benefit, Pension Credit, Attendence Allowance, PIP, DLA, Carers Allowance, and others. </w:t>
      </w:r>
      <w:r w:rsidR="00C000A6" w:rsidRPr="005518BD">
        <w:rPr>
          <w:color w:val="auto"/>
          <w:sz w:val="24"/>
          <w:szCs w:val="24"/>
        </w:rPr>
        <w:t>For the</w:t>
      </w:r>
      <w:r w:rsidRPr="005518BD">
        <w:rPr>
          <w:color w:val="auto"/>
          <w:sz w:val="24"/>
          <w:szCs w:val="24"/>
        </w:rPr>
        <w:t xml:space="preserve"> full list of what is considered public funds</w:t>
      </w:r>
      <w:r w:rsidR="00C000A6" w:rsidRPr="005518BD">
        <w:rPr>
          <w:color w:val="auto"/>
          <w:sz w:val="24"/>
          <w:szCs w:val="24"/>
        </w:rPr>
        <w:t>, see</w:t>
      </w:r>
      <w:r w:rsidRPr="005518BD">
        <w:rPr>
          <w:color w:val="auto"/>
          <w:sz w:val="24"/>
          <w:szCs w:val="24"/>
        </w:rPr>
        <w:t xml:space="preserve"> UK </w:t>
      </w:r>
      <w:r w:rsidR="00C000A6"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174" w:history="1">
        <w:r w:rsidRPr="005518BD">
          <w:rPr>
            <w:rStyle w:val="Hyperlink"/>
            <w:sz w:val="24"/>
            <w:szCs w:val="24"/>
          </w:rPr>
          <w:t>The Immigration Rules</w:t>
        </w:r>
      </w:hyperlink>
      <w:r w:rsidRPr="005518BD">
        <w:rPr>
          <w:color w:val="auto"/>
          <w:sz w:val="24"/>
          <w:szCs w:val="24"/>
        </w:rPr>
        <w:t xml:space="preserve"> [accessed</w:t>
      </w:r>
      <w:r w:rsidR="00D70221" w:rsidRPr="005518BD">
        <w:rPr>
          <w:color w:val="auto"/>
          <w:sz w:val="24"/>
          <w:szCs w:val="24"/>
        </w:rPr>
        <w:t>:</w:t>
      </w:r>
      <w:r w:rsidRPr="005518BD">
        <w:rPr>
          <w:color w:val="auto"/>
          <w:sz w:val="24"/>
          <w:szCs w:val="24"/>
        </w:rPr>
        <w:t xml:space="preserve"> August 30 2024]</w:t>
      </w:r>
      <w:r w:rsidR="00373800" w:rsidRPr="005518BD">
        <w:rPr>
          <w:color w:val="auto"/>
          <w:sz w:val="24"/>
          <w:szCs w:val="24"/>
        </w:rPr>
        <w:t>.</w:t>
      </w:r>
    </w:p>
  </w:footnote>
  <w:footnote w:id="158">
    <w:p w14:paraId="4140943C" w14:textId="332D9C44" w:rsidR="005A4452" w:rsidRPr="005518BD" w:rsidRDefault="005A445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75" w:history="1">
        <w:r w:rsidRPr="005518BD">
          <w:rPr>
            <w:rStyle w:val="Hyperlink"/>
            <w:sz w:val="24"/>
            <w:szCs w:val="24"/>
          </w:rPr>
          <w:t>Universal Credit statistics, 29 April 2013 to 11 July 2024</w:t>
        </w:r>
      </w:hyperlink>
      <w:r w:rsidRPr="005518BD">
        <w:rPr>
          <w:color w:val="auto"/>
          <w:sz w:val="24"/>
          <w:szCs w:val="24"/>
        </w:rPr>
        <w:t xml:space="preserve"> [accessed</w:t>
      </w:r>
      <w:r w:rsidR="00D70221" w:rsidRPr="005518BD">
        <w:rPr>
          <w:color w:val="auto"/>
          <w:sz w:val="24"/>
          <w:szCs w:val="24"/>
        </w:rPr>
        <w:t>:</w:t>
      </w:r>
      <w:r w:rsidRPr="005518BD">
        <w:rPr>
          <w:color w:val="auto"/>
          <w:sz w:val="24"/>
          <w:szCs w:val="24"/>
        </w:rPr>
        <w:t xml:space="preserve"> 30 August 2024]</w:t>
      </w:r>
      <w:r w:rsidR="00D75A2A" w:rsidRPr="005518BD">
        <w:rPr>
          <w:color w:val="auto"/>
          <w:sz w:val="24"/>
          <w:szCs w:val="24"/>
        </w:rPr>
        <w:t>.</w:t>
      </w:r>
    </w:p>
  </w:footnote>
  <w:footnote w:id="159">
    <w:p w14:paraId="671F9191" w14:textId="44DBA7E5" w:rsidR="00DC2F44" w:rsidRPr="005518BD" w:rsidRDefault="00DC2F4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176" w:history="1">
        <w:r w:rsidRPr="005518BD">
          <w:rPr>
            <w:rStyle w:val="Hyperlink"/>
            <w:sz w:val="24"/>
            <w:szCs w:val="24"/>
          </w:rPr>
          <w:t>Universal Credit statistics, 29 April 2013 to 11 July 2024</w:t>
        </w:r>
      </w:hyperlink>
      <w:r w:rsidRPr="005518BD">
        <w:rPr>
          <w:color w:val="auto"/>
          <w:sz w:val="24"/>
          <w:szCs w:val="24"/>
        </w:rPr>
        <w:t xml:space="preserve"> [accessed</w:t>
      </w:r>
      <w:r w:rsidR="00D70221" w:rsidRPr="005518BD">
        <w:rPr>
          <w:color w:val="auto"/>
          <w:sz w:val="24"/>
          <w:szCs w:val="24"/>
        </w:rPr>
        <w:t>:</w:t>
      </w:r>
      <w:r w:rsidRPr="005518BD">
        <w:rPr>
          <w:color w:val="auto"/>
          <w:sz w:val="24"/>
          <w:szCs w:val="24"/>
        </w:rPr>
        <w:t xml:space="preserve"> 30 August 2024]</w:t>
      </w:r>
      <w:r w:rsidR="00D70221" w:rsidRPr="005518BD">
        <w:rPr>
          <w:color w:val="auto"/>
          <w:sz w:val="24"/>
          <w:szCs w:val="24"/>
        </w:rPr>
        <w:t>.</w:t>
      </w:r>
    </w:p>
  </w:footnote>
  <w:footnote w:id="160">
    <w:p w14:paraId="7418C345" w14:textId="5CD7CFFD" w:rsidR="006102CF" w:rsidRPr="005518BD" w:rsidRDefault="006102C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B710C" w:rsidRPr="005518BD">
        <w:rPr>
          <w:color w:val="auto"/>
          <w:sz w:val="24"/>
          <w:szCs w:val="24"/>
        </w:rPr>
        <w:t xml:space="preserve">Ethnicity Facts and Figures (2024), </w:t>
      </w:r>
      <w:hyperlink r:id="rId177" w:history="1">
        <w:r w:rsidR="005B710C" w:rsidRPr="005518BD">
          <w:rPr>
            <w:rStyle w:val="Hyperlink"/>
            <w:sz w:val="24"/>
            <w:szCs w:val="24"/>
          </w:rPr>
          <w:t>Working age population</w:t>
        </w:r>
      </w:hyperlink>
      <w:r w:rsidR="005B710C" w:rsidRPr="005518BD">
        <w:rPr>
          <w:color w:val="auto"/>
          <w:sz w:val="24"/>
          <w:szCs w:val="24"/>
        </w:rPr>
        <w:t xml:space="preserve"> [accessed</w:t>
      </w:r>
      <w:r w:rsidR="00D70221" w:rsidRPr="005518BD">
        <w:rPr>
          <w:color w:val="auto"/>
          <w:sz w:val="24"/>
          <w:szCs w:val="24"/>
        </w:rPr>
        <w:t>:</w:t>
      </w:r>
      <w:r w:rsidR="005B710C" w:rsidRPr="005518BD">
        <w:rPr>
          <w:color w:val="auto"/>
          <w:sz w:val="24"/>
          <w:szCs w:val="24"/>
        </w:rPr>
        <w:t xml:space="preserve"> 24 October 2024]</w:t>
      </w:r>
      <w:r w:rsidR="00D70221" w:rsidRPr="005518BD">
        <w:rPr>
          <w:color w:val="auto"/>
          <w:sz w:val="24"/>
          <w:szCs w:val="24"/>
        </w:rPr>
        <w:t>.</w:t>
      </w:r>
    </w:p>
  </w:footnote>
  <w:footnote w:id="161">
    <w:p w14:paraId="01539798" w14:textId="5D241688" w:rsidR="00494866" w:rsidRPr="005518BD" w:rsidRDefault="0049486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Policy In Practice (2024), </w:t>
      </w:r>
      <w:hyperlink r:id="rId178" w:history="1">
        <w:r w:rsidRPr="005518BD">
          <w:rPr>
            <w:rStyle w:val="Hyperlink"/>
            <w:sz w:val="24"/>
            <w:szCs w:val="24"/>
          </w:rPr>
          <w:t>Missing out 2024</w:t>
        </w:r>
      </w:hyperlink>
      <w:r w:rsidR="009E0676" w:rsidRPr="005518BD">
        <w:rPr>
          <w:color w:val="auto"/>
          <w:sz w:val="24"/>
          <w:szCs w:val="24"/>
        </w:rPr>
        <w:t xml:space="preserve"> [accessed</w:t>
      </w:r>
      <w:r w:rsidR="00D70221" w:rsidRPr="005518BD">
        <w:rPr>
          <w:color w:val="auto"/>
          <w:sz w:val="24"/>
          <w:szCs w:val="24"/>
        </w:rPr>
        <w:t>:</w:t>
      </w:r>
      <w:r w:rsidR="009E0676" w:rsidRPr="005518BD">
        <w:rPr>
          <w:color w:val="auto"/>
          <w:sz w:val="24"/>
          <w:szCs w:val="24"/>
        </w:rPr>
        <w:t xml:space="preserve"> 24 October 2024]</w:t>
      </w:r>
      <w:r w:rsidR="00D70221" w:rsidRPr="005518BD">
        <w:rPr>
          <w:color w:val="auto"/>
          <w:sz w:val="24"/>
          <w:szCs w:val="24"/>
        </w:rPr>
        <w:t>.</w:t>
      </w:r>
    </w:p>
  </w:footnote>
  <w:footnote w:id="162">
    <w:p w14:paraId="0D7B7CCE" w14:textId="5CB9B136" w:rsidR="009E0676" w:rsidRPr="005518BD" w:rsidRDefault="009E067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A00F17" w:rsidRPr="005518BD">
        <w:rPr>
          <w:color w:val="auto"/>
          <w:sz w:val="24"/>
          <w:szCs w:val="24"/>
        </w:rPr>
        <w:t xml:space="preserve">Department for Work and Pensions (2024), </w:t>
      </w:r>
      <w:hyperlink r:id="rId179" w:history="1">
        <w:r w:rsidR="00A00F17" w:rsidRPr="005518BD">
          <w:rPr>
            <w:rStyle w:val="Hyperlink"/>
            <w:sz w:val="24"/>
            <w:szCs w:val="24"/>
          </w:rPr>
          <w:t>Completing the move to Universal Credit: Statistics related to the move of households claiming Tax Credits and DWP Benefits to Universal Credit: data to end of June 2024</w:t>
        </w:r>
      </w:hyperlink>
      <w:r w:rsidR="00A00F17" w:rsidRPr="005518BD">
        <w:rPr>
          <w:color w:val="auto"/>
          <w:sz w:val="24"/>
          <w:szCs w:val="24"/>
        </w:rPr>
        <w:t xml:space="preserve"> [accessed</w:t>
      </w:r>
      <w:r w:rsidR="00D70221" w:rsidRPr="005518BD">
        <w:rPr>
          <w:color w:val="auto"/>
          <w:sz w:val="24"/>
          <w:szCs w:val="24"/>
        </w:rPr>
        <w:t>:</w:t>
      </w:r>
      <w:r w:rsidR="00A00F17" w:rsidRPr="005518BD">
        <w:rPr>
          <w:color w:val="auto"/>
          <w:sz w:val="24"/>
          <w:szCs w:val="24"/>
        </w:rPr>
        <w:t xml:space="preserve"> 24 October 2024]</w:t>
      </w:r>
      <w:r w:rsidR="00D70221" w:rsidRPr="005518BD">
        <w:rPr>
          <w:color w:val="auto"/>
          <w:sz w:val="24"/>
          <w:szCs w:val="24"/>
        </w:rPr>
        <w:t>.</w:t>
      </w:r>
    </w:p>
  </w:footnote>
  <w:footnote w:id="163">
    <w:p w14:paraId="069FA2DC" w14:textId="3253E11A" w:rsidR="00E8645A" w:rsidRPr="005518BD" w:rsidRDefault="00E8645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29116B" w:rsidRPr="005518BD">
        <w:rPr>
          <w:color w:val="auto"/>
          <w:sz w:val="24"/>
          <w:szCs w:val="24"/>
        </w:rPr>
        <w:t xml:space="preserve">Department for Work and Pensions (2024), </w:t>
      </w:r>
      <w:hyperlink r:id="rId180" w:history="1">
        <w:r w:rsidR="00CA7E04" w:rsidRPr="005518BD">
          <w:rPr>
            <w:rStyle w:val="Hyperlink"/>
            <w:sz w:val="24"/>
            <w:szCs w:val="24"/>
          </w:rPr>
          <w:t>Not Started and Unfinished Claims to Universal Credit (UC Hesitancy Research)</w:t>
        </w:r>
      </w:hyperlink>
      <w:r w:rsidR="00CA7E04" w:rsidRPr="005518BD">
        <w:rPr>
          <w:color w:val="auto"/>
          <w:sz w:val="24"/>
          <w:szCs w:val="24"/>
        </w:rPr>
        <w:t xml:space="preserve"> [accessed</w:t>
      </w:r>
      <w:r w:rsidR="00D70221" w:rsidRPr="005518BD">
        <w:rPr>
          <w:color w:val="auto"/>
          <w:sz w:val="24"/>
          <w:szCs w:val="24"/>
        </w:rPr>
        <w:t>:</w:t>
      </w:r>
      <w:r w:rsidR="00CA7E04" w:rsidRPr="005518BD">
        <w:rPr>
          <w:color w:val="auto"/>
          <w:sz w:val="24"/>
          <w:szCs w:val="24"/>
        </w:rPr>
        <w:t xml:space="preserve"> 24 October 2024]</w:t>
      </w:r>
      <w:r w:rsidR="00D70221" w:rsidRPr="005518BD">
        <w:rPr>
          <w:color w:val="auto"/>
          <w:sz w:val="24"/>
          <w:szCs w:val="24"/>
        </w:rPr>
        <w:t>.</w:t>
      </w:r>
    </w:p>
  </w:footnote>
  <w:footnote w:id="164">
    <w:p w14:paraId="4142AC8C" w14:textId="6DF658F3" w:rsidR="00506A94" w:rsidRPr="005518BD" w:rsidRDefault="00506A9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65D5A" w:rsidRPr="005518BD">
        <w:rPr>
          <w:color w:val="auto"/>
          <w:sz w:val="24"/>
          <w:szCs w:val="24"/>
        </w:rPr>
        <w:t xml:space="preserve">Department for Work and Pensions (2024), </w:t>
      </w:r>
      <w:hyperlink r:id="rId181" w:history="1">
        <w:r w:rsidR="00C65D5A" w:rsidRPr="005518BD">
          <w:rPr>
            <w:rStyle w:val="Hyperlink"/>
            <w:sz w:val="24"/>
            <w:szCs w:val="24"/>
          </w:rPr>
          <w:t>Unfulfilled eligibility in the benefit system: financial year 2023 to 2024 estimates</w:t>
        </w:r>
      </w:hyperlink>
      <w:r w:rsidR="00C65D5A" w:rsidRPr="005518BD">
        <w:rPr>
          <w:color w:val="auto"/>
          <w:sz w:val="24"/>
          <w:szCs w:val="24"/>
        </w:rPr>
        <w:t xml:space="preserve"> [accessed</w:t>
      </w:r>
      <w:r w:rsidR="00D70221" w:rsidRPr="005518BD">
        <w:rPr>
          <w:color w:val="auto"/>
          <w:sz w:val="24"/>
          <w:szCs w:val="24"/>
        </w:rPr>
        <w:t>:</w:t>
      </w:r>
      <w:r w:rsidR="00C65D5A" w:rsidRPr="005518BD">
        <w:rPr>
          <w:color w:val="auto"/>
          <w:sz w:val="24"/>
          <w:szCs w:val="24"/>
        </w:rPr>
        <w:t xml:space="preserve"> 24 October 2024]</w:t>
      </w:r>
      <w:r w:rsidR="00D70221" w:rsidRPr="005518BD">
        <w:rPr>
          <w:color w:val="auto"/>
          <w:sz w:val="24"/>
          <w:szCs w:val="24"/>
        </w:rPr>
        <w:t>.</w:t>
      </w:r>
    </w:p>
  </w:footnote>
  <w:footnote w:id="165">
    <w:p w14:paraId="01680903" w14:textId="1625AEB8"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000B509F" w:rsidRPr="005518BD">
        <w:rPr>
          <w:color w:val="auto"/>
          <w:sz w:val="24"/>
          <w:szCs w:val="24"/>
        </w:rPr>
        <w:t xml:space="preserve"> </w:t>
      </w:r>
      <w:r w:rsidR="00D240A5" w:rsidRPr="005518BD">
        <w:rPr>
          <w:color w:val="auto"/>
          <w:sz w:val="24"/>
          <w:szCs w:val="24"/>
        </w:rPr>
        <w:t xml:space="preserve">Until 2020, </w:t>
      </w:r>
      <w:r w:rsidR="000F0B1D" w:rsidRPr="005518BD">
        <w:rPr>
          <w:color w:val="auto"/>
          <w:sz w:val="24"/>
          <w:szCs w:val="24"/>
        </w:rPr>
        <w:t xml:space="preserve">most working-age benefits </w:t>
      </w:r>
      <w:r w:rsidR="00A64C38" w:rsidRPr="005518BD">
        <w:rPr>
          <w:color w:val="auto"/>
          <w:sz w:val="24"/>
          <w:szCs w:val="24"/>
        </w:rPr>
        <w:t xml:space="preserve">including UC, JSE and ESA </w:t>
      </w:r>
      <w:r w:rsidR="000F0B1D" w:rsidRPr="005518BD">
        <w:rPr>
          <w:color w:val="auto"/>
          <w:sz w:val="24"/>
          <w:szCs w:val="24"/>
        </w:rPr>
        <w:t>were held at their 2015/16 cash value, with the exception</w:t>
      </w:r>
      <w:r w:rsidR="00D15039" w:rsidRPr="005518BD">
        <w:rPr>
          <w:color w:val="auto"/>
          <w:sz w:val="24"/>
          <w:szCs w:val="24"/>
        </w:rPr>
        <w:t xml:space="preserve"> of disability and carer’s benefits such as</w:t>
      </w:r>
      <w:r w:rsidRPr="005518BD">
        <w:rPr>
          <w:rFonts w:asciiTheme="majorHAnsi" w:eastAsia="Times New Roman" w:hAnsiTheme="majorHAnsi" w:cstheme="majorBidi"/>
          <w:color w:val="auto"/>
          <w:sz w:val="24"/>
          <w:szCs w:val="24"/>
          <w:lang w:eastAsia="en-GB"/>
        </w:rPr>
        <w:t xml:space="preserve"> </w:t>
      </w:r>
      <w:r w:rsidRPr="005518BD">
        <w:rPr>
          <w:color w:val="auto"/>
          <w:sz w:val="24"/>
          <w:szCs w:val="24"/>
        </w:rPr>
        <w:t>DLA, PIP and Attendance Allowance.</w:t>
      </w:r>
      <w:r w:rsidR="00291E8E" w:rsidRPr="005518BD">
        <w:rPr>
          <w:color w:val="auto"/>
          <w:sz w:val="24"/>
          <w:szCs w:val="24"/>
        </w:rPr>
        <w:t xml:space="preserve"> For more information on the freeze, see House of Commons Library (2020), </w:t>
      </w:r>
      <w:hyperlink r:id="rId182" w:history="1">
        <w:r w:rsidR="00291E8E" w:rsidRPr="005518BD">
          <w:rPr>
            <w:rStyle w:val="Hyperlink"/>
            <w:sz w:val="24"/>
            <w:szCs w:val="24"/>
          </w:rPr>
          <w:t>Benefit uprating 2020</w:t>
        </w:r>
      </w:hyperlink>
      <w:r w:rsidR="00291E8E" w:rsidRPr="005518BD">
        <w:rPr>
          <w:color w:val="auto"/>
          <w:sz w:val="24"/>
          <w:szCs w:val="24"/>
        </w:rPr>
        <w:t xml:space="preserve"> [accessed</w:t>
      </w:r>
      <w:r w:rsidR="00D70221" w:rsidRPr="005518BD">
        <w:rPr>
          <w:color w:val="auto"/>
          <w:sz w:val="24"/>
          <w:szCs w:val="24"/>
        </w:rPr>
        <w:t>:</w:t>
      </w:r>
      <w:r w:rsidR="00291E8E" w:rsidRPr="005518BD">
        <w:rPr>
          <w:color w:val="auto"/>
          <w:sz w:val="24"/>
          <w:szCs w:val="24"/>
        </w:rPr>
        <w:t xml:space="preserve"> 4 October 2024].</w:t>
      </w:r>
    </w:p>
  </w:footnote>
  <w:footnote w:id="166">
    <w:p w14:paraId="4FF0FBC9" w14:textId="356B96F6" w:rsidR="00DA467C" w:rsidRPr="005518BD" w:rsidRDefault="00DA467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Joseph Rowntree Foundation (2019), </w:t>
      </w:r>
      <w:hyperlink r:id="rId183" w:history="1">
        <w:r w:rsidRPr="005518BD">
          <w:rPr>
            <w:rStyle w:val="Hyperlink"/>
            <w:sz w:val="24"/>
            <w:szCs w:val="24"/>
          </w:rPr>
          <w:t>End the benefit freeze to stop people being swept into poverty</w:t>
        </w:r>
      </w:hyperlink>
      <w:r w:rsidRPr="005518BD">
        <w:rPr>
          <w:color w:val="auto"/>
          <w:sz w:val="24"/>
          <w:szCs w:val="24"/>
        </w:rPr>
        <w:t xml:space="preserve"> [accessed</w:t>
      </w:r>
      <w:r w:rsidR="00B6296F" w:rsidRPr="005518BD">
        <w:rPr>
          <w:color w:val="auto"/>
          <w:sz w:val="24"/>
          <w:szCs w:val="24"/>
        </w:rPr>
        <w:t>: 12 December 2024].</w:t>
      </w:r>
    </w:p>
  </w:footnote>
  <w:footnote w:id="167">
    <w:p w14:paraId="7E4270B2" w14:textId="055658BB" w:rsidR="00B83629" w:rsidRPr="005518BD" w:rsidRDefault="00B8362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184" w:history="1">
        <w:r w:rsidRPr="005518BD">
          <w:rPr>
            <w:rStyle w:val="Hyperlink"/>
            <w:sz w:val="24"/>
            <w:szCs w:val="24"/>
          </w:rPr>
          <w:t>Autumn Budget 2024</w:t>
        </w:r>
      </w:hyperlink>
      <w:r w:rsidRPr="005518BD">
        <w:rPr>
          <w:color w:val="auto"/>
          <w:sz w:val="24"/>
          <w:szCs w:val="24"/>
        </w:rPr>
        <w:t xml:space="preserve"> [accessed</w:t>
      </w:r>
      <w:r w:rsidR="003743C4" w:rsidRPr="005518BD">
        <w:rPr>
          <w:color w:val="auto"/>
          <w:sz w:val="24"/>
          <w:szCs w:val="24"/>
        </w:rPr>
        <w:t>:</w:t>
      </w:r>
      <w:r w:rsidRPr="005518BD">
        <w:rPr>
          <w:color w:val="auto"/>
          <w:sz w:val="24"/>
          <w:szCs w:val="24"/>
        </w:rPr>
        <w:t xml:space="preserve"> 4 November</w:t>
      </w:r>
      <w:r w:rsidR="003743C4" w:rsidRPr="005518BD">
        <w:rPr>
          <w:color w:val="auto"/>
          <w:sz w:val="24"/>
          <w:szCs w:val="24"/>
        </w:rPr>
        <w:t xml:space="preserve"> 2024</w:t>
      </w:r>
      <w:r w:rsidRPr="005518BD">
        <w:rPr>
          <w:color w:val="auto"/>
          <w:sz w:val="24"/>
          <w:szCs w:val="24"/>
        </w:rPr>
        <w:t>].</w:t>
      </w:r>
    </w:p>
  </w:footnote>
  <w:footnote w:id="168">
    <w:p w14:paraId="274B9020" w14:textId="1EE6DAE0"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007C1CB6" w:rsidRPr="005518BD">
        <w:rPr>
          <w:color w:val="auto"/>
          <w:sz w:val="24"/>
          <w:szCs w:val="24"/>
        </w:rPr>
        <w:t xml:space="preserve"> Treasury</w:t>
      </w:r>
      <w:r w:rsidR="00BC796D" w:rsidRPr="005518BD">
        <w:rPr>
          <w:color w:val="auto"/>
          <w:sz w:val="24"/>
          <w:szCs w:val="24"/>
        </w:rPr>
        <w:t xml:space="preserve"> (2021), </w:t>
      </w:r>
      <w:hyperlink r:id="rId185" w:history="1">
        <w:r w:rsidR="00BC796D" w:rsidRPr="005518BD">
          <w:rPr>
            <w:rStyle w:val="Hyperlink"/>
            <w:sz w:val="24"/>
            <w:szCs w:val="24"/>
          </w:rPr>
          <w:t>Autumn Budget and Spending Review 2021 Speech</w:t>
        </w:r>
      </w:hyperlink>
      <w:r w:rsidR="00BC796D" w:rsidRPr="005518BD">
        <w:rPr>
          <w:color w:val="auto"/>
          <w:sz w:val="24"/>
          <w:szCs w:val="24"/>
        </w:rPr>
        <w:t xml:space="preserve"> [accessed</w:t>
      </w:r>
      <w:r w:rsidR="00944EB2" w:rsidRPr="005518BD">
        <w:rPr>
          <w:color w:val="auto"/>
          <w:sz w:val="24"/>
          <w:szCs w:val="24"/>
        </w:rPr>
        <w:t>:</w:t>
      </w:r>
      <w:r w:rsidR="00BC796D" w:rsidRPr="005518BD">
        <w:rPr>
          <w:color w:val="auto"/>
          <w:sz w:val="24"/>
          <w:szCs w:val="24"/>
        </w:rPr>
        <w:t xml:space="preserve"> 4 September</w:t>
      </w:r>
      <w:r w:rsidR="003743C4" w:rsidRPr="005518BD">
        <w:rPr>
          <w:color w:val="auto"/>
          <w:sz w:val="24"/>
          <w:szCs w:val="24"/>
        </w:rPr>
        <w:t xml:space="preserve"> 2024</w:t>
      </w:r>
      <w:r w:rsidR="00BC796D" w:rsidRPr="005518BD">
        <w:rPr>
          <w:color w:val="auto"/>
          <w:sz w:val="24"/>
          <w:szCs w:val="24"/>
        </w:rPr>
        <w:t>].</w:t>
      </w:r>
    </w:p>
  </w:footnote>
  <w:footnote w:id="169">
    <w:p w14:paraId="18E4E73B" w14:textId="78D98420" w:rsidR="00C55A06" w:rsidRPr="005518BD" w:rsidRDefault="00C55A06" w:rsidP="005518BD">
      <w:pPr>
        <w:spacing w:line="240" w:lineRule="auto"/>
        <w:rPr>
          <w:sz w:val="24"/>
          <w:szCs w:val="24"/>
        </w:rPr>
      </w:pPr>
      <w:r w:rsidRPr="005518BD">
        <w:rPr>
          <w:rStyle w:val="FootnoteReference"/>
          <w:sz w:val="24"/>
          <w:szCs w:val="24"/>
        </w:rPr>
        <w:footnoteRef/>
      </w:r>
      <w:r w:rsidRPr="005518BD">
        <w:rPr>
          <w:sz w:val="24"/>
          <w:szCs w:val="24"/>
        </w:rPr>
        <w:t xml:space="preserve"> </w:t>
      </w:r>
      <w:r w:rsidRPr="005518BD">
        <w:rPr>
          <w:rFonts w:ascii="Arial" w:eastAsia="Arial" w:hAnsi="Arial" w:cs="Arial"/>
          <w:sz w:val="24"/>
          <w:szCs w:val="24"/>
        </w:rPr>
        <w:t xml:space="preserve">The uplifts to UC </w:t>
      </w:r>
      <w:proofErr w:type="gramStart"/>
      <w:r w:rsidR="000A7288" w:rsidRPr="005518BD">
        <w:rPr>
          <w:rFonts w:ascii="Arial" w:eastAsia="Arial" w:hAnsi="Arial" w:cs="Arial"/>
          <w:sz w:val="24"/>
          <w:szCs w:val="24"/>
        </w:rPr>
        <w:t>were introduced</w:t>
      </w:r>
      <w:proofErr w:type="gramEnd"/>
      <w:r w:rsidR="000A7288" w:rsidRPr="005518BD">
        <w:rPr>
          <w:rFonts w:ascii="Arial" w:eastAsia="Arial" w:hAnsi="Arial" w:cs="Arial"/>
          <w:sz w:val="24"/>
          <w:szCs w:val="24"/>
        </w:rPr>
        <w:t xml:space="preserve"> in </w:t>
      </w:r>
      <w:r w:rsidR="00F41A52" w:rsidRPr="005518BD">
        <w:rPr>
          <w:rFonts w:ascii="Arial" w:eastAsia="Arial" w:hAnsi="Arial" w:cs="Arial"/>
          <w:sz w:val="24"/>
          <w:szCs w:val="24"/>
        </w:rPr>
        <w:t>March 2020</w:t>
      </w:r>
      <w:r w:rsidR="000A7288" w:rsidRPr="005518BD">
        <w:rPr>
          <w:rFonts w:ascii="Arial" w:eastAsia="Arial" w:hAnsi="Arial" w:cs="Arial"/>
          <w:sz w:val="24"/>
          <w:szCs w:val="24"/>
        </w:rPr>
        <w:t xml:space="preserve"> and </w:t>
      </w:r>
      <w:r w:rsidRPr="005518BD">
        <w:rPr>
          <w:rFonts w:ascii="Arial" w:eastAsia="Arial" w:hAnsi="Arial" w:cs="Arial"/>
          <w:sz w:val="24"/>
          <w:szCs w:val="24"/>
        </w:rPr>
        <w:t>ended in October 2021</w:t>
      </w:r>
      <w:r w:rsidR="004B6BB9" w:rsidRPr="005518BD">
        <w:rPr>
          <w:rFonts w:ascii="Arial" w:eastAsia="Arial" w:hAnsi="Arial" w:cs="Arial"/>
          <w:sz w:val="24"/>
          <w:szCs w:val="24"/>
        </w:rPr>
        <w:t>. Institute for Fiscal Studies (20</w:t>
      </w:r>
      <w:r w:rsidR="00CB0388" w:rsidRPr="005518BD">
        <w:rPr>
          <w:rFonts w:ascii="Arial" w:eastAsia="Arial" w:hAnsi="Arial" w:cs="Arial"/>
          <w:sz w:val="24"/>
          <w:szCs w:val="24"/>
        </w:rPr>
        <w:t xml:space="preserve">23), </w:t>
      </w:r>
      <w:hyperlink r:id="rId186" w:history="1">
        <w:r w:rsidR="00CB0388" w:rsidRPr="005518BD">
          <w:rPr>
            <w:rStyle w:val="Hyperlink"/>
            <w:rFonts w:ascii="Arial" w:eastAsia="Arial" w:hAnsi="Arial" w:cs="Arial"/>
            <w:sz w:val="24"/>
            <w:szCs w:val="24"/>
          </w:rPr>
          <w:t>Recent changes to universal credit have much smaller effect on po</w:t>
        </w:r>
        <w:bookmarkStart w:id="14" w:name="_Hlt181716017"/>
        <w:r w:rsidR="00CB0388" w:rsidRPr="005518BD">
          <w:rPr>
            <w:rStyle w:val="Hyperlink"/>
            <w:rFonts w:ascii="Arial" w:eastAsia="Arial" w:hAnsi="Arial" w:cs="Arial"/>
            <w:sz w:val="24"/>
            <w:szCs w:val="24"/>
          </w:rPr>
          <w:t>v</w:t>
        </w:r>
        <w:bookmarkEnd w:id="14"/>
        <w:r w:rsidR="00CB0388" w:rsidRPr="005518BD">
          <w:rPr>
            <w:rStyle w:val="Hyperlink"/>
            <w:rFonts w:ascii="Arial" w:eastAsia="Arial" w:hAnsi="Arial" w:cs="Arial"/>
            <w:sz w:val="24"/>
            <w:szCs w:val="24"/>
          </w:rPr>
          <w:t>erty than £20 uplift</w:t>
        </w:r>
      </w:hyperlink>
      <w:r w:rsidR="00CB0388" w:rsidRPr="005518BD">
        <w:rPr>
          <w:rFonts w:ascii="Arial" w:eastAsia="Arial" w:hAnsi="Arial" w:cs="Arial"/>
          <w:sz w:val="24"/>
          <w:szCs w:val="24"/>
        </w:rPr>
        <w:t xml:space="preserve"> [accessed</w:t>
      </w:r>
      <w:r w:rsidR="00944EB2" w:rsidRPr="005518BD">
        <w:rPr>
          <w:rFonts w:ascii="Arial" w:eastAsia="Arial" w:hAnsi="Arial" w:cs="Arial"/>
          <w:sz w:val="24"/>
          <w:szCs w:val="24"/>
        </w:rPr>
        <w:t>:</w:t>
      </w:r>
      <w:r w:rsidR="00CB0388" w:rsidRPr="005518BD">
        <w:rPr>
          <w:rFonts w:ascii="Arial" w:eastAsia="Arial" w:hAnsi="Arial" w:cs="Arial"/>
          <w:sz w:val="24"/>
          <w:szCs w:val="24"/>
        </w:rPr>
        <w:t xml:space="preserve"> 4 September</w:t>
      </w:r>
      <w:r w:rsidR="005D0A9B" w:rsidRPr="005518BD">
        <w:rPr>
          <w:rFonts w:ascii="Arial" w:eastAsia="Arial" w:hAnsi="Arial" w:cs="Arial"/>
          <w:sz w:val="24"/>
          <w:szCs w:val="24"/>
        </w:rPr>
        <w:t xml:space="preserve"> 2024</w:t>
      </w:r>
      <w:r w:rsidR="00CB0388" w:rsidRPr="005518BD">
        <w:rPr>
          <w:rFonts w:ascii="Arial" w:eastAsia="Arial" w:hAnsi="Arial" w:cs="Arial"/>
          <w:sz w:val="24"/>
          <w:szCs w:val="24"/>
        </w:rPr>
        <w:t>].</w:t>
      </w:r>
    </w:p>
  </w:footnote>
  <w:footnote w:id="170">
    <w:p w14:paraId="54341C9D" w14:textId="6FED353B" w:rsidR="00F21A22" w:rsidRPr="005518BD" w:rsidRDefault="00F21A2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Benefit Cap was introduced in 2013 and sets upper limits for benefits working-age households can receive</w:t>
      </w:r>
      <w:r w:rsidR="00206C6A" w:rsidRPr="005518BD">
        <w:rPr>
          <w:color w:val="auto"/>
          <w:sz w:val="24"/>
          <w:szCs w:val="24"/>
        </w:rPr>
        <w:t>, with excess amounts deducted</w:t>
      </w:r>
      <w:r w:rsidR="00A43D4D" w:rsidRPr="005518BD">
        <w:rPr>
          <w:color w:val="auto"/>
          <w:sz w:val="24"/>
          <w:szCs w:val="24"/>
        </w:rPr>
        <w:t xml:space="preserve"> through UC and Housing Benefit</w:t>
      </w:r>
      <w:r w:rsidR="00206C6A" w:rsidRPr="005518BD">
        <w:rPr>
          <w:color w:val="auto"/>
          <w:sz w:val="24"/>
          <w:szCs w:val="24"/>
        </w:rPr>
        <w:t>.</w:t>
      </w:r>
      <w:r w:rsidRPr="005518BD">
        <w:rPr>
          <w:color w:val="auto"/>
          <w:sz w:val="24"/>
          <w:szCs w:val="24"/>
        </w:rPr>
        <w:t>The cap</w:t>
      </w:r>
      <w:r w:rsidR="000A5467" w:rsidRPr="005518BD">
        <w:rPr>
          <w:color w:val="auto"/>
          <w:sz w:val="24"/>
          <w:szCs w:val="24"/>
        </w:rPr>
        <w:t xml:space="preserve"> amount</w:t>
      </w:r>
      <w:r w:rsidRPr="005518BD">
        <w:rPr>
          <w:color w:val="auto"/>
          <w:sz w:val="24"/>
          <w:szCs w:val="24"/>
        </w:rPr>
        <w:t xml:space="preserve"> now varies depending on whe</w:t>
      </w:r>
      <w:r w:rsidR="004C1AB6" w:rsidRPr="005518BD">
        <w:rPr>
          <w:color w:val="auto"/>
          <w:sz w:val="24"/>
          <w:szCs w:val="24"/>
        </w:rPr>
        <w:t xml:space="preserve">re </w:t>
      </w:r>
      <w:r w:rsidRPr="005518BD">
        <w:rPr>
          <w:color w:val="auto"/>
          <w:sz w:val="24"/>
          <w:szCs w:val="24"/>
        </w:rPr>
        <w:t xml:space="preserve">claimants live, whether they are single, and whether they have children. </w:t>
      </w:r>
      <w:r w:rsidR="000F124F" w:rsidRPr="005518BD">
        <w:rPr>
          <w:color w:val="auto"/>
          <w:sz w:val="24"/>
          <w:szCs w:val="24"/>
        </w:rPr>
        <w:t xml:space="preserve">There are several different benefits included </w:t>
      </w:r>
      <w:r w:rsidR="00C5163F" w:rsidRPr="005518BD">
        <w:rPr>
          <w:color w:val="auto"/>
          <w:sz w:val="24"/>
          <w:szCs w:val="24"/>
        </w:rPr>
        <w:t>with</w:t>
      </w:r>
      <w:r w:rsidR="000F124F" w:rsidRPr="005518BD">
        <w:rPr>
          <w:color w:val="auto"/>
          <w:sz w:val="24"/>
          <w:szCs w:val="24"/>
        </w:rPr>
        <w:t xml:space="preserve">in the calculation of the cap. </w:t>
      </w:r>
      <w:r w:rsidRPr="005518BD">
        <w:rPr>
          <w:color w:val="auto"/>
          <w:sz w:val="24"/>
          <w:szCs w:val="24"/>
        </w:rPr>
        <w:t>For more information</w:t>
      </w:r>
      <w:r w:rsidR="00EF01C2" w:rsidRPr="005518BD">
        <w:rPr>
          <w:color w:val="auto"/>
          <w:sz w:val="24"/>
          <w:szCs w:val="24"/>
        </w:rPr>
        <w:t>,</w:t>
      </w:r>
      <w:r w:rsidRPr="005518BD">
        <w:rPr>
          <w:color w:val="auto"/>
          <w:sz w:val="24"/>
          <w:szCs w:val="24"/>
        </w:rPr>
        <w:t xml:space="preserve"> see UK </w:t>
      </w:r>
      <w:r w:rsidR="00EF01C2" w:rsidRPr="005518BD">
        <w:rPr>
          <w:color w:val="auto"/>
          <w:sz w:val="24"/>
          <w:szCs w:val="24"/>
        </w:rPr>
        <w:t>G</w:t>
      </w:r>
      <w:r w:rsidR="00293E6A" w:rsidRPr="005518BD">
        <w:rPr>
          <w:color w:val="auto"/>
          <w:sz w:val="24"/>
          <w:szCs w:val="24"/>
        </w:rPr>
        <w:t>overnment</w:t>
      </w:r>
      <w:r w:rsidRPr="005518BD">
        <w:rPr>
          <w:color w:val="auto"/>
          <w:sz w:val="24"/>
          <w:szCs w:val="24"/>
        </w:rPr>
        <w:t xml:space="preserve"> (n.d) </w:t>
      </w:r>
      <w:hyperlink r:id="rId187" w:history="1">
        <w:r w:rsidRPr="005518BD">
          <w:rPr>
            <w:rStyle w:val="Hyperlink"/>
            <w:sz w:val="24"/>
            <w:szCs w:val="24"/>
          </w:rPr>
          <w:t>Benefit Cap</w:t>
        </w:r>
      </w:hyperlink>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30 August 2024].</w:t>
      </w:r>
    </w:p>
  </w:footnote>
  <w:footnote w:id="171">
    <w:p w14:paraId="6E3A866E" w14:textId="358346DD" w:rsidR="00F21A22" w:rsidRPr="005518BD" w:rsidRDefault="00F21A2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Fiscal Studies (2023), </w:t>
      </w:r>
      <w:hyperlink r:id="rId188" w:history="1">
        <w:r w:rsidRPr="005518BD">
          <w:rPr>
            <w:rStyle w:val="Hyperlink"/>
            <w:sz w:val="24"/>
            <w:szCs w:val="24"/>
          </w:rPr>
          <w:t>What impact did lowering the benefit cap have?</w:t>
        </w:r>
      </w:hyperlink>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4 September 2024].</w:t>
      </w:r>
    </w:p>
  </w:footnote>
  <w:footnote w:id="172">
    <w:p w14:paraId="36B3CF83" w14:textId="365E8181" w:rsidR="0090297C" w:rsidRPr="005518BD" w:rsidRDefault="0090297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Fiscal Studies (2024), </w:t>
      </w:r>
      <w:hyperlink r:id="rId189" w:history="1">
        <w:r w:rsidRPr="005518BD">
          <w:rPr>
            <w:rStyle w:val="Hyperlink"/>
            <w:sz w:val="24"/>
            <w:szCs w:val="24"/>
          </w:rPr>
          <w:t>The two-child limit: poverty, incentives and cost</w:t>
        </w:r>
      </w:hyperlink>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4 September 2024].</w:t>
      </w:r>
    </w:p>
  </w:footnote>
  <w:footnote w:id="173">
    <w:p w14:paraId="2B2CADE8" w14:textId="479266C5" w:rsidR="0090297C" w:rsidRPr="005518BD" w:rsidRDefault="0090297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Fiscal Studies (2024), </w:t>
      </w:r>
      <w:hyperlink r:id="rId190" w:history="1">
        <w:r w:rsidRPr="005518BD">
          <w:rPr>
            <w:rStyle w:val="Hyperlink"/>
            <w:sz w:val="24"/>
            <w:szCs w:val="24"/>
          </w:rPr>
          <w:t>The two-child limit: poverty, incentives and cost</w:t>
        </w:r>
      </w:hyperlink>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4 September 2024].</w:t>
      </w:r>
    </w:p>
  </w:footnote>
  <w:footnote w:id="174">
    <w:p w14:paraId="59283A3C" w14:textId="38EA4AF0" w:rsidR="00751964" w:rsidRPr="005518BD" w:rsidRDefault="0075196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Webster, D (2024), </w:t>
      </w:r>
      <w:hyperlink r:id="rId191" w:history="1">
        <w:r w:rsidRPr="005518BD">
          <w:rPr>
            <w:rStyle w:val="Hyperlink"/>
            <w:sz w:val="24"/>
            <w:szCs w:val="24"/>
          </w:rPr>
          <w:t>August 2024 – Benefit sanctions statistics briefing</w:t>
        </w:r>
      </w:hyperlink>
      <w:r w:rsidR="00BE0F06" w:rsidRPr="005518BD">
        <w:rPr>
          <w:color w:val="auto"/>
          <w:sz w:val="24"/>
          <w:szCs w:val="24"/>
        </w:rPr>
        <w:t>, Child Poverty Action Group</w:t>
      </w:r>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15 October 2024]</w:t>
      </w:r>
      <w:r w:rsidR="00E948CC" w:rsidRPr="005518BD">
        <w:rPr>
          <w:color w:val="auto"/>
          <w:sz w:val="24"/>
          <w:szCs w:val="24"/>
        </w:rPr>
        <w:t>.</w:t>
      </w:r>
      <w:r w:rsidR="00CB4AFA" w:rsidRPr="005518BD">
        <w:rPr>
          <w:color w:val="auto"/>
          <w:sz w:val="24"/>
          <w:szCs w:val="24"/>
        </w:rPr>
        <w:t xml:space="preserve"> Figures for sex relate to the </w:t>
      </w:r>
      <w:r w:rsidR="008A370E" w:rsidRPr="005518BD">
        <w:rPr>
          <w:color w:val="auto"/>
          <w:sz w:val="24"/>
          <w:szCs w:val="24"/>
        </w:rPr>
        <w:t>month</w:t>
      </w:r>
      <w:r w:rsidR="00C76759" w:rsidRPr="005518BD">
        <w:rPr>
          <w:color w:val="auto"/>
          <w:sz w:val="24"/>
          <w:szCs w:val="24"/>
        </w:rPr>
        <w:t>ly</w:t>
      </w:r>
      <w:r w:rsidR="008A370E" w:rsidRPr="005518BD">
        <w:rPr>
          <w:color w:val="auto"/>
          <w:sz w:val="24"/>
          <w:szCs w:val="24"/>
        </w:rPr>
        <w:t xml:space="preserve"> sanction rate since August 2021</w:t>
      </w:r>
      <w:r w:rsidR="00A10C5A" w:rsidRPr="005518BD">
        <w:rPr>
          <w:color w:val="auto"/>
          <w:sz w:val="24"/>
          <w:szCs w:val="24"/>
        </w:rPr>
        <w:t xml:space="preserve"> (p.8)</w:t>
      </w:r>
      <w:r w:rsidR="008A370E" w:rsidRPr="005518BD">
        <w:rPr>
          <w:color w:val="auto"/>
          <w:sz w:val="24"/>
          <w:szCs w:val="24"/>
        </w:rPr>
        <w:t xml:space="preserve">. </w:t>
      </w:r>
      <w:r w:rsidR="00DA62AE" w:rsidRPr="005518BD">
        <w:rPr>
          <w:color w:val="auto"/>
          <w:sz w:val="24"/>
          <w:szCs w:val="24"/>
        </w:rPr>
        <w:t xml:space="preserve">Figures for ethnicity </w:t>
      </w:r>
      <w:r w:rsidR="008665FD" w:rsidRPr="005518BD">
        <w:rPr>
          <w:color w:val="auto"/>
          <w:sz w:val="24"/>
          <w:szCs w:val="24"/>
        </w:rPr>
        <w:t xml:space="preserve">create a ratio </w:t>
      </w:r>
      <w:r w:rsidR="003D4E79" w:rsidRPr="005518BD">
        <w:rPr>
          <w:color w:val="auto"/>
          <w:sz w:val="24"/>
          <w:szCs w:val="24"/>
        </w:rPr>
        <w:t xml:space="preserve">for sanction rate </w:t>
      </w:r>
      <w:r w:rsidR="008665FD" w:rsidRPr="005518BD">
        <w:rPr>
          <w:color w:val="auto"/>
          <w:sz w:val="24"/>
          <w:szCs w:val="24"/>
        </w:rPr>
        <w:t xml:space="preserve">between each </w:t>
      </w:r>
      <w:r w:rsidR="0075523D" w:rsidRPr="005518BD">
        <w:rPr>
          <w:color w:val="auto"/>
          <w:sz w:val="24"/>
          <w:szCs w:val="24"/>
        </w:rPr>
        <w:t xml:space="preserve">ethnic minority </w:t>
      </w:r>
      <w:r w:rsidR="008665FD" w:rsidRPr="005518BD">
        <w:rPr>
          <w:color w:val="auto"/>
          <w:sz w:val="24"/>
          <w:szCs w:val="24"/>
        </w:rPr>
        <w:t>group with the White group</w:t>
      </w:r>
      <w:r w:rsidR="00576B9F" w:rsidRPr="005518BD">
        <w:rPr>
          <w:color w:val="auto"/>
          <w:sz w:val="24"/>
          <w:szCs w:val="24"/>
        </w:rPr>
        <w:t>, between 2023 and 2024</w:t>
      </w:r>
      <w:r w:rsidR="00A10C5A" w:rsidRPr="005518BD">
        <w:rPr>
          <w:color w:val="auto"/>
          <w:sz w:val="24"/>
          <w:szCs w:val="24"/>
        </w:rPr>
        <w:t xml:space="preserve"> (p.7)</w:t>
      </w:r>
      <w:r w:rsidR="00576B9F" w:rsidRPr="005518BD">
        <w:rPr>
          <w:color w:val="auto"/>
          <w:sz w:val="24"/>
          <w:szCs w:val="24"/>
        </w:rPr>
        <w:t>.</w:t>
      </w:r>
    </w:p>
  </w:footnote>
  <w:footnote w:id="175">
    <w:p w14:paraId="0B7519E5" w14:textId="10F2F516" w:rsidR="00C6024C" w:rsidRPr="005518BD" w:rsidRDefault="00C6024C" w:rsidP="005518BD">
      <w:pPr>
        <w:spacing w:line="240" w:lineRule="auto"/>
        <w:rPr>
          <w:sz w:val="24"/>
          <w:szCs w:val="24"/>
          <w:lang w:eastAsia="en-GB"/>
        </w:rPr>
      </w:pPr>
      <w:r w:rsidRPr="005518BD">
        <w:rPr>
          <w:rStyle w:val="FootnoteReference"/>
          <w:sz w:val="24"/>
          <w:szCs w:val="24"/>
        </w:rPr>
        <w:footnoteRef/>
      </w:r>
      <w:r w:rsidRPr="005518BD">
        <w:rPr>
          <w:sz w:val="24"/>
          <w:szCs w:val="24"/>
        </w:rPr>
        <w:t xml:space="preserve"> </w:t>
      </w:r>
      <w:r w:rsidR="001B33E5" w:rsidRPr="005518BD">
        <w:rPr>
          <w:sz w:val="24"/>
          <w:szCs w:val="24"/>
        </w:rPr>
        <w:t>D</w:t>
      </w:r>
      <w:r w:rsidR="005840A2" w:rsidRPr="005518BD">
        <w:rPr>
          <w:sz w:val="24"/>
          <w:szCs w:val="24"/>
        </w:rPr>
        <w:t>epartment for Work and Pensions</w:t>
      </w:r>
      <w:r w:rsidR="001B33E5" w:rsidRPr="005518BD">
        <w:rPr>
          <w:sz w:val="24"/>
          <w:szCs w:val="24"/>
        </w:rPr>
        <w:t xml:space="preserve"> (2014), </w:t>
      </w:r>
      <w:hyperlink r:id="rId192" w:anchor="background-to-the-policy" w:history="1">
        <w:r w:rsidR="001B33E5" w:rsidRPr="005518BD">
          <w:rPr>
            <w:rStyle w:val="Hyperlink"/>
            <w:sz w:val="24"/>
            <w:szCs w:val="24"/>
            <w:lang w:eastAsia="en-GB"/>
          </w:rPr>
          <w:t>Removal of the Spare Room Subsidy: good practice guide: Findings and lessons learned from the Discretionary Housing Payments Reserve funding bidding scheme</w:t>
        </w:r>
      </w:hyperlink>
      <w:r w:rsidR="001B33E5" w:rsidRPr="005518BD">
        <w:rPr>
          <w:sz w:val="24"/>
          <w:szCs w:val="24"/>
          <w:lang w:eastAsia="en-GB"/>
        </w:rPr>
        <w:t xml:space="preserve"> [accessed</w:t>
      </w:r>
      <w:r w:rsidR="00944EB2" w:rsidRPr="005518BD">
        <w:rPr>
          <w:sz w:val="24"/>
          <w:szCs w:val="24"/>
          <w:lang w:eastAsia="en-GB"/>
        </w:rPr>
        <w:t>:</w:t>
      </w:r>
      <w:r w:rsidR="001B33E5" w:rsidRPr="005518BD">
        <w:rPr>
          <w:sz w:val="24"/>
          <w:szCs w:val="24"/>
          <w:lang w:eastAsia="en-GB"/>
        </w:rPr>
        <w:t xml:space="preserve"> 21 October 2024].</w:t>
      </w:r>
    </w:p>
  </w:footnote>
  <w:footnote w:id="176">
    <w:p w14:paraId="371DC756" w14:textId="633F825C" w:rsidR="005D6796" w:rsidRPr="005518BD" w:rsidRDefault="005D679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E92AA1" w:rsidRPr="005518BD">
        <w:rPr>
          <w:color w:val="auto"/>
          <w:sz w:val="24"/>
          <w:szCs w:val="24"/>
        </w:rPr>
        <w:t xml:space="preserve">Gibbons et al (2020), </w:t>
      </w:r>
      <w:hyperlink r:id="rId193" w:history="1">
        <w:r w:rsidR="00E92AA1" w:rsidRPr="005518BD">
          <w:rPr>
            <w:rStyle w:val="Hyperlink"/>
            <w:sz w:val="24"/>
            <w:szCs w:val="24"/>
          </w:rPr>
          <w:t>The bedroom tax</w:t>
        </w:r>
      </w:hyperlink>
      <w:r w:rsidR="00E92AA1" w:rsidRPr="005518BD">
        <w:rPr>
          <w:color w:val="auto"/>
          <w:sz w:val="24"/>
          <w:szCs w:val="24"/>
        </w:rPr>
        <w:t xml:space="preserve"> [accessed</w:t>
      </w:r>
      <w:r w:rsidR="00944EB2" w:rsidRPr="005518BD">
        <w:rPr>
          <w:color w:val="auto"/>
          <w:sz w:val="24"/>
          <w:szCs w:val="24"/>
        </w:rPr>
        <w:t>:</w:t>
      </w:r>
      <w:r w:rsidR="00E92AA1" w:rsidRPr="005518BD">
        <w:rPr>
          <w:color w:val="auto"/>
          <w:sz w:val="24"/>
          <w:szCs w:val="24"/>
        </w:rPr>
        <w:t xml:space="preserve"> 23 September 2024]</w:t>
      </w:r>
      <w:r w:rsidR="00615F95" w:rsidRPr="005518BD">
        <w:rPr>
          <w:color w:val="auto"/>
          <w:sz w:val="24"/>
          <w:szCs w:val="24"/>
        </w:rPr>
        <w:t>.</w:t>
      </w:r>
    </w:p>
  </w:footnote>
  <w:footnote w:id="177">
    <w:p w14:paraId="3BF10E8D" w14:textId="33E51CBC" w:rsidR="006E5270" w:rsidRPr="005518BD" w:rsidRDefault="006E527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(2023), </w:t>
      </w:r>
      <w:hyperlink r:id="rId194" w:history="1">
        <w:r w:rsidRPr="005518BD">
          <w:rPr>
            <w:rStyle w:val="Hyperlink"/>
            <w:sz w:val="24"/>
            <w:szCs w:val="24"/>
          </w:rPr>
          <w:t>Autumn Statememt 2023</w:t>
        </w:r>
      </w:hyperlink>
      <w:r w:rsidRPr="005518BD">
        <w:rPr>
          <w:color w:val="auto"/>
          <w:sz w:val="24"/>
          <w:szCs w:val="24"/>
        </w:rPr>
        <w:t xml:space="preserve"> [accessed</w:t>
      </w:r>
      <w:r w:rsidR="00944EB2" w:rsidRPr="005518BD">
        <w:rPr>
          <w:color w:val="auto"/>
          <w:sz w:val="24"/>
          <w:szCs w:val="24"/>
        </w:rPr>
        <w:t>:</w:t>
      </w:r>
      <w:r w:rsidRPr="005518BD">
        <w:rPr>
          <w:color w:val="auto"/>
          <w:sz w:val="24"/>
          <w:szCs w:val="24"/>
        </w:rPr>
        <w:t xml:space="preserve"> 21 October 2024]</w:t>
      </w:r>
      <w:r w:rsidR="00E51B5C" w:rsidRPr="005518BD">
        <w:rPr>
          <w:color w:val="auto"/>
          <w:sz w:val="24"/>
          <w:szCs w:val="24"/>
        </w:rPr>
        <w:t>, p.88.</w:t>
      </w:r>
    </w:p>
  </w:footnote>
  <w:footnote w:id="178">
    <w:p w14:paraId="3D782158" w14:textId="6CD7DD82" w:rsidR="00B13275" w:rsidRPr="005518BD" w:rsidRDefault="00B1327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C5A2E" w:rsidRPr="005518BD">
        <w:rPr>
          <w:color w:val="auto"/>
          <w:sz w:val="24"/>
          <w:szCs w:val="24"/>
        </w:rPr>
        <w:t xml:space="preserve">For instance, </w:t>
      </w:r>
      <w:r w:rsidR="00B85BC5" w:rsidRPr="005518BD">
        <w:rPr>
          <w:color w:val="auto"/>
          <w:sz w:val="24"/>
          <w:szCs w:val="24"/>
        </w:rPr>
        <w:t xml:space="preserve">this could happen </w:t>
      </w:r>
      <w:r w:rsidR="00CA63E8" w:rsidRPr="005518BD">
        <w:rPr>
          <w:color w:val="auto"/>
          <w:sz w:val="24"/>
          <w:szCs w:val="24"/>
        </w:rPr>
        <w:t xml:space="preserve">if a claimant received a UC overpayment, </w:t>
      </w:r>
      <w:r w:rsidR="00CA63E8" w:rsidRPr="005518BD">
        <w:rPr>
          <w:rFonts w:asciiTheme="majorHAnsi" w:hAnsiTheme="majorHAnsi" w:cstheme="majorBidi"/>
          <w:color w:val="auto"/>
          <w:sz w:val="24"/>
          <w:szCs w:val="24"/>
        </w:rPr>
        <w:t xml:space="preserve">received overpayment of other social security benefits, previously received a ‘recoverable hardship payment’ (applies to sanctioned claimants only), received an advance from DWP, or is subject to a relevant debt order from a third party. </w:t>
      </w:r>
      <w:r w:rsidR="009934D0" w:rsidRPr="005518BD">
        <w:rPr>
          <w:rFonts w:asciiTheme="majorHAnsi" w:hAnsiTheme="majorHAnsi" w:cstheme="majorBidi"/>
          <w:color w:val="auto"/>
          <w:sz w:val="24"/>
          <w:szCs w:val="24"/>
        </w:rPr>
        <w:t>For</w:t>
      </w:r>
      <w:r w:rsidR="00E0469D" w:rsidRPr="005518BD">
        <w:rPr>
          <w:rFonts w:asciiTheme="majorHAnsi" w:hAnsiTheme="majorHAnsi" w:cstheme="majorBidi"/>
          <w:color w:val="auto"/>
          <w:sz w:val="24"/>
          <w:szCs w:val="24"/>
        </w:rPr>
        <w:t xml:space="preserve"> information about rules around UC overpayment see </w:t>
      </w:r>
      <w:hyperlink r:id="rId195" w:history="1">
        <w:r w:rsidR="00E0469D" w:rsidRPr="005518BD">
          <w:rPr>
            <w:rStyle w:val="Hyperlink"/>
            <w:sz w:val="24"/>
            <w:szCs w:val="24"/>
          </w:rPr>
          <w:t>Social Security Administration Act 1992</w:t>
        </w:r>
      </w:hyperlink>
      <w:r w:rsidR="00E0469D" w:rsidRPr="005518BD">
        <w:rPr>
          <w:color w:val="auto"/>
          <w:sz w:val="24"/>
          <w:szCs w:val="24"/>
        </w:rPr>
        <w:t xml:space="preserve"> (as amended) [accessed</w:t>
      </w:r>
      <w:r w:rsidR="00944EB2" w:rsidRPr="005518BD">
        <w:rPr>
          <w:color w:val="auto"/>
          <w:sz w:val="24"/>
          <w:szCs w:val="24"/>
        </w:rPr>
        <w:t>:</w:t>
      </w:r>
      <w:r w:rsidR="00E0469D" w:rsidRPr="005518BD">
        <w:rPr>
          <w:color w:val="auto"/>
          <w:sz w:val="24"/>
          <w:szCs w:val="24"/>
        </w:rPr>
        <w:t xml:space="preserve"> 29 October 2024], Section 71ZB; for </w:t>
      </w:r>
      <w:r w:rsidR="00FF6000" w:rsidRPr="005518BD">
        <w:rPr>
          <w:color w:val="auto"/>
          <w:sz w:val="24"/>
          <w:szCs w:val="24"/>
        </w:rPr>
        <w:t xml:space="preserve">overpayment of other benefits </w:t>
      </w:r>
      <w:r w:rsidR="006B7D45" w:rsidRPr="005518BD">
        <w:rPr>
          <w:color w:val="auto"/>
          <w:sz w:val="24"/>
          <w:szCs w:val="24"/>
        </w:rPr>
        <w:t xml:space="preserve">see </w:t>
      </w:r>
      <w:hyperlink r:id="rId196" w:history="1">
        <w:r w:rsidR="006B7D45" w:rsidRPr="005518BD">
          <w:rPr>
            <w:rStyle w:val="Hyperlink"/>
            <w:sz w:val="24"/>
            <w:szCs w:val="24"/>
          </w:rPr>
          <w:t>Social Security Administration Act 1992</w:t>
        </w:r>
      </w:hyperlink>
      <w:r w:rsidR="006B7D45" w:rsidRPr="005518BD">
        <w:rPr>
          <w:color w:val="auto"/>
          <w:sz w:val="24"/>
          <w:szCs w:val="24"/>
        </w:rPr>
        <w:t xml:space="preserve"> (as amended) [accessed</w:t>
      </w:r>
      <w:r w:rsidR="00944EB2" w:rsidRPr="005518BD">
        <w:rPr>
          <w:color w:val="auto"/>
          <w:sz w:val="24"/>
          <w:szCs w:val="24"/>
        </w:rPr>
        <w:t>:</w:t>
      </w:r>
      <w:r w:rsidR="006B7D45" w:rsidRPr="005518BD">
        <w:rPr>
          <w:color w:val="auto"/>
          <w:sz w:val="24"/>
          <w:szCs w:val="24"/>
        </w:rPr>
        <w:t xml:space="preserve"> 29 October 2024], Section 71ZB; for</w:t>
      </w:r>
      <w:r w:rsidR="00FF6000" w:rsidRPr="005518BD">
        <w:rPr>
          <w:color w:val="auto"/>
          <w:sz w:val="24"/>
          <w:szCs w:val="24"/>
        </w:rPr>
        <w:t xml:space="preserve"> recoverable hardship payment</w:t>
      </w:r>
      <w:r w:rsidR="006B7D45" w:rsidRPr="005518BD">
        <w:rPr>
          <w:color w:val="auto"/>
          <w:sz w:val="24"/>
          <w:szCs w:val="24"/>
        </w:rPr>
        <w:t xml:space="preserve"> see </w:t>
      </w:r>
      <w:hyperlink r:id="rId197" w:history="1">
        <w:r w:rsidR="006B7D45" w:rsidRPr="005518BD">
          <w:rPr>
            <w:rStyle w:val="Hyperlink"/>
            <w:sz w:val="24"/>
            <w:szCs w:val="24"/>
          </w:rPr>
          <w:t>The Universal Credit Regulations 2013</w:t>
        </w:r>
      </w:hyperlink>
      <w:r w:rsidR="006B7D45" w:rsidRPr="005518BD">
        <w:rPr>
          <w:color w:val="auto"/>
          <w:sz w:val="24"/>
          <w:szCs w:val="24"/>
        </w:rPr>
        <w:t xml:space="preserve"> [accessed</w:t>
      </w:r>
      <w:r w:rsidR="00944EB2" w:rsidRPr="005518BD">
        <w:rPr>
          <w:color w:val="auto"/>
          <w:sz w:val="24"/>
          <w:szCs w:val="24"/>
        </w:rPr>
        <w:t>:</w:t>
      </w:r>
      <w:r w:rsidR="006B7D45" w:rsidRPr="005518BD">
        <w:rPr>
          <w:color w:val="auto"/>
          <w:sz w:val="24"/>
          <w:szCs w:val="24"/>
        </w:rPr>
        <w:t xml:space="preserve"> 29 October 2024], Chapter 3 – Hardship; for </w:t>
      </w:r>
      <w:r w:rsidR="00FF6000" w:rsidRPr="005518BD">
        <w:rPr>
          <w:color w:val="auto"/>
          <w:sz w:val="24"/>
          <w:szCs w:val="24"/>
        </w:rPr>
        <w:t>advances from the DWP see</w:t>
      </w:r>
      <w:r w:rsidR="00FE4B17" w:rsidRPr="005518BD">
        <w:rPr>
          <w:color w:val="auto"/>
          <w:sz w:val="24"/>
          <w:szCs w:val="24"/>
        </w:rPr>
        <w:t xml:space="preserve"> Department for Work and Pensions (2024), </w:t>
      </w:r>
      <w:hyperlink r:id="rId198" w:history="1">
        <w:r w:rsidR="00FE4B17" w:rsidRPr="005518BD">
          <w:rPr>
            <w:rStyle w:val="Hyperlink"/>
            <w:sz w:val="24"/>
            <w:szCs w:val="24"/>
          </w:rPr>
          <w:t>Advances – New Claim</w:t>
        </w:r>
      </w:hyperlink>
      <w:r w:rsidR="00FE4B17" w:rsidRPr="005518BD">
        <w:rPr>
          <w:color w:val="auto"/>
          <w:sz w:val="24"/>
          <w:szCs w:val="24"/>
        </w:rPr>
        <w:t xml:space="preserve"> [accessed</w:t>
      </w:r>
      <w:r w:rsidR="00944EB2" w:rsidRPr="005518BD">
        <w:rPr>
          <w:color w:val="auto"/>
          <w:sz w:val="24"/>
          <w:szCs w:val="24"/>
        </w:rPr>
        <w:t>:</w:t>
      </w:r>
      <w:r w:rsidR="00FE4B17" w:rsidRPr="005518BD">
        <w:rPr>
          <w:color w:val="auto"/>
          <w:sz w:val="24"/>
          <w:szCs w:val="24"/>
        </w:rPr>
        <w:t xml:space="preserve"> 29 October 2024]; for </w:t>
      </w:r>
      <w:r w:rsidR="00171D47" w:rsidRPr="005518BD">
        <w:rPr>
          <w:color w:val="auto"/>
          <w:sz w:val="24"/>
          <w:szCs w:val="24"/>
        </w:rPr>
        <w:t xml:space="preserve">debt orders from a third party see </w:t>
      </w:r>
      <w:hyperlink r:id="rId199" w:history="1">
        <w:r w:rsidR="00171D47" w:rsidRPr="005518BD">
          <w:rPr>
            <w:rStyle w:val="Hyperlink"/>
            <w:sz w:val="24"/>
            <w:szCs w:val="24"/>
          </w:rPr>
          <w:t>Social Security (Claims and Payment) Regulations 1987, Schedule 9</w:t>
        </w:r>
      </w:hyperlink>
      <w:r w:rsidR="00171D47" w:rsidRPr="005518BD">
        <w:rPr>
          <w:color w:val="auto"/>
          <w:sz w:val="24"/>
          <w:szCs w:val="24"/>
        </w:rPr>
        <w:t xml:space="preserve"> [accessed</w:t>
      </w:r>
      <w:r w:rsidR="00944EB2" w:rsidRPr="005518BD">
        <w:rPr>
          <w:color w:val="auto"/>
          <w:sz w:val="24"/>
          <w:szCs w:val="24"/>
        </w:rPr>
        <w:t>:</w:t>
      </w:r>
      <w:r w:rsidR="00171D47" w:rsidRPr="005518BD">
        <w:rPr>
          <w:color w:val="auto"/>
          <w:sz w:val="24"/>
          <w:szCs w:val="24"/>
        </w:rPr>
        <w:t xml:space="preserve"> 29 October 2024] and </w:t>
      </w:r>
      <w:hyperlink r:id="rId200" w:history="1">
        <w:r w:rsidR="00171D47" w:rsidRPr="005518BD">
          <w:rPr>
            <w:rStyle w:val="Hyperlink"/>
            <w:sz w:val="24"/>
            <w:szCs w:val="24"/>
          </w:rPr>
          <w:t>the Social Security (Council Tax) Deductions from Income Support Regulation 1993</w:t>
        </w:r>
      </w:hyperlink>
      <w:r w:rsidR="00171D47" w:rsidRPr="005518BD">
        <w:rPr>
          <w:color w:val="auto"/>
          <w:sz w:val="24"/>
          <w:szCs w:val="24"/>
        </w:rPr>
        <w:t xml:space="preserve"> [accessed</w:t>
      </w:r>
      <w:r w:rsidR="00944EB2" w:rsidRPr="005518BD">
        <w:rPr>
          <w:color w:val="auto"/>
          <w:sz w:val="24"/>
          <w:szCs w:val="24"/>
        </w:rPr>
        <w:t>:</w:t>
      </w:r>
      <w:r w:rsidR="00171D47" w:rsidRPr="005518BD">
        <w:rPr>
          <w:color w:val="auto"/>
          <w:sz w:val="24"/>
          <w:szCs w:val="24"/>
        </w:rPr>
        <w:t xml:space="preserve"> 28 October 2024].</w:t>
      </w:r>
    </w:p>
  </w:footnote>
  <w:footnote w:id="179">
    <w:p w14:paraId="323B3EBA" w14:textId="2E033BFF" w:rsidR="00181B53" w:rsidRPr="005518BD" w:rsidRDefault="00181B5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20928" w:rsidRPr="005518BD">
        <w:rPr>
          <w:color w:val="auto"/>
          <w:sz w:val="24"/>
          <w:szCs w:val="24"/>
        </w:rPr>
        <w:t>Viscount Younger of Leckie (</w:t>
      </w:r>
      <w:r w:rsidR="00A07E60" w:rsidRPr="005518BD">
        <w:rPr>
          <w:color w:val="auto"/>
          <w:sz w:val="24"/>
          <w:szCs w:val="24"/>
        </w:rPr>
        <w:t xml:space="preserve">31 January </w:t>
      </w:r>
      <w:r w:rsidR="00B20928" w:rsidRPr="005518BD">
        <w:rPr>
          <w:color w:val="auto"/>
          <w:sz w:val="24"/>
          <w:szCs w:val="24"/>
        </w:rPr>
        <w:t xml:space="preserve">2024), </w:t>
      </w:r>
      <w:hyperlink r:id="rId201" w:history="1">
        <w:r w:rsidR="008751E1" w:rsidRPr="005518BD">
          <w:rPr>
            <w:rStyle w:val="Hyperlink"/>
            <w:sz w:val="24"/>
            <w:szCs w:val="24"/>
          </w:rPr>
          <w:t>Response to written question UIN HL1702</w:t>
        </w:r>
      </w:hyperlink>
      <w:r w:rsidR="008751E1" w:rsidRPr="005518BD">
        <w:rPr>
          <w:color w:val="auto"/>
          <w:sz w:val="24"/>
          <w:szCs w:val="24"/>
        </w:rPr>
        <w:t xml:space="preserve"> [accessed</w:t>
      </w:r>
      <w:r w:rsidR="00944EB2" w:rsidRPr="005518BD">
        <w:rPr>
          <w:color w:val="auto"/>
          <w:sz w:val="24"/>
          <w:szCs w:val="24"/>
        </w:rPr>
        <w:t>:</w:t>
      </w:r>
      <w:r w:rsidR="008751E1" w:rsidRPr="005518BD">
        <w:rPr>
          <w:color w:val="auto"/>
          <w:sz w:val="24"/>
          <w:szCs w:val="24"/>
        </w:rPr>
        <w:t xml:space="preserve"> </w:t>
      </w:r>
      <w:r w:rsidR="00136E05" w:rsidRPr="005518BD">
        <w:rPr>
          <w:color w:val="auto"/>
          <w:sz w:val="24"/>
          <w:szCs w:val="24"/>
        </w:rPr>
        <w:t>31 October 2024]</w:t>
      </w:r>
      <w:r w:rsidR="000F7F61" w:rsidRPr="005518BD">
        <w:rPr>
          <w:color w:val="auto"/>
          <w:sz w:val="24"/>
          <w:szCs w:val="24"/>
        </w:rPr>
        <w:t>.</w:t>
      </w:r>
    </w:p>
  </w:footnote>
  <w:footnote w:id="180">
    <w:p w14:paraId="58C1FFB0" w14:textId="69F9E455" w:rsidR="00645476" w:rsidRPr="005518BD" w:rsidRDefault="00645476" w:rsidP="005518BD">
      <w:pPr>
        <w:pStyle w:val="FootnoteText"/>
        <w:tabs>
          <w:tab w:val="left" w:pos="1327"/>
        </w:tabs>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0437B" w:rsidRPr="005518BD">
        <w:rPr>
          <w:color w:val="auto"/>
          <w:sz w:val="24"/>
          <w:szCs w:val="24"/>
        </w:rPr>
        <w:t xml:space="preserve">Department for Work and Pensions (2024), </w:t>
      </w:r>
      <w:hyperlink r:id="rId202" w:anchor="main-stories" w:history="1">
        <w:r w:rsidR="00F0437B" w:rsidRPr="005518BD">
          <w:rPr>
            <w:rStyle w:val="Hyperlink"/>
            <w:sz w:val="24"/>
            <w:szCs w:val="24"/>
          </w:rPr>
          <w:t>Universal Credit Statistics – deductions September 2023 to August 2024</w:t>
        </w:r>
      </w:hyperlink>
      <w:r w:rsidR="00F0437B" w:rsidRPr="005518BD">
        <w:rPr>
          <w:color w:val="auto"/>
          <w:sz w:val="24"/>
          <w:szCs w:val="24"/>
        </w:rPr>
        <w:t xml:space="preserve"> [accessed</w:t>
      </w:r>
      <w:r w:rsidR="006A1D9A" w:rsidRPr="005518BD">
        <w:rPr>
          <w:color w:val="auto"/>
          <w:sz w:val="24"/>
          <w:szCs w:val="24"/>
        </w:rPr>
        <w:t>:</w:t>
      </w:r>
      <w:r w:rsidR="00F0437B" w:rsidRPr="005518BD">
        <w:rPr>
          <w:color w:val="auto"/>
          <w:sz w:val="24"/>
          <w:szCs w:val="24"/>
        </w:rPr>
        <w:t xml:space="preserve"> 11 December 2024].</w:t>
      </w:r>
    </w:p>
  </w:footnote>
  <w:footnote w:id="181">
    <w:p w14:paraId="753C5365" w14:textId="7F0EE6AB" w:rsidR="0044661D" w:rsidRPr="005518BD" w:rsidRDefault="0044661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w:t>
      </w:r>
      <w:r w:rsidR="00D435B3" w:rsidRPr="005518BD">
        <w:rPr>
          <w:color w:val="auto"/>
          <w:sz w:val="24"/>
          <w:szCs w:val="24"/>
        </w:rPr>
        <w:t xml:space="preserve">ensions (2024), </w:t>
      </w:r>
      <w:hyperlink r:id="rId203" w:history="1">
        <w:r w:rsidR="0075721F" w:rsidRPr="005518BD">
          <w:rPr>
            <w:rStyle w:val="Hyperlink"/>
            <w:sz w:val="24"/>
            <w:szCs w:val="24"/>
          </w:rPr>
          <w:t>Take up and use of the Universal Credit Advance Payment</w:t>
        </w:r>
      </w:hyperlink>
      <w:r w:rsidR="004D5F3A" w:rsidRPr="005518BD">
        <w:rPr>
          <w:color w:val="auto"/>
          <w:sz w:val="24"/>
          <w:szCs w:val="24"/>
        </w:rPr>
        <w:t xml:space="preserve"> [accessed: 31 October 2024]</w:t>
      </w:r>
      <w:r w:rsidR="0075721F" w:rsidRPr="005518BD">
        <w:rPr>
          <w:color w:val="auto"/>
          <w:sz w:val="24"/>
          <w:szCs w:val="24"/>
        </w:rPr>
        <w:t xml:space="preserve">; </w:t>
      </w:r>
      <w:r w:rsidR="007F67C6" w:rsidRPr="005518BD">
        <w:rPr>
          <w:color w:val="auto"/>
          <w:sz w:val="24"/>
          <w:szCs w:val="24"/>
        </w:rPr>
        <w:t>Public Law Project</w:t>
      </w:r>
      <w:r w:rsidR="0075721F" w:rsidRPr="005518BD">
        <w:rPr>
          <w:color w:val="auto"/>
          <w:sz w:val="24"/>
          <w:szCs w:val="24"/>
        </w:rPr>
        <w:t xml:space="preserve"> (2024), </w:t>
      </w:r>
      <w:hyperlink r:id="rId204" w:history="1">
        <w:r w:rsidR="00BF2443" w:rsidRPr="005518BD">
          <w:rPr>
            <w:rStyle w:val="Hyperlink"/>
            <w:sz w:val="24"/>
            <w:szCs w:val="24"/>
          </w:rPr>
          <w:t>From pillar to post - barriers to dealing with deductions from Universal Credit</w:t>
        </w:r>
      </w:hyperlink>
      <w:r w:rsidR="00BF2443" w:rsidRPr="005518BD">
        <w:rPr>
          <w:color w:val="auto"/>
          <w:sz w:val="24"/>
          <w:szCs w:val="24"/>
        </w:rPr>
        <w:t xml:space="preserve"> [accessed</w:t>
      </w:r>
      <w:r w:rsidR="00944EB2" w:rsidRPr="005518BD">
        <w:rPr>
          <w:color w:val="auto"/>
          <w:sz w:val="24"/>
          <w:szCs w:val="24"/>
        </w:rPr>
        <w:t>:</w:t>
      </w:r>
      <w:r w:rsidR="00BF2443" w:rsidRPr="005518BD">
        <w:rPr>
          <w:color w:val="auto"/>
          <w:sz w:val="24"/>
          <w:szCs w:val="24"/>
        </w:rPr>
        <w:t xml:space="preserve"> 31 October 2024]</w:t>
      </w:r>
      <w:r w:rsidR="000F7F61" w:rsidRPr="005518BD">
        <w:rPr>
          <w:color w:val="auto"/>
          <w:sz w:val="24"/>
          <w:szCs w:val="24"/>
        </w:rPr>
        <w:t>.</w:t>
      </w:r>
    </w:p>
  </w:footnote>
  <w:footnote w:id="182">
    <w:p w14:paraId="1FE59B3A" w14:textId="582FDD1A" w:rsidR="006F3DFC" w:rsidRPr="005518BD" w:rsidRDefault="006F3DF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205" w:history="1">
        <w:r w:rsidRPr="005518BD">
          <w:rPr>
            <w:rStyle w:val="Hyperlink"/>
            <w:sz w:val="24"/>
            <w:szCs w:val="24"/>
          </w:rPr>
          <w:t>Autumn Budget 2024</w:t>
        </w:r>
      </w:hyperlink>
      <w:r w:rsidRPr="005518BD">
        <w:rPr>
          <w:color w:val="auto"/>
          <w:sz w:val="24"/>
          <w:szCs w:val="24"/>
        </w:rPr>
        <w:t xml:space="preserve"> [accessed: 5 November 2024], p.</w:t>
      </w:r>
      <w:r w:rsidR="00AD0108" w:rsidRPr="005518BD">
        <w:rPr>
          <w:color w:val="auto"/>
          <w:sz w:val="24"/>
          <w:szCs w:val="24"/>
        </w:rPr>
        <w:t xml:space="preserve"> 43.</w:t>
      </w:r>
    </w:p>
  </w:footnote>
  <w:footnote w:id="183">
    <w:p w14:paraId="71BED844" w14:textId="44266F54"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D2C54" w:rsidRPr="005518BD">
        <w:rPr>
          <w:color w:val="auto"/>
          <w:sz w:val="24"/>
          <w:szCs w:val="24"/>
        </w:rPr>
        <w:t>For more information on cost of living support, see</w:t>
      </w:r>
      <w:r w:rsidRPr="005518BD">
        <w:rPr>
          <w:color w:val="auto"/>
          <w:sz w:val="24"/>
          <w:szCs w:val="24"/>
        </w:rPr>
        <w:t xml:space="preserve"> </w:t>
      </w:r>
      <w:r w:rsidR="00AB6D87" w:rsidRPr="005518BD">
        <w:rPr>
          <w:color w:val="auto"/>
          <w:sz w:val="24"/>
          <w:szCs w:val="24"/>
        </w:rPr>
        <w:t>House of Commons Library</w:t>
      </w:r>
      <w:r w:rsidR="009D674F" w:rsidRPr="005518BD">
        <w:rPr>
          <w:color w:val="auto"/>
          <w:sz w:val="24"/>
          <w:szCs w:val="24"/>
        </w:rPr>
        <w:t xml:space="preserve"> (2024), </w:t>
      </w:r>
      <w:hyperlink r:id="rId206" w:history="1">
        <w:r w:rsidR="009D674F" w:rsidRPr="005518BD">
          <w:rPr>
            <w:rStyle w:val="Hyperlink"/>
            <w:sz w:val="24"/>
            <w:szCs w:val="24"/>
          </w:rPr>
          <w:t>Cost of living payments: overview and FAQs</w:t>
        </w:r>
      </w:hyperlink>
      <w:r w:rsidR="009D674F" w:rsidRPr="005518BD">
        <w:rPr>
          <w:color w:val="auto"/>
          <w:sz w:val="24"/>
          <w:szCs w:val="24"/>
        </w:rPr>
        <w:t xml:space="preserve"> [accessed</w:t>
      </w:r>
      <w:r w:rsidR="00C3184F" w:rsidRPr="005518BD">
        <w:rPr>
          <w:color w:val="auto"/>
          <w:sz w:val="24"/>
          <w:szCs w:val="24"/>
        </w:rPr>
        <w:t>:</w:t>
      </w:r>
      <w:r w:rsidR="009D674F" w:rsidRPr="005518BD">
        <w:rPr>
          <w:color w:val="auto"/>
          <w:sz w:val="24"/>
          <w:szCs w:val="24"/>
        </w:rPr>
        <w:t xml:space="preserve"> </w:t>
      </w:r>
      <w:r w:rsidR="00262E46" w:rsidRPr="005518BD">
        <w:rPr>
          <w:color w:val="auto"/>
          <w:sz w:val="24"/>
          <w:szCs w:val="24"/>
        </w:rPr>
        <w:t>4 September 2024].</w:t>
      </w:r>
    </w:p>
  </w:footnote>
  <w:footnote w:id="184">
    <w:p w14:paraId="417BA2C3" w14:textId="280E5527"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10183" w:rsidRPr="005518BD">
        <w:rPr>
          <w:color w:val="auto"/>
          <w:sz w:val="24"/>
          <w:szCs w:val="24"/>
        </w:rPr>
        <w:t>Mims Davies</w:t>
      </w:r>
      <w:r w:rsidR="008829F5" w:rsidRPr="005518BD">
        <w:rPr>
          <w:color w:val="auto"/>
          <w:sz w:val="24"/>
          <w:szCs w:val="24"/>
        </w:rPr>
        <w:t xml:space="preserve"> (</w:t>
      </w:r>
      <w:r w:rsidR="00D04ACD" w:rsidRPr="005518BD">
        <w:rPr>
          <w:color w:val="auto"/>
          <w:sz w:val="24"/>
          <w:szCs w:val="24"/>
        </w:rPr>
        <w:t xml:space="preserve">20 November </w:t>
      </w:r>
      <w:r w:rsidR="008829F5" w:rsidRPr="005518BD">
        <w:rPr>
          <w:color w:val="auto"/>
          <w:sz w:val="24"/>
          <w:szCs w:val="24"/>
        </w:rPr>
        <w:t xml:space="preserve">2023), </w:t>
      </w:r>
      <w:hyperlink r:id="rId207" w:history="1">
        <w:r w:rsidR="00904A17" w:rsidRPr="005518BD">
          <w:rPr>
            <w:rStyle w:val="Hyperlink"/>
            <w:sz w:val="24"/>
            <w:szCs w:val="24"/>
          </w:rPr>
          <w:t>Written response to question UIN 2495</w:t>
        </w:r>
      </w:hyperlink>
      <w:r w:rsidR="008829F5" w:rsidRPr="005518BD">
        <w:rPr>
          <w:color w:val="auto"/>
          <w:sz w:val="24"/>
          <w:szCs w:val="24"/>
        </w:rPr>
        <w:t xml:space="preserve"> [accessed</w:t>
      </w:r>
      <w:r w:rsidR="006A1D9A" w:rsidRPr="005518BD">
        <w:rPr>
          <w:color w:val="auto"/>
          <w:sz w:val="24"/>
          <w:szCs w:val="24"/>
        </w:rPr>
        <w:t>:</w:t>
      </w:r>
      <w:r w:rsidR="008829F5" w:rsidRPr="005518BD">
        <w:rPr>
          <w:color w:val="auto"/>
          <w:sz w:val="24"/>
          <w:szCs w:val="24"/>
        </w:rPr>
        <w:t xml:space="preserve"> 4 September 2024].</w:t>
      </w:r>
    </w:p>
  </w:footnote>
  <w:footnote w:id="185">
    <w:p w14:paraId="389F6B6B" w14:textId="2F8E0DCA" w:rsidR="00090F1A" w:rsidRPr="005518BD" w:rsidRDefault="00090F1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House of Commons Library (2024), </w:t>
      </w:r>
      <w:hyperlink r:id="rId208" w:history="1">
        <w:r w:rsidRPr="005518BD">
          <w:rPr>
            <w:rStyle w:val="Hyperlink"/>
            <w:sz w:val="24"/>
            <w:szCs w:val="24"/>
          </w:rPr>
          <w:t>Cost of living payments: overview and FAQs</w:t>
        </w:r>
      </w:hyperlink>
      <w:r w:rsidRPr="005518BD">
        <w:rPr>
          <w:color w:val="auto"/>
          <w:sz w:val="24"/>
          <w:szCs w:val="24"/>
        </w:rPr>
        <w:t xml:space="preserve"> [accessed</w:t>
      </w:r>
      <w:r w:rsidR="00586746" w:rsidRPr="005518BD">
        <w:rPr>
          <w:color w:val="auto"/>
          <w:sz w:val="24"/>
          <w:szCs w:val="24"/>
        </w:rPr>
        <w:t>:</w:t>
      </w:r>
      <w:r w:rsidRPr="005518BD">
        <w:rPr>
          <w:color w:val="auto"/>
          <w:sz w:val="24"/>
          <w:szCs w:val="24"/>
        </w:rPr>
        <w:t xml:space="preserve"> 4 September 2024].</w:t>
      </w:r>
    </w:p>
  </w:footnote>
  <w:footnote w:id="186">
    <w:p w14:paraId="3F1FE8A2" w14:textId="00A46058"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AF040A" w:rsidRPr="005518BD">
        <w:rPr>
          <w:color w:val="auto"/>
          <w:sz w:val="24"/>
          <w:szCs w:val="24"/>
        </w:rPr>
        <w:t xml:space="preserve">Institute for </w:t>
      </w:r>
      <w:r w:rsidR="001F63FB" w:rsidRPr="005518BD">
        <w:rPr>
          <w:color w:val="auto"/>
          <w:sz w:val="24"/>
          <w:szCs w:val="24"/>
        </w:rPr>
        <w:t xml:space="preserve">Fiscal Studies (2023), </w:t>
      </w:r>
      <w:hyperlink r:id="rId209" w:anchor=":~:text=New%20IFS%20research%2C%20funded%20by,sum%20nature%20created%20additional%20difficulties." w:history="1">
        <w:r w:rsidR="00E41CD6" w:rsidRPr="005518BD">
          <w:rPr>
            <w:rStyle w:val="Hyperlink"/>
            <w:sz w:val="24"/>
            <w:szCs w:val="24"/>
          </w:rPr>
          <w:t>Lump-sum cost of living payments poorly designed to alleviate deprivation</w:t>
        </w:r>
      </w:hyperlink>
      <w:r w:rsidR="00E41CD6" w:rsidRPr="005518BD">
        <w:rPr>
          <w:color w:val="auto"/>
          <w:sz w:val="24"/>
          <w:szCs w:val="24"/>
        </w:rPr>
        <w:t xml:space="preserve"> [accessed</w:t>
      </w:r>
      <w:r w:rsidR="006A1D9A" w:rsidRPr="005518BD">
        <w:rPr>
          <w:color w:val="auto"/>
          <w:sz w:val="24"/>
          <w:szCs w:val="24"/>
        </w:rPr>
        <w:t>:</w:t>
      </w:r>
      <w:r w:rsidR="00E41CD6" w:rsidRPr="005518BD">
        <w:rPr>
          <w:color w:val="auto"/>
          <w:sz w:val="24"/>
          <w:szCs w:val="24"/>
        </w:rPr>
        <w:t xml:space="preserve"> 4 September</w:t>
      </w:r>
      <w:r w:rsidR="00BA20B4" w:rsidRPr="005518BD">
        <w:rPr>
          <w:color w:val="auto"/>
          <w:sz w:val="24"/>
          <w:szCs w:val="24"/>
        </w:rPr>
        <w:t xml:space="preserve"> 2024</w:t>
      </w:r>
      <w:r w:rsidR="009E057B" w:rsidRPr="005518BD">
        <w:rPr>
          <w:color w:val="auto"/>
          <w:sz w:val="24"/>
          <w:szCs w:val="24"/>
        </w:rPr>
        <w:t>].</w:t>
      </w:r>
    </w:p>
  </w:footnote>
  <w:footnote w:id="187">
    <w:p w14:paraId="7396560A" w14:textId="722A0211" w:rsidR="00FF6A9C" w:rsidRPr="005518BD" w:rsidRDefault="00FF6A9C"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202276" w:rsidRPr="005518BD">
        <w:rPr>
          <w:color w:val="auto"/>
          <w:sz w:val="24"/>
          <w:szCs w:val="24"/>
        </w:rPr>
        <w:t xml:space="preserve">Department for Work and Pensions (2021), </w:t>
      </w:r>
      <w:hyperlink r:id="rId210" w:history="1">
        <w:r w:rsidR="0073564D" w:rsidRPr="005518BD">
          <w:rPr>
            <w:rStyle w:val="Hyperlink"/>
            <w:sz w:val="24"/>
            <w:szCs w:val="24"/>
          </w:rPr>
          <w:t>Government launches £500m support for vu</w:t>
        </w:r>
        <w:bookmarkStart w:id="15" w:name="_Hlt181717988"/>
        <w:bookmarkStart w:id="16" w:name="_Hlt181717989"/>
        <w:r w:rsidR="0073564D" w:rsidRPr="005518BD">
          <w:rPr>
            <w:rStyle w:val="Hyperlink"/>
            <w:sz w:val="24"/>
            <w:szCs w:val="24"/>
          </w:rPr>
          <w:t>l</w:t>
        </w:r>
        <w:bookmarkEnd w:id="15"/>
        <w:bookmarkEnd w:id="16"/>
        <w:r w:rsidR="0073564D" w:rsidRPr="005518BD">
          <w:rPr>
            <w:rStyle w:val="Hyperlink"/>
            <w:sz w:val="24"/>
            <w:szCs w:val="24"/>
          </w:rPr>
          <w:t>naerable households over winter</w:t>
        </w:r>
      </w:hyperlink>
      <w:r w:rsidR="0073564D" w:rsidRPr="005518BD">
        <w:rPr>
          <w:color w:val="auto"/>
          <w:sz w:val="24"/>
          <w:szCs w:val="24"/>
        </w:rPr>
        <w:t xml:space="preserve"> </w:t>
      </w:r>
      <w:r w:rsidR="00202276" w:rsidRPr="005518BD">
        <w:rPr>
          <w:color w:val="auto"/>
          <w:sz w:val="24"/>
          <w:szCs w:val="24"/>
        </w:rPr>
        <w:t>[accessed</w:t>
      </w:r>
      <w:r w:rsidR="006A1D9A" w:rsidRPr="005518BD">
        <w:rPr>
          <w:color w:val="auto"/>
          <w:sz w:val="24"/>
          <w:szCs w:val="24"/>
        </w:rPr>
        <w:t>:</w:t>
      </w:r>
      <w:r w:rsidR="00202276" w:rsidRPr="005518BD">
        <w:rPr>
          <w:color w:val="auto"/>
          <w:sz w:val="24"/>
          <w:szCs w:val="24"/>
        </w:rPr>
        <w:t xml:space="preserve"> 21 October 2024]</w:t>
      </w:r>
      <w:r w:rsidR="009C7848" w:rsidRPr="005518BD">
        <w:rPr>
          <w:color w:val="auto"/>
          <w:sz w:val="24"/>
          <w:szCs w:val="24"/>
        </w:rPr>
        <w:t>.</w:t>
      </w:r>
    </w:p>
  </w:footnote>
  <w:footnote w:id="188">
    <w:p w14:paraId="0DF24EA9" w14:textId="4CD83AD1" w:rsidR="009C7848" w:rsidRPr="005518BD" w:rsidRDefault="009C784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211" w:history="1">
        <w:r w:rsidRPr="005518BD">
          <w:rPr>
            <w:rStyle w:val="Hyperlink"/>
            <w:sz w:val="24"/>
            <w:szCs w:val="24"/>
          </w:rPr>
          <w:t>Household Support Fund: guidance for local councils</w:t>
        </w:r>
      </w:hyperlink>
      <w:r w:rsidRPr="005518BD">
        <w:rPr>
          <w:color w:val="auto"/>
          <w:sz w:val="24"/>
          <w:szCs w:val="24"/>
        </w:rPr>
        <w:t xml:space="preserve"> [accesed</w:t>
      </w:r>
      <w:r w:rsidR="006A1D9A" w:rsidRPr="005518BD">
        <w:rPr>
          <w:color w:val="auto"/>
          <w:sz w:val="24"/>
          <w:szCs w:val="24"/>
        </w:rPr>
        <w:t>:</w:t>
      </w:r>
      <w:r w:rsidRPr="005518BD">
        <w:rPr>
          <w:color w:val="auto"/>
          <w:sz w:val="24"/>
          <w:szCs w:val="24"/>
        </w:rPr>
        <w:t xml:space="preserve"> 21 October 2024].</w:t>
      </w:r>
    </w:p>
  </w:footnote>
  <w:footnote w:id="189">
    <w:p w14:paraId="50B5703F" w14:textId="64AED9E5" w:rsidR="00BE11C6" w:rsidRPr="005518BD" w:rsidRDefault="00BE11C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00C8472F" w:rsidRPr="005518BD">
        <w:rPr>
          <w:color w:val="auto"/>
          <w:sz w:val="24"/>
          <w:szCs w:val="24"/>
        </w:rPr>
        <w:t xml:space="preserve"> Treasury (2024), </w:t>
      </w:r>
      <w:hyperlink r:id="rId212" w:history="1">
        <w:r w:rsidR="00C8472F" w:rsidRPr="005518BD">
          <w:rPr>
            <w:rStyle w:val="Hyperlink"/>
            <w:sz w:val="24"/>
            <w:szCs w:val="24"/>
          </w:rPr>
          <w:t>Autumn Budget 2024</w:t>
        </w:r>
      </w:hyperlink>
      <w:r w:rsidR="00C8472F" w:rsidRPr="005518BD">
        <w:rPr>
          <w:color w:val="auto"/>
          <w:sz w:val="24"/>
          <w:szCs w:val="24"/>
        </w:rPr>
        <w:t xml:space="preserve"> [accessed: 5 November 2024]</w:t>
      </w:r>
      <w:r w:rsidR="00A47717" w:rsidRPr="005518BD">
        <w:rPr>
          <w:color w:val="auto"/>
          <w:sz w:val="24"/>
          <w:szCs w:val="24"/>
        </w:rPr>
        <w:t>.</w:t>
      </w:r>
    </w:p>
  </w:footnote>
  <w:footnote w:id="190">
    <w:p w14:paraId="462C67DE" w14:textId="7B654DDD"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13" w:history="1">
        <w:r w:rsidR="0033520F" w:rsidRPr="005518BD">
          <w:rPr>
            <w:rStyle w:val="Hyperlink"/>
            <w:rFonts w:ascii="Arial" w:hAnsi="Arial" w:cs="Arial"/>
            <w:sz w:val="24"/>
            <w:szCs w:val="24"/>
            <w:bdr w:val="none" w:sz="0" w:space="0" w:color="auto" w:frame="1"/>
            <w:shd w:val="clear" w:color="auto" w:fill="FFFFFF"/>
          </w:rPr>
          <w:t>The Social Fund Winter Fuel Payment Regulations 2024</w:t>
        </w:r>
      </w:hyperlink>
      <w:r w:rsidR="00B464E6" w:rsidRPr="005518BD">
        <w:rPr>
          <w:rFonts w:ascii="Arial" w:hAnsi="Arial" w:cs="Arial"/>
          <w:color w:val="auto"/>
          <w:sz w:val="24"/>
          <w:szCs w:val="24"/>
          <w:shd w:val="clear" w:color="auto" w:fill="FFFFFF"/>
        </w:rPr>
        <w:t>.</w:t>
      </w:r>
    </w:p>
  </w:footnote>
  <w:footnote w:id="191">
    <w:p w14:paraId="66B423C6" w14:textId="150F78F2" w:rsidR="009574F8" w:rsidRPr="005518BD" w:rsidRDefault="009574F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of Work and Pensions (2024), </w:t>
      </w:r>
      <w:hyperlink r:id="rId214" w:anchor="high-level-equality-analysis-july-2024" w:history="1">
        <w:r w:rsidRPr="005518BD">
          <w:rPr>
            <w:rStyle w:val="Hyperlink"/>
            <w:sz w:val="24"/>
            <w:szCs w:val="24"/>
          </w:rPr>
          <w:t>DWP Freedom of Information response</w:t>
        </w:r>
      </w:hyperlink>
      <w:r w:rsidRPr="005518BD">
        <w:rPr>
          <w:color w:val="auto"/>
          <w:sz w:val="24"/>
          <w:szCs w:val="24"/>
        </w:rPr>
        <w:t xml:space="preserve"> [accessed</w:t>
      </w:r>
      <w:r w:rsidR="00D777AB" w:rsidRPr="005518BD">
        <w:rPr>
          <w:color w:val="auto"/>
          <w:sz w:val="24"/>
          <w:szCs w:val="24"/>
        </w:rPr>
        <w:t>:</w:t>
      </w:r>
      <w:r w:rsidRPr="005518BD">
        <w:rPr>
          <w:color w:val="auto"/>
          <w:sz w:val="24"/>
          <w:szCs w:val="24"/>
        </w:rPr>
        <w:t xml:space="preserve"> 16 September 2024]. </w:t>
      </w:r>
    </w:p>
  </w:footnote>
  <w:footnote w:id="192">
    <w:p w14:paraId="30998165" w14:textId="4DEEB6A2" w:rsidR="00C55A06" w:rsidRPr="005518BD" w:rsidRDefault="00C55A0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844FD" w:rsidRPr="005518BD">
        <w:rPr>
          <w:color w:val="auto"/>
          <w:sz w:val="24"/>
          <w:szCs w:val="24"/>
        </w:rPr>
        <w:t xml:space="preserve">UK </w:t>
      </w:r>
      <w:r w:rsidR="00D777AB" w:rsidRPr="005518BD">
        <w:rPr>
          <w:color w:val="auto"/>
          <w:sz w:val="24"/>
          <w:szCs w:val="24"/>
        </w:rPr>
        <w:t>G</w:t>
      </w:r>
      <w:r w:rsidR="00293E6A" w:rsidRPr="005518BD">
        <w:rPr>
          <w:color w:val="auto"/>
          <w:sz w:val="24"/>
          <w:szCs w:val="24"/>
        </w:rPr>
        <w:t>overnment</w:t>
      </w:r>
      <w:r w:rsidR="00F844FD" w:rsidRPr="005518BD">
        <w:rPr>
          <w:color w:val="auto"/>
          <w:sz w:val="24"/>
          <w:szCs w:val="24"/>
        </w:rPr>
        <w:t xml:space="preserve"> (2024), </w:t>
      </w:r>
      <w:hyperlink r:id="rId215" w:history="1">
        <w:r w:rsidR="00F844FD" w:rsidRPr="005518BD">
          <w:rPr>
            <w:rStyle w:val="Hyperlink"/>
            <w:sz w:val="24"/>
            <w:szCs w:val="24"/>
          </w:rPr>
          <w:t>Pension Credit awareness drive as thousands of eligible pensioners yet to claim</w:t>
        </w:r>
      </w:hyperlink>
      <w:r w:rsidR="00F844FD" w:rsidRPr="005518BD">
        <w:rPr>
          <w:color w:val="auto"/>
          <w:sz w:val="24"/>
          <w:szCs w:val="24"/>
        </w:rPr>
        <w:t xml:space="preserve"> [accessed</w:t>
      </w:r>
      <w:r w:rsidR="00D777AB" w:rsidRPr="005518BD">
        <w:rPr>
          <w:color w:val="auto"/>
          <w:sz w:val="24"/>
          <w:szCs w:val="24"/>
        </w:rPr>
        <w:t>:</w:t>
      </w:r>
      <w:r w:rsidR="00F844FD" w:rsidRPr="005518BD">
        <w:rPr>
          <w:color w:val="auto"/>
          <w:sz w:val="24"/>
          <w:szCs w:val="24"/>
        </w:rPr>
        <w:t xml:space="preserve"> 1 October 2024].</w:t>
      </w:r>
    </w:p>
  </w:footnote>
  <w:footnote w:id="193">
    <w:p w14:paraId="21063D40" w14:textId="07762C46" w:rsidR="005333FF" w:rsidRPr="005518BD" w:rsidRDefault="005333F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Written statement: </w:t>
      </w:r>
      <w:hyperlink r:id="rId216" w:history="1">
        <w:r w:rsidRPr="005518BD">
          <w:rPr>
            <w:rStyle w:val="Hyperlink"/>
            <w:sz w:val="24"/>
            <w:szCs w:val="24"/>
          </w:rPr>
          <w:t>Funding to the Fuel Bank Foundation to continue to provide the Fuel Voucher and heat fund schemes</w:t>
        </w:r>
      </w:hyperlink>
      <w:r w:rsidRPr="005518BD">
        <w:rPr>
          <w:color w:val="auto"/>
          <w:sz w:val="24"/>
          <w:szCs w:val="24"/>
        </w:rPr>
        <w:t>, [accessed: 11 December 2024].</w:t>
      </w:r>
    </w:p>
  </w:footnote>
  <w:footnote w:id="194">
    <w:p w14:paraId="13145917" w14:textId="59E13BD8" w:rsidR="00A22A52" w:rsidRPr="005518BD" w:rsidRDefault="00A22A5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D777C" w:rsidRPr="005518BD">
        <w:rPr>
          <w:rStyle w:val="eop"/>
          <w:rFonts w:asciiTheme="majorHAnsi" w:eastAsiaTheme="majorEastAsia" w:hAnsiTheme="majorHAnsi" w:cstheme="majorBidi"/>
          <w:color w:val="auto"/>
          <w:sz w:val="24"/>
          <w:szCs w:val="24"/>
        </w:rPr>
        <w:t xml:space="preserve">It was unclear if, under these proposals from the previous Government, people in receipt of UC with a health element but who are not eligible for PIP would lose UC entitlements. </w:t>
      </w:r>
      <w:r w:rsidRPr="005518BD">
        <w:rPr>
          <w:color w:val="auto"/>
          <w:sz w:val="24"/>
          <w:szCs w:val="24"/>
        </w:rPr>
        <w:t xml:space="preserve">Department for Work and Pensions (2023), </w:t>
      </w:r>
      <w:hyperlink r:id="rId217" w:history="1">
        <w:r w:rsidRPr="005518BD">
          <w:rPr>
            <w:rStyle w:val="Hyperlink"/>
            <w:sz w:val="24"/>
            <w:szCs w:val="24"/>
          </w:rPr>
          <w:t>Transforming Support: the Health and Disability White Paper</w:t>
        </w:r>
      </w:hyperlink>
      <w:r w:rsidRPr="005518BD">
        <w:rPr>
          <w:color w:val="auto"/>
          <w:sz w:val="24"/>
          <w:szCs w:val="24"/>
        </w:rPr>
        <w:t xml:space="preserve"> [accessed: 6 September 20</w:t>
      </w:r>
      <w:r w:rsidR="001E5649" w:rsidRPr="005518BD">
        <w:rPr>
          <w:color w:val="auto"/>
          <w:sz w:val="24"/>
          <w:szCs w:val="24"/>
        </w:rPr>
        <w:t>2</w:t>
      </w:r>
      <w:r w:rsidRPr="005518BD">
        <w:rPr>
          <w:color w:val="auto"/>
          <w:sz w:val="24"/>
          <w:szCs w:val="24"/>
        </w:rPr>
        <w:t>4]</w:t>
      </w:r>
      <w:r w:rsidR="001E5649" w:rsidRPr="005518BD">
        <w:rPr>
          <w:color w:val="auto"/>
          <w:sz w:val="24"/>
          <w:szCs w:val="24"/>
        </w:rPr>
        <w:t>.</w:t>
      </w:r>
    </w:p>
  </w:footnote>
  <w:footnote w:id="195">
    <w:p w14:paraId="2BB04DBD" w14:textId="08AAE694" w:rsidR="00947904" w:rsidRPr="005518BD" w:rsidRDefault="0094790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401BF0" w:rsidRPr="005518BD">
        <w:rPr>
          <w:color w:val="auto"/>
          <w:sz w:val="24"/>
          <w:szCs w:val="24"/>
        </w:rPr>
        <w:t xml:space="preserve">Department for Work and Pensions, </w:t>
      </w:r>
      <w:r w:rsidR="00694657" w:rsidRPr="005518BD">
        <w:rPr>
          <w:color w:val="auto"/>
          <w:sz w:val="24"/>
          <w:szCs w:val="24"/>
        </w:rPr>
        <w:t>HM</w:t>
      </w:r>
      <w:r w:rsidR="00401BF0" w:rsidRPr="005518BD">
        <w:rPr>
          <w:color w:val="auto"/>
          <w:sz w:val="24"/>
          <w:szCs w:val="24"/>
        </w:rPr>
        <w:t xml:space="preserve"> Treasury, Department for Education (2024), </w:t>
      </w:r>
      <w:hyperlink r:id="rId218" w:anchor="chapter-7-the-path-to-reform-how-we-will-deliver-across-the-uk-and-within-england" w:history="1">
        <w:r w:rsidR="00401BF0" w:rsidRPr="005518BD">
          <w:rPr>
            <w:rStyle w:val="Hyperlink"/>
            <w:sz w:val="24"/>
            <w:szCs w:val="24"/>
          </w:rPr>
          <w:t>Get Britain Working White Paper</w:t>
        </w:r>
      </w:hyperlink>
      <w:r w:rsidR="00401BF0" w:rsidRPr="005518BD">
        <w:rPr>
          <w:color w:val="auto"/>
          <w:sz w:val="24"/>
          <w:szCs w:val="24"/>
        </w:rPr>
        <w:t xml:space="preserve"> [accessed: 17 December 2024].</w:t>
      </w:r>
    </w:p>
  </w:footnote>
  <w:footnote w:id="196">
    <w:p w14:paraId="0B4082F5" w14:textId="23B0177B"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(2024</w:t>
      </w:r>
      <w:r w:rsidR="00FB3F60" w:rsidRPr="005518BD">
        <w:rPr>
          <w:color w:val="auto"/>
          <w:sz w:val="24"/>
          <w:szCs w:val="24"/>
        </w:rPr>
        <w:t>),</w:t>
      </w:r>
      <w:r w:rsidR="00D64BBF" w:rsidRPr="005518BD">
        <w:rPr>
          <w:color w:val="auto"/>
          <w:sz w:val="24"/>
          <w:szCs w:val="24"/>
        </w:rPr>
        <w:t xml:space="preserve"> </w:t>
      </w:r>
      <w:hyperlink r:id="rId219" w:history="1">
        <w:r w:rsidR="00FB3F60" w:rsidRPr="005518BD">
          <w:rPr>
            <w:rStyle w:val="Hyperlink"/>
            <w:sz w:val="24"/>
            <w:szCs w:val="24"/>
          </w:rPr>
          <w:t>Department for Work and Pensions under investigation for treatment of disabled benefit claimants</w:t>
        </w:r>
      </w:hyperlink>
      <w:r w:rsidRPr="005518BD">
        <w:rPr>
          <w:color w:val="auto"/>
          <w:sz w:val="24"/>
          <w:szCs w:val="24"/>
        </w:rPr>
        <w:t xml:space="preserve"> [accessed</w:t>
      </w:r>
      <w:r w:rsidR="005333FF" w:rsidRPr="005518BD">
        <w:rPr>
          <w:color w:val="auto"/>
          <w:sz w:val="24"/>
          <w:szCs w:val="24"/>
        </w:rPr>
        <w:t>:</w:t>
      </w:r>
      <w:r w:rsidRPr="005518BD">
        <w:rPr>
          <w:color w:val="auto"/>
          <w:sz w:val="24"/>
          <w:szCs w:val="24"/>
        </w:rPr>
        <w:t xml:space="preserve"> 6 September 2024].</w:t>
      </w:r>
    </w:p>
  </w:footnote>
  <w:footnote w:id="197">
    <w:p w14:paraId="62B7DEFF" w14:textId="32B50CF9" w:rsidR="009D78D2" w:rsidRPr="005518BD" w:rsidRDefault="009D78D2" w:rsidP="005518BD">
      <w:pPr>
        <w:pStyle w:val="FootnoteText"/>
        <w:rPr>
          <w:b/>
          <w:bCs/>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20" w:tgtFrame="_blank" w:history="1">
        <w:r w:rsidRPr="005518BD">
          <w:rPr>
            <w:rStyle w:val="Hyperlink"/>
            <w:sz w:val="24"/>
            <w:szCs w:val="24"/>
          </w:rPr>
          <w:t>International Covenant of Economic, Social and Cultural Rights</w:t>
        </w:r>
      </w:hyperlink>
      <w:r w:rsidRPr="005518BD">
        <w:rPr>
          <w:color w:val="auto"/>
          <w:sz w:val="24"/>
          <w:szCs w:val="24"/>
        </w:rPr>
        <w:t> (1966), [accessed</w:t>
      </w:r>
      <w:r w:rsidR="00FA3F64" w:rsidRPr="005518BD">
        <w:rPr>
          <w:color w:val="auto"/>
          <w:sz w:val="24"/>
          <w:szCs w:val="24"/>
        </w:rPr>
        <w:t>:</w:t>
      </w:r>
      <w:r w:rsidRPr="005518BD">
        <w:rPr>
          <w:color w:val="auto"/>
          <w:sz w:val="24"/>
          <w:szCs w:val="24"/>
        </w:rPr>
        <w:t xml:space="preserve"> 27 August 2024], Article 11</w:t>
      </w:r>
      <w:r w:rsidR="00604DB1" w:rsidRPr="005518BD">
        <w:rPr>
          <w:color w:val="auto"/>
          <w:sz w:val="24"/>
          <w:szCs w:val="24"/>
        </w:rPr>
        <w:t>(1)</w:t>
      </w:r>
      <w:r w:rsidRPr="005518BD">
        <w:rPr>
          <w:color w:val="auto"/>
          <w:sz w:val="24"/>
          <w:szCs w:val="24"/>
        </w:rPr>
        <w:t>.</w:t>
      </w:r>
    </w:p>
  </w:footnote>
  <w:footnote w:id="198">
    <w:p w14:paraId="7A2F2037" w14:textId="35686C28"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w:t>
      </w:r>
      <w:hyperlink r:id="rId221" w:history="1">
        <w:r w:rsidRPr="005518BD">
          <w:rPr>
            <w:rStyle w:val="Hyperlink"/>
            <w:sz w:val="24"/>
            <w:szCs w:val="24"/>
          </w:rPr>
          <w:t>Homelessness Reduction Act 2017</w:t>
        </w:r>
      </w:hyperlink>
      <w:r w:rsidRPr="005518BD">
        <w:rPr>
          <w:color w:val="auto"/>
          <w:sz w:val="24"/>
          <w:szCs w:val="24"/>
        </w:rPr>
        <w:t xml:space="preserve"> reformed England’s homelessness legislation</w:t>
      </w:r>
      <w:r w:rsidR="00954679" w:rsidRPr="005518BD">
        <w:rPr>
          <w:color w:val="auto"/>
          <w:sz w:val="24"/>
          <w:szCs w:val="24"/>
        </w:rPr>
        <w:t>.</w:t>
      </w:r>
      <w:r w:rsidR="00047591" w:rsidRPr="005518BD">
        <w:rPr>
          <w:color w:val="auto"/>
          <w:sz w:val="24"/>
          <w:szCs w:val="24"/>
        </w:rPr>
        <w:t xml:space="preserve"> </w:t>
      </w:r>
      <w:r w:rsidR="00954679" w:rsidRPr="005518BD">
        <w:rPr>
          <w:color w:val="auto"/>
          <w:sz w:val="24"/>
          <w:szCs w:val="24"/>
        </w:rPr>
        <w:t>S</w:t>
      </w:r>
      <w:r w:rsidRPr="005518BD">
        <w:rPr>
          <w:color w:val="auto"/>
          <w:sz w:val="24"/>
          <w:szCs w:val="24"/>
        </w:rPr>
        <w:t>ince 2018</w:t>
      </w:r>
      <w:r w:rsidR="00954679" w:rsidRPr="005518BD">
        <w:rPr>
          <w:color w:val="auto"/>
          <w:sz w:val="24"/>
          <w:szCs w:val="24"/>
        </w:rPr>
        <w:t>,</w:t>
      </w:r>
      <w:r w:rsidRPr="005518BD">
        <w:rPr>
          <w:color w:val="auto"/>
          <w:sz w:val="24"/>
          <w:szCs w:val="24"/>
        </w:rPr>
        <w:t xml:space="preserve"> local authorities have duties to prevent homelessness and to relieve homelessness, in addition to their ongoing duty to provide temporary accomodation. The Homelessness Reduction Act also introduced for other public agencies the duty to refer, requiring them to refer people they believe to be homeless or threatened with homelessness to local authority homlessness services. A review of the implementation of the Act was published by the UK </w:t>
      </w:r>
      <w:r w:rsidR="00293E6A" w:rsidRPr="005518BD">
        <w:rPr>
          <w:color w:val="auto"/>
          <w:sz w:val="24"/>
          <w:szCs w:val="24"/>
        </w:rPr>
        <w:t>government</w:t>
      </w:r>
      <w:r w:rsidRPr="005518BD">
        <w:rPr>
          <w:color w:val="auto"/>
          <w:sz w:val="24"/>
          <w:szCs w:val="24"/>
        </w:rPr>
        <w:t xml:space="preserve"> in 2019. For the response to this</w:t>
      </w:r>
      <w:r w:rsidR="00895F40" w:rsidRPr="005518BD">
        <w:rPr>
          <w:color w:val="auto"/>
          <w:sz w:val="24"/>
          <w:szCs w:val="24"/>
        </w:rPr>
        <w:t>, see</w:t>
      </w:r>
      <w:r w:rsidR="00761648" w:rsidRPr="005518BD">
        <w:rPr>
          <w:color w:val="auto"/>
          <w:sz w:val="24"/>
          <w:szCs w:val="24"/>
        </w:rPr>
        <w:t xml:space="preserve"> </w:t>
      </w:r>
      <w:r w:rsidRPr="005518BD">
        <w:rPr>
          <w:color w:val="auto"/>
          <w:sz w:val="24"/>
          <w:szCs w:val="24"/>
        </w:rPr>
        <w:t xml:space="preserve">Ministry of Housing, Communities and Local Government (2020), </w:t>
      </w:r>
      <w:hyperlink r:id="rId222" w:history="1">
        <w:r w:rsidRPr="005518BD">
          <w:rPr>
            <w:rStyle w:val="Hyperlink"/>
            <w:sz w:val="24"/>
            <w:szCs w:val="24"/>
          </w:rPr>
          <w:t>Homelessness Reduction Act 2017: government response to the call for evidence</w:t>
        </w:r>
      </w:hyperlink>
      <w:r w:rsidRPr="005518BD">
        <w:rPr>
          <w:color w:val="auto"/>
          <w:sz w:val="24"/>
          <w:szCs w:val="24"/>
        </w:rPr>
        <w:t xml:space="preserve"> [accessed</w:t>
      </w:r>
      <w:r w:rsidR="00895F40" w:rsidRPr="005518BD">
        <w:rPr>
          <w:color w:val="auto"/>
          <w:sz w:val="24"/>
          <w:szCs w:val="24"/>
        </w:rPr>
        <w:t>:</w:t>
      </w:r>
      <w:r w:rsidRPr="005518BD">
        <w:rPr>
          <w:color w:val="auto"/>
          <w:sz w:val="24"/>
          <w:szCs w:val="24"/>
        </w:rPr>
        <w:t xml:space="preserve"> 9 September 2024].</w:t>
      </w:r>
    </w:p>
  </w:footnote>
  <w:footnote w:id="199">
    <w:p w14:paraId="7CF3D962" w14:textId="0F21CD7D"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There is a reporting requirement for local authorities to provide data on statutory homelessness for those approaching local authorities for help with homelessness in line with the Homeless Reduction Act 2017. </w:t>
      </w:r>
      <w:r w:rsidR="00BE24B8" w:rsidRPr="005518BD">
        <w:rPr>
          <w:rStyle w:val="normaltextrun"/>
          <w:rFonts w:ascii="Arial" w:hAnsi="Arial" w:cs="Arial"/>
          <w:color w:val="auto"/>
          <w:sz w:val="24"/>
          <w:szCs w:val="24"/>
          <w:shd w:val="clear" w:color="auto" w:fill="FFFFFF"/>
        </w:rPr>
        <w:t xml:space="preserve">For </w:t>
      </w:r>
      <w:r w:rsidR="00331D22" w:rsidRPr="005518BD">
        <w:rPr>
          <w:rStyle w:val="normaltextrun"/>
          <w:rFonts w:ascii="Arial" w:hAnsi="Arial" w:cs="Arial"/>
          <w:color w:val="auto"/>
          <w:sz w:val="24"/>
          <w:szCs w:val="24"/>
          <w:shd w:val="clear" w:color="auto" w:fill="FFFFFF"/>
        </w:rPr>
        <w:t>d</w:t>
      </w:r>
      <w:r w:rsidR="00BE24B8" w:rsidRPr="005518BD">
        <w:rPr>
          <w:rStyle w:val="normaltextrun"/>
          <w:rFonts w:ascii="Arial" w:hAnsi="Arial" w:cs="Arial"/>
          <w:color w:val="auto"/>
          <w:sz w:val="24"/>
          <w:szCs w:val="24"/>
          <w:shd w:val="clear" w:color="auto" w:fill="FFFFFF"/>
        </w:rPr>
        <w:t xml:space="preserve">ata on </w:t>
      </w:r>
      <w:r w:rsidR="00331D22" w:rsidRPr="005518BD">
        <w:rPr>
          <w:rStyle w:val="normaltextrun"/>
          <w:rFonts w:ascii="Arial" w:hAnsi="Arial" w:cs="Arial"/>
          <w:color w:val="auto"/>
          <w:sz w:val="24"/>
          <w:szCs w:val="24"/>
          <w:shd w:val="clear" w:color="auto" w:fill="FFFFFF"/>
        </w:rPr>
        <w:t>s</w:t>
      </w:r>
      <w:r w:rsidR="00BE24B8" w:rsidRPr="005518BD">
        <w:rPr>
          <w:rStyle w:val="normaltextrun"/>
          <w:rFonts w:ascii="Arial" w:hAnsi="Arial" w:cs="Arial"/>
          <w:color w:val="auto"/>
          <w:sz w:val="24"/>
          <w:szCs w:val="24"/>
          <w:shd w:val="clear" w:color="auto" w:fill="FFFFFF"/>
        </w:rPr>
        <w:t xml:space="preserve">tatutory </w:t>
      </w:r>
      <w:r w:rsidR="00331D22" w:rsidRPr="005518BD">
        <w:rPr>
          <w:rStyle w:val="normaltextrun"/>
          <w:rFonts w:ascii="Arial" w:hAnsi="Arial" w:cs="Arial"/>
          <w:color w:val="auto"/>
          <w:sz w:val="24"/>
          <w:szCs w:val="24"/>
          <w:shd w:val="clear" w:color="auto" w:fill="FFFFFF"/>
        </w:rPr>
        <w:t>h</w:t>
      </w:r>
      <w:r w:rsidR="00BE24B8" w:rsidRPr="005518BD">
        <w:rPr>
          <w:rStyle w:val="normaltextrun"/>
          <w:rFonts w:ascii="Arial" w:hAnsi="Arial" w:cs="Arial"/>
          <w:color w:val="auto"/>
          <w:sz w:val="24"/>
          <w:szCs w:val="24"/>
          <w:shd w:val="clear" w:color="auto" w:fill="FFFFFF"/>
        </w:rPr>
        <w:t>omelessness in the financial year 2023</w:t>
      </w:r>
      <w:r w:rsidR="00D77898" w:rsidRPr="005518BD">
        <w:rPr>
          <w:rStyle w:val="normaltextrun"/>
          <w:rFonts w:ascii="Arial" w:hAnsi="Arial" w:cs="Arial"/>
          <w:color w:val="auto"/>
          <w:sz w:val="24"/>
          <w:szCs w:val="24"/>
          <w:shd w:val="clear" w:color="auto" w:fill="FFFFFF"/>
        </w:rPr>
        <w:t>/</w:t>
      </w:r>
      <w:r w:rsidR="00BE24B8" w:rsidRPr="005518BD">
        <w:rPr>
          <w:rStyle w:val="normaltextrun"/>
          <w:rFonts w:ascii="Arial" w:hAnsi="Arial" w:cs="Arial"/>
          <w:color w:val="auto"/>
          <w:sz w:val="24"/>
          <w:szCs w:val="24"/>
          <w:shd w:val="clear" w:color="auto" w:fill="FFFFFF"/>
        </w:rPr>
        <w:t>24, see Department for Levelling Up, Housing and Communities (2024), </w:t>
      </w:r>
      <w:hyperlink r:id="rId223" w:tgtFrame="_blank" w:history="1">
        <w:r w:rsidR="00BE24B8" w:rsidRPr="005518BD">
          <w:rPr>
            <w:rStyle w:val="Hyperlink"/>
            <w:sz w:val="24"/>
            <w:szCs w:val="24"/>
          </w:rPr>
          <w:t xml:space="preserve">Tables on </w:t>
        </w:r>
        <w:r w:rsidR="00195267" w:rsidRPr="005518BD">
          <w:rPr>
            <w:rStyle w:val="Hyperlink"/>
            <w:sz w:val="24"/>
            <w:szCs w:val="24"/>
          </w:rPr>
          <w:t>h</w:t>
        </w:r>
        <w:r w:rsidR="00BE24B8" w:rsidRPr="005518BD">
          <w:rPr>
            <w:rStyle w:val="Hyperlink"/>
            <w:sz w:val="24"/>
            <w:szCs w:val="24"/>
          </w:rPr>
          <w:t>omelessness</w:t>
        </w:r>
      </w:hyperlink>
      <w:r w:rsidR="00BE24B8" w:rsidRPr="005518BD">
        <w:rPr>
          <w:rStyle w:val="normaltextrun"/>
          <w:rFonts w:ascii="Arial" w:hAnsi="Arial" w:cs="Arial"/>
          <w:color w:val="auto"/>
          <w:sz w:val="24"/>
          <w:szCs w:val="24"/>
          <w:shd w:val="clear" w:color="auto" w:fill="FFFFFF"/>
        </w:rPr>
        <w:t> [accessed</w:t>
      </w:r>
      <w:r w:rsidR="007D214B" w:rsidRPr="005518BD">
        <w:rPr>
          <w:rStyle w:val="normaltextrun"/>
          <w:rFonts w:ascii="Arial" w:hAnsi="Arial" w:cs="Arial"/>
          <w:color w:val="auto"/>
          <w:sz w:val="24"/>
          <w:szCs w:val="24"/>
          <w:shd w:val="clear" w:color="auto" w:fill="FFFFFF"/>
        </w:rPr>
        <w:t>:</w:t>
      </w:r>
      <w:r w:rsidR="00BE24B8" w:rsidRPr="005518BD">
        <w:rPr>
          <w:rStyle w:val="normaltextrun"/>
          <w:rFonts w:ascii="Arial" w:hAnsi="Arial" w:cs="Arial"/>
          <w:color w:val="auto"/>
          <w:sz w:val="24"/>
          <w:szCs w:val="24"/>
          <w:shd w:val="clear" w:color="auto" w:fill="FFFFFF"/>
        </w:rPr>
        <w:t> </w:t>
      </w:r>
      <w:r w:rsidR="00331D22" w:rsidRPr="005518BD">
        <w:rPr>
          <w:rStyle w:val="normaltextrun"/>
          <w:rFonts w:ascii="Arial" w:hAnsi="Arial" w:cs="Arial"/>
          <w:color w:val="auto"/>
          <w:sz w:val="24"/>
          <w:szCs w:val="24"/>
          <w:shd w:val="clear" w:color="auto" w:fill="FFFFFF"/>
        </w:rPr>
        <w:t>10 December</w:t>
      </w:r>
      <w:r w:rsidR="00BE24B8" w:rsidRPr="005518BD">
        <w:rPr>
          <w:rStyle w:val="normaltextrun"/>
          <w:rFonts w:ascii="Arial" w:hAnsi="Arial" w:cs="Arial"/>
          <w:color w:val="auto"/>
          <w:sz w:val="24"/>
          <w:szCs w:val="24"/>
          <w:shd w:val="clear" w:color="auto" w:fill="FFFFFF"/>
        </w:rPr>
        <w:t> 2024], Statutory homelessness live tables, A1.  </w:t>
      </w:r>
    </w:p>
  </w:footnote>
  <w:footnote w:id="200">
    <w:p w14:paraId="31E78B19" w14:textId="772CCFDF"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(2024), </w:t>
      </w:r>
      <w:hyperlink r:id="rId224" w:tgtFrame="_blank" w:history="1">
        <w:r w:rsidR="004E2AE3" w:rsidRPr="005518BD">
          <w:rPr>
            <w:rStyle w:val="Hyperlink"/>
            <w:sz w:val="24"/>
            <w:szCs w:val="24"/>
          </w:rPr>
          <w:t xml:space="preserve">Tables on </w:t>
        </w:r>
        <w:r w:rsidR="00195267" w:rsidRPr="005518BD">
          <w:rPr>
            <w:rStyle w:val="Hyperlink"/>
            <w:sz w:val="24"/>
            <w:szCs w:val="24"/>
          </w:rPr>
          <w:t>h</w:t>
        </w:r>
        <w:r w:rsidR="004E2AE3" w:rsidRPr="005518BD">
          <w:rPr>
            <w:rStyle w:val="Hyperlink"/>
            <w:sz w:val="24"/>
            <w:szCs w:val="24"/>
          </w:rPr>
          <w:t>omelessness</w:t>
        </w:r>
      </w:hyperlink>
      <w:r w:rsidR="004E2AE3" w:rsidRPr="005518BD">
        <w:rPr>
          <w:rStyle w:val="normaltextrun"/>
          <w:rFonts w:ascii="Arial" w:hAnsi="Arial" w:cs="Arial"/>
          <w:color w:val="auto"/>
          <w:sz w:val="24"/>
          <w:szCs w:val="24"/>
          <w:shd w:val="clear" w:color="auto" w:fill="FFFFFF"/>
        </w:rPr>
        <w:t> [accessed</w:t>
      </w:r>
      <w:r w:rsidR="00DC5F2B" w:rsidRPr="005518BD">
        <w:rPr>
          <w:rStyle w:val="normaltextrun"/>
          <w:rFonts w:ascii="Arial" w:hAnsi="Arial" w:cs="Arial"/>
          <w:color w:val="auto"/>
          <w:sz w:val="24"/>
          <w:szCs w:val="24"/>
          <w:shd w:val="clear" w:color="auto" w:fill="FFFFFF"/>
        </w:rPr>
        <w:t>:</w:t>
      </w:r>
      <w:r w:rsidR="004E2AE3" w:rsidRPr="005518BD">
        <w:rPr>
          <w:rStyle w:val="normaltextrun"/>
          <w:rFonts w:ascii="Arial" w:hAnsi="Arial" w:cs="Arial"/>
          <w:color w:val="auto"/>
          <w:sz w:val="24"/>
          <w:szCs w:val="24"/>
          <w:shd w:val="clear" w:color="auto" w:fill="FFFFFF"/>
        </w:rPr>
        <w:t xml:space="preserve"> 23 September 2024], Statutory homelessness live tables, A1.</w:t>
      </w:r>
    </w:p>
  </w:footnote>
  <w:footnote w:id="201">
    <w:p w14:paraId="1AD019B9" w14:textId="4DE45BF2"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A8615D" w:rsidRPr="005518BD">
        <w:rPr>
          <w:color w:val="auto"/>
          <w:sz w:val="24"/>
          <w:szCs w:val="24"/>
        </w:rPr>
        <w:t>H</w:t>
      </w:r>
      <w:r w:rsidRPr="005518BD">
        <w:rPr>
          <w:color w:val="auto"/>
          <w:sz w:val="24"/>
          <w:szCs w:val="24"/>
        </w:rPr>
        <w:t xml:space="preserve">ouseholds in temporary accomodation’ refers those living in accomodation secured by a local authority under their statutory homelessness functions. Department for Levelling Up, Housing and Communities (2024), </w:t>
      </w:r>
      <w:hyperlink r:id="rId225" w:history="1">
        <w:r w:rsidR="00FF0811" w:rsidRPr="005518BD">
          <w:rPr>
            <w:rStyle w:val="Hyperlink"/>
            <w:sz w:val="24"/>
            <w:szCs w:val="24"/>
          </w:rPr>
          <w:t>Tables on homelessness</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28 August 2024]</w:t>
      </w:r>
      <w:r w:rsidR="00FF0811" w:rsidRPr="005518BD">
        <w:rPr>
          <w:color w:val="auto"/>
          <w:sz w:val="24"/>
          <w:szCs w:val="24"/>
        </w:rPr>
        <w:t xml:space="preserve">, Statutory </w:t>
      </w:r>
      <w:r w:rsidR="00195267" w:rsidRPr="005518BD">
        <w:rPr>
          <w:color w:val="auto"/>
          <w:sz w:val="24"/>
          <w:szCs w:val="24"/>
        </w:rPr>
        <w:t>homelessness live tables</w:t>
      </w:r>
      <w:r w:rsidR="00D77C44" w:rsidRPr="005518BD">
        <w:rPr>
          <w:color w:val="auto"/>
          <w:sz w:val="24"/>
          <w:szCs w:val="24"/>
        </w:rPr>
        <w:t>, TA</w:t>
      </w:r>
      <w:r w:rsidR="00151591" w:rsidRPr="005518BD">
        <w:rPr>
          <w:color w:val="auto"/>
          <w:sz w:val="24"/>
          <w:szCs w:val="24"/>
        </w:rPr>
        <w:t>1</w:t>
      </w:r>
      <w:r w:rsidR="00195267" w:rsidRPr="005518BD">
        <w:rPr>
          <w:color w:val="auto"/>
          <w:sz w:val="24"/>
          <w:szCs w:val="24"/>
        </w:rPr>
        <w:t>.</w:t>
      </w:r>
    </w:p>
  </w:footnote>
  <w:footnote w:id="202">
    <w:p w14:paraId="3C77874E" w14:textId="18F294CA" w:rsidR="00CD2EA4" w:rsidRPr="005518BD" w:rsidRDefault="00CD2EA4" w:rsidP="005518BD">
      <w:pPr>
        <w:pStyle w:val="FootnoteText"/>
        <w:rPr>
          <w:i/>
          <w:iCs/>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(2024), </w:t>
      </w:r>
      <w:hyperlink r:id="rId226" w:history="1">
        <w:r w:rsidR="00D77C44" w:rsidRPr="005518BD">
          <w:rPr>
            <w:rStyle w:val="Hyperlink"/>
            <w:sz w:val="24"/>
            <w:szCs w:val="24"/>
          </w:rPr>
          <w:t>Tables on homelessness</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w:t>
      </w:r>
      <w:r w:rsidR="000D402D" w:rsidRPr="005518BD">
        <w:rPr>
          <w:color w:val="auto"/>
          <w:sz w:val="24"/>
          <w:szCs w:val="24"/>
        </w:rPr>
        <w:t>10 December</w:t>
      </w:r>
      <w:r w:rsidR="00990556" w:rsidRPr="005518BD">
        <w:rPr>
          <w:color w:val="auto"/>
          <w:sz w:val="24"/>
          <w:szCs w:val="24"/>
        </w:rPr>
        <w:t xml:space="preserve"> 2024</w:t>
      </w:r>
      <w:r w:rsidR="000D402D" w:rsidRPr="005518BD">
        <w:rPr>
          <w:color w:val="auto"/>
          <w:sz w:val="24"/>
          <w:szCs w:val="24"/>
        </w:rPr>
        <w:t>]</w:t>
      </w:r>
      <w:r w:rsidR="00D77C44" w:rsidRPr="005518BD">
        <w:rPr>
          <w:color w:val="auto"/>
          <w:sz w:val="24"/>
          <w:szCs w:val="24"/>
        </w:rPr>
        <w:t>, Statutory homelessness live tables,</w:t>
      </w:r>
      <w:r w:rsidR="000D402D" w:rsidRPr="005518BD">
        <w:rPr>
          <w:color w:val="auto"/>
          <w:sz w:val="24"/>
          <w:szCs w:val="24"/>
        </w:rPr>
        <w:t xml:space="preserve"> </w:t>
      </w:r>
      <w:r w:rsidR="00151591" w:rsidRPr="005518BD">
        <w:rPr>
          <w:color w:val="auto"/>
          <w:sz w:val="24"/>
          <w:szCs w:val="24"/>
        </w:rPr>
        <w:t>T</w:t>
      </w:r>
      <w:r w:rsidR="000D402D" w:rsidRPr="005518BD">
        <w:rPr>
          <w:color w:val="auto"/>
          <w:sz w:val="24"/>
          <w:szCs w:val="24"/>
        </w:rPr>
        <w:t>A1.</w:t>
      </w:r>
    </w:p>
  </w:footnote>
  <w:footnote w:id="203">
    <w:p w14:paraId="6BF01CA7" w14:textId="77777777" w:rsidR="00151591" w:rsidRPr="005518BD" w:rsidRDefault="0015159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(2024), </w:t>
      </w:r>
      <w:hyperlink r:id="rId227" w:history="1">
        <w:r w:rsidRPr="005518BD">
          <w:rPr>
            <w:rStyle w:val="Hyperlink"/>
            <w:sz w:val="24"/>
            <w:szCs w:val="24"/>
          </w:rPr>
          <w:t>Rough sleeping snapshot in England: autumn 2023</w:t>
        </w:r>
      </w:hyperlink>
      <w:r w:rsidRPr="005518BD">
        <w:rPr>
          <w:color w:val="auto"/>
          <w:sz w:val="24"/>
          <w:szCs w:val="24"/>
        </w:rPr>
        <w:t xml:space="preserve"> [accessed: 29 August 2024].</w:t>
      </w:r>
    </w:p>
  </w:footnote>
  <w:footnote w:id="204">
    <w:p w14:paraId="05999814" w14:textId="37E9A678"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(2024), </w:t>
      </w:r>
      <w:hyperlink r:id="rId228" w:history="1">
        <w:r w:rsidRPr="005518BD">
          <w:rPr>
            <w:rStyle w:val="Hyperlink"/>
            <w:sz w:val="24"/>
            <w:szCs w:val="24"/>
          </w:rPr>
          <w:t>Rough sleeping snapshot in England: autumn 2023</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29 August 2024].</w:t>
      </w:r>
    </w:p>
  </w:footnote>
  <w:footnote w:id="205">
    <w:p w14:paraId="252FF50D" w14:textId="0A7D97C8" w:rsidR="345E7C48" w:rsidRPr="005518BD" w:rsidRDefault="345E7C48" w:rsidP="005518BD">
      <w:pPr>
        <w:spacing w:line="240" w:lineRule="auto"/>
        <w:rPr>
          <w:sz w:val="24"/>
          <w:szCs w:val="24"/>
        </w:rPr>
      </w:pPr>
      <w:r w:rsidRPr="005518BD">
        <w:rPr>
          <w:rStyle w:val="FootnoteReference"/>
          <w:noProof/>
          <w:sz w:val="24"/>
          <w:szCs w:val="24"/>
        </w:rPr>
        <w:footnoteRef/>
      </w:r>
      <w:r w:rsidR="79C9FD15" w:rsidRPr="005518BD">
        <w:rPr>
          <w:sz w:val="24"/>
          <w:szCs w:val="24"/>
        </w:rPr>
        <w:t xml:space="preserve"> </w:t>
      </w:r>
      <w:hyperlink r:id="rId229" w:history="1">
        <w:r w:rsidR="00047591" w:rsidRPr="005518BD">
          <w:rPr>
            <w:rStyle w:val="Hyperlink"/>
            <w:sz w:val="24"/>
            <w:szCs w:val="24"/>
          </w:rPr>
          <w:t>Housing (Wales) Act 2014</w:t>
        </w:r>
      </w:hyperlink>
      <w:r w:rsidR="79C9FD15" w:rsidRPr="005518BD">
        <w:rPr>
          <w:sz w:val="24"/>
          <w:szCs w:val="24"/>
        </w:rPr>
        <w:t xml:space="preserve"> [accessed</w:t>
      </w:r>
      <w:r w:rsidR="00047591" w:rsidRPr="005518BD">
        <w:rPr>
          <w:sz w:val="24"/>
          <w:szCs w:val="24"/>
        </w:rPr>
        <w:t>:</w:t>
      </w:r>
      <w:r w:rsidR="79C9FD15" w:rsidRPr="005518BD">
        <w:rPr>
          <w:sz w:val="24"/>
          <w:szCs w:val="24"/>
        </w:rPr>
        <w:t xml:space="preserve"> 19 December 2024]</w:t>
      </w:r>
      <w:r w:rsidR="00047591" w:rsidRPr="005518BD">
        <w:rPr>
          <w:sz w:val="24"/>
          <w:szCs w:val="24"/>
        </w:rPr>
        <w:t>.</w:t>
      </w:r>
    </w:p>
  </w:footnote>
  <w:footnote w:id="206">
    <w:p w14:paraId="006B7B4F" w14:textId="0300A9E0" w:rsidR="5107FC70" w:rsidRPr="005518BD" w:rsidRDefault="5107FC7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Stats Wales (2023), </w:t>
      </w:r>
      <w:hyperlink r:id="rId230">
        <w:r w:rsidRPr="005518BD">
          <w:rPr>
            <w:rStyle w:val="Hyperlink"/>
            <w:sz w:val="24"/>
            <w:szCs w:val="24"/>
          </w:rPr>
          <w:t>Relief of Homelessness by Area and Measure (Section 73)</w:t>
        </w:r>
      </w:hyperlink>
      <w:r w:rsidRPr="005518BD">
        <w:rPr>
          <w:color w:val="auto"/>
          <w:sz w:val="24"/>
          <w:szCs w:val="24"/>
        </w:rPr>
        <w:t xml:space="preserve"> [accessed: 4 September 2024]. </w:t>
      </w:r>
    </w:p>
  </w:footnote>
  <w:footnote w:id="207">
    <w:p w14:paraId="706BFB39" w14:textId="77777777"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‘Unintentionally homeless’ refers to the process of being made homeless for reaons out of one’s control, which is an eligibility requirement for support from local authorities.</w:t>
      </w:r>
    </w:p>
  </w:footnote>
  <w:footnote w:id="208">
    <w:p w14:paraId="7991B03E" w14:textId="16E76DF4"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768C2B5E" w:rsidRPr="005518BD">
        <w:rPr>
          <w:color w:val="auto"/>
          <w:sz w:val="24"/>
          <w:szCs w:val="24"/>
        </w:rPr>
        <w:t xml:space="preserve"> Stats Wales (2023), </w:t>
      </w:r>
      <w:hyperlink r:id="rId231" w:history="1">
        <w:r w:rsidR="768C2B5E" w:rsidRPr="005518BD">
          <w:rPr>
            <w:rStyle w:val="Hyperlink"/>
            <w:sz w:val="24"/>
            <w:szCs w:val="24"/>
          </w:rPr>
          <w:t>Prevention of Homelessness by Area and Measure (Section 66</w:t>
        </w:r>
      </w:hyperlink>
      <w:r w:rsidR="768C2B5E" w:rsidRPr="005518BD">
        <w:rPr>
          <w:color w:val="auto"/>
          <w:sz w:val="24"/>
          <w:szCs w:val="24"/>
        </w:rPr>
        <w:t xml:space="preserve">) [accessed: 4 September 2024]. </w:t>
      </w:r>
    </w:p>
  </w:footnote>
  <w:footnote w:id="209">
    <w:p w14:paraId="0FE1EDBD" w14:textId="771FAF5A"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3DF43B93" w:rsidRPr="005518BD">
        <w:rPr>
          <w:color w:val="auto"/>
          <w:sz w:val="24"/>
          <w:szCs w:val="24"/>
        </w:rPr>
        <w:t xml:space="preserve"> Welsh Government (2024), </w:t>
      </w:r>
      <w:hyperlink r:id="rId232" w:anchor=":~:text=Between%20April%20and%20September%202023%2C%206%2C525%20households%20were%20homeless%20and,with%2022%25%20having%20other%20outcomes." w:history="1">
        <w:r w:rsidR="3DF43B93" w:rsidRPr="005518BD">
          <w:rPr>
            <w:rStyle w:val="Hyperlink"/>
            <w:sz w:val="24"/>
            <w:szCs w:val="24"/>
          </w:rPr>
          <w:t>Homelessness: April to September 2023</w:t>
        </w:r>
      </w:hyperlink>
      <w:r w:rsidR="3DF43B93" w:rsidRPr="005518BD">
        <w:rPr>
          <w:color w:val="auto"/>
          <w:sz w:val="24"/>
          <w:szCs w:val="24"/>
        </w:rPr>
        <w:t xml:space="preserve"> [accessed: 4 September 2024].</w:t>
      </w:r>
    </w:p>
  </w:footnote>
  <w:footnote w:id="210">
    <w:p w14:paraId="696A2EA5" w14:textId="16912289"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1F0C59" w:rsidRPr="005518BD">
        <w:rPr>
          <w:color w:val="auto"/>
          <w:sz w:val="24"/>
          <w:szCs w:val="24"/>
        </w:rPr>
        <w:t>Under the Housing (Wales) Act 2014, local authorities must take positive action to provide housing assistance to someone they consider is threatened with homelessness within 56 day</w:t>
      </w:r>
      <w:r w:rsidR="00616061" w:rsidRPr="005518BD">
        <w:rPr>
          <w:color w:val="auto"/>
          <w:sz w:val="24"/>
          <w:szCs w:val="24"/>
        </w:rPr>
        <w:t>. This was changed to include people</w:t>
      </w:r>
      <w:r w:rsidR="000D2FA2" w:rsidRPr="005518BD">
        <w:rPr>
          <w:color w:val="auto"/>
          <w:sz w:val="24"/>
          <w:szCs w:val="24"/>
        </w:rPr>
        <w:t xml:space="preserve"> who are street homeless under</w:t>
      </w:r>
      <w:r w:rsidR="001F0C59" w:rsidRPr="005518BD">
        <w:rPr>
          <w:color w:val="auto"/>
          <w:sz w:val="24"/>
          <w:szCs w:val="24"/>
        </w:rPr>
        <w:t xml:space="preserve"> </w:t>
      </w:r>
      <w:hyperlink r:id="rId233" w:history="1">
        <w:r w:rsidRPr="005518BD">
          <w:rPr>
            <w:rStyle w:val="Hyperlink"/>
            <w:sz w:val="24"/>
            <w:szCs w:val="24"/>
          </w:rPr>
          <w:t>The Homelessness (Priority Need and Intentionality) (Wales) Regulations 2022</w:t>
        </w:r>
      </w:hyperlink>
      <w:r w:rsidRPr="005518BD">
        <w:rPr>
          <w:color w:val="auto"/>
          <w:sz w:val="24"/>
          <w:szCs w:val="24"/>
        </w:rPr>
        <w:t xml:space="preserve"> [accessed: 5 September 2024], </w:t>
      </w:r>
      <w:r w:rsidR="006B6185" w:rsidRPr="005518BD">
        <w:rPr>
          <w:color w:val="auto"/>
          <w:sz w:val="24"/>
          <w:szCs w:val="24"/>
        </w:rPr>
        <w:t>p.</w:t>
      </w:r>
      <w:r w:rsidRPr="005518BD">
        <w:rPr>
          <w:color w:val="auto"/>
          <w:sz w:val="24"/>
          <w:szCs w:val="24"/>
        </w:rPr>
        <w:t xml:space="preserve"> 1.</w:t>
      </w:r>
    </w:p>
  </w:footnote>
  <w:footnote w:id="211">
    <w:p w14:paraId="298C589E" w14:textId="3F0CC243"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(2022), </w:t>
      </w:r>
      <w:hyperlink r:id="rId234" w:history="1">
        <w:r w:rsidRPr="005518BD">
          <w:rPr>
            <w:rStyle w:val="Hyperlink"/>
            <w:sz w:val="24"/>
            <w:szCs w:val="24"/>
          </w:rPr>
          <w:t>Ending rough sleeping for good</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9 September 2024].</w:t>
      </w:r>
    </w:p>
  </w:footnote>
  <w:footnote w:id="212">
    <w:p w14:paraId="37AD771C" w14:textId="38862ACD" w:rsidR="00036B6E" w:rsidRPr="005518BD" w:rsidRDefault="00036B6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235" w:history="1">
        <w:r w:rsidRPr="005518BD">
          <w:rPr>
            <w:rStyle w:val="Hyperlink"/>
            <w:sz w:val="24"/>
            <w:szCs w:val="24"/>
          </w:rPr>
          <w:t>Autumn Budget 2024</w:t>
        </w:r>
      </w:hyperlink>
      <w:r w:rsidRPr="005518BD">
        <w:rPr>
          <w:color w:val="auto"/>
          <w:sz w:val="24"/>
          <w:szCs w:val="24"/>
        </w:rPr>
        <w:t xml:space="preserve"> [accessed: 5 November 2024], para.</w:t>
      </w:r>
      <w:r w:rsidR="004E677A" w:rsidRPr="005518BD">
        <w:rPr>
          <w:color w:val="auto"/>
          <w:sz w:val="24"/>
          <w:szCs w:val="24"/>
        </w:rPr>
        <w:t xml:space="preserve"> 2.98</w:t>
      </w:r>
      <w:r w:rsidRPr="005518BD">
        <w:rPr>
          <w:color w:val="auto"/>
          <w:sz w:val="24"/>
          <w:szCs w:val="24"/>
        </w:rPr>
        <w:t>.</w:t>
      </w:r>
    </w:p>
  </w:footnote>
  <w:footnote w:id="213">
    <w:p w14:paraId="083075BA" w14:textId="6C36250A"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(2019), </w:t>
      </w:r>
      <w:hyperlink r:id="rId236" w:history="1">
        <w:r w:rsidRPr="005518BD">
          <w:rPr>
            <w:rStyle w:val="Hyperlink"/>
            <w:sz w:val="24"/>
            <w:szCs w:val="24"/>
          </w:rPr>
          <w:t>Strategy for Preventing and Ending Homelessness</w:t>
        </w:r>
      </w:hyperlink>
      <w:r w:rsidRPr="005518BD">
        <w:rPr>
          <w:color w:val="auto"/>
          <w:sz w:val="24"/>
          <w:szCs w:val="24"/>
        </w:rPr>
        <w:t xml:space="preserve"> [accessed: 28 August 2024] p</w:t>
      </w:r>
      <w:r w:rsidR="002571F5" w:rsidRPr="005518BD">
        <w:rPr>
          <w:color w:val="auto"/>
          <w:sz w:val="24"/>
          <w:szCs w:val="24"/>
        </w:rPr>
        <w:t>p</w:t>
      </w:r>
      <w:r w:rsidR="00F51CAD" w:rsidRPr="005518BD">
        <w:rPr>
          <w:color w:val="auto"/>
          <w:sz w:val="24"/>
          <w:szCs w:val="24"/>
        </w:rPr>
        <w:t>.</w:t>
      </w:r>
      <w:r w:rsidRPr="005518BD">
        <w:rPr>
          <w:color w:val="auto"/>
          <w:sz w:val="24"/>
          <w:szCs w:val="24"/>
        </w:rPr>
        <w:t xml:space="preserve"> 3-4.</w:t>
      </w:r>
    </w:p>
  </w:footnote>
  <w:footnote w:id="214">
    <w:p w14:paraId="46210942" w14:textId="1D8FDC90"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60BC02B2" w:rsidRPr="005518BD">
        <w:rPr>
          <w:color w:val="auto"/>
          <w:sz w:val="24"/>
          <w:szCs w:val="24"/>
        </w:rPr>
        <w:t xml:space="preserve"> Welsh Government (2021), </w:t>
      </w:r>
      <w:hyperlink r:id="rId237" w:history="1">
        <w:r w:rsidR="60BC02B2" w:rsidRPr="005518BD">
          <w:rPr>
            <w:rStyle w:val="Hyperlink"/>
            <w:sz w:val="24"/>
            <w:szCs w:val="24"/>
          </w:rPr>
          <w:t>Ending Homelessness in Wales: A high level action plan 2021-2026</w:t>
        </w:r>
      </w:hyperlink>
      <w:r w:rsidR="60BC02B2" w:rsidRPr="005518BD">
        <w:rPr>
          <w:color w:val="auto"/>
          <w:sz w:val="24"/>
          <w:szCs w:val="24"/>
        </w:rPr>
        <w:t xml:space="preserve"> [accessed: 4 September 2024].</w:t>
      </w:r>
    </w:p>
  </w:footnote>
  <w:footnote w:id="215">
    <w:p w14:paraId="7C6CF4A7" w14:textId="1EDE8328" w:rsidR="00CD2EA4" w:rsidRPr="005518BD" w:rsidRDefault="00CD2EA4" w:rsidP="005518BD">
      <w:pPr>
        <w:spacing w:line="240" w:lineRule="auto"/>
        <w:rPr>
          <w:sz w:val="24"/>
          <w:szCs w:val="24"/>
        </w:rPr>
      </w:pPr>
      <w:r w:rsidRPr="005518BD">
        <w:rPr>
          <w:rStyle w:val="FootnoteReference"/>
          <w:sz w:val="24"/>
          <w:szCs w:val="24"/>
        </w:rPr>
        <w:footnoteRef/>
      </w:r>
      <w:r w:rsidRPr="005518BD">
        <w:rPr>
          <w:sz w:val="24"/>
          <w:szCs w:val="24"/>
        </w:rPr>
        <w:t xml:space="preserve"> Welsh Government (2022), </w:t>
      </w:r>
      <w:hyperlink r:id="rId238" w:history="1">
        <w:r w:rsidRPr="005518BD">
          <w:rPr>
            <w:rStyle w:val="Hyperlink"/>
            <w:sz w:val="24"/>
            <w:szCs w:val="24"/>
          </w:rPr>
          <w:t>Rapid Rehousing: guidance</w:t>
        </w:r>
      </w:hyperlink>
      <w:r w:rsidRPr="005518BD">
        <w:rPr>
          <w:sz w:val="24"/>
          <w:szCs w:val="24"/>
        </w:rPr>
        <w:t xml:space="preserve"> [accessed: 9 September 2024].</w:t>
      </w:r>
    </w:p>
  </w:footnote>
  <w:footnote w:id="216">
    <w:p w14:paraId="7AF29609" w14:textId="7B6438B8"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(2023), </w:t>
      </w:r>
      <w:hyperlink r:id="rId239" w:history="1">
        <w:r w:rsidRPr="005518BD">
          <w:rPr>
            <w:rStyle w:val="Hyperlink"/>
            <w:sz w:val="24"/>
            <w:szCs w:val="24"/>
          </w:rPr>
          <w:t>Ending Homelessness in Wales – A high level action plan 2021-2026</w:t>
        </w:r>
      </w:hyperlink>
      <w:r w:rsidRPr="005518BD">
        <w:rPr>
          <w:color w:val="auto"/>
          <w:sz w:val="24"/>
          <w:szCs w:val="24"/>
        </w:rPr>
        <w:t>, update summer 2023 [accessed: 28 August 2024], p.7.</w:t>
      </w:r>
    </w:p>
  </w:footnote>
  <w:footnote w:id="217">
    <w:p w14:paraId="4772E2B6" w14:textId="4EE0D95D"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eastAsia="Arial" w:hAnsi="Arial" w:cs="Arial"/>
          <w:noProof w:val="0"/>
          <w:color w:val="auto"/>
          <w:sz w:val="24"/>
          <w:szCs w:val="24"/>
        </w:rPr>
        <w:t>'Housing First' is a recovery-oriented approach to ending homelessness that centres on quickly moving people experiencing homelessness into independent and permanent housing and then provid</w:t>
      </w:r>
      <w:r w:rsidR="006F31D5" w:rsidRPr="005518BD">
        <w:rPr>
          <w:rFonts w:ascii="Arial" w:eastAsia="Arial" w:hAnsi="Arial" w:cs="Arial"/>
          <w:noProof w:val="0"/>
          <w:color w:val="auto"/>
          <w:sz w:val="24"/>
          <w:szCs w:val="24"/>
        </w:rPr>
        <w:t xml:space="preserve">es </w:t>
      </w:r>
      <w:r w:rsidRPr="005518BD">
        <w:rPr>
          <w:rFonts w:ascii="Arial" w:eastAsia="Arial" w:hAnsi="Arial" w:cs="Arial"/>
          <w:noProof w:val="0"/>
          <w:color w:val="auto"/>
          <w:sz w:val="24"/>
          <w:szCs w:val="24"/>
        </w:rPr>
        <w:t>additional support and services as needed.</w:t>
      </w:r>
    </w:p>
  </w:footnote>
  <w:footnote w:id="218">
    <w:p w14:paraId="6EA81DC9" w14:textId="6A38F387" w:rsidR="006F31D5" w:rsidRPr="005518BD" w:rsidRDefault="006F31D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40" w:history="1">
        <w:r w:rsidR="00E92779" w:rsidRPr="005518BD">
          <w:rPr>
            <w:rStyle w:val="Hyperlink"/>
            <w:sz w:val="24"/>
            <w:szCs w:val="24"/>
          </w:rPr>
          <w:t>Housing Act 1988</w:t>
        </w:r>
      </w:hyperlink>
      <w:r w:rsidR="00E92779" w:rsidRPr="005518BD">
        <w:rPr>
          <w:color w:val="auto"/>
          <w:sz w:val="24"/>
          <w:szCs w:val="24"/>
        </w:rPr>
        <w:t xml:space="preserve"> </w:t>
      </w:r>
      <w:r w:rsidR="007A4D56" w:rsidRPr="005518BD">
        <w:rPr>
          <w:color w:val="auto"/>
          <w:sz w:val="24"/>
          <w:szCs w:val="24"/>
        </w:rPr>
        <w:t>[accessed: 18 December 2024], Section 21.</w:t>
      </w:r>
    </w:p>
  </w:footnote>
  <w:footnote w:id="219">
    <w:p w14:paraId="433EBEC9" w14:textId="5DA96ACA" w:rsidR="00A428D9" w:rsidRPr="005518BD" w:rsidRDefault="00A428D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of Levelling Up, Housing and Communities</w:t>
      </w:r>
      <w:r w:rsidR="009200E4" w:rsidRPr="005518BD">
        <w:rPr>
          <w:color w:val="auto"/>
          <w:sz w:val="24"/>
          <w:szCs w:val="24"/>
        </w:rPr>
        <w:t xml:space="preserve"> (2024)</w:t>
      </w:r>
      <w:r w:rsidRPr="005518BD">
        <w:rPr>
          <w:color w:val="auto"/>
          <w:sz w:val="24"/>
          <w:szCs w:val="24"/>
        </w:rPr>
        <w:t xml:space="preserve">, </w:t>
      </w:r>
      <w:hyperlink r:id="rId241" w:tgtFrame="_blank" w:history="1">
        <w:r w:rsidR="009200E4" w:rsidRPr="005518BD">
          <w:rPr>
            <w:rStyle w:val="Hyperlink"/>
            <w:sz w:val="24"/>
            <w:szCs w:val="24"/>
          </w:rPr>
          <w:t>Tables on homelessness</w:t>
        </w:r>
      </w:hyperlink>
      <w:r w:rsidR="009200E4" w:rsidRPr="005518BD">
        <w:rPr>
          <w:rStyle w:val="normaltextrun"/>
          <w:rFonts w:ascii="Arial" w:hAnsi="Arial" w:cs="Arial"/>
          <w:color w:val="auto"/>
          <w:sz w:val="24"/>
          <w:szCs w:val="24"/>
          <w:shd w:val="clear" w:color="auto" w:fill="FFFFFF"/>
        </w:rPr>
        <w:t xml:space="preserve"> [accessed: 10 December 2024], Statutory homelessness live tables, </w:t>
      </w:r>
      <w:r w:rsidRPr="005518BD">
        <w:rPr>
          <w:color w:val="auto"/>
          <w:sz w:val="24"/>
          <w:szCs w:val="24"/>
        </w:rPr>
        <w:t>Table A1.</w:t>
      </w:r>
    </w:p>
  </w:footnote>
  <w:footnote w:id="220">
    <w:p w14:paraId="759FFB58" w14:textId="3F67515B"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4A6E6D"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242" w:history="1">
        <w:r w:rsidRPr="005518BD">
          <w:rPr>
            <w:rStyle w:val="Hyperlink"/>
            <w:sz w:val="24"/>
            <w:szCs w:val="24"/>
          </w:rPr>
          <w:t>The King’s Speech 2024</w:t>
        </w:r>
      </w:hyperlink>
      <w:r w:rsidRPr="005518BD">
        <w:rPr>
          <w:color w:val="auto"/>
          <w:sz w:val="24"/>
          <w:szCs w:val="24"/>
        </w:rPr>
        <w:t xml:space="preserve"> [accessed: 23 August 2024].</w:t>
      </w:r>
    </w:p>
  </w:footnote>
  <w:footnote w:id="221">
    <w:p w14:paraId="157A6146" w14:textId="79A8D9A3"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43" w:history="1">
        <w:r w:rsidRPr="005518BD">
          <w:rPr>
            <w:rStyle w:val="Hyperlink"/>
            <w:sz w:val="24"/>
            <w:szCs w:val="24"/>
          </w:rPr>
          <w:t>Renting Homes (Wales) Act 2016</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28 August 2024]</w:t>
      </w:r>
      <w:r w:rsidR="00FA3F64" w:rsidRPr="005518BD">
        <w:rPr>
          <w:color w:val="auto"/>
          <w:sz w:val="24"/>
          <w:szCs w:val="24"/>
        </w:rPr>
        <w:t>.</w:t>
      </w:r>
    </w:p>
  </w:footnote>
  <w:footnote w:id="222">
    <w:p w14:paraId="78B7373A" w14:textId="72D2C2D2" w:rsidR="00CD2EA4" w:rsidRPr="005518BD" w:rsidRDefault="00CD2E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02B74" w:rsidRPr="005518BD">
        <w:rPr>
          <w:color w:val="auto"/>
          <w:sz w:val="24"/>
          <w:szCs w:val="24"/>
        </w:rPr>
        <w:t>In addition to</w:t>
      </w:r>
      <w:r w:rsidR="00337D57" w:rsidRPr="005518BD">
        <w:rPr>
          <w:color w:val="auto"/>
          <w:sz w:val="24"/>
          <w:szCs w:val="24"/>
        </w:rPr>
        <w:t xml:space="preserve"> preventing no-fault evictions in the first 6 months, landlords must also give </w:t>
      </w:r>
      <w:r w:rsidR="00B02B74" w:rsidRPr="005518BD">
        <w:rPr>
          <w:color w:val="auto"/>
          <w:sz w:val="24"/>
          <w:szCs w:val="24"/>
        </w:rPr>
        <w:t>6 months’ notice for</w:t>
      </w:r>
      <w:r w:rsidR="00337D57" w:rsidRPr="005518BD">
        <w:rPr>
          <w:color w:val="auto"/>
          <w:sz w:val="24"/>
          <w:szCs w:val="24"/>
        </w:rPr>
        <w:t xml:space="preserve"> </w:t>
      </w:r>
      <w:r w:rsidR="00B02B74" w:rsidRPr="005518BD">
        <w:rPr>
          <w:color w:val="auto"/>
          <w:sz w:val="24"/>
          <w:szCs w:val="24"/>
        </w:rPr>
        <w:t>no-fault eviction</w:t>
      </w:r>
      <w:r w:rsidR="00337D57" w:rsidRPr="005518BD">
        <w:rPr>
          <w:color w:val="auto"/>
          <w:sz w:val="24"/>
          <w:szCs w:val="24"/>
        </w:rPr>
        <w:t>s</w:t>
      </w:r>
      <w:r w:rsidR="00B02B74" w:rsidRPr="005518BD">
        <w:rPr>
          <w:color w:val="auto"/>
          <w:sz w:val="24"/>
          <w:szCs w:val="24"/>
        </w:rPr>
        <w:t xml:space="preserve"> after the first 6 months. This essentially gives contract holders entitlement to occupy their home for a minimum of one year.</w:t>
      </w:r>
      <w:r w:rsidR="00B02B74" w:rsidRPr="005518BD">
        <w:rPr>
          <w:i/>
          <w:color w:val="auto"/>
          <w:sz w:val="24"/>
          <w:szCs w:val="24"/>
        </w:rPr>
        <w:t xml:space="preserve"> </w:t>
      </w:r>
      <w:r w:rsidR="00B02B74" w:rsidRPr="005518BD">
        <w:rPr>
          <w:color w:val="auto"/>
          <w:sz w:val="24"/>
          <w:szCs w:val="24"/>
        </w:rPr>
        <w:t>A</w:t>
      </w:r>
      <w:r w:rsidRPr="005518BD">
        <w:rPr>
          <w:color w:val="auto"/>
          <w:sz w:val="24"/>
          <w:szCs w:val="24"/>
        </w:rPr>
        <w:t xml:space="preserve">retaliatory eviction is where a landlord gives a ’no fault’ eviction notice to a contract holder who asks for repairs or complains of bad housing conditions. </w:t>
      </w:r>
      <w:hyperlink r:id="rId244" w:history="1">
        <w:r w:rsidRPr="005518BD">
          <w:rPr>
            <w:rStyle w:val="Hyperlink"/>
            <w:sz w:val="24"/>
            <w:szCs w:val="24"/>
          </w:rPr>
          <w:t>Renting Homes (Wales) Act 2016</w:t>
        </w:r>
      </w:hyperlink>
      <w:r w:rsidRPr="005518BD">
        <w:rPr>
          <w:color w:val="auto"/>
          <w:sz w:val="24"/>
          <w:szCs w:val="24"/>
        </w:rPr>
        <w:t xml:space="preserve"> [accessed</w:t>
      </w:r>
      <w:r w:rsidR="00FA3F64" w:rsidRPr="005518BD">
        <w:rPr>
          <w:color w:val="auto"/>
          <w:sz w:val="24"/>
          <w:szCs w:val="24"/>
        </w:rPr>
        <w:t>:</w:t>
      </w:r>
      <w:r w:rsidRPr="005518BD">
        <w:rPr>
          <w:color w:val="auto"/>
          <w:sz w:val="24"/>
          <w:szCs w:val="24"/>
        </w:rPr>
        <w:t xml:space="preserve"> 28 August 2024]</w:t>
      </w:r>
      <w:r w:rsidR="00047591" w:rsidRPr="005518BD">
        <w:rPr>
          <w:color w:val="auto"/>
          <w:sz w:val="24"/>
          <w:szCs w:val="24"/>
        </w:rPr>
        <w:t>.</w:t>
      </w:r>
    </w:p>
  </w:footnote>
  <w:footnote w:id="223">
    <w:p w14:paraId="5C597A24" w14:textId="70030842" w:rsidR="009D78D2" w:rsidRPr="005518BD" w:rsidRDefault="009D78D2"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w:t>
      </w:r>
      <w:r w:rsidRPr="005518BD">
        <w:rPr>
          <w:color w:val="auto"/>
          <w:sz w:val="24"/>
          <w:szCs w:val="24"/>
        </w:rPr>
        <w:t xml:space="preserve">A non-decent home is a home where any of the following apply: the home does not meet the basic legal health and safety standards for housing; no modern facilities; no effective insulation or heating; or </w:t>
      </w:r>
      <w:r w:rsidR="009B533F" w:rsidRPr="005518BD">
        <w:rPr>
          <w:color w:val="auto"/>
          <w:sz w:val="24"/>
          <w:szCs w:val="24"/>
        </w:rPr>
        <w:t xml:space="preserve">is </w:t>
      </w:r>
      <w:r w:rsidRPr="005518BD">
        <w:rPr>
          <w:color w:val="auto"/>
          <w:sz w:val="24"/>
          <w:szCs w:val="24"/>
        </w:rPr>
        <w:t xml:space="preserve">in a state of disrepair. Department for Levelling Up, Housing and Communities (2023), </w:t>
      </w:r>
      <w:hyperlink r:id="rId245" w:history="1">
        <w:r w:rsidR="00CD50F8" w:rsidRPr="005518BD">
          <w:rPr>
            <w:rStyle w:val="Hyperlink"/>
            <w:sz w:val="24"/>
            <w:szCs w:val="24"/>
          </w:rPr>
          <w:t>English Housing Survey 2022 to 2023: headline report</w:t>
        </w:r>
      </w:hyperlink>
      <w:r w:rsidRPr="005518BD">
        <w:rPr>
          <w:color w:val="auto"/>
          <w:sz w:val="24"/>
          <w:szCs w:val="24"/>
        </w:rPr>
        <w:t xml:space="preserve"> [accessed</w:t>
      </w:r>
      <w:r w:rsidR="00FA3F64" w:rsidRPr="005518BD">
        <w:rPr>
          <w:color w:val="auto"/>
          <w:sz w:val="24"/>
          <w:szCs w:val="24"/>
        </w:rPr>
        <w:t>:</w:t>
      </w:r>
      <w:r w:rsidR="003970B0" w:rsidRPr="005518BD">
        <w:rPr>
          <w:color w:val="auto"/>
          <w:sz w:val="24"/>
          <w:szCs w:val="24"/>
        </w:rPr>
        <w:t xml:space="preserve"> </w:t>
      </w:r>
      <w:r w:rsidRPr="005518BD">
        <w:rPr>
          <w:color w:val="auto"/>
          <w:sz w:val="24"/>
          <w:szCs w:val="24"/>
        </w:rPr>
        <w:t xml:space="preserve">29 August 2024]; </w:t>
      </w:r>
      <w:r w:rsidR="0050091A" w:rsidRPr="005518BD">
        <w:rPr>
          <w:color w:val="auto"/>
          <w:sz w:val="24"/>
          <w:szCs w:val="24"/>
        </w:rPr>
        <w:t xml:space="preserve">Department for Levelling Up, Housing and Communities (2024), </w:t>
      </w:r>
      <w:hyperlink r:id="rId246" w:history="1">
        <w:r w:rsidR="00A03F98" w:rsidRPr="005518BD">
          <w:rPr>
            <w:rStyle w:val="Hyperlink"/>
            <w:sz w:val="24"/>
            <w:szCs w:val="24"/>
          </w:rPr>
          <w:t>Annex tables for English Housing Survey Headline report 2022 to 2023</w:t>
        </w:r>
      </w:hyperlink>
      <w:r w:rsidRPr="005518BD">
        <w:rPr>
          <w:color w:val="auto"/>
          <w:sz w:val="24"/>
          <w:szCs w:val="24"/>
        </w:rPr>
        <w:t xml:space="preserve"> [accessed</w:t>
      </w:r>
      <w:r w:rsidR="00FA3F64" w:rsidRPr="005518BD">
        <w:rPr>
          <w:color w:val="auto"/>
          <w:sz w:val="24"/>
          <w:szCs w:val="24"/>
        </w:rPr>
        <w:t>:</w:t>
      </w:r>
      <w:r w:rsidR="003970B0" w:rsidRPr="005518BD">
        <w:rPr>
          <w:color w:val="auto"/>
          <w:sz w:val="24"/>
          <w:szCs w:val="24"/>
        </w:rPr>
        <w:t xml:space="preserve"> 29 August</w:t>
      </w:r>
      <w:r w:rsidRPr="005518BD">
        <w:rPr>
          <w:color w:val="auto"/>
          <w:sz w:val="24"/>
          <w:szCs w:val="24"/>
        </w:rPr>
        <w:t xml:space="preserve"> 2024]</w:t>
      </w:r>
      <w:r w:rsidR="00A03F98" w:rsidRPr="005518BD">
        <w:rPr>
          <w:color w:val="auto"/>
          <w:sz w:val="24"/>
          <w:szCs w:val="24"/>
        </w:rPr>
        <w:t>, Chapter 4: Dwelling condition annex tables.</w:t>
      </w:r>
      <w:r w:rsidRPr="005518BD">
        <w:rPr>
          <w:rFonts w:ascii="Arial" w:hAnsi="Arial"/>
          <w:color w:val="auto"/>
          <w:sz w:val="24"/>
          <w:szCs w:val="24"/>
        </w:rPr>
        <w:t xml:space="preserve"> </w:t>
      </w:r>
    </w:p>
  </w:footnote>
  <w:footnote w:id="224">
    <w:p w14:paraId="7392540F" w14:textId="36313CDC" w:rsidR="00FB7891" w:rsidRPr="005518BD" w:rsidRDefault="00FB789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w:t>
      </w:r>
      <w:r w:rsidR="00D10702" w:rsidRPr="005518BD">
        <w:rPr>
          <w:color w:val="auto"/>
          <w:sz w:val="24"/>
          <w:szCs w:val="24"/>
        </w:rPr>
        <w:t>(</w:t>
      </w:r>
      <w:r w:rsidRPr="005518BD">
        <w:rPr>
          <w:color w:val="auto"/>
          <w:sz w:val="24"/>
          <w:szCs w:val="24"/>
        </w:rPr>
        <w:t>2020</w:t>
      </w:r>
      <w:r w:rsidR="00D10702" w:rsidRPr="005518BD">
        <w:rPr>
          <w:color w:val="auto"/>
          <w:sz w:val="24"/>
          <w:szCs w:val="24"/>
        </w:rPr>
        <w:t>)</w:t>
      </w:r>
      <w:r w:rsidRPr="005518BD">
        <w:rPr>
          <w:color w:val="auto"/>
          <w:sz w:val="24"/>
          <w:szCs w:val="24"/>
        </w:rPr>
        <w:t xml:space="preserve">, </w:t>
      </w:r>
      <w:hyperlink r:id="rId247" w:history="1">
        <w:r w:rsidRPr="005518BD">
          <w:rPr>
            <w:rStyle w:val="Hyperlink"/>
            <w:sz w:val="24"/>
            <w:szCs w:val="24"/>
          </w:rPr>
          <w:t>Coronovirus and the Black, Asian and Minority Ethnic population in Wales</w:t>
        </w:r>
      </w:hyperlink>
      <w:r w:rsidRPr="005518BD">
        <w:rPr>
          <w:color w:val="auto"/>
          <w:sz w:val="24"/>
          <w:szCs w:val="24"/>
        </w:rPr>
        <w:t xml:space="preserve"> [accessed: 28 August 2024], p. 6. The analysis is unpublished but available on request.</w:t>
      </w:r>
    </w:p>
  </w:footnote>
  <w:footnote w:id="225">
    <w:p w14:paraId="5643AD77" w14:textId="25CF2328" w:rsidR="00453BA6" w:rsidRPr="005518BD" w:rsidRDefault="00453BA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D10702"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248" w:anchor=":~:text=The%20Renters%27%20Rights%20Bill%20will,increases%20without%20fear%20of%20eviction." w:history="1">
        <w:r w:rsidRPr="005518BD">
          <w:rPr>
            <w:rStyle w:val="Hyperlink"/>
            <w:sz w:val="24"/>
            <w:szCs w:val="24"/>
          </w:rPr>
          <w:t>Guide to the Renters Rights Bill</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23 October 2024].</w:t>
      </w:r>
    </w:p>
  </w:footnote>
  <w:footnote w:id="226">
    <w:p w14:paraId="777FC093" w14:textId="473F3FED" w:rsidR="006F4C21" w:rsidRPr="005518BD" w:rsidRDefault="006F4C2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DB747C" w:rsidRPr="005518BD">
        <w:rPr>
          <w:color w:val="auto"/>
          <w:sz w:val="24"/>
          <w:szCs w:val="24"/>
        </w:rPr>
        <w:t xml:space="preserve">Department for Levelling Up, Housing and Communities (2024), </w:t>
      </w:r>
      <w:hyperlink r:id="rId249" w:history="1">
        <w:r w:rsidR="00DB747C" w:rsidRPr="005518BD">
          <w:rPr>
            <w:rStyle w:val="Hyperlink"/>
            <w:sz w:val="24"/>
            <w:szCs w:val="24"/>
          </w:rPr>
          <w:t>Annex tables for English Housing Survey Headline report 2022 to 2023</w:t>
        </w:r>
      </w:hyperlink>
      <w:r w:rsidR="00DB747C" w:rsidRPr="005518BD">
        <w:rPr>
          <w:color w:val="auto"/>
          <w:sz w:val="24"/>
          <w:szCs w:val="24"/>
        </w:rPr>
        <w:t xml:space="preserve"> [accessed: 29 August 2024], Chapter 4: Dwelling condition annex tables.</w:t>
      </w:r>
    </w:p>
  </w:footnote>
  <w:footnote w:id="227">
    <w:p w14:paraId="6FAF9975" w14:textId="35434B90"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Office for National Statistics (2023)</w:t>
      </w:r>
      <w:r w:rsidR="00DB747C" w:rsidRPr="005518BD">
        <w:rPr>
          <w:color w:val="auto"/>
          <w:sz w:val="24"/>
          <w:szCs w:val="24"/>
        </w:rPr>
        <w:t>,</w:t>
      </w:r>
      <w:r w:rsidRPr="005518BD">
        <w:rPr>
          <w:color w:val="auto"/>
          <w:sz w:val="24"/>
          <w:szCs w:val="24"/>
        </w:rPr>
        <w:t xml:space="preserve"> </w:t>
      </w:r>
      <w:hyperlink r:id="rId250" w:history="1">
        <w:r w:rsidRPr="005518BD">
          <w:rPr>
            <w:rStyle w:val="Hyperlink"/>
            <w:sz w:val="24"/>
            <w:szCs w:val="24"/>
          </w:rPr>
          <w:t>Overcrowding and under-occupancy by household chatacteristics, England and Wales: Census 2021</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9 September 2024].</w:t>
      </w:r>
    </w:p>
  </w:footnote>
  <w:footnote w:id="228">
    <w:p w14:paraId="3E9F0A4D" w14:textId="4C566E54"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(2024), </w:t>
      </w:r>
      <w:hyperlink r:id="rId251" w:history="1">
        <w:r w:rsidRPr="005518BD">
          <w:rPr>
            <w:rStyle w:val="Hyperlink"/>
            <w:sz w:val="24"/>
            <w:szCs w:val="24"/>
          </w:rPr>
          <w:t xml:space="preserve">Submission to the United Nations Committee on the Elimination of all forms of </w:t>
        </w:r>
        <w:r w:rsidR="000D7B5E" w:rsidRPr="005518BD">
          <w:rPr>
            <w:rStyle w:val="Hyperlink"/>
            <w:sz w:val="24"/>
            <w:szCs w:val="24"/>
          </w:rPr>
          <w:t xml:space="preserve">racial </w:t>
        </w:r>
        <w:r w:rsidRPr="005518BD">
          <w:rPr>
            <w:rStyle w:val="Hyperlink"/>
            <w:sz w:val="24"/>
            <w:szCs w:val="24"/>
          </w:rPr>
          <w:t>discrimination in Great Britain</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9 September 2024]</w:t>
      </w:r>
      <w:r w:rsidR="000D7B5E" w:rsidRPr="005518BD">
        <w:rPr>
          <w:color w:val="auto"/>
          <w:sz w:val="24"/>
          <w:szCs w:val="24"/>
        </w:rPr>
        <w:t>,</w:t>
      </w:r>
      <w:r w:rsidRPr="005518BD">
        <w:rPr>
          <w:color w:val="auto"/>
          <w:sz w:val="24"/>
          <w:szCs w:val="24"/>
        </w:rPr>
        <w:t xml:space="preserve"> p</w:t>
      </w:r>
      <w:r w:rsidR="00FB7891" w:rsidRPr="005518BD">
        <w:rPr>
          <w:color w:val="auto"/>
          <w:sz w:val="24"/>
          <w:szCs w:val="24"/>
        </w:rPr>
        <w:t>.</w:t>
      </w:r>
      <w:r w:rsidRPr="005518BD">
        <w:rPr>
          <w:color w:val="auto"/>
          <w:sz w:val="24"/>
          <w:szCs w:val="24"/>
        </w:rPr>
        <w:t xml:space="preserve"> 46.</w:t>
      </w:r>
    </w:p>
  </w:footnote>
  <w:footnote w:id="229">
    <w:p w14:paraId="6EC8E017" w14:textId="0F9D9C38" w:rsidR="00492456" w:rsidRPr="005518BD" w:rsidRDefault="0049245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D437FC" w:rsidRPr="005518BD">
        <w:rPr>
          <w:color w:val="auto"/>
          <w:sz w:val="24"/>
          <w:szCs w:val="24"/>
        </w:rPr>
        <w:t xml:space="preserve">Office for National Statistics (2023), </w:t>
      </w:r>
      <w:hyperlink r:id="rId252" w:anchor="get-data" w:history="1">
        <w:r w:rsidR="00D437FC" w:rsidRPr="005518BD">
          <w:rPr>
            <w:rStyle w:val="Hyperlink"/>
            <w:sz w:val="24"/>
            <w:szCs w:val="24"/>
          </w:rPr>
          <w:t>Household reference person, Country (Wales), Ethnic group (8 categories, 20 categories) and Occupancy rating for bedrooms (5 categories)</w:t>
        </w:r>
      </w:hyperlink>
      <w:r w:rsidR="00866352" w:rsidRPr="005518BD">
        <w:rPr>
          <w:rStyle w:val="Hyperlink"/>
          <w:sz w:val="24"/>
          <w:szCs w:val="24"/>
          <w:u w:val="none"/>
        </w:rPr>
        <w:t xml:space="preserve"> </w:t>
      </w:r>
      <w:r w:rsidR="006E7FEF" w:rsidRPr="005518BD">
        <w:rPr>
          <w:rStyle w:val="Hyperlink"/>
          <w:sz w:val="24"/>
          <w:szCs w:val="24"/>
          <w:u w:val="none"/>
        </w:rPr>
        <w:t>[accessed: 28 August 2024]</w:t>
      </w:r>
      <w:r w:rsidR="006E7FEF" w:rsidRPr="005518BD">
        <w:rPr>
          <w:color w:val="auto"/>
          <w:sz w:val="24"/>
          <w:szCs w:val="24"/>
        </w:rPr>
        <w:t>;</w:t>
      </w:r>
      <w:r w:rsidR="001C159F" w:rsidRPr="005518BD">
        <w:rPr>
          <w:color w:val="auto"/>
          <w:sz w:val="24"/>
          <w:szCs w:val="24"/>
        </w:rPr>
        <w:t xml:space="preserve"> Nomis (2011)</w:t>
      </w:r>
      <w:r w:rsidR="000F26BE" w:rsidRPr="005518BD">
        <w:rPr>
          <w:color w:val="auto"/>
          <w:sz w:val="24"/>
          <w:szCs w:val="24"/>
        </w:rPr>
        <w:t xml:space="preserve">, </w:t>
      </w:r>
      <w:hyperlink r:id="rId253" w:history="1">
        <w:r w:rsidR="000F26BE" w:rsidRPr="005518BD">
          <w:rPr>
            <w:rStyle w:val="Hyperlink"/>
            <w:sz w:val="24"/>
            <w:szCs w:val="24"/>
          </w:rPr>
          <w:t>QS412EW - Occupancy rating (bedrooms)</w:t>
        </w:r>
      </w:hyperlink>
      <w:r w:rsidR="00D437FC" w:rsidRPr="005518BD">
        <w:rPr>
          <w:color w:val="auto"/>
          <w:sz w:val="24"/>
          <w:szCs w:val="24"/>
        </w:rPr>
        <w:t xml:space="preserve"> [accessed</w:t>
      </w:r>
      <w:r w:rsidR="007674B7" w:rsidRPr="005518BD">
        <w:rPr>
          <w:color w:val="auto"/>
          <w:sz w:val="24"/>
          <w:szCs w:val="24"/>
        </w:rPr>
        <w:t>:</w:t>
      </w:r>
      <w:r w:rsidR="00D437FC" w:rsidRPr="005518BD">
        <w:rPr>
          <w:color w:val="auto"/>
          <w:sz w:val="24"/>
          <w:szCs w:val="24"/>
        </w:rPr>
        <w:t xml:space="preserve"> 28 August 2024]</w:t>
      </w:r>
      <w:r w:rsidR="006E7FEF" w:rsidRPr="005518BD">
        <w:rPr>
          <w:color w:val="auto"/>
          <w:sz w:val="24"/>
          <w:szCs w:val="24"/>
        </w:rPr>
        <w:t>.</w:t>
      </w:r>
    </w:p>
  </w:footnote>
  <w:footnote w:id="230">
    <w:p w14:paraId="765AFBEB" w14:textId="27467D5F" w:rsidR="009D78D2" w:rsidRPr="005518BD" w:rsidRDefault="009D78D2"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005A2A3B" w:rsidRPr="005518BD">
        <w:rPr>
          <w:color w:val="auto"/>
          <w:sz w:val="24"/>
          <w:szCs w:val="24"/>
        </w:rPr>
        <w:t xml:space="preserve"> </w:t>
      </w:r>
      <w:r w:rsidRPr="005518BD">
        <w:rPr>
          <w:color w:val="auto"/>
          <w:sz w:val="24"/>
          <w:szCs w:val="24"/>
        </w:rPr>
        <w:t xml:space="preserve">Office for National Statistics (2023), </w:t>
      </w:r>
      <w:hyperlink r:id="rId254" w:anchor="get-data" w:history="1">
        <w:r w:rsidRPr="005518BD">
          <w:rPr>
            <w:rStyle w:val="Hyperlink"/>
            <w:sz w:val="24"/>
            <w:szCs w:val="24"/>
          </w:rPr>
          <w:t>Household reference person, Country (Wales), Ethnic group (8 categories, 20 categories) and Occupancy rating for bedrooms (5 categories)</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r w:rsidR="007674B7" w:rsidRPr="005518BD">
        <w:rPr>
          <w:color w:val="auto"/>
          <w:sz w:val="24"/>
          <w:szCs w:val="24"/>
        </w:rPr>
        <w:t>.</w:t>
      </w:r>
    </w:p>
  </w:footnote>
  <w:footnote w:id="231">
    <w:p w14:paraId="1B7F5F4F" w14:textId="334C024C"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3101E" w:rsidRPr="005518BD">
        <w:rPr>
          <w:color w:val="auto"/>
          <w:sz w:val="24"/>
          <w:szCs w:val="24"/>
        </w:rPr>
        <w:t xml:space="preserve">Welsh Government </w:t>
      </w:r>
      <w:r w:rsidRPr="005518BD">
        <w:rPr>
          <w:color w:val="auto"/>
          <w:sz w:val="24"/>
          <w:szCs w:val="24"/>
        </w:rPr>
        <w:t xml:space="preserve">(2022), </w:t>
      </w:r>
      <w:hyperlink r:id="rId255" w:history="1">
        <w:r w:rsidR="00C3101E" w:rsidRPr="005518BD">
          <w:rPr>
            <w:rStyle w:val="Hyperlink"/>
            <w:sz w:val="24"/>
            <w:szCs w:val="24"/>
          </w:rPr>
          <w:t>Housing overcrowding and ethnicity: a literature review</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 p. 3.</w:t>
      </w:r>
    </w:p>
  </w:footnote>
  <w:footnote w:id="232">
    <w:p w14:paraId="5F68645B" w14:textId="0600DFA1" w:rsidR="007C5E4E" w:rsidRPr="005518BD" w:rsidRDefault="007C5E4E" w:rsidP="005518BD">
      <w:pPr>
        <w:spacing w:line="240" w:lineRule="auto"/>
        <w:rPr>
          <w:sz w:val="24"/>
          <w:szCs w:val="24"/>
        </w:rPr>
      </w:pPr>
      <w:r w:rsidRPr="005518BD">
        <w:rPr>
          <w:rStyle w:val="FootnoteReference"/>
          <w:sz w:val="24"/>
          <w:szCs w:val="24"/>
        </w:rPr>
        <w:footnoteRef/>
      </w:r>
      <w:r w:rsidRPr="005518BD">
        <w:rPr>
          <w:sz w:val="24"/>
          <w:szCs w:val="24"/>
        </w:rPr>
        <w:t xml:space="preserve"> Office for National Statistics (2023), </w:t>
      </w:r>
      <w:hyperlink r:id="rId256" w:anchor="get-data">
        <w:r w:rsidRPr="005518BD">
          <w:rPr>
            <w:rStyle w:val="Hyperlink"/>
            <w:sz w:val="24"/>
            <w:szCs w:val="24"/>
          </w:rPr>
          <w:t>Occupancy rating for bedrooms and religion</w:t>
        </w:r>
      </w:hyperlink>
      <w:r w:rsidRPr="005518BD">
        <w:rPr>
          <w:sz w:val="24"/>
          <w:szCs w:val="24"/>
        </w:rPr>
        <w:t xml:space="preserve"> [accessed</w:t>
      </w:r>
      <w:r w:rsidR="007674B7" w:rsidRPr="005518BD">
        <w:rPr>
          <w:sz w:val="24"/>
          <w:szCs w:val="24"/>
        </w:rPr>
        <w:t>:</w:t>
      </w:r>
      <w:r w:rsidRPr="005518BD">
        <w:rPr>
          <w:sz w:val="24"/>
          <w:szCs w:val="24"/>
        </w:rPr>
        <w:t xml:space="preserve"> 9 September 2024].</w:t>
      </w:r>
    </w:p>
  </w:footnote>
  <w:footnote w:id="233">
    <w:p w14:paraId="199B3DA4" w14:textId="6A8FC893"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Office for National Statistics (2023), </w:t>
      </w:r>
      <w:hyperlink r:id="rId257">
        <w:r w:rsidRPr="005518BD">
          <w:rPr>
            <w:rStyle w:val="Hyperlink"/>
            <w:sz w:val="24"/>
            <w:szCs w:val="24"/>
          </w:rPr>
          <w:t>Sexual orientation by occupancy rating (bedrooms)</w:t>
        </w:r>
      </w:hyperlink>
      <w:r w:rsidRPr="005518BD">
        <w:rPr>
          <w:color w:val="auto"/>
          <w:sz w:val="24"/>
          <w:szCs w:val="24"/>
        </w:rPr>
        <w:t xml:space="preserve"> [accessed</w:t>
      </w:r>
      <w:r w:rsidR="00035A80" w:rsidRPr="005518BD">
        <w:rPr>
          <w:color w:val="auto"/>
          <w:sz w:val="24"/>
          <w:szCs w:val="24"/>
        </w:rPr>
        <w:t>:</w:t>
      </w:r>
      <w:r w:rsidRPr="005518BD">
        <w:rPr>
          <w:color w:val="auto"/>
          <w:sz w:val="24"/>
          <w:szCs w:val="24"/>
        </w:rPr>
        <w:t xml:space="preserve"> 9 September 2024].</w:t>
      </w:r>
    </w:p>
  </w:footnote>
  <w:footnote w:id="234">
    <w:p w14:paraId="7CA9ED3B" w14:textId="77A7251B" w:rsidR="006E6EEF" w:rsidRPr="005518BD" w:rsidRDefault="006E6E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(2022), </w:t>
      </w:r>
      <w:hyperlink r:id="rId258" w:history="1">
        <w:r w:rsidRPr="005518BD">
          <w:rPr>
            <w:rStyle w:val="Hyperlink"/>
            <w:sz w:val="24"/>
            <w:szCs w:val="24"/>
          </w:rPr>
          <w:t>Anti-racist Wales Action Plan</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 p. 85.</w:t>
      </w:r>
    </w:p>
  </w:footnote>
  <w:footnote w:id="235">
    <w:p w14:paraId="58DE8DC2" w14:textId="02FFBDF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D2BCF" w:rsidRPr="005518BD">
        <w:rPr>
          <w:rStyle w:val="normaltextrun"/>
          <w:rFonts w:ascii="Arial" w:hAnsi="Arial" w:cs="Arial"/>
          <w:color w:val="auto"/>
          <w:sz w:val="24"/>
          <w:szCs w:val="24"/>
          <w:shd w:val="clear" w:color="auto" w:fill="FFFFFF"/>
        </w:rPr>
        <w:t>Department for Levelling Up, Housing and Communities (2024), </w:t>
      </w:r>
      <w:hyperlink r:id="rId259" w:history="1">
        <w:r w:rsidR="00040B08" w:rsidRPr="005518BD">
          <w:rPr>
            <w:rStyle w:val="Hyperlink"/>
            <w:sz w:val="24"/>
            <w:szCs w:val="24"/>
          </w:rPr>
          <w:t>Live tables on rents, lettings and tenancies</w:t>
        </w:r>
      </w:hyperlink>
      <w:r w:rsidR="00BD2BCF" w:rsidRPr="005518BD">
        <w:rPr>
          <w:rStyle w:val="normaltextrun"/>
          <w:rFonts w:ascii="Arial" w:hAnsi="Arial" w:cs="Arial"/>
          <w:color w:val="auto"/>
          <w:sz w:val="24"/>
          <w:szCs w:val="24"/>
          <w:shd w:val="clear" w:color="auto" w:fill="FFFFFF"/>
        </w:rPr>
        <w:t> [accessed</w:t>
      </w:r>
      <w:r w:rsidR="007674B7" w:rsidRPr="005518BD">
        <w:rPr>
          <w:rStyle w:val="normaltextrun"/>
          <w:rFonts w:ascii="Arial" w:hAnsi="Arial" w:cs="Arial"/>
          <w:color w:val="auto"/>
          <w:sz w:val="24"/>
          <w:szCs w:val="24"/>
          <w:shd w:val="clear" w:color="auto" w:fill="FFFFFF"/>
        </w:rPr>
        <w:t>:</w:t>
      </w:r>
      <w:r w:rsidR="00BD2BCF" w:rsidRPr="005518BD">
        <w:rPr>
          <w:rStyle w:val="normaltextrun"/>
          <w:rFonts w:ascii="Arial" w:hAnsi="Arial" w:cs="Arial"/>
          <w:color w:val="auto"/>
          <w:sz w:val="24"/>
          <w:szCs w:val="24"/>
          <w:shd w:val="clear" w:color="auto" w:fill="FFFFFF"/>
        </w:rPr>
        <w:t xml:space="preserve"> 10 December 2024]</w:t>
      </w:r>
      <w:r w:rsidR="00040B08" w:rsidRPr="005518BD">
        <w:rPr>
          <w:rStyle w:val="normaltextrun"/>
          <w:rFonts w:ascii="Arial" w:hAnsi="Arial" w:cs="Arial"/>
          <w:color w:val="auto"/>
          <w:sz w:val="24"/>
          <w:szCs w:val="24"/>
          <w:shd w:val="clear" w:color="auto" w:fill="FFFFFF"/>
        </w:rPr>
        <w:t xml:space="preserve">, </w:t>
      </w:r>
      <w:r w:rsidR="00040B08" w:rsidRPr="005518BD">
        <w:rPr>
          <w:color w:val="auto"/>
          <w:sz w:val="24"/>
          <w:szCs w:val="24"/>
        </w:rPr>
        <w:t>Table 600: number of households on local authority housing registers (waiting lists), by district, England, from 1987</w:t>
      </w:r>
      <w:r w:rsidR="00BD2BCF" w:rsidRPr="005518BD">
        <w:rPr>
          <w:rStyle w:val="normaltextrun"/>
          <w:rFonts w:ascii="Arial" w:hAnsi="Arial" w:cs="Arial"/>
          <w:color w:val="auto"/>
          <w:sz w:val="24"/>
          <w:szCs w:val="24"/>
          <w:shd w:val="clear" w:color="auto" w:fill="FFFFFF"/>
        </w:rPr>
        <w:t xml:space="preserve">; </w:t>
      </w:r>
      <w:r w:rsidRPr="005518BD">
        <w:rPr>
          <w:color w:val="auto"/>
          <w:sz w:val="24"/>
          <w:szCs w:val="24"/>
        </w:rPr>
        <w:t>House of Commons Library (2024</w:t>
      </w:r>
      <w:r w:rsidR="00657723" w:rsidRPr="005518BD">
        <w:rPr>
          <w:color w:val="auto"/>
          <w:sz w:val="24"/>
          <w:szCs w:val="24"/>
        </w:rPr>
        <w:t xml:space="preserve">), </w:t>
      </w:r>
      <w:hyperlink r:id="rId260" w:history="1">
        <w:r w:rsidR="00657723" w:rsidRPr="005518BD">
          <w:rPr>
            <w:rStyle w:val="Hyperlink"/>
            <w:sz w:val="24"/>
            <w:szCs w:val="24"/>
          </w:rPr>
          <w:t>Research Briefing on Social Rented Housing in England: Past trends and prospects</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23 August 2024], pp. 26-27. </w:t>
      </w:r>
    </w:p>
  </w:footnote>
  <w:footnote w:id="236">
    <w:p w14:paraId="124E2B4E" w14:textId="2B7B8DC3" w:rsidR="00FB7891" w:rsidRPr="005518BD" w:rsidRDefault="00FB789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657723" w:rsidRPr="005518BD">
        <w:rPr>
          <w:color w:val="auto"/>
          <w:sz w:val="24"/>
          <w:szCs w:val="24"/>
        </w:rPr>
        <w:t>quality and Human Rights Commission</w:t>
      </w:r>
      <w:r w:rsidRPr="005518BD">
        <w:rPr>
          <w:color w:val="auto"/>
          <w:sz w:val="24"/>
          <w:szCs w:val="24"/>
        </w:rPr>
        <w:t xml:space="preserve"> (2024), </w:t>
      </w:r>
      <w:hyperlink r:id="rId261" w:history="1">
        <w:r w:rsidR="00983CC4" w:rsidRPr="005518BD">
          <w:rPr>
            <w:rStyle w:val="Hyperlink"/>
            <w:sz w:val="24"/>
            <w:szCs w:val="24"/>
          </w:rPr>
          <w:t>Submission to the United Nations Committee on the Elimination of all forms of racial discrimination in Great Britain</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23 August 2024], pp. 49-50.</w:t>
      </w:r>
    </w:p>
  </w:footnote>
  <w:footnote w:id="237">
    <w:p w14:paraId="17326A1E" w14:textId="32207EB5" w:rsidR="00415E11" w:rsidRPr="005518BD" w:rsidRDefault="00415E1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005A4D83" w:rsidRPr="005518BD">
        <w:rPr>
          <w:color w:val="auto"/>
          <w:sz w:val="24"/>
          <w:szCs w:val="24"/>
        </w:rPr>
        <w:t xml:space="preserve"> Treasury (2024), </w:t>
      </w:r>
      <w:hyperlink r:id="rId262" w:history="1">
        <w:r w:rsidR="005A4D83" w:rsidRPr="005518BD">
          <w:rPr>
            <w:rStyle w:val="Hyperlink"/>
            <w:sz w:val="24"/>
            <w:szCs w:val="24"/>
          </w:rPr>
          <w:t>Autumn Budget 2024</w:t>
        </w:r>
      </w:hyperlink>
      <w:r w:rsidR="005A4D83" w:rsidRPr="005518BD">
        <w:rPr>
          <w:color w:val="auto"/>
          <w:sz w:val="24"/>
          <w:szCs w:val="24"/>
        </w:rPr>
        <w:t xml:space="preserve"> [accessed: 5 November 2024], para. 3.34</w:t>
      </w:r>
      <w:r w:rsidR="00983CC4" w:rsidRPr="005518BD">
        <w:rPr>
          <w:color w:val="auto"/>
          <w:sz w:val="24"/>
          <w:szCs w:val="24"/>
        </w:rPr>
        <w:t>.</w:t>
      </w:r>
      <w:r w:rsidR="005A4D83" w:rsidRPr="005518BD">
        <w:rPr>
          <w:color w:val="auto"/>
          <w:sz w:val="24"/>
          <w:szCs w:val="24"/>
        </w:rPr>
        <w:t xml:space="preserve"> </w:t>
      </w:r>
    </w:p>
  </w:footnote>
  <w:footnote w:id="238">
    <w:p w14:paraId="10376EC4" w14:textId="5D957BF1" w:rsidR="5B1B7C52" w:rsidRPr="005518BD" w:rsidRDefault="5B1B7C52" w:rsidP="005518BD">
      <w:pPr>
        <w:spacing w:line="240" w:lineRule="auto"/>
        <w:rPr>
          <w:sz w:val="24"/>
          <w:szCs w:val="24"/>
        </w:rPr>
      </w:pPr>
      <w:r w:rsidRPr="005518BD">
        <w:rPr>
          <w:rStyle w:val="FootnoteReference"/>
          <w:sz w:val="24"/>
          <w:szCs w:val="24"/>
        </w:rPr>
        <w:footnoteRef/>
      </w:r>
      <w:r w:rsidR="7CD3C9C0" w:rsidRPr="005518BD">
        <w:rPr>
          <w:sz w:val="24"/>
          <w:szCs w:val="24"/>
        </w:rPr>
        <w:t xml:space="preserve"> Welsh Government (2024), </w:t>
      </w:r>
      <w:hyperlink r:id="rId263" w:history="1">
        <w:r w:rsidR="7CD3C9C0" w:rsidRPr="005518BD">
          <w:rPr>
            <w:rStyle w:val="Hyperlink"/>
            <w:sz w:val="24"/>
            <w:szCs w:val="24"/>
          </w:rPr>
          <w:t>Consultation on the White Paper on securing a path towards Adequate Housing, including Fair Rents and Affordability</w:t>
        </w:r>
      </w:hyperlink>
      <w:r w:rsidR="7CD3C9C0" w:rsidRPr="005518BD">
        <w:rPr>
          <w:sz w:val="24"/>
          <w:szCs w:val="24"/>
        </w:rPr>
        <w:t xml:space="preserve"> [accessed: 7 November 2024], p. 16.</w:t>
      </w:r>
    </w:p>
  </w:footnote>
  <w:footnote w:id="239">
    <w:p w14:paraId="10F01A32" w14:textId="4FE10A5F" w:rsidR="00FA29DA" w:rsidRPr="005518BD" w:rsidRDefault="00FA29D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Home Office (2023), </w:t>
      </w:r>
      <w:hyperlink r:id="rId264" w:history="1">
        <w:r w:rsidRPr="005518BD">
          <w:rPr>
            <w:rStyle w:val="Hyperlink"/>
            <w:sz w:val="24"/>
            <w:szCs w:val="24"/>
          </w:rPr>
          <w:t>Thousands of asylum seekers to be moved out of hotels</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17 October 2024].</w:t>
      </w:r>
    </w:p>
  </w:footnote>
  <w:footnote w:id="240">
    <w:p w14:paraId="3012962F" w14:textId="1CA41E9F" w:rsidR="00AE3846" w:rsidRPr="005518BD" w:rsidRDefault="00AE384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960671" w:rsidRPr="005518BD">
        <w:rPr>
          <w:color w:val="auto"/>
          <w:sz w:val="24"/>
          <w:szCs w:val="24"/>
        </w:rPr>
        <w:t xml:space="preserve">Home Affairs Committee (2024), </w:t>
      </w:r>
      <w:hyperlink r:id="rId265" w:history="1">
        <w:r w:rsidR="001749FE" w:rsidRPr="005518BD">
          <w:rPr>
            <w:rStyle w:val="Hyperlink"/>
            <w:sz w:val="24"/>
            <w:szCs w:val="24"/>
          </w:rPr>
          <w:t>Letter to the Minister for Illigal Migration following up the Committee’s visit to the Bibby Stockholm barge</w:t>
        </w:r>
      </w:hyperlink>
      <w:r w:rsidR="001749FE" w:rsidRPr="005518BD">
        <w:rPr>
          <w:color w:val="auto"/>
          <w:sz w:val="24"/>
          <w:szCs w:val="24"/>
        </w:rPr>
        <w:t xml:space="preserve"> [accessed</w:t>
      </w:r>
      <w:r w:rsidR="007674B7" w:rsidRPr="005518BD">
        <w:rPr>
          <w:color w:val="auto"/>
          <w:sz w:val="24"/>
          <w:szCs w:val="24"/>
        </w:rPr>
        <w:t>:</w:t>
      </w:r>
      <w:r w:rsidR="008D6CD6" w:rsidRPr="005518BD">
        <w:rPr>
          <w:color w:val="auto"/>
          <w:sz w:val="24"/>
          <w:szCs w:val="24"/>
        </w:rPr>
        <w:t xml:space="preserve"> 18 October 2024].</w:t>
      </w:r>
    </w:p>
  </w:footnote>
  <w:footnote w:id="241">
    <w:p w14:paraId="291B5D4C" w14:textId="0BFD2B0A" w:rsidR="004A4092" w:rsidRPr="005518BD" w:rsidRDefault="004A409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417056" w:rsidRPr="005518BD">
        <w:rPr>
          <w:color w:val="auto"/>
          <w:sz w:val="24"/>
          <w:szCs w:val="24"/>
        </w:rPr>
        <w:t>Read</w:t>
      </w:r>
      <w:r w:rsidR="00AF5C08" w:rsidRPr="005518BD">
        <w:rPr>
          <w:color w:val="auto"/>
          <w:sz w:val="24"/>
          <w:szCs w:val="24"/>
        </w:rPr>
        <w:t xml:space="preserve"> </w:t>
      </w:r>
      <w:r w:rsidR="00417056" w:rsidRPr="005518BD">
        <w:rPr>
          <w:color w:val="auto"/>
          <w:sz w:val="24"/>
          <w:szCs w:val="24"/>
        </w:rPr>
        <w:t xml:space="preserve">for example, </w:t>
      </w:r>
      <w:r w:rsidR="000901AB" w:rsidRPr="005518BD">
        <w:rPr>
          <w:color w:val="auto"/>
          <w:sz w:val="24"/>
          <w:szCs w:val="24"/>
        </w:rPr>
        <w:t>Home Office</w:t>
      </w:r>
      <w:r w:rsidR="00AF5C08" w:rsidRPr="005518BD">
        <w:rPr>
          <w:color w:val="auto"/>
          <w:sz w:val="24"/>
          <w:szCs w:val="24"/>
        </w:rPr>
        <w:t>;</w:t>
      </w:r>
      <w:r w:rsidR="000901AB" w:rsidRPr="005518BD">
        <w:rPr>
          <w:color w:val="auto"/>
          <w:sz w:val="24"/>
          <w:szCs w:val="24"/>
        </w:rPr>
        <w:t xml:space="preserve"> Immigration Enforcement</w:t>
      </w:r>
      <w:r w:rsidR="00AF5C08" w:rsidRPr="005518BD">
        <w:rPr>
          <w:color w:val="auto"/>
          <w:sz w:val="24"/>
          <w:szCs w:val="24"/>
        </w:rPr>
        <w:t>;</w:t>
      </w:r>
      <w:r w:rsidR="000901AB" w:rsidRPr="005518BD">
        <w:rPr>
          <w:color w:val="auto"/>
          <w:sz w:val="24"/>
          <w:szCs w:val="24"/>
        </w:rPr>
        <w:t xml:space="preserve"> Dame Angela Eagle DBE MP</w:t>
      </w:r>
      <w:r w:rsidR="00AF5C08" w:rsidRPr="005518BD">
        <w:rPr>
          <w:color w:val="auto"/>
          <w:sz w:val="24"/>
          <w:szCs w:val="24"/>
        </w:rPr>
        <w:t xml:space="preserve"> (2024)</w:t>
      </w:r>
      <w:r w:rsidR="000901AB" w:rsidRPr="005518BD">
        <w:rPr>
          <w:color w:val="auto"/>
          <w:sz w:val="24"/>
          <w:szCs w:val="24"/>
        </w:rPr>
        <w:t xml:space="preserve">, </w:t>
      </w:r>
      <w:hyperlink r:id="rId266" w:history="1">
        <w:r w:rsidR="000901AB" w:rsidRPr="005518BD">
          <w:rPr>
            <w:rStyle w:val="Hyperlink"/>
            <w:sz w:val="24"/>
            <w:szCs w:val="24"/>
          </w:rPr>
          <w:t>Contract for Bibby Stockholm not renewed past January 2025</w:t>
        </w:r>
      </w:hyperlink>
      <w:r w:rsidR="000901AB" w:rsidRPr="005518BD">
        <w:rPr>
          <w:color w:val="auto"/>
          <w:sz w:val="24"/>
          <w:szCs w:val="24"/>
        </w:rPr>
        <w:t xml:space="preserve"> [accessed</w:t>
      </w:r>
      <w:r w:rsidR="007674B7" w:rsidRPr="005518BD">
        <w:rPr>
          <w:color w:val="auto"/>
          <w:sz w:val="24"/>
          <w:szCs w:val="24"/>
        </w:rPr>
        <w:t>:</w:t>
      </w:r>
      <w:r w:rsidR="000901AB" w:rsidRPr="005518BD">
        <w:rPr>
          <w:color w:val="auto"/>
          <w:sz w:val="24"/>
          <w:szCs w:val="24"/>
        </w:rPr>
        <w:t xml:space="preserve"> 29 October 2024]. </w:t>
      </w:r>
    </w:p>
  </w:footnote>
  <w:footnote w:id="242">
    <w:p w14:paraId="58B9C47A" w14:textId="3DFB81BA" w:rsidR="00AF5C08" w:rsidRPr="005518BD" w:rsidRDefault="00AF5C0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English Housing Survey is a national survey of people’s housing circumstances and on the condition and energy efficiency of housing in England. This question on adaptations is not a regular question in the survey, which is why there is not more recent evidence available. Ministry of Housing, Communities and Local Government (2021), </w:t>
      </w:r>
      <w:hyperlink r:id="rId267" w:history="1">
        <w:r w:rsidRPr="005518BD">
          <w:rPr>
            <w:rStyle w:val="Hyperlink"/>
            <w:sz w:val="24"/>
            <w:szCs w:val="24"/>
          </w:rPr>
          <w:t>English Housing Survey, 2019 to 2020: home adaptations</w:t>
        </w:r>
      </w:hyperlink>
      <w:r w:rsidRPr="005518BD">
        <w:rPr>
          <w:color w:val="auto"/>
          <w:sz w:val="24"/>
          <w:szCs w:val="24"/>
        </w:rPr>
        <w:t xml:space="preserve"> [accessed: 28 August 2024].</w:t>
      </w:r>
    </w:p>
  </w:footnote>
  <w:footnote w:id="243">
    <w:p w14:paraId="5AC340DF" w14:textId="7E3098DE"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(2022), </w:t>
      </w:r>
      <w:hyperlink r:id="rId268" w:history="1">
        <w:r w:rsidRPr="005518BD">
          <w:rPr>
            <w:rStyle w:val="Hyperlink"/>
            <w:sz w:val="24"/>
            <w:szCs w:val="24"/>
          </w:rPr>
          <w:t xml:space="preserve">Locked out: liberating disabled people’s lives and rights in Wales beyond </w:t>
        </w:r>
        <w:r w:rsidR="00892DD8" w:rsidRPr="005518BD">
          <w:rPr>
            <w:rStyle w:val="Hyperlink"/>
            <w:sz w:val="24"/>
            <w:szCs w:val="24"/>
          </w:rPr>
          <w:t>COVID</w:t>
        </w:r>
        <w:r w:rsidRPr="005518BD">
          <w:rPr>
            <w:rStyle w:val="Hyperlink"/>
            <w:sz w:val="24"/>
            <w:szCs w:val="24"/>
          </w:rPr>
          <w:t>-19</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p>
  </w:footnote>
  <w:footnote w:id="244">
    <w:p w14:paraId="7485C7CB" w14:textId="060583F2" w:rsidR="003003E6" w:rsidRPr="005518BD" w:rsidRDefault="003003E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This inquiry made a range of recommendations related to building more accessible and adaptable homes, improving installation of home adaptations, matching homes to the people who need them, and supporting people to live independently. The Equality and Human Rights Commission (2018), </w:t>
      </w:r>
      <w:hyperlink r:id="rId269" w:history="1">
        <w:r w:rsidRPr="005518BD">
          <w:rPr>
            <w:rStyle w:val="Hyperlink"/>
            <w:sz w:val="24"/>
            <w:szCs w:val="24"/>
          </w:rPr>
          <w:t>Housing and Disabled People: Britian’s hidden crisis</w:t>
        </w:r>
      </w:hyperlink>
      <w:r w:rsidRPr="005518BD">
        <w:rPr>
          <w:color w:val="auto"/>
          <w:sz w:val="24"/>
          <w:szCs w:val="24"/>
        </w:rPr>
        <w:t xml:space="preserve"> [accessed: 28 August 2024].</w:t>
      </w:r>
    </w:p>
  </w:footnote>
  <w:footnote w:id="245">
    <w:p w14:paraId="03288ACB" w14:textId="13851F20"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Our model for strengthening the right to independent living include</w:t>
      </w:r>
      <w:r w:rsidR="00F22F2D" w:rsidRPr="005518BD">
        <w:rPr>
          <w:color w:val="auto"/>
          <w:sz w:val="24"/>
          <w:szCs w:val="24"/>
        </w:rPr>
        <w:t>s</w:t>
      </w:r>
      <w:r w:rsidRPr="005518BD">
        <w:rPr>
          <w:color w:val="auto"/>
          <w:sz w:val="24"/>
          <w:szCs w:val="24"/>
        </w:rPr>
        <w:t xml:space="preserve"> a recommendation for the UK </w:t>
      </w:r>
      <w:r w:rsidR="00293E6A" w:rsidRPr="005518BD">
        <w:rPr>
          <w:color w:val="auto"/>
          <w:sz w:val="24"/>
          <w:szCs w:val="24"/>
        </w:rPr>
        <w:t>government</w:t>
      </w:r>
      <w:r w:rsidRPr="005518BD">
        <w:rPr>
          <w:color w:val="auto"/>
          <w:sz w:val="24"/>
          <w:szCs w:val="24"/>
        </w:rPr>
        <w:t xml:space="preserve"> to ensure there is an adequate supply of new homes built to inclusive/universal design standards and to wheelchair-accessible standards across all tenures, </w:t>
      </w:r>
      <w:r w:rsidR="00123556" w:rsidRPr="005518BD">
        <w:rPr>
          <w:color w:val="auto"/>
          <w:sz w:val="24"/>
          <w:szCs w:val="24"/>
        </w:rPr>
        <w:t>and to implement</w:t>
      </w:r>
      <w:r w:rsidRPr="005518BD">
        <w:rPr>
          <w:color w:val="auto"/>
          <w:sz w:val="24"/>
          <w:szCs w:val="24"/>
        </w:rPr>
        <w:t xml:space="preserve"> section 36 of the Equality Act 2010 to require reasonable adjustments to the common parts of rented accomodation. The Equality and Human Rights Commission (2021), </w:t>
      </w:r>
      <w:hyperlink r:id="rId270" w:history="1">
        <w:r w:rsidRPr="005518BD">
          <w:rPr>
            <w:rStyle w:val="Hyperlink"/>
            <w:sz w:val="24"/>
            <w:szCs w:val="24"/>
          </w:rPr>
          <w:t>Strengthening the right to independent living</w:t>
        </w:r>
      </w:hyperlink>
      <w:r w:rsidRPr="005518BD">
        <w:rPr>
          <w:color w:val="auto"/>
          <w:sz w:val="24"/>
          <w:szCs w:val="24"/>
        </w:rPr>
        <w:t xml:space="preserve"> [accesse</w:t>
      </w:r>
      <w:r w:rsidR="0087369F" w:rsidRPr="005518BD">
        <w:rPr>
          <w:color w:val="auto"/>
          <w:sz w:val="24"/>
          <w:szCs w:val="24"/>
        </w:rPr>
        <w:t>d</w:t>
      </w:r>
      <w:r w:rsidR="007674B7" w:rsidRPr="005518BD">
        <w:rPr>
          <w:color w:val="auto"/>
          <w:sz w:val="24"/>
          <w:szCs w:val="24"/>
        </w:rPr>
        <w:t>:</w:t>
      </w:r>
      <w:r w:rsidRPr="005518BD">
        <w:rPr>
          <w:color w:val="auto"/>
          <w:sz w:val="24"/>
          <w:szCs w:val="24"/>
        </w:rPr>
        <w:t xml:space="preserve"> 28 August 2024].</w:t>
      </w:r>
    </w:p>
  </w:footnote>
  <w:footnote w:id="246">
    <w:p w14:paraId="35C7405C" w14:textId="1F024E4C" w:rsidR="00674951" w:rsidRPr="005518BD" w:rsidRDefault="0067495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Levelling up, Housing and Communities; Ministry of Housing, Communities and Local Government (2022), </w:t>
      </w:r>
      <w:hyperlink r:id="rId271" w:history="1">
        <w:r w:rsidRPr="005518BD">
          <w:rPr>
            <w:rStyle w:val="Hyperlink"/>
            <w:sz w:val="24"/>
            <w:szCs w:val="24"/>
          </w:rPr>
          <w:t>Consultation outcome: Raising accessibility standards for new homes: summary of consultation responses and government response</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p>
  </w:footnote>
  <w:footnote w:id="247">
    <w:p w14:paraId="588994C0" w14:textId="38DAAE2E" w:rsidR="008B40D5" w:rsidRPr="005518BD" w:rsidRDefault="008B40D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72" w:history="1">
        <w:r w:rsidRPr="005518BD">
          <w:rPr>
            <w:rStyle w:val="Hyperlink"/>
            <w:sz w:val="24"/>
            <w:szCs w:val="24"/>
          </w:rPr>
          <w:t>The Disabled Facilities Grants (Maximum Amounts and Additional Purposes) (England) Order 2008</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7 October 2024].</w:t>
      </w:r>
    </w:p>
  </w:footnote>
  <w:footnote w:id="248">
    <w:p w14:paraId="3EB6DD64" w14:textId="14C23C4A"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Foundations (2023), </w:t>
      </w:r>
      <w:hyperlink r:id="rId273" w:history="1">
        <w:r w:rsidRPr="005518BD">
          <w:rPr>
            <w:rStyle w:val="Hyperlink"/>
            <w:sz w:val="24"/>
            <w:szCs w:val="24"/>
          </w:rPr>
          <w:t>DFG Allocations 2011-2025</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p>
  </w:footnote>
  <w:footnote w:id="249">
    <w:p w14:paraId="08581C06" w14:textId="2B2AFA2F"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(2021), </w:t>
      </w:r>
      <w:hyperlink r:id="rId274" w:history="1">
        <w:r w:rsidRPr="005518BD">
          <w:rPr>
            <w:rStyle w:val="Hyperlink"/>
            <w:sz w:val="24"/>
            <w:szCs w:val="24"/>
          </w:rPr>
          <w:t>Written Statement: Removing the means test on small and medium Disabled Facilities Grants</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r w:rsidR="0087369F" w:rsidRPr="005518BD">
        <w:rPr>
          <w:color w:val="auto"/>
          <w:sz w:val="24"/>
          <w:szCs w:val="24"/>
        </w:rPr>
        <w:t>].</w:t>
      </w:r>
    </w:p>
  </w:footnote>
  <w:footnote w:id="250">
    <w:p w14:paraId="3737CBBA" w14:textId="57754E53"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F6A98" w:rsidRPr="005518BD">
        <w:rPr>
          <w:color w:val="auto"/>
          <w:sz w:val="24"/>
          <w:szCs w:val="24"/>
        </w:rPr>
        <w:t>Ministry of Housing, Communities and Local Government</w:t>
      </w:r>
      <w:r w:rsidRPr="005518BD">
        <w:rPr>
          <w:color w:val="auto"/>
          <w:sz w:val="24"/>
          <w:szCs w:val="24"/>
        </w:rPr>
        <w:t xml:space="preserve"> (2018), </w:t>
      </w:r>
      <w:hyperlink r:id="rId275" w:history="1">
        <w:r w:rsidRPr="005518BD">
          <w:rPr>
            <w:rStyle w:val="Hyperlink"/>
            <w:sz w:val="24"/>
            <w:szCs w:val="24"/>
          </w:rPr>
          <w:t>Disabled Facilities Grant and other Adaptations – External Review</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p>
  </w:footnote>
  <w:footnote w:id="251">
    <w:p w14:paraId="20CF2B51" w14:textId="0ABC892B" w:rsidR="00C27FB8" w:rsidRPr="005518BD" w:rsidRDefault="00C27FB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of Health and Social Care (2022), </w:t>
      </w:r>
      <w:hyperlink r:id="rId276" w:history="1">
        <w:r w:rsidRPr="005518BD">
          <w:rPr>
            <w:rStyle w:val="Hyperlink"/>
            <w:sz w:val="24"/>
            <w:szCs w:val="24"/>
          </w:rPr>
          <w:t>People at the Heart of Care: adult social care reform</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7 Octo</w:t>
      </w:r>
      <w:r w:rsidR="000E1B2C" w:rsidRPr="005518BD">
        <w:rPr>
          <w:color w:val="auto"/>
          <w:sz w:val="24"/>
          <w:szCs w:val="24"/>
        </w:rPr>
        <w:t>b</w:t>
      </w:r>
      <w:r w:rsidRPr="005518BD">
        <w:rPr>
          <w:color w:val="auto"/>
          <w:sz w:val="24"/>
          <w:szCs w:val="24"/>
        </w:rPr>
        <w:t>er 2024].</w:t>
      </w:r>
    </w:p>
  </w:footnote>
  <w:footnote w:id="252">
    <w:p w14:paraId="363D67BE" w14:textId="31A77902"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(2019), </w:t>
      </w:r>
      <w:hyperlink r:id="rId277" w:history="1">
        <w:r w:rsidRPr="005518BD">
          <w:rPr>
            <w:rStyle w:val="Hyperlink"/>
            <w:sz w:val="24"/>
            <w:szCs w:val="24"/>
          </w:rPr>
          <w:t>Housing Adaptations Service Standards</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28 August 2024]</w:t>
      </w:r>
      <w:r w:rsidR="00B4476C" w:rsidRPr="005518BD">
        <w:rPr>
          <w:color w:val="auto"/>
          <w:sz w:val="24"/>
          <w:szCs w:val="24"/>
        </w:rPr>
        <w:t>.</w:t>
      </w:r>
    </w:p>
  </w:footnote>
  <w:footnote w:id="253">
    <w:p w14:paraId="612EEB37" w14:textId="1E71D22F" w:rsidR="009D78D2" w:rsidRPr="005518BD" w:rsidRDefault="009D78D2"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w:t>
      </w:r>
      <w:hyperlink r:id="rId278" w:tgtFrame="_blank" w:history="1">
        <w:r w:rsidRPr="005518BD">
          <w:rPr>
            <w:rStyle w:val="Hyperlink"/>
            <w:sz w:val="24"/>
            <w:szCs w:val="24"/>
          </w:rPr>
          <w:t>International Covenant of Economic, Social and Cultural Rights</w:t>
        </w:r>
      </w:hyperlink>
      <w:r w:rsidRPr="005518BD">
        <w:rPr>
          <w:sz w:val="24"/>
          <w:szCs w:val="24"/>
        </w:rPr>
        <w:t> (1966) [accessed</w:t>
      </w:r>
      <w:r w:rsidR="007674B7" w:rsidRPr="005518BD">
        <w:rPr>
          <w:sz w:val="24"/>
          <w:szCs w:val="24"/>
        </w:rPr>
        <w:t>:</w:t>
      </w:r>
      <w:r w:rsidRPr="005518BD">
        <w:rPr>
          <w:sz w:val="24"/>
          <w:szCs w:val="24"/>
        </w:rPr>
        <w:t xml:space="preserve"> 27 August 2024], Article 11.</w:t>
      </w:r>
    </w:p>
  </w:footnote>
  <w:footnote w:id="254">
    <w:p w14:paraId="642F119A" w14:textId="7B087383" w:rsidR="0018033F" w:rsidRPr="005518BD" w:rsidRDefault="0018033F"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This survey is self-selecting and therefore may not be representative of all patients in these settings. However, it does use a large sample size and a validated tool. This survey is </w:t>
      </w:r>
      <w:r w:rsidR="00E23CFB" w:rsidRPr="005518BD">
        <w:rPr>
          <w:sz w:val="24"/>
          <w:szCs w:val="24"/>
        </w:rPr>
        <w:t>one of few</w:t>
      </w:r>
      <w:r w:rsidRPr="005518BD">
        <w:rPr>
          <w:sz w:val="24"/>
          <w:szCs w:val="24"/>
        </w:rPr>
        <w:t xml:space="preserve"> source</w:t>
      </w:r>
      <w:r w:rsidR="005D15C7" w:rsidRPr="005518BD">
        <w:rPr>
          <w:sz w:val="24"/>
          <w:szCs w:val="24"/>
        </w:rPr>
        <w:t>s to draw from</w:t>
      </w:r>
      <w:r w:rsidRPr="005518BD">
        <w:rPr>
          <w:sz w:val="24"/>
          <w:szCs w:val="24"/>
        </w:rPr>
        <w:t xml:space="preserve"> in the absence of other data. British National Association for Parenteral and Enteral Nutrition (2022), </w:t>
      </w:r>
      <w:hyperlink r:id="rId279" w:history="1">
        <w:r w:rsidRPr="005518BD">
          <w:rPr>
            <w:rStyle w:val="Hyperlink"/>
            <w:sz w:val="24"/>
            <w:szCs w:val="24"/>
          </w:rPr>
          <w:t>Malnutrition and Nutritional Care Survey in Adults</w:t>
        </w:r>
      </w:hyperlink>
      <w:r w:rsidRPr="005518BD">
        <w:rPr>
          <w:rStyle w:val="Hyperlink"/>
          <w:sz w:val="24"/>
          <w:szCs w:val="24"/>
        </w:rPr>
        <w:t xml:space="preserve"> [</w:t>
      </w:r>
      <w:r w:rsidRPr="005518BD">
        <w:rPr>
          <w:sz w:val="24"/>
          <w:szCs w:val="24"/>
        </w:rPr>
        <w:t>accessed: 27 August 2024], p.20.</w:t>
      </w:r>
    </w:p>
  </w:footnote>
  <w:footnote w:id="255">
    <w:p w14:paraId="280220FC" w14:textId="2629E3DA"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British National Association for Parenteral and Enteral Nutrition (2022), </w:t>
      </w:r>
      <w:hyperlink r:id="rId280" w:history="1">
        <w:r w:rsidR="008234BB" w:rsidRPr="005518BD">
          <w:rPr>
            <w:rStyle w:val="Hyperlink"/>
            <w:sz w:val="24"/>
            <w:szCs w:val="24"/>
          </w:rPr>
          <w:t>Malnutrition and Nutritional Care Survey in Adults</w:t>
        </w:r>
      </w:hyperlink>
      <w:r w:rsidR="008234BB" w:rsidRPr="005518BD">
        <w:rPr>
          <w:rStyle w:val="Hyperlink"/>
          <w:sz w:val="24"/>
          <w:szCs w:val="24"/>
        </w:rPr>
        <w:t xml:space="preserve"> [</w:t>
      </w:r>
      <w:r w:rsidRPr="005518BD">
        <w:rPr>
          <w:color w:val="auto"/>
          <w:sz w:val="24"/>
          <w:szCs w:val="24"/>
        </w:rPr>
        <w:t>accessed</w:t>
      </w:r>
      <w:r w:rsidR="007674B7" w:rsidRPr="005518BD">
        <w:rPr>
          <w:color w:val="auto"/>
          <w:sz w:val="24"/>
          <w:szCs w:val="24"/>
        </w:rPr>
        <w:t>:</w:t>
      </w:r>
      <w:r w:rsidRPr="005518BD">
        <w:rPr>
          <w:color w:val="auto"/>
          <w:sz w:val="24"/>
          <w:szCs w:val="24"/>
        </w:rPr>
        <w:t xml:space="preserve"> 27 August 2024], </w:t>
      </w:r>
      <w:r w:rsidR="00E903CC" w:rsidRPr="005518BD">
        <w:rPr>
          <w:color w:val="auto"/>
          <w:sz w:val="24"/>
          <w:szCs w:val="24"/>
        </w:rPr>
        <w:t>p.</w:t>
      </w:r>
      <w:r w:rsidRPr="005518BD">
        <w:rPr>
          <w:color w:val="auto"/>
          <w:sz w:val="24"/>
          <w:szCs w:val="24"/>
        </w:rPr>
        <w:t>3.</w:t>
      </w:r>
    </w:p>
  </w:footnote>
  <w:footnote w:id="256">
    <w:p w14:paraId="74B83058" w14:textId="47E4FCC9" w:rsidR="009D78D2" w:rsidRPr="005518BD" w:rsidRDefault="009D78D2"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The Malnutrition Taskforce (July 2024)</w:t>
      </w:r>
      <w:r w:rsidR="005F54F0" w:rsidRPr="005518BD">
        <w:rPr>
          <w:sz w:val="24"/>
          <w:szCs w:val="24"/>
        </w:rPr>
        <w:t>,</w:t>
      </w:r>
      <w:r w:rsidRPr="005518BD">
        <w:rPr>
          <w:sz w:val="24"/>
          <w:szCs w:val="24"/>
        </w:rPr>
        <w:t xml:space="preserve"> </w:t>
      </w:r>
      <w:hyperlink r:id="rId281" w:history="1">
        <w:r w:rsidRPr="005518BD">
          <w:rPr>
            <w:rStyle w:val="Hyperlink"/>
            <w:sz w:val="24"/>
            <w:szCs w:val="24"/>
          </w:rPr>
          <w:t>Malnutrition in England Factsheet</w:t>
        </w:r>
      </w:hyperlink>
      <w:r w:rsidRPr="005518BD">
        <w:rPr>
          <w:sz w:val="24"/>
          <w:szCs w:val="24"/>
        </w:rPr>
        <w:t xml:space="preserve"> [accessed</w:t>
      </w:r>
      <w:r w:rsidR="007674B7" w:rsidRPr="005518BD">
        <w:rPr>
          <w:sz w:val="24"/>
          <w:szCs w:val="24"/>
        </w:rPr>
        <w:t>:</w:t>
      </w:r>
      <w:r w:rsidRPr="005518BD">
        <w:rPr>
          <w:sz w:val="24"/>
          <w:szCs w:val="24"/>
        </w:rPr>
        <w:t xml:space="preserve"> 27 August 2024].</w:t>
      </w:r>
      <w:r w:rsidRPr="005518BD">
        <w:rPr>
          <w:rFonts w:ascii="Arial" w:eastAsia="Arial" w:hAnsi="Arial" w:cs="Arial"/>
          <w:sz w:val="24"/>
          <w:szCs w:val="24"/>
        </w:rPr>
        <w:t xml:space="preserve"> </w:t>
      </w:r>
    </w:p>
  </w:footnote>
  <w:footnote w:id="257">
    <w:p w14:paraId="265F8D85" w14:textId="09C51DF9" w:rsidR="00912071" w:rsidRPr="005518BD" w:rsidRDefault="0091207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7F4BB0" w:rsidRPr="005518BD">
        <w:rPr>
          <w:color w:val="auto"/>
          <w:sz w:val="24"/>
          <w:szCs w:val="24"/>
        </w:rPr>
        <w:t>Department for Work and Pensions (</w:t>
      </w:r>
      <w:r w:rsidR="00F23800" w:rsidRPr="005518BD">
        <w:rPr>
          <w:color w:val="auto"/>
          <w:sz w:val="24"/>
          <w:szCs w:val="24"/>
        </w:rPr>
        <w:t xml:space="preserve">2023), </w:t>
      </w:r>
      <w:hyperlink r:id="rId282" w:history="1">
        <w:r w:rsidR="00F23800" w:rsidRPr="005518BD">
          <w:rPr>
            <w:rStyle w:val="Hyperlink"/>
            <w:sz w:val="24"/>
            <w:szCs w:val="24"/>
          </w:rPr>
          <w:t>Households Below Average Income: financian years ending 1995 to 2022</w:t>
        </w:r>
      </w:hyperlink>
      <w:r w:rsidR="00F23800" w:rsidRPr="005518BD">
        <w:rPr>
          <w:color w:val="auto"/>
          <w:sz w:val="24"/>
          <w:szCs w:val="24"/>
        </w:rPr>
        <w:t xml:space="preserve"> [accessed</w:t>
      </w:r>
      <w:r w:rsidR="00F46BCB" w:rsidRPr="005518BD">
        <w:rPr>
          <w:color w:val="auto"/>
          <w:sz w:val="24"/>
          <w:szCs w:val="24"/>
        </w:rPr>
        <w:t>:</w:t>
      </w:r>
      <w:r w:rsidR="00F23800" w:rsidRPr="005518BD">
        <w:rPr>
          <w:color w:val="auto"/>
          <w:sz w:val="24"/>
          <w:szCs w:val="24"/>
        </w:rPr>
        <w:t xml:space="preserve"> </w:t>
      </w:r>
      <w:r w:rsidR="00F20BC8" w:rsidRPr="005518BD">
        <w:rPr>
          <w:color w:val="auto"/>
          <w:sz w:val="24"/>
          <w:szCs w:val="24"/>
        </w:rPr>
        <w:t>7 January 2025].</w:t>
      </w:r>
    </w:p>
  </w:footnote>
  <w:footnote w:id="258">
    <w:p w14:paraId="4AC5270B" w14:textId="3016D85F" w:rsidR="00C357F4" w:rsidRPr="005518BD" w:rsidRDefault="00C357F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for Work and Pensions (2024), </w:t>
      </w:r>
      <w:hyperlink r:id="rId283" w:history="1">
        <w:r w:rsidRPr="005518BD">
          <w:rPr>
            <w:rStyle w:val="Hyperlink"/>
            <w:sz w:val="24"/>
            <w:szCs w:val="24"/>
          </w:rPr>
          <w:t>Family Resources Survey: financial year 2022 to 2023</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24 October 2024]</w:t>
      </w:r>
      <w:r w:rsidR="008234BB" w:rsidRPr="005518BD">
        <w:rPr>
          <w:color w:val="auto"/>
          <w:sz w:val="24"/>
          <w:szCs w:val="24"/>
        </w:rPr>
        <w:t>,</w:t>
      </w:r>
      <w:r w:rsidRPr="005518BD">
        <w:rPr>
          <w:color w:val="auto"/>
          <w:sz w:val="24"/>
          <w:szCs w:val="24"/>
        </w:rPr>
        <w:t xml:space="preserve"> household food security data tables</w:t>
      </w:r>
      <w:r w:rsidR="008234BB" w:rsidRPr="005518BD">
        <w:rPr>
          <w:color w:val="auto"/>
          <w:sz w:val="24"/>
          <w:szCs w:val="24"/>
        </w:rPr>
        <w:t>.</w:t>
      </w:r>
    </w:p>
  </w:footnote>
  <w:footnote w:id="259">
    <w:p w14:paraId="6CD25F72" w14:textId="6E0498C9" w:rsidR="00523F62" w:rsidRPr="005518BD" w:rsidRDefault="00523F6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StatXplore (2024), </w:t>
      </w:r>
      <w:hyperlink r:id="rId284" w:history="1">
        <w:r w:rsidRPr="005518BD">
          <w:rPr>
            <w:rStyle w:val="Hyperlink"/>
            <w:sz w:val="24"/>
            <w:szCs w:val="24"/>
          </w:rPr>
          <w:t>Household food security dataset</w:t>
        </w:r>
      </w:hyperlink>
      <w:r w:rsidRPr="005518BD">
        <w:rPr>
          <w:color w:val="auto"/>
          <w:sz w:val="24"/>
          <w:szCs w:val="24"/>
        </w:rPr>
        <w:t xml:space="preserve"> [accessed</w:t>
      </w:r>
      <w:r w:rsidR="007674B7" w:rsidRPr="005518BD">
        <w:rPr>
          <w:color w:val="auto"/>
          <w:sz w:val="24"/>
          <w:szCs w:val="24"/>
        </w:rPr>
        <w:t>:</w:t>
      </w:r>
      <w:r w:rsidRPr="005518BD">
        <w:rPr>
          <w:color w:val="auto"/>
          <w:sz w:val="24"/>
          <w:szCs w:val="24"/>
        </w:rPr>
        <w:t xml:space="preserve"> 24 October 2024]</w:t>
      </w:r>
      <w:r w:rsidR="008234BB" w:rsidRPr="005518BD">
        <w:rPr>
          <w:color w:val="auto"/>
          <w:sz w:val="24"/>
          <w:szCs w:val="24"/>
        </w:rPr>
        <w:t>.</w:t>
      </w:r>
    </w:p>
  </w:footnote>
  <w:footnote w:id="260">
    <w:p w14:paraId="4DB33747" w14:textId="6A1B9B9E" w:rsidR="006074CB" w:rsidRPr="005518BD" w:rsidRDefault="006074C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234BB" w:rsidRPr="005518BD">
        <w:rPr>
          <w:color w:val="auto"/>
          <w:sz w:val="24"/>
          <w:szCs w:val="24"/>
        </w:rPr>
        <w:t>A single year estimate cannot yet be produced for ethn</w:t>
      </w:r>
      <w:r w:rsidR="00653757" w:rsidRPr="005518BD">
        <w:rPr>
          <w:color w:val="auto"/>
          <w:sz w:val="24"/>
          <w:szCs w:val="24"/>
        </w:rPr>
        <w:t>icity</w:t>
      </w:r>
      <w:r w:rsidR="008234BB" w:rsidRPr="005518BD">
        <w:rPr>
          <w:color w:val="auto"/>
          <w:sz w:val="24"/>
          <w:szCs w:val="24"/>
        </w:rPr>
        <w:t xml:space="preserve"> in England and Wales. </w:t>
      </w:r>
      <w:r w:rsidR="00523F62" w:rsidRPr="005518BD">
        <w:rPr>
          <w:color w:val="auto"/>
          <w:sz w:val="24"/>
          <w:szCs w:val="24"/>
        </w:rPr>
        <w:t xml:space="preserve">Department for Work and Pensions (2024), </w:t>
      </w:r>
      <w:hyperlink r:id="rId285" w:history="1">
        <w:r w:rsidR="00523F62" w:rsidRPr="005518BD">
          <w:rPr>
            <w:rStyle w:val="Hyperlink"/>
            <w:sz w:val="24"/>
            <w:szCs w:val="24"/>
          </w:rPr>
          <w:t>Family Resources Survey: financial year 2022 to 2023</w:t>
        </w:r>
      </w:hyperlink>
      <w:r w:rsidR="00523F62" w:rsidRPr="005518BD">
        <w:rPr>
          <w:color w:val="auto"/>
          <w:sz w:val="24"/>
          <w:szCs w:val="24"/>
        </w:rPr>
        <w:t xml:space="preserve"> [accessed</w:t>
      </w:r>
      <w:r w:rsidR="007674B7" w:rsidRPr="005518BD">
        <w:rPr>
          <w:color w:val="auto"/>
          <w:sz w:val="24"/>
          <w:szCs w:val="24"/>
        </w:rPr>
        <w:t>:</w:t>
      </w:r>
      <w:r w:rsidR="00523F62" w:rsidRPr="005518BD">
        <w:rPr>
          <w:color w:val="auto"/>
          <w:sz w:val="24"/>
          <w:szCs w:val="24"/>
        </w:rPr>
        <w:t xml:space="preserve"> 24 October 2024]</w:t>
      </w:r>
      <w:r w:rsidR="008234BB" w:rsidRPr="005518BD">
        <w:rPr>
          <w:color w:val="auto"/>
          <w:sz w:val="24"/>
          <w:szCs w:val="24"/>
        </w:rPr>
        <w:t>,</w:t>
      </w:r>
      <w:r w:rsidR="00523F62" w:rsidRPr="005518BD">
        <w:rPr>
          <w:color w:val="auto"/>
          <w:sz w:val="24"/>
          <w:szCs w:val="24"/>
        </w:rPr>
        <w:t xml:space="preserve"> household food security data tables</w:t>
      </w:r>
      <w:r w:rsidR="00302BCA" w:rsidRPr="005518BD">
        <w:rPr>
          <w:color w:val="auto"/>
          <w:sz w:val="24"/>
          <w:szCs w:val="24"/>
        </w:rPr>
        <w:t xml:space="preserve">. </w:t>
      </w:r>
    </w:p>
  </w:footnote>
  <w:footnote w:id="261">
    <w:p w14:paraId="5FCA03EF" w14:textId="3A57C756" w:rsidR="009D78D2" w:rsidRPr="005518BD" w:rsidRDefault="009D78D2"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Department for Environment, Food and Rural Affairs (2021), </w:t>
      </w:r>
      <w:hyperlink r:id="rId286" w:history="1">
        <w:r w:rsidRPr="005518BD">
          <w:rPr>
            <w:rStyle w:val="Hyperlink"/>
            <w:sz w:val="24"/>
            <w:szCs w:val="24"/>
          </w:rPr>
          <w:t>National food strategy for England</w:t>
        </w:r>
      </w:hyperlink>
      <w:r w:rsidRPr="005518BD">
        <w:rPr>
          <w:sz w:val="24"/>
          <w:szCs w:val="24"/>
        </w:rPr>
        <w:t xml:space="preserve"> [accessed</w:t>
      </w:r>
      <w:r w:rsidR="007674B7" w:rsidRPr="005518BD">
        <w:rPr>
          <w:sz w:val="24"/>
          <w:szCs w:val="24"/>
        </w:rPr>
        <w:t>:</w:t>
      </w:r>
      <w:r w:rsidRPr="005518BD">
        <w:rPr>
          <w:sz w:val="24"/>
          <w:szCs w:val="24"/>
        </w:rPr>
        <w:t xml:space="preserve"> 27 August 2024].</w:t>
      </w:r>
    </w:p>
  </w:footnote>
  <w:footnote w:id="262">
    <w:p w14:paraId="6405DC09" w14:textId="23171993" w:rsidR="009D78D2" w:rsidRPr="005518BD" w:rsidRDefault="009D78D2" w:rsidP="005518BD">
      <w:pPr>
        <w:spacing w:line="240" w:lineRule="auto"/>
        <w:rPr>
          <w:rFonts w:ascii="Arial" w:eastAsia="Arial" w:hAnsi="Arial" w:cs="Arial"/>
          <w:sz w:val="24"/>
          <w:szCs w:val="24"/>
        </w:rPr>
      </w:pPr>
      <w:r w:rsidRPr="005518BD">
        <w:rPr>
          <w:rStyle w:val="FootnoteReference"/>
          <w:sz w:val="24"/>
          <w:szCs w:val="24"/>
        </w:rPr>
        <w:footnoteRef/>
      </w:r>
      <w:r w:rsidRPr="005518BD">
        <w:rPr>
          <w:sz w:val="24"/>
          <w:szCs w:val="24"/>
        </w:rPr>
        <w:t xml:space="preserve"> Department for Environment, Food and Rural Affairs (2022), </w:t>
      </w:r>
      <w:hyperlink r:id="rId287" w:history="1">
        <w:r w:rsidRPr="005518BD">
          <w:rPr>
            <w:rStyle w:val="Hyperlink"/>
            <w:sz w:val="24"/>
            <w:szCs w:val="24"/>
          </w:rPr>
          <w:t>Government Food Strategy</w:t>
        </w:r>
      </w:hyperlink>
      <w:r w:rsidRPr="005518BD">
        <w:rPr>
          <w:sz w:val="24"/>
          <w:szCs w:val="24"/>
        </w:rPr>
        <w:t xml:space="preserve"> [accessed</w:t>
      </w:r>
      <w:r w:rsidR="007674B7" w:rsidRPr="005518BD">
        <w:rPr>
          <w:sz w:val="24"/>
          <w:szCs w:val="24"/>
        </w:rPr>
        <w:t>:</w:t>
      </w:r>
      <w:r w:rsidRPr="005518BD">
        <w:rPr>
          <w:sz w:val="24"/>
          <w:szCs w:val="24"/>
        </w:rPr>
        <w:t xml:space="preserve"> 27 August 2024].</w:t>
      </w:r>
    </w:p>
  </w:footnote>
  <w:footnote w:id="263">
    <w:p w14:paraId="4FD73AE8" w14:textId="19C1A587" w:rsidR="009D78D2" w:rsidRPr="005518BD" w:rsidRDefault="009D78D2" w:rsidP="005518BD">
      <w:pPr>
        <w:spacing w:line="240" w:lineRule="auto"/>
        <w:rPr>
          <w:sz w:val="24"/>
          <w:szCs w:val="24"/>
        </w:rPr>
      </w:pPr>
      <w:r w:rsidRPr="005518BD">
        <w:rPr>
          <w:rStyle w:val="FootnoteReference"/>
          <w:sz w:val="24"/>
          <w:szCs w:val="24"/>
        </w:rPr>
        <w:footnoteRef/>
      </w:r>
      <w:r w:rsidRPr="005518BD">
        <w:rPr>
          <w:sz w:val="24"/>
          <w:szCs w:val="24"/>
        </w:rPr>
        <w:t xml:space="preserve"> The UK Food Security Report sets out an analysis of statistical data relating to food security, fulfilling a duty in the Agriculture Act 2020. It </w:t>
      </w:r>
      <w:proofErr w:type="gramStart"/>
      <w:r w:rsidRPr="005518BD">
        <w:rPr>
          <w:sz w:val="24"/>
          <w:szCs w:val="24"/>
        </w:rPr>
        <w:t>is presented</w:t>
      </w:r>
      <w:proofErr w:type="gramEnd"/>
      <w:r w:rsidRPr="005518BD">
        <w:rPr>
          <w:sz w:val="24"/>
          <w:szCs w:val="24"/>
        </w:rPr>
        <w:t xml:space="preserve"> to Parliament at least once every three years</w:t>
      </w:r>
      <w:r w:rsidR="00901239" w:rsidRPr="005518BD">
        <w:rPr>
          <w:sz w:val="24"/>
          <w:szCs w:val="24"/>
        </w:rPr>
        <w:t xml:space="preserve">. </w:t>
      </w:r>
      <w:r w:rsidR="00E77835" w:rsidRPr="005518BD">
        <w:rPr>
          <w:sz w:val="24"/>
          <w:szCs w:val="24"/>
        </w:rPr>
        <w:t xml:space="preserve">Department for Environment, Food and Rural Affairs (2024), </w:t>
      </w:r>
      <w:hyperlink r:id="rId288" w:history="1">
        <w:r w:rsidR="00E77835" w:rsidRPr="005518BD">
          <w:rPr>
            <w:rStyle w:val="Hyperlink"/>
            <w:sz w:val="24"/>
            <w:szCs w:val="24"/>
          </w:rPr>
          <w:t>UK Food Security Report</w:t>
        </w:r>
      </w:hyperlink>
      <w:r w:rsidR="00E77835" w:rsidRPr="005518BD">
        <w:rPr>
          <w:sz w:val="24"/>
          <w:szCs w:val="24"/>
        </w:rPr>
        <w:t xml:space="preserve"> [accessed</w:t>
      </w:r>
      <w:r w:rsidR="00860C1C" w:rsidRPr="005518BD">
        <w:rPr>
          <w:sz w:val="24"/>
          <w:szCs w:val="24"/>
        </w:rPr>
        <w:t>:</w:t>
      </w:r>
      <w:r w:rsidR="00E77835" w:rsidRPr="005518BD">
        <w:rPr>
          <w:sz w:val="24"/>
          <w:szCs w:val="24"/>
        </w:rPr>
        <w:t xml:space="preserve"> 11 December 2024].</w:t>
      </w:r>
      <w:r w:rsidRPr="005518BD">
        <w:rPr>
          <w:sz w:val="24"/>
          <w:szCs w:val="24"/>
        </w:rPr>
        <w:t xml:space="preserve"> </w:t>
      </w:r>
    </w:p>
  </w:footnote>
  <w:footnote w:id="264">
    <w:p w14:paraId="0EFBB6DE" w14:textId="5EB80EE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There is also eligibility for some other groups</w:t>
      </w:r>
      <w:r w:rsidR="0023088E" w:rsidRPr="005518BD">
        <w:rPr>
          <w:color w:val="auto"/>
          <w:sz w:val="24"/>
          <w:szCs w:val="24"/>
        </w:rPr>
        <w:t>, including</w:t>
      </w:r>
      <w:r w:rsidRPr="005518BD">
        <w:rPr>
          <w:color w:val="auto"/>
          <w:sz w:val="24"/>
          <w:szCs w:val="24"/>
        </w:rPr>
        <w:t xml:space="preserve"> certain families with NRPF. For full guidance on </w:t>
      </w:r>
      <w:r w:rsidR="0023088E" w:rsidRPr="005518BD">
        <w:rPr>
          <w:color w:val="auto"/>
          <w:sz w:val="24"/>
          <w:szCs w:val="24"/>
        </w:rPr>
        <w:t>F</w:t>
      </w:r>
      <w:r w:rsidRPr="005518BD">
        <w:rPr>
          <w:color w:val="auto"/>
          <w:sz w:val="24"/>
          <w:szCs w:val="24"/>
        </w:rPr>
        <w:t xml:space="preserve">ree </w:t>
      </w:r>
      <w:r w:rsidR="0023088E" w:rsidRPr="005518BD">
        <w:rPr>
          <w:color w:val="auto"/>
          <w:sz w:val="24"/>
          <w:szCs w:val="24"/>
        </w:rPr>
        <w:t>S</w:t>
      </w:r>
      <w:r w:rsidRPr="005518BD">
        <w:rPr>
          <w:color w:val="auto"/>
          <w:sz w:val="24"/>
          <w:szCs w:val="24"/>
        </w:rPr>
        <w:t xml:space="preserve">chool </w:t>
      </w:r>
      <w:r w:rsidR="0023088E" w:rsidRPr="005518BD">
        <w:rPr>
          <w:color w:val="auto"/>
          <w:sz w:val="24"/>
          <w:szCs w:val="24"/>
        </w:rPr>
        <w:t>M</w:t>
      </w:r>
      <w:r w:rsidRPr="005518BD">
        <w:rPr>
          <w:color w:val="auto"/>
          <w:sz w:val="24"/>
          <w:szCs w:val="24"/>
        </w:rPr>
        <w:t xml:space="preserve">eals in England, see Department for Education (March 2024), </w:t>
      </w:r>
      <w:hyperlink r:id="rId289" w:history="1">
        <w:r w:rsidRPr="005518BD">
          <w:rPr>
            <w:rStyle w:val="Hyperlink"/>
            <w:sz w:val="24"/>
            <w:szCs w:val="24"/>
          </w:rPr>
          <w:t>Free School Meals: Guidance for local authorities, maintained schools, academic and free schools</w:t>
        </w:r>
      </w:hyperlink>
      <w:r w:rsidRPr="005518BD">
        <w:rPr>
          <w:color w:val="auto"/>
          <w:sz w:val="24"/>
          <w:szCs w:val="24"/>
        </w:rPr>
        <w:t xml:space="preserve"> [accessed: 3 September 2024].</w:t>
      </w:r>
    </w:p>
  </w:footnote>
  <w:footnote w:id="265">
    <w:p w14:paraId="59E65C4F" w14:textId="56204D18" w:rsidR="009C5A9E" w:rsidRPr="005518BD" w:rsidRDefault="009C5A9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6C09A8"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290" w:history="1">
        <w:r w:rsidRPr="005518BD">
          <w:rPr>
            <w:rStyle w:val="Hyperlink"/>
            <w:sz w:val="24"/>
            <w:szCs w:val="24"/>
          </w:rPr>
          <w:t>Providing free school meals to families with no recourse to public funds</w:t>
        </w:r>
      </w:hyperlink>
      <w:r w:rsidRPr="005518BD">
        <w:rPr>
          <w:color w:val="auto"/>
          <w:sz w:val="24"/>
          <w:szCs w:val="24"/>
        </w:rPr>
        <w:t xml:space="preserve"> [accessed</w:t>
      </w:r>
      <w:r w:rsidR="00500D35" w:rsidRPr="005518BD">
        <w:rPr>
          <w:color w:val="auto"/>
          <w:sz w:val="24"/>
          <w:szCs w:val="24"/>
        </w:rPr>
        <w:t>:</w:t>
      </w:r>
      <w:r w:rsidRPr="005518BD">
        <w:rPr>
          <w:color w:val="auto"/>
          <w:sz w:val="24"/>
          <w:szCs w:val="24"/>
        </w:rPr>
        <w:t xml:space="preserve"> 25 October 2024].</w:t>
      </w:r>
    </w:p>
  </w:footnote>
  <w:footnote w:id="266">
    <w:p w14:paraId="69A31B4B" w14:textId="4C6B1C8D"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500D35" w:rsidRPr="005518BD">
        <w:rPr>
          <w:color w:val="auto"/>
          <w:sz w:val="24"/>
          <w:szCs w:val="24"/>
        </w:rPr>
        <w:t>G</w:t>
      </w:r>
      <w:r w:rsidR="00293E6A" w:rsidRPr="005518BD">
        <w:rPr>
          <w:color w:val="auto"/>
          <w:sz w:val="24"/>
          <w:szCs w:val="24"/>
        </w:rPr>
        <w:t>overnment</w:t>
      </w:r>
      <w:r w:rsidRPr="005518BD">
        <w:rPr>
          <w:color w:val="auto"/>
          <w:sz w:val="24"/>
          <w:szCs w:val="24"/>
        </w:rPr>
        <w:t xml:space="preserve"> (June 2024), </w:t>
      </w:r>
      <w:hyperlink r:id="rId291" w:history="1">
        <w:r w:rsidRPr="005518BD">
          <w:rPr>
            <w:rStyle w:val="Hyperlink"/>
            <w:sz w:val="24"/>
            <w:szCs w:val="24"/>
          </w:rPr>
          <w:t>Schools, pupils and their characteristics</w:t>
        </w:r>
      </w:hyperlink>
      <w:r w:rsidRPr="005518BD">
        <w:rPr>
          <w:color w:val="auto"/>
          <w:sz w:val="24"/>
          <w:szCs w:val="24"/>
        </w:rPr>
        <w:t xml:space="preserve"> [accessed</w:t>
      </w:r>
      <w:r w:rsidR="00500D35" w:rsidRPr="005518BD">
        <w:rPr>
          <w:color w:val="auto"/>
          <w:sz w:val="24"/>
          <w:szCs w:val="24"/>
        </w:rPr>
        <w:t>:</w:t>
      </w:r>
      <w:r w:rsidR="00F5422D" w:rsidRPr="005518BD">
        <w:rPr>
          <w:color w:val="auto"/>
          <w:sz w:val="24"/>
          <w:szCs w:val="24"/>
        </w:rPr>
        <w:t xml:space="preserve"> </w:t>
      </w:r>
      <w:r w:rsidRPr="005518BD">
        <w:rPr>
          <w:color w:val="auto"/>
          <w:sz w:val="24"/>
          <w:szCs w:val="24"/>
        </w:rPr>
        <w:t>3 September 2024]</w:t>
      </w:r>
      <w:r w:rsidR="00F5422D" w:rsidRPr="005518BD">
        <w:rPr>
          <w:color w:val="auto"/>
          <w:sz w:val="24"/>
          <w:szCs w:val="24"/>
        </w:rPr>
        <w:t xml:space="preserve">; </w:t>
      </w:r>
      <w:r w:rsidR="00FC7130" w:rsidRPr="005518BD">
        <w:rPr>
          <w:color w:val="auto"/>
          <w:sz w:val="24"/>
          <w:szCs w:val="24"/>
        </w:rPr>
        <w:t xml:space="preserve">UK </w:t>
      </w:r>
      <w:r w:rsidR="00500D35" w:rsidRPr="005518BD">
        <w:rPr>
          <w:color w:val="auto"/>
          <w:sz w:val="24"/>
          <w:szCs w:val="24"/>
        </w:rPr>
        <w:t>G</w:t>
      </w:r>
      <w:r w:rsidR="00293E6A" w:rsidRPr="005518BD">
        <w:rPr>
          <w:color w:val="auto"/>
          <w:sz w:val="24"/>
          <w:szCs w:val="24"/>
        </w:rPr>
        <w:t>overnment</w:t>
      </w:r>
      <w:r w:rsidR="00FC7130" w:rsidRPr="005518BD">
        <w:rPr>
          <w:color w:val="auto"/>
          <w:sz w:val="24"/>
          <w:szCs w:val="24"/>
        </w:rPr>
        <w:t xml:space="preserve"> (2024), </w:t>
      </w:r>
      <w:hyperlink r:id="rId292" w:history="1">
        <w:r w:rsidR="004D6304" w:rsidRPr="005518BD">
          <w:rPr>
            <w:rStyle w:val="Hyperlink"/>
            <w:sz w:val="24"/>
            <w:szCs w:val="24"/>
          </w:rPr>
          <w:t>'Pupil characteristics - number of pupils by fsm eligibility' for known to be eligible for free school meals in England between 2016/17 and 2023/24</w:t>
        </w:r>
      </w:hyperlink>
      <w:r w:rsidR="004D6304" w:rsidRPr="005518BD">
        <w:rPr>
          <w:color w:val="auto"/>
          <w:sz w:val="24"/>
          <w:szCs w:val="24"/>
        </w:rPr>
        <w:t xml:space="preserve"> [accessed</w:t>
      </w:r>
      <w:r w:rsidR="00500D35" w:rsidRPr="005518BD">
        <w:rPr>
          <w:color w:val="auto"/>
          <w:sz w:val="24"/>
          <w:szCs w:val="24"/>
        </w:rPr>
        <w:t>:</w:t>
      </w:r>
      <w:r w:rsidR="004D6304" w:rsidRPr="005518BD">
        <w:rPr>
          <w:color w:val="auto"/>
          <w:sz w:val="24"/>
          <w:szCs w:val="24"/>
        </w:rPr>
        <w:t xml:space="preserve"> 23 Septem</w:t>
      </w:r>
      <w:r w:rsidR="00222CD3" w:rsidRPr="005518BD">
        <w:rPr>
          <w:color w:val="auto"/>
          <w:sz w:val="24"/>
          <w:szCs w:val="24"/>
        </w:rPr>
        <w:t>ber 2024]</w:t>
      </w:r>
      <w:r w:rsidR="00F5422D" w:rsidRPr="005518BD">
        <w:rPr>
          <w:color w:val="auto"/>
          <w:sz w:val="24"/>
          <w:szCs w:val="24"/>
        </w:rPr>
        <w:t>.</w:t>
      </w:r>
    </w:p>
  </w:footnote>
  <w:footnote w:id="267">
    <w:p w14:paraId="315AF260" w14:textId="7FECEFB3"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2022, </w:t>
      </w:r>
      <w:hyperlink r:id="rId293" w:history="1">
        <w:r w:rsidRPr="005518BD">
          <w:rPr>
            <w:rStyle w:val="Hyperlink"/>
            <w:sz w:val="24"/>
            <w:szCs w:val="24"/>
          </w:rPr>
          <w:t>Free breakfast in primary schools, information for parents and carers</w:t>
        </w:r>
      </w:hyperlink>
      <w:r w:rsidRPr="005518BD">
        <w:rPr>
          <w:color w:val="auto"/>
          <w:sz w:val="24"/>
          <w:szCs w:val="24"/>
        </w:rPr>
        <w:t xml:space="preserve"> [accessed</w:t>
      </w:r>
      <w:r w:rsidR="00500D35" w:rsidRPr="005518BD">
        <w:rPr>
          <w:color w:val="auto"/>
          <w:sz w:val="24"/>
          <w:szCs w:val="24"/>
        </w:rPr>
        <w:t>:</w:t>
      </w:r>
      <w:r w:rsidRPr="005518BD">
        <w:rPr>
          <w:color w:val="auto"/>
          <w:sz w:val="24"/>
          <w:szCs w:val="24"/>
        </w:rPr>
        <w:t xml:space="preserve"> 27 August 2024].</w:t>
      </w:r>
    </w:p>
  </w:footnote>
  <w:footnote w:id="268">
    <w:p w14:paraId="2FFB2953" w14:textId="583B6AE9" w:rsidR="00751F15" w:rsidRPr="005518BD" w:rsidRDefault="00751F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294" w:history="1">
        <w:r w:rsidRPr="005518BD">
          <w:rPr>
            <w:rStyle w:val="Hyperlink"/>
            <w:sz w:val="24"/>
            <w:szCs w:val="24"/>
          </w:rPr>
          <w:t>Universal Primary Free School Meals</w:t>
        </w:r>
      </w:hyperlink>
      <w:r w:rsidRPr="005518BD">
        <w:rPr>
          <w:color w:val="auto"/>
          <w:sz w:val="24"/>
          <w:szCs w:val="24"/>
        </w:rPr>
        <w:t xml:space="preserve"> [accessed</w:t>
      </w:r>
      <w:r w:rsidR="00500D35" w:rsidRPr="005518BD">
        <w:rPr>
          <w:color w:val="auto"/>
          <w:sz w:val="24"/>
          <w:szCs w:val="24"/>
        </w:rPr>
        <w:t>:</w:t>
      </w:r>
      <w:r w:rsidRPr="005518BD">
        <w:rPr>
          <w:color w:val="auto"/>
          <w:sz w:val="24"/>
          <w:szCs w:val="24"/>
        </w:rPr>
        <w:t xml:space="preserve"> 24 September 2024].</w:t>
      </w:r>
    </w:p>
  </w:footnote>
  <w:footnote w:id="269">
    <w:p w14:paraId="3FDF5E93" w14:textId="1995D9E5" w:rsidR="000825A4" w:rsidRPr="005518BD" w:rsidRDefault="000825A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Bevan Foundation (2024), </w:t>
      </w:r>
      <w:hyperlink r:id="rId295" w:history="1">
        <w:r w:rsidRPr="005518BD">
          <w:rPr>
            <w:rStyle w:val="Hyperlink"/>
            <w:sz w:val="24"/>
            <w:szCs w:val="24"/>
          </w:rPr>
          <w:t>Briefing on free school meals and no recourse to public funds</w:t>
        </w:r>
      </w:hyperlink>
      <w:r w:rsidRPr="005518BD">
        <w:rPr>
          <w:color w:val="auto"/>
          <w:sz w:val="24"/>
          <w:szCs w:val="24"/>
        </w:rPr>
        <w:t>, [accessed</w:t>
      </w:r>
      <w:r w:rsidR="00500D35" w:rsidRPr="005518BD">
        <w:rPr>
          <w:color w:val="auto"/>
          <w:sz w:val="24"/>
          <w:szCs w:val="24"/>
        </w:rPr>
        <w:t>:</w:t>
      </w:r>
      <w:r w:rsidRPr="005518BD">
        <w:rPr>
          <w:color w:val="auto"/>
          <w:sz w:val="24"/>
          <w:szCs w:val="24"/>
        </w:rPr>
        <w:t xml:space="preserve"> 21 October 2024].</w:t>
      </w:r>
    </w:p>
  </w:footnote>
  <w:footnote w:id="270">
    <w:p w14:paraId="34C052C2" w14:textId="44333167" w:rsidR="00575DEF" w:rsidRPr="005518BD" w:rsidRDefault="00575D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296" w:history="1">
        <w:r w:rsidRPr="005518BD">
          <w:rPr>
            <w:rStyle w:val="Hyperlink"/>
            <w:sz w:val="24"/>
            <w:szCs w:val="24"/>
          </w:rPr>
          <w:t>Written Statement: Holiday Free School Meals Provision</w:t>
        </w:r>
      </w:hyperlink>
      <w:r w:rsidRPr="005518BD">
        <w:rPr>
          <w:color w:val="auto"/>
          <w:sz w:val="24"/>
          <w:szCs w:val="24"/>
        </w:rPr>
        <w:t xml:space="preserve"> [accessed</w:t>
      </w:r>
      <w:r w:rsidR="00500D35" w:rsidRPr="005518BD">
        <w:rPr>
          <w:color w:val="auto"/>
          <w:sz w:val="24"/>
          <w:szCs w:val="24"/>
        </w:rPr>
        <w:t>:</w:t>
      </w:r>
      <w:r w:rsidRPr="005518BD">
        <w:rPr>
          <w:color w:val="auto"/>
          <w:sz w:val="24"/>
          <w:szCs w:val="24"/>
        </w:rPr>
        <w:t xml:space="preserve"> 27 August 2024].</w:t>
      </w:r>
    </w:p>
  </w:footnote>
  <w:footnote w:id="271">
    <w:p w14:paraId="6F974837" w14:textId="2500D150" w:rsidR="009D78D2" w:rsidRPr="005518BD" w:rsidRDefault="009D78D2" w:rsidP="005518BD">
      <w:pPr>
        <w:spacing w:line="240" w:lineRule="auto"/>
        <w:rPr>
          <w:sz w:val="24"/>
          <w:szCs w:val="24"/>
        </w:rPr>
      </w:pPr>
      <w:r w:rsidRPr="005518BD">
        <w:rPr>
          <w:rStyle w:val="FootnoteReference"/>
          <w:sz w:val="24"/>
          <w:szCs w:val="24"/>
        </w:rPr>
        <w:footnoteRef/>
      </w:r>
      <w:r w:rsidRPr="005518BD">
        <w:rPr>
          <w:sz w:val="24"/>
          <w:szCs w:val="24"/>
        </w:rPr>
        <w:t xml:space="preserve"> Th</w:t>
      </w:r>
      <w:r w:rsidR="00804C04" w:rsidRPr="005518BD">
        <w:rPr>
          <w:sz w:val="24"/>
          <w:szCs w:val="24"/>
        </w:rPr>
        <w:t>is</w:t>
      </w:r>
      <w:r w:rsidRPr="005518BD">
        <w:rPr>
          <w:sz w:val="24"/>
          <w:szCs w:val="24"/>
        </w:rPr>
        <w:t xml:space="preserve"> judicial review noted </w:t>
      </w:r>
      <w:r w:rsidR="219C4A72" w:rsidRPr="005518BD">
        <w:rPr>
          <w:sz w:val="24"/>
          <w:szCs w:val="24"/>
        </w:rPr>
        <w:t xml:space="preserve">the failure to </w:t>
      </w:r>
      <w:r w:rsidR="00477284" w:rsidRPr="005518BD">
        <w:rPr>
          <w:sz w:val="24"/>
          <w:szCs w:val="24"/>
        </w:rPr>
        <w:t>conduct</w:t>
      </w:r>
      <w:r w:rsidR="492E9ED9" w:rsidRPr="005518BD">
        <w:rPr>
          <w:sz w:val="24"/>
          <w:szCs w:val="24"/>
        </w:rPr>
        <w:t xml:space="preserve"> an integrated</w:t>
      </w:r>
      <w:r w:rsidRPr="005518BD">
        <w:rPr>
          <w:sz w:val="24"/>
          <w:szCs w:val="24"/>
        </w:rPr>
        <w:t xml:space="preserve"> socio-economic impact assessment</w:t>
      </w:r>
      <w:r w:rsidR="2653BB4E" w:rsidRPr="005518BD">
        <w:rPr>
          <w:sz w:val="24"/>
          <w:szCs w:val="24"/>
        </w:rPr>
        <w:t>, which detailed</w:t>
      </w:r>
      <w:r w:rsidRPr="005518BD">
        <w:rPr>
          <w:sz w:val="24"/>
          <w:szCs w:val="24"/>
        </w:rPr>
        <w:t xml:space="preserve"> </w:t>
      </w:r>
      <w:r w:rsidR="213D5FC6" w:rsidRPr="005518BD">
        <w:rPr>
          <w:sz w:val="24"/>
          <w:szCs w:val="24"/>
        </w:rPr>
        <w:t>how</w:t>
      </w:r>
      <w:r w:rsidRPr="005518BD">
        <w:rPr>
          <w:sz w:val="24"/>
          <w:szCs w:val="24"/>
        </w:rPr>
        <w:t xml:space="preserve"> the impact on socio-economically disadvantaged families </w:t>
      </w:r>
      <w:r w:rsidR="213D5FC6" w:rsidRPr="005518BD">
        <w:rPr>
          <w:sz w:val="24"/>
          <w:szCs w:val="24"/>
        </w:rPr>
        <w:t xml:space="preserve">might </w:t>
      </w:r>
      <w:proofErr w:type="gramStart"/>
      <w:r w:rsidR="213D5FC6" w:rsidRPr="005518BD">
        <w:rPr>
          <w:sz w:val="24"/>
          <w:szCs w:val="24"/>
        </w:rPr>
        <w:t>be mitigated</w:t>
      </w:r>
      <w:proofErr w:type="gramEnd"/>
      <w:r w:rsidR="213D5FC6" w:rsidRPr="005518BD">
        <w:rPr>
          <w:sz w:val="24"/>
          <w:szCs w:val="24"/>
        </w:rPr>
        <w:t>.</w:t>
      </w:r>
      <w:r w:rsidRPr="005518BD">
        <w:rPr>
          <w:sz w:val="24"/>
          <w:szCs w:val="24"/>
        </w:rPr>
        <w:t xml:space="preserve"> It also argued</w:t>
      </w:r>
      <w:r w:rsidR="213D5FC6" w:rsidRPr="005518BD">
        <w:rPr>
          <w:sz w:val="24"/>
          <w:szCs w:val="24"/>
        </w:rPr>
        <w:t xml:space="preserve"> that</w:t>
      </w:r>
      <w:r w:rsidRPr="005518BD">
        <w:rPr>
          <w:sz w:val="24"/>
          <w:szCs w:val="24"/>
        </w:rPr>
        <w:t xml:space="preserve"> compliance with the due regard under the Rights of the Children and Young Persons (Wales) Measure 2011 (whereby ministers must consider the requirements in the CRC) was missing as ministers did not </w:t>
      </w:r>
      <w:proofErr w:type="gramStart"/>
      <w:r w:rsidRPr="005518BD">
        <w:rPr>
          <w:sz w:val="24"/>
          <w:szCs w:val="24"/>
        </w:rPr>
        <w:t>carry out</w:t>
      </w:r>
      <w:proofErr w:type="gramEnd"/>
      <w:r w:rsidRPr="005518BD">
        <w:rPr>
          <w:sz w:val="24"/>
          <w:szCs w:val="24"/>
        </w:rPr>
        <w:t xml:space="preserve"> a Children’s Rights Impact Assessment. </w:t>
      </w:r>
    </w:p>
  </w:footnote>
  <w:footnote w:id="272">
    <w:p w14:paraId="19BA4B49" w14:textId="71F0282B"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297" w:history="1">
        <w:r w:rsidR="00EA653E" w:rsidRPr="005518BD">
          <w:rPr>
            <w:rStyle w:val="Hyperlink"/>
            <w:sz w:val="24"/>
            <w:szCs w:val="24"/>
          </w:rPr>
          <w:t>Child Poverty Strategy for Wales 2024</w:t>
        </w:r>
      </w:hyperlink>
      <w:r w:rsidRPr="005518BD">
        <w:rPr>
          <w:color w:val="auto"/>
          <w:sz w:val="24"/>
          <w:szCs w:val="24"/>
        </w:rPr>
        <w:t xml:space="preserve"> [accessed: 27 August 2024].</w:t>
      </w:r>
    </w:p>
  </w:footnote>
  <w:footnote w:id="273">
    <w:p w14:paraId="29790DF3" w14:textId="77777777" w:rsidR="007F7369" w:rsidRPr="005518BD" w:rsidRDefault="007F736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Future Generations Commissioner for Wales 2024, </w:t>
      </w:r>
      <w:hyperlink r:id="rId298" w:history="1">
        <w:r w:rsidRPr="005518BD">
          <w:rPr>
            <w:rStyle w:val="Hyperlink"/>
            <w:sz w:val="24"/>
            <w:szCs w:val="24"/>
          </w:rPr>
          <w:t>Take food insecurity seriously, says Future Generations Commissioner for Wales, as he calls for long-term plan for feeding Wales’ future</w:t>
        </w:r>
      </w:hyperlink>
      <w:r w:rsidRPr="005518BD">
        <w:rPr>
          <w:color w:val="auto"/>
          <w:sz w:val="24"/>
          <w:szCs w:val="24"/>
        </w:rPr>
        <w:t xml:space="preserve"> [accessed: 27 August 2024].</w:t>
      </w:r>
    </w:p>
  </w:footnote>
  <w:footnote w:id="274">
    <w:p w14:paraId="09F6C647" w14:textId="59269900" w:rsidR="006C2517" w:rsidRPr="005518BD" w:rsidRDefault="006C251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299" w:history="1">
        <w:r w:rsidR="005C4948" w:rsidRPr="005518BD">
          <w:rPr>
            <w:rStyle w:val="Hyperlink"/>
            <w:sz w:val="24"/>
            <w:szCs w:val="24"/>
          </w:rPr>
          <w:t>International Covenant on Economic, Social and Cultural Rights</w:t>
        </w:r>
      </w:hyperlink>
      <w:r w:rsidR="005C4948" w:rsidRPr="005518BD">
        <w:rPr>
          <w:color w:val="auto"/>
          <w:sz w:val="24"/>
          <w:szCs w:val="24"/>
        </w:rPr>
        <w:t xml:space="preserve"> (1966) [accessed: 30 August 2024], </w:t>
      </w:r>
      <w:r w:rsidRPr="005518BD">
        <w:rPr>
          <w:color w:val="auto"/>
          <w:sz w:val="24"/>
          <w:szCs w:val="24"/>
        </w:rPr>
        <w:t>Article 12.</w:t>
      </w:r>
    </w:p>
  </w:footnote>
  <w:footnote w:id="275">
    <w:p w14:paraId="3B0CE840" w14:textId="38C87D00" w:rsidR="00641D9A" w:rsidRPr="005518BD" w:rsidRDefault="00641D9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300" w:history="1">
        <w:r w:rsidR="005C4948" w:rsidRPr="005518BD">
          <w:rPr>
            <w:rStyle w:val="Hyperlink"/>
            <w:sz w:val="24"/>
            <w:szCs w:val="24"/>
          </w:rPr>
          <w:t>International Covenant on Economic, Social and Cultural Rights</w:t>
        </w:r>
      </w:hyperlink>
      <w:r w:rsidR="005C4948" w:rsidRPr="005518BD">
        <w:rPr>
          <w:color w:val="auto"/>
          <w:sz w:val="24"/>
          <w:szCs w:val="24"/>
        </w:rPr>
        <w:t xml:space="preserve"> (1966) [accessed: 30 August 2024], </w:t>
      </w:r>
      <w:r w:rsidRPr="005518BD">
        <w:rPr>
          <w:color w:val="auto"/>
          <w:sz w:val="24"/>
          <w:szCs w:val="24"/>
        </w:rPr>
        <w:t>Article 12 (a).</w:t>
      </w:r>
    </w:p>
  </w:footnote>
  <w:footnote w:id="276">
    <w:p w14:paraId="29F1FC08" w14:textId="7E70475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00FE6B1C" w:rsidRPr="005518BD">
        <w:rPr>
          <w:color w:val="auto"/>
          <w:sz w:val="24"/>
          <w:szCs w:val="24"/>
        </w:rPr>
        <w:t xml:space="preserve"> </w:t>
      </w:r>
      <w:hyperlink r:id="rId301" w:history="1">
        <w:r w:rsidR="005C4948" w:rsidRPr="005518BD">
          <w:rPr>
            <w:rStyle w:val="Hyperlink"/>
            <w:sz w:val="24"/>
            <w:szCs w:val="24"/>
          </w:rPr>
          <w:t>International Covenant on Economic, Social and Cultural Rights</w:t>
        </w:r>
      </w:hyperlink>
      <w:r w:rsidR="005C4948" w:rsidRPr="005518BD">
        <w:rPr>
          <w:color w:val="auto"/>
          <w:sz w:val="24"/>
          <w:szCs w:val="24"/>
        </w:rPr>
        <w:t xml:space="preserve"> (1966) [accessed: 30 August 2024], </w:t>
      </w:r>
      <w:r w:rsidR="00AD33FB" w:rsidRPr="005518BD">
        <w:rPr>
          <w:color w:val="auto"/>
          <w:sz w:val="24"/>
          <w:szCs w:val="24"/>
        </w:rPr>
        <w:t>Article 12</w:t>
      </w:r>
      <w:r w:rsidR="00EB3AFF" w:rsidRPr="005518BD">
        <w:rPr>
          <w:color w:val="auto"/>
          <w:sz w:val="24"/>
          <w:szCs w:val="24"/>
        </w:rPr>
        <w:t xml:space="preserve"> (d).</w:t>
      </w:r>
    </w:p>
  </w:footnote>
  <w:footnote w:id="277">
    <w:p w14:paraId="687BFE25" w14:textId="46C321A6" w:rsidR="00535ABB" w:rsidRPr="005518BD" w:rsidRDefault="00535AB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Nuffield Trust (2024), </w:t>
      </w:r>
      <w:hyperlink r:id="rId302" w:history="1">
        <w:r w:rsidRPr="005518BD">
          <w:rPr>
            <w:rStyle w:val="Hyperlink"/>
            <w:sz w:val="24"/>
            <w:szCs w:val="24"/>
          </w:rPr>
          <w:t>Elective (planned) treatment waiting times</w:t>
        </w:r>
      </w:hyperlink>
      <w:r w:rsidRPr="005518BD">
        <w:rPr>
          <w:color w:val="auto"/>
          <w:sz w:val="24"/>
          <w:szCs w:val="24"/>
        </w:rPr>
        <w:t xml:space="preserve"> [accessed</w:t>
      </w:r>
      <w:r w:rsidR="00312694" w:rsidRPr="005518BD">
        <w:rPr>
          <w:color w:val="auto"/>
          <w:sz w:val="24"/>
          <w:szCs w:val="24"/>
        </w:rPr>
        <w:t>:</w:t>
      </w:r>
      <w:r w:rsidRPr="005518BD">
        <w:rPr>
          <w:color w:val="auto"/>
          <w:sz w:val="24"/>
          <w:szCs w:val="24"/>
        </w:rPr>
        <w:t xml:space="preserve"> 24 October 2024].</w:t>
      </w:r>
    </w:p>
  </w:footnote>
  <w:footnote w:id="278">
    <w:p w14:paraId="79FE3DF6" w14:textId="7078F484" w:rsidR="0046762F" w:rsidRPr="005518BD" w:rsidRDefault="0046762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Institute for Health Equity (2020)</w:t>
      </w:r>
      <w:r w:rsidR="0008363C" w:rsidRPr="005518BD">
        <w:rPr>
          <w:color w:val="auto"/>
          <w:sz w:val="24"/>
          <w:szCs w:val="24"/>
        </w:rPr>
        <w:t>,</w:t>
      </w:r>
      <w:r w:rsidRPr="005518BD">
        <w:rPr>
          <w:color w:val="auto"/>
          <w:sz w:val="24"/>
          <w:szCs w:val="24"/>
        </w:rPr>
        <w:t xml:space="preserve"> </w:t>
      </w:r>
      <w:hyperlink r:id="rId303" w:history="1">
        <w:r w:rsidRPr="005518BD">
          <w:rPr>
            <w:rStyle w:val="Hyperlink"/>
            <w:sz w:val="24"/>
            <w:szCs w:val="24"/>
          </w:rPr>
          <w:t>Health equity in England: The Marmot review 10 years on</w:t>
        </w:r>
      </w:hyperlink>
      <w:r w:rsidRPr="005518BD">
        <w:rPr>
          <w:color w:val="auto"/>
          <w:sz w:val="24"/>
          <w:szCs w:val="24"/>
        </w:rPr>
        <w:t xml:space="preserve"> [accessed</w:t>
      </w:r>
      <w:r w:rsidR="00312694" w:rsidRPr="005518BD">
        <w:rPr>
          <w:color w:val="auto"/>
          <w:sz w:val="24"/>
          <w:szCs w:val="24"/>
        </w:rPr>
        <w:t>:</w:t>
      </w:r>
      <w:r w:rsidRPr="005518BD">
        <w:rPr>
          <w:color w:val="auto"/>
          <w:sz w:val="24"/>
          <w:szCs w:val="24"/>
        </w:rPr>
        <w:t xml:space="preserve"> 23 October 2024]</w:t>
      </w:r>
      <w:r w:rsidR="00312694" w:rsidRPr="005518BD">
        <w:rPr>
          <w:color w:val="auto"/>
          <w:sz w:val="24"/>
          <w:szCs w:val="24"/>
        </w:rPr>
        <w:t>.</w:t>
      </w:r>
    </w:p>
  </w:footnote>
  <w:footnote w:id="279">
    <w:p w14:paraId="1B316C70" w14:textId="3BE1C068" w:rsidR="00F070B2" w:rsidRPr="005518BD" w:rsidRDefault="00F070B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BF492E" w:rsidRPr="005518BD">
        <w:rPr>
          <w:color w:val="auto"/>
          <w:sz w:val="24"/>
          <w:szCs w:val="24"/>
        </w:rPr>
        <w:t xml:space="preserve">Lord Darzi of Denham (2024), </w:t>
      </w:r>
      <w:hyperlink r:id="rId304" w:history="1">
        <w:r w:rsidR="00BF492E" w:rsidRPr="005518BD">
          <w:rPr>
            <w:rStyle w:val="Hyperlink"/>
            <w:sz w:val="24"/>
            <w:szCs w:val="24"/>
          </w:rPr>
          <w:t>Independent Investigation of the National Health Service in England</w:t>
        </w:r>
      </w:hyperlink>
      <w:r w:rsidR="00BF492E" w:rsidRPr="005518BD">
        <w:rPr>
          <w:color w:val="auto"/>
          <w:sz w:val="24"/>
          <w:szCs w:val="24"/>
        </w:rPr>
        <w:t xml:space="preserve"> [accessed</w:t>
      </w:r>
      <w:r w:rsidR="00312694" w:rsidRPr="005518BD">
        <w:rPr>
          <w:color w:val="auto"/>
          <w:sz w:val="24"/>
          <w:szCs w:val="24"/>
        </w:rPr>
        <w:t>:</w:t>
      </w:r>
      <w:r w:rsidR="00BF492E" w:rsidRPr="005518BD">
        <w:rPr>
          <w:color w:val="auto"/>
          <w:sz w:val="24"/>
          <w:szCs w:val="24"/>
        </w:rPr>
        <w:t xml:space="preserve"> 2 October 2024], p.</w:t>
      </w:r>
      <w:r w:rsidR="00722A24" w:rsidRPr="005518BD">
        <w:rPr>
          <w:color w:val="auto"/>
          <w:sz w:val="24"/>
          <w:szCs w:val="24"/>
        </w:rPr>
        <w:t xml:space="preserve"> </w:t>
      </w:r>
      <w:r w:rsidR="00BF492E" w:rsidRPr="005518BD">
        <w:rPr>
          <w:color w:val="auto"/>
          <w:sz w:val="24"/>
          <w:szCs w:val="24"/>
        </w:rPr>
        <w:t>28.</w:t>
      </w:r>
    </w:p>
  </w:footnote>
  <w:footnote w:id="280">
    <w:p w14:paraId="27C60170" w14:textId="6708ECFC" w:rsidR="00423701" w:rsidRPr="005518BD" w:rsidRDefault="0042370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72599" w:rsidRPr="005518BD">
        <w:rPr>
          <w:color w:val="auto"/>
          <w:sz w:val="24"/>
          <w:szCs w:val="24"/>
        </w:rPr>
        <w:t xml:space="preserve">Lord Darzi of Denham (2024), </w:t>
      </w:r>
      <w:hyperlink r:id="rId305" w:history="1">
        <w:r w:rsidR="00572599" w:rsidRPr="005518BD">
          <w:rPr>
            <w:rStyle w:val="Hyperlink"/>
            <w:sz w:val="24"/>
            <w:szCs w:val="24"/>
          </w:rPr>
          <w:t>Independent Investigation of the National Health Service in England</w:t>
        </w:r>
      </w:hyperlink>
      <w:r w:rsidR="00572599" w:rsidRPr="005518BD">
        <w:rPr>
          <w:color w:val="auto"/>
          <w:sz w:val="24"/>
          <w:szCs w:val="24"/>
        </w:rPr>
        <w:t xml:space="preserve"> [accessed</w:t>
      </w:r>
      <w:r w:rsidR="00312694" w:rsidRPr="005518BD">
        <w:rPr>
          <w:color w:val="auto"/>
          <w:sz w:val="24"/>
          <w:szCs w:val="24"/>
        </w:rPr>
        <w:t>:</w:t>
      </w:r>
      <w:r w:rsidR="00572599" w:rsidRPr="005518BD">
        <w:rPr>
          <w:color w:val="auto"/>
          <w:sz w:val="24"/>
          <w:szCs w:val="24"/>
        </w:rPr>
        <w:t xml:space="preserve"> 2 October 2024], p.</w:t>
      </w:r>
      <w:r w:rsidR="00722A24" w:rsidRPr="005518BD">
        <w:rPr>
          <w:color w:val="auto"/>
          <w:sz w:val="24"/>
          <w:szCs w:val="24"/>
        </w:rPr>
        <w:t xml:space="preserve"> </w:t>
      </w:r>
      <w:r w:rsidR="00572599" w:rsidRPr="005518BD">
        <w:rPr>
          <w:color w:val="auto"/>
          <w:sz w:val="24"/>
          <w:szCs w:val="24"/>
        </w:rPr>
        <w:t>31.</w:t>
      </w:r>
    </w:p>
  </w:footnote>
  <w:footnote w:id="281">
    <w:p w14:paraId="26732C8F" w14:textId="3097B69E" w:rsidR="004D3B92" w:rsidRPr="005518BD" w:rsidRDefault="004D3B9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72599" w:rsidRPr="005518BD">
        <w:rPr>
          <w:color w:val="auto"/>
          <w:sz w:val="24"/>
          <w:szCs w:val="24"/>
        </w:rPr>
        <w:t xml:space="preserve">Lord Darzi of Denham (2024), </w:t>
      </w:r>
      <w:hyperlink r:id="rId306" w:history="1">
        <w:r w:rsidR="00572599" w:rsidRPr="005518BD">
          <w:rPr>
            <w:rStyle w:val="Hyperlink"/>
            <w:sz w:val="24"/>
            <w:szCs w:val="24"/>
          </w:rPr>
          <w:t>Independent Investigation of the National Health Service in England</w:t>
        </w:r>
      </w:hyperlink>
      <w:r w:rsidR="00572599" w:rsidRPr="005518BD">
        <w:rPr>
          <w:color w:val="auto"/>
          <w:sz w:val="24"/>
          <w:szCs w:val="24"/>
        </w:rPr>
        <w:t xml:space="preserve"> [accessed</w:t>
      </w:r>
      <w:r w:rsidR="00312694" w:rsidRPr="005518BD">
        <w:rPr>
          <w:color w:val="auto"/>
          <w:sz w:val="24"/>
          <w:szCs w:val="24"/>
        </w:rPr>
        <w:t>:</w:t>
      </w:r>
      <w:r w:rsidR="00572599" w:rsidRPr="005518BD">
        <w:rPr>
          <w:color w:val="auto"/>
          <w:sz w:val="24"/>
          <w:szCs w:val="24"/>
        </w:rPr>
        <w:t xml:space="preserve"> 2 October 2024], p.</w:t>
      </w:r>
      <w:r w:rsidR="00722A24" w:rsidRPr="005518BD">
        <w:rPr>
          <w:color w:val="auto"/>
          <w:sz w:val="24"/>
          <w:szCs w:val="24"/>
        </w:rPr>
        <w:t xml:space="preserve"> </w:t>
      </w:r>
      <w:r w:rsidR="00572599" w:rsidRPr="005518BD">
        <w:rPr>
          <w:color w:val="auto"/>
          <w:sz w:val="24"/>
          <w:szCs w:val="24"/>
        </w:rPr>
        <w:t>30.</w:t>
      </w:r>
    </w:p>
  </w:footnote>
  <w:footnote w:id="282">
    <w:p w14:paraId="0529C0DE" w14:textId="65635A74" w:rsidR="00320647" w:rsidRPr="005518BD" w:rsidRDefault="0032064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72599" w:rsidRPr="005518BD">
        <w:rPr>
          <w:color w:val="auto"/>
          <w:sz w:val="24"/>
          <w:szCs w:val="24"/>
        </w:rPr>
        <w:t xml:space="preserve">Lord Darzi of Denham (2024), </w:t>
      </w:r>
      <w:hyperlink r:id="rId307" w:history="1">
        <w:r w:rsidR="00572599" w:rsidRPr="005518BD">
          <w:rPr>
            <w:rStyle w:val="Hyperlink"/>
            <w:sz w:val="24"/>
            <w:szCs w:val="24"/>
          </w:rPr>
          <w:t>Independent Investigation of the National Health Service in England</w:t>
        </w:r>
      </w:hyperlink>
      <w:r w:rsidR="00572599" w:rsidRPr="005518BD">
        <w:rPr>
          <w:color w:val="auto"/>
          <w:sz w:val="24"/>
          <w:szCs w:val="24"/>
        </w:rPr>
        <w:t xml:space="preserve"> [accessed</w:t>
      </w:r>
      <w:r w:rsidR="00312694" w:rsidRPr="005518BD">
        <w:rPr>
          <w:color w:val="auto"/>
          <w:sz w:val="24"/>
          <w:szCs w:val="24"/>
        </w:rPr>
        <w:t>:</w:t>
      </w:r>
      <w:r w:rsidR="00572599" w:rsidRPr="005518BD">
        <w:rPr>
          <w:color w:val="auto"/>
          <w:sz w:val="24"/>
          <w:szCs w:val="24"/>
        </w:rPr>
        <w:t xml:space="preserve"> 2 October 2024], pp.</w:t>
      </w:r>
      <w:r w:rsidR="00722A24" w:rsidRPr="005518BD">
        <w:rPr>
          <w:color w:val="auto"/>
          <w:sz w:val="24"/>
          <w:szCs w:val="24"/>
        </w:rPr>
        <w:t xml:space="preserve"> </w:t>
      </w:r>
      <w:r w:rsidR="00572599" w:rsidRPr="005518BD">
        <w:rPr>
          <w:color w:val="auto"/>
          <w:sz w:val="24"/>
          <w:szCs w:val="24"/>
        </w:rPr>
        <w:t>35-37.</w:t>
      </w:r>
    </w:p>
  </w:footnote>
  <w:footnote w:id="283">
    <w:p w14:paraId="12009BC9" w14:textId="7018EECA" w:rsidR="007E7E96" w:rsidRPr="005518BD" w:rsidRDefault="007E7E9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51BAD" w:rsidRPr="005518BD">
        <w:rPr>
          <w:color w:val="auto"/>
          <w:sz w:val="24"/>
          <w:szCs w:val="24"/>
        </w:rPr>
        <w:t xml:space="preserve">Lord Darzi of Denham (2024), </w:t>
      </w:r>
      <w:hyperlink r:id="rId308" w:history="1">
        <w:r w:rsidR="00551BAD" w:rsidRPr="005518BD">
          <w:rPr>
            <w:rStyle w:val="Hyperlink"/>
            <w:sz w:val="24"/>
            <w:szCs w:val="24"/>
          </w:rPr>
          <w:t>Independent Investigation of the National Health Service in England</w:t>
        </w:r>
      </w:hyperlink>
      <w:r w:rsidR="00551BAD" w:rsidRPr="005518BD">
        <w:rPr>
          <w:color w:val="auto"/>
          <w:sz w:val="24"/>
          <w:szCs w:val="24"/>
        </w:rPr>
        <w:t xml:space="preserve"> [accessed</w:t>
      </w:r>
      <w:r w:rsidR="00312694" w:rsidRPr="005518BD">
        <w:rPr>
          <w:color w:val="auto"/>
          <w:sz w:val="24"/>
          <w:szCs w:val="24"/>
        </w:rPr>
        <w:t>:</w:t>
      </w:r>
      <w:r w:rsidR="00551BAD" w:rsidRPr="005518BD">
        <w:rPr>
          <w:color w:val="auto"/>
          <w:sz w:val="24"/>
          <w:szCs w:val="24"/>
        </w:rPr>
        <w:t xml:space="preserve"> 2 October 2024], p.</w:t>
      </w:r>
      <w:r w:rsidR="00C310F5" w:rsidRPr="005518BD">
        <w:rPr>
          <w:color w:val="auto"/>
          <w:sz w:val="24"/>
          <w:szCs w:val="24"/>
        </w:rPr>
        <w:t xml:space="preserve"> </w:t>
      </w:r>
      <w:r w:rsidR="00551BAD" w:rsidRPr="005518BD">
        <w:rPr>
          <w:color w:val="auto"/>
          <w:sz w:val="24"/>
          <w:szCs w:val="24"/>
        </w:rPr>
        <w:t>18.</w:t>
      </w:r>
    </w:p>
  </w:footnote>
  <w:footnote w:id="284">
    <w:p w14:paraId="6A83F0E0" w14:textId="078DC135" w:rsidR="00D43D70" w:rsidRPr="005518BD" w:rsidRDefault="00D43D7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Lord Darzi of Denham (2024), </w:t>
      </w:r>
      <w:hyperlink r:id="rId309" w:history="1">
        <w:r w:rsidRPr="005518BD">
          <w:rPr>
            <w:rStyle w:val="Hyperlink"/>
            <w:sz w:val="24"/>
            <w:szCs w:val="24"/>
          </w:rPr>
          <w:t>Independent Investigation of the National Health Service in England</w:t>
        </w:r>
      </w:hyperlink>
      <w:r w:rsidRPr="005518BD">
        <w:rPr>
          <w:color w:val="auto"/>
          <w:sz w:val="24"/>
          <w:szCs w:val="24"/>
        </w:rPr>
        <w:t xml:space="preserve"> [accessed</w:t>
      </w:r>
      <w:r w:rsidR="00312694" w:rsidRPr="005518BD">
        <w:rPr>
          <w:color w:val="auto"/>
          <w:sz w:val="24"/>
          <w:szCs w:val="24"/>
        </w:rPr>
        <w:t>:</w:t>
      </w:r>
      <w:r w:rsidRPr="005518BD">
        <w:rPr>
          <w:color w:val="auto"/>
          <w:sz w:val="24"/>
          <w:szCs w:val="24"/>
        </w:rPr>
        <w:t xml:space="preserve"> 2 October 2024], pp.</w:t>
      </w:r>
      <w:r w:rsidR="00C310F5" w:rsidRPr="005518BD">
        <w:rPr>
          <w:color w:val="auto"/>
          <w:sz w:val="24"/>
          <w:szCs w:val="24"/>
        </w:rPr>
        <w:t xml:space="preserve"> </w:t>
      </w:r>
      <w:r w:rsidRPr="005518BD">
        <w:rPr>
          <w:color w:val="auto"/>
          <w:sz w:val="24"/>
          <w:szCs w:val="24"/>
        </w:rPr>
        <w:t>7-11.</w:t>
      </w:r>
    </w:p>
  </w:footnote>
  <w:footnote w:id="285">
    <w:p w14:paraId="7DDA50D8" w14:textId="2AD2D7BE" w:rsidR="00214D9A" w:rsidRPr="005518BD" w:rsidRDefault="00214D9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NHS England (2022), </w:t>
      </w:r>
      <w:hyperlink r:id="rId310" w:history="1">
        <w:r w:rsidRPr="005518BD">
          <w:rPr>
            <w:rStyle w:val="Hyperlink"/>
            <w:sz w:val="24"/>
            <w:szCs w:val="24"/>
          </w:rPr>
          <w:t xml:space="preserve">Delivery plan for tackling the </w:t>
        </w:r>
        <w:r w:rsidR="00892DD8" w:rsidRPr="005518BD">
          <w:rPr>
            <w:rStyle w:val="Hyperlink"/>
            <w:sz w:val="24"/>
            <w:szCs w:val="24"/>
          </w:rPr>
          <w:t>COVID</w:t>
        </w:r>
        <w:r w:rsidRPr="005518BD">
          <w:rPr>
            <w:rStyle w:val="Hyperlink"/>
            <w:sz w:val="24"/>
            <w:szCs w:val="24"/>
          </w:rPr>
          <w:t>-19 backlog of elective care</w:t>
        </w:r>
      </w:hyperlink>
      <w:r w:rsidRPr="005518BD">
        <w:rPr>
          <w:color w:val="auto"/>
          <w:sz w:val="24"/>
          <w:szCs w:val="24"/>
        </w:rPr>
        <w:t xml:space="preserve"> [accessed</w:t>
      </w:r>
      <w:r w:rsidR="00C123F5" w:rsidRPr="005518BD">
        <w:rPr>
          <w:color w:val="auto"/>
          <w:sz w:val="24"/>
          <w:szCs w:val="24"/>
        </w:rPr>
        <w:t>:</w:t>
      </w:r>
      <w:r w:rsidRPr="005518BD">
        <w:rPr>
          <w:color w:val="auto"/>
          <w:sz w:val="24"/>
          <w:szCs w:val="24"/>
        </w:rPr>
        <w:t xml:space="preserve"> 2 October 2024]. </w:t>
      </w:r>
    </w:p>
  </w:footnote>
  <w:footnote w:id="286">
    <w:p w14:paraId="3B5C6E39" w14:textId="05F3B2E3" w:rsidR="00214D9A" w:rsidRPr="005518BD" w:rsidRDefault="00214D9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NHS England (2023), </w:t>
      </w:r>
      <w:hyperlink r:id="rId311" w:history="1">
        <w:r w:rsidRPr="005518BD">
          <w:rPr>
            <w:rStyle w:val="Hyperlink"/>
            <w:sz w:val="24"/>
            <w:szCs w:val="24"/>
          </w:rPr>
          <w:t>Delivery plan for recovering urgent emergency care services</w:t>
        </w:r>
      </w:hyperlink>
      <w:r w:rsidRPr="005518BD">
        <w:rPr>
          <w:color w:val="auto"/>
          <w:sz w:val="24"/>
          <w:szCs w:val="24"/>
        </w:rPr>
        <w:t xml:space="preserve"> [accesssed</w:t>
      </w:r>
      <w:r w:rsidR="00C123F5" w:rsidRPr="005518BD">
        <w:rPr>
          <w:color w:val="auto"/>
          <w:sz w:val="24"/>
          <w:szCs w:val="24"/>
        </w:rPr>
        <w:t>:</w:t>
      </w:r>
      <w:r w:rsidRPr="005518BD">
        <w:rPr>
          <w:color w:val="auto"/>
          <w:sz w:val="24"/>
          <w:szCs w:val="24"/>
        </w:rPr>
        <w:t xml:space="preserve"> 2 October 2024]; NHS England (2023), </w:t>
      </w:r>
      <w:hyperlink r:id="rId312" w:history="1">
        <w:r w:rsidRPr="005518BD">
          <w:rPr>
            <w:rStyle w:val="Hyperlink"/>
            <w:sz w:val="24"/>
            <w:szCs w:val="24"/>
          </w:rPr>
          <w:t>Delivery plan for recovering access to primary care</w:t>
        </w:r>
      </w:hyperlink>
      <w:r w:rsidRPr="005518BD">
        <w:rPr>
          <w:color w:val="auto"/>
          <w:sz w:val="24"/>
          <w:szCs w:val="24"/>
        </w:rPr>
        <w:t xml:space="preserve"> [accessed</w:t>
      </w:r>
      <w:r w:rsidR="00C123F5" w:rsidRPr="005518BD">
        <w:rPr>
          <w:color w:val="auto"/>
          <w:sz w:val="24"/>
          <w:szCs w:val="24"/>
        </w:rPr>
        <w:t>:</w:t>
      </w:r>
      <w:r w:rsidRPr="005518BD">
        <w:rPr>
          <w:color w:val="auto"/>
          <w:sz w:val="24"/>
          <w:szCs w:val="24"/>
        </w:rPr>
        <w:t xml:space="preserve"> 2 October 2024]. </w:t>
      </w:r>
    </w:p>
  </w:footnote>
  <w:footnote w:id="287">
    <w:p w14:paraId="35C46BDF" w14:textId="5E02DB0A" w:rsidR="00F0669D" w:rsidRPr="005518BD" w:rsidRDefault="00F0669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of Health and Social Care (2024), </w:t>
      </w:r>
      <w:hyperlink r:id="rId313" w:history="1">
        <w:r w:rsidRPr="005518BD">
          <w:rPr>
            <w:rStyle w:val="Hyperlink"/>
            <w:sz w:val="24"/>
            <w:szCs w:val="24"/>
          </w:rPr>
          <w:t>Change NHS: help build a health service fit for the future</w:t>
        </w:r>
      </w:hyperlink>
      <w:r w:rsidRPr="005518BD">
        <w:rPr>
          <w:color w:val="auto"/>
          <w:sz w:val="24"/>
          <w:szCs w:val="24"/>
        </w:rPr>
        <w:t xml:space="preserve"> [accessed: 5 November 2024]</w:t>
      </w:r>
      <w:r w:rsidR="002D0A8D" w:rsidRPr="005518BD">
        <w:rPr>
          <w:color w:val="auto"/>
          <w:sz w:val="24"/>
          <w:szCs w:val="24"/>
        </w:rPr>
        <w:t>.</w:t>
      </w:r>
    </w:p>
  </w:footnote>
  <w:footnote w:id="288">
    <w:p w14:paraId="1E655893" w14:textId="25546CF2" w:rsidR="007A2052" w:rsidRPr="005518BD" w:rsidRDefault="007A205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King’s Fund (2024), </w:t>
      </w:r>
      <w:hyperlink r:id="rId314" w:anchor=":~:text=Real%2Dterms%20spending%20(in%202022%2F23%20prices)&amp;text=In%202010%2F11%20spending%20was,to%20around%20%C2%A3178%20billion." w:history="1">
        <w:r w:rsidRPr="005518BD">
          <w:rPr>
            <w:rStyle w:val="Hyperlink"/>
            <w:sz w:val="24"/>
            <w:szCs w:val="24"/>
          </w:rPr>
          <w:t>The NHS budget and how it has changed</w:t>
        </w:r>
      </w:hyperlink>
      <w:r w:rsidRPr="005518BD">
        <w:rPr>
          <w:color w:val="auto"/>
          <w:sz w:val="24"/>
          <w:szCs w:val="24"/>
        </w:rPr>
        <w:t xml:space="preserve"> [accessed</w:t>
      </w:r>
      <w:r w:rsidR="00C123F5" w:rsidRPr="005518BD">
        <w:rPr>
          <w:color w:val="auto"/>
          <w:sz w:val="24"/>
          <w:szCs w:val="24"/>
        </w:rPr>
        <w:t>:</w:t>
      </w:r>
      <w:r w:rsidRPr="005518BD">
        <w:rPr>
          <w:color w:val="auto"/>
          <w:sz w:val="24"/>
          <w:szCs w:val="24"/>
        </w:rPr>
        <w:t xml:space="preserve"> 3 October 2024].</w:t>
      </w:r>
    </w:p>
  </w:footnote>
  <w:footnote w:id="289">
    <w:p w14:paraId="3103B62D" w14:textId="3F595C39" w:rsidR="007A2052" w:rsidRPr="005518BD" w:rsidRDefault="007A205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315" w:history="1">
        <w:r w:rsidRPr="005518BD">
          <w:rPr>
            <w:rStyle w:val="Hyperlink"/>
            <w:sz w:val="24"/>
            <w:szCs w:val="24"/>
          </w:rPr>
          <w:t>Autumn Budget 2024</w:t>
        </w:r>
      </w:hyperlink>
      <w:r w:rsidRPr="005518BD">
        <w:rPr>
          <w:color w:val="auto"/>
          <w:sz w:val="24"/>
          <w:szCs w:val="24"/>
        </w:rPr>
        <w:t xml:space="preserve"> [accessed: 5 November 2024], para. 2.70. </w:t>
      </w:r>
    </w:p>
  </w:footnote>
  <w:footnote w:id="290">
    <w:p w14:paraId="2BE3434A" w14:textId="5A25E130" w:rsidR="005E380A" w:rsidRPr="005518BD" w:rsidRDefault="005E380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316" w:history="1">
        <w:r w:rsidRPr="005518BD">
          <w:rPr>
            <w:rStyle w:val="Hyperlink"/>
            <w:sz w:val="24"/>
            <w:szCs w:val="24"/>
          </w:rPr>
          <w:t>NHS Activity and Performance Summary: August and September 2024</w:t>
        </w:r>
      </w:hyperlink>
      <w:r w:rsidRPr="005518BD">
        <w:rPr>
          <w:color w:val="auto"/>
          <w:sz w:val="24"/>
          <w:szCs w:val="24"/>
        </w:rPr>
        <w:t xml:space="preserve"> [accessed</w:t>
      </w:r>
      <w:r w:rsidR="00C123F5" w:rsidRPr="005518BD">
        <w:rPr>
          <w:color w:val="auto"/>
          <w:sz w:val="24"/>
          <w:szCs w:val="24"/>
        </w:rPr>
        <w:t>:</w:t>
      </w:r>
      <w:r w:rsidRPr="005518BD">
        <w:rPr>
          <w:color w:val="auto"/>
          <w:sz w:val="24"/>
          <w:szCs w:val="24"/>
        </w:rPr>
        <w:t xml:space="preserve"> 25 October 2024].</w:t>
      </w:r>
    </w:p>
  </w:footnote>
  <w:footnote w:id="291">
    <w:p w14:paraId="2D118C90" w14:textId="409A6123" w:rsidR="005E380A" w:rsidRPr="005518BD" w:rsidRDefault="005E380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(2022), </w:t>
      </w:r>
      <w:hyperlink r:id="rId317" w:history="1">
        <w:r w:rsidR="00B51680" w:rsidRPr="005518BD">
          <w:rPr>
            <w:rStyle w:val="Hyperlink"/>
            <w:sz w:val="24"/>
            <w:szCs w:val="24"/>
          </w:rPr>
          <w:t>Our programme for transforming and modernising planned care and reducing waiting lists in Wales</w:t>
        </w:r>
      </w:hyperlink>
      <w:r w:rsidRPr="005518BD">
        <w:rPr>
          <w:color w:val="auto"/>
          <w:sz w:val="24"/>
          <w:szCs w:val="24"/>
        </w:rPr>
        <w:t xml:space="preserve"> [accessed</w:t>
      </w:r>
      <w:r w:rsidR="00C123F5" w:rsidRPr="005518BD">
        <w:rPr>
          <w:color w:val="auto"/>
          <w:sz w:val="24"/>
          <w:szCs w:val="24"/>
        </w:rPr>
        <w:t>:</w:t>
      </w:r>
      <w:r w:rsidRPr="005518BD">
        <w:rPr>
          <w:color w:val="auto"/>
          <w:sz w:val="24"/>
          <w:szCs w:val="24"/>
        </w:rPr>
        <w:t xml:space="preserve"> 7 November 2024], p</w:t>
      </w:r>
      <w:r w:rsidR="00B51680" w:rsidRPr="005518BD">
        <w:rPr>
          <w:color w:val="auto"/>
          <w:sz w:val="24"/>
          <w:szCs w:val="24"/>
        </w:rPr>
        <w:t>.</w:t>
      </w:r>
      <w:r w:rsidRPr="005518BD">
        <w:rPr>
          <w:color w:val="auto"/>
          <w:sz w:val="24"/>
          <w:szCs w:val="24"/>
        </w:rPr>
        <w:t>19</w:t>
      </w:r>
      <w:r w:rsidR="00692729" w:rsidRPr="005518BD">
        <w:rPr>
          <w:color w:val="auto"/>
          <w:sz w:val="24"/>
          <w:szCs w:val="24"/>
        </w:rPr>
        <w:t>.</w:t>
      </w:r>
    </w:p>
  </w:footnote>
  <w:footnote w:id="292">
    <w:p w14:paraId="4BF6BF0E" w14:textId="6B0D3C92" w:rsidR="2C7E77BF" w:rsidRPr="005518BD" w:rsidRDefault="2C7E77BF" w:rsidP="005518BD">
      <w:pPr>
        <w:pStyle w:val="FootnoteText"/>
        <w:rPr>
          <w:color w:val="auto"/>
          <w:sz w:val="24"/>
          <w:szCs w:val="24"/>
        </w:rPr>
      </w:pPr>
      <w:r w:rsidRPr="005518BD">
        <w:rPr>
          <w:rStyle w:val="FootnoteReference"/>
          <w:color w:val="auto"/>
          <w:sz w:val="24"/>
          <w:szCs w:val="24"/>
        </w:rPr>
        <w:footnoteRef/>
      </w:r>
      <w:r w:rsidR="00447F7B" w:rsidRPr="005518BD">
        <w:rPr>
          <w:color w:val="auto"/>
          <w:sz w:val="24"/>
          <w:szCs w:val="24"/>
        </w:rPr>
        <w:t xml:space="preserve"> Welsh Government (2021)</w:t>
      </w:r>
      <w:r w:rsidR="00AA7360" w:rsidRPr="005518BD">
        <w:rPr>
          <w:color w:val="auto"/>
          <w:sz w:val="24"/>
          <w:szCs w:val="24"/>
        </w:rPr>
        <w:t>,</w:t>
      </w:r>
      <w:r w:rsidR="00447F7B" w:rsidRPr="005518BD">
        <w:rPr>
          <w:color w:val="auto"/>
          <w:sz w:val="24"/>
          <w:szCs w:val="24"/>
        </w:rPr>
        <w:t xml:space="preserve"> </w:t>
      </w:r>
      <w:hyperlink r:id="rId318" w:history="1">
        <w:r w:rsidR="00A51DD1" w:rsidRPr="005518BD">
          <w:rPr>
            <w:rStyle w:val="Hyperlink"/>
            <w:sz w:val="24"/>
            <w:szCs w:val="24"/>
          </w:rPr>
          <w:t>Health and social care in Wales (COVID-19: looking forward)</w:t>
        </w:r>
      </w:hyperlink>
      <w:r w:rsidR="0057275A" w:rsidRPr="005518BD">
        <w:rPr>
          <w:color w:val="auto"/>
          <w:sz w:val="24"/>
          <w:szCs w:val="24"/>
        </w:rPr>
        <w:t xml:space="preserve"> [accessed</w:t>
      </w:r>
      <w:r w:rsidR="00C123F5" w:rsidRPr="005518BD">
        <w:rPr>
          <w:color w:val="auto"/>
          <w:sz w:val="24"/>
          <w:szCs w:val="24"/>
        </w:rPr>
        <w:t>:</w:t>
      </w:r>
      <w:r w:rsidR="0057275A" w:rsidRPr="005518BD">
        <w:rPr>
          <w:color w:val="auto"/>
          <w:sz w:val="24"/>
          <w:szCs w:val="24"/>
        </w:rPr>
        <w:t xml:space="preserve"> 4 October 2024]</w:t>
      </w:r>
      <w:r w:rsidR="00AA7360" w:rsidRPr="005518BD">
        <w:rPr>
          <w:color w:val="auto"/>
          <w:sz w:val="24"/>
          <w:szCs w:val="24"/>
        </w:rPr>
        <w:t>.</w:t>
      </w:r>
    </w:p>
  </w:footnote>
  <w:footnote w:id="293">
    <w:p w14:paraId="4C450EBC" w14:textId="12757F1E" w:rsidR="006A7020" w:rsidRPr="005518BD" w:rsidRDefault="006A7020" w:rsidP="005518BD">
      <w:pPr>
        <w:pStyle w:val="FootnoteText"/>
        <w:rPr>
          <w:color w:val="auto"/>
          <w:sz w:val="24"/>
          <w:szCs w:val="24"/>
        </w:rPr>
      </w:pPr>
      <w:r w:rsidRPr="005518BD">
        <w:rPr>
          <w:rStyle w:val="FootnoteReference"/>
          <w:color w:val="auto"/>
          <w:sz w:val="24"/>
          <w:szCs w:val="24"/>
        </w:rPr>
        <w:footnoteRef/>
      </w:r>
      <w:r w:rsidR="1738DB2E" w:rsidRPr="005518BD">
        <w:rPr>
          <w:color w:val="auto"/>
          <w:sz w:val="24"/>
          <w:szCs w:val="24"/>
        </w:rPr>
        <w:t xml:space="preserve"> Welsh Government (2024), </w:t>
      </w:r>
      <w:hyperlink r:id="rId319" w:history="1">
        <w:r w:rsidR="1738DB2E" w:rsidRPr="005518BD">
          <w:rPr>
            <w:rStyle w:val="Hyperlink"/>
            <w:sz w:val="24"/>
            <w:szCs w:val="24"/>
          </w:rPr>
          <w:t>Draft mental health and wellbeing strategy – summary of responses</w:t>
        </w:r>
      </w:hyperlink>
      <w:r w:rsidR="1738DB2E" w:rsidRPr="005518BD">
        <w:rPr>
          <w:color w:val="auto"/>
          <w:sz w:val="24"/>
          <w:szCs w:val="24"/>
        </w:rPr>
        <w:t xml:space="preserve"> [accessed: 11 October 2024].</w:t>
      </w:r>
    </w:p>
  </w:footnote>
  <w:footnote w:id="294">
    <w:p w14:paraId="0C8F9B69" w14:textId="0A408D3A"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3A3E84" w:rsidRPr="005518BD">
        <w:rPr>
          <w:color w:val="auto"/>
          <w:sz w:val="24"/>
          <w:szCs w:val="24"/>
        </w:rPr>
        <w:t xml:space="preserve">However, the increase in referrals is lower than expected, suggesting that there may be some people who would benefit from talking therapies who are not accessing them. </w:t>
      </w:r>
      <w:r w:rsidR="007B23E5" w:rsidRPr="005518BD">
        <w:rPr>
          <w:color w:val="auto"/>
          <w:sz w:val="24"/>
          <w:szCs w:val="24"/>
        </w:rPr>
        <w:t xml:space="preserve">For more detail see </w:t>
      </w:r>
      <w:r w:rsidRPr="005518BD">
        <w:rPr>
          <w:color w:val="auto"/>
          <w:sz w:val="24"/>
          <w:szCs w:val="24"/>
        </w:rPr>
        <w:t>Kingsfund (2024)</w:t>
      </w:r>
      <w:r w:rsidR="00BF5A0D" w:rsidRPr="005518BD">
        <w:rPr>
          <w:color w:val="auto"/>
          <w:sz w:val="24"/>
          <w:szCs w:val="24"/>
        </w:rPr>
        <w:t>,</w:t>
      </w:r>
      <w:r w:rsidRPr="005518BD">
        <w:rPr>
          <w:color w:val="auto"/>
          <w:sz w:val="24"/>
          <w:szCs w:val="24"/>
        </w:rPr>
        <w:t xml:space="preserve"> </w:t>
      </w:r>
      <w:hyperlink r:id="rId320" w:history="1">
        <w:r w:rsidRPr="005518BD">
          <w:rPr>
            <w:rStyle w:val="Hyperlink"/>
            <w:sz w:val="24"/>
            <w:szCs w:val="24"/>
          </w:rPr>
          <w:t>Mental health 360: access</w:t>
        </w:r>
      </w:hyperlink>
      <w:r w:rsidRPr="005518BD">
        <w:rPr>
          <w:color w:val="auto"/>
          <w:sz w:val="24"/>
          <w:szCs w:val="24"/>
        </w:rPr>
        <w:t xml:space="preserve"> [accessed</w:t>
      </w:r>
      <w:r w:rsidR="007B23E5" w:rsidRPr="005518BD">
        <w:rPr>
          <w:color w:val="auto"/>
          <w:sz w:val="24"/>
          <w:szCs w:val="24"/>
        </w:rPr>
        <w:t>:</w:t>
      </w:r>
      <w:r w:rsidRPr="005518BD">
        <w:rPr>
          <w:color w:val="auto"/>
          <w:sz w:val="24"/>
          <w:szCs w:val="24"/>
        </w:rPr>
        <w:t xml:space="preserve"> 28 October 2024].</w:t>
      </w:r>
    </w:p>
  </w:footnote>
  <w:footnote w:id="295">
    <w:p w14:paraId="7C49B63A" w14:textId="6F3A2DAE"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House of Commons Library (2024)</w:t>
      </w:r>
      <w:r w:rsidR="00BF5A0D" w:rsidRPr="005518BD">
        <w:rPr>
          <w:color w:val="auto"/>
          <w:sz w:val="24"/>
          <w:szCs w:val="24"/>
        </w:rPr>
        <w:t>,</w:t>
      </w:r>
      <w:r w:rsidRPr="005518BD">
        <w:rPr>
          <w:color w:val="auto"/>
          <w:sz w:val="24"/>
          <w:szCs w:val="24"/>
        </w:rPr>
        <w:t xml:space="preserve"> </w:t>
      </w:r>
      <w:hyperlink r:id="rId321" w:history="1">
        <w:r w:rsidRPr="005518BD">
          <w:rPr>
            <w:rStyle w:val="Hyperlink"/>
            <w:sz w:val="24"/>
            <w:szCs w:val="24"/>
          </w:rPr>
          <w:t>Mental health policy and services in England</w:t>
        </w:r>
      </w:hyperlink>
      <w:r w:rsidRPr="005518BD">
        <w:rPr>
          <w:color w:val="auto"/>
          <w:sz w:val="24"/>
          <w:szCs w:val="24"/>
        </w:rPr>
        <w:t xml:space="preserve"> [accessed</w:t>
      </w:r>
      <w:r w:rsidR="007B23E5" w:rsidRPr="005518BD">
        <w:rPr>
          <w:color w:val="auto"/>
          <w:sz w:val="24"/>
          <w:szCs w:val="24"/>
        </w:rPr>
        <w:t>:</w:t>
      </w:r>
      <w:r w:rsidRPr="005518BD">
        <w:rPr>
          <w:color w:val="auto"/>
          <w:sz w:val="24"/>
          <w:szCs w:val="24"/>
        </w:rPr>
        <w:t xml:space="preserve"> 4 October 2024]</w:t>
      </w:r>
      <w:r w:rsidR="007B23E5" w:rsidRPr="005518BD">
        <w:rPr>
          <w:color w:val="auto"/>
          <w:sz w:val="24"/>
          <w:szCs w:val="24"/>
        </w:rPr>
        <w:t>.</w:t>
      </w:r>
    </w:p>
  </w:footnote>
  <w:footnote w:id="296">
    <w:p w14:paraId="32E0B9EB" w14:textId="04977EE3"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2971CF" w:rsidRPr="005518BD">
        <w:rPr>
          <w:color w:val="auto"/>
          <w:sz w:val="24"/>
          <w:szCs w:val="24"/>
        </w:rPr>
        <w:t>quality and Human Rights Commission</w:t>
      </w:r>
      <w:r w:rsidRPr="005518BD">
        <w:rPr>
          <w:color w:val="auto"/>
          <w:sz w:val="24"/>
          <w:szCs w:val="24"/>
        </w:rPr>
        <w:t xml:space="preserve"> (2024)</w:t>
      </w:r>
      <w:r w:rsidR="002971CF" w:rsidRPr="005518BD">
        <w:rPr>
          <w:color w:val="auto"/>
          <w:sz w:val="24"/>
          <w:szCs w:val="24"/>
        </w:rPr>
        <w:t>,</w:t>
      </w:r>
      <w:r w:rsidRPr="005518BD">
        <w:rPr>
          <w:color w:val="auto"/>
          <w:sz w:val="24"/>
          <w:szCs w:val="24"/>
        </w:rPr>
        <w:t xml:space="preserve"> </w:t>
      </w:r>
      <w:hyperlink r:id="rId322" w:history="1">
        <w:r w:rsidRPr="005518BD">
          <w:rPr>
            <w:rStyle w:val="Hyperlink"/>
            <w:sz w:val="24"/>
            <w:szCs w:val="24"/>
          </w:rPr>
          <w:t xml:space="preserve">Submission to the United Nations Committee on the Elimination of all forms of Racial </w:t>
        </w:r>
        <w:r w:rsidR="002971CF" w:rsidRPr="005518BD">
          <w:rPr>
            <w:rStyle w:val="Hyperlink"/>
            <w:sz w:val="24"/>
            <w:szCs w:val="24"/>
          </w:rPr>
          <w:t>D</w:t>
        </w:r>
        <w:r w:rsidRPr="005518BD">
          <w:rPr>
            <w:rStyle w:val="Hyperlink"/>
            <w:sz w:val="24"/>
            <w:szCs w:val="24"/>
          </w:rPr>
          <w:t>iscrimination in Great Britain</w:t>
        </w:r>
      </w:hyperlink>
      <w:r w:rsidRPr="005518BD">
        <w:rPr>
          <w:color w:val="auto"/>
          <w:sz w:val="24"/>
          <w:szCs w:val="24"/>
        </w:rPr>
        <w:t xml:space="preserve"> [accessed</w:t>
      </w:r>
      <w:r w:rsidR="002971CF" w:rsidRPr="005518BD">
        <w:rPr>
          <w:color w:val="auto"/>
          <w:sz w:val="24"/>
          <w:szCs w:val="24"/>
        </w:rPr>
        <w:t>:</w:t>
      </w:r>
      <w:r w:rsidRPr="005518BD">
        <w:rPr>
          <w:color w:val="auto"/>
          <w:sz w:val="24"/>
          <w:szCs w:val="24"/>
        </w:rPr>
        <w:t xml:space="preserve"> 30 August 2024] p. 68; E</w:t>
      </w:r>
      <w:r w:rsidR="002971CF" w:rsidRPr="005518BD">
        <w:rPr>
          <w:color w:val="auto"/>
          <w:sz w:val="24"/>
          <w:szCs w:val="24"/>
        </w:rPr>
        <w:t>quality and Human Rights Commission</w:t>
      </w:r>
      <w:r w:rsidRPr="005518BD">
        <w:rPr>
          <w:color w:val="auto"/>
          <w:sz w:val="24"/>
          <w:szCs w:val="24"/>
        </w:rPr>
        <w:t xml:space="preserve"> (2023) </w:t>
      </w:r>
      <w:hyperlink r:id="rId323" w:history="1">
        <w:r w:rsidRPr="005518BD">
          <w:rPr>
            <w:rStyle w:val="Hyperlink"/>
            <w:sz w:val="24"/>
            <w:szCs w:val="24"/>
          </w:rPr>
          <w:t>Equality and Human Rights Monitor</w:t>
        </w:r>
      </w:hyperlink>
      <w:r w:rsidRPr="005518BD">
        <w:rPr>
          <w:color w:val="auto"/>
          <w:sz w:val="24"/>
          <w:szCs w:val="24"/>
        </w:rPr>
        <w:t xml:space="preserve"> [accessed</w:t>
      </w:r>
      <w:r w:rsidR="002971CF" w:rsidRPr="005518BD">
        <w:rPr>
          <w:color w:val="auto"/>
          <w:sz w:val="24"/>
          <w:szCs w:val="24"/>
        </w:rPr>
        <w:t>:</w:t>
      </w:r>
      <w:r w:rsidRPr="005518BD">
        <w:rPr>
          <w:color w:val="auto"/>
          <w:sz w:val="24"/>
          <w:szCs w:val="24"/>
        </w:rPr>
        <w:t xml:space="preserve"> 9 September 2024]</w:t>
      </w:r>
      <w:r w:rsidR="002624F5" w:rsidRPr="005518BD">
        <w:rPr>
          <w:color w:val="auto"/>
          <w:sz w:val="24"/>
          <w:szCs w:val="24"/>
        </w:rPr>
        <w:t>,</w:t>
      </w:r>
      <w:r w:rsidRPr="005518BD">
        <w:rPr>
          <w:color w:val="auto"/>
          <w:sz w:val="24"/>
          <w:szCs w:val="24"/>
        </w:rPr>
        <w:t xml:space="preserve"> p.182.</w:t>
      </w:r>
    </w:p>
  </w:footnote>
  <w:footnote w:id="297">
    <w:p w14:paraId="3660820D" w14:textId="3AFE2B67" w:rsidR="005C4254" w:rsidRPr="005518BD" w:rsidRDefault="005C425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In 2023, 6,069 suicides were registered in England and Wales, equivalent to an age-standardised mortality rate of 11.4 deaths per 100,000 of the population. The rate of suicide for men was 17.4 per 100,000 of the population, and 5.7 per 100,000 for women. See O</w:t>
      </w:r>
      <w:r w:rsidR="006B4511" w:rsidRPr="005518BD">
        <w:rPr>
          <w:color w:val="auto"/>
          <w:sz w:val="24"/>
          <w:szCs w:val="24"/>
        </w:rPr>
        <w:t>ffice for National Statistics</w:t>
      </w:r>
      <w:r w:rsidRPr="005518BD">
        <w:rPr>
          <w:color w:val="auto"/>
          <w:sz w:val="24"/>
          <w:szCs w:val="24"/>
        </w:rPr>
        <w:t xml:space="preserve"> (2024) </w:t>
      </w:r>
      <w:hyperlink r:id="rId324" w:history="1">
        <w:r w:rsidRPr="005518BD">
          <w:rPr>
            <w:rStyle w:val="Hyperlink"/>
            <w:sz w:val="24"/>
            <w:szCs w:val="24"/>
          </w:rPr>
          <w:t>Suicides in England and Wales: 2023 registrations</w:t>
        </w:r>
      </w:hyperlink>
      <w:r w:rsidRPr="005518BD">
        <w:rPr>
          <w:color w:val="auto"/>
          <w:sz w:val="24"/>
          <w:szCs w:val="24"/>
        </w:rPr>
        <w:t xml:space="preserve"> [accessed</w:t>
      </w:r>
      <w:r w:rsidR="000F2D81" w:rsidRPr="005518BD">
        <w:rPr>
          <w:color w:val="auto"/>
          <w:sz w:val="24"/>
          <w:szCs w:val="24"/>
        </w:rPr>
        <w:t>:</w:t>
      </w:r>
      <w:r w:rsidRPr="005518BD">
        <w:rPr>
          <w:color w:val="auto"/>
          <w:sz w:val="24"/>
          <w:szCs w:val="24"/>
        </w:rPr>
        <w:t xml:space="preserve"> 30 August 2024].</w:t>
      </w:r>
    </w:p>
  </w:footnote>
  <w:footnote w:id="298">
    <w:p w14:paraId="2F69F7A7" w14:textId="43D3F36C" w:rsidR="005C4254" w:rsidRPr="005518BD" w:rsidRDefault="005C425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B4511" w:rsidRPr="005518BD">
        <w:rPr>
          <w:color w:val="auto"/>
          <w:sz w:val="24"/>
          <w:szCs w:val="24"/>
        </w:rPr>
        <w:t>Office for National Statistics</w:t>
      </w:r>
      <w:r w:rsidRPr="005518BD">
        <w:rPr>
          <w:color w:val="auto"/>
          <w:sz w:val="24"/>
          <w:szCs w:val="24"/>
        </w:rPr>
        <w:t xml:space="preserve"> (2024), </w:t>
      </w:r>
      <w:hyperlink r:id="rId325" w:history="1">
        <w:r w:rsidRPr="005518BD">
          <w:rPr>
            <w:rStyle w:val="Hyperlink"/>
            <w:sz w:val="24"/>
            <w:szCs w:val="24"/>
          </w:rPr>
          <w:t>Dataset: Suicide occurrences, England and Wales</w:t>
        </w:r>
      </w:hyperlink>
      <w:r w:rsidRPr="005518BD">
        <w:rPr>
          <w:color w:val="auto"/>
          <w:sz w:val="24"/>
          <w:szCs w:val="24"/>
        </w:rPr>
        <w:t xml:space="preserve"> [accessed</w:t>
      </w:r>
      <w:r w:rsidR="000F2D81" w:rsidRPr="005518BD">
        <w:rPr>
          <w:color w:val="auto"/>
          <w:sz w:val="24"/>
          <w:szCs w:val="24"/>
        </w:rPr>
        <w:t>:</w:t>
      </w:r>
      <w:r w:rsidRPr="005518BD">
        <w:rPr>
          <w:color w:val="auto"/>
          <w:sz w:val="24"/>
          <w:szCs w:val="24"/>
        </w:rPr>
        <w:t xml:space="preserve"> 4 September 2024]</w:t>
      </w:r>
      <w:r w:rsidR="000F2D81" w:rsidRPr="005518BD">
        <w:rPr>
          <w:color w:val="auto"/>
          <w:sz w:val="24"/>
          <w:szCs w:val="24"/>
        </w:rPr>
        <w:t>,</w:t>
      </w:r>
      <w:r w:rsidRPr="005518BD">
        <w:rPr>
          <w:color w:val="auto"/>
          <w:sz w:val="24"/>
          <w:szCs w:val="24"/>
        </w:rPr>
        <w:t xml:space="preserve"> Table 1.</w:t>
      </w:r>
    </w:p>
  </w:footnote>
  <w:footnote w:id="299">
    <w:p w14:paraId="3322DE6A" w14:textId="2895031A" w:rsidR="0047747F" w:rsidRPr="005518BD" w:rsidRDefault="0047747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w:t>
      </w:r>
      <w:r w:rsidR="00946790" w:rsidRPr="005518BD">
        <w:rPr>
          <w:color w:val="auto"/>
          <w:sz w:val="24"/>
          <w:szCs w:val="24"/>
        </w:rPr>
        <w:t>ffice for National Statistics</w:t>
      </w:r>
      <w:r w:rsidRPr="005518BD">
        <w:rPr>
          <w:color w:val="auto"/>
          <w:sz w:val="24"/>
          <w:szCs w:val="24"/>
        </w:rPr>
        <w:t xml:space="preserve"> (2024), </w:t>
      </w:r>
      <w:hyperlink r:id="rId326" w:history="1">
        <w:r w:rsidRPr="005518BD">
          <w:rPr>
            <w:rStyle w:val="Hyperlink"/>
            <w:sz w:val="24"/>
            <w:szCs w:val="24"/>
          </w:rPr>
          <w:t>Suicides in England and Wales: 2023 registrations</w:t>
        </w:r>
      </w:hyperlink>
      <w:r w:rsidRPr="005518BD">
        <w:rPr>
          <w:color w:val="auto"/>
          <w:sz w:val="24"/>
          <w:szCs w:val="24"/>
        </w:rPr>
        <w:t xml:space="preserve"> [accessed</w:t>
      </w:r>
      <w:r w:rsidR="00946790" w:rsidRPr="005518BD">
        <w:rPr>
          <w:color w:val="auto"/>
          <w:sz w:val="24"/>
          <w:szCs w:val="24"/>
        </w:rPr>
        <w:t>:</w:t>
      </w:r>
      <w:r w:rsidRPr="005518BD">
        <w:rPr>
          <w:color w:val="auto"/>
          <w:sz w:val="24"/>
          <w:szCs w:val="24"/>
        </w:rPr>
        <w:t xml:space="preserve"> 30 August 2024].</w:t>
      </w:r>
    </w:p>
  </w:footnote>
  <w:footnote w:id="300">
    <w:p w14:paraId="205AB676" w14:textId="38E299A4" w:rsidR="00C84657" w:rsidRPr="005518BD" w:rsidRDefault="00C8465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The bulletin states that females aged 10 to 24 years had the lowest rate of all groups (3.1 deaths per 100,000), </w:t>
      </w:r>
      <w:r w:rsidR="000F52B7" w:rsidRPr="005518BD">
        <w:rPr>
          <w:color w:val="auto"/>
          <w:sz w:val="24"/>
          <w:szCs w:val="24"/>
        </w:rPr>
        <w:t xml:space="preserve">a decrease </w:t>
      </w:r>
      <w:r w:rsidRPr="005518BD">
        <w:rPr>
          <w:color w:val="auto"/>
          <w:sz w:val="24"/>
          <w:szCs w:val="24"/>
        </w:rPr>
        <w:t xml:space="preserve">compared with 2021 </w:t>
      </w:r>
      <w:r w:rsidR="000F52B7" w:rsidRPr="005518BD">
        <w:rPr>
          <w:color w:val="auto"/>
          <w:sz w:val="24"/>
          <w:szCs w:val="24"/>
        </w:rPr>
        <w:t xml:space="preserve">data </w:t>
      </w:r>
      <w:r w:rsidRPr="005518BD">
        <w:rPr>
          <w:color w:val="auto"/>
          <w:sz w:val="24"/>
          <w:szCs w:val="24"/>
        </w:rPr>
        <w:t>(3.6 deaths per 100,000)</w:t>
      </w:r>
      <w:r w:rsidR="000F52B7" w:rsidRPr="005518BD">
        <w:rPr>
          <w:color w:val="auto"/>
          <w:sz w:val="24"/>
          <w:szCs w:val="24"/>
        </w:rPr>
        <w:t xml:space="preserve">.However, </w:t>
      </w:r>
      <w:r w:rsidRPr="005518BD">
        <w:rPr>
          <w:color w:val="auto"/>
          <w:sz w:val="24"/>
          <w:szCs w:val="24"/>
        </w:rPr>
        <w:t xml:space="preserve">there has been an upward trend in this age group since 2012. See </w:t>
      </w:r>
      <w:r w:rsidR="000F52B7" w:rsidRPr="005518BD">
        <w:rPr>
          <w:color w:val="auto"/>
          <w:sz w:val="24"/>
          <w:szCs w:val="24"/>
        </w:rPr>
        <w:t>Office for National Statistics</w:t>
      </w:r>
      <w:r w:rsidRPr="005518BD">
        <w:rPr>
          <w:color w:val="auto"/>
          <w:sz w:val="24"/>
          <w:szCs w:val="24"/>
        </w:rPr>
        <w:t xml:space="preserve"> (2024), </w:t>
      </w:r>
      <w:hyperlink r:id="rId327" w:history="1">
        <w:r w:rsidRPr="005518BD">
          <w:rPr>
            <w:rStyle w:val="Hyperlink"/>
            <w:sz w:val="24"/>
            <w:szCs w:val="24"/>
          </w:rPr>
          <w:t>Suicides in England and Wales: 2023 registrations</w:t>
        </w:r>
      </w:hyperlink>
      <w:r w:rsidRPr="005518BD">
        <w:rPr>
          <w:color w:val="auto"/>
          <w:sz w:val="24"/>
          <w:szCs w:val="24"/>
        </w:rPr>
        <w:t xml:space="preserve"> [accessed</w:t>
      </w:r>
      <w:r w:rsidR="000F52B7" w:rsidRPr="005518BD">
        <w:rPr>
          <w:color w:val="auto"/>
          <w:sz w:val="24"/>
          <w:szCs w:val="24"/>
        </w:rPr>
        <w:t>:</w:t>
      </w:r>
      <w:r w:rsidRPr="005518BD">
        <w:rPr>
          <w:color w:val="auto"/>
          <w:sz w:val="24"/>
          <w:szCs w:val="24"/>
        </w:rPr>
        <w:t xml:space="preserve"> 30 August 2024]. </w:t>
      </w:r>
    </w:p>
  </w:footnote>
  <w:footnote w:id="301">
    <w:p w14:paraId="0F4E8DB9" w14:textId="21DEBC70" w:rsidR="005C4254" w:rsidRPr="005518BD" w:rsidRDefault="005C425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0F52B7" w:rsidRPr="005518BD">
        <w:rPr>
          <w:color w:val="auto"/>
          <w:sz w:val="24"/>
          <w:szCs w:val="24"/>
        </w:rPr>
        <w:t>quality and Human Rights Commission</w:t>
      </w:r>
      <w:r w:rsidRPr="005518BD">
        <w:rPr>
          <w:color w:val="auto"/>
          <w:sz w:val="24"/>
          <w:szCs w:val="24"/>
        </w:rPr>
        <w:t xml:space="preserve"> (2023), </w:t>
      </w:r>
      <w:hyperlink r:id="rId328" w:history="1">
        <w:r w:rsidRPr="005518BD">
          <w:rPr>
            <w:rStyle w:val="Hyperlink"/>
            <w:sz w:val="24"/>
            <w:szCs w:val="24"/>
          </w:rPr>
          <w:t>Equality and Human Rights Monitor</w:t>
        </w:r>
      </w:hyperlink>
      <w:r w:rsidRPr="005518BD">
        <w:rPr>
          <w:color w:val="auto"/>
          <w:sz w:val="24"/>
          <w:szCs w:val="24"/>
        </w:rPr>
        <w:t xml:space="preserve"> [accessed</w:t>
      </w:r>
      <w:r w:rsidR="000F52B7" w:rsidRPr="005518BD">
        <w:rPr>
          <w:color w:val="auto"/>
          <w:sz w:val="24"/>
          <w:szCs w:val="24"/>
        </w:rPr>
        <w:t>:</w:t>
      </w:r>
      <w:r w:rsidRPr="005518BD">
        <w:rPr>
          <w:color w:val="auto"/>
          <w:sz w:val="24"/>
          <w:szCs w:val="24"/>
        </w:rPr>
        <w:t xml:space="preserve"> 30 August 2024]</w:t>
      </w:r>
      <w:r w:rsidR="000F52B7" w:rsidRPr="005518BD">
        <w:rPr>
          <w:color w:val="auto"/>
          <w:sz w:val="24"/>
          <w:szCs w:val="24"/>
        </w:rPr>
        <w:t>,</w:t>
      </w:r>
      <w:r w:rsidRPr="005518BD">
        <w:rPr>
          <w:color w:val="auto"/>
          <w:sz w:val="24"/>
          <w:szCs w:val="24"/>
        </w:rPr>
        <w:t xml:space="preserve"> p.109.</w:t>
      </w:r>
    </w:p>
  </w:footnote>
  <w:footnote w:id="302">
    <w:p w14:paraId="71802FD4" w14:textId="44AADD29" w:rsidR="005C4254" w:rsidRPr="005518BD" w:rsidRDefault="005C4254" w:rsidP="005518BD">
      <w:pPr>
        <w:pStyle w:val="FootnoteText"/>
        <w:rPr>
          <w:rStyle w:val="Hyperlink"/>
          <w:sz w:val="24"/>
          <w:szCs w:val="24"/>
        </w:rPr>
      </w:pPr>
      <w:r w:rsidRPr="005518BD">
        <w:rPr>
          <w:rStyle w:val="FootnoteReference"/>
          <w:color w:val="auto"/>
          <w:sz w:val="24"/>
          <w:szCs w:val="24"/>
        </w:rPr>
        <w:footnoteRef/>
      </w:r>
      <w:r w:rsidRPr="005518BD">
        <w:rPr>
          <w:color w:val="auto"/>
          <w:sz w:val="24"/>
          <w:szCs w:val="24"/>
        </w:rPr>
        <w:t xml:space="preserve"> NHS Race and Health Observatory (2023), </w:t>
      </w:r>
      <w:hyperlink r:id="rId329" w:history="1">
        <w:r w:rsidRPr="005518BD">
          <w:rPr>
            <w:rStyle w:val="Hyperlink"/>
            <w:sz w:val="24"/>
            <w:szCs w:val="24"/>
          </w:rPr>
          <w:t>Inequalities in Mental Health Care for Gypsy, Roma, and Traveller Communities</w:t>
        </w:r>
      </w:hyperlink>
      <w:r w:rsidRPr="005518BD">
        <w:rPr>
          <w:color w:val="auto"/>
          <w:sz w:val="24"/>
          <w:szCs w:val="24"/>
        </w:rPr>
        <w:t xml:space="preserve"> [accessed</w:t>
      </w:r>
      <w:r w:rsidR="007762E3" w:rsidRPr="005518BD">
        <w:rPr>
          <w:color w:val="auto"/>
          <w:sz w:val="24"/>
          <w:szCs w:val="24"/>
        </w:rPr>
        <w:t>:</w:t>
      </w:r>
      <w:r w:rsidRPr="005518BD">
        <w:rPr>
          <w:color w:val="auto"/>
          <w:sz w:val="24"/>
          <w:szCs w:val="24"/>
        </w:rPr>
        <w:t xml:space="preserve"> 30 August 2024]</w:t>
      </w:r>
      <w:r w:rsidR="007762E3" w:rsidRPr="005518BD">
        <w:rPr>
          <w:color w:val="auto"/>
          <w:sz w:val="24"/>
          <w:szCs w:val="24"/>
        </w:rPr>
        <w:t>,</w:t>
      </w:r>
      <w:r w:rsidRPr="005518BD">
        <w:rPr>
          <w:color w:val="auto"/>
          <w:sz w:val="24"/>
          <w:szCs w:val="24"/>
        </w:rPr>
        <w:t xml:space="preserve"> p. 6. </w:t>
      </w:r>
      <w:r w:rsidR="007959C1" w:rsidRPr="005518BD">
        <w:rPr>
          <w:color w:val="auto"/>
          <w:sz w:val="24"/>
          <w:szCs w:val="24"/>
        </w:rPr>
        <w:t>A</w:t>
      </w:r>
      <w:r w:rsidRPr="005518BD">
        <w:rPr>
          <w:color w:val="auto"/>
          <w:sz w:val="24"/>
          <w:szCs w:val="24"/>
        </w:rPr>
        <w:t xml:space="preserve"> </w:t>
      </w:r>
      <w:r w:rsidR="007959C1" w:rsidRPr="005518BD">
        <w:rPr>
          <w:color w:val="auto"/>
          <w:sz w:val="24"/>
          <w:szCs w:val="24"/>
        </w:rPr>
        <w:t xml:space="preserve">separate </w:t>
      </w:r>
      <w:r w:rsidRPr="005518BD">
        <w:rPr>
          <w:color w:val="auto"/>
          <w:sz w:val="24"/>
          <w:szCs w:val="24"/>
        </w:rPr>
        <w:t>report references a 2010 study</w:t>
      </w:r>
      <w:r w:rsidR="007959C1" w:rsidRPr="005518BD">
        <w:rPr>
          <w:color w:val="auto"/>
          <w:sz w:val="24"/>
          <w:szCs w:val="24"/>
        </w:rPr>
        <w:t xml:space="preserve"> that</w:t>
      </w:r>
      <w:r w:rsidRPr="005518BD">
        <w:rPr>
          <w:color w:val="auto"/>
          <w:sz w:val="24"/>
          <w:szCs w:val="24"/>
        </w:rPr>
        <w:t xml:space="preserve"> found that suicide prevalence is six times higher for Irish Traveller women than for women in the general population, and seven times higher for Traveller men</w:t>
      </w:r>
      <w:r w:rsidR="00F771CB" w:rsidRPr="005518BD">
        <w:rPr>
          <w:color w:val="auto"/>
          <w:sz w:val="24"/>
          <w:szCs w:val="24"/>
        </w:rPr>
        <w:t>, see</w:t>
      </w:r>
      <w:r w:rsidRPr="005518BD">
        <w:rPr>
          <w:color w:val="auto"/>
          <w:sz w:val="24"/>
          <w:szCs w:val="24"/>
        </w:rPr>
        <w:t xml:space="preserve"> </w:t>
      </w:r>
      <w:r w:rsidRPr="005518BD">
        <w:rPr>
          <w:rStyle w:val="normaltextrun"/>
          <w:rFonts w:ascii="Arial" w:hAnsi="Arial" w:cs="Arial"/>
          <w:color w:val="auto"/>
          <w:sz w:val="24"/>
          <w:szCs w:val="24"/>
        </w:rPr>
        <w:t xml:space="preserve">University College Dublin (2010), </w:t>
      </w:r>
      <w:hyperlink r:id="rId330" w:tgtFrame="_blank" w:history="1">
        <w:r w:rsidRPr="005518BD">
          <w:rPr>
            <w:rStyle w:val="Hyperlink"/>
            <w:sz w:val="24"/>
            <w:szCs w:val="24"/>
          </w:rPr>
          <w:t>All Ireland Traveller Health Study: Our Geels</w:t>
        </w:r>
      </w:hyperlink>
      <w:r w:rsidRPr="005518BD">
        <w:rPr>
          <w:color w:val="auto"/>
          <w:sz w:val="24"/>
          <w:szCs w:val="24"/>
        </w:rPr>
        <w:t xml:space="preserve"> [accessed</w:t>
      </w:r>
      <w:r w:rsidR="00221DD9" w:rsidRPr="005518BD">
        <w:rPr>
          <w:color w:val="auto"/>
          <w:sz w:val="24"/>
          <w:szCs w:val="24"/>
        </w:rPr>
        <w:t>:</w:t>
      </w:r>
      <w:r w:rsidRPr="005518BD">
        <w:rPr>
          <w:color w:val="auto"/>
          <w:sz w:val="24"/>
          <w:szCs w:val="24"/>
        </w:rPr>
        <w:t xml:space="preserve"> 30 August 2024].</w:t>
      </w:r>
      <w:r w:rsidRPr="005518BD">
        <w:rPr>
          <w:rStyle w:val="normaltextrun"/>
          <w:rFonts w:ascii="Arial" w:hAnsi="Arial" w:cs="Arial"/>
          <w:color w:val="auto"/>
          <w:sz w:val="24"/>
          <w:szCs w:val="24"/>
        </w:rPr>
        <w:t xml:space="preserve"> Anecdotal evidence also suggests that this is an issue UK wide</w:t>
      </w:r>
      <w:r w:rsidR="00F771CB" w:rsidRPr="005518BD">
        <w:rPr>
          <w:rStyle w:val="normaltextrun"/>
          <w:rFonts w:ascii="Arial" w:hAnsi="Arial" w:cs="Arial"/>
          <w:color w:val="auto"/>
          <w:sz w:val="24"/>
          <w:szCs w:val="24"/>
        </w:rPr>
        <w:t>, see</w:t>
      </w:r>
      <w:r w:rsidRPr="005518BD">
        <w:rPr>
          <w:rStyle w:val="normaltextrun"/>
          <w:rFonts w:ascii="Arial" w:hAnsi="Arial" w:cs="Arial"/>
          <w:color w:val="auto"/>
          <w:sz w:val="24"/>
          <w:szCs w:val="24"/>
        </w:rPr>
        <w:t xml:space="preserve"> Friends, Families and Travellers (2023), </w:t>
      </w:r>
      <w:hyperlink r:id="rId331" w:tgtFrame="_blank" w:history="1">
        <w:r w:rsidRPr="005518BD">
          <w:rPr>
            <w:rStyle w:val="Hyperlink"/>
            <w:sz w:val="24"/>
            <w:szCs w:val="24"/>
          </w:rPr>
          <w:t>Research Summary: Experiences of Suicide in GRT Communities</w:t>
        </w:r>
      </w:hyperlink>
      <w:r w:rsidRPr="005518BD">
        <w:rPr>
          <w:rStyle w:val="Hyperlink"/>
          <w:sz w:val="24"/>
          <w:szCs w:val="24"/>
          <w:u w:val="none"/>
        </w:rPr>
        <w:t xml:space="preserve"> [accessed</w:t>
      </w:r>
      <w:r w:rsidR="00221DD9" w:rsidRPr="005518BD">
        <w:rPr>
          <w:rStyle w:val="Hyperlink"/>
          <w:sz w:val="24"/>
          <w:szCs w:val="24"/>
          <w:u w:val="none"/>
        </w:rPr>
        <w:t>:</w:t>
      </w:r>
      <w:r w:rsidRPr="005518BD">
        <w:rPr>
          <w:rStyle w:val="Hyperlink"/>
          <w:sz w:val="24"/>
          <w:szCs w:val="24"/>
          <w:u w:val="none"/>
        </w:rPr>
        <w:t xml:space="preserve"> 30 August 2024].</w:t>
      </w:r>
    </w:p>
  </w:footnote>
  <w:footnote w:id="303">
    <w:p w14:paraId="7249471B" w14:textId="6ADD451A"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F771CB" w:rsidRPr="005518BD">
        <w:rPr>
          <w:color w:val="auto"/>
          <w:sz w:val="24"/>
          <w:szCs w:val="24"/>
        </w:rPr>
        <w:t>quality and Human Rights Commission</w:t>
      </w:r>
      <w:r w:rsidRPr="005518BD">
        <w:rPr>
          <w:color w:val="auto"/>
          <w:sz w:val="24"/>
          <w:szCs w:val="24"/>
        </w:rPr>
        <w:t xml:space="preserve"> (2023), </w:t>
      </w:r>
      <w:hyperlink r:id="rId332" w:history="1">
        <w:r w:rsidRPr="005518BD">
          <w:rPr>
            <w:rStyle w:val="Hyperlink"/>
            <w:sz w:val="24"/>
            <w:szCs w:val="24"/>
          </w:rPr>
          <w:t>UKIM: Seven Years On: disabled people’s rights to independent living, employment and standard of living in the UK</w:t>
        </w:r>
      </w:hyperlink>
      <w:r w:rsidRPr="005518BD">
        <w:rPr>
          <w:color w:val="auto"/>
          <w:sz w:val="24"/>
          <w:szCs w:val="24"/>
        </w:rPr>
        <w:t xml:space="preserve"> [accessed</w:t>
      </w:r>
      <w:r w:rsidR="00F771CB" w:rsidRPr="005518BD">
        <w:rPr>
          <w:color w:val="auto"/>
          <w:sz w:val="24"/>
          <w:szCs w:val="24"/>
        </w:rPr>
        <w:t>:</w:t>
      </w:r>
      <w:r w:rsidRPr="005518BD">
        <w:rPr>
          <w:color w:val="auto"/>
          <w:sz w:val="24"/>
          <w:szCs w:val="24"/>
        </w:rPr>
        <w:t xml:space="preserve"> 30 August 2024], pp. 26-27; E</w:t>
      </w:r>
      <w:r w:rsidR="00F771CB" w:rsidRPr="005518BD">
        <w:rPr>
          <w:color w:val="auto"/>
          <w:sz w:val="24"/>
          <w:szCs w:val="24"/>
        </w:rPr>
        <w:t>quality and Human Rights Commission</w:t>
      </w:r>
      <w:r w:rsidRPr="005518BD">
        <w:rPr>
          <w:color w:val="auto"/>
          <w:sz w:val="24"/>
          <w:szCs w:val="24"/>
        </w:rPr>
        <w:t xml:space="preserve"> (2024)</w:t>
      </w:r>
      <w:r w:rsidR="00F771CB" w:rsidRPr="005518BD">
        <w:rPr>
          <w:color w:val="auto"/>
          <w:sz w:val="24"/>
          <w:szCs w:val="24"/>
        </w:rPr>
        <w:t>,</w:t>
      </w:r>
      <w:r w:rsidRPr="005518BD">
        <w:rPr>
          <w:color w:val="auto"/>
          <w:sz w:val="24"/>
          <w:szCs w:val="24"/>
        </w:rPr>
        <w:t xml:space="preserve"> </w:t>
      </w:r>
      <w:hyperlink r:id="rId333" w:history="1">
        <w:r w:rsidRPr="005518BD">
          <w:rPr>
            <w:rStyle w:val="Hyperlink"/>
            <w:sz w:val="24"/>
            <w:szCs w:val="24"/>
          </w:rPr>
          <w:t>Civil and Political Rights in Great Britain</w:t>
        </w:r>
      </w:hyperlink>
      <w:r w:rsidRPr="005518BD">
        <w:rPr>
          <w:color w:val="auto"/>
          <w:sz w:val="24"/>
          <w:szCs w:val="24"/>
        </w:rPr>
        <w:t xml:space="preserve"> [accessed</w:t>
      </w:r>
      <w:r w:rsidR="00F771CB" w:rsidRPr="005518BD">
        <w:rPr>
          <w:color w:val="auto"/>
          <w:sz w:val="24"/>
          <w:szCs w:val="24"/>
        </w:rPr>
        <w:t>:</w:t>
      </w:r>
      <w:r w:rsidRPr="005518BD">
        <w:rPr>
          <w:color w:val="auto"/>
          <w:sz w:val="24"/>
          <w:szCs w:val="24"/>
        </w:rPr>
        <w:t xml:space="preserve"> 30 August 2024]</w:t>
      </w:r>
      <w:r w:rsidR="00F771CB" w:rsidRPr="005518BD">
        <w:rPr>
          <w:color w:val="auto"/>
          <w:sz w:val="24"/>
          <w:szCs w:val="24"/>
        </w:rPr>
        <w:t>,</w:t>
      </w:r>
      <w:r w:rsidRPr="005518BD">
        <w:rPr>
          <w:color w:val="auto"/>
          <w:sz w:val="24"/>
          <w:szCs w:val="24"/>
        </w:rPr>
        <w:t xml:space="preserve"> pp. 26-27</w:t>
      </w:r>
      <w:r w:rsidR="00DE29CC" w:rsidRPr="005518BD">
        <w:rPr>
          <w:color w:val="auto"/>
          <w:sz w:val="24"/>
          <w:szCs w:val="24"/>
        </w:rPr>
        <w:t xml:space="preserve">; Care Quality Commission (2024), </w:t>
      </w:r>
      <w:hyperlink r:id="rId334" w:history="1">
        <w:r w:rsidR="00DE29CC" w:rsidRPr="005518BD">
          <w:rPr>
            <w:rStyle w:val="Hyperlink"/>
            <w:sz w:val="24"/>
            <w:szCs w:val="24"/>
          </w:rPr>
          <w:t>Monitoring the Mental Health Act in 2022/23</w:t>
        </w:r>
      </w:hyperlink>
      <w:r w:rsidR="00DE29CC" w:rsidRPr="005518BD">
        <w:rPr>
          <w:color w:val="auto"/>
          <w:sz w:val="24"/>
          <w:szCs w:val="24"/>
        </w:rPr>
        <w:t xml:space="preserve"> [accessed</w:t>
      </w:r>
      <w:r w:rsidR="00545B5D" w:rsidRPr="005518BD">
        <w:rPr>
          <w:color w:val="auto"/>
          <w:sz w:val="24"/>
          <w:szCs w:val="24"/>
        </w:rPr>
        <w:t>:</w:t>
      </w:r>
      <w:r w:rsidR="00DE29CC" w:rsidRPr="005518BD">
        <w:rPr>
          <w:color w:val="auto"/>
          <w:sz w:val="24"/>
          <w:szCs w:val="24"/>
        </w:rPr>
        <w:t xml:space="preserve"> 30 August 2024], pp. 32-33</w:t>
      </w:r>
      <w:r w:rsidR="008455BB" w:rsidRPr="005518BD">
        <w:rPr>
          <w:color w:val="auto"/>
          <w:sz w:val="24"/>
          <w:szCs w:val="24"/>
        </w:rPr>
        <w:t>.</w:t>
      </w:r>
    </w:p>
  </w:footnote>
  <w:footnote w:id="304">
    <w:p w14:paraId="45C9821C" w14:textId="6C41881F" w:rsidR="00666015" w:rsidRPr="005518BD" w:rsidRDefault="00666015" w:rsidP="005518BD">
      <w:pPr>
        <w:pStyle w:val="FootnoteText"/>
        <w:rPr>
          <w:color w:val="auto"/>
          <w:sz w:val="24"/>
          <w:szCs w:val="24"/>
        </w:rPr>
      </w:pPr>
      <w:r w:rsidRPr="005518BD">
        <w:rPr>
          <w:rStyle w:val="FootnoteReference"/>
          <w:rFonts w:ascii="Arial" w:hAnsi="Arial" w:cs="Arial"/>
          <w:color w:val="auto"/>
          <w:sz w:val="24"/>
          <w:szCs w:val="24"/>
        </w:rPr>
        <w:footnoteRef/>
      </w:r>
      <w:r w:rsidRPr="005518BD">
        <w:rPr>
          <w:rFonts w:ascii="Arial" w:hAnsi="Arial" w:cs="Arial"/>
          <w:color w:val="auto"/>
          <w:sz w:val="24"/>
          <w:szCs w:val="24"/>
        </w:rPr>
        <w:t xml:space="preserve"> NHS</w:t>
      </w:r>
      <w:r w:rsidRPr="005518BD">
        <w:rPr>
          <w:color w:val="auto"/>
          <w:sz w:val="24"/>
          <w:szCs w:val="24"/>
        </w:rPr>
        <w:t xml:space="preserve"> Digital (2024</w:t>
      </w:r>
      <w:r w:rsidRPr="005518BD">
        <w:rPr>
          <w:rFonts w:ascii="Arial" w:hAnsi="Arial" w:cs="Arial"/>
          <w:color w:val="auto"/>
          <w:sz w:val="24"/>
          <w:szCs w:val="24"/>
        </w:rPr>
        <w:t>)</w:t>
      </w:r>
      <w:r w:rsidR="008455BB" w:rsidRPr="005518BD">
        <w:rPr>
          <w:rFonts w:ascii="Arial" w:hAnsi="Arial" w:cs="Arial"/>
          <w:color w:val="auto"/>
          <w:sz w:val="24"/>
          <w:szCs w:val="24"/>
        </w:rPr>
        <w:t>,</w:t>
      </w:r>
      <w:r w:rsidRPr="005518BD">
        <w:rPr>
          <w:rFonts w:ascii="Arial" w:hAnsi="Arial" w:cs="Arial"/>
          <w:color w:val="auto"/>
          <w:sz w:val="24"/>
          <w:szCs w:val="24"/>
        </w:rPr>
        <w:t xml:space="preserve"> </w:t>
      </w:r>
      <w:hyperlink r:id="rId335" w:history="1">
        <w:r w:rsidRPr="005518BD">
          <w:rPr>
            <w:rStyle w:val="Hyperlink"/>
            <w:rFonts w:ascii="Arial" w:hAnsi="Arial" w:cs="Arial"/>
            <w:sz w:val="24"/>
            <w:szCs w:val="24"/>
          </w:rPr>
          <w:t>Learning disability services monthly statistics from Assuring Transformation dataset: Data tables</w:t>
        </w:r>
      </w:hyperlink>
      <w:r w:rsidRPr="005518BD">
        <w:rPr>
          <w:rFonts w:ascii="Arial" w:hAnsi="Arial" w:cs="Arial"/>
          <w:color w:val="auto"/>
          <w:sz w:val="24"/>
          <w:szCs w:val="24"/>
        </w:rPr>
        <w:t xml:space="preserve"> [accessed</w:t>
      </w:r>
      <w:r w:rsidR="008455BB" w:rsidRPr="005518BD">
        <w:rPr>
          <w:rFonts w:ascii="Arial" w:hAnsi="Arial" w:cs="Arial"/>
          <w:color w:val="auto"/>
          <w:sz w:val="24"/>
          <w:szCs w:val="24"/>
        </w:rPr>
        <w:t>:</w:t>
      </w:r>
      <w:r w:rsidRPr="005518BD">
        <w:rPr>
          <w:rFonts w:ascii="Arial" w:hAnsi="Arial" w:cs="Arial"/>
          <w:color w:val="auto"/>
          <w:sz w:val="24"/>
          <w:szCs w:val="24"/>
        </w:rPr>
        <w:t xml:space="preserve"> 23 October 2024]</w:t>
      </w:r>
      <w:r w:rsidR="008455BB" w:rsidRPr="005518BD">
        <w:rPr>
          <w:rFonts w:ascii="Arial" w:hAnsi="Arial" w:cs="Arial"/>
          <w:color w:val="auto"/>
          <w:sz w:val="24"/>
          <w:szCs w:val="24"/>
        </w:rPr>
        <w:t>,</w:t>
      </w:r>
      <w:r w:rsidRPr="005518BD">
        <w:rPr>
          <w:rFonts w:ascii="Arial" w:hAnsi="Arial" w:cs="Arial"/>
          <w:color w:val="auto"/>
          <w:sz w:val="24"/>
          <w:szCs w:val="24"/>
        </w:rPr>
        <w:t xml:space="preserve"> Table 2.2</w:t>
      </w:r>
      <w:r w:rsidR="008455BB" w:rsidRPr="005518BD">
        <w:rPr>
          <w:rFonts w:ascii="Arial" w:hAnsi="Arial" w:cs="Arial"/>
          <w:color w:val="auto"/>
          <w:sz w:val="24"/>
          <w:szCs w:val="24"/>
        </w:rPr>
        <w:t>.</w:t>
      </w:r>
    </w:p>
  </w:footnote>
  <w:footnote w:id="305">
    <w:p w14:paraId="5E914CD4" w14:textId="1E2B7057"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NHS Digital (2024)</w:t>
      </w:r>
      <w:r w:rsidR="008455BB" w:rsidRPr="005518BD">
        <w:rPr>
          <w:color w:val="auto"/>
          <w:sz w:val="24"/>
          <w:szCs w:val="24"/>
        </w:rPr>
        <w:t>,</w:t>
      </w:r>
      <w:r w:rsidRPr="005518BD">
        <w:rPr>
          <w:color w:val="auto"/>
          <w:sz w:val="24"/>
          <w:szCs w:val="24"/>
        </w:rPr>
        <w:t xml:space="preserve"> </w:t>
      </w:r>
      <w:hyperlink r:id="rId336" w:history="1">
        <w:r w:rsidRPr="005518BD">
          <w:rPr>
            <w:rStyle w:val="Hyperlink"/>
            <w:sz w:val="24"/>
            <w:szCs w:val="24"/>
          </w:rPr>
          <w:t>Learning Disability Services Monthly Statistics, AT: September 2024, MHSDS: August 2024</w:t>
        </w:r>
      </w:hyperlink>
      <w:r w:rsidRPr="005518BD">
        <w:rPr>
          <w:color w:val="auto"/>
          <w:sz w:val="24"/>
          <w:szCs w:val="24"/>
        </w:rPr>
        <w:t xml:space="preserve"> [accessed</w:t>
      </w:r>
      <w:r w:rsidR="008455BB" w:rsidRPr="005518BD">
        <w:rPr>
          <w:color w:val="auto"/>
          <w:sz w:val="24"/>
          <w:szCs w:val="24"/>
        </w:rPr>
        <w:t>:</w:t>
      </w:r>
      <w:r w:rsidRPr="005518BD">
        <w:rPr>
          <w:color w:val="auto"/>
          <w:sz w:val="24"/>
          <w:szCs w:val="24"/>
        </w:rPr>
        <w:t xml:space="preserve"> 30 August 2024].</w:t>
      </w:r>
    </w:p>
  </w:footnote>
  <w:footnote w:id="306">
    <w:p w14:paraId="073D5562" w14:textId="5A3E0818"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(2024), </w:t>
      </w:r>
      <w:hyperlink r:id="rId337" w:history="1">
        <w:r w:rsidRPr="005518BD">
          <w:rPr>
            <w:rStyle w:val="Hyperlink"/>
            <w:sz w:val="24"/>
            <w:szCs w:val="24"/>
          </w:rPr>
          <w:t>Submission to the United Nations Committee on the Elimination of all forms of Racial Discrimination</w:t>
        </w:r>
      </w:hyperlink>
      <w:r w:rsidRPr="005518BD">
        <w:rPr>
          <w:color w:val="auto"/>
          <w:sz w:val="24"/>
          <w:szCs w:val="24"/>
        </w:rPr>
        <w:t xml:space="preserve"> [accessed</w:t>
      </w:r>
      <w:r w:rsidR="008455BB" w:rsidRPr="005518BD">
        <w:rPr>
          <w:color w:val="auto"/>
          <w:sz w:val="24"/>
          <w:szCs w:val="24"/>
        </w:rPr>
        <w:t>:</w:t>
      </w:r>
      <w:r w:rsidRPr="005518BD">
        <w:rPr>
          <w:color w:val="auto"/>
          <w:sz w:val="24"/>
          <w:szCs w:val="24"/>
        </w:rPr>
        <w:t xml:space="preserve"> 9 September</w:t>
      </w:r>
      <w:r w:rsidR="0020230F" w:rsidRPr="005518BD">
        <w:rPr>
          <w:color w:val="auto"/>
          <w:sz w:val="24"/>
          <w:szCs w:val="24"/>
        </w:rPr>
        <w:t xml:space="preserve"> 2024</w:t>
      </w:r>
      <w:r w:rsidRPr="005518BD">
        <w:rPr>
          <w:color w:val="auto"/>
          <w:sz w:val="24"/>
          <w:szCs w:val="24"/>
        </w:rPr>
        <w:t>], p. 60.</w:t>
      </w:r>
    </w:p>
  </w:footnote>
  <w:footnote w:id="307">
    <w:p w14:paraId="57014773" w14:textId="53CA905B"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(2024), </w:t>
      </w:r>
      <w:hyperlink r:id="rId338" w:history="1">
        <w:r w:rsidRPr="005518BD">
          <w:rPr>
            <w:rStyle w:val="Hyperlink"/>
            <w:sz w:val="24"/>
            <w:szCs w:val="24"/>
          </w:rPr>
          <w:t>Submission to the United Nations Committee on the Elimination of all forms of Racial Discrimination</w:t>
        </w:r>
      </w:hyperlink>
      <w:r w:rsidRPr="005518BD">
        <w:rPr>
          <w:color w:val="auto"/>
          <w:sz w:val="24"/>
          <w:szCs w:val="24"/>
        </w:rPr>
        <w:t xml:space="preserve"> [accessed</w:t>
      </w:r>
      <w:r w:rsidR="008455BB" w:rsidRPr="005518BD">
        <w:rPr>
          <w:color w:val="auto"/>
          <w:sz w:val="24"/>
          <w:szCs w:val="24"/>
        </w:rPr>
        <w:t>:</w:t>
      </w:r>
      <w:r w:rsidRPr="005518BD">
        <w:rPr>
          <w:color w:val="auto"/>
          <w:sz w:val="24"/>
          <w:szCs w:val="24"/>
        </w:rPr>
        <w:t xml:space="preserve"> 9 September</w:t>
      </w:r>
      <w:r w:rsidR="0020230F" w:rsidRPr="005518BD">
        <w:rPr>
          <w:color w:val="auto"/>
          <w:sz w:val="24"/>
          <w:szCs w:val="24"/>
        </w:rPr>
        <w:t xml:space="preserve"> 2024</w:t>
      </w:r>
      <w:r w:rsidRPr="005518BD">
        <w:rPr>
          <w:color w:val="auto"/>
          <w:sz w:val="24"/>
          <w:szCs w:val="24"/>
        </w:rPr>
        <w:t>], p. 60.</w:t>
      </w:r>
    </w:p>
  </w:footnote>
  <w:footnote w:id="308">
    <w:p w14:paraId="671EDF1E" w14:textId="272BDFEF" w:rsidR="00666015" w:rsidRPr="005518BD" w:rsidRDefault="00666015"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D</w:t>
      </w:r>
      <w:r w:rsidR="008455BB" w:rsidRPr="005518BD">
        <w:rPr>
          <w:rFonts w:cstheme="minorHAnsi"/>
          <w:color w:val="auto"/>
          <w:sz w:val="24"/>
          <w:szCs w:val="24"/>
        </w:rPr>
        <w:t>epartment of Health and Social Care; Ministry of Justice</w:t>
      </w:r>
      <w:r w:rsidRPr="005518BD">
        <w:rPr>
          <w:rFonts w:cstheme="minorHAnsi"/>
          <w:color w:val="auto"/>
          <w:sz w:val="24"/>
          <w:szCs w:val="24"/>
        </w:rPr>
        <w:t xml:space="preserve"> (2022)</w:t>
      </w:r>
      <w:r w:rsidR="008455BB" w:rsidRPr="005518BD">
        <w:rPr>
          <w:rFonts w:cstheme="minorHAnsi"/>
          <w:color w:val="auto"/>
          <w:sz w:val="24"/>
          <w:szCs w:val="24"/>
        </w:rPr>
        <w:t>,</w:t>
      </w:r>
      <w:r w:rsidRPr="005518BD">
        <w:rPr>
          <w:rFonts w:cstheme="minorHAnsi"/>
          <w:color w:val="auto"/>
          <w:sz w:val="24"/>
          <w:szCs w:val="24"/>
        </w:rPr>
        <w:t xml:space="preserve"> </w:t>
      </w:r>
      <w:hyperlink r:id="rId339" w:history="1">
        <w:r w:rsidRPr="005518BD">
          <w:rPr>
            <w:rStyle w:val="Hyperlink"/>
            <w:rFonts w:cstheme="minorHAnsi"/>
            <w:sz w:val="24"/>
            <w:szCs w:val="24"/>
          </w:rPr>
          <w:t>Draft Mental Health Bill 2022</w:t>
        </w:r>
      </w:hyperlink>
      <w:r w:rsidRPr="005518BD">
        <w:rPr>
          <w:rFonts w:cstheme="minorHAnsi"/>
          <w:color w:val="auto"/>
          <w:sz w:val="24"/>
          <w:szCs w:val="24"/>
        </w:rPr>
        <w:t xml:space="preserve"> [accessed</w:t>
      </w:r>
      <w:r w:rsidR="008455BB" w:rsidRPr="005518BD">
        <w:rPr>
          <w:rFonts w:cstheme="minorHAnsi"/>
          <w:color w:val="auto"/>
          <w:sz w:val="24"/>
          <w:szCs w:val="24"/>
        </w:rPr>
        <w:t>:</w:t>
      </w:r>
      <w:r w:rsidRPr="005518BD">
        <w:rPr>
          <w:rFonts w:cstheme="minorHAnsi"/>
          <w:color w:val="auto"/>
          <w:sz w:val="24"/>
          <w:szCs w:val="24"/>
        </w:rPr>
        <w:t xml:space="preserve"> 4</w:t>
      </w:r>
      <w:r w:rsidRPr="005518BD">
        <w:rPr>
          <w:rFonts w:cstheme="minorHAnsi"/>
          <w:color w:val="auto"/>
          <w:sz w:val="24"/>
          <w:szCs w:val="24"/>
          <w:vertAlign w:val="superscript"/>
        </w:rPr>
        <w:t xml:space="preserve"> </w:t>
      </w:r>
      <w:r w:rsidRPr="005518BD">
        <w:rPr>
          <w:rFonts w:cstheme="minorHAnsi"/>
          <w:color w:val="auto"/>
          <w:sz w:val="24"/>
          <w:szCs w:val="24"/>
        </w:rPr>
        <w:t>September 2024].</w:t>
      </w:r>
    </w:p>
  </w:footnote>
  <w:footnote w:id="309">
    <w:p w14:paraId="2749491E" w14:textId="593A971C"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w:t>
      </w:r>
      <w:r w:rsidR="008455BB" w:rsidRPr="005518BD">
        <w:rPr>
          <w:color w:val="auto"/>
          <w:sz w:val="24"/>
          <w:szCs w:val="24"/>
        </w:rPr>
        <w:t>of</w:t>
      </w:r>
      <w:r w:rsidRPr="005518BD">
        <w:rPr>
          <w:color w:val="auto"/>
          <w:sz w:val="24"/>
          <w:szCs w:val="24"/>
        </w:rPr>
        <w:t xml:space="preserve"> Health and Social Care (2024), </w:t>
      </w:r>
      <w:hyperlink r:id="rId340" w:history="1">
        <w:r w:rsidRPr="005518BD">
          <w:rPr>
            <w:rStyle w:val="Hyperlink"/>
            <w:sz w:val="24"/>
            <w:szCs w:val="24"/>
          </w:rPr>
          <w:t>Better care for mental health patients under major reforms</w:t>
        </w:r>
      </w:hyperlink>
      <w:r w:rsidRPr="005518BD">
        <w:rPr>
          <w:color w:val="auto"/>
          <w:sz w:val="24"/>
          <w:szCs w:val="24"/>
        </w:rPr>
        <w:t xml:space="preserve"> [accessed</w:t>
      </w:r>
      <w:r w:rsidR="008455BB" w:rsidRPr="005518BD">
        <w:rPr>
          <w:color w:val="auto"/>
          <w:sz w:val="24"/>
          <w:szCs w:val="24"/>
        </w:rPr>
        <w:t>:</w:t>
      </w:r>
      <w:r w:rsidRPr="005518BD">
        <w:rPr>
          <w:color w:val="auto"/>
          <w:sz w:val="24"/>
          <w:szCs w:val="24"/>
        </w:rPr>
        <w:t xml:space="preserve"> 7 November 2024].</w:t>
      </w:r>
    </w:p>
  </w:footnote>
  <w:footnote w:id="310">
    <w:p w14:paraId="4186CAA2" w14:textId="37C3EB5C" w:rsidR="00666015" w:rsidRPr="005518BD" w:rsidRDefault="00666015" w:rsidP="005518BD">
      <w:pPr>
        <w:pStyle w:val="FootnoteText"/>
        <w:rPr>
          <w:rFonts w:ascii="Arial" w:hAnsi="Arial" w:cs="Arial"/>
          <w:color w:val="auto"/>
          <w:sz w:val="24"/>
          <w:szCs w:val="24"/>
        </w:rPr>
      </w:pPr>
      <w:r w:rsidRPr="005518BD">
        <w:rPr>
          <w:rStyle w:val="FootnoteReference"/>
          <w:rFonts w:ascii="Arial" w:eastAsia="Arial" w:hAnsi="Arial" w:cs="Arial"/>
          <w:color w:val="auto"/>
          <w:sz w:val="24"/>
          <w:szCs w:val="24"/>
        </w:rPr>
        <w:footnoteRef/>
      </w:r>
      <w:r w:rsidRPr="005518BD">
        <w:rPr>
          <w:rFonts w:ascii="Arial" w:eastAsia="Arial" w:hAnsi="Arial" w:cs="Arial"/>
          <w:color w:val="auto"/>
          <w:sz w:val="24"/>
          <w:szCs w:val="24"/>
        </w:rPr>
        <w:t xml:space="preserve"> Department of Health and Social Care (2022), </w:t>
      </w:r>
      <w:hyperlink r:id="rId341" w:history="1">
        <w:r w:rsidRPr="005518BD">
          <w:rPr>
            <w:rStyle w:val="Hyperlink"/>
            <w:rFonts w:ascii="Arial" w:eastAsia="Arial" w:hAnsi="Arial" w:cs="Arial"/>
            <w:sz w:val="24"/>
            <w:szCs w:val="24"/>
          </w:rPr>
          <w:t>Building the right support for people with a learning disability and autistic people</w:t>
        </w:r>
      </w:hyperlink>
      <w:r w:rsidR="00BA6BDB" w:rsidRPr="005518BD">
        <w:rPr>
          <w:rFonts w:ascii="Arial" w:eastAsia="Arial" w:hAnsi="Arial" w:cs="Arial"/>
          <w:color w:val="auto"/>
          <w:sz w:val="24"/>
          <w:szCs w:val="24"/>
        </w:rPr>
        <w:t xml:space="preserve"> [accessed: 4 September 2024]. </w:t>
      </w:r>
    </w:p>
  </w:footnote>
  <w:footnote w:id="311">
    <w:p w14:paraId="6B186E4F" w14:textId="77DA993E" w:rsidR="00666015" w:rsidRPr="005518BD" w:rsidRDefault="00666015"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w:t>
      </w:r>
      <w:r w:rsidR="00B030A7" w:rsidRPr="005518BD">
        <w:rPr>
          <w:rFonts w:cstheme="minorHAnsi"/>
          <w:color w:val="auto"/>
          <w:sz w:val="24"/>
          <w:szCs w:val="24"/>
        </w:rPr>
        <w:t>Steve Barclay</w:t>
      </w:r>
      <w:r w:rsidRPr="005518BD">
        <w:rPr>
          <w:rFonts w:cstheme="minorHAnsi"/>
          <w:color w:val="auto"/>
          <w:sz w:val="24"/>
          <w:szCs w:val="24"/>
        </w:rPr>
        <w:t xml:space="preserve"> (</w:t>
      </w:r>
      <w:r w:rsidR="00B030A7" w:rsidRPr="005518BD">
        <w:rPr>
          <w:rFonts w:cstheme="minorHAnsi"/>
          <w:color w:val="auto"/>
          <w:sz w:val="24"/>
          <w:szCs w:val="24"/>
        </w:rPr>
        <w:t xml:space="preserve">24 January </w:t>
      </w:r>
      <w:r w:rsidRPr="005518BD">
        <w:rPr>
          <w:rFonts w:cstheme="minorHAnsi"/>
          <w:color w:val="auto"/>
          <w:sz w:val="24"/>
          <w:szCs w:val="24"/>
        </w:rPr>
        <w:t>2023)</w:t>
      </w:r>
      <w:r w:rsidR="008455BB" w:rsidRPr="005518BD">
        <w:rPr>
          <w:rFonts w:cstheme="minorHAnsi"/>
          <w:color w:val="auto"/>
          <w:sz w:val="24"/>
          <w:szCs w:val="24"/>
        </w:rPr>
        <w:t>,</w:t>
      </w:r>
      <w:r w:rsidRPr="005518BD">
        <w:rPr>
          <w:rFonts w:cstheme="minorHAnsi"/>
          <w:color w:val="auto"/>
          <w:sz w:val="24"/>
          <w:szCs w:val="24"/>
        </w:rPr>
        <w:t xml:space="preserve"> </w:t>
      </w:r>
      <w:hyperlink r:id="rId342" w:history="1">
        <w:r w:rsidR="00B030A7" w:rsidRPr="005518BD">
          <w:rPr>
            <w:rStyle w:val="Hyperlink"/>
            <w:rFonts w:cstheme="minorHAnsi"/>
            <w:sz w:val="24"/>
            <w:szCs w:val="24"/>
          </w:rPr>
          <w:t>Written statement UIN HCWS514, Government Action on Major Conditions and Diseases</w:t>
        </w:r>
      </w:hyperlink>
      <w:r w:rsidRPr="005518BD">
        <w:rPr>
          <w:rFonts w:cstheme="minorHAnsi"/>
          <w:color w:val="auto"/>
          <w:sz w:val="24"/>
          <w:szCs w:val="24"/>
        </w:rPr>
        <w:t xml:space="preserve"> [accessed: 4 September 2024].</w:t>
      </w:r>
    </w:p>
  </w:footnote>
  <w:footnote w:id="312">
    <w:p w14:paraId="234CB527" w14:textId="1835E0B4" w:rsidR="00666015" w:rsidRPr="005518BD" w:rsidRDefault="00666015"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D</w:t>
      </w:r>
      <w:r w:rsidR="008455BB" w:rsidRPr="005518BD">
        <w:rPr>
          <w:rFonts w:cstheme="minorHAnsi"/>
          <w:color w:val="auto"/>
          <w:sz w:val="24"/>
          <w:szCs w:val="24"/>
        </w:rPr>
        <w:t>epartment of Health and Social Care</w:t>
      </w:r>
      <w:r w:rsidRPr="005518BD">
        <w:rPr>
          <w:rFonts w:cstheme="minorHAnsi"/>
          <w:color w:val="auto"/>
          <w:sz w:val="24"/>
          <w:szCs w:val="24"/>
        </w:rPr>
        <w:t xml:space="preserve"> (2023), </w:t>
      </w:r>
      <w:hyperlink r:id="rId343" w:history="1">
        <w:r w:rsidRPr="005518BD">
          <w:rPr>
            <w:rStyle w:val="Hyperlink"/>
            <w:rFonts w:cstheme="minorHAnsi"/>
            <w:sz w:val="24"/>
            <w:szCs w:val="24"/>
          </w:rPr>
          <w:t>Major conditions strategy: case for change and our strategic framework</w:t>
        </w:r>
      </w:hyperlink>
      <w:r w:rsidRPr="005518BD">
        <w:rPr>
          <w:rFonts w:cstheme="minorHAnsi"/>
          <w:color w:val="auto"/>
          <w:sz w:val="24"/>
          <w:szCs w:val="24"/>
        </w:rPr>
        <w:t xml:space="preserve"> [accessed: 4 September 2024].</w:t>
      </w:r>
    </w:p>
  </w:footnote>
  <w:footnote w:id="313">
    <w:p w14:paraId="50CE54BC" w14:textId="65FA128F"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455BB" w:rsidRPr="005518BD">
        <w:rPr>
          <w:rFonts w:cstheme="minorHAnsi"/>
          <w:color w:val="auto"/>
          <w:sz w:val="24"/>
          <w:szCs w:val="24"/>
        </w:rPr>
        <w:t>Department of Health and Social Care</w:t>
      </w:r>
      <w:r w:rsidRPr="005518BD">
        <w:rPr>
          <w:rFonts w:cstheme="minorHAnsi"/>
          <w:color w:val="auto"/>
          <w:sz w:val="24"/>
          <w:szCs w:val="24"/>
        </w:rPr>
        <w:t xml:space="preserve"> (2023), </w:t>
      </w:r>
      <w:hyperlink r:id="rId344" w:history="1">
        <w:r w:rsidRPr="005518BD">
          <w:rPr>
            <w:rStyle w:val="Hyperlink"/>
            <w:rFonts w:cstheme="minorHAnsi"/>
            <w:sz w:val="24"/>
            <w:szCs w:val="24"/>
          </w:rPr>
          <w:t>Major conditions strategy: case for change and our strategic framework</w:t>
        </w:r>
      </w:hyperlink>
      <w:r w:rsidRPr="005518BD">
        <w:rPr>
          <w:rFonts w:cstheme="minorHAnsi"/>
          <w:color w:val="auto"/>
          <w:sz w:val="24"/>
          <w:szCs w:val="24"/>
        </w:rPr>
        <w:t xml:space="preserve"> [accessed: 4 September 2024].</w:t>
      </w:r>
    </w:p>
  </w:footnote>
  <w:footnote w:id="314">
    <w:p w14:paraId="169599A6" w14:textId="5B1E4552" w:rsidR="00666015" w:rsidRPr="005518BD" w:rsidRDefault="00666015"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NHS England (2023), </w:t>
      </w:r>
      <w:hyperlink r:id="rId345" w:history="1">
        <w:r w:rsidRPr="005518BD">
          <w:rPr>
            <w:rStyle w:val="Hyperlink"/>
            <w:rFonts w:cstheme="minorHAnsi"/>
            <w:sz w:val="24"/>
            <w:szCs w:val="24"/>
          </w:rPr>
          <w:t>Patient and carer race equality framework</w:t>
        </w:r>
      </w:hyperlink>
      <w:r w:rsidRPr="005518BD">
        <w:rPr>
          <w:rFonts w:cstheme="minorHAnsi"/>
          <w:color w:val="auto"/>
          <w:sz w:val="24"/>
          <w:szCs w:val="24"/>
        </w:rPr>
        <w:t xml:space="preserve"> [accessed</w:t>
      </w:r>
      <w:r w:rsidR="008455BB" w:rsidRPr="005518BD">
        <w:rPr>
          <w:rFonts w:cstheme="minorHAnsi"/>
          <w:color w:val="auto"/>
          <w:sz w:val="24"/>
          <w:szCs w:val="24"/>
        </w:rPr>
        <w:t>:</w:t>
      </w:r>
      <w:r w:rsidRPr="005518BD">
        <w:rPr>
          <w:rFonts w:cstheme="minorHAnsi"/>
          <w:color w:val="auto"/>
          <w:sz w:val="24"/>
          <w:szCs w:val="24"/>
        </w:rPr>
        <w:t xml:space="preserve"> 4 September 2024].</w:t>
      </w:r>
    </w:p>
  </w:footnote>
  <w:footnote w:id="315">
    <w:p w14:paraId="6C153AAD" w14:textId="2F31FCDF" w:rsidR="00A42AD8" w:rsidRPr="005518BD" w:rsidRDefault="00A42AD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Department </w:t>
      </w:r>
      <w:r w:rsidR="008455BB" w:rsidRPr="005518BD">
        <w:rPr>
          <w:color w:val="auto"/>
          <w:sz w:val="24"/>
          <w:szCs w:val="24"/>
        </w:rPr>
        <w:t>of</w:t>
      </w:r>
      <w:r w:rsidRPr="005518BD">
        <w:rPr>
          <w:color w:val="auto"/>
          <w:sz w:val="24"/>
          <w:szCs w:val="24"/>
        </w:rPr>
        <w:t xml:space="preserve"> Health and Social Care (2023)</w:t>
      </w:r>
      <w:r w:rsidR="008455BB" w:rsidRPr="005518BD">
        <w:rPr>
          <w:color w:val="auto"/>
          <w:sz w:val="24"/>
          <w:szCs w:val="24"/>
        </w:rPr>
        <w:t>,</w:t>
      </w:r>
      <w:r w:rsidRPr="005518BD">
        <w:rPr>
          <w:color w:val="auto"/>
          <w:sz w:val="24"/>
          <w:szCs w:val="24"/>
        </w:rPr>
        <w:t xml:space="preserve"> </w:t>
      </w:r>
      <w:hyperlink r:id="rId346" w:history="1">
        <w:r w:rsidRPr="005518BD">
          <w:rPr>
            <w:rStyle w:val="Hyperlink"/>
            <w:sz w:val="24"/>
            <w:szCs w:val="24"/>
          </w:rPr>
          <w:t>Suicide prevention strategy for England:</w:t>
        </w:r>
        <w:r w:rsidR="00E13CD7" w:rsidRPr="005518BD">
          <w:rPr>
            <w:rStyle w:val="Hyperlink"/>
            <w:sz w:val="24"/>
            <w:szCs w:val="24"/>
          </w:rPr>
          <w:t xml:space="preserve"> 5</w:t>
        </w:r>
      </w:hyperlink>
      <w:r w:rsidR="00E13CD7" w:rsidRPr="005518BD">
        <w:rPr>
          <w:rStyle w:val="Hyperlink"/>
          <w:sz w:val="24"/>
          <w:szCs w:val="24"/>
        </w:rPr>
        <w:t>-year cross-sector strategy</w:t>
      </w:r>
      <w:r w:rsidRPr="005518BD">
        <w:rPr>
          <w:color w:val="auto"/>
          <w:sz w:val="24"/>
          <w:szCs w:val="24"/>
        </w:rPr>
        <w:t xml:space="preserve"> [accessed: 30 August 2024].</w:t>
      </w:r>
    </w:p>
  </w:footnote>
  <w:footnote w:id="316">
    <w:p w14:paraId="0434379F" w14:textId="2BBEBB59" w:rsidR="00666015" w:rsidRPr="005518BD" w:rsidRDefault="0066601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347" w:history="1">
        <w:r w:rsidRPr="005518BD">
          <w:rPr>
            <w:rStyle w:val="Hyperlink"/>
            <w:sz w:val="24"/>
            <w:szCs w:val="24"/>
          </w:rPr>
          <w:t>Draft mental health and wellbeing strategy</w:t>
        </w:r>
      </w:hyperlink>
      <w:r w:rsidRPr="005518BD">
        <w:rPr>
          <w:color w:val="auto"/>
          <w:sz w:val="24"/>
          <w:szCs w:val="24"/>
        </w:rPr>
        <w:t xml:space="preserve"> [accessed: 29 August 2024].</w:t>
      </w:r>
    </w:p>
  </w:footnote>
  <w:footnote w:id="317">
    <w:p w14:paraId="6BEA4C39" w14:textId="191AA017" w:rsidR="00801119" w:rsidRPr="005518BD" w:rsidRDefault="0080111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3167C8" w:rsidRPr="005518BD">
        <w:rPr>
          <w:color w:val="auto"/>
          <w:sz w:val="24"/>
          <w:szCs w:val="24"/>
        </w:rPr>
        <w:t xml:space="preserve">Welsh Government (2024), </w:t>
      </w:r>
      <w:hyperlink r:id="rId348" w:history="1">
        <w:r w:rsidR="002B0F32" w:rsidRPr="005518BD">
          <w:rPr>
            <w:rStyle w:val="Hyperlink"/>
            <w:sz w:val="24"/>
            <w:szCs w:val="24"/>
          </w:rPr>
          <w:t>Draft mental health and wellbeing strategy</w:t>
        </w:r>
        <w:r w:rsidR="002250E9" w:rsidRPr="005518BD">
          <w:rPr>
            <w:rStyle w:val="Hyperlink"/>
            <w:sz w:val="24"/>
            <w:szCs w:val="24"/>
          </w:rPr>
          <w:t xml:space="preserve"> 2024-2034, </w:t>
        </w:r>
        <w:r w:rsidR="009B27B5" w:rsidRPr="005518BD">
          <w:rPr>
            <w:rStyle w:val="Hyperlink"/>
            <w:sz w:val="24"/>
            <w:szCs w:val="24"/>
          </w:rPr>
          <w:t>summary of responses</w:t>
        </w:r>
      </w:hyperlink>
      <w:r w:rsidR="009B27B5" w:rsidRPr="005518BD">
        <w:rPr>
          <w:color w:val="auto"/>
          <w:sz w:val="24"/>
          <w:szCs w:val="24"/>
        </w:rPr>
        <w:t xml:space="preserve"> [accessed</w:t>
      </w:r>
      <w:r w:rsidR="008455BB" w:rsidRPr="005518BD">
        <w:rPr>
          <w:color w:val="auto"/>
          <w:sz w:val="24"/>
          <w:szCs w:val="24"/>
        </w:rPr>
        <w:t>:</w:t>
      </w:r>
      <w:r w:rsidR="009B27B5" w:rsidRPr="005518BD">
        <w:rPr>
          <w:color w:val="auto"/>
          <w:sz w:val="24"/>
          <w:szCs w:val="24"/>
        </w:rPr>
        <w:t xml:space="preserve"> </w:t>
      </w:r>
      <w:r w:rsidR="007B6677" w:rsidRPr="005518BD">
        <w:rPr>
          <w:color w:val="auto"/>
          <w:sz w:val="24"/>
          <w:szCs w:val="24"/>
        </w:rPr>
        <w:t>9 December 2024], p</w:t>
      </w:r>
      <w:r w:rsidR="008455BB" w:rsidRPr="005518BD">
        <w:rPr>
          <w:color w:val="auto"/>
          <w:sz w:val="24"/>
          <w:szCs w:val="24"/>
        </w:rPr>
        <w:t>.</w:t>
      </w:r>
      <w:r w:rsidR="007B6677" w:rsidRPr="005518BD">
        <w:rPr>
          <w:color w:val="auto"/>
          <w:sz w:val="24"/>
          <w:szCs w:val="24"/>
        </w:rPr>
        <w:t>64</w:t>
      </w:r>
      <w:r w:rsidR="008455BB" w:rsidRPr="005518BD">
        <w:rPr>
          <w:color w:val="auto"/>
          <w:sz w:val="24"/>
          <w:szCs w:val="24"/>
        </w:rPr>
        <w:t>.</w:t>
      </w:r>
    </w:p>
  </w:footnote>
  <w:footnote w:id="318">
    <w:p w14:paraId="5B04762F" w14:textId="77777777" w:rsidR="003A3E84" w:rsidRPr="005518BD" w:rsidRDefault="003A3E8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349" w:history="1">
        <w:r w:rsidRPr="005518BD">
          <w:rPr>
            <w:rStyle w:val="Hyperlink"/>
            <w:sz w:val="24"/>
            <w:szCs w:val="24"/>
          </w:rPr>
          <w:t>Draft suicide and self-harm prevention strategy</w:t>
        </w:r>
      </w:hyperlink>
      <w:r w:rsidRPr="005518BD">
        <w:rPr>
          <w:color w:val="auto"/>
          <w:sz w:val="24"/>
          <w:szCs w:val="24"/>
        </w:rPr>
        <w:t xml:space="preserve"> [accessed: 4 September 2024].</w:t>
      </w:r>
    </w:p>
  </w:footnote>
  <w:footnote w:id="319">
    <w:p w14:paraId="5536D08D" w14:textId="5D6803A2" w:rsidR="003A3E84" w:rsidRPr="005518BD" w:rsidRDefault="003A3E8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w:t>
      </w:r>
      <w:r w:rsidR="008455BB" w:rsidRPr="005518BD">
        <w:rPr>
          <w:color w:val="auto"/>
          <w:sz w:val="24"/>
          <w:szCs w:val="24"/>
        </w:rPr>
        <w:t>,</w:t>
      </w:r>
      <w:r w:rsidRPr="005518BD">
        <w:rPr>
          <w:color w:val="auto"/>
          <w:sz w:val="24"/>
          <w:szCs w:val="24"/>
        </w:rPr>
        <w:t xml:space="preserve"> </w:t>
      </w:r>
      <w:hyperlink r:id="rId350" w:history="1">
        <w:r w:rsidRPr="005518BD">
          <w:rPr>
            <w:rStyle w:val="Hyperlink"/>
            <w:sz w:val="24"/>
            <w:szCs w:val="24"/>
          </w:rPr>
          <w:t>Consultation – summary of response: Draft Suicide and Self-harm Prevention Strategy</w:t>
        </w:r>
      </w:hyperlink>
      <w:r w:rsidRPr="005518BD">
        <w:rPr>
          <w:color w:val="auto"/>
          <w:sz w:val="24"/>
          <w:szCs w:val="24"/>
        </w:rPr>
        <w:t xml:space="preserve"> [accessed: 5 November 2024]</w:t>
      </w:r>
      <w:r w:rsidR="008455BB" w:rsidRPr="005518BD">
        <w:rPr>
          <w:color w:val="auto"/>
          <w:sz w:val="24"/>
          <w:szCs w:val="24"/>
        </w:rPr>
        <w:t>.</w:t>
      </w:r>
    </w:p>
  </w:footnote>
  <w:footnote w:id="320">
    <w:p w14:paraId="32EB8525" w14:textId="6D31B5A9" w:rsidR="003A3E84" w:rsidRPr="005518BD" w:rsidRDefault="003A3E8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 </w:t>
      </w:r>
      <w:hyperlink r:id="rId351" w:history="1">
        <w:r w:rsidRPr="005518BD">
          <w:rPr>
            <w:rStyle w:val="Hyperlink"/>
            <w:sz w:val="24"/>
            <w:szCs w:val="24"/>
          </w:rPr>
          <w:t>Written Statement: Supporting people bereaved or affected by suicide in Wales</w:t>
        </w:r>
      </w:hyperlink>
      <w:r w:rsidRPr="005518BD">
        <w:rPr>
          <w:color w:val="auto"/>
          <w:sz w:val="24"/>
          <w:szCs w:val="24"/>
        </w:rPr>
        <w:t xml:space="preserve"> [accessed: 10 September 2024].</w:t>
      </w:r>
    </w:p>
  </w:footnote>
  <w:footnote w:id="321">
    <w:p w14:paraId="105FA0B4" w14:textId="271313C7" w:rsidR="003A3E84" w:rsidRPr="005518BD" w:rsidRDefault="003A3E84"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SSHP Cymru (2024), </w:t>
      </w:r>
      <w:hyperlink r:id="rId352" w:history="1">
        <w:r w:rsidRPr="005518BD">
          <w:rPr>
            <w:rStyle w:val="Hyperlink"/>
            <w:sz w:val="24"/>
            <w:szCs w:val="24"/>
          </w:rPr>
          <w:t>About the Training Hub</w:t>
        </w:r>
      </w:hyperlink>
      <w:r w:rsidRPr="005518BD">
        <w:rPr>
          <w:color w:val="auto"/>
          <w:sz w:val="24"/>
          <w:szCs w:val="24"/>
        </w:rPr>
        <w:t xml:space="preserve"> [accessed: 29 August 2024].</w:t>
      </w:r>
    </w:p>
  </w:footnote>
  <w:footnote w:id="322">
    <w:p w14:paraId="138C9F96" w14:textId="3B9A7960"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C</w:t>
      </w:r>
      <w:r w:rsidR="008455BB" w:rsidRPr="005518BD">
        <w:rPr>
          <w:color w:val="auto"/>
          <w:sz w:val="24"/>
          <w:szCs w:val="24"/>
        </w:rPr>
        <w:t>are Quality Commission</w:t>
      </w:r>
      <w:r w:rsidRPr="005518BD">
        <w:rPr>
          <w:color w:val="auto"/>
          <w:sz w:val="24"/>
          <w:szCs w:val="24"/>
        </w:rPr>
        <w:t xml:space="preserve"> (2023)</w:t>
      </w:r>
      <w:r w:rsidR="008455BB" w:rsidRPr="005518BD">
        <w:rPr>
          <w:color w:val="auto"/>
          <w:sz w:val="24"/>
          <w:szCs w:val="24"/>
        </w:rPr>
        <w:t>,</w:t>
      </w:r>
      <w:r w:rsidRPr="005518BD">
        <w:rPr>
          <w:color w:val="auto"/>
          <w:sz w:val="24"/>
          <w:szCs w:val="24"/>
        </w:rPr>
        <w:t xml:space="preserve"> </w:t>
      </w:r>
      <w:hyperlink r:id="rId353" w:history="1">
        <w:r w:rsidRPr="005518BD">
          <w:rPr>
            <w:rStyle w:val="Hyperlink"/>
            <w:sz w:val="24"/>
            <w:szCs w:val="24"/>
          </w:rPr>
          <w:t>The state of health care and adult social care in England 2022/23</w:t>
        </w:r>
      </w:hyperlink>
      <w:r w:rsidRPr="005518BD">
        <w:rPr>
          <w:color w:val="auto"/>
          <w:sz w:val="24"/>
          <w:szCs w:val="24"/>
        </w:rPr>
        <w:t xml:space="preserve"> [accessed</w:t>
      </w:r>
      <w:r w:rsidR="001B6B00" w:rsidRPr="005518BD">
        <w:rPr>
          <w:color w:val="auto"/>
          <w:sz w:val="24"/>
          <w:szCs w:val="24"/>
        </w:rPr>
        <w:t>:</w:t>
      </w:r>
      <w:r w:rsidRPr="005518BD">
        <w:rPr>
          <w:color w:val="auto"/>
          <w:sz w:val="24"/>
          <w:szCs w:val="24"/>
        </w:rPr>
        <w:t xml:space="preserve"> 30 August 2024]</w:t>
      </w:r>
      <w:r w:rsidR="00D20705" w:rsidRPr="005518BD">
        <w:rPr>
          <w:color w:val="auto"/>
          <w:sz w:val="24"/>
          <w:szCs w:val="24"/>
        </w:rPr>
        <w:t>,</w:t>
      </w:r>
      <w:r w:rsidRPr="005518BD">
        <w:rPr>
          <w:color w:val="auto"/>
          <w:sz w:val="24"/>
          <w:szCs w:val="24"/>
        </w:rPr>
        <w:t xml:space="preserve"> p. 39.</w:t>
      </w:r>
    </w:p>
  </w:footnote>
  <w:footnote w:id="323">
    <w:p w14:paraId="14D2E761" w14:textId="5870FECD"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hAnsi="Arial"/>
          <w:color w:val="auto"/>
          <w:sz w:val="24"/>
          <w:szCs w:val="24"/>
          <w:shd w:val="clear" w:color="auto" w:fill="FFFFFF"/>
        </w:rPr>
        <w:t xml:space="preserve">MBRRAMCCE (2024), </w:t>
      </w:r>
      <w:hyperlink r:id="rId354" w:history="1">
        <w:r w:rsidRPr="005518BD">
          <w:rPr>
            <w:rStyle w:val="Hyperlink"/>
            <w:rFonts w:ascii="Arial" w:hAnsi="Arial"/>
            <w:sz w:val="24"/>
            <w:szCs w:val="24"/>
            <w:shd w:val="clear" w:color="auto" w:fill="FFFFFF"/>
          </w:rPr>
          <w:t>Maternal Mortality 2020-2022</w:t>
        </w:r>
      </w:hyperlink>
      <w:r w:rsidRPr="005518BD">
        <w:rPr>
          <w:rFonts w:ascii="Arial" w:hAnsi="Arial"/>
          <w:color w:val="auto"/>
          <w:sz w:val="24"/>
          <w:szCs w:val="24"/>
          <w:shd w:val="clear" w:color="auto" w:fill="FFFFFF"/>
        </w:rPr>
        <w:t xml:space="preserve"> [accessed: 30 August 2024]</w:t>
      </w:r>
      <w:r w:rsidR="00D20705" w:rsidRPr="005518BD">
        <w:rPr>
          <w:rFonts w:ascii="Arial" w:hAnsi="Arial"/>
          <w:color w:val="auto"/>
          <w:sz w:val="24"/>
          <w:szCs w:val="24"/>
          <w:shd w:val="clear" w:color="auto" w:fill="FFFFFF"/>
        </w:rPr>
        <w:t>.</w:t>
      </w:r>
    </w:p>
  </w:footnote>
  <w:footnote w:id="324">
    <w:p w14:paraId="7A033C51" w14:textId="77777777"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hAnsi="Arial"/>
          <w:color w:val="auto"/>
          <w:sz w:val="24"/>
          <w:szCs w:val="24"/>
          <w:shd w:val="clear" w:color="auto" w:fill="FFFFFF"/>
        </w:rPr>
        <w:t xml:space="preserve">MBRRAMCCE (2024), </w:t>
      </w:r>
      <w:hyperlink r:id="rId355" w:history="1">
        <w:r w:rsidRPr="005518BD">
          <w:rPr>
            <w:rStyle w:val="Hyperlink"/>
            <w:rFonts w:ascii="Arial" w:hAnsi="Arial"/>
            <w:sz w:val="24"/>
            <w:szCs w:val="24"/>
            <w:shd w:val="clear" w:color="auto" w:fill="FFFFFF"/>
          </w:rPr>
          <w:t>Maternal Mortality 2020-2022</w:t>
        </w:r>
      </w:hyperlink>
      <w:r w:rsidRPr="005518BD">
        <w:rPr>
          <w:rFonts w:ascii="Arial" w:hAnsi="Arial"/>
          <w:color w:val="auto"/>
          <w:sz w:val="24"/>
          <w:szCs w:val="24"/>
          <w:shd w:val="clear" w:color="auto" w:fill="FFFFFF"/>
        </w:rPr>
        <w:t xml:space="preserve"> [accessed: 30 August 2024]</w:t>
      </w:r>
    </w:p>
  </w:footnote>
  <w:footnote w:id="325">
    <w:p w14:paraId="692DE596" w14:textId="2ECB511E"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A601B0" w:rsidRPr="005518BD">
        <w:rPr>
          <w:color w:val="auto"/>
          <w:sz w:val="24"/>
          <w:szCs w:val="24"/>
        </w:rPr>
        <w:t>quality and Human Rights Commission</w:t>
      </w:r>
      <w:r w:rsidRPr="005518BD">
        <w:rPr>
          <w:color w:val="auto"/>
          <w:sz w:val="24"/>
          <w:szCs w:val="24"/>
        </w:rPr>
        <w:t xml:space="preserve"> (2024)</w:t>
      </w:r>
      <w:r w:rsidR="00A601B0" w:rsidRPr="005518BD">
        <w:rPr>
          <w:color w:val="auto"/>
          <w:sz w:val="24"/>
          <w:szCs w:val="24"/>
        </w:rPr>
        <w:t>,</w:t>
      </w:r>
      <w:r w:rsidRPr="005518BD">
        <w:rPr>
          <w:color w:val="auto"/>
          <w:sz w:val="24"/>
          <w:szCs w:val="24"/>
        </w:rPr>
        <w:t xml:space="preserve"> </w:t>
      </w:r>
      <w:hyperlink r:id="rId356" w:history="1">
        <w:r w:rsidRPr="005518BD">
          <w:rPr>
            <w:rStyle w:val="Hyperlink"/>
            <w:sz w:val="24"/>
            <w:szCs w:val="24"/>
          </w:rPr>
          <w:t xml:space="preserve">Submission to the United Nations Committee on the Elimination of all forms of Racial </w:t>
        </w:r>
        <w:r w:rsidR="00312E26" w:rsidRPr="005518BD">
          <w:rPr>
            <w:rStyle w:val="Hyperlink"/>
            <w:sz w:val="24"/>
            <w:szCs w:val="24"/>
          </w:rPr>
          <w:t>D</w:t>
        </w:r>
        <w:r w:rsidRPr="005518BD">
          <w:rPr>
            <w:rStyle w:val="Hyperlink"/>
            <w:sz w:val="24"/>
            <w:szCs w:val="24"/>
          </w:rPr>
          <w:t>iscrimination in Great Britain (July 2024)</w:t>
        </w:r>
      </w:hyperlink>
      <w:r w:rsidRPr="005518BD">
        <w:rPr>
          <w:color w:val="auto"/>
          <w:sz w:val="24"/>
          <w:szCs w:val="24"/>
        </w:rPr>
        <w:t xml:space="preserve"> [accessed 30 August 2024] p.58.</w:t>
      </w:r>
    </w:p>
  </w:footnote>
  <w:footnote w:id="326">
    <w:p w14:paraId="20CD9691" w14:textId="48F3C7AF"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w:t>
      </w:r>
      <w:r w:rsidR="00312E26" w:rsidRPr="005518BD">
        <w:rPr>
          <w:color w:val="auto"/>
          <w:sz w:val="24"/>
          <w:szCs w:val="24"/>
        </w:rPr>
        <w:t>,</w:t>
      </w:r>
      <w:r w:rsidRPr="005518BD">
        <w:rPr>
          <w:color w:val="auto"/>
          <w:sz w:val="24"/>
          <w:szCs w:val="24"/>
        </w:rPr>
        <w:t xml:space="preserve"> </w:t>
      </w:r>
      <w:hyperlink r:id="rId357" w:history="1">
        <w:r w:rsidRPr="005518BD">
          <w:rPr>
            <w:rStyle w:val="Hyperlink"/>
            <w:sz w:val="24"/>
            <w:szCs w:val="24"/>
          </w:rPr>
          <w:t>Equality and Human Rights Monitor</w:t>
        </w:r>
      </w:hyperlink>
      <w:r w:rsidRPr="005518BD">
        <w:rPr>
          <w:color w:val="auto"/>
          <w:sz w:val="24"/>
          <w:szCs w:val="24"/>
        </w:rPr>
        <w:t xml:space="preserve"> [accessed</w:t>
      </w:r>
      <w:r w:rsidR="00312E26" w:rsidRPr="005518BD">
        <w:rPr>
          <w:color w:val="auto"/>
          <w:sz w:val="24"/>
          <w:szCs w:val="24"/>
        </w:rPr>
        <w:t>:</w:t>
      </w:r>
      <w:r w:rsidRPr="005518BD">
        <w:rPr>
          <w:color w:val="auto"/>
          <w:sz w:val="24"/>
          <w:szCs w:val="24"/>
        </w:rPr>
        <w:t xml:space="preserve"> 30 August 2024]</w:t>
      </w:r>
      <w:r w:rsidR="00312E26" w:rsidRPr="005518BD">
        <w:rPr>
          <w:color w:val="auto"/>
          <w:sz w:val="24"/>
          <w:szCs w:val="24"/>
        </w:rPr>
        <w:t>,</w:t>
      </w:r>
      <w:r w:rsidRPr="005518BD">
        <w:rPr>
          <w:color w:val="auto"/>
          <w:sz w:val="24"/>
          <w:szCs w:val="24"/>
        </w:rPr>
        <w:t xml:space="preserve"> p</w:t>
      </w:r>
      <w:r w:rsidR="00312E26" w:rsidRPr="005518BD">
        <w:rPr>
          <w:color w:val="auto"/>
          <w:sz w:val="24"/>
          <w:szCs w:val="24"/>
        </w:rPr>
        <w:t>p</w:t>
      </w:r>
      <w:r w:rsidRPr="005518BD">
        <w:rPr>
          <w:color w:val="auto"/>
          <w:sz w:val="24"/>
          <w:szCs w:val="24"/>
        </w:rPr>
        <w:t>.141-142.</w:t>
      </w:r>
    </w:p>
  </w:footnote>
  <w:footnote w:id="327">
    <w:p w14:paraId="0A1601CF" w14:textId="79B69842"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w:t>
      </w:r>
      <w:r w:rsidR="00312E26" w:rsidRPr="005518BD">
        <w:rPr>
          <w:color w:val="auto"/>
          <w:sz w:val="24"/>
          <w:szCs w:val="24"/>
        </w:rPr>
        <w:t>epartment of Health and Social Care</w:t>
      </w:r>
      <w:r w:rsidRPr="005518BD">
        <w:rPr>
          <w:color w:val="auto"/>
          <w:sz w:val="24"/>
          <w:szCs w:val="24"/>
        </w:rPr>
        <w:t xml:space="preserve"> (2022)</w:t>
      </w:r>
      <w:r w:rsidR="00312E26" w:rsidRPr="005518BD">
        <w:rPr>
          <w:color w:val="auto"/>
          <w:sz w:val="24"/>
          <w:szCs w:val="24"/>
        </w:rPr>
        <w:t>,</w:t>
      </w:r>
      <w:r w:rsidRPr="005518BD">
        <w:rPr>
          <w:color w:val="auto"/>
          <w:sz w:val="24"/>
          <w:szCs w:val="24"/>
        </w:rPr>
        <w:t xml:space="preserve"> </w:t>
      </w:r>
      <w:hyperlink r:id="rId358" w:history="1">
        <w:r w:rsidRPr="005518BD">
          <w:rPr>
            <w:rStyle w:val="Hyperlink"/>
            <w:sz w:val="24"/>
            <w:szCs w:val="24"/>
          </w:rPr>
          <w:t>New taskforce to level-up maternity care and tackle disparities</w:t>
        </w:r>
      </w:hyperlink>
      <w:r w:rsidRPr="005518BD">
        <w:rPr>
          <w:color w:val="auto"/>
          <w:sz w:val="24"/>
          <w:szCs w:val="24"/>
        </w:rPr>
        <w:t xml:space="preserve"> [accessed</w:t>
      </w:r>
      <w:r w:rsidR="00312E26" w:rsidRPr="005518BD">
        <w:rPr>
          <w:color w:val="auto"/>
          <w:sz w:val="24"/>
          <w:szCs w:val="24"/>
        </w:rPr>
        <w:t>:</w:t>
      </w:r>
      <w:r w:rsidRPr="005518BD">
        <w:rPr>
          <w:color w:val="auto"/>
          <w:sz w:val="24"/>
          <w:szCs w:val="24"/>
        </w:rPr>
        <w:t xml:space="preserve"> 4 September 2024].</w:t>
      </w:r>
    </w:p>
  </w:footnote>
  <w:footnote w:id="328">
    <w:p w14:paraId="09502078" w14:textId="08A91A38"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F96945" w:rsidRPr="005518BD">
        <w:rPr>
          <w:color w:val="auto"/>
          <w:sz w:val="24"/>
          <w:szCs w:val="24"/>
        </w:rPr>
        <w:t>Maria Caulfield MP, Department of Health and Social Care</w:t>
      </w:r>
      <w:r w:rsidRPr="005518BD">
        <w:rPr>
          <w:color w:val="auto"/>
          <w:sz w:val="24"/>
          <w:szCs w:val="24"/>
        </w:rPr>
        <w:t xml:space="preserve"> (2023)</w:t>
      </w:r>
      <w:r w:rsidR="008E3A6D" w:rsidRPr="005518BD">
        <w:rPr>
          <w:color w:val="auto"/>
          <w:sz w:val="24"/>
          <w:szCs w:val="24"/>
        </w:rPr>
        <w:t>,</w:t>
      </w:r>
      <w:r w:rsidRPr="005518BD">
        <w:rPr>
          <w:color w:val="auto"/>
          <w:sz w:val="24"/>
          <w:szCs w:val="24"/>
        </w:rPr>
        <w:t xml:space="preserve"> </w:t>
      </w:r>
      <w:hyperlink r:id="rId359" w:history="1">
        <w:r w:rsidR="00C002DF" w:rsidRPr="005518BD">
          <w:rPr>
            <w:rStyle w:val="Hyperlink"/>
            <w:sz w:val="24"/>
            <w:szCs w:val="24"/>
          </w:rPr>
          <w:t>Correspondence to the Chair from the Minister for Primary Care and Patient Safety relating to the Maternity Disparity Taskforce</w:t>
        </w:r>
      </w:hyperlink>
      <w:r w:rsidRPr="005518BD">
        <w:rPr>
          <w:color w:val="auto"/>
          <w:sz w:val="24"/>
          <w:szCs w:val="24"/>
        </w:rPr>
        <w:t xml:space="preserve"> [accessed</w:t>
      </w:r>
      <w:r w:rsidR="008E3A6D" w:rsidRPr="005518BD">
        <w:rPr>
          <w:color w:val="auto"/>
          <w:sz w:val="24"/>
          <w:szCs w:val="24"/>
        </w:rPr>
        <w:t>:</w:t>
      </w:r>
      <w:r w:rsidRPr="005518BD">
        <w:rPr>
          <w:color w:val="auto"/>
          <w:sz w:val="24"/>
          <w:szCs w:val="24"/>
        </w:rPr>
        <w:t xml:space="preserve"> 4 September 2024].</w:t>
      </w:r>
    </w:p>
  </w:footnote>
  <w:footnote w:id="329">
    <w:p w14:paraId="61FA4CE5" w14:textId="0513F600"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NHS England (2023)</w:t>
      </w:r>
      <w:r w:rsidR="008E3A6D" w:rsidRPr="005518BD">
        <w:rPr>
          <w:color w:val="auto"/>
          <w:sz w:val="24"/>
          <w:szCs w:val="24"/>
        </w:rPr>
        <w:t>,</w:t>
      </w:r>
      <w:r w:rsidRPr="005518BD">
        <w:rPr>
          <w:color w:val="auto"/>
          <w:sz w:val="24"/>
          <w:szCs w:val="24"/>
        </w:rPr>
        <w:t xml:space="preserve"> </w:t>
      </w:r>
      <w:hyperlink r:id="rId360" w:history="1">
        <w:r w:rsidRPr="005518BD">
          <w:rPr>
            <w:rStyle w:val="Hyperlink"/>
            <w:sz w:val="24"/>
            <w:szCs w:val="24"/>
          </w:rPr>
          <w:t>Three year delivery plan for maternity and neonatal services</w:t>
        </w:r>
      </w:hyperlink>
      <w:r w:rsidRPr="005518BD">
        <w:rPr>
          <w:color w:val="auto"/>
          <w:sz w:val="24"/>
          <w:szCs w:val="24"/>
        </w:rPr>
        <w:t xml:space="preserve"> [accessed</w:t>
      </w:r>
      <w:r w:rsidR="008E3A6D" w:rsidRPr="005518BD">
        <w:rPr>
          <w:color w:val="auto"/>
          <w:sz w:val="24"/>
          <w:szCs w:val="24"/>
        </w:rPr>
        <w:t>:</w:t>
      </w:r>
      <w:r w:rsidRPr="005518BD">
        <w:rPr>
          <w:color w:val="auto"/>
          <w:sz w:val="24"/>
          <w:szCs w:val="24"/>
        </w:rPr>
        <w:t xml:space="preserve"> 4 September 2024].</w:t>
      </w:r>
    </w:p>
  </w:footnote>
  <w:footnote w:id="330">
    <w:p w14:paraId="5A64DAF6" w14:textId="75B85971" w:rsidR="002A15AF" w:rsidRPr="005518BD" w:rsidRDefault="002A15A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D</w:t>
      </w:r>
      <w:r w:rsidR="00F96945" w:rsidRPr="005518BD">
        <w:rPr>
          <w:color w:val="auto"/>
          <w:sz w:val="24"/>
          <w:szCs w:val="24"/>
        </w:rPr>
        <w:t>epartment of Health and Social Care</w:t>
      </w:r>
      <w:r w:rsidRPr="005518BD">
        <w:rPr>
          <w:color w:val="auto"/>
          <w:sz w:val="24"/>
          <w:szCs w:val="24"/>
        </w:rPr>
        <w:t xml:space="preserve"> (2022)</w:t>
      </w:r>
      <w:r w:rsidR="00F96945" w:rsidRPr="005518BD">
        <w:rPr>
          <w:color w:val="auto"/>
          <w:sz w:val="24"/>
          <w:szCs w:val="24"/>
        </w:rPr>
        <w:t>,</w:t>
      </w:r>
      <w:r w:rsidRPr="005518BD">
        <w:rPr>
          <w:color w:val="auto"/>
          <w:sz w:val="24"/>
          <w:szCs w:val="24"/>
        </w:rPr>
        <w:t xml:space="preserve"> </w:t>
      </w:r>
      <w:hyperlink r:id="rId361" w:history="1">
        <w:r w:rsidRPr="005518BD">
          <w:rPr>
            <w:rStyle w:val="Hyperlink"/>
            <w:sz w:val="24"/>
            <w:szCs w:val="24"/>
          </w:rPr>
          <w:t>Women's Health Strategy for England</w:t>
        </w:r>
      </w:hyperlink>
      <w:r w:rsidRPr="005518BD">
        <w:rPr>
          <w:color w:val="auto"/>
          <w:sz w:val="24"/>
          <w:szCs w:val="24"/>
        </w:rPr>
        <w:t xml:space="preserve"> [accessed</w:t>
      </w:r>
      <w:r w:rsidR="001B0D62" w:rsidRPr="005518BD">
        <w:rPr>
          <w:color w:val="auto"/>
          <w:sz w:val="24"/>
          <w:szCs w:val="24"/>
        </w:rPr>
        <w:t>:</w:t>
      </w:r>
      <w:r w:rsidRPr="005518BD">
        <w:rPr>
          <w:color w:val="auto"/>
          <w:sz w:val="24"/>
          <w:szCs w:val="24"/>
        </w:rPr>
        <w:t xml:space="preserve"> 4 September 2024].</w:t>
      </w:r>
    </w:p>
  </w:footnote>
  <w:footnote w:id="331">
    <w:p w14:paraId="55CEC63E" w14:textId="1DC44960" w:rsidR="00D643EF" w:rsidRPr="005518BD" w:rsidRDefault="00D643E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362" w:history="1">
        <w:r w:rsidR="00E1779F" w:rsidRPr="005518BD">
          <w:rPr>
            <w:rStyle w:val="Hyperlink"/>
            <w:sz w:val="24"/>
            <w:szCs w:val="24"/>
          </w:rPr>
          <w:t>The Abortion (Amendment) Regulations 2022</w:t>
        </w:r>
      </w:hyperlink>
      <w:r w:rsidR="00E1779F" w:rsidRPr="005518BD">
        <w:rPr>
          <w:color w:val="auto"/>
          <w:sz w:val="24"/>
          <w:szCs w:val="24"/>
        </w:rPr>
        <w:t xml:space="preserve"> [accessed: 18 December 2024].</w:t>
      </w:r>
    </w:p>
  </w:footnote>
  <w:footnote w:id="332">
    <w:p w14:paraId="4C0FA5AD" w14:textId="7389260F" w:rsidR="00F13100" w:rsidRPr="005518BD" w:rsidRDefault="00F13100"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363" w:history="1">
        <w:r w:rsidRPr="005518BD">
          <w:rPr>
            <w:rStyle w:val="Hyperlink"/>
            <w:sz w:val="24"/>
            <w:szCs w:val="24"/>
          </w:rPr>
          <w:t>International Covenant on Economic, Social and Cultural Rights</w:t>
        </w:r>
      </w:hyperlink>
      <w:r w:rsidRPr="005518BD">
        <w:rPr>
          <w:color w:val="auto"/>
          <w:sz w:val="24"/>
          <w:szCs w:val="24"/>
        </w:rPr>
        <w:t xml:space="preserve"> (1966) [accessed</w:t>
      </w:r>
      <w:r w:rsidR="005C4948" w:rsidRPr="005518BD">
        <w:rPr>
          <w:color w:val="auto"/>
          <w:sz w:val="24"/>
          <w:szCs w:val="24"/>
        </w:rPr>
        <w:t>:</w:t>
      </w:r>
      <w:r w:rsidRPr="005518BD">
        <w:rPr>
          <w:color w:val="auto"/>
          <w:sz w:val="24"/>
          <w:szCs w:val="24"/>
        </w:rPr>
        <w:t xml:space="preserve"> 9 September</w:t>
      </w:r>
      <w:r w:rsidR="00F01C94" w:rsidRPr="005518BD">
        <w:rPr>
          <w:color w:val="auto"/>
          <w:sz w:val="24"/>
          <w:szCs w:val="24"/>
        </w:rPr>
        <w:t xml:space="preserve"> 2024</w:t>
      </w:r>
      <w:r w:rsidRPr="005518BD">
        <w:rPr>
          <w:color w:val="auto"/>
          <w:sz w:val="24"/>
          <w:szCs w:val="24"/>
        </w:rPr>
        <w:t>], Article 13</w:t>
      </w:r>
      <w:r w:rsidR="0077657C" w:rsidRPr="005518BD">
        <w:rPr>
          <w:color w:val="auto"/>
          <w:sz w:val="24"/>
          <w:szCs w:val="24"/>
        </w:rPr>
        <w:t xml:space="preserve"> (2)(a)</w:t>
      </w:r>
      <w:r w:rsidRPr="005518BD">
        <w:rPr>
          <w:color w:val="auto"/>
          <w:sz w:val="24"/>
          <w:szCs w:val="24"/>
        </w:rPr>
        <w:t>.</w:t>
      </w:r>
    </w:p>
  </w:footnote>
  <w:footnote w:id="333">
    <w:p w14:paraId="10E7E602" w14:textId="570A516D" w:rsidR="0033251D" w:rsidRPr="005518BD" w:rsidRDefault="0033251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364" w:history="1">
        <w:r w:rsidRPr="005518BD">
          <w:rPr>
            <w:rStyle w:val="Hyperlink"/>
            <w:sz w:val="24"/>
            <w:szCs w:val="24"/>
          </w:rPr>
          <w:t>International Covenant on Economic, Social and Cultural Rights</w:t>
        </w:r>
      </w:hyperlink>
      <w:r w:rsidRPr="005518BD">
        <w:rPr>
          <w:color w:val="auto"/>
          <w:sz w:val="24"/>
          <w:szCs w:val="24"/>
        </w:rPr>
        <w:t xml:space="preserve"> (1966) [accessed</w:t>
      </w:r>
      <w:r w:rsidR="005E4BF9" w:rsidRPr="005518BD">
        <w:rPr>
          <w:color w:val="auto"/>
          <w:sz w:val="24"/>
          <w:szCs w:val="24"/>
        </w:rPr>
        <w:t>:</w:t>
      </w:r>
      <w:r w:rsidRPr="005518BD">
        <w:rPr>
          <w:color w:val="auto"/>
          <w:sz w:val="24"/>
          <w:szCs w:val="24"/>
        </w:rPr>
        <w:t xml:space="preserve"> 9 September</w:t>
      </w:r>
      <w:r w:rsidR="00F01C94" w:rsidRPr="005518BD">
        <w:rPr>
          <w:color w:val="auto"/>
          <w:sz w:val="24"/>
          <w:szCs w:val="24"/>
        </w:rPr>
        <w:t xml:space="preserve"> 2024</w:t>
      </w:r>
      <w:r w:rsidRPr="005518BD">
        <w:rPr>
          <w:color w:val="auto"/>
          <w:sz w:val="24"/>
          <w:szCs w:val="24"/>
        </w:rPr>
        <w:t>], Article 13 (2)(b)</w:t>
      </w:r>
    </w:p>
  </w:footnote>
  <w:footnote w:id="334">
    <w:p w14:paraId="4B39FEEF" w14:textId="41E2B7A3" w:rsidR="00D44058" w:rsidRPr="005518BD" w:rsidRDefault="00D4405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hyperlink r:id="rId365" w:history="1">
        <w:r w:rsidR="00772778" w:rsidRPr="005518BD">
          <w:rPr>
            <w:rStyle w:val="Hyperlink"/>
            <w:sz w:val="24"/>
            <w:szCs w:val="24"/>
          </w:rPr>
          <w:t>International Covenant on Economic, Social and Cultural Rights</w:t>
        </w:r>
      </w:hyperlink>
      <w:r w:rsidR="00772778" w:rsidRPr="005518BD">
        <w:rPr>
          <w:color w:val="auto"/>
          <w:sz w:val="24"/>
          <w:szCs w:val="24"/>
        </w:rPr>
        <w:t xml:space="preserve"> (1966) [accessed</w:t>
      </w:r>
      <w:r w:rsidR="005E4BF9" w:rsidRPr="005518BD">
        <w:rPr>
          <w:color w:val="auto"/>
          <w:sz w:val="24"/>
          <w:szCs w:val="24"/>
        </w:rPr>
        <w:t>:</w:t>
      </w:r>
      <w:r w:rsidR="00772778" w:rsidRPr="005518BD">
        <w:rPr>
          <w:color w:val="auto"/>
          <w:sz w:val="24"/>
          <w:szCs w:val="24"/>
        </w:rPr>
        <w:t xml:space="preserve"> 9 September</w:t>
      </w:r>
      <w:r w:rsidR="00F01C94" w:rsidRPr="005518BD">
        <w:rPr>
          <w:color w:val="auto"/>
          <w:sz w:val="24"/>
          <w:szCs w:val="24"/>
        </w:rPr>
        <w:t xml:space="preserve"> 2024</w:t>
      </w:r>
      <w:r w:rsidR="00772778" w:rsidRPr="005518BD">
        <w:rPr>
          <w:color w:val="auto"/>
          <w:sz w:val="24"/>
          <w:szCs w:val="24"/>
        </w:rPr>
        <w:t>], Article 13 (2)( e).</w:t>
      </w:r>
    </w:p>
  </w:footnote>
  <w:footnote w:id="335">
    <w:p w14:paraId="503692D3" w14:textId="31FFF688" w:rsidR="00520B9B" w:rsidRPr="005518BD" w:rsidRDefault="00520B9B"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524FA6" w:rsidRPr="005518BD">
        <w:rPr>
          <w:color w:val="auto"/>
          <w:sz w:val="24"/>
          <w:szCs w:val="24"/>
        </w:rPr>
        <w:t>UK Government</w:t>
      </w:r>
      <w:r w:rsidR="00B77FA2" w:rsidRPr="005518BD">
        <w:rPr>
          <w:color w:val="auto"/>
          <w:sz w:val="24"/>
          <w:szCs w:val="24"/>
        </w:rPr>
        <w:t xml:space="preserve"> (2024), </w:t>
      </w:r>
      <w:hyperlink r:id="rId366" w:anchor=":~:text=All%20children%20in%20England%20between,or%20directly%20from%20the%20government." w:history="1">
        <w:r w:rsidR="00826656" w:rsidRPr="005518BD">
          <w:rPr>
            <w:rStyle w:val="Hyperlink"/>
            <w:sz w:val="24"/>
            <w:szCs w:val="24"/>
          </w:rPr>
          <w:t>Types of School</w:t>
        </w:r>
      </w:hyperlink>
      <w:r w:rsidR="00826656" w:rsidRPr="005518BD">
        <w:rPr>
          <w:color w:val="auto"/>
          <w:sz w:val="24"/>
          <w:szCs w:val="24"/>
        </w:rPr>
        <w:t xml:space="preserve"> [accessed</w:t>
      </w:r>
      <w:r w:rsidR="00524FA6" w:rsidRPr="005518BD">
        <w:rPr>
          <w:color w:val="auto"/>
          <w:sz w:val="24"/>
          <w:szCs w:val="24"/>
        </w:rPr>
        <w:t>:</w:t>
      </w:r>
      <w:r w:rsidR="00826656" w:rsidRPr="005518BD">
        <w:rPr>
          <w:color w:val="auto"/>
          <w:sz w:val="24"/>
          <w:szCs w:val="24"/>
        </w:rPr>
        <w:t xml:space="preserve"> 11 November 2024]. </w:t>
      </w:r>
    </w:p>
  </w:footnote>
  <w:footnote w:id="336">
    <w:p w14:paraId="3070BA59" w14:textId="43A18F0E" w:rsidR="001869D1" w:rsidRPr="005518BD" w:rsidRDefault="001869D1"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UK </w:t>
      </w:r>
      <w:r w:rsidR="00524FA6"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367" w:history="1">
        <w:r w:rsidRPr="005518BD">
          <w:rPr>
            <w:rStyle w:val="Hyperlink"/>
            <w:sz w:val="24"/>
            <w:szCs w:val="24"/>
          </w:rPr>
          <w:t>School leaving age</w:t>
        </w:r>
      </w:hyperlink>
      <w:r w:rsidR="00916E89" w:rsidRPr="005518BD">
        <w:rPr>
          <w:color w:val="auto"/>
          <w:sz w:val="24"/>
          <w:szCs w:val="24"/>
        </w:rPr>
        <w:t xml:space="preserve"> [a</w:t>
      </w:r>
      <w:r w:rsidRPr="005518BD">
        <w:rPr>
          <w:color w:val="auto"/>
          <w:sz w:val="24"/>
          <w:szCs w:val="24"/>
        </w:rPr>
        <w:t>ccessed</w:t>
      </w:r>
      <w:r w:rsidR="00524FA6" w:rsidRPr="005518BD">
        <w:rPr>
          <w:color w:val="auto"/>
          <w:sz w:val="24"/>
          <w:szCs w:val="24"/>
        </w:rPr>
        <w:t>:</w:t>
      </w:r>
      <w:r w:rsidRPr="005518BD">
        <w:rPr>
          <w:color w:val="auto"/>
          <w:sz w:val="24"/>
          <w:szCs w:val="24"/>
        </w:rPr>
        <w:t xml:space="preserve"> 11 November 2024]. </w:t>
      </w:r>
    </w:p>
  </w:footnote>
  <w:footnote w:id="337">
    <w:p w14:paraId="05B21969" w14:textId="7A8769A4" w:rsidR="00631D2A" w:rsidRPr="005518BD" w:rsidRDefault="00631D2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A0ED3" w:rsidRPr="005518BD">
        <w:rPr>
          <w:color w:val="auto"/>
          <w:sz w:val="24"/>
          <w:szCs w:val="24"/>
        </w:rPr>
        <w:t>The national curriculum is broken into Key Stages (KS). This section is focused on the KS4 disadvantage gap index, but further data is available on other measures as well as for KS2</w:t>
      </w:r>
      <w:r w:rsidR="00E74BC5" w:rsidRPr="005518BD">
        <w:rPr>
          <w:color w:val="auto"/>
          <w:sz w:val="24"/>
          <w:szCs w:val="24"/>
        </w:rPr>
        <w:t>.</w:t>
      </w:r>
    </w:p>
  </w:footnote>
  <w:footnote w:id="338">
    <w:p w14:paraId="199E113C" w14:textId="378BD309" w:rsidR="009D78D2" w:rsidRPr="005518BD" w:rsidRDefault="009D78D2" w:rsidP="005518BD">
      <w:pPr>
        <w:pStyle w:val="FootnoteText"/>
        <w:rPr>
          <w:rFonts w:ascii="Arial" w:hAnsi="Arial" w:cs="Arial"/>
          <w:color w:val="auto"/>
          <w:sz w:val="24"/>
          <w:szCs w:val="24"/>
        </w:rPr>
      </w:pPr>
      <w:r w:rsidRPr="005518BD">
        <w:rPr>
          <w:rStyle w:val="FootnoteReference"/>
          <w:color w:val="auto"/>
          <w:sz w:val="24"/>
          <w:szCs w:val="24"/>
        </w:rPr>
        <w:footnoteRef/>
      </w:r>
      <w:r w:rsidRPr="005518BD">
        <w:rPr>
          <w:color w:val="auto"/>
          <w:sz w:val="24"/>
          <w:szCs w:val="24"/>
        </w:rPr>
        <w:t xml:space="preserve"> </w:t>
      </w:r>
      <w:r w:rsidR="006B0877" w:rsidRPr="005518BD">
        <w:rPr>
          <w:rFonts w:ascii="Arial" w:hAnsi="Arial" w:cs="Arial"/>
          <w:color w:val="auto"/>
          <w:sz w:val="24"/>
          <w:szCs w:val="24"/>
          <w:shd w:val="clear" w:color="auto" w:fill="FFFFFF"/>
        </w:rPr>
        <w:t xml:space="preserve">The disadvantage gap index summarises the relative attainment gap (based on the average grades achieved in English and maths GCSEs) between disadvantaged pupils and all other pupils. Please see report for a defintion of disadvantage. </w:t>
      </w:r>
      <w:r w:rsidR="00293E6A" w:rsidRPr="005518BD">
        <w:rPr>
          <w:rFonts w:ascii="Arial" w:hAnsi="Arial" w:cs="Arial"/>
          <w:color w:val="auto"/>
          <w:sz w:val="24"/>
          <w:szCs w:val="24"/>
          <w:shd w:val="clear" w:color="auto" w:fill="FFFFFF"/>
        </w:rPr>
        <w:t xml:space="preserve">UK </w:t>
      </w:r>
      <w:r w:rsidR="000D4C3B" w:rsidRPr="005518BD">
        <w:rPr>
          <w:rFonts w:ascii="Arial" w:hAnsi="Arial" w:cs="Arial"/>
          <w:color w:val="auto"/>
          <w:sz w:val="24"/>
          <w:szCs w:val="24"/>
          <w:shd w:val="clear" w:color="auto" w:fill="FFFFFF"/>
        </w:rPr>
        <w:t>G</w:t>
      </w:r>
      <w:r w:rsidR="00293E6A" w:rsidRPr="005518BD">
        <w:rPr>
          <w:rFonts w:ascii="Arial" w:hAnsi="Arial" w:cs="Arial"/>
          <w:color w:val="auto"/>
          <w:sz w:val="24"/>
          <w:szCs w:val="24"/>
          <w:shd w:val="clear" w:color="auto" w:fill="FFFFFF"/>
        </w:rPr>
        <w:t>overnment</w:t>
      </w:r>
      <w:r w:rsidRPr="005518BD">
        <w:rPr>
          <w:color w:val="auto"/>
          <w:sz w:val="24"/>
          <w:szCs w:val="24"/>
        </w:rPr>
        <w:t xml:space="preserve"> (2024), </w:t>
      </w:r>
      <w:hyperlink r:id="rId368" w:history="1">
        <w:r w:rsidRPr="005518BD">
          <w:rPr>
            <w:rStyle w:val="Hyperlink"/>
            <w:sz w:val="24"/>
            <w:szCs w:val="24"/>
          </w:rPr>
          <w:t>Academic year 2022/23: Key stage 4 performance</w:t>
        </w:r>
      </w:hyperlink>
      <w:r w:rsidRPr="005518BD">
        <w:rPr>
          <w:color w:val="auto"/>
          <w:sz w:val="24"/>
          <w:szCs w:val="24"/>
        </w:rPr>
        <w:t xml:space="preserve"> [accessed</w:t>
      </w:r>
      <w:r w:rsidR="000D4C3B" w:rsidRPr="005518BD">
        <w:rPr>
          <w:color w:val="auto"/>
          <w:sz w:val="24"/>
          <w:szCs w:val="24"/>
        </w:rPr>
        <w:t>:</w:t>
      </w:r>
      <w:r w:rsidRPr="005518BD">
        <w:rPr>
          <w:color w:val="auto"/>
          <w:sz w:val="24"/>
          <w:szCs w:val="24"/>
        </w:rPr>
        <w:t xml:space="preserve"> 11 September 2024]. </w:t>
      </w:r>
    </w:p>
  </w:footnote>
  <w:footnote w:id="339">
    <w:p w14:paraId="79E80DB9" w14:textId="0A2BDA69" w:rsidR="00E24933" w:rsidRPr="005518BD" w:rsidRDefault="00E24933"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3629C" w:rsidRPr="005518BD">
        <w:rPr>
          <w:color w:val="auto"/>
          <w:sz w:val="24"/>
          <w:szCs w:val="24"/>
        </w:rPr>
        <w:t>UK Government</w:t>
      </w:r>
      <w:r w:rsidRPr="005518BD">
        <w:rPr>
          <w:color w:val="auto"/>
          <w:sz w:val="24"/>
          <w:szCs w:val="24"/>
        </w:rPr>
        <w:t xml:space="preserve"> (2024), </w:t>
      </w:r>
      <w:hyperlink r:id="rId369">
        <w:r w:rsidRPr="005518BD">
          <w:rPr>
            <w:rStyle w:val="Hyperlink"/>
            <w:sz w:val="24"/>
            <w:szCs w:val="24"/>
          </w:rPr>
          <w:t>Academic year 2022/23: Key stage 4 performance</w:t>
        </w:r>
      </w:hyperlink>
      <w:r w:rsidRPr="005518BD">
        <w:rPr>
          <w:color w:val="auto"/>
          <w:sz w:val="24"/>
          <w:szCs w:val="24"/>
        </w:rPr>
        <w:t xml:space="preserve"> [accessed</w:t>
      </w:r>
      <w:r w:rsidR="00881F0D" w:rsidRPr="005518BD">
        <w:rPr>
          <w:color w:val="auto"/>
          <w:sz w:val="24"/>
          <w:szCs w:val="24"/>
        </w:rPr>
        <w:t>:</w:t>
      </w:r>
      <w:r w:rsidRPr="005518BD">
        <w:rPr>
          <w:color w:val="auto"/>
          <w:sz w:val="24"/>
          <w:szCs w:val="24"/>
        </w:rPr>
        <w:t xml:space="preserve"> 11 September 2024].</w:t>
      </w:r>
    </w:p>
  </w:footnote>
  <w:footnote w:id="340">
    <w:p w14:paraId="6007E0AB" w14:textId="6DB39EF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ED0129" w:rsidRPr="005518BD">
        <w:rPr>
          <w:color w:val="auto"/>
          <w:sz w:val="24"/>
          <w:szCs w:val="24"/>
        </w:rPr>
        <w:t>The m</w:t>
      </w:r>
      <w:r w:rsidR="00D010AF" w:rsidRPr="005518BD">
        <w:rPr>
          <w:color w:val="auto"/>
          <w:sz w:val="24"/>
          <w:szCs w:val="24"/>
        </w:rPr>
        <w:t xml:space="preserve">ale/female attainment gap </w:t>
      </w:r>
      <w:r w:rsidR="00E74A88" w:rsidRPr="005518BD">
        <w:rPr>
          <w:color w:val="auto"/>
          <w:sz w:val="24"/>
          <w:szCs w:val="24"/>
        </w:rPr>
        <w:t>shows girls</w:t>
      </w:r>
      <w:r w:rsidR="00D65653" w:rsidRPr="005518BD">
        <w:rPr>
          <w:color w:val="auto"/>
          <w:sz w:val="24"/>
          <w:szCs w:val="24"/>
        </w:rPr>
        <w:t xml:space="preserve"> consistently </w:t>
      </w:r>
      <w:r w:rsidR="00E74A88" w:rsidRPr="005518BD">
        <w:rPr>
          <w:color w:val="auto"/>
          <w:sz w:val="24"/>
          <w:szCs w:val="24"/>
        </w:rPr>
        <w:t>outperforming boys</w:t>
      </w:r>
      <w:r w:rsidRPr="005518BD">
        <w:rPr>
          <w:color w:val="auto"/>
          <w:sz w:val="24"/>
          <w:szCs w:val="24"/>
        </w:rPr>
        <w:t>. E</w:t>
      </w:r>
      <w:r w:rsidR="00881F0D" w:rsidRPr="005518BD">
        <w:rPr>
          <w:color w:val="auto"/>
          <w:sz w:val="24"/>
          <w:szCs w:val="24"/>
        </w:rPr>
        <w:t>quality and Human Rights Commission</w:t>
      </w:r>
      <w:r w:rsidRPr="005518BD">
        <w:rPr>
          <w:color w:val="auto"/>
          <w:sz w:val="24"/>
          <w:szCs w:val="24"/>
        </w:rPr>
        <w:t xml:space="preserve"> (2023), </w:t>
      </w:r>
      <w:hyperlink r:id="rId370" w:history="1">
        <w:r w:rsidRPr="005518BD">
          <w:rPr>
            <w:rStyle w:val="Hyperlink"/>
            <w:sz w:val="24"/>
            <w:szCs w:val="24"/>
          </w:rPr>
          <w:t>Equality and Human Rights Monitor</w:t>
        </w:r>
      </w:hyperlink>
      <w:r w:rsidRPr="005518BD">
        <w:rPr>
          <w:color w:val="auto"/>
          <w:sz w:val="24"/>
          <w:szCs w:val="24"/>
        </w:rPr>
        <w:t xml:space="preserve"> [accessed</w:t>
      </w:r>
      <w:r w:rsidR="00881F0D" w:rsidRPr="005518BD">
        <w:rPr>
          <w:color w:val="auto"/>
          <w:sz w:val="24"/>
          <w:szCs w:val="24"/>
        </w:rPr>
        <w:t>:</w:t>
      </w:r>
      <w:r w:rsidRPr="005518BD">
        <w:rPr>
          <w:color w:val="auto"/>
          <w:sz w:val="24"/>
          <w:szCs w:val="24"/>
        </w:rPr>
        <w:t xml:space="preserve"> 13 September 2024]</w:t>
      </w:r>
      <w:r w:rsidR="0013117A" w:rsidRPr="005518BD">
        <w:rPr>
          <w:color w:val="auto"/>
          <w:sz w:val="24"/>
          <w:szCs w:val="24"/>
        </w:rPr>
        <w:t>,p. 237.</w:t>
      </w:r>
    </w:p>
  </w:footnote>
  <w:footnote w:id="341">
    <w:p w14:paraId="2942F0F7" w14:textId="1EE60109" w:rsidR="009D78D2" w:rsidRPr="005518BD" w:rsidRDefault="009D78D2" w:rsidP="005518BD">
      <w:pPr>
        <w:pStyle w:val="FootnoteText"/>
        <w:rPr>
          <w:rFonts w:ascii="Arial" w:hAnsi="Arial" w:cs="Arial"/>
          <w:color w:val="auto"/>
          <w:sz w:val="24"/>
          <w:szCs w:val="24"/>
        </w:rPr>
      </w:pPr>
      <w:r w:rsidRPr="005518BD">
        <w:rPr>
          <w:rStyle w:val="FootnoteReference"/>
          <w:color w:val="auto"/>
          <w:sz w:val="24"/>
          <w:szCs w:val="24"/>
        </w:rPr>
        <w:footnoteRef/>
      </w:r>
      <w:r w:rsidRPr="005518BD">
        <w:rPr>
          <w:color w:val="auto"/>
          <w:sz w:val="24"/>
          <w:szCs w:val="24"/>
        </w:rPr>
        <w:t xml:space="preserve"> </w:t>
      </w:r>
      <w:r w:rsidR="00E97AA9" w:rsidRPr="005518BD">
        <w:rPr>
          <w:color w:val="auto"/>
          <w:sz w:val="24"/>
          <w:szCs w:val="24"/>
        </w:rPr>
        <w:t>UK Government</w:t>
      </w:r>
      <w:r w:rsidRPr="005518BD">
        <w:rPr>
          <w:color w:val="auto"/>
          <w:sz w:val="24"/>
          <w:szCs w:val="24"/>
        </w:rPr>
        <w:t xml:space="preserve"> (2024), </w:t>
      </w:r>
      <w:hyperlink r:id="rId371" w:history="1">
        <w:r w:rsidRPr="005518BD">
          <w:rPr>
            <w:rStyle w:val="Hyperlink"/>
            <w:sz w:val="24"/>
            <w:szCs w:val="24"/>
          </w:rPr>
          <w:t>Academic year 2022/23: Key stage 4 performance</w:t>
        </w:r>
      </w:hyperlink>
      <w:r w:rsidRPr="005518BD">
        <w:rPr>
          <w:color w:val="auto"/>
          <w:sz w:val="24"/>
          <w:szCs w:val="24"/>
        </w:rPr>
        <w:t xml:space="preserve"> [accessed</w:t>
      </w:r>
      <w:r w:rsidR="00E97AA9" w:rsidRPr="005518BD">
        <w:rPr>
          <w:color w:val="auto"/>
          <w:sz w:val="24"/>
          <w:szCs w:val="24"/>
        </w:rPr>
        <w:t>:</w:t>
      </w:r>
      <w:r w:rsidRPr="005518BD">
        <w:rPr>
          <w:color w:val="auto"/>
          <w:sz w:val="24"/>
          <w:szCs w:val="24"/>
        </w:rPr>
        <w:t xml:space="preserve"> 11 September 2024].</w:t>
      </w:r>
    </w:p>
  </w:footnote>
  <w:footnote w:id="342">
    <w:p w14:paraId="05C2F2F9" w14:textId="50D76CCD" w:rsidR="001014D7" w:rsidRPr="005518BD" w:rsidRDefault="001014D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This report also highlights that Chinese and Indian pupils are more likely than any other ethnic group to achieve GCSE grade 5 or above in English and mathematics. </w:t>
      </w:r>
      <w:r w:rsidR="000927D8" w:rsidRPr="005518BD">
        <w:rPr>
          <w:color w:val="auto"/>
          <w:sz w:val="24"/>
          <w:szCs w:val="24"/>
        </w:rPr>
        <w:t>UK Government</w:t>
      </w:r>
      <w:r w:rsidRPr="005518BD">
        <w:rPr>
          <w:color w:val="auto"/>
          <w:sz w:val="24"/>
          <w:szCs w:val="24"/>
        </w:rPr>
        <w:t xml:space="preserve"> (2024), </w:t>
      </w:r>
      <w:hyperlink r:id="rId372" w:history="1">
        <w:r w:rsidRPr="005518BD">
          <w:rPr>
            <w:rStyle w:val="Hyperlink"/>
            <w:sz w:val="24"/>
            <w:szCs w:val="24"/>
          </w:rPr>
          <w:t>Academic year 2022/23: Key stage 4 performance</w:t>
        </w:r>
      </w:hyperlink>
      <w:r w:rsidRPr="005518BD">
        <w:rPr>
          <w:color w:val="auto"/>
          <w:sz w:val="24"/>
          <w:szCs w:val="24"/>
        </w:rPr>
        <w:t xml:space="preserve"> [accessed: 24 October 2024]. </w:t>
      </w:r>
    </w:p>
  </w:footnote>
  <w:footnote w:id="343">
    <w:p w14:paraId="65CA5B87" w14:textId="2CB21BBD" w:rsidR="009A6097" w:rsidRPr="005518BD" w:rsidRDefault="009A6097"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w:t>
      </w:r>
      <w:r w:rsidRPr="005518BD">
        <w:rPr>
          <w:rFonts w:eastAsia="Times New Roman" w:cstheme="minorHAnsi"/>
          <w:color w:val="auto"/>
          <w:sz w:val="24"/>
          <w:szCs w:val="24"/>
        </w:rPr>
        <w:t>E</w:t>
      </w:r>
      <w:r w:rsidR="000927D8" w:rsidRPr="005518BD">
        <w:rPr>
          <w:rFonts w:eastAsia="Times New Roman" w:cstheme="minorHAnsi"/>
          <w:color w:val="auto"/>
          <w:sz w:val="24"/>
          <w:szCs w:val="24"/>
        </w:rPr>
        <w:t>quality and Human Rights Commission</w:t>
      </w:r>
      <w:r w:rsidRPr="005518BD">
        <w:rPr>
          <w:rFonts w:eastAsia="Times New Roman" w:cstheme="minorHAnsi"/>
          <w:color w:val="auto"/>
          <w:sz w:val="24"/>
          <w:szCs w:val="24"/>
        </w:rPr>
        <w:t xml:space="preserve"> (2023), </w:t>
      </w:r>
      <w:hyperlink r:id="rId373" w:history="1">
        <w:r w:rsidR="000927D8" w:rsidRPr="005518BD">
          <w:rPr>
            <w:rStyle w:val="Hyperlink"/>
            <w:rFonts w:eastAsia="Times New Roman" w:cstheme="minorHAnsi"/>
            <w:sz w:val="24"/>
            <w:szCs w:val="24"/>
          </w:rPr>
          <w:t>Equality and Human Rights Monitor</w:t>
        </w:r>
      </w:hyperlink>
      <w:r w:rsidR="000927D8" w:rsidRPr="005518BD">
        <w:rPr>
          <w:rFonts w:eastAsia="Times New Roman" w:cstheme="minorHAnsi"/>
          <w:color w:val="auto"/>
          <w:sz w:val="24"/>
          <w:szCs w:val="24"/>
        </w:rPr>
        <w:t xml:space="preserve"> </w:t>
      </w:r>
      <w:r w:rsidRPr="005518BD">
        <w:rPr>
          <w:rFonts w:eastAsia="Times New Roman" w:cstheme="minorHAnsi"/>
          <w:color w:val="auto"/>
          <w:sz w:val="24"/>
          <w:szCs w:val="24"/>
        </w:rPr>
        <w:t>[accessed</w:t>
      </w:r>
      <w:r w:rsidR="000927D8" w:rsidRPr="005518BD">
        <w:rPr>
          <w:rFonts w:eastAsia="Times New Roman" w:cstheme="minorHAnsi"/>
          <w:color w:val="auto"/>
          <w:sz w:val="24"/>
          <w:szCs w:val="24"/>
        </w:rPr>
        <w:t>:</w:t>
      </w:r>
      <w:r w:rsidRPr="005518BD">
        <w:rPr>
          <w:rFonts w:eastAsia="Times New Roman" w:cstheme="minorHAnsi"/>
          <w:color w:val="auto"/>
          <w:sz w:val="24"/>
          <w:szCs w:val="24"/>
        </w:rPr>
        <w:t xml:space="preserve"> 24 October 2024], p. 160; </w:t>
      </w:r>
      <w:r w:rsidRPr="005518BD">
        <w:rPr>
          <w:rFonts w:cstheme="minorHAnsi"/>
          <w:color w:val="auto"/>
          <w:sz w:val="24"/>
          <w:szCs w:val="24"/>
        </w:rPr>
        <w:t xml:space="preserve">Our recent report to the CERD Committee </w:t>
      </w:r>
      <w:r w:rsidR="000E38BF" w:rsidRPr="005518BD">
        <w:rPr>
          <w:rFonts w:cstheme="minorHAnsi"/>
          <w:color w:val="auto"/>
          <w:sz w:val="24"/>
          <w:szCs w:val="24"/>
        </w:rPr>
        <w:t xml:space="preserve">also </w:t>
      </w:r>
      <w:r w:rsidRPr="005518BD">
        <w:rPr>
          <w:rFonts w:cstheme="minorHAnsi"/>
          <w:color w:val="auto"/>
          <w:sz w:val="24"/>
          <w:szCs w:val="24"/>
        </w:rPr>
        <w:t>covers attainment gaps in relation to ethnicity in greater detail</w:t>
      </w:r>
      <w:r w:rsidR="0046497D" w:rsidRPr="005518BD">
        <w:rPr>
          <w:rFonts w:cstheme="minorHAnsi"/>
          <w:color w:val="auto"/>
          <w:sz w:val="24"/>
          <w:szCs w:val="24"/>
        </w:rPr>
        <w:t>, see</w:t>
      </w:r>
      <w:r w:rsidRPr="005518BD">
        <w:rPr>
          <w:rFonts w:cstheme="minorHAnsi"/>
          <w:color w:val="auto"/>
          <w:sz w:val="24"/>
          <w:szCs w:val="24"/>
        </w:rPr>
        <w:t xml:space="preserve"> Equality and Human Rights Commission (2024), </w:t>
      </w:r>
      <w:hyperlink r:id="rId374" w:history="1">
        <w:hyperlink r:id="rId375" w:history="1">
          <w:r w:rsidR="06F1DC12" w:rsidRPr="005518BD">
            <w:rPr>
              <w:rStyle w:val="Hyperlink"/>
              <w:rFonts w:cstheme="minorHAnsi"/>
              <w:sz w:val="24"/>
              <w:szCs w:val="24"/>
            </w:rPr>
            <w:t>Submission to the United Nations Committee on the Elimination of all forms of Racial Discrimination</w:t>
          </w:r>
        </w:hyperlink>
      </w:hyperlink>
      <w:r w:rsidR="06F1DC12" w:rsidRPr="005518BD">
        <w:rPr>
          <w:rFonts w:cstheme="minorHAnsi"/>
          <w:color w:val="auto"/>
          <w:sz w:val="24"/>
          <w:szCs w:val="24"/>
        </w:rPr>
        <w:t xml:space="preserve"> [accessed</w:t>
      </w:r>
      <w:r w:rsidR="000927D8" w:rsidRPr="005518BD">
        <w:rPr>
          <w:rFonts w:cstheme="minorHAnsi"/>
          <w:color w:val="auto"/>
          <w:sz w:val="24"/>
          <w:szCs w:val="24"/>
        </w:rPr>
        <w:t>:</w:t>
      </w:r>
      <w:r w:rsidR="06F1DC12" w:rsidRPr="005518BD">
        <w:rPr>
          <w:rFonts w:cstheme="minorHAnsi"/>
          <w:color w:val="auto"/>
          <w:sz w:val="24"/>
          <w:szCs w:val="24"/>
        </w:rPr>
        <w:t xml:space="preserve"> 9 September</w:t>
      </w:r>
      <w:r w:rsidR="005752EC" w:rsidRPr="005518BD">
        <w:rPr>
          <w:rFonts w:cstheme="minorHAnsi"/>
          <w:color w:val="auto"/>
          <w:sz w:val="24"/>
          <w:szCs w:val="24"/>
        </w:rPr>
        <w:t xml:space="preserve"> 2024</w:t>
      </w:r>
      <w:r w:rsidR="06F1DC12" w:rsidRPr="005518BD">
        <w:rPr>
          <w:rFonts w:cstheme="minorHAnsi"/>
          <w:color w:val="auto"/>
          <w:sz w:val="24"/>
          <w:szCs w:val="24"/>
        </w:rPr>
        <w:t>].</w:t>
      </w:r>
    </w:p>
  </w:footnote>
  <w:footnote w:id="344">
    <w:p w14:paraId="41374975" w14:textId="2A8EE511"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Equality and Human Rights Commission (2023), </w:t>
      </w:r>
      <w:hyperlink r:id="rId376" w:history="1">
        <w:r w:rsidRPr="005518BD">
          <w:rPr>
            <w:rStyle w:val="Hyperlink"/>
            <w:sz w:val="24"/>
            <w:szCs w:val="24"/>
          </w:rPr>
          <w:t>Equality and Human Rights Monitor: Is Wales Fairer?</w:t>
        </w:r>
      </w:hyperlink>
      <w:r w:rsidRPr="005518BD">
        <w:rPr>
          <w:color w:val="auto"/>
          <w:sz w:val="24"/>
          <w:szCs w:val="24"/>
        </w:rPr>
        <w:t xml:space="preserve"> [accessed</w:t>
      </w:r>
      <w:r w:rsidR="00AB490B" w:rsidRPr="005518BD">
        <w:rPr>
          <w:color w:val="auto"/>
          <w:sz w:val="24"/>
          <w:szCs w:val="24"/>
        </w:rPr>
        <w:t>:</w:t>
      </w:r>
      <w:r w:rsidRPr="005518BD">
        <w:rPr>
          <w:color w:val="auto"/>
          <w:sz w:val="24"/>
          <w:szCs w:val="24"/>
        </w:rPr>
        <w:t xml:space="preserve"> 30 August 2024]</w:t>
      </w:r>
      <w:r w:rsidR="00AB490B" w:rsidRPr="005518BD">
        <w:rPr>
          <w:color w:val="auto"/>
          <w:sz w:val="24"/>
          <w:szCs w:val="24"/>
        </w:rPr>
        <w:t>,</w:t>
      </w:r>
      <w:r w:rsidRPr="005518BD">
        <w:rPr>
          <w:color w:val="auto"/>
          <w:sz w:val="24"/>
          <w:szCs w:val="24"/>
        </w:rPr>
        <w:t xml:space="preserve"> p</w:t>
      </w:r>
      <w:r w:rsidR="00AB490B" w:rsidRPr="005518BD">
        <w:rPr>
          <w:color w:val="auto"/>
          <w:sz w:val="24"/>
          <w:szCs w:val="24"/>
        </w:rPr>
        <w:t>.</w:t>
      </w:r>
      <w:r w:rsidRPr="005518BD">
        <w:rPr>
          <w:color w:val="auto"/>
          <w:sz w:val="24"/>
          <w:szCs w:val="24"/>
        </w:rPr>
        <w:t xml:space="preserve"> 7</w:t>
      </w:r>
      <w:r w:rsidR="00AB490B" w:rsidRPr="005518BD">
        <w:rPr>
          <w:color w:val="auto"/>
          <w:sz w:val="24"/>
          <w:szCs w:val="24"/>
        </w:rPr>
        <w:t>.</w:t>
      </w:r>
    </w:p>
  </w:footnote>
  <w:footnote w:id="345">
    <w:p w14:paraId="0109DBA9" w14:textId="68BCB510"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025F06" w:rsidRPr="005518BD">
        <w:rPr>
          <w:color w:val="auto"/>
          <w:sz w:val="24"/>
          <w:szCs w:val="24"/>
        </w:rPr>
        <w:t xml:space="preserve">Equality and Human Rights Commission (2023), </w:t>
      </w:r>
      <w:hyperlink r:id="rId377" w:history="1">
        <w:r w:rsidR="00025F06" w:rsidRPr="005518BD">
          <w:rPr>
            <w:rStyle w:val="Hyperlink"/>
            <w:sz w:val="24"/>
            <w:szCs w:val="24"/>
          </w:rPr>
          <w:t>Equality and Human Rights Monitor: Is Wales Fairer?</w:t>
        </w:r>
      </w:hyperlink>
      <w:r w:rsidR="00025F06" w:rsidRPr="005518BD">
        <w:rPr>
          <w:color w:val="auto"/>
          <w:sz w:val="24"/>
          <w:szCs w:val="24"/>
        </w:rPr>
        <w:t xml:space="preserve"> [accessed</w:t>
      </w:r>
      <w:r w:rsidR="00AB490B" w:rsidRPr="005518BD">
        <w:rPr>
          <w:color w:val="auto"/>
          <w:sz w:val="24"/>
          <w:szCs w:val="24"/>
        </w:rPr>
        <w:t>:</w:t>
      </w:r>
      <w:r w:rsidR="00025F06" w:rsidRPr="005518BD">
        <w:rPr>
          <w:color w:val="auto"/>
          <w:sz w:val="24"/>
          <w:szCs w:val="24"/>
        </w:rPr>
        <w:t xml:space="preserve"> 30 August 2024]</w:t>
      </w:r>
      <w:r w:rsidR="00AB490B" w:rsidRPr="005518BD">
        <w:rPr>
          <w:color w:val="auto"/>
          <w:sz w:val="24"/>
          <w:szCs w:val="24"/>
        </w:rPr>
        <w:t>,</w:t>
      </w:r>
      <w:r w:rsidR="00025F06" w:rsidRPr="005518BD">
        <w:rPr>
          <w:color w:val="auto"/>
          <w:sz w:val="24"/>
          <w:szCs w:val="24"/>
        </w:rPr>
        <w:t xml:space="preserve"> p. 7.</w:t>
      </w:r>
    </w:p>
  </w:footnote>
  <w:footnote w:id="346">
    <w:p w14:paraId="291780AC" w14:textId="56F3710E" w:rsidR="66562604" w:rsidRPr="005518BD" w:rsidRDefault="66562604" w:rsidP="005518BD">
      <w:pPr>
        <w:pStyle w:val="FootnoteText"/>
        <w:rPr>
          <w:color w:val="auto"/>
          <w:sz w:val="24"/>
          <w:szCs w:val="24"/>
        </w:rPr>
      </w:pPr>
      <w:r w:rsidRPr="005518BD">
        <w:rPr>
          <w:rStyle w:val="FootnoteReference"/>
          <w:color w:val="auto"/>
          <w:sz w:val="24"/>
          <w:szCs w:val="24"/>
        </w:rPr>
        <w:footnoteRef/>
      </w:r>
      <w:r w:rsidR="009A04F5" w:rsidRPr="005518BD">
        <w:rPr>
          <w:color w:val="auto"/>
          <w:sz w:val="24"/>
          <w:szCs w:val="24"/>
        </w:rPr>
        <w:t xml:space="preserve"> </w:t>
      </w:r>
      <w:r w:rsidR="00A8310B" w:rsidRPr="005518BD">
        <w:rPr>
          <w:color w:val="auto"/>
          <w:sz w:val="24"/>
          <w:szCs w:val="24"/>
        </w:rPr>
        <w:t xml:space="preserve">Institute for Fiscal Studies (2024), </w:t>
      </w:r>
      <w:hyperlink r:id="rId378" w:history="1">
        <w:r w:rsidR="00EB1C44" w:rsidRPr="005518BD">
          <w:rPr>
            <w:rStyle w:val="Hyperlink"/>
            <w:sz w:val="24"/>
            <w:szCs w:val="24"/>
          </w:rPr>
          <w:t>Major challenges for education in Wales</w:t>
        </w:r>
      </w:hyperlink>
      <w:r w:rsidR="00A8310B" w:rsidRPr="005518BD">
        <w:rPr>
          <w:color w:val="auto"/>
          <w:sz w:val="24"/>
          <w:szCs w:val="24"/>
        </w:rPr>
        <w:t xml:space="preserve"> [accessed</w:t>
      </w:r>
      <w:r w:rsidR="00AB490B" w:rsidRPr="005518BD">
        <w:rPr>
          <w:color w:val="auto"/>
          <w:sz w:val="24"/>
          <w:szCs w:val="24"/>
        </w:rPr>
        <w:t>:</w:t>
      </w:r>
      <w:r w:rsidR="00A8310B" w:rsidRPr="005518BD">
        <w:rPr>
          <w:color w:val="auto"/>
          <w:sz w:val="24"/>
          <w:szCs w:val="24"/>
        </w:rPr>
        <w:t xml:space="preserve"> 25 September 2024]</w:t>
      </w:r>
      <w:r w:rsidR="00AB490B" w:rsidRPr="005518BD">
        <w:rPr>
          <w:color w:val="auto"/>
          <w:sz w:val="24"/>
          <w:szCs w:val="24"/>
        </w:rPr>
        <w:t>.</w:t>
      </w:r>
    </w:p>
  </w:footnote>
  <w:footnote w:id="347">
    <w:p w14:paraId="634F1BF6" w14:textId="0E5CBBDB" w:rsidR="00A91B0D" w:rsidRPr="005518BD" w:rsidRDefault="00A91B0D"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eastAsia="Times New Roman" w:hAnsi="Arial" w:cs="Arial"/>
          <w:color w:val="auto"/>
          <w:sz w:val="24"/>
          <w:szCs w:val="24"/>
          <w:lang w:eastAsia="en-GB"/>
        </w:rPr>
        <w:t xml:space="preserve">The Capped 9 indicator scores Year 11 pupils performance based on results in nine qualifications. The nine results will includes at least one literacy, numeracy, and science qualification, as well as the Welsh Baccalaureate Skill Challenge qualification. </w:t>
      </w:r>
      <w:r w:rsidRPr="005518BD">
        <w:rPr>
          <w:rFonts w:cstheme="minorHAnsi"/>
          <w:color w:val="auto"/>
          <w:sz w:val="24"/>
          <w:szCs w:val="24"/>
        </w:rPr>
        <w:t xml:space="preserve">Welsh Government (2023), </w:t>
      </w:r>
      <w:hyperlink r:id="rId379" w:history="1">
        <w:r w:rsidRPr="005518BD">
          <w:rPr>
            <w:rStyle w:val="Hyperlink"/>
            <w:rFonts w:cstheme="minorHAnsi"/>
            <w:sz w:val="24"/>
            <w:szCs w:val="24"/>
          </w:rPr>
          <w:t>Examination results: September 2022 to August 2023)</w:t>
        </w:r>
      </w:hyperlink>
      <w:r w:rsidRPr="005518BD">
        <w:rPr>
          <w:rFonts w:cstheme="minorHAnsi"/>
          <w:color w:val="auto"/>
          <w:sz w:val="24"/>
          <w:szCs w:val="24"/>
        </w:rPr>
        <w:t xml:space="preserve"> [accessed</w:t>
      </w:r>
      <w:r w:rsidR="0046497D" w:rsidRPr="005518BD">
        <w:rPr>
          <w:rFonts w:cstheme="minorHAnsi"/>
          <w:color w:val="auto"/>
          <w:sz w:val="24"/>
          <w:szCs w:val="24"/>
        </w:rPr>
        <w:t>:</w:t>
      </w:r>
      <w:r w:rsidRPr="005518BD">
        <w:rPr>
          <w:rFonts w:cstheme="minorHAnsi"/>
          <w:color w:val="auto"/>
          <w:sz w:val="24"/>
          <w:szCs w:val="24"/>
        </w:rPr>
        <w:t xml:space="preserve"> 15 September 2024]</w:t>
      </w:r>
      <w:r w:rsidR="0046497D" w:rsidRPr="005518BD">
        <w:rPr>
          <w:rFonts w:cstheme="minorHAnsi"/>
          <w:color w:val="auto"/>
          <w:sz w:val="24"/>
          <w:szCs w:val="24"/>
        </w:rPr>
        <w:t>.</w:t>
      </w:r>
    </w:p>
  </w:footnote>
  <w:footnote w:id="348">
    <w:p w14:paraId="1626A207" w14:textId="5F1A5E99"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004A79" w:rsidRPr="005518BD">
        <w:rPr>
          <w:color w:val="auto"/>
          <w:sz w:val="24"/>
          <w:szCs w:val="24"/>
        </w:rPr>
        <w:t>In Wales, f</w:t>
      </w:r>
      <w:r w:rsidRPr="005518BD">
        <w:rPr>
          <w:color w:val="auto"/>
          <w:sz w:val="24"/>
          <w:szCs w:val="24"/>
        </w:rPr>
        <w:t xml:space="preserve">emale pupils scored higher than males </w:t>
      </w:r>
      <w:r w:rsidRPr="005518BD">
        <w:rPr>
          <w:rFonts w:eastAsia="Times New Roman"/>
          <w:color w:val="auto"/>
          <w:sz w:val="24"/>
          <w:szCs w:val="24"/>
          <w:lang w:eastAsia="en-GB"/>
        </w:rPr>
        <w:t>by 24.4 points in 2022/23, however this gap was wider in 2018/19 (32.9 points). The gap widened for pupils on free school meals from 77.3 points in 2018/19</w:t>
      </w:r>
      <w:r w:rsidR="00084EEB" w:rsidRPr="005518BD">
        <w:rPr>
          <w:rFonts w:eastAsia="Times New Roman"/>
          <w:color w:val="auto"/>
          <w:sz w:val="24"/>
          <w:szCs w:val="24"/>
          <w:lang w:eastAsia="en-GB"/>
        </w:rPr>
        <w:t xml:space="preserve"> to 88.8 points</w:t>
      </w:r>
      <w:r w:rsidRPr="005518BD">
        <w:rPr>
          <w:rFonts w:eastAsia="Times New Roman"/>
          <w:color w:val="auto"/>
          <w:sz w:val="24"/>
          <w:szCs w:val="24"/>
          <w:lang w:eastAsia="en-GB"/>
        </w:rPr>
        <w:t>. And the gap between ethnic minority pupils and white pupils’ score widened</w:t>
      </w:r>
      <w:r w:rsidR="0040305C" w:rsidRPr="005518BD">
        <w:rPr>
          <w:rFonts w:eastAsia="Times New Roman"/>
          <w:color w:val="auto"/>
          <w:sz w:val="24"/>
          <w:szCs w:val="24"/>
          <w:lang w:eastAsia="en-GB"/>
        </w:rPr>
        <w:t xml:space="preserve"> to 21.</w:t>
      </w:r>
      <w:r w:rsidR="00DF3813" w:rsidRPr="005518BD">
        <w:rPr>
          <w:rFonts w:eastAsia="Times New Roman"/>
          <w:color w:val="auto"/>
          <w:sz w:val="24"/>
          <w:szCs w:val="24"/>
          <w:lang w:eastAsia="en-GB"/>
        </w:rPr>
        <w:t xml:space="preserve">4 points </w:t>
      </w:r>
      <w:r w:rsidR="0DAAA7E0" w:rsidRPr="005518BD">
        <w:rPr>
          <w:rFonts w:eastAsia="Times New Roman"/>
          <w:color w:val="auto"/>
          <w:sz w:val="24"/>
          <w:szCs w:val="24"/>
          <w:lang w:eastAsia="en-GB"/>
        </w:rPr>
        <w:t xml:space="preserve">(with ethnic minorities on average performing better than White pupils) </w:t>
      </w:r>
      <w:r w:rsidR="00DF3813" w:rsidRPr="005518BD">
        <w:rPr>
          <w:rFonts w:eastAsia="Times New Roman"/>
          <w:color w:val="auto"/>
          <w:sz w:val="24"/>
          <w:szCs w:val="24"/>
          <w:lang w:eastAsia="en-GB"/>
        </w:rPr>
        <w:t xml:space="preserve">in </w:t>
      </w:r>
      <w:r w:rsidR="00BD0041" w:rsidRPr="005518BD">
        <w:rPr>
          <w:rFonts w:eastAsia="Times New Roman"/>
          <w:color w:val="auto"/>
          <w:sz w:val="24"/>
          <w:szCs w:val="24"/>
          <w:lang w:eastAsia="en-GB"/>
        </w:rPr>
        <w:t>2022/23</w:t>
      </w:r>
      <w:r w:rsidRPr="005518BD">
        <w:rPr>
          <w:rFonts w:eastAsia="Times New Roman"/>
          <w:color w:val="auto"/>
          <w:sz w:val="24"/>
          <w:szCs w:val="24"/>
          <w:lang w:eastAsia="en-GB"/>
        </w:rPr>
        <w:t xml:space="preserve"> from 2018/19 when the gap was at 17 points. </w:t>
      </w:r>
      <w:r w:rsidRPr="005518BD">
        <w:rPr>
          <w:color w:val="auto"/>
          <w:sz w:val="24"/>
          <w:szCs w:val="24"/>
        </w:rPr>
        <w:t xml:space="preserve">Welsh Government (2023), </w:t>
      </w:r>
      <w:hyperlink r:id="rId380" w:history="1">
        <w:r w:rsidRPr="005518BD">
          <w:rPr>
            <w:rStyle w:val="Hyperlink"/>
            <w:sz w:val="24"/>
            <w:szCs w:val="24"/>
          </w:rPr>
          <w:t>Examination results: September 2022 to August 2023)</w:t>
        </w:r>
      </w:hyperlink>
      <w:r w:rsidRPr="005518BD">
        <w:rPr>
          <w:color w:val="auto"/>
          <w:sz w:val="24"/>
          <w:szCs w:val="24"/>
        </w:rPr>
        <w:t xml:space="preserve"> [accessed</w:t>
      </w:r>
      <w:r w:rsidR="005752EC" w:rsidRPr="005518BD">
        <w:rPr>
          <w:color w:val="auto"/>
          <w:sz w:val="24"/>
          <w:szCs w:val="24"/>
        </w:rPr>
        <w:t>:</w:t>
      </w:r>
      <w:r w:rsidRPr="005518BD">
        <w:rPr>
          <w:color w:val="auto"/>
          <w:sz w:val="24"/>
          <w:szCs w:val="24"/>
        </w:rPr>
        <w:t xml:space="preserve"> 15 September 2024]</w:t>
      </w:r>
    </w:p>
  </w:footnote>
  <w:footnote w:id="349">
    <w:p w14:paraId="5152251A" w14:textId="2324184E" w:rsidR="009224BF" w:rsidRPr="005518BD" w:rsidRDefault="009224B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E</w:t>
      </w:r>
      <w:r w:rsidR="00F47584" w:rsidRPr="005518BD">
        <w:rPr>
          <w:color w:val="auto"/>
          <w:sz w:val="24"/>
          <w:szCs w:val="24"/>
        </w:rPr>
        <w:t>quality and Human Rights Commission</w:t>
      </w:r>
      <w:r w:rsidRPr="005518BD">
        <w:rPr>
          <w:color w:val="auto"/>
          <w:sz w:val="24"/>
          <w:szCs w:val="24"/>
        </w:rPr>
        <w:t xml:space="preserve"> (2023), </w:t>
      </w:r>
      <w:hyperlink r:id="rId381" w:history="1">
        <w:r w:rsidRPr="005518BD">
          <w:rPr>
            <w:color w:val="auto"/>
            <w:sz w:val="24"/>
            <w:szCs w:val="24"/>
          </w:rPr>
          <w:t xml:space="preserve">Equality and Human Rights Monitor – Is Wales </w:t>
        </w:r>
        <w:r w:rsidRPr="005518BD">
          <w:rPr>
            <w:rStyle w:val="Hyperlink"/>
            <w:sz w:val="24"/>
            <w:szCs w:val="24"/>
          </w:rPr>
          <w:t>Fairer?</w:t>
        </w:r>
      </w:hyperlink>
      <w:r w:rsidRPr="005518BD">
        <w:rPr>
          <w:color w:val="auto"/>
          <w:sz w:val="24"/>
          <w:szCs w:val="24"/>
        </w:rPr>
        <w:t xml:space="preserve"> [accessed</w:t>
      </w:r>
      <w:r w:rsidR="001B6B00" w:rsidRPr="005518BD">
        <w:rPr>
          <w:color w:val="auto"/>
          <w:sz w:val="24"/>
          <w:szCs w:val="24"/>
        </w:rPr>
        <w:t>:</w:t>
      </w:r>
      <w:r w:rsidRPr="005518BD">
        <w:rPr>
          <w:color w:val="auto"/>
          <w:sz w:val="24"/>
          <w:szCs w:val="24"/>
        </w:rPr>
        <w:t xml:space="preserve"> 6 November 2024], p. 168.</w:t>
      </w:r>
    </w:p>
  </w:footnote>
  <w:footnote w:id="350">
    <w:p w14:paraId="2354CCA5" w14:textId="35FB29D5" w:rsidR="006C2B2A" w:rsidRPr="005518BD" w:rsidRDefault="006C2B2A"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The Sutton Trust (2024), </w:t>
      </w:r>
      <w:hyperlink r:id="rId382" w:history="1">
        <w:r w:rsidRPr="005518BD">
          <w:rPr>
            <w:rStyle w:val="Hyperlink"/>
            <w:rFonts w:cstheme="minorHAnsi"/>
            <w:sz w:val="24"/>
            <w:szCs w:val="24"/>
          </w:rPr>
          <w:t>General Election Policy Briefing: Closing the Attainment Gap</w:t>
        </w:r>
      </w:hyperlink>
      <w:r w:rsidRPr="005518BD">
        <w:rPr>
          <w:rFonts w:cstheme="minorHAnsi"/>
          <w:color w:val="auto"/>
          <w:sz w:val="24"/>
          <w:szCs w:val="24"/>
        </w:rPr>
        <w:t xml:space="preserve"> [accessed</w:t>
      </w:r>
      <w:r w:rsidR="005752EC" w:rsidRPr="005518BD">
        <w:rPr>
          <w:rFonts w:cstheme="minorHAnsi"/>
          <w:color w:val="auto"/>
          <w:sz w:val="24"/>
          <w:szCs w:val="24"/>
        </w:rPr>
        <w:t>:</w:t>
      </w:r>
      <w:r w:rsidRPr="005518BD">
        <w:rPr>
          <w:rFonts w:cstheme="minorHAnsi"/>
          <w:color w:val="auto"/>
          <w:sz w:val="24"/>
          <w:szCs w:val="24"/>
        </w:rPr>
        <w:t xml:space="preserve"> 11 September 2024]</w:t>
      </w:r>
      <w:r w:rsidR="00941D7F" w:rsidRPr="005518BD">
        <w:rPr>
          <w:rFonts w:cstheme="minorHAnsi"/>
          <w:color w:val="auto"/>
          <w:sz w:val="24"/>
          <w:szCs w:val="24"/>
        </w:rPr>
        <w:t>;</w:t>
      </w:r>
      <w:r w:rsidR="00F47584" w:rsidRPr="005518BD">
        <w:rPr>
          <w:rFonts w:cstheme="minorHAnsi"/>
          <w:color w:val="auto"/>
          <w:sz w:val="24"/>
          <w:szCs w:val="24"/>
        </w:rPr>
        <w:t xml:space="preserve"> </w:t>
      </w:r>
      <w:r w:rsidR="00D86F4A" w:rsidRPr="005518BD">
        <w:rPr>
          <w:rFonts w:cstheme="minorHAnsi"/>
          <w:color w:val="auto"/>
          <w:sz w:val="24"/>
          <w:szCs w:val="24"/>
        </w:rPr>
        <w:t xml:space="preserve">Education Policy Institute (2018), </w:t>
      </w:r>
      <w:hyperlink r:id="rId383" w:history="1">
        <w:r w:rsidR="00D86F4A" w:rsidRPr="005518BD">
          <w:rPr>
            <w:rStyle w:val="Hyperlink"/>
            <w:rFonts w:cstheme="minorHAnsi"/>
            <w:sz w:val="24"/>
            <w:szCs w:val="24"/>
          </w:rPr>
          <w:t>Education in England: Annual Report 2018</w:t>
        </w:r>
      </w:hyperlink>
      <w:r w:rsidR="00D86F4A" w:rsidRPr="005518BD">
        <w:rPr>
          <w:rFonts w:cstheme="minorHAnsi"/>
          <w:color w:val="auto"/>
          <w:sz w:val="24"/>
          <w:szCs w:val="24"/>
        </w:rPr>
        <w:t xml:space="preserve"> [accessed</w:t>
      </w:r>
      <w:r w:rsidR="001B6B00" w:rsidRPr="005518BD">
        <w:rPr>
          <w:rFonts w:cstheme="minorHAnsi"/>
          <w:color w:val="auto"/>
          <w:sz w:val="24"/>
          <w:szCs w:val="24"/>
        </w:rPr>
        <w:t>:</w:t>
      </w:r>
      <w:r w:rsidR="00D86F4A" w:rsidRPr="005518BD">
        <w:rPr>
          <w:rFonts w:cstheme="minorHAnsi"/>
          <w:color w:val="auto"/>
          <w:sz w:val="24"/>
          <w:szCs w:val="24"/>
        </w:rPr>
        <w:t xml:space="preserve"> 6 December 20</w:t>
      </w:r>
      <w:r w:rsidR="00084DA3" w:rsidRPr="005518BD">
        <w:rPr>
          <w:rFonts w:cstheme="minorHAnsi"/>
          <w:color w:val="auto"/>
          <w:sz w:val="24"/>
          <w:szCs w:val="24"/>
        </w:rPr>
        <w:t>2</w:t>
      </w:r>
      <w:r w:rsidR="00D86F4A" w:rsidRPr="005518BD">
        <w:rPr>
          <w:rFonts w:cstheme="minorHAnsi"/>
          <w:color w:val="auto"/>
          <w:sz w:val="24"/>
          <w:szCs w:val="24"/>
        </w:rPr>
        <w:t>4].</w:t>
      </w:r>
    </w:p>
  </w:footnote>
  <w:footnote w:id="351">
    <w:p w14:paraId="5D4AF29D" w14:textId="1B125511" w:rsidR="006C2B2A" w:rsidRPr="005518BD" w:rsidRDefault="006C2B2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cstheme="minorHAnsi"/>
          <w:color w:val="auto"/>
          <w:sz w:val="24"/>
          <w:szCs w:val="24"/>
        </w:rPr>
        <w:t xml:space="preserve">The Sutton Trust (2024), </w:t>
      </w:r>
      <w:hyperlink r:id="rId384" w:history="1">
        <w:r w:rsidRPr="005518BD">
          <w:rPr>
            <w:rStyle w:val="Hyperlink"/>
            <w:rFonts w:cstheme="minorHAnsi"/>
            <w:sz w:val="24"/>
            <w:szCs w:val="24"/>
          </w:rPr>
          <w:t>General Election Policy Briefing: Closing the Attainment Gap</w:t>
        </w:r>
      </w:hyperlink>
      <w:r w:rsidRPr="005518BD">
        <w:rPr>
          <w:rFonts w:cstheme="minorHAnsi"/>
          <w:color w:val="auto"/>
          <w:sz w:val="24"/>
          <w:szCs w:val="24"/>
        </w:rPr>
        <w:t xml:space="preserve"> [accessed</w:t>
      </w:r>
      <w:r w:rsidR="001B6B00" w:rsidRPr="005518BD">
        <w:rPr>
          <w:rFonts w:cstheme="minorHAnsi"/>
          <w:color w:val="auto"/>
          <w:sz w:val="24"/>
          <w:szCs w:val="24"/>
        </w:rPr>
        <w:t>:</w:t>
      </w:r>
      <w:r w:rsidRPr="005518BD">
        <w:rPr>
          <w:rFonts w:cstheme="minorHAnsi"/>
          <w:color w:val="auto"/>
          <w:sz w:val="24"/>
          <w:szCs w:val="24"/>
        </w:rPr>
        <w:t xml:space="preserve"> 11 September 2024].</w:t>
      </w:r>
    </w:p>
  </w:footnote>
  <w:footnote w:id="352">
    <w:p w14:paraId="4438E3EF" w14:textId="5BE6828E" w:rsidR="009D78D2" w:rsidRPr="005518BD" w:rsidRDefault="009D78D2" w:rsidP="005518BD">
      <w:pPr>
        <w:spacing w:line="240" w:lineRule="auto"/>
        <w:rPr>
          <w:rFonts w:ascii="Arial" w:hAnsi="Arial" w:cs="Arial"/>
          <w:sz w:val="24"/>
          <w:szCs w:val="24"/>
        </w:rPr>
      </w:pPr>
      <w:r w:rsidRPr="005518BD">
        <w:rPr>
          <w:rFonts w:cstheme="minorHAnsi"/>
          <w:sz w:val="24"/>
          <w:szCs w:val="24"/>
          <w:vertAlign w:val="superscript"/>
        </w:rPr>
        <w:footnoteRef/>
      </w:r>
      <w:r w:rsidRPr="005518BD">
        <w:rPr>
          <w:rFonts w:cstheme="minorHAnsi"/>
          <w:sz w:val="24"/>
          <w:szCs w:val="24"/>
          <w:vertAlign w:val="superscript"/>
        </w:rPr>
        <w:t xml:space="preserve"> </w:t>
      </w:r>
      <w:r w:rsidRPr="005518BD">
        <w:rPr>
          <w:rFonts w:eastAsia="Arial" w:cstheme="minorHAnsi"/>
          <w:sz w:val="24"/>
          <w:szCs w:val="24"/>
        </w:rPr>
        <w:t>Gil</w:t>
      </w:r>
      <w:r w:rsidR="009110D4" w:rsidRPr="005518BD">
        <w:rPr>
          <w:rFonts w:eastAsia="Arial" w:cstheme="minorHAnsi"/>
          <w:sz w:val="24"/>
          <w:szCs w:val="24"/>
        </w:rPr>
        <w:t>l</w:t>
      </w:r>
      <w:r w:rsidRPr="005518BD">
        <w:rPr>
          <w:rFonts w:eastAsia="Arial" w:cstheme="minorHAnsi"/>
          <w:sz w:val="24"/>
          <w:szCs w:val="24"/>
        </w:rPr>
        <w:t>born, D. Bhopal, B. Crawford, Demack. Gholami, R. Kitching, Kiwan K. and Warmington, P. (2021)</w:t>
      </w:r>
      <w:r w:rsidR="006F21A8" w:rsidRPr="005518BD">
        <w:rPr>
          <w:rFonts w:eastAsia="Arial" w:cstheme="minorHAnsi"/>
          <w:sz w:val="24"/>
          <w:szCs w:val="24"/>
        </w:rPr>
        <w:t>,</w:t>
      </w:r>
      <w:r w:rsidRPr="005518BD">
        <w:rPr>
          <w:rFonts w:eastAsia="Arial" w:cstheme="minorHAnsi"/>
          <w:sz w:val="24"/>
          <w:szCs w:val="24"/>
        </w:rPr>
        <w:t xml:space="preserve"> </w:t>
      </w:r>
      <w:hyperlink r:id="rId385" w:history="1">
        <w:r w:rsidRPr="005518BD">
          <w:rPr>
            <w:rStyle w:val="Hyperlink"/>
            <w:rFonts w:cstheme="minorHAnsi"/>
            <w:sz w:val="24"/>
            <w:szCs w:val="24"/>
          </w:rPr>
          <w:t>Evidence for the Commission on Race and Ethnic Disparities</w:t>
        </w:r>
      </w:hyperlink>
      <w:r w:rsidRPr="005518BD">
        <w:rPr>
          <w:rFonts w:eastAsia="Arial" w:cstheme="minorHAnsi"/>
          <w:sz w:val="24"/>
          <w:szCs w:val="24"/>
        </w:rPr>
        <w:t xml:space="preserve"> [accessed</w:t>
      </w:r>
      <w:r w:rsidR="00905563" w:rsidRPr="005518BD">
        <w:rPr>
          <w:rFonts w:eastAsia="Arial" w:cstheme="minorHAnsi"/>
          <w:sz w:val="24"/>
          <w:szCs w:val="24"/>
        </w:rPr>
        <w:t>:</w:t>
      </w:r>
      <w:r w:rsidR="006F21A8" w:rsidRPr="005518BD">
        <w:rPr>
          <w:rFonts w:eastAsia="Arial" w:cstheme="minorHAnsi"/>
          <w:sz w:val="24"/>
          <w:szCs w:val="24"/>
        </w:rPr>
        <w:t xml:space="preserve"> </w:t>
      </w:r>
      <w:r w:rsidR="00A46490" w:rsidRPr="005518BD">
        <w:rPr>
          <w:rFonts w:eastAsia="Arial" w:cstheme="minorHAnsi"/>
          <w:sz w:val="24"/>
          <w:szCs w:val="24"/>
        </w:rPr>
        <w:t>27 September 2024</w:t>
      </w:r>
      <w:r w:rsidRPr="005518BD">
        <w:rPr>
          <w:rFonts w:eastAsia="Arial" w:cstheme="minorHAnsi"/>
          <w:sz w:val="24"/>
          <w:szCs w:val="24"/>
        </w:rPr>
        <w:t>]</w:t>
      </w:r>
      <w:r w:rsidR="006F21A8" w:rsidRPr="005518BD">
        <w:rPr>
          <w:rFonts w:eastAsia="Arial" w:cstheme="minorHAnsi"/>
          <w:sz w:val="24"/>
          <w:szCs w:val="24"/>
        </w:rPr>
        <w:t xml:space="preserve">; </w:t>
      </w:r>
      <w:r w:rsidR="006713CC" w:rsidRPr="005518BD">
        <w:rPr>
          <w:rFonts w:eastAsia="Arial" w:cstheme="minorHAnsi"/>
          <w:sz w:val="24"/>
          <w:szCs w:val="24"/>
        </w:rPr>
        <w:t>The IFS Deaton Review</w:t>
      </w:r>
      <w:r w:rsidRPr="005518BD">
        <w:rPr>
          <w:rFonts w:cstheme="minorHAnsi"/>
          <w:sz w:val="24"/>
          <w:szCs w:val="24"/>
        </w:rPr>
        <w:t xml:space="preserve">(2022), </w:t>
      </w:r>
      <w:hyperlink r:id="rId386" w:history="1">
        <w:r w:rsidRPr="005518BD">
          <w:rPr>
            <w:rStyle w:val="Hyperlink"/>
            <w:rFonts w:cstheme="minorHAnsi"/>
            <w:sz w:val="24"/>
            <w:szCs w:val="24"/>
          </w:rPr>
          <w:t>Race and ethnicity</w:t>
        </w:r>
      </w:hyperlink>
      <w:r w:rsidRPr="005518BD">
        <w:rPr>
          <w:rFonts w:cstheme="minorHAnsi"/>
          <w:sz w:val="24"/>
          <w:szCs w:val="24"/>
        </w:rPr>
        <w:t xml:space="preserve"> [accessed</w:t>
      </w:r>
      <w:r w:rsidR="00905563" w:rsidRPr="005518BD">
        <w:rPr>
          <w:rFonts w:cstheme="minorHAnsi"/>
          <w:sz w:val="24"/>
          <w:szCs w:val="24"/>
        </w:rPr>
        <w:t>:</w:t>
      </w:r>
      <w:r w:rsidR="006F21A8" w:rsidRPr="005518BD">
        <w:rPr>
          <w:rFonts w:cstheme="minorHAnsi"/>
          <w:sz w:val="24"/>
          <w:szCs w:val="24"/>
        </w:rPr>
        <w:t xml:space="preserve"> </w:t>
      </w:r>
      <w:r w:rsidRPr="005518BD">
        <w:rPr>
          <w:rFonts w:cstheme="minorHAnsi"/>
          <w:sz w:val="24"/>
          <w:szCs w:val="24"/>
        </w:rPr>
        <w:t>2</w:t>
      </w:r>
      <w:r w:rsidR="00A46490" w:rsidRPr="005518BD">
        <w:rPr>
          <w:rFonts w:cstheme="minorHAnsi"/>
          <w:sz w:val="24"/>
          <w:szCs w:val="24"/>
        </w:rPr>
        <w:t>7 September 2</w:t>
      </w:r>
      <w:r w:rsidRPr="005518BD">
        <w:rPr>
          <w:rFonts w:cstheme="minorHAnsi"/>
          <w:sz w:val="24"/>
          <w:szCs w:val="24"/>
        </w:rPr>
        <w:t>024]</w:t>
      </w:r>
      <w:r w:rsidR="006F21A8" w:rsidRPr="005518BD">
        <w:rPr>
          <w:rFonts w:cstheme="minorHAnsi"/>
          <w:sz w:val="24"/>
          <w:szCs w:val="24"/>
        </w:rPr>
        <w:t xml:space="preserve">; </w:t>
      </w:r>
      <w:r w:rsidRPr="005518BD">
        <w:rPr>
          <w:rFonts w:cstheme="minorHAnsi"/>
          <w:sz w:val="24"/>
          <w:szCs w:val="24"/>
        </w:rPr>
        <w:t>I</w:t>
      </w:r>
      <w:r w:rsidR="006730CD" w:rsidRPr="005518BD">
        <w:rPr>
          <w:rFonts w:cstheme="minorHAnsi"/>
          <w:sz w:val="24"/>
          <w:szCs w:val="24"/>
        </w:rPr>
        <w:t>nstitute for Public Policy Research</w:t>
      </w:r>
      <w:r w:rsidRPr="005518BD">
        <w:rPr>
          <w:rFonts w:cstheme="minorHAnsi"/>
          <w:sz w:val="24"/>
          <w:szCs w:val="24"/>
        </w:rPr>
        <w:t xml:space="preserve"> (2024), </w:t>
      </w:r>
      <w:hyperlink r:id="rId387" w:history="1">
        <w:r w:rsidRPr="005518BD">
          <w:rPr>
            <w:rStyle w:val="Hyperlink"/>
            <w:rFonts w:cstheme="minorHAnsi"/>
            <w:sz w:val="24"/>
            <w:szCs w:val="24"/>
          </w:rPr>
          <w:t>Who is losing learning? The case for reducing exclusions across Mainstream schools</w:t>
        </w:r>
      </w:hyperlink>
      <w:r w:rsidRPr="005518BD">
        <w:rPr>
          <w:rFonts w:cstheme="minorHAnsi"/>
          <w:sz w:val="24"/>
          <w:szCs w:val="24"/>
        </w:rPr>
        <w:t xml:space="preserve"> [accessed</w:t>
      </w:r>
      <w:r w:rsidR="00905563" w:rsidRPr="005518BD">
        <w:rPr>
          <w:rFonts w:cstheme="minorHAnsi"/>
          <w:sz w:val="24"/>
          <w:szCs w:val="24"/>
        </w:rPr>
        <w:t>:</w:t>
      </w:r>
      <w:r w:rsidRPr="005518BD">
        <w:rPr>
          <w:rFonts w:cstheme="minorHAnsi"/>
          <w:sz w:val="24"/>
          <w:szCs w:val="24"/>
        </w:rPr>
        <w:t xml:space="preserve"> 13 September 2024]. The Commission has produced further analysis of the factors related to attainment</w:t>
      </w:r>
      <w:r w:rsidR="0080330A" w:rsidRPr="005518BD">
        <w:rPr>
          <w:rFonts w:cstheme="minorHAnsi"/>
          <w:sz w:val="24"/>
          <w:szCs w:val="24"/>
        </w:rPr>
        <w:t xml:space="preserve">: </w:t>
      </w:r>
      <w:r w:rsidRPr="005518BD">
        <w:rPr>
          <w:rFonts w:cstheme="minorHAnsi"/>
          <w:sz w:val="24"/>
          <w:szCs w:val="24"/>
        </w:rPr>
        <w:t>E</w:t>
      </w:r>
      <w:r w:rsidR="0080330A" w:rsidRPr="005518BD">
        <w:rPr>
          <w:rFonts w:cstheme="minorHAnsi"/>
          <w:sz w:val="24"/>
          <w:szCs w:val="24"/>
        </w:rPr>
        <w:t xml:space="preserve">quality and Human Rights Commission </w:t>
      </w:r>
      <w:r w:rsidRPr="005518BD">
        <w:rPr>
          <w:rFonts w:cstheme="minorHAnsi"/>
          <w:sz w:val="24"/>
          <w:szCs w:val="24"/>
        </w:rPr>
        <w:t xml:space="preserve">(2022), </w:t>
      </w:r>
      <w:hyperlink r:id="rId388" w:history="1">
        <w:r w:rsidRPr="005518BD">
          <w:rPr>
            <w:rStyle w:val="Hyperlink"/>
            <w:rFonts w:cstheme="minorHAnsi"/>
            <w:sz w:val="24"/>
            <w:szCs w:val="24"/>
          </w:rPr>
          <w:t>Children’s Rights in Great Britain</w:t>
        </w:r>
      </w:hyperlink>
      <w:r w:rsidRPr="005518BD">
        <w:rPr>
          <w:rFonts w:cstheme="minorHAnsi"/>
          <w:sz w:val="24"/>
          <w:szCs w:val="24"/>
        </w:rPr>
        <w:t xml:space="preserve"> [accessed</w:t>
      </w:r>
      <w:r w:rsidR="00905563" w:rsidRPr="005518BD">
        <w:rPr>
          <w:rFonts w:cstheme="minorHAnsi"/>
          <w:sz w:val="24"/>
          <w:szCs w:val="24"/>
        </w:rPr>
        <w:t>:</w:t>
      </w:r>
      <w:r w:rsidRPr="005518BD">
        <w:rPr>
          <w:rFonts w:cstheme="minorHAnsi"/>
          <w:sz w:val="24"/>
          <w:szCs w:val="24"/>
        </w:rPr>
        <w:t xml:space="preserve"> 12 September 2024] p. 56; </w:t>
      </w:r>
      <w:r w:rsidR="0080330A" w:rsidRPr="005518BD">
        <w:rPr>
          <w:rFonts w:cstheme="minorHAnsi"/>
          <w:sz w:val="24"/>
          <w:szCs w:val="24"/>
        </w:rPr>
        <w:t>Equality and Human Rights Commission</w:t>
      </w:r>
      <w:r w:rsidRPr="005518BD">
        <w:rPr>
          <w:rFonts w:cstheme="minorHAnsi"/>
          <w:sz w:val="24"/>
          <w:szCs w:val="24"/>
        </w:rPr>
        <w:t xml:space="preserve"> (2024), </w:t>
      </w:r>
      <w:hyperlink r:id="rId389" w:history="1">
        <w:r w:rsidR="00F2560D" w:rsidRPr="005518BD">
          <w:rPr>
            <w:rStyle w:val="Hyperlink"/>
            <w:rFonts w:cstheme="minorHAnsi"/>
            <w:sz w:val="24"/>
            <w:szCs w:val="24"/>
          </w:rPr>
          <w:t>Submission to the United Nations Committee on the Elimination of all forms of Racial Discrimination</w:t>
        </w:r>
      </w:hyperlink>
      <w:r w:rsidRPr="005518BD">
        <w:rPr>
          <w:rFonts w:cstheme="minorHAnsi"/>
          <w:sz w:val="24"/>
          <w:szCs w:val="24"/>
        </w:rPr>
        <w:t xml:space="preserve"> [accessed</w:t>
      </w:r>
      <w:r w:rsidR="00905563" w:rsidRPr="005518BD">
        <w:rPr>
          <w:rFonts w:cstheme="minorHAnsi"/>
          <w:sz w:val="24"/>
          <w:szCs w:val="24"/>
        </w:rPr>
        <w:t>:</w:t>
      </w:r>
      <w:r w:rsidRPr="005518BD">
        <w:rPr>
          <w:rFonts w:cstheme="minorHAnsi"/>
          <w:sz w:val="24"/>
          <w:szCs w:val="24"/>
        </w:rPr>
        <w:t xml:space="preserve"> 12 September 2024] p. 70.</w:t>
      </w:r>
    </w:p>
  </w:footnote>
  <w:footnote w:id="353">
    <w:p w14:paraId="1E1D8B28" w14:textId="66E1D390" w:rsidR="00571E9F" w:rsidRPr="005518BD" w:rsidRDefault="00571E9F"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Pr="005518BD">
        <w:rPr>
          <w:rFonts w:ascii="Arial" w:eastAsia="Times New Roman" w:hAnsi="Arial" w:cs="Arial"/>
          <w:color w:val="auto"/>
          <w:sz w:val="24"/>
          <w:szCs w:val="24"/>
          <w:lang w:eastAsia="en-GB"/>
        </w:rPr>
        <w:t xml:space="preserve">For example, academics anticipate </w:t>
      </w:r>
      <w:r w:rsidR="0071167A" w:rsidRPr="005518BD">
        <w:rPr>
          <w:rFonts w:ascii="Arial" w:eastAsia="Times New Roman" w:hAnsi="Arial" w:cs="Arial"/>
          <w:color w:val="auto"/>
          <w:sz w:val="24"/>
          <w:szCs w:val="24"/>
          <w:lang w:eastAsia="en-GB"/>
        </w:rPr>
        <w:t xml:space="preserve">that </w:t>
      </w:r>
      <w:r w:rsidRPr="005518BD">
        <w:rPr>
          <w:color w:val="auto"/>
          <w:sz w:val="24"/>
          <w:szCs w:val="24"/>
          <w:lang w:eastAsia="en-GB"/>
        </w:rPr>
        <w:t>educational expectations have a direct effect on school examinations by lowering the perceived benefits of educational success for disabled pupils.</w:t>
      </w:r>
      <w:r w:rsidR="00695AB2" w:rsidRPr="005518BD">
        <w:rPr>
          <w:color w:val="auto"/>
          <w:sz w:val="24"/>
          <w:szCs w:val="24"/>
          <w:lang w:eastAsia="en-GB"/>
        </w:rPr>
        <w:t xml:space="preserve"> See </w:t>
      </w:r>
      <w:r w:rsidR="00695AB2" w:rsidRPr="005518BD">
        <w:rPr>
          <w:rFonts w:cstheme="minorHAnsi"/>
          <w:color w:val="auto"/>
          <w:sz w:val="24"/>
          <w:szCs w:val="24"/>
        </w:rPr>
        <w:t xml:space="preserve">Chatzitheochari, S. and Platt, L. (2018), </w:t>
      </w:r>
      <w:hyperlink r:id="rId390" w:history="1">
        <w:r w:rsidR="00695AB2" w:rsidRPr="005518BD">
          <w:rPr>
            <w:rStyle w:val="Hyperlink"/>
            <w:rFonts w:cstheme="minorHAnsi"/>
            <w:sz w:val="24"/>
            <w:szCs w:val="24"/>
          </w:rPr>
          <w:t>Disability differentials in educational attainment in England: primary and secondary effects</w:t>
        </w:r>
      </w:hyperlink>
      <w:r w:rsidR="00695AB2" w:rsidRPr="005518BD">
        <w:rPr>
          <w:rFonts w:cstheme="minorHAnsi"/>
          <w:color w:val="auto"/>
          <w:sz w:val="24"/>
          <w:szCs w:val="24"/>
        </w:rPr>
        <w:t xml:space="preserve"> [accessed: 12 September 2024].</w:t>
      </w:r>
      <w:r w:rsidR="00695AB2" w:rsidRPr="005518BD">
        <w:rPr>
          <w:color w:val="auto"/>
          <w:sz w:val="24"/>
          <w:szCs w:val="24"/>
        </w:rPr>
        <w:t xml:space="preserve"> T</w:t>
      </w:r>
      <w:r w:rsidRPr="005518BD">
        <w:rPr>
          <w:color w:val="auto"/>
          <w:sz w:val="24"/>
          <w:szCs w:val="24"/>
        </w:rPr>
        <w:t>here is also qualitative research about differing expectations in relation to</w:t>
      </w:r>
      <w:r w:rsidR="00607401" w:rsidRPr="005518BD">
        <w:rPr>
          <w:color w:val="auto"/>
          <w:sz w:val="24"/>
          <w:szCs w:val="24"/>
        </w:rPr>
        <w:t xml:space="preserve"> ethnicity. </w:t>
      </w:r>
      <w:r w:rsidR="006B480C" w:rsidRPr="005518BD">
        <w:rPr>
          <w:color w:val="auto"/>
          <w:sz w:val="24"/>
          <w:szCs w:val="24"/>
        </w:rPr>
        <w:t xml:space="preserve">See </w:t>
      </w:r>
      <w:r w:rsidR="006B480C" w:rsidRPr="005518BD">
        <w:rPr>
          <w:rFonts w:eastAsia="Arial" w:cstheme="minorHAnsi"/>
          <w:color w:val="auto"/>
          <w:sz w:val="24"/>
          <w:szCs w:val="24"/>
        </w:rPr>
        <w:t>The IFS Deaton Review</w:t>
      </w:r>
      <w:r w:rsidR="006B480C" w:rsidRPr="005518BD">
        <w:rPr>
          <w:rFonts w:cstheme="minorHAnsi"/>
          <w:color w:val="auto"/>
          <w:sz w:val="24"/>
          <w:szCs w:val="24"/>
        </w:rPr>
        <w:t xml:space="preserve">(2022), </w:t>
      </w:r>
      <w:hyperlink r:id="rId391" w:history="1">
        <w:r w:rsidR="006B480C" w:rsidRPr="005518BD">
          <w:rPr>
            <w:rStyle w:val="Hyperlink"/>
            <w:rFonts w:cstheme="minorHAnsi"/>
            <w:sz w:val="24"/>
            <w:szCs w:val="24"/>
          </w:rPr>
          <w:t>Race and ethnicity</w:t>
        </w:r>
      </w:hyperlink>
      <w:r w:rsidR="006B480C" w:rsidRPr="005518BD">
        <w:rPr>
          <w:rFonts w:cstheme="minorHAnsi"/>
          <w:color w:val="auto"/>
          <w:sz w:val="24"/>
          <w:szCs w:val="24"/>
        </w:rPr>
        <w:t xml:space="preserve"> [accessed: 27 September 2024]. </w:t>
      </w:r>
    </w:p>
  </w:footnote>
  <w:footnote w:id="354">
    <w:p w14:paraId="035DFCCF" w14:textId="1C38DA77" w:rsidR="009D78D2" w:rsidRPr="005518BD" w:rsidRDefault="009D78D2" w:rsidP="005518BD">
      <w:pPr>
        <w:pStyle w:val="FootnoteText"/>
        <w:rPr>
          <w:rFonts w:cstheme="minorHAnsi"/>
          <w:color w:val="auto"/>
          <w:sz w:val="24"/>
          <w:szCs w:val="24"/>
          <w:u w:val="single" w:color="009C98" w:themeColor="accent1"/>
        </w:rPr>
      </w:pPr>
      <w:r w:rsidRPr="005518BD">
        <w:rPr>
          <w:rStyle w:val="FootnoteReference"/>
          <w:rFonts w:cstheme="minorHAnsi"/>
          <w:color w:val="auto"/>
          <w:sz w:val="24"/>
          <w:szCs w:val="24"/>
        </w:rPr>
        <w:footnoteRef/>
      </w:r>
      <w:r w:rsidRPr="005518BD">
        <w:rPr>
          <w:rFonts w:cstheme="minorHAnsi"/>
          <w:color w:val="auto"/>
          <w:sz w:val="24"/>
          <w:szCs w:val="24"/>
        </w:rPr>
        <w:t xml:space="preserve"> </w:t>
      </w:r>
      <w:r w:rsidR="005D198B" w:rsidRPr="005518BD">
        <w:rPr>
          <w:rFonts w:cstheme="minorHAnsi"/>
          <w:color w:val="auto"/>
          <w:sz w:val="24"/>
          <w:szCs w:val="24"/>
        </w:rPr>
        <w:t xml:space="preserve">UK </w:t>
      </w:r>
      <w:r w:rsidR="006111CE" w:rsidRPr="005518BD">
        <w:rPr>
          <w:rFonts w:cstheme="minorHAnsi"/>
          <w:color w:val="auto"/>
          <w:sz w:val="24"/>
          <w:szCs w:val="24"/>
        </w:rPr>
        <w:t>G</w:t>
      </w:r>
      <w:r w:rsidR="00293E6A" w:rsidRPr="005518BD">
        <w:rPr>
          <w:rFonts w:cstheme="minorHAnsi"/>
          <w:color w:val="auto"/>
          <w:sz w:val="24"/>
          <w:szCs w:val="24"/>
        </w:rPr>
        <w:t>overnment</w:t>
      </w:r>
      <w:r w:rsidRPr="005518BD">
        <w:rPr>
          <w:rFonts w:cstheme="minorHAnsi"/>
          <w:color w:val="auto"/>
          <w:sz w:val="24"/>
          <w:szCs w:val="24"/>
        </w:rPr>
        <w:t xml:space="preserve"> (2024), </w:t>
      </w:r>
      <w:hyperlink r:id="rId392" w:history="1">
        <w:r w:rsidR="00081974" w:rsidRPr="005518BD">
          <w:rPr>
            <w:rStyle w:val="Hyperlink"/>
            <w:rFonts w:cstheme="minorHAnsi"/>
            <w:sz w:val="24"/>
            <w:szCs w:val="24"/>
          </w:rPr>
          <w:t>Week 49 2024: Pupil attendance in schools</w:t>
        </w:r>
      </w:hyperlink>
      <w:r w:rsidRPr="005518BD">
        <w:rPr>
          <w:rFonts w:cstheme="minorHAnsi"/>
          <w:color w:val="auto"/>
          <w:sz w:val="24"/>
          <w:szCs w:val="24"/>
        </w:rPr>
        <w:t xml:space="preserve"> [accessed</w:t>
      </w:r>
      <w:r w:rsidR="00905563" w:rsidRPr="005518BD">
        <w:rPr>
          <w:rFonts w:cstheme="minorHAnsi"/>
          <w:color w:val="auto"/>
          <w:sz w:val="24"/>
          <w:szCs w:val="24"/>
        </w:rPr>
        <w:t>:</w:t>
      </w:r>
      <w:r w:rsidRPr="005518BD">
        <w:rPr>
          <w:rFonts w:cstheme="minorHAnsi"/>
          <w:color w:val="auto"/>
          <w:sz w:val="24"/>
          <w:szCs w:val="24"/>
        </w:rPr>
        <w:t xml:space="preserve"> 11 September 2024]</w:t>
      </w:r>
      <w:r w:rsidR="005D198B" w:rsidRPr="005518BD">
        <w:rPr>
          <w:rFonts w:cstheme="minorHAnsi"/>
          <w:color w:val="auto"/>
          <w:sz w:val="24"/>
          <w:szCs w:val="24"/>
        </w:rPr>
        <w:t xml:space="preserve">; UK </w:t>
      </w:r>
      <w:r w:rsidR="00FF0BBC" w:rsidRPr="005518BD">
        <w:rPr>
          <w:rFonts w:cstheme="minorHAnsi"/>
          <w:color w:val="auto"/>
          <w:sz w:val="24"/>
          <w:szCs w:val="24"/>
        </w:rPr>
        <w:t>G</w:t>
      </w:r>
      <w:r w:rsidR="00293E6A" w:rsidRPr="005518BD">
        <w:rPr>
          <w:rFonts w:cstheme="minorHAnsi"/>
          <w:color w:val="auto"/>
          <w:sz w:val="24"/>
          <w:szCs w:val="24"/>
        </w:rPr>
        <w:t>overnment</w:t>
      </w:r>
      <w:r w:rsidR="005D198B" w:rsidRPr="005518BD">
        <w:rPr>
          <w:rFonts w:cstheme="minorHAnsi"/>
          <w:color w:val="auto"/>
          <w:sz w:val="24"/>
          <w:szCs w:val="24"/>
        </w:rPr>
        <w:t xml:space="preserve"> </w:t>
      </w:r>
      <w:r w:rsidRPr="005518BD">
        <w:rPr>
          <w:rFonts w:cstheme="minorHAnsi"/>
          <w:color w:val="auto"/>
          <w:sz w:val="24"/>
          <w:szCs w:val="24"/>
        </w:rPr>
        <w:t xml:space="preserve">(2024), </w:t>
      </w:r>
      <w:r w:rsidR="00775900" w:rsidRPr="005518BD">
        <w:rPr>
          <w:rFonts w:cstheme="minorHAnsi"/>
          <w:color w:val="auto"/>
          <w:sz w:val="24"/>
          <w:szCs w:val="24"/>
        </w:rPr>
        <w:t>Academic year 2022/23: suspensions and permanent exclusions in England</w:t>
      </w:r>
      <w:hyperlink r:id="rId393" w:history="1"/>
      <w:r w:rsidRPr="005518BD">
        <w:rPr>
          <w:rFonts w:cstheme="minorHAnsi"/>
          <w:color w:val="auto"/>
          <w:sz w:val="24"/>
          <w:szCs w:val="24"/>
        </w:rPr>
        <w:t xml:space="preserve"> [accessed</w:t>
      </w:r>
      <w:r w:rsidR="00905563" w:rsidRPr="005518BD">
        <w:rPr>
          <w:rFonts w:cstheme="minorHAnsi"/>
          <w:color w:val="auto"/>
          <w:sz w:val="24"/>
          <w:szCs w:val="24"/>
        </w:rPr>
        <w:t>:</w:t>
      </w:r>
      <w:r w:rsidRPr="005518BD">
        <w:rPr>
          <w:rFonts w:cstheme="minorHAnsi"/>
          <w:color w:val="auto"/>
          <w:sz w:val="24"/>
          <w:szCs w:val="24"/>
        </w:rPr>
        <w:t xml:space="preserve"> 11 September 2024]</w:t>
      </w:r>
      <w:r w:rsidR="00B70FAA" w:rsidRPr="005518BD">
        <w:rPr>
          <w:rFonts w:cstheme="minorHAnsi"/>
          <w:color w:val="auto"/>
          <w:sz w:val="24"/>
          <w:szCs w:val="24"/>
        </w:rPr>
        <w:t>; Equality and Human Rights Commission</w:t>
      </w:r>
      <w:r w:rsidR="00EE5C2E" w:rsidRPr="005518BD">
        <w:rPr>
          <w:rFonts w:cstheme="minorHAnsi"/>
          <w:color w:val="auto"/>
          <w:sz w:val="24"/>
          <w:szCs w:val="24"/>
        </w:rPr>
        <w:t xml:space="preserve"> (2023), </w:t>
      </w:r>
      <w:hyperlink r:id="rId394" w:history="1">
        <w:r w:rsidR="00EE5C2E" w:rsidRPr="005518BD">
          <w:rPr>
            <w:rStyle w:val="Hyperlink"/>
            <w:rFonts w:cstheme="minorHAnsi"/>
            <w:sz w:val="24"/>
            <w:szCs w:val="24"/>
          </w:rPr>
          <w:t>Equality and Human Rights Monitor</w:t>
        </w:r>
      </w:hyperlink>
      <w:r w:rsidR="00EE5C2E" w:rsidRPr="005518BD">
        <w:rPr>
          <w:rFonts w:cstheme="minorHAnsi"/>
          <w:color w:val="auto"/>
          <w:sz w:val="24"/>
          <w:szCs w:val="24"/>
        </w:rPr>
        <w:t xml:space="preserve"> [accessed</w:t>
      </w:r>
      <w:r w:rsidR="00AF2A1C" w:rsidRPr="005518BD">
        <w:rPr>
          <w:rFonts w:cstheme="minorHAnsi"/>
          <w:color w:val="auto"/>
          <w:sz w:val="24"/>
          <w:szCs w:val="24"/>
        </w:rPr>
        <w:t>:</w:t>
      </w:r>
      <w:r w:rsidR="00B70FAA" w:rsidRPr="005518BD">
        <w:rPr>
          <w:rFonts w:cstheme="minorHAnsi"/>
          <w:color w:val="auto"/>
          <w:sz w:val="24"/>
          <w:szCs w:val="24"/>
        </w:rPr>
        <w:t xml:space="preserve"> </w:t>
      </w:r>
      <w:r w:rsidR="00EE5C2E" w:rsidRPr="005518BD">
        <w:rPr>
          <w:rFonts w:cstheme="minorHAnsi"/>
          <w:color w:val="auto"/>
          <w:sz w:val="24"/>
          <w:szCs w:val="24"/>
        </w:rPr>
        <w:t>9 May 2024],</w:t>
      </w:r>
      <w:r w:rsidR="00AF2A1C" w:rsidRPr="005518BD">
        <w:rPr>
          <w:rFonts w:cstheme="minorHAnsi"/>
          <w:color w:val="auto"/>
          <w:sz w:val="24"/>
          <w:szCs w:val="24"/>
        </w:rPr>
        <w:t xml:space="preserve"> </w:t>
      </w:r>
      <w:r w:rsidR="00EE5C2E" w:rsidRPr="005518BD">
        <w:rPr>
          <w:rFonts w:cstheme="minorHAnsi"/>
          <w:color w:val="auto"/>
          <w:sz w:val="24"/>
          <w:szCs w:val="24"/>
        </w:rPr>
        <w:t>p.</w:t>
      </w:r>
      <w:r w:rsidR="00B70FAA" w:rsidRPr="005518BD">
        <w:rPr>
          <w:rFonts w:cstheme="minorHAnsi"/>
          <w:color w:val="auto"/>
          <w:sz w:val="24"/>
          <w:szCs w:val="24"/>
        </w:rPr>
        <w:t xml:space="preserve"> </w:t>
      </w:r>
      <w:r w:rsidR="00EE5C2E" w:rsidRPr="005518BD">
        <w:rPr>
          <w:rFonts w:cstheme="minorHAnsi"/>
          <w:color w:val="auto"/>
          <w:sz w:val="24"/>
          <w:szCs w:val="24"/>
        </w:rPr>
        <w:t>60</w:t>
      </w:r>
      <w:r w:rsidR="00B70FAA" w:rsidRPr="005518BD">
        <w:rPr>
          <w:rFonts w:cstheme="minorHAnsi"/>
          <w:color w:val="auto"/>
          <w:sz w:val="24"/>
          <w:szCs w:val="24"/>
        </w:rPr>
        <w:t xml:space="preserve">; UK </w:t>
      </w:r>
      <w:r w:rsidR="00AF2A1C" w:rsidRPr="005518BD">
        <w:rPr>
          <w:rFonts w:cstheme="minorHAnsi"/>
          <w:color w:val="auto"/>
          <w:sz w:val="24"/>
          <w:szCs w:val="24"/>
        </w:rPr>
        <w:t>G</w:t>
      </w:r>
      <w:r w:rsidR="00293E6A" w:rsidRPr="005518BD">
        <w:rPr>
          <w:rFonts w:cstheme="minorHAnsi"/>
          <w:color w:val="auto"/>
          <w:sz w:val="24"/>
          <w:szCs w:val="24"/>
        </w:rPr>
        <w:t>overnment</w:t>
      </w:r>
      <w:r w:rsidR="00B70FAA" w:rsidRPr="005518BD">
        <w:rPr>
          <w:rFonts w:cstheme="minorHAnsi"/>
          <w:color w:val="auto"/>
          <w:sz w:val="24"/>
          <w:szCs w:val="24"/>
        </w:rPr>
        <w:t xml:space="preserve"> </w:t>
      </w:r>
      <w:r w:rsidR="00EE5C2E" w:rsidRPr="005518BD">
        <w:rPr>
          <w:rFonts w:cstheme="minorHAnsi"/>
          <w:color w:val="auto"/>
          <w:sz w:val="24"/>
          <w:szCs w:val="24"/>
        </w:rPr>
        <w:t xml:space="preserve">(2024), </w:t>
      </w:r>
      <w:hyperlink r:id="rId395" w:history="1">
        <w:r w:rsidR="00EE5C2E" w:rsidRPr="005518BD">
          <w:rPr>
            <w:rStyle w:val="Hyperlink"/>
            <w:rFonts w:cstheme="minorHAnsi"/>
            <w:sz w:val="24"/>
            <w:szCs w:val="24"/>
          </w:rPr>
          <w:t>Academic year 2022/23: Pupil absence in schools in England</w:t>
        </w:r>
      </w:hyperlink>
      <w:r w:rsidR="00EE5C2E" w:rsidRPr="005518BD">
        <w:rPr>
          <w:rFonts w:cstheme="minorHAnsi"/>
          <w:color w:val="auto"/>
          <w:sz w:val="24"/>
          <w:szCs w:val="24"/>
        </w:rPr>
        <w:t xml:space="preserve"> [accessed</w:t>
      </w:r>
      <w:r w:rsidR="00905563" w:rsidRPr="005518BD">
        <w:rPr>
          <w:rFonts w:cstheme="minorHAnsi"/>
          <w:color w:val="auto"/>
          <w:sz w:val="24"/>
          <w:szCs w:val="24"/>
        </w:rPr>
        <w:t>:</w:t>
      </w:r>
      <w:r w:rsidR="00B70FAA" w:rsidRPr="005518BD">
        <w:rPr>
          <w:rFonts w:cstheme="minorHAnsi"/>
          <w:color w:val="auto"/>
          <w:sz w:val="24"/>
          <w:szCs w:val="24"/>
        </w:rPr>
        <w:t xml:space="preserve"> </w:t>
      </w:r>
      <w:r w:rsidR="00EE5C2E" w:rsidRPr="005518BD">
        <w:rPr>
          <w:rFonts w:cstheme="minorHAnsi"/>
          <w:color w:val="auto"/>
          <w:sz w:val="24"/>
          <w:szCs w:val="24"/>
        </w:rPr>
        <w:t>9 May 2024].</w:t>
      </w:r>
    </w:p>
  </w:footnote>
  <w:footnote w:id="355">
    <w:p w14:paraId="1C8B1D6E" w14:textId="6C4A56A4" w:rsidR="00783095" w:rsidRPr="005518BD" w:rsidRDefault="0078309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935502" w:rsidRPr="005518BD">
        <w:rPr>
          <w:color w:val="auto"/>
          <w:sz w:val="24"/>
          <w:szCs w:val="24"/>
        </w:rPr>
        <w:t>Department for Education</w:t>
      </w:r>
      <w:r w:rsidR="00EB5AE2" w:rsidRPr="005518BD">
        <w:rPr>
          <w:color w:val="auto"/>
          <w:sz w:val="24"/>
          <w:szCs w:val="24"/>
        </w:rPr>
        <w:t xml:space="preserve"> (2024)</w:t>
      </w:r>
      <w:r w:rsidR="00935502" w:rsidRPr="005518BD">
        <w:rPr>
          <w:color w:val="auto"/>
          <w:sz w:val="24"/>
          <w:szCs w:val="24"/>
        </w:rPr>
        <w:t xml:space="preserve">, </w:t>
      </w:r>
      <w:hyperlink r:id="rId396" w:history="1">
        <w:r w:rsidR="00335AFB" w:rsidRPr="005518BD">
          <w:rPr>
            <w:rStyle w:val="Hyperlink"/>
            <w:sz w:val="24"/>
            <w:szCs w:val="24"/>
          </w:rPr>
          <w:t>Using pupil premium: guidance for school leaders</w:t>
        </w:r>
      </w:hyperlink>
      <w:r w:rsidR="00335AFB" w:rsidRPr="005518BD">
        <w:rPr>
          <w:color w:val="auto"/>
          <w:sz w:val="24"/>
          <w:szCs w:val="24"/>
        </w:rPr>
        <w:t xml:space="preserve"> </w:t>
      </w:r>
      <w:r w:rsidR="00935502" w:rsidRPr="005518BD">
        <w:rPr>
          <w:color w:val="auto"/>
          <w:sz w:val="24"/>
          <w:szCs w:val="24"/>
        </w:rPr>
        <w:t>[accessed</w:t>
      </w:r>
      <w:r w:rsidR="00905563" w:rsidRPr="005518BD">
        <w:rPr>
          <w:color w:val="auto"/>
          <w:sz w:val="24"/>
          <w:szCs w:val="24"/>
        </w:rPr>
        <w:t>:</w:t>
      </w:r>
      <w:r w:rsidR="00935502" w:rsidRPr="005518BD">
        <w:rPr>
          <w:color w:val="auto"/>
          <w:sz w:val="24"/>
          <w:szCs w:val="24"/>
        </w:rPr>
        <w:t xml:space="preserve"> 29 October 2024]. </w:t>
      </w:r>
    </w:p>
  </w:footnote>
  <w:footnote w:id="356">
    <w:p w14:paraId="4684EA11" w14:textId="2A1CE177" w:rsidR="00783095" w:rsidRPr="005518BD" w:rsidRDefault="00783095"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741E6D" w:rsidRPr="005518BD">
        <w:rPr>
          <w:rFonts w:cstheme="minorHAnsi"/>
          <w:color w:val="auto"/>
          <w:sz w:val="24"/>
          <w:szCs w:val="24"/>
        </w:rPr>
        <w:t xml:space="preserve">Department for Education (2024), </w:t>
      </w:r>
      <w:hyperlink r:id="rId397" w:history="1">
        <w:r w:rsidR="00741E6D" w:rsidRPr="005518BD">
          <w:rPr>
            <w:rStyle w:val="Hyperlink"/>
            <w:rFonts w:cstheme="minorHAnsi"/>
            <w:sz w:val="24"/>
            <w:szCs w:val="24"/>
          </w:rPr>
          <w:t>Guidance: Pupil Premium (Overview)</w:t>
        </w:r>
      </w:hyperlink>
      <w:r w:rsidR="00741E6D" w:rsidRPr="005518BD">
        <w:rPr>
          <w:rFonts w:cstheme="minorHAnsi"/>
          <w:color w:val="auto"/>
          <w:sz w:val="24"/>
          <w:szCs w:val="24"/>
        </w:rPr>
        <w:t xml:space="preserve"> [accessed: 29 October 2024]. </w:t>
      </w:r>
    </w:p>
  </w:footnote>
  <w:footnote w:id="357">
    <w:p w14:paraId="4E4AD1AE" w14:textId="241891FB" w:rsidR="009575E5" w:rsidRPr="005518BD" w:rsidRDefault="009575E5" w:rsidP="005518BD">
      <w:pPr>
        <w:pStyle w:val="FootnoteText"/>
        <w:rPr>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w:t>
      </w:r>
      <w:r w:rsidR="00651F93" w:rsidRPr="005518BD">
        <w:rPr>
          <w:rFonts w:cstheme="minorHAnsi"/>
          <w:color w:val="auto"/>
          <w:sz w:val="24"/>
          <w:szCs w:val="24"/>
        </w:rPr>
        <w:t>Catherine McKinnell</w:t>
      </w:r>
      <w:r w:rsidRPr="005518BD">
        <w:rPr>
          <w:rFonts w:cstheme="minorHAnsi"/>
          <w:color w:val="auto"/>
          <w:sz w:val="24"/>
          <w:szCs w:val="24"/>
        </w:rPr>
        <w:t xml:space="preserve"> (</w:t>
      </w:r>
      <w:r w:rsidR="00651F93" w:rsidRPr="005518BD">
        <w:rPr>
          <w:rFonts w:cstheme="minorHAnsi"/>
          <w:color w:val="auto"/>
          <w:sz w:val="24"/>
          <w:szCs w:val="24"/>
        </w:rPr>
        <w:t xml:space="preserve">30 July </w:t>
      </w:r>
      <w:r w:rsidRPr="005518BD">
        <w:rPr>
          <w:rFonts w:cstheme="minorHAnsi"/>
          <w:color w:val="auto"/>
          <w:sz w:val="24"/>
          <w:szCs w:val="24"/>
        </w:rPr>
        <w:t xml:space="preserve">2024), </w:t>
      </w:r>
      <w:hyperlink r:id="rId398" w:history="1">
        <w:r w:rsidR="00651F93" w:rsidRPr="005518BD">
          <w:rPr>
            <w:rStyle w:val="Hyperlink"/>
            <w:rFonts w:cstheme="minorHAnsi"/>
            <w:sz w:val="24"/>
            <w:szCs w:val="24"/>
          </w:rPr>
          <w:t>Response to written question UN1172</w:t>
        </w:r>
      </w:hyperlink>
      <w:r w:rsidRPr="005518BD">
        <w:rPr>
          <w:rFonts w:cstheme="minorHAnsi"/>
          <w:color w:val="auto"/>
          <w:sz w:val="24"/>
          <w:szCs w:val="24"/>
        </w:rPr>
        <w:t xml:space="preserve"> [accessed</w:t>
      </w:r>
      <w:r w:rsidR="00905563" w:rsidRPr="005518BD">
        <w:rPr>
          <w:rFonts w:cstheme="minorHAnsi"/>
          <w:color w:val="auto"/>
          <w:sz w:val="24"/>
          <w:szCs w:val="24"/>
        </w:rPr>
        <w:t>:</w:t>
      </w:r>
      <w:r w:rsidRPr="005518BD">
        <w:rPr>
          <w:rFonts w:cstheme="minorHAnsi"/>
          <w:color w:val="auto"/>
          <w:sz w:val="24"/>
          <w:szCs w:val="24"/>
        </w:rPr>
        <w:t xml:space="preserve"> 12 September 2024].</w:t>
      </w:r>
    </w:p>
  </w:footnote>
  <w:footnote w:id="358">
    <w:p w14:paraId="565EA248" w14:textId="678BE0DA" w:rsidR="00791CD6" w:rsidRPr="005518BD" w:rsidRDefault="00791CD6"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694657" w:rsidRPr="005518BD">
        <w:rPr>
          <w:color w:val="auto"/>
          <w:sz w:val="24"/>
          <w:szCs w:val="24"/>
        </w:rPr>
        <w:t>HM</w:t>
      </w:r>
      <w:r w:rsidRPr="005518BD">
        <w:rPr>
          <w:color w:val="auto"/>
          <w:sz w:val="24"/>
          <w:szCs w:val="24"/>
        </w:rPr>
        <w:t xml:space="preserve"> Treasury (2024), </w:t>
      </w:r>
      <w:hyperlink r:id="rId399" w:history="1">
        <w:r w:rsidRPr="005518BD">
          <w:rPr>
            <w:rStyle w:val="Hyperlink"/>
            <w:sz w:val="24"/>
            <w:szCs w:val="24"/>
          </w:rPr>
          <w:t>Autumn Budget 2024</w:t>
        </w:r>
      </w:hyperlink>
      <w:r w:rsidRPr="005518BD">
        <w:rPr>
          <w:color w:val="auto"/>
          <w:sz w:val="24"/>
          <w:szCs w:val="24"/>
        </w:rPr>
        <w:t xml:space="preserve"> [accessed: 5 November 2024], para</w:t>
      </w:r>
      <w:r w:rsidR="00B61B30" w:rsidRPr="005518BD">
        <w:rPr>
          <w:color w:val="auto"/>
          <w:sz w:val="24"/>
          <w:szCs w:val="24"/>
        </w:rPr>
        <w:t>s</w:t>
      </w:r>
      <w:r w:rsidRPr="005518BD">
        <w:rPr>
          <w:color w:val="auto"/>
          <w:sz w:val="24"/>
          <w:szCs w:val="24"/>
        </w:rPr>
        <w:t>. 4.11</w:t>
      </w:r>
      <w:r w:rsidR="00B61B30" w:rsidRPr="005518BD">
        <w:rPr>
          <w:color w:val="auto"/>
          <w:sz w:val="24"/>
          <w:szCs w:val="24"/>
        </w:rPr>
        <w:t xml:space="preserve"> and 4.8</w:t>
      </w:r>
      <w:r w:rsidRPr="005518BD">
        <w:rPr>
          <w:color w:val="auto"/>
          <w:sz w:val="24"/>
          <w:szCs w:val="24"/>
        </w:rPr>
        <w:t xml:space="preserve">. </w:t>
      </w:r>
    </w:p>
  </w:footnote>
  <w:footnote w:id="359">
    <w:p w14:paraId="111734D7" w14:textId="77777777" w:rsidR="007C55A2" w:rsidRPr="005518BD" w:rsidRDefault="007C55A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(2020), </w:t>
      </w:r>
      <w:hyperlink r:id="rId400" w:history="1">
        <w:r w:rsidRPr="005518BD">
          <w:rPr>
            <w:rStyle w:val="Hyperlink"/>
            <w:sz w:val="24"/>
            <w:szCs w:val="24"/>
          </w:rPr>
          <w:t>Press Release: Extra £3 million to support ’digitally excluded’ learners in Wales</w:t>
        </w:r>
      </w:hyperlink>
      <w:r w:rsidRPr="005518BD">
        <w:rPr>
          <w:color w:val="auto"/>
          <w:sz w:val="24"/>
          <w:szCs w:val="24"/>
        </w:rPr>
        <w:t xml:space="preserve"> [accessed: 2 January 2025].</w:t>
      </w:r>
    </w:p>
  </w:footnote>
  <w:footnote w:id="360">
    <w:p w14:paraId="47B8486C" w14:textId="6C245F36" w:rsidR="009D78D2" w:rsidRPr="005518BD" w:rsidRDefault="009D78D2" w:rsidP="005518BD">
      <w:pPr>
        <w:pStyle w:val="FootnoteText"/>
        <w:rPr>
          <w:rFonts w:cstheme="minorHAnsi"/>
          <w:color w:val="auto"/>
          <w:sz w:val="24"/>
          <w:szCs w:val="24"/>
        </w:rPr>
      </w:pPr>
      <w:r w:rsidRPr="005518BD">
        <w:rPr>
          <w:rStyle w:val="FootnoteReference"/>
          <w:rFonts w:cstheme="minorHAnsi"/>
          <w:color w:val="auto"/>
          <w:sz w:val="24"/>
          <w:szCs w:val="24"/>
        </w:rPr>
        <w:footnoteRef/>
      </w:r>
      <w:r w:rsidRPr="005518BD">
        <w:rPr>
          <w:rFonts w:cstheme="minorHAnsi"/>
          <w:color w:val="auto"/>
          <w:sz w:val="24"/>
          <w:szCs w:val="24"/>
        </w:rPr>
        <w:t xml:space="preserve"> Welsh Government (2024), </w:t>
      </w:r>
      <w:hyperlink r:id="rId401" w:history="1">
        <w:r w:rsidR="00BF128C" w:rsidRPr="005518BD">
          <w:rPr>
            <w:rStyle w:val="Hyperlink"/>
            <w:rFonts w:cstheme="minorHAnsi"/>
            <w:sz w:val="24"/>
            <w:szCs w:val="24"/>
          </w:rPr>
          <w:t>Child Poverty Strategy for Wales 2024</w:t>
        </w:r>
      </w:hyperlink>
      <w:r w:rsidRPr="005518BD">
        <w:rPr>
          <w:rFonts w:cstheme="minorHAnsi"/>
          <w:color w:val="auto"/>
          <w:sz w:val="24"/>
          <w:szCs w:val="24"/>
        </w:rPr>
        <w:t xml:space="preserve"> [accessed</w:t>
      </w:r>
      <w:r w:rsidR="00905563" w:rsidRPr="005518BD">
        <w:rPr>
          <w:rFonts w:cstheme="minorHAnsi"/>
          <w:color w:val="auto"/>
          <w:sz w:val="24"/>
          <w:szCs w:val="24"/>
        </w:rPr>
        <w:t>:</w:t>
      </w:r>
      <w:r w:rsidRPr="005518BD">
        <w:rPr>
          <w:rFonts w:cstheme="minorHAnsi"/>
          <w:color w:val="auto"/>
          <w:sz w:val="24"/>
          <w:szCs w:val="24"/>
        </w:rPr>
        <w:t xml:space="preserve"> 30 August 2024]</w:t>
      </w:r>
      <w:r w:rsidR="00607843" w:rsidRPr="005518BD">
        <w:rPr>
          <w:rFonts w:cstheme="minorHAnsi"/>
          <w:color w:val="auto"/>
          <w:sz w:val="24"/>
          <w:szCs w:val="24"/>
        </w:rPr>
        <w:t>;</w:t>
      </w:r>
      <w:r w:rsidRPr="005518BD">
        <w:rPr>
          <w:rFonts w:cstheme="minorHAnsi"/>
          <w:color w:val="auto"/>
          <w:sz w:val="24"/>
          <w:szCs w:val="24"/>
        </w:rPr>
        <w:t xml:space="preserve"> Welsh Government (2023), </w:t>
      </w:r>
      <w:hyperlink r:id="rId402" w:history="1">
        <w:r w:rsidRPr="005518BD">
          <w:rPr>
            <w:rStyle w:val="Hyperlink"/>
            <w:rFonts w:cstheme="minorHAnsi"/>
            <w:sz w:val="24"/>
            <w:szCs w:val="24"/>
          </w:rPr>
          <w:t>Our national mission: High stsndards and aspirations for all</w:t>
        </w:r>
      </w:hyperlink>
      <w:r w:rsidRPr="005518BD">
        <w:rPr>
          <w:rFonts w:cstheme="minorHAnsi"/>
          <w:color w:val="auto"/>
          <w:sz w:val="24"/>
          <w:szCs w:val="24"/>
        </w:rPr>
        <w:t xml:space="preserve"> [accessed</w:t>
      </w:r>
      <w:r w:rsidR="00905563" w:rsidRPr="005518BD">
        <w:rPr>
          <w:rFonts w:cstheme="minorHAnsi"/>
          <w:color w:val="auto"/>
          <w:sz w:val="24"/>
          <w:szCs w:val="24"/>
        </w:rPr>
        <w:t>:</w:t>
      </w:r>
      <w:r w:rsidRPr="005518BD">
        <w:rPr>
          <w:rFonts w:cstheme="minorHAnsi"/>
          <w:color w:val="auto"/>
          <w:sz w:val="24"/>
          <w:szCs w:val="24"/>
        </w:rPr>
        <w:t xml:space="preserve"> 30 August 2024], p</w:t>
      </w:r>
      <w:r w:rsidR="00B70FAA" w:rsidRPr="005518BD">
        <w:rPr>
          <w:rFonts w:cstheme="minorHAnsi"/>
          <w:color w:val="auto"/>
          <w:sz w:val="24"/>
          <w:szCs w:val="24"/>
        </w:rPr>
        <w:t>. 3.</w:t>
      </w:r>
    </w:p>
  </w:footnote>
  <w:footnote w:id="361">
    <w:p w14:paraId="1848DDCA" w14:textId="541025A2" w:rsidR="00E02BFE" w:rsidRPr="005518BD" w:rsidRDefault="00E02BF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172E98" w:rsidRPr="005518BD">
        <w:rPr>
          <w:color w:val="auto"/>
          <w:sz w:val="24"/>
          <w:szCs w:val="24"/>
        </w:rPr>
        <w:t>W</w:t>
      </w:r>
      <w:r w:rsidR="00DB2F60" w:rsidRPr="005518BD">
        <w:rPr>
          <w:color w:val="auto"/>
          <w:sz w:val="24"/>
          <w:szCs w:val="24"/>
        </w:rPr>
        <w:t>elsh</w:t>
      </w:r>
      <w:r w:rsidR="00172E98" w:rsidRPr="005518BD">
        <w:rPr>
          <w:color w:val="auto"/>
          <w:sz w:val="24"/>
          <w:szCs w:val="24"/>
        </w:rPr>
        <w:t xml:space="preserve"> Government (2024), </w:t>
      </w:r>
      <w:hyperlink r:id="rId403" w:history="1">
        <w:r w:rsidR="00C72175" w:rsidRPr="005518BD">
          <w:rPr>
            <w:rStyle w:val="Hyperlink"/>
            <w:sz w:val="24"/>
            <w:szCs w:val="24"/>
          </w:rPr>
          <w:t>Pupil Development Grant (PDG): overview</w:t>
        </w:r>
      </w:hyperlink>
      <w:r w:rsidR="006764A9" w:rsidRPr="005518BD">
        <w:rPr>
          <w:color w:val="auto"/>
          <w:sz w:val="24"/>
          <w:szCs w:val="24"/>
        </w:rPr>
        <w:t xml:space="preserve"> [accessed</w:t>
      </w:r>
      <w:r w:rsidR="00905563" w:rsidRPr="005518BD">
        <w:rPr>
          <w:color w:val="auto"/>
          <w:sz w:val="24"/>
          <w:szCs w:val="24"/>
        </w:rPr>
        <w:t>:</w:t>
      </w:r>
      <w:r w:rsidR="006764A9" w:rsidRPr="005518BD">
        <w:rPr>
          <w:color w:val="auto"/>
          <w:sz w:val="24"/>
          <w:szCs w:val="24"/>
        </w:rPr>
        <w:t xml:space="preserve"> 29 October 2024]. </w:t>
      </w:r>
    </w:p>
  </w:footnote>
  <w:footnote w:id="362">
    <w:p w14:paraId="3B177A7B" w14:textId="3A8ED911" w:rsidR="006764A9" w:rsidRPr="005518BD" w:rsidRDefault="006764A9"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C377AA" w:rsidRPr="005518BD">
        <w:rPr>
          <w:color w:val="auto"/>
          <w:sz w:val="24"/>
          <w:szCs w:val="24"/>
        </w:rPr>
        <w:t>W</w:t>
      </w:r>
      <w:r w:rsidR="004B421C" w:rsidRPr="005518BD">
        <w:rPr>
          <w:color w:val="auto"/>
          <w:sz w:val="24"/>
          <w:szCs w:val="24"/>
        </w:rPr>
        <w:t>elsh</w:t>
      </w:r>
      <w:r w:rsidR="00C377AA" w:rsidRPr="005518BD">
        <w:rPr>
          <w:color w:val="auto"/>
          <w:sz w:val="24"/>
          <w:szCs w:val="24"/>
        </w:rPr>
        <w:t xml:space="preserve"> Government (2023), </w:t>
      </w:r>
      <w:hyperlink r:id="rId404" w:history="1">
        <w:r w:rsidR="004B421C" w:rsidRPr="005518BD">
          <w:rPr>
            <w:rStyle w:val="Hyperlink"/>
            <w:sz w:val="24"/>
            <w:szCs w:val="24"/>
          </w:rPr>
          <w:t>Review of the Pupil Development Grant (PDG): final report</w:t>
        </w:r>
      </w:hyperlink>
      <w:r w:rsidR="00C377AA" w:rsidRPr="005518BD">
        <w:rPr>
          <w:color w:val="auto"/>
          <w:sz w:val="24"/>
          <w:szCs w:val="24"/>
        </w:rPr>
        <w:t xml:space="preserve"> [accessed</w:t>
      </w:r>
      <w:r w:rsidR="00905563" w:rsidRPr="005518BD">
        <w:rPr>
          <w:color w:val="auto"/>
          <w:sz w:val="24"/>
          <w:szCs w:val="24"/>
        </w:rPr>
        <w:t>:</w:t>
      </w:r>
      <w:r w:rsidR="00C377AA" w:rsidRPr="005518BD">
        <w:rPr>
          <w:color w:val="auto"/>
          <w:sz w:val="24"/>
          <w:szCs w:val="24"/>
        </w:rPr>
        <w:t xml:space="preserve"> 29 October 2024]. </w:t>
      </w:r>
    </w:p>
  </w:footnote>
  <w:footnote w:id="363">
    <w:p w14:paraId="0632A98A" w14:textId="2E941D25" w:rsidR="00E1141E" w:rsidRPr="005518BD" w:rsidRDefault="00E1141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(2024),</w:t>
      </w:r>
      <w:hyperlink r:id="rId405" w:history="1">
        <w:r w:rsidR="00685AFB" w:rsidRPr="005518BD">
          <w:rPr>
            <w:rStyle w:val="Hyperlink"/>
            <w:sz w:val="24"/>
            <w:szCs w:val="24"/>
          </w:rPr>
          <w:t xml:space="preserve"> A school level review of the Pupil Development Grant (PDG)</w:t>
        </w:r>
      </w:hyperlink>
      <w:r w:rsidRPr="005518BD">
        <w:rPr>
          <w:color w:val="auto"/>
          <w:sz w:val="24"/>
          <w:szCs w:val="24"/>
        </w:rPr>
        <w:t xml:space="preserve"> [accessed 09 December 2024],</w:t>
      </w:r>
      <w:r w:rsidR="00DC06EE" w:rsidRPr="005518BD">
        <w:rPr>
          <w:color w:val="auto"/>
          <w:sz w:val="24"/>
          <w:szCs w:val="24"/>
        </w:rPr>
        <w:t xml:space="preserve"> p.</w:t>
      </w:r>
      <w:r w:rsidRPr="005518BD">
        <w:rPr>
          <w:color w:val="auto"/>
          <w:sz w:val="24"/>
          <w:szCs w:val="24"/>
        </w:rPr>
        <w:t xml:space="preserve"> </w:t>
      </w:r>
      <w:r w:rsidR="7CD3C9C0" w:rsidRPr="005518BD">
        <w:rPr>
          <w:color w:val="auto"/>
          <w:sz w:val="24"/>
          <w:szCs w:val="24"/>
        </w:rPr>
        <w:t>97</w:t>
      </w:r>
    </w:p>
  </w:footnote>
  <w:footnote w:id="364">
    <w:p w14:paraId="40F00B63" w14:textId="42E2C750"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0330A" w:rsidRPr="005518BD">
        <w:rPr>
          <w:color w:val="auto"/>
          <w:sz w:val="24"/>
          <w:szCs w:val="24"/>
        </w:rPr>
        <w:t xml:space="preserve">UK </w:t>
      </w:r>
      <w:r w:rsidR="00DC06EE"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406" w:history="1">
        <w:r w:rsidRPr="005518BD">
          <w:rPr>
            <w:rStyle w:val="Hyperlink"/>
            <w:sz w:val="24"/>
            <w:szCs w:val="24"/>
          </w:rPr>
          <w:t>Academic year 2022/23: Suspensions and permanent exclusions in England</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12 September 2024]. Further consideration of exclusion and suspension rates has been conducted by the Commission. See</w:t>
      </w:r>
      <w:r w:rsidR="002F1859" w:rsidRPr="005518BD">
        <w:rPr>
          <w:color w:val="auto"/>
          <w:sz w:val="24"/>
          <w:szCs w:val="24"/>
        </w:rPr>
        <w:t xml:space="preserve"> </w:t>
      </w:r>
      <w:r w:rsidRPr="005518BD">
        <w:rPr>
          <w:color w:val="auto"/>
          <w:sz w:val="24"/>
          <w:szCs w:val="24"/>
        </w:rPr>
        <w:t>for example: E</w:t>
      </w:r>
      <w:r w:rsidR="001C22F2" w:rsidRPr="005518BD">
        <w:rPr>
          <w:color w:val="auto"/>
          <w:sz w:val="24"/>
          <w:szCs w:val="24"/>
        </w:rPr>
        <w:t xml:space="preserve">quality and Human Rights Commission </w:t>
      </w:r>
      <w:r w:rsidRPr="005518BD">
        <w:rPr>
          <w:color w:val="auto"/>
          <w:sz w:val="24"/>
          <w:szCs w:val="24"/>
        </w:rPr>
        <w:t xml:space="preserve"> (2024), </w:t>
      </w:r>
      <w:hyperlink r:id="rId407" w:history="1">
        <w:r w:rsidR="001C22F2" w:rsidRPr="005518BD">
          <w:rPr>
            <w:rStyle w:val="Hyperlink"/>
            <w:sz w:val="24"/>
            <w:szCs w:val="24"/>
          </w:rPr>
          <w:t>Submission to the United Nations Committee on the Elimination of all forms of racial discrimination in Great Britain</w:t>
        </w:r>
      </w:hyperlink>
      <w:r w:rsidRPr="005518BD">
        <w:rPr>
          <w:color w:val="auto"/>
          <w:sz w:val="24"/>
          <w:szCs w:val="24"/>
        </w:rPr>
        <w:t xml:space="preserve"> [accessed</w:t>
      </w:r>
      <w:r w:rsidR="004F5540" w:rsidRPr="005518BD">
        <w:rPr>
          <w:color w:val="auto"/>
          <w:sz w:val="24"/>
          <w:szCs w:val="24"/>
        </w:rPr>
        <w:t>:</w:t>
      </w:r>
      <w:r w:rsidR="001C22F2" w:rsidRPr="005518BD">
        <w:rPr>
          <w:color w:val="auto"/>
          <w:sz w:val="24"/>
          <w:szCs w:val="24"/>
        </w:rPr>
        <w:t xml:space="preserve"> </w:t>
      </w:r>
      <w:r w:rsidRPr="005518BD">
        <w:rPr>
          <w:color w:val="auto"/>
          <w:sz w:val="24"/>
          <w:szCs w:val="24"/>
        </w:rPr>
        <w:t>12 September 2024].</w:t>
      </w:r>
    </w:p>
  </w:footnote>
  <w:footnote w:id="365">
    <w:p w14:paraId="53F1A67C" w14:textId="14E5AB5F"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0330A" w:rsidRPr="005518BD">
        <w:rPr>
          <w:color w:val="auto"/>
          <w:sz w:val="24"/>
          <w:szCs w:val="24"/>
        </w:rPr>
        <w:t xml:space="preserve">UK </w:t>
      </w:r>
      <w:r w:rsidR="001C22F2" w:rsidRPr="005518BD">
        <w:rPr>
          <w:color w:val="auto"/>
          <w:sz w:val="24"/>
          <w:szCs w:val="24"/>
        </w:rPr>
        <w:t>G</w:t>
      </w:r>
      <w:r w:rsidR="00293E6A" w:rsidRPr="005518BD">
        <w:rPr>
          <w:color w:val="auto"/>
          <w:sz w:val="24"/>
          <w:szCs w:val="24"/>
        </w:rPr>
        <w:t>overnment</w:t>
      </w:r>
      <w:r w:rsidRPr="005518BD">
        <w:rPr>
          <w:color w:val="auto"/>
          <w:sz w:val="24"/>
          <w:szCs w:val="24"/>
        </w:rPr>
        <w:t xml:space="preserve"> (2024), </w:t>
      </w:r>
      <w:hyperlink r:id="rId408" w:history="1">
        <w:r w:rsidRPr="005518BD">
          <w:rPr>
            <w:rStyle w:val="Hyperlink"/>
            <w:sz w:val="24"/>
            <w:szCs w:val="24"/>
          </w:rPr>
          <w:t>Academic year 2022/23: Suspensions and permanent exclusions in England</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12 September 2024].</w:t>
      </w:r>
    </w:p>
  </w:footnote>
  <w:footnote w:id="366">
    <w:p w14:paraId="30400693" w14:textId="49EC22EB" w:rsidR="00660198" w:rsidRPr="005518BD" w:rsidRDefault="0066019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(2023), </w:t>
      </w:r>
      <w:hyperlink r:id="rId409" w:history="1">
        <w:r w:rsidRPr="005518BD">
          <w:rPr>
            <w:rStyle w:val="Hyperlink"/>
            <w:sz w:val="24"/>
            <w:szCs w:val="24"/>
          </w:rPr>
          <w:t>Exclusions from Maintained Schools: September 2021 to August 2022</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30 August 2024].</w:t>
      </w:r>
    </w:p>
  </w:footnote>
  <w:footnote w:id="367">
    <w:p w14:paraId="234913AA" w14:textId="03046F2F" w:rsidR="00660198" w:rsidRPr="005518BD" w:rsidRDefault="00660198"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Welsh Government (2023), </w:t>
      </w:r>
      <w:hyperlink r:id="rId410" w:history="1">
        <w:r w:rsidRPr="005518BD">
          <w:rPr>
            <w:rStyle w:val="Hyperlink"/>
            <w:sz w:val="24"/>
            <w:szCs w:val="24"/>
          </w:rPr>
          <w:t>Exclusions from Maintained Schools: September 2021 to August 2022</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30 August 2024].</w:t>
      </w:r>
    </w:p>
  </w:footnote>
  <w:footnote w:id="368">
    <w:p w14:paraId="46863F88" w14:textId="5C2A216F" w:rsidR="00961CCA" w:rsidRPr="005518BD" w:rsidRDefault="00961CCA"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Ofsted (2019), </w:t>
      </w:r>
      <w:hyperlink r:id="rId411" w:history="1">
        <w:r w:rsidRPr="005518BD">
          <w:rPr>
            <w:rStyle w:val="Hyperlink"/>
            <w:sz w:val="24"/>
            <w:szCs w:val="24"/>
          </w:rPr>
          <w:t>What is off-rolling, and how does Ofsted look at it on inspection?</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12 September 2024]; The Centre for Social Justice (2024), </w:t>
      </w:r>
      <w:hyperlink r:id="rId412" w:history="1">
        <w:r w:rsidRPr="005518BD">
          <w:rPr>
            <w:rStyle w:val="Hyperlink"/>
            <w:sz w:val="24"/>
            <w:szCs w:val="24"/>
          </w:rPr>
          <w:t>Suspending reality Part 1: The crisis of school exclusions and what to do about it</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20 September 2024], p. 28.</w:t>
      </w:r>
    </w:p>
  </w:footnote>
  <w:footnote w:id="369">
    <w:p w14:paraId="220AC2CD" w14:textId="6D543567" w:rsidR="00DB4C2E" w:rsidRPr="005518BD" w:rsidRDefault="00DB4C2E"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60F2D" w:rsidRPr="005518BD">
        <w:rPr>
          <w:rFonts w:ascii="Arial" w:hAnsi="Arial"/>
          <w:color w:val="auto"/>
          <w:sz w:val="24"/>
          <w:szCs w:val="24"/>
        </w:rPr>
        <w:t>Department for Education</w:t>
      </w:r>
      <w:r w:rsidRPr="005518BD">
        <w:rPr>
          <w:rFonts w:ascii="Arial" w:hAnsi="Arial"/>
          <w:color w:val="auto"/>
          <w:sz w:val="24"/>
          <w:szCs w:val="24"/>
        </w:rPr>
        <w:t xml:space="preserve"> (2019), </w:t>
      </w:r>
      <w:hyperlink r:id="rId413" w:history="1">
        <w:hyperlink r:id="rId414" w:history="1">
          <w:r w:rsidRPr="005518BD">
            <w:rPr>
              <w:rStyle w:val="Hyperlink"/>
              <w:rFonts w:ascii="Arial" w:hAnsi="Arial"/>
              <w:sz w:val="24"/>
              <w:szCs w:val="24"/>
            </w:rPr>
            <w:t>Timpson Review of School Exclusion</w:t>
          </w:r>
        </w:hyperlink>
      </w:hyperlink>
      <w:r w:rsidRPr="005518BD">
        <w:rPr>
          <w:rFonts w:ascii="Arial" w:hAnsi="Arial"/>
          <w:color w:val="auto"/>
          <w:sz w:val="24"/>
          <w:szCs w:val="24"/>
        </w:rPr>
        <w:t xml:space="preserve"> [accessed: 12 September 2024].</w:t>
      </w:r>
    </w:p>
  </w:footnote>
  <w:footnote w:id="370">
    <w:p w14:paraId="4DCEF8C0" w14:textId="21F30CF9" w:rsidR="009D78D2" w:rsidRPr="005518BD" w:rsidRDefault="009D78D2"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The Centre for Social Justice (2024), </w:t>
      </w:r>
      <w:hyperlink r:id="rId415" w:history="1">
        <w:r w:rsidRPr="005518BD">
          <w:rPr>
            <w:rStyle w:val="Hyperlink"/>
            <w:rFonts w:ascii="Arial" w:hAnsi="Arial"/>
            <w:sz w:val="24"/>
            <w:szCs w:val="24"/>
          </w:rPr>
          <w:t>Suspending Reality Part 1: The crisis of school exclusions and what to do about it</w:t>
        </w:r>
      </w:hyperlink>
      <w:r w:rsidRPr="005518BD">
        <w:rPr>
          <w:rFonts w:ascii="Arial" w:hAnsi="Arial"/>
          <w:color w:val="auto"/>
          <w:sz w:val="24"/>
          <w:szCs w:val="24"/>
        </w:rPr>
        <w:t xml:space="preserve"> [accessed</w:t>
      </w:r>
      <w:r w:rsidR="004F5540" w:rsidRPr="005518BD">
        <w:rPr>
          <w:rFonts w:ascii="Arial" w:hAnsi="Arial"/>
          <w:color w:val="auto"/>
          <w:sz w:val="24"/>
          <w:szCs w:val="24"/>
        </w:rPr>
        <w:t>:</w:t>
      </w:r>
      <w:r w:rsidRPr="005518BD">
        <w:rPr>
          <w:rFonts w:ascii="Arial" w:hAnsi="Arial"/>
          <w:color w:val="auto"/>
          <w:sz w:val="24"/>
          <w:szCs w:val="24"/>
        </w:rPr>
        <w:t xml:space="preserve"> 12 September 2024]</w:t>
      </w:r>
      <w:r w:rsidR="002F1859" w:rsidRPr="005518BD">
        <w:rPr>
          <w:rFonts w:ascii="Arial" w:hAnsi="Arial"/>
          <w:color w:val="auto"/>
          <w:sz w:val="24"/>
          <w:szCs w:val="24"/>
        </w:rPr>
        <w:t>;</w:t>
      </w:r>
      <w:r w:rsidRPr="005518BD">
        <w:rPr>
          <w:rFonts w:ascii="Arial" w:hAnsi="Arial"/>
          <w:color w:val="auto"/>
          <w:sz w:val="24"/>
          <w:szCs w:val="24"/>
        </w:rPr>
        <w:t xml:space="preserve"> I</w:t>
      </w:r>
      <w:r w:rsidR="00A333AA" w:rsidRPr="005518BD">
        <w:rPr>
          <w:rFonts w:ascii="Arial" w:hAnsi="Arial"/>
          <w:color w:val="auto"/>
          <w:sz w:val="24"/>
          <w:szCs w:val="24"/>
        </w:rPr>
        <w:t>nstitute for Public Policy Research</w:t>
      </w:r>
      <w:r w:rsidRPr="005518BD">
        <w:rPr>
          <w:rFonts w:ascii="Arial" w:hAnsi="Arial"/>
          <w:color w:val="auto"/>
          <w:sz w:val="24"/>
          <w:szCs w:val="24"/>
        </w:rPr>
        <w:t xml:space="preserve"> (2024), </w:t>
      </w:r>
      <w:hyperlink r:id="rId416" w:history="1">
        <w:r w:rsidRPr="005518BD">
          <w:rPr>
            <w:rStyle w:val="Hyperlink"/>
            <w:rFonts w:ascii="Arial" w:hAnsi="Arial"/>
            <w:sz w:val="24"/>
            <w:szCs w:val="24"/>
          </w:rPr>
          <w:t>Who is losing Learning? The case for reducing exclusions across mainstream schools</w:t>
        </w:r>
      </w:hyperlink>
      <w:r w:rsidRPr="005518BD">
        <w:rPr>
          <w:rFonts w:ascii="Arial" w:hAnsi="Arial"/>
          <w:color w:val="auto"/>
          <w:sz w:val="24"/>
          <w:szCs w:val="24"/>
        </w:rPr>
        <w:t xml:space="preserve"> [accessed</w:t>
      </w:r>
      <w:r w:rsidR="004F5540" w:rsidRPr="005518BD">
        <w:rPr>
          <w:rFonts w:ascii="Arial" w:hAnsi="Arial"/>
          <w:color w:val="auto"/>
          <w:sz w:val="24"/>
          <w:szCs w:val="24"/>
        </w:rPr>
        <w:t>:</w:t>
      </w:r>
      <w:r w:rsidRPr="005518BD">
        <w:rPr>
          <w:rFonts w:ascii="Arial" w:hAnsi="Arial"/>
          <w:color w:val="auto"/>
          <w:sz w:val="24"/>
          <w:szCs w:val="24"/>
        </w:rPr>
        <w:t xml:space="preserve"> 12 September 2024]</w:t>
      </w:r>
      <w:r w:rsidR="002F1859" w:rsidRPr="005518BD">
        <w:rPr>
          <w:rFonts w:ascii="Arial" w:hAnsi="Arial"/>
          <w:color w:val="auto"/>
          <w:sz w:val="24"/>
          <w:szCs w:val="24"/>
        </w:rPr>
        <w:t>;</w:t>
      </w:r>
      <w:r w:rsidRPr="005518BD">
        <w:rPr>
          <w:rFonts w:ascii="Arial" w:hAnsi="Arial"/>
          <w:color w:val="auto"/>
          <w:sz w:val="24"/>
          <w:szCs w:val="24"/>
        </w:rPr>
        <w:t xml:space="preserve"> </w:t>
      </w:r>
      <w:r w:rsidR="00CC7F36" w:rsidRPr="005518BD">
        <w:rPr>
          <w:rFonts w:ascii="Arial" w:hAnsi="Arial"/>
          <w:color w:val="auto"/>
          <w:sz w:val="24"/>
          <w:szCs w:val="24"/>
        </w:rPr>
        <w:t xml:space="preserve">Department for Education </w:t>
      </w:r>
      <w:r w:rsidRPr="005518BD">
        <w:rPr>
          <w:rFonts w:ascii="Arial" w:hAnsi="Arial"/>
          <w:color w:val="auto"/>
          <w:sz w:val="24"/>
          <w:szCs w:val="24"/>
        </w:rPr>
        <w:t xml:space="preserve">(2019), </w:t>
      </w:r>
      <w:hyperlink r:id="rId417" w:history="1">
        <w:r w:rsidRPr="005518BD">
          <w:rPr>
            <w:rStyle w:val="Hyperlink"/>
            <w:rFonts w:ascii="Arial" w:hAnsi="Arial"/>
            <w:sz w:val="24"/>
            <w:szCs w:val="24"/>
          </w:rPr>
          <w:t>Timpson Review of School Exclusion</w:t>
        </w:r>
      </w:hyperlink>
      <w:r w:rsidRPr="005518BD">
        <w:rPr>
          <w:rFonts w:ascii="Arial" w:hAnsi="Arial"/>
          <w:color w:val="auto"/>
          <w:sz w:val="24"/>
          <w:szCs w:val="24"/>
        </w:rPr>
        <w:t xml:space="preserve"> [accessed</w:t>
      </w:r>
      <w:r w:rsidR="004F5540" w:rsidRPr="005518BD">
        <w:rPr>
          <w:rFonts w:ascii="Arial" w:hAnsi="Arial"/>
          <w:color w:val="auto"/>
          <w:sz w:val="24"/>
          <w:szCs w:val="24"/>
        </w:rPr>
        <w:t>:</w:t>
      </w:r>
      <w:r w:rsidRPr="005518BD">
        <w:rPr>
          <w:rFonts w:ascii="Arial" w:hAnsi="Arial"/>
          <w:color w:val="auto"/>
          <w:sz w:val="24"/>
          <w:szCs w:val="24"/>
        </w:rPr>
        <w:t xml:space="preserve"> 12 September 2024]</w:t>
      </w:r>
      <w:r w:rsidR="002F1859" w:rsidRPr="005518BD">
        <w:rPr>
          <w:rFonts w:ascii="Arial" w:hAnsi="Arial"/>
          <w:color w:val="auto"/>
          <w:sz w:val="24"/>
          <w:szCs w:val="24"/>
        </w:rPr>
        <w:t xml:space="preserve">; </w:t>
      </w:r>
      <w:r w:rsidR="002B7460" w:rsidRPr="005518BD">
        <w:rPr>
          <w:rStyle w:val="normaltextrun"/>
          <w:rFonts w:ascii="Arial" w:hAnsi="Arial"/>
          <w:color w:val="auto"/>
          <w:sz w:val="24"/>
          <w:szCs w:val="24"/>
          <w:shd w:val="clear" w:color="auto" w:fill="FFFFFF"/>
        </w:rPr>
        <w:t>The IFS Deaton Review</w:t>
      </w:r>
      <w:r w:rsidRPr="005518BD">
        <w:rPr>
          <w:rStyle w:val="normaltextrun"/>
          <w:rFonts w:ascii="Arial" w:hAnsi="Arial"/>
          <w:color w:val="auto"/>
          <w:sz w:val="24"/>
          <w:szCs w:val="24"/>
          <w:shd w:val="clear" w:color="auto" w:fill="FFFFFF"/>
        </w:rPr>
        <w:t xml:space="preserve"> (2022), </w:t>
      </w:r>
      <w:hyperlink r:id="rId418" w:tgtFrame="_blank" w:history="1">
        <w:r w:rsidRPr="005518BD">
          <w:rPr>
            <w:rStyle w:val="normaltextrun"/>
            <w:rFonts w:ascii="Arial" w:hAnsi="Arial"/>
            <w:color w:val="auto"/>
            <w:sz w:val="24"/>
            <w:szCs w:val="24"/>
            <w:u w:val="single" w:color="009C98" w:themeColor="accent1"/>
            <w:shd w:val="clear" w:color="auto" w:fill="FFFFFF"/>
          </w:rPr>
          <w:t>Race and Ethnicity</w:t>
        </w:r>
      </w:hyperlink>
      <w:r w:rsidRPr="005518BD">
        <w:rPr>
          <w:rStyle w:val="normaltextrun"/>
          <w:rFonts w:ascii="Arial" w:hAnsi="Arial"/>
          <w:color w:val="auto"/>
          <w:sz w:val="24"/>
          <w:szCs w:val="24"/>
          <w:shd w:val="clear" w:color="auto" w:fill="FFFFFF"/>
        </w:rPr>
        <w:t> [accessed:</w:t>
      </w:r>
      <w:r w:rsidR="004F5540" w:rsidRPr="005518BD">
        <w:rPr>
          <w:rStyle w:val="normaltextrun"/>
          <w:rFonts w:ascii="Arial" w:hAnsi="Arial"/>
          <w:color w:val="auto"/>
          <w:sz w:val="24"/>
          <w:szCs w:val="24"/>
          <w:shd w:val="clear" w:color="auto" w:fill="FFFFFF"/>
        </w:rPr>
        <w:t xml:space="preserve"> </w:t>
      </w:r>
      <w:r w:rsidRPr="005518BD">
        <w:rPr>
          <w:rStyle w:val="normaltextrun"/>
          <w:rFonts w:ascii="Arial" w:hAnsi="Arial"/>
          <w:color w:val="auto"/>
          <w:sz w:val="24"/>
          <w:szCs w:val="24"/>
          <w:shd w:val="clear" w:color="auto" w:fill="FFFFFF"/>
        </w:rPr>
        <w:t>12 September 2024]</w:t>
      </w:r>
      <w:r w:rsidR="002F1859" w:rsidRPr="005518BD">
        <w:rPr>
          <w:rStyle w:val="normaltextrun"/>
          <w:rFonts w:ascii="Arial" w:hAnsi="Arial"/>
          <w:color w:val="auto"/>
          <w:sz w:val="24"/>
          <w:szCs w:val="24"/>
          <w:shd w:val="clear" w:color="auto" w:fill="FFFFFF"/>
        </w:rPr>
        <w:t>;</w:t>
      </w:r>
      <w:r w:rsidRPr="005518BD">
        <w:rPr>
          <w:rStyle w:val="normaltextrun"/>
          <w:rFonts w:ascii="Arial" w:hAnsi="Arial"/>
          <w:color w:val="auto"/>
          <w:sz w:val="24"/>
          <w:szCs w:val="24"/>
          <w:shd w:val="clear" w:color="auto" w:fill="FFFFFF"/>
        </w:rPr>
        <w:t> E</w:t>
      </w:r>
      <w:r w:rsidR="002B7460" w:rsidRPr="005518BD">
        <w:rPr>
          <w:rStyle w:val="normaltextrun"/>
          <w:rFonts w:ascii="Arial" w:hAnsi="Arial"/>
          <w:color w:val="auto"/>
          <w:sz w:val="24"/>
          <w:szCs w:val="24"/>
          <w:shd w:val="clear" w:color="auto" w:fill="FFFFFF"/>
        </w:rPr>
        <w:t>quality and Human Rights Commission</w:t>
      </w:r>
      <w:r w:rsidRPr="005518BD">
        <w:rPr>
          <w:rStyle w:val="normaltextrun"/>
          <w:rFonts w:ascii="Arial" w:hAnsi="Arial"/>
          <w:color w:val="auto"/>
          <w:sz w:val="24"/>
          <w:szCs w:val="24"/>
          <w:shd w:val="clear" w:color="auto" w:fill="FFFFFF"/>
        </w:rPr>
        <w:t xml:space="preserve"> (2020), </w:t>
      </w:r>
      <w:hyperlink r:id="rId419" w:tgtFrame="_blank" w:history="1">
        <w:r w:rsidRPr="005518BD">
          <w:rPr>
            <w:rStyle w:val="normaltextrun"/>
            <w:rFonts w:ascii="Arial" w:hAnsi="Arial"/>
            <w:color w:val="auto"/>
            <w:sz w:val="24"/>
            <w:szCs w:val="24"/>
            <w:u w:val="single" w:color="009C98" w:themeColor="accent1"/>
            <w:shd w:val="clear" w:color="auto" w:fill="FFFFFF"/>
          </w:rPr>
          <w:t>Stopping a school from using a discriminatory hairstyle policy</w:t>
        </w:r>
      </w:hyperlink>
      <w:r w:rsidRPr="005518BD">
        <w:rPr>
          <w:rStyle w:val="normaltextrun"/>
          <w:rFonts w:ascii="Arial" w:hAnsi="Arial"/>
          <w:color w:val="auto"/>
          <w:sz w:val="24"/>
          <w:szCs w:val="24"/>
          <w:shd w:val="clear" w:color="auto" w:fill="FFFFFF"/>
        </w:rPr>
        <w:t> [accessed</w:t>
      </w:r>
      <w:r w:rsidR="004F5540" w:rsidRPr="005518BD">
        <w:rPr>
          <w:rStyle w:val="normaltextrun"/>
          <w:rFonts w:ascii="Arial" w:hAnsi="Arial"/>
          <w:color w:val="auto"/>
          <w:sz w:val="24"/>
          <w:szCs w:val="24"/>
          <w:shd w:val="clear" w:color="auto" w:fill="FFFFFF"/>
        </w:rPr>
        <w:t>:</w:t>
      </w:r>
      <w:r w:rsidRPr="005518BD">
        <w:rPr>
          <w:rStyle w:val="normaltextrun"/>
          <w:rFonts w:ascii="Arial" w:hAnsi="Arial"/>
          <w:color w:val="auto"/>
          <w:sz w:val="24"/>
          <w:szCs w:val="24"/>
          <w:shd w:val="clear" w:color="auto" w:fill="FFFFFF"/>
        </w:rPr>
        <w:t xml:space="preserve"> 12 September 2024]</w:t>
      </w:r>
      <w:r w:rsidR="002F1859" w:rsidRPr="005518BD">
        <w:rPr>
          <w:rStyle w:val="normaltextrun"/>
          <w:rFonts w:ascii="Arial" w:hAnsi="Arial"/>
          <w:color w:val="auto"/>
          <w:sz w:val="24"/>
          <w:szCs w:val="24"/>
          <w:shd w:val="clear" w:color="auto" w:fill="FFFFFF"/>
        </w:rPr>
        <w:t xml:space="preserve">; </w:t>
      </w:r>
      <w:r w:rsidRPr="005518BD">
        <w:rPr>
          <w:rStyle w:val="normaltextrun"/>
          <w:rFonts w:ascii="Arial" w:hAnsi="Arial"/>
          <w:color w:val="auto"/>
          <w:sz w:val="24"/>
          <w:szCs w:val="24"/>
          <w:shd w:val="clear" w:color="auto" w:fill="FFFFFF"/>
        </w:rPr>
        <w:t>E</w:t>
      </w:r>
      <w:r w:rsidR="002B7460" w:rsidRPr="005518BD">
        <w:rPr>
          <w:rStyle w:val="normaltextrun"/>
          <w:rFonts w:ascii="Arial" w:hAnsi="Arial"/>
          <w:color w:val="auto"/>
          <w:sz w:val="24"/>
          <w:szCs w:val="24"/>
          <w:shd w:val="clear" w:color="auto" w:fill="FFFFFF"/>
        </w:rPr>
        <w:t>quality and Human Rights Commission</w:t>
      </w:r>
      <w:r w:rsidRPr="005518BD">
        <w:rPr>
          <w:rStyle w:val="normaltextrun"/>
          <w:rFonts w:ascii="Arial" w:hAnsi="Arial"/>
          <w:color w:val="auto"/>
          <w:sz w:val="24"/>
          <w:szCs w:val="24"/>
          <w:shd w:val="clear" w:color="auto" w:fill="FFFFFF"/>
        </w:rPr>
        <w:t xml:space="preserve"> (2022), </w:t>
      </w:r>
      <w:hyperlink r:id="rId420" w:tgtFrame="_blank" w:history="1">
        <w:r w:rsidRPr="005518BD">
          <w:rPr>
            <w:rStyle w:val="normaltextrun"/>
            <w:rFonts w:ascii="Arial" w:hAnsi="Arial"/>
            <w:color w:val="auto"/>
            <w:sz w:val="24"/>
            <w:szCs w:val="24"/>
            <w:u w:val="single" w:color="009C98" w:themeColor="accent1"/>
            <w:shd w:val="clear" w:color="auto" w:fill="FFFFFF"/>
          </w:rPr>
          <w:t>Preventing hair discrimination in schools</w:t>
        </w:r>
      </w:hyperlink>
      <w:r w:rsidRPr="005518BD">
        <w:rPr>
          <w:rStyle w:val="normaltextrun"/>
          <w:rFonts w:ascii="Arial" w:hAnsi="Arial"/>
          <w:color w:val="auto"/>
          <w:sz w:val="24"/>
          <w:szCs w:val="24"/>
          <w:shd w:val="clear" w:color="auto" w:fill="FFFFFF"/>
        </w:rPr>
        <w:t> [accessed:</w:t>
      </w:r>
      <w:r w:rsidR="004F5540" w:rsidRPr="005518BD">
        <w:rPr>
          <w:rStyle w:val="normaltextrun"/>
          <w:rFonts w:ascii="Arial" w:hAnsi="Arial"/>
          <w:color w:val="auto"/>
          <w:sz w:val="24"/>
          <w:szCs w:val="24"/>
          <w:shd w:val="clear" w:color="auto" w:fill="FFFFFF"/>
        </w:rPr>
        <w:t xml:space="preserve"> </w:t>
      </w:r>
      <w:r w:rsidRPr="005518BD">
        <w:rPr>
          <w:rStyle w:val="normaltextrun"/>
          <w:rFonts w:ascii="Arial" w:hAnsi="Arial"/>
          <w:color w:val="auto"/>
          <w:sz w:val="24"/>
          <w:szCs w:val="24"/>
          <w:shd w:val="clear" w:color="auto" w:fill="FFFFFF"/>
        </w:rPr>
        <w:t>12 September 2024]</w:t>
      </w:r>
      <w:r w:rsidR="002F1859" w:rsidRPr="005518BD">
        <w:rPr>
          <w:rStyle w:val="normaltextrun"/>
          <w:rFonts w:ascii="Arial" w:hAnsi="Arial"/>
          <w:color w:val="auto"/>
          <w:sz w:val="24"/>
          <w:szCs w:val="24"/>
          <w:shd w:val="clear" w:color="auto" w:fill="FFFFFF"/>
        </w:rPr>
        <w:t xml:space="preserve">; </w:t>
      </w:r>
      <w:r w:rsidR="00430207" w:rsidRPr="005518BD">
        <w:rPr>
          <w:rStyle w:val="normaltextrun"/>
          <w:rFonts w:ascii="Arial" w:hAnsi="Arial"/>
          <w:color w:val="auto"/>
          <w:sz w:val="24"/>
          <w:szCs w:val="24"/>
          <w:shd w:val="clear" w:color="auto" w:fill="FFFFFF"/>
        </w:rPr>
        <w:t>University of Birmingham Centre for Research in Race and Education</w:t>
      </w:r>
      <w:r w:rsidRPr="005518BD">
        <w:rPr>
          <w:rStyle w:val="normaltextrun"/>
          <w:rFonts w:ascii="Arial" w:hAnsi="Arial"/>
          <w:color w:val="auto"/>
          <w:sz w:val="24"/>
          <w:szCs w:val="24"/>
          <w:shd w:val="clear" w:color="auto" w:fill="FFFFFF"/>
        </w:rPr>
        <w:t xml:space="preserve"> (2021)</w:t>
      </w:r>
      <w:r w:rsidR="00D86F73" w:rsidRPr="005518BD">
        <w:rPr>
          <w:rStyle w:val="normaltextrun"/>
          <w:rFonts w:ascii="Arial" w:hAnsi="Arial"/>
          <w:color w:val="auto"/>
          <w:sz w:val="24"/>
          <w:szCs w:val="24"/>
          <w:shd w:val="clear" w:color="auto" w:fill="FFFFFF"/>
        </w:rPr>
        <w:t>,</w:t>
      </w:r>
      <w:r w:rsidRPr="005518BD">
        <w:rPr>
          <w:rStyle w:val="normaltextrun"/>
          <w:rFonts w:ascii="Arial" w:hAnsi="Arial"/>
          <w:color w:val="auto"/>
          <w:sz w:val="24"/>
          <w:szCs w:val="24"/>
          <w:shd w:val="clear" w:color="auto" w:fill="FFFFFF"/>
        </w:rPr>
        <w:t> </w:t>
      </w:r>
      <w:hyperlink r:id="rId421" w:tgtFrame="_blank" w:history="1">
        <w:r w:rsidRPr="005518BD">
          <w:rPr>
            <w:rStyle w:val="normaltextrun"/>
            <w:rFonts w:ascii="Arial" w:hAnsi="Arial"/>
            <w:color w:val="auto"/>
            <w:sz w:val="24"/>
            <w:szCs w:val="24"/>
            <w:u w:val="single" w:color="009C98" w:themeColor="accent1"/>
            <w:shd w:val="clear" w:color="auto" w:fill="FFFFFF"/>
          </w:rPr>
          <w:t>Evidence for the Commission on Race and Ethnic Disparities</w:t>
        </w:r>
      </w:hyperlink>
      <w:r w:rsidRPr="005518BD">
        <w:rPr>
          <w:rStyle w:val="normaltextrun"/>
          <w:rFonts w:ascii="Arial" w:hAnsi="Arial"/>
          <w:color w:val="auto"/>
          <w:sz w:val="24"/>
          <w:szCs w:val="24"/>
          <w:shd w:val="clear" w:color="auto" w:fill="FFFFFF"/>
        </w:rPr>
        <w:t> [accessed</w:t>
      </w:r>
      <w:r w:rsidR="004F5540" w:rsidRPr="005518BD">
        <w:rPr>
          <w:rStyle w:val="normaltextrun"/>
          <w:rFonts w:ascii="Arial" w:hAnsi="Arial"/>
          <w:color w:val="auto"/>
          <w:sz w:val="24"/>
          <w:szCs w:val="24"/>
          <w:shd w:val="clear" w:color="auto" w:fill="FFFFFF"/>
        </w:rPr>
        <w:t>:</w:t>
      </w:r>
      <w:r w:rsidRPr="005518BD">
        <w:rPr>
          <w:rStyle w:val="normaltextrun"/>
          <w:rFonts w:ascii="Arial" w:hAnsi="Arial"/>
          <w:color w:val="auto"/>
          <w:sz w:val="24"/>
          <w:szCs w:val="24"/>
          <w:shd w:val="clear" w:color="auto" w:fill="FFFFFF"/>
        </w:rPr>
        <w:t xml:space="preserve"> 12 September 2024]</w:t>
      </w:r>
      <w:r w:rsidR="00D86F73" w:rsidRPr="005518BD">
        <w:rPr>
          <w:rStyle w:val="eop"/>
          <w:rFonts w:ascii="Arial" w:hAnsi="Arial"/>
          <w:color w:val="auto"/>
          <w:sz w:val="24"/>
          <w:szCs w:val="24"/>
          <w:shd w:val="clear" w:color="auto" w:fill="FFFFFF"/>
        </w:rPr>
        <w:t>;</w:t>
      </w:r>
      <w:r w:rsidRPr="005518BD">
        <w:rPr>
          <w:rStyle w:val="eop"/>
          <w:rFonts w:ascii="Arial" w:hAnsi="Arial"/>
          <w:color w:val="auto"/>
          <w:sz w:val="24"/>
          <w:szCs w:val="24"/>
          <w:shd w:val="clear" w:color="auto" w:fill="FFFFFF"/>
        </w:rPr>
        <w:t xml:space="preserve"> </w:t>
      </w:r>
      <w:r w:rsidR="00D86F73" w:rsidRPr="005518BD">
        <w:rPr>
          <w:rStyle w:val="eop"/>
          <w:rFonts w:ascii="Arial" w:hAnsi="Arial"/>
          <w:color w:val="auto"/>
          <w:sz w:val="24"/>
          <w:szCs w:val="24"/>
          <w:shd w:val="clear" w:color="auto" w:fill="FFFFFF"/>
        </w:rPr>
        <w:t>Equality and Human Rights Commission</w:t>
      </w:r>
      <w:r w:rsidRPr="005518BD">
        <w:rPr>
          <w:rStyle w:val="eop"/>
          <w:rFonts w:ascii="Arial" w:hAnsi="Arial"/>
          <w:color w:val="auto"/>
          <w:sz w:val="24"/>
          <w:szCs w:val="24"/>
          <w:shd w:val="clear" w:color="auto" w:fill="FFFFFF"/>
        </w:rPr>
        <w:t xml:space="preserve"> (2024), </w:t>
      </w:r>
      <w:hyperlink r:id="rId422" w:history="1">
        <w:r w:rsidR="00D86F73" w:rsidRPr="005518BD">
          <w:rPr>
            <w:rStyle w:val="Hyperlink"/>
            <w:sz w:val="24"/>
            <w:szCs w:val="24"/>
          </w:rPr>
          <w:t>Submission to the United Nations Committee on the Elimination of all forms of racial discrimination in Great Britain</w:t>
        </w:r>
      </w:hyperlink>
      <w:r w:rsidRPr="005518BD">
        <w:rPr>
          <w:rStyle w:val="eop"/>
          <w:rFonts w:ascii="Arial" w:hAnsi="Arial"/>
          <w:color w:val="auto"/>
          <w:sz w:val="24"/>
          <w:szCs w:val="24"/>
          <w:shd w:val="clear" w:color="auto" w:fill="FFFFFF"/>
        </w:rPr>
        <w:t xml:space="preserve"> [accessed</w:t>
      </w:r>
      <w:r w:rsidR="00D86F73" w:rsidRPr="005518BD">
        <w:rPr>
          <w:rStyle w:val="eop"/>
          <w:rFonts w:ascii="Arial" w:hAnsi="Arial"/>
          <w:color w:val="auto"/>
          <w:sz w:val="24"/>
          <w:szCs w:val="24"/>
          <w:shd w:val="clear" w:color="auto" w:fill="FFFFFF"/>
        </w:rPr>
        <w:t>:</w:t>
      </w:r>
      <w:r w:rsidRPr="005518BD">
        <w:rPr>
          <w:rStyle w:val="eop"/>
          <w:rFonts w:ascii="Arial" w:hAnsi="Arial"/>
          <w:color w:val="auto"/>
          <w:sz w:val="24"/>
          <w:szCs w:val="24"/>
          <w:shd w:val="clear" w:color="auto" w:fill="FFFFFF"/>
        </w:rPr>
        <w:t xml:space="preserve"> 17 September 2024].</w:t>
      </w:r>
    </w:p>
  </w:footnote>
  <w:footnote w:id="371">
    <w:p w14:paraId="170144AA" w14:textId="1586BAB0" w:rsidR="009D78D2" w:rsidRPr="005518BD" w:rsidRDefault="009D78D2"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Department for Education (2024), </w:t>
      </w:r>
      <w:hyperlink r:id="rId423" w:anchor="full-publication-update-history" w:history="1">
        <w:r w:rsidRPr="005518BD">
          <w:rPr>
            <w:rStyle w:val="Hyperlink"/>
            <w:rFonts w:ascii="Arial" w:hAnsi="Arial"/>
            <w:sz w:val="24"/>
            <w:szCs w:val="24"/>
          </w:rPr>
          <w:t>Behaviour in Schools: Advice for headteachers and school staff</w:t>
        </w:r>
      </w:hyperlink>
      <w:r w:rsidRPr="005518BD">
        <w:rPr>
          <w:rFonts w:ascii="Arial" w:hAnsi="Arial"/>
          <w:color w:val="auto"/>
          <w:sz w:val="24"/>
          <w:szCs w:val="24"/>
        </w:rPr>
        <w:t xml:space="preserve"> [accessed:</w:t>
      </w:r>
      <w:r w:rsidR="004F5540" w:rsidRPr="005518BD">
        <w:rPr>
          <w:rFonts w:ascii="Arial" w:hAnsi="Arial"/>
          <w:color w:val="auto"/>
          <w:sz w:val="24"/>
          <w:szCs w:val="24"/>
        </w:rPr>
        <w:t xml:space="preserve"> </w:t>
      </w:r>
      <w:r w:rsidRPr="005518BD">
        <w:rPr>
          <w:rFonts w:ascii="Arial" w:hAnsi="Arial"/>
          <w:color w:val="auto"/>
          <w:sz w:val="24"/>
          <w:szCs w:val="24"/>
        </w:rPr>
        <w:t>24 April 2024]. There have been updates to the guidance since it was published in 2022</w:t>
      </w:r>
      <w:r w:rsidR="006F493B" w:rsidRPr="005518BD">
        <w:rPr>
          <w:rFonts w:ascii="Arial" w:hAnsi="Arial"/>
          <w:color w:val="auto"/>
          <w:sz w:val="24"/>
          <w:szCs w:val="24"/>
        </w:rPr>
        <w:t>.</w:t>
      </w:r>
    </w:p>
  </w:footnote>
  <w:footnote w:id="372">
    <w:p w14:paraId="26B3E2E2" w14:textId="044568A1" w:rsidR="009D78D2" w:rsidRPr="005518BD" w:rsidRDefault="009D78D2"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Department for Education (202</w:t>
      </w:r>
      <w:r w:rsidR="006F493B" w:rsidRPr="005518BD">
        <w:rPr>
          <w:rFonts w:ascii="Arial" w:hAnsi="Arial"/>
          <w:color w:val="auto"/>
          <w:sz w:val="24"/>
          <w:szCs w:val="24"/>
        </w:rPr>
        <w:t>4</w:t>
      </w:r>
      <w:r w:rsidRPr="005518BD">
        <w:rPr>
          <w:rFonts w:ascii="Arial" w:hAnsi="Arial"/>
          <w:color w:val="auto"/>
          <w:sz w:val="24"/>
          <w:szCs w:val="24"/>
        </w:rPr>
        <w:t xml:space="preserve">), </w:t>
      </w:r>
      <w:hyperlink r:id="rId424" w:history="1">
        <w:r w:rsidRPr="005518BD">
          <w:rPr>
            <w:rStyle w:val="Hyperlink"/>
            <w:rFonts w:ascii="Arial" w:hAnsi="Arial"/>
            <w:sz w:val="24"/>
            <w:szCs w:val="24"/>
          </w:rPr>
          <w:t>Suspension and Permanent Exclusion from maintained schools, academies and pupil referral units in England, including pupil movement</w:t>
        </w:r>
      </w:hyperlink>
      <w:r w:rsidRPr="005518BD">
        <w:rPr>
          <w:rFonts w:ascii="Arial" w:hAnsi="Arial"/>
          <w:color w:val="auto"/>
          <w:sz w:val="24"/>
          <w:szCs w:val="24"/>
        </w:rPr>
        <w:t xml:space="preserve"> [accessed</w:t>
      </w:r>
      <w:r w:rsidR="004F5540" w:rsidRPr="005518BD">
        <w:rPr>
          <w:rFonts w:ascii="Arial" w:hAnsi="Arial"/>
          <w:color w:val="auto"/>
          <w:sz w:val="24"/>
          <w:szCs w:val="24"/>
        </w:rPr>
        <w:t>:</w:t>
      </w:r>
      <w:r w:rsidR="002F1859" w:rsidRPr="005518BD">
        <w:rPr>
          <w:rFonts w:ascii="Arial" w:hAnsi="Arial"/>
          <w:color w:val="auto"/>
          <w:sz w:val="24"/>
          <w:szCs w:val="24"/>
        </w:rPr>
        <w:t xml:space="preserve"> </w:t>
      </w:r>
      <w:r w:rsidRPr="005518BD">
        <w:rPr>
          <w:rFonts w:ascii="Arial" w:hAnsi="Arial"/>
          <w:color w:val="auto"/>
          <w:sz w:val="24"/>
          <w:szCs w:val="24"/>
        </w:rPr>
        <w:t>24 April 2024]. This latest version includes subsequent updates.</w:t>
      </w:r>
    </w:p>
  </w:footnote>
  <w:footnote w:id="373">
    <w:p w14:paraId="2F1F73DC" w14:textId="1E594DD8" w:rsidR="00296095" w:rsidRPr="005518BD" w:rsidRDefault="00296095" w:rsidP="005518BD">
      <w:pPr>
        <w:pStyle w:val="FootnoteText"/>
        <w:rPr>
          <w:rFonts w:ascii="Arial" w:hAnsi="Arial"/>
          <w:color w:val="auto"/>
          <w:sz w:val="24"/>
          <w:szCs w:val="24"/>
        </w:rPr>
      </w:pPr>
      <w:r w:rsidRPr="005518BD">
        <w:rPr>
          <w:rStyle w:val="FootnoteReference"/>
          <w:rFonts w:ascii="Arial" w:hAnsi="Arial"/>
          <w:color w:val="auto"/>
          <w:sz w:val="24"/>
          <w:szCs w:val="24"/>
        </w:rPr>
        <w:footnoteRef/>
      </w:r>
      <w:r w:rsidRPr="005518BD">
        <w:rPr>
          <w:rFonts w:ascii="Arial" w:hAnsi="Arial"/>
          <w:color w:val="auto"/>
          <w:sz w:val="24"/>
          <w:szCs w:val="24"/>
        </w:rPr>
        <w:t xml:space="preserve"> Government Equalities Office (2023), </w:t>
      </w:r>
      <w:hyperlink r:id="rId425" w:history="1">
        <w:r w:rsidRPr="005518BD">
          <w:rPr>
            <w:rStyle w:val="Hyperlink"/>
            <w:rFonts w:ascii="Arial" w:hAnsi="Arial"/>
            <w:sz w:val="24"/>
            <w:szCs w:val="24"/>
          </w:rPr>
          <w:t>Inclusive Britain update report</w:t>
        </w:r>
      </w:hyperlink>
      <w:r w:rsidRPr="005518BD">
        <w:rPr>
          <w:rFonts w:ascii="Arial" w:hAnsi="Arial"/>
          <w:color w:val="auto"/>
          <w:sz w:val="24"/>
          <w:szCs w:val="24"/>
        </w:rPr>
        <w:t xml:space="preserve"> [accessed</w:t>
      </w:r>
      <w:r w:rsidR="004F5540" w:rsidRPr="005518BD">
        <w:rPr>
          <w:rFonts w:ascii="Arial" w:hAnsi="Arial"/>
          <w:color w:val="auto"/>
          <w:sz w:val="24"/>
          <w:szCs w:val="24"/>
        </w:rPr>
        <w:t>:</w:t>
      </w:r>
      <w:r w:rsidR="002F1859" w:rsidRPr="005518BD">
        <w:rPr>
          <w:rFonts w:ascii="Arial" w:hAnsi="Arial"/>
          <w:color w:val="auto"/>
          <w:sz w:val="24"/>
          <w:szCs w:val="24"/>
        </w:rPr>
        <w:t xml:space="preserve"> </w:t>
      </w:r>
      <w:r w:rsidRPr="005518BD">
        <w:rPr>
          <w:rFonts w:ascii="Arial" w:hAnsi="Arial"/>
          <w:color w:val="auto"/>
          <w:sz w:val="24"/>
          <w:szCs w:val="24"/>
        </w:rPr>
        <w:t>24 April 2024]</w:t>
      </w:r>
      <w:r w:rsidR="002F1859" w:rsidRPr="005518BD">
        <w:rPr>
          <w:rFonts w:ascii="Arial" w:hAnsi="Arial"/>
          <w:color w:val="auto"/>
          <w:sz w:val="24"/>
          <w:szCs w:val="24"/>
        </w:rPr>
        <w:t xml:space="preserve">; </w:t>
      </w:r>
      <w:r w:rsidRPr="005518BD">
        <w:rPr>
          <w:rFonts w:ascii="Arial" w:hAnsi="Arial"/>
          <w:color w:val="auto"/>
          <w:sz w:val="24"/>
          <w:szCs w:val="24"/>
        </w:rPr>
        <w:t xml:space="preserve">UK </w:t>
      </w:r>
      <w:r w:rsidR="00AE25DF" w:rsidRPr="005518BD">
        <w:rPr>
          <w:rFonts w:ascii="Arial" w:hAnsi="Arial"/>
          <w:color w:val="auto"/>
          <w:sz w:val="24"/>
          <w:szCs w:val="24"/>
        </w:rPr>
        <w:t>G</w:t>
      </w:r>
      <w:r w:rsidR="00293E6A" w:rsidRPr="005518BD">
        <w:rPr>
          <w:rFonts w:ascii="Arial" w:hAnsi="Arial"/>
          <w:color w:val="auto"/>
          <w:sz w:val="24"/>
          <w:szCs w:val="24"/>
        </w:rPr>
        <w:t>overnment</w:t>
      </w:r>
      <w:r w:rsidRPr="005518BD">
        <w:rPr>
          <w:rFonts w:ascii="Arial" w:hAnsi="Arial"/>
          <w:color w:val="auto"/>
          <w:sz w:val="24"/>
          <w:szCs w:val="24"/>
        </w:rPr>
        <w:t xml:space="preserve"> (2023), </w:t>
      </w:r>
      <w:hyperlink r:id="rId426" w:history="1">
        <w:r w:rsidRPr="005518BD">
          <w:rPr>
            <w:rStyle w:val="Hyperlink"/>
            <w:rFonts w:ascii="Arial" w:hAnsi="Arial"/>
            <w:sz w:val="24"/>
            <w:szCs w:val="24"/>
          </w:rPr>
          <w:t>Inclusive Britain Action Plan Update Report</w:t>
        </w:r>
      </w:hyperlink>
      <w:r w:rsidRPr="005518BD">
        <w:rPr>
          <w:rFonts w:ascii="Arial" w:hAnsi="Arial"/>
          <w:color w:val="auto"/>
          <w:sz w:val="24"/>
          <w:szCs w:val="24"/>
        </w:rPr>
        <w:t xml:space="preserve"> [accessed</w:t>
      </w:r>
      <w:r w:rsidR="004F5540" w:rsidRPr="005518BD">
        <w:rPr>
          <w:rFonts w:ascii="Arial" w:hAnsi="Arial"/>
          <w:color w:val="auto"/>
          <w:sz w:val="24"/>
          <w:szCs w:val="24"/>
        </w:rPr>
        <w:t xml:space="preserve">: </w:t>
      </w:r>
      <w:r w:rsidRPr="005518BD">
        <w:rPr>
          <w:rFonts w:ascii="Arial" w:hAnsi="Arial"/>
          <w:color w:val="auto"/>
          <w:sz w:val="24"/>
          <w:szCs w:val="24"/>
        </w:rPr>
        <w:t>11 April 2024], Actions 35 – 38.</w:t>
      </w:r>
    </w:p>
  </w:footnote>
  <w:footnote w:id="374">
    <w:p w14:paraId="5CAA663B" w14:textId="058A76F5"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Ofsted (2024), </w:t>
      </w:r>
      <w:hyperlink r:id="rId427" w:history="1">
        <w:r w:rsidRPr="005518BD">
          <w:rPr>
            <w:rStyle w:val="Hyperlink"/>
            <w:sz w:val="24"/>
            <w:szCs w:val="24"/>
          </w:rPr>
          <w:t>Hearing feedback, accepting criticism and building a better Ofsted: the response to the Big Listen</w:t>
        </w:r>
      </w:hyperlink>
      <w:r w:rsidRPr="005518BD">
        <w:rPr>
          <w:color w:val="auto"/>
          <w:sz w:val="24"/>
          <w:szCs w:val="24"/>
        </w:rPr>
        <w:t xml:space="preserve"> [accessed</w:t>
      </w:r>
      <w:r w:rsidR="00D569F3" w:rsidRPr="005518BD">
        <w:rPr>
          <w:color w:val="auto"/>
          <w:sz w:val="24"/>
          <w:szCs w:val="24"/>
        </w:rPr>
        <w:t>:</w:t>
      </w:r>
      <w:r w:rsidRPr="005518BD">
        <w:rPr>
          <w:color w:val="auto"/>
          <w:sz w:val="24"/>
          <w:szCs w:val="24"/>
        </w:rPr>
        <w:t xml:space="preserve"> 12 September 2024]</w:t>
      </w:r>
      <w:r w:rsidR="002F1859" w:rsidRPr="005518BD">
        <w:rPr>
          <w:color w:val="auto"/>
          <w:sz w:val="24"/>
          <w:szCs w:val="24"/>
        </w:rPr>
        <w:t xml:space="preserve">; </w:t>
      </w:r>
      <w:r w:rsidR="00D569F3" w:rsidRPr="005518BD">
        <w:rPr>
          <w:color w:val="auto"/>
          <w:sz w:val="24"/>
          <w:szCs w:val="24"/>
        </w:rPr>
        <w:t>Baron</w:t>
      </w:r>
      <w:r w:rsidR="006B4FF0" w:rsidRPr="005518BD">
        <w:rPr>
          <w:color w:val="auto"/>
          <w:sz w:val="24"/>
          <w:szCs w:val="24"/>
        </w:rPr>
        <w:t>ess Smith of Malvern</w:t>
      </w:r>
      <w:r w:rsidR="00EC4247" w:rsidRPr="005518BD">
        <w:rPr>
          <w:color w:val="auto"/>
          <w:sz w:val="24"/>
          <w:szCs w:val="24"/>
        </w:rPr>
        <w:t xml:space="preserve"> (</w:t>
      </w:r>
      <w:r w:rsidR="006B4FF0" w:rsidRPr="005518BD">
        <w:rPr>
          <w:color w:val="auto"/>
          <w:sz w:val="24"/>
          <w:szCs w:val="24"/>
        </w:rPr>
        <w:t xml:space="preserve">16 September </w:t>
      </w:r>
      <w:r w:rsidR="00EC4247" w:rsidRPr="005518BD">
        <w:rPr>
          <w:color w:val="auto"/>
          <w:sz w:val="24"/>
          <w:szCs w:val="24"/>
        </w:rPr>
        <w:t xml:space="preserve">2024), </w:t>
      </w:r>
      <w:hyperlink r:id="rId428" w:history="1">
        <w:r w:rsidR="006B4FF0" w:rsidRPr="005518BD">
          <w:rPr>
            <w:rStyle w:val="Hyperlink"/>
            <w:sz w:val="24"/>
            <w:szCs w:val="24"/>
          </w:rPr>
          <w:t>Written answer to question UIN HL648</w:t>
        </w:r>
      </w:hyperlink>
      <w:r w:rsidR="00EC2F5A" w:rsidRPr="005518BD">
        <w:rPr>
          <w:color w:val="auto"/>
          <w:sz w:val="24"/>
          <w:szCs w:val="24"/>
        </w:rPr>
        <w:t xml:space="preserve"> [accessed</w:t>
      </w:r>
      <w:r w:rsidR="004F5540" w:rsidRPr="005518BD">
        <w:rPr>
          <w:color w:val="auto"/>
          <w:sz w:val="24"/>
          <w:szCs w:val="24"/>
        </w:rPr>
        <w:t>:</w:t>
      </w:r>
      <w:r w:rsidR="00EC2F5A" w:rsidRPr="005518BD">
        <w:rPr>
          <w:color w:val="auto"/>
          <w:sz w:val="24"/>
          <w:szCs w:val="24"/>
        </w:rPr>
        <w:t xml:space="preserve"> 20 September 2024].</w:t>
      </w:r>
    </w:p>
  </w:footnote>
  <w:footnote w:id="375">
    <w:p w14:paraId="1020D6CE" w14:textId="689B1586" w:rsidR="009D78D2" w:rsidRPr="005518BD" w:rsidRDefault="009D78D2"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w:t>
      </w:r>
      <w:r w:rsidR="008B5281" w:rsidRPr="005518BD">
        <w:rPr>
          <w:color w:val="auto"/>
          <w:sz w:val="24"/>
          <w:szCs w:val="24"/>
        </w:rPr>
        <w:t>Stephen Morgan</w:t>
      </w:r>
      <w:r w:rsidRPr="005518BD">
        <w:rPr>
          <w:color w:val="auto"/>
          <w:sz w:val="24"/>
          <w:szCs w:val="24"/>
        </w:rPr>
        <w:t xml:space="preserve"> (</w:t>
      </w:r>
      <w:r w:rsidR="008B5281" w:rsidRPr="005518BD">
        <w:rPr>
          <w:color w:val="auto"/>
          <w:sz w:val="24"/>
          <w:szCs w:val="24"/>
        </w:rPr>
        <w:t xml:space="preserve">5 September </w:t>
      </w:r>
      <w:r w:rsidRPr="005518BD">
        <w:rPr>
          <w:color w:val="auto"/>
          <w:sz w:val="24"/>
          <w:szCs w:val="24"/>
        </w:rPr>
        <w:t xml:space="preserve">2024), </w:t>
      </w:r>
      <w:hyperlink r:id="rId429" w:history="1">
        <w:r w:rsidR="008B5281" w:rsidRPr="005518BD">
          <w:rPr>
            <w:rStyle w:val="Hyperlink"/>
            <w:sz w:val="24"/>
            <w:szCs w:val="24"/>
          </w:rPr>
          <w:t>Answer to written question UN 2182</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12 September 2024].</w:t>
      </w:r>
    </w:p>
  </w:footnote>
  <w:footnote w:id="376">
    <w:p w14:paraId="2B3D67C4" w14:textId="41294453" w:rsidR="00E81F67" w:rsidRPr="005518BD" w:rsidRDefault="00E81F67" w:rsidP="005518BD">
      <w:pPr>
        <w:pStyle w:val="FootnoteText"/>
        <w:rPr>
          <w:color w:val="auto"/>
          <w:sz w:val="24"/>
          <w:szCs w:val="24"/>
        </w:rPr>
      </w:pPr>
      <w:r w:rsidRPr="005518BD">
        <w:rPr>
          <w:rStyle w:val="FootnoteReference"/>
          <w:color w:val="auto"/>
          <w:sz w:val="24"/>
          <w:szCs w:val="24"/>
        </w:rPr>
        <w:footnoteRef/>
      </w:r>
      <w:r w:rsidRPr="005518BD">
        <w:rPr>
          <w:color w:val="auto"/>
          <w:sz w:val="24"/>
          <w:szCs w:val="24"/>
        </w:rPr>
        <w:t xml:space="preserve"> Ofsted (2024), </w:t>
      </w:r>
      <w:hyperlink r:id="rId430" w:history="1">
        <w:r w:rsidRPr="005518BD">
          <w:rPr>
            <w:rStyle w:val="Hyperlink"/>
            <w:sz w:val="24"/>
            <w:szCs w:val="24"/>
          </w:rPr>
          <w:t>Hearing feedback, accepting criticism and building a better Ofsted: the response to the Big Listen</w:t>
        </w:r>
      </w:hyperlink>
      <w:r w:rsidRPr="005518BD">
        <w:rPr>
          <w:color w:val="auto"/>
          <w:sz w:val="24"/>
          <w:szCs w:val="24"/>
        </w:rPr>
        <w:t xml:space="preserve"> [accessed</w:t>
      </w:r>
      <w:r w:rsidR="004F5540" w:rsidRPr="005518BD">
        <w:rPr>
          <w:color w:val="auto"/>
          <w:sz w:val="24"/>
          <w:szCs w:val="24"/>
        </w:rPr>
        <w:t>:</w:t>
      </w:r>
      <w:r w:rsidRPr="005518BD">
        <w:rPr>
          <w:color w:val="auto"/>
          <w:sz w:val="24"/>
          <w:szCs w:val="24"/>
        </w:rPr>
        <w:t xml:space="preserve"> 12 September 2024].</w:t>
      </w:r>
    </w:p>
  </w:footnote>
  <w:footnote w:id="377">
    <w:p w14:paraId="4EF1F786" w14:textId="1A753CEB" w:rsidR="007C2C25" w:rsidRPr="005518BD" w:rsidRDefault="007C2C25" w:rsidP="005518BD">
      <w:pPr>
        <w:pStyle w:val="FootnoteText"/>
        <w:rPr>
          <w:color w:val="auto"/>
          <w:sz w:val="24"/>
          <w:szCs w:val="24"/>
        </w:rPr>
      </w:pPr>
      <w:r w:rsidRPr="005518BD">
        <w:rPr>
          <w:rStyle w:val="FootnoteReference"/>
          <w:color w:val="auto"/>
          <w:sz w:val="24"/>
          <w:szCs w:val="24"/>
        </w:rPr>
        <w:footnoteRef/>
      </w:r>
      <w:r w:rsidR="7CD3C9C0" w:rsidRPr="005518BD">
        <w:rPr>
          <w:color w:val="auto"/>
          <w:sz w:val="24"/>
          <w:szCs w:val="24"/>
        </w:rPr>
        <w:t xml:space="preserve"> Welsh Government (2024), </w:t>
      </w:r>
      <w:hyperlink r:id="rId431" w:history="1">
        <w:r w:rsidR="7CD3C9C0" w:rsidRPr="005518BD">
          <w:rPr>
            <w:rStyle w:val="Hyperlink"/>
            <w:sz w:val="24"/>
            <w:szCs w:val="24"/>
          </w:rPr>
          <w:t>Exclusions from schools and pupil referral units</w:t>
        </w:r>
      </w:hyperlink>
      <w:r w:rsidR="7CD3C9C0" w:rsidRPr="005518BD">
        <w:rPr>
          <w:color w:val="auto"/>
          <w:sz w:val="24"/>
          <w:szCs w:val="24"/>
        </w:rPr>
        <w:t xml:space="preserve"> [accessed: 30 August 2024] p.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486C" w14:textId="348E9ADA" w:rsidR="00E846DA" w:rsidRDefault="00241826">
    <w:pPr>
      <w:pStyle w:val="Header"/>
    </w:pPr>
    <w:r>
      <w:rPr>
        <w:noProof/>
      </w:rPr>
      <mc:AlternateContent>
        <mc:Choice Requires="wps">
          <w:drawing>
            <wp:anchor distT="0" distB="0" distL="0" distR="0" simplePos="0" relativeHeight="251658241" behindDoc="0" locked="0" layoutInCell="1" allowOverlap="1" wp14:anchorId="5DD7729D" wp14:editId="7ACC58DA">
              <wp:simplePos x="635" y="635"/>
              <wp:positionH relativeFrom="page">
                <wp:align>center</wp:align>
              </wp:positionH>
              <wp:positionV relativeFrom="page">
                <wp:align>top</wp:align>
              </wp:positionV>
              <wp:extent cx="1466850" cy="590550"/>
              <wp:effectExtent l="0" t="0" r="0" b="0"/>
              <wp:wrapNone/>
              <wp:docPr id="1400436652"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66850" cy="590550"/>
                      </a:xfrm>
                      <a:prstGeom prst="rect">
                        <a:avLst/>
                      </a:prstGeom>
                      <a:noFill/>
                      <a:ln>
                        <a:noFill/>
                      </a:ln>
                    </wps:spPr>
                    <wps:txbx>
                      <w:txbxContent>
                        <w:p w14:paraId="46361AD0" w14:textId="24AF7947"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D7729D" id="_x0000_t202" coordsize="21600,21600" o:spt="202" path="m,l,21600r21600,l21600,xe">
              <v:stroke joinstyle="miter"/>
              <v:path gradientshapeok="t" o:connecttype="rect"/>
            </v:shapetype>
            <v:shape id="Text Box 2" o:spid="_x0000_s1026" type="#_x0000_t202" alt="OFFICIAL-SENSITIVE" style="position:absolute;margin-left:0;margin-top:0;width:115.5pt;height:46.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" filled="f" stroked="f">
              <v:textbox style="mso-fit-shape-to-text:t" inset="0,15pt,0,0">
                <w:txbxContent>
                  <w:p w14:paraId="46361AD0" w14:textId="24AF7947"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9180" w14:textId="319E7923" w:rsidR="00B751E2" w:rsidRDefault="00B751E2" w:rsidP="00605567">
    <w:pPr>
      <w:pStyle w:val="Header"/>
      <w:pBdr>
        <w:top w:val="single" w:sz="36" w:space="5" w:color="009C98" w:themeColor="accent1"/>
      </w:pBdr>
      <w:ind w:left="-851" w:right="-738"/>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A3B3D" w14:textId="5185CCD4" w:rsidR="00E846DA" w:rsidRDefault="00241826">
    <w:pPr>
      <w:pStyle w:val="Header"/>
    </w:pPr>
    <w:r>
      <w:rPr>
        <w:noProof/>
      </w:rPr>
      <mc:AlternateContent>
        <mc:Choice Requires="wps">
          <w:drawing>
            <wp:anchor distT="0" distB="0" distL="0" distR="0" simplePos="0" relativeHeight="251658240" behindDoc="0" locked="0" layoutInCell="1" allowOverlap="1" wp14:anchorId="150FC187" wp14:editId="318C1F81">
              <wp:simplePos x="635" y="635"/>
              <wp:positionH relativeFrom="page">
                <wp:align>center</wp:align>
              </wp:positionH>
              <wp:positionV relativeFrom="page">
                <wp:align>top</wp:align>
              </wp:positionV>
              <wp:extent cx="1466850" cy="590550"/>
              <wp:effectExtent l="0" t="0" r="0" b="0"/>
              <wp:wrapNone/>
              <wp:docPr id="1115034992"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66850" cy="590550"/>
                      </a:xfrm>
                      <a:prstGeom prst="rect">
                        <a:avLst/>
                      </a:prstGeom>
                      <a:noFill/>
                      <a:ln>
                        <a:noFill/>
                      </a:ln>
                    </wps:spPr>
                    <wps:txbx>
                      <w:txbxContent>
                        <w:p w14:paraId="757FDBEC" w14:textId="4524D855"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0FC187" id="_x0000_t202" coordsize="21600,21600" o:spt="202" path="m,l,21600r21600,l21600,xe">
              <v:stroke joinstyle="miter"/>
              <v:path gradientshapeok="t" o:connecttype="rect"/>
            </v:shapetype>
            <v:shape id="Text Box 1" o:spid="_x0000_s1028" type="#_x0000_t202" alt="OFFICIAL-SENSITIVE" style="position:absolute;margin-left:0;margin-top:0;width:115.5pt;height:4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" filled="f" stroked="f">
              <v:textbox style="mso-fit-shape-to-text:t" inset="0,15pt,0,0">
                <w:txbxContent>
                  <w:p w14:paraId="757FDBEC" w14:textId="4524D855" w:rsidR="00241826" w:rsidRPr="00504201" w:rsidRDefault="00241826">
                    <w:pPr>
                      <w:rPr>
                        <w:rFonts w:ascii="Calibri" w:eastAsia="Calibri" w:hAnsi="Calibri" w:cs="Calibri"/>
                        <w:noProof/>
                        <w:color w:val="FF0000"/>
                        <w:szCs w:val="28"/>
                      </w:rPr>
                    </w:pPr>
                    <w:r w:rsidRPr="00504201">
                      <w:rPr>
                        <w:rFonts w:ascii="Calibri" w:eastAsia="Calibri" w:hAnsi="Calibri" w:cs="Calibri"/>
                        <w:noProof/>
                        <w:color w:val="FF0000"/>
                        <w:szCs w:val="28"/>
                      </w:rPr>
                      <w:t>OFFICIAL-SENSITIVE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Fvdm8vXX/1CTT7" int2:id="3tc0q56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4"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B561212"/>
    <w:multiLevelType w:val="hybridMultilevel"/>
    <w:tmpl w:val="D9F63B6C"/>
    <w:lvl w:ilvl="0" w:tplc="135AB2E6">
      <w:start w:val="1"/>
      <w:numFmt w:val="bullet"/>
      <w:lvlText w:val=""/>
      <w:lvlJc w:val="left"/>
      <w:pPr>
        <w:ind w:left="1480" w:hanging="360"/>
      </w:pPr>
      <w:rPr>
        <w:rFonts w:ascii="Symbol" w:hAnsi="Symbol"/>
      </w:rPr>
    </w:lvl>
    <w:lvl w:ilvl="1" w:tplc="C4940464">
      <w:start w:val="1"/>
      <w:numFmt w:val="bullet"/>
      <w:lvlText w:val=""/>
      <w:lvlJc w:val="left"/>
      <w:pPr>
        <w:ind w:left="1480" w:hanging="360"/>
      </w:pPr>
      <w:rPr>
        <w:rFonts w:ascii="Symbol" w:hAnsi="Symbol"/>
      </w:rPr>
    </w:lvl>
    <w:lvl w:ilvl="2" w:tplc="C0E214C8">
      <w:start w:val="1"/>
      <w:numFmt w:val="bullet"/>
      <w:lvlText w:val=""/>
      <w:lvlJc w:val="left"/>
      <w:pPr>
        <w:ind w:left="1480" w:hanging="360"/>
      </w:pPr>
      <w:rPr>
        <w:rFonts w:ascii="Symbol" w:hAnsi="Symbol"/>
      </w:rPr>
    </w:lvl>
    <w:lvl w:ilvl="3" w:tplc="A7B07F28">
      <w:start w:val="1"/>
      <w:numFmt w:val="bullet"/>
      <w:lvlText w:val=""/>
      <w:lvlJc w:val="left"/>
      <w:pPr>
        <w:ind w:left="1480" w:hanging="360"/>
      </w:pPr>
      <w:rPr>
        <w:rFonts w:ascii="Symbol" w:hAnsi="Symbol"/>
      </w:rPr>
    </w:lvl>
    <w:lvl w:ilvl="4" w:tplc="8F08BA32">
      <w:start w:val="1"/>
      <w:numFmt w:val="bullet"/>
      <w:lvlText w:val=""/>
      <w:lvlJc w:val="left"/>
      <w:pPr>
        <w:ind w:left="1480" w:hanging="360"/>
      </w:pPr>
      <w:rPr>
        <w:rFonts w:ascii="Symbol" w:hAnsi="Symbol"/>
      </w:rPr>
    </w:lvl>
    <w:lvl w:ilvl="5" w:tplc="ACC6944A">
      <w:start w:val="1"/>
      <w:numFmt w:val="bullet"/>
      <w:lvlText w:val=""/>
      <w:lvlJc w:val="left"/>
      <w:pPr>
        <w:ind w:left="1480" w:hanging="360"/>
      </w:pPr>
      <w:rPr>
        <w:rFonts w:ascii="Symbol" w:hAnsi="Symbol"/>
      </w:rPr>
    </w:lvl>
    <w:lvl w:ilvl="6" w:tplc="6F8CDFDE">
      <w:start w:val="1"/>
      <w:numFmt w:val="bullet"/>
      <w:lvlText w:val=""/>
      <w:lvlJc w:val="left"/>
      <w:pPr>
        <w:ind w:left="1480" w:hanging="360"/>
      </w:pPr>
      <w:rPr>
        <w:rFonts w:ascii="Symbol" w:hAnsi="Symbol"/>
      </w:rPr>
    </w:lvl>
    <w:lvl w:ilvl="7" w:tplc="EEC0BBA4">
      <w:start w:val="1"/>
      <w:numFmt w:val="bullet"/>
      <w:lvlText w:val=""/>
      <w:lvlJc w:val="left"/>
      <w:pPr>
        <w:ind w:left="1480" w:hanging="360"/>
      </w:pPr>
      <w:rPr>
        <w:rFonts w:ascii="Symbol" w:hAnsi="Symbol"/>
      </w:rPr>
    </w:lvl>
    <w:lvl w:ilvl="8" w:tplc="1B0CEE30">
      <w:start w:val="1"/>
      <w:numFmt w:val="bullet"/>
      <w:lvlText w:val=""/>
      <w:lvlJc w:val="left"/>
      <w:pPr>
        <w:ind w:left="1480" w:hanging="360"/>
      </w:pPr>
      <w:rPr>
        <w:rFonts w:ascii="Symbol" w:hAnsi="Symbol"/>
      </w:rPr>
    </w:lvl>
  </w:abstractNum>
  <w:abstractNum w:abstractNumId="6" w15:restartNumberingAfterBreak="0">
    <w:nsid w:val="1892537E"/>
    <w:multiLevelType w:val="multilevel"/>
    <w:tmpl w:val="47E80FFC"/>
    <w:lvl w:ilvl="0">
      <w:start w:val="1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8" w15:restartNumberingAfterBreak="0">
    <w:nsid w:val="1A822897"/>
    <w:multiLevelType w:val="hybridMultilevel"/>
    <w:tmpl w:val="E5B018F4"/>
    <w:lvl w:ilvl="0" w:tplc="08090001">
      <w:start w:val="1"/>
      <w:numFmt w:val="bullet"/>
      <w:lvlText w:val=""/>
      <w:lvlJc w:val="left"/>
      <w:pPr>
        <w:ind w:left="801" w:hanging="360"/>
      </w:pPr>
      <w:rPr>
        <w:rFonts w:ascii="Symbol" w:hAnsi="Symbol" w:hint="default"/>
      </w:rPr>
    </w:lvl>
    <w:lvl w:ilvl="1" w:tplc="08090003" w:tentative="1">
      <w:start w:val="1"/>
      <w:numFmt w:val="bullet"/>
      <w:lvlText w:val="o"/>
      <w:lvlJc w:val="left"/>
      <w:pPr>
        <w:ind w:left="1521" w:hanging="360"/>
      </w:pPr>
      <w:rPr>
        <w:rFonts w:ascii="Courier New" w:hAnsi="Courier New" w:cs="Courier New" w:hint="default"/>
      </w:rPr>
    </w:lvl>
    <w:lvl w:ilvl="2" w:tplc="08090005" w:tentative="1">
      <w:start w:val="1"/>
      <w:numFmt w:val="bullet"/>
      <w:lvlText w:val=""/>
      <w:lvlJc w:val="left"/>
      <w:pPr>
        <w:ind w:left="2241" w:hanging="360"/>
      </w:pPr>
      <w:rPr>
        <w:rFonts w:ascii="Wingdings" w:hAnsi="Wingdings" w:hint="default"/>
      </w:rPr>
    </w:lvl>
    <w:lvl w:ilvl="3" w:tplc="08090001" w:tentative="1">
      <w:start w:val="1"/>
      <w:numFmt w:val="bullet"/>
      <w:lvlText w:val=""/>
      <w:lvlJc w:val="left"/>
      <w:pPr>
        <w:ind w:left="2961" w:hanging="360"/>
      </w:pPr>
      <w:rPr>
        <w:rFonts w:ascii="Symbol" w:hAnsi="Symbol" w:hint="default"/>
      </w:rPr>
    </w:lvl>
    <w:lvl w:ilvl="4" w:tplc="08090003" w:tentative="1">
      <w:start w:val="1"/>
      <w:numFmt w:val="bullet"/>
      <w:lvlText w:val="o"/>
      <w:lvlJc w:val="left"/>
      <w:pPr>
        <w:ind w:left="3681" w:hanging="360"/>
      </w:pPr>
      <w:rPr>
        <w:rFonts w:ascii="Courier New" w:hAnsi="Courier New" w:cs="Courier New" w:hint="default"/>
      </w:rPr>
    </w:lvl>
    <w:lvl w:ilvl="5" w:tplc="08090005" w:tentative="1">
      <w:start w:val="1"/>
      <w:numFmt w:val="bullet"/>
      <w:lvlText w:val=""/>
      <w:lvlJc w:val="left"/>
      <w:pPr>
        <w:ind w:left="4401" w:hanging="360"/>
      </w:pPr>
      <w:rPr>
        <w:rFonts w:ascii="Wingdings" w:hAnsi="Wingdings" w:hint="default"/>
      </w:rPr>
    </w:lvl>
    <w:lvl w:ilvl="6" w:tplc="08090001" w:tentative="1">
      <w:start w:val="1"/>
      <w:numFmt w:val="bullet"/>
      <w:lvlText w:val=""/>
      <w:lvlJc w:val="left"/>
      <w:pPr>
        <w:ind w:left="5121" w:hanging="360"/>
      </w:pPr>
      <w:rPr>
        <w:rFonts w:ascii="Symbol" w:hAnsi="Symbol" w:hint="default"/>
      </w:rPr>
    </w:lvl>
    <w:lvl w:ilvl="7" w:tplc="08090003" w:tentative="1">
      <w:start w:val="1"/>
      <w:numFmt w:val="bullet"/>
      <w:lvlText w:val="o"/>
      <w:lvlJc w:val="left"/>
      <w:pPr>
        <w:ind w:left="5841" w:hanging="360"/>
      </w:pPr>
      <w:rPr>
        <w:rFonts w:ascii="Courier New" w:hAnsi="Courier New" w:cs="Courier New" w:hint="default"/>
      </w:rPr>
    </w:lvl>
    <w:lvl w:ilvl="8" w:tplc="08090005" w:tentative="1">
      <w:start w:val="1"/>
      <w:numFmt w:val="bullet"/>
      <w:lvlText w:val=""/>
      <w:lvlJc w:val="left"/>
      <w:pPr>
        <w:ind w:left="6561" w:hanging="360"/>
      </w:pPr>
      <w:rPr>
        <w:rFonts w:ascii="Wingdings" w:hAnsi="Wingdings" w:hint="default"/>
      </w:rPr>
    </w:lvl>
  </w:abstractNum>
  <w:abstractNum w:abstractNumId="9"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0BE40F2"/>
    <w:multiLevelType w:val="hybridMultilevel"/>
    <w:tmpl w:val="A7E224D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36C13B5"/>
    <w:multiLevelType w:val="hybridMultilevel"/>
    <w:tmpl w:val="70C0F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DE8676B"/>
    <w:multiLevelType w:val="hybridMultilevel"/>
    <w:tmpl w:val="72EE6E3E"/>
    <w:lvl w:ilvl="0" w:tplc="C0B0B534">
      <w:start w:val="1"/>
      <w:numFmt w:val="decimal"/>
      <w:lvlText w:val="%1."/>
      <w:lvlJc w:val="left"/>
      <w:pPr>
        <w:ind w:left="720" w:hanging="360"/>
      </w:pPr>
    </w:lvl>
    <w:lvl w:ilvl="1" w:tplc="2B3E346E">
      <w:start w:val="1"/>
      <w:numFmt w:val="lowerLetter"/>
      <w:lvlText w:val="%2."/>
      <w:lvlJc w:val="left"/>
      <w:pPr>
        <w:ind w:left="1440" w:hanging="360"/>
      </w:pPr>
    </w:lvl>
    <w:lvl w:ilvl="2" w:tplc="E586F86A">
      <w:start w:val="1"/>
      <w:numFmt w:val="lowerRoman"/>
      <w:lvlText w:val="%3."/>
      <w:lvlJc w:val="right"/>
      <w:pPr>
        <w:ind w:left="2160" w:hanging="180"/>
      </w:pPr>
    </w:lvl>
    <w:lvl w:ilvl="3" w:tplc="C706CB12">
      <w:start w:val="1"/>
      <w:numFmt w:val="decimal"/>
      <w:lvlText w:val="%4."/>
      <w:lvlJc w:val="left"/>
      <w:pPr>
        <w:ind w:left="2880" w:hanging="360"/>
      </w:pPr>
    </w:lvl>
    <w:lvl w:ilvl="4" w:tplc="303A9C5E">
      <w:start w:val="1"/>
      <w:numFmt w:val="lowerLetter"/>
      <w:lvlText w:val="%5."/>
      <w:lvlJc w:val="left"/>
      <w:pPr>
        <w:ind w:left="3600" w:hanging="360"/>
      </w:pPr>
    </w:lvl>
    <w:lvl w:ilvl="5" w:tplc="7362F5C2">
      <w:start w:val="1"/>
      <w:numFmt w:val="lowerRoman"/>
      <w:lvlText w:val="%6."/>
      <w:lvlJc w:val="right"/>
      <w:pPr>
        <w:ind w:left="4320" w:hanging="180"/>
      </w:pPr>
    </w:lvl>
    <w:lvl w:ilvl="6" w:tplc="B7722EC8">
      <w:start w:val="1"/>
      <w:numFmt w:val="decimal"/>
      <w:lvlText w:val="%7."/>
      <w:lvlJc w:val="left"/>
      <w:pPr>
        <w:ind w:left="5040" w:hanging="360"/>
      </w:pPr>
    </w:lvl>
    <w:lvl w:ilvl="7" w:tplc="F5B011AA">
      <w:start w:val="1"/>
      <w:numFmt w:val="lowerLetter"/>
      <w:lvlText w:val="%8."/>
      <w:lvlJc w:val="left"/>
      <w:pPr>
        <w:ind w:left="5760" w:hanging="360"/>
      </w:pPr>
    </w:lvl>
    <w:lvl w:ilvl="8" w:tplc="163419E4">
      <w:start w:val="1"/>
      <w:numFmt w:val="lowerRoman"/>
      <w:lvlText w:val="%9."/>
      <w:lvlJc w:val="right"/>
      <w:pPr>
        <w:ind w:left="6480" w:hanging="180"/>
      </w:pPr>
    </w:lvl>
  </w:abstractNum>
  <w:abstractNum w:abstractNumId="14" w15:restartNumberingAfterBreak="0">
    <w:nsid w:val="335D3C63"/>
    <w:multiLevelType w:val="hybridMultilevel"/>
    <w:tmpl w:val="C250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4F22B3"/>
    <w:multiLevelType w:val="multilevel"/>
    <w:tmpl w:val="CD16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17" w15:restartNumberingAfterBreak="0">
    <w:nsid w:val="4C7C6ACD"/>
    <w:multiLevelType w:val="hybridMultilevel"/>
    <w:tmpl w:val="F69A1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C0603"/>
    <w:multiLevelType w:val="hybridMultilevel"/>
    <w:tmpl w:val="FFFFFFFF"/>
    <w:lvl w:ilvl="0" w:tplc="28E8C6B2">
      <w:start w:val="1"/>
      <w:numFmt w:val="bullet"/>
      <w:lvlText w:val=""/>
      <w:lvlJc w:val="left"/>
      <w:pPr>
        <w:ind w:left="720" w:hanging="360"/>
      </w:pPr>
      <w:rPr>
        <w:rFonts w:ascii="Symbol" w:hAnsi="Symbol" w:hint="default"/>
      </w:rPr>
    </w:lvl>
    <w:lvl w:ilvl="1" w:tplc="55A4F8FA">
      <w:start w:val="1"/>
      <w:numFmt w:val="bullet"/>
      <w:lvlText w:val="o"/>
      <w:lvlJc w:val="left"/>
      <w:pPr>
        <w:ind w:left="1440" w:hanging="360"/>
      </w:pPr>
      <w:rPr>
        <w:rFonts w:ascii="Courier New" w:hAnsi="Courier New" w:hint="default"/>
      </w:rPr>
    </w:lvl>
    <w:lvl w:ilvl="2" w:tplc="24AC4CB8">
      <w:start w:val="1"/>
      <w:numFmt w:val="bullet"/>
      <w:lvlText w:val=""/>
      <w:lvlJc w:val="left"/>
      <w:pPr>
        <w:ind w:left="2160" w:hanging="360"/>
      </w:pPr>
      <w:rPr>
        <w:rFonts w:ascii="Wingdings" w:hAnsi="Wingdings" w:hint="default"/>
      </w:rPr>
    </w:lvl>
    <w:lvl w:ilvl="3" w:tplc="7EC25ED6">
      <w:start w:val="1"/>
      <w:numFmt w:val="bullet"/>
      <w:lvlText w:val=""/>
      <w:lvlJc w:val="left"/>
      <w:pPr>
        <w:ind w:left="2880" w:hanging="360"/>
      </w:pPr>
      <w:rPr>
        <w:rFonts w:ascii="Symbol" w:hAnsi="Symbol" w:hint="default"/>
      </w:rPr>
    </w:lvl>
    <w:lvl w:ilvl="4" w:tplc="A6E88FAC">
      <w:start w:val="1"/>
      <w:numFmt w:val="bullet"/>
      <w:lvlText w:val="o"/>
      <w:lvlJc w:val="left"/>
      <w:pPr>
        <w:ind w:left="3600" w:hanging="360"/>
      </w:pPr>
      <w:rPr>
        <w:rFonts w:ascii="Courier New" w:hAnsi="Courier New" w:hint="default"/>
      </w:rPr>
    </w:lvl>
    <w:lvl w:ilvl="5" w:tplc="26640DAE">
      <w:start w:val="1"/>
      <w:numFmt w:val="bullet"/>
      <w:lvlText w:val=""/>
      <w:lvlJc w:val="left"/>
      <w:pPr>
        <w:ind w:left="4320" w:hanging="360"/>
      </w:pPr>
      <w:rPr>
        <w:rFonts w:ascii="Wingdings" w:hAnsi="Wingdings" w:hint="default"/>
      </w:rPr>
    </w:lvl>
    <w:lvl w:ilvl="6" w:tplc="2F02C180">
      <w:start w:val="1"/>
      <w:numFmt w:val="bullet"/>
      <w:lvlText w:val=""/>
      <w:lvlJc w:val="left"/>
      <w:pPr>
        <w:ind w:left="5040" w:hanging="360"/>
      </w:pPr>
      <w:rPr>
        <w:rFonts w:ascii="Symbol" w:hAnsi="Symbol" w:hint="default"/>
      </w:rPr>
    </w:lvl>
    <w:lvl w:ilvl="7" w:tplc="D4EC0522">
      <w:start w:val="1"/>
      <w:numFmt w:val="bullet"/>
      <w:lvlText w:val="o"/>
      <w:lvlJc w:val="left"/>
      <w:pPr>
        <w:ind w:left="5760" w:hanging="360"/>
      </w:pPr>
      <w:rPr>
        <w:rFonts w:ascii="Courier New" w:hAnsi="Courier New" w:hint="default"/>
      </w:rPr>
    </w:lvl>
    <w:lvl w:ilvl="8" w:tplc="227421E0">
      <w:start w:val="1"/>
      <w:numFmt w:val="bullet"/>
      <w:lvlText w:val=""/>
      <w:lvlJc w:val="left"/>
      <w:pPr>
        <w:ind w:left="6480" w:hanging="360"/>
      </w:pPr>
      <w:rPr>
        <w:rFonts w:ascii="Wingdings" w:hAnsi="Wingdings" w:hint="default"/>
      </w:rPr>
    </w:lvl>
  </w:abstractNum>
  <w:abstractNum w:abstractNumId="19" w15:restartNumberingAfterBreak="0">
    <w:nsid w:val="4D882FDE"/>
    <w:multiLevelType w:val="hybridMultilevel"/>
    <w:tmpl w:val="33F003E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4DAA29AE"/>
    <w:multiLevelType w:val="multilevel"/>
    <w:tmpl w:val="F468D3DC"/>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2"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3C75138"/>
    <w:multiLevelType w:val="hybridMultilevel"/>
    <w:tmpl w:val="1D92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E3085"/>
    <w:multiLevelType w:val="hybridMultilevel"/>
    <w:tmpl w:val="46C204B4"/>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25"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27" w15:restartNumberingAfterBreak="0">
    <w:nsid w:val="5B3B2CF6"/>
    <w:multiLevelType w:val="hybridMultilevel"/>
    <w:tmpl w:val="3D3221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F9122B"/>
    <w:multiLevelType w:val="hybridMultilevel"/>
    <w:tmpl w:val="7E5020F0"/>
    <w:lvl w:ilvl="0" w:tplc="C21AE1E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5334B"/>
    <w:multiLevelType w:val="multilevel"/>
    <w:tmpl w:val="00E23D1C"/>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615E10A4"/>
    <w:multiLevelType w:val="hybridMultilevel"/>
    <w:tmpl w:val="18E8E37C"/>
    <w:lvl w:ilvl="0" w:tplc="BBCC29F4">
      <w:start w:val="1"/>
      <w:numFmt w:val="bullet"/>
      <w:lvlText w:val=""/>
      <w:lvlJc w:val="left"/>
      <w:pPr>
        <w:ind w:left="1480" w:hanging="360"/>
      </w:pPr>
      <w:rPr>
        <w:rFonts w:ascii="Symbol" w:hAnsi="Symbol"/>
      </w:rPr>
    </w:lvl>
    <w:lvl w:ilvl="1" w:tplc="E0387FDC">
      <w:start w:val="1"/>
      <w:numFmt w:val="bullet"/>
      <w:lvlText w:val=""/>
      <w:lvlJc w:val="left"/>
      <w:pPr>
        <w:ind w:left="1480" w:hanging="360"/>
      </w:pPr>
      <w:rPr>
        <w:rFonts w:ascii="Symbol" w:hAnsi="Symbol"/>
      </w:rPr>
    </w:lvl>
    <w:lvl w:ilvl="2" w:tplc="88B893C4">
      <w:start w:val="1"/>
      <w:numFmt w:val="bullet"/>
      <w:lvlText w:val=""/>
      <w:lvlJc w:val="left"/>
      <w:pPr>
        <w:ind w:left="1480" w:hanging="360"/>
      </w:pPr>
      <w:rPr>
        <w:rFonts w:ascii="Symbol" w:hAnsi="Symbol"/>
      </w:rPr>
    </w:lvl>
    <w:lvl w:ilvl="3" w:tplc="4A7E28FE">
      <w:start w:val="1"/>
      <w:numFmt w:val="bullet"/>
      <w:lvlText w:val=""/>
      <w:lvlJc w:val="left"/>
      <w:pPr>
        <w:ind w:left="1480" w:hanging="360"/>
      </w:pPr>
      <w:rPr>
        <w:rFonts w:ascii="Symbol" w:hAnsi="Symbol"/>
      </w:rPr>
    </w:lvl>
    <w:lvl w:ilvl="4" w:tplc="0B1ED232">
      <w:start w:val="1"/>
      <w:numFmt w:val="bullet"/>
      <w:lvlText w:val=""/>
      <w:lvlJc w:val="left"/>
      <w:pPr>
        <w:ind w:left="1480" w:hanging="360"/>
      </w:pPr>
      <w:rPr>
        <w:rFonts w:ascii="Symbol" w:hAnsi="Symbol"/>
      </w:rPr>
    </w:lvl>
    <w:lvl w:ilvl="5" w:tplc="5058CFC8">
      <w:start w:val="1"/>
      <w:numFmt w:val="bullet"/>
      <w:lvlText w:val=""/>
      <w:lvlJc w:val="left"/>
      <w:pPr>
        <w:ind w:left="1480" w:hanging="360"/>
      </w:pPr>
      <w:rPr>
        <w:rFonts w:ascii="Symbol" w:hAnsi="Symbol"/>
      </w:rPr>
    </w:lvl>
    <w:lvl w:ilvl="6" w:tplc="EAEA9984">
      <w:start w:val="1"/>
      <w:numFmt w:val="bullet"/>
      <w:lvlText w:val=""/>
      <w:lvlJc w:val="left"/>
      <w:pPr>
        <w:ind w:left="1480" w:hanging="360"/>
      </w:pPr>
      <w:rPr>
        <w:rFonts w:ascii="Symbol" w:hAnsi="Symbol"/>
      </w:rPr>
    </w:lvl>
    <w:lvl w:ilvl="7" w:tplc="049C56B0">
      <w:start w:val="1"/>
      <w:numFmt w:val="bullet"/>
      <w:lvlText w:val=""/>
      <w:lvlJc w:val="left"/>
      <w:pPr>
        <w:ind w:left="1480" w:hanging="360"/>
      </w:pPr>
      <w:rPr>
        <w:rFonts w:ascii="Symbol" w:hAnsi="Symbol"/>
      </w:rPr>
    </w:lvl>
    <w:lvl w:ilvl="8" w:tplc="FF3C5EA8">
      <w:start w:val="1"/>
      <w:numFmt w:val="bullet"/>
      <w:lvlText w:val=""/>
      <w:lvlJc w:val="left"/>
      <w:pPr>
        <w:ind w:left="1480" w:hanging="360"/>
      </w:pPr>
      <w:rPr>
        <w:rFonts w:ascii="Symbol" w:hAnsi="Symbol"/>
      </w:rPr>
    </w:lvl>
  </w:abstractNum>
  <w:abstractNum w:abstractNumId="31" w15:restartNumberingAfterBreak="0">
    <w:nsid w:val="645C6C8F"/>
    <w:multiLevelType w:val="hybridMultilevel"/>
    <w:tmpl w:val="DBC0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33" w15:restartNumberingAfterBreak="0">
    <w:nsid w:val="6B1F6205"/>
    <w:multiLevelType w:val="hybridMultilevel"/>
    <w:tmpl w:val="6E48345A"/>
    <w:lvl w:ilvl="0" w:tplc="BB92888A">
      <w:start w:val="1"/>
      <w:numFmt w:val="decimal"/>
      <w:lvlText w:val="%1."/>
      <w:lvlJc w:val="left"/>
      <w:pPr>
        <w:ind w:left="1020" w:hanging="360"/>
      </w:pPr>
    </w:lvl>
    <w:lvl w:ilvl="1" w:tplc="7F985972">
      <w:start w:val="1"/>
      <w:numFmt w:val="decimal"/>
      <w:lvlText w:val="%2."/>
      <w:lvlJc w:val="left"/>
      <w:pPr>
        <w:ind w:left="1020" w:hanging="360"/>
      </w:pPr>
    </w:lvl>
    <w:lvl w:ilvl="2" w:tplc="D130D446">
      <w:start w:val="1"/>
      <w:numFmt w:val="decimal"/>
      <w:lvlText w:val="%3."/>
      <w:lvlJc w:val="left"/>
      <w:pPr>
        <w:ind w:left="1020" w:hanging="360"/>
      </w:pPr>
    </w:lvl>
    <w:lvl w:ilvl="3" w:tplc="2D903B24">
      <w:start w:val="1"/>
      <w:numFmt w:val="decimal"/>
      <w:lvlText w:val="%4."/>
      <w:lvlJc w:val="left"/>
      <w:pPr>
        <w:ind w:left="1020" w:hanging="360"/>
      </w:pPr>
    </w:lvl>
    <w:lvl w:ilvl="4" w:tplc="1CBCB2A8">
      <w:start w:val="1"/>
      <w:numFmt w:val="decimal"/>
      <w:lvlText w:val="%5."/>
      <w:lvlJc w:val="left"/>
      <w:pPr>
        <w:ind w:left="1020" w:hanging="360"/>
      </w:pPr>
    </w:lvl>
    <w:lvl w:ilvl="5" w:tplc="4B24139E">
      <w:start w:val="1"/>
      <w:numFmt w:val="decimal"/>
      <w:lvlText w:val="%6."/>
      <w:lvlJc w:val="left"/>
      <w:pPr>
        <w:ind w:left="1020" w:hanging="360"/>
      </w:pPr>
    </w:lvl>
    <w:lvl w:ilvl="6" w:tplc="D1DA4594">
      <w:start w:val="1"/>
      <w:numFmt w:val="decimal"/>
      <w:lvlText w:val="%7."/>
      <w:lvlJc w:val="left"/>
      <w:pPr>
        <w:ind w:left="1020" w:hanging="360"/>
      </w:pPr>
    </w:lvl>
    <w:lvl w:ilvl="7" w:tplc="9C9823E2">
      <w:start w:val="1"/>
      <w:numFmt w:val="decimal"/>
      <w:lvlText w:val="%8."/>
      <w:lvlJc w:val="left"/>
      <w:pPr>
        <w:ind w:left="1020" w:hanging="360"/>
      </w:pPr>
    </w:lvl>
    <w:lvl w:ilvl="8" w:tplc="FE906A02">
      <w:start w:val="1"/>
      <w:numFmt w:val="decimal"/>
      <w:lvlText w:val="%9."/>
      <w:lvlJc w:val="left"/>
      <w:pPr>
        <w:ind w:left="1020" w:hanging="360"/>
      </w:pPr>
    </w:lvl>
  </w:abstractNum>
  <w:abstractNum w:abstractNumId="34" w15:restartNumberingAfterBreak="0">
    <w:nsid w:val="6BA15731"/>
    <w:multiLevelType w:val="hybridMultilevel"/>
    <w:tmpl w:val="5B2AB916"/>
    <w:lvl w:ilvl="0" w:tplc="08090001">
      <w:start w:val="1"/>
      <w:numFmt w:val="bullet"/>
      <w:lvlText w:val=""/>
      <w:lvlJc w:val="left"/>
      <w:pPr>
        <w:ind w:left="802" w:hanging="360"/>
      </w:pPr>
      <w:rPr>
        <w:rFonts w:ascii="Symbol" w:hAnsi="Symbol"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hint="default"/>
      </w:rPr>
    </w:lvl>
    <w:lvl w:ilvl="3" w:tplc="08090001" w:tentative="1">
      <w:start w:val="1"/>
      <w:numFmt w:val="bullet"/>
      <w:lvlText w:val=""/>
      <w:lvlJc w:val="left"/>
      <w:pPr>
        <w:ind w:left="2962" w:hanging="360"/>
      </w:pPr>
      <w:rPr>
        <w:rFonts w:ascii="Symbol" w:hAnsi="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hint="default"/>
      </w:rPr>
    </w:lvl>
    <w:lvl w:ilvl="6" w:tplc="08090001" w:tentative="1">
      <w:start w:val="1"/>
      <w:numFmt w:val="bullet"/>
      <w:lvlText w:val=""/>
      <w:lvlJc w:val="left"/>
      <w:pPr>
        <w:ind w:left="5122" w:hanging="360"/>
      </w:pPr>
      <w:rPr>
        <w:rFonts w:ascii="Symbol" w:hAnsi="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hint="default"/>
      </w:rPr>
    </w:lvl>
  </w:abstractNum>
  <w:abstractNum w:abstractNumId="35" w15:restartNumberingAfterBreak="0">
    <w:nsid w:val="6BAE4C9B"/>
    <w:multiLevelType w:val="multilevel"/>
    <w:tmpl w:val="10C262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7" w15:restartNumberingAfterBreak="0">
    <w:nsid w:val="702166C4"/>
    <w:multiLevelType w:val="hybridMultilevel"/>
    <w:tmpl w:val="8F66C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8B5178"/>
    <w:multiLevelType w:val="hybridMultilevel"/>
    <w:tmpl w:val="643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C748F7"/>
    <w:multiLevelType w:val="hybridMultilevel"/>
    <w:tmpl w:val="D820C622"/>
    <w:lvl w:ilvl="0" w:tplc="C24A4CB0">
      <w:start w:val="1"/>
      <w:numFmt w:val="decimal"/>
      <w:lvlText w:val="%1."/>
      <w:lvlJc w:val="left"/>
      <w:pPr>
        <w:ind w:left="1020" w:hanging="360"/>
      </w:pPr>
    </w:lvl>
    <w:lvl w:ilvl="1" w:tplc="84D6973E">
      <w:start w:val="1"/>
      <w:numFmt w:val="decimal"/>
      <w:lvlText w:val="%2."/>
      <w:lvlJc w:val="left"/>
      <w:pPr>
        <w:ind w:left="1020" w:hanging="360"/>
      </w:pPr>
    </w:lvl>
    <w:lvl w:ilvl="2" w:tplc="91F84E1A">
      <w:start w:val="1"/>
      <w:numFmt w:val="decimal"/>
      <w:lvlText w:val="%3."/>
      <w:lvlJc w:val="left"/>
      <w:pPr>
        <w:ind w:left="1020" w:hanging="360"/>
      </w:pPr>
    </w:lvl>
    <w:lvl w:ilvl="3" w:tplc="C82CFA08">
      <w:start w:val="1"/>
      <w:numFmt w:val="decimal"/>
      <w:lvlText w:val="%4."/>
      <w:lvlJc w:val="left"/>
      <w:pPr>
        <w:ind w:left="1020" w:hanging="360"/>
      </w:pPr>
    </w:lvl>
    <w:lvl w:ilvl="4" w:tplc="B2920B0A">
      <w:start w:val="1"/>
      <w:numFmt w:val="decimal"/>
      <w:lvlText w:val="%5."/>
      <w:lvlJc w:val="left"/>
      <w:pPr>
        <w:ind w:left="1020" w:hanging="360"/>
      </w:pPr>
    </w:lvl>
    <w:lvl w:ilvl="5" w:tplc="F3849298">
      <w:start w:val="1"/>
      <w:numFmt w:val="decimal"/>
      <w:lvlText w:val="%6."/>
      <w:lvlJc w:val="left"/>
      <w:pPr>
        <w:ind w:left="1020" w:hanging="360"/>
      </w:pPr>
    </w:lvl>
    <w:lvl w:ilvl="6" w:tplc="725A3F76">
      <w:start w:val="1"/>
      <w:numFmt w:val="decimal"/>
      <w:lvlText w:val="%7."/>
      <w:lvlJc w:val="left"/>
      <w:pPr>
        <w:ind w:left="1020" w:hanging="360"/>
      </w:pPr>
    </w:lvl>
    <w:lvl w:ilvl="7" w:tplc="10A27BE6">
      <w:start w:val="1"/>
      <w:numFmt w:val="decimal"/>
      <w:lvlText w:val="%8."/>
      <w:lvlJc w:val="left"/>
      <w:pPr>
        <w:ind w:left="1020" w:hanging="360"/>
      </w:pPr>
    </w:lvl>
    <w:lvl w:ilvl="8" w:tplc="AF12BEFE">
      <w:start w:val="1"/>
      <w:numFmt w:val="decimal"/>
      <w:lvlText w:val="%9."/>
      <w:lvlJc w:val="left"/>
      <w:pPr>
        <w:ind w:left="1020" w:hanging="360"/>
      </w:pPr>
    </w:lvl>
  </w:abstractNum>
  <w:abstractNum w:abstractNumId="40"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41" w15:restartNumberingAfterBreak="0">
    <w:nsid w:val="74720432"/>
    <w:multiLevelType w:val="hybridMultilevel"/>
    <w:tmpl w:val="6278ECB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2" w15:restartNumberingAfterBreak="0">
    <w:nsid w:val="75F91204"/>
    <w:multiLevelType w:val="hybridMultilevel"/>
    <w:tmpl w:val="A7281BB8"/>
    <w:lvl w:ilvl="0" w:tplc="BF8E6464">
      <w:start w:val="1"/>
      <w:numFmt w:val="upperLetter"/>
      <w:lvlText w:val="%1)"/>
      <w:lvlJc w:val="left"/>
      <w:pPr>
        <w:ind w:left="1020" w:hanging="360"/>
      </w:pPr>
    </w:lvl>
    <w:lvl w:ilvl="1" w:tplc="B4C0B586">
      <w:start w:val="1"/>
      <w:numFmt w:val="upperLetter"/>
      <w:lvlText w:val="%2)"/>
      <w:lvlJc w:val="left"/>
      <w:pPr>
        <w:ind w:left="1020" w:hanging="360"/>
      </w:pPr>
    </w:lvl>
    <w:lvl w:ilvl="2" w:tplc="46083036">
      <w:start w:val="1"/>
      <w:numFmt w:val="upperLetter"/>
      <w:lvlText w:val="%3)"/>
      <w:lvlJc w:val="left"/>
      <w:pPr>
        <w:ind w:left="1020" w:hanging="360"/>
      </w:pPr>
    </w:lvl>
    <w:lvl w:ilvl="3" w:tplc="FDC64842">
      <w:start w:val="1"/>
      <w:numFmt w:val="upperLetter"/>
      <w:lvlText w:val="%4)"/>
      <w:lvlJc w:val="left"/>
      <w:pPr>
        <w:ind w:left="1020" w:hanging="360"/>
      </w:pPr>
    </w:lvl>
    <w:lvl w:ilvl="4" w:tplc="5DB67626">
      <w:start w:val="1"/>
      <w:numFmt w:val="upperLetter"/>
      <w:lvlText w:val="%5)"/>
      <w:lvlJc w:val="left"/>
      <w:pPr>
        <w:ind w:left="1020" w:hanging="360"/>
      </w:pPr>
    </w:lvl>
    <w:lvl w:ilvl="5" w:tplc="1F684D78">
      <w:start w:val="1"/>
      <w:numFmt w:val="upperLetter"/>
      <w:lvlText w:val="%6)"/>
      <w:lvlJc w:val="left"/>
      <w:pPr>
        <w:ind w:left="1020" w:hanging="360"/>
      </w:pPr>
    </w:lvl>
    <w:lvl w:ilvl="6" w:tplc="4D6A4BC8">
      <w:start w:val="1"/>
      <w:numFmt w:val="upperLetter"/>
      <w:lvlText w:val="%7)"/>
      <w:lvlJc w:val="left"/>
      <w:pPr>
        <w:ind w:left="1020" w:hanging="360"/>
      </w:pPr>
    </w:lvl>
    <w:lvl w:ilvl="7" w:tplc="B90440AE">
      <w:start w:val="1"/>
      <w:numFmt w:val="upperLetter"/>
      <w:lvlText w:val="%8)"/>
      <w:lvlJc w:val="left"/>
      <w:pPr>
        <w:ind w:left="1020" w:hanging="360"/>
      </w:pPr>
    </w:lvl>
    <w:lvl w:ilvl="8" w:tplc="AF780766">
      <w:start w:val="1"/>
      <w:numFmt w:val="upperLetter"/>
      <w:lvlText w:val="%9)"/>
      <w:lvlJc w:val="left"/>
      <w:pPr>
        <w:ind w:left="1020" w:hanging="360"/>
      </w:pPr>
    </w:lvl>
  </w:abstractNum>
  <w:abstractNum w:abstractNumId="43" w15:restartNumberingAfterBreak="0">
    <w:nsid w:val="7A3640F6"/>
    <w:multiLevelType w:val="hybridMultilevel"/>
    <w:tmpl w:val="DEA0387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1389307974">
    <w:abstractNumId w:val="2"/>
  </w:num>
  <w:num w:numId="2" w16cid:durableId="1292008546">
    <w:abstractNumId w:val="1"/>
  </w:num>
  <w:num w:numId="3" w16cid:durableId="1207060138">
    <w:abstractNumId w:val="0"/>
  </w:num>
  <w:num w:numId="4" w16cid:durableId="1472212422">
    <w:abstractNumId w:val="26"/>
  </w:num>
  <w:num w:numId="5" w16cid:durableId="1870295964">
    <w:abstractNumId w:val="3"/>
  </w:num>
  <w:num w:numId="6" w16cid:durableId="1254629951">
    <w:abstractNumId w:val="25"/>
  </w:num>
  <w:num w:numId="7" w16cid:durableId="1086652756">
    <w:abstractNumId w:val="16"/>
  </w:num>
  <w:num w:numId="8" w16cid:durableId="1488126864">
    <w:abstractNumId w:val="40"/>
  </w:num>
  <w:num w:numId="9" w16cid:durableId="1766531775">
    <w:abstractNumId w:val="36"/>
  </w:num>
  <w:num w:numId="10" w16cid:durableId="1867868233">
    <w:abstractNumId w:val="9"/>
  </w:num>
  <w:num w:numId="11" w16cid:durableId="265038321">
    <w:abstractNumId w:val="21"/>
  </w:num>
  <w:num w:numId="12" w16cid:durableId="388726498">
    <w:abstractNumId w:val="7"/>
  </w:num>
  <w:num w:numId="13" w16cid:durableId="1243875462">
    <w:abstractNumId w:val="12"/>
  </w:num>
  <w:num w:numId="14" w16cid:durableId="807551230">
    <w:abstractNumId w:val="22"/>
  </w:num>
  <w:num w:numId="15" w16cid:durableId="916355089">
    <w:abstractNumId w:val="32"/>
  </w:num>
  <w:num w:numId="16" w16cid:durableId="2022706668">
    <w:abstractNumId w:val="4"/>
  </w:num>
  <w:num w:numId="17" w16cid:durableId="1343123285">
    <w:abstractNumId w:val="27"/>
  </w:num>
  <w:num w:numId="18" w16cid:durableId="491682462">
    <w:abstractNumId w:val="28"/>
  </w:num>
  <w:num w:numId="19" w16cid:durableId="214977676">
    <w:abstractNumId w:val="34"/>
  </w:num>
  <w:num w:numId="20" w16cid:durableId="1707871194">
    <w:abstractNumId w:val="19"/>
  </w:num>
  <w:num w:numId="21" w16cid:durableId="1190686354">
    <w:abstractNumId w:val="14"/>
  </w:num>
  <w:num w:numId="22" w16cid:durableId="826016691">
    <w:abstractNumId w:val="8"/>
  </w:num>
  <w:num w:numId="23" w16cid:durableId="1388843418">
    <w:abstractNumId w:val="30"/>
  </w:num>
  <w:num w:numId="24" w16cid:durableId="650211667">
    <w:abstractNumId w:val="5"/>
  </w:num>
  <w:num w:numId="25" w16cid:durableId="2064330295">
    <w:abstractNumId w:val="11"/>
  </w:num>
  <w:num w:numId="26" w16cid:durableId="1400251570">
    <w:abstractNumId w:val="18"/>
  </w:num>
  <w:num w:numId="27" w16cid:durableId="886911775">
    <w:abstractNumId w:val="43"/>
  </w:num>
  <w:num w:numId="28" w16cid:durableId="632948550">
    <w:abstractNumId w:val="42"/>
  </w:num>
  <w:num w:numId="29" w16cid:durableId="783231133">
    <w:abstractNumId w:val="33"/>
  </w:num>
  <w:num w:numId="30" w16cid:durableId="1008290524">
    <w:abstractNumId w:val="10"/>
  </w:num>
  <w:num w:numId="31" w16cid:durableId="1398165121">
    <w:abstractNumId w:val="37"/>
  </w:num>
  <w:num w:numId="32" w16cid:durableId="414791012">
    <w:abstractNumId w:val="41"/>
  </w:num>
  <w:num w:numId="33" w16cid:durableId="1960792457">
    <w:abstractNumId w:val="15"/>
  </w:num>
  <w:num w:numId="34" w16cid:durableId="1005938841">
    <w:abstractNumId w:val="38"/>
  </w:num>
  <w:num w:numId="35" w16cid:durableId="10567090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9964712">
    <w:abstractNumId w:val="20"/>
  </w:num>
  <w:num w:numId="37" w16cid:durableId="1257446154">
    <w:abstractNumId w:val="29"/>
  </w:num>
  <w:num w:numId="38" w16cid:durableId="508325675">
    <w:abstractNumId w:val="6"/>
  </w:num>
  <w:num w:numId="39" w16cid:durableId="1382632523">
    <w:abstractNumId w:val="13"/>
  </w:num>
  <w:num w:numId="40" w16cid:durableId="658269309">
    <w:abstractNumId w:val="23"/>
  </w:num>
  <w:num w:numId="41" w16cid:durableId="1517765791">
    <w:abstractNumId w:val="24"/>
  </w:num>
  <w:num w:numId="42" w16cid:durableId="1178277134">
    <w:abstractNumId w:val="31"/>
  </w:num>
  <w:num w:numId="43" w16cid:durableId="2031293979">
    <w:abstractNumId w:val="17"/>
  </w:num>
  <w:num w:numId="44" w16cid:durableId="1492135096">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8D2"/>
    <w:rsid w:val="00000034"/>
    <w:rsid w:val="00000150"/>
    <w:rsid w:val="0000044A"/>
    <w:rsid w:val="000004AE"/>
    <w:rsid w:val="00000716"/>
    <w:rsid w:val="0000080B"/>
    <w:rsid w:val="00000948"/>
    <w:rsid w:val="00000D70"/>
    <w:rsid w:val="00000E59"/>
    <w:rsid w:val="00000EB8"/>
    <w:rsid w:val="000010D1"/>
    <w:rsid w:val="000010DA"/>
    <w:rsid w:val="00001185"/>
    <w:rsid w:val="000011D8"/>
    <w:rsid w:val="000011DA"/>
    <w:rsid w:val="0000161E"/>
    <w:rsid w:val="00001630"/>
    <w:rsid w:val="00001941"/>
    <w:rsid w:val="00001B4C"/>
    <w:rsid w:val="00001C52"/>
    <w:rsid w:val="00001EA0"/>
    <w:rsid w:val="00002184"/>
    <w:rsid w:val="000021DD"/>
    <w:rsid w:val="0000230A"/>
    <w:rsid w:val="00002397"/>
    <w:rsid w:val="0000258B"/>
    <w:rsid w:val="00002A9E"/>
    <w:rsid w:val="00002AE2"/>
    <w:rsid w:val="00002BCA"/>
    <w:rsid w:val="00002C6B"/>
    <w:rsid w:val="00002D23"/>
    <w:rsid w:val="00002E25"/>
    <w:rsid w:val="00002F84"/>
    <w:rsid w:val="00003292"/>
    <w:rsid w:val="00003294"/>
    <w:rsid w:val="0000375E"/>
    <w:rsid w:val="0000376B"/>
    <w:rsid w:val="000037AD"/>
    <w:rsid w:val="00003A63"/>
    <w:rsid w:val="000040FF"/>
    <w:rsid w:val="0000411A"/>
    <w:rsid w:val="0000438D"/>
    <w:rsid w:val="0000479E"/>
    <w:rsid w:val="000047C0"/>
    <w:rsid w:val="0000493D"/>
    <w:rsid w:val="000049DC"/>
    <w:rsid w:val="00004A79"/>
    <w:rsid w:val="00004B9A"/>
    <w:rsid w:val="00004C8A"/>
    <w:rsid w:val="00004CE2"/>
    <w:rsid w:val="00004E3B"/>
    <w:rsid w:val="00004E81"/>
    <w:rsid w:val="00005450"/>
    <w:rsid w:val="00005889"/>
    <w:rsid w:val="00006216"/>
    <w:rsid w:val="00006591"/>
    <w:rsid w:val="00006A93"/>
    <w:rsid w:val="00006C8F"/>
    <w:rsid w:val="00006D4D"/>
    <w:rsid w:val="00006DA1"/>
    <w:rsid w:val="00006FEC"/>
    <w:rsid w:val="00007071"/>
    <w:rsid w:val="000070D9"/>
    <w:rsid w:val="000072D8"/>
    <w:rsid w:val="000075A3"/>
    <w:rsid w:val="0000763D"/>
    <w:rsid w:val="0000767C"/>
    <w:rsid w:val="000078BC"/>
    <w:rsid w:val="00007AD8"/>
    <w:rsid w:val="00007BB3"/>
    <w:rsid w:val="00007D22"/>
    <w:rsid w:val="00007F65"/>
    <w:rsid w:val="000100EA"/>
    <w:rsid w:val="000101A4"/>
    <w:rsid w:val="00010296"/>
    <w:rsid w:val="00010651"/>
    <w:rsid w:val="0001082B"/>
    <w:rsid w:val="00010AF4"/>
    <w:rsid w:val="00010E12"/>
    <w:rsid w:val="000110EB"/>
    <w:rsid w:val="000113E1"/>
    <w:rsid w:val="00011522"/>
    <w:rsid w:val="00011E8C"/>
    <w:rsid w:val="0001214E"/>
    <w:rsid w:val="000124DD"/>
    <w:rsid w:val="0001282E"/>
    <w:rsid w:val="0001299F"/>
    <w:rsid w:val="000129C4"/>
    <w:rsid w:val="00012CAB"/>
    <w:rsid w:val="00012F95"/>
    <w:rsid w:val="000130E9"/>
    <w:rsid w:val="0001338A"/>
    <w:rsid w:val="00013596"/>
    <w:rsid w:val="000139DC"/>
    <w:rsid w:val="00013BCD"/>
    <w:rsid w:val="00013ED2"/>
    <w:rsid w:val="00013FDE"/>
    <w:rsid w:val="000143BB"/>
    <w:rsid w:val="000144A9"/>
    <w:rsid w:val="000145D0"/>
    <w:rsid w:val="00014681"/>
    <w:rsid w:val="00014762"/>
    <w:rsid w:val="0001482E"/>
    <w:rsid w:val="000148BC"/>
    <w:rsid w:val="000149BD"/>
    <w:rsid w:val="00014CFD"/>
    <w:rsid w:val="00014FC3"/>
    <w:rsid w:val="00015329"/>
    <w:rsid w:val="00015484"/>
    <w:rsid w:val="00015546"/>
    <w:rsid w:val="000158ED"/>
    <w:rsid w:val="00015DA6"/>
    <w:rsid w:val="00016328"/>
    <w:rsid w:val="000163E6"/>
    <w:rsid w:val="000164FB"/>
    <w:rsid w:val="0001653A"/>
    <w:rsid w:val="000166CD"/>
    <w:rsid w:val="00016CB6"/>
    <w:rsid w:val="00016F14"/>
    <w:rsid w:val="0001749A"/>
    <w:rsid w:val="00017589"/>
    <w:rsid w:val="00017AD8"/>
    <w:rsid w:val="00017BD4"/>
    <w:rsid w:val="00017D2F"/>
    <w:rsid w:val="00017E7C"/>
    <w:rsid w:val="0002047A"/>
    <w:rsid w:val="000206DA"/>
    <w:rsid w:val="00020777"/>
    <w:rsid w:val="00020C66"/>
    <w:rsid w:val="00020C74"/>
    <w:rsid w:val="000211C4"/>
    <w:rsid w:val="00021653"/>
    <w:rsid w:val="000218AB"/>
    <w:rsid w:val="00021AA8"/>
    <w:rsid w:val="00021B7C"/>
    <w:rsid w:val="00021CA6"/>
    <w:rsid w:val="00021E0E"/>
    <w:rsid w:val="00022116"/>
    <w:rsid w:val="000221E9"/>
    <w:rsid w:val="000228C8"/>
    <w:rsid w:val="0002298D"/>
    <w:rsid w:val="00022A4A"/>
    <w:rsid w:val="00022B38"/>
    <w:rsid w:val="00023568"/>
    <w:rsid w:val="000235C7"/>
    <w:rsid w:val="00023BA5"/>
    <w:rsid w:val="00023CFC"/>
    <w:rsid w:val="00023DED"/>
    <w:rsid w:val="0002408B"/>
    <w:rsid w:val="0002422B"/>
    <w:rsid w:val="00024476"/>
    <w:rsid w:val="000245FC"/>
    <w:rsid w:val="000247C7"/>
    <w:rsid w:val="0002494A"/>
    <w:rsid w:val="00024CC9"/>
    <w:rsid w:val="00024EB8"/>
    <w:rsid w:val="00024F62"/>
    <w:rsid w:val="00025107"/>
    <w:rsid w:val="000251F7"/>
    <w:rsid w:val="000252DF"/>
    <w:rsid w:val="0002559E"/>
    <w:rsid w:val="000257FD"/>
    <w:rsid w:val="0002597D"/>
    <w:rsid w:val="00025991"/>
    <w:rsid w:val="000259EF"/>
    <w:rsid w:val="00025C4B"/>
    <w:rsid w:val="00025C56"/>
    <w:rsid w:val="00025E20"/>
    <w:rsid w:val="00025F06"/>
    <w:rsid w:val="00025F4F"/>
    <w:rsid w:val="00025F95"/>
    <w:rsid w:val="0002602E"/>
    <w:rsid w:val="000260B8"/>
    <w:rsid w:val="00026262"/>
    <w:rsid w:val="0002661D"/>
    <w:rsid w:val="0002676F"/>
    <w:rsid w:val="0002694D"/>
    <w:rsid w:val="00026A33"/>
    <w:rsid w:val="00026B34"/>
    <w:rsid w:val="000273DB"/>
    <w:rsid w:val="0002741E"/>
    <w:rsid w:val="00027581"/>
    <w:rsid w:val="000275B4"/>
    <w:rsid w:val="000279B4"/>
    <w:rsid w:val="00027F74"/>
    <w:rsid w:val="00027F7D"/>
    <w:rsid w:val="000303FD"/>
    <w:rsid w:val="0003062D"/>
    <w:rsid w:val="0003084E"/>
    <w:rsid w:val="000308A8"/>
    <w:rsid w:val="00030A8C"/>
    <w:rsid w:val="00030AF1"/>
    <w:rsid w:val="00030B7D"/>
    <w:rsid w:val="00030C4B"/>
    <w:rsid w:val="00030E4E"/>
    <w:rsid w:val="000310D5"/>
    <w:rsid w:val="000311A7"/>
    <w:rsid w:val="00031553"/>
    <w:rsid w:val="00031868"/>
    <w:rsid w:val="00031A01"/>
    <w:rsid w:val="00031DE8"/>
    <w:rsid w:val="00031E2E"/>
    <w:rsid w:val="00031E78"/>
    <w:rsid w:val="00031F16"/>
    <w:rsid w:val="0003219F"/>
    <w:rsid w:val="00032232"/>
    <w:rsid w:val="000322DE"/>
    <w:rsid w:val="0003242E"/>
    <w:rsid w:val="000327B2"/>
    <w:rsid w:val="00032849"/>
    <w:rsid w:val="00032877"/>
    <w:rsid w:val="00032C10"/>
    <w:rsid w:val="00032FA2"/>
    <w:rsid w:val="00033170"/>
    <w:rsid w:val="000333E4"/>
    <w:rsid w:val="00033888"/>
    <w:rsid w:val="00033AE8"/>
    <w:rsid w:val="00033D6E"/>
    <w:rsid w:val="00033DCF"/>
    <w:rsid w:val="00033EDE"/>
    <w:rsid w:val="00034105"/>
    <w:rsid w:val="00034377"/>
    <w:rsid w:val="00034576"/>
    <w:rsid w:val="00034612"/>
    <w:rsid w:val="000348C0"/>
    <w:rsid w:val="00034C30"/>
    <w:rsid w:val="00034E2B"/>
    <w:rsid w:val="00034E35"/>
    <w:rsid w:val="00034FF4"/>
    <w:rsid w:val="000350EF"/>
    <w:rsid w:val="00035691"/>
    <w:rsid w:val="00035A80"/>
    <w:rsid w:val="00035AC4"/>
    <w:rsid w:val="00035B28"/>
    <w:rsid w:val="00035BE0"/>
    <w:rsid w:val="00035C29"/>
    <w:rsid w:val="0003612E"/>
    <w:rsid w:val="000362DC"/>
    <w:rsid w:val="000363DC"/>
    <w:rsid w:val="000363F9"/>
    <w:rsid w:val="00036483"/>
    <w:rsid w:val="00036674"/>
    <w:rsid w:val="000366B7"/>
    <w:rsid w:val="000367B6"/>
    <w:rsid w:val="000368F9"/>
    <w:rsid w:val="00036B6E"/>
    <w:rsid w:val="00036DEF"/>
    <w:rsid w:val="00036E70"/>
    <w:rsid w:val="00036FFE"/>
    <w:rsid w:val="000370A4"/>
    <w:rsid w:val="000370C6"/>
    <w:rsid w:val="000371DE"/>
    <w:rsid w:val="00037358"/>
    <w:rsid w:val="000373FD"/>
    <w:rsid w:val="000374BC"/>
    <w:rsid w:val="000374D6"/>
    <w:rsid w:val="000374E8"/>
    <w:rsid w:val="0003756D"/>
    <w:rsid w:val="0003760F"/>
    <w:rsid w:val="000377D6"/>
    <w:rsid w:val="000377F4"/>
    <w:rsid w:val="000378FA"/>
    <w:rsid w:val="00037B8E"/>
    <w:rsid w:val="00037D6F"/>
    <w:rsid w:val="00037E0E"/>
    <w:rsid w:val="00040296"/>
    <w:rsid w:val="000402CE"/>
    <w:rsid w:val="00040431"/>
    <w:rsid w:val="000404C2"/>
    <w:rsid w:val="0004089C"/>
    <w:rsid w:val="00040945"/>
    <w:rsid w:val="00040A71"/>
    <w:rsid w:val="00040B08"/>
    <w:rsid w:val="00040CB2"/>
    <w:rsid w:val="00040CE2"/>
    <w:rsid w:val="00040F15"/>
    <w:rsid w:val="0004107B"/>
    <w:rsid w:val="000410E6"/>
    <w:rsid w:val="0004133B"/>
    <w:rsid w:val="000415AC"/>
    <w:rsid w:val="000418B7"/>
    <w:rsid w:val="00041C13"/>
    <w:rsid w:val="00041D30"/>
    <w:rsid w:val="00041F14"/>
    <w:rsid w:val="00041F60"/>
    <w:rsid w:val="00042058"/>
    <w:rsid w:val="000420E7"/>
    <w:rsid w:val="000421C4"/>
    <w:rsid w:val="000422DE"/>
    <w:rsid w:val="000422E6"/>
    <w:rsid w:val="000423C3"/>
    <w:rsid w:val="0004253D"/>
    <w:rsid w:val="0004254B"/>
    <w:rsid w:val="00042643"/>
    <w:rsid w:val="00042669"/>
    <w:rsid w:val="00042682"/>
    <w:rsid w:val="00042765"/>
    <w:rsid w:val="00042953"/>
    <w:rsid w:val="00042B63"/>
    <w:rsid w:val="00042CE1"/>
    <w:rsid w:val="000430A2"/>
    <w:rsid w:val="0004318A"/>
    <w:rsid w:val="0004329D"/>
    <w:rsid w:val="000434F7"/>
    <w:rsid w:val="00043708"/>
    <w:rsid w:val="00043962"/>
    <w:rsid w:val="00043966"/>
    <w:rsid w:val="000439B8"/>
    <w:rsid w:val="00043CF0"/>
    <w:rsid w:val="00043DA7"/>
    <w:rsid w:val="00043DC5"/>
    <w:rsid w:val="00043F12"/>
    <w:rsid w:val="00044530"/>
    <w:rsid w:val="000445DE"/>
    <w:rsid w:val="00044610"/>
    <w:rsid w:val="00044662"/>
    <w:rsid w:val="00044D85"/>
    <w:rsid w:val="00044E02"/>
    <w:rsid w:val="00044E72"/>
    <w:rsid w:val="00044F25"/>
    <w:rsid w:val="0004527F"/>
    <w:rsid w:val="0004548E"/>
    <w:rsid w:val="00045CF7"/>
    <w:rsid w:val="00045D2D"/>
    <w:rsid w:val="00045E03"/>
    <w:rsid w:val="00045F1B"/>
    <w:rsid w:val="0004600C"/>
    <w:rsid w:val="0004628F"/>
    <w:rsid w:val="000462B3"/>
    <w:rsid w:val="00046377"/>
    <w:rsid w:val="00046485"/>
    <w:rsid w:val="000466C0"/>
    <w:rsid w:val="00046B1C"/>
    <w:rsid w:val="00046BFC"/>
    <w:rsid w:val="00047246"/>
    <w:rsid w:val="000472DC"/>
    <w:rsid w:val="00047591"/>
    <w:rsid w:val="00047682"/>
    <w:rsid w:val="000477C5"/>
    <w:rsid w:val="00047846"/>
    <w:rsid w:val="00047B8B"/>
    <w:rsid w:val="00047FD6"/>
    <w:rsid w:val="00050197"/>
    <w:rsid w:val="00050570"/>
    <w:rsid w:val="000507B0"/>
    <w:rsid w:val="000507D5"/>
    <w:rsid w:val="000508CC"/>
    <w:rsid w:val="0005094A"/>
    <w:rsid w:val="00050AC0"/>
    <w:rsid w:val="00050B95"/>
    <w:rsid w:val="00050BD8"/>
    <w:rsid w:val="00050F49"/>
    <w:rsid w:val="00050F93"/>
    <w:rsid w:val="00051223"/>
    <w:rsid w:val="0005126C"/>
    <w:rsid w:val="000512A9"/>
    <w:rsid w:val="00051346"/>
    <w:rsid w:val="0005143A"/>
    <w:rsid w:val="000514A5"/>
    <w:rsid w:val="00051912"/>
    <w:rsid w:val="00051C9A"/>
    <w:rsid w:val="00052356"/>
    <w:rsid w:val="0005253F"/>
    <w:rsid w:val="00052872"/>
    <w:rsid w:val="00052CEB"/>
    <w:rsid w:val="00053010"/>
    <w:rsid w:val="000530C5"/>
    <w:rsid w:val="000530D1"/>
    <w:rsid w:val="0005318D"/>
    <w:rsid w:val="000531A1"/>
    <w:rsid w:val="000533BE"/>
    <w:rsid w:val="000537A8"/>
    <w:rsid w:val="00053847"/>
    <w:rsid w:val="000538B5"/>
    <w:rsid w:val="000538F4"/>
    <w:rsid w:val="00053A6B"/>
    <w:rsid w:val="00053A84"/>
    <w:rsid w:val="00053C66"/>
    <w:rsid w:val="00054187"/>
    <w:rsid w:val="0005464F"/>
    <w:rsid w:val="000548A8"/>
    <w:rsid w:val="00054927"/>
    <w:rsid w:val="00054D23"/>
    <w:rsid w:val="000552A7"/>
    <w:rsid w:val="000552E2"/>
    <w:rsid w:val="00055634"/>
    <w:rsid w:val="00055845"/>
    <w:rsid w:val="00055A90"/>
    <w:rsid w:val="00055C69"/>
    <w:rsid w:val="00055EF6"/>
    <w:rsid w:val="000561BC"/>
    <w:rsid w:val="00056291"/>
    <w:rsid w:val="00056328"/>
    <w:rsid w:val="00056513"/>
    <w:rsid w:val="000566D9"/>
    <w:rsid w:val="000569E9"/>
    <w:rsid w:val="00056E91"/>
    <w:rsid w:val="00056EAD"/>
    <w:rsid w:val="00056F3C"/>
    <w:rsid w:val="00056F90"/>
    <w:rsid w:val="0005702B"/>
    <w:rsid w:val="000570E1"/>
    <w:rsid w:val="00057400"/>
    <w:rsid w:val="000576D0"/>
    <w:rsid w:val="000579D4"/>
    <w:rsid w:val="00057BDB"/>
    <w:rsid w:val="00057F05"/>
    <w:rsid w:val="00057FC5"/>
    <w:rsid w:val="000601FF"/>
    <w:rsid w:val="00060439"/>
    <w:rsid w:val="0006085A"/>
    <w:rsid w:val="00060A80"/>
    <w:rsid w:val="00061003"/>
    <w:rsid w:val="0006107E"/>
    <w:rsid w:val="00061761"/>
    <w:rsid w:val="00061827"/>
    <w:rsid w:val="00061976"/>
    <w:rsid w:val="00061E94"/>
    <w:rsid w:val="000621EE"/>
    <w:rsid w:val="000622B3"/>
    <w:rsid w:val="00062329"/>
    <w:rsid w:val="000623BA"/>
    <w:rsid w:val="00062B7A"/>
    <w:rsid w:val="00062D9F"/>
    <w:rsid w:val="00062EF9"/>
    <w:rsid w:val="00063096"/>
    <w:rsid w:val="0006375C"/>
    <w:rsid w:val="00063824"/>
    <w:rsid w:val="00063ACF"/>
    <w:rsid w:val="00063C13"/>
    <w:rsid w:val="00063E3D"/>
    <w:rsid w:val="00063ED7"/>
    <w:rsid w:val="00064020"/>
    <w:rsid w:val="000641B9"/>
    <w:rsid w:val="00064579"/>
    <w:rsid w:val="000647F8"/>
    <w:rsid w:val="000648EF"/>
    <w:rsid w:val="00064FB1"/>
    <w:rsid w:val="000653C6"/>
    <w:rsid w:val="00065C8C"/>
    <w:rsid w:val="00065E87"/>
    <w:rsid w:val="000662D0"/>
    <w:rsid w:val="000664C2"/>
    <w:rsid w:val="000665E3"/>
    <w:rsid w:val="000668BF"/>
    <w:rsid w:val="00066A2E"/>
    <w:rsid w:val="00066B22"/>
    <w:rsid w:val="00066BD3"/>
    <w:rsid w:val="00066CAD"/>
    <w:rsid w:val="00066CC2"/>
    <w:rsid w:val="00066EB4"/>
    <w:rsid w:val="00066F90"/>
    <w:rsid w:val="00067216"/>
    <w:rsid w:val="00067338"/>
    <w:rsid w:val="000674AD"/>
    <w:rsid w:val="000677FB"/>
    <w:rsid w:val="000678BC"/>
    <w:rsid w:val="00067C4C"/>
    <w:rsid w:val="00067F6C"/>
    <w:rsid w:val="00070210"/>
    <w:rsid w:val="000702FA"/>
    <w:rsid w:val="000703C7"/>
    <w:rsid w:val="0007043D"/>
    <w:rsid w:val="0007046A"/>
    <w:rsid w:val="000707E0"/>
    <w:rsid w:val="0007085A"/>
    <w:rsid w:val="000709CE"/>
    <w:rsid w:val="00070A8B"/>
    <w:rsid w:val="00070B33"/>
    <w:rsid w:val="00070C08"/>
    <w:rsid w:val="00070F2E"/>
    <w:rsid w:val="000710D5"/>
    <w:rsid w:val="0007112A"/>
    <w:rsid w:val="00071261"/>
    <w:rsid w:val="00071489"/>
    <w:rsid w:val="0007170B"/>
    <w:rsid w:val="00071A05"/>
    <w:rsid w:val="00071A38"/>
    <w:rsid w:val="00071CA2"/>
    <w:rsid w:val="00071F27"/>
    <w:rsid w:val="00072280"/>
    <w:rsid w:val="000724F4"/>
    <w:rsid w:val="00072660"/>
    <w:rsid w:val="00072A41"/>
    <w:rsid w:val="00072B4E"/>
    <w:rsid w:val="00072BE4"/>
    <w:rsid w:val="00072CB7"/>
    <w:rsid w:val="00072CEB"/>
    <w:rsid w:val="000733CA"/>
    <w:rsid w:val="000733E8"/>
    <w:rsid w:val="0007350A"/>
    <w:rsid w:val="000735E6"/>
    <w:rsid w:val="0007389D"/>
    <w:rsid w:val="00073ABD"/>
    <w:rsid w:val="00073AF7"/>
    <w:rsid w:val="00073BC3"/>
    <w:rsid w:val="00073C3B"/>
    <w:rsid w:val="00073EB9"/>
    <w:rsid w:val="0007411F"/>
    <w:rsid w:val="000742ED"/>
    <w:rsid w:val="000745F1"/>
    <w:rsid w:val="00074A86"/>
    <w:rsid w:val="00074B1C"/>
    <w:rsid w:val="00075352"/>
    <w:rsid w:val="00075418"/>
    <w:rsid w:val="000755C4"/>
    <w:rsid w:val="00075744"/>
    <w:rsid w:val="000759B2"/>
    <w:rsid w:val="00075ABB"/>
    <w:rsid w:val="00075C71"/>
    <w:rsid w:val="00076062"/>
    <w:rsid w:val="0007621C"/>
    <w:rsid w:val="00076A0B"/>
    <w:rsid w:val="00076FB9"/>
    <w:rsid w:val="0007706E"/>
    <w:rsid w:val="000771A4"/>
    <w:rsid w:val="000774DF"/>
    <w:rsid w:val="0007780A"/>
    <w:rsid w:val="000778DD"/>
    <w:rsid w:val="00077A89"/>
    <w:rsid w:val="00077BBA"/>
    <w:rsid w:val="00077D95"/>
    <w:rsid w:val="00077DCE"/>
    <w:rsid w:val="0008021C"/>
    <w:rsid w:val="00080232"/>
    <w:rsid w:val="00080256"/>
    <w:rsid w:val="000806A2"/>
    <w:rsid w:val="00080861"/>
    <w:rsid w:val="00080D49"/>
    <w:rsid w:val="00080E48"/>
    <w:rsid w:val="00080F02"/>
    <w:rsid w:val="00081172"/>
    <w:rsid w:val="00081798"/>
    <w:rsid w:val="000817D9"/>
    <w:rsid w:val="00081974"/>
    <w:rsid w:val="00081A3A"/>
    <w:rsid w:val="00081A82"/>
    <w:rsid w:val="00081D93"/>
    <w:rsid w:val="00081DBC"/>
    <w:rsid w:val="00081EE8"/>
    <w:rsid w:val="00081FE2"/>
    <w:rsid w:val="00082195"/>
    <w:rsid w:val="0008224D"/>
    <w:rsid w:val="000825A4"/>
    <w:rsid w:val="0008269E"/>
    <w:rsid w:val="00082789"/>
    <w:rsid w:val="000828CC"/>
    <w:rsid w:val="00082A47"/>
    <w:rsid w:val="00082A8A"/>
    <w:rsid w:val="00082BA3"/>
    <w:rsid w:val="00082DAE"/>
    <w:rsid w:val="0008314E"/>
    <w:rsid w:val="000832B3"/>
    <w:rsid w:val="000833B4"/>
    <w:rsid w:val="0008343F"/>
    <w:rsid w:val="00083530"/>
    <w:rsid w:val="0008363C"/>
    <w:rsid w:val="0008375D"/>
    <w:rsid w:val="00083921"/>
    <w:rsid w:val="00083C8B"/>
    <w:rsid w:val="00083F3C"/>
    <w:rsid w:val="0008403A"/>
    <w:rsid w:val="00084174"/>
    <w:rsid w:val="000843B8"/>
    <w:rsid w:val="000845D7"/>
    <w:rsid w:val="00084672"/>
    <w:rsid w:val="000847EF"/>
    <w:rsid w:val="0008498B"/>
    <w:rsid w:val="00084C5C"/>
    <w:rsid w:val="00084DA3"/>
    <w:rsid w:val="00084EEB"/>
    <w:rsid w:val="00084FBF"/>
    <w:rsid w:val="0008501F"/>
    <w:rsid w:val="00085075"/>
    <w:rsid w:val="00085345"/>
    <w:rsid w:val="0008540E"/>
    <w:rsid w:val="000856A3"/>
    <w:rsid w:val="0008598F"/>
    <w:rsid w:val="00085B64"/>
    <w:rsid w:val="00085DE9"/>
    <w:rsid w:val="000860FF"/>
    <w:rsid w:val="000865F5"/>
    <w:rsid w:val="00086771"/>
    <w:rsid w:val="00086816"/>
    <w:rsid w:val="000868CB"/>
    <w:rsid w:val="00086B74"/>
    <w:rsid w:val="00086D61"/>
    <w:rsid w:val="00086E90"/>
    <w:rsid w:val="00086FC4"/>
    <w:rsid w:val="0008701B"/>
    <w:rsid w:val="000871A8"/>
    <w:rsid w:val="000871E6"/>
    <w:rsid w:val="00087420"/>
    <w:rsid w:val="00087795"/>
    <w:rsid w:val="000900D1"/>
    <w:rsid w:val="000901AB"/>
    <w:rsid w:val="000901FC"/>
    <w:rsid w:val="00090201"/>
    <w:rsid w:val="000902AC"/>
    <w:rsid w:val="00090587"/>
    <w:rsid w:val="00090A46"/>
    <w:rsid w:val="00090F1A"/>
    <w:rsid w:val="00091017"/>
    <w:rsid w:val="00091082"/>
    <w:rsid w:val="000913CF"/>
    <w:rsid w:val="000914E8"/>
    <w:rsid w:val="000915F1"/>
    <w:rsid w:val="00091818"/>
    <w:rsid w:val="00091CBC"/>
    <w:rsid w:val="00091D62"/>
    <w:rsid w:val="00091E07"/>
    <w:rsid w:val="00091F11"/>
    <w:rsid w:val="0009213E"/>
    <w:rsid w:val="000921F1"/>
    <w:rsid w:val="000927D8"/>
    <w:rsid w:val="000929C7"/>
    <w:rsid w:val="00092B72"/>
    <w:rsid w:val="0009302D"/>
    <w:rsid w:val="00093247"/>
    <w:rsid w:val="000932B2"/>
    <w:rsid w:val="00093859"/>
    <w:rsid w:val="00093956"/>
    <w:rsid w:val="00093B66"/>
    <w:rsid w:val="00093B74"/>
    <w:rsid w:val="00093D66"/>
    <w:rsid w:val="00093E36"/>
    <w:rsid w:val="00093FE8"/>
    <w:rsid w:val="0009400D"/>
    <w:rsid w:val="000940C4"/>
    <w:rsid w:val="00094258"/>
    <w:rsid w:val="00094325"/>
    <w:rsid w:val="000943A8"/>
    <w:rsid w:val="0009441F"/>
    <w:rsid w:val="00094466"/>
    <w:rsid w:val="000944E2"/>
    <w:rsid w:val="000946FB"/>
    <w:rsid w:val="00094814"/>
    <w:rsid w:val="00094877"/>
    <w:rsid w:val="0009490C"/>
    <w:rsid w:val="000949AB"/>
    <w:rsid w:val="000949E6"/>
    <w:rsid w:val="00094F93"/>
    <w:rsid w:val="0009504C"/>
    <w:rsid w:val="00095052"/>
    <w:rsid w:val="00095116"/>
    <w:rsid w:val="00095255"/>
    <w:rsid w:val="00095263"/>
    <w:rsid w:val="000953C9"/>
    <w:rsid w:val="000954F0"/>
    <w:rsid w:val="000955AF"/>
    <w:rsid w:val="000956BD"/>
    <w:rsid w:val="00095CAA"/>
    <w:rsid w:val="00095CC6"/>
    <w:rsid w:val="00095E10"/>
    <w:rsid w:val="00095FD1"/>
    <w:rsid w:val="00096437"/>
    <w:rsid w:val="0009689C"/>
    <w:rsid w:val="00096A44"/>
    <w:rsid w:val="00096A68"/>
    <w:rsid w:val="00096AB5"/>
    <w:rsid w:val="00096C18"/>
    <w:rsid w:val="00096DE9"/>
    <w:rsid w:val="00097292"/>
    <w:rsid w:val="000973D8"/>
    <w:rsid w:val="0009791C"/>
    <w:rsid w:val="00097C17"/>
    <w:rsid w:val="00097D1E"/>
    <w:rsid w:val="00097E41"/>
    <w:rsid w:val="00097E58"/>
    <w:rsid w:val="00097FC1"/>
    <w:rsid w:val="000A007E"/>
    <w:rsid w:val="000A02C9"/>
    <w:rsid w:val="000A08D3"/>
    <w:rsid w:val="000A0924"/>
    <w:rsid w:val="000A0C36"/>
    <w:rsid w:val="000A0C41"/>
    <w:rsid w:val="000A0C7A"/>
    <w:rsid w:val="000A0F1A"/>
    <w:rsid w:val="000A10A0"/>
    <w:rsid w:val="000A1229"/>
    <w:rsid w:val="000A145A"/>
    <w:rsid w:val="000A14D5"/>
    <w:rsid w:val="000A181A"/>
    <w:rsid w:val="000A1853"/>
    <w:rsid w:val="000A1BB3"/>
    <w:rsid w:val="000A1F0E"/>
    <w:rsid w:val="000A22DF"/>
    <w:rsid w:val="000A23A1"/>
    <w:rsid w:val="000A2605"/>
    <w:rsid w:val="000A2A68"/>
    <w:rsid w:val="000A2CA0"/>
    <w:rsid w:val="000A2CBE"/>
    <w:rsid w:val="000A2D15"/>
    <w:rsid w:val="000A316A"/>
    <w:rsid w:val="000A335A"/>
    <w:rsid w:val="000A3452"/>
    <w:rsid w:val="000A36ED"/>
    <w:rsid w:val="000A37A5"/>
    <w:rsid w:val="000A391C"/>
    <w:rsid w:val="000A3922"/>
    <w:rsid w:val="000A39FF"/>
    <w:rsid w:val="000A3B2D"/>
    <w:rsid w:val="000A3B85"/>
    <w:rsid w:val="000A3BCC"/>
    <w:rsid w:val="000A4006"/>
    <w:rsid w:val="000A40DC"/>
    <w:rsid w:val="000A414B"/>
    <w:rsid w:val="000A4201"/>
    <w:rsid w:val="000A435E"/>
    <w:rsid w:val="000A452C"/>
    <w:rsid w:val="000A49F1"/>
    <w:rsid w:val="000A4A12"/>
    <w:rsid w:val="000A4AD0"/>
    <w:rsid w:val="000A4CAD"/>
    <w:rsid w:val="000A4CB3"/>
    <w:rsid w:val="000A4CC3"/>
    <w:rsid w:val="000A4DE1"/>
    <w:rsid w:val="000A4F4D"/>
    <w:rsid w:val="000A5046"/>
    <w:rsid w:val="000A5345"/>
    <w:rsid w:val="000A5467"/>
    <w:rsid w:val="000A5595"/>
    <w:rsid w:val="000A5647"/>
    <w:rsid w:val="000A5805"/>
    <w:rsid w:val="000A58DB"/>
    <w:rsid w:val="000A59A6"/>
    <w:rsid w:val="000A5B6A"/>
    <w:rsid w:val="000A5D1E"/>
    <w:rsid w:val="000A62F6"/>
    <w:rsid w:val="000A64AC"/>
    <w:rsid w:val="000A67A3"/>
    <w:rsid w:val="000A690D"/>
    <w:rsid w:val="000A69DD"/>
    <w:rsid w:val="000A69F6"/>
    <w:rsid w:val="000A6C1F"/>
    <w:rsid w:val="000A6D06"/>
    <w:rsid w:val="000A6D83"/>
    <w:rsid w:val="000A6EAC"/>
    <w:rsid w:val="000A7288"/>
    <w:rsid w:val="000A73AA"/>
    <w:rsid w:val="000A73AF"/>
    <w:rsid w:val="000A7430"/>
    <w:rsid w:val="000A767A"/>
    <w:rsid w:val="000A78B4"/>
    <w:rsid w:val="000A7A7C"/>
    <w:rsid w:val="000A7BD8"/>
    <w:rsid w:val="000A7C61"/>
    <w:rsid w:val="000A7E2E"/>
    <w:rsid w:val="000A7E70"/>
    <w:rsid w:val="000B00C0"/>
    <w:rsid w:val="000B03B1"/>
    <w:rsid w:val="000B0566"/>
    <w:rsid w:val="000B0A5E"/>
    <w:rsid w:val="000B0BB1"/>
    <w:rsid w:val="000B10EC"/>
    <w:rsid w:val="000B1636"/>
    <w:rsid w:val="000B168E"/>
    <w:rsid w:val="000B1802"/>
    <w:rsid w:val="000B192C"/>
    <w:rsid w:val="000B1977"/>
    <w:rsid w:val="000B1B98"/>
    <w:rsid w:val="000B1C33"/>
    <w:rsid w:val="000B1D25"/>
    <w:rsid w:val="000B1DBD"/>
    <w:rsid w:val="000B2135"/>
    <w:rsid w:val="000B2178"/>
    <w:rsid w:val="000B26DD"/>
    <w:rsid w:val="000B271D"/>
    <w:rsid w:val="000B272D"/>
    <w:rsid w:val="000B2C38"/>
    <w:rsid w:val="000B2C79"/>
    <w:rsid w:val="000B2DA0"/>
    <w:rsid w:val="000B2DBC"/>
    <w:rsid w:val="000B2DC9"/>
    <w:rsid w:val="000B2DCA"/>
    <w:rsid w:val="000B2FC0"/>
    <w:rsid w:val="000B317E"/>
    <w:rsid w:val="000B3409"/>
    <w:rsid w:val="000B3525"/>
    <w:rsid w:val="000B37B8"/>
    <w:rsid w:val="000B383A"/>
    <w:rsid w:val="000B39FD"/>
    <w:rsid w:val="000B42CD"/>
    <w:rsid w:val="000B48E8"/>
    <w:rsid w:val="000B49B8"/>
    <w:rsid w:val="000B4D89"/>
    <w:rsid w:val="000B4D99"/>
    <w:rsid w:val="000B4DFC"/>
    <w:rsid w:val="000B509F"/>
    <w:rsid w:val="000B533C"/>
    <w:rsid w:val="000B5433"/>
    <w:rsid w:val="000B556E"/>
    <w:rsid w:val="000B55F4"/>
    <w:rsid w:val="000B56DA"/>
    <w:rsid w:val="000B5A7C"/>
    <w:rsid w:val="000B5C3C"/>
    <w:rsid w:val="000B5E08"/>
    <w:rsid w:val="000B5F99"/>
    <w:rsid w:val="000B61FC"/>
    <w:rsid w:val="000B650A"/>
    <w:rsid w:val="000B65CE"/>
    <w:rsid w:val="000B6693"/>
    <w:rsid w:val="000B682D"/>
    <w:rsid w:val="000B6B33"/>
    <w:rsid w:val="000B7036"/>
    <w:rsid w:val="000B75D6"/>
    <w:rsid w:val="000B7852"/>
    <w:rsid w:val="000B79F5"/>
    <w:rsid w:val="000B7A62"/>
    <w:rsid w:val="000B7B83"/>
    <w:rsid w:val="000B7BF3"/>
    <w:rsid w:val="000B7D1E"/>
    <w:rsid w:val="000BB364"/>
    <w:rsid w:val="000C015E"/>
    <w:rsid w:val="000C0296"/>
    <w:rsid w:val="000C0566"/>
    <w:rsid w:val="000C06BC"/>
    <w:rsid w:val="000C09D5"/>
    <w:rsid w:val="000C0AC5"/>
    <w:rsid w:val="000C0E1F"/>
    <w:rsid w:val="000C0ED8"/>
    <w:rsid w:val="000C10CD"/>
    <w:rsid w:val="000C12D9"/>
    <w:rsid w:val="000C1339"/>
    <w:rsid w:val="000C1560"/>
    <w:rsid w:val="000C15F0"/>
    <w:rsid w:val="000C15FD"/>
    <w:rsid w:val="000C1860"/>
    <w:rsid w:val="000C1970"/>
    <w:rsid w:val="000C1AC2"/>
    <w:rsid w:val="000C1E2A"/>
    <w:rsid w:val="000C1F6E"/>
    <w:rsid w:val="000C2044"/>
    <w:rsid w:val="000C2086"/>
    <w:rsid w:val="000C23FE"/>
    <w:rsid w:val="000C281B"/>
    <w:rsid w:val="000C28FF"/>
    <w:rsid w:val="000C29CD"/>
    <w:rsid w:val="000C2A19"/>
    <w:rsid w:val="000C2B73"/>
    <w:rsid w:val="000C2E85"/>
    <w:rsid w:val="000C3094"/>
    <w:rsid w:val="000C35FB"/>
    <w:rsid w:val="000C362B"/>
    <w:rsid w:val="000C3833"/>
    <w:rsid w:val="000C3A99"/>
    <w:rsid w:val="000C3C9C"/>
    <w:rsid w:val="000C40B2"/>
    <w:rsid w:val="000C41C4"/>
    <w:rsid w:val="000C441E"/>
    <w:rsid w:val="000C45ED"/>
    <w:rsid w:val="000C4652"/>
    <w:rsid w:val="000C482E"/>
    <w:rsid w:val="000C487D"/>
    <w:rsid w:val="000C4B95"/>
    <w:rsid w:val="000C4C48"/>
    <w:rsid w:val="000C4CDC"/>
    <w:rsid w:val="000C4F07"/>
    <w:rsid w:val="000C53E5"/>
    <w:rsid w:val="000C5A0D"/>
    <w:rsid w:val="000C5A2D"/>
    <w:rsid w:val="000C5F37"/>
    <w:rsid w:val="000C5FE7"/>
    <w:rsid w:val="000C62BB"/>
    <w:rsid w:val="000C6422"/>
    <w:rsid w:val="000C648A"/>
    <w:rsid w:val="000C654A"/>
    <w:rsid w:val="000C6B26"/>
    <w:rsid w:val="000C72B0"/>
    <w:rsid w:val="000C7634"/>
    <w:rsid w:val="000C77F8"/>
    <w:rsid w:val="000C78B8"/>
    <w:rsid w:val="000C797A"/>
    <w:rsid w:val="000C79F5"/>
    <w:rsid w:val="000C7C11"/>
    <w:rsid w:val="000D0090"/>
    <w:rsid w:val="000D0313"/>
    <w:rsid w:val="000D04C6"/>
    <w:rsid w:val="000D0501"/>
    <w:rsid w:val="000D062F"/>
    <w:rsid w:val="000D0664"/>
    <w:rsid w:val="000D07B1"/>
    <w:rsid w:val="000D0936"/>
    <w:rsid w:val="000D0957"/>
    <w:rsid w:val="000D0E52"/>
    <w:rsid w:val="000D1035"/>
    <w:rsid w:val="000D1265"/>
    <w:rsid w:val="000D139E"/>
    <w:rsid w:val="000D1945"/>
    <w:rsid w:val="000D1AEE"/>
    <w:rsid w:val="000D1B8F"/>
    <w:rsid w:val="000D1E22"/>
    <w:rsid w:val="000D216E"/>
    <w:rsid w:val="000D22E2"/>
    <w:rsid w:val="000D2395"/>
    <w:rsid w:val="000D242D"/>
    <w:rsid w:val="000D2832"/>
    <w:rsid w:val="000D28EC"/>
    <w:rsid w:val="000D2D70"/>
    <w:rsid w:val="000D2F5E"/>
    <w:rsid w:val="000D2FA2"/>
    <w:rsid w:val="000D2FC7"/>
    <w:rsid w:val="000D3134"/>
    <w:rsid w:val="000D320A"/>
    <w:rsid w:val="000D321F"/>
    <w:rsid w:val="000D32CF"/>
    <w:rsid w:val="000D32FB"/>
    <w:rsid w:val="000D34BA"/>
    <w:rsid w:val="000D3520"/>
    <w:rsid w:val="000D354E"/>
    <w:rsid w:val="000D37D3"/>
    <w:rsid w:val="000D3AC7"/>
    <w:rsid w:val="000D3C01"/>
    <w:rsid w:val="000D3CD2"/>
    <w:rsid w:val="000D402D"/>
    <w:rsid w:val="000D4437"/>
    <w:rsid w:val="000D468C"/>
    <w:rsid w:val="000D4787"/>
    <w:rsid w:val="000D4C0E"/>
    <w:rsid w:val="000D4C3B"/>
    <w:rsid w:val="000D4D20"/>
    <w:rsid w:val="000D5106"/>
    <w:rsid w:val="000D51FA"/>
    <w:rsid w:val="000D5255"/>
    <w:rsid w:val="000D52BB"/>
    <w:rsid w:val="000D559B"/>
    <w:rsid w:val="000D56C5"/>
    <w:rsid w:val="000D584F"/>
    <w:rsid w:val="000D6658"/>
    <w:rsid w:val="000D68F7"/>
    <w:rsid w:val="000D6AED"/>
    <w:rsid w:val="000D6B19"/>
    <w:rsid w:val="000D6CF4"/>
    <w:rsid w:val="000D6EDC"/>
    <w:rsid w:val="000D6FBB"/>
    <w:rsid w:val="000D7136"/>
    <w:rsid w:val="000D74F1"/>
    <w:rsid w:val="000D7954"/>
    <w:rsid w:val="000D7969"/>
    <w:rsid w:val="000D79E2"/>
    <w:rsid w:val="000D7B5E"/>
    <w:rsid w:val="000D7B90"/>
    <w:rsid w:val="000D7D36"/>
    <w:rsid w:val="000D7ECE"/>
    <w:rsid w:val="000D7FB4"/>
    <w:rsid w:val="000D942D"/>
    <w:rsid w:val="000E01CC"/>
    <w:rsid w:val="000E04E1"/>
    <w:rsid w:val="000E05C9"/>
    <w:rsid w:val="000E05E3"/>
    <w:rsid w:val="000E071F"/>
    <w:rsid w:val="000E073E"/>
    <w:rsid w:val="000E08BB"/>
    <w:rsid w:val="000E09AC"/>
    <w:rsid w:val="000E0D92"/>
    <w:rsid w:val="000E10AB"/>
    <w:rsid w:val="000E1262"/>
    <w:rsid w:val="000E182A"/>
    <w:rsid w:val="000E1965"/>
    <w:rsid w:val="000E1B2C"/>
    <w:rsid w:val="000E1E4E"/>
    <w:rsid w:val="000E1F3E"/>
    <w:rsid w:val="000E233E"/>
    <w:rsid w:val="000E2402"/>
    <w:rsid w:val="000E2494"/>
    <w:rsid w:val="000E25CB"/>
    <w:rsid w:val="000E27F1"/>
    <w:rsid w:val="000E2927"/>
    <w:rsid w:val="000E3077"/>
    <w:rsid w:val="000E30C4"/>
    <w:rsid w:val="000E3367"/>
    <w:rsid w:val="000E38BF"/>
    <w:rsid w:val="000E3AB3"/>
    <w:rsid w:val="000E3BEC"/>
    <w:rsid w:val="000E3D25"/>
    <w:rsid w:val="000E4040"/>
    <w:rsid w:val="000E41B8"/>
    <w:rsid w:val="000E433D"/>
    <w:rsid w:val="000E451C"/>
    <w:rsid w:val="000E45E0"/>
    <w:rsid w:val="000E4753"/>
    <w:rsid w:val="000E4AB5"/>
    <w:rsid w:val="000E4AC8"/>
    <w:rsid w:val="000E4BE8"/>
    <w:rsid w:val="000E4C3B"/>
    <w:rsid w:val="000E4DEA"/>
    <w:rsid w:val="000E4EE8"/>
    <w:rsid w:val="000E589C"/>
    <w:rsid w:val="000E5B8C"/>
    <w:rsid w:val="000E5C2D"/>
    <w:rsid w:val="000E6018"/>
    <w:rsid w:val="000E633B"/>
    <w:rsid w:val="000E65A4"/>
    <w:rsid w:val="000E660B"/>
    <w:rsid w:val="000E67AD"/>
    <w:rsid w:val="000E6867"/>
    <w:rsid w:val="000E6C6D"/>
    <w:rsid w:val="000E6E26"/>
    <w:rsid w:val="000E6E28"/>
    <w:rsid w:val="000E6F22"/>
    <w:rsid w:val="000E71DC"/>
    <w:rsid w:val="000E71EE"/>
    <w:rsid w:val="000E7342"/>
    <w:rsid w:val="000E760F"/>
    <w:rsid w:val="000E766D"/>
    <w:rsid w:val="000E7670"/>
    <w:rsid w:val="000E774C"/>
    <w:rsid w:val="000E77B4"/>
    <w:rsid w:val="000E7980"/>
    <w:rsid w:val="000E7F3C"/>
    <w:rsid w:val="000E7FFE"/>
    <w:rsid w:val="000F0086"/>
    <w:rsid w:val="000F0214"/>
    <w:rsid w:val="000F0257"/>
    <w:rsid w:val="000F0558"/>
    <w:rsid w:val="000F073E"/>
    <w:rsid w:val="000F0B1D"/>
    <w:rsid w:val="000F0C5D"/>
    <w:rsid w:val="000F0D69"/>
    <w:rsid w:val="000F0D8C"/>
    <w:rsid w:val="000F0E27"/>
    <w:rsid w:val="000F0E5E"/>
    <w:rsid w:val="000F0F0E"/>
    <w:rsid w:val="000F0F9C"/>
    <w:rsid w:val="000F11A1"/>
    <w:rsid w:val="000F124F"/>
    <w:rsid w:val="000F12B6"/>
    <w:rsid w:val="000F1451"/>
    <w:rsid w:val="000F15BB"/>
    <w:rsid w:val="000F1683"/>
    <w:rsid w:val="000F184C"/>
    <w:rsid w:val="000F189C"/>
    <w:rsid w:val="000F1981"/>
    <w:rsid w:val="000F1ADD"/>
    <w:rsid w:val="000F1DEA"/>
    <w:rsid w:val="000F1F30"/>
    <w:rsid w:val="000F26BE"/>
    <w:rsid w:val="000F26D3"/>
    <w:rsid w:val="000F2B19"/>
    <w:rsid w:val="000F2B2E"/>
    <w:rsid w:val="000F2B53"/>
    <w:rsid w:val="000F2D81"/>
    <w:rsid w:val="000F2DD4"/>
    <w:rsid w:val="000F2DDB"/>
    <w:rsid w:val="000F320D"/>
    <w:rsid w:val="000F3248"/>
    <w:rsid w:val="000F347A"/>
    <w:rsid w:val="000F363A"/>
    <w:rsid w:val="000F365E"/>
    <w:rsid w:val="000F3869"/>
    <w:rsid w:val="000F3BE2"/>
    <w:rsid w:val="000F3C91"/>
    <w:rsid w:val="000F3CBF"/>
    <w:rsid w:val="000F428C"/>
    <w:rsid w:val="000F441F"/>
    <w:rsid w:val="000F46F8"/>
    <w:rsid w:val="000F4A9F"/>
    <w:rsid w:val="000F4F2A"/>
    <w:rsid w:val="000F52B7"/>
    <w:rsid w:val="000F59AC"/>
    <w:rsid w:val="000F5DC1"/>
    <w:rsid w:val="000F5E6B"/>
    <w:rsid w:val="000F65A1"/>
    <w:rsid w:val="000F68CE"/>
    <w:rsid w:val="000F694D"/>
    <w:rsid w:val="000F6A5C"/>
    <w:rsid w:val="000F6ABF"/>
    <w:rsid w:val="000F6BB5"/>
    <w:rsid w:val="000F6FDA"/>
    <w:rsid w:val="000F72A2"/>
    <w:rsid w:val="000F731B"/>
    <w:rsid w:val="000F7802"/>
    <w:rsid w:val="000F7E87"/>
    <w:rsid w:val="000F7F53"/>
    <w:rsid w:val="000F7F61"/>
    <w:rsid w:val="0010009D"/>
    <w:rsid w:val="00100166"/>
    <w:rsid w:val="0010023C"/>
    <w:rsid w:val="00100365"/>
    <w:rsid w:val="001004A0"/>
    <w:rsid w:val="001004A9"/>
    <w:rsid w:val="00100738"/>
    <w:rsid w:val="00100B34"/>
    <w:rsid w:val="00100C36"/>
    <w:rsid w:val="00100CA2"/>
    <w:rsid w:val="00100E26"/>
    <w:rsid w:val="00100F05"/>
    <w:rsid w:val="0010108A"/>
    <w:rsid w:val="001013E2"/>
    <w:rsid w:val="001013F3"/>
    <w:rsid w:val="001014D7"/>
    <w:rsid w:val="00101663"/>
    <w:rsid w:val="0010173B"/>
    <w:rsid w:val="00101784"/>
    <w:rsid w:val="00101972"/>
    <w:rsid w:val="00101BD4"/>
    <w:rsid w:val="00101C7C"/>
    <w:rsid w:val="00102064"/>
    <w:rsid w:val="001021F4"/>
    <w:rsid w:val="0010280F"/>
    <w:rsid w:val="00102AFC"/>
    <w:rsid w:val="00102B7E"/>
    <w:rsid w:val="00102D82"/>
    <w:rsid w:val="00102FE5"/>
    <w:rsid w:val="00102FEE"/>
    <w:rsid w:val="00103597"/>
    <w:rsid w:val="00103CF4"/>
    <w:rsid w:val="001048AA"/>
    <w:rsid w:val="001049AA"/>
    <w:rsid w:val="00104C50"/>
    <w:rsid w:val="00104EB2"/>
    <w:rsid w:val="0010533F"/>
    <w:rsid w:val="00105375"/>
    <w:rsid w:val="00105687"/>
    <w:rsid w:val="00105698"/>
    <w:rsid w:val="00106039"/>
    <w:rsid w:val="00106072"/>
    <w:rsid w:val="0010617A"/>
    <w:rsid w:val="001064DC"/>
    <w:rsid w:val="001065E5"/>
    <w:rsid w:val="001067B5"/>
    <w:rsid w:val="00106807"/>
    <w:rsid w:val="001068C7"/>
    <w:rsid w:val="00106E58"/>
    <w:rsid w:val="00106FF9"/>
    <w:rsid w:val="001076CE"/>
    <w:rsid w:val="00107CCC"/>
    <w:rsid w:val="00107E66"/>
    <w:rsid w:val="00107FCD"/>
    <w:rsid w:val="00107FDB"/>
    <w:rsid w:val="001101F5"/>
    <w:rsid w:val="001103A5"/>
    <w:rsid w:val="0011057C"/>
    <w:rsid w:val="00110642"/>
    <w:rsid w:val="0011077A"/>
    <w:rsid w:val="00110863"/>
    <w:rsid w:val="00110B7A"/>
    <w:rsid w:val="00110C1D"/>
    <w:rsid w:val="00110E1A"/>
    <w:rsid w:val="00111072"/>
    <w:rsid w:val="001114EB"/>
    <w:rsid w:val="0011151B"/>
    <w:rsid w:val="001115C3"/>
    <w:rsid w:val="00111945"/>
    <w:rsid w:val="00111DC9"/>
    <w:rsid w:val="00111DE1"/>
    <w:rsid w:val="0011221D"/>
    <w:rsid w:val="00112263"/>
    <w:rsid w:val="001124BC"/>
    <w:rsid w:val="0011255A"/>
    <w:rsid w:val="0011257E"/>
    <w:rsid w:val="0011274B"/>
    <w:rsid w:val="001128AA"/>
    <w:rsid w:val="00112B05"/>
    <w:rsid w:val="00112B66"/>
    <w:rsid w:val="00112C19"/>
    <w:rsid w:val="00112EFC"/>
    <w:rsid w:val="001131DB"/>
    <w:rsid w:val="00113436"/>
    <w:rsid w:val="001137FE"/>
    <w:rsid w:val="00113816"/>
    <w:rsid w:val="001138A7"/>
    <w:rsid w:val="001139FD"/>
    <w:rsid w:val="00113A61"/>
    <w:rsid w:val="00113D0B"/>
    <w:rsid w:val="00113DDC"/>
    <w:rsid w:val="00113F32"/>
    <w:rsid w:val="00114049"/>
    <w:rsid w:val="00114066"/>
    <w:rsid w:val="00114307"/>
    <w:rsid w:val="00114363"/>
    <w:rsid w:val="001144AE"/>
    <w:rsid w:val="001148D5"/>
    <w:rsid w:val="001149F9"/>
    <w:rsid w:val="00114F7A"/>
    <w:rsid w:val="00114FCE"/>
    <w:rsid w:val="001152F3"/>
    <w:rsid w:val="0011531B"/>
    <w:rsid w:val="00115413"/>
    <w:rsid w:val="00115417"/>
    <w:rsid w:val="00115494"/>
    <w:rsid w:val="001154A1"/>
    <w:rsid w:val="0011567A"/>
    <w:rsid w:val="001158EE"/>
    <w:rsid w:val="00115DA9"/>
    <w:rsid w:val="00115FDF"/>
    <w:rsid w:val="001163B9"/>
    <w:rsid w:val="00116791"/>
    <w:rsid w:val="00116811"/>
    <w:rsid w:val="001169E8"/>
    <w:rsid w:val="00116BE6"/>
    <w:rsid w:val="00116D8D"/>
    <w:rsid w:val="00116DDA"/>
    <w:rsid w:val="00116F27"/>
    <w:rsid w:val="001171F9"/>
    <w:rsid w:val="00117253"/>
    <w:rsid w:val="001173DF"/>
    <w:rsid w:val="0011746A"/>
    <w:rsid w:val="00117511"/>
    <w:rsid w:val="0011762D"/>
    <w:rsid w:val="0011779F"/>
    <w:rsid w:val="00117C0D"/>
    <w:rsid w:val="00117CFE"/>
    <w:rsid w:val="00120082"/>
    <w:rsid w:val="001207B1"/>
    <w:rsid w:val="00120C0E"/>
    <w:rsid w:val="00120CD5"/>
    <w:rsid w:val="00121301"/>
    <w:rsid w:val="00121747"/>
    <w:rsid w:val="00121B1F"/>
    <w:rsid w:val="00121B20"/>
    <w:rsid w:val="00121BC8"/>
    <w:rsid w:val="00122125"/>
    <w:rsid w:val="0012219B"/>
    <w:rsid w:val="00122255"/>
    <w:rsid w:val="001227CF"/>
    <w:rsid w:val="00122AD7"/>
    <w:rsid w:val="00122F25"/>
    <w:rsid w:val="00123270"/>
    <w:rsid w:val="00123556"/>
    <w:rsid w:val="00123A50"/>
    <w:rsid w:val="00123B30"/>
    <w:rsid w:val="00123E31"/>
    <w:rsid w:val="00123EBE"/>
    <w:rsid w:val="001242E8"/>
    <w:rsid w:val="001243BC"/>
    <w:rsid w:val="001243E6"/>
    <w:rsid w:val="0012449E"/>
    <w:rsid w:val="001246FB"/>
    <w:rsid w:val="00124AC5"/>
    <w:rsid w:val="00124CE4"/>
    <w:rsid w:val="00124DB0"/>
    <w:rsid w:val="00124EB0"/>
    <w:rsid w:val="001253D3"/>
    <w:rsid w:val="001256DF"/>
    <w:rsid w:val="001259F9"/>
    <w:rsid w:val="00125A32"/>
    <w:rsid w:val="00125A59"/>
    <w:rsid w:val="00125B0B"/>
    <w:rsid w:val="00126246"/>
    <w:rsid w:val="00126671"/>
    <w:rsid w:val="001269FC"/>
    <w:rsid w:val="00126C13"/>
    <w:rsid w:val="00126CC0"/>
    <w:rsid w:val="00126F56"/>
    <w:rsid w:val="001271CD"/>
    <w:rsid w:val="0012743B"/>
    <w:rsid w:val="00127480"/>
    <w:rsid w:val="0012750F"/>
    <w:rsid w:val="0012786B"/>
    <w:rsid w:val="00127E00"/>
    <w:rsid w:val="00127ED5"/>
    <w:rsid w:val="00127FB0"/>
    <w:rsid w:val="0013013F"/>
    <w:rsid w:val="0013019C"/>
    <w:rsid w:val="001302FE"/>
    <w:rsid w:val="0013068A"/>
    <w:rsid w:val="00130789"/>
    <w:rsid w:val="00130E72"/>
    <w:rsid w:val="00130EA8"/>
    <w:rsid w:val="0013117A"/>
    <w:rsid w:val="00131258"/>
    <w:rsid w:val="0013126A"/>
    <w:rsid w:val="001316EA"/>
    <w:rsid w:val="001318A9"/>
    <w:rsid w:val="001318EB"/>
    <w:rsid w:val="001319BE"/>
    <w:rsid w:val="00131B16"/>
    <w:rsid w:val="00131B27"/>
    <w:rsid w:val="00131B62"/>
    <w:rsid w:val="00131D50"/>
    <w:rsid w:val="001320AD"/>
    <w:rsid w:val="0013238B"/>
    <w:rsid w:val="00132510"/>
    <w:rsid w:val="001325E3"/>
    <w:rsid w:val="001328FF"/>
    <w:rsid w:val="00132A1C"/>
    <w:rsid w:val="00132AA8"/>
    <w:rsid w:val="00132BFD"/>
    <w:rsid w:val="00132C1F"/>
    <w:rsid w:val="00132E27"/>
    <w:rsid w:val="0013336A"/>
    <w:rsid w:val="00133673"/>
    <w:rsid w:val="001336F6"/>
    <w:rsid w:val="001337CE"/>
    <w:rsid w:val="00133984"/>
    <w:rsid w:val="0013399B"/>
    <w:rsid w:val="00133E37"/>
    <w:rsid w:val="00134246"/>
    <w:rsid w:val="001342B4"/>
    <w:rsid w:val="001346B7"/>
    <w:rsid w:val="001346D2"/>
    <w:rsid w:val="00134A69"/>
    <w:rsid w:val="00134B48"/>
    <w:rsid w:val="001353F9"/>
    <w:rsid w:val="00135449"/>
    <w:rsid w:val="001358ED"/>
    <w:rsid w:val="00135B4F"/>
    <w:rsid w:val="00135BFD"/>
    <w:rsid w:val="00135D56"/>
    <w:rsid w:val="00135DB2"/>
    <w:rsid w:val="00135F0A"/>
    <w:rsid w:val="001360B9"/>
    <w:rsid w:val="001360E8"/>
    <w:rsid w:val="00136112"/>
    <w:rsid w:val="001365EA"/>
    <w:rsid w:val="00136644"/>
    <w:rsid w:val="00136B0F"/>
    <w:rsid w:val="00136C4F"/>
    <w:rsid w:val="00136D2D"/>
    <w:rsid w:val="00136D8D"/>
    <w:rsid w:val="00136E05"/>
    <w:rsid w:val="00136EC8"/>
    <w:rsid w:val="00136FB4"/>
    <w:rsid w:val="001378DF"/>
    <w:rsid w:val="0013791B"/>
    <w:rsid w:val="0013796E"/>
    <w:rsid w:val="001379B0"/>
    <w:rsid w:val="00137BB8"/>
    <w:rsid w:val="00137C8F"/>
    <w:rsid w:val="00140296"/>
    <w:rsid w:val="0014060B"/>
    <w:rsid w:val="00140B97"/>
    <w:rsid w:val="00140EFC"/>
    <w:rsid w:val="00140F72"/>
    <w:rsid w:val="001411A7"/>
    <w:rsid w:val="001411D4"/>
    <w:rsid w:val="00141285"/>
    <w:rsid w:val="001417D9"/>
    <w:rsid w:val="001418E0"/>
    <w:rsid w:val="00141CCA"/>
    <w:rsid w:val="00141F7B"/>
    <w:rsid w:val="00142018"/>
    <w:rsid w:val="00142094"/>
    <w:rsid w:val="001423CC"/>
    <w:rsid w:val="0014249A"/>
    <w:rsid w:val="00142550"/>
    <w:rsid w:val="001425BB"/>
    <w:rsid w:val="00142980"/>
    <w:rsid w:val="001429D7"/>
    <w:rsid w:val="00142A85"/>
    <w:rsid w:val="00142D8B"/>
    <w:rsid w:val="00142F87"/>
    <w:rsid w:val="00142FBE"/>
    <w:rsid w:val="00142FCD"/>
    <w:rsid w:val="00143007"/>
    <w:rsid w:val="0014346A"/>
    <w:rsid w:val="0014363C"/>
    <w:rsid w:val="00143738"/>
    <w:rsid w:val="001438A3"/>
    <w:rsid w:val="001438ED"/>
    <w:rsid w:val="001438F7"/>
    <w:rsid w:val="00143A51"/>
    <w:rsid w:val="00143A98"/>
    <w:rsid w:val="00143E4D"/>
    <w:rsid w:val="001441A6"/>
    <w:rsid w:val="0014485C"/>
    <w:rsid w:val="001449B4"/>
    <w:rsid w:val="00144DAA"/>
    <w:rsid w:val="001450ED"/>
    <w:rsid w:val="001458CD"/>
    <w:rsid w:val="001459A5"/>
    <w:rsid w:val="00145B30"/>
    <w:rsid w:val="001462B8"/>
    <w:rsid w:val="00146570"/>
    <w:rsid w:val="0014673E"/>
    <w:rsid w:val="0014686F"/>
    <w:rsid w:val="00146C7D"/>
    <w:rsid w:val="00146CBF"/>
    <w:rsid w:val="00146F70"/>
    <w:rsid w:val="001474A8"/>
    <w:rsid w:val="00147787"/>
    <w:rsid w:val="001479AC"/>
    <w:rsid w:val="00147B0E"/>
    <w:rsid w:val="00147BD7"/>
    <w:rsid w:val="00147D36"/>
    <w:rsid w:val="00147DAD"/>
    <w:rsid w:val="0015002C"/>
    <w:rsid w:val="00150047"/>
    <w:rsid w:val="00150188"/>
    <w:rsid w:val="00150412"/>
    <w:rsid w:val="001505B1"/>
    <w:rsid w:val="001505F0"/>
    <w:rsid w:val="001507DA"/>
    <w:rsid w:val="0015085A"/>
    <w:rsid w:val="001509D3"/>
    <w:rsid w:val="00150DAF"/>
    <w:rsid w:val="0015103D"/>
    <w:rsid w:val="00151041"/>
    <w:rsid w:val="0015115B"/>
    <w:rsid w:val="001513B9"/>
    <w:rsid w:val="00151591"/>
    <w:rsid w:val="00151AC8"/>
    <w:rsid w:val="00151ADD"/>
    <w:rsid w:val="00152360"/>
    <w:rsid w:val="00152399"/>
    <w:rsid w:val="0015242B"/>
    <w:rsid w:val="001525DB"/>
    <w:rsid w:val="0015269C"/>
    <w:rsid w:val="00152837"/>
    <w:rsid w:val="00152917"/>
    <w:rsid w:val="0015298A"/>
    <w:rsid w:val="0015298B"/>
    <w:rsid w:val="00152AA9"/>
    <w:rsid w:val="00152AF2"/>
    <w:rsid w:val="00152D74"/>
    <w:rsid w:val="00152E3F"/>
    <w:rsid w:val="00152FE5"/>
    <w:rsid w:val="001530E7"/>
    <w:rsid w:val="00153189"/>
    <w:rsid w:val="00153569"/>
    <w:rsid w:val="00153589"/>
    <w:rsid w:val="00153638"/>
    <w:rsid w:val="001537F6"/>
    <w:rsid w:val="00153BCA"/>
    <w:rsid w:val="0015440C"/>
    <w:rsid w:val="001544F6"/>
    <w:rsid w:val="001548E5"/>
    <w:rsid w:val="001548FD"/>
    <w:rsid w:val="00154956"/>
    <w:rsid w:val="00154B74"/>
    <w:rsid w:val="00154D05"/>
    <w:rsid w:val="00154DCD"/>
    <w:rsid w:val="00154F1E"/>
    <w:rsid w:val="00155299"/>
    <w:rsid w:val="001552B0"/>
    <w:rsid w:val="00155356"/>
    <w:rsid w:val="001553F3"/>
    <w:rsid w:val="001555CA"/>
    <w:rsid w:val="0015561E"/>
    <w:rsid w:val="0015568A"/>
    <w:rsid w:val="001556FE"/>
    <w:rsid w:val="001557D5"/>
    <w:rsid w:val="001558F9"/>
    <w:rsid w:val="00155B22"/>
    <w:rsid w:val="00155D8B"/>
    <w:rsid w:val="00155E46"/>
    <w:rsid w:val="00156250"/>
    <w:rsid w:val="001562B1"/>
    <w:rsid w:val="0015683E"/>
    <w:rsid w:val="001568FB"/>
    <w:rsid w:val="00156998"/>
    <w:rsid w:val="00156BBE"/>
    <w:rsid w:val="00156C71"/>
    <w:rsid w:val="00156CA4"/>
    <w:rsid w:val="00157113"/>
    <w:rsid w:val="001571C5"/>
    <w:rsid w:val="0015781A"/>
    <w:rsid w:val="00157A02"/>
    <w:rsid w:val="00157ECA"/>
    <w:rsid w:val="001600CA"/>
    <w:rsid w:val="001600D0"/>
    <w:rsid w:val="0016015A"/>
    <w:rsid w:val="0016020B"/>
    <w:rsid w:val="0016030C"/>
    <w:rsid w:val="0016070B"/>
    <w:rsid w:val="00160742"/>
    <w:rsid w:val="00160885"/>
    <w:rsid w:val="00160A6D"/>
    <w:rsid w:val="00160BEC"/>
    <w:rsid w:val="00160EEB"/>
    <w:rsid w:val="00160FA9"/>
    <w:rsid w:val="00160FAB"/>
    <w:rsid w:val="0016102C"/>
    <w:rsid w:val="001611F5"/>
    <w:rsid w:val="0016187E"/>
    <w:rsid w:val="0016195C"/>
    <w:rsid w:val="00161986"/>
    <w:rsid w:val="00161A60"/>
    <w:rsid w:val="00161BCB"/>
    <w:rsid w:val="00161C5E"/>
    <w:rsid w:val="00161EB1"/>
    <w:rsid w:val="00161ED0"/>
    <w:rsid w:val="0016224A"/>
    <w:rsid w:val="001624EE"/>
    <w:rsid w:val="001626FC"/>
    <w:rsid w:val="00162917"/>
    <w:rsid w:val="00162B28"/>
    <w:rsid w:val="00162B56"/>
    <w:rsid w:val="00162CAD"/>
    <w:rsid w:val="00162D12"/>
    <w:rsid w:val="00162E5A"/>
    <w:rsid w:val="00162F90"/>
    <w:rsid w:val="00163683"/>
    <w:rsid w:val="001638DD"/>
    <w:rsid w:val="00163E7F"/>
    <w:rsid w:val="0016446F"/>
    <w:rsid w:val="00164470"/>
    <w:rsid w:val="001645FE"/>
    <w:rsid w:val="00164656"/>
    <w:rsid w:val="0016477E"/>
    <w:rsid w:val="00164D0F"/>
    <w:rsid w:val="00165020"/>
    <w:rsid w:val="00165032"/>
    <w:rsid w:val="001651D2"/>
    <w:rsid w:val="0016560F"/>
    <w:rsid w:val="00165902"/>
    <w:rsid w:val="00165B17"/>
    <w:rsid w:val="00165BAD"/>
    <w:rsid w:val="00165F84"/>
    <w:rsid w:val="0016630A"/>
    <w:rsid w:val="0016639F"/>
    <w:rsid w:val="001664C9"/>
    <w:rsid w:val="00166670"/>
    <w:rsid w:val="00166B43"/>
    <w:rsid w:val="00166BC4"/>
    <w:rsid w:val="00166C60"/>
    <w:rsid w:val="00166CB0"/>
    <w:rsid w:val="00166CB9"/>
    <w:rsid w:val="00167501"/>
    <w:rsid w:val="001675C3"/>
    <w:rsid w:val="001678A8"/>
    <w:rsid w:val="00167E5D"/>
    <w:rsid w:val="00167E7E"/>
    <w:rsid w:val="00167EEC"/>
    <w:rsid w:val="001702FE"/>
    <w:rsid w:val="00170590"/>
    <w:rsid w:val="00170689"/>
    <w:rsid w:val="0017084B"/>
    <w:rsid w:val="00170870"/>
    <w:rsid w:val="00170F10"/>
    <w:rsid w:val="00171036"/>
    <w:rsid w:val="00171048"/>
    <w:rsid w:val="001710A7"/>
    <w:rsid w:val="00171141"/>
    <w:rsid w:val="001714B1"/>
    <w:rsid w:val="00171682"/>
    <w:rsid w:val="00171A73"/>
    <w:rsid w:val="00171C67"/>
    <w:rsid w:val="00171D47"/>
    <w:rsid w:val="00172022"/>
    <w:rsid w:val="00172045"/>
    <w:rsid w:val="001725A6"/>
    <w:rsid w:val="001726EC"/>
    <w:rsid w:val="0017295E"/>
    <w:rsid w:val="00172B1D"/>
    <w:rsid w:val="00172E98"/>
    <w:rsid w:val="00172EDE"/>
    <w:rsid w:val="00172FFC"/>
    <w:rsid w:val="001730CF"/>
    <w:rsid w:val="001731D0"/>
    <w:rsid w:val="00173362"/>
    <w:rsid w:val="00173842"/>
    <w:rsid w:val="00173846"/>
    <w:rsid w:val="0017394B"/>
    <w:rsid w:val="00173A6D"/>
    <w:rsid w:val="00173B71"/>
    <w:rsid w:val="00173C2A"/>
    <w:rsid w:val="00173C8D"/>
    <w:rsid w:val="00173E30"/>
    <w:rsid w:val="00173F52"/>
    <w:rsid w:val="00174238"/>
    <w:rsid w:val="001742A3"/>
    <w:rsid w:val="0017430E"/>
    <w:rsid w:val="0017454A"/>
    <w:rsid w:val="001746B7"/>
    <w:rsid w:val="001747F8"/>
    <w:rsid w:val="001749B0"/>
    <w:rsid w:val="001749FE"/>
    <w:rsid w:val="00174B72"/>
    <w:rsid w:val="00174C7A"/>
    <w:rsid w:val="00174DB7"/>
    <w:rsid w:val="00174F82"/>
    <w:rsid w:val="001750AA"/>
    <w:rsid w:val="001756CF"/>
    <w:rsid w:val="001759C2"/>
    <w:rsid w:val="00175A8F"/>
    <w:rsid w:val="00175D01"/>
    <w:rsid w:val="00175DC0"/>
    <w:rsid w:val="00175E7B"/>
    <w:rsid w:val="00175E87"/>
    <w:rsid w:val="0017608D"/>
    <w:rsid w:val="0017628D"/>
    <w:rsid w:val="0017642D"/>
    <w:rsid w:val="00176442"/>
    <w:rsid w:val="00176611"/>
    <w:rsid w:val="00176693"/>
    <w:rsid w:val="00176845"/>
    <w:rsid w:val="001768C0"/>
    <w:rsid w:val="00176A72"/>
    <w:rsid w:val="00176BFC"/>
    <w:rsid w:val="00176C51"/>
    <w:rsid w:val="00176CD4"/>
    <w:rsid w:val="00176E0B"/>
    <w:rsid w:val="00176E9B"/>
    <w:rsid w:val="00176FA5"/>
    <w:rsid w:val="0017706B"/>
    <w:rsid w:val="001774D9"/>
    <w:rsid w:val="001775BB"/>
    <w:rsid w:val="00177AB4"/>
    <w:rsid w:val="00177C93"/>
    <w:rsid w:val="00177F7F"/>
    <w:rsid w:val="001800DA"/>
    <w:rsid w:val="001802FC"/>
    <w:rsid w:val="0018033F"/>
    <w:rsid w:val="00180426"/>
    <w:rsid w:val="00180487"/>
    <w:rsid w:val="001805AC"/>
    <w:rsid w:val="0018062C"/>
    <w:rsid w:val="0018079A"/>
    <w:rsid w:val="00180977"/>
    <w:rsid w:val="00180B92"/>
    <w:rsid w:val="00180C47"/>
    <w:rsid w:val="00181144"/>
    <w:rsid w:val="0018118D"/>
    <w:rsid w:val="0018120D"/>
    <w:rsid w:val="00181323"/>
    <w:rsid w:val="00181486"/>
    <w:rsid w:val="00181774"/>
    <w:rsid w:val="0018182C"/>
    <w:rsid w:val="001818B9"/>
    <w:rsid w:val="0018190E"/>
    <w:rsid w:val="00181A2B"/>
    <w:rsid w:val="00181B53"/>
    <w:rsid w:val="00181C93"/>
    <w:rsid w:val="00181F0B"/>
    <w:rsid w:val="0018213C"/>
    <w:rsid w:val="001821B2"/>
    <w:rsid w:val="001822F6"/>
    <w:rsid w:val="00182693"/>
    <w:rsid w:val="00182B7E"/>
    <w:rsid w:val="00183107"/>
    <w:rsid w:val="001833EC"/>
    <w:rsid w:val="00183555"/>
    <w:rsid w:val="001835D9"/>
    <w:rsid w:val="001835E4"/>
    <w:rsid w:val="0018394F"/>
    <w:rsid w:val="00183969"/>
    <w:rsid w:val="00183CBC"/>
    <w:rsid w:val="00184061"/>
    <w:rsid w:val="001840CE"/>
    <w:rsid w:val="001842FC"/>
    <w:rsid w:val="00184584"/>
    <w:rsid w:val="001848A6"/>
    <w:rsid w:val="001849C3"/>
    <w:rsid w:val="00184D95"/>
    <w:rsid w:val="00184EBD"/>
    <w:rsid w:val="001851A4"/>
    <w:rsid w:val="001852FD"/>
    <w:rsid w:val="0018533B"/>
    <w:rsid w:val="0018536D"/>
    <w:rsid w:val="00185841"/>
    <w:rsid w:val="00185A3B"/>
    <w:rsid w:val="00185B4B"/>
    <w:rsid w:val="00185B8B"/>
    <w:rsid w:val="00185EF4"/>
    <w:rsid w:val="00185FFF"/>
    <w:rsid w:val="00186167"/>
    <w:rsid w:val="001861B2"/>
    <w:rsid w:val="00186401"/>
    <w:rsid w:val="00186734"/>
    <w:rsid w:val="001869D1"/>
    <w:rsid w:val="00186AFC"/>
    <w:rsid w:val="00186CC7"/>
    <w:rsid w:val="00186FE1"/>
    <w:rsid w:val="00187332"/>
    <w:rsid w:val="0018760F"/>
    <w:rsid w:val="001876A1"/>
    <w:rsid w:val="001878C3"/>
    <w:rsid w:val="00187C10"/>
    <w:rsid w:val="00187C8B"/>
    <w:rsid w:val="00187D1D"/>
    <w:rsid w:val="00187F34"/>
    <w:rsid w:val="00187FD4"/>
    <w:rsid w:val="00190217"/>
    <w:rsid w:val="00190385"/>
    <w:rsid w:val="0019074E"/>
    <w:rsid w:val="001907C5"/>
    <w:rsid w:val="00190B8F"/>
    <w:rsid w:val="00190BB6"/>
    <w:rsid w:val="00190BC6"/>
    <w:rsid w:val="00190BDD"/>
    <w:rsid w:val="00190DCB"/>
    <w:rsid w:val="00191022"/>
    <w:rsid w:val="00191174"/>
    <w:rsid w:val="0019148B"/>
    <w:rsid w:val="0019154B"/>
    <w:rsid w:val="00191720"/>
    <w:rsid w:val="001919D4"/>
    <w:rsid w:val="00191FDB"/>
    <w:rsid w:val="0019201F"/>
    <w:rsid w:val="0019217E"/>
    <w:rsid w:val="0019219A"/>
    <w:rsid w:val="001924AA"/>
    <w:rsid w:val="0019286B"/>
    <w:rsid w:val="0019295A"/>
    <w:rsid w:val="001929A8"/>
    <w:rsid w:val="001929E0"/>
    <w:rsid w:val="00192A58"/>
    <w:rsid w:val="00192C2F"/>
    <w:rsid w:val="001931D8"/>
    <w:rsid w:val="00193723"/>
    <w:rsid w:val="0019396C"/>
    <w:rsid w:val="00193A20"/>
    <w:rsid w:val="00193A4D"/>
    <w:rsid w:val="00193C23"/>
    <w:rsid w:val="00193D18"/>
    <w:rsid w:val="00193DF4"/>
    <w:rsid w:val="00193E06"/>
    <w:rsid w:val="00193ED1"/>
    <w:rsid w:val="00193F35"/>
    <w:rsid w:val="0019449A"/>
    <w:rsid w:val="001945F3"/>
    <w:rsid w:val="001947BA"/>
    <w:rsid w:val="001949AD"/>
    <w:rsid w:val="00194A63"/>
    <w:rsid w:val="00194AB5"/>
    <w:rsid w:val="00194CFE"/>
    <w:rsid w:val="00194DB7"/>
    <w:rsid w:val="00194DD6"/>
    <w:rsid w:val="00194DF2"/>
    <w:rsid w:val="00194EF9"/>
    <w:rsid w:val="00195020"/>
    <w:rsid w:val="00195267"/>
    <w:rsid w:val="00195850"/>
    <w:rsid w:val="00195A16"/>
    <w:rsid w:val="00195A5E"/>
    <w:rsid w:val="00195C61"/>
    <w:rsid w:val="00195E98"/>
    <w:rsid w:val="00195EE2"/>
    <w:rsid w:val="00195F59"/>
    <w:rsid w:val="001962CD"/>
    <w:rsid w:val="0019660C"/>
    <w:rsid w:val="00196671"/>
    <w:rsid w:val="001967AE"/>
    <w:rsid w:val="00196855"/>
    <w:rsid w:val="001968DC"/>
    <w:rsid w:val="00196B12"/>
    <w:rsid w:val="00196B39"/>
    <w:rsid w:val="00196B3E"/>
    <w:rsid w:val="00197053"/>
    <w:rsid w:val="001974BC"/>
    <w:rsid w:val="001974D8"/>
    <w:rsid w:val="00197827"/>
    <w:rsid w:val="001A04E2"/>
    <w:rsid w:val="001A057A"/>
    <w:rsid w:val="001A05D1"/>
    <w:rsid w:val="001A0B37"/>
    <w:rsid w:val="001A0FC2"/>
    <w:rsid w:val="001A117A"/>
    <w:rsid w:val="001A14EB"/>
    <w:rsid w:val="001A14F8"/>
    <w:rsid w:val="001A19DC"/>
    <w:rsid w:val="001A1C5A"/>
    <w:rsid w:val="001A1C98"/>
    <w:rsid w:val="001A1E82"/>
    <w:rsid w:val="001A1FE0"/>
    <w:rsid w:val="001A23D7"/>
    <w:rsid w:val="001A2858"/>
    <w:rsid w:val="001A28D4"/>
    <w:rsid w:val="001A29CD"/>
    <w:rsid w:val="001A2FC6"/>
    <w:rsid w:val="001A318C"/>
    <w:rsid w:val="001A31A3"/>
    <w:rsid w:val="001A31FE"/>
    <w:rsid w:val="001A327F"/>
    <w:rsid w:val="001A33A2"/>
    <w:rsid w:val="001A35CB"/>
    <w:rsid w:val="001A3714"/>
    <w:rsid w:val="001A38CD"/>
    <w:rsid w:val="001A3AFE"/>
    <w:rsid w:val="001A3D2B"/>
    <w:rsid w:val="001A42B3"/>
    <w:rsid w:val="001A462D"/>
    <w:rsid w:val="001A4C05"/>
    <w:rsid w:val="001A503F"/>
    <w:rsid w:val="001A53CE"/>
    <w:rsid w:val="001A5759"/>
    <w:rsid w:val="001A575C"/>
    <w:rsid w:val="001A57EE"/>
    <w:rsid w:val="001A5913"/>
    <w:rsid w:val="001A5958"/>
    <w:rsid w:val="001A5A66"/>
    <w:rsid w:val="001A5A92"/>
    <w:rsid w:val="001A5BFA"/>
    <w:rsid w:val="001A5D9C"/>
    <w:rsid w:val="001A6053"/>
    <w:rsid w:val="001A622F"/>
    <w:rsid w:val="001A626F"/>
    <w:rsid w:val="001A63F4"/>
    <w:rsid w:val="001A65C1"/>
    <w:rsid w:val="001A686E"/>
    <w:rsid w:val="001A6AC4"/>
    <w:rsid w:val="001A6DD0"/>
    <w:rsid w:val="001A70C3"/>
    <w:rsid w:val="001A70C8"/>
    <w:rsid w:val="001A73CE"/>
    <w:rsid w:val="001A759E"/>
    <w:rsid w:val="001A7621"/>
    <w:rsid w:val="001A7690"/>
    <w:rsid w:val="001A7AA8"/>
    <w:rsid w:val="001A7AB2"/>
    <w:rsid w:val="001A7BDE"/>
    <w:rsid w:val="001A7E17"/>
    <w:rsid w:val="001B0091"/>
    <w:rsid w:val="001B00F1"/>
    <w:rsid w:val="001B021D"/>
    <w:rsid w:val="001B0372"/>
    <w:rsid w:val="001B04E8"/>
    <w:rsid w:val="001B0B62"/>
    <w:rsid w:val="001B0CFE"/>
    <w:rsid w:val="001B0D62"/>
    <w:rsid w:val="001B1741"/>
    <w:rsid w:val="001B1CEA"/>
    <w:rsid w:val="001B1EEA"/>
    <w:rsid w:val="001B2148"/>
    <w:rsid w:val="001B25F6"/>
    <w:rsid w:val="001B26F5"/>
    <w:rsid w:val="001B2894"/>
    <w:rsid w:val="001B2924"/>
    <w:rsid w:val="001B29C3"/>
    <w:rsid w:val="001B2A67"/>
    <w:rsid w:val="001B2BCE"/>
    <w:rsid w:val="001B2C08"/>
    <w:rsid w:val="001B2D3B"/>
    <w:rsid w:val="001B33E5"/>
    <w:rsid w:val="001B3414"/>
    <w:rsid w:val="001B3432"/>
    <w:rsid w:val="001B3918"/>
    <w:rsid w:val="001B39C6"/>
    <w:rsid w:val="001B3A33"/>
    <w:rsid w:val="001B3C09"/>
    <w:rsid w:val="001B3E1D"/>
    <w:rsid w:val="001B3E91"/>
    <w:rsid w:val="001B3FD2"/>
    <w:rsid w:val="001B40BC"/>
    <w:rsid w:val="001B40F6"/>
    <w:rsid w:val="001B4328"/>
    <w:rsid w:val="001B45A8"/>
    <w:rsid w:val="001B4690"/>
    <w:rsid w:val="001B48B6"/>
    <w:rsid w:val="001B4A63"/>
    <w:rsid w:val="001B4BE9"/>
    <w:rsid w:val="001B51EA"/>
    <w:rsid w:val="001B525A"/>
    <w:rsid w:val="001B56C5"/>
    <w:rsid w:val="001B5DD7"/>
    <w:rsid w:val="001B5F7A"/>
    <w:rsid w:val="001B60EC"/>
    <w:rsid w:val="001B65DF"/>
    <w:rsid w:val="001B663A"/>
    <w:rsid w:val="001B66FE"/>
    <w:rsid w:val="001B6946"/>
    <w:rsid w:val="001B6991"/>
    <w:rsid w:val="001B6A31"/>
    <w:rsid w:val="001B6B00"/>
    <w:rsid w:val="001B6B55"/>
    <w:rsid w:val="001B6D71"/>
    <w:rsid w:val="001B6FD1"/>
    <w:rsid w:val="001B741F"/>
    <w:rsid w:val="001B7486"/>
    <w:rsid w:val="001B74BC"/>
    <w:rsid w:val="001B757D"/>
    <w:rsid w:val="001B7685"/>
    <w:rsid w:val="001B78AD"/>
    <w:rsid w:val="001B79CA"/>
    <w:rsid w:val="001B7A68"/>
    <w:rsid w:val="001B7B80"/>
    <w:rsid w:val="001B7C74"/>
    <w:rsid w:val="001B7F82"/>
    <w:rsid w:val="001C0212"/>
    <w:rsid w:val="001C0254"/>
    <w:rsid w:val="001C0390"/>
    <w:rsid w:val="001C03C7"/>
    <w:rsid w:val="001C0863"/>
    <w:rsid w:val="001C0979"/>
    <w:rsid w:val="001C0AF2"/>
    <w:rsid w:val="001C0DC6"/>
    <w:rsid w:val="001C0EE7"/>
    <w:rsid w:val="001C1013"/>
    <w:rsid w:val="001C10B6"/>
    <w:rsid w:val="001C11B0"/>
    <w:rsid w:val="001C13CA"/>
    <w:rsid w:val="001C1414"/>
    <w:rsid w:val="001C1505"/>
    <w:rsid w:val="001C159F"/>
    <w:rsid w:val="001C16A4"/>
    <w:rsid w:val="001C17BB"/>
    <w:rsid w:val="001C1CEF"/>
    <w:rsid w:val="001C1CF5"/>
    <w:rsid w:val="001C1EA5"/>
    <w:rsid w:val="001C22F2"/>
    <w:rsid w:val="001C2772"/>
    <w:rsid w:val="001C2F6C"/>
    <w:rsid w:val="001C2FC5"/>
    <w:rsid w:val="001C339B"/>
    <w:rsid w:val="001C3907"/>
    <w:rsid w:val="001C391E"/>
    <w:rsid w:val="001C3AF2"/>
    <w:rsid w:val="001C3C3B"/>
    <w:rsid w:val="001C3D84"/>
    <w:rsid w:val="001C3FD1"/>
    <w:rsid w:val="001C43A1"/>
    <w:rsid w:val="001C45F9"/>
    <w:rsid w:val="001C4833"/>
    <w:rsid w:val="001C4A9D"/>
    <w:rsid w:val="001C4D91"/>
    <w:rsid w:val="001C4D99"/>
    <w:rsid w:val="001C4DC7"/>
    <w:rsid w:val="001C4E9A"/>
    <w:rsid w:val="001C4EAB"/>
    <w:rsid w:val="001C5318"/>
    <w:rsid w:val="001C55A1"/>
    <w:rsid w:val="001C57C7"/>
    <w:rsid w:val="001C5C2B"/>
    <w:rsid w:val="001C5C4F"/>
    <w:rsid w:val="001C5F5C"/>
    <w:rsid w:val="001C6078"/>
    <w:rsid w:val="001C66CA"/>
    <w:rsid w:val="001C66D5"/>
    <w:rsid w:val="001C6833"/>
    <w:rsid w:val="001C6BFE"/>
    <w:rsid w:val="001C6D81"/>
    <w:rsid w:val="001C6DDD"/>
    <w:rsid w:val="001C6DEC"/>
    <w:rsid w:val="001C6E01"/>
    <w:rsid w:val="001C6F65"/>
    <w:rsid w:val="001C7187"/>
    <w:rsid w:val="001C7303"/>
    <w:rsid w:val="001C73C8"/>
    <w:rsid w:val="001C73CA"/>
    <w:rsid w:val="001C7725"/>
    <w:rsid w:val="001C7CDA"/>
    <w:rsid w:val="001D07BB"/>
    <w:rsid w:val="001D093F"/>
    <w:rsid w:val="001D0B59"/>
    <w:rsid w:val="001D0C58"/>
    <w:rsid w:val="001D10BA"/>
    <w:rsid w:val="001D10C2"/>
    <w:rsid w:val="001D11C0"/>
    <w:rsid w:val="001D1217"/>
    <w:rsid w:val="001D13B6"/>
    <w:rsid w:val="001D1481"/>
    <w:rsid w:val="001D15E6"/>
    <w:rsid w:val="001D16B4"/>
    <w:rsid w:val="001D16C8"/>
    <w:rsid w:val="001D17C5"/>
    <w:rsid w:val="001D1982"/>
    <w:rsid w:val="001D1E81"/>
    <w:rsid w:val="001D1F08"/>
    <w:rsid w:val="001D2037"/>
    <w:rsid w:val="001D22C8"/>
    <w:rsid w:val="001D2862"/>
    <w:rsid w:val="001D2B18"/>
    <w:rsid w:val="001D2DBA"/>
    <w:rsid w:val="001D316B"/>
    <w:rsid w:val="001D32C2"/>
    <w:rsid w:val="001D33E2"/>
    <w:rsid w:val="001D33EF"/>
    <w:rsid w:val="001D377D"/>
    <w:rsid w:val="001D38E3"/>
    <w:rsid w:val="001D39CC"/>
    <w:rsid w:val="001D39D6"/>
    <w:rsid w:val="001D3A04"/>
    <w:rsid w:val="001D3DF7"/>
    <w:rsid w:val="001D424E"/>
    <w:rsid w:val="001D43D5"/>
    <w:rsid w:val="001D465D"/>
    <w:rsid w:val="001D483E"/>
    <w:rsid w:val="001D4A28"/>
    <w:rsid w:val="001D4D28"/>
    <w:rsid w:val="001D4FE4"/>
    <w:rsid w:val="001D5094"/>
    <w:rsid w:val="001D5136"/>
    <w:rsid w:val="001D597E"/>
    <w:rsid w:val="001D5B4F"/>
    <w:rsid w:val="001D5B56"/>
    <w:rsid w:val="001D6105"/>
    <w:rsid w:val="001D61D5"/>
    <w:rsid w:val="001D661C"/>
    <w:rsid w:val="001D6676"/>
    <w:rsid w:val="001D66E8"/>
    <w:rsid w:val="001D677F"/>
    <w:rsid w:val="001D6A31"/>
    <w:rsid w:val="001D6A3E"/>
    <w:rsid w:val="001D6D3E"/>
    <w:rsid w:val="001D6E26"/>
    <w:rsid w:val="001D6F31"/>
    <w:rsid w:val="001D6F5E"/>
    <w:rsid w:val="001D7403"/>
    <w:rsid w:val="001D75E7"/>
    <w:rsid w:val="001D7613"/>
    <w:rsid w:val="001D7709"/>
    <w:rsid w:val="001D77DF"/>
    <w:rsid w:val="001D78EA"/>
    <w:rsid w:val="001D7BFA"/>
    <w:rsid w:val="001D7E14"/>
    <w:rsid w:val="001D7F40"/>
    <w:rsid w:val="001E017A"/>
    <w:rsid w:val="001E01EA"/>
    <w:rsid w:val="001E04D1"/>
    <w:rsid w:val="001E072B"/>
    <w:rsid w:val="001E0889"/>
    <w:rsid w:val="001E0AB3"/>
    <w:rsid w:val="001E0DEE"/>
    <w:rsid w:val="001E1004"/>
    <w:rsid w:val="001E1313"/>
    <w:rsid w:val="001E1437"/>
    <w:rsid w:val="001E196B"/>
    <w:rsid w:val="001E1AA9"/>
    <w:rsid w:val="001E1F11"/>
    <w:rsid w:val="001E1FF5"/>
    <w:rsid w:val="001E1FFC"/>
    <w:rsid w:val="001E23A2"/>
    <w:rsid w:val="001E23AE"/>
    <w:rsid w:val="001E26C2"/>
    <w:rsid w:val="001E2897"/>
    <w:rsid w:val="001E28AD"/>
    <w:rsid w:val="001E291E"/>
    <w:rsid w:val="001E3415"/>
    <w:rsid w:val="001E3609"/>
    <w:rsid w:val="001E36CB"/>
    <w:rsid w:val="001E3E29"/>
    <w:rsid w:val="001E3ECE"/>
    <w:rsid w:val="001E3EDA"/>
    <w:rsid w:val="001E4022"/>
    <w:rsid w:val="001E4617"/>
    <w:rsid w:val="001E46BA"/>
    <w:rsid w:val="001E47C4"/>
    <w:rsid w:val="001E4979"/>
    <w:rsid w:val="001E4C5F"/>
    <w:rsid w:val="001E4E10"/>
    <w:rsid w:val="001E4F50"/>
    <w:rsid w:val="001E51B9"/>
    <w:rsid w:val="001E51DF"/>
    <w:rsid w:val="001E5217"/>
    <w:rsid w:val="001E533A"/>
    <w:rsid w:val="001E55EE"/>
    <w:rsid w:val="001E5649"/>
    <w:rsid w:val="001E5691"/>
    <w:rsid w:val="001E58E1"/>
    <w:rsid w:val="001E5E09"/>
    <w:rsid w:val="001E6028"/>
    <w:rsid w:val="001E6180"/>
    <w:rsid w:val="001E61BA"/>
    <w:rsid w:val="001E69E0"/>
    <w:rsid w:val="001E6A76"/>
    <w:rsid w:val="001E6EA8"/>
    <w:rsid w:val="001E6ED2"/>
    <w:rsid w:val="001E708C"/>
    <w:rsid w:val="001E73CD"/>
    <w:rsid w:val="001E7881"/>
    <w:rsid w:val="001E78AE"/>
    <w:rsid w:val="001E795B"/>
    <w:rsid w:val="001E7AEC"/>
    <w:rsid w:val="001E7BD2"/>
    <w:rsid w:val="001E7E6A"/>
    <w:rsid w:val="001E7E9C"/>
    <w:rsid w:val="001F03F8"/>
    <w:rsid w:val="001F05D6"/>
    <w:rsid w:val="001F0BCE"/>
    <w:rsid w:val="001F0C59"/>
    <w:rsid w:val="001F0CE5"/>
    <w:rsid w:val="001F0DCF"/>
    <w:rsid w:val="001F0F56"/>
    <w:rsid w:val="001F102A"/>
    <w:rsid w:val="001F11FA"/>
    <w:rsid w:val="001F125D"/>
    <w:rsid w:val="001F12F8"/>
    <w:rsid w:val="001F1353"/>
    <w:rsid w:val="001F135D"/>
    <w:rsid w:val="001F162F"/>
    <w:rsid w:val="001F17BC"/>
    <w:rsid w:val="001F1A61"/>
    <w:rsid w:val="001F2015"/>
    <w:rsid w:val="001F21D2"/>
    <w:rsid w:val="001F2A4F"/>
    <w:rsid w:val="001F2A54"/>
    <w:rsid w:val="001F2AC0"/>
    <w:rsid w:val="001F2BCD"/>
    <w:rsid w:val="001F2C0E"/>
    <w:rsid w:val="001F2C84"/>
    <w:rsid w:val="001F2F48"/>
    <w:rsid w:val="001F3119"/>
    <w:rsid w:val="001F34A3"/>
    <w:rsid w:val="001F3528"/>
    <w:rsid w:val="001F3671"/>
    <w:rsid w:val="001F36E1"/>
    <w:rsid w:val="001F36F6"/>
    <w:rsid w:val="001F3A71"/>
    <w:rsid w:val="001F3DDA"/>
    <w:rsid w:val="001F3F92"/>
    <w:rsid w:val="001F3FDF"/>
    <w:rsid w:val="001F41E6"/>
    <w:rsid w:val="001F4705"/>
    <w:rsid w:val="001F4A0C"/>
    <w:rsid w:val="001F4D27"/>
    <w:rsid w:val="001F4D33"/>
    <w:rsid w:val="001F4DD0"/>
    <w:rsid w:val="001F4E3F"/>
    <w:rsid w:val="001F4FCB"/>
    <w:rsid w:val="001F518D"/>
    <w:rsid w:val="001F51FC"/>
    <w:rsid w:val="001F53A3"/>
    <w:rsid w:val="001F596F"/>
    <w:rsid w:val="001F5B07"/>
    <w:rsid w:val="001F5B95"/>
    <w:rsid w:val="001F5CB8"/>
    <w:rsid w:val="001F5F2B"/>
    <w:rsid w:val="001F6035"/>
    <w:rsid w:val="001F60B4"/>
    <w:rsid w:val="001F60C2"/>
    <w:rsid w:val="001F61C9"/>
    <w:rsid w:val="001F62B8"/>
    <w:rsid w:val="001F63B4"/>
    <w:rsid w:val="001F63FB"/>
    <w:rsid w:val="001F6778"/>
    <w:rsid w:val="001F688B"/>
    <w:rsid w:val="001F68AB"/>
    <w:rsid w:val="001F69F7"/>
    <w:rsid w:val="001F6D49"/>
    <w:rsid w:val="001F71A8"/>
    <w:rsid w:val="001F71B8"/>
    <w:rsid w:val="001F72EA"/>
    <w:rsid w:val="001F74FF"/>
    <w:rsid w:val="001F7641"/>
    <w:rsid w:val="001F768E"/>
    <w:rsid w:val="001F773F"/>
    <w:rsid w:val="001F79CD"/>
    <w:rsid w:val="001F7D4F"/>
    <w:rsid w:val="001F7DED"/>
    <w:rsid w:val="001F7E14"/>
    <w:rsid w:val="001F7F2E"/>
    <w:rsid w:val="00200024"/>
    <w:rsid w:val="0020020C"/>
    <w:rsid w:val="0020033A"/>
    <w:rsid w:val="002003B9"/>
    <w:rsid w:val="00200426"/>
    <w:rsid w:val="00200526"/>
    <w:rsid w:val="00200533"/>
    <w:rsid w:val="00200921"/>
    <w:rsid w:val="00200C06"/>
    <w:rsid w:val="00200ED6"/>
    <w:rsid w:val="00200F15"/>
    <w:rsid w:val="00200FD3"/>
    <w:rsid w:val="0020108C"/>
    <w:rsid w:val="0020118D"/>
    <w:rsid w:val="00201213"/>
    <w:rsid w:val="00201576"/>
    <w:rsid w:val="0020179A"/>
    <w:rsid w:val="002017DB"/>
    <w:rsid w:val="00201806"/>
    <w:rsid w:val="00201841"/>
    <w:rsid w:val="00201B03"/>
    <w:rsid w:val="00201E04"/>
    <w:rsid w:val="00201EEA"/>
    <w:rsid w:val="00202075"/>
    <w:rsid w:val="00202190"/>
    <w:rsid w:val="00202276"/>
    <w:rsid w:val="0020230F"/>
    <w:rsid w:val="0020273B"/>
    <w:rsid w:val="0020293A"/>
    <w:rsid w:val="00202ADC"/>
    <w:rsid w:val="002030B4"/>
    <w:rsid w:val="00203254"/>
    <w:rsid w:val="0020340F"/>
    <w:rsid w:val="002036DE"/>
    <w:rsid w:val="00203962"/>
    <w:rsid w:val="00203B14"/>
    <w:rsid w:val="00203E03"/>
    <w:rsid w:val="00204270"/>
    <w:rsid w:val="0020469E"/>
    <w:rsid w:val="0020472E"/>
    <w:rsid w:val="00204A0C"/>
    <w:rsid w:val="00204B6E"/>
    <w:rsid w:val="00204D26"/>
    <w:rsid w:val="002050A3"/>
    <w:rsid w:val="0020520F"/>
    <w:rsid w:val="00205809"/>
    <w:rsid w:val="00205836"/>
    <w:rsid w:val="00205936"/>
    <w:rsid w:val="0020596D"/>
    <w:rsid w:val="00205976"/>
    <w:rsid w:val="00205A4B"/>
    <w:rsid w:val="00205B7F"/>
    <w:rsid w:val="00205CC8"/>
    <w:rsid w:val="00205E6E"/>
    <w:rsid w:val="00206186"/>
    <w:rsid w:val="00206199"/>
    <w:rsid w:val="00206410"/>
    <w:rsid w:val="00206563"/>
    <w:rsid w:val="00206670"/>
    <w:rsid w:val="002068BC"/>
    <w:rsid w:val="002069AD"/>
    <w:rsid w:val="00206A60"/>
    <w:rsid w:val="00206B07"/>
    <w:rsid w:val="00206B6B"/>
    <w:rsid w:val="00206C6A"/>
    <w:rsid w:val="00207052"/>
    <w:rsid w:val="0020706D"/>
    <w:rsid w:val="00207312"/>
    <w:rsid w:val="00207412"/>
    <w:rsid w:val="002074A5"/>
    <w:rsid w:val="002075B7"/>
    <w:rsid w:val="00207606"/>
    <w:rsid w:val="00207794"/>
    <w:rsid w:val="002078EB"/>
    <w:rsid w:val="00207959"/>
    <w:rsid w:val="00207AE5"/>
    <w:rsid w:val="00207B4A"/>
    <w:rsid w:val="00207C03"/>
    <w:rsid w:val="00207FF5"/>
    <w:rsid w:val="002102BD"/>
    <w:rsid w:val="002104A0"/>
    <w:rsid w:val="002108AA"/>
    <w:rsid w:val="002109F0"/>
    <w:rsid w:val="00210A02"/>
    <w:rsid w:val="00210B9B"/>
    <w:rsid w:val="00210BE2"/>
    <w:rsid w:val="00210CCD"/>
    <w:rsid w:val="00210CDA"/>
    <w:rsid w:val="00210ED0"/>
    <w:rsid w:val="002111CE"/>
    <w:rsid w:val="002119E9"/>
    <w:rsid w:val="00211CF2"/>
    <w:rsid w:val="00211D24"/>
    <w:rsid w:val="00211FCF"/>
    <w:rsid w:val="00212264"/>
    <w:rsid w:val="002122B0"/>
    <w:rsid w:val="00212400"/>
    <w:rsid w:val="00212456"/>
    <w:rsid w:val="0021260D"/>
    <w:rsid w:val="0021279A"/>
    <w:rsid w:val="002127BA"/>
    <w:rsid w:val="00212C29"/>
    <w:rsid w:val="00212E8F"/>
    <w:rsid w:val="00212EAF"/>
    <w:rsid w:val="00212EF9"/>
    <w:rsid w:val="00213015"/>
    <w:rsid w:val="002130F4"/>
    <w:rsid w:val="002134D1"/>
    <w:rsid w:val="002135C5"/>
    <w:rsid w:val="002136EC"/>
    <w:rsid w:val="00213A43"/>
    <w:rsid w:val="00213AF1"/>
    <w:rsid w:val="00213EAE"/>
    <w:rsid w:val="00213F95"/>
    <w:rsid w:val="00214699"/>
    <w:rsid w:val="0021489F"/>
    <w:rsid w:val="00214994"/>
    <w:rsid w:val="00214C18"/>
    <w:rsid w:val="00214D86"/>
    <w:rsid w:val="00214D9A"/>
    <w:rsid w:val="00215346"/>
    <w:rsid w:val="00215642"/>
    <w:rsid w:val="002156A2"/>
    <w:rsid w:val="002156C5"/>
    <w:rsid w:val="002157DE"/>
    <w:rsid w:val="0021586C"/>
    <w:rsid w:val="00215900"/>
    <w:rsid w:val="002159DE"/>
    <w:rsid w:val="00215BDB"/>
    <w:rsid w:val="00215C5D"/>
    <w:rsid w:val="00215EC6"/>
    <w:rsid w:val="002160F8"/>
    <w:rsid w:val="0021636A"/>
    <w:rsid w:val="00216466"/>
    <w:rsid w:val="00216760"/>
    <w:rsid w:val="002167D8"/>
    <w:rsid w:val="002168E5"/>
    <w:rsid w:val="00216A2C"/>
    <w:rsid w:val="00216AA9"/>
    <w:rsid w:val="00216CD5"/>
    <w:rsid w:val="00216DEE"/>
    <w:rsid w:val="00216F15"/>
    <w:rsid w:val="00216FAB"/>
    <w:rsid w:val="00217152"/>
    <w:rsid w:val="00217496"/>
    <w:rsid w:val="00217644"/>
    <w:rsid w:val="0021771C"/>
    <w:rsid w:val="002179DB"/>
    <w:rsid w:val="00217B01"/>
    <w:rsid w:val="00217C70"/>
    <w:rsid w:val="00217D8A"/>
    <w:rsid w:val="00217ED5"/>
    <w:rsid w:val="00220501"/>
    <w:rsid w:val="00220522"/>
    <w:rsid w:val="0022069D"/>
    <w:rsid w:val="00220702"/>
    <w:rsid w:val="002208AD"/>
    <w:rsid w:val="00220A0C"/>
    <w:rsid w:val="00220B82"/>
    <w:rsid w:val="00220BB5"/>
    <w:rsid w:val="00220C4E"/>
    <w:rsid w:val="00220E7E"/>
    <w:rsid w:val="0022104C"/>
    <w:rsid w:val="0022110B"/>
    <w:rsid w:val="00221318"/>
    <w:rsid w:val="002218AE"/>
    <w:rsid w:val="00221901"/>
    <w:rsid w:val="00221B5C"/>
    <w:rsid w:val="00221D55"/>
    <w:rsid w:val="00221DD9"/>
    <w:rsid w:val="00221EBC"/>
    <w:rsid w:val="00222098"/>
    <w:rsid w:val="00222390"/>
    <w:rsid w:val="002223FB"/>
    <w:rsid w:val="00222763"/>
    <w:rsid w:val="002228F8"/>
    <w:rsid w:val="00222A32"/>
    <w:rsid w:val="00222A6B"/>
    <w:rsid w:val="00222CD3"/>
    <w:rsid w:val="00222E44"/>
    <w:rsid w:val="0022304E"/>
    <w:rsid w:val="0022350A"/>
    <w:rsid w:val="00223635"/>
    <w:rsid w:val="0022377B"/>
    <w:rsid w:val="0022383D"/>
    <w:rsid w:val="002238F6"/>
    <w:rsid w:val="00223C79"/>
    <w:rsid w:val="00223CA5"/>
    <w:rsid w:val="00223CA6"/>
    <w:rsid w:val="00223F86"/>
    <w:rsid w:val="002240E1"/>
    <w:rsid w:val="00224A91"/>
    <w:rsid w:val="00224EC4"/>
    <w:rsid w:val="002250E5"/>
    <w:rsid w:val="002250E9"/>
    <w:rsid w:val="002251D8"/>
    <w:rsid w:val="00225623"/>
    <w:rsid w:val="00225A1B"/>
    <w:rsid w:val="00225B63"/>
    <w:rsid w:val="00225EE8"/>
    <w:rsid w:val="00225F8C"/>
    <w:rsid w:val="002261CD"/>
    <w:rsid w:val="002262B0"/>
    <w:rsid w:val="0022636D"/>
    <w:rsid w:val="00226373"/>
    <w:rsid w:val="0022643B"/>
    <w:rsid w:val="002264DC"/>
    <w:rsid w:val="00226748"/>
    <w:rsid w:val="00226925"/>
    <w:rsid w:val="00226974"/>
    <w:rsid w:val="002269CB"/>
    <w:rsid w:val="00226A7A"/>
    <w:rsid w:val="00226CE4"/>
    <w:rsid w:val="002270CB"/>
    <w:rsid w:val="002274E3"/>
    <w:rsid w:val="002277C7"/>
    <w:rsid w:val="00227C84"/>
    <w:rsid w:val="002300E4"/>
    <w:rsid w:val="002301CD"/>
    <w:rsid w:val="002302A2"/>
    <w:rsid w:val="0023049F"/>
    <w:rsid w:val="00230678"/>
    <w:rsid w:val="0023069E"/>
    <w:rsid w:val="0023088E"/>
    <w:rsid w:val="00230908"/>
    <w:rsid w:val="00230CAF"/>
    <w:rsid w:val="00230D59"/>
    <w:rsid w:val="00230E73"/>
    <w:rsid w:val="00230F01"/>
    <w:rsid w:val="0023103F"/>
    <w:rsid w:val="00231268"/>
    <w:rsid w:val="002312C4"/>
    <w:rsid w:val="00231B2F"/>
    <w:rsid w:val="00231EAC"/>
    <w:rsid w:val="00232179"/>
    <w:rsid w:val="002323DB"/>
    <w:rsid w:val="00232649"/>
    <w:rsid w:val="0023294D"/>
    <w:rsid w:val="00232A08"/>
    <w:rsid w:val="00232C74"/>
    <w:rsid w:val="00233047"/>
    <w:rsid w:val="0023313F"/>
    <w:rsid w:val="00233517"/>
    <w:rsid w:val="00233655"/>
    <w:rsid w:val="00233D5A"/>
    <w:rsid w:val="00233FC9"/>
    <w:rsid w:val="00234051"/>
    <w:rsid w:val="00234117"/>
    <w:rsid w:val="0023413B"/>
    <w:rsid w:val="002343DA"/>
    <w:rsid w:val="00234558"/>
    <w:rsid w:val="0023466B"/>
    <w:rsid w:val="00234733"/>
    <w:rsid w:val="00234904"/>
    <w:rsid w:val="00234CC8"/>
    <w:rsid w:val="0023578C"/>
    <w:rsid w:val="00235CBE"/>
    <w:rsid w:val="00235D36"/>
    <w:rsid w:val="00236137"/>
    <w:rsid w:val="00236176"/>
    <w:rsid w:val="002361CC"/>
    <w:rsid w:val="0023686A"/>
    <w:rsid w:val="002368A7"/>
    <w:rsid w:val="0023695B"/>
    <w:rsid w:val="00236B9D"/>
    <w:rsid w:val="00236DA9"/>
    <w:rsid w:val="00236E3E"/>
    <w:rsid w:val="00236EBB"/>
    <w:rsid w:val="002372B3"/>
    <w:rsid w:val="00237404"/>
    <w:rsid w:val="00237647"/>
    <w:rsid w:val="00237803"/>
    <w:rsid w:val="0023780E"/>
    <w:rsid w:val="0023783D"/>
    <w:rsid w:val="00237A3C"/>
    <w:rsid w:val="00237A8F"/>
    <w:rsid w:val="00237D35"/>
    <w:rsid w:val="00237FE0"/>
    <w:rsid w:val="0024062E"/>
    <w:rsid w:val="00240672"/>
    <w:rsid w:val="00240694"/>
    <w:rsid w:val="002408A8"/>
    <w:rsid w:val="00240A24"/>
    <w:rsid w:val="00240ACE"/>
    <w:rsid w:val="00240BD7"/>
    <w:rsid w:val="00240CAB"/>
    <w:rsid w:val="00240EC3"/>
    <w:rsid w:val="00240F17"/>
    <w:rsid w:val="002410D5"/>
    <w:rsid w:val="00241192"/>
    <w:rsid w:val="0024148C"/>
    <w:rsid w:val="00241618"/>
    <w:rsid w:val="002417C3"/>
    <w:rsid w:val="00241826"/>
    <w:rsid w:val="00241CED"/>
    <w:rsid w:val="00242327"/>
    <w:rsid w:val="002429CB"/>
    <w:rsid w:val="00242B38"/>
    <w:rsid w:val="00242CB6"/>
    <w:rsid w:val="00242CD2"/>
    <w:rsid w:val="00242E20"/>
    <w:rsid w:val="00242EA9"/>
    <w:rsid w:val="0024302E"/>
    <w:rsid w:val="002435B3"/>
    <w:rsid w:val="00243681"/>
    <w:rsid w:val="0024380A"/>
    <w:rsid w:val="002438A9"/>
    <w:rsid w:val="00243B3D"/>
    <w:rsid w:val="00243D6C"/>
    <w:rsid w:val="002440AD"/>
    <w:rsid w:val="002445E1"/>
    <w:rsid w:val="00244CDE"/>
    <w:rsid w:val="002450C3"/>
    <w:rsid w:val="00245360"/>
    <w:rsid w:val="002453B4"/>
    <w:rsid w:val="002453DF"/>
    <w:rsid w:val="00245772"/>
    <w:rsid w:val="002459B3"/>
    <w:rsid w:val="00245A71"/>
    <w:rsid w:val="00245B8B"/>
    <w:rsid w:val="00245C1A"/>
    <w:rsid w:val="00245C2C"/>
    <w:rsid w:val="00245C8D"/>
    <w:rsid w:val="002460AA"/>
    <w:rsid w:val="00246172"/>
    <w:rsid w:val="002466F5"/>
    <w:rsid w:val="00246728"/>
    <w:rsid w:val="00246D66"/>
    <w:rsid w:val="00246E24"/>
    <w:rsid w:val="0024701C"/>
    <w:rsid w:val="0024714B"/>
    <w:rsid w:val="0024718B"/>
    <w:rsid w:val="00247245"/>
    <w:rsid w:val="002472B2"/>
    <w:rsid w:val="002475A7"/>
    <w:rsid w:val="002475A8"/>
    <w:rsid w:val="002475B9"/>
    <w:rsid w:val="002475C4"/>
    <w:rsid w:val="00247730"/>
    <w:rsid w:val="0024774C"/>
    <w:rsid w:val="0024781E"/>
    <w:rsid w:val="00247844"/>
    <w:rsid w:val="00247916"/>
    <w:rsid w:val="00247ED1"/>
    <w:rsid w:val="00247FCC"/>
    <w:rsid w:val="0024A750"/>
    <w:rsid w:val="0024B801"/>
    <w:rsid w:val="00250042"/>
    <w:rsid w:val="002500C7"/>
    <w:rsid w:val="00250107"/>
    <w:rsid w:val="002502BC"/>
    <w:rsid w:val="00250B5E"/>
    <w:rsid w:val="00250C14"/>
    <w:rsid w:val="00250FCA"/>
    <w:rsid w:val="00251605"/>
    <w:rsid w:val="002519F6"/>
    <w:rsid w:val="00251AF0"/>
    <w:rsid w:val="00251BBE"/>
    <w:rsid w:val="00251BC4"/>
    <w:rsid w:val="002521C2"/>
    <w:rsid w:val="002522F4"/>
    <w:rsid w:val="00252338"/>
    <w:rsid w:val="002523BE"/>
    <w:rsid w:val="002523CB"/>
    <w:rsid w:val="002524F6"/>
    <w:rsid w:val="00252C63"/>
    <w:rsid w:val="00252E03"/>
    <w:rsid w:val="00253126"/>
    <w:rsid w:val="0025312F"/>
    <w:rsid w:val="0025318A"/>
    <w:rsid w:val="0025323E"/>
    <w:rsid w:val="0025324A"/>
    <w:rsid w:val="00253432"/>
    <w:rsid w:val="0025364A"/>
    <w:rsid w:val="0025376B"/>
    <w:rsid w:val="002539A6"/>
    <w:rsid w:val="00253B16"/>
    <w:rsid w:val="00253BB9"/>
    <w:rsid w:val="00253BD8"/>
    <w:rsid w:val="00253CB7"/>
    <w:rsid w:val="00253DF6"/>
    <w:rsid w:val="00253E19"/>
    <w:rsid w:val="00253F00"/>
    <w:rsid w:val="00253F3A"/>
    <w:rsid w:val="00254309"/>
    <w:rsid w:val="0025432D"/>
    <w:rsid w:val="002544F2"/>
    <w:rsid w:val="0025454C"/>
    <w:rsid w:val="00254856"/>
    <w:rsid w:val="00255193"/>
    <w:rsid w:val="002552F9"/>
    <w:rsid w:val="0025538E"/>
    <w:rsid w:val="002553A1"/>
    <w:rsid w:val="002554EF"/>
    <w:rsid w:val="002556E2"/>
    <w:rsid w:val="002559AF"/>
    <w:rsid w:val="00255C33"/>
    <w:rsid w:val="00255CC6"/>
    <w:rsid w:val="00255E0D"/>
    <w:rsid w:val="002561AB"/>
    <w:rsid w:val="00256381"/>
    <w:rsid w:val="0025656C"/>
    <w:rsid w:val="00256683"/>
    <w:rsid w:val="00256727"/>
    <w:rsid w:val="002567C1"/>
    <w:rsid w:val="002567D4"/>
    <w:rsid w:val="0025689C"/>
    <w:rsid w:val="00256F89"/>
    <w:rsid w:val="0025706B"/>
    <w:rsid w:val="002570A4"/>
    <w:rsid w:val="002571F5"/>
    <w:rsid w:val="0025742B"/>
    <w:rsid w:val="00257608"/>
    <w:rsid w:val="00257711"/>
    <w:rsid w:val="00257742"/>
    <w:rsid w:val="00257AB3"/>
    <w:rsid w:val="00257AEF"/>
    <w:rsid w:val="00257B01"/>
    <w:rsid w:val="00257DA0"/>
    <w:rsid w:val="00257E05"/>
    <w:rsid w:val="0026049A"/>
    <w:rsid w:val="002609C4"/>
    <w:rsid w:val="00260C9A"/>
    <w:rsid w:val="00260F58"/>
    <w:rsid w:val="00261290"/>
    <w:rsid w:val="00261306"/>
    <w:rsid w:val="0026143E"/>
    <w:rsid w:val="0026148B"/>
    <w:rsid w:val="002615CB"/>
    <w:rsid w:val="00261F79"/>
    <w:rsid w:val="00261FC2"/>
    <w:rsid w:val="002620C5"/>
    <w:rsid w:val="0026210E"/>
    <w:rsid w:val="00262217"/>
    <w:rsid w:val="0026221A"/>
    <w:rsid w:val="002624F5"/>
    <w:rsid w:val="00262B30"/>
    <w:rsid w:val="00262C4E"/>
    <w:rsid w:val="00262D07"/>
    <w:rsid w:val="00262E22"/>
    <w:rsid w:val="00262E46"/>
    <w:rsid w:val="00263035"/>
    <w:rsid w:val="0026309B"/>
    <w:rsid w:val="00263152"/>
    <w:rsid w:val="002632A6"/>
    <w:rsid w:val="002633F1"/>
    <w:rsid w:val="0026349F"/>
    <w:rsid w:val="002634E5"/>
    <w:rsid w:val="002635F8"/>
    <w:rsid w:val="0026367A"/>
    <w:rsid w:val="00263824"/>
    <w:rsid w:val="00263928"/>
    <w:rsid w:val="00263935"/>
    <w:rsid w:val="00263A6D"/>
    <w:rsid w:val="00263AC1"/>
    <w:rsid w:val="00263DFA"/>
    <w:rsid w:val="002643FF"/>
    <w:rsid w:val="00264459"/>
    <w:rsid w:val="0026449B"/>
    <w:rsid w:val="002645E8"/>
    <w:rsid w:val="00264B24"/>
    <w:rsid w:val="00264E2A"/>
    <w:rsid w:val="00264EE2"/>
    <w:rsid w:val="002651F4"/>
    <w:rsid w:val="0026579F"/>
    <w:rsid w:val="002658D8"/>
    <w:rsid w:val="00265A3B"/>
    <w:rsid w:val="00265A8C"/>
    <w:rsid w:val="00265CE0"/>
    <w:rsid w:val="00266031"/>
    <w:rsid w:val="00266413"/>
    <w:rsid w:val="002664E8"/>
    <w:rsid w:val="00266515"/>
    <w:rsid w:val="00266704"/>
    <w:rsid w:val="00266789"/>
    <w:rsid w:val="00266B18"/>
    <w:rsid w:val="00266BA7"/>
    <w:rsid w:val="0026719E"/>
    <w:rsid w:val="002675A1"/>
    <w:rsid w:val="002675F8"/>
    <w:rsid w:val="002679FA"/>
    <w:rsid w:val="00267CC7"/>
    <w:rsid w:val="00267EA4"/>
    <w:rsid w:val="00270100"/>
    <w:rsid w:val="00270393"/>
    <w:rsid w:val="00270501"/>
    <w:rsid w:val="00270734"/>
    <w:rsid w:val="00270853"/>
    <w:rsid w:val="002709BA"/>
    <w:rsid w:val="00270A0C"/>
    <w:rsid w:val="00270A1A"/>
    <w:rsid w:val="00270B19"/>
    <w:rsid w:val="00270CA2"/>
    <w:rsid w:val="00270E1D"/>
    <w:rsid w:val="00270E3A"/>
    <w:rsid w:val="00270ECD"/>
    <w:rsid w:val="00270F39"/>
    <w:rsid w:val="00271037"/>
    <w:rsid w:val="00271076"/>
    <w:rsid w:val="00271370"/>
    <w:rsid w:val="002716CB"/>
    <w:rsid w:val="0027198C"/>
    <w:rsid w:val="00271BD4"/>
    <w:rsid w:val="00271C48"/>
    <w:rsid w:val="00271EB3"/>
    <w:rsid w:val="00271ECF"/>
    <w:rsid w:val="00272102"/>
    <w:rsid w:val="00272383"/>
    <w:rsid w:val="002725D8"/>
    <w:rsid w:val="0027267A"/>
    <w:rsid w:val="002726B5"/>
    <w:rsid w:val="002727D9"/>
    <w:rsid w:val="00272E73"/>
    <w:rsid w:val="00273729"/>
    <w:rsid w:val="002737D8"/>
    <w:rsid w:val="00273A15"/>
    <w:rsid w:val="00273A19"/>
    <w:rsid w:val="00273A81"/>
    <w:rsid w:val="00273BDA"/>
    <w:rsid w:val="00273C79"/>
    <w:rsid w:val="00273D76"/>
    <w:rsid w:val="002740B9"/>
    <w:rsid w:val="00274117"/>
    <w:rsid w:val="00274348"/>
    <w:rsid w:val="0027485F"/>
    <w:rsid w:val="002748E4"/>
    <w:rsid w:val="00274A38"/>
    <w:rsid w:val="00274A43"/>
    <w:rsid w:val="00274D71"/>
    <w:rsid w:val="00274EF3"/>
    <w:rsid w:val="00274FB8"/>
    <w:rsid w:val="00275206"/>
    <w:rsid w:val="002753AE"/>
    <w:rsid w:val="002757F6"/>
    <w:rsid w:val="00275B29"/>
    <w:rsid w:val="00275B52"/>
    <w:rsid w:val="00275BCC"/>
    <w:rsid w:val="00275BEA"/>
    <w:rsid w:val="00275E6E"/>
    <w:rsid w:val="00276173"/>
    <w:rsid w:val="00276314"/>
    <w:rsid w:val="002763C3"/>
    <w:rsid w:val="0027647D"/>
    <w:rsid w:val="00276613"/>
    <w:rsid w:val="002767E0"/>
    <w:rsid w:val="00276BB4"/>
    <w:rsid w:val="00276C39"/>
    <w:rsid w:val="00276F39"/>
    <w:rsid w:val="0027718E"/>
    <w:rsid w:val="0027725E"/>
    <w:rsid w:val="00277333"/>
    <w:rsid w:val="002776E6"/>
    <w:rsid w:val="00277AF2"/>
    <w:rsid w:val="00277C26"/>
    <w:rsid w:val="00277C36"/>
    <w:rsid w:val="00277F1E"/>
    <w:rsid w:val="00277F22"/>
    <w:rsid w:val="00277F7A"/>
    <w:rsid w:val="00277FF8"/>
    <w:rsid w:val="0027BFA7"/>
    <w:rsid w:val="00280011"/>
    <w:rsid w:val="002802FA"/>
    <w:rsid w:val="00280739"/>
    <w:rsid w:val="002809DE"/>
    <w:rsid w:val="002809E3"/>
    <w:rsid w:val="00280AA7"/>
    <w:rsid w:val="00280AC1"/>
    <w:rsid w:val="00280C0F"/>
    <w:rsid w:val="00280C74"/>
    <w:rsid w:val="00280D19"/>
    <w:rsid w:val="00280D77"/>
    <w:rsid w:val="00280E3D"/>
    <w:rsid w:val="00280E51"/>
    <w:rsid w:val="0028116A"/>
    <w:rsid w:val="0028126F"/>
    <w:rsid w:val="002812AD"/>
    <w:rsid w:val="00281597"/>
    <w:rsid w:val="0028167F"/>
    <w:rsid w:val="00281C8B"/>
    <w:rsid w:val="00281D39"/>
    <w:rsid w:val="002826C7"/>
    <w:rsid w:val="00282706"/>
    <w:rsid w:val="002827F4"/>
    <w:rsid w:val="0028283D"/>
    <w:rsid w:val="00282927"/>
    <w:rsid w:val="00282930"/>
    <w:rsid w:val="00282A27"/>
    <w:rsid w:val="00282DD6"/>
    <w:rsid w:val="0028311A"/>
    <w:rsid w:val="002835AF"/>
    <w:rsid w:val="00283666"/>
    <w:rsid w:val="00283B2D"/>
    <w:rsid w:val="00283CC4"/>
    <w:rsid w:val="00283CEE"/>
    <w:rsid w:val="00283D32"/>
    <w:rsid w:val="00283E72"/>
    <w:rsid w:val="00283F7A"/>
    <w:rsid w:val="00283FCA"/>
    <w:rsid w:val="002840AF"/>
    <w:rsid w:val="002845AD"/>
    <w:rsid w:val="00284675"/>
    <w:rsid w:val="002848DD"/>
    <w:rsid w:val="00284AF0"/>
    <w:rsid w:val="002852A6"/>
    <w:rsid w:val="002852FC"/>
    <w:rsid w:val="0028533E"/>
    <w:rsid w:val="00285382"/>
    <w:rsid w:val="0028555A"/>
    <w:rsid w:val="002858BA"/>
    <w:rsid w:val="00285B53"/>
    <w:rsid w:val="00286851"/>
    <w:rsid w:val="00286C50"/>
    <w:rsid w:val="0028725F"/>
    <w:rsid w:val="002872D6"/>
    <w:rsid w:val="00287582"/>
    <w:rsid w:val="002876B0"/>
    <w:rsid w:val="002877E2"/>
    <w:rsid w:val="002877F7"/>
    <w:rsid w:val="00287FB7"/>
    <w:rsid w:val="00287FDB"/>
    <w:rsid w:val="00290074"/>
    <w:rsid w:val="0029012E"/>
    <w:rsid w:val="0029090A"/>
    <w:rsid w:val="00290F73"/>
    <w:rsid w:val="002910AE"/>
    <w:rsid w:val="0029116B"/>
    <w:rsid w:val="002917E9"/>
    <w:rsid w:val="00291818"/>
    <w:rsid w:val="00291ACF"/>
    <w:rsid w:val="00291C62"/>
    <w:rsid w:val="00291E00"/>
    <w:rsid w:val="00291E26"/>
    <w:rsid w:val="00291E8E"/>
    <w:rsid w:val="00292074"/>
    <w:rsid w:val="002920A8"/>
    <w:rsid w:val="002925CF"/>
    <w:rsid w:val="00292718"/>
    <w:rsid w:val="002927FD"/>
    <w:rsid w:val="002928C3"/>
    <w:rsid w:val="002928E6"/>
    <w:rsid w:val="00292A76"/>
    <w:rsid w:val="00292C5D"/>
    <w:rsid w:val="00292F1C"/>
    <w:rsid w:val="00292F7C"/>
    <w:rsid w:val="00292FC8"/>
    <w:rsid w:val="002931BE"/>
    <w:rsid w:val="002932B2"/>
    <w:rsid w:val="00293765"/>
    <w:rsid w:val="00293C6D"/>
    <w:rsid w:val="00293E6A"/>
    <w:rsid w:val="00293FA6"/>
    <w:rsid w:val="002941D5"/>
    <w:rsid w:val="00294297"/>
    <w:rsid w:val="00294306"/>
    <w:rsid w:val="002943EB"/>
    <w:rsid w:val="00294950"/>
    <w:rsid w:val="00294A6E"/>
    <w:rsid w:val="00294AD3"/>
    <w:rsid w:val="00294B5F"/>
    <w:rsid w:val="00294CA8"/>
    <w:rsid w:val="00294F19"/>
    <w:rsid w:val="0029517D"/>
    <w:rsid w:val="002952C3"/>
    <w:rsid w:val="00295852"/>
    <w:rsid w:val="0029586A"/>
    <w:rsid w:val="00295958"/>
    <w:rsid w:val="002959DC"/>
    <w:rsid w:val="00295A94"/>
    <w:rsid w:val="00295AAD"/>
    <w:rsid w:val="00295CD6"/>
    <w:rsid w:val="00295D94"/>
    <w:rsid w:val="00295DDE"/>
    <w:rsid w:val="00295E1C"/>
    <w:rsid w:val="00295E3D"/>
    <w:rsid w:val="00295F6B"/>
    <w:rsid w:val="00296095"/>
    <w:rsid w:val="002961A3"/>
    <w:rsid w:val="00296396"/>
    <w:rsid w:val="002966F1"/>
    <w:rsid w:val="00296A24"/>
    <w:rsid w:val="00296D6C"/>
    <w:rsid w:val="00296D81"/>
    <w:rsid w:val="00296F07"/>
    <w:rsid w:val="00297046"/>
    <w:rsid w:val="002970A5"/>
    <w:rsid w:val="002971BB"/>
    <w:rsid w:val="002971CF"/>
    <w:rsid w:val="00297353"/>
    <w:rsid w:val="0029756D"/>
    <w:rsid w:val="002975E8"/>
    <w:rsid w:val="00297813"/>
    <w:rsid w:val="00297966"/>
    <w:rsid w:val="0029797D"/>
    <w:rsid w:val="00297C79"/>
    <w:rsid w:val="00297D22"/>
    <w:rsid w:val="00297F4C"/>
    <w:rsid w:val="002A00DE"/>
    <w:rsid w:val="002A041D"/>
    <w:rsid w:val="002A0501"/>
    <w:rsid w:val="002A05DF"/>
    <w:rsid w:val="002A06DF"/>
    <w:rsid w:val="002A0950"/>
    <w:rsid w:val="002A0998"/>
    <w:rsid w:val="002A0C21"/>
    <w:rsid w:val="002A0C4D"/>
    <w:rsid w:val="002A0CA1"/>
    <w:rsid w:val="002A0E1A"/>
    <w:rsid w:val="002A0E9E"/>
    <w:rsid w:val="002A1081"/>
    <w:rsid w:val="002A1146"/>
    <w:rsid w:val="002A12F8"/>
    <w:rsid w:val="002A14E5"/>
    <w:rsid w:val="002A15AF"/>
    <w:rsid w:val="002A172D"/>
    <w:rsid w:val="002A1791"/>
    <w:rsid w:val="002A1924"/>
    <w:rsid w:val="002A1AC0"/>
    <w:rsid w:val="002A1BB6"/>
    <w:rsid w:val="002A1C02"/>
    <w:rsid w:val="002A1CE1"/>
    <w:rsid w:val="002A1D7D"/>
    <w:rsid w:val="002A1F53"/>
    <w:rsid w:val="002A2150"/>
    <w:rsid w:val="002A2180"/>
    <w:rsid w:val="002A285E"/>
    <w:rsid w:val="002A2A24"/>
    <w:rsid w:val="002A2C63"/>
    <w:rsid w:val="002A2FC9"/>
    <w:rsid w:val="002A326E"/>
    <w:rsid w:val="002A36F3"/>
    <w:rsid w:val="002A37C8"/>
    <w:rsid w:val="002A3801"/>
    <w:rsid w:val="002A4909"/>
    <w:rsid w:val="002A491C"/>
    <w:rsid w:val="002A493E"/>
    <w:rsid w:val="002A49B7"/>
    <w:rsid w:val="002A4A0F"/>
    <w:rsid w:val="002A519A"/>
    <w:rsid w:val="002A51B7"/>
    <w:rsid w:val="002A51B8"/>
    <w:rsid w:val="002A5348"/>
    <w:rsid w:val="002A552B"/>
    <w:rsid w:val="002A5668"/>
    <w:rsid w:val="002A5749"/>
    <w:rsid w:val="002A589D"/>
    <w:rsid w:val="002A5A90"/>
    <w:rsid w:val="002A5C0A"/>
    <w:rsid w:val="002A5C75"/>
    <w:rsid w:val="002A5F77"/>
    <w:rsid w:val="002A6247"/>
    <w:rsid w:val="002A647D"/>
    <w:rsid w:val="002A6489"/>
    <w:rsid w:val="002A65B9"/>
    <w:rsid w:val="002A67ED"/>
    <w:rsid w:val="002A69B3"/>
    <w:rsid w:val="002A6AED"/>
    <w:rsid w:val="002A6C5C"/>
    <w:rsid w:val="002A6E3D"/>
    <w:rsid w:val="002A7046"/>
    <w:rsid w:val="002A723F"/>
    <w:rsid w:val="002A7712"/>
    <w:rsid w:val="002A7921"/>
    <w:rsid w:val="002A7A5A"/>
    <w:rsid w:val="002A7B30"/>
    <w:rsid w:val="002A7B89"/>
    <w:rsid w:val="002A7BAC"/>
    <w:rsid w:val="002A7CBC"/>
    <w:rsid w:val="002A7E57"/>
    <w:rsid w:val="002A7F8F"/>
    <w:rsid w:val="002A7FED"/>
    <w:rsid w:val="002B0256"/>
    <w:rsid w:val="002B0443"/>
    <w:rsid w:val="002B047C"/>
    <w:rsid w:val="002B0627"/>
    <w:rsid w:val="002B09A0"/>
    <w:rsid w:val="002B0ACD"/>
    <w:rsid w:val="002B0C27"/>
    <w:rsid w:val="002B0E75"/>
    <w:rsid w:val="002B0F32"/>
    <w:rsid w:val="002B0F84"/>
    <w:rsid w:val="002B0F95"/>
    <w:rsid w:val="002B0FD8"/>
    <w:rsid w:val="002B1539"/>
    <w:rsid w:val="002B1915"/>
    <w:rsid w:val="002B1922"/>
    <w:rsid w:val="002B1A6E"/>
    <w:rsid w:val="002B1CB1"/>
    <w:rsid w:val="002B1E74"/>
    <w:rsid w:val="002B21E5"/>
    <w:rsid w:val="002B2244"/>
    <w:rsid w:val="002B22FC"/>
    <w:rsid w:val="002B253E"/>
    <w:rsid w:val="002B264B"/>
    <w:rsid w:val="002B282E"/>
    <w:rsid w:val="002B2965"/>
    <w:rsid w:val="002B2AA7"/>
    <w:rsid w:val="002B2DFF"/>
    <w:rsid w:val="002B3002"/>
    <w:rsid w:val="002B30F2"/>
    <w:rsid w:val="002B31DC"/>
    <w:rsid w:val="002B3258"/>
    <w:rsid w:val="002B3939"/>
    <w:rsid w:val="002B3A78"/>
    <w:rsid w:val="002B3B85"/>
    <w:rsid w:val="002B3BFE"/>
    <w:rsid w:val="002B3C5A"/>
    <w:rsid w:val="002B3D77"/>
    <w:rsid w:val="002B4041"/>
    <w:rsid w:val="002B4047"/>
    <w:rsid w:val="002B4191"/>
    <w:rsid w:val="002B41E6"/>
    <w:rsid w:val="002B44E3"/>
    <w:rsid w:val="002B46EE"/>
    <w:rsid w:val="002B485C"/>
    <w:rsid w:val="002B48D3"/>
    <w:rsid w:val="002B4B80"/>
    <w:rsid w:val="002B4C86"/>
    <w:rsid w:val="002B4CD2"/>
    <w:rsid w:val="002B4FA0"/>
    <w:rsid w:val="002B4FEA"/>
    <w:rsid w:val="002B510C"/>
    <w:rsid w:val="002B53BE"/>
    <w:rsid w:val="002B5461"/>
    <w:rsid w:val="002B5955"/>
    <w:rsid w:val="002B5A1C"/>
    <w:rsid w:val="002B5AA2"/>
    <w:rsid w:val="002B5B30"/>
    <w:rsid w:val="002B5C45"/>
    <w:rsid w:val="002B5F7B"/>
    <w:rsid w:val="002B640D"/>
    <w:rsid w:val="002B641B"/>
    <w:rsid w:val="002B66AF"/>
    <w:rsid w:val="002B6759"/>
    <w:rsid w:val="002B69EA"/>
    <w:rsid w:val="002B6BEC"/>
    <w:rsid w:val="002B6BFE"/>
    <w:rsid w:val="002B6F38"/>
    <w:rsid w:val="002B7460"/>
    <w:rsid w:val="002B78BF"/>
    <w:rsid w:val="002B7C13"/>
    <w:rsid w:val="002B7C62"/>
    <w:rsid w:val="002B7C6E"/>
    <w:rsid w:val="002B7DDC"/>
    <w:rsid w:val="002B7E49"/>
    <w:rsid w:val="002C001B"/>
    <w:rsid w:val="002C0268"/>
    <w:rsid w:val="002C0736"/>
    <w:rsid w:val="002C0A2F"/>
    <w:rsid w:val="002C0ADC"/>
    <w:rsid w:val="002C0D40"/>
    <w:rsid w:val="002C0E5B"/>
    <w:rsid w:val="002C0F28"/>
    <w:rsid w:val="002C11E4"/>
    <w:rsid w:val="002C1434"/>
    <w:rsid w:val="002C144A"/>
    <w:rsid w:val="002C1696"/>
    <w:rsid w:val="002C18C6"/>
    <w:rsid w:val="002C1B54"/>
    <w:rsid w:val="002C1D58"/>
    <w:rsid w:val="002C1F31"/>
    <w:rsid w:val="002C1F54"/>
    <w:rsid w:val="002C2202"/>
    <w:rsid w:val="002C23AE"/>
    <w:rsid w:val="002C257B"/>
    <w:rsid w:val="002C26BC"/>
    <w:rsid w:val="002C271E"/>
    <w:rsid w:val="002C2981"/>
    <w:rsid w:val="002C2AF9"/>
    <w:rsid w:val="002C2DD7"/>
    <w:rsid w:val="002C2DD8"/>
    <w:rsid w:val="002C2DE8"/>
    <w:rsid w:val="002C2F37"/>
    <w:rsid w:val="002C3405"/>
    <w:rsid w:val="002C3A77"/>
    <w:rsid w:val="002C3AE1"/>
    <w:rsid w:val="002C3B64"/>
    <w:rsid w:val="002C3C08"/>
    <w:rsid w:val="002C48D4"/>
    <w:rsid w:val="002C4970"/>
    <w:rsid w:val="002C4A10"/>
    <w:rsid w:val="002C4AE3"/>
    <w:rsid w:val="002C4E61"/>
    <w:rsid w:val="002C500A"/>
    <w:rsid w:val="002C513F"/>
    <w:rsid w:val="002C51C2"/>
    <w:rsid w:val="002C5235"/>
    <w:rsid w:val="002C52B9"/>
    <w:rsid w:val="002C5647"/>
    <w:rsid w:val="002C591E"/>
    <w:rsid w:val="002C5938"/>
    <w:rsid w:val="002C5994"/>
    <w:rsid w:val="002C59E8"/>
    <w:rsid w:val="002C5A04"/>
    <w:rsid w:val="002C5DA2"/>
    <w:rsid w:val="002C5E5A"/>
    <w:rsid w:val="002C5F76"/>
    <w:rsid w:val="002C600E"/>
    <w:rsid w:val="002C6330"/>
    <w:rsid w:val="002C65D6"/>
    <w:rsid w:val="002C6757"/>
    <w:rsid w:val="002C6980"/>
    <w:rsid w:val="002C6A90"/>
    <w:rsid w:val="002C6D34"/>
    <w:rsid w:val="002C6EA3"/>
    <w:rsid w:val="002C783D"/>
    <w:rsid w:val="002C7920"/>
    <w:rsid w:val="002C7992"/>
    <w:rsid w:val="002C7CA2"/>
    <w:rsid w:val="002D026D"/>
    <w:rsid w:val="002D0441"/>
    <w:rsid w:val="002D0824"/>
    <w:rsid w:val="002D0A83"/>
    <w:rsid w:val="002D0A8D"/>
    <w:rsid w:val="002D0B15"/>
    <w:rsid w:val="002D0D5F"/>
    <w:rsid w:val="002D0F8C"/>
    <w:rsid w:val="002D1073"/>
    <w:rsid w:val="002D1405"/>
    <w:rsid w:val="002D18F0"/>
    <w:rsid w:val="002D18F6"/>
    <w:rsid w:val="002D1CB2"/>
    <w:rsid w:val="002D1FD2"/>
    <w:rsid w:val="002D2042"/>
    <w:rsid w:val="002D20A8"/>
    <w:rsid w:val="002D20ED"/>
    <w:rsid w:val="002D221B"/>
    <w:rsid w:val="002D2220"/>
    <w:rsid w:val="002D28DD"/>
    <w:rsid w:val="002D2ACB"/>
    <w:rsid w:val="002D2CED"/>
    <w:rsid w:val="002D3137"/>
    <w:rsid w:val="002D32B9"/>
    <w:rsid w:val="002D3600"/>
    <w:rsid w:val="002D38F8"/>
    <w:rsid w:val="002D396D"/>
    <w:rsid w:val="002D3A36"/>
    <w:rsid w:val="002D3B1F"/>
    <w:rsid w:val="002D3C06"/>
    <w:rsid w:val="002D3C34"/>
    <w:rsid w:val="002D3D0C"/>
    <w:rsid w:val="002D4495"/>
    <w:rsid w:val="002D44AE"/>
    <w:rsid w:val="002D4781"/>
    <w:rsid w:val="002D494C"/>
    <w:rsid w:val="002D499F"/>
    <w:rsid w:val="002D4D66"/>
    <w:rsid w:val="002D4FC6"/>
    <w:rsid w:val="002D5634"/>
    <w:rsid w:val="002D5784"/>
    <w:rsid w:val="002D57E7"/>
    <w:rsid w:val="002D5854"/>
    <w:rsid w:val="002D5CE7"/>
    <w:rsid w:val="002D5CFD"/>
    <w:rsid w:val="002D5D52"/>
    <w:rsid w:val="002D5EAD"/>
    <w:rsid w:val="002D6023"/>
    <w:rsid w:val="002D615F"/>
    <w:rsid w:val="002D623D"/>
    <w:rsid w:val="002D6271"/>
    <w:rsid w:val="002D636E"/>
    <w:rsid w:val="002D63B0"/>
    <w:rsid w:val="002D63E3"/>
    <w:rsid w:val="002D6781"/>
    <w:rsid w:val="002D6838"/>
    <w:rsid w:val="002D68C9"/>
    <w:rsid w:val="002D693E"/>
    <w:rsid w:val="002D6A6D"/>
    <w:rsid w:val="002D6BFA"/>
    <w:rsid w:val="002D6C26"/>
    <w:rsid w:val="002D708F"/>
    <w:rsid w:val="002D72CE"/>
    <w:rsid w:val="002D72FE"/>
    <w:rsid w:val="002D7425"/>
    <w:rsid w:val="002D7557"/>
    <w:rsid w:val="002D75A8"/>
    <w:rsid w:val="002D75B9"/>
    <w:rsid w:val="002D7642"/>
    <w:rsid w:val="002D767C"/>
    <w:rsid w:val="002D7857"/>
    <w:rsid w:val="002D7AD6"/>
    <w:rsid w:val="002D7B90"/>
    <w:rsid w:val="002D7E16"/>
    <w:rsid w:val="002D7F1F"/>
    <w:rsid w:val="002E007D"/>
    <w:rsid w:val="002E0423"/>
    <w:rsid w:val="002E0468"/>
    <w:rsid w:val="002E0672"/>
    <w:rsid w:val="002E0743"/>
    <w:rsid w:val="002E08E4"/>
    <w:rsid w:val="002E0B17"/>
    <w:rsid w:val="002E0BA3"/>
    <w:rsid w:val="002E0CC5"/>
    <w:rsid w:val="002E0D2C"/>
    <w:rsid w:val="002E0FEA"/>
    <w:rsid w:val="002E1059"/>
    <w:rsid w:val="002E18E1"/>
    <w:rsid w:val="002E1928"/>
    <w:rsid w:val="002E19B2"/>
    <w:rsid w:val="002E1AAF"/>
    <w:rsid w:val="002E1C71"/>
    <w:rsid w:val="002E1CB7"/>
    <w:rsid w:val="002E1F42"/>
    <w:rsid w:val="002E1F92"/>
    <w:rsid w:val="002E20F3"/>
    <w:rsid w:val="002E23D3"/>
    <w:rsid w:val="002E244E"/>
    <w:rsid w:val="002E24CA"/>
    <w:rsid w:val="002E26AB"/>
    <w:rsid w:val="002E2868"/>
    <w:rsid w:val="002E297B"/>
    <w:rsid w:val="002E29D4"/>
    <w:rsid w:val="002E2F28"/>
    <w:rsid w:val="002E3073"/>
    <w:rsid w:val="002E318F"/>
    <w:rsid w:val="002E322D"/>
    <w:rsid w:val="002E324F"/>
    <w:rsid w:val="002E32DF"/>
    <w:rsid w:val="002E3434"/>
    <w:rsid w:val="002E345F"/>
    <w:rsid w:val="002E35A4"/>
    <w:rsid w:val="002E36EA"/>
    <w:rsid w:val="002E375E"/>
    <w:rsid w:val="002E3BEE"/>
    <w:rsid w:val="002E3C15"/>
    <w:rsid w:val="002E3CAC"/>
    <w:rsid w:val="002E4456"/>
    <w:rsid w:val="002E4627"/>
    <w:rsid w:val="002E4856"/>
    <w:rsid w:val="002E48A7"/>
    <w:rsid w:val="002E491D"/>
    <w:rsid w:val="002E4EF2"/>
    <w:rsid w:val="002E5152"/>
    <w:rsid w:val="002E51A2"/>
    <w:rsid w:val="002E54A2"/>
    <w:rsid w:val="002E59B2"/>
    <w:rsid w:val="002E5ADE"/>
    <w:rsid w:val="002E5AF0"/>
    <w:rsid w:val="002E60A5"/>
    <w:rsid w:val="002E61D9"/>
    <w:rsid w:val="002E6627"/>
    <w:rsid w:val="002E66B8"/>
    <w:rsid w:val="002E6712"/>
    <w:rsid w:val="002E687B"/>
    <w:rsid w:val="002E6B01"/>
    <w:rsid w:val="002E6F7E"/>
    <w:rsid w:val="002E77EA"/>
    <w:rsid w:val="002E78B4"/>
    <w:rsid w:val="002E7986"/>
    <w:rsid w:val="002E7B6E"/>
    <w:rsid w:val="002E7CA0"/>
    <w:rsid w:val="002E7F65"/>
    <w:rsid w:val="002F0040"/>
    <w:rsid w:val="002F0177"/>
    <w:rsid w:val="002F0B40"/>
    <w:rsid w:val="002F10CE"/>
    <w:rsid w:val="002F148B"/>
    <w:rsid w:val="002F175A"/>
    <w:rsid w:val="002F1859"/>
    <w:rsid w:val="002F1928"/>
    <w:rsid w:val="002F19F1"/>
    <w:rsid w:val="002F1CB5"/>
    <w:rsid w:val="002F1E3C"/>
    <w:rsid w:val="002F1F20"/>
    <w:rsid w:val="002F1FF8"/>
    <w:rsid w:val="002F21F3"/>
    <w:rsid w:val="002F25E8"/>
    <w:rsid w:val="002F276C"/>
    <w:rsid w:val="002F2B94"/>
    <w:rsid w:val="002F2BB0"/>
    <w:rsid w:val="002F2D1A"/>
    <w:rsid w:val="002F2F19"/>
    <w:rsid w:val="002F3079"/>
    <w:rsid w:val="002F312D"/>
    <w:rsid w:val="002F314A"/>
    <w:rsid w:val="002F3261"/>
    <w:rsid w:val="002F33FD"/>
    <w:rsid w:val="002F34B6"/>
    <w:rsid w:val="002F3567"/>
    <w:rsid w:val="002F3612"/>
    <w:rsid w:val="002F39EC"/>
    <w:rsid w:val="002F3D64"/>
    <w:rsid w:val="002F3DFC"/>
    <w:rsid w:val="002F4106"/>
    <w:rsid w:val="002F4282"/>
    <w:rsid w:val="002F43E7"/>
    <w:rsid w:val="002F4430"/>
    <w:rsid w:val="002F477C"/>
    <w:rsid w:val="002F4912"/>
    <w:rsid w:val="002F4DA9"/>
    <w:rsid w:val="002F559F"/>
    <w:rsid w:val="002F58A0"/>
    <w:rsid w:val="002F5C0B"/>
    <w:rsid w:val="002F5DD2"/>
    <w:rsid w:val="002F60A0"/>
    <w:rsid w:val="002F63E2"/>
    <w:rsid w:val="002F647B"/>
    <w:rsid w:val="002F648D"/>
    <w:rsid w:val="002F65FC"/>
    <w:rsid w:val="002F6697"/>
    <w:rsid w:val="002F6759"/>
    <w:rsid w:val="002F6825"/>
    <w:rsid w:val="002F6CAC"/>
    <w:rsid w:val="002F6D53"/>
    <w:rsid w:val="002F6D78"/>
    <w:rsid w:val="002F6F01"/>
    <w:rsid w:val="002F6F37"/>
    <w:rsid w:val="002F714E"/>
    <w:rsid w:val="002F71C8"/>
    <w:rsid w:val="002F72D7"/>
    <w:rsid w:val="002F741D"/>
    <w:rsid w:val="002F74EA"/>
    <w:rsid w:val="002F7904"/>
    <w:rsid w:val="002F7C20"/>
    <w:rsid w:val="002F7FC2"/>
    <w:rsid w:val="002F7FFD"/>
    <w:rsid w:val="0030022C"/>
    <w:rsid w:val="003003E6"/>
    <w:rsid w:val="0030085C"/>
    <w:rsid w:val="00300885"/>
    <w:rsid w:val="00300B26"/>
    <w:rsid w:val="00300FB6"/>
    <w:rsid w:val="0030112F"/>
    <w:rsid w:val="0030176C"/>
    <w:rsid w:val="003018C4"/>
    <w:rsid w:val="003019CD"/>
    <w:rsid w:val="00301C31"/>
    <w:rsid w:val="003023AC"/>
    <w:rsid w:val="00302530"/>
    <w:rsid w:val="00302597"/>
    <w:rsid w:val="00302704"/>
    <w:rsid w:val="003028BF"/>
    <w:rsid w:val="003028EA"/>
    <w:rsid w:val="00302BCA"/>
    <w:rsid w:val="00302C01"/>
    <w:rsid w:val="00302FD3"/>
    <w:rsid w:val="0030315A"/>
    <w:rsid w:val="00303220"/>
    <w:rsid w:val="00303603"/>
    <w:rsid w:val="00303616"/>
    <w:rsid w:val="00303647"/>
    <w:rsid w:val="00303660"/>
    <w:rsid w:val="00303761"/>
    <w:rsid w:val="00303A5F"/>
    <w:rsid w:val="00303B8D"/>
    <w:rsid w:val="00303D5F"/>
    <w:rsid w:val="00303E03"/>
    <w:rsid w:val="00303EC6"/>
    <w:rsid w:val="0030402E"/>
    <w:rsid w:val="00304058"/>
    <w:rsid w:val="00304174"/>
    <w:rsid w:val="00304453"/>
    <w:rsid w:val="0030460B"/>
    <w:rsid w:val="0030466D"/>
    <w:rsid w:val="003046BF"/>
    <w:rsid w:val="00304713"/>
    <w:rsid w:val="00304F34"/>
    <w:rsid w:val="00304F88"/>
    <w:rsid w:val="0030502B"/>
    <w:rsid w:val="003052FC"/>
    <w:rsid w:val="003053E1"/>
    <w:rsid w:val="00305467"/>
    <w:rsid w:val="0030556D"/>
    <w:rsid w:val="00306893"/>
    <w:rsid w:val="00306A73"/>
    <w:rsid w:val="00306B71"/>
    <w:rsid w:val="00307056"/>
    <w:rsid w:val="003070E1"/>
    <w:rsid w:val="003074EF"/>
    <w:rsid w:val="00307AE2"/>
    <w:rsid w:val="00307BCD"/>
    <w:rsid w:val="00307EC6"/>
    <w:rsid w:val="00307F50"/>
    <w:rsid w:val="00310029"/>
    <w:rsid w:val="003100F0"/>
    <w:rsid w:val="003100F2"/>
    <w:rsid w:val="00310131"/>
    <w:rsid w:val="00310183"/>
    <w:rsid w:val="00310220"/>
    <w:rsid w:val="003107AB"/>
    <w:rsid w:val="003107F3"/>
    <w:rsid w:val="00310872"/>
    <w:rsid w:val="00310881"/>
    <w:rsid w:val="00310983"/>
    <w:rsid w:val="00310E59"/>
    <w:rsid w:val="00310F13"/>
    <w:rsid w:val="00311284"/>
    <w:rsid w:val="003113D7"/>
    <w:rsid w:val="0031164D"/>
    <w:rsid w:val="00311662"/>
    <w:rsid w:val="003116AC"/>
    <w:rsid w:val="00311893"/>
    <w:rsid w:val="00311A3E"/>
    <w:rsid w:val="00311B15"/>
    <w:rsid w:val="00311CF2"/>
    <w:rsid w:val="00311D5A"/>
    <w:rsid w:val="00312099"/>
    <w:rsid w:val="0031218E"/>
    <w:rsid w:val="003124F6"/>
    <w:rsid w:val="00312694"/>
    <w:rsid w:val="0031285B"/>
    <w:rsid w:val="003129E5"/>
    <w:rsid w:val="00312A73"/>
    <w:rsid w:val="00312D44"/>
    <w:rsid w:val="00312E26"/>
    <w:rsid w:val="00312E3E"/>
    <w:rsid w:val="00313033"/>
    <w:rsid w:val="00313149"/>
    <w:rsid w:val="0031329A"/>
    <w:rsid w:val="00313890"/>
    <w:rsid w:val="00313C31"/>
    <w:rsid w:val="00313CD9"/>
    <w:rsid w:val="00314294"/>
    <w:rsid w:val="003144AA"/>
    <w:rsid w:val="003145E6"/>
    <w:rsid w:val="003147D9"/>
    <w:rsid w:val="00314A7F"/>
    <w:rsid w:val="00314B52"/>
    <w:rsid w:val="00314B83"/>
    <w:rsid w:val="00314CBB"/>
    <w:rsid w:val="00314E7A"/>
    <w:rsid w:val="00314F1F"/>
    <w:rsid w:val="00314F95"/>
    <w:rsid w:val="00315144"/>
    <w:rsid w:val="003151FE"/>
    <w:rsid w:val="00315345"/>
    <w:rsid w:val="003153CC"/>
    <w:rsid w:val="0031581B"/>
    <w:rsid w:val="003158B3"/>
    <w:rsid w:val="00315A2E"/>
    <w:rsid w:val="00315E91"/>
    <w:rsid w:val="00316086"/>
    <w:rsid w:val="003160DB"/>
    <w:rsid w:val="003166D9"/>
    <w:rsid w:val="003167C8"/>
    <w:rsid w:val="00316977"/>
    <w:rsid w:val="00316A0B"/>
    <w:rsid w:val="00316EAD"/>
    <w:rsid w:val="00316EC8"/>
    <w:rsid w:val="00317098"/>
    <w:rsid w:val="00317184"/>
    <w:rsid w:val="003174D3"/>
    <w:rsid w:val="003174FA"/>
    <w:rsid w:val="003176CD"/>
    <w:rsid w:val="00317791"/>
    <w:rsid w:val="003178E6"/>
    <w:rsid w:val="00317C00"/>
    <w:rsid w:val="00317D0E"/>
    <w:rsid w:val="00317FCE"/>
    <w:rsid w:val="0031F748"/>
    <w:rsid w:val="003200BA"/>
    <w:rsid w:val="003201D2"/>
    <w:rsid w:val="0032060B"/>
    <w:rsid w:val="00320647"/>
    <w:rsid w:val="003206E7"/>
    <w:rsid w:val="00320C0E"/>
    <w:rsid w:val="00320FF7"/>
    <w:rsid w:val="003214F0"/>
    <w:rsid w:val="00321505"/>
    <w:rsid w:val="00321574"/>
    <w:rsid w:val="0032157E"/>
    <w:rsid w:val="00321C5C"/>
    <w:rsid w:val="00321DFB"/>
    <w:rsid w:val="00321E30"/>
    <w:rsid w:val="0032223C"/>
    <w:rsid w:val="00322254"/>
    <w:rsid w:val="0032242A"/>
    <w:rsid w:val="003226E0"/>
    <w:rsid w:val="00322B33"/>
    <w:rsid w:val="00322F04"/>
    <w:rsid w:val="00323028"/>
    <w:rsid w:val="003230BB"/>
    <w:rsid w:val="003230BD"/>
    <w:rsid w:val="00323130"/>
    <w:rsid w:val="0032323B"/>
    <w:rsid w:val="00323524"/>
    <w:rsid w:val="003235F7"/>
    <w:rsid w:val="0032365B"/>
    <w:rsid w:val="00323A4E"/>
    <w:rsid w:val="00323B9E"/>
    <w:rsid w:val="00323CDC"/>
    <w:rsid w:val="00323D43"/>
    <w:rsid w:val="00323D67"/>
    <w:rsid w:val="00323D70"/>
    <w:rsid w:val="00323DB7"/>
    <w:rsid w:val="0032429C"/>
    <w:rsid w:val="00324390"/>
    <w:rsid w:val="003247C0"/>
    <w:rsid w:val="00324856"/>
    <w:rsid w:val="0032490D"/>
    <w:rsid w:val="00324A03"/>
    <w:rsid w:val="00324A41"/>
    <w:rsid w:val="00324C79"/>
    <w:rsid w:val="00324C7C"/>
    <w:rsid w:val="00324F3C"/>
    <w:rsid w:val="00325067"/>
    <w:rsid w:val="003250B4"/>
    <w:rsid w:val="00325262"/>
    <w:rsid w:val="00325310"/>
    <w:rsid w:val="0032533E"/>
    <w:rsid w:val="003257A3"/>
    <w:rsid w:val="00325874"/>
    <w:rsid w:val="00325B83"/>
    <w:rsid w:val="00325C1A"/>
    <w:rsid w:val="00325DA1"/>
    <w:rsid w:val="00325F71"/>
    <w:rsid w:val="00325FEA"/>
    <w:rsid w:val="0032606A"/>
    <w:rsid w:val="0032608A"/>
    <w:rsid w:val="00326493"/>
    <w:rsid w:val="003269F4"/>
    <w:rsid w:val="00326BF4"/>
    <w:rsid w:val="00326C82"/>
    <w:rsid w:val="00326CC7"/>
    <w:rsid w:val="00326FA4"/>
    <w:rsid w:val="0032728F"/>
    <w:rsid w:val="003273D6"/>
    <w:rsid w:val="003277A5"/>
    <w:rsid w:val="0032786D"/>
    <w:rsid w:val="00327A2C"/>
    <w:rsid w:val="00327B27"/>
    <w:rsid w:val="00327B5C"/>
    <w:rsid w:val="00327BBF"/>
    <w:rsid w:val="00327BFD"/>
    <w:rsid w:val="0032F87B"/>
    <w:rsid w:val="003300B5"/>
    <w:rsid w:val="0033046D"/>
    <w:rsid w:val="00330554"/>
    <w:rsid w:val="0033070A"/>
    <w:rsid w:val="00330757"/>
    <w:rsid w:val="0033086D"/>
    <w:rsid w:val="003308A6"/>
    <w:rsid w:val="003308B8"/>
    <w:rsid w:val="00330B1E"/>
    <w:rsid w:val="00330CFF"/>
    <w:rsid w:val="00330D18"/>
    <w:rsid w:val="00330D40"/>
    <w:rsid w:val="0033130A"/>
    <w:rsid w:val="0033133F"/>
    <w:rsid w:val="00331444"/>
    <w:rsid w:val="0033186C"/>
    <w:rsid w:val="0033199A"/>
    <w:rsid w:val="003319AA"/>
    <w:rsid w:val="00331D22"/>
    <w:rsid w:val="00331E89"/>
    <w:rsid w:val="00331EE5"/>
    <w:rsid w:val="00332077"/>
    <w:rsid w:val="0033230D"/>
    <w:rsid w:val="0033251D"/>
    <w:rsid w:val="00332673"/>
    <w:rsid w:val="0033267B"/>
    <w:rsid w:val="00332835"/>
    <w:rsid w:val="003328B3"/>
    <w:rsid w:val="00332955"/>
    <w:rsid w:val="00332A54"/>
    <w:rsid w:val="00332AFA"/>
    <w:rsid w:val="00332B47"/>
    <w:rsid w:val="00333110"/>
    <w:rsid w:val="00333209"/>
    <w:rsid w:val="0033357D"/>
    <w:rsid w:val="003335E9"/>
    <w:rsid w:val="003336B7"/>
    <w:rsid w:val="003338E8"/>
    <w:rsid w:val="00333954"/>
    <w:rsid w:val="00333A16"/>
    <w:rsid w:val="00333A85"/>
    <w:rsid w:val="00333D88"/>
    <w:rsid w:val="00333FFB"/>
    <w:rsid w:val="00334044"/>
    <w:rsid w:val="003341FC"/>
    <w:rsid w:val="00334520"/>
    <w:rsid w:val="00334624"/>
    <w:rsid w:val="003348AB"/>
    <w:rsid w:val="00334938"/>
    <w:rsid w:val="00334A23"/>
    <w:rsid w:val="00334AE4"/>
    <w:rsid w:val="00334D70"/>
    <w:rsid w:val="0033520F"/>
    <w:rsid w:val="003352E6"/>
    <w:rsid w:val="00335405"/>
    <w:rsid w:val="0033542A"/>
    <w:rsid w:val="0033543E"/>
    <w:rsid w:val="00335892"/>
    <w:rsid w:val="003358E0"/>
    <w:rsid w:val="00335962"/>
    <w:rsid w:val="00335AFB"/>
    <w:rsid w:val="00335F6B"/>
    <w:rsid w:val="00335FF4"/>
    <w:rsid w:val="00336445"/>
    <w:rsid w:val="003365DE"/>
    <w:rsid w:val="00336646"/>
    <w:rsid w:val="00336B0C"/>
    <w:rsid w:val="00336C3F"/>
    <w:rsid w:val="00336EAD"/>
    <w:rsid w:val="00336FB3"/>
    <w:rsid w:val="00336FFC"/>
    <w:rsid w:val="0033717F"/>
    <w:rsid w:val="003374EC"/>
    <w:rsid w:val="003377D4"/>
    <w:rsid w:val="00337A5C"/>
    <w:rsid w:val="00337BF9"/>
    <w:rsid w:val="00337D57"/>
    <w:rsid w:val="00337E88"/>
    <w:rsid w:val="00337F68"/>
    <w:rsid w:val="0034004D"/>
    <w:rsid w:val="003401D1"/>
    <w:rsid w:val="003405E3"/>
    <w:rsid w:val="00340667"/>
    <w:rsid w:val="0034082D"/>
    <w:rsid w:val="00340906"/>
    <w:rsid w:val="00340B56"/>
    <w:rsid w:val="00340C5C"/>
    <w:rsid w:val="00340F6B"/>
    <w:rsid w:val="00340FF6"/>
    <w:rsid w:val="0034126F"/>
    <w:rsid w:val="003412BA"/>
    <w:rsid w:val="003416ED"/>
    <w:rsid w:val="00341836"/>
    <w:rsid w:val="0034195B"/>
    <w:rsid w:val="00341B23"/>
    <w:rsid w:val="00341D0D"/>
    <w:rsid w:val="00341DBD"/>
    <w:rsid w:val="00341DD6"/>
    <w:rsid w:val="00341F08"/>
    <w:rsid w:val="00341F7F"/>
    <w:rsid w:val="00342532"/>
    <w:rsid w:val="00342676"/>
    <w:rsid w:val="003427BF"/>
    <w:rsid w:val="00342F83"/>
    <w:rsid w:val="003431CA"/>
    <w:rsid w:val="0034332C"/>
    <w:rsid w:val="003434D5"/>
    <w:rsid w:val="00343868"/>
    <w:rsid w:val="00343BBA"/>
    <w:rsid w:val="00343C61"/>
    <w:rsid w:val="00343FB5"/>
    <w:rsid w:val="00344149"/>
    <w:rsid w:val="003442E8"/>
    <w:rsid w:val="00344528"/>
    <w:rsid w:val="00344542"/>
    <w:rsid w:val="00344BAF"/>
    <w:rsid w:val="00344C60"/>
    <w:rsid w:val="00345389"/>
    <w:rsid w:val="003453B5"/>
    <w:rsid w:val="00345652"/>
    <w:rsid w:val="003456BE"/>
    <w:rsid w:val="003458E6"/>
    <w:rsid w:val="00345BF8"/>
    <w:rsid w:val="00345C6B"/>
    <w:rsid w:val="00345DC9"/>
    <w:rsid w:val="00345F3D"/>
    <w:rsid w:val="00345FAC"/>
    <w:rsid w:val="00346022"/>
    <w:rsid w:val="00346338"/>
    <w:rsid w:val="0034647E"/>
    <w:rsid w:val="003468A0"/>
    <w:rsid w:val="0034697A"/>
    <w:rsid w:val="00346C68"/>
    <w:rsid w:val="0034715C"/>
    <w:rsid w:val="003475FD"/>
    <w:rsid w:val="00347826"/>
    <w:rsid w:val="00347B19"/>
    <w:rsid w:val="00347E07"/>
    <w:rsid w:val="00347E8A"/>
    <w:rsid w:val="00347EE3"/>
    <w:rsid w:val="003503C3"/>
    <w:rsid w:val="003505F2"/>
    <w:rsid w:val="003507E3"/>
    <w:rsid w:val="0035080D"/>
    <w:rsid w:val="0035082B"/>
    <w:rsid w:val="003508F9"/>
    <w:rsid w:val="0035095F"/>
    <w:rsid w:val="00350ADF"/>
    <w:rsid w:val="00350C86"/>
    <w:rsid w:val="00350D8B"/>
    <w:rsid w:val="00350DA8"/>
    <w:rsid w:val="003510FF"/>
    <w:rsid w:val="0035116A"/>
    <w:rsid w:val="00351173"/>
    <w:rsid w:val="003511E3"/>
    <w:rsid w:val="003512F5"/>
    <w:rsid w:val="003514B1"/>
    <w:rsid w:val="003517EA"/>
    <w:rsid w:val="00351E54"/>
    <w:rsid w:val="003522B0"/>
    <w:rsid w:val="0035246F"/>
    <w:rsid w:val="003524F3"/>
    <w:rsid w:val="003527B7"/>
    <w:rsid w:val="00352920"/>
    <w:rsid w:val="00352B81"/>
    <w:rsid w:val="00352CCF"/>
    <w:rsid w:val="00352EBF"/>
    <w:rsid w:val="00353380"/>
    <w:rsid w:val="00353494"/>
    <w:rsid w:val="003535A7"/>
    <w:rsid w:val="003537A0"/>
    <w:rsid w:val="003537B5"/>
    <w:rsid w:val="00353B77"/>
    <w:rsid w:val="00353C9F"/>
    <w:rsid w:val="00353E19"/>
    <w:rsid w:val="003540A0"/>
    <w:rsid w:val="003540DD"/>
    <w:rsid w:val="003544F3"/>
    <w:rsid w:val="00354617"/>
    <w:rsid w:val="003546EC"/>
    <w:rsid w:val="00354BE2"/>
    <w:rsid w:val="00354EEF"/>
    <w:rsid w:val="00354F6B"/>
    <w:rsid w:val="00355171"/>
    <w:rsid w:val="003552BE"/>
    <w:rsid w:val="0035546C"/>
    <w:rsid w:val="00355899"/>
    <w:rsid w:val="00355AAE"/>
    <w:rsid w:val="00355AE9"/>
    <w:rsid w:val="00355C87"/>
    <w:rsid w:val="00355EA4"/>
    <w:rsid w:val="00355FE4"/>
    <w:rsid w:val="003560C4"/>
    <w:rsid w:val="003560D6"/>
    <w:rsid w:val="00356629"/>
    <w:rsid w:val="003567AE"/>
    <w:rsid w:val="00356A26"/>
    <w:rsid w:val="00356D05"/>
    <w:rsid w:val="00356D4B"/>
    <w:rsid w:val="003572BE"/>
    <w:rsid w:val="003575EB"/>
    <w:rsid w:val="0035765D"/>
    <w:rsid w:val="003578C5"/>
    <w:rsid w:val="003578D2"/>
    <w:rsid w:val="003579F7"/>
    <w:rsid w:val="00357B94"/>
    <w:rsid w:val="00357C68"/>
    <w:rsid w:val="00357EB9"/>
    <w:rsid w:val="00357EF5"/>
    <w:rsid w:val="00357FF6"/>
    <w:rsid w:val="003600BD"/>
    <w:rsid w:val="00360143"/>
    <w:rsid w:val="00360436"/>
    <w:rsid w:val="00360708"/>
    <w:rsid w:val="00360992"/>
    <w:rsid w:val="00360A17"/>
    <w:rsid w:val="00360B86"/>
    <w:rsid w:val="00360D88"/>
    <w:rsid w:val="00360FA4"/>
    <w:rsid w:val="00361182"/>
    <w:rsid w:val="0036127E"/>
    <w:rsid w:val="00361335"/>
    <w:rsid w:val="00361463"/>
    <w:rsid w:val="0036164F"/>
    <w:rsid w:val="003616C5"/>
    <w:rsid w:val="00361913"/>
    <w:rsid w:val="00361BB6"/>
    <w:rsid w:val="00361C7C"/>
    <w:rsid w:val="00361E23"/>
    <w:rsid w:val="00361F0C"/>
    <w:rsid w:val="003621D4"/>
    <w:rsid w:val="0036220D"/>
    <w:rsid w:val="00362310"/>
    <w:rsid w:val="003623A8"/>
    <w:rsid w:val="00362532"/>
    <w:rsid w:val="0036281C"/>
    <w:rsid w:val="00362955"/>
    <w:rsid w:val="00362EF8"/>
    <w:rsid w:val="00363081"/>
    <w:rsid w:val="003630DF"/>
    <w:rsid w:val="003635DA"/>
    <w:rsid w:val="003637BB"/>
    <w:rsid w:val="003638A4"/>
    <w:rsid w:val="00363BDA"/>
    <w:rsid w:val="00363C15"/>
    <w:rsid w:val="00363CE9"/>
    <w:rsid w:val="00363F78"/>
    <w:rsid w:val="0036401D"/>
    <w:rsid w:val="003642A2"/>
    <w:rsid w:val="00364569"/>
    <w:rsid w:val="00364831"/>
    <w:rsid w:val="00364AD5"/>
    <w:rsid w:val="003651A1"/>
    <w:rsid w:val="003651B5"/>
    <w:rsid w:val="00365E1C"/>
    <w:rsid w:val="00365E5D"/>
    <w:rsid w:val="00365FDF"/>
    <w:rsid w:val="003661CB"/>
    <w:rsid w:val="003662D5"/>
    <w:rsid w:val="003666FE"/>
    <w:rsid w:val="00366B4D"/>
    <w:rsid w:val="00366BD2"/>
    <w:rsid w:val="00366D1A"/>
    <w:rsid w:val="00366E9D"/>
    <w:rsid w:val="00366FB3"/>
    <w:rsid w:val="003670F6"/>
    <w:rsid w:val="003672C3"/>
    <w:rsid w:val="003677C6"/>
    <w:rsid w:val="00367B20"/>
    <w:rsid w:val="00367B5A"/>
    <w:rsid w:val="00367C5E"/>
    <w:rsid w:val="00367E66"/>
    <w:rsid w:val="00367F2E"/>
    <w:rsid w:val="00370164"/>
    <w:rsid w:val="00370222"/>
    <w:rsid w:val="00370563"/>
    <w:rsid w:val="003707D4"/>
    <w:rsid w:val="0037096E"/>
    <w:rsid w:val="0037101E"/>
    <w:rsid w:val="0037109F"/>
    <w:rsid w:val="0037120E"/>
    <w:rsid w:val="0037124C"/>
    <w:rsid w:val="00371561"/>
    <w:rsid w:val="00371F18"/>
    <w:rsid w:val="00371FAF"/>
    <w:rsid w:val="00371FEE"/>
    <w:rsid w:val="00372129"/>
    <w:rsid w:val="0037294E"/>
    <w:rsid w:val="00372AAF"/>
    <w:rsid w:val="00372AEC"/>
    <w:rsid w:val="00372D59"/>
    <w:rsid w:val="00372D5E"/>
    <w:rsid w:val="00373264"/>
    <w:rsid w:val="003734CF"/>
    <w:rsid w:val="00373597"/>
    <w:rsid w:val="00373800"/>
    <w:rsid w:val="00373C63"/>
    <w:rsid w:val="003743C4"/>
    <w:rsid w:val="003743F6"/>
    <w:rsid w:val="00374703"/>
    <w:rsid w:val="0037478C"/>
    <w:rsid w:val="003749DE"/>
    <w:rsid w:val="00374D5D"/>
    <w:rsid w:val="00374EC7"/>
    <w:rsid w:val="00375215"/>
    <w:rsid w:val="0037528F"/>
    <w:rsid w:val="0037565F"/>
    <w:rsid w:val="003756E5"/>
    <w:rsid w:val="00375CE3"/>
    <w:rsid w:val="00375E2B"/>
    <w:rsid w:val="00376073"/>
    <w:rsid w:val="003760A9"/>
    <w:rsid w:val="00376177"/>
    <w:rsid w:val="00376288"/>
    <w:rsid w:val="00376320"/>
    <w:rsid w:val="003764CC"/>
    <w:rsid w:val="00376A48"/>
    <w:rsid w:val="00376B4A"/>
    <w:rsid w:val="00376C74"/>
    <w:rsid w:val="00376D96"/>
    <w:rsid w:val="00376DB7"/>
    <w:rsid w:val="00376F89"/>
    <w:rsid w:val="00376FD8"/>
    <w:rsid w:val="00377120"/>
    <w:rsid w:val="0037733B"/>
    <w:rsid w:val="00377420"/>
    <w:rsid w:val="003774D7"/>
    <w:rsid w:val="0037759E"/>
    <w:rsid w:val="003775E9"/>
    <w:rsid w:val="00377820"/>
    <w:rsid w:val="00377873"/>
    <w:rsid w:val="00377924"/>
    <w:rsid w:val="0037792F"/>
    <w:rsid w:val="003779AD"/>
    <w:rsid w:val="00377B2E"/>
    <w:rsid w:val="00377D22"/>
    <w:rsid w:val="00377F71"/>
    <w:rsid w:val="003803E1"/>
    <w:rsid w:val="00380452"/>
    <w:rsid w:val="00380760"/>
    <w:rsid w:val="00380779"/>
    <w:rsid w:val="00380C20"/>
    <w:rsid w:val="00380CDA"/>
    <w:rsid w:val="00380F2E"/>
    <w:rsid w:val="00381121"/>
    <w:rsid w:val="0038117E"/>
    <w:rsid w:val="00381273"/>
    <w:rsid w:val="00381368"/>
    <w:rsid w:val="003813B2"/>
    <w:rsid w:val="003817CD"/>
    <w:rsid w:val="003818F4"/>
    <w:rsid w:val="00381942"/>
    <w:rsid w:val="003819BE"/>
    <w:rsid w:val="00381BB8"/>
    <w:rsid w:val="00381C26"/>
    <w:rsid w:val="00381C6D"/>
    <w:rsid w:val="00381D0A"/>
    <w:rsid w:val="00381E37"/>
    <w:rsid w:val="00381F95"/>
    <w:rsid w:val="0038200D"/>
    <w:rsid w:val="0038209A"/>
    <w:rsid w:val="0038215B"/>
    <w:rsid w:val="003821BA"/>
    <w:rsid w:val="0038232B"/>
    <w:rsid w:val="00382333"/>
    <w:rsid w:val="0038266E"/>
    <w:rsid w:val="00382B8C"/>
    <w:rsid w:val="00382CBF"/>
    <w:rsid w:val="00382CCF"/>
    <w:rsid w:val="00382E6B"/>
    <w:rsid w:val="003834B8"/>
    <w:rsid w:val="00383547"/>
    <w:rsid w:val="0038370B"/>
    <w:rsid w:val="00383A8A"/>
    <w:rsid w:val="00383E5C"/>
    <w:rsid w:val="00383F9F"/>
    <w:rsid w:val="00384129"/>
    <w:rsid w:val="00384158"/>
    <w:rsid w:val="003842E7"/>
    <w:rsid w:val="00384321"/>
    <w:rsid w:val="003849B0"/>
    <w:rsid w:val="00384AC6"/>
    <w:rsid w:val="00384BEC"/>
    <w:rsid w:val="00384DA1"/>
    <w:rsid w:val="00384E88"/>
    <w:rsid w:val="00384EFE"/>
    <w:rsid w:val="003850EE"/>
    <w:rsid w:val="003851FA"/>
    <w:rsid w:val="00385369"/>
    <w:rsid w:val="0038558D"/>
    <w:rsid w:val="003855DF"/>
    <w:rsid w:val="003856F0"/>
    <w:rsid w:val="003859C7"/>
    <w:rsid w:val="00385FEB"/>
    <w:rsid w:val="0038630C"/>
    <w:rsid w:val="0038633C"/>
    <w:rsid w:val="00386816"/>
    <w:rsid w:val="0038683A"/>
    <w:rsid w:val="00386BCE"/>
    <w:rsid w:val="00386DD6"/>
    <w:rsid w:val="00386EAC"/>
    <w:rsid w:val="00386F45"/>
    <w:rsid w:val="0038700E"/>
    <w:rsid w:val="00387255"/>
    <w:rsid w:val="00387387"/>
    <w:rsid w:val="003875E8"/>
    <w:rsid w:val="00387788"/>
    <w:rsid w:val="00387BC0"/>
    <w:rsid w:val="00387C06"/>
    <w:rsid w:val="00387DE8"/>
    <w:rsid w:val="00387E28"/>
    <w:rsid w:val="00390245"/>
    <w:rsid w:val="0039025E"/>
    <w:rsid w:val="00390682"/>
    <w:rsid w:val="00390B63"/>
    <w:rsid w:val="00390D4E"/>
    <w:rsid w:val="00390E89"/>
    <w:rsid w:val="003910FC"/>
    <w:rsid w:val="00391DDF"/>
    <w:rsid w:val="0039237E"/>
    <w:rsid w:val="00392943"/>
    <w:rsid w:val="003929A7"/>
    <w:rsid w:val="00392A0F"/>
    <w:rsid w:val="00392B38"/>
    <w:rsid w:val="00392D05"/>
    <w:rsid w:val="00392D64"/>
    <w:rsid w:val="00392E1A"/>
    <w:rsid w:val="00392F28"/>
    <w:rsid w:val="0039301F"/>
    <w:rsid w:val="00393287"/>
    <w:rsid w:val="0039335B"/>
    <w:rsid w:val="0039363D"/>
    <w:rsid w:val="00393680"/>
    <w:rsid w:val="0039385D"/>
    <w:rsid w:val="00393BD8"/>
    <w:rsid w:val="00393F29"/>
    <w:rsid w:val="00393FBB"/>
    <w:rsid w:val="00394130"/>
    <w:rsid w:val="003941AD"/>
    <w:rsid w:val="0039437C"/>
    <w:rsid w:val="003946DE"/>
    <w:rsid w:val="00394928"/>
    <w:rsid w:val="003949F3"/>
    <w:rsid w:val="00394C33"/>
    <w:rsid w:val="003952E4"/>
    <w:rsid w:val="003952F9"/>
    <w:rsid w:val="00395409"/>
    <w:rsid w:val="00395618"/>
    <w:rsid w:val="0039574F"/>
    <w:rsid w:val="00395795"/>
    <w:rsid w:val="00395832"/>
    <w:rsid w:val="00395ABC"/>
    <w:rsid w:val="00395CFC"/>
    <w:rsid w:val="00395E40"/>
    <w:rsid w:val="00395F82"/>
    <w:rsid w:val="00395FF9"/>
    <w:rsid w:val="00396221"/>
    <w:rsid w:val="003962DE"/>
    <w:rsid w:val="003963F7"/>
    <w:rsid w:val="003968ED"/>
    <w:rsid w:val="003969EC"/>
    <w:rsid w:val="00396C6E"/>
    <w:rsid w:val="00396DB2"/>
    <w:rsid w:val="00396DB3"/>
    <w:rsid w:val="003970A1"/>
    <w:rsid w:val="003970B0"/>
    <w:rsid w:val="003975F3"/>
    <w:rsid w:val="00397660"/>
    <w:rsid w:val="003976BB"/>
    <w:rsid w:val="003978CC"/>
    <w:rsid w:val="0039C9A2"/>
    <w:rsid w:val="003A00EB"/>
    <w:rsid w:val="003A01D1"/>
    <w:rsid w:val="003A01F9"/>
    <w:rsid w:val="003A02D9"/>
    <w:rsid w:val="003A04C3"/>
    <w:rsid w:val="003A092E"/>
    <w:rsid w:val="003A0CCA"/>
    <w:rsid w:val="003A0DE5"/>
    <w:rsid w:val="003A0E35"/>
    <w:rsid w:val="003A0E9D"/>
    <w:rsid w:val="003A12BD"/>
    <w:rsid w:val="003A1352"/>
    <w:rsid w:val="003A1712"/>
    <w:rsid w:val="003A18EB"/>
    <w:rsid w:val="003A1A0C"/>
    <w:rsid w:val="003A1B3F"/>
    <w:rsid w:val="003A1B95"/>
    <w:rsid w:val="003A1CB0"/>
    <w:rsid w:val="003A1FB5"/>
    <w:rsid w:val="003A22B1"/>
    <w:rsid w:val="003A2388"/>
    <w:rsid w:val="003A26EB"/>
    <w:rsid w:val="003A28AF"/>
    <w:rsid w:val="003A2A10"/>
    <w:rsid w:val="003A2D83"/>
    <w:rsid w:val="003A2EA1"/>
    <w:rsid w:val="003A3157"/>
    <w:rsid w:val="003A36A9"/>
    <w:rsid w:val="003A37C5"/>
    <w:rsid w:val="003A3857"/>
    <w:rsid w:val="003A3BC7"/>
    <w:rsid w:val="003A3C2A"/>
    <w:rsid w:val="003A3E84"/>
    <w:rsid w:val="003A43D4"/>
    <w:rsid w:val="003A4403"/>
    <w:rsid w:val="003A4810"/>
    <w:rsid w:val="003A48D6"/>
    <w:rsid w:val="003A4A91"/>
    <w:rsid w:val="003A4CCB"/>
    <w:rsid w:val="003A4D42"/>
    <w:rsid w:val="003A4FB8"/>
    <w:rsid w:val="003A505A"/>
    <w:rsid w:val="003A5160"/>
    <w:rsid w:val="003A517D"/>
    <w:rsid w:val="003A52C7"/>
    <w:rsid w:val="003A52ED"/>
    <w:rsid w:val="003A5512"/>
    <w:rsid w:val="003A5566"/>
    <w:rsid w:val="003A560E"/>
    <w:rsid w:val="003A56BD"/>
    <w:rsid w:val="003A5BA7"/>
    <w:rsid w:val="003A5D29"/>
    <w:rsid w:val="003A615D"/>
    <w:rsid w:val="003A61A3"/>
    <w:rsid w:val="003A68E0"/>
    <w:rsid w:val="003A6AB2"/>
    <w:rsid w:val="003A6BB8"/>
    <w:rsid w:val="003A6DAB"/>
    <w:rsid w:val="003A6E2B"/>
    <w:rsid w:val="003A71AD"/>
    <w:rsid w:val="003A7202"/>
    <w:rsid w:val="003A725D"/>
    <w:rsid w:val="003A7533"/>
    <w:rsid w:val="003A7623"/>
    <w:rsid w:val="003A76E2"/>
    <w:rsid w:val="003A7707"/>
    <w:rsid w:val="003A7967"/>
    <w:rsid w:val="003A7D00"/>
    <w:rsid w:val="003A7D27"/>
    <w:rsid w:val="003A7E22"/>
    <w:rsid w:val="003A7F66"/>
    <w:rsid w:val="003B01AC"/>
    <w:rsid w:val="003B01E2"/>
    <w:rsid w:val="003B026D"/>
    <w:rsid w:val="003B0279"/>
    <w:rsid w:val="003B034C"/>
    <w:rsid w:val="003B04C7"/>
    <w:rsid w:val="003B0797"/>
    <w:rsid w:val="003B07A9"/>
    <w:rsid w:val="003B0954"/>
    <w:rsid w:val="003B095F"/>
    <w:rsid w:val="003B09F5"/>
    <w:rsid w:val="003B0B15"/>
    <w:rsid w:val="003B10F3"/>
    <w:rsid w:val="003B13CF"/>
    <w:rsid w:val="003B159E"/>
    <w:rsid w:val="003B18B8"/>
    <w:rsid w:val="003B18DF"/>
    <w:rsid w:val="003B1956"/>
    <w:rsid w:val="003B19AA"/>
    <w:rsid w:val="003B1B63"/>
    <w:rsid w:val="003B1D79"/>
    <w:rsid w:val="003B1EBF"/>
    <w:rsid w:val="003B210A"/>
    <w:rsid w:val="003B21E8"/>
    <w:rsid w:val="003B21FD"/>
    <w:rsid w:val="003B22F6"/>
    <w:rsid w:val="003B243C"/>
    <w:rsid w:val="003B273D"/>
    <w:rsid w:val="003B27C2"/>
    <w:rsid w:val="003B29EF"/>
    <w:rsid w:val="003B2A76"/>
    <w:rsid w:val="003B2B0A"/>
    <w:rsid w:val="003B2E0B"/>
    <w:rsid w:val="003B2F5E"/>
    <w:rsid w:val="003B2FEB"/>
    <w:rsid w:val="003B30CD"/>
    <w:rsid w:val="003B3246"/>
    <w:rsid w:val="003B33F4"/>
    <w:rsid w:val="003B3409"/>
    <w:rsid w:val="003B3A8B"/>
    <w:rsid w:val="003B3C48"/>
    <w:rsid w:val="003B3D56"/>
    <w:rsid w:val="003B3DF0"/>
    <w:rsid w:val="003B3DFA"/>
    <w:rsid w:val="003B4009"/>
    <w:rsid w:val="003B41C0"/>
    <w:rsid w:val="003B4348"/>
    <w:rsid w:val="003B468F"/>
    <w:rsid w:val="003B47D5"/>
    <w:rsid w:val="003B47FF"/>
    <w:rsid w:val="003B4BE4"/>
    <w:rsid w:val="003B5011"/>
    <w:rsid w:val="003B5712"/>
    <w:rsid w:val="003B5753"/>
    <w:rsid w:val="003B5A85"/>
    <w:rsid w:val="003B5C7B"/>
    <w:rsid w:val="003B5D54"/>
    <w:rsid w:val="003B5DC5"/>
    <w:rsid w:val="003B5DD3"/>
    <w:rsid w:val="003B6022"/>
    <w:rsid w:val="003B67B6"/>
    <w:rsid w:val="003B6AA7"/>
    <w:rsid w:val="003B6B60"/>
    <w:rsid w:val="003B73FD"/>
    <w:rsid w:val="003B7755"/>
    <w:rsid w:val="003B7842"/>
    <w:rsid w:val="003B79EF"/>
    <w:rsid w:val="003B7A30"/>
    <w:rsid w:val="003B7BA9"/>
    <w:rsid w:val="003B7BEE"/>
    <w:rsid w:val="003B7D03"/>
    <w:rsid w:val="003B7D9A"/>
    <w:rsid w:val="003B7E73"/>
    <w:rsid w:val="003C0325"/>
    <w:rsid w:val="003C03F9"/>
    <w:rsid w:val="003C05C3"/>
    <w:rsid w:val="003C078A"/>
    <w:rsid w:val="003C0B54"/>
    <w:rsid w:val="003C0DE4"/>
    <w:rsid w:val="003C0F84"/>
    <w:rsid w:val="003C1206"/>
    <w:rsid w:val="003C1685"/>
    <w:rsid w:val="003C16D5"/>
    <w:rsid w:val="003C17F2"/>
    <w:rsid w:val="003C1808"/>
    <w:rsid w:val="003C1AA0"/>
    <w:rsid w:val="003C1F30"/>
    <w:rsid w:val="003C207D"/>
    <w:rsid w:val="003C20B5"/>
    <w:rsid w:val="003C2107"/>
    <w:rsid w:val="003C2463"/>
    <w:rsid w:val="003C24B2"/>
    <w:rsid w:val="003C273E"/>
    <w:rsid w:val="003C2896"/>
    <w:rsid w:val="003C28EA"/>
    <w:rsid w:val="003C329D"/>
    <w:rsid w:val="003C32C7"/>
    <w:rsid w:val="003C33D1"/>
    <w:rsid w:val="003C39F5"/>
    <w:rsid w:val="003C3AAF"/>
    <w:rsid w:val="003C3D7A"/>
    <w:rsid w:val="003C3EC3"/>
    <w:rsid w:val="003C3ED6"/>
    <w:rsid w:val="003C427C"/>
    <w:rsid w:val="003C42A2"/>
    <w:rsid w:val="003C450B"/>
    <w:rsid w:val="003C45FD"/>
    <w:rsid w:val="003C4ADE"/>
    <w:rsid w:val="003C4F23"/>
    <w:rsid w:val="003C514E"/>
    <w:rsid w:val="003C52AA"/>
    <w:rsid w:val="003C5802"/>
    <w:rsid w:val="003C5877"/>
    <w:rsid w:val="003C6011"/>
    <w:rsid w:val="003C6089"/>
    <w:rsid w:val="003C6341"/>
    <w:rsid w:val="003C650B"/>
    <w:rsid w:val="003C6850"/>
    <w:rsid w:val="003C68E4"/>
    <w:rsid w:val="003C70EE"/>
    <w:rsid w:val="003C7799"/>
    <w:rsid w:val="003C78B3"/>
    <w:rsid w:val="003C7976"/>
    <w:rsid w:val="003C7BD4"/>
    <w:rsid w:val="003C7C6F"/>
    <w:rsid w:val="003C7C75"/>
    <w:rsid w:val="003C7CBA"/>
    <w:rsid w:val="003C7E3D"/>
    <w:rsid w:val="003C7FB8"/>
    <w:rsid w:val="003D023E"/>
    <w:rsid w:val="003D0276"/>
    <w:rsid w:val="003D03B9"/>
    <w:rsid w:val="003D05F2"/>
    <w:rsid w:val="003D07E8"/>
    <w:rsid w:val="003D0848"/>
    <w:rsid w:val="003D086D"/>
    <w:rsid w:val="003D09D8"/>
    <w:rsid w:val="003D0CCD"/>
    <w:rsid w:val="003D0D6C"/>
    <w:rsid w:val="003D0F2B"/>
    <w:rsid w:val="003D10FA"/>
    <w:rsid w:val="003D1352"/>
    <w:rsid w:val="003D13EB"/>
    <w:rsid w:val="003D13F8"/>
    <w:rsid w:val="003D160F"/>
    <w:rsid w:val="003D1B80"/>
    <w:rsid w:val="003D1C85"/>
    <w:rsid w:val="003D2297"/>
    <w:rsid w:val="003D24F7"/>
    <w:rsid w:val="003D26DB"/>
    <w:rsid w:val="003D27C8"/>
    <w:rsid w:val="003D2956"/>
    <w:rsid w:val="003D2ADF"/>
    <w:rsid w:val="003D2B01"/>
    <w:rsid w:val="003D2DFF"/>
    <w:rsid w:val="003D2E2F"/>
    <w:rsid w:val="003D2EA9"/>
    <w:rsid w:val="003D31B2"/>
    <w:rsid w:val="003D31E9"/>
    <w:rsid w:val="003D3276"/>
    <w:rsid w:val="003D3374"/>
    <w:rsid w:val="003D33E7"/>
    <w:rsid w:val="003D38EF"/>
    <w:rsid w:val="003D3D94"/>
    <w:rsid w:val="003D3F7C"/>
    <w:rsid w:val="003D4088"/>
    <w:rsid w:val="003D40A6"/>
    <w:rsid w:val="003D40D2"/>
    <w:rsid w:val="003D4205"/>
    <w:rsid w:val="003D4296"/>
    <w:rsid w:val="003D43E2"/>
    <w:rsid w:val="003D45A4"/>
    <w:rsid w:val="003D45FF"/>
    <w:rsid w:val="003D4648"/>
    <w:rsid w:val="003D47F9"/>
    <w:rsid w:val="003D489F"/>
    <w:rsid w:val="003D4931"/>
    <w:rsid w:val="003D4B5C"/>
    <w:rsid w:val="003D4E79"/>
    <w:rsid w:val="003D4E80"/>
    <w:rsid w:val="003D4FD9"/>
    <w:rsid w:val="003D533A"/>
    <w:rsid w:val="003D5358"/>
    <w:rsid w:val="003D554E"/>
    <w:rsid w:val="003D5954"/>
    <w:rsid w:val="003D5A36"/>
    <w:rsid w:val="003D5D57"/>
    <w:rsid w:val="003D5E92"/>
    <w:rsid w:val="003D5EC0"/>
    <w:rsid w:val="003D5EEC"/>
    <w:rsid w:val="003D5F0D"/>
    <w:rsid w:val="003D63CC"/>
    <w:rsid w:val="003D63EE"/>
    <w:rsid w:val="003D66F1"/>
    <w:rsid w:val="003D6B2A"/>
    <w:rsid w:val="003D6CEC"/>
    <w:rsid w:val="003D6D0E"/>
    <w:rsid w:val="003D6DD9"/>
    <w:rsid w:val="003D764C"/>
    <w:rsid w:val="003D7679"/>
    <w:rsid w:val="003D7693"/>
    <w:rsid w:val="003D7EE4"/>
    <w:rsid w:val="003D7FBD"/>
    <w:rsid w:val="003E0184"/>
    <w:rsid w:val="003E0293"/>
    <w:rsid w:val="003E02C8"/>
    <w:rsid w:val="003E0491"/>
    <w:rsid w:val="003E05C9"/>
    <w:rsid w:val="003E068F"/>
    <w:rsid w:val="003E0710"/>
    <w:rsid w:val="003E0AD3"/>
    <w:rsid w:val="003E0D6C"/>
    <w:rsid w:val="003E0E03"/>
    <w:rsid w:val="003E0E95"/>
    <w:rsid w:val="003E1241"/>
    <w:rsid w:val="003E1304"/>
    <w:rsid w:val="003E1340"/>
    <w:rsid w:val="003E15EA"/>
    <w:rsid w:val="003E1838"/>
    <w:rsid w:val="003E19BC"/>
    <w:rsid w:val="003E1A11"/>
    <w:rsid w:val="003E1CAD"/>
    <w:rsid w:val="003E1D45"/>
    <w:rsid w:val="003E20B8"/>
    <w:rsid w:val="003E2DD1"/>
    <w:rsid w:val="003E3319"/>
    <w:rsid w:val="003E3346"/>
    <w:rsid w:val="003E38C2"/>
    <w:rsid w:val="003E3952"/>
    <w:rsid w:val="003E3B3A"/>
    <w:rsid w:val="003E3B4D"/>
    <w:rsid w:val="003E3E3C"/>
    <w:rsid w:val="003E4086"/>
    <w:rsid w:val="003E40E9"/>
    <w:rsid w:val="003E413B"/>
    <w:rsid w:val="003E472C"/>
    <w:rsid w:val="003E47AD"/>
    <w:rsid w:val="003E4D63"/>
    <w:rsid w:val="003E51C5"/>
    <w:rsid w:val="003E531F"/>
    <w:rsid w:val="003E5345"/>
    <w:rsid w:val="003E53EA"/>
    <w:rsid w:val="003E55D2"/>
    <w:rsid w:val="003E5719"/>
    <w:rsid w:val="003E5C64"/>
    <w:rsid w:val="003E5CE4"/>
    <w:rsid w:val="003E60E4"/>
    <w:rsid w:val="003E6356"/>
    <w:rsid w:val="003E668D"/>
    <w:rsid w:val="003E67E1"/>
    <w:rsid w:val="003E6A23"/>
    <w:rsid w:val="003E6A93"/>
    <w:rsid w:val="003E6BB8"/>
    <w:rsid w:val="003E70F8"/>
    <w:rsid w:val="003E7543"/>
    <w:rsid w:val="003E77FE"/>
    <w:rsid w:val="003E7E27"/>
    <w:rsid w:val="003E7E35"/>
    <w:rsid w:val="003E7F82"/>
    <w:rsid w:val="003F053D"/>
    <w:rsid w:val="003F0758"/>
    <w:rsid w:val="003F08E4"/>
    <w:rsid w:val="003F0A66"/>
    <w:rsid w:val="003F0D01"/>
    <w:rsid w:val="003F0EAC"/>
    <w:rsid w:val="003F10E0"/>
    <w:rsid w:val="003F1204"/>
    <w:rsid w:val="003F1207"/>
    <w:rsid w:val="003F1381"/>
    <w:rsid w:val="003F15AD"/>
    <w:rsid w:val="003F1638"/>
    <w:rsid w:val="003F16E5"/>
    <w:rsid w:val="003F1D9D"/>
    <w:rsid w:val="003F2312"/>
    <w:rsid w:val="003F2429"/>
    <w:rsid w:val="003F2950"/>
    <w:rsid w:val="003F2BBB"/>
    <w:rsid w:val="003F2C31"/>
    <w:rsid w:val="003F2CE8"/>
    <w:rsid w:val="003F2CF5"/>
    <w:rsid w:val="003F2E0E"/>
    <w:rsid w:val="003F2FDF"/>
    <w:rsid w:val="003F30F9"/>
    <w:rsid w:val="003F33AF"/>
    <w:rsid w:val="003F367A"/>
    <w:rsid w:val="003F3777"/>
    <w:rsid w:val="003F3829"/>
    <w:rsid w:val="003F38CB"/>
    <w:rsid w:val="003F3ACE"/>
    <w:rsid w:val="003F3B98"/>
    <w:rsid w:val="003F3C54"/>
    <w:rsid w:val="003F3E53"/>
    <w:rsid w:val="003F4016"/>
    <w:rsid w:val="003F4219"/>
    <w:rsid w:val="003F435F"/>
    <w:rsid w:val="003F4424"/>
    <w:rsid w:val="003F4548"/>
    <w:rsid w:val="003F4958"/>
    <w:rsid w:val="003F4AE6"/>
    <w:rsid w:val="003F4B1B"/>
    <w:rsid w:val="003F4B45"/>
    <w:rsid w:val="003F4B54"/>
    <w:rsid w:val="003F4EE3"/>
    <w:rsid w:val="003F4F08"/>
    <w:rsid w:val="003F4F3A"/>
    <w:rsid w:val="003F50CF"/>
    <w:rsid w:val="003F529B"/>
    <w:rsid w:val="003F539B"/>
    <w:rsid w:val="003F5410"/>
    <w:rsid w:val="003F553A"/>
    <w:rsid w:val="003F557A"/>
    <w:rsid w:val="003F56B9"/>
    <w:rsid w:val="003F56E4"/>
    <w:rsid w:val="003F57B7"/>
    <w:rsid w:val="003F59D4"/>
    <w:rsid w:val="003F5D8E"/>
    <w:rsid w:val="003F5FD1"/>
    <w:rsid w:val="003F6132"/>
    <w:rsid w:val="003F61CB"/>
    <w:rsid w:val="003F6251"/>
    <w:rsid w:val="003F62A3"/>
    <w:rsid w:val="003F63B4"/>
    <w:rsid w:val="003F6628"/>
    <w:rsid w:val="003F6644"/>
    <w:rsid w:val="003F680E"/>
    <w:rsid w:val="003F6CA1"/>
    <w:rsid w:val="003F6D9A"/>
    <w:rsid w:val="003F70AE"/>
    <w:rsid w:val="003F7124"/>
    <w:rsid w:val="003F7134"/>
    <w:rsid w:val="003F7135"/>
    <w:rsid w:val="003F76FF"/>
    <w:rsid w:val="003F7707"/>
    <w:rsid w:val="003F7767"/>
    <w:rsid w:val="003F7AA9"/>
    <w:rsid w:val="003F7BE7"/>
    <w:rsid w:val="003F7F29"/>
    <w:rsid w:val="003F7FD9"/>
    <w:rsid w:val="0040022D"/>
    <w:rsid w:val="00400301"/>
    <w:rsid w:val="004003FB"/>
    <w:rsid w:val="004003FE"/>
    <w:rsid w:val="00400E15"/>
    <w:rsid w:val="00400F3C"/>
    <w:rsid w:val="004011A6"/>
    <w:rsid w:val="0040168D"/>
    <w:rsid w:val="004019A4"/>
    <w:rsid w:val="00401A9A"/>
    <w:rsid w:val="00401AD0"/>
    <w:rsid w:val="00401BF0"/>
    <w:rsid w:val="00401D2A"/>
    <w:rsid w:val="00401EB3"/>
    <w:rsid w:val="0040245D"/>
    <w:rsid w:val="00402642"/>
    <w:rsid w:val="0040265D"/>
    <w:rsid w:val="00402800"/>
    <w:rsid w:val="0040285C"/>
    <w:rsid w:val="004028A3"/>
    <w:rsid w:val="00402A36"/>
    <w:rsid w:val="0040305C"/>
    <w:rsid w:val="0040320D"/>
    <w:rsid w:val="004032DA"/>
    <w:rsid w:val="004036C8"/>
    <w:rsid w:val="00403A2D"/>
    <w:rsid w:val="00403CA3"/>
    <w:rsid w:val="00403F4E"/>
    <w:rsid w:val="0040410B"/>
    <w:rsid w:val="0040430A"/>
    <w:rsid w:val="0040444B"/>
    <w:rsid w:val="004045DC"/>
    <w:rsid w:val="00404613"/>
    <w:rsid w:val="0040469B"/>
    <w:rsid w:val="004047AB"/>
    <w:rsid w:val="00404893"/>
    <w:rsid w:val="004048D3"/>
    <w:rsid w:val="00404941"/>
    <w:rsid w:val="00404A47"/>
    <w:rsid w:val="00404BFF"/>
    <w:rsid w:val="00405053"/>
    <w:rsid w:val="004050DE"/>
    <w:rsid w:val="00405279"/>
    <w:rsid w:val="00405329"/>
    <w:rsid w:val="00405A4A"/>
    <w:rsid w:val="00405BDC"/>
    <w:rsid w:val="00405CF0"/>
    <w:rsid w:val="00405D04"/>
    <w:rsid w:val="00405D6E"/>
    <w:rsid w:val="00405EDD"/>
    <w:rsid w:val="00406054"/>
    <w:rsid w:val="00406325"/>
    <w:rsid w:val="00406519"/>
    <w:rsid w:val="00406924"/>
    <w:rsid w:val="004069F2"/>
    <w:rsid w:val="004069FC"/>
    <w:rsid w:val="00406ABE"/>
    <w:rsid w:val="00406CE4"/>
    <w:rsid w:val="00406D96"/>
    <w:rsid w:val="0040720E"/>
    <w:rsid w:val="004072C3"/>
    <w:rsid w:val="004074CE"/>
    <w:rsid w:val="0040757D"/>
    <w:rsid w:val="004076F4"/>
    <w:rsid w:val="00407840"/>
    <w:rsid w:val="00407876"/>
    <w:rsid w:val="00407899"/>
    <w:rsid w:val="004078AD"/>
    <w:rsid w:val="00407B14"/>
    <w:rsid w:val="00407C5D"/>
    <w:rsid w:val="00407DF1"/>
    <w:rsid w:val="0041009B"/>
    <w:rsid w:val="004100CD"/>
    <w:rsid w:val="0041027D"/>
    <w:rsid w:val="004102F9"/>
    <w:rsid w:val="0041042C"/>
    <w:rsid w:val="004106B0"/>
    <w:rsid w:val="0041082A"/>
    <w:rsid w:val="0041082D"/>
    <w:rsid w:val="00410884"/>
    <w:rsid w:val="004108A3"/>
    <w:rsid w:val="004109DC"/>
    <w:rsid w:val="00410AB4"/>
    <w:rsid w:val="00410AF8"/>
    <w:rsid w:val="00410ED0"/>
    <w:rsid w:val="00411183"/>
    <w:rsid w:val="0041136B"/>
    <w:rsid w:val="00411754"/>
    <w:rsid w:val="004118FB"/>
    <w:rsid w:val="00411990"/>
    <w:rsid w:val="00411B03"/>
    <w:rsid w:val="00411BF6"/>
    <w:rsid w:val="00411F0D"/>
    <w:rsid w:val="0041216A"/>
    <w:rsid w:val="00412D60"/>
    <w:rsid w:val="00412F01"/>
    <w:rsid w:val="004133F6"/>
    <w:rsid w:val="00413553"/>
    <w:rsid w:val="004135AB"/>
    <w:rsid w:val="004137A2"/>
    <w:rsid w:val="00413936"/>
    <w:rsid w:val="004139DF"/>
    <w:rsid w:val="00413B7F"/>
    <w:rsid w:val="00413DA4"/>
    <w:rsid w:val="00413DC5"/>
    <w:rsid w:val="004140FC"/>
    <w:rsid w:val="004145DF"/>
    <w:rsid w:val="0041461A"/>
    <w:rsid w:val="0041465B"/>
    <w:rsid w:val="00414720"/>
    <w:rsid w:val="00414944"/>
    <w:rsid w:val="004149B7"/>
    <w:rsid w:val="00414C18"/>
    <w:rsid w:val="00414D50"/>
    <w:rsid w:val="00414FC9"/>
    <w:rsid w:val="00414FE7"/>
    <w:rsid w:val="00415135"/>
    <w:rsid w:val="00415260"/>
    <w:rsid w:val="004152CE"/>
    <w:rsid w:val="0041560B"/>
    <w:rsid w:val="00415662"/>
    <w:rsid w:val="00415946"/>
    <w:rsid w:val="0041598F"/>
    <w:rsid w:val="004159BF"/>
    <w:rsid w:val="00415B7C"/>
    <w:rsid w:val="00415BB7"/>
    <w:rsid w:val="00415C6F"/>
    <w:rsid w:val="00415D48"/>
    <w:rsid w:val="00415E11"/>
    <w:rsid w:val="00415E56"/>
    <w:rsid w:val="00416575"/>
    <w:rsid w:val="00416C5A"/>
    <w:rsid w:val="00416C7E"/>
    <w:rsid w:val="00416DA6"/>
    <w:rsid w:val="00416F02"/>
    <w:rsid w:val="00416F9F"/>
    <w:rsid w:val="00417056"/>
    <w:rsid w:val="00417A2B"/>
    <w:rsid w:val="00417CF3"/>
    <w:rsid w:val="00417F2F"/>
    <w:rsid w:val="004202E2"/>
    <w:rsid w:val="00420318"/>
    <w:rsid w:val="00420407"/>
    <w:rsid w:val="0042047C"/>
    <w:rsid w:val="004207EC"/>
    <w:rsid w:val="00420800"/>
    <w:rsid w:val="00420A1E"/>
    <w:rsid w:val="00420AF3"/>
    <w:rsid w:val="00420B66"/>
    <w:rsid w:val="00420BBC"/>
    <w:rsid w:val="00420CD6"/>
    <w:rsid w:val="00420D3A"/>
    <w:rsid w:val="00420D6D"/>
    <w:rsid w:val="00420E5D"/>
    <w:rsid w:val="0042102B"/>
    <w:rsid w:val="00421188"/>
    <w:rsid w:val="0042125D"/>
    <w:rsid w:val="00421265"/>
    <w:rsid w:val="0042134C"/>
    <w:rsid w:val="0042139B"/>
    <w:rsid w:val="0042148E"/>
    <w:rsid w:val="0042159A"/>
    <w:rsid w:val="00421759"/>
    <w:rsid w:val="00421888"/>
    <w:rsid w:val="004219E1"/>
    <w:rsid w:val="00421BD0"/>
    <w:rsid w:val="00421D09"/>
    <w:rsid w:val="00421EE0"/>
    <w:rsid w:val="004220E5"/>
    <w:rsid w:val="004226C1"/>
    <w:rsid w:val="0042276F"/>
    <w:rsid w:val="00422ACC"/>
    <w:rsid w:val="00422B6C"/>
    <w:rsid w:val="00422F32"/>
    <w:rsid w:val="004233AA"/>
    <w:rsid w:val="00423557"/>
    <w:rsid w:val="004235A7"/>
    <w:rsid w:val="004235C2"/>
    <w:rsid w:val="00423701"/>
    <w:rsid w:val="00423862"/>
    <w:rsid w:val="00423A5C"/>
    <w:rsid w:val="00423FF2"/>
    <w:rsid w:val="00424480"/>
    <w:rsid w:val="004244C4"/>
    <w:rsid w:val="004245D8"/>
    <w:rsid w:val="004246DB"/>
    <w:rsid w:val="00424897"/>
    <w:rsid w:val="00424960"/>
    <w:rsid w:val="00424BD1"/>
    <w:rsid w:val="00424D6D"/>
    <w:rsid w:val="00424D8A"/>
    <w:rsid w:val="00424F5D"/>
    <w:rsid w:val="00424F91"/>
    <w:rsid w:val="00425089"/>
    <w:rsid w:val="004251E0"/>
    <w:rsid w:val="0042521D"/>
    <w:rsid w:val="004254A5"/>
    <w:rsid w:val="00425B55"/>
    <w:rsid w:val="00425BB4"/>
    <w:rsid w:val="004260A9"/>
    <w:rsid w:val="00426108"/>
    <w:rsid w:val="004261BC"/>
    <w:rsid w:val="004269A8"/>
    <w:rsid w:val="00426D57"/>
    <w:rsid w:val="00426E57"/>
    <w:rsid w:val="00426FE4"/>
    <w:rsid w:val="0042713F"/>
    <w:rsid w:val="004271AF"/>
    <w:rsid w:val="00427398"/>
    <w:rsid w:val="004275B8"/>
    <w:rsid w:val="00427638"/>
    <w:rsid w:val="0042765E"/>
    <w:rsid w:val="00427863"/>
    <w:rsid w:val="00427938"/>
    <w:rsid w:val="00427B39"/>
    <w:rsid w:val="00427BD0"/>
    <w:rsid w:val="00427D41"/>
    <w:rsid w:val="00430155"/>
    <w:rsid w:val="00430201"/>
    <w:rsid w:val="00430207"/>
    <w:rsid w:val="004302E2"/>
    <w:rsid w:val="004302E7"/>
    <w:rsid w:val="004303BC"/>
    <w:rsid w:val="004303D4"/>
    <w:rsid w:val="0043054B"/>
    <w:rsid w:val="004306FD"/>
    <w:rsid w:val="0043088D"/>
    <w:rsid w:val="00430998"/>
    <w:rsid w:val="004309F5"/>
    <w:rsid w:val="00430AF5"/>
    <w:rsid w:val="00430CB6"/>
    <w:rsid w:val="00430D22"/>
    <w:rsid w:val="0043106E"/>
    <w:rsid w:val="00431292"/>
    <w:rsid w:val="00431502"/>
    <w:rsid w:val="00431534"/>
    <w:rsid w:val="0043155E"/>
    <w:rsid w:val="004315A6"/>
    <w:rsid w:val="004315B8"/>
    <w:rsid w:val="004316F4"/>
    <w:rsid w:val="00431794"/>
    <w:rsid w:val="004317BE"/>
    <w:rsid w:val="004317D6"/>
    <w:rsid w:val="0043197E"/>
    <w:rsid w:val="00431CB2"/>
    <w:rsid w:val="00431F42"/>
    <w:rsid w:val="00432666"/>
    <w:rsid w:val="004326EA"/>
    <w:rsid w:val="0043297C"/>
    <w:rsid w:val="00432A4E"/>
    <w:rsid w:val="00432AB7"/>
    <w:rsid w:val="00432DA6"/>
    <w:rsid w:val="00433084"/>
    <w:rsid w:val="0043309E"/>
    <w:rsid w:val="00433258"/>
    <w:rsid w:val="00433304"/>
    <w:rsid w:val="004334C7"/>
    <w:rsid w:val="00433547"/>
    <w:rsid w:val="00433568"/>
    <w:rsid w:val="004335B6"/>
    <w:rsid w:val="00433CD1"/>
    <w:rsid w:val="00433FB9"/>
    <w:rsid w:val="00433FFC"/>
    <w:rsid w:val="00434002"/>
    <w:rsid w:val="00434336"/>
    <w:rsid w:val="0043437E"/>
    <w:rsid w:val="00434541"/>
    <w:rsid w:val="00434992"/>
    <w:rsid w:val="004349E9"/>
    <w:rsid w:val="00434B3F"/>
    <w:rsid w:val="00434C16"/>
    <w:rsid w:val="00434E3E"/>
    <w:rsid w:val="00434EA4"/>
    <w:rsid w:val="0043514B"/>
    <w:rsid w:val="00435152"/>
    <w:rsid w:val="004352AB"/>
    <w:rsid w:val="004357AF"/>
    <w:rsid w:val="00435ACC"/>
    <w:rsid w:val="00436001"/>
    <w:rsid w:val="0043600F"/>
    <w:rsid w:val="004360C0"/>
    <w:rsid w:val="004362CD"/>
    <w:rsid w:val="004362F7"/>
    <w:rsid w:val="004364C8"/>
    <w:rsid w:val="00436B07"/>
    <w:rsid w:val="00436B35"/>
    <w:rsid w:val="00436F66"/>
    <w:rsid w:val="004370F5"/>
    <w:rsid w:val="00437231"/>
    <w:rsid w:val="00437556"/>
    <w:rsid w:val="0043764D"/>
    <w:rsid w:val="00437A08"/>
    <w:rsid w:val="00437B61"/>
    <w:rsid w:val="00437DAF"/>
    <w:rsid w:val="00437DD2"/>
    <w:rsid w:val="00440072"/>
    <w:rsid w:val="00440197"/>
    <w:rsid w:val="004403D1"/>
    <w:rsid w:val="00440B2A"/>
    <w:rsid w:val="0044101E"/>
    <w:rsid w:val="00441066"/>
    <w:rsid w:val="00441070"/>
    <w:rsid w:val="00441266"/>
    <w:rsid w:val="0044142F"/>
    <w:rsid w:val="004414D8"/>
    <w:rsid w:val="00441576"/>
    <w:rsid w:val="00441AFE"/>
    <w:rsid w:val="00441BE4"/>
    <w:rsid w:val="00441D95"/>
    <w:rsid w:val="00441E1F"/>
    <w:rsid w:val="00441FCC"/>
    <w:rsid w:val="0044218B"/>
    <w:rsid w:val="00442197"/>
    <w:rsid w:val="00442359"/>
    <w:rsid w:val="004425C3"/>
    <w:rsid w:val="00442688"/>
    <w:rsid w:val="00442877"/>
    <w:rsid w:val="00442A37"/>
    <w:rsid w:val="00442B5B"/>
    <w:rsid w:val="00442C2B"/>
    <w:rsid w:val="00442D7B"/>
    <w:rsid w:val="00443013"/>
    <w:rsid w:val="00443267"/>
    <w:rsid w:val="0044371F"/>
    <w:rsid w:val="00443A33"/>
    <w:rsid w:val="00443EEC"/>
    <w:rsid w:val="004442A4"/>
    <w:rsid w:val="00444375"/>
    <w:rsid w:val="00444448"/>
    <w:rsid w:val="00444C4C"/>
    <w:rsid w:val="00444CDB"/>
    <w:rsid w:val="00444EA1"/>
    <w:rsid w:val="00444FCB"/>
    <w:rsid w:val="00445003"/>
    <w:rsid w:val="004450CB"/>
    <w:rsid w:val="00445149"/>
    <w:rsid w:val="00445408"/>
    <w:rsid w:val="00445585"/>
    <w:rsid w:val="0044573E"/>
    <w:rsid w:val="00445836"/>
    <w:rsid w:val="00445887"/>
    <w:rsid w:val="004459D6"/>
    <w:rsid w:val="00445B7F"/>
    <w:rsid w:val="00445CA1"/>
    <w:rsid w:val="00445CB9"/>
    <w:rsid w:val="00446187"/>
    <w:rsid w:val="004463C6"/>
    <w:rsid w:val="00446428"/>
    <w:rsid w:val="0044661D"/>
    <w:rsid w:val="00446868"/>
    <w:rsid w:val="00446AAF"/>
    <w:rsid w:val="00446D85"/>
    <w:rsid w:val="00447218"/>
    <w:rsid w:val="00447282"/>
    <w:rsid w:val="0044765F"/>
    <w:rsid w:val="0044785E"/>
    <w:rsid w:val="00447885"/>
    <w:rsid w:val="004478CB"/>
    <w:rsid w:val="00447AD7"/>
    <w:rsid w:val="00447B04"/>
    <w:rsid w:val="00447B09"/>
    <w:rsid w:val="00447CC5"/>
    <w:rsid w:val="00447D1F"/>
    <w:rsid w:val="00447F7B"/>
    <w:rsid w:val="004508D1"/>
    <w:rsid w:val="00450CE5"/>
    <w:rsid w:val="00450DE6"/>
    <w:rsid w:val="0045110F"/>
    <w:rsid w:val="004511AE"/>
    <w:rsid w:val="00451399"/>
    <w:rsid w:val="00451780"/>
    <w:rsid w:val="00451937"/>
    <w:rsid w:val="00451B7C"/>
    <w:rsid w:val="00451CC7"/>
    <w:rsid w:val="00451EF1"/>
    <w:rsid w:val="00451F5F"/>
    <w:rsid w:val="0045220A"/>
    <w:rsid w:val="00452222"/>
    <w:rsid w:val="004524CF"/>
    <w:rsid w:val="004526B3"/>
    <w:rsid w:val="00452759"/>
    <w:rsid w:val="00452789"/>
    <w:rsid w:val="00452C4F"/>
    <w:rsid w:val="00452F0C"/>
    <w:rsid w:val="00452F5C"/>
    <w:rsid w:val="00452FCD"/>
    <w:rsid w:val="0045301D"/>
    <w:rsid w:val="004532DD"/>
    <w:rsid w:val="0045356E"/>
    <w:rsid w:val="00453628"/>
    <w:rsid w:val="0045372A"/>
    <w:rsid w:val="004537FF"/>
    <w:rsid w:val="004539CE"/>
    <w:rsid w:val="00453A5D"/>
    <w:rsid w:val="00453BA6"/>
    <w:rsid w:val="004540D8"/>
    <w:rsid w:val="00454284"/>
    <w:rsid w:val="004543B3"/>
    <w:rsid w:val="00454426"/>
    <w:rsid w:val="00454AAF"/>
    <w:rsid w:val="00454CDB"/>
    <w:rsid w:val="00454D49"/>
    <w:rsid w:val="00455126"/>
    <w:rsid w:val="0045547F"/>
    <w:rsid w:val="00455620"/>
    <w:rsid w:val="00455A03"/>
    <w:rsid w:val="00455D78"/>
    <w:rsid w:val="00455E38"/>
    <w:rsid w:val="0045617E"/>
    <w:rsid w:val="0045622F"/>
    <w:rsid w:val="004562A5"/>
    <w:rsid w:val="00456690"/>
    <w:rsid w:val="004567BD"/>
    <w:rsid w:val="00456AAD"/>
    <w:rsid w:val="00456CEF"/>
    <w:rsid w:val="004570A2"/>
    <w:rsid w:val="004570AD"/>
    <w:rsid w:val="0045728F"/>
    <w:rsid w:val="004578F9"/>
    <w:rsid w:val="0045792F"/>
    <w:rsid w:val="00457CDC"/>
    <w:rsid w:val="00457EE1"/>
    <w:rsid w:val="00457F83"/>
    <w:rsid w:val="00460695"/>
    <w:rsid w:val="00460744"/>
    <w:rsid w:val="00460A04"/>
    <w:rsid w:val="00460B16"/>
    <w:rsid w:val="00460B2C"/>
    <w:rsid w:val="00460BBA"/>
    <w:rsid w:val="00460C08"/>
    <w:rsid w:val="00460C38"/>
    <w:rsid w:val="00460C8B"/>
    <w:rsid w:val="00460D0A"/>
    <w:rsid w:val="00460DA1"/>
    <w:rsid w:val="00461040"/>
    <w:rsid w:val="00461055"/>
    <w:rsid w:val="004613E9"/>
    <w:rsid w:val="0046140A"/>
    <w:rsid w:val="00461AC9"/>
    <w:rsid w:val="00461D35"/>
    <w:rsid w:val="00461E22"/>
    <w:rsid w:val="00461FB2"/>
    <w:rsid w:val="00462075"/>
    <w:rsid w:val="0046285A"/>
    <w:rsid w:val="004628CF"/>
    <w:rsid w:val="00462ABB"/>
    <w:rsid w:val="00462D6E"/>
    <w:rsid w:val="004630D0"/>
    <w:rsid w:val="00463272"/>
    <w:rsid w:val="0046331B"/>
    <w:rsid w:val="00463340"/>
    <w:rsid w:val="00463410"/>
    <w:rsid w:val="00463E8F"/>
    <w:rsid w:val="00463EC4"/>
    <w:rsid w:val="00464478"/>
    <w:rsid w:val="00464566"/>
    <w:rsid w:val="0046497D"/>
    <w:rsid w:val="00464AE7"/>
    <w:rsid w:val="00464D44"/>
    <w:rsid w:val="00464EDE"/>
    <w:rsid w:val="00465472"/>
    <w:rsid w:val="0046561B"/>
    <w:rsid w:val="004657C5"/>
    <w:rsid w:val="00465B20"/>
    <w:rsid w:val="00465B9E"/>
    <w:rsid w:val="00465BE1"/>
    <w:rsid w:val="00465C21"/>
    <w:rsid w:val="00465E0B"/>
    <w:rsid w:val="00465E61"/>
    <w:rsid w:val="00465F3C"/>
    <w:rsid w:val="00466338"/>
    <w:rsid w:val="0046660E"/>
    <w:rsid w:val="004666AB"/>
    <w:rsid w:val="00466C7D"/>
    <w:rsid w:val="00466E3D"/>
    <w:rsid w:val="00466EA4"/>
    <w:rsid w:val="00466F70"/>
    <w:rsid w:val="0046714A"/>
    <w:rsid w:val="004674FF"/>
    <w:rsid w:val="0046762F"/>
    <w:rsid w:val="00467760"/>
    <w:rsid w:val="0046781D"/>
    <w:rsid w:val="00467CA1"/>
    <w:rsid w:val="00467FD4"/>
    <w:rsid w:val="004704A3"/>
    <w:rsid w:val="004707FB"/>
    <w:rsid w:val="00470881"/>
    <w:rsid w:val="00470BA7"/>
    <w:rsid w:val="00471269"/>
    <w:rsid w:val="00471630"/>
    <w:rsid w:val="00471F8E"/>
    <w:rsid w:val="00471FB0"/>
    <w:rsid w:val="00472280"/>
    <w:rsid w:val="0047232E"/>
    <w:rsid w:val="0047251E"/>
    <w:rsid w:val="004727DA"/>
    <w:rsid w:val="00472A58"/>
    <w:rsid w:val="0047302B"/>
    <w:rsid w:val="004731B8"/>
    <w:rsid w:val="00473441"/>
    <w:rsid w:val="00473BFB"/>
    <w:rsid w:val="00473CAA"/>
    <w:rsid w:val="00473D8A"/>
    <w:rsid w:val="00474011"/>
    <w:rsid w:val="0047425A"/>
    <w:rsid w:val="0047455D"/>
    <w:rsid w:val="004745A3"/>
    <w:rsid w:val="00474664"/>
    <w:rsid w:val="0047496D"/>
    <w:rsid w:val="00474B1F"/>
    <w:rsid w:val="00474EFE"/>
    <w:rsid w:val="004750A3"/>
    <w:rsid w:val="004752A8"/>
    <w:rsid w:val="004753BF"/>
    <w:rsid w:val="004754D5"/>
    <w:rsid w:val="0047568A"/>
    <w:rsid w:val="00475988"/>
    <w:rsid w:val="00475F33"/>
    <w:rsid w:val="0047612F"/>
    <w:rsid w:val="0047637B"/>
    <w:rsid w:val="00476831"/>
    <w:rsid w:val="00476961"/>
    <w:rsid w:val="00476A89"/>
    <w:rsid w:val="00476C5F"/>
    <w:rsid w:val="00476DA9"/>
    <w:rsid w:val="00477205"/>
    <w:rsid w:val="0047723D"/>
    <w:rsid w:val="00477284"/>
    <w:rsid w:val="00477288"/>
    <w:rsid w:val="0047740F"/>
    <w:rsid w:val="0047744A"/>
    <w:rsid w:val="0047747F"/>
    <w:rsid w:val="00477539"/>
    <w:rsid w:val="00477695"/>
    <w:rsid w:val="00477829"/>
    <w:rsid w:val="004779D5"/>
    <w:rsid w:val="00477BFD"/>
    <w:rsid w:val="0048019E"/>
    <w:rsid w:val="00480514"/>
    <w:rsid w:val="004805C7"/>
    <w:rsid w:val="004805DC"/>
    <w:rsid w:val="0048089C"/>
    <w:rsid w:val="00480951"/>
    <w:rsid w:val="00480955"/>
    <w:rsid w:val="00480B99"/>
    <w:rsid w:val="00480FBF"/>
    <w:rsid w:val="0048115A"/>
    <w:rsid w:val="004811AA"/>
    <w:rsid w:val="004811B8"/>
    <w:rsid w:val="004812D4"/>
    <w:rsid w:val="00481590"/>
    <w:rsid w:val="0048164B"/>
    <w:rsid w:val="004817E4"/>
    <w:rsid w:val="0048182D"/>
    <w:rsid w:val="004818EE"/>
    <w:rsid w:val="00481A39"/>
    <w:rsid w:val="00481AE7"/>
    <w:rsid w:val="00481CC0"/>
    <w:rsid w:val="00481D89"/>
    <w:rsid w:val="0048224E"/>
    <w:rsid w:val="0048234B"/>
    <w:rsid w:val="00482525"/>
    <w:rsid w:val="0048263B"/>
    <w:rsid w:val="00482AA4"/>
    <w:rsid w:val="00482B4F"/>
    <w:rsid w:val="00482BDE"/>
    <w:rsid w:val="00482F7A"/>
    <w:rsid w:val="00483127"/>
    <w:rsid w:val="0048389B"/>
    <w:rsid w:val="0048389F"/>
    <w:rsid w:val="00483A62"/>
    <w:rsid w:val="00483C1A"/>
    <w:rsid w:val="00483CD8"/>
    <w:rsid w:val="00483F99"/>
    <w:rsid w:val="004840E7"/>
    <w:rsid w:val="0048410D"/>
    <w:rsid w:val="00484178"/>
    <w:rsid w:val="00484263"/>
    <w:rsid w:val="0048427B"/>
    <w:rsid w:val="00484366"/>
    <w:rsid w:val="0048463C"/>
    <w:rsid w:val="00484672"/>
    <w:rsid w:val="00484839"/>
    <w:rsid w:val="00484B54"/>
    <w:rsid w:val="00484C1F"/>
    <w:rsid w:val="00484DCF"/>
    <w:rsid w:val="00484E45"/>
    <w:rsid w:val="004854BB"/>
    <w:rsid w:val="004855D4"/>
    <w:rsid w:val="00485680"/>
    <w:rsid w:val="004857D0"/>
    <w:rsid w:val="00485848"/>
    <w:rsid w:val="00485BAB"/>
    <w:rsid w:val="00485BBC"/>
    <w:rsid w:val="00485CC5"/>
    <w:rsid w:val="00485E47"/>
    <w:rsid w:val="00486010"/>
    <w:rsid w:val="004860B1"/>
    <w:rsid w:val="00486129"/>
    <w:rsid w:val="004862E3"/>
    <w:rsid w:val="00486919"/>
    <w:rsid w:val="00486A03"/>
    <w:rsid w:val="00486A71"/>
    <w:rsid w:val="00486B99"/>
    <w:rsid w:val="00486BB3"/>
    <w:rsid w:val="00486C08"/>
    <w:rsid w:val="00486FD4"/>
    <w:rsid w:val="004871D2"/>
    <w:rsid w:val="00487213"/>
    <w:rsid w:val="004874CC"/>
    <w:rsid w:val="0048756B"/>
    <w:rsid w:val="004875F1"/>
    <w:rsid w:val="004876A4"/>
    <w:rsid w:val="004878BC"/>
    <w:rsid w:val="00487A9D"/>
    <w:rsid w:val="00487C7B"/>
    <w:rsid w:val="00487D50"/>
    <w:rsid w:val="00487EBD"/>
    <w:rsid w:val="004900DF"/>
    <w:rsid w:val="00490319"/>
    <w:rsid w:val="004903A1"/>
    <w:rsid w:val="004904FA"/>
    <w:rsid w:val="00490AC6"/>
    <w:rsid w:val="00490F75"/>
    <w:rsid w:val="0049100D"/>
    <w:rsid w:val="0049117F"/>
    <w:rsid w:val="00491247"/>
    <w:rsid w:val="004916F2"/>
    <w:rsid w:val="00491AD8"/>
    <w:rsid w:val="00491BD9"/>
    <w:rsid w:val="00491C3C"/>
    <w:rsid w:val="00491C64"/>
    <w:rsid w:val="00492074"/>
    <w:rsid w:val="00492264"/>
    <w:rsid w:val="004922BF"/>
    <w:rsid w:val="00492456"/>
    <w:rsid w:val="0049265F"/>
    <w:rsid w:val="00492911"/>
    <w:rsid w:val="00492E89"/>
    <w:rsid w:val="00492EDB"/>
    <w:rsid w:val="00493383"/>
    <w:rsid w:val="00493610"/>
    <w:rsid w:val="004936F2"/>
    <w:rsid w:val="004938B2"/>
    <w:rsid w:val="00493A77"/>
    <w:rsid w:val="00493C77"/>
    <w:rsid w:val="0049441F"/>
    <w:rsid w:val="00494583"/>
    <w:rsid w:val="004945DF"/>
    <w:rsid w:val="004946AE"/>
    <w:rsid w:val="00494866"/>
    <w:rsid w:val="004948C2"/>
    <w:rsid w:val="00494A39"/>
    <w:rsid w:val="00494E60"/>
    <w:rsid w:val="00494FD5"/>
    <w:rsid w:val="0049559E"/>
    <w:rsid w:val="00495694"/>
    <w:rsid w:val="00495759"/>
    <w:rsid w:val="004957FE"/>
    <w:rsid w:val="00495809"/>
    <w:rsid w:val="00495912"/>
    <w:rsid w:val="00495E13"/>
    <w:rsid w:val="00495E38"/>
    <w:rsid w:val="00495EBB"/>
    <w:rsid w:val="0049602B"/>
    <w:rsid w:val="00496086"/>
    <w:rsid w:val="0049613A"/>
    <w:rsid w:val="004963BF"/>
    <w:rsid w:val="004964D0"/>
    <w:rsid w:val="0049695E"/>
    <w:rsid w:val="00496A39"/>
    <w:rsid w:val="00496C74"/>
    <w:rsid w:val="00496EA5"/>
    <w:rsid w:val="004972D4"/>
    <w:rsid w:val="0049770F"/>
    <w:rsid w:val="00497893"/>
    <w:rsid w:val="0049796E"/>
    <w:rsid w:val="00497A08"/>
    <w:rsid w:val="00497B49"/>
    <w:rsid w:val="00497C2D"/>
    <w:rsid w:val="00497D50"/>
    <w:rsid w:val="00497FA4"/>
    <w:rsid w:val="004A0080"/>
    <w:rsid w:val="004A054D"/>
    <w:rsid w:val="004A05DC"/>
    <w:rsid w:val="004A0BE6"/>
    <w:rsid w:val="004A0C14"/>
    <w:rsid w:val="004A0FB9"/>
    <w:rsid w:val="004A1228"/>
    <w:rsid w:val="004A12F4"/>
    <w:rsid w:val="004A171F"/>
    <w:rsid w:val="004A183D"/>
    <w:rsid w:val="004A188A"/>
    <w:rsid w:val="004A188C"/>
    <w:rsid w:val="004A1945"/>
    <w:rsid w:val="004A19F6"/>
    <w:rsid w:val="004A1B48"/>
    <w:rsid w:val="004A1BE4"/>
    <w:rsid w:val="004A1C2D"/>
    <w:rsid w:val="004A1D7A"/>
    <w:rsid w:val="004A1F62"/>
    <w:rsid w:val="004A2056"/>
    <w:rsid w:val="004A2137"/>
    <w:rsid w:val="004A2202"/>
    <w:rsid w:val="004A2412"/>
    <w:rsid w:val="004A258D"/>
    <w:rsid w:val="004A264D"/>
    <w:rsid w:val="004A26A1"/>
    <w:rsid w:val="004A2721"/>
    <w:rsid w:val="004A292E"/>
    <w:rsid w:val="004A3358"/>
    <w:rsid w:val="004A35B2"/>
    <w:rsid w:val="004A35CC"/>
    <w:rsid w:val="004A36B2"/>
    <w:rsid w:val="004A391C"/>
    <w:rsid w:val="004A3AED"/>
    <w:rsid w:val="004A3C1E"/>
    <w:rsid w:val="004A3FFE"/>
    <w:rsid w:val="004A4092"/>
    <w:rsid w:val="004A40D6"/>
    <w:rsid w:val="004A4182"/>
    <w:rsid w:val="004A419F"/>
    <w:rsid w:val="004A430A"/>
    <w:rsid w:val="004A4383"/>
    <w:rsid w:val="004A43D1"/>
    <w:rsid w:val="004A450C"/>
    <w:rsid w:val="004A45D7"/>
    <w:rsid w:val="004A47A5"/>
    <w:rsid w:val="004A4B95"/>
    <w:rsid w:val="004A4C5B"/>
    <w:rsid w:val="004A4CF1"/>
    <w:rsid w:val="004A51F1"/>
    <w:rsid w:val="004A5787"/>
    <w:rsid w:val="004A596C"/>
    <w:rsid w:val="004A5BDF"/>
    <w:rsid w:val="004A5BF6"/>
    <w:rsid w:val="004A6194"/>
    <w:rsid w:val="004A61F3"/>
    <w:rsid w:val="004A6788"/>
    <w:rsid w:val="004A67F6"/>
    <w:rsid w:val="004A6A05"/>
    <w:rsid w:val="004A6BC0"/>
    <w:rsid w:val="004A6C11"/>
    <w:rsid w:val="004A6C1B"/>
    <w:rsid w:val="004A6CEB"/>
    <w:rsid w:val="004A6E6D"/>
    <w:rsid w:val="004A6E7D"/>
    <w:rsid w:val="004A6FE5"/>
    <w:rsid w:val="004A7094"/>
    <w:rsid w:val="004A72D7"/>
    <w:rsid w:val="004A7366"/>
    <w:rsid w:val="004A79D8"/>
    <w:rsid w:val="004A7AF7"/>
    <w:rsid w:val="004B01A5"/>
    <w:rsid w:val="004B0476"/>
    <w:rsid w:val="004B04B2"/>
    <w:rsid w:val="004B0634"/>
    <w:rsid w:val="004B0684"/>
    <w:rsid w:val="004B0736"/>
    <w:rsid w:val="004B0773"/>
    <w:rsid w:val="004B08F5"/>
    <w:rsid w:val="004B0B97"/>
    <w:rsid w:val="004B0C3F"/>
    <w:rsid w:val="004B16A4"/>
    <w:rsid w:val="004B1865"/>
    <w:rsid w:val="004B193C"/>
    <w:rsid w:val="004B1945"/>
    <w:rsid w:val="004B1B0B"/>
    <w:rsid w:val="004B1B78"/>
    <w:rsid w:val="004B1DD8"/>
    <w:rsid w:val="004B1EA6"/>
    <w:rsid w:val="004B1EEB"/>
    <w:rsid w:val="004B1F8E"/>
    <w:rsid w:val="004B2175"/>
    <w:rsid w:val="004B2248"/>
    <w:rsid w:val="004B2263"/>
    <w:rsid w:val="004B24BB"/>
    <w:rsid w:val="004B259C"/>
    <w:rsid w:val="004B27B2"/>
    <w:rsid w:val="004B2902"/>
    <w:rsid w:val="004B2AC5"/>
    <w:rsid w:val="004B2EAC"/>
    <w:rsid w:val="004B2FFE"/>
    <w:rsid w:val="004B30FB"/>
    <w:rsid w:val="004B31A9"/>
    <w:rsid w:val="004B344C"/>
    <w:rsid w:val="004B34DD"/>
    <w:rsid w:val="004B350C"/>
    <w:rsid w:val="004B3627"/>
    <w:rsid w:val="004B3699"/>
    <w:rsid w:val="004B36F4"/>
    <w:rsid w:val="004B3756"/>
    <w:rsid w:val="004B3776"/>
    <w:rsid w:val="004B3933"/>
    <w:rsid w:val="004B3A49"/>
    <w:rsid w:val="004B3E52"/>
    <w:rsid w:val="004B41E2"/>
    <w:rsid w:val="004B421C"/>
    <w:rsid w:val="004B42A4"/>
    <w:rsid w:val="004B4357"/>
    <w:rsid w:val="004B465B"/>
    <w:rsid w:val="004B4C86"/>
    <w:rsid w:val="004B4E0F"/>
    <w:rsid w:val="004B4E3B"/>
    <w:rsid w:val="004B4EB4"/>
    <w:rsid w:val="004B5014"/>
    <w:rsid w:val="004B5068"/>
    <w:rsid w:val="004B54B3"/>
    <w:rsid w:val="004B59C8"/>
    <w:rsid w:val="004B5CD6"/>
    <w:rsid w:val="004B5F48"/>
    <w:rsid w:val="004B5FD2"/>
    <w:rsid w:val="004B62F5"/>
    <w:rsid w:val="004B6585"/>
    <w:rsid w:val="004B66EB"/>
    <w:rsid w:val="004B6B6C"/>
    <w:rsid w:val="004B6B8A"/>
    <w:rsid w:val="004B6BB9"/>
    <w:rsid w:val="004B71F4"/>
    <w:rsid w:val="004B72F8"/>
    <w:rsid w:val="004B7515"/>
    <w:rsid w:val="004B753D"/>
    <w:rsid w:val="004B7C6B"/>
    <w:rsid w:val="004B7D3F"/>
    <w:rsid w:val="004C00E3"/>
    <w:rsid w:val="004C0769"/>
    <w:rsid w:val="004C0773"/>
    <w:rsid w:val="004C086F"/>
    <w:rsid w:val="004C098D"/>
    <w:rsid w:val="004C0BB8"/>
    <w:rsid w:val="004C0C3C"/>
    <w:rsid w:val="004C0C59"/>
    <w:rsid w:val="004C0D38"/>
    <w:rsid w:val="004C0DDB"/>
    <w:rsid w:val="004C0DF9"/>
    <w:rsid w:val="004C0EF7"/>
    <w:rsid w:val="004C15E3"/>
    <w:rsid w:val="004C178F"/>
    <w:rsid w:val="004C18F4"/>
    <w:rsid w:val="004C1AB6"/>
    <w:rsid w:val="004C217E"/>
    <w:rsid w:val="004C2285"/>
    <w:rsid w:val="004C2413"/>
    <w:rsid w:val="004C2472"/>
    <w:rsid w:val="004C2577"/>
    <w:rsid w:val="004C27FC"/>
    <w:rsid w:val="004C280F"/>
    <w:rsid w:val="004C2862"/>
    <w:rsid w:val="004C2865"/>
    <w:rsid w:val="004C292E"/>
    <w:rsid w:val="004C2B96"/>
    <w:rsid w:val="004C2C5A"/>
    <w:rsid w:val="004C2D94"/>
    <w:rsid w:val="004C3177"/>
    <w:rsid w:val="004C318F"/>
    <w:rsid w:val="004C33F3"/>
    <w:rsid w:val="004C34BE"/>
    <w:rsid w:val="004C3579"/>
    <w:rsid w:val="004C35B9"/>
    <w:rsid w:val="004C364A"/>
    <w:rsid w:val="004C367C"/>
    <w:rsid w:val="004C3BAE"/>
    <w:rsid w:val="004C3EF8"/>
    <w:rsid w:val="004C40D4"/>
    <w:rsid w:val="004C438E"/>
    <w:rsid w:val="004C46AD"/>
    <w:rsid w:val="004C4849"/>
    <w:rsid w:val="004C49EB"/>
    <w:rsid w:val="004C4A68"/>
    <w:rsid w:val="004C4B23"/>
    <w:rsid w:val="004C4BC3"/>
    <w:rsid w:val="004C4C95"/>
    <w:rsid w:val="004C4D08"/>
    <w:rsid w:val="004C4E6E"/>
    <w:rsid w:val="004C5145"/>
    <w:rsid w:val="004C5308"/>
    <w:rsid w:val="004C537B"/>
    <w:rsid w:val="004C5473"/>
    <w:rsid w:val="004C554B"/>
    <w:rsid w:val="004C559C"/>
    <w:rsid w:val="004C56B0"/>
    <w:rsid w:val="004C56E7"/>
    <w:rsid w:val="004C58A8"/>
    <w:rsid w:val="004C5BFA"/>
    <w:rsid w:val="004C5C6A"/>
    <w:rsid w:val="004C5F62"/>
    <w:rsid w:val="004C6385"/>
    <w:rsid w:val="004C6549"/>
    <w:rsid w:val="004C6694"/>
    <w:rsid w:val="004C66FC"/>
    <w:rsid w:val="004C6815"/>
    <w:rsid w:val="004C6955"/>
    <w:rsid w:val="004C6962"/>
    <w:rsid w:val="004C6ACB"/>
    <w:rsid w:val="004C6AF4"/>
    <w:rsid w:val="004C6D1B"/>
    <w:rsid w:val="004C6D26"/>
    <w:rsid w:val="004C6DF1"/>
    <w:rsid w:val="004C7233"/>
    <w:rsid w:val="004C7461"/>
    <w:rsid w:val="004C74ED"/>
    <w:rsid w:val="004C74F9"/>
    <w:rsid w:val="004C75B6"/>
    <w:rsid w:val="004C76F9"/>
    <w:rsid w:val="004C779E"/>
    <w:rsid w:val="004C77AB"/>
    <w:rsid w:val="004C77AF"/>
    <w:rsid w:val="004C7A9B"/>
    <w:rsid w:val="004C7AD4"/>
    <w:rsid w:val="004C7B5E"/>
    <w:rsid w:val="004C7B7E"/>
    <w:rsid w:val="004C7DED"/>
    <w:rsid w:val="004C7F1E"/>
    <w:rsid w:val="004C7F7D"/>
    <w:rsid w:val="004C7FB7"/>
    <w:rsid w:val="004D02AD"/>
    <w:rsid w:val="004D03B8"/>
    <w:rsid w:val="004D0411"/>
    <w:rsid w:val="004D0856"/>
    <w:rsid w:val="004D0EC3"/>
    <w:rsid w:val="004D12EA"/>
    <w:rsid w:val="004D1578"/>
    <w:rsid w:val="004D166A"/>
    <w:rsid w:val="004D1876"/>
    <w:rsid w:val="004D19F6"/>
    <w:rsid w:val="004D1A6D"/>
    <w:rsid w:val="004D1E38"/>
    <w:rsid w:val="004D20FD"/>
    <w:rsid w:val="004D214E"/>
    <w:rsid w:val="004D236E"/>
    <w:rsid w:val="004D24FE"/>
    <w:rsid w:val="004D2681"/>
    <w:rsid w:val="004D2758"/>
    <w:rsid w:val="004D2864"/>
    <w:rsid w:val="004D2B58"/>
    <w:rsid w:val="004D2C39"/>
    <w:rsid w:val="004D2D02"/>
    <w:rsid w:val="004D2E23"/>
    <w:rsid w:val="004D2EA3"/>
    <w:rsid w:val="004D31EE"/>
    <w:rsid w:val="004D32CA"/>
    <w:rsid w:val="004D33D6"/>
    <w:rsid w:val="004D33FC"/>
    <w:rsid w:val="004D368E"/>
    <w:rsid w:val="004D3925"/>
    <w:rsid w:val="004D3B92"/>
    <w:rsid w:val="004D3B97"/>
    <w:rsid w:val="004D3D5C"/>
    <w:rsid w:val="004D3E98"/>
    <w:rsid w:val="004D3FC1"/>
    <w:rsid w:val="004D4031"/>
    <w:rsid w:val="004D4182"/>
    <w:rsid w:val="004D430C"/>
    <w:rsid w:val="004D4485"/>
    <w:rsid w:val="004D4802"/>
    <w:rsid w:val="004D4B74"/>
    <w:rsid w:val="004D4BA7"/>
    <w:rsid w:val="004D4D68"/>
    <w:rsid w:val="004D4DB7"/>
    <w:rsid w:val="004D4E3C"/>
    <w:rsid w:val="004D500C"/>
    <w:rsid w:val="004D5210"/>
    <w:rsid w:val="004D5229"/>
    <w:rsid w:val="004D5369"/>
    <w:rsid w:val="004D586C"/>
    <w:rsid w:val="004D598C"/>
    <w:rsid w:val="004D5BDD"/>
    <w:rsid w:val="004D5C1C"/>
    <w:rsid w:val="004D5CD0"/>
    <w:rsid w:val="004D5E19"/>
    <w:rsid w:val="004D5EC8"/>
    <w:rsid w:val="004D5F3A"/>
    <w:rsid w:val="004D6023"/>
    <w:rsid w:val="004D6073"/>
    <w:rsid w:val="004D607C"/>
    <w:rsid w:val="004D6245"/>
    <w:rsid w:val="004D6304"/>
    <w:rsid w:val="004D64E1"/>
    <w:rsid w:val="004D64FD"/>
    <w:rsid w:val="004D66F4"/>
    <w:rsid w:val="004D6843"/>
    <w:rsid w:val="004D6C50"/>
    <w:rsid w:val="004D6D27"/>
    <w:rsid w:val="004D6DEF"/>
    <w:rsid w:val="004D6F95"/>
    <w:rsid w:val="004D72F1"/>
    <w:rsid w:val="004D74D0"/>
    <w:rsid w:val="004D754F"/>
    <w:rsid w:val="004D76CB"/>
    <w:rsid w:val="004D7A09"/>
    <w:rsid w:val="004D7B22"/>
    <w:rsid w:val="004D7E11"/>
    <w:rsid w:val="004D7EA2"/>
    <w:rsid w:val="004E026D"/>
    <w:rsid w:val="004E052F"/>
    <w:rsid w:val="004E05C3"/>
    <w:rsid w:val="004E0865"/>
    <w:rsid w:val="004E08CF"/>
    <w:rsid w:val="004E0F9A"/>
    <w:rsid w:val="004E115D"/>
    <w:rsid w:val="004E128F"/>
    <w:rsid w:val="004E14C8"/>
    <w:rsid w:val="004E1781"/>
    <w:rsid w:val="004E17C2"/>
    <w:rsid w:val="004E1A1B"/>
    <w:rsid w:val="004E1C9C"/>
    <w:rsid w:val="004E1CD4"/>
    <w:rsid w:val="004E1F45"/>
    <w:rsid w:val="004E1F7F"/>
    <w:rsid w:val="004E22E0"/>
    <w:rsid w:val="004E24B6"/>
    <w:rsid w:val="004E24FA"/>
    <w:rsid w:val="004E2641"/>
    <w:rsid w:val="004E276C"/>
    <w:rsid w:val="004E27D4"/>
    <w:rsid w:val="004E27FE"/>
    <w:rsid w:val="004E2AE3"/>
    <w:rsid w:val="004E2C5F"/>
    <w:rsid w:val="004E2C9C"/>
    <w:rsid w:val="004E30E1"/>
    <w:rsid w:val="004E32E7"/>
    <w:rsid w:val="004E32E8"/>
    <w:rsid w:val="004E3474"/>
    <w:rsid w:val="004E3713"/>
    <w:rsid w:val="004E375A"/>
    <w:rsid w:val="004E3AD7"/>
    <w:rsid w:val="004E3C27"/>
    <w:rsid w:val="004E3E92"/>
    <w:rsid w:val="004E43E7"/>
    <w:rsid w:val="004E4441"/>
    <w:rsid w:val="004E44BF"/>
    <w:rsid w:val="004E4919"/>
    <w:rsid w:val="004E4AFB"/>
    <w:rsid w:val="004E4B55"/>
    <w:rsid w:val="004E51B6"/>
    <w:rsid w:val="004E52CF"/>
    <w:rsid w:val="004E5363"/>
    <w:rsid w:val="004E5443"/>
    <w:rsid w:val="004E551B"/>
    <w:rsid w:val="004E5727"/>
    <w:rsid w:val="004E5AD7"/>
    <w:rsid w:val="004E5B71"/>
    <w:rsid w:val="004E5E09"/>
    <w:rsid w:val="004E64D3"/>
    <w:rsid w:val="004E6523"/>
    <w:rsid w:val="004E6534"/>
    <w:rsid w:val="004E677A"/>
    <w:rsid w:val="004E67F5"/>
    <w:rsid w:val="004E6829"/>
    <w:rsid w:val="004E684F"/>
    <w:rsid w:val="004E6D52"/>
    <w:rsid w:val="004E6F04"/>
    <w:rsid w:val="004E7181"/>
    <w:rsid w:val="004E71F9"/>
    <w:rsid w:val="004E74E0"/>
    <w:rsid w:val="004E75E6"/>
    <w:rsid w:val="004E78DC"/>
    <w:rsid w:val="004E7C02"/>
    <w:rsid w:val="004E7C2C"/>
    <w:rsid w:val="004E7F3D"/>
    <w:rsid w:val="004F00FA"/>
    <w:rsid w:val="004F0152"/>
    <w:rsid w:val="004F0286"/>
    <w:rsid w:val="004F029A"/>
    <w:rsid w:val="004F077D"/>
    <w:rsid w:val="004F0BDA"/>
    <w:rsid w:val="004F0D64"/>
    <w:rsid w:val="004F0E9A"/>
    <w:rsid w:val="004F1299"/>
    <w:rsid w:val="004F1436"/>
    <w:rsid w:val="004F14E8"/>
    <w:rsid w:val="004F14FF"/>
    <w:rsid w:val="004F15D8"/>
    <w:rsid w:val="004F1655"/>
    <w:rsid w:val="004F169F"/>
    <w:rsid w:val="004F1733"/>
    <w:rsid w:val="004F1803"/>
    <w:rsid w:val="004F1875"/>
    <w:rsid w:val="004F1BEE"/>
    <w:rsid w:val="004F1FC4"/>
    <w:rsid w:val="004F1FDF"/>
    <w:rsid w:val="004F20F7"/>
    <w:rsid w:val="004F24BB"/>
    <w:rsid w:val="004F25B2"/>
    <w:rsid w:val="004F263B"/>
    <w:rsid w:val="004F274D"/>
    <w:rsid w:val="004F28E9"/>
    <w:rsid w:val="004F2A19"/>
    <w:rsid w:val="004F2AD7"/>
    <w:rsid w:val="004F2B23"/>
    <w:rsid w:val="004F2BD1"/>
    <w:rsid w:val="004F32CC"/>
    <w:rsid w:val="004F3369"/>
    <w:rsid w:val="004F3571"/>
    <w:rsid w:val="004F359D"/>
    <w:rsid w:val="004F3709"/>
    <w:rsid w:val="004F39E3"/>
    <w:rsid w:val="004F3C85"/>
    <w:rsid w:val="004F3D9F"/>
    <w:rsid w:val="004F3E51"/>
    <w:rsid w:val="004F3FBE"/>
    <w:rsid w:val="004F409D"/>
    <w:rsid w:val="004F4175"/>
    <w:rsid w:val="004F41C8"/>
    <w:rsid w:val="004F4202"/>
    <w:rsid w:val="004F43DC"/>
    <w:rsid w:val="004F4457"/>
    <w:rsid w:val="004F4880"/>
    <w:rsid w:val="004F48D5"/>
    <w:rsid w:val="004F4A63"/>
    <w:rsid w:val="004F4DD7"/>
    <w:rsid w:val="004F4F91"/>
    <w:rsid w:val="004F51A6"/>
    <w:rsid w:val="004F5444"/>
    <w:rsid w:val="004F5540"/>
    <w:rsid w:val="004F5654"/>
    <w:rsid w:val="004F5895"/>
    <w:rsid w:val="004F5899"/>
    <w:rsid w:val="004F5A6C"/>
    <w:rsid w:val="004F5ADC"/>
    <w:rsid w:val="004F5B73"/>
    <w:rsid w:val="004F5C7E"/>
    <w:rsid w:val="004F668E"/>
    <w:rsid w:val="004F6767"/>
    <w:rsid w:val="004F6C43"/>
    <w:rsid w:val="004F6CB5"/>
    <w:rsid w:val="004F712B"/>
    <w:rsid w:val="004F714E"/>
    <w:rsid w:val="004F7410"/>
    <w:rsid w:val="004F76E9"/>
    <w:rsid w:val="004F79E4"/>
    <w:rsid w:val="004F7B27"/>
    <w:rsid w:val="004F7FBB"/>
    <w:rsid w:val="0050039D"/>
    <w:rsid w:val="005008E1"/>
    <w:rsid w:val="0050091A"/>
    <w:rsid w:val="00500A99"/>
    <w:rsid w:val="00500D35"/>
    <w:rsid w:val="0050108F"/>
    <w:rsid w:val="0050122E"/>
    <w:rsid w:val="00501384"/>
    <w:rsid w:val="00501485"/>
    <w:rsid w:val="00501624"/>
    <w:rsid w:val="0050200C"/>
    <w:rsid w:val="0050240E"/>
    <w:rsid w:val="00502424"/>
    <w:rsid w:val="00502475"/>
    <w:rsid w:val="005024AA"/>
    <w:rsid w:val="00502515"/>
    <w:rsid w:val="0050252B"/>
    <w:rsid w:val="005027EE"/>
    <w:rsid w:val="00502983"/>
    <w:rsid w:val="00502A1B"/>
    <w:rsid w:val="00502C2B"/>
    <w:rsid w:val="00502F0E"/>
    <w:rsid w:val="005030C8"/>
    <w:rsid w:val="00503288"/>
    <w:rsid w:val="005033FF"/>
    <w:rsid w:val="00503535"/>
    <w:rsid w:val="005035DD"/>
    <w:rsid w:val="005036C6"/>
    <w:rsid w:val="00503A65"/>
    <w:rsid w:val="00503A8A"/>
    <w:rsid w:val="00503C78"/>
    <w:rsid w:val="00503DA3"/>
    <w:rsid w:val="00503F38"/>
    <w:rsid w:val="00504201"/>
    <w:rsid w:val="005042BF"/>
    <w:rsid w:val="00504600"/>
    <w:rsid w:val="005046E8"/>
    <w:rsid w:val="005046EC"/>
    <w:rsid w:val="00504882"/>
    <w:rsid w:val="005048DE"/>
    <w:rsid w:val="00504BB2"/>
    <w:rsid w:val="00504D98"/>
    <w:rsid w:val="00505086"/>
    <w:rsid w:val="0050519D"/>
    <w:rsid w:val="00505493"/>
    <w:rsid w:val="00505706"/>
    <w:rsid w:val="0050576F"/>
    <w:rsid w:val="005057F5"/>
    <w:rsid w:val="00505894"/>
    <w:rsid w:val="00505CE2"/>
    <w:rsid w:val="00505D7F"/>
    <w:rsid w:val="00505FBB"/>
    <w:rsid w:val="00506150"/>
    <w:rsid w:val="00506540"/>
    <w:rsid w:val="005065A9"/>
    <w:rsid w:val="00506669"/>
    <w:rsid w:val="00506A94"/>
    <w:rsid w:val="00506C69"/>
    <w:rsid w:val="00506E42"/>
    <w:rsid w:val="00507075"/>
    <w:rsid w:val="00507165"/>
    <w:rsid w:val="00507325"/>
    <w:rsid w:val="005073EA"/>
    <w:rsid w:val="00507634"/>
    <w:rsid w:val="005076EF"/>
    <w:rsid w:val="00507770"/>
    <w:rsid w:val="00507819"/>
    <w:rsid w:val="00507E22"/>
    <w:rsid w:val="00510006"/>
    <w:rsid w:val="0051006A"/>
    <w:rsid w:val="0051014A"/>
    <w:rsid w:val="0051041D"/>
    <w:rsid w:val="005105EB"/>
    <w:rsid w:val="0051063C"/>
    <w:rsid w:val="00510C41"/>
    <w:rsid w:val="005111E4"/>
    <w:rsid w:val="005112F1"/>
    <w:rsid w:val="0051130C"/>
    <w:rsid w:val="00511326"/>
    <w:rsid w:val="005114D2"/>
    <w:rsid w:val="005116F8"/>
    <w:rsid w:val="0051197F"/>
    <w:rsid w:val="005119E9"/>
    <w:rsid w:val="00511AE5"/>
    <w:rsid w:val="00511AF3"/>
    <w:rsid w:val="00511AFD"/>
    <w:rsid w:val="00511DAA"/>
    <w:rsid w:val="00511DF3"/>
    <w:rsid w:val="00511E34"/>
    <w:rsid w:val="00512140"/>
    <w:rsid w:val="0051233C"/>
    <w:rsid w:val="005123B1"/>
    <w:rsid w:val="005125C9"/>
    <w:rsid w:val="00512781"/>
    <w:rsid w:val="0051282A"/>
    <w:rsid w:val="00512A09"/>
    <w:rsid w:val="00512BE1"/>
    <w:rsid w:val="00512C14"/>
    <w:rsid w:val="00512D10"/>
    <w:rsid w:val="00513198"/>
    <w:rsid w:val="005132D5"/>
    <w:rsid w:val="00513315"/>
    <w:rsid w:val="0051348B"/>
    <w:rsid w:val="00513632"/>
    <w:rsid w:val="005136E6"/>
    <w:rsid w:val="00513797"/>
    <w:rsid w:val="0051398A"/>
    <w:rsid w:val="005139D0"/>
    <w:rsid w:val="00513B02"/>
    <w:rsid w:val="00513B8F"/>
    <w:rsid w:val="00513BEF"/>
    <w:rsid w:val="00513C6F"/>
    <w:rsid w:val="00513EC1"/>
    <w:rsid w:val="0051406C"/>
    <w:rsid w:val="0051410B"/>
    <w:rsid w:val="00514311"/>
    <w:rsid w:val="0051440E"/>
    <w:rsid w:val="0051448A"/>
    <w:rsid w:val="00514495"/>
    <w:rsid w:val="00514A49"/>
    <w:rsid w:val="00514ABA"/>
    <w:rsid w:val="00514AE4"/>
    <w:rsid w:val="00514D36"/>
    <w:rsid w:val="00514E48"/>
    <w:rsid w:val="00514F29"/>
    <w:rsid w:val="00515063"/>
    <w:rsid w:val="005154FB"/>
    <w:rsid w:val="005156A2"/>
    <w:rsid w:val="00515A32"/>
    <w:rsid w:val="00515AE1"/>
    <w:rsid w:val="00515CF6"/>
    <w:rsid w:val="00515F50"/>
    <w:rsid w:val="0051657C"/>
    <w:rsid w:val="00516852"/>
    <w:rsid w:val="00516878"/>
    <w:rsid w:val="00516912"/>
    <w:rsid w:val="00516B0D"/>
    <w:rsid w:val="00516D4F"/>
    <w:rsid w:val="00516ED7"/>
    <w:rsid w:val="00517035"/>
    <w:rsid w:val="005170A4"/>
    <w:rsid w:val="005170D0"/>
    <w:rsid w:val="00517256"/>
    <w:rsid w:val="00517382"/>
    <w:rsid w:val="005176C2"/>
    <w:rsid w:val="0051799B"/>
    <w:rsid w:val="00517F8A"/>
    <w:rsid w:val="00520296"/>
    <w:rsid w:val="005204F5"/>
    <w:rsid w:val="005205A0"/>
    <w:rsid w:val="0052065D"/>
    <w:rsid w:val="00520672"/>
    <w:rsid w:val="00520813"/>
    <w:rsid w:val="00520965"/>
    <w:rsid w:val="00520ADE"/>
    <w:rsid w:val="00520B9B"/>
    <w:rsid w:val="00520D97"/>
    <w:rsid w:val="00520F2F"/>
    <w:rsid w:val="00520FB1"/>
    <w:rsid w:val="00521240"/>
    <w:rsid w:val="0052126F"/>
    <w:rsid w:val="005218E3"/>
    <w:rsid w:val="00521952"/>
    <w:rsid w:val="00521BB9"/>
    <w:rsid w:val="0052215C"/>
    <w:rsid w:val="0052226F"/>
    <w:rsid w:val="0052247D"/>
    <w:rsid w:val="005226EA"/>
    <w:rsid w:val="005226F6"/>
    <w:rsid w:val="005229A9"/>
    <w:rsid w:val="00522AEA"/>
    <w:rsid w:val="00522CB1"/>
    <w:rsid w:val="00522D95"/>
    <w:rsid w:val="00522EDF"/>
    <w:rsid w:val="00523103"/>
    <w:rsid w:val="00523388"/>
    <w:rsid w:val="00523502"/>
    <w:rsid w:val="005239B7"/>
    <w:rsid w:val="00523AA2"/>
    <w:rsid w:val="00523D66"/>
    <w:rsid w:val="00523DCC"/>
    <w:rsid w:val="00523E81"/>
    <w:rsid w:val="00523F62"/>
    <w:rsid w:val="00523FA6"/>
    <w:rsid w:val="005240C7"/>
    <w:rsid w:val="005241DA"/>
    <w:rsid w:val="00524268"/>
    <w:rsid w:val="00524601"/>
    <w:rsid w:val="0052463B"/>
    <w:rsid w:val="00524797"/>
    <w:rsid w:val="005247BF"/>
    <w:rsid w:val="00524BE1"/>
    <w:rsid w:val="00524DC0"/>
    <w:rsid w:val="00524F92"/>
    <w:rsid w:val="00524FA6"/>
    <w:rsid w:val="0052511D"/>
    <w:rsid w:val="005252C6"/>
    <w:rsid w:val="00525448"/>
    <w:rsid w:val="00525490"/>
    <w:rsid w:val="005254E4"/>
    <w:rsid w:val="00525680"/>
    <w:rsid w:val="00525914"/>
    <w:rsid w:val="00525A37"/>
    <w:rsid w:val="00525B44"/>
    <w:rsid w:val="00525D1A"/>
    <w:rsid w:val="00525E6A"/>
    <w:rsid w:val="00526047"/>
    <w:rsid w:val="00526126"/>
    <w:rsid w:val="005263BB"/>
    <w:rsid w:val="005263BF"/>
    <w:rsid w:val="00526414"/>
    <w:rsid w:val="005267DE"/>
    <w:rsid w:val="00526A3A"/>
    <w:rsid w:val="00526B21"/>
    <w:rsid w:val="00526EF7"/>
    <w:rsid w:val="00526F23"/>
    <w:rsid w:val="00526F2B"/>
    <w:rsid w:val="005270E3"/>
    <w:rsid w:val="005270FA"/>
    <w:rsid w:val="00527213"/>
    <w:rsid w:val="00527586"/>
    <w:rsid w:val="005276D7"/>
    <w:rsid w:val="005278DE"/>
    <w:rsid w:val="005279DF"/>
    <w:rsid w:val="00527B84"/>
    <w:rsid w:val="00527FEE"/>
    <w:rsid w:val="0053004A"/>
    <w:rsid w:val="005302A8"/>
    <w:rsid w:val="00530576"/>
    <w:rsid w:val="005305F8"/>
    <w:rsid w:val="00530698"/>
    <w:rsid w:val="0053083C"/>
    <w:rsid w:val="00530977"/>
    <w:rsid w:val="00530C22"/>
    <w:rsid w:val="00530D0E"/>
    <w:rsid w:val="00530F0E"/>
    <w:rsid w:val="00531152"/>
    <w:rsid w:val="00531420"/>
    <w:rsid w:val="005316F8"/>
    <w:rsid w:val="00531796"/>
    <w:rsid w:val="00531885"/>
    <w:rsid w:val="005319DC"/>
    <w:rsid w:val="00531B13"/>
    <w:rsid w:val="00531CBF"/>
    <w:rsid w:val="00531F1B"/>
    <w:rsid w:val="005322AD"/>
    <w:rsid w:val="005325BB"/>
    <w:rsid w:val="005325CA"/>
    <w:rsid w:val="0053271C"/>
    <w:rsid w:val="0053282F"/>
    <w:rsid w:val="005329F7"/>
    <w:rsid w:val="00532A91"/>
    <w:rsid w:val="00532C97"/>
    <w:rsid w:val="00533190"/>
    <w:rsid w:val="005333FF"/>
    <w:rsid w:val="005337A0"/>
    <w:rsid w:val="00533AFC"/>
    <w:rsid w:val="00533C60"/>
    <w:rsid w:val="00533E2E"/>
    <w:rsid w:val="00533F29"/>
    <w:rsid w:val="00533F74"/>
    <w:rsid w:val="005340D4"/>
    <w:rsid w:val="00534368"/>
    <w:rsid w:val="005343C6"/>
    <w:rsid w:val="00534454"/>
    <w:rsid w:val="00534802"/>
    <w:rsid w:val="005349DA"/>
    <w:rsid w:val="005354E0"/>
    <w:rsid w:val="00535A46"/>
    <w:rsid w:val="00535ABB"/>
    <w:rsid w:val="00535B90"/>
    <w:rsid w:val="00535E4F"/>
    <w:rsid w:val="00535EB4"/>
    <w:rsid w:val="00535F33"/>
    <w:rsid w:val="00536130"/>
    <w:rsid w:val="00536168"/>
    <w:rsid w:val="00536170"/>
    <w:rsid w:val="005361A9"/>
    <w:rsid w:val="005361B2"/>
    <w:rsid w:val="0053624F"/>
    <w:rsid w:val="005364D0"/>
    <w:rsid w:val="005364FA"/>
    <w:rsid w:val="0053669C"/>
    <w:rsid w:val="00536718"/>
    <w:rsid w:val="00536771"/>
    <w:rsid w:val="00536910"/>
    <w:rsid w:val="005369C7"/>
    <w:rsid w:val="00536A55"/>
    <w:rsid w:val="00536DD3"/>
    <w:rsid w:val="00536F71"/>
    <w:rsid w:val="0053724A"/>
    <w:rsid w:val="0053737A"/>
    <w:rsid w:val="00537538"/>
    <w:rsid w:val="005376AA"/>
    <w:rsid w:val="00537792"/>
    <w:rsid w:val="0053794F"/>
    <w:rsid w:val="005379E2"/>
    <w:rsid w:val="00537D41"/>
    <w:rsid w:val="00537D95"/>
    <w:rsid w:val="00537E27"/>
    <w:rsid w:val="00537E37"/>
    <w:rsid w:val="0054023B"/>
    <w:rsid w:val="00540785"/>
    <w:rsid w:val="00540F0E"/>
    <w:rsid w:val="00540FF5"/>
    <w:rsid w:val="00541052"/>
    <w:rsid w:val="0054122F"/>
    <w:rsid w:val="00541739"/>
    <w:rsid w:val="00541A5B"/>
    <w:rsid w:val="00541C0B"/>
    <w:rsid w:val="00541EE1"/>
    <w:rsid w:val="00541F1B"/>
    <w:rsid w:val="00541FAA"/>
    <w:rsid w:val="00542202"/>
    <w:rsid w:val="0054227C"/>
    <w:rsid w:val="0054238B"/>
    <w:rsid w:val="005427F2"/>
    <w:rsid w:val="00542A73"/>
    <w:rsid w:val="00543182"/>
    <w:rsid w:val="00543510"/>
    <w:rsid w:val="00543511"/>
    <w:rsid w:val="0054358A"/>
    <w:rsid w:val="00543861"/>
    <w:rsid w:val="005439BA"/>
    <w:rsid w:val="00543A8C"/>
    <w:rsid w:val="00543BD9"/>
    <w:rsid w:val="00543CC3"/>
    <w:rsid w:val="00543D32"/>
    <w:rsid w:val="00543FE0"/>
    <w:rsid w:val="005442CF"/>
    <w:rsid w:val="005445F4"/>
    <w:rsid w:val="005446D4"/>
    <w:rsid w:val="005448B5"/>
    <w:rsid w:val="005448DD"/>
    <w:rsid w:val="00544BC1"/>
    <w:rsid w:val="00544C10"/>
    <w:rsid w:val="00544D22"/>
    <w:rsid w:val="00544F1A"/>
    <w:rsid w:val="00545215"/>
    <w:rsid w:val="00545241"/>
    <w:rsid w:val="005452A2"/>
    <w:rsid w:val="00545676"/>
    <w:rsid w:val="00545B5D"/>
    <w:rsid w:val="0054623B"/>
    <w:rsid w:val="005464F1"/>
    <w:rsid w:val="005464FC"/>
    <w:rsid w:val="00546651"/>
    <w:rsid w:val="00546941"/>
    <w:rsid w:val="005469C2"/>
    <w:rsid w:val="005469FE"/>
    <w:rsid w:val="00546B40"/>
    <w:rsid w:val="00546C47"/>
    <w:rsid w:val="00546E06"/>
    <w:rsid w:val="00547617"/>
    <w:rsid w:val="005478B3"/>
    <w:rsid w:val="005478CC"/>
    <w:rsid w:val="00547973"/>
    <w:rsid w:val="00547A55"/>
    <w:rsid w:val="00547C4A"/>
    <w:rsid w:val="005507A9"/>
    <w:rsid w:val="005508F5"/>
    <w:rsid w:val="00550A0D"/>
    <w:rsid w:val="00550AF1"/>
    <w:rsid w:val="00550D11"/>
    <w:rsid w:val="005512B7"/>
    <w:rsid w:val="00551309"/>
    <w:rsid w:val="005518BD"/>
    <w:rsid w:val="00551968"/>
    <w:rsid w:val="005519D4"/>
    <w:rsid w:val="00551BAD"/>
    <w:rsid w:val="00551D04"/>
    <w:rsid w:val="00552006"/>
    <w:rsid w:val="005522B3"/>
    <w:rsid w:val="00552416"/>
    <w:rsid w:val="0055245E"/>
    <w:rsid w:val="00552670"/>
    <w:rsid w:val="0055297D"/>
    <w:rsid w:val="00552AA8"/>
    <w:rsid w:val="00552D26"/>
    <w:rsid w:val="00553112"/>
    <w:rsid w:val="00553478"/>
    <w:rsid w:val="005534B6"/>
    <w:rsid w:val="00553642"/>
    <w:rsid w:val="00553CD0"/>
    <w:rsid w:val="0055414C"/>
    <w:rsid w:val="005541C2"/>
    <w:rsid w:val="00554488"/>
    <w:rsid w:val="00554631"/>
    <w:rsid w:val="005548A6"/>
    <w:rsid w:val="0055494E"/>
    <w:rsid w:val="00554A9F"/>
    <w:rsid w:val="00554B2E"/>
    <w:rsid w:val="00554C0C"/>
    <w:rsid w:val="00554CA1"/>
    <w:rsid w:val="00554D87"/>
    <w:rsid w:val="00554F70"/>
    <w:rsid w:val="0055500B"/>
    <w:rsid w:val="0055508E"/>
    <w:rsid w:val="005550C2"/>
    <w:rsid w:val="00555130"/>
    <w:rsid w:val="0055517C"/>
    <w:rsid w:val="005551A2"/>
    <w:rsid w:val="005551DD"/>
    <w:rsid w:val="0055530B"/>
    <w:rsid w:val="005553F7"/>
    <w:rsid w:val="00555445"/>
    <w:rsid w:val="005555E1"/>
    <w:rsid w:val="005556E3"/>
    <w:rsid w:val="00555785"/>
    <w:rsid w:val="00555807"/>
    <w:rsid w:val="00555885"/>
    <w:rsid w:val="00555C02"/>
    <w:rsid w:val="00555E0F"/>
    <w:rsid w:val="00555E76"/>
    <w:rsid w:val="00555EC2"/>
    <w:rsid w:val="00555F66"/>
    <w:rsid w:val="005562E9"/>
    <w:rsid w:val="005563F7"/>
    <w:rsid w:val="0055682B"/>
    <w:rsid w:val="00556871"/>
    <w:rsid w:val="00556D18"/>
    <w:rsid w:val="00556D46"/>
    <w:rsid w:val="00556D7A"/>
    <w:rsid w:val="00556D9A"/>
    <w:rsid w:val="00556EAB"/>
    <w:rsid w:val="00557267"/>
    <w:rsid w:val="00557279"/>
    <w:rsid w:val="005573DA"/>
    <w:rsid w:val="00557849"/>
    <w:rsid w:val="005579B4"/>
    <w:rsid w:val="00557FC2"/>
    <w:rsid w:val="00557FE7"/>
    <w:rsid w:val="005600D2"/>
    <w:rsid w:val="00560201"/>
    <w:rsid w:val="005602FB"/>
    <w:rsid w:val="005604F8"/>
    <w:rsid w:val="005605CD"/>
    <w:rsid w:val="0056077D"/>
    <w:rsid w:val="005608E2"/>
    <w:rsid w:val="00560AA0"/>
    <w:rsid w:val="00560CB2"/>
    <w:rsid w:val="00560DEE"/>
    <w:rsid w:val="00560F6F"/>
    <w:rsid w:val="005612DA"/>
    <w:rsid w:val="0056130D"/>
    <w:rsid w:val="00561407"/>
    <w:rsid w:val="005614B0"/>
    <w:rsid w:val="0056191A"/>
    <w:rsid w:val="00561A04"/>
    <w:rsid w:val="00561AFD"/>
    <w:rsid w:val="00561B4D"/>
    <w:rsid w:val="00561EA6"/>
    <w:rsid w:val="00561F7C"/>
    <w:rsid w:val="00562306"/>
    <w:rsid w:val="00562393"/>
    <w:rsid w:val="00562BC7"/>
    <w:rsid w:val="00562EB4"/>
    <w:rsid w:val="00562F4F"/>
    <w:rsid w:val="00562FC1"/>
    <w:rsid w:val="0056325B"/>
    <w:rsid w:val="0056330D"/>
    <w:rsid w:val="00563685"/>
    <w:rsid w:val="005636A5"/>
    <w:rsid w:val="00563CA0"/>
    <w:rsid w:val="00563EE7"/>
    <w:rsid w:val="00564008"/>
    <w:rsid w:val="00564042"/>
    <w:rsid w:val="00564655"/>
    <w:rsid w:val="005648B0"/>
    <w:rsid w:val="00564AEF"/>
    <w:rsid w:val="00564B41"/>
    <w:rsid w:val="00564B79"/>
    <w:rsid w:val="00564CD9"/>
    <w:rsid w:val="00564D60"/>
    <w:rsid w:val="00564EC6"/>
    <w:rsid w:val="005651C9"/>
    <w:rsid w:val="0056525D"/>
    <w:rsid w:val="005653CB"/>
    <w:rsid w:val="00565546"/>
    <w:rsid w:val="005655F1"/>
    <w:rsid w:val="0056578A"/>
    <w:rsid w:val="00565CDB"/>
    <w:rsid w:val="00565FD7"/>
    <w:rsid w:val="0056602A"/>
    <w:rsid w:val="00566093"/>
    <w:rsid w:val="005661EC"/>
    <w:rsid w:val="005662C4"/>
    <w:rsid w:val="00566825"/>
    <w:rsid w:val="0056700B"/>
    <w:rsid w:val="005678A7"/>
    <w:rsid w:val="00567AD9"/>
    <w:rsid w:val="00567AE1"/>
    <w:rsid w:val="00567B55"/>
    <w:rsid w:val="00567C0A"/>
    <w:rsid w:val="00567DC6"/>
    <w:rsid w:val="00567EF4"/>
    <w:rsid w:val="005701E3"/>
    <w:rsid w:val="005703D6"/>
    <w:rsid w:val="0057048E"/>
    <w:rsid w:val="005704F8"/>
    <w:rsid w:val="0057061A"/>
    <w:rsid w:val="005706B0"/>
    <w:rsid w:val="0057073F"/>
    <w:rsid w:val="005708CA"/>
    <w:rsid w:val="00570A92"/>
    <w:rsid w:val="0057100E"/>
    <w:rsid w:val="005710FF"/>
    <w:rsid w:val="0057130D"/>
    <w:rsid w:val="005714C7"/>
    <w:rsid w:val="00571E02"/>
    <w:rsid w:val="00571E51"/>
    <w:rsid w:val="00571E9F"/>
    <w:rsid w:val="00571F6A"/>
    <w:rsid w:val="005720B7"/>
    <w:rsid w:val="00572205"/>
    <w:rsid w:val="005722B7"/>
    <w:rsid w:val="0057233C"/>
    <w:rsid w:val="00572599"/>
    <w:rsid w:val="0057264E"/>
    <w:rsid w:val="0057275A"/>
    <w:rsid w:val="005727C8"/>
    <w:rsid w:val="00572809"/>
    <w:rsid w:val="00572DEA"/>
    <w:rsid w:val="00573120"/>
    <w:rsid w:val="0057319F"/>
    <w:rsid w:val="005733DD"/>
    <w:rsid w:val="005733EB"/>
    <w:rsid w:val="005735DB"/>
    <w:rsid w:val="00573658"/>
    <w:rsid w:val="005737B4"/>
    <w:rsid w:val="0057390A"/>
    <w:rsid w:val="00573B55"/>
    <w:rsid w:val="00573CA3"/>
    <w:rsid w:val="00573D2D"/>
    <w:rsid w:val="00573DB9"/>
    <w:rsid w:val="00573F8F"/>
    <w:rsid w:val="0057404B"/>
    <w:rsid w:val="00574052"/>
    <w:rsid w:val="00574180"/>
    <w:rsid w:val="00574274"/>
    <w:rsid w:val="0057472F"/>
    <w:rsid w:val="00574EB9"/>
    <w:rsid w:val="0057514A"/>
    <w:rsid w:val="0057514D"/>
    <w:rsid w:val="005752EC"/>
    <w:rsid w:val="005753B3"/>
    <w:rsid w:val="00575402"/>
    <w:rsid w:val="00575675"/>
    <w:rsid w:val="005756B6"/>
    <w:rsid w:val="0057583D"/>
    <w:rsid w:val="00575B00"/>
    <w:rsid w:val="00575B7A"/>
    <w:rsid w:val="00575B9A"/>
    <w:rsid w:val="00575DC2"/>
    <w:rsid w:val="00575DEF"/>
    <w:rsid w:val="00575F24"/>
    <w:rsid w:val="00575FAA"/>
    <w:rsid w:val="00575FE2"/>
    <w:rsid w:val="005762A4"/>
    <w:rsid w:val="005763BA"/>
    <w:rsid w:val="005767C8"/>
    <w:rsid w:val="005768A6"/>
    <w:rsid w:val="005769AD"/>
    <w:rsid w:val="005769CE"/>
    <w:rsid w:val="00576A7E"/>
    <w:rsid w:val="00576B9F"/>
    <w:rsid w:val="00576C3A"/>
    <w:rsid w:val="00576E2C"/>
    <w:rsid w:val="00576E6A"/>
    <w:rsid w:val="00576ECE"/>
    <w:rsid w:val="00576F48"/>
    <w:rsid w:val="0057728C"/>
    <w:rsid w:val="00577593"/>
    <w:rsid w:val="005777DA"/>
    <w:rsid w:val="005777F1"/>
    <w:rsid w:val="005779B4"/>
    <w:rsid w:val="00580157"/>
    <w:rsid w:val="005801F4"/>
    <w:rsid w:val="0058034D"/>
    <w:rsid w:val="00580358"/>
    <w:rsid w:val="00580543"/>
    <w:rsid w:val="0058065C"/>
    <w:rsid w:val="00580738"/>
    <w:rsid w:val="0058076A"/>
    <w:rsid w:val="00580787"/>
    <w:rsid w:val="0058088C"/>
    <w:rsid w:val="00580B68"/>
    <w:rsid w:val="00581321"/>
    <w:rsid w:val="005813E6"/>
    <w:rsid w:val="0058159A"/>
    <w:rsid w:val="005815D7"/>
    <w:rsid w:val="005815DF"/>
    <w:rsid w:val="00581658"/>
    <w:rsid w:val="0058187B"/>
    <w:rsid w:val="00581B35"/>
    <w:rsid w:val="00582125"/>
    <w:rsid w:val="005821B7"/>
    <w:rsid w:val="005824B7"/>
    <w:rsid w:val="00582A70"/>
    <w:rsid w:val="00582DCD"/>
    <w:rsid w:val="00582E1E"/>
    <w:rsid w:val="00582F89"/>
    <w:rsid w:val="005830F0"/>
    <w:rsid w:val="0058320E"/>
    <w:rsid w:val="005836E6"/>
    <w:rsid w:val="00583AAC"/>
    <w:rsid w:val="00583E2A"/>
    <w:rsid w:val="00584048"/>
    <w:rsid w:val="005840A2"/>
    <w:rsid w:val="00584143"/>
    <w:rsid w:val="0058428B"/>
    <w:rsid w:val="005842F6"/>
    <w:rsid w:val="005843A9"/>
    <w:rsid w:val="00584692"/>
    <w:rsid w:val="00584701"/>
    <w:rsid w:val="00584904"/>
    <w:rsid w:val="00584C4D"/>
    <w:rsid w:val="00584E6E"/>
    <w:rsid w:val="00584F9C"/>
    <w:rsid w:val="005851B0"/>
    <w:rsid w:val="0058539E"/>
    <w:rsid w:val="0058545D"/>
    <w:rsid w:val="00585799"/>
    <w:rsid w:val="00585AE6"/>
    <w:rsid w:val="00585B26"/>
    <w:rsid w:val="00585D53"/>
    <w:rsid w:val="00585D88"/>
    <w:rsid w:val="00585E0F"/>
    <w:rsid w:val="00585EEB"/>
    <w:rsid w:val="005860DF"/>
    <w:rsid w:val="00586746"/>
    <w:rsid w:val="00586D8F"/>
    <w:rsid w:val="00586E07"/>
    <w:rsid w:val="00586F39"/>
    <w:rsid w:val="005870E7"/>
    <w:rsid w:val="005871BB"/>
    <w:rsid w:val="005871D7"/>
    <w:rsid w:val="00587295"/>
    <w:rsid w:val="00587805"/>
    <w:rsid w:val="00587947"/>
    <w:rsid w:val="00587B9C"/>
    <w:rsid w:val="00587C4D"/>
    <w:rsid w:val="00587CF9"/>
    <w:rsid w:val="00587FC6"/>
    <w:rsid w:val="005901C5"/>
    <w:rsid w:val="0059025E"/>
    <w:rsid w:val="005903B9"/>
    <w:rsid w:val="005907E5"/>
    <w:rsid w:val="00590DA6"/>
    <w:rsid w:val="00590F8B"/>
    <w:rsid w:val="0059100A"/>
    <w:rsid w:val="005910A9"/>
    <w:rsid w:val="005911C4"/>
    <w:rsid w:val="00591750"/>
    <w:rsid w:val="005917A6"/>
    <w:rsid w:val="00591C47"/>
    <w:rsid w:val="005920F4"/>
    <w:rsid w:val="005921FE"/>
    <w:rsid w:val="0059229E"/>
    <w:rsid w:val="005923AF"/>
    <w:rsid w:val="005923BB"/>
    <w:rsid w:val="00592513"/>
    <w:rsid w:val="00592664"/>
    <w:rsid w:val="0059289D"/>
    <w:rsid w:val="00592C4A"/>
    <w:rsid w:val="00592D59"/>
    <w:rsid w:val="00592E7C"/>
    <w:rsid w:val="005935FD"/>
    <w:rsid w:val="0059374A"/>
    <w:rsid w:val="0059379E"/>
    <w:rsid w:val="00593AC6"/>
    <w:rsid w:val="00593E09"/>
    <w:rsid w:val="00594048"/>
    <w:rsid w:val="0059411C"/>
    <w:rsid w:val="0059438D"/>
    <w:rsid w:val="00594886"/>
    <w:rsid w:val="0059496D"/>
    <w:rsid w:val="0059499B"/>
    <w:rsid w:val="00594C17"/>
    <w:rsid w:val="00594D3C"/>
    <w:rsid w:val="00594EA2"/>
    <w:rsid w:val="0059542C"/>
    <w:rsid w:val="00595763"/>
    <w:rsid w:val="0059589B"/>
    <w:rsid w:val="0059594E"/>
    <w:rsid w:val="0059595A"/>
    <w:rsid w:val="00595976"/>
    <w:rsid w:val="00595ABB"/>
    <w:rsid w:val="00595B6B"/>
    <w:rsid w:val="00595B96"/>
    <w:rsid w:val="00595BB7"/>
    <w:rsid w:val="00595BE0"/>
    <w:rsid w:val="00595CDF"/>
    <w:rsid w:val="00595E3A"/>
    <w:rsid w:val="005960E4"/>
    <w:rsid w:val="0059622B"/>
    <w:rsid w:val="00596341"/>
    <w:rsid w:val="005963DE"/>
    <w:rsid w:val="00596799"/>
    <w:rsid w:val="00596885"/>
    <w:rsid w:val="00596900"/>
    <w:rsid w:val="0059691A"/>
    <w:rsid w:val="0059721E"/>
    <w:rsid w:val="00597220"/>
    <w:rsid w:val="005972BF"/>
    <w:rsid w:val="00597323"/>
    <w:rsid w:val="00597345"/>
    <w:rsid w:val="005973A5"/>
    <w:rsid w:val="00597878"/>
    <w:rsid w:val="00597A14"/>
    <w:rsid w:val="00597C13"/>
    <w:rsid w:val="00597C1A"/>
    <w:rsid w:val="00597F84"/>
    <w:rsid w:val="0059B7D4"/>
    <w:rsid w:val="005A0440"/>
    <w:rsid w:val="005A0D5C"/>
    <w:rsid w:val="005A10EA"/>
    <w:rsid w:val="005A1164"/>
    <w:rsid w:val="005A11C8"/>
    <w:rsid w:val="005A129A"/>
    <w:rsid w:val="005A1894"/>
    <w:rsid w:val="005A18F0"/>
    <w:rsid w:val="005A1A34"/>
    <w:rsid w:val="005A1A3C"/>
    <w:rsid w:val="005A1B8E"/>
    <w:rsid w:val="005A1DAB"/>
    <w:rsid w:val="005A236E"/>
    <w:rsid w:val="005A25AC"/>
    <w:rsid w:val="005A2708"/>
    <w:rsid w:val="005A286A"/>
    <w:rsid w:val="005A29A6"/>
    <w:rsid w:val="005A2A3B"/>
    <w:rsid w:val="005A2A8F"/>
    <w:rsid w:val="005A321E"/>
    <w:rsid w:val="005A3601"/>
    <w:rsid w:val="005A3672"/>
    <w:rsid w:val="005A37BD"/>
    <w:rsid w:val="005A3AE9"/>
    <w:rsid w:val="005A3BE5"/>
    <w:rsid w:val="005A3D4F"/>
    <w:rsid w:val="005A3EE3"/>
    <w:rsid w:val="005A3F44"/>
    <w:rsid w:val="005A4164"/>
    <w:rsid w:val="005A4373"/>
    <w:rsid w:val="005A4452"/>
    <w:rsid w:val="005A473B"/>
    <w:rsid w:val="005A483D"/>
    <w:rsid w:val="005A4B26"/>
    <w:rsid w:val="005A4D83"/>
    <w:rsid w:val="005A54B7"/>
    <w:rsid w:val="005A5540"/>
    <w:rsid w:val="005A5606"/>
    <w:rsid w:val="005A5610"/>
    <w:rsid w:val="005A5818"/>
    <w:rsid w:val="005A5F78"/>
    <w:rsid w:val="005A6334"/>
    <w:rsid w:val="005A633F"/>
    <w:rsid w:val="005A63E8"/>
    <w:rsid w:val="005A6565"/>
    <w:rsid w:val="005A659D"/>
    <w:rsid w:val="005A6618"/>
    <w:rsid w:val="005A6674"/>
    <w:rsid w:val="005A66B1"/>
    <w:rsid w:val="005A6AD8"/>
    <w:rsid w:val="005A6B15"/>
    <w:rsid w:val="005A6B46"/>
    <w:rsid w:val="005A6B63"/>
    <w:rsid w:val="005A6BC1"/>
    <w:rsid w:val="005A6BC2"/>
    <w:rsid w:val="005A6DD0"/>
    <w:rsid w:val="005A6E48"/>
    <w:rsid w:val="005A71A4"/>
    <w:rsid w:val="005A7250"/>
    <w:rsid w:val="005A72BB"/>
    <w:rsid w:val="005A7340"/>
    <w:rsid w:val="005A793F"/>
    <w:rsid w:val="005A7BAD"/>
    <w:rsid w:val="005A7BC2"/>
    <w:rsid w:val="005A7CF0"/>
    <w:rsid w:val="005A7F4D"/>
    <w:rsid w:val="005A7F5E"/>
    <w:rsid w:val="005A7F6A"/>
    <w:rsid w:val="005A7F72"/>
    <w:rsid w:val="005B001B"/>
    <w:rsid w:val="005B010C"/>
    <w:rsid w:val="005B0200"/>
    <w:rsid w:val="005B021C"/>
    <w:rsid w:val="005B029A"/>
    <w:rsid w:val="005B02AB"/>
    <w:rsid w:val="005B04D8"/>
    <w:rsid w:val="005B06BF"/>
    <w:rsid w:val="005B0717"/>
    <w:rsid w:val="005B07E2"/>
    <w:rsid w:val="005B09FD"/>
    <w:rsid w:val="005B0A29"/>
    <w:rsid w:val="005B0A52"/>
    <w:rsid w:val="005B0C4F"/>
    <w:rsid w:val="005B0D6F"/>
    <w:rsid w:val="005B0D97"/>
    <w:rsid w:val="005B0F9E"/>
    <w:rsid w:val="005B1050"/>
    <w:rsid w:val="005B16A6"/>
    <w:rsid w:val="005B16E9"/>
    <w:rsid w:val="005B1799"/>
    <w:rsid w:val="005B1837"/>
    <w:rsid w:val="005B1A35"/>
    <w:rsid w:val="005B1D61"/>
    <w:rsid w:val="005B1E89"/>
    <w:rsid w:val="005B2250"/>
    <w:rsid w:val="005B22B0"/>
    <w:rsid w:val="005B24AB"/>
    <w:rsid w:val="005B267B"/>
    <w:rsid w:val="005B26AE"/>
    <w:rsid w:val="005B296B"/>
    <w:rsid w:val="005B2CA7"/>
    <w:rsid w:val="005B2DCD"/>
    <w:rsid w:val="005B2E0F"/>
    <w:rsid w:val="005B32CE"/>
    <w:rsid w:val="005B35B0"/>
    <w:rsid w:val="005B35D2"/>
    <w:rsid w:val="005B39D9"/>
    <w:rsid w:val="005B3B31"/>
    <w:rsid w:val="005B3BE1"/>
    <w:rsid w:val="005B3C76"/>
    <w:rsid w:val="005B429F"/>
    <w:rsid w:val="005B4996"/>
    <w:rsid w:val="005B4AAE"/>
    <w:rsid w:val="005B4BBA"/>
    <w:rsid w:val="005B4E2A"/>
    <w:rsid w:val="005B5136"/>
    <w:rsid w:val="005B5301"/>
    <w:rsid w:val="005B54EA"/>
    <w:rsid w:val="005B569A"/>
    <w:rsid w:val="005B56E9"/>
    <w:rsid w:val="005B5B63"/>
    <w:rsid w:val="005B5C1E"/>
    <w:rsid w:val="005B5CD4"/>
    <w:rsid w:val="005B6133"/>
    <w:rsid w:val="005B6190"/>
    <w:rsid w:val="005B65DE"/>
    <w:rsid w:val="005B6A9F"/>
    <w:rsid w:val="005B6BE3"/>
    <w:rsid w:val="005B6D46"/>
    <w:rsid w:val="005B6EB9"/>
    <w:rsid w:val="005B6ECC"/>
    <w:rsid w:val="005B7068"/>
    <w:rsid w:val="005B70D5"/>
    <w:rsid w:val="005B710C"/>
    <w:rsid w:val="005B724F"/>
    <w:rsid w:val="005B7865"/>
    <w:rsid w:val="005B7ACA"/>
    <w:rsid w:val="005B7E7C"/>
    <w:rsid w:val="005C0025"/>
    <w:rsid w:val="005C0248"/>
    <w:rsid w:val="005C050D"/>
    <w:rsid w:val="005C0AF7"/>
    <w:rsid w:val="005C0CFE"/>
    <w:rsid w:val="005C0E25"/>
    <w:rsid w:val="005C13A3"/>
    <w:rsid w:val="005C1835"/>
    <w:rsid w:val="005C1942"/>
    <w:rsid w:val="005C1B73"/>
    <w:rsid w:val="005C1DCE"/>
    <w:rsid w:val="005C1EF8"/>
    <w:rsid w:val="005C25A0"/>
    <w:rsid w:val="005C26A5"/>
    <w:rsid w:val="005C26E6"/>
    <w:rsid w:val="005C292E"/>
    <w:rsid w:val="005C2956"/>
    <w:rsid w:val="005C2BEA"/>
    <w:rsid w:val="005C2CAE"/>
    <w:rsid w:val="005C2E8D"/>
    <w:rsid w:val="005C2ED1"/>
    <w:rsid w:val="005C3342"/>
    <w:rsid w:val="005C33EC"/>
    <w:rsid w:val="005C342C"/>
    <w:rsid w:val="005C3460"/>
    <w:rsid w:val="005C381B"/>
    <w:rsid w:val="005C3841"/>
    <w:rsid w:val="005C38EA"/>
    <w:rsid w:val="005C39F8"/>
    <w:rsid w:val="005C3A4E"/>
    <w:rsid w:val="005C3DCD"/>
    <w:rsid w:val="005C4254"/>
    <w:rsid w:val="005C4577"/>
    <w:rsid w:val="005C478D"/>
    <w:rsid w:val="005C47EB"/>
    <w:rsid w:val="005C48B2"/>
    <w:rsid w:val="005C4948"/>
    <w:rsid w:val="005C4D46"/>
    <w:rsid w:val="005C5127"/>
    <w:rsid w:val="005C5349"/>
    <w:rsid w:val="005C53B3"/>
    <w:rsid w:val="005C546B"/>
    <w:rsid w:val="005C550A"/>
    <w:rsid w:val="005C559F"/>
    <w:rsid w:val="005C55C4"/>
    <w:rsid w:val="005C56CB"/>
    <w:rsid w:val="005C5743"/>
    <w:rsid w:val="005C5913"/>
    <w:rsid w:val="005C5CF1"/>
    <w:rsid w:val="005C5D81"/>
    <w:rsid w:val="005C5E84"/>
    <w:rsid w:val="005C614B"/>
    <w:rsid w:val="005C6528"/>
    <w:rsid w:val="005C6782"/>
    <w:rsid w:val="005C6A05"/>
    <w:rsid w:val="005C6A66"/>
    <w:rsid w:val="005C6AC6"/>
    <w:rsid w:val="005C6E47"/>
    <w:rsid w:val="005C7143"/>
    <w:rsid w:val="005C72E8"/>
    <w:rsid w:val="005C78FC"/>
    <w:rsid w:val="005C7EA4"/>
    <w:rsid w:val="005C7F0C"/>
    <w:rsid w:val="005D00F2"/>
    <w:rsid w:val="005D0382"/>
    <w:rsid w:val="005D039A"/>
    <w:rsid w:val="005D04AD"/>
    <w:rsid w:val="005D0736"/>
    <w:rsid w:val="005D07BB"/>
    <w:rsid w:val="005D0851"/>
    <w:rsid w:val="005D0A9B"/>
    <w:rsid w:val="005D0B71"/>
    <w:rsid w:val="005D0BB2"/>
    <w:rsid w:val="005D0E63"/>
    <w:rsid w:val="005D104A"/>
    <w:rsid w:val="005D11B4"/>
    <w:rsid w:val="005D1388"/>
    <w:rsid w:val="005D138D"/>
    <w:rsid w:val="005D1467"/>
    <w:rsid w:val="005D15C7"/>
    <w:rsid w:val="005D1702"/>
    <w:rsid w:val="005D177C"/>
    <w:rsid w:val="005D198B"/>
    <w:rsid w:val="005D1A30"/>
    <w:rsid w:val="005D1B04"/>
    <w:rsid w:val="005D1CDE"/>
    <w:rsid w:val="005D1DBD"/>
    <w:rsid w:val="005D207A"/>
    <w:rsid w:val="005D244E"/>
    <w:rsid w:val="005D24DB"/>
    <w:rsid w:val="005D253E"/>
    <w:rsid w:val="005D2C9A"/>
    <w:rsid w:val="005D31A4"/>
    <w:rsid w:val="005D322A"/>
    <w:rsid w:val="005D3396"/>
    <w:rsid w:val="005D39AB"/>
    <w:rsid w:val="005D3A48"/>
    <w:rsid w:val="005D3FCD"/>
    <w:rsid w:val="005D4141"/>
    <w:rsid w:val="005D4638"/>
    <w:rsid w:val="005D48DC"/>
    <w:rsid w:val="005D4AFE"/>
    <w:rsid w:val="005D4B2F"/>
    <w:rsid w:val="005D4BB9"/>
    <w:rsid w:val="005D4E4D"/>
    <w:rsid w:val="005D4F85"/>
    <w:rsid w:val="005D5163"/>
    <w:rsid w:val="005D537F"/>
    <w:rsid w:val="005D564A"/>
    <w:rsid w:val="005D5792"/>
    <w:rsid w:val="005D590D"/>
    <w:rsid w:val="005D5A0C"/>
    <w:rsid w:val="005D5FD1"/>
    <w:rsid w:val="005D6060"/>
    <w:rsid w:val="005D6103"/>
    <w:rsid w:val="005D61FD"/>
    <w:rsid w:val="005D6210"/>
    <w:rsid w:val="005D6394"/>
    <w:rsid w:val="005D6796"/>
    <w:rsid w:val="005D6824"/>
    <w:rsid w:val="005D6855"/>
    <w:rsid w:val="005D6896"/>
    <w:rsid w:val="005D6B37"/>
    <w:rsid w:val="005D6BE4"/>
    <w:rsid w:val="005D6E77"/>
    <w:rsid w:val="005D6EA9"/>
    <w:rsid w:val="005D759D"/>
    <w:rsid w:val="005D7997"/>
    <w:rsid w:val="005D7C36"/>
    <w:rsid w:val="005D7D6A"/>
    <w:rsid w:val="005D7D73"/>
    <w:rsid w:val="005D7DF6"/>
    <w:rsid w:val="005E0083"/>
    <w:rsid w:val="005E0195"/>
    <w:rsid w:val="005E01C2"/>
    <w:rsid w:val="005E044B"/>
    <w:rsid w:val="005E050F"/>
    <w:rsid w:val="005E053D"/>
    <w:rsid w:val="005E05CD"/>
    <w:rsid w:val="005E05FF"/>
    <w:rsid w:val="005E0ACB"/>
    <w:rsid w:val="005E0EF9"/>
    <w:rsid w:val="005E0F42"/>
    <w:rsid w:val="005E10D3"/>
    <w:rsid w:val="005E10EC"/>
    <w:rsid w:val="005E12B7"/>
    <w:rsid w:val="005E1301"/>
    <w:rsid w:val="005E184A"/>
    <w:rsid w:val="005E18F6"/>
    <w:rsid w:val="005E1A4E"/>
    <w:rsid w:val="005E1C86"/>
    <w:rsid w:val="005E1FDD"/>
    <w:rsid w:val="005E1FFE"/>
    <w:rsid w:val="005E2050"/>
    <w:rsid w:val="005E2135"/>
    <w:rsid w:val="005E2282"/>
    <w:rsid w:val="005E29A5"/>
    <w:rsid w:val="005E2EC3"/>
    <w:rsid w:val="005E336E"/>
    <w:rsid w:val="005E34BD"/>
    <w:rsid w:val="005E380A"/>
    <w:rsid w:val="005E3B87"/>
    <w:rsid w:val="005E3BDB"/>
    <w:rsid w:val="005E3D74"/>
    <w:rsid w:val="005E3DC5"/>
    <w:rsid w:val="005E431C"/>
    <w:rsid w:val="005E43A3"/>
    <w:rsid w:val="005E4512"/>
    <w:rsid w:val="005E4652"/>
    <w:rsid w:val="005E4AE4"/>
    <w:rsid w:val="005E4AE6"/>
    <w:rsid w:val="005E4BF9"/>
    <w:rsid w:val="005E4EF6"/>
    <w:rsid w:val="005E5448"/>
    <w:rsid w:val="005E54FC"/>
    <w:rsid w:val="005E5655"/>
    <w:rsid w:val="005E5A0E"/>
    <w:rsid w:val="005E5F43"/>
    <w:rsid w:val="005E5FBB"/>
    <w:rsid w:val="005E5FD0"/>
    <w:rsid w:val="005E600F"/>
    <w:rsid w:val="005E6045"/>
    <w:rsid w:val="005E607F"/>
    <w:rsid w:val="005E60B3"/>
    <w:rsid w:val="005E6229"/>
    <w:rsid w:val="005E6292"/>
    <w:rsid w:val="005E62A0"/>
    <w:rsid w:val="005E632D"/>
    <w:rsid w:val="005E653E"/>
    <w:rsid w:val="005E6706"/>
    <w:rsid w:val="005E6812"/>
    <w:rsid w:val="005E6CF2"/>
    <w:rsid w:val="005E6D96"/>
    <w:rsid w:val="005E72D5"/>
    <w:rsid w:val="005E731F"/>
    <w:rsid w:val="005E774C"/>
    <w:rsid w:val="005E7866"/>
    <w:rsid w:val="005E79C9"/>
    <w:rsid w:val="005E7A25"/>
    <w:rsid w:val="005E7C99"/>
    <w:rsid w:val="005E7D0B"/>
    <w:rsid w:val="005E7D19"/>
    <w:rsid w:val="005E7EEA"/>
    <w:rsid w:val="005E7F36"/>
    <w:rsid w:val="005E7F92"/>
    <w:rsid w:val="005F0008"/>
    <w:rsid w:val="005F0314"/>
    <w:rsid w:val="005F0842"/>
    <w:rsid w:val="005F0858"/>
    <w:rsid w:val="005F0A05"/>
    <w:rsid w:val="005F0A75"/>
    <w:rsid w:val="005F0DD8"/>
    <w:rsid w:val="005F1189"/>
    <w:rsid w:val="005F11B3"/>
    <w:rsid w:val="005F1448"/>
    <w:rsid w:val="005F18DF"/>
    <w:rsid w:val="005F1B71"/>
    <w:rsid w:val="005F280B"/>
    <w:rsid w:val="005F2A01"/>
    <w:rsid w:val="005F2A52"/>
    <w:rsid w:val="005F2B97"/>
    <w:rsid w:val="005F2E97"/>
    <w:rsid w:val="005F2EA0"/>
    <w:rsid w:val="005F32A7"/>
    <w:rsid w:val="005F32DD"/>
    <w:rsid w:val="005F33B1"/>
    <w:rsid w:val="005F3586"/>
    <w:rsid w:val="005F35FF"/>
    <w:rsid w:val="005F361C"/>
    <w:rsid w:val="005F36C5"/>
    <w:rsid w:val="005F3723"/>
    <w:rsid w:val="005F3DA6"/>
    <w:rsid w:val="005F3E9A"/>
    <w:rsid w:val="005F412E"/>
    <w:rsid w:val="005F41C2"/>
    <w:rsid w:val="005F4997"/>
    <w:rsid w:val="005F4D12"/>
    <w:rsid w:val="005F4DC0"/>
    <w:rsid w:val="005F50E7"/>
    <w:rsid w:val="005F537E"/>
    <w:rsid w:val="005F54F0"/>
    <w:rsid w:val="005F578A"/>
    <w:rsid w:val="005F5861"/>
    <w:rsid w:val="005F60B6"/>
    <w:rsid w:val="005F6100"/>
    <w:rsid w:val="005F6173"/>
    <w:rsid w:val="005F619F"/>
    <w:rsid w:val="005F61B7"/>
    <w:rsid w:val="005F64AC"/>
    <w:rsid w:val="005F660A"/>
    <w:rsid w:val="005F6A32"/>
    <w:rsid w:val="005F6C35"/>
    <w:rsid w:val="005F6CA6"/>
    <w:rsid w:val="005F6EAE"/>
    <w:rsid w:val="005F74C2"/>
    <w:rsid w:val="005F77FA"/>
    <w:rsid w:val="005F786D"/>
    <w:rsid w:val="005F7E4A"/>
    <w:rsid w:val="005F7F50"/>
    <w:rsid w:val="005F7FD1"/>
    <w:rsid w:val="00600133"/>
    <w:rsid w:val="006002E6"/>
    <w:rsid w:val="00600634"/>
    <w:rsid w:val="00600870"/>
    <w:rsid w:val="00600872"/>
    <w:rsid w:val="0060099A"/>
    <w:rsid w:val="00600C13"/>
    <w:rsid w:val="00601115"/>
    <w:rsid w:val="006011A6"/>
    <w:rsid w:val="0060121A"/>
    <w:rsid w:val="00601300"/>
    <w:rsid w:val="00601574"/>
    <w:rsid w:val="00601782"/>
    <w:rsid w:val="006018A3"/>
    <w:rsid w:val="00601C0A"/>
    <w:rsid w:val="00601CB5"/>
    <w:rsid w:val="0060205E"/>
    <w:rsid w:val="006023DE"/>
    <w:rsid w:val="00603188"/>
    <w:rsid w:val="006034FE"/>
    <w:rsid w:val="006035EA"/>
    <w:rsid w:val="00603B08"/>
    <w:rsid w:val="00603D5B"/>
    <w:rsid w:val="006041D0"/>
    <w:rsid w:val="00604673"/>
    <w:rsid w:val="00604827"/>
    <w:rsid w:val="00604975"/>
    <w:rsid w:val="00604DB1"/>
    <w:rsid w:val="00604F24"/>
    <w:rsid w:val="00604FED"/>
    <w:rsid w:val="00605178"/>
    <w:rsid w:val="00605567"/>
    <w:rsid w:val="006057F4"/>
    <w:rsid w:val="00605A08"/>
    <w:rsid w:val="00605A9B"/>
    <w:rsid w:val="00605F33"/>
    <w:rsid w:val="00605F69"/>
    <w:rsid w:val="00606107"/>
    <w:rsid w:val="0060611F"/>
    <w:rsid w:val="006064E6"/>
    <w:rsid w:val="0060652A"/>
    <w:rsid w:val="00606534"/>
    <w:rsid w:val="00606546"/>
    <w:rsid w:val="006065BE"/>
    <w:rsid w:val="00606963"/>
    <w:rsid w:val="00606A16"/>
    <w:rsid w:val="00606F0B"/>
    <w:rsid w:val="00606FA2"/>
    <w:rsid w:val="0060708C"/>
    <w:rsid w:val="00607125"/>
    <w:rsid w:val="006071E3"/>
    <w:rsid w:val="00607365"/>
    <w:rsid w:val="00607401"/>
    <w:rsid w:val="006074CB"/>
    <w:rsid w:val="00607843"/>
    <w:rsid w:val="0060794E"/>
    <w:rsid w:val="00607ABA"/>
    <w:rsid w:val="00607AFA"/>
    <w:rsid w:val="00607C89"/>
    <w:rsid w:val="00607D86"/>
    <w:rsid w:val="00607F09"/>
    <w:rsid w:val="006102CF"/>
    <w:rsid w:val="006102D2"/>
    <w:rsid w:val="00610310"/>
    <w:rsid w:val="006103E6"/>
    <w:rsid w:val="006104CF"/>
    <w:rsid w:val="0061051C"/>
    <w:rsid w:val="006105A7"/>
    <w:rsid w:val="006109CA"/>
    <w:rsid w:val="00610B0B"/>
    <w:rsid w:val="00610B78"/>
    <w:rsid w:val="00610DB6"/>
    <w:rsid w:val="006111CE"/>
    <w:rsid w:val="00611284"/>
    <w:rsid w:val="006112AB"/>
    <w:rsid w:val="006112DB"/>
    <w:rsid w:val="0061147B"/>
    <w:rsid w:val="006114AC"/>
    <w:rsid w:val="006117C5"/>
    <w:rsid w:val="00611C39"/>
    <w:rsid w:val="00611E42"/>
    <w:rsid w:val="00611FD8"/>
    <w:rsid w:val="00612149"/>
    <w:rsid w:val="00612190"/>
    <w:rsid w:val="006127FD"/>
    <w:rsid w:val="00612A49"/>
    <w:rsid w:val="00612A5E"/>
    <w:rsid w:val="00612CBC"/>
    <w:rsid w:val="00612E77"/>
    <w:rsid w:val="006130FF"/>
    <w:rsid w:val="006139D2"/>
    <w:rsid w:val="00613B59"/>
    <w:rsid w:val="00613D33"/>
    <w:rsid w:val="00613FC6"/>
    <w:rsid w:val="00614434"/>
    <w:rsid w:val="006144CC"/>
    <w:rsid w:val="0061463F"/>
    <w:rsid w:val="00614A0C"/>
    <w:rsid w:val="00614A40"/>
    <w:rsid w:val="00614A66"/>
    <w:rsid w:val="00614C35"/>
    <w:rsid w:val="00614D38"/>
    <w:rsid w:val="00614F22"/>
    <w:rsid w:val="006150E1"/>
    <w:rsid w:val="0061522F"/>
    <w:rsid w:val="00615414"/>
    <w:rsid w:val="006155C6"/>
    <w:rsid w:val="006156BB"/>
    <w:rsid w:val="006157F1"/>
    <w:rsid w:val="006158F3"/>
    <w:rsid w:val="00615E0C"/>
    <w:rsid w:val="00615F95"/>
    <w:rsid w:val="00615FB3"/>
    <w:rsid w:val="00616013"/>
    <w:rsid w:val="00616061"/>
    <w:rsid w:val="0061613B"/>
    <w:rsid w:val="00616194"/>
    <w:rsid w:val="00616754"/>
    <w:rsid w:val="0061676E"/>
    <w:rsid w:val="006168F8"/>
    <w:rsid w:val="006169F2"/>
    <w:rsid w:val="00616DD7"/>
    <w:rsid w:val="00616E4D"/>
    <w:rsid w:val="00616E62"/>
    <w:rsid w:val="00616FE6"/>
    <w:rsid w:val="006171A0"/>
    <w:rsid w:val="00617237"/>
    <w:rsid w:val="00617417"/>
    <w:rsid w:val="006174F5"/>
    <w:rsid w:val="006174FB"/>
    <w:rsid w:val="0061753F"/>
    <w:rsid w:val="0061779B"/>
    <w:rsid w:val="006178E4"/>
    <w:rsid w:val="00617DA4"/>
    <w:rsid w:val="00620157"/>
    <w:rsid w:val="006202E9"/>
    <w:rsid w:val="00620AB5"/>
    <w:rsid w:val="00620BAD"/>
    <w:rsid w:val="00620E06"/>
    <w:rsid w:val="00620E25"/>
    <w:rsid w:val="00621008"/>
    <w:rsid w:val="00621055"/>
    <w:rsid w:val="006212F8"/>
    <w:rsid w:val="0062134B"/>
    <w:rsid w:val="006215E1"/>
    <w:rsid w:val="006216BD"/>
    <w:rsid w:val="00621722"/>
    <w:rsid w:val="00621769"/>
    <w:rsid w:val="00621985"/>
    <w:rsid w:val="00621B59"/>
    <w:rsid w:val="0062205F"/>
    <w:rsid w:val="00622211"/>
    <w:rsid w:val="006223EF"/>
    <w:rsid w:val="0062275F"/>
    <w:rsid w:val="00622D39"/>
    <w:rsid w:val="00623343"/>
    <w:rsid w:val="0062348F"/>
    <w:rsid w:val="006235DF"/>
    <w:rsid w:val="006238BB"/>
    <w:rsid w:val="00623B81"/>
    <w:rsid w:val="00623E9F"/>
    <w:rsid w:val="00623F9D"/>
    <w:rsid w:val="006244D2"/>
    <w:rsid w:val="00624702"/>
    <w:rsid w:val="00624788"/>
    <w:rsid w:val="00624ACA"/>
    <w:rsid w:val="00625084"/>
    <w:rsid w:val="00625152"/>
    <w:rsid w:val="006253E3"/>
    <w:rsid w:val="00625725"/>
    <w:rsid w:val="00625900"/>
    <w:rsid w:val="006259C1"/>
    <w:rsid w:val="00625B4F"/>
    <w:rsid w:val="00625F62"/>
    <w:rsid w:val="006262F5"/>
    <w:rsid w:val="006263D5"/>
    <w:rsid w:val="006263E9"/>
    <w:rsid w:val="0062647B"/>
    <w:rsid w:val="00626516"/>
    <w:rsid w:val="0062660E"/>
    <w:rsid w:val="00626664"/>
    <w:rsid w:val="00626827"/>
    <w:rsid w:val="00626BF8"/>
    <w:rsid w:val="00626C5B"/>
    <w:rsid w:val="00626DFB"/>
    <w:rsid w:val="00627033"/>
    <w:rsid w:val="00627264"/>
    <w:rsid w:val="006274F3"/>
    <w:rsid w:val="0062753A"/>
    <w:rsid w:val="00627576"/>
    <w:rsid w:val="0062760D"/>
    <w:rsid w:val="006276E0"/>
    <w:rsid w:val="00627F5C"/>
    <w:rsid w:val="00630078"/>
    <w:rsid w:val="0063019E"/>
    <w:rsid w:val="00630496"/>
    <w:rsid w:val="0063061D"/>
    <w:rsid w:val="006306B5"/>
    <w:rsid w:val="00630A1B"/>
    <w:rsid w:val="00630ACE"/>
    <w:rsid w:val="00631208"/>
    <w:rsid w:val="006313AD"/>
    <w:rsid w:val="006314B1"/>
    <w:rsid w:val="00631729"/>
    <w:rsid w:val="006319EC"/>
    <w:rsid w:val="00631CFE"/>
    <w:rsid w:val="00631D2A"/>
    <w:rsid w:val="00631DA6"/>
    <w:rsid w:val="00631DCF"/>
    <w:rsid w:val="00631E9F"/>
    <w:rsid w:val="00631FA0"/>
    <w:rsid w:val="00632005"/>
    <w:rsid w:val="006322D8"/>
    <w:rsid w:val="0063243B"/>
    <w:rsid w:val="00632480"/>
    <w:rsid w:val="0063252D"/>
    <w:rsid w:val="0063255C"/>
    <w:rsid w:val="0063262B"/>
    <w:rsid w:val="00632679"/>
    <w:rsid w:val="00632734"/>
    <w:rsid w:val="00632DE5"/>
    <w:rsid w:val="00632DFD"/>
    <w:rsid w:val="0063310C"/>
    <w:rsid w:val="00633244"/>
    <w:rsid w:val="0063332C"/>
    <w:rsid w:val="006335F9"/>
    <w:rsid w:val="00633660"/>
    <w:rsid w:val="006339A1"/>
    <w:rsid w:val="006339C6"/>
    <w:rsid w:val="00633BB5"/>
    <w:rsid w:val="00633C9E"/>
    <w:rsid w:val="00633D48"/>
    <w:rsid w:val="00633DEA"/>
    <w:rsid w:val="00633E2A"/>
    <w:rsid w:val="006341A7"/>
    <w:rsid w:val="00634292"/>
    <w:rsid w:val="006344D9"/>
    <w:rsid w:val="00634722"/>
    <w:rsid w:val="00634AA5"/>
    <w:rsid w:val="00634C1A"/>
    <w:rsid w:val="00634F93"/>
    <w:rsid w:val="00635239"/>
    <w:rsid w:val="00635284"/>
    <w:rsid w:val="006353BE"/>
    <w:rsid w:val="00635676"/>
    <w:rsid w:val="006356BF"/>
    <w:rsid w:val="00635BC8"/>
    <w:rsid w:val="00636388"/>
    <w:rsid w:val="00636493"/>
    <w:rsid w:val="006368EF"/>
    <w:rsid w:val="00636990"/>
    <w:rsid w:val="00636AA8"/>
    <w:rsid w:val="00636BB5"/>
    <w:rsid w:val="00636DE3"/>
    <w:rsid w:val="0063747E"/>
    <w:rsid w:val="006374EA"/>
    <w:rsid w:val="006376E6"/>
    <w:rsid w:val="00637840"/>
    <w:rsid w:val="00637867"/>
    <w:rsid w:val="00637B9C"/>
    <w:rsid w:val="00637BF4"/>
    <w:rsid w:val="00637D35"/>
    <w:rsid w:val="00637EAA"/>
    <w:rsid w:val="00640183"/>
    <w:rsid w:val="00640205"/>
    <w:rsid w:val="0064063A"/>
    <w:rsid w:val="00640674"/>
    <w:rsid w:val="00640780"/>
    <w:rsid w:val="006409DF"/>
    <w:rsid w:val="00640A64"/>
    <w:rsid w:val="00640C32"/>
    <w:rsid w:val="00640DD4"/>
    <w:rsid w:val="00640F05"/>
    <w:rsid w:val="00640F8F"/>
    <w:rsid w:val="00640FE7"/>
    <w:rsid w:val="006414B3"/>
    <w:rsid w:val="006414DD"/>
    <w:rsid w:val="006415F6"/>
    <w:rsid w:val="006418F8"/>
    <w:rsid w:val="006418FF"/>
    <w:rsid w:val="00641A1E"/>
    <w:rsid w:val="00641CA7"/>
    <w:rsid w:val="00641D9A"/>
    <w:rsid w:val="00641F46"/>
    <w:rsid w:val="0064263A"/>
    <w:rsid w:val="006426F7"/>
    <w:rsid w:val="00642714"/>
    <w:rsid w:val="00642A49"/>
    <w:rsid w:val="00642C98"/>
    <w:rsid w:val="006430F1"/>
    <w:rsid w:val="00643146"/>
    <w:rsid w:val="00643891"/>
    <w:rsid w:val="00643F4C"/>
    <w:rsid w:val="00644017"/>
    <w:rsid w:val="00644089"/>
    <w:rsid w:val="006441A2"/>
    <w:rsid w:val="006441CC"/>
    <w:rsid w:val="006441E9"/>
    <w:rsid w:val="0064427C"/>
    <w:rsid w:val="006442BE"/>
    <w:rsid w:val="0064482F"/>
    <w:rsid w:val="006449BE"/>
    <w:rsid w:val="00644AE3"/>
    <w:rsid w:val="00644BF3"/>
    <w:rsid w:val="00644D61"/>
    <w:rsid w:val="00644ECC"/>
    <w:rsid w:val="00644EF6"/>
    <w:rsid w:val="00645063"/>
    <w:rsid w:val="006451FF"/>
    <w:rsid w:val="006453E6"/>
    <w:rsid w:val="00645476"/>
    <w:rsid w:val="00645563"/>
    <w:rsid w:val="00645F4A"/>
    <w:rsid w:val="00646179"/>
    <w:rsid w:val="0064635E"/>
    <w:rsid w:val="0064647B"/>
    <w:rsid w:val="00646514"/>
    <w:rsid w:val="00646690"/>
    <w:rsid w:val="00646A27"/>
    <w:rsid w:val="00646E7D"/>
    <w:rsid w:val="00646F7F"/>
    <w:rsid w:val="006471A7"/>
    <w:rsid w:val="00647F1E"/>
    <w:rsid w:val="00647FDB"/>
    <w:rsid w:val="006492F3"/>
    <w:rsid w:val="0064AA31"/>
    <w:rsid w:val="00650652"/>
    <w:rsid w:val="00650877"/>
    <w:rsid w:val="00650904"/>
    <w:rsid w:val="00650984"/>
    <w:rsid w:val="00650C53"/>
    <w:rsid w:val="00650CC3"/>
    <w:rsid w:val="00650D23"/>
    <w:rsid w:val="00650E86"/>
    <w:rsid w:val="0065103A"/>
    <w:rsid w:val="00651188"/>
    <w:rsid w:val="00651437"/>
    <w:rsid w:val="00651684"/>
    <w:rsid w:val="00651775"/>
    <w:rsid w:val="00651A7C"/>
    <w:rsid w:val="00651F93"/>
    <w:rsid w:val="00651FDE"/>
    <w:rsid w:val="00652301"/>
    <w:rsid w:val="0065241C"/>
    <w:rsid w:val="00652432"/>
    <w:rsid w:val="0065292C"/>
    <w:rsid w:val="00652F51"/>
    <w:rsid w:val="00653075"/>
    <w:rsid w:val="00653096"/>
    <w:rsid w:val="006532EA"/>
    <w:rsid w:val="0065342F"/>
    <w:rsid w:val="00653530"/>
    <w:rsid w:val="0065370D"/>
    <w:rsid w:val="00653757"/>
    <w:rsid w:val="006538E8"/>
    <w:rsid w:val="00653D48"/>
    <w:rsid w:val="00653E49"/>
    <w:rsid w:val="00653EDC"/>
    <w:rsid w:val="00653F1B"/>
    <w:rsid w:val="006542C7"/>
    <w:rsid w:val="0065435B"/>
    <w:rsid w:val="006544EB"/>
    <w:rsid w:val="00654509"/>
    <w:rsid w:val="00654992"/>
    <w:rsid w:val="00654A2D"/>
    <w:rsid w:val="00655127"/>
    <w:rsid w:val="0065544B"/>
    <w:rsid w:val="006556BD"/>
    <w:rsid w:val="006557E1"/>
    <w:rsid w:val="00655A21"/>
    <w:rsid w:val="00655B0B"/>
    <w:rsid w:val="00655D8E"/>
    <w:rsid w:val="006562F3"/>
    <w:rsid w:val="006565CF"/>
    <w:rsid w:val="00656624"/>
    <w:rsid w:val="006566F7"/>
    <w:rsid w:val="00656A19"/>
    <w:rsid w:val="00656D2E"/>
    <w:rsid w:val="00656E75"/>
    <w:rsid w:val="00657061"/>
    <w:rsid w:val="006576CB"/>
    <w:rsid w:val="00657723"/>
    <w:rsid w:val="00657930"/>
    <w:rsid w:val="00657B69"/>
    <w:rsid w:val="00657B6B"/>
    <w:rsid w:val="00657E80"/>
    <w:rsid w:val="00657FC3"/>
    <w:rsid w:val="00657FC9"/>
    <w:rsid w:val="00660198"/>
    <w:rsid w:val="00660256"/>
    <w:rsid w:val="00660519"/>
    <w:rsid w:val="00660A4A"/>
    <w:rsid w:val="00660D1E"/>
    <w:rsid w:val="00660E7C"/>
    <w:rsid w:val="00660F4E"/>
    <w:rsid w:val="00660F55"/>
    <w:rsid w:val="00660FD2"/>
    <w:rsid w:val="0066118E"/>
    <w:rsid w:val="00661345"/>
    <w:rsid w:val="00661A84"/>
    <w:rsid w:val="00662271"/>
    <w:rsid w:val="00662288"/>
    <w:rsid w:val="0066232E"/>
    <w:rsid w:val="00662452"/>
    <w:rsid w:val="0066249A"/>
    <w:rsid w:val="0066255C"/>
    <w:rsid w:val="006629B7"/>
    <w:rsid w:val="006629F7"/>
    <w:rsid w:val="00662E34"/>
    <w:rsid w:val="00662F01"/>
    <w:rsid w:val="0066321B"/>
    <w:rsid w:val="006635DC"/>
    <w:rsid w:val="00663729"/>
    <w:rsid w:val="0066376D"/>
    <w:rsid w:val="0066390D"/>
    <w:rsid w:val="00663A40"/>
    <w:rsid w:val="00663C51"/>
    <w:rsid w:val="00663F6F"/>
    <w:rsid w:val="006641A2"/>
    <w:rsid w:val="006646C0"/>
    <w:rsid w:val="006646FB"/>
    <w:rsid w:val="006647F7"/>
    <w:rsid w:val="00664873"/>
    <w:rsid w:val="00664E71"/>
    <w:rsid w:val="0066505F"/>
    <w:rsid w:val="00665411"/>
    <w:rsid w:val="006654B6"/>
    <w:rsid w:val="00665577"/>
    <w:rsid w:val="00665A14"/>
    <w:rsid w:val="00665BD2"/>
    <w:rsid w:val="00665EF9"/>
    <w:rsid w:val="00666015"/>
    <w:rsid w:val="006662D6"/>
    <w:rsid w:val="00666333"/>
    <w:rsid w:val="00666413"/>
    <w:rsid w:val="0066661C"/>
    <w:rsid w:val="00666641"/>
    <w:rsid w:val="00666E60"/>
    <w:rsid w:val="00666F8F"/>
    <w:rsid w:val="006672DA"/>
    <w:rsid w:val="006674EB"/>
    <w:rsid w:val="00667546"/>
    <w:rsid w:val="00667679"/>
    <w:rsid w:val="0066779D"/>
    <w:rsid w:val="006677AB"/>
    <w:rsid w:val="006677EA"/>
    <w:rsid w:val="0066792F"/>
    <w:rsid w:val="0066793E"/>
    <w:rsid w:val="00667947"/>
    <w:rsid w:val="006679F9"/>
    <w:rsid w:val="00667A50"/>
    <w:rsid w:val="00667E92"/>
    <w:rsid w:val="0067035E"/>
    <w:rsid w:val="0067043C"/>
    <w:rsid w:val="006707ED"/>
    <w:rsid w:val="00670A14"/>
    <w:rsid w:val="00670F90"/>
    <w:rsid w:val="00671041"/>
    <w:rsid w:val="0067110E"/>
    <w:rsid w:val="00671318"/>
    <w:rsid w:val="00671330"/>
    <w:rsid w:val="006713CC"/>
    <w:rsid w:val="00671A79"/>
    <w:rsid w:val="00671CAE"/>
    <w:rsid w:val="00671E6E"/>
    <w:rsid w:val="00671FF2"/>
    <w:rsid w:val="0067213C"/>
    <w:rsid w:val="00672466"/>
    <w:rsid w:val="0067272E"/>
    <w:rsid w:val="00672985"/>
    <w:rsid w:val="00672AF9"/>
    <w:rsid w:val="00672B8B"/>
    <w:rsid w:val="00672D7B"/>
    <w:rsid w:val="00672F32"/>
    <w:rsid w:val="006730CD"/>
    <w:rsid w:val="00673206"/>
    <w:rsid w:val="006733E4"/>
    <w:rsid w:val="006738B7"/>
    <w:rsid w:val="00673C68"/>
    <w:rsid w:val="00673F19"/>
    <w:rsid w:val="0067410D"/>
    <w:rsid w:val="00674604"/>
    <w:rsid w:val="00674951"/>
    <w:rsid w:val="00674975"/>
    <w:rsid w:val="0067500F"/>
    <w:rsid w:val="00675022"/>
    <w:rsid w:val="0067539D"/>
    <w:rsid w:val="00675466"/>
    <w:rsid w:val="006754F9"/>
    <w:rsid w:val="0067552A"/>
    <w:rsid w:val="00675705"/>
    <w:rsid w:val="0067587D"/>
    <w:rsid w:val="00675989"/>
    <w:rsid w:val="006759B2"/>
    <w:rsid w:val="00675CAE"/>
    <w:rsid w:val="00675D26"/>
    <w:rsid w:val="00676128"/>
    <w:rsid w:val="006764A9"/>
    <w:rsid w:val="006765D7"/>
    <w:rsid w:val="006767F2"/>
    <w:rsid w:val="0067680A"/>
    <w:rsid w:val="00676995"/>
    <w:rsid w:val="006769E8"/>
    <w:rsid w:val="00676B83"/>
    <w:rsid w:val="00676D2D"/>
    <w:rsid w:val="0067701B"/>
    <w:rsid w:val="006773BF"/>
    <w:rsid w:val="00677492"/>
    <w:rsid w:val="00677572"/>
    <w:rsid w:val="00677863"/>
    <w:rsid w:val="006779D9"/>
    <w:rsid w:val="00677D89"/>
    <w:rsid w:val="00677E2C"/>
    <w:rsid w:val="00677E73"/>
    <w:rsid w:val="006800AF"/>
    <w:rsid w:val="0068010D"/>
    <w:rsid w:val="006801EA"/>
    <w:rsid w:val="0068046A"/>
    <w:rsid w:val="0068058E"/>
    <w:rsid w:val="006805C0"/>
    <w:rsid w:val="0068066C"/>
    <w:rsid w:val="00680694"/>
    <w:rsid w:val="00680EFF"/>
    <w:rsid w:val="00680FC6"/>
    <w:rsid w:val="006813CF"/>
    <w:rsid w:val="006814C6"/>
    <w:rsid w:val="0068161D"/>
    <w:rsid w:val="00681676"/>
    <w:rsid w:val="0068172F"/>
    <w:rsid w:val="006818C4"/>
    <w:rsid w:val="00681CEA"/>
    <w:rsid w:val="00681D8E"/>
    <w:rsid w:val="006820A7"/>
    <w:rsid w:val="00682298"/>
    <w:rsid w:val="006822C7"/>
    <w:rsid w:val="00682310"/>
    <w:rsid w:val="00682F7B"/>
    <w:rsid w:val="00682FC5"/>
    <w:rsid w:val="00683088"/>
    <w:rsid w:val="00683324"/>
    <w:rsid w:val="00683433"/>
    <w:rsid w:val="0068361A"/>
    <w:rsid w:val="0068393A"/>
    <w:rsid w:val="00683951"/>
    <w:rsid w:val="006839B8"/>
    <w:rsid w:val="006839F2"/>
    <w:rsid w:val="00683A91"/>
    <w:rsid w:val="00683AE3"/>
    <w:rsid w:val="00683FE4"/>
    <w:rsid w:val="0068411A"/>
    <w:rsid w:val="006842F5"/>
    <w:rsid w:val="0068450E"/>
    <w:rsid w:val="006845A3"/>
    <w:rsid w:val="0068468A"/>
    <w:rsid w:val="00684859"/>
    <w:rsid w:val="006848A8"/>
    <w:rsid w:val="00684935"/>
    <w:rsid w:val="006849C4"/>
    <w:rsid w:val="00684C15"/>
    <w:rsid w:val="00684D1D"/>
    <w:rsid w:val="00684D45"/>
    <w:rsid w:val="006850FE"/>
    <w:rsid w:val="0068517A"/>
    <w:rsid w:val="0068527C"/>
    <w:rsid w:val="006852B0"/>
    <w:rsid w:val="00685421"/>
    <w:rsid w:val="0068551D"/>
    <w:rsid w:val="00685587"/>
    <w:rsid w:val="0068587B"/>
    <w:rsid w:val="00685AFB"/>
    <w:rsid w:val="00685B8F"/>
    <w:rsid w:val="00685C21"/>
    <w:rsid w:val="00685D35"/>
    <w:rsid w:val="00685D4C"/>
    <w:rsid w:val="00685DC8"/>
    <w:rsid w:val="00685E7C"/>
    <w:rsid w:val="00685ECD"/>
    <w:rsid w:val="00686296"/>
    <w:rsid w:val="006862FD"/>
    <w:rsid w:val="00686420"/>
    <w:rsid w:val="00686E66"/>
    <w:rsid w:val="00686EA6"/>
    <w:rsid w:val="0068709E"/>
    <w:rsid w:val="00687376"/>
    <w:rsid w:val="006876F1"/>
    <w:rsid w:val="00687893"/>
    <w:rsid w:val="00687AD4"/>
    <w:rsid w:val="00687AD6"/>
    <w:rsid w:val="00687C3A"/>
    <w:rsid w:val="00687DCE"/>
    <w:rsid w:val="00690055"/>
    <w:rsid w:val="006901F2"/>
    <w:rsid w:val="0069056A"/>
    <w:rsid w:val="00690590"/>
    <w:rsid w:val="00690A86"/>
    <w:rsid w:val="00690B89"/>
    <w:rsid w:val="00690BD1"/>
    <w:rsid w:val="00690C21"/>
    <w:rsid w:val="00691204"/>
    <w:rsid w:val="006917D8"/>
    <w:rsid w:val="006919CA"/>
    <w:rsid w:val="006919DE"/>
    <w:rsid w:val="00691A90"/>
    <w:rsid w:val="00691B62"/>
    <w:rsid w:val="00691B6B"/>
    <w:rsid w:val="00691BEE"/>
    <w:rsid w:val="00691DFE"/>
    <w:rsid w:val="00691FA6"/>
    <w:rsid w:val="0069210D"/>
    <w:rsid w:val="00692250"/>
    <w:rsid w:val="0069230C"/>
    <w:rsid w:val="006924A0"/>
    <w:rsid w:val="00692729"/>
    <w:rsid w:val="00692A90"/>
    <w:rsid w:val="00692B9B"/>
    <w:rsid w:val="00692CD7"/>
    <w:rsid w:val="00692F53"/>
    <w:rsid w:val="00693009"/>
    <w:rsid w:val="00693367"/>
    <w:rsid w:val="00693468"/>
    <w:rsid w:val="00693549"/>
    <w:rsid w:val="006935FD"/>
    <w:rsid w:val="00693694"/>
    <w:rsid w:val="00693798"/>
    <w:rsid w:val="0069385C"/>
    <w:rsid w:val="006938C8"/>
    <w:rsid w:val="00693AED"/>
    <w:rsid w:val="00693BE6"/>
    <w:rsid w:val="00693DFA"/>
    <w:rsid w:val="00693E3F"/>
    <w:rsid w:val="00693E73"/>
    <w:rsid w:val="00693F2F"/>
    <w:rsid w:val="00694028"/>
    <w:rsid w:val="00694244"/>
    <w:rsid w:val="006944B0"/>
    <w:rsid w:val="00694615"/>
    <w:rsid w:val="00694657"/>
    <w:rsid w:val="00694682"/>
    <w:rsid w:val="00694845"/>
    <w:rsid w:val="00694A6A"/>
    <w:rsid w:val="00694BA2"/>
    <w:rsid w:val="00694CB5"/>
    <w:rsid w:val="00694D58"/>
    <w:rsid w:val="00695388"/>
    <w:rsid w:val="00695596"/>
    <w:rsid w:val="00695653"/>
    <w:rsid w:val="006957A4"/>
    <w:rsid w:val="006958AE"/>
    <w:rsid w:val="0069592C"/>
    <w:rsid w:val="00695AB2"/>
    <w:rsid w:val="00695CD1"/>
    <w:rsid w:val="00695D26"/>
    <w:rsid w:val="00695D64"/>
    <w:rsid w:val="00695F79"/>
    <w:rsid w:val="00695FAB"/>
    <w:rsid w:val="00695FBB"/>
    <w:rsid w:val="006964F2"/>
    <w:rsid w:val="00696523"/>
    <w:rsid w:val="00696555"/>
    <w:rsid w:val="00696A2F"/>
    <w:rsid w:val="00696B62"/>
    <w:rsid w:val="00696B7F"/>
    <w:rsid w:val="00696DE2"/>
    <w:rsid w:val="00697094"/>
    <w:rsid w:val="006970B2"/>
    <w:rsid w:val="00697102"/>
    <w:rsid w:val="00697106"/>
    <w:rsid w:val="006971A3"/>
    <w:rsid w:val="00697280"/>
    <w:rsid w:val="00697306"/>
    <w:rsid w:val="0069731C"/>
    <w:rsid w:val="006973DD"/>
    <w:rsid w:val="006974C6"/>
    <w:rsid w:val="0069763E"/>
    <w:rsid w:val="00697660"/>
    <w:rsid w:val="00697675"/>
    <w:rsid w:val="006976B5"/>
    <w:rsid w:val="006978A0"/>
    <w:rsid w:val="00697AC0"/>
    <w:rsid w:val="00697F00"/>
    <w:rsid w:val="00697F50"/>
    <w:rsid w:val="00697FA8"/>
    <w:rsid w:val="006A006D"/>
    <w:rsid w:val="006A0082"/>
    <w:rsid w:val="006A0095"/>
    <w:rsid w:val="006A0143"/>
    <w:rsid w:val="006A028D"/>
    <w:rsid w:val="006A032C"/>
    <w:rsid w:val="006A061C"/>
    <w:rsid w:val="006A098C"/>
    <w:rsid w:val="006A0B2C"/>
    <w:rsid w:val="006A0E16"/>
    <w:rsid w:val="006A0EA8"/>
    <w:rsid w:val="006A0FF9"/>
    <w:rsid w:val="006A10E7"/>
    <w:rsid w:val="006A10FB"/>
    <w:rsid w:val="006A1162"/>
    <w:rsid w:val="006A139F"/>
    <w:rsid w:val="006A1408"/>
    <w:rsid w:val="006A14A6"/>
    <w:rsid w:val="006A194A"/>
    <w:rsid w:val="006A19DF"/>
    <w:rsid w:val="006A1B63"/>
    <w:rsid w:val="006A1B71"/>
    <w:rsid w:val="006A1C5A"/>
    <w:rsid w:val="006A1D3A"/>
    <w:rsid w:val="006A1D9A"/>
    <w:rsid w:val="006A1DAE"/>
    <w:rsid w:val="006A1ED0"/>
    <w:rsid w:val="006A1F75"/>
    <w:rsid w:val="006A2090"/>
    <w:rsid w:val="006A21F9"/>
    <w:rsid w:val="006A2269"/>
    <w:rsid w:val="006A22F7"/>
    <w:rsid w:val="006A237C"/>
    <w:rsid w:val="006A23B0"/>
    <w:rsid w:val="006A2492"/>
    <w:rsid w:val="006A2515"/>
    <w:rsid w:val="006A26C4"/>
    <w:rsid w:val="006A27CC"/>
    <w:rsid w:val="006A2940"/>
    <w:rsid w:val="006A2A7D"/>
    <w:rsid w:val="006A2B2E"/>
    <w:rsid w:val="006A2C09"/>
    <w:rsid w:val="006A2C9B"/>
    <w:rsid w:val="006A324A"/>
    <w:rsid w:val="006A333D"/>
    <w:rsid w:val="006A356E"/>
    <w:rsid w:val="006A35D1"/>
    <w:rsid w:val="006A38DC"/>
    <w:rsid w:val="006A39E1"/>
    <w:rsid w:val="006A3D82"/>
    <w:rsid w:val="006A3FE4"/>
    <w:rsid w:val="006A4221"/>
    <w:rsid w:val="006A425E"/>
    <w:rsid w:val="006A498E"/>
    <w:rsid w:val="006A4A35"/>
    <w:rsid w:val="006A4F67"/>
    <w:rsid w:val="006A5111"/>
    <w:rsid w:val="006A51FC"/>
    <w:rsid w:val="006A52A9"/>
    <w:rsid w:val="006A576A"/>
    <w:rsid w:val="006A5A41"/>
    <w:rsid w:val="006A5F6D"/>
    <w:rsid w:val="006A60FD"/>
    <w:rsid w:val="006A62C9"/>
    <w:rsid w:val="006A63A3"/>
    <w:rsid w:val="006A63C2"/>
    <w:rsid w:val="006A6574"/>
    <w:rsid w:val="006A6822"/>
    <w:rsid w:val="006A68FE"/>
    <w:rsid w:val="006A6911"/>
    <w:rsid w:val="006A6A2C"/>
    <w:rsid w:val="006A6A6C"/>
    <w:rsid w:val="006A6AA5"/>
    <w:rsid w:val="006A6B6E"/>
    <w:rsid w:val="006A6D69"/>
    <w:rsid w:val="006A7020"/>
    <w:rsid w:val="006A77A5"/>
    <w:rsid w:val="006A795B"/>
    <w:rsid w:val="006A7B19"/>
    <w:rsid w:val="006A7E38"/>
    <w:rsid w:val="006A7EF5"/>
    <w:rsid w:val="006B055B"/>
    <w:rsid w:val="006B05DF"/>
    <w:rsid w:val="006B06C3"/>
    <w:rsid w:val="006B0877"/>
    <w:rsid w:val="006B0B8B"/>
    <w:rsid w:val="006B0E41"/>
    <w:rsid w:val="006B0E42"/>
    <w:rsid w:val="006B0FD3"/>
    <w:rsid w:val="006B0FDC"/>
    <w:rsid w:val="006B118F"/>
    <w:rsid w:val="006B1413"/>
    <w:rsid w:val="006B1425"/>
    <w:rsid w:val="006B14B0"/>
    <w:rsid w:val="006B17A2"/>
    <w:rsid w:val="006B1956"/>
    <w:rsid w:val="006B19BB"/>
    <w:rsid w:val="006B1D33"/>
    <w:rsid w:val="006B1DA5"/>
    <w:rsid w:val="006B1EE5"/>
    <w:rsid w:val="006B1EE8"/>
    <w:rsid w:val="006B20FF"/>
    <w:rsid w:val="006B2250"/>
    <w:rsid w:val="006B23A6"/>
    <w:rsid w:val="006B253C"/>
    <w:rsid w:val="006B2597"/>
    <w:rsid w:val="006B27CB"/>
    <w:rsid w:val="006B2E57"/>
    <w:rsid w:val="006B2EAA"/>
    <w:rsid w:val="006B31E4"/>
    <w:rsid w:val="006B329B"/>
    <w:rsid w:val="006B3360"/>
    <w:rsid w:val="006B345E"/>
    <w:rsid w:val="006B3479"/>
    <w:rsid w:val="006B34A2"/>
    <w:rsid w:val="006B3503"/>
    <w:rsid w:val="006B36F9"/>
    <w:rsid w:val="006B3A25"/>
    <w:rsid w:val="006B3E47"/>
    <w:rsid w:val="006B3F58"/>
    <w:rsid w:val="006B4189"/>
    <w:rsid w:val="006B4432"/>
    <w:rsid w:val="006B4511"/>
    <w:rsid w:val="006B45CE"/>
    <w:rsid w:val="006B480C"/>
    <w:rsid w:val="006B4837"/>
    <w:rsid w:val="006B48EC"/>
    <w:rsid w:val="006B4B57"/>
    <w:rsid w:val="006B4BB1"/>
    <w:rsid w:val="006B4C14"/>
    <w:rsid w:val="006B4F69"/>
    <w:rsid w:val="006B4FCB"/>
    <w:rsid w:val="006B4FF0"/>
    <w:rsid w:val="006B53EB"/>
    <w:rsid w:val="006B5445"/>
    <w:rsid w:val="006B5664"/>
    <w:rsid w:val="006B5BC2"/>
    <w:rsid w:val="006B5E8B"/>
    <w:rsid w:val="006B601C"/>
    <w:rsid w:val="006B6185"/>
    <w:rsid w:val="006B706B"/>
    <w:rsid w:val="006B721B"/>
    <w:rsid w:val="006B753C"/>
    <w:rsid w:val="006B755D"/>
    <w:rsid w:val="006B7572"/>
    <w:rsid w:val="006B7618"/>
    <w:rsid w:val="006B7965"/>
    <w:rsid w:val="006B7977"/>
    <w:rsid w:val="006B79EB"/>
    <w:rsid w:val="006B7D0A"/>
    <w:rsid w:val="006B7D45"/>
    <w:rsid w:val="006B7F8F"/>
    <w:rsid w:val="006C0672"/>
    <w:rsid w:val="006C0930"/>
    <w:rsid w:val="006C09A8"/>
    <w:rsid w:val="006C0D48"/>
    <w:rsid w:val="006C1079"/>
    <w:rsid w:val="006C120E"/>
    <w:rsid w:val="006C1437"/>
    <w:rsid w:val="006C14B9"/>
    <w:rsid w:val="006C182E"/>
    <w:rsid w:val="006C1ACC"/>
    <w:rsid w:val="006C1B4D"/>
    <w:rsid w:val="006C1B72"/>
    <w:rsid w:val="006C1C9B"/>
    <w:rsid w:val="006C1CE6"/>
    <w:rsid w:val="006C1E50"/>
    <w:rsid w:val="006C1EE0"/>
    <w:rsid w:val="006C1FFB"/>
    <w:rsid w:val="006C2517"/>
    <w:rsid w:val="006C283D"/>
    <w:rsid w:val="006C29C7"/>
    <w:rsid w:val="006C2B2A"/>
    <w:rsid w:val="006C2C68"/>
    <w:rsid w:val="006C2D11"/>
    <w:rsid w:val="006C2FF4"/>
    <w:rsid w:val="006C334B"/>
    <w:rsid w:val="006C33F0"/>
    <w:rsid w:val="006C355A"/>
    <w:rsid w:val="006C384E"/>
    <w:rsid w:val="006C3851"/>
    <w:rsid w:val="006C39ED"/>
    <w:rsid w:val="006C3B02"/>
    <w:rsid w:val="006C3DAC"/>
    <w:rsid w:val="006C3E6F"/>
    <w:rsid w:val="006C3FDB"/>
    <w:rsid w:val="006C40DE"/>
    <w:rsid w:val="006C4135"/>
    <w:rsid w:val="006C423E"/>
    <w:rsid w:val="006C449B"/>
    <w:rsid w:val="006C4765"/>
    <w:rsid w:val="006C4796"/>
    <w:rsid w:val="006C499E"/>
    <w:rsid w:val="006C4C66"/>
    <w:rsid w:val="006C4CD9"/>
    <w:rsid w:val="006C4D2C"/>
    <w:rsid w:val="006C4E78"/>
    <w:rsid w:val="006C4E7E"/>
    <w:rsid w:val="006C5813"/>
    <w:rsid w:val="006C5904"/>
    <w:rsid w:val="006C5A43"/>
    <w:rsid w:val="006C5FBD"/>
    <w:rsid w:val="006C5FC4"/>
    <w:rsid w:val="006C613C"/>
    <w:rsid w:val="006C6184"/>
    <w:rsid w:val="006C6327"/>
    <w:rsid w:val="006C6684"/>
    <w:rsid w:val="006C698B"/>
    <w:rsid w:val="006C69AB"/>
    <w:rsid w:val="006C6C74"/>
    <w:rsid w:val="006C6DD6"/>
    <w:rsid w:val="006C6EF9"/>
    <w:rsid w:val="006C784D"/>
    <w:rsid w:val="006C7CC2"/>
    <w:rsid w:val="006C7FAC"/>
    <w:rsid w:val="006D0013"/>
    <w:rsid w:val="006D01B4"/>
    <w:rsid w:val="006D05EB"/>
    <w:rsid w:val="006D0609"/>
    <w:rsid w:val="006D0902"/>
    <w:rsid w:val="006D0D3E"/>
    <w:rsid w:val="006D1B11"/>
    <w:rsid w:val="006D1CB5"/>
    <w:rsid w:val="006D1E17"/>
    <w:rsid w:val="006D1EB5"/>
    <w:rsid w:val="006D1FC9"/>
    <w:rsid w:val="006D20DD"/>
    <w:rsid w:val="006D2298"/>
    <w:rsid w:val="006D235F"/>
    <w:rsid w:val="006D2500"/>
    <w:rsid w:val="006D2B04"/>
    <w:rsid w:val="006D2BCC"/>
    <w:rsid w:val="006D2BD0"/>
    <w:rsid w:val="006D2CF9"/>
    <w:rsid w:val="006D2D2A"/>
    <w:rsid w:val="006D2DAD"/>
    <w:rsid w:val="006D300B"/>
    <w:rsid w:val="006D3085"/>
    <w:rsid w:val="006D3166"/>
    <w:rsid w:val="006D32E9"/>
    <w:rsid w:val="006D374D"/>
    <w:rsid w:val="006D39EE"/>
    <w:rsid w:val="006D3B9B"/>
    <w:rsid w:val="006D3BA0"/>
    <w:rsid w:val="006D3D0A"/>
    <w:rsid w:val="006D41C0"/>
    <w:rsid w:val="006D4261"/>
    <w:rsid w:val="006D42B3"/>
    <w:rsid w:val="006D42D5"/>
    <w:rsid w:val="006D4313"/>
    <w:rsid w:val="006D437E"/>
    <w:rsid w:val="006D4477"/>
    <w:rsid w:val="006D46C5"/>
    <w:rsid w:val="006D4876"/>
    <w:rsid w:val="006D492F"/>
    <w:rsid w:val="006D49F1"/>
    <w:rsid w:val="006D4B80"/>
    <w:rsid w:val="006D4D37"/>
    <w:rsid w:val="006D4FE2"/>
    <w:rsid w:val="006D5053"/>
    <w:rsid w:val="006D52FF"/>
    <w:rsid w:val="006D549D"/>
    <w:rsid w:val="006D552A"/>
    <w:rsid w:val="006D55B2"/>
    <w:rsid w:val="006D5643"/>
    <w:rsid w:val="006D565C"/>
    <w:rsid w:val="006D5A65"/>
    <w:rsid w:val="006D5E77"/>
    <w:rsid w:val="006D611F"/>
    <w:rsid w:val="006D6602"/>
    <w:rsid w:val="006D6838"/>
    <w:rsid w:val="006D6C1F"/>
    <w:rsid w:val="006D6E90"/>
    <w:rsid w:val="006D6E9B"/>
    <w:rsid w:val="006D6ED4"/>
    <w:rsid w:val="006D70DD"/>
    <w:rsid w:val="006D720C"/>
    <w:rsid w:val="006D72DF"/>
    <w:rsid w:val="006D7811"/>
    <w:rsid w:val="006D7846"/>
    <w:rsid w:val="006D7A6C"/>
    <w:rsid w:val="006D7B0C"/>
    <w:rsid w:val="006D7BB8"/>
    <w:rsid w:val="006E0136"/>
    <w:rsid w:val="006E0197"/>
    <w:rsid w:val="006E0258"/>
    <w:rsid w:val="006E02F9"/>
    <w:rsid w:val="006E06BB"/>
    <w:rsid w:val="006E08CD"/>
    <w:rsid w:val="006E09CE"/>
    <w:rsid w:val="006E0A59"/>
    <w:rsid w:val="006E1707"/>
    <w:rsid w:val="006E1768"/>
    <w:rsid w:val="006E19AD"/>
    <w:rsid w:val="006E1ADB"/>
    <w:rsid w:val="006E1D91"/>
    <w:rsid w:val="006E1F19"/>
    <w:rsid w:val="006E1F1F"/>
    <w:rsid w:val="006E22D5"/>
    <w:rsid w:val="006E238E"/>
    <w:rsid w:val="006E2466"/>
    <w:rsid w:val="006E2583"/>
    <w:rsid w:val="006E28B4"/>
    <w:rsid w:val="006E2AAD"/>
    <w:rsid w:val="006E3184"/>
    <w:rsid w:val="006E32F8"/>
    <w:rsid w:val="006E3373"/>
    <w:rsid w:val="006E33B4"/>
    <w:rsid w:val="006E3444"/>
    <w:rsid w:val="006E3A27"/>
    <w:rsid w:val="006E3EB0"/>
    <w:rsid w:val="006E411D"/>
    <w:rsid w:val="006E41F3"/>
    <w:rsid w:val="006E42BC"/>
    <w:rsid w:val="006E45D8"/>
    <w:rsid w:val="006E4633"/>
    <w:rsid w:val="006E489C"/>
    <w:rsid w:val="006E4B9E"/>
    <w:rsid w:val="006E4DBD"/>
    <w:rsid w:val="006E4F09"/>
    <w:rsid w:val="006E4F5D"/>
    <w:rsid w:val="006E4F8A"/>
    <w:rsid w:val="006E5270"/>
    <w:rsid w:val="006E568F"/>
    <w:rsid w:val="006E5987"/>
    <w:rsid w:val="006E5A29"/>
    <w:rsid w:val="006E614B"/>
    <w:rsid w:val="006E69EC"/>
    <w:rsid w:val="006E6EEF"/>
    <w:rsid w:val="006E724B"/>
    <w:rsid w:val="006E7279"/>
    <w:rsid w:val="006E764D"/>
    <w:rsid w:val="006E7967"/>
    <w:rsid w:val="006E7AC0"/>
    <w:rsid w:val="006E7DAD"/>
    <w:rsid w:val="006E7FEF"/>
    <w:rsid w:val="006E7FFC"/>
    <w:rsid w:val="006F039A"/>
    <w:rsid w:val="006F0413"/>
    <w:rsid w:val="006F04CF"/>
    <w:rsid w:val="006F07E0"/>
    <w:rsid w:val="006F09AA"/>
    <w:rsid w:val="006F09E7"/>
    <w:rsid w:val="006F0B71"/>
    <w:rsid w:val="006F1190"/>
    <w:rsid w:val="006F1496"/>
    <w:rsid w:val="006F1592"/>
    <w:rsid w:val="006F1648"/>
    <w:rsid w:val="006F17CD"/>
    <w:rsid w:val="006F17E3"/>
    <w:rsid w:val="006F19F7"/>
    <w:rsid w:val="006F1A71"/>
    <w:rsid w:val="006F1B65"/>
    <w:rsid w:val="006F1F03"/>
    <w:rsid w:val="006F1F18"/>
    <w:rsid w:val="006F2125"/>
    <w:rsid w:val="006F21A8"/>
    <w:rsid w:val="006F21EF"/>
    <w:rsid w:val="006F2478"/>
    <w:rsid w:val="006F2554"/>
    <w:rsid w:val="006F2602"/>
    <w:rsid w:val="006F2A03"/>
    <w:rsid w:val="006F2A73"/>
    <w:rsid w:val="006F2C34"/>
    <w:rsid w:val="006F2CB8"/>
    <w:rsid w:val="006F2CD2"/>
    <w:rsid w:val="006F30D7"/>
    <w:rsid w:val="006F31D5"/>
    <w:rsid w:val="006F3249"/>
    <w:rsid w:val="006F3300"/>
    <w:rsid w:val="006F3364"/>
    <w:rsid w:val="006F35DD"/>
    <w:rsid w:val="006F37AA"/>
    <w:rsid w:val="006F37D0"/>
    <w:rsid w:val="006F3A85"/>
    <w:rsid w:val="006F3A92"/>
    <w:rsid w:val="006F3AA8"/>
    <w:rsid w:val="006F3DFC"/>
    <w:rsid w:val="006F43BF"/>
    <w:rsid w:val="006F459B"/>
    <w:rsid w:val="006F463F"/>
    <w:rsid w:val="006F4935"/>
    <w:rsid w:val="006F493B"/>
    <w:rsid w:val="006F4C21"/>
    <w:rsid w:val="006F4E87"/>
    <w:rsid w:val="006F4F0B"/>
    <w:rsid w:val="006F502C"/>
    <w:rsid w:val="006F503A"/>
    <w:rsid w:val="006F5160"/>
    <w:rsid w:val="006F54DE"/>
    <w:rsid w:val="006F564F"/>
    <w:rsid w:val="006F579C"/>
    <w:rsid w:val="006F57AC"/>
    <w:rsid w:val="006F59C3"/>
    <w:rsid w:val="006F5D0A"/>
    <w:rsid w:val="006F5FA6"/>
    <w:rsid w:val="006F61CE"/>
    <w:rsid w:val="006F62C4"/>
    <w:rsid w:val="006F63E2"/>
    <w:rsid w:val="006F64EF"/>
    <w:rsid w:val="006F6A4A"/>
    <w:rsid w:val="006F6A9D"/>
    <w:rsid w:val="006F6FC7"/>
    <w:rsid w:val="006F73F5"/>
    <w:rsid w:val="006F752E"/>
    <w:rsid w:val="006F7539"/>
    <w:rsid w:val="006F77CE"/>
    <w:rsid w:val="006F7E87"/>
    <w:rsid w:val="00700082"/>
    <w:rsid w:val="007000C0"/>
    <w:rsid w:val="007000DF"/>
    <w:rsid w:val="007002A0"/>
    <w:rsid w:val="00700310"/>
    <w:rsid w:val="00700427"/>
    <w:rsid w:val="00700A58"/>
    <w:rsid w:val="00700ACB"/>
    <w:rsid w:val="00700B39"/>
    <w:rsid w:val="00701096"/>
    <w:rsid w:val="00701138"/>
    <w:rsid w:val="0070173C"/>
    <w:rsid w:val="007017AE"/>
    <w:rsid w:val="007018F9"/>
    <w:rsid w:val="00701999"/>
    <w:rsid w:val="007019E7"/>
    <w:rsid w:val="00701BC2"/>
    <w:rsid w:val="00702261"/>
    <w:rsid w:val="00702328"/>
    <w:rsid w:val="00702366"/>
    <w:rsid w:val="00702423"/>
    <w:rsid w:val="007028C7"/>
    <w:rsid w:val="00702A30"/>
    <w:rsid w:val="00702ACD"/>
    <w:rsid w:val="00702B75"/>
    <w:rsid w:val="00702DAC"/>
    <w:rsid w:val="0070308D"/>
    <w:rsid w:val="00703611"/>
    <w:rsid w:val="00703A70"/>
    <w:rsid w:val="00703ADC"/>
    <w:rsid w:val="00704086"/>
    <w:rsid w:val="00704190"/>
    <w:rsid w:val="007044C2"/>
    <w:rsid w:val="00704566"/>
    <w:rsid w:val="007045A7"/>
    <w:rsid w:val="007046B1"/>
    <w:rsid w:val="00704B09"/>
    <w:rsid w:val="00704EB8"/>
    <w:rsid w:val="00704F6D"/>
    <w:rsid w:val="0070533E"/>
    <w:rsid w:val="007055E4"/>
    <w:rsid w:val="00705AC7"/>
    <w:rsid w:val="00705BBA"/>
    <w:rsid w:val="00705CF8"/>
    <w:rsid w:val="00705F37"/>
    <w:rsid w:val="00705F72"/>
    <w:rsid w:val="0070607D"/>
    <w:rsid w:val="0070688E"/>
    <w:rsid w:val="00706ABE"/>
    <w:rsid w:val="00706B2D"/>
    <w:rsid w:val="00706DB7"/>
    <w:rsid w:val="00706F27"/>
    <w:rsid w:val="00707062"/>
    <w:rsid w:val="0070710C"/>
    <w:rsid w:val="007072E1"/>
    <w:rsid w:val="00707407"/>
    <w:rsid w:val="00707504"/>
    <w:rsid w:val="00707589"/>
    <w:rsid w:val="00707833"/>
    <w:rsid w:val="00707CB3"/>
    <w:rsid w:val="00707DA5"/>
    <w:rsid w:val="00710377"/>
    <w:rsid w:val="007104FE"/>
    <w:rsid w:val="007107B1"/>
    <w:rsid w:val="00710A17"/>
    <w:rsid w:val="00710A4D"/>
    <w:rsid w:val="00710A77"/>
    <w:rsid w:val="00710B49"/>
    <w:rsid w:val="00710BF0"/>
    <w:rsid w:val="00710D0C"/>
    <w:rsid w:val="00711175"/>
    <w:rsid w:val="007113A9"/>
    <w:rsid w:val="00711475"/>
    <w:rsid w:val="0071167A"/>
    <w:rsid w:val="0071190D"/>
    <w:rsid w:val="00712126"/>
    <w:rsid w:val="007122F0"/>
    <w:rsid w:val="007125A6"/>
    <w:rsid w:val="00712919"/>
    <w:rsid w:val="0071292B"/>
    <w:rsid w:val="0071299E"/>
    <w:rsid w:val="00712CB3"/>
    <w:rsid w:val="00712EB9"/>
    <w:rsid w:val="007130B5"/>
    <w:rsid w:val="007132E6"/>
    <w:rsid w:val="007136F8"/>
    <w:rsid w:val="00713895"/>
    <w:rsid w:val="00713ABD"/>
    <w:rsid w:val="00713BC5"/>
    <w:rsid w:val="00713BD5"/>
    <w:rsid w:val="00713DDB"/>
    <w:rsid w:val="007140FB"/>
    <w:rsid w:val="0071432B"/>
    <w:rsid w:val="00714384"/>
    <w:rsid w:val="00714799"/>
    <w:rsid w:val="007147B3"/>
    <w:rsid w:val="00714849"/>
    <w:rsid w:val="00714DEA"/>
    <w:rsid w:val="00714F41"/>
    <w:rsid w:val="0071518E"/>
    <w:rsid w:val="0071519F"/>
    <w:rsid w:val="007152FD"/>
    <w:rsid w:val="00715402"/>
    <w:rsid w:val="00715617"/>
    <w:rsid w:val="0071584B"/>
    <w:rsid w:val="00715A61"/>
    <w:rsid w:val="00715D46"/>
    <w:rsid w:val="00715DBF"/>
    <w:rsid w:val="007163B5"/>
    <w:rsid w:val="00716500"/>
    <w:rsid w:val="00716778"/>
    <w:rsid w:val="00716823"/>
    <w:rsid w:val="00716A2A"/>
    <w:rsid w:val="00716C98"/>
    <w:rsid w:val="0071710F"/>
    <w:rsid w:val="00717418"/>
    <w:rsid w:val="00717B3C"/>
    <w:rsid w:val="00717C15"/>
    <w:rsid w:val="00717CF4"/>
    <w:rsid w:val="00717D35"/>
    <w:rsid w:val="00719DF9"/>
    <w:rsid w:val="007204BE"/>
    <w:rsid w:val="00720794"/>
    <w:rsid w:val="00720952"/>
    <w:rsid w:val="00721066"/>
    <w:rsid w:val="0072118A"/>
    <w:rsid w:val="007215E9"/>
    <w:rsid w:val="00721622"/>
    <w:rsid w:val="0072172A"/>
    <w:rsid w:val="00721DCA"/>
    <w:rsid w:val="00721E3D"/>
    <w:rsid w:val="00721F4C"/>
    <w:rsid w:val="00721F60"/>
    <w:rsid w:val="007226B9"/>
    <w:rsid w:val="00722808"/>
    <w:rsid w:val="00722A24"/>
    <w:rsid w:val="00722B2A"/>
    <w:rsid w:val="00722F48"/>
    <w:rsid w:val="00722F50"/>
    <w:rsid w:val="00723083"/>
    <w:rsid w:val="007231AE"/>
    <w:rsid w:val="0072328E"/>
    <w:rsid w:val="007234C0"/>
    <w:rsid w:val="0072362B"/>
    <w:rsid w:val="007236B9"/>
    <w:rsid w:val="007236CE"/>
    <w:rsid w:val="007238FB"/>
    <w:rsid w:val="00723C1C"/>
    <w:rsid w:val="00723ED6"/>
    <w:rsid w:val="007242BB"/>
    <w:rsid w:val="0072446B"/>
    <w:rsid w:val="00724501"/>
    <w:rsid w:val="00724519"/>
    <w:rsid w:val="00724831"/>
    <w:rsid w:val="00724BDF"/>
    <w:rsid w:val="00724CBA"/>
    <w:rsid w:val="00724DF4"/>
    <w:rsid w:val="007252B3"/>
    <w:rsid w:val="007256FA"/>
    <w:rsid w:val="0072581D"/>
    <w:rsid w:val="00725867"/>
    <w:rsid w:val="00725948"/>
    <w:rsid w:val="0072598B"/>
    <w:rsid w:val="00725AD0"/>
    <w:rsid w:val="00725E14"/>
    <w:rsid w:val="00726021"/>
    <w:rsid w:val="007261CF"/>
    <w:rsid w:val="00726817"/>
    <w:rsid w:val="007271AA"/>
    <w:rsid w:val="007274B6"/>
    <w:rsid w:val="00727529"/>
    <w:rsid w:val="0072759B"/>
    <w:rsid w:val="007276ED"/>
    <w:rsid w:val="007278DA"/>
    <w:rsid w:val="00727ADE"/>
    <w:rsid w:val="00727BE3"/>
    <w:rsid w:val="00727CEF"/>
    <w:rsid w:val="00730244"/>
    <w:rsid w:val="007307F6"/>
    <w:rsid w:val="007308AF"/>
    <w:rsid w:val="00730A2B"/>
    <w:rsid w:val="00730A5E"/>
    <w:rsid w:val="00730CF9"/>
    <w:rsid w:val="00730E0C"/>
    <w:rsid w:val="00730F84"/>
    <w:rsid w:val="0073127C"/>
    <w:rsid w:val="00731332"/>
    <w:rsid w:val="00731463"/>
    <w:rsid w:val="0073148B"/>
    <w:rsid w:val="007315AE"/>
    <w:rsid w:val="007317BD"/>
    <w:rsid w:val="007319D9"/>
    <w:rsid w:val="00731BDF"/>
    <w:rsid w:val="00731E68"/>
    <w:rsid w:val="00732305"/>
    <w:rsid w:val="00732382"/>
    <w:rsid w:val="007324AF"/>
    <w:rsid w:val="0073286E"/>
    <w:rsid w:val="007328B9"/>
    <w:rsid w:val="0073292B"/>
    <w:rsid w:val="00732B85"/>
    <w:rsid w:val="00732C07"/>
    <w:rsid w:val="00732D5E"/>
    <w:rsid w:val="00732D89"/>
    <w:rsid w:val="00732DAA"/>
    <w:rsid w:val="00732F5B"/>
    <w:rsid w:val="007332D1"/>
    <w:rsid w:val="00733380"/>
    <w:rsid w:val="007336B6"/>
    <w:rsid w:val="00733917"/>
    <w:rsid w:val="00733A1E"/>
    <w:rsid w:val="00733A80"/>
    <w:rsid w:val="00733C4B"/>
    <w:rsid w:val="00733C83"/>
    <w:rsid w:val="00733CA1"/>
    <w:rsid w:val="00733D0A"/>
    <w:rsid w:val="00733E85"/>
    <w:rsid w:val="0073405A"/>
    <w:rsid w:val="00734196"/>
    <w:rsid w:val="007341C2"/>
    <w:rsid w:val="007342C1"/>
    <w:rsid w:val="0073460C"/>
    <w:rsid w:val="0073494D"/>
    <w:rsid w:val="007349FE"/>
    <w:rsid w:val="00734B20"/>
    <w:rsid w:val="00734B39"/>
    <w:rsid w:val="007350A4"/>
    <w:rsid w:val="00735153"/>
    <w:rsid w:val="00735208"/>
    <w:rsid w:val="0073564D"/>
    <w:rsid w:val="00735931"/>
    <w:rsid w:val="00735BD0"/>
    <w:rsid w:val="00735BFB"/>
    <w:rsid w:val="00735C63"/>
    <w:rsid w:val="00735C77"/>
    <w:rsid w:val="00736044"/>
    <w:rsid w:val="007361C1"/>
    <w:rsid w:val="0073622C"/>
    <w:rsid w:val="0073632C"/>
    <w:rsid w:val="0073637D"/>
    <w:rsid w:val="00736501"/>
    <w:rsid w:val="00736594"/>
    <w:rsid w:val="00736907"/>
    <w:rsid w:val="00736924"/>
    <w:rsid w:val="007369CA"/>
    <w:rsid w:val="00736C29"/>
    <w:rsid w:val="007371AB"/>
    <w:rsid w:val="00737229"/>
    <w:rsid w:val="00737461"/>
    <w:rsid w:val="0073758A"/>
    <w:rsid w:val="00740421"/>
    <w:rsid w:val="00740A14"/>
    <w:rsid w:val="00740F61"/>
    <w:rsid w:val="00740FFE"/>
    <w:rsid w:val="007410BA"/>
    <w:rsid w:val="0074139F"/>
    <w:rsid w:val="0074175D"/>
    <w:rsid w:val="0074189C"/>
    <w:rsid w:val="0074190A"/>
    <w:rsid w:val="00741B1E"/>
    <w:rsid w:val="00741E6D"/>
    <w:rsid w:val="007422B6"/>
    <w:rsid w:val="0074243E"/>
    <w:rsid w:val="007428C3"/>
    <w:rsid w:val="00742C93"/>
    <w:rsid w:val="00742E24"/>
    <w:rsid w:val="00742E44"/>
    <w:rsid w:val="00742E70"/>
    <w:rsid w:val="00742F24"/>
    <w:rsid w:val="00743504"/>
    <w:rsid w:val="00743676"/>
    <w:rsid w:val="00743975"/>
    <w:rsid w:val="007439A5"/>
    <w:rsid w:val="00743B4F"/>
    <w:rsid w:val="00743C21"/>
    <w:rsid w:val="00743C77"/>
    <w:rsid w:val="00743E2D"/>
    <w:rsid w:val="00744270"/>
    <w:rsid w:val="00744278"/>
    <w:rsid w:val="00744351"/>
    <w:rsid w:val="00744499"/>
    <w:rsid w:val="00744624"/>
    <w:rsid w:val="00744895"/>
    <w:rsid w:val="00744A0E"/>
    <w:rsid w:val="00744AB5"/>
    <w:rsid w:val="00744BBE"/>
    <w:rsid w:val="00744FE2"/>
    <w:rsid w:val="00745308"/>
    <w:rsid w:val="007453F6"/>
    <w:rsid w:val="007455FB"/>
    <w:rsid w:val="007457EA"/>
    <w:rsid w:val="0074595F"/>
    <w:rsid w:val="00745CE5"/>
    <w:rsid w:val="00746090"/>
    <w:rsid w:val="0074616C"/>
    <w:rsid w:val="0074625F"/>
    <w:rsid w:val="007463D1"/>
    <w:rsid w:val="00746567"/>
    <w:rsid w:val="0074656B"/>
    <w:rsid w:val="00746684"/>
    <w:rsid w:val="007467C3"/>
    <w:rsid w:val="00746A13"/>
    <w:rsid w:val="00746A70"/>
    <w:rsid w:val="00746DEF"/>
    <w:rsid w:val="00746F48"/>
    <w:rsid w:val="00747295"/>
    <w:rsid w:val="0074759F"/>
    <w:rsid w:val="0074788A"/>
    <w:rsid w:val="007478F5"/>
    <w:rsid w:val="00747A4A"/>
    <w:rsid w:val="00747AD9"/>
    <w:rsid w:val="00747BBF"/>
    <w:rsid w:val="00747CF9"/>
    <w:rsid w:val="0075025A"/>
    <w:rsid w:val="0075038D"/>
    <w:rsid w:val="00750575"/>
    <w:rsid w:val="00750A2C"/>
    <w:rsid w:val="00750A5A"/>
    <w:rsid w:val="00750B5D"/>
    <w:rsid w:val="00750BD4"/>
    <w:rsid w:val="00750DAC"/>
    <w:rsid w:val="00750EEF"/>
    <w:rsid w:val="007510B8"/>
    <w:rsid w:val="0075132C"/>
    <w:rsid w:val="007514A3"/>
    <w:rsid w:val="00751611"/>
    <w:rsid w:val="007518AC"/>
    <w:rsid w:val="00751964"/>
    <w:rsid w:val="007519D8"/>
    <w:rsid w:val="00751E86"/>
    <w:rsid w:val="00751F15"/>
    <w:rsid w:val="00751F1F"/>
    <w:rsid w:val="007525FD"/>
    <w:rsid w:val="00752B8E"/>
    <w:rsid w:val="00752C04"/>
    <w:rsid w:val="00753171"/>
    <w:rsid w:val="00753542"/>
    <w:rsid w:val="007535A9"/>
    <w:rsid w:val="0075362F"/>
    <w:rsid w:val="00753689"/>
    <w:rsid w:val="007536D3"/>
    <w:rsid w:val="007536E9"/>
    <w:rsid w:val="007539A2"/>
    <w:rsid w:val="00753B4B"/>
    <w:rsid w:val="00753D99"/>
    <w:rsid w:val="00753FAF"/>
    <w:rsid w:val="0075400E"/>
    <w:rsid w:val="0075408A"/>
    <w:rsid w:val="007549B1"/>
    <w:rsid w:val="00754BD7"/>
    <w:rsid w:val="00754E21"/>
    <w:rsid w:val="00754E69"/>
    <w:rsid w:val="00754F4B"/>
    <w:rsid w:val="00754F86"/>
    <w:rsid w:val="00755212"/>
    <w:rsid w:val="0075523D"/>
    <w:rsid w:val="00755479"/>
    <w:rsid w:val="007554D4"/>
    <w:rsid w:val="00755938"/>
    <w:rsid w:val="007559F8"/>
    <w:rsid w:val="00755E94"/>
    <w:rsid w:val="00755F9A"/>
    <w:rsid w:val="007560BE"/>
    <w:rsid w:val="0075668C"/>
    <w:rsid w:val="00756870"/>
    <w:rsid w:val="00756890"/>
    <w:rsid w:val="00756A6C"/>
    <w:rsid w:val="00756DB1"/>
    <w:rsid w:val="00756F69"/>
    <w:rsid w:val="00757034"/>
    <w:rsid w:val="007571DF"/>
    <w:rsid w:val="0075721F"/>
    <w:rsid w:val="007572C2"/>
    <w:rsid w:val="0075749B"/>
    <w:rsid w:val="00757665"/>
    <w:rsid w:val="00757689"/>
    <w:rsid w:val="007576E3"/>
    <w:rsid w:val="007579CE"/>
    <w:rsid w:val="00757A5B"/>
    <w:rsid w:val="00757D6C"/>
    <w:rsid w:val="0075D6F7"/>
    <w:rsid w:val="0076003F"/>
    <w:rsid w:val="007600D2"/>
    <w:rsid w:val="007602BD"/>
    <w:rsid w:val="007602EA"/>
    <w:rsid w:val="0076044D"/>
    <w:rsid w:val="007606E5"/>
    <w:rsid w:val="00760CCA"/>
    <w:rsid w:val="00760EAA"/>
    <w:rsid w:val="007612C5"/>
    <w:rsid w:val="007612E6"/>
    <w:rsid w:val="0076149E"/>
    <w:rsid w:val="00761544"/>
    <w:rsid w:val="00761648"/>
    <w:rsid w:val="0076179A"/>
    <w:rsid w:val="00761C3C"/>
    <w:rsid w:val="00761C94"/>
    <w:rsid w:val="00761F6E"/>
    <w:rsid w:val="00762046"/>
    <w:rsid w:val="00762221"/>
    <w:rsid w:val="00762290"/>
    <w:rsid w:val="00762314"/>
    <w:rsid w:val="00762515"/>
    <w:rsid w:val="00762584"/>
    <w:rsid w:val="007626B9"/>
    <w:rsid w:val="007626E3"/>
    <w:rsid w:val="00762A34"/>
    <w:rsid w:val="00762A40"/>
    <w:rsid w:val="00762D96"/>
    <w:rsid w:val="00762E28"/>
    <w:rsid w:val="00762E68"/>
    <w:rsid w:val="00762EAB"/>
    <w:rsid w:val="00762EF7"/>
    <w:rsid w:val="007630BA"/>
    <w:rsid w:val="0076310D"/>
    <w:rsid w:val="00763222"/>
    <w:rsid w:val="00763490"/>
    <w:rsid w:val="0076353D"/>
    <w:rsid w:val="00763639"/>
    <w:rsid w:val="00763A61"/>
    <w:rsid w:val="00763D16"/>
    <w:rsid w:val="00763E7B"/>
    <w:rsid w:val="0076411A"/>
    <w:rsid w:val="007641E9"/>
    <w:rsid w:val="0076420D"/>
    <w:rsid w:val="007644B8"/>
    <w:rsid w:val="0076463D"/>
    <w:rsid w:val="007646D2"/>
    <w:rsid w:val="00764965"/>
    <w:rsid w:val="00764A17"/>
    <w:rsid w:val="00764B4F"/>
    <w:rsid w:val="00764D8D"/>
    <w:rsid w:val="00765152"/>
    <w:rsid w:val="0076553F"/>
    <w:rsid w:val="00765FCD"/>
    <w:rsid w:val="00766154"/>
    <w:rsid w:val="007662FE"/>
    <w:rsid w:val="0076633F"/>
    <w:rsid w:val="0076651E"/>
    <w:rsid w:val="007665DD"/>
    <w:rsid w:val="007665F5"/>
    <w:rsid w:val="00766748"/>
    <w:rsid w:val="00766BC8"/>
    <w:rsid w:val="00766CD1"/>
    <w:rsid w:val="00766E8F"/>
    <w:rsid w:val="00766F3D"/>
    <w:rsid w:val="007674B7"/>
    <w:rsid w:val="0076781A"/>
    <w:rsid w:val="0076794D"/>
    <w:rsid w:val="007679D2"/>
    <w:rsid w:val="00767B42"/>
    <w:rsid w:val="00767B76"/>
    <w:rsid w:val="00767C33"/>
    <w:rsid w:val="007704B1"/>
    <w:rsid w:val="00770571"/>
    <w:rsid w:val="007705CD"/>
    <w:rsid w:val="00770ACA"/>
    <w:rsid w:val="00770C36"/>
    <w:rsid w:val="00770DD7"/>
    <w:rsid w:val="00771397"/>
    <w:rsid w:val="00771466"/>
    <w:rsid w:val="007716F5"/>
    <w:rsid w:val="00771F48"/>
    <w:rsid w:val="00771FD2"/>
    <w:rsid w:val="00772083"/>
    <w:rsid w:val="007720F9"/>
    <w:rsid w:val="0077223F"/>
    <w:rsid w:val="00772481"/>
    <w:rsid w:val="007726E2"/>
    <w:rsid w:val="00772778"/>
    <w:rsid w:val="00772929"/>
    <w:rsid w:val="00772B4D"/>
    <w:rsid w:val="00772C5D"/>
    <w:rsid w:val="00772D01"/>
    <w:rsid w:val="00772F7A"/>
    <w:rsid w:val="007730D8"/>
    <w:rsid w:val="00773150"/>
    <w:rsid w:val="00773526"/>
    <w:rsid w:val="00773D0F"/>
    <w:rsid w:val="00773E0F"/>
    <w:rsid w:val="00773E97"/>
    <w:rsid w:val="00773E9C"/>
    <w:rsid w:val="00774473"/>
    <w:rsid w:val="007747D8"/>
    <w:rsid w:val="00774A34"/>
    <w:rsid w:val="00774B26"/>
    <w:rsid w:val="00774D68"/>
    <w:rsid w:val="007751D1"/>
    <w:rsid w:val="00775265"/>
    <w:rsid w:val="007752A0"/>
    <w:rsid w:val="007758BC"/>
    <w:rsid w:val="00775900"/>
    <w:rsid w:val="00775955"/>
    <w:rsid w:val="0077595A"/>
    <w:rsid w:val="00775D15"/>
    <w:rsid w:val="00775D1F"/>
    <w:rsid w:val="00775DBC"/>
    <w:rsid w:val="00776032"/>
    <w:rsid w:val="007760D5"/>
    <w:rsid w:val="00776236"/>
    <w:rsid w:val="007762E3"/>
    <w:rsid w:val="00776556"/>
    <w:rsid w:val="0077657C"/>
    <w:rsid w:val="00776682"/>
    <w:rsid w:val="007768EF"/>
    <w:rsid w:val="00776C21"/>
    <w:rsid w:val="00776DF1"/>
    <w:rsid w:val="007779DD"/>
    <w:rsid w:val="00777B1E"/>
    <w:rsid w:val="00777B7C"/>
    <w:rsid w:val="00777D3B"/>
    <w:rsid w:val="00777DD2"/>
    <w:rsid w:val="00780189"/>
    <w:rsid w:val="007801D1"/>
    <w:rsid w:val="007802AF"/>
    <w:rsid w:val="00780351"/>
    <w:rsid w:val="0078036B"/>
    <w:rsid w:val="0078049B"/>
    <w:rsid w:val="007804E1"/>
    <w:rsid w:val="007804EF"/>
    <w:rsid w:val="00780521"/>
    <w:rsid w:val="00780902"/>
    <w:rsid w:val="00780A76"/>
    <w:rsid w:val="00780BD3"/>
    <w:rsid w:val="00780CB3"/>
    <w:rsid w:val="00780D2B"/>
    <w:rsid w:val="00781078"/>
    <w:rsid w:val="00781112"/>
    <w:rsid w:val="00781140"/>
    <w:rsid w:val="0078173F"/>
    <w:rsid w:val="007818C7"/>
    <w:rsid w:val="007819C0"/>
    <w:rsid w:val="00781A27"/>
    <w:rsid w:val="00781B12"/>
    <w:rsid w:val="00781CD1"/>
    <w:rsid w:val="00781DBA"/>
    <w:rsid w:val="00781EB6"/>
    <w:rsid w:val="00781ED9"/>
    <w:rsid w:val="007822D0"/>
    <w:rsid w:val="00782521"/>
    <w:rsid w:val="0078260A"/>
    <w:rsid w:val="00782613"/>
    <w:rsid w:val="00782813"/>
    <w:rsid w:val="00782C91"/>
    <w:rsid w:val="00782FB7"/>
    <w:rsid w:val="00783095"/>
    <w:rsid w:val="00783212"/>
    <w:rsid w:val="00783B58"/>
    <w:rsid w:val="00783C69"/>
    <w:rsid w:val="00783CF6"/>
    <w:rsid w:val="007841EE"/>
    <w:rsid w:val="007845D5"/>
    <w:rsid w:val="007846B0"/>
    <w:rsid w:val="007848C4"/>
    <w:rsid w:val="0078495C"/>
    <w:rsid w:val="00784B2B"/>
    <w:rsid w:val="00784B87"/>
    <w:rsid w:val="00784E5B"/>
    <w:rsid w:val="00785018"/>
    <w:rsid w:val="0078503B"/>
    <w:rsid w:val="007851C5"/>
    <w:rsid w:val="007851DE"/>
    <w:rsid w:val="0078525C"/>
    <w:rsid w:val="007854EE"/>
    <w:rsid w:val="00785666"/>
    <w:rsid w:val="007859E8"/>
    <w:rsid w:val="00785C79"/>
    <w:rsid w:val="00785C9A"/>
    <w:rsid w:val="00785DA9"/>
    <w:rsid w:val="0078614B"/>
    <w:rsid w:val="007862BB"/>
    <w:rsid w:val="007863D3"/>
    <w:rsid w:val="00786733"/>
    <w:rsid w:val="00786D3A"/>
    <w:rsid w:val="00786E01"/>
    <w:rsid w:val="00786E05"/>
    <w:rsid w:val="00786F7F"/>
    <w:rsid w:val="0078739D"/>
    <w:rsid w:val="007873DF"/>
    <w:rsid w:val="007878E6"/>
    <w:rsid w:val="00787959"/>
    <w:rsid w:val="00787983"/>
    <w:rsid w:val="00787985"/>
    <w:rsid w:val="00787BA8"/>
    <w:rsid w:val="00787CA8"/>
    <w:rsid w:val="00787E79"/>
    <w:rsid w:val="0079004A"/>
    <w:rsid w:val="007902A1"/>
    <w:rsid w:val="007902B0"/>
    <w:rsid w:val="00790341"/>
    <w:rsid w:val="0079041D"/>
    <w:rsid w:val="00790497"/>
    <w:rsid w:val="00790501"/>
    <w:rsid w:val="00790561"/>
    <w:rsid w:val="00790979"/>
    <w:rsid w:val="00790AA4"/>
    <w:rsid w:val="00790BB6"/>
    <w:rsid w:val="00790E12"/>
    <w:rsid w:val="007911A9"/>
    <w:rsid w:val="00791213"/>
    <w:rsid w:val="00791428"/>
    <w:rsid w:val="0079149F"/>
    <w:rsid w:val="00791522"/>
    <w:rsid w:val="007916F5"/>
    <w:rsid w:val="007918CB"/>
    <w:rsid w:val="00791AB3"/>
    <w:rsid w:val="00791B48"/>
    <w:rsid w:val="00791CD6"/>
    <w:rsid w:val="00791CFC"/>
    <w:rsid w:val="00791E42"/>
    <w:rsid w:val="007921D3"/>
    <w:rsid w:val="00792257"/>
    <w:rsid w:val="007925C8"/>
    <w:rsid w:val="007927A1"/>
    <w:rsid w:val="007927AC"/>
    <w:rsid w:val="007927B6"/>
    <w:rsid w:val="00792925"/>
    <w:rsid w:val="00792C6C"/>
    <w:rsid w:val="00792F63"/>
    <w:rsid w:val="00792FFF"/>
    <w:rsid w:val="00793103"/>
    <w:rsid w:val="0079316A"/>
    <w:rsid w:val="00793175"/>
    <w:rsid w:val="00793317"/>
    <w:rsid w:val="00793596"/>
    <w:rsid w:val="007935DD"/>
    <w:rsid w:val="00793843"/>
    <w:rsid w:val="00793B08"/>
    <w:rsid w:val="00793C41"/>
    <w:rsid w:val="00793EF5"/>
    <w:rsid w:val="00794134"/>
    <w:rsid w:val="007941C8"/>
    <w:rsid w:val="007941E5"/>
    <w:rsid w:val="00794457"/>
    <w:rsid w:val="007946F9"/>
    <w:rsid w:val="007947E2"/>
    <w:rsid w:val="00794845"/>
    <w:rsid w:val="007948FA"/>
    <w:rsid w:val="00794D14"/>
    <w:rsid w:val="00795360"/>
    <w:rsid w:val="007953AD"/>
    <w:rsid w:val="007956C3"/>
    <w:rsid w:val="007956C6"/>
    <w:rsid w:val="007957E5"/>
    <w:rsid w:val="007958AF"/>
    <w:rsid w:val="007959C1"/>
    <w:rsid w:val="00795B43"/>
    <w:rsid w:val="00795B67"/>
    <w:rsid w:val="00795B69"/>
    <w:rsid w:val="00796583"/>
    <w:rsid w:val="007965DB"/>
    <w:rsid w:val="0079662D"/>
    <w:rsid w:val="00796BFA"/>
    <w:rsid w:val="00796C7F"/>
    <w:rsid w:val="00796CA7"/>
    <w:rsid w:val="00796EA2"/>
    <w:rsid w:val="00797BE6"/>
    <w:rsid w:val="00797D3D"/>
    <w:rsid w:val="00797EBD"/>
    <w:rsid w:val="00797FC3"/>
    <w:rsid w:val="007A0072"/>
    <w:rsid w:val="007A00B2"/>
    <w:rsid w:val="007A0123"/>
    <w:rsid w:val="007A0200"/>
    <w:rsid w:val="007A0326"/>
    <w:rsid w:val="007A0465"/>
    <w:rsid w:val="007A093C"/>
    <w:rsid w:val="007A09C2"/>
    <w:rsid w:val="007A0A4E"/>
    <w:rsid w:val="007A0DF7"/>
    <w:rsid w:val="007A0ED4"/>
    <w:rsid w:val="007A0FD3"/>
    <w:rsid w:val="007A1295"/>
    <w:rsid w:val="007A139C"/>
    <w:rsid w:val="007A1689"/>
    <w:rsid w:val="007A1794"/>
    <w:rsid w:val="007A1ADA"/>
    <w:rsid w:val="007A1B3A"/>
    <w:rsid w:val="007A2052"/>
    <w:rsid w:val="007A209D"/>
    <w:rsid w:val="007A25B2"/>
    <w:rsid w:val="007A284D"/>
    <w:rsid w:val="007A2BBD"/>
    <w:rsid w:val="007A2C0A"/>
    <w:rsid w:val="007A2FAF"/>
    <w:rsid w:val="007A3057"/>
    <w:rsid w:val="007A330D"/>
    <w:rsid w:val="007A33B7"/>
    <w:rsid w:val="007A35EF"/>
    <w:rsid w:val="007A373C"/>
    <w:rsid w:val="007A38AC"/>
    <w:rsid w:val="007A3939"/>
    <w:rsid w:val="007A3B56"/>
    <w:rsid w:val="007A3D22"/>
    <w:rsid w:val="007A3EFA"/>
    <w:rsid w:val="007A43FC"/>
    <w:rsid w:val="007A45A2"/>
    <w:rsid w:val="007A45AC"/>
    <w:rsid w:val="007A4651"/>
    <w:rsid w:val="007A4730"/>
    <w:rsid w:val="007A4ACC"/>
    <w:rsid w:val="007A4CFE"/>
    <w:rsid w:val="007A4D56"/>
    <w:rsid w:val="007A4DEE"/>
    <w:rsid w:val="007A4DF3"/>
    <w:rsid w:val="007A4FBC"/>
    <w:rsid w:val="007A573F"/>
    <w:rsid w:val="007A5B63"/>
    <w:rsid w:val="007A601E"/>
    <w:rsid w:val="007A64B3"/>
    <w:rsid w:val="007A6877"/>
    <w:rsid w:val="007A6883"/>
    <w:rsid w:val="007A6917"/>
    <w:rsid w:val="007A6C7F"/>
    <w:rsid w:val="007A6F1B"/>
    <w:rsid w:val="007A6F58"/>
    <w:rsid w:val="007A73AE"/>
    <w:rsid w:val="007A76E2"/>
    <w:rsid w:val="007A79E4"/>
    <w:rsid w:val="007A7FD6"/>
    <w:rsid w:val="007B018C"/>
    <w:rsid w:val="007B02C1"/>
    <w:rsid w:val="007B0309"/>
    <w:rsid w:val="007B03F7"/>
    <w:rsid w:val="007B0C7C"/>
    <w:rsid w:val="007B0E5F"/>
    <w:rsid w:val="007B129D"/>
    <w:rsid w:val="007B1518"/>
    <w:rsid w:val="007B161C"/>
    <w:rsid w:val="007B1B77"/>
    <w:rsid w:val="007B22DF"/>
    <w:rsid w:val="007B22E2"/>
    <w:rsid w:val="007B22F7"/>
    <w:rsid w:val="007B23E5"/>
    <w:rsid w:val="007B24DF"/>
    <w:rsid w:val="007B264D"/>
    <w:rsid w:val="007B28FF"/>
    <w:rsid w:val="007B2D24"/>
    <w:rsid w:val="007B30CF"/>
    <w:rsid w:val="007B3195"/>
    <w:rsid w:val="007B3324"/>
    <w:rsid w:val="007B33CC"/>
    <w:rsid w:val="007B35F2"/>
    <w:rsid w:val="007B37D4"/>
    <w:rsid w:val="007B37EC"/>
    <w:rsid w:val="007B3D6E"/>
    <w:rsid w:val="007B4141"/>
    <w:rsid w:val="007B424A"/>
    <w:rsid w:val="007B441C"/>
    <w:rsid w:val="007B463E"/>
    <w:rsid w:val="007B485A"/>
    <w:rsid w:val="007B4B48"/>
    <w:rsid w:val="007B4B60"/>
    <w:rsid w:val="007B4C7A"/>
    <w:rsid w:val="007B4FFC"/>
    <w:rsid w:val="007B5076"/>
    <w:rsid w:val="007B5394"/>
    <w:rsid w:val="007B543A"/>
    <w:rsid w:val="007B5757"/>
    <w:rsid w:val="007B57DF"/>
    <w:rsid w:val="007B5C1D"/>
    <w:rsid w:val="007B5D07"/>
    <w:rsid w:val="007B5FE6"/>
    <w:rsid w:val="007B6079"/>
    <w:rsid w:val="007B6176"/>
    <w:rsid w:val="007B628A"/>
    <w:rsid w:val="007B6472"/>
    <w:rsid w:val="007B657E"/>
    <w:rsid w:val="007B6610"/>
    <w:rsid w:val="007B6677"/>
    <w:rsid w:val="007B67B7"/>
    <w:rsid w:val="007B6854"/>
    <w:rsid w:val="007B6889"/>
    <w:rsid w:val="007B6A32"/>
    <w:rsid w:val="007B6BDF"/>
    <w:rsid w:val="007B6CE7"/>
    <w:rsid w:val="007B6D70"/>
    <w:rsid w:val="007B7020"/>
    <w:rsid w:val="007B7107"/>
    <w:rsid w:val="007B74AA"/>
    <w:rsid w:val="007B7561"/>
    <w:rsid w:val="007B7B2C"/>
    <w:rsid w:val="007B7BF7"/>
    <w:rsid w:val="007B7C7A"/>
    <w:rsid w:val="007BB30D"/>
    <w:rsid w:val="007C0761"/>
    <w:rsid w:val="007C08A1"/>
    <w:rsid w:val="007C08FD"/>
    <w:rsid w:val="007C0C9D"/>
    <w:rsid w:val="007C109D"/>
    <w:rsid w:val="007C1427"/>
    <w:rsid w:val="007C17E0"/>
    <w:rsid w:val="007C19EB"/>
    <w:rsid w:val="007C1B01"/>
    <w:rsid w:val="007C1CB6"/>
    <w:rsid w:val="007C1D1B"/>
    <w:rsid w:val="007C1DEA"/>
    <w:rsid w:val="007C1F5F"/>
    <w:rsid w:val="007C2194"/>
    <w:rsid w:val="007C24EC"/>
    <w:rsid w:val="007C2726"/>
    <w:rsid w:val="007C2B36"/>
    <w:rsid w:val="007C2C25"/>
    <w:rsid w:val="007C2DA0"/>
    <w:rsid w:val="007C2EAB"/>
    <w:rsid w:val="007C2FA0"/>
    <w:rsid w:val="007C2FA6"/>
    <w:rsid w:val="007C32FF"/>
    <w:rsid w:val="007C3529"/>
    <w:rsid w:val="007C3951"/>
    <w:rsid w:val="007C39D0"/>
    <w:rsid w:val="007C3D4B"/>
    <w:rsid w:val="007C3FD1"/>
    <w:rsid w:val="007C42AF"/>
    <w:rsid w:val="007C4D3F"/>
    <w:rsid w:val="007C4DC9"/>
    <w:rsid w:val="007C4EFD"/>
    <w:rsid w:val="007C5284"/>
    <w:rsid w:val="007C528D"/>
    <w:rsid w:val="007C55A2"/>
    <w:rsid w:val="007C56AD"/>
    <w:rsid w:val="007C59F5"/>
    <w:rsid w:val="007C5A6A"/>
    <w:rsid w:val="007C5E26"/>
    <w:rsid w:val="007C5E4E"/>
    <w:rsid w:val="007C61A1"/>
    <w:rsid w:val="007C62EE"/>
    <w:rsid w:val="007C65C5"/>
    <w:rsid w:val="007C65E5"/>
    <w:rsid w:val="007C66B5"/>
    <w:rsid w:val="007C69E5"/>
    <w:rsid w:val="007C6B06"/>
    <w:rsid w:val="007C6C86"/>
    <w:rsid w:val="007C70E7"/>
    <w:rsid w:val="007C7559"/>
    <w:rsid w:val="007C77C0"/>
    <w:rsid w:val="007C7871"/>
    <w:rsid w:val="007C7A39"/>
    <w:rsid w:val="007C7C17"/>
    <w:rsid w:val="007D051A"/>
    <w:rsid w:val="007D053A"/>
    <w:rsid w:val="007D0639"/>
    <w:rsid w:val="007D0770"/>
    <w:rsid w:val="007D07AB"/>
    <w:rsid w:val="007D08B7"/>
    <w:rsid w:val="007D09EE"/>
    <w:rsid w:val="007D0A3E"/>
    <w:rsid w:val="007D0B9E"/>
    <w:rsid w:val="007D0E5D"/>
    <w:rsid w:val="007D1585"/>
    <w:rsid w:val="007D15B5"/>
    <w:rsid w:val="007D1627"/>
    <w:rsid w:val="007D1699"/>
    <w:rsid w:val="007D178E"/>
    <w:rsid w:val="007D17A2"/>
    <w:rsid w:val="007D1831"/>
    <w:rsid w:val="007D1D07"/>
    <w:rsid w:val="007D1ED4"/>
    <w:rsid w:val="007D1EEF"/>
    <w:rsid w:val="007D214B"/>
    <w:rsid w:val="007D21AD"/>
    <w:rsid w:val="007D2262"/>
    <w:rsid w:val="007D27CC"/>
    <w:rsid w:val="007D2CEC"/>
    <w:rsid w:val="007D2DA1"/>
    <w:rsid w:val="007D2E98"/>
    <w:rsid w:val="007D2EC7"/>
    <w:rsid w:val="007D2F8B"/>
    <w:rsid w:val="007D3172"/>
    <w:rsid w:val="007D319C"/>
    <w:rsid w:val="007D3414"/>
    <w:rsid w:val="007D350D"/>
    <w:rsid w:val="007D3730"/>
    <w:rsid w:val="007D39F0"/>
    <w:rsid w:val="007D3C92"/>
    <w:rsid w:val="007D3CEC"/>
    <w:rsid w:val="007D3F18"/>
    <w:rsid w:val="007D45CB"/>
    <w:rsid w:val="007D47A4"/>
    <w:rsid w:val="007D5026"/>
    <w:rsid w:val="007D503F"/>
    <w:rsid w:val="007D50D1"/>
    <w:rsid w:val="007D50DD"/>
    <w:rsid w:val="007D52F2"/>
    <w:rsid w:val="007D53BA"/>
    <w:rsid w:val="007D53EB"/>
    <w:rsid w:val="007D54A9"/>
    <w:rsid w:val="007D59E7"/>
    <w:rsid w:val="007D5A07"/>
    <w:rsid w:val="007D5A95"/>
    <w:rsid w:val="007D5B53"/>
    <w:rsid w:val="007D5C48"/>
    <w:rsid w:val="007D5FB0"/>
    <w:rsid w:val="007D6582"/>
    <w:rsid w:val="007D65DC"/>
    <w:rsid w:val="007D65F7"/>
    <w:rsid w:val="007D67D1"/>
    <w:rsid w:val="007D6C91"/>
    <w:rsid w:val="007D6E43"/>
    <w:rsid w:val="007D7112"/>
    <w:rsid w:val="007D7200"/>
    <w:rsid w:val="007D7313"/>
    <w:rsid w:val="007D7385"/>
    <w:rsid w:val="007D748E"/>
    <w:rsid w:val="007D750F"/>
    <w:rsid w:val="007D76A6"/>
    <w:rsid w:val="007D77CC"/>
    <w:rsid w:val="007D78DB"/>
    <w:rsid w:val="007D7B31"/>
    <w:rsid w:val="007D7B32"/>
    <w:rsid w:val="007E072B"/>
    <w:rsid w:val="007E07EA"/>
    <w:rsid w:val="007E08D5"/>
    <w:rsid w:val="007E0A2A"/>
    <w:rsid w:val="007E0ADC"/>
    <w:rsid w:val="007E0AE3"/>
    <w:rsid w:val="007E0AF0"/>
    <w:rsid w:val="007E0E48"/>
    <w:rsid w:val="007E11E5"/>
    <w:rsid w:val="007E120D"/>
    <w:rsid w:val="007E13C7"/>
    <w:rsid w:val="007E13D5"/>
    <w:rsid w:val="007E1698"/>
    <w:rsid w:val="007E1AC7"/>
    <w:rsid w:val="007E1AE4"/>
    <w:rsid w:val="007E1B0A"/>
    <w:rsid w:val="007E1D47"/>
    <w:rsid w:val="007E1D92"/>
    <w:rsid w:val="007E20D7"/>
    <w:rsid w:val="007E20FE"/>
    <w:rsid w:val="007E2402"/>
    <w:rsid w:val="007E243F"/>
    <w:rsid w:val="007E24B1"/>
    <w:rsid w:val="007E2621"/>
    <w:rsid w:val="007E2699"/>
    <w:rsid w:val="007E2714"/>
    <w:rsid w:val="007E28F9"/>
    <w:rsid w:val="007E2DD4"/>
    <w:rsid w:val="007E3265"/>
    <w:rsid w:val="007E3326"/>
    <w:rsid w:val="007E3482"/>
    <w:rsid w:val="007E354E"/>
    <w:rsid w:val="007E3723"/>
    <w:rsid w:val="007E3851"/>
    <w:rsid w:val="007E38D3"/>
    <w:rsid w:val="007E392E"/>
    <w:rsid w:val="007E3A88"/>
    <w:rsid w:val="007E3C66"/>
    <w:rsid w:val="007E3D8C"/>
    <w:rsid w:val="007E3F17"/>
    <w:rsid w:val="007E4038"/>
    <w:rsid w:val="007E409F"/>
    <w:rsid w:val="007E40C0"/>
    <w:rsid w:val="007E415E"/>
    <w:rsid w:val="007E4315"/>
    <w:rsid w:val="007E44E5"/>
    <w:rsid w:val="007E44E8"/>
    <w:rsid w:val="007E45EF"/>
    <w:rsid w:val="007E4875"/>
    <w:rsid w:val="007E4F66"/>
    <w:rsid w:val="007E5717"/>
    <w:rsid w:val="007E577C"/>
    <w:rsid w:val="007E5838"/>
    <w:rsid w:val="007E58EE"/>
    <w:rsid w:val="007E5937"/>
    <w:rsid w:val="007E5D38"/>
    <w:rsid w:val="007E5D6F"/>
    <w:rsid w:val="007E5F42"/>
    <w:rsid w:val="007E5F69"/>
    <w:rsid w:val="007E600A"/>
    <w:rsid w:val="007E6264"/>
    <w:rsid w:val="007E6545"/>
    <w:rsid w:val="007E66CE"/>
    <w:rsid w:val="007E673D"/>
    <w:rsid w:val="007E6A4B"/>
    <w:rsid w:val="007E6AB8"/>
    <w:rsid w:val="007E6C31"/>
    <w:rsid w:val="007E6C9C"/>
    <w:rsid w:val="007E6F39"/>
    <w:rsid w:val="007E70EA"/>
    <w:rsid w:val="007E7421"/>
    <w:rsid w:val="007E75BF"/>
    <w:rsid w:val="007E76A2"/>
    <w:rsid w:val="007E79E2"/>
    <w:rsid w:val="007E7E96"/>
    <w:rsid w:val="007F001A"/>
    <w:rsid w:val="007F00B5"/>
    <w:rsid w:val="007F0202"/>
    <w:rsid w:val="007F02A0"/>
    <w:rsid w:val="007F032D"/>
    <w:rsid w:val="007F0710"/>
    <w:rsid w:val="007F07B4"/>
    <w:rsid w:val="007F0804"/>
    <w:rsid w:val="007F0934"/>
    <w:rsid w:val="007F0B3C"/>
    <w:rsid w:val="007F0BEB"/>
    <w:rsid w:val="007F0E45"/>
    <w:rsid w:val="007F1007"/>
    <w:rsid w:val="007F1371"/>
    <w:rsid w:val="007F16A5"/>
    <w:rsid w:val="007F16E0"/>
    <w:rsid w:val="007F18A2"/>
    <w:rsid w:val="007F19EB"/>
    <w:rsid w:val="007F1A46"/>
    <w:rsid w:val="007F1ADC"/>
    <w:rsid w:val="007F1B58"/>
    <w:rsid w:val="007F1B5A"/>
    <w:rsid w:val="007F1CEB"/>
    <w:rsid w:val="007F1CED"/>
    <w:rsid w:val="007F1E81"/>
    <w:rsid w:val="007F2052"/>
    <w:rsid w:val="007F26DC"/>
    <w:rsid w:val="007F33DF"/>
    <w:rsid w:val="007F3408"/>
    <w:rsid w:val="007F3415"/>
    <w:rsid w:val="007F36DD"/>
    <w:rsid w:val="007F37B6"/>
    <w:rsid w:val="007F390F"/>
    <w:rsid w:val="007F3A3C"/>
    <w:rsid w:val="007F3AD9"/>
    <w:rsid w:val="007F3CDE"/>
    <w:rsid w:val="007F3E39"/>
    <w:rsid w:val="007F3E7A"/>
    <w:rsid w:val="007F3E97"/>
    <w:rsid w:val="007F3F36"/>
    <w:rsid w:val="007F3FAE"/>
    <w:rsid w:val="007F4138"/>
    <w:rsid w:val="007F4192"/>
    <w:rsid w:val="007F47CA"/>
    <w:rsid w:val="007F4B55"/>
    <w:rsid w:val="007F4BB0"/>
    <w:rsid w:val="007F4C24"/>
    <w:rsid w:val="007F4C78"/>
    <w:rsid w:val="007F4DC6"/>
    <w:rsid w:val="007F4E9F"/>
    <w:rsid w:val="007F4EA7"/>
    <w:rsid w:val="007F4ED9"/>
    <w:rsid w:val="007F4F6C"/>
    <w:rsid w:val="007F50C2"/>
    <w:rsid w:val="007F51C5"/>
    <w:rsid w:val="007F52DD"/>
    <w:rsid w:val="007F52E9"/>
    <w:rsid w:val="007F55EB"/>
    <w:rsid w:val="007F560C"/>
    <w:rsid w:val="007F5974"/>
    <w:rsid w:val="007F5A45"/>
    <w:rsid w:val="007F5D0D"/>
    <w:rsid w:val="007F5E18"/>
    <w:rsid w:val="007F5E29"/>
    <w:rsid w:val="007F6132"/>
    <w:rsid w:val="007F66FB"/>
    <w:rsid w:val="007F67C6"/>
    <w:rsid w:val="007F6E02"/>
    <w:rsid w:val="007F6E0A"/>
    <w:rsid w:val="007F6E24"/>
    <w:rsid w:val="007F7108"/>
    <w:rsid w:val="007F71DE"/>
    <w:rsid w:val="007F72C4"/>
    <w:rsid w:val="007F7369"/>
    <w:rsid w:val="007F751F"/>
    <w:rsid w:val="007F7A9D"/>
    <w:rsid w:val="008000BE"/>
    <w:rsid w:val="0080015B"/>
    <w:rsid w:val="008004B2"/>
    <w:rsid w:val="008005F1"/>
    <w:rsid w:val="00800681"/>
    <w:rsid w:val="0080073E"/>
    <w:rsid w:val="00800824"/>
    <w:rsid w:val="00800B9A"/>
    <w:rsid w:val="00800DA3"/>
    <w:rsid w:val="00801044"/>
    <w:rsid w:val="00801060"/>
    <w:rsid w:val="00801119"/>
    <w:rsid w:val="0080144C"/>
    <w:rsid w:val="00801630"/>
    <w:rsid w:val="008018AC"/>
    <w:rsid w:val="00801935"/>
    <w:rsid w:val="008019CC"/>
    <w:rsid w:val="008019DB"/>
    <w:rsid w:val="00801C18"/>
    <w:rsid w:val="00801C71"/>
    <w:rsid w:val="00801CFE"/>
    <w:rsid w:val="00801D6A"/>
    <w:rsid w:val="00801E7D"/>
    <w:rsid w:val="00801F33"/>
    <w:rsid w:val="008020B6"/>
    <w:rsid w:val="008026F8"/>
    <w:rsid w:val="00802A86"/>
    <w:rsid w:val="00802AAC"/>
    <w:rsid w:val="00802BDF"/>
    <w:rsid w:val="00802C3F"/>
    <w:rsid w:val="00802DAB"/>
    <w:rsid w:val="00802DB1"/>
    <w:rsid w:val="0080311E"/>
    <w:rsid w:val="00803272"/>
    <w:rsid w:val="0080330A"/>
    <w:rsid w:val="008034A6"/>
    <w:rsid w:val="00803651"/>
    <w:rsid w:val="00803819"/>
    <w:rsid w:val="008038BC"/>
    <w:rsid w:val="00803A83"/>
    <w:rsid w:val="0080402A"/>
    <w:rsid w:val="008040C3"/>
    <w:rsid w:val="00804429"/>
    <w:rsid w:val="0080442E"/>
    <w:rsid w:val="00804435"/>
    <w:rsid w:val="00804626"/>
    <w:rsid w:val="00804697"/>
    <w:rsid w:val="008046DF"/>
    <w:rsid w:val="00804C04"/>
    <w:rsid w:val="008053E5"/>
    <w:rsid w:val="00805649"/>
    <w:rsid w:val="0080572E"/>
    <w:rsid w:val="0080574B"/>
    <w:rsid w:val="00805836"/>
    <w:rsid w:val="00805862"/>
    <w:rsid w:val="00805B83"/>
    <w:rsid w:val="0080606F"/>
    <w:rsid w:val="00806AC6"/>
    <w:rsid w:val="00806FF1"/>
    <w:rsid w:val="00807437"/>
    <w:rsid w:val="00807D2F"/>
    <w:rsid w:val="00807EE3"/>
    <w:rsid w:val="008084BA"/>
    <w:rsid w:val="00810130"/>
    <w:rsid w:val="008104BF"/>
    <w:rsid w:val="008108C7"/>
    <w:rsid w:val="008109A3"/>
    <w:rsid w:val="00810A76"/>
    <w:rsid w:val="00810A8F"/>
    <w:rsid w:val="00810AFF"/>
    <w:rsid w:val="00810B70"/>
    <w:rsid w:val="00810C8C"/>
    <w:rsid w:val="00810CC3"/>
    <w:rsid w:val="008110F0"/>
    <w:rsid w:val="00811133"/>
    <w:rsid w:val="0081138E"/>
    <w:rsid w:val="00811533"/>
    <w:rsid w:val="00811662"/>
    <w:rsid w:val="00811702"/>
    <w:rsid w:val="00811A16"/>
    <w:rsid w:val="00811F07"/>
    <w:rsid w:val="00811F72"/>
    <w:rsid w:val="00812444"/>
    <w:rsid w:val="00812611"/>
    <w:rsid w:val="00812678"/>
    <w:rsid w:val="008126ED"/>
    <w:rsid w:val="008128B3"/>
    <w:rsid w:val="008128EE"/>
    <w:rsid w:val="00812C1A"/>
    <w:rsid w:val="008131C8"/>
    <w:rsid w:val="0081323A"/>
    <w:rsid w:val="0081340C"/>
    <w:rsid w:val="0081355C"/>
    <w:rsid w:val="008135B5"/>
    <w:rsid w:val="00813770"/>
    <w:rsid w:val="00813774"/>
    <w:rsid w:val="0081387D"/>
    <w:rsid w:val="008139C1"/>
    <w:rsid w:val="00814066"/>
    <w:rsid w:val="008143AC"/>
    <w:rsid w:val="008144AE"/>
    <w:rsid w:val="008145B2"/>
    <w:rsid w:val="00814A71"/>
    <w:rsid w:val="00814AE5"/>
    <w:rsid w:val="00814B90"/>
    <w:rsid w:val="00814D80"/>
    <w:rsid w:val="00814E3A"/>
    <w:rsid w:val="00814F6C"/>
    <w:rsid w:val="00814FE8"/>
    <w:rsid w:val="0081525C"/>
    <w:rsid w:val="008154E4"/>
    <w:rsid w:val="00815614"/>
    <w:rsid w:val="0081585D"/>
    <w:rsid w:val="00815ACD"/>
    <w:rsid w:val="00815DAA"/>
    <w:rsid w:val="0081611E"/>
    <w:rsid w:val="008161CD"/>
    <w:rsid w:val="00816488"/>
    <w:rsid w:val="008165E8"/>
    <w:rsid w:val="0081682F"/>
    <w:rsid w:val="008168DE"/>
    <w:rsid w:val="00816C93"/>
    <w:rsid w:val="00816DE4"/>
    <w:rsid w:val="00816E99"/>
    <w:rsid w:val="00816EB2"/>
    <w:rsid w:val="00817045"/>
    <w:rsid w:val="008170A1"/>
    <w:rsid w:val="0081714C"/>
    <w:rsid w:val="00817435"/>
    <w:rsid w:val="00817467"/>
    <w:rsid w:val="00817617"/>
    <w:rsid w:val="00817BC6"/>
    <w:rsid w:val="00817CC6"/>
    <w:rsid w:val="00817EA6"/>
    <w:rsid w:val="008206E3"/>
    <w:rsid w:val="008208E5"/>
    <w:rsid w:val="00820B2C"/>
    <w:rsid w:val="00820B57"/>
    <w:rsid w:val="0082101E"/>
    <w:rsid w:val="008214BB"/>
    <w:rsid w:val="008214E9"/>
    <w:rsid w:val="00821BA4"/>
    <w:rsid w:val="00821C0E"/>
    <w:rsid w:val="00821C41"/>
    <w:rsid w:val="00821EAF"/>
    <w:rsid w:val="00821FDC"/>
    <w:rsid w:val="0082219D"/>
    <w:rsid w:val="008221EA"/>
    <w:rsid w:val="00822250"/>
    <w:rsid w:val="0082265D"/>
    <w:rsid w:val="0082269F"/>
    <w:rsid w:val="00822803"/>
    <w:rsid w:val="0082288A"/>
    <w:rsid w:val="00822956"/>
    <w:rsid w:val="00822BA0"/>
    <w:rsid w:val="00822FD5"/>
    <w:rsid w:val="008231C0"/>
    <w:rsid w:val="008234BB"/>
    <w:rsid w:val="00823947"/>
    <w:rsid w:val="00823D6E"/>
    <w:rsid w:val="00824027"/>
    <w:rsid w:val="0082448F"/>
    <w:rsid w:val="008245EE"/>
    <w:rsid w:val="00824927"/>
    <w:rsid w:val="00824A47"/>
    <w:rsid w:val="00824BE8"/>
    <w:rsid w:val="00824D12"/>
    <w:rsid w:val="008251AE"/>
    <w:rsid w:val="00825373"/>
    <w:rsid w:val="00825418"/>
    <w:rsid w:val="008254B2"/>
    <w:rsid w:val="00825DBF"/>
    <w:rsid w:val="008264F1"/>
    <w:rsid w:val="0082664F"/>
    <w:rsid w:val="00826656"/>
    <w:rsid w:val="008268A8"/>
    <w:rsid w:val="00826A4B"/>
    <w:rsid w:val="00826C1E"/>
    <w:rsid w:val="00826D12"/>
    <w:rsid w:val="00826DCB"/>
    <w:rsid w:val="00826DCF"/>
    <w:rsid w:val="00826EC6"/>
    <w:rsid w:val="00827545"/>
    <w:rsid w:val="008275F5"/>
    <w:rsid w:val="00827B93"/>
    <w:rsid w:val="00827D17"/>
    <w:rsid w:val="00827D6A"/>
    <w:rsid w:val="00827F3C"/>
    <w:rsid w:val="008305D5"/>
    <w:rsid w:val="008309ED"/>
    <w:rsid w:val="00830BEA"/>
    <w:rsid w:val="00830C5F"/>
    <w:rsid w:val="00830D12"/>
    <w:rsid w:val="00830D52"/>
    <w:rsid w:val="00831202"/>
    <w:rsid w:val="0083126A"/>
    <w:rsid w:val="008317E5"/>
    <w:rsid w:val="008317ED"/>
    <w:rsid w:val="0083182E"/>
    <w:rsid w:val="00831A2B"/>
    <w:rsid w:val="00831AC0"/>
    <w:rsid w:val="00831B5B"/>
    <w:rsid w:val="00831EF0"/>
    <w:rsid w:val="00831F11"/>
    <w:rsid w:val="008320F6"/>
    <w:rsid w:val="0083210A"/>
    <w:rsid w:val="00832343"/>
    <w:rsid w:val="0083267C"/>
    <w:rsid w:val="00832897"/>
    <w:rsid w:val="00832AE8"/>
    <w:rsid w:val="00832B59"/>
    <w:rsid w:val="00832BC1"/>
    <w:rsid w:val="00832BE0"/>
    <w:rsid w:val="00832C0C"/>
    <w:rsid w:val="00832C82"/>
    <w:rsid w:val="00832DA9"/>
    <w:rsid w:val="00832EEE"/>
    <w:rsid w:val="0083308B"/>
    <w:rsid w:val="008331D9"/>
    <w:rsid w:val="008333D4"/>
    <w:rsid w:val="0083350E"/>
    <w:rsid w:val="0083379E"/>
    <w:rsid w:val="008339B4"/>
    <w:rsid w:val="00833A00"/>
    <w:rsid w:val="00833BCD"/>
    <w:rsid w:val="00833CDE"/>
    <w:rsid w:val="00833E89"/>
    <w:rsid w:val="00833F39"/>
    <w:rsid w:val="00834724"/>
    <w:rsid w:val="0083473E"/>
    <w:rsid w:val="00834B12"/>
    <w:rsid w:val="00834C4A"/>
    <w:rsid w:val="00834CDC"/>
    <w:rsid w:val="00835205"/>
    <w:rsid w:val="008354B0"/>
    <w:rsid w:val="00835638"/>
    <w:rsid w:val="0083568B"/>
    <w:rsid w:val="0083574A"/>
    <w:rsid w:val="00835889"/>
    <w:rsid w:val="0083597A"/>
    <w:rsid w:val="00835A55"/>
    <w:rsid w:val="00835B6D"/>
    <w:rsid w:val="00835F06"/>
    <w:rsid w:val="00836156"/>
    <w:rsid w:val="008362A0"/>
    <w:rsid w:val="008364B1"/>
    <w:rsid w:val="00836572"/>
    <w:rsid w:val="0083659A"/>
    <w:rsid w:val="0083666E"/>
    <w:rsid w:val="008366CA"/>
    <w:rsid w:val="008369AE"/>
    <w:rsid w:val="00836F0D"/>
    <w:rsid w:val="00837408"/>
    <w:rsid w:val="008378E9"/>
    <w:rsid w:val="008382F9"/>
    <w:rsid w:val="00840044"/>
    <w:rsid w:val="00840370"/>
    <w:rsid w:val="0084059E"/>
    <w:rsid w:val="008405B8"/>
    <w:rsid w:val="00840682"/>
    <w:rsid w:val="008406C4"/>
    <w:rsid w:val="00840878"/>
    <w:rsid w:val="00840A72"/>
    <w:rsid w:val="00840C32"/>
    <w:rsid w:val="00840D46"/>
    <w:rsid w:val="00841074"/>
    <w:rsid w:val="0084123B"/>
    <w:rsid w:val="008414C1"/>
    <w:rsid w:val="00841535"/>
    <w:rsid w:val="008415EF"/>
    <w:rsid w:val="00841B72"/>
    <w:rsid w:val="00841C02"/>
    <w:rsid w:val="00841D06"/>
    <w:rsid w:val="008420EB"/>
    <w:rsid w:val="0084218F"/>
    <w:rsid w:val="00842463"/>
    <w:rsid w:val="00842510"/>
    <w:rsid w:val="0084251B"/>
    <w:rsid w:val="00842725"/>
    <w:rsid w:val="00842737"/>
    <w:rsid w:val="00842A28"/>
    <w:rsid w:val="00842C86"/>
    <w:rsid w:val="0084311D"/>
    <w:rsid w:val="0084319A"/>
    <w:rsid w:val="0084347C"/>
    <w:rsid w:val="008436D1"/>
    <w:rsid w:val="00843751"/>
    <w:rsid w:val="00843764"/>
    <w:rsid w:val="00843808"/>
    <w:rsid w:val="00843951"/>
    <w:rsid w:val="00843A55"/>
    <w:rsid w:val="00843D9C"/>
    <w:rsid w:val="00844146"/>
    <w:rsid w:val="0084414B"/>
    <w:rsid w:val="008441D8"/>
    <w:rsid w:val="008445D2"/>
    <w:rsid w:val="00844933"/>
    <w:rsid w:val="008449CD"/>
    <w:rsid w:val="008449DD"/>
    <w:rsid w:val="00844B8E"/>
    <w:rsid w:val="00844BC3"/>
    <w:rsid w:val="00844C12"/>
    <w:rsid w:val="00844F65"/>
    <w:rsid w:val="00845265"/>
    <w:rsid w:val="008455BB"/>
    <w:rsid w:val="008455CE"/>
    <w:rsid w:val="008456F7"/>
    <w:rsid w:val="00845746"/>
    <w:rsid w:val="00845B05"/>
    <w:rsid w:val="00845F15"/>
    <w:rsid w:val="008460C1"/>
    <w:rsid w:val="00846171"/>
    <w:rsid w:val="008462DE"/>
    <w:rsid w:val="00846456"/>
    <w:rsid w:val="00846611"/>
    <w:rsid w:val="00846A49"/>
    <w:rsid w:val="00846B20"/>
    <w:rsid w:val="00846CD2"/>
    <w:rsid w:val="00846D33"/>
    <w:rsid w:val="0084719F"/>
    <w:rsid w:val="008474E5"/>
    <w:rsid w:val="008475F4"/>
    <w:rsid w:val="00847AAB"/>
    <w:rsid w:val="00847CBF"/>
    <w:rsid w:val="00847DB0"/>
    <w:rsid w:val="00847EF0"/>
    <w:rsid w:val="00847F9A"/>
    <w:rsid w:val="008502DC"/>
    <w:rsid w:val="00850741"/>
    <w:rsid w:val="008509B0"/>
    <w:rsid w:val="00850B7F"/>
    <w:rsid w:val="00850FB6"/>
    <w:rsid w:val="0085100E"/>
    <w:rsid w:val="0085130F"/>
    <w:rsid w:val="0085142C"/>
    <w:rsid w:val="00851475"/>
    <w:rsid w:val="0085156B"/>
    <w:rsid w:val="0085171B"/>
    <w:rsid w:val="008517E2"/>
    <w:rsid w:val="00851AE9"/>
    <w:rsid w:val="008522ED"/>
    <w:rsid w:val="00852481"/>
    <w:rsid w:val="0085271F"/>
    <w:rsid w:val="008528CF"/>
    <w:rsid w:val="008528F7"/>
    <w:rsid w:val="008528FA"/>
    <w:rsid w:val="00852929"/>
    <w:rsid w:val="0085297C"/>
    <w:rsid w:val="00852B8A"/>
    <w:rsid w:val="00852BB8"/>
    <w:rsid w:val="00852BF4"/>
    <w:rsid w:val="00852E62"/>
    <w:rsid w:val="00852FA5"/>
    <w:rsid w:val="00853076"/>
    <w:rsid w:val="008531FC"/>
    <w:rsid w:val="00853208"/>
    <w:rsid w:val="00853594"/>
    <w:rsid w:val="0085360C"/>
    <w:rsid w:val="00853662"/>
    <w:rsid w:val="0085369A"/>
    <w:rsid w:val="008536BF"/>
    <w:rsid w:val="008536CC"/>
    <w:rsid w:val="008539F0"/>
    <w:rsid w:val="00853BF3"/>
    <w:rsid w:val="00853C03"/>
    <w:rsid w:val="00853EAE"/>
    <w:rsid w:val="00854260"/>
    <w:rsid w:val="00854413"/>
    <w:rsid w:val="00854534"/>
    <w:rsid w:val="0085490D"/>
    <w:rsid w:val="00854D85"/>
    <w:rsid w:val="00854F15"/>
    <w:rsid w:val="00854FD0"/>
    <w:rsid w:val="00855120"/>
    <w:rsid w:val="00855159"/>
    <w:rsid w:val="008551F6"/>
    <w:rsid w:val="00855248"/>
    <w:rsid w:val="008555D9"/>
    <w:rsid w:val="008557EB"/>
    <w:rsid w:val="00855827"/>
    <w:rsid w:val="00855D31"/>
    <w:rsid w:val="00855E75"/>
    <w:rsid w:val="00855F3E"/>
    <w:rsid w:val="00856104"/>
    <w:rsid w:val="0085638B"/>
    <w:rsid w:val="008566EF"/>
    <w:rsid w:val="00856768"/>
    <w:rsid w:val="00856773"/>
    <w:rsid w:val="008567A6"/>
    <w:rsid w:val="008568A6"/>
    <w:rsid w:val="00856E43"/>
    <w:rsid w:val="008570E0"/>
    <w:rsid w:val="008575C4"/>
    <w:rsid w:val="0085797E"/>
    <w:rsid w:val="00857AE7"/>
    <w:rsid w:val="00857DD6"/>
    <w:rsid w:val="00857E79"/>
    <w:rsid w:val="00857F37"/>
    <w:rsid w:val="00860103"/>
    <w:rsid w:val="00860433"/>
    <w:rsid w:val="008606BF"/>
    <w:rsid w:val="008606F5"/>
    <w:rsid w:val="008606FA"/>
    <w:rsid w:val="00860C1C"/>
    <w:rsid w:val="00860F2D"/>
    <w:rsid w:val="00861091"/>
    <w:rsid w:val="00861212"/>
    <w:rsid w:val="008613F5"/>
    <w:rsid w:val="00861443"/>
    <w:rsid w:val="00861546"/>
    <w:rsid w:val="00861863"/>
    <w:rsid w:val="00861967"/>
    <w:rsid w:val="00861C02"/>
    <w:rsid w:val="00861CD7"/>
    <w:rsid w:val="00861E2B"/>
    <w:rsid w:val="00862083"/>
    <w:rsid w:val="008622DD"/>
    <w:rsid w:val="00862359"/>
    <w:rsid w:val="0086271D"/>
    <w:rsid w:val="0086276D"/>
    <w:rsid w:val="00862794"/>
    <w:rsid w:val="0086285C"/>
    <w:rsid w:val="00862998"/>
    <w:rsid w:val="0086305F"/>
    <w:rsid w:val="008630CC"/>
    <w:rsid w:val="00863573"/>
    <w:rsid w:val="00863604"/>
    <w:rsid w:val="00863695"/>
    <w:rsid w:val="0086388A"/>
    <w:rsid w:val="00863B8C"/>
    <w:rsid w:val="00863C5C"/>
    <w:rsid w:val="00863D5E"/>
    <w:rsid w:val="00863D7D"/>
    <w:rsid w:val="00863DB5"/>
    <w:rsid w:val="00863FD8"/>
    <w:rsid w:val="00863FDE"/>
    <w:rsid w:val="0086413B"/>
    <w:rsid w:val="00864283"/>
    <w:rsid w:val="008644FE"/>
    <w:rsid w:val="00864603"/>
    <w:rsid w:val="00864661"/>
    <w:rsid w:val="008646E1"/>
    <w:rsid w:val="008647CB"/>
    <w:rsid w:val="00864963"/>
    <w:rsid w:val="00864EB8"/>
    <w:rsid w:val="00864FE9"/>
    <w:rsid w:val="008653DF"/>
    <w:rsid w:val="00865F5F"/>
    <w:rsid w:val="00865F9A"/>
    <w:rsid w:val="00866191"/>
    <w:rsid w:val="00866352"/>
    <w:rsid w:val="0086643A"/>
    <w:rsid w:val="008665E1"/>
    <w:rsid w:val="008665FD"/>
    <w:rsid w:val="008666F0"/>
    <w:rsid w:val="00866B11"/>
    <w:rsid w:val="00866FFF"/>
    <w:rsid w:val="008672EF"/>
    <w:rsid w:val="008674BD"/>
    <w:rsid w:val="008674C3"/>
    <w:rsid w:val="00867617"/>
    <w:rsid w:val="008677AF"/>
    <w:rsid w:val="00867948"/>
    <w:rsid w:val="00867A15"/>
    <w:rsid w:val="00867C2E"/>
    <w:rsid w:val="00867C9A"/>
    <w:rsid w:val="00868D5B"/>
    <w:rsid w:val="00870381"/>
    <w:rsid w:val="008705CB"/>
    <w:rsid w:val="0087081D"/>
    <w:rsid w:val="00870975"/>
    <w:rsid w:val="00870A2A"/>
    <w:rsid w:val="00870AD7"/>
    <w:rsid w:val="00870C15"/>
    <w:rsid w:val="00870CFD"/>
    <w:rsid w:val="00870D15"/>
    <w:rsid w:val="00870D49"/>
    <w:rsid w:val="00870D89"/>
    <w:rsid w:val="00870E83"/>
    <w:rsid w:val="00870F00"/>
    <w:rsid w:val="008713B1"/>
    <w:rsid w:val="008716BB"/>
    <w:rsid w:val="008716FA"/>
    <w:rsid w:val="00871BA1"/>
    <w:rsid w:val="008723CE"/>
    <w:rsid w:val="008723E9"/>
    <w:rsid w:val="008728F4"/>
    <w:rsid w:val="00872913"/>
    <w:rsid w:val="00872A04"/>
    <w:rsid w:val="00872DFA"/>
    <w:rsid w:val="00872E97"/>
    <w:rsid w:val="00872F65"/>
    <w:rsid w:val="00873055"/>
    <w:rsid w:val="00873080"/>
    <w:rsid w:val="0087326E"/>
    <w:rsid w:val="008735A0"/>
    <w:rsid w:val="008735A2"/>
    <w:rsid w:val="00873660"/>
    <w:rsid w:val="0087369F"/>
    <w:rsid w:val="008736E5"/>
    <w:rsid w:val="0087373E"/>
    <w:rsid w:val="00873773"/>
    <w:rsid w:val="00873A6F"/>
    <w:rsid w:val="00873BBA"/>
    <w:rsid w:val="00873C12"/>
    <w:rsid w:val="00873D44"/>
    <w:rsid w:val="00873F99"/>
    <w:rsid w:val="0087419E"/>
    <w:rsid w:val="00874577"/>
    <w:rsid w:val="0087463E"/>
    <w:rsid w:val="00874813"/>
    <w:rsid w:val="00874870"/>
    <w:rsid w:val="00874B23"/>
    <w:rsid w:val="00874C08"/>
    <w:rsid w:val="00874DE8"/>
    <w:rsid w:val="00874F64"/>
    <w:rsid w:val="008750C6"/>
    <w:rsid w:val="008751A9"/>
    <w:rsid w:val="008751E1"/>
    <w:rsid w:val="00875675"/>
    <w:rsid w:val="00875762"/>
    <w:rsid w:val="008758A8"/>
    <w:rsid w:val="0087592C"/>
    <w:rsid w:val="00875A0B"/>
    <w:rsid w:val="00875C27"/>
    <w:rsid w:val="00875C8A"/>
    <w:rsid w:val="00875D24"/>
    <w:rsid w:val="00875FA8"/>
    <w:rsid w:val="008760DC"/>
    <w:rsid w:val="00876571"/>
    <w:rsid w:val="00876627"/>
    <w:rsid w:val="0087699F"/>
    <w:rsid w:val="00876B16"/>
    <w:rsid w:val="00876D34"/>
    <w:rsid w:val="00876E51"/>
    <w:rsid w:val="0087716F"/>
    <w:rsid w:val="00877269"/>
    <w:rsid w:val="008774AD"/>
    <w:rsid w:val="00877603"/>
    <w:rsid w:val="008777FD"/>
    <w:rsid w:val="00877843"/>
    <w:rsid w:val="00877DA5"/>
    <w:rsid w:val="00877ECF"/>
    <w:rsid w:val="00880030"/>
    <w:rsid w:val="00880045"/>
    <w:rsid w:val="0088022C"/>
    <w:rsid w:val="00880330"/>
    <w:rsid w:val="0088092E"/>
    <w:rsid w:val="00880A26"/>
    <w:rsid w:val="00880A69"/>
    <w:rsid w:val="00880A84"/>
    <w:rsid w:val="00880C45"/>
    <w:rsid w:val="00880F69"/>
    <w:rsid w:val="0088103D"/>
    <w:rsid w:val="0088111B"/>
    <w:rsid w:val="008811FF"/>
    <w:rsid w:val="00881320"/>
    <w:rsid w:val="00881956"/>
    <w:rsid w:val="00881AC1"/>
    <w:rsid w:val="00881AFF"/>
    <w:rsid w:val="00881BB8"/>
    <w:rsid w:val="00881F0D"/>
    <w:rsid w:val="00881FD2"/>
    <w:rsid w:val="0088204A"/>
    <w:rsid w:val="008820F6"/>
    <w:rsid w:val="008821BE"/>
    <w:rsid w:val="00882303"/>
    <w:rsid w:val="008826E6"/>
    <w:rsid w:val="008829D2"/>
    <w:rsid w:val="008829F5"/>
    <w:rsid w:val="00883005"/>
    <w:rsid w:val="00883181"/>
    <w:rsid w:val="0088356C"/>
    <w:rsid w:val="00883688"/>
    <w:rsid w:val="008836DC"/>
    <w:rsid w:val="00883759"/>
    <w:rsid w:val="00883A86"/>
    <w:rsid w:val="00883FFE"/>
    <w:rsid w:val="00884027"/>
    <w:rsid w:val="008842C1"/>
    <w:rsid w:val="0088431D"/>
    <w:rsid w:val="00884945"/>
    <w:rsid w:val="00885279"/>
    <w:rsid w:val="008852A9"/>
    <w:rsid w:val="008852C6"/>
    <w:rsid w:val="008855B0"/>
    <w:rsid w:val="008855BB"/>
    <w:rsid w:val="008856A7"/>
    <w:rsid w:val="00885880"/>
    <w:rsid w:val="008859BA"/>
    <w:rsid w:val="008862D4"/>
    <w:rsid w:val="0088630D"/>
    <w:rsid w:val="008866BC"/>
    <w:rsid w:val="00886714"/>
    <w:rsid w:val="00886E45"/>
    <w:rsid w:val="00886FAA"/>
    <w:rsid w:val="0088708E"/>
    <w:rsid w:val="008873C0"/>
    <w:rsid w:val="0088740B"/>
    <w:rsid w:val="008877FD"/>
    <w:rsid w:val="00887AE4"/>
    <w:rsid w:val="00887C87"/>
    <w:rsid w:val="0088EFA4"/>
    <w:rsid w:val="00890017"/>
    <w:rsid w:val="0089017E"/>
    <w:rsid w:val="00890BA2"/>
    <w:rsid w:val="00890E31"/>
    <w:rsid w:val="00891253"/>
    <w:rsid w:val="00891461"/>
    <w:rsid w:val="0089147A"/>
    <w:rsid w:val="0089154A"/>
    <w:rsid w:val="00891AB3"/>
    <w:rsid w:val="00891AD6"/>
    <w:rsid w:val="00891E35"/>
    <w:rsid w:val="00891E95"/>
    <w:rsid w:val="0089236F"/>
    <w:rsid w:val="00892AC1"/>
    <w:rsid w:val="00892AD2"/>
    <w:rsid w:val="00892D8F"/>
    <w:rsid w:val="00892DD8"/>
    <w:rsid w:val="0089300D"/>
    <w:rsid w:val="0089323B"/>
    <w:rsid w:val="0089343D"/>
    <w:rsid w:val="0089367E"/>
    <w:rsid w:val="0089397F"/>
    <w:rsid w:val="00893A16"/>
    <w:rsid w:val="00893F17"/>
    <w:rsid w:val="00894147"/>
    <w:rsid w:val="008942F6"/>
    <w:rsid w:val="00894438"/>
    <w:rsid w:val="00894473"/>
    <w:rsid w:val="00894612"/>
    <w:rsid w:val="00894636"/>
    <w:rsid w:val="00894890"/>
    <w:rsid w:val="00894A97"/>
    <w:rsid w:val="00894B5D"/>
    <w:rsid w:val="00894D3D"/>
    <w:rsid w:val="00894D8D"/>
    <w:rsid w:val="00895133"/>
    <w:rsid w:val="008951AD"/>
    <w:rsid w:val="008956CE"/>
    <w:rsid w:val="00895753"/>
    <w:rsid w:val="0089575D"/>
    <w:rsid w:val="00895E32"/>
    <w:rsid w:val="00895F40"/>
    <w:rsid w:val="008961F8"/>
    <w:rsid w:val="00896645"/>
    <w:rsid w:val="00896675"/>
    <w:rsid w:val="00896A70"/>
    <w:rsid w:val="00896AAB"/>
    <w:rsid w:val="00896C2B"/>
    <w:rsid w:val="00896EE6"/>
    <w:rsid w:val="008972D3"/>
    <w:rsid w:val="008977D7"/>
    <w:rsid w:val="00897906"/>
    <w:rsid w:val="0089797B"/>
    <w:rsid w:val="00897A80"/>
    <w:rsid w:val="00897E7E"/>
    <w:rsid w:val="008A0274"/>
    <w:rsid w:val="008A0302"/>
    <w:rsid w:val="008A08BC"/>
    <w:rsid w:val="008A0E86"/>
    <w:rsid w:val="008A0ED3"/>
    <w:rsid w:val="008A1044"/>
    <w:rsid w:val="008A12A1"/>
    <w:rsid w:val="008A14E9"/>
    <w:rsid w:val="008A1564"/>
    <w:rsid w:val="008A1636"/>
    <w:rsid w:val="008A16A9"/>
    <w:rsid w:val="008A182C"/>
    <w:rsid w:val="008A187A"/>
    <w:rsid w:val="008A1B1D"/>
    <w:rsid w:val="008A1D31"/>
    <w:rsid w:val="008A1FA9"/>
    <w:rsid w:val="008A210E"/>
    <w:rsid w:val="008A2407"/>
    <w:rsid w:val="008A24DE"/>
    <w:rsid w:val="008A252F"/>
    <w:rsid w:val="008A264E"/>
    <w:rsid w:val="008A2659"/>
    <w:rsid w:val="008A2684"/>
    <w:rsid w:val="008A283E"/>
    <w:rsid w:val="008A2905"/>
    <w:rsid w:val="008A2DF4"/>
    <w:rsid w:val="008A2FFB"/>
    <w:rsid w:val="008A304D"/>
    <w:rsid w:val="008A3383"/>
    <w:rsid w:val="008A3535"/>
    <w:rsid w:val="008A35E0"/>
    <w:rsid w:val="008A370E"/>
    <w:rsid w:val="008A3861"/>
    <w:rsid w:val="008A3881"/>
    <w:rsid w:val="008A3A0B"/>
    <w:rsid w:val="008A3B03"/>
    <w:rsid w:val="008A3B9A"/>
    <w:rsid w:val="008A3C3E"/>
    <w:rsid w:val="008A3D5E"/>
    <w:rsid w:val="008A4041"/>
    <w:rsid w:val="008A40FF"/>
    <w:rsid w:val="008A4162"/>
    <w:rsid w:val="008A417F"/>
    <w:rsid w:val="008A4181"/>
    <w:rsid w:val="008A4187"/>
    <w:rsid w:val="008A43CC"/>
    <w:rsid w:val="008A4591"/>
    <w:rsid w:val="008A4742"/>
    <w:rsid w:val="008A49DE"/>
    <w:rsid w:val="008A4B42"/>
    <w:rsid w:val="008A4CC0"/>
    <w:rsid w:val="008A4EAA"/>
    <w:rsid w:val="008A4F84"/>
    <w:rsid w:val="008A5034"/>
    <w:rsid w:val="008A528B"/>
    <w:rsid w:val="008A59F9"/>
    <w:rsid w:val="008A5C03"/>
    <w:rsid w:val="008A5C2E"/>
    <w:rsid w:val="008A5EEC"/>
    <w:rsid w:val="008A5F17"/>
    <w:rsid w:val="008A6177"/>
    <w:rsid w:val="008A62A7"/>
    <w:rsid w:val="008A62FA"/>
    <w:rsid w:val="008A6565"/>
    <w:rsid w:val="008A68CD"/>
    <w:rsid w:val="008A6924"/>
    <w:rsid w:val="008A6C69"/>
    <w:rsid w:val="008A6DD4"/>
    <w:rsid w:val="008A701B"/>
    <w:rsid w:val="008A7092"/>
    <w:rsid w:val="008A70E7"/>
    <w:rsid w:val="008A7149"/>
    <w:rsid w:val="008A71E6"/>
    <w:rsid w:val="008A7359"/>
    <w:rsid w:val="008A74D7"/>
    <w:rsid w:val="008A7679"/>
    <w:rsid w:val="008A7909"/>
    <w:rsid w:val="008A798F"/>
    <w:rsid w:val="008A7AFD"/>
    <w:rsid w:val="008A7FF4"/>
    <w:rsid w:val="008B045C"/>
    <w:rsid w:val="008B05CE"/>
    <w:rsid w:val="008B068F"/>
    <w:rsid w:val="008B0880"/>
    <w:rsid w:val="008B09DD"/>
    <w:rsid w:val="008B0D23"/>
    <w:rsid w:val="008B0D6B"/>
    <w:rsid w:val="008B0F53"/>
    <w:rsid w:val="008B13ED"/>
    <w:rsid w:val="008B1499"/>
    <w:rsid w:val="008B14AE"/>
    <w:rsid w:val="008B175A"/>
    <w:rsid w:val="008B195B"/>
    <w:rsid w:val="008B1A83"/>
    <w:rsid w:val="008B1C8A"/>
    <w:rsid w:val="008B1ECC"/>
    <w:rsid w:val="008B2512"/>
    <w:rsid w:val="008B26DE"/>
    <w:rsid w:val="008B29CC"/>
    <w:rsid w:val="008B2A14"/>
    <w:rsid w:val="008B2B83"/>
    <w:rsid w:val="008B2DC6"/>
    <w:rsid w:val="008B2E31"/>
    <w:rsid w:val="008B3079"/>
    <w:rsid w:val="008B3081"/>
    <w:rsid w:val="008B3289"/>
    <w:rsid w:val="008B32CA"/>
    <w:rsid w:val="008B3974"/>
    <w:rsid w:val="008B3981"/>
    <w:rsid w:val="008B399A"/>
    <w:rsid w:val="008B3C59"/>
    <w:rsid w:val="008B3C80"/>
    <w:rsid w:val="008B3CBA"/>
    <w:rsid w:val="008B40D5"/>
    <w:rsid w:val="008B4172"/>
    <w:rsid w:val="008B4294"/>
    <w:rsid w:val="008B42AE"/>
    <w:rsid w:val="008B4700"/>
    <w:rsid w:val="008B4A6D"/>
    <w:rsid w:val="008B4AEA"/>
    <w:rsid w:val="008B4C8F"/>
    <w:rsid w:val="008B4D69"/>
    <w:rsid w:val="008B4EF9"/>
    <w:rsid w:val="008B4F51"/>
    <w:rsid w:val="008B4F6D"/>
    <w:rsid w:val="008B5281"/>
    <w:rsid w:val="008B5470"/>
    <w:rsid w:val="008B6133"/>
    <w:rsid w:val="008B6200"/>
    <w:rsid w:val="008B62CE"/>
    <w:rsid w:val="008B64FD"/>
    <w:rsid w:val="008B6581"/>
    <w:rsid w:val="008B66E9"/>
    <w:rsid w:val="008B67B5"/>
    <w:rsid w:val="008B683C"/>
    <w:rsid w:val="008B70A6"/>
    <w:rsid w:val="008B7377"/>
    <w:rsid w:val="008B76DD"/>
    <w:rsid w:val="008B7813"/>
    <w:rsid w:val="008B7ADE"/>
    <w:rsid w:val="008B7CF7"/>
    <w:rsid w:val="008B7D0D"/>
    <w:rsid w:val="008B7D81"/>
    <w:rsid w:val="008B7E96"/>
    <w:rsid w:val="008C0050"/>
    <w:rsid w:val="008C041F"/>
    <w:rsid w:val="008C04E3"/>
    <w:rsid w:val="008C051F"/>
    <w:rsid w:val="008C05D0"/>
    <w:rsid w:val="008C0921"/>
    <w:rsid w:val="008C0BC3"/>
    <w:rsid w:val="008C11B9"/>
    <w:rsid w:val="008C12E7"/>
    <w:rsid w:val="008C1419"/>
    <w:rsid w:val="008C14FE"/>
    <w:rsid w:val="008C23DC"/>
    <w:rsid w:val="008C248D"/>
    <w:rsid w:val="008C2719"/>
    <w:rsid w:val="008C2872"/>
    <w:rsid w:val="008C291F"/>
    <w:rsid w:val="008C2A83"/>
    <w:rsid w:val="008C2A89"/>
    <w:rsid w:val="008C2B2B"/>
    <w:rsid w:val="008C2C96"/>
    <w:rsid w:val="008C2E4A"/>
    <w:rsid w:val="008C2FF2"/>
    <w:rsid w:val="008C3159"/>
    <w:rsid w:val="008C3401"/>
    <w:rsid w:val="008C3508"/>
    <w:rsid w:val="008C3625"/>
    <w:rsid w:val="008C3AB4"/>
    <w:rsid w:val="008C3ADB"/>
    <w:rsid w:val="008C3C16"/>
    <w:rsid w:val="008C3D16"/>
    <w:rsid w:val="008C3E76"/>
    <w:rsid w:val="008C3F85"/>
    <w:rsid w:val="008C4051"/>
    <w:rsid w:val="008C421B"/>
    <w:rsid w:val="008C4528"/>
    <w:rsid w:val="008C4868"/>
    <w:rsid w:val="008C4877"/>
    <w:rsid w:val="008C4B9E"/>
    <w:rsid w:val="008C5491"/>
    <w:rsid w:val="008C54EE"/>
    <w:rsid w:val="008C55D6"/>
    <w:rsid w:val="008C59B0"/>
    <w:rsid w:val="008C5A2E"/>
    <w:rsid w:val="008C5AB9"/>
    <w:rsid w:val="008C5AE0"/>
    <w:rsid w:val="008C5CD1"/>
    <w:rsid w:val="008C5E0C"/>
    <w:rsid w:val="008C619A"/>
    <w:rsid w:val="008C6423"/>
    <w:rsid w:val="008C64A7"/>
    <w:rsid w:val="008C650E"/>
    <w:rsid w:val="008C65CC"/>
    <w:rsid w:val="008C676A"/>
    <w:rsid w:val="008C67D7"/>
    <w:rsid w:val="008C6A6E"/>
    <w:rsid w:val="008C6ADB"/>
    <w:rsid w:val="008C6D86"/>
    <w:rsid w:val="008C6DDE"/>
    <w:rsid w:val="008C7324"/>
    <w:rsid w:val="008C757F"/>
    <w:rsid w:val="008C75E6"/>
    <w:rsid w:val="008C76E6"/>
    <w:rsid w:val="008C7CAC"/>
    <w:rsid w:val="008C7E18"/>
    <w:rsid w:val="008D01BD"/>
    <w:rsid w:val="008D03BA"/>
    <w:rsid w:val="008D053B"/>
    <w:rsid w:val="008D0579"/>
    <w:rsid w:val="008D06DB"/>
    <w:rsid w:val="008D086B"/>
    <w:rsid w:val="008D0E2D"/>
    <w:rsid w:val="008D1046"/>
    <w:rsid w:val="008D10DD"/>
    <w:rsid w:val="008D11A3"/>
    <w:rsid w:val="008D11D5"/>
    <w:rsid w:val="008D1289"/>
    <w:rsid w:val="008D1432"/>
    <w:rsid w:val="008D145B"/>
    <w:rsid w:val="008D14B9"/>
    <w:rsid w:val="008D14F1"/>
    <w:rsid w:val="008D18E7"/>
    <w:rsid w:val="008D1A3F"/>
    <w:rsid w:val="008D1D33"/>
    <w:rsid w:val="008D1E54"/>
    <w:rsid w:val="008D1F08"/>
    <w:rsid w:val="008D201D"/>
    <w:rsid w:val="008D216D"/>
    <w:rsid w:val="008D219D"/>
    <w:rsid w:val="008D2244"/>
    <w:rsid w:val="008D25C2"/>
    <w:rsid w:val="008D260B"/>
    <w:rsid w:val="008D2965"/>
    <w:rsid w:val="008D2976"/>
    <w:rsid w:val="008D2BA4"/>
    <w:rsid w:val="008D2E34"/>
    <w:rsid w:val="008D2E9B"/>
    <w:rsid w:val="008D33EF"/>
    <w:rsid w:val="008D3E2B"/>
    <w:rsid w:val="008D3FED"/>
    <w:rsid w:val="008D4140"/>
    <w:rsid w:val="008D465A"/>
    <w:rsid w:val="008D4740"/>
    <w:rsid w:val="008D47E9"/>
    <w:rsid w:val="008D488E"/>
    <w:rsid w:val="008D4A5F"/>
    <w:rsid w:val="008D4A8F"/>
    <w:rsid w:val="008D521B"/>
    <w:rsid w:val="008D54E1"/>
    <w:rsid w:val="008D5582"/>
    <w:rsid w:val="008D566A"/>
    <w:rsid w:val="008D57DA"/>
    <w:rsid w:val="008D57ED"/>
    <w:rsid w:val="008D590F"/>
    <w:rsid w:val="008D5A1C"/>
    <w:rsid w:val="008D5AD5"/>
    <w:rsid w:val="008D5AD8"/>
    <w:rsid w:val="008D5B88"/>
    <w:rsid w:val="008D5C37"/>
    <w:rsid w:val="008D5E75"/>
    <w:rsid w:val="008D5ED0"/>
    <w:rsid w:val="008D5FDC"/>
    <w:rsid w:val="008D6079"/>
    <w:rsid w:val="008D6117"/>
    <w:rsid w:val="008D638C"/>
    <w:rsid w:val="008D6677"/>
    <w:rsid w:val="008D66D9"/>
    <w:rsid w:val="008D67D0"/>
    <w:rsid w:val="008D6AC7"/>
    <w:rsid w:val="008D6BB4"/>
    <w:rsid w:val="008D6CD6"/>
    <w:rsid w:val="008D6F05"/>
    <w:rsid w:val="008D6F3C"/>
    <w:rsid w:val="008D706E"/>
    <w:rsid w:val="008D70C6"/>
    <w:rsid w:val="008D728A"/>
    <w:rsid w:val="008D72C3"/>
    <w:rsid w:val="008D73DF"/>
    <w:rsid w:val="008D758A"/>
    <w:rsid w:val="008D75C2"/>
    <w:rsid w:val="008D7701"/>
    <w:rsid w:val="008D77D8"/>
    <w:rsid w:val="008D781D"/>
    <w:rsid w:val="008D7984"/>
    <w:rsid w:val="008D7A02"/>
    <w:rsid w:val="008D7AC5"/>
    <w:rsid w:val="008D7C6E"/>
    <w:rsid w:val="008D7C77"/>
    <w:rsid w:val="008D7D29"/>
    <w:rsid w:val="008D7F40"/>
    <w:rsid w:val="008E0045"/>
    <w:rsid w:val="008E039B"/>
    <w:rsid w:val="008E0609"/>
    <w:rsid w:val="008E06C8"/>
    <w:rsid w:val="008E076B"/>
    <w:rsid w:val="008E07EF"/>
    <w:rsid w:val="008E0BDF"/>
    <w:rsid w:val="008E0CA9"/>
    <w:rsid w:val="008E0F46"/>
    <w:rsid w:val="008E1400"/>
    <w:rsid w:val="008E1414"/>
    <w:rsid w:val="008E1643"/>
    <w:rsid w:val="008E16E4"/>
    <w:rsid w:val="008E177F"/>
    <w:rsid w:val="008E1BC7"/>
    <w:rsid w:val="008E1BC9"/>
    <w:rsid w:val="008E1C56"/>
    <w:rsid w:val="008E1CF6"/>
    <w:rsid w:val="008E1E9A"/>
    <w:rsid w:val="008E1F54"/>
    <w:rsid w:val="008E2344"/>
    <w:rsid w:val="008E2506"/>
    <w:rsid w:val="008E275D"/>
    <w:rsid w:val="008E27D9"/>
    <w:rsid w:val="008E2B00"/>
    <w:rsid w:val="008E2C7D"/>
    <w:rsid w:val="008E3240"/>
    <w:rsid w:val="008E3466"/>
    <w:rsid w:val="008E3477"/>
    <w:rsid w:val="008E357A"/>
    <w:rsid w:val="008E358A"/>
    <w:rsid w:val="008E3888"/>
    <w:rsid w:val="008E392A"/>
    <w:rsid w:val="008E3941"/>
    <w:rsid w:val="008E3A6D"/>
    <w:rsid w:val="008E3ED3"/>
    <w:rsid w:val="008E3FB2"/>
    <w:rsid w:val="008E40F8"/>
    <w:rsid w:val="008E4182"/>
    <w:rsid w:val="008E44CF"/>
    <w:rsid w:val="008E46EB"/>
    <w:rsid w:val="008E46FF"/>
    <w:rsid w:val="008E4CDE"/>
    <w:rsid w:val="008E4E44"/>
    <w:rsid w:val="008E4E9C"/>
    <w:rsid w:val="008E4F99"/>
    <w:rsid w:val="008E501A"/>
    <w:rsid w:val="008E5494"/>
    <w:rsid w:val="008E56A0"/>
    <w:rsid w:val="008E57E9"/>
    <w:rsid w:val="008E5915"/>
    <w:rsid w:val="008E5B09"/>
    <w:rsid w:val="008E61DE"/>
    <w:rsid w:val="008E627F"/>
    <w:rsid w:val="008E62BE"/>
    <w:rsid w:val="008E6726"/>
    <w:rsid w:val="008E6A27"/>
    <w:rsid w:val="008E6B86"/>
    <w:rsid w:val="008E6BBB"/>
    <w:rsid w:val="008E6D37"/>
    <w:rsid w:val="008E6DB8"/>
    <w:rsid w:val="008E6EC7"/>
    <w:rsid w:val="008E7018"/>
    <w:rsid w:val="008E7066"/>
    <w:rsid w:val="008E70C0"/>
    <w:rsid w:val="008E7105"/>
    <w:rsid w:val="008E7176"/>
    <w:rsid w:val="008E72BF"/>
    <w:rsid w:val="008E72E6"/>
    <w:rsid w:val="008E7417"/>
    <w:rsid w:val="008E75A1"/>
    <w:rsid w:val="008E7AE0"/>
    <w:rsid w:val="008E7AF7"/>
    <w:rsid w:val="008E7B51"/>
    <w:rsid w:val="008E7BB3"/>
    <w:rsid w:val="008F00E6"/>
    <w:rsid w:val="008F01D7"/>
    <w:rsid w:val="008F0224"/>
    <w:rsid w:val="008F0334"/>
    <w:rsid w:val="008F0959"/>
    <w:rsid w:val="008F0A02"/>
    <w:rsid w:val="008F0FD5"/>
    <w:rsid w:val="008F1044"/>
    <w:rsid w:val="008F1099"/>
    <w:rsid w:val="008F1148"/>
    <w:rsid w:val="008F1160"/>
    <w:rsid w:val="008F11CF"/>
    <w:rsid w:val="008F170D"/>
    <w:rsid w:val="008F1722"/>
    <w:rsid w:val="008F17FD"/>
    <w:rsid w:val="008F18DC"/>
    <w:rsid w:val="008F1976"/>
    <w:rsid w:val="008F198E"/>
    <w:rsid w:val="008F1C72"/>
    <w:rsid w:val="008F1CB1"/>
    <w:rsid w:val="008F1D49"/>
    <w:rsid w:val="008F1FFA"/>
    <w:rsid w:val="008F213A"/>
    <w:rsid w:val="008F26C3"/>
    <w:rsid w:val="008F28EA"/>
    <w:rsid w:val="008F29BA"/>
    <w:rsid w:val="008F2BCC"/>
    <w:rsid w:val="008F2C34"/>
    <w:rsid w:val="008F2C70"/>
    <w:rsid w:val="008F2D89"/>
    <w:rsid w:val="008F3236"/>
    <w:rsid w:val="008F34CF"/>
    <w:rsid w:val="008F35A8"/>
    <w:rsid w:val="008F35DE"/>
    <w:rsid w:val="008F35FE"/>
    <w:rsid w:val="008F388A"/>
    <w:rsid w:val="008F3937"/>
    <w:rsid w:val="008F3CBF"/>
    <w:rsid w:val="008F42D1"/>
    <w:rsid w:val="008F48DD"/>
    <w:rsid w:val="008F4A4C"/>
    <w:rsid w:val="008F4AB8"/>
    <w:rsid w:val="008F4DF9"/>
    <w:rsid w:val="008F4EC5"/>
    <w:rsid w:val="008F503C"/>
    <w:rsid w:val="008F5635"/>
    <w:rsid w:val="008F5889"/>
    <w:rsid w:val="008F5939"/>
    <w:rsid w:val="008F5A5A"/>
    <w:rsid w:val="008F6065"/>
    <w:rsid w:val="008F6516"/>
    <w:rsid w:val="008F666D"/>
    <w:rsid w:val="008F67A9"/>
    <w:rsid w:val="008F6B5D"/>
    <w:rsid w:val="008F734F"/>
    <w:rsid w:val="008F792F"/>
    <w:rsid w:val="008F7A9F"/>
    <w:rsid w:val="008F7D6A"/>
    <w:rsid w:val="008F7D73"/>
    <w:rsid w:val="008F7EFC"/>
    <w:rsid w:val="009000D6"/>
    <w:rsid w:val="00900178"/>
    <w:rsid w:val="009001C7"/>
    <w:rsid w:val="0090048A"/>
    <w:rsid w:val="00900764"/>
    <w:rsid w:val="00900A20"/>
    <w:rsid w:val="00900B49"/>
    <w:rsid w:val="00900C98"/>
    <w:rsid w:val="00900EDE"/>
    <w:rsid w:val="009010D8"/>
    <w:rsid w:val="00901124"/>
    <w:rsid w:val="00901221"/>
    <w:rsid w:val="00901239"/>
    <w:rsid w:val="0090145C"/>
    <w:rsid w:val="0090173B"/>
    <w:rsid w:val="0090192C"/>
    <w:rsid w:val="00901FC1"/>
    <w:rsid w:val="00902469"/>
    <w:rsid w:val="009026DD"/>
    <w:rsid w:val="009026FA"/>
    <w:rsid w:val="00902811"/>
    <w:rsid w:val="009028D7"/>
    <w:rsid w:val="0090297C"/>
    <w:rsid w:val="00902F9C"/>
    <w:rsid w:val="00902FB3"/>
    <w:rsid w:val="009031CA"/>
    <w:rsid w:val="009034E9"/>
    <w:rsid w:val="00903DF2"/>
    <w:rsid w:val="00903EC1"/>
    <w:rsid w:val="009040FA"/>
    <w:rsid w:val="00904163"/>
    <w:rsid w:val="00904308"/>
    <w:rsid w:val="00904779"/>
    <w:rsid w:val="009049ED"/>
    <w:rsid w:val="00904A17"/>
    <w:rsid w:val="00904A86"/>
    <w:rsid w:val="00904A93"/>
    <w:rsid w:val="00904B9C"/>
    <w:rsid w:val="00905012"/>
    <w:rsid w:val="009051FB"/>
    <w:rsid w:val="00905563"/>
    <w:rsid w:val="009059D4"/>
    <w:rsid w:val="00905A89"/>
    <w:rsid w:val="00905C89"/>
    <w:rsid w:val="00905D6C"/>
    <w:rsid w:val="00905DE5"/>
    <w:rsid w:val="00905E60"/>
    <w:rsid w:val="00906021"/>
    <w:rsid w:val="00906033"/>
    <w:rsid w:val="0090626A"/>
    <w:rsid w:val="00906481"/>
    <w:rsid w:val="00906752"/>
    <w:rsid w:val="00906777"/>
    <w:rsid w:val="009067A9"/>
    <w:rsid w:val="00906A3E"/>
    <w:rsid w:val="00906BCB"/>
    <w:rsid w:val="00906D87"/>
    <w:rsid w:val="00906F1A"/>
    <w:rsid w:val="00906FDD"/>
    <w:rsid w:val="009071FB"/>
    <w:rsid w:val="0090738E"/>
    <w:rsid w:val="009076EF"/>
    <w:rsid w:val="00907C78"/>
    <w:rsid w:val="00907EFF"/>
    <w:rsid w:val="00907F2D"/>
    <w:rsid w:val="00907F9A"/>
    <w:rsid w:val="00907FDF"/>
    <w:rsid w:val="009105C9"/>
    <w:rsid w:val="009105E4"/>
    <w:rsid w:val="0091092F"/>
    <w:rsid w:val="009109F5"/>
    <w:rsid w:val="00910C2D"/>
    <w:rsid w:val="00910D82"/>
    <w:rsid w:val="00910F27"/>
    <w:rsid w:val="00911006"/>
    <w:rsid w:val="009110D4"/>
    <w:rsid w:val="00911119"/>
    <w:rsid w:val="0091123F"/>
    <w:rsid w:val="0091144E"/>
    <w:rsid w:val="00911509"/>
    <w:rsid w:val="0091153A"/>
    <w:rsid w:val="00911545"/>
    <w:rsid w:val="00911837"/>
    <w:rsid w:val="00911F1C"/>
    <w:rsid w:val="00912071"/>
    <w:rsid w:val="009122DC"/>
    <w:rsid w:val="0091263E"/>
    <w:rsid w:val="00912902"/>
    <w:rsid w:val="00912934"/>
    <w:rsid w:val="009129C6"/>
    <w:rsid w:val="00912C93"/>
    <w:rsid w:val="00912D0B"/>
    <w:rsid w:val="00912DAC"/>
    <w:rsid w:val="00912F4B"/>
    <w:rsid w:val="00912FB5"/>
    <w:rsid w:val="009130CE"/>
    <w:rsid w:val="00913249"/>
    <w:rsid w:val="00913664"/>
    <w:rsid w:val="00913766"/>
    <w:rsid w:val="00913A92"/>
    <w:rsid w:val="00913CA4"/>
    <w:rsid w:val="00913CBC"/>
    <w:rsid w:val="00913D8D"/>
    <w:rsid w:val="00913E6C"/>
    <w:rsid w:val="0091480D"/>
    <w:rsid w:val="0091497A"/>
    <w:rsid w:val="00914D07"/>
    <w:rsid w:val="00914DC5"/>
    <w:rsid w:val="00914ECA"/>
    <w:rsid w:val="00914FB4"/>
    <w:rsid w:val="00914FC4"/>
    <w:rsid w:val="009151C9"/>
    <w:rsid w:val="00915368"/>
    <w:rsid w:val="009153F9"/>
    <w:rsid w:val="0091547C"/>
    <w:rsid w:val="0091564D"/>
    <w:rsid w:val="00915669"/>
    <w:rsid w:val="00915949"/>
    <w:rsid w:val="00915BB7"/>
    <w:rsid w:val="00915BBE"/>
    <w:rsid w:val="00915C63"/>
    <w:rsid w:val="00915D51"/>
    <w:rsid w:val="00915E17"/>
    <w:rsid w:val="00915EF6"/>
    <w:rsid w:val="00916103"/>
    <w:rsid w:val="009163F7"/>
    <w:rsid w:val="009164F6"/>
    <w:rsid w:val="00916514"/>
    <w:rsid w:val="00916602"/>
    <w:rsid w:val="00916E89"/>
    <w:rsid w:val="00916EBB"/>
    <w:rsid w:val="00916F79"/>
    <w:rsid w:val="009170B8"/>
    <w:rsid w:val="00917134"/>
    <w:rsid w:val="0091721D"/>
    <w:rsid w:val="00917355"/>
    <w:rsid w:val="009174F8"/>
    <w:rsid w:val="00917641"/>
    <w:rsid w:val="00917945"/>
    <w:rsid w:val="00917A7E"/>
    <w:rsid w:val="00917D9B"/>
    <w:rsid w:val="0091F01E"/>
    <w:rsid w:val="009200E4"/>
    <w:rsid w:val="009201AB"/>
    <w:rsid w:val="009203DE"/>
    <w:rsid w:val="00920513"/>
    <w:rsid w:val="009205C9"/>
    <w:rsid w:val="00920A54"/>
    <w:rsid w:val="00920BA1"/>
    <w:rsid w:val="00920DA2"/>
    <w:rsid w:val="0092110C"/>
    <w:rsid w:val="00921170"/>
    <w:rsid w:val="0092120E"/>
    <w:rsid w:val="009213B4"/>
    <w:rsid w:val="0092146E"/>
    <w:rsid w:val="00921484"/>
    <w:rsid w:val="0092155A"/>
    <w:rsid w:val="00921596"/>
    <w:rsid w:val="0092181C"/>
    <w:rsid w:val="00921A25"/>
    <w:rsid w:val="00921A5C"/>
    <w:rsid w:val="00921AA3"/>
    <w:rsid w:val="00921AB9"/>
    <w:rsid w:val="00921B8B"/>
    <w:rsid w:val="00921CB3"/>
    <w:rsid w:val="00921E99"/>
    <w:rsid w:val="00921EA0"/>
    <w:rsid w:val="00922018"/>
    <w:rsid w:val="0092202B"/>
    <w:rsid w:val="00922040"/>
    <w:rsid w:val="009224BF"/>
    <w:rsid w:val="009224CD"/>
    <w:rsid w:val="0092251C"/>
    <w:rsid w:val="009226BC"/>
    <w:rsid w:val="00922911"/>
    <w:rsid w:val="00922B84"/>
    <w:rsid w:val="00922EBA"/>
    <w:rsid w:val="00922FAD"/>
    <w:rsid w:val="009230BC"/>
    <w:rsid w:val="009235ED"/>
    <w:rsid w:val="00923741"/>
    <w:rsid w:val="00923DDD"/>
    <w:rsid w:val="00924006"/>
    <w:rsid w:val="009244AE"/>
    <w:rsid w:val="00924593"/>
    <w:rsid w:val="00924599"/>
    <w:rsid w:val="00924603"/>
    <w:rsid w:val="009246E8"/>
    <w:rsid w:val="00924BA4"/>
    <w:rsid w:val="00924BF1"/>
    <w:rsid w:val="00924E9F"/>
    <w:rsid w:val="00924EB0"/>
    <w:rsid w:val="00924EB2"/>
    <w:rsid w:val="0092512D"/>
    <w:rsid w:val="00925230"/>
    <w:rsid w:val="009252CD"/>
    <w:rsid w:val="0092548C"/>
    <w:rsid w:val="009254C4"/>
    <w:rsid w:val="0092579A"/>
    <w:rsid w:val="00925936"/>
    <w:rsid w:val="0092594A"/>
    <w:rsid w:val="00925ABB"/>
    <w:rsid w:val="00925B6A"/>
    <w:rsid w:val="00925C53"/>
    <w:rsid w:val="00925E21"/>
    <w:rsid w:val="00925E81"/>
    <w:rsid w:val="00925F44"/>
    <w:rsid w:val="009260E1"/>
    <w:rsid w:val="009261AD"/>
    <w:rsid w:val="00926385"/>
    <w:rsid w:val="009264B4"/>
    <w:rsid w:val="0092660D"/>
    <w:rsid w:val="0092685B"/>
    <w:rsid w:val="00926921"/>
    <w:rsid w:val="00926968"/>
    <w:rsid w:val="00926C09"/>
    <w:rsid w:val="00926C33"/>
    <w:rsid w:val="00926CA9"/>
    <w:rsid w:val="00926CB1"/>
    <w:rsid w:val="00926E00"/>
    <w:rsid w:val="00926F1C"/>
    <w:rsid w:val="0092709F"/>
    <w:rsid w:val="009272EF"/>
    <w:rsid w:val="00927433"/>
    <w:rsid w:val="0092749F"/>
    <w:rsid w:val="009276E4"/>
    <w:rsid w:val="00927701"/>
    <w:rsid w:val="0092771C"/>
    <w:rsid w:val="00927AC0"/>
    <w:rsid w:val="00927D92"/>
    <w:rsid w:val="00927ECD"/>
    <w:rsid w:val="009301A8"/>
    <w:rsid w:val="009305AC"/>
    <w:rsid w:val="00930808"/>
    <w:rsid w:val="00930836"/>
    <w:rsid w:val="009308B1"/>
    <w:rsid w:val="009308F4"/>
    <w:rsid w:val="00930939"/>
    <w:rsid w:val="00930EBE"/>
    <w:rsid w:val="00930EFB"/>
    <w:rsid w:val="00931044"/>
    <w:rsid w:val="009310C6"/>
    <w:rsid w:val="00931279"/>
    <w:rsid w:val="00931A21"/>
    <w:rsid w:val="00931A97"/>
    <w:rsid w:val="00931BCE"/>
    <w:rsid w:val="00931BE0"/>
    <w:rsid w:val="00932195"/>
    <w:rsid w:val="0093234A"/>
    <w:rsid w:val="009323BC"/>
    <w:rsid w:val="0093258D"/>
    <w:rsid w:val="00932747"/>
    <w:rsid w:val="00932A6C"/>
    <w:rsid w:val="00932B42"/>
    <w:rsid w:val="00932D6F"/>
    <w:rsid w:val="00933152"/>
    <w:rsid w:val="0093327A"/>
    <w:rsid w:val="00933A86"/>
    <w:rsid w:val="00934307"/>
    <w:rsid w:val="00934551"/>
    <w:rsid w:val="0093456A"/>
    <w:rsid w:val="009346D6"/>
    <w:rsid w:val="00934AE9"/>
    <w:rsid w:val="00934F0B"/>
    <w:rsid w:val="00935010"/>
    <w:rsid w:val="00935320"/>
    <w:rsid w:val="00935502"/>
    <w:rsid w:val="0093561C"/>
    <w:rsid w:val="00935935"/>
    <w:rsid w:val="0093595F"/>
    <w:rsid w:val="00935A97"/>
    <w:rsid w:val="00935B42"/>
    <w:rsid w:val="00935BC3"/>
    <w:rsid w:val="00935C0E"/>
    <w:rsid w:val="00935C17"/>
    <w:rsid w:val="00935C59"/>
    <w:rsid w:val="00935EE9"/>
    <w:rsid w:val="00935F7E"/>
    <w:rsid w:val="009362BA"/>
    <w:rsid w:val="009368E4"/>
    <w:rsid w:val="00936C57"/>
    <w:rsid w:val="00936C76"/>
    <w:rsid w:val="00936C9A"/>
    <w:rsid w:val="00936FF4"/>
    <w:rsid w:val="00937165"/>
    <w:rsid w:val="00937196"/>
    <w:rsid w:val="0093726C"/>
    <w:rsid w:val="00937293"/>
    <w:rsid w:val="009372DB"/>
    <w:rsid w:val="00937377"/>
    <w:rsid w:val="009374C2"/>
    <w:rsid w:val="00937653"/>
    <w:rsid w:val="009379BC"/>
    <w:rsid w:val="00937A2C"/>
    <w:rsid w:val="00937C1A"/>
    <w:rsid w:val="00937ED3"/>
    <w:rsid w:val="009400C9"/>
    <w:rsid w:val="009400F0"/>
    <w:rsid w:val="009403EB"/>
    <w:rsid w:val="0094053A"/>
    <w:rsid w:val="00940606"/>
    <w:rsid w:val="00940654"/>
    <w:rsid w:val="00940815"/>
    <w:rsid w:val="00940828"/>
    <w:rsid w:val="00940C8A"/>
    <w:rsid w:val="00940F8F"/>
    <w:rsid w:val="00941110"/>
    <w:rsid w:val="00941116"/>
    <w:rsid w:val="009411DA"/>
    <w:rsid w:val="0094125D"/>
    <w:rsid w:val="00941340"/>
    <w:rsid w:val="009413CB"/>
    <w:rsid w:val="0094146D"/>
    <w:rsid w:val="009414B4"/>
    <w:rsid w:val="00941549"/>
    <w:rsid w:val="009415E7"/>
    <w:rsid w:val="009416B5"/>
    <w:rsid w:val="00941702"/>
    <w:rsid w:val="009418AF"/>
    <w:rsid w:val="00941931"/>
    <w:rsid w:val="00941C74"/>
    <w:rsid w:val="00941D7F"/>
    <w:rsid w:val="009420FA"/>
    <w:rsid w:val="00942142"/>
    <w:rsid w:val="00942284"/>
    <w:rsid w:val="009424B5"/>
    <w:rsid w:val="009424DF"/>
    <w:rsid w:val="0094256B"/>
    <w:rsid w:val="009425C1"/>
    <w:rsid w:val="009426A3"/>
    <w:rsid w:val="009427A7"/>
    <w:rsid w:val="00942B44"/>
    <w:rsid w:val="00942C26"/>
    <w:rsid w:val="00943754"/>
    <w:rsid w:val="00943915"/>
    <w:rsid w:val="00943C40"/>
    <w:rsid w:val="00943C62"/>
    <w:rsid w:val="00943CEE"/>
    <w:rsid w:val="0094402B"/>
    <w:rsid w:val="009443DE"/>
    <w:rsid w:val="009444DB"/>
    <w:rsid w:val="00944554"/>
    <w:rsid w:val="00944594"/>
    <w:rsid w:val="009445FD"/>
    <w:rsid w:val="0094462A"/>
    <w:rsid w:val="00944A90"/>
    <w:rsid w:val="00944ABD"/>
    <w:rsid w:val="00944EB2"/>
    <w:rsid w:val="00944FA0"/>
    <w:rsid w:val="00945241"/>
    <w:rsid w:val="009455D7"/>
    <w:rsid w:val="009456AD"/>
    <w:rsid w:val="00945ADD"/>
    <w:rsid w:val="00945B0D"/>
    <w:rsid w:val="00945E53"/>
    <w:rsid w:val="00945FCB"/>
    <w:rsid w:val="00946298"/>
    <w:rsid w:val="00946429"/>
    <w:rsid w:val="009466C9"/>
    <w:rsid w:val="00946763"/>
    <w:rsid w:val="00946790"/>
    <w:rsid w:val="009468BE"/>
    <w:rsid w:val="00946B29"/>
    <w:rsid w:val="00946C50"/>
    <w:rsid w:val="0094755D"/>
    <w:rsid w:val="00947791"/>
    <w:rsid w:val="00947904"/>
    <w:rsid w:val="00947999"/>
    <w:rsid w:val="00947D16"/>
    <w:rsid w:val="00947F14"/>
    <w:rsid w:val="00950046"/>
    <w:rsid w:val="009500B8"/>
    <w:rsid w:val="0095029E"/>
    <w:rsid w:val="009507A7"/>
    <w:rsid w:val="009509CC"/>
    <w:rsid w:val="00950BE2"/>
    <w:rsid w:val="00950EE7"/>
    <w:rsid w:val="00950FAF"/>
    <w:rsid w:val="009517DE"/>
    <w:rsid w:val="00951930"/>
    <w:rsid w:val="00951AC4"/>
    <w:rsid w:val="00951D61"/>
    <w:rsid w:val="00951D63"/>
    <w:rsid w:val="0095211B"/>
    <w:rsid w:val="009521B6"/>
    <w:rsid w:val="00952280"/>
    <w:rsid w:val="00952819"/>
    <w:rsid w:val="00952874"/>
    <w:rsid w:val="00952DBD"/>
    <w:rsid w:val="00952E05"/>
    <w:rsid w:val="0095300C"/>
    <w:rsid w:val="0095306F"/>
    <w:rsid w:val="009532F4"/>
    <w:rsid w:val="0095351C"/>
    <w:rsid w:val="00953553"/>
    <w:rsid w:val="00953631"/>
    <w:rsid w:val="009538B2"/>
    <w:rsid w:val="009538C8"/>
    <w:rsid w:val="009539A4"/>
    <w:rsid w:val="00953A1B"/>
    <w:rsid w:val="00953CE1"/>
    <w:rsid w:val="00953D2A"/>
    <w:rsid w:val="00953EC3"/>
    <w:rsid w:val="00953F59"/>
    <w:rsid w:val="00953FDD"/>
    <w:rsid w:val="009542EB"/>
    <w:rsid w:val="00954409"/>
    <w:rsid w:val="009544EF"/>
    <w:rsid w:val="00954679"/>
    <w:rsid w:val="00954ADE"/>
    <w:rsid w:val="00954B2E"/>
    <w:rsid w:val="00954C1B"/>
    <w:rsid w:val="00954C97"/>
    <w:rsid w:val="00954CE7"/>
    <w:rsid w:val="00954CF6"/>
    <w:rsid w:val="00954D5A"/>
    <w:rsid w:val="00954DD5"/>
    <w:rsid w:val="00954FAF"/>
    <w:rsid w:val="0095577E"/>
    <w:rsid w:val="00955881"/>
    <w:rsid w:val="00955AE9"/>
    <w:rsid w:val="0095602C"/>
    <w:rsid w:val="009560A3"/>
    <w:rsid w:val="009560CA"/>
    <w:rsid w:val="00956186"/>
    <w:rsid w:val="009564D2"/>
    <w:rsid w:val="00956762"/>
    <w:rsid w:val="00956843"/>
    <w:rsid w:val="00956921"/>
    <w:rsid w:val="00956928"/>
    <w:rsid w:val="0095699F"/>
    <w:rsid w:val="00956B66"/>
    <w:rsid w:val="00956CD7"/>
    <w:rsid w:val="00956D95"/>
    <w:rsid w:val="00957495"/>
    <w:rsid w:val="009574F8"/>
    <w:rsid w:val="009575E5"/>
    <w:rsid w:val="0095769D"/>
    <w:rsid w:val="00957813"/>
    <w:rsid w:val="0095790C"/>
    <w:rsid w:val="00957A03"/>
    <w:rsid w:val="00957AD2"/>
    <w:rsid w:val="00957BB1"/>
    <w:rsid w:val="00957C0F"/>
    <w:rsid w:val="00957CC0"/>
    <w:rsid w:val="00957DBB"/>
    <w:rsid w:val="00957DC1"/>
    <w:rsid w:val="00957FD8"/>
    <w:rsid w:val="0096004C"/>
    <w:rsid w:val="009600D2"/>
    <w:rsid w:val="009602AB"/>
    <w:rsid w:val="00960399"/>
    <w:rsid w:val="009604B5"/>
    <w:rsid w:val="00960578"/>
    <w:rsid w:val="00960671"/>
    <w:rsid w:val="0096070A"/>
    <w:rsid w:val="00960787"/>
    <w:rsid w:val="00960A6D"/>
    <w:rsid w:val="00960C10"/>
    <w:rsid w:val="00960DAA"/>
    <w:rsid w:val="0096111E"/>
    <w:rsid w:val="009612CB"/>
    <w:rsid w:val="0096151B"/>
    <w:rsid w:val="00961537"/>
    <w:rsid w:val="009615CC"/>
    <w:rsid w:val="00961657"/>
    <w:rsid w:val="009618EA"/>
    <w:rsid w:val="00961968"/>
    <w:rsid w:val="00961AF3"/>
    <w:rsid w:val="00961CCA"/>
    <w:rsid w:val="00962151"/>
    <w:rsid w:val="009622F9"/>
    <w:rsid w:val="00962409"/>
    <w:rsid w:val="00962679"/>
    <w:rsid w:val="009629B4"/>
    <w:rsid w:val="00962B00"/>
    <w:rsid w:val="00962B0E"/>
    <w:rsid w:val="00962CEA"/>
    <w:rsid w:val="00962E43"/>
    <w:rsid w:val="009631FF"/>
    <w:rsid w:val="00963731"/>
    <w:rsid w:val="009637B3"/>
    <w:rsid w:val="00963D08"/>
    <w:rsid w:val="00964012"/>
    <w:rsid w:val="0096422A"/>
    <w:rsid w:val="009643F9"/>
    <w:rsid w:val="0096465E"/>
    <w:rsid w:val="0096469A"/>
    <w:rsid w:val="009648D1"/>
    <w:rsid w:val="00964988"/>
    <w:rsid w:val="00964D77"/>
    <w:rsid w:val="00964F02"/>
    <w:rsid w:val="00964F16"/>
    <w:rsid w:val="009651B5"/>
    <w:rsid w:val="0096568E"/>
    <w:rsid w:val="009656E0"/>
    <w:rsid w:val="00965B90"/>
    <w:rsid w:val="00965BAD"/>
    <w:rsid w:val="00965C44"/>
    <w:rsid w:val="00965C8B"/>
    <w:rsid w:val="00965EDA"/>
    <w:rsid w:val="009666A4"/>
    <w:rsid w:val="009667F1"/>
    <w:rsid w:val="00966AB5"/>
    <w:rsid w:val="00966B33"/>
    <w:rsid w:val="00966BB6"/>
    <w:rsid w:val="00966C3F"/>
    <w:rsid w:val="00966ED3"/>
    <w:rsid w:val="00966FB0"/>
    <w:rsid w:val="00967263"/>
    <w:rsid w:val="00967293"/>
    <w:rsid w:val="00967877"/>
    <w:rsid w:val="009678EB"/>
    <w:rsid w:val="00967D36"/>
    <w:rsid w:val="00967E61"/>
    <w:rsid w:val="00967E76"/>
    <w:rsid w:val="0096F929"/>
    <w:rsid w:val="009701B3"/>
    <w:rsid w:val="0097028A"/>
    <w:rsid w:val="009702BD"/>
    <w:rsid w:val="009703A7"/>
    <w:rsid w:val="00970426"/>
    <w:rsid w:val="00970609"/>
    <w:rsid w:val="009708B9"/>
    <w:rsid w:val="009709C0"/>
    <w:rsid w:val="00970BE4"/>
    <w:rsid w:val="00970D3F"/>
    <w:rsid w:val="00970EFF"/>
    <w:rsid w:val="0097114B"/>
    <w:rsid w:val="00971372"/>
    <w:rsid w:val="00971402"/>
    <w:rsid w:val="0097186C"/>
    <w:rsid w:val="009718AC"/>
    <w:rsid w:val="0097207C"/>
    <w:rsid w:val="0097221B"/>
    <w:rsid w:val="009722E5"/>
    <w:rsid w:val="009722EC"/>
    <w:rsid w:val="00972303"/>
    <w:rsid w:val="00972413"/>
    <w:rsid w:val="009725D5"/>
    <w:rsid w:val="00972830"/>
    <w:rsid w:val="00972A53"/>
    <w:rsid w:val="00972C88"/>
    <w:rsid w:val="00972D5B"/>
    <w:rsid w:val="00972DB8"/>
    <w:rsid w:val="00973171"/>
    <w:rsid w:val="0097344C"/>
    <w:rsid w:val="00973546"/>
    <w:rsid w:val="009736D0"/>
    <w:rsid w:val="009736D5"/>
    <w:rsid w:val="009738A2"/>
    <w:rsid w:val="00973AF5"/>
    <w:rsid w:val="00973D28"/>
    <w:rsid w:val="00973D85"/>
    <w:rsid w:val="00973DC0"/>
    <w:rsid w:val="00973E17"/>
    <w:rsid w:val="00974AE4"/>
    <w:rsid w:val="00974F82"/>
    <w:rsid w:val="009751A9"/>
    <w:rsid w:val="00975315"/>
    <w:rsid w:val="0097549A"/>
    <w:rsid w:val="009754CE"/>
    <w:rsid w:val="0097555D"/>
    <w:rsid w:val="00975580"/>
    <w:rsid w:val="009755FC"/>
    <w:rsid w:val="00975631"/>
    <w:rsid w:val="00975729"/>
    <w:rsid w:val="009757D4"/>
    <w:rsid w:val="0097581D"/>
    <w:rsid w:val="00975B4D"/>
    <w:rsid w:val="00975C42"/>
    <w:rsid w:val="00975D1B"/>
    <w:rsid w:val="009760E4"/>
    <w:rsid w:val="00976212"/>
    <w:rsid w:val="0097629C"/>
    <w:rsid w:val="009762F0"/>
    <w:rsid w:val="009765E2"/>
    <w:rsid w:val="00976614"/>
    <w:rsid w:val="00976847"/>
    <w:rsid w:val="00976C6F"/>
    <w:rsid w:val="00976CF4"/>
    <w:rsid w:val="0097724D"/>
    <w:rsid w:val="00977314"/>
    <w:rsid w:val="009773F8"/>
    <w:rsid w:val="00977A3C"/>
    <w:rsid w:val="00977BB9"/>
    <w:rsid w:val="00977C60"/>
    <w:rsid w:val="00977DF8"/>
    <w:rsid w:val="00977E66"/>
    <w:rsid w:val="00977E72"/>
    <w:rsid w:val="00977E8F"/>
    <w:rsid w:val="0097BEBA"/>
    <w:rsid w:val="009801CF"/>
    <w:rsid w:val="0098037D"/>
    <w:rsid w:val="009803BF"/>
    <w:rsid w:val="0098075D"/>
    <w:rsid w:val="00980829"/>
    <w:rsid w:val="00980952"/>
    <w:rsid w:val="0098097B"/>
    <w:rsid w:val="00980BB4"/>
    <w:rsid w:val="00980C10"/>
    <w:rsid w:val="00980DBC"/>
    <w:rsid w:val="00980DF0"/>
    <w:rsid w:val="00980F96"/>
    <w:rsid w:val="00981592"/>
    <w:rsid w:val="009815AA"/>
    <w:rsid w:val="00981746"/>
    <w:rsid w:val="00981907"/>
    <w:rsid w:val="00981A4D"/>
    <w:rsid w:val="00981B2E"/>
    <w:rsid w:val="00981B84"/>
    <w:rsid w:val="00981F21"/>
    <w:rsid w:val="00982879"/>
    <w:rsid w:val="00982A08"/>
    <w:rsid w:val="00982ACA"/>
    <w:rsid w:val="00982AEA"/>
    <w:rsid w:val="00982D2D"/>
    <w:rsid w:val="00982E3F"/>
    <w:rsid w:val="00982E59"/>
    <w:rsid w:val="00982F92"/>
    <w:rsid w:val="00983460"/>
    <w:rsid w:val="009835FF"/>
    <w:rsid w:val="009836B9"/>
    <w:rsid w:val="00983859"/>
    <w:rsid w:val="00983CC4"/>
    <w:rsid w:val="00983CE2"/>
    <w:rsid w:val="00983CFF"/>
    <w:rsid w:val="00983FC7"/>
    <w:rsid w:val="00984181"/>
    <w:rsid w:val="009846F6"/>
    <w:rsid w:val="00984729"/>
    <w:rsid w:val="00984A90"/>
    <w:rsid w:val="00984E3E"/>
    <w:rsid w:val="00985440"/>
    <w:rsid w:val="00985752"/>
    <w:rsid w:val="009857F5"/>
    <w:rsid w:val="00985A4E"/>
    <w:rsid w:val="00985A9F"/>
    <w:rsid w:val="00985C2D"/>
    <w:rsid w:val="00985DF5"/>
    <w:rsid w:val="00985FC8"/>
    <w:rsid w:val="00986146"/>
    <w:rsid w:val="009864EA"/>
    <w:rsid w:val="009865BE"/>
    <w:rsid w:val="009866B3"/>
    <w:rsid w:val="00986836"/>
    <w:rsid w:val="0098693D"/>
    <w:rsid w:val="00986942"/>
    <w:rsid w:val="00986BC9"/>
    <w:rsid w:val="00986BCD"/>
    <w:rsid w:val="00986C11"/>
    <w:rsid w:val="00986CC3"/>
    <w:rsid w:val="00987108"/>
    <w:rsid w:val="00987228"/>
    <w:rsid w:val="00987397"/>
    <w:rsid w:val="0098743A"/>
    <w:rsid w:val="0098759D"/>
    <w:rsid w:val="00987982"/>
    <w:rsid w:val="00987DB3"/>
    <w:rsid w:val="0099003E"/>
    <w:rsid w:val="00990082"/>
    <w:rsid w:val="00990208"/>
    <w:rsid w:val="00990365"/>
    <w:rsid w:val="00990556"/>
    <w:rsid w:val="00990565"/>
    <w:rsid w:val="009905CE"/>
    <w:rsid w:val="009906A7"/>
    <w:rsid w:val="0099098D"/>
    <w:rsid w:val="00990D66"/>
    <w:rsid w:val="00990D78"/>
    <w:rsid w:val="00990DC3"/>
    <w:rsid w:val="00990E4B"/>
    <w:rsid w:val="009910C5"/>
    <w:rsid w:val="00991201"/>
    <w:rsid w:val="00991381"/>
    <w:rsid w:val="009913A5"/>
    <w:rsid w:val="0099142A"/>
    <w:rsid w:val="009916DF"/>
    <w:rsid w:val="0099189E"/>
    <w:rsid w:val="00991961"/>
    <w:rsid w:val="00991C95"/>
    <w:rsid w:val="00991D6A"/>
    <w:rsid w:val="009920A9"/>
    <w:rsid w:val="00992101"/>
    <w:rsid w:val="00992342"/>
    <w:rsid w:val="00992478"/>
    <w:rsid w:val="00992529"/>
    <w:rsid w:val="009925C4"/>
    <w:rsid w:val="00992A38"/>
    <w:rsid w:val="00992CFD"/>
    <w:rsid w:val="00993057"/>
    <w:rsid w:val="0099308D"/>
    <w:rsid w:val="00993145"/>
    <w:rsid w:val="009931F3"/>
    <w:rsid w:val="009934D0"/>
    <w:rsid w:val="00993688"/>
    <w:rsid w:val="009936D9"/>
    <w:rsid w:val="00993AB2"/>
    <w:rsid w:val="00993AD8"/>
    <w:rsid w:val="00993CE9"/>
    <w:rsid w:val="00993D9B"/>
    <w:rsid w:val="00993E93"/>
    <w:rsid w:val="00993EAB"/>
    <w:rsid w:val="00993FF6"/>
    <w:rsid w:val="00994207"/>
    <w:rsid w:val="00994269"/>
    <w:rsid w:val="009943EB"/>
    <w:rsid w:val="00994523"/>
    <w:rsid w:val="00994580"/>
    <w:rsid w:val="00994A85"/>
    <w:rsid w:val="00994B42"/>
    <w:rsid w:val="00994B72"/>
    <w:rsid w:val="00994C86"/>
    <w:rsid w:val="00994D1F"/>
    <w:rsid w:val="00994EB1"/>
    <w:rsid w:val="009951E0"/>
    <w:rsid w:val="009951F2"/>
    <w:rsid w:val="0099542E"/>
    <w:rsid w:val="009957F2"/>
    <w:rsid w:val="00995AFC"/>
    <w:rsid w:val="00995C2B"/>
    <w:rsid w:val="00995CC3"/>
    <w:rsid w:val="00995D16"/>
    <w:rsid w:val="00995DEA"/>
    <w:rsid w:val="00995E5C"/>
    <w:rsid w:val="00995F5E"/>
    <w:rsid w:val="00995FF9"/>
    <w:rsid w:val="0099634F"/>
    <w:rsid w:val="00996495"/>
    <w:rsid w:val="0099667A"/>
    <w:rsid w:val="00996744"/>
    <w:rsid w:val="00996AD0"/>
    <w:rsid w:val="00996BAC"/>
    <w:rsid w:val="00996D22"/>
    <w:rsid w:val="00996E74"/>
    <w:rsid w:val="00996FC1"/>
    <w:rsid w:val="00997252"/>
    <w:rsid w:val="009973CC"/>
    <w:rsid w:val="00997443"/>
    <w:rsid w:val="0099746B"/>
    <w:rsid w:val="0099779F"/>
    <w:rsid w:val="009977E2"/>
    <w:rsid w:val="00997C38"/>
    <w:rsid w:val="00997D33"/>
    <w:rsid w:val="00997E4D"/>
    <w:rsid w:val="009A04F5"/>
    <w:rsid w:val="009A0828"/>
    <w:rsid w:val="009A0AB5"/>
    <w:rsid w:val="009A0AC5"/>
    <w:rsid w:val="009A0B85"/>
    <w:rsid w:val="009A0BE0"/>
    <w:rsid w:val="009A0BEB"/>
    <w:rsid w:val="009A0F15"/>
    <w:rsid w:val="009A0F52"/>
    <w:rsid w:val="009A119D"/>
    <w:rsid w:val="009A1229"/>
    <w:rsid w:val="009A1358"/>
    <w:rsid w:val="009A1580"/>
    <w:rsid w:val="009A1832"/>
    <w:rsid w:val="009A1994"/>
    <w:rsid w:val="009A1AC8"/>
    <w:rsid w:val="009A1DFF"/>
    <w:rsid w:val="009A1E91"/>
    <w:rsid w:val="009A1F47"/>
    <w:rsid w:val="009A203F"/>
    <w:rsid w:val="009A2392"/>
    <w:rsid w:val="009A2434"/>
    <w:rsid w:val="009A2439"/>
    <w:rsid w:val="009A2486"/>
    <w:rsid w:val="009A248F"/>
    <w:rsid w:val="009A28D6"/>
    <w:rsid w:val="009A2AAD"/>
    <w:rsid w:val="009A2E59"/>
    <w:rsid w:val="009A313F"/>
    <w:rsid w:val="009A3526"/>
    <w:rsid w:val="009A35B3"/>
    <w:rsid w:val="009A3B4E"/>
    <w:rsid w:val="009A3E7B"/>
    <w:rsid w:val="009A3FAD"/>
    <w:rsid w:val="009A4113"/>
    <w:rsid w:val="009A411F"/>
    <w:rsid w:val="009A480E"/>
    <w:rsid w:val="009A4AE3"/>
    <w:rsid w:val="009A4DF3"/>
    <w:rsid w:val="009A4E12"/>
    <w:rsid w:val="009A4F19"/>
    <w:rsid w:val="009A50E7"/>
    <w:rsid w:val="009A5261"/>
    <w:rsid w:val="009A52C8"/>
    <w:rsid w:val="009A5405"/>
    <w:rsid w:val="009A5444"/>
    <w:rsid w:val="009A565F"/>
    <w:rsid w:val="009A57AE"/>
    <w:rsid w:val="009A596E"/>
    <w:rsid w:val="009A59F9"/>
    <w:rsid w:val="009A5B66"/>
    <w:rsid w:val="009A5CC0"/>
    <w:rsid w:val="009A5DC6"/>
    <w:rsid w:val="009A5F7E"/>
    <w:rsid w:val="009A6097"/>
    <w:rsid w:val="009A61A4"/>
    <w:rsid w:val="009A62C4"/>
    <w:rsid w:val="009A653E"/>
    <w:rsid w:val="009A678F"/>
    <w:rsid w:val="009A6819"/>
    <w:rsid w:val="009A6B3E"/>
    <w:rsid w:val="009A6CC6"/>
    <w:rsid w:val="009A6F9F"/>
    <w:rsid w:val="009A7013"/>
    <w:rsid w:val="009A748B"/>
    <w:rsid w:val="009A7812"/>
    <w:rsid w:val="009A783A"/>
    <w:rsid w:val="009A798E"/>
    <w:rsid w:val="009A7AE4"/>
    <w:rsid w:val="009A7B55"/>
    <w:rsid w:val="009A7C81"/>
    <w:rsid w:val="009A7DFC"/>
    <w:rsid w:val="009A7EBF"/>
    <w:rsid w:val="009A7FA7"/>
    <w:rsid w:val="009B001B"/>
    <w:rsid w:val="009B017E"/>
    <w:rsid w:val="009B021C"/>
    <w:rsid w:val="009B023E"/>
    <w:rsid w:val="009B02CA"/>
    <w:rsid w:val="009B02D1"/>
    <w:rsid w:val="009B04C2"/>
    <w:rsid w:val="009B0A52"/>
    <w:rsid w:val="009B0D3F"/>
    <w:rsid w:val="009B0F1E"/>
    <w:rsid w:val="009B0F2B"/>
    <w:rsid w:val="009B0F93"/>
    <w:rsid w:val="009B1047"/>
    <w:rsid w:val="009B127F"/>
    <w:rsid w:val="009B1341"/>
    <w:rsid w:val="009B184A"/>
    <w:rsid w:val="009B1AA5"/>
    <w:rsid w:val="009B1ADC"/>
    <w:rsid w:val="009B1C95"/>
    <w:rsid w:val="009B1CC4"/>
    <w:rsid w:val="009B2056"/>
    <w:rsid w:val="009B21A2"/>
    <w:rsid w:val="009B223E"/>
    <w:rsid w:val="009B234C"/>
    <w:rsid w:val="009B27B5"/>
    <w:rsid w:val="009B2813"/>
    <w:rsid w:val="009B2817"/>
    <w:rsid w:val="009B28F7"/>
    <w:rsid w:val="009B2D40"/>
    <w:rsid w:val="009B2D53"/>
    <w:rsid w:val="009B3521"/>
    <w:rsid w:val="009B35AE"/>
    <w:rsid w:val="009B39B3"/>
    <w:rsid w:val="009B3A5E"/>
    <w:rsid w:val="009B3BAF"/>
    <w:rsid w:val="009B3C54"/>
    <w:rsid w:val="009B3C9B"/>
    <w:rsid w:val="009B3CC6"/>
    <w:rsid w:val="009B3D9D"/>
    <w:rsid w:val="009B3E4B"/>
    <w:rsid w:val="009B40D6"/>
    <w:rsid w:val="009B4249"/>
    <w:rsid w:val="009B428C"/>
    <w:rsid w:val="009B4375"/>
    <w:rsid w:val="009B45C5"/>
    <w:rsid w:val="009B4642"/>
    <w:rsid w:val="009B4712"/>
    <w:rsid w:val="009B479C"/>
    <w:rsid w:val="009B48B2"/>
    <w:rsid w:val="009B4CAF"/>
    <w:rsid w:val="009B4CC9"/>
    <w:rsid w:val="009B5016"/>
    <w:rsid w:val="009B533F"/>
    <w:rsid w:val="009B550E"/>
    <w:rsid w:val="009B5BD2"/>
    <w:rsid w:val="009B5F08"/>
    <w:rsid w:val="009B60A4"/>
    <w:rsid w:val="009B6175"/>
    <w:rsid w:val="009B62A1"/>
    <w:rsid w:val="009B640A"/>
    <w:rsid w:val="009B6759"/>
    <w:rsid w:val="009B6BC4"/>
    <w:rsid w:val="009B6E7E"/>
    <w:rsid w:val="009B7081"/>
    <w:rsid w:val="009B747E"/>
    <w:rsid w:val="009B76E6"/>
    <w:rsid w:val="009B777D"/>
    <w:rsid w:val="009B7A83"/>
    <w:rsid w:val="009C017D"/>
    <w:rsid w:val="009C0307"/>
    <w:rsid w:val="009C0309"/>
    <w:rsid w:val="009C0531"/>
    <w:rsid w:val="009C0709"/>
    <w:rsid w:val="009C083D"/>
    <w:rsid w:val="009C093B"/>
    <w:rsid w:val="009C0D5C"/>
    <w:rsid w:val="009C0FA9"/>
    <w:rsid w:val="009C1236"/>
    <w:rsid w:val="009C15E5"/>
    <w:rsid w:val="009C160E"/>
    <w:rsid w:val="009C1718"/>
    <w:rsid w:val="009C18E6"/>
    <w:rsid w:val="009C209D"/>
    <w:rsid w:val="009C2218"/>
    <w:rsid w:val="009C256B"/>
    <w:rsid w:val="009C2779"/>
    <w:rsid w:val="009C297D"/>
    <w:rsid w:val="009C2D8B"/>
    <w:rsid w:val="009C3156"/>
    <w:rsid w:val="009C32A2"/>
    <w:rsid w:val="009C36F3"/>
    <w:rsid w:val="009C37B9"/>
    <w:rsid w:val="009C38A0"/>
    <w:rsid w:val="009C38BF"/>
    <w:rsid w:val="009C3A10"/>
    <w:rsid w:val="009C3AF0"/>
    <w:rsid w:val="009C42AC"/>
    <w:rsid w:val="009C4DA9"/>
    <w:rsid w:val="009C5364"/>
    <w:rsid w:val="009C5523"/>
    <w:rsid w:val="009C5A9E"/>
    <w:rsid w:val="009C5D55"/>
    <w:rsid w:val="009C5D5F"/>
    <w:rsid w:val="009C5FB1"/>
    <w:rsid w:val="009C5FE1"/>
    <w:rsid w:val="009C613F"/>
    <w:rsid w:val="009C644B"/>
    <w:rsid w:val="009C64C0"/>
    <w:rsid w:val="009C6592"/>
    <w:rsid w:val="009C65C8"/>
    <w:rsid w:val="009C6669"/>
    <w:rsid w:val="009C66B7"/>
    <w:rsid w:val="009C68BF"/>
    <w:rsid w:val="009C6A55"/>
    <w:rsid w:val="009C6C24"/>
    <w:rsid w:val="009C6CE6"/>
    <w:rsid w:val="009C6DEB"/>
    <w:rsid w:val="009C6E92"/>
    <w:rsid w:val="009C6F0A"/>
    <w:rsid w:val="009C7084"/>
    <w:rsid w:val="009C71D5"/>
    <w:rsid w:val="009C7734"/>
    <w:rsid w:val="009C7848"/>
    <w:rsid w:val="009C7ADF"/>
    <w:rsid w:val="009C7E16"/>
    <w:rsid w:val="009C7E40"/>
    <w:rsid w:val="009C7E62"/>
    <w:rsid w:val="009D00A6"/>
    <w:rsid w:val="009D0268"/>
    <w:rsid w:val="009D097E"/>
    <w:rsid w:val="009D0A32"/>
    <w:rsid w:val="009D0A4C"/>
    <w:rsid w:val="009D0C05"/>
    <w:rsid w:val="009D0C74"/>
    <w:rsid w:val="009D0D69"/>
    <w:rsid w:val="009D1115"/>
    <w:rsid w:val="009D1119"/>
    <w:rsid w:val="009D1151"/>
    <w:rsid w:val="009D1266"/>
    <w:rsid w:val="009D138B"/>
    <w:rsid w:val="009D1463"/>
    <w:rsid w:val="009D14C9"/>
    <w:rsid w:val="009D1619"/>
    <w:rsid w:val="009D1B04"/>
    <w:rsid w:val="009D1C4F"/>
    <w:rsid w:val="009D1DBD"/>
    <w:rsid w:val="009D1E49"/>
    <w:rsid w:val="009D2362"/>
    <w:rsid w:val="009D2383"/>
    <w:rsid w:val="009D258C"/>
    <w:rsid w:val="009D2610"/>
    <w:rsid w:val="009D270B"/>
    <w:rsid w:val="009D27CD"/>
    <w:rsid w:val="009D2890"/>
    <w:rsid w:val="009D2CC3"/>
    <w:rsid w:val="009D2D65"/>
    <w:rsid w:val="009D2D77"/>
    <w:rsid w:val="009D3060"/>
    <w:rsid w:val="009D307F"/>
    <w:rsid w:val="009D3212"/>
    <w:rsid w:val="009D321D"/>
    <w:rsid w:val="009D3352"/>
    <w:rsid w:val="009D375E"/>
    <w:rsid w:val="009D379B"/>
    <w:rsid w:val="009D3996"/>
    <w:rsid w:val="009D3ED9"/>
    <w:rsid w:val="009D3F5E"/>
    <w:rsid w:val="009D45C6"/>
    <w:rsid w:val="009D4AEB"/>
    <w:rsid w:val="009D4B3E"/>
    <w:rsid w:val="009D4C2A"/>
    <w:rsid w:val="009D4C52"/>
    <w:rsid w:val="009D4F17"/>
    <w:rsid w:val="009D50F3"/>
    <w:rsid w:val="009D520B"/>
    <w:rsid w:val="009D56DF"/>
    <w:rsid w:val="009D58C8"/>
    <w:rsid w:val="009D59CE"/>
    <w:rsid w:val="009D5A83"/>
    <w:rsid w:val="009D610B"/>
    <w:rsid w:val="009D6167"/>
    <w:rsid w:val="009D619B"/>
    <w:rsid w:val="009D6544"/>
    <w:rsid w:val="009D6553"/>
    <w:rsid w:val="009D660D"/>
    <w:rsid w:val="009D667A"/>
    <w:rsid w:val="009D6692"/>
    <w:rsid w:val="009D671F"/>
    <w:rsid w:val="009D672E"/>
    <w:rsid w:val="009D674F"/>
    <w:rsid w:val="009D6B91"/>
    <w:rsid w:val="009D6E19"/>
    <w:rsid w:val="009D6F90"/>
    <w:rsid w:val="009D6FED"/>
    <w:rsid w:val="009D711B"/>
    <w:rsid w:val="009D71BE"/>
    <w:rsid w:val="009D75B5"/>
    <w:rsid w:val="009D75FD"/>
    <w:rsid w:val="009D78D2"/>
    <w:rsid w:val="009D79FD"/>
    <w:rsid w:val="009D7D2A"/>
    <w:rsid w:val="009D7DFC"/>
    <w:rsid w:val="009D7F58"/>
    <w:rsid w:val="009E004B"/>
    <w:rsid w:val="009E00F9"/>
    <w:rsid w:val="009E026E"/>
    <w:rsid w:val="009E04E6"/>
    <w:rsid w:val="009E057B"/>
    <w:rsid w:val="009E063B"/>
    <w:rsid w:val="009E0676"/>
    <w:rsid w:val="009E0AC5"/>
    <w:rsid w:val="009E0C25"/>
    <w:rsid w:val="009E0CF0"/>
    <w:rsid w:val="009E0D89"/>
    <w:rsid w:val="009E10AC"/>
    <w:rsid w:val="009E1207"/>
    <w:rsid w:val="009E142B"/>
    <w:rsid w:val="009E1451"/>
    <w:rsid w:val="009E1461"/>
    <w:rsid w:val="009E1596"/>
    <w:rsid w:val="009E18D8"/>
    <w:rsid w:val="009E1997"/>
    <w:rsid w:val="009E1A58"/>
    <w:rsid w:val="009E1A6C"/>
    <w:rsid w:val="009E1C51"/>
    <w:rsid w:val="009E1E0A"/>
    <w:rsid w:val="009E2417"/>
    <w:rsid w:val="009E242D"/>
    <w:rsid w:val="009E248F"/>
    <w:rsid w:val="009E24B2"/>
    <w:rsid w:val="009E2928"/>
    <w:rsid w:val="009E2D65"/>
    <w:rsid w:val="009E2DCC"/>
    <w:rsid w:val="009E2E35"/>
    <w:rsid w:val="009E3084"/>
    <w:rsid w:val="009E30D2"/>
    <w:rsid w:val="009E344D"/>
    <w:rsid w:val="009E3526"/>
    <w:rsid w:val="009E3542"/>
    <w:rsid w:val="009E3589"/>
    <w:rsid w:val="009E3868"/>
    <w:rsid w:val="009E390D"/>
    <w:rsid w:val="009E3958"/>
    <w:rsid w:val="009E3A17"/>
    <w:rsid w:val="009E3C78"/>
    <w:rsid w:val="009E3D7A"/>
    <w:rsid w:val="009E42D8"/>
    <w:rsid w:val="009E433B"/>
    <w:rsid w:val="009E44FE"/>
    <w:rsid w:val="009E451E"/>
    <w:rsid w:val="009E482D"/>
    <w:rsid w:val="009E4E00"/>
    <w:rsid w:val="009E51CB"/>
    <w:rsid w:val="009E520A"/>
    <w:rsid w:val="009E55F3"/>
    <w:rsid w:val="009E5C1D"/>
    <w:rsid w:val="009E5C37"/>
    <w:rsid w:val="009E5DB0"/>
    <w:rsid w:val="009E5E8A"/>
    <w:rsid w:val="009E5F43"/>
    <w:rsid w:val="009E6612"/>
    <w:rsid w:val="009E6A71"/>
    <w:rsid w:val="009E6D0D"/>
    <w:rsid w:val="009E70CD"/>
    <w:rsid w:val="009E711F"/>
    <w:rsid w:val="009E78D9"/>
    <w:rsid w:val="009E7DC6"/>
    <w:rsid w:val="009E7E76"/>
    <w:rsid w:val="009E7F70"/>
    <w:rsid w:val="009E7FF7"/>
    <w:rsid w:val="009F0193"/>
    <w:rsid w:val="009F01D9"/>
    <w:rsid w:val="009F02F4"/>
    <w:rsid w:val="009F02FE"/>
    <w:rsid w:val="009F06BB"/>
    <w:rsid w:val="009F08AB"/>
    <w:rsid w:val="009F08DC"/>
    <w:rsid w:val="009F0993"/>
    <w:rsid w:val="009F0A47"/>
    <w:rsid w:val="009F0C2A"/>
    <w:rsid w:val="009F0D10"/>
    <w:rsid w:val="009F0DA9"/>
    <w:rsid w:val="009F0EE1"/>
    <w:rsid w:val="009F16C6"/>
    <w:rsid w:val="009F1BD9"/>
    <w:rsid w:val="009F1FA6"/>
    <w:rsid w:val="009F2255"/>
    <w:rsid w:val="009F2356"/>
    <w:rsid w:val="009F2750"/>
    <w:rsid w:val="009F27B9"/>
    <w:rsid w:val="009F2A29"/>
    <w:rsid w:val="009F2CCC"/>
    <w:rsid w:val="009F30F9"/>
    <w:rsid w:val="009F3523"/>
    <w:rsid w:val="009F3665"/>
    <w:rsid w:val="009F386C"/>
    <w:rsid w:val="009F3900"/>
    <w:rsid w:val="009F3924"/>
    <w:rsid w:val="009F3CF3"/>
    <w:rsid w:val="009F3F12"/>
    <w:rsid w:val="009F4254"/>
    <w:rsid w:val="009F4469"/>
    <w:rsid w:val="009F4506"/>
    <w:rsid w:val="009F4591"/>
    <w:rsid w:val="009F4690"/>
    <w:rsid w:val="009F4731"/>
    <w:rsid w:val="009F4819"/>
    <w:rsid w:val="009F49B9"/>
    <w:rsid w:val="009F4D9A"/>
    <w:rsid w:val="009F4E17"/>
    <w:rsid w:val="009F539E"/>
    <w:rsid w:val="009F54F5"/>
    <w:rsid w:val="009F5525"/>
    <w:rsid w:val="009F5539"/>
    <w:rsid w:val="009F5675"/>
    <w:rsid w:val="009F5688"/>
    <w:rsid w:val="009F572C"/>
    <w:rsid w:val="009F5857"/>
    <w:rsid w:val="009F5958"/>
    <w:rsid w:val="009F5A4F"/>
    <w:rsid w:val="009F5B59"/>
    <w:rsid w:val="009F5CD0"/>
    <w:rsid w:val="009F5EFD"/>
    <w:rsid w:val="009F60A4"/>
    <w:rsid w:val="009F60BE"/>
    <w:rsid w:val="009F612F"/>
    <w:rsid w:val="009F6325"/>
    <w:rsid w:val="009F657D"/>
    <w:rsid w:val="009F66EB"/>
    <w:rsid w:val="009F68AD"/>
    <w:rsid w:val="009F69F4"/>
    <w:rsid w:val="009F6B80"/>
    <w:rsid w:val="009F6D25"/>
    <w:rsid w:val="009F6FBA"/>
    <w:rsid w:val="009F7955"/>
    <w:rsid w:val="009F79AD"/>
    <w:rsid w:val="009F7F26"/>
    <w:rsid w:val="00A0003D"/>
    <w:rsid w:val="00A002D4"/>
    <w:rsid w:val="00A002F9"/>
    <w:rsid w:val="00A00AB8"/>
    <w:rsid w:val="00A00E47"/>
    <w:rsid w:val="00A00F17"/>
    <w:rsid w:val="00A01030"/>
    <w:rsid w:val="00A0148F"/>
    <w:rsid w:val="00A01B49"/>
    <w:rsid w:val="00A02065"/>
    <w:rsid w:val="00A021D6"/>
    <w:rsid w:val="00A027D4"/>
    <w:rsid w:val="00A02D80"/>
    <w:rsid w:val="00A02D8E"/>
    <w:rsid w:val="00A02DF1"/>
    <w:rsid w:val="00A02EA3"/>
    <w:rsid w:val="00A02F8D"/>
    <w:rsid w:val="00A03086"/>
    <w:rsid w:val="00A03382"/>
    <w:rsid w:val="00A033A4"/>
    <w:rsid w:val="00A033A5"/>
    <w:rsid w:val="00A03508"/>
    <w:rsid w:val="00A03517"/>
    <w:rsid w:val="00A037EB"/>
    <w:rsid w:val="00A03CBF"/>
    <w:rsid w:val="00A03D5D"/>
    <w:rsid w:val="00A03EA0"/>
    <w:rsid w:val="00A03F98"/>
    <w:rsid w:val="00A04E79"/>
    <w:rsid w:val="00A05031"/>
    <w:rsid w:val="00A05358"/>
    <w:rsid w:val="00A05536"/>
    <w:rsid w:val="00A05730"/>
    <w:rsid w:val="00A05A20"/>
    <w:rsid w:val="00A05A2D"/>
    <w:rsid w:val="00A05C70"/>
    <w:rsid w:val="00A05D31"/>
    <w:rsid w:val="00A05ED4"/>
    <w:rsid w:val="00A05F3E"/>
    <w:rsid w:val="00A066CB"/>
    <w:rsid w:val="00A068E7"/>
    <w:rsid w:val="00A069FD"/>
    <w:rsid w:val="00A06B36"/>
    <w:rsid w:val="00A06D24"/>
    <w:rsid w:val="00A06E2A"/>
    <w:rsid w:val="00A06EDA"/>
    <w:rsid w:val="00A06FD9"/>
    <w:rsid w:val="00A07699"/>
    <w:rsid w:val="00A0771C"/>
    <w:rsid w:val="00A0780E"/>
    <w:rsid w:val="00A07902"/>
    <w:rsid w:val="00A07B07"/>
    <w:rsid w:val="00A07BBC"/>
    <w:rsid w:val="00A07E60"/>
    <w:rsid w:val="00A07E6F"/>
    <w:rsid w:val="00A07ECC"/>
    <w:rsid w:val="00A1016E"/>
    <w:rsid w:val="00A101C7"/>
    <w:rsid w:val="00A101CF"/>
    <w:rsid w:val="00A1021D"/>
    <w:rsid w:val="00A103AB"/>
    <w:rsid w:val="00A104DC"/>
    <w:rsid w:val="00A10765"/>
    <w:rsid w:val="00A10858"/>
    <w:rsid w:val="00A10AB2"/>
    <w:rsid w:val="00A10C5A"/>
    <w:rsid w:val="00A1121F"/>
    <w:rsid w:val="00A112AD"/>
    <w:rsid w:val="00A114D0"/>
    <w:rsid w:val="00A115A5"/>
    <w:rsid w:val="00A115D7"/>
    <w:rsid w:val="00A115F0"/>
    <w:rsid w:val="00A119BD"/>
    <w:rsid w:val="00A11AE4"/>
    <w:rsid w:val="00A11C68"/>
    <w:rsid w:val="00A12210"/>
    <w:rsid w:val="00A12387"/>
    <w:rsid w:val="00A12420"/>
    <w:rsid w:val="00A124D1"/>
    <w:rsid w:val="00A1255D"/>
    <w:rsid w:val="00A126E3"/>
    <w:rsid w:val="00A12831"/>
    <w:rsid w:val="00A13124"/>
    <w:rsid w:val="00A1322F"/>
    <w:rsid w:val="00A134B5"/>
    <w:rsid w:val="00A135D0"/>
    <w:rsid w:val="00A13CA8"/>
    <w:rsid w:val="00A13CB5"/>
    <w:rsid w:val="00A13F26"/>
    <w:rsid w:val="00A140EF"/>
    <w:rsid w:val="00A1414A"/>
    <w:rsid w:val="00A1420A"/>
    <w:rsid w:val="00A1426A"/>
    <w:rsid w:val="00A14393"/>
    <w:rsid w:val="00A14703"/>
    <w:rsid w:val="00A14737"/>
    <w:rsid w:val="00A14810"/>
    <w:rsid w:val="00A14F5B"/>
    <w:rsid w:val="00A15061"/>
    <w:rsid w:val="00A15347"/>
    <w:rsid w:val="00A1535F"/>
    <w:rsid w:val="00A153EA"/>
    <w:rsid w:val="00A154F2"/>
    <w:rsid w:val="00A155CC"/>
    <w:rsid w:val="00A15610"/>
    <w:rsid w:val="00A1562D"/>
    <w:rsid w:val="00A156E9"/>
    <w:rsid w:val="00A158D0"/>
    <w:rsid w:val="00A1597B"/>
    <w:rsid w:val="00A15B85"/>
    <w:rsid w:val="00A15BE3"/>
    <w:rsid w:val="00A160FE"/>
    <w:rsid w:val="00A163AE"/>
    <w:rsid w:val="00A16472"/>
    <w:rsid w:val="00A1669E"/>
    <w:rsid w:val="00A16C1D"/>
    <w:rsid w:val="00A16D87"/>
    <w:rsid w:val="00A16ECF"/>
    <w:rsid w:val="00A17209"/>
    <w:rsid w:val="00A17399"/>
    <w:rsid w:val="00A173C7"/>
    <w:rsid w:val="00A177F0"/>
    <w:rsid w:val="00A17A52"/>
    <w:rsid w:val="00A17D26"/>
    <w:rsid w:val="00A17D4A"/>
    <w:rsid w:val="00A17DD2"/>
    <w:rsid w:val="00A1EC5A"/>
    <w:rsid w:val="00A20275"/>
    <w:rsid w:val="00A2030E"/>
    <w:rsid w:val="00A203AB"/>
    <w:rsid w:val="00A20518"/>
    <w:rsid w:val="00A208F8"/>
    <w:rsid w:val="00A20934"/>
    <w:rsid w:val="00A20E3E"/>
    <w:rsid w:val="00A20EB0"/>
    <w:rsid w:val="00A20F45"/>
    <w:rsid w:val="00A2114B"/>
    <w:rsid w:val="00A2149B"/>
    <w:rsid w:val="00A2175A"/>
    <w:rsid w:val="00A21FEA"/>
    <w:rsid w:val="00A222AF"/>
    <w:rsid w:val="00A22313"/>
    <w:rsid w:val="00A223B9"/>
    <w:rsid w:val="00A224AB"/>
    <w:rsid w:val="00A22830"/>
    <w:rsid w:val="00A22A52"/>
    <w:rsid w:val="00A22BFD"/>
    <w:rsid w:val="00A22CDB"/>
    <w:rsid w:val="00A22D71"/>
    <w:rsid w:val="00A22F49"/>
    <w:rsid w:val="00A22F4B"/>
    <w:rsid w:val="00A230DD"/>
    <w:rsid w:val="00A231C7"/>
    <w:rsid w:val="00A23323"/>
    <w:rsid w:val="00A2338B"/>
    <w:rsid w:val="00A233CE"/>
    <w:rsid w:val="00A2344D"/>
    <w:rsid w:val="00A2361D"/>
    <w:rsid w:val="00A23649"/>
    <w:rsid w:val="00A23761"/>
    <w:rsid w:val="00A23764"/>
    <w:rsid w:val="00A237AC"/>
    <w:rsid w:val="00A238EF"/>
    <w:rsid w:val="00A23A6F"/>
    <w:rsid w:val="00A24056"/>
    <w:rsid w:val="00A2433D"/>
    <w:rsid w:val="00A2437B"/>
    <w:rsid w:val="00A2444E"/>
    <w:rsid w:val="00A244FD"/>
    <w:rsid w:val="00A24800"/>
    <w:rsid w:val="00A24B3D"/>
    <w:rsid w:val="00A24BE8"/>
    <w:rsid w:val="00A24CE6"/>
    <w:rsid w:val="00A24DF7"/>
    <w:rsid w:val="00A24E03"/>
    <w:rsid w:val="00A24E93"/>
    <w:rsid w:val="00A24F18"/>
    <w:rsid w:val="00A24FF2"/>
    <w:rsid w:val="00A250BE"/>
    <w:rsid w:val="00A251EE"/>
    <w:rsid w:val="00A2526C"/>
    <w:rsid w:val="00A253D9"/>
    <w:rsid w:val="00A25674"/>
    <w:rsid w:val="00A258F8"/>
    <w:rsid w:val="00A25EFB"/>
    <w:rsid w:val="00A25FF9"/>
    <w:rsid w:val="00A261BF"/>
    <w:rsid w:val="00A263DF"/>
    <w:rsid w:val="00A268C8"/>
    <w:rsid w:val="00A26DF5"/>
    <w:rsid w:val="00A27072"/>
    <w:rsid w:val="00A27204"/>
    <w:rsid w:val="00A273FF"/>
    <w:rsid w:val="00A27699"/>
    <w:rsid w:val="00A276E4"/>
    <w:rsid w:val="00A27840"/>
    <w:rsid w:val="00A27CAB"/>
    <w:rsid w:val="00A27E36"/>
    <w:rsid w:val="00A30098"/>
    <w:rsid w:val="00A301BC"/>
    <w:rsid w:val="00A306EF"/>
    <w:rsid w:val="00A30FC8"/>
    <w:rsid w:val="00A311C9"/>
    <w:rsid w:val="00A3130F"/>
    <w:rsid w:val="00A3139F"/>
    <w:rsid w:val="00A3146C"/>
    <w:rsid w:val="00A316A0"/>
    <w:rsid w:val="00A316DB"/>
    <w:rsid w:val="00A31850"/>
    <w:rsid w:val="00A31A28"/>
    <w:rsid w:val="00A32171"/>
    <w:rsid w:val="00A32214"/>
    <w:rsid w:val="00A32256"/>
    <w:rsid w:val="00A32279"/>
    <w:rsid w:val="00A3228C"/>
    <w:rsid w:val="00A322E4"/>
    <w:rsid w:val="00A324FC"/>
    <w:rsid w:val="00A32523"/>
    <w:rsid w:val="00A32551"/>
    <w:rsid w:val="00A325BD"/>
    <w:rsid w:val="00A32778"/>
    <w:rsid w:val="00A327B6"/>
    <w:rsid w:val="00A3284C"/>
    <w:rsid w:val="00A32896"/>
    <w:rsid w:val="00A329F4"/>
    <w:rsid w:val="00A32C3D"/>
    <w:rsid w:val="00A32DC9"/>
    <w:rsid w:val="00A33226"/>
    <w:rsid w:val="00A3333F"/>
    <w:rsid w:val="00A333AA"/>
    <w:rsid w:val="00A33796"/>
    <w:rsid w:val="00A33976"/>
    <w:rsid w:val="00A339F0"/>
    <w:rsid w:val="00A33B55"/>
    <w:rsid w:val="00A33BC2"/>
    <w:rsid w:val="00A33D94"/>
    <w:rsid w:val="00A3431C"/>
    <w:rsid w:val="00A34389"/>
    <w:rsid w:val="00A344E4"/>
    <w:rsid w:val="00A34946"/>
    <w:rsid w:val="00A349E8"/>
    <w:rsid w:val="00A34D16"/>
    <w:rsid w:val="00A35621"/>
    <w:rsid w:val="00A357F9"/>
    <w:rsid w:val="00A35822"/>
    <w:rsid w:val="00A35A26"/>
    <w:rsid w:val="00A35B8A"/>
    <w:rsid w:val="00A35D4B"/>
    <w:rsid w:val="00A3624E"/>
    <w:rsid w:val="00A36315"/>
    <w:rsid w:val="00A365A7"/>
    <w:rsid w:val="00A365DC"/>
    <w:rsid w:val="00A36721"/>
    <w:rsid w:val="00A367F6"/>
    <w:rsid w:val="00A36927"/>
    <w:rsid w:val="00A36947"/>
    <w:rsid w:val="00A36C4B"/>
    <w:rsid w:val="00A36DA5"/>
    <w:rsid w:val="00A36E59"/>
    <w:rsid w:val="00A36F29"/>
    <w:rsid w:val="00A37206"/>
    <w:rsid w:val="00A37565"/>
    <w:rsid w:val="00A3779B"/>
    <w:rsid w:val="00A401F7"/>
    <w:rsid w:val="00A402A6"/>
    <w:rsid w:val="00A403A2"/>
    <w:rsid w:val="00A40776"/>
    <w:rsid w:val="00A40B38"/>
    <w:rsid w:val="00A40C1D"/>
    <w:rsid w:val="00A40C6D"/>
    <w:rsid w:val="00A40D8E"/>
    <w:rsid w:val="00A40DF3"/>
    <w:rsid w:val="00A40DFD"/>
    <w:rsid w:val="00A40E20"/>
    <w:rsid w:val="00A41158"/>
    <w:rsid w:val="00A414BC"/>
    <w:rsid w:val="00A41640"/>
    <w:rsid w:val="00A4199D"/>
    <w:rsid w:val="00A41A47"/>
    <w:rsid w:val="00A41A48"/>
    <w:rsid w:val="00A41B56"/>
    <w:rsid w:val="00A420C3"/>
    <w:rsid w:val="00A4227F"/>
    <w:rsid w:val="00A422B2"/>
    <w:rsid w:val="00A4266D"/>
    <w:rsid w:val="00A426BC"/>
    <w:rsid w:val="00A428D9"/>
    <w:rsid w:val="00A428E1"/>
    <w:rsid w:val="00A42933"/>
    <w:rsid w:val="00A42AD8"/>
    <w:rsid w:val="00A42AF8"/>
    <w:rsid w:val="00A42E6A"/>
    <w:rsid w:val="00A42F63"/>
    <w:rsid w:val="00A42FFB"/>
    <w:rsid w:val="00A4312A"/>
    <w:rsid w:val="00A4312F"/>
    <w:rsid w:val="00A43456"/>
    <w:rsid w:val="00A435CE"/>
    <w:rsid w:val="00A437CD"/>
    <w:rsid w:val="00A4399D"/>
    <w:rsid w:val="00A43A47"/>
    <w:rsid w:val="00A43C16"/>
    <w:rsid w:val="00A43CD7"/>
    <w:rsid w:val="00A43D4D"/>
    <w:rsid w:val="00A43FF5"/>
    <w:rsid w:val="00A440B1"/>
    <w:rsid w:val="00A4413C"/>
    <w:rsid w:val="00A442E3"/>
    <w:rsid w:val="00A443A1"/>
    <w:rsid w:val="00A444C0"/>
    <w:rsid w:val="00A444F9"/>
    <w:rsid w:val="00A446E7"/>
    <w:rsid w:val="00A4474C"/>
    <w:rsid w:val="00A44987"/>
    <w:rsid w:val="00A45047"/>
    <w:rsid w:val="00A45422"/>
    <w:rsid w:val="00A4559E"/>
    <w:rsid w:val="00A4568E"/>
    <w:rsid w:val="00A45784"/>
    <w:rsid w:val="00A457FE"/>
    <w:rsid w:val="00A45832"/>
    <w:rsid w:val="00A45AFF"/>
    <w:rsid w:val="00A45B43"/>
    <w:rsid w:val="00A45C03"/>
    <w:rsid w:val="00A45CD4"/>
    <w:rsid w:val="00A46490"/>
    <w:rsid w:val="00A4694B"/>
    <w:rsid w:val="00A46A34"/>
    <w:rsid w:val="00A4722A"/>
    <w:rsid w:val="00A47717"/>
    <w:rsid w:val="00A47B73"/>
    <w:rsid w:val="00A47C76"/>
    <w:rsid w:val="00A5052B"/>
    <w:rsid w:val="00A505D8"/>
    <w:rsid w:val="00A50770"/>
    <w:rsid w:val="00A50BCB"/>
    <w:rsid w:val="00A50D47"/>
    <w:rsid w:val="00A50DE6"/>
    <w:rsid w:val="00A50F08"/>
    <w:rsid w:val="00A5125B"/>
    <w:rsid w:val="00A51391"/>
    <w:rsid w:val="00A5140B"/>
    <w:rsid w:val="00A51587"/>
    <w:rsid w:val="00A51687"/>
    <w:rsid w:val="00A517AD"/>
    <w:rsid w:val="00A51D04"/>
    <w:rsid w:val="00A51DD1"/>
    <w:rsid w:val="00A51EF3"/>
    <w:rsid w:val="00A51F41"/>
    <w:rsid w:val="00A524BA"/>
    <w:rsid w:val="00A5273A"/>
    <w:rsid w:val="00A52973"/>
    <w:rsid w:val="00A529E1"/>
    <w:rsid w:val="00A52F2C"/>
    <w:rsid w:val="00A5343A"/>
    <w:rsid w:val="00A534AD"/>
    <w:rsid w:val="00A53653"/>
    <w:rsid w:val="00A538F0"/>
    <w:rsid w:val="00A53A4A"/>
    <w:rsid w:val="00A53B79"/>
    <w:rsid w:val="00A54090"/>
    <w:rsid w:val="00A54121"/>
    <w:rsid w:val="00A543C6"/>
    <w:rsid w:val="00A55000"/>
    <w:rsid w:val="00A552CA"/>
    <w:rsid w:val="00A55511"/>
    <w:rsid w:val="00A5588B"/>
    <w:rsid w:val="00A559F6"/>
    <w:rsid w:val="00A55CAC"/>
    <w:rsid w:val="00A55DEC"/>
    <w:rsid w:val="00A55E22"/>
    <w:rsid w:val="00A55FDC"/>
    <w:rsid w:val="00A561B1"/>
    <w:rsid w:val="00A56385"/>
    <w:rsid w:val="00A56495"/>
    <w:rsid w:val="00A5649F"/>
    <w:rsid w:val="00A56597"/>
    <w:rsid w:val="00A56A86"/>
    <w:rsid w:val="00A56AEB"/>
    <w:rsid w:val="00A57012"/>
    <w:rsid w:val="00A5709C"/>
    <w:rsid w:val="00A570A2"/>
    <w:rsid w:val="00A57143"/>
    <w:rsid w:val="00A573B4"/>
    <w:rsid w:val="00A57660"/>
    <w:rsid w:val="00A5791C"/>
    <w:rsid w:val="00A5793D"/>
    <w:rsid w:val="00A57BAA"/>
    <w:rsid w:val="00A57E4F"/>
    <w:rsid w:val="00A5F240"/>
    <w:rsid w:val="00A6015C"/>
    <w:rsid w:val="00A601B0"/>
    <w:rsid w:val="00A60250"/>
    <w:rsid w:val="00A60346"/>
    <w:rsid w:val="00A60359"/>
    <w:rsid w:val="00A6045A"/>
    <w:rsid w:val="00A605B8"/>
    <w:rsid w:val="00A609E3"/>
    <w:rsid w:val="00A60A6B"/>
    <w:rsid w:val="00A60BFF"/>
    <w:rsid w:val="00A60C6F"/>
    <w:rsid w:val="00A60F69"/>
    <w:rsid w:val="00A6101E"/>
    <w:rsid w:val="00A61835"/>
    <w:rsid w:val="00A618ED"/>
    <w:rsid w:val="00A620F7"/>
    <w:rsid w:val="00A621DD"/>
    <w:rsid w:val="00A62211"/>
    <w:rsid w:val="00A622ED"/>
    <w:rsid w:val="00A62344"/>
    <w:rsid w:val="00A62373"/>
    <w:rsid w:val="00A6252F"/>
    <w:rsid w:val="00A626D6"/>
    <w:rsid w:val="00A62B38"/>
    <w:rsid w:val="00A62D54"/>
    <w:rsid w:val="00A63146"/>
    <w:rsid w:val="00A633E8"/>
    <w:rsid w:val="00A63550"/>
    <w:rsid w:val="00A635A9"/>
    <w:rsid w:val="00A63779"/>
    <w:rsid w:val="00A63864"/>
    <w:rsid w:val="00A638BF"/>
    <w:rsid w:val="00A63B79"/>
    <w:rsid w:val="00A63DE7"/>
    <w:rsid w:val="00A647C5"/>
    <w:rsid w:val="00A64B02"/>
    <w:rsid w:val="00A64B3B"/>
    <w:rsid w:val="00A64B84"/>
    <w:rsid w:val="00A64C38"/>
    <w:rsid w:val="00A64CE6"/>
    <w:rsid w:val="00A64E4D"/>
    <w:rsid w:val="00A64F23"/>
    <w:rsid w:val="00A65182"/>
    <w:rsid w:val="00A651CF"/>
    <w:rsid w:val="00A6533F"/>
    <w:rsid w:val="00A65479"/>
    <w:rsid w:val="00A657A1"/>
    <w:rsid w:val="00A65AFA"/>
    <w:rsid w:val="00A65B36"/>
    <w:rsid w:val="00A65DD6"/>
    <w:rsid w:val="00A65F30"/>
    <w:rsid w:val="00A662EC"/>
    <w:rsid w:val="00A66372"/>
    <w:rsid w:val="00A66496"/>
    <w:rsid w:val="00A6654D"/>
    <w:rsid w:val="00A66550"/>
    <w:rsid w:val="00A6684D"/>
    <w:rsid w:val="00A6689A"/>
    <w:rsid w:val="00A6692D"/>
    <w:rsid w:val="00A66BF8"/>
    <w:rsid w:val="00A66E82"/>
    <w:rsid w:val="00A671C1"/>
    <w:rsid w:val="00A67369"/>
    <w:rsid w:val="00A67491"/>
    <w:rsid w:val="00A674E6"/>
    <w:rsid w:val="00A67547"/>
    <w:rsid w:val="00A6769D"/>
    <w:rsid w:val="00A677EB"/>
    <w:rsid w:val="00A679EF"/>
    <w:rsid w:val="00A67B13"/>
    <w:rsid w:val="00A67DE1"/>
    <w:rsid w:val="00A67DE5"/>
    <w:rsid w:val="00A67E94"/>
    <w:rsid w:val="00A67FB8"/>
    <w:rsid w:val="00A70400"/>
    <w:rsid w:val="00A707F8"/>
    <w:rsid w:val="00A70918"/>
    <w:rsid w:val="00A70924"/>
    <w:rsid w:val="00A70B63"/>
    <w:rsid w:val="00A70CA1"/>
    <w:rsid w:val="00A71246"/>
    <w:rsid w:val="00A713CD"/>
    <w:rsid w:val="00A716DA"/>
    <w:rsid w:val="00A7171A"/>
    <w:rsid w:val="00A71735"/>
    <w:rsid w:val="00A71945"/>
    <w:rsid w:val="00A719DC"/>
    <w:rsid w:val="00A720E2"/>
    <w:rsid w:val="00A72133"/>
    <w:rsid w:val="00A72660"/>
    <w:rsid w:val="00A726F9"/>
    <w:rsid w:val="00A7276E"/>
    <w:rsid w:val="00A72826"/>
    <w:rsid w:val="00A72900"/>
    <w:rsid w:val="00A72D14"/>
    <w:rsid w:val="00A72EB1"/>
    <w:rsid w:val="00A72F5F"/>
    <w:rsid w:val="00A72FB9"/>
    <w:rsid w:val="00A73260"/>
    <w:rsid w:val="00A7367A"/>
    <w:rsid w:val="00A73807"/>
    <w:rsid w:val="00A73E9F"/>
    <w:rsid w:val="00A73FC5"/>
    <w:rsid w:val="00A74381"/>
    <w:rsid w:val="00A743DD"/>
    <w:rsid w:val="00A745FD"/>
    <w:rsid w:val="00A7474E"/>
    <w:rsid w:val="00A748EA"/>
    <w:rsid w:val="00A74C00"/>
    <w:rsid w:val="00A74CE2"/>
    <w:rsid w:val="00A74F7B"/>
    <w:rsid w:val="00A74FBF"/>
    <w:rsid w:val="00A75382"/>
    <w:rsid w:val="00A75422"/>
    <w:rsid w:val="00A75499"/>
    <w:rsid w:val="00A7584C"/>
    <w:rsid w:val="00A75933"/>
    <w:rsid w:val="00A75C6D"/>
    <w:rsid w:val="00A75F3D"/>
    <w:rsid w:val="00A7608D"/>
    <w:rsid w:val="00A762C2"/>
    <w:rsid w:val="00A764CF"/>
    <w:rsid w:val="00A76579"/>
    <w:rsid w:val="00A765B4"/>
    <w:rsid w:val="00A765D6"/>
    <w:rsid w:val="00A76878"/>
    <w:rsid w:val="00A76F04"/>
    <w:rsid w:val="00A7741C"/>
    <w:rsid w:val="00A776A8"/>
    <w:rsid w:val="00A77AEF"/>
    <w:rsid w:val="00A80031"/>
    <w:rsid w:val="00A801A6"/>
    <w:rsid w:val="00A8077B"/>
    <w:rsid w:val="00A809F9"/>
    <w:rsid w:val="00A80F9E"/>
    <w:rsid w:val="00A81125"/>
    <w:rsid w:val="00A8129C"/>
    <w:rsid w:val="00A812B1"/>
    <w:rsid w:val="00A8143C"/>
    <w:rsid w:val="00A81753"/>
    <w:rsid w:val="00A8194C"/>
    <w:rsid w:val="00A819FC"/>
    <w:rsid w:val="00A81A43"/>
    <w:rsid w:val="00A81FBD"/>
    <w:rsid w:val="00A8203B"/>
    <w:rsid w:val="00A82184"/>
    <w:rsid w:val="00A82333"/>
    <w:rsid w:val="00A8255E"/>
    <w:rsid w:val="00A82A74"/>
    <w:rsid w:val="00A82F22"/>
    <w:rsid w:val="00A82FF5"/>
    <w:rsid w:val="00A8310B"/>
    <w:rsid w:val="00A83543"/>
    <w:rsid w:val="00A8367A"/>
    <w:rsid w:val="00A8375A"/>
    <w:rsid w:val="00A83769"/>
    <w:rsid w:val="00A83835"/>
    <w:rsid w:val="00A839A5"/>
    <w:rsid w:val="00A83A5F"/>
    <w:rsid w:val="00A83B7B"/>
    <w:rsid w:val="00A84016"/>
    <w:rsid w:val="00A8415A"/>
    <w:rsid w:val="00A8423D"/>
    <w:rsid w:val="00A842F9"/>
    <w:rsid w:val="00A843D9"/>
    <w:rsid w:val="00A84545"/>
    <w:rsid w:val="00A84E14"/>
    <w:rsid w:val="00A84FDA"/>
    <w:rsid w:val="00A85019"/>
    <w:rsid w:val="00A8522A"/>
    <w:rsid w:val="00A85254"/>
    <w:rsid w:val="00A85292"/>
    <w:rsid w:val="00A852D7"/>
    <w:rsid w:val="00A85313"/>
    <w:rsid w:val="00A8553E"/>
    <w:rsid w:val="00A8591E"/>
    <w:rsid w:val="00A8594E"/>
    <w:rsid w:val="00A85ADB"/>
    <w:rsid w:val="00A85BAC"/>
    <w:rsid w:val="00A85CD1"/>
    <w:rsid w:val="00A85D28"/>
    <w:rsid w:val="00A85E8A"/>
    <w:rsid w:val="00A8605A"/>
    <w:rsid w:val="00A8615D"/>
    <w:rsid w:val="00A86433"/>
    <w:rsid w:val="00A86500"/>
    <w:rsid w:val="00A86B9F"/>
    <w:rsid w:val="00A86D18"/>
    <w:rsid w:val="00A86F02"/>
    <w:rsid w:val="00A87050"/>
    <w:rsid w:val="00A871CC"/>
    <w:rsid w:val="00A872E4"/>
    <w:rsid w:val="00A8750F"/>
    <w:rsid w:val="00A87A0D"/>
    <w:rsid w:val="00A87B4F"/>
    <w:rsid w:val="00A87BCB"/>
    <w:rsid w:val="00A87C59"/>
    <w:rsid w:val="00A87CAF"/>
    <w:rsid w:val="00A906F7"/>
    <w:rsid w:val="00A90E70"/>
    <w:rsid w:val="00A911F0"/>
    <w:rsid w:val="00A918A0"/>
    <w:rsid w:val="00A91938"/>
    <w:rsid w:val="00A91B02"/>
    <w:rsid w:val="00A91B0D"/>
    <w:rsid w:val="00A91B55"/>
    <w:rsid w:val="00A91E0D"/>
    <w:rsid w:val="00A91F97"/>
    <w:rsid w:val="00A9274A"/>
    <w:rsid w:val="00A92800"/>
    <w:rsid w:val="00A92E53"/>
    <w:rsid w:val="00A932DE"/>
    <w:rsid w:val="00A93370"/>
    <w:rsid w:val="00A9345F"/>
    <w:rsid w:val="00A93F78"/>
    <w:rsid w:val="00A94204"/>
    <w:rsid w:val="00A942D7"/>
    <w:rsid w:val="00A94304"/>
    <w:rsid w:val="00A948F2"/>
    <w:rsid w:val="00A949C7"/>
    <w:rsid w:val="00A94AA8"/>
    <w:rsid w:val="00A94CD8"/>
    <w:rsid w:val="00A94D3B"/>
    <w:rsid w:val="00A94F18"/>
    <w:rsid w:val="00A9506D"/>
    <w:rsid w:val="00A951C3"/>
    <w:rsid w:val="00A95472"/>
    <w:rsid w:val="00A954B1"/>
    <w:rsid w:val="00A955DD"/>
    <w:rsid w:val="00A95782"/>
    <w:rsid w:val="00A959D8"/>
    <w:rsid w:val="00A95B07"/>
    <w:rsid w:val="00A95B99"/>
    <w:rsid w:val="00A95C8C"/>
    <w:rsid w:val="00A95CF9"/>
    <w:rsid w:val="00A95DF0"/>
    <w:rsid w:val="00A9691E"/>
    <w:rsid w:val="00A96B80"/>
    <w:rsid w:val="00A96BEF"/>
    <w:rsid w:val="00A96C85"/>
    <w:rsid w:val="00A96E5B"/>
    <w:rsid w:val="00A9709A"/>
    <w:rsid w:val="00A974B2"/>
    <w:rsid w:val="00A9758A"/>
    <w:rsid w:val="00A97690"/>
    <w:rsid w:val="00A978B7"/>
    <w:rsid w:val="00A97936"/>
    <w:rsid w:val="00A97A5B"/>
    <w:rsid w:val="00A97DF9"/>
    <w:rsid w:val="00A97E8F"/>
    <w:rsid w:val="00A97FD9"/>
    <w:rsid w:val="00AA00F4"/>
    <w:rsid w:val="00AA010B"/>
    <w:rsid w:val="00AA016D"/>
    <w:rsid w:val="00AA07E1"/>
    <w:rsid w:val="00AA0847"/>
    <w:rsid w:val="00AA086B"/>
    <w:rsid w:val="00AA096B"/>
    <w:rsid w:val="00AA0D18"/>
    <w:rsid w:val="00AA0F04"/>
    <w:rsid w:val="00AA1239"/>
    <w:rsid w:val="00AA1261"/>
    <w:rsid w:val="00AA1456"/>
    <w:rsid w:val="00AA15D3"/>
    <w:rsid w:val="00AA1A63"/>
    <w:rsid w:val="00AA1BF9"/>
    <w:rsid w:val="00AA216F"/>
    <w:rsid w:val="00AA24E0"/>
    <w:rsid w:val="00AA26A5"/>
    <w:rsid w:val="00AA26E7"/>
    <w:rsid w:val="00AA29BA"/>
    <w:rsid w:val="00AA2DF3"/>
    <w:rsid w:val="00AA3132"/>
    <w:rsid w:val="00AA3673"/>
    <w:rsid w:val="00AA3696"/>
    <w:rsid w:val="00AA374E"/>
    <w:rsid w:val="00AA394F"/>
    <w:rsid w:val="00AA39C0"/>
    <w:rsid w:val="00AA3D4D"/>
    <w:rsid w:val="00AA4062"/>
    <w:rsid w:val="00AA40B4"/>
    <w:rsid w:val="00AA433E"/>
    <w:rsid w:val="00AA45E3"/>
    <w:rsid w:val="00AA4A05"/>
    <w:rsid w:val="00AA4A66"/>
    <w:rsid w:val="00AA52F5"/>
    <w:rsid w:val="00AA57EB"/>
    <w:rsid w:val="00AA5BFB"/>
    <w:rsid w:val="00AA60EA"/>
    <w:rsid w:val="00AA615C"/>
    <w:rsid w:val="00AA6165"/>
    <w:rsid w:val="00AA692E"/>
    <w:rsid w:val="00AA69F7"/>
    <w:rsid w:val="00AA6A4A"/>
    <w:rsid w:val="00AA6BA3"/>
    <w:rsid w:val="00AA6C84"/>
    <w:rsid w:val="00AA6F2A"/>
    <w:rsid w:val="00AA7360"/>
    <w:rsid w:val="00AA7515"/>
    <w:rsid w:val="00AA751E"/>
    <w:rsid w:val="00AA7676"/>
    <w:rsid w:val="00AA7702"/>
    <w:rsid w:val="00AA7861"/>
    <w:rsid w:val="00AA79CB"/>
    <w:rsid w:val="00AA7BD8"/>
    <w:rsid w:val="00AA7C74"/>
    <w:rsid w:val="00AA7D6E"/>
    <w:rsid w:val="00AA7E58"/>
    <w:rsid w:val="00AA7EFF"/>
    <w:rsid w:val="00AA7F72"/>
    <w:rsid w:val="00AB00B3"/>
    <w:rsid w:val="00AB0187"/>
    <w:rsid w:val="00AB02D1"/>
    <w:rsid w:val="00AB0414"/>
    <w:rsid w:val="00AB043B"/>
    <w:rsid w:val="00AB057C"/>
    <w:rsid w:val="00AB08F3"/>
    <w:rsid w:val="00AB09CD"/>
    <w:rsid w:val="00AB0BB3"/>
    <w:rsid w:val="00AB0F2A"/>
    <w:rsid w:val="00AB10F7"/>
    <w:rsid w:val="00AB11C3"/>
    <w:rsid w:val="00AB1360"/>
    <w:rsid w:val="00AB1516"/>
    <w:rsid w:val="00AB154B"/>
    <w:rsid w:val="00AB17C9"/>
    <w:rsid w:val="00AB18D6"/>
    <w:rsid w:val="00AB1F4A"/>
    <w:rsid w:val="00AB2008"/>
    <w:rsid w:val="00AB20E6"/>
    <w:rsid w:val="00AB2156"/>
    <w:rsid w:val="00AB25B4"/>
    <w:rsid w:val="00AB28F6"/>
    <w:rsid w:val="00AB29E6"/>
    <w:rsid w:val="00AB2AE4"/>
    <w:rsid w:val="00AB2AFA"/>
    <w:rsid w:val="00AB31A3"/>
    <w:rsid w:val="00AB3276"/>
    <w:rsid w:val="00AB34BC"/>
    <w:rsid w:val="00AB37D5"/>
    <w:rsid w:val="00AB3945"/>
    <w:rsid w:val="00AB3A50"/>
    <w:rsid w:val="00AB3A78"/>
    <w:rsid w:val="00AB3A8F"/>
    <w:rsid w:val="00AB3AFC"/>
    <w:rsid w:val="00AB3C27"/>
    <w:rsid w:val="00AB427B"/>
    <w:rsid w:val="00AB43F1"/>
    <w:rsid w:val="00AB44A5"/>
    <w:rsid w:val="00AB468B"/>
    <w:rsid w:val="00AB47C6"/>
    <w:rsid w:val="00AB488C"/>
    <w:rsid w:val="00AB490B"/>
    <w:rsid w:val="00AB4ADA"/>
    <w:rsid w:val="00AB4C2F"/>
    <w:rsid w:val="00AB4CF6"/>
    <w:rsid w:val="00AB4D68"/>
    <w:rsid w:val="00AB4F57"/>
    <w:rsid w:val="00AB505F"/>
    <w:rsid w:val="00AB50C9"/>
    <w:rsid w:val="00AB5146"/>
    <w:rsid w:val="00AB5217"/>
    <w:rsid w:val="00AB52C0"/>
    <w:rsid w:val="00AB55F7"/>
    <w:rsid w:val="00AB5695"/>
    <w:rsid w:val="00AB5854"/>
    <w:rsid w:val="00AB59B5"/>
    <w:rsid w:val="00AB5CEB"/>
    <w:rsid w:val="00AB5DEA"/>
    <w:rsid w:val="00AB5E7B"/>
    <w:rsid w:val="00AB60E0"/>
    <w:rsid w:val="00AB6158"/>
    <w:rsid w:val="00AB6411"/>
    <w:rsid w:val="00AB680D"/>
    <w:rsid w:val="00AB68E8"/>
    <w:rsid w:val="00AB6D1A"/>
    <w:rsid w:val="00AB6D87"/>
    <w:rsid w:val="00AB710C"/>
    <w:rsid w:val="00AB73C2"/>
    <w:rsid w:val="00AB75A0"/>
    <w:rsid w:val="00AB7678"/>
    <w:rsid w:val="00AB7B09"/>
    <w:rsid w:val="00AB7DEB"/>
    <w:rsid w:val="00AC016E"/>
    <w:rsid w:val="00AC04EF"/>
    <w:rsid w:val="00AC0662"/>
    <w:rsid w:val="00AC06D4"/>
    <w:rsid w:val="00AC084B"/>
    <w:rsid w:val="00AC0AB3"/>
    <w:rsid w:val="00AC1323"/>
    <w:rsid w:val="00AC1378"/>
    <w:rsid w:val="00AC142C"/>
    <w:rsid w:val="00AC14A5"/>
    <w:rsid w:val="00AC1654"/>
    <w:rsid w:val="00AC1A4B"/>
    <w:rsid w:val="00AC1EC1"/>
    <w:rsid w:val="00AC1FB6"/>
    <w:rsid w:val="00AC2172"/>
    <w:rsid w:val="00AC218D"/>
    <w:rsid w:val="00AC2285"/>
    <w:rsid w:val="00AC255A"/>
    <w:rsid w:val="00AC2751"/>
    <w:rsid w:val="00AC28E3"/>
    <w:rsid w:val="00AC29C6"/>
    <w:rsid w:val="00AC2C14"/>
    <w:rsid w:val="00AC2E03"/>
    <w:rsid w:val="00AC2E40"/>
    <w:rsid w:val="00AC324D"/>
    <w:rsid w:val="00AC3274"/>
    <w:rsid w:val="00AC35FB"/>
    <w:rsid w:val="00AC36C5"/>
    <w:rsid w:val="00AC3705"/>
    <w:rsid w:val="00AC39A7"/>
    <w:rsid w:val="00AC3A2F"/>
    <w:rsid w:val="00AC3A32"/>
    <w:rsid w:val="00AC3B42"/>
    <w:rsid w:val="00AC3B64"/>
    <w:rsid w:val="00AC3F2A"/>
    <w:rsid w:val="00AC43E5"/>
    <w:rsid w:val="00AC4829"/>
    <w:rsid w:val="00AC492D"/>
    <w:rsid w:val="00AC49D5"/>
    <w:rsid w:val="00AC4AB5"/>
    <w:rsid w:val="00AC4F4B"/>
    <w:rsid w:val="00AC52C5"/>
    <w:rsid w:val="00AC53F8"/>
    <w:rsid w:val="00AC5570"/>
    <w:rsid w:val="00AC598C"/>
    <w:rsid w:val="00AC59C1"/>
    <w:rsid w:val="00AC5E9B"/>
    <w:rsid w:val="00AC5FE5"/>
    <w:rsid w:val="00AC6091"/>
    <w:rsid w:val="00AC6119"/>
    <w:rsid w:val="00AC6294"/>
    <w:rsid w:val="00AC6A9B"/>
    <w:rsid w:val="00AC6C64"/>
    <w:rsid w:val="00AC6E9C"/>
    <w:rsid w:val="00AC7023"/>
    <w:rsid w:val="00AC70C0"/>
    <w:rsid w:val="00AC73BC"/>
    <w:rsid w:val="00AC7455"/>
    <w:rsid w:val="00AC755F"/>
    <w:rsid w:val="00AC7775"/>
    <w:rsid w:val="00AC77D9"/>
    <w:rsid w:val="00AC7848"/>
    <w:rsid w:val="00AC7966"/>
    <w:rsid w:val="00AC7A47"/>
    <w:rsid w:val="00AC7C04"/>
    <w:rsid w:val="00AC7EA2"/>
    <w:rsid w:val="00AC7F63"/>
    <w:rsid w:val="00AD0108"/>
    <w:rsid w:val="00AD0170"/>
    <w:rsid w:val="00AD07E5"/>
    <w:rsid w:val="00AD083D"/>
    <w:rsid w:val="00AD0C18"/>
    <w:rsid w:val="00AD0DB9"/>
    <w:rsid w:val="00AD0E59"/>
    <w:rsid w:val="00AD1131"/>
    <w:rsid w:val="00AD14A6"/>
    <w:rsid w:val="00AD1513"/>
    <w:rsid w:val="00AD1533"/>
    <w:rsid w:val="00AD1598"/>
    <w:rsid w:val="00AD1856"/>
    <w:rsid w:val="00AD1A25"/>
    <w:rsid w:val="00AD1ACB"/>
    <w:rsid w:val="00AD1BFB"/>
    <w:rsid w:val="00AD1DCE"/>
    <w:rsid w:val="00AD2274"/>
    <w:rsid w:val="00AD22B4"/>
    <w:rsid w:val="00AD2429"/>
    <w:rsid w:val="00AD2E93"/>
    <w:rsid w:val="00AD31C5"/>
    <w:rsid w:val="00AD3212"/>
    <w:rsid w:val="00AD33FB"/>
    <w:rsid w:val="00AD3503"/>
    <w:rsid w:val="00AD3B09"/>
    <w:rsid w:val="00AD3D7C"/>
    <w:rsid w:val="00AD3DF2"/>
    <w:rsid w:val="00AD3E48"/>
    <w:rsid w:val="00AD3F01"/>
    <w:rsid w:val="00AD3F51"/>
    <w:rsid w:val="00AD43AA"/>
    <w:rsid w:val="00AD447C"/>
    <w:rsid w:val="00AD44D3"/>
    <w:rsid w:val="00AD454B"/>
    <w:rsid w:val="00AD4681"/>
    <w:rsid w:val="00AD46E4"/>
    <w:rsid w:val="00AD4770"/>
    <w:rsid w:val="00AD47FD"/>
    <w:rsid w:val="00AD49CB"/>
    <w:rsid w:val="00AD5687"/>
    <w:rsid w:val="00AD569E"/>
    <w:rsid w:val="00AD5AD8"/>
    <w:rsid w:val="00AD5B39"/>
    <w:rsid w:val="00AD5B3F"/>
    <w:rsid w:val="00AD5B64"/>
    <w:rsid w:val="00AD5BF9"/>
    <w:rsid w:val="00AD5D29"/>
    <w:rsid w:val="00AD5D7F"/>
    <w:rsid w:val="00AD5EDC"/>
    <w:rsid w:val="00AD5F12"/>
    <w:rsid w:val="00AD5FAE"/>
    <w:rsid w:val="00AD5FB2"/>
    <w:rsid w:val="00AD61D4"/>
    <w:rsid w:val="00AD66EA"/>
    <w:rsid w:val="00AD6707"/>
    <w:rsid w:val="00AD67D5"/>
    <w:rsid w:val="00AD68B8"/>
    <w:rsid w:val="00AD6A67"/>
    <w:rsid w:val="00AD6CB9"/>
    <w:rsid w:val="00AD6D6B"/>
    <w:rsid w:val="00AD6D93"/>
    <w:rsid w:val="00AD6E5E"/>
    <w:rsid w:val="00AD6E77"/>
    <w:rsid w:val="00AD74B1"/>
    <w:rsid w:val="00AD77FB"/>
    <w:rsid w:val="00AD77FF"/>
    <w:rsid w:val="00AD78E6"/>
    <w:rsid w:val="00AD7AD6"/>
    <w:rsid w:val="00AD7BC9"/>
    <w:rsid w:val="00AD7DBC"/>
    <w:rsid w:val="00AE04B3"/>
    <w:rsid w:val="00AE079D"/>
    <w:rsid w:val="00AE0868"/>
    <w:rsid w:val="00AE0D19"/>
    <w:rsid w:val="00AE15A9"/>
    <w:rsid w:val="00AE1602"/>
    <w:rsid w:val="00AE1641"/>
    <w:rsid w:val="00AE1883"/>
    <w:rsid w:val="00AE18EC"/>
    <w:rsid w:val="00AE199B"/>
    <w:rsid w:val="00AE1A70"/>
    <w:rsid w:val="00AE1CD3"/>
    <w:rsid w:val="00AE1D9C"/>
    <w:rsid w:val="00AE1DCF"/>
    <w:rsid w:val="00AE1E85"/>
    <w:rsid w:val="00AE1F43"/>
    <w:rsid w:val="00AE1F70"/>
    <w:rsid w:val="00AE203D"/>
    <w:rsid w:val="00AE2171"/>
    <w:rsid w:val="00AE2373"/>
    <w:rsid w:val="00AE2532"/>
    <w:rsid w:val="00AE25DF"/>
    <w:rsid w:val="00AE277A"/>
    <w:rsid w:val="00AE2840"/>
    <w:rsid w:val="00AE2899"/>
    <w:rsid w:val="00AE28A6"/>
    <w:rsid w:val="00AE2A81"/>
    <w:rsid w:val="00AE314D"/>
    <w:rsid w:val="00AE3342"/>
    <w:rsid w:val="00AE34C6"/>
    <w:rsid w:val="00AE37B4"/>
    <w:rsid w:val="00AE3846"/>
    <w:rsid w:val="00AE390C"/>
    <w:rsid w:val="00AE39AB"/>
    <w:rsid w:val="00AE3BC0"/>
    <w:rsid w:val="00AE3ED7"/>
    <w:rsid w:val="00AE3FD8"/>
    <w:rsid w:val="00AE4196"/>
    <w:rsid w:val="00AE42F6"/>
    <w:rsid w:val="00AE45AB"/>
    <w:rsid w:val="00AE4743"/>
    <w:rsid w:val="00AE47BE"/>
    <w:rsid w:val="00AE49D4"/>
    <w:rsid w:val="00AE4B49"/>
    <w:rsid w:val="00AE4C44"/>
    <w:rsid w:val="00AE4D83"/>
    <w:rsid w:val="00AE4DB0"/>
    <w:rsid w:val="00AE5233"/>
    <w:rsid w:val="00AE541D"/>
    <w:rsid w:val="00AE54AE"/>
    <w:rsid w:val="00AE56C2"/>
    <w:rsid w:val="00AE5858"/>
    <w:rsid w:val="00AE5B86"/>
    <w:rsid w:val="00AE5BC7"/>
    <w:rsid w:val="00AE6015"/>
    <w:rsid w:val="00AE608B"/>
    <w:rsid w:val="00AE60BB"/>
    <w:rsid w:val="00AE6181"/>
    <w:rsid w:val="00AE621B"/>
    <w:rsid w:val="00AE6792"/>
    <w:rsid w:val="00AE6823"/>
    <w:rsid w:val="00AE685B"/>
    <w:rsid w:val="00AE68A7"/>
    <w:rsid w:val="00AE6D09"/>
    <w:rsid w:val="00AE6E43"/>
    <w:rsid w:val="00AE6F65"/>
    <w:rsid w:val="00AE75BA"/>
    <w:rsid w:val="00AE7708"/>
    <w:rsid w:val="00AE7750"/>
    <w:rsid w:val="00AE7A15"/>
    <w:rsid w:val="00AE7B03"/>
    <w:rsid w:val="00AE7D1B"/>
    <w:rsid w:val="00AE7F1E"/>
    <w:rsid w:val="00AF0273"/>
    <w:rsid w:val="00AF029E"/>
    <w:rsid w:val="00AF03FF"/>
    <w:rsid w:val="00AF040A"/>
    <w:rsid w:val="00AF0530"/>
    <w:rsid w:val="00AF06DE"/>
    <w:rsid w:val="00AF082F"/>
    <w:rsid w:val="00AF096A"/>
    <w:rsid w:val="00AF0A54"/>
    <w:rsid w:val="00AF0DC3"/>
    <w:rsid w:val="00AF0DFA"/>
    <w:rsid w:val="00AF0E54"/>
    <w:rsid w:val="00AF0FE3"/>
    <w:rsid w:val="00AF114E"/>
    <w:rsid w:val="00AF12B1"/>
    <w:rsid w:val="00AF1316"/>
    <w:rsid w:val="00AF178B"/>
    <w:rsid w:val="00AF187E"/>
    <w:rsid w:val="00AF19B6"/>
    <w:rsid w:val="00AF1BBE"/>
    <w:rsid w:val="00AF1E5B"/>
    <w:rsid w:val="00AF1F20"/>
    <w:rsid w:val="00AF21E7"/>
    <w:rsid w:val="00AF2354"/>
    <w:rsid w:val="00AF29DD"/>
    <w:rsid w:val="00AF2A1C"/>
    <w:rsid w:val="00AF3203"/>
    <w:rsid w:val="00AF34BF"/>
    <w:rsid w:val="00AF3522"/>
    <w:rsid w:val="00AF36F4"/>
    <w:rsid w:val="00AF393F"/>
    <w:rsid w:val="00AF3A07"/>
    <w:rsid w:val="00AF3E0E"/>
    <w:rsid w:val="00AF4173"/>
    <w:rsid w:val="00AF4185"/>
    <w:rsid w:val="00AF4C99"/>
    <w:rsid w:val="00AF4CF8"/>
    <w:rsid w:val="00AF5359"/>
    <w:rsid w:val="00AF59AE"/>
    <w:rsid w:val="00AF59DB"/>
    <w:rsid w:val="00AF5A3D"/>
    <w:rsid w:val="00AF5BB1"/>
    <w:rsid w:val="00AF5C08"/>
    <w:rsid w:val="00AF5CDA"/>
    <w:rsid w:val="00AF5EAD"/>
    <w:rsid w:val="00AF5F96"/>
    <w:rsid w:val="00AF6092"/>
    <w:rsid w:val="00AF6245"/>
    <w:rsid w:val="00AF6257"/>
    <w:rsid w:val="00AF62D2"/>
    <w:rsid w:val="00AF6630"/>
    <w:rsid w:val="00AF699B"/>
    <w:rsid w:val="00AF6A1D"/>
    <w:rsid w:val="00AF6B5D"/>
    <w:rsid w:val="00AF703E"/>
    <w:rsid w:val="00AF73D3"/>
    <w:rsid w:val="00AF7690"/>
    <w:rsid w:val="00AF780D"/>
    <w:rsid w:val="00AF7931"/>
    <w:rsid w:val="00AF79CE"/>
    <w:rsid w:val="00AF7B3B"/>
    <w:rsid w:val="00AF7C20"/>
    <w:rsid w:val="00AF7F7B"/>
    <w:rsid w:val="00AF7FAD"/>
    <w:rsid w:val="00B00475"/>
    <w:rsid w:val="00B0052A"/>
    <w:rsid w:val="00B00776"/>
    <w:rsid w:val="00B00AAA"/>
    <w:rsid w:val="00B00D0A"/>
    <w:rsid w:val="00B00D28"/>
    <w:rsid w:val="00B00EC1"/>
    <w:rsid w:val="00B00FE8"/>
    <w:rsid w:val="00B0101A"/>
    <w:rsid w:val="00B01022"/>
    <w:rsid w:val="00B01802"/>
    <w:rsid w:val="00B01F75"/>
    <w:rsid w:val="00B02042"/>
    <w:rsid w:val="00B02280"/>
    <w:rsid w:val="00B02331"/>
    <w:rsid w:val="00B02371"/>
    <w:rsid w:val="00B0254A"/>
    <w:rsid w:val="00B02668"/>
    <w:rsid w:val="00B026CB"/>
    <w:rsid w:val="00B02745"/>
    <w:rsid w:val="00B02B52"/>
    <w:rsid w:val="00B02B74"/>
    <w:rsid w:val="00B030A7"/>
    <w:rsid w:val="00B03229"/>
    <w:rsid w:val="00B032FB"/>
    <w:rsid w:val="00B03511"/>
    <w:rsid w:val="00B035B7"/>
    <w:rsid w:val="00B0366E"/>
    <w:rsid w:val="00B036C2"/>
    <w:rsid w:val="00B036F9"/>
    <w:rsid w:val="00B03741"/>
    <w:rsid w:val="00B03861"/>
    <w:rsid w:val="00B03895"/>
    <w:rsid w:val="00B039F1"/>
    <w:rsid w:val="00B03B19"/>
    <w:rsid w:val="00B03CBD"/>
    <w:rsid w:val="00B03EB9"/>
    <w:rsid w:val="00B0407A"/>
    <w:rsid w:val="00B04093"/>
    <w:rsid w:val="00B041A3"/>
    <w:rsid w:val="00B04222"/>
    <w:rsid w:val="00B044F7"/>
    <w:rsid w:val="00B04675"/>
    <w:rsid w:val="00B04794"/>
    <w:rsid w:val="00B05013"/>
    <w:rsid w:val="00B05018"/>
    <w:rsid w:val="00B0505F"/>
    <w:rsid w:val="00B05060"/>
    <w:rsid w:val="00B058C0"/>
    <w:rsid w:val="00B05C23"/>
    <w:rsid w:val="00B05CB0"/>
    <w:rsid w:val="00B05CFB"/>
    <w:rsid w:val="00B05E4A"/>
    <w:rsid w:val="00B05F33"/>
    <w:rsid w:val="00B05FA2"/>
    <w:rsid w:val="00B0614B"/>
    <w:rsid w:val="00B0622D"/>
    <w:rsid w:val="00B0648A"/>
    <w:rsid w:val="00B064D8"/>
    <w:rsid w:val="00B06A23"/>
    <w:rsid w:val="00B06C89"/>
    <w:rsid w:val="00B06E68"/>
    <w:rsid w:val="00B06EB4"/>
    <w:rsid w:val="00B06F0A"/>
    <w:rsid w:val="00B07088"/>
    <w:rsid w:val="00B0735D"/>
    <w:rsid w:val="00B0756B"/>
    <w:rsid w:val="00B07792"/>
    <w:rsid w:val="00B077DD"/>
    <w:rsid w:val="00B0783B"/>
    <w:rsid w:val="00B07A91"/>
    <w:rsid w:val="00B07C8C"/>
    <w:rsid w:val="00B07CE1"/>
    <w:rsid w:val="00B07D3C"/>
    <w:rsid w:val="00B07DC7"/>
    <w:rsid w:val="00B07E02"/>
    <w:rsid w:val="00B07F26"/>
    <w:rsid w:val="00B101FC"/>
    <w:rsid w:val="00B10262"/>
    <w:rsid w:val="00B1030A"/>
    <w:rsid w:val="00B10481"/>
    <w:rsid w:val="00B10572"/>
    <w:rsid w:val="00B10B46"/>
    <w:rsid w:val="00B10D0F"/>
    <w:rsid w:val="00B10DD1"/>
    <w:rsid w:val="00B10EC9"/>
    <w:rsid w:val="00B11084"/>
    <w:rsid w:val="00B11A62"/>
    <w:rsid w:val="00B11BC6"/>
    <w:rsid w:val="00B11D0F"/>
    <w:rsid w:val="00B11DAD"/>
    <w:rsid w:val="00B11EA0"/>
    <w:rsid w:val="00B11FFC"/>
    <w:rsid w:val="00B12068"/>
    <w:rsid w:val="00B12092"/>
    <w:rsid w:val="00B124D7"/>
    <w:rsid w:val="00B1267A"/>
    <w:rsid w:val="00B129B9"/>
    <w:rsid w:val="00B12CA9"/>
    <w:rsid w:val="00B12D36"/>
    <w:rsid w:val="00B13091"/>
    <w:rsid w:val="00B130EC"/>
    <w:rsid w:val="00B131F9"/>
    <w:rsid w:val="00B13241"/>
    <w:rsid w:val="00B13275"/>
    <w:rsid w:val="00B132A9"/>
    <w:rsid w:val="00B13386"/>
    <w:rsid w:val="00B136A1"/>
    <w:rsid w:val="00B13AAF"/>
    <w:rsid w:val="00B13BC4"/>
    <w:rsid w:val="00B13D2D"/>
    <w:rsid w:val="00B13F02"/>
    <w:rsid w:val="00B14281"/>
    <w:rsid w:val="00B1445D"/>
    <w:rsid w:val="00B14461"/>
    <w:rsid w:val="00B144BD"/>
    <w:rsid w:val="00B14602"/>
    <w:rsid w:val="00B14891"/>
    <w:rsid w:val="00B14931"/>
    <w:rsid w:val="00B149F9"/>
    <w:rsid w:val="00B14A1F"/>
    <w:rsid w:val="00B14A9A"/>
    <w:rsid w:val="00B14D17"/>
    <w:rsid w:val="00B14DC2"/>
    <w:rsid w:val="00B150FE"/>
    <w:rsid w:val="00B1538E"/>
    <w:rsid w:val="00B155BC"/>
    <w:rsid w:val="00B15AE8"/>
    <w:rsid w:val="00B15B0B"/>
    <w:rsid w:val="00B16140"/>
    <w:rsid w:val="00B16248"/>
    <w:rsid w:val="00B163CC"/>
    <w:rsid w:val="00B163F2"/>
    <w:rsid w:val="00B163FC"/>
    <w:rsid w:val="00B1675B"/>
    <w:rsid w:val="00B16D2A"/>
    <w:rsid w:val="00B16F8A"/>
    <w:rsid w:val="00B1722A"/>
    <w:rsid w:val="00B172FD"/>
    <w:rsid w:val="00B17B6C"/>
    <w:rsid w:val="00B17D98"/>
    <w:rsid w:val="00B17F12"/>
    <w:rsid w:val="00B17F8B"/>
    <w:rsid w:val="00B2018E"/>
    <w:rsid w:val="00B203CC"/>
    <w:rsid w:val="00B20775"/>
    <w:rsid w:val="00B20918"/>
    <w:rsid w:val="00B20928"/>
    <w:rsid w:val="00B20B9B"/>
    <w:rsid w:val="00B20E67"/>
    <w:rsid w:val="00B20F10"/>
    <w:rsid w:val="00B21337"/>
    <w:rsid w:val="00B21887"/>
    <w:rsid w:val="00B2189D"/>
    <w:rsid w:val="00B21E2B"/>
    <w:rsid w:val="00B21F14"/>
    <w:rsid w:val="00B22309"/>
    <w:rsid w:val="00B22582"/>
    <w:rsid w:val="00B225CC"/>
    <w:rsid w:val="00B227A5"/>
    <w:rsid w:val="00B229B8"/>
    <w:rsid w:val="00B22C2D"/>
    <w:rsid w:val="00B23213"/>
    <w:rsid w:val="00B2333D"/>
    <w:rsid w:val="00B2336E"/>
    <w:rsid w:val="00B23383"/>
    <w:rsid w:val="00B233CD"/>
    <w:rsid w:val="00B23494"/>
    <w:rsid w:val="00B23737"/>
    <w:rsid w:val="00B238DF"/>
    <w:rsid w:val="00B23A56"/>
    <w:rsid w:val="00B23A7D"/>
    <w:rsid w:val="00B23B73"/>
    <w:rsid w:val="00B23CBA"/>
    <w:rsid w:val="00B23CD4"/>
    <w:rsid w:val="00B247AE"/>
    <w:rsid w:val="00B2487D"/>
    <w:rsid w:val="00B24D9F"/>
    <w:rsid w:val="00B24DEA"/>
    <w:rsid w:val="00B25013"/>
    <w:rsid w:val="00B25020"/>
    <w:rsid w:val="00B25040"/>
    <w:rsid w:val="00B2516A"/>
    <w:rsid w:val="00B252F5"/>
    <w:rsid w:val="00B2541A"/>
    <w:rsid w:val="00B25514"/>
    <w:rsid w:val="00B25767"/>
    <w:rsid w:val="00B25BA2"/>
    <w:rsid w:val="00B25BEF"/>
    <w:rsid w:val="00B26243"/>
    <w:rsid w:val="00B263BF"/>
    <w:rsid w:val="00B26451"/>
    <w:rsid w:val="00B264B4"/>
    <w:rsid w:val="00B26680"/>
    <w:rsid w:val="00B266AA"/>
    <w:rsid w:val="00B2694E"/>
    <w:rsid w:val="00B27036"/>
    <w:rsid w:val="00B27132"/>
    <w:rsid w:val="00B271FB"/>
    <w:rsid w:val="00B275C8"/>
    <w:rsid w:val="00B277C1"/>
    <w:rsid w:val="00B27819"/>
    <w:rsid w:val="00B27928"/>
    <w:rsid w:val="00B27A95"/>
    <w:rsid w:val="00B27D83"/>
    <w:rsid w:val="00B27DEA"/>
    <w:rsid w:val="00B30198"/>
    <w:rsid w:val="00B3026F"/>
    <w:rsid w:val="00B302DC"/>
    <w:rsid w:val="00B3043A"/>
    <w:rsid w:val="00B30529"/>
    <w:rsid w:val="00B305DE"/>
    <w:rsid w:val="00B30843"/>
    <w:rsid w:val="00B309C4"/>
    <w:rsid w:val="00B309FB"/>
    <w:rsid w:val="00B30A5A"/>
    <w:rsid w:val="00B30A89"/>
    <w:rsid w:val="00B30AEE"/>
    <w:rsid w:val="00B30E51"/>
    <w:rsid w:val="00B30F8D"/>
    <w:rsid w:val="00B31542"/>
    <w:rsid w:val="00B315CD"/>
    <w:rsid w:val="00B31975"/>
    <w:rsid w:val="00B31A5B"/>
    <w:rsid w:val="00B3210D"/>
    <w:rsid w:val="00B32154"/>
    <w:rsid w:val="00B323BC"/>
    <w:rsid w:val="00B32537"/>
    <w:rsid w:val="00B328F1"/>
    <w:rsid w:val="00B32953"/>
    <w:rsid w:val="00B32C69"/>
    <w:rsid w:val="00B32CD0"/>
    <w:rsid w:val="00B32E12"/>
    <w:rsid w:val="00B32EAD"/>
    <w:rsid w:val="00B32F16"/>
    <w:rsid w:val="00B33291"/>
    <w:rsid w:val="00B336EE"/>
    <w:rsid w:val="00B3376B"/>
    <w:rsid w:val="00B337BA"/>
    <w:rsid w:val="00B33891"/>
    <w:rsid w:val="00B33AC4"/>
    <w:rsid w:val="00B33E1D"/>
    <w:rsid w:val="00B33F1A"/>
    <w:rsid w:val="00B33F85"/>
    <w:rsid w:val="00B34191"/>
    <w:rsid w:val="00B3419D"/>
    <w:rsid w:val="00B346EE"/>
    <w:rsid w:val="00B352BF"/>
    <w:rsid w:val="00B35380"/>
    <w:rsid w:val="00B35655"/>
    <w:rsid w:val="00B356CA"/>
    <w:rsid w:val="00B35760"/>
    <w:rsid w:val="00B358B5"/>
    <w:rsid w:val="00B35EB6"/>
    <w:rsid w:val="00B360CD"/>
    <w:rsid w:val="00B360E9"/>
    <w:rsid w:val="00B36488"/>
    <w:rsid w:val="00B3684C"/>
    <w:rsid w:val="00B36A8E"/>
    <w:rsid w:val="00B36BF7"/>
    <w:rsid w:val="00B36CD5"/>
    <w:rsid w:val="00B36FF6"/>
    <w:rsid w:val="00B37195"/>
    <w:rsid w:val="00B37399"/>
    <w:rsid w:val="00B3742E"/>
    <w:rsid w:val="00B37850"/>
    <w:rsid w:val="00B378A0"/>
    <w:rsid w:val="00B37978"/>
    <w:rsid w:val="00B37B44"/>
    <w:rsid w:val="00B37C15"/>
    <w:rsid w:val="00B37DFA"/>
    <w:rsid w:val="00B37F7C"/>
    <w:rsid w:val="00B3AEB7"/>
    <w:rsid w:val="00B40195"/>
    <w:rsid w:val="00B402D5"/>
    <w:rsid w:val="00B407CE"/>
    <w:rsid w:val="00B40895"/>
    <w:rsid w:val="00B40B93"/>
    <w:rsid w:val="00B40CBD"/>
    <w:rsid w:val="00B40D1C"/>
    <w:rsid w:val="00B40E1D"/>
    <w:rsid w:val="00B410D6"/>
    <w:rsid w:val="00B411FD"/>
    <w:rsid w:val="00B4144A"/>
    <w:rsid w:val="00B41602"/>
    <w:rsid w:val="00B416D3"/>
    <w:rsid w:val="00B41961"/>
    <w:rsid w:val="00B41BF1"/>
    <w:rsid w:val="00B41CAB"/>
    <w:rsid w:val="00B41D62"/>
    <w:rsid w:val="00B41EA9"/>
    <w:rsid w:val="00B41F9A"/>
    <w:rsid w:val="00B42038"/>
    <w:rsid w:val="00B4204B"/>
    <w:rsid w:val="00B42062"/>
    <w:rsid w:val="00B420C2"/>
    <w:rsid w:val="00B42312"/>
    <w:rsid w:val="00B427DE"/>
    <w:rsid w:val="00B42875"/>
    <w:rsid w:val="00B42B1E"/>
    <w:rsid w:val="00B437EB"/>
    <w:rsid w:val="00B438A6"/>
    <w:rsid w:val="00B4391D"/>
    <w:rsid w:val="00B43A69"/>
    <w:rsid w:val="00B43DCF"/>
    <w:rsid w:val="00B44189"/>
    <w:rsid w:val="00B444F1"/>
    <w:rsid w:val="00B4457A"/>
    <w:rsid w:val="00B4468B"/>
    <w:rsid w:val="00B4471D"/>
    <w:rsid w:val="00B4476C"/>
    <w:rsid w:val="00B44823"/>
    <w:rsid w:val="00B44A6F"/>
    <w:rsid w:val="00B44B33"/>
    <w:rsid w:val="00B45423"/>
    <w:rsid w:val="00B45561"/>
    <w:rsid w:val="00B455E8"/>
    <w:rsid w:val="00B457A7"/>
    <w:rsid w:val="00B45D68"/>
    <w:rsid w:val="00B45E7A"/>
    <w:rsid w:val="00B45F08"/>
    <w:rsid w:val="00B4609C"/>
    <w:rsid w:val="00B46320"/>
    <w:rsid w:val="00B464E6"/>
    <w:rsid w:val="00B4685F"/>
    <w:rsid w:val="00B46A4A"/>
    <w:rsid w:val="00B46B19"/>
    <w:rsid w:val="00B46B77"/>
    <w:rsid w:val="00B46CF7"/>
    <w:rsid w:val="00B46D8C"/>
    <w:rsid w:val="00B46DFB"/>
    <w:rsid w:val="00B46E90"/>
    <w:rsid w:val="00B46FC6"/>
    <w:rsid w:val="00B472A0"/>
    <w:rsid w:val="00B47945"/>
    <w:rsid w:val="00B47C02"/>
    <w:rsid w:val="00B47EC7"/>
    <w:rsid w:val="00B47EE0"/>
    <w:rsid w:val="00B48340"/>
    <w:rsid w:val="00B50205"/>
    <w:rsid w:val="00B50860"/>
    <w:rsid w:val="00B50A50"/>
    <w:rsid w:val="00B50AAA"/>
    <w:rsid w:val="00B50C3D"/>
    <w:rsid w:val="00B51147"/>
    <w:rsid w:val="00B51680"/>
    <w:rsid w:val="00B518DB"/>
    <w:rsid w:val="00B519F9"/>
    <w:rsid w:val="00B51C95"/>
    <w:rsid w:val="00B51CF4"/>
    <w:rsid w:val="00B51E18"/>
    <w:rsid w:val="00B51FFC"/>
    <w:rsid w:val="00B52096"/>
    <w:rsid w:val="00B520D2"/>
    <w:rsid w:val="00B52163"/>
    <w:rsid w:val="00B52244"/>
    <w:rsid w:val="00B523D9"/>
    <w:rsid w:val="00B52489"/>
    <w:rsid w:val="00B52609"/>
    <w:rsid w:val="00B529D8"/>
    <w:rsid w:val="00B529F7"/>
    <w:rsid w:val="00B52A65"/>
    <w:rsid w:val="00B52A86"/>
    <w:rsid w:val="00B52F1C"/>
    <w:rsid w:val="00B530E8"/>
    <w:rsid w:val="00B5326F"/>
    <w:rsid w:val="00B532FD"/>
    <w:rsid w:val="00B5349C"/>
    <w:rsid w:val="00B53585"/>
    <w:rsid w:val="00B53590"/>
    <w:rsid w:val="00B535BE"/>
    <w:rsid w:val="00B53663"/>
    <w:rsid w:val="00B53916"/>
    <w:rsid w:val="00B53F02"/>
    <w:rsid w:val="00B53F70"/>
    <w:rsid w:val="00B53FCA"/>
    <w:rsid w:val="00B5427E"/>
    <w:rsid w:val="00B545F4"/>
    <w:rsid w:val="00B5499B"/>
    <w:rsid w:val="00B54ABC"/>
    <w:rsid w:val="00B5532B"/>
    <w:rsid w:val="00B555BA"/>
    <w:rsid w:val="00B55780"/>
    <w:rsid w:val="00B558F5"/>
    <w:rsid w:val="00B55921"/>
    <w:rsid w:val="00B561B4"/>
    <w:rsid w:val="00B56357"/>
    <w:rsid w:val="00B564A1"/>
    <w:rsid w:val="00B5653F"/>
    <w:rsid w:val="00B568B6"/>
    <w:rsid w:val="00B56B40"/>
    <w:rsid w:val="00B5704B"/>
    <w:rsid w:val="00B570A7"/>
    <w:rsid w:val="00B57338"/>
    <w:rsid w:val="00B5733A"/>
    <w:rsid w:val="00B57447"/>
    <w:rsid w:val="00B574EE"/>
    <w:rsid w:val="00B575DE"/>
    <w:rsid w:val="00B575EB"/>
    <w:rsid w:val="00B57656"/>
    <w:rsid w:val="00B5765F"/>
    <w:rsid w:val="00B57979"/>
    <w:rsid w:val="00B579D8"/>
    <w:rsid w:val="00B57FE8"/>
    <w:rsid w:val="00B5AAE2"/>
    <w:rsid w:val="00B603B4"/>
    <w:rsid w:val="00B60424"/>
    <w:rsid w:val="00B60592"/>
    <w:rsid w:val="00B606BB"/>
    <w:rsid w:val="00B6083E"/>
    <w:rsid w:val="00B6087F"/>
    <w:rsid w:val="00B6089F"/>
    <w:rsid w:val="00B608C0"/>
    <w:rsid w:val="00B6099D"/>
    <w:rsid w:val="00B60B9F"/>
    <w:rsid w:val="00B60E68"/>
    <w:rsid w:val="00B60E9E"/>
    <w:rsid w:val="00B612C4"/>
    <w:rsid w:val="00B61421"/>
    <w:rsid w:val="00B616E9"/>
    <w:rsid w:val="00B616ED"/>
    <w:rsid w:val="00B6189A"/>
    <w:rsid w:val="00B619D9"/>
    <w:rsid w:val="00B61A24"/>
    <w:rsid w:val="00B61B30"/>
    <w:rsid w:val="00B61EA1"/>
    <w:rsid w:val="00B61F07"/>
    <w:rsid w:val="00B620E5"/>
    <w:rsid w:val="00B620EB"/>
    <w:rsid w:val="00B62118"/>
    <w:rsid w:val="00B621B4"/>
    <w:rsid w:val="00B621BE"/>
    <w:rsid w:val="00B622E6"/>
    <w:rsid w:val="00B62843"/>
    <w:rsid w:val="00B6296F"/>
    <w:rsid w:val="00B62AA3"/>
    <w:rsid w:val="00B62C4C"/>
    <w:rsid w:val="00B62E28"/>
    <w:rsid w:val="00B62F71"/>
    <w:rsid w:val="00B6309C"/>
    <w:rsid w:val="00B633D9"/>
    <w:rsid w:val="00B6341C"/>
    <w:rsid w:val="00B6368B"/>
    <w:rsid w:val="00B6379B"/>
    <w:rsid w:val="00B643C8"/>
    <w:rsid w:val="00B644A8"/>
    <w:rsid w:val="00B64720"/>
    <w:rsid w:val="00B64943"/>
    <w:rsid w:val="00B64AF8"/>
    <w:rsid w:val="00B64B61"/>
    <w:rsid w:val="00B64D7D"/>
    <w:rsid w:val="00B64FB6"/>
    <w:rsid w:val="00B6535D"/>
    <w:rsid w:val="00B653DF"/>
    <w:rsid w:val="00B65422"/>
    <w:rsid w:val="00B65B74"/>
    <w:rsid w:val="00B65DEB"/>
    <w:rsid w:val="00B66086"/>
    <w:rsid w:val="00B66652"/>
    <w:rsid w:val="00B66863"/>
    <w:rsid w:val="00B66B0D"/>
    <w:rsid w:val="00B66B82"/>
    <w:rsid w:val="00B66BDB"/>
    <w:rsid w:val="00B66CDD"/>
    <w:rsid w:val="00B672CB"/>
    <w:rsid w:val="00B678D3"/>
    <w:rsid w:val="00B67913"/>
    <w:rsid w:val="00B67E7C"/>
    <w:rsid w:val="00B7003C"/>
    <w:rsid w:val="00B70180"/>
    <w:rsid w:val="00B7056C"/>
    <w:rsid w:val="00B70646"/>
    <w:rsid w:val="00B70DE7"/>
    <w:rsid w:val="00B70FAA"/>
    <w:rsid w:val="00B71100"/>
    <w:rsid w:val="00B71243"/>
    <w:rsid w:val="00B71453"/>
    <w:rsid w:val="00B71580"/>
    <w:rsid w:val="00B715A2"/>
    <w:rsid w:val="00B717A8"/>
    <w:rsid w:val="00B71861"/>
    <w:rsid w:val="00B71A2E"/>
    <w:rsid w:val="00B71B17"/>
    <w:rsid w:val="00B71DDD"/>
    <w:rsid w:val="00B71DF8"/>
    <w:rsid w:val="00B71E15"/>
    <w:rsid w:val="00B71EBA"/>
    <w:rsid w:val="00B71FFD"/>
    <w:rsid w:val="00B720B6"/>
    <w:rsid w:val="00B7224C"/>
    <w:rsid w:val="00B72270"/>
    <w:rsid w:val="00B72384"/>
    <w:rsid w:val="00B723E0"/>
    <w:rsid w:val="00B72996"/>
    <w:rsid w:val="00B72ABF"/>
    <w:rsid w:val="00B72B85"/>
    <w:rsid w:val="00B72CC3"/>
    <w:rsid w:val="00B730CD"/>
    <w:rsid w:val="00B73887"/>
    <w:rsid w:val="00B7388F"/>
    <w:rsid w:val="00B73AD9"/>
    <w:rsid w:val="00B73F36"/>
    <w:rsid w:val="00B7406D"/>
    <w:rsid w:val="00B740F1"/>
    <w:rsid w:val="00B7458D"/>
    <w:rsid w:val="00B745A8"/>
    <w:rsid w:val="00B745F6"/>
    <w:rsid w:val="00B7473E"/>
    <w:rsid w:val="00B74A82"/>
    <w:rsid w:val="00B74AC9"/>
    <w:rsid w:val="00B74AD0"/>
    <w:rsid w:val="00B74DED"/>
    <w:rsid w:val="00B74E54"/>
    <w:rsid w:val="00B74E89"/>
    <w:rsid w:val="00B74E9F"/>
    <w:rsid w:val="00B75006"/>
    <w:rsid w:val="00B751E2"/>
    <w:rsid w:val="00B75365"/>
    <w:rsid w:val="00B755B8"/>
    <w:rsid w:val="00B75628"/>
    <w:rsid w:val="00B75A02"/>
    <w:rsid w:val="00B75A73"/>
    <w:rsid w:val="00B75BD3"/>
    <w:rsid w:val="00B75C32"/>
    <w:rsid w:val="00B75E13"/>
    <w:rsid w:val="00B76117"/>
    <w:rsid w:val="00B7631C"/>
    <w:rsid w:val="00B764F7"/>
    <w:rsid w:val="00B7660D"/>
    <w:rsid w:val="00B767B8"/>
    <w:rsid w:val="00B76B44"/>
    <w:rsid w:val="00B76B49"/>
    <w:rsid w:val="00B76BED"/>
    <w:rsid w:val="00B76C76"/>
    <w:rsid w:val="00B76EBE"/>
    <w:rsid w:val="00B7700E"/>
    <w:rsid w:val="00B770CB"/>
    <w:rsid w:val="00B77264"/>
    <w:rsid w:val="00B77265"/>
    <w:rsid w:val="00B772A6"/>
    <w:rsid w:val="00B773F6"/>
    <w:rsid w:val="00B7750F"/>
    <w:rsid w:val="00B775E4"/>
    <w:rsid w:val="00B775E7"/>
    <w:rsid w:val="00B777AF"/>
    <w:rsid w:val="00B77B62"/>
    <w:rsid w:val="00B77BD8"/>
    <w:rsid w:val="00B77DEC"/>
    <w:rsid w:val="00B77E4B"/>
    <w:rsid w:val="00B77EEB"/>
    <w:rsid w:val="00B77F64"/>
    <w:rsid w:val="00B77FA2"/>
    <w:rsid w:val="00B800DC"/>
    <w:rsid w:val="00B8015F"/>
    <w:rsid w:val="00B8027F"/>
    <w:rsid w:val="00B803AF"/>
    <w:rsid w:val="00B804DF"/>
    <w:rsid w:val="00B805CE"/>
    <w:rsid w:val="00B807A8"/>
    <w:rsid w:val="00B80800"/>
    <w:rsid w:val="00B80C19"/>
    <w:rsid w:val="00B80C46"/>
    <w:rsid w:val="00B80E34"/>
    <w:rsid w:val="00B81174"/>
    <w:rsid w:val="00B8139B"/>
    <w:rsid w:val="00B81449"/>
    <w:rsid w:val="00B81478"/>
    <w:rsid w:val="00B8150D"/>
    <w:rsid w:val="00B815F0"/>
    <w:rsid w:val="00B81707"/>
    <w:rsid w:val="00B818BC"/>
    <w:rsid w:val="00B818C9"/>
    <w:rsid w:val="00B81971"/>
    <w:rsid w:val="00B8203F"/>
    <w:rsid w:val="00B82616"/>
    <w:rsid w:val="00B8270E"/>
    <w:rsid w:val="00B82722"/>
    <w:rsid w:val="00B82846"/>
    <w:rsid w:val="00B82B64"/>
    <w:rsid w:val="00B82CF4"/>
    <w:rsid w:val="00B82D1E"/>
    <w:rsid w:val="00B82E43"/>
    <w:rsid w:val="00B82F64"/>
    <w:rsid w:val="00B82F9A"/>
    <w:rsid w:val="00B83069"/>
    <w:rsid w:val="00B8319B"/>
    <w:rsid w:val="00B8323F"/>
    <w:rsid w:val="00B83274"/>
    <w:rsid w:val="00B834A6"/>
    <w:rsid w:val="00B83629"/>
    <w:rsid w:val="00B83835"/>
    <w:rsid w:val="00B83B1C"/>
    <w:rsid w:val="00B84248"/>
    <w:rsid w:val="00B8424B"/>
    <w:rsid w:val="00B842F7"/>
    <w:rsid w:val="00B8453D"/>
    <w:rsid w:val="00B84673"/>
    <w:rsid w:val="00B84861"/>
    <w:rsid w:val="00B8498D"/>
    <w:rsid w:val="00B84A8A"/>
    <w:rsid w:val="00B84A8D"/>
    <w:rsid w:val="00B84C30"/>
    <w:rsid w:val="00B84C9C"/>
    <w:rsid w:val="00B84D3D"/>
    <w:rsid w:val="00B84E3A"/>
    <w:rsid w:val="00B84F32"/>
    <w:rsid w:val="00B8520F"/>
    <w:rsid w:val="00B8534F"/>
    <w:rsid w:val="00B853FB"/>
    <w:rsid w:val="00B85531"/>
    <w:rsid w:val="00B85600"/>
    <w:rsid w:val="00B856B6"/>
    <w:rsid w:val="00B8584B"/>
    <w:rsid w:val="00B8593A"/>
    <w:rsid w:val="00B85A2E"/>
    <w:rsid w:val="00B85BC5"/>
    <w:rsid w:val="00B85BE8"/>
    <w:rsid w:val="00B85DC3"/>
    <w:rsid w:val="00B85EFF"/>
    <w:rsid w:val="00B86227"/>
    <w:rsid w:val="00B8622C"/>
    <w:rsid w:val="00B862D6"/>
    <w:rsid w:val="00B86302"/>
    <w:rsid w:val="00B86473"/>
    <w:rsid w:val="00B86527"/>
    <w:rsid w:val="00B8667E"/>
    <w:rsid w:val="00B86C27"/>
    <w:rsid w:val="00B86CCF"/>
    <w:rsid w:val="00B86E07"/>
    <w:rsid w:val="00B87027"/>
    <w:rsid w:val="00B87444"/>
    <w:rsid w:val="00B9000F"/>
    <w:rsid w:val="00B90328"/>
    <w:rsid w:val="00B90342"/>
    <w:rsid w:val="00B90554"/>
    <w:rsid w:val="00B90AF7"/>
    <w:rsid w:val="00B90BF2"/>
    <w:rsid w:val="00B90D73"/>
    <w:rsid w:val="00B90D96"/>
    <w:rsid w:val="00B90E63"/>
    <w:rsid w:val="00B9179A"/>
    <w:rsid w:val="00B9196B"/>
    <w:rsid w:val="00B91A05"/>
    <w:rsid w:val="00B91A3D"/>
    <w:rsid w:val="00B92347"/>
    <w:rsid w:val="00B925DA"/>
    <w:rsid w:val="00B927B1"/>
    <w:rsid w:val="00B927F6"/>
    <w:rsid w:val="00B928AC"/>
    <w:rsid w:val="00B9291F"/>
    <w:rsid w:val="00B92925"/>
    <w:rsid w:val="00B92D9D"/>
    <w:rsid w:val="00B92E64"/>
    <w:rsid w:val="00B9300F"/>
    <w:rsid w:val="00B93066"/>
    <w:rsid w:val="00B931F3"/>
    <w:rsid w:val="00B932A0"/>
    <w:rsid w:val="00B932C8"/>
    <w:rsid w:val="00B93336"/>
    <w:rsid w:val="00B9355C"/>
    <w:rsid w:val="00B93826"/>
    <w:rsid w:val="00B93C4F"/>
    <w:rsid w:val="00B93D42"/>
    <w:rsid w:val="00B94101"/>
    <w:rsid w:val="00B94226"/>
    <w:rsid w:val="00B94335"/>
    <w:rsid w:val="00B94499"/>
    <w:rsid w:val="00B944C5"/>
    <w:rsid w:val="00B945D4"/>
    <w:rsid w:val="00B9484E"/>
    <w:rsid w:val="00B9488D"/>
    <w:rsid w:val="00B94BD7"/>
    <w:rsid w:val="00B94C70"/>
    <w:rsid w:val="00B950B1"/>
    <w:rsid w:val="00B95227"/>
    <w:rsid w:val="00B9544B"/>
    <w:rsid w:val="00B9548F"/>
    <w:rsid w:val="00B956D0"/>
    <w:rsid w:val="00B9638D"/>
    <w:rsid w:val="00B966DF"/>
    <w:rsid w:val="00B96949"/>
    <w:rsid w:val="00B969B8"/>
    <w:rsid w:val="00B96B43"/>
    <w:rsid w:val="00B96C46"/>
    <w:rsid w:val="00B96DE4"/>
    <w:rsid w:val="00B9700D"/>
    <w:rsid w:val="00B9718A"/>
    <w:rsid w:val="00B97351"/>
    <w:rsid w:val="00B973E2"/>
    <w:rsid w:val="00B974E0"/>
    <w:rsid w:val="00B974E8"/>
    <w:rsid w:val="00B976A0"/>
    <w:rsid w:val="00B97BD6"/>
    <w:rsid w:val="00BA004A"/>
    <w:rsid w:val="00BA021B"/>
    <w:rsid w:val="00BA0281"/>
    <w:rsid w:val="00BA02CB"/>
    <w:rsid w:val="00BA0469"/>
    <w:rsid w:val="00BA0497"/>
    <w:rsid w:val="00BA0564"/>
    <w:rsid w:val="00BA0732"/>
    <w:rsid w:val="00BA076A"/>
    <w:rsid w:val="00BA0BCC"/>
    <w:rsid w:val="00BA0C65"/>
    <w:rsid w:val="00BA0DAA"/>
    <w:rsid w:val="00BA0E7F"/>
    <w:rsid w:val="00BA14D7"/>
    <w:rsid w:val="00BA156B"/>
    <w:rsid w:val="00BA161D"/>
    <w:rsid w:val="00BA166F"/>
    <w:rsid w:val="00BA1F11"/>
    <w:rsid w:val="00BA20B4"/>
    <w:rsid w:val="00BA2210"/>
    <w:rsid w:val="00BA228E"/>
    <w:rsid w:val="00BA264B"/>
    <w:rsid w:val="00BA26CC"/>
    <w:rsid w:val="00BA26E5"/>
    <w:rsid w:val="00BA27AE"/>
    <w:rsid w:val="00BA2E90"/>
    <w:rsid w:val="00BA3106"/>
    <w:rsid w:val="00BA3A32"/>
    <w:rsid w:val="00BA3BA0"/>
    <w:rsid w:val="00BA3C6F"/>
    <w:rsid w:val="00BA3E66"/>
    <w:rsid w:val="00BA4037"/>
    <w:rsid w:val="00BA4475"/>
    <w:rsid w:val="00BA4893"/>
    <w:rsid w:val="00BA48E5"/>
    <w:rsid w:val="00BA49D5"/>
    <w:rsid w:val="00BA4A3A"/>
    <w:rsid w:val="00BA4B02"/>
    <w:rsid w:val="00BA4C3F"/>
    <w:rsid w:val="00BA4DCB"/>
    <w:rsid w:val="00BA4F11"/>
    <w:rsid w:val="00BA4F98"/>
    <w:rsid w:val="00BA5049"/>
    <w:rsid w:val="00BA5054"/>
    <w:rsid w:val="00BA508F"/>
    <w:rsid w:val="00BA5747"/>
    <w:rsid w:val="00BA58BE"/>
    <w:rsid w:val="00BA5992"/>
    <w:rsid w:val="00BA626E"/>
    <w:rsid w:val="00BA628A"/>
    <w:rsid w:val="00BA62C5"/>
    <w:rsid w:val="00BA640D"/>
    <w:rsid w:val="00BA65F5"/>
    <w:rsid w:val="00BA66F4"/>
    <w:rsid w:val="00BA66F9"/>
    <w:rsid w:val="00BA6863"/>
    <w:rsid w:val="00BA6BDB"/>
    <w:rsid w:val="00BA6CD2"/>
    <w:rsid w:val="00BA7133"/>
    <w:rsid w:val="00BA746A"/>
    <w:rsid w:val="00BA748C"/>
    <w:rsid w:val="00BA7678"/>
    <w:rsid w:val="00BA76DD"/>
    <w:rsid w:val="00BA7964"/>
    <w:rsid w:val="00BA7A47"/>
    <w:rsid w:val="00BA7B3F"/>
    <w:rsid w:val="00BA7DDD"/>
    <w:rsid w:val="00BA7F73"/>
    <w:rsid w:val="00BB001B"/>
    <w:rsid w:val="00BB0090"/>
    <w:rsid w:val="00BB0563"/>
    <w:rsid w:val="00BB056A"/>
    <w:rsid w:val="00BB085C"/>
    <w:rsid w:val="00BB0A48"/>
    <w:rsid w:val="00BB0AE9"/>
    <w:rsid w:val="00BB0BB6"/>
    <w:rsid w:val="00BB0C9E"/>
    <w:rsid w:val="00BB1109"/>
    <w:rsid w:val="00BB1A46"/>
    <w:rsid w:val="00BB1BA2"/>
    <w:rsid w:val="00BB23B3"/>
    <w:rsid w:val="00BB24D0"/>
    <w:rsid w:val="00BB2767"/>
    <w:rsid w:val="00BB2B73"/>
    <w:rsid w:val="00BB2D8E"/>
    <w:rsid w:val="00BB3081"/>
    <w:rsid w:val="00BB329B"/>
    <w:rsid w:val="00BB332F"/>
    <w:rsid w:val="00BB3800"/>
    <w:rsid w:val="00BB384C"/>
    <w:rsid w:val="00BB3984"/>
    <w:rsid w:val="00BB3D27"/>
    <w:rsid w:val="00BB3D93"/>
    <w:rsid w:val="00BB3DB4"/>
    <w:rsid w:val="00BB3F40"/>
    <w:rsid w:val="00BB4131"/>
    <w:rsid w:val="00BB413E"/>
    <w:rsid w:val="00BB41B8"/>
    <w:rsid w:val="00BB4278"/>
    <w:rsid w:val="00BB4462"/>
    <w:rsid w:val="00BB446F"/>
    <w:rsid w:val="00BB468A"/>
    <w:rsid w:val="00BB4724"/>
    <w:rsid w:val="00BB494F"/>
    <w:rsid w:val="00BB4B3C"/>
    <w:rsid w:val="00BB5074"/>
    <w:rsid w:val="00BB52BE"/>
    <w:rsid w:val="00BB53EC"/>
    <w:rsid w:val="00BB540B"/>
    <w:rsid w:val="00BB58C7"/>
    <w:rsid w:val="00BB595B"/>
    <w:rsid w:val="00BB5B94"/>
    <w:rsid w:val="00BB5EF4"/>
    <w:rsid w:val="00BB60DD"/>
    <w:rsid w:val="00BB61D3"/>
    <w:rsid w:val="00BB62F4"/>
    <w:rsid w:val="00BB6395"/>
    <w:rsid w:val="00BB6B66"/>
    <w:rsid w:val="00BB6CD8"/>
    <w:rsid w:val="00BB6D30"/>
    <w:rsid w:val="00BB7223"/>
    <w:rsid w:val="00BB742D"/>
    <w:rsid w:val="00BB74B2"/>
    <w:rsid w:val="00BB7982"/>
    <w:rsid w:val="00BB7A35"/>
    <w:rsid w:val="00BB7BA4"/>
    <w:rsid w:val="00BB7BA8"/>
    <w:rsid w:val="00BB7D71"/>
    <w:rsid w:val="00BB7F43"/>
    <w:rsid w:val="00BB7F7E"/>
    <w:rsid w:val="00BB7FBD"/>
    <w:rsid w:val="00BC0418"/>
    <w:rsid w:val="00BC04F7"/>
    <w:rsid w:val="00BC07F7"/>
    <w:rsid w:val="00BC0801"/>
    <w:rsid w:val="00BC0815"/>
    <w:rsid w:val="00BC098B"/>
    <w:rsid w:val="00BC09DE"/>
    <w:rsid w:val="00BC0A6A"/>
    <w:rsid w:val="00BC0BD1"/>
    <w:rsid w:val="00BC0CEE"/>
    <w:rsid w:val="00BC0D2C"/>
    <w:rsid w:val="00BC132C"/>
    <w:rsid w:val="00BC1357"/>
    <w:rsid w:val="00BC1929"/>
    <w:rsid w:val="00BC1971"/>
    <w:rsid w:val="00BC1C86"/>
    <w:rsid w:val="00BC20AB"/>
    <w:rsid w:val="00BC21D2"/>
    <w:rsid w:val="00BC2383"/>
    <w:rsid w:val="00BC2488"/>
    <w:rsid w:val="00BC24C0"/>
    <w:rsid w:val="00BC2B59"/>
    <w:rsid w:val="00BC30E2"/>
    <w:rsid w:val="00BC30E8"/>
    <w:rsid w:val="00BC3201"/>
    <w:rsid w:val="00BC33CB"/>
    <w:rsid w:val="00BC3440"/>
    <w:rsid w:val="00BC3793"/>
    <w:rsid w:val="00BC3928"/>
    <w:rsid w:val="00BC3C37"/>
    <w:rsid w:val="00BC3DD2"/>
    <w:rsid w:val="00BC3F02"/>
    <w:rsid w:val="00BC421F"/>
    <w:rsid w:val="00BC4361"/>
    <w:rsid w:val="00BC45AB"/>
    <w:rsid w:val="00BC4690"/>
    <w:rsid w:val="00BC4CCE"/>
    <w:rsid w:val="00BC4DFD"/>
    <w:rsid w:val="00BC4E28"/>
    <w:rsid w:val="00BC4F8E"/>
    <w:rsid w:val="00BC501C"/>
    <w:rsid w:val="00BC5053"/>
    <w:rsid w:val="00BC531F"/>
    <w:rsid w:val="00BC53F1"/>
    <w:rsid w:val="00BC5545"/>
    <w:rsid w:val="00BC56EA"/>
    <w:rsid w:val="00BC57FA"/>
    <w:rsid w:val="00BC59D7"/>
    <w:rsid w:val="00BC5D93"/>
    <w:rsid w:val="00BC6067"/>
    <w:rsid w:val="00BC66BE"/>
    <w:rsid w:val="00BC68E4"/>
    <w:rsid w:val="00BC69C1"/>
    <w:rsid w:val="00BC6AA5"/>
    <w:rsid w:val="00BC6BC0"/>
    <w:rsid w:val="00BC6DB4"/>
    <w:rsid w:val="00BC6FAB"/>
    <w:rsid w:val="00BC6FF4"/>
    <w:rsid w:val="00BC74B8"/>
    <w:rsid w:val="00BC796D"/>
    <w:rsid w:val="00BC7B0B"/>
    <w:rsid w:val="00BC7B9A"/>
    <w:rsid w:val="00BC7BCF"/>
    <w:rsid w:val="00BD0041"/>
    <w:rsid w:val="00BD020C"/>
    <w:rsid w:val="00BD03A2"/>
    <w:rsid w:val="00BD05D1"/>
    <w:rsid w:val="00BD0675"/>
    <w:rsid w:val="00BD06F5"/>
    <w:rsid w:val="00BD06FE"/>
    <w:rsid w:val="00BD084E"/>
    <w:rsid w:val="00BD09BD"/>
    <w:rsid w:val="00BD09E7"/>
    <w:rsid w:val="00BD0B68"/>
    <w:rsid w:val="00BD113E"/>
    <w:rsid w:val="00BD14BC"/>
    <w:rsid w:val="00BD15A4"/>
    <w:rsid w:val="00BD169C"/>
    <w:rsid w:val="00BD1B66"/>
    <w:rsid w:val="00BD1D6F"/>
    <w:rsid w:val="00BD1D9F"/>
    <w:rsid w:val="00BD1E6D"/>
    <w:rsid w:val="00BD2335"/>
    <w:rsid w:val="00BD25E9"/>
    <w:rsid w:val="00BD28BD"/>
    <w:rsid w:val="00BD2992"/>
    <w:rsid w:val="00BD2BCF"/>
    <w:rsid w:val="00BD2D96"/>
    <w:rsid w:val="00BD3095"/>
    <w:rsid w:val="00BD3426"/>
    <w:rsid w:val="00BD38A2"/>
    <w:rsid w:val="00BD3930"/>
    <w:rsid w:val="00BD3965"/>
    <w:rsid w:val="00BD45D9"/>
    <w:rsid w:val="00BD4664"/>
    <w:rsid w:val="00BD49CF"/>
    <w:rsid w:val="00BD4B2C"/>
    <w:rsid w:val="00BD4BFD"/>
    <w:rsid w:val="00BD4CFB"/>
    <w:rsid w:val="00BD4D40"/>
    <w:rsid w:val="00BD4F31"/>
    <w:rsid w:val="00BD5197"/>
    <w:rsid w:val="00BD52CE"/>
    <w:rsid w:val="00BD5500"/>
    <w:rsid w:val="00BD5754"/>
    <w:rsid w:val="00BD5BE8"/>
    <w:rsid w:val="00BD5C30"/>
    <w:rsid w:val="00BD5E3F"/>
    <w:rsid w:val="00BD61E5"/>
    <w:rsid w:val="00BD6305"/>
    <w:rsid w:val="00BD63FF"/>
    <w:rsid w:val="00BD6490"/>
    <w:rsid w:val="00BD6500"/>
    <w:rsid w:val="00BD65C2"/>
    <w:rsid w:val="00BD66A6"/>
    <w:rsid w:val="00BD6752"/>
    <w:rsid w:val="00BD6846"/>
    <w:rsid w:val="00BD68A7"/>
    <w:rsid w:val="00BD6D54"/>
    <w:rsid w:val="00BD6E67"/>
    <w:rsid w:val="00BD6E72"/>
    <w:rsid w:val="00BD6F55"/>
    <w:rsid w:val="00BD76C6"/>
    <w:rsid w:val="00BD777C"/>
    <w:rsid w:val="00BD779F"/>
    <w:rsid w:val="00BD7956"/>
    <w:rsid w:val="00BD7976"/>
    <w:rsid w:val="00BD7A94"/>
    <w:rsid w:val="00BD7E49"/>
    <w:rsid w:val="00BD7F06"/>
    <w:rsid w:val="00BD7FF2"/>
    <w:rsid w:val="00BE00BA"/>
    <w:rsid w:val="00BE01A6"/>
    <w:rsid w:val="00BE06BC"/>
    <w:rsid w:val="00BE07B7"/>
    <w:rsid w:val="00BE0913"/>
    <w:rsid w:val="00BE0B2C"/>
    <w:rsid w:val="00BE0C53"/>
    <w:rsid w:val="00BE0C77"/>
    <w:rsid w:val="00BE0CBB"/>
    <w:rsid w:val="00BE0F06"/>
    <w:rsid w:val="00BE11C6"/>
    <w:rsid w:val="00BE120A"/>
    <w:rsid w:val="00BE185D"/>
    <w:rsid w:val="00BE1949"/>
    <w:rsid w:val="00BE1ABE"/>
    <w:rsid w:val="00BE1CD3"/>
    <w:rsid w:val="00BE1E67"/>
    <w:rsid w:val="00BE1E90"/>
    <w:rsid w:val="00BE24B8"/>
    <w:rsid w:val="00BE24CD"/>
    <w:rsid w:val="00BE2548"/>
    <w:rsid w:val="00BE25C5"/>
    <w:rsid w:val="00BE260C"/>
    <w:rsid w:val="00BE2766"/>
    <w:rsid w:val="00BE2A98"/>
    <w:rsid w:val="00BE2B64"/>
    <w:rsid w:val="00BE2D6F"/>
    <w:rsid w:val="00BE2F51"/>
    <w:rsid w:val="00BE3062"/>
    <w:rsid w:val="00BE3306"/>
    <w:rsid w:val="00BE333D"/>
    <w:rsid w:val="00BE338C"/>
    <w:rsid w:val="00BE33E2"/>
    <w:rsid w:val="00BE3630"/>
    <w:rsid w:val="00BE36B7"/>
    <w:rsid w:val="00BE381D"/>
    <w:rsid w:val="00BE38E3"/>
    <w:rsid w:val="00BE3AE1"/>
    <w:rsid w:val="00BE4074"/>
    <w:rsid w:val="00BE41B1"/>
    <w:rsid w:val="00BE436C"/>
    <w:rsid w:val="00BE4514"/>
    <w:rsid w:val="00BE4659"/>
    <w:rsid w:val="00BE46B3"/>
    <w:rsid w:val="00BE4A10"/>
    <w:rsid w:val="00BE5187"/>
    <w:rsid w:val="00BE5191"/>
    <w:rsid w:val="00BE51CC"/>
    <w:rsid w:val="00BE538E"/>
    <w:rsid w:val="00BE5780"/>
    <w:rsid w:val="00BE588B"/>
    <w:rsid w:val="00BE5A96"/>
    <w:rsid w:val="00BE5D3B"/>
    <w:rsid w:val="00BE5E3A"/>
    <w:rsid w:val="00BE5FD7"/>
    <w:rsid w:val="00BE6088"/>
    <w:rsid w:val="00BE6616"/>
    <w:rsid w:val="00BE66B0"/>
    <w:rsid w:val="00BE6C82"/>
    <w:rsid w:val="00BE6D46"/>
    <w:rsid w:val="00BE6F7B"/>
    <w:rsid w:val="00BE73EB"/>
    <w:rsid w:val="00BE73F7"/>
    <w:rsid w:val="00BE75E6"/>
    <w:rsid w:val="00BE76B0"/>
    <w:rsid w:val="00BE7A06"/>
    <w:rsid w:val="00BE7BDE"/>
    <w:rsid w:val="00BE7C74"/>
    <w:rsid w:val="00BE7CC0"/>
    <w:rsid w:val="00BE7D45"/>
    <w:rsid w:val="00BE7E81"/>
    <w:rsid w:val="00BE7ECC"/>
    <w:rsid w:val="00BE7F9A"/>
    <w:rsid w:val="00BED0FD"/>
    <w:rsid w:val="00BF02FD"/>
    <w:rsid w:val="00BF0AF0"/>
    <w:rsid w:val="00BF0B1F"/>
    <w:rsid w:val="00BF0B20"/>
    <w:rsid w:val="00BF0E60"/>
    <w:rsid w:val="00BF0E6F"/>
    <w:rsid w:val="00BF1044"/>
    <w:rsid w:val="00BF112F"/>
    <w:rsid w:val="00BF128C"/>
    <w:rsid w:val="00BF13B5"/>
    <w:rsid w:val="00BF1439"/>
    <w:rsid w:val="00BF16FD"/>
    <w:rsid w:val="00BF1A09"/>
    <w:rsid w:val="00BF1D6A"/>
    <w:rsid w:val="00BF1EF9"/>
    <w:rsid w:val="00BF1F60"/>
    <w:rsid w:val="00BF2155"/>
    <w:rsid w:val="00BF2217"/>
    <w:rsid w:val="00BF2443"/>
    <w:rsid w:val="00BF2453"/>
    <w:rsid w:val="00BF2861"/>
    <w:rsid w:val="00BF2B01"/>
    <w:rsid w:val="00BF2C5D"/>
    <w:rsid w:val="00BF2D6D"/>
    <w:rsid w:val="00BF2FBF"/>
    <w:rsid w:val="00BF305F"/>
    <w:rsid w:val="00BF3119"/>
    <w:rsid w:val="00BF327C"/>
    <w:rsid w:val="00BF3286"/>
    <w:rsid w:val="00BF3307"/>
    <w:rsid w:val="00BF3542"/>
    <w:rsid w:val="00BF36D8"/>
    <w:rsid w:val="00BF3885"/>
    <w:rsid w:val="00BF3D0A"/>
    <w:rsid w:val="00BF3D5C"/>
    <w:rsid w:val="00BF3EB8"/>
    <w:rsid w:val="00BF3EBB"/>
    <w:rsid w:val="00BF40C4"/>
    <w:rsid w:val="00BF472E"/>
    <w:rsid w:val="00BF47A1"/>
    <w:rsid w:val="00BF492E"/>
    <w:rsid w:val="00BF49E4"/>
    <w:rsid w:val="00BF4C3B"/>
    <w:rsid w:val="00BF4D2B"/>
    <w:rsid w:val="00BF4E61"/>
    <w:rsid w:val="00BF4EFE"/>
    <w:rsid w:val="00BF4F05"/>
    <w:rsid w:val="00BF56C0"/>
    <w:rsid w:val="00BF5999"/>
    <w:rsid w:val="00BF59EF"/>
    <w:rsid w:val="00BF5A0D"/>
    <w:rsid w:val="00BF5AD4"/>
    <w:rsid w:val="00BF5D2B"/>
    <w:rsid w:val="00BF5DC4"/>
    <w:rsid w:val="00BF5FB2"/>
    <w:rsid w:val="00BF6881"/>
    <w:rsid w:val="00BF6D9A"/>
    <w:rsid w:val="00BF6DA8"/>
    <w:rsid w:val="00BF6E53"/>
    <w:rsid w:val="00BF6F66"/>
    <w:rsid w:val="00BF6F8A"/>
    <w:rsid w:val="00BF71B1"/>
    <w:rsid w:val="00BF71B4"/>
    <w:rsid w:val="00BF7384"/>
    <w:rsid w:val="00BF7631"/>
    <w:rsid w:val="00BF7E73"/>
    <w:rsid w:val="00C000A6"/>
    <w:rsid w:val="00C002DF"/>
    <w:rsid w:val="00C00572"/>
    <w:rsid w:val="00C005F1"/>
    <w:rsid w:val="00C0061C"/>
    <w:rsid w:val="00C00A66"/>
    <w:rsid w:val="00C00DAA"/>
    <w:rsid w:val="00C00E70"/>
    <w:rsid w:val="00C0109A"/>
    <w:rsid w:val="00C0146F"/>
    <w:rsid w:val="00C0150B"/>
    <w:rsid w:val="00C01548"/>
    <w:rsid w:val="00C0193C"/>
    <w:rsid w:val="00C019B2"/>
    <w:rsid w:val="00C01E59"/>
    <w:rsid w:val="00C01F14"/>
    <w:rsid w:val="00C02338"/>
    <w:rsid w:val="00C02377"/>
    <w:rsid w:val="00C024B3"/>
    <w:rsid w:val="00C02669"/>
    <w:rsid w:val="00C02B07"/>
    <w:rsid w:val="00C02B2D"/>
    <w:rsid w:val="00C02B70"/>
    <w:rsid w:val="00C03087"/>
    <w:rsid w:val="00C030E3"/>
    <w:rsid w:val="00C03434"/>
    <w:rsid w:val="00C03593"/>
    <w:rsid w:val="00C037B9"/>
    <w:rsid w:val="00C03936"/>
    <w:rsid w:val="00C03A15"/>
    <w:rsid w:val="00C03D8B"/>
    <w:rsid w:val="00C03DC2"/>
    <w:rsid w:val="00C03F9C"/>
    <w:rsid w:val="00C04155"/>
    <w:rsid w:val="00C04407"/>
    <w:rsid w:val="00C045F4"/>
    <w:rsid w:val="00C04815"/>
    <w:rsid w:val="00C0493C"/>
    <w:rsid w:val="00C04C04"/>
    <w:rsid w:val="00C04DA9"/>
    <w:rsid w:val="00C05192"/>
    <w:rsid w:val="00C05327"/>
    <w:rsid w:val="00C054A0"/>
    <w:rsid w:val="00C055CC"/>
    <w:rsid w:val="00C05784"/>
    <w:rsid w:val="00C05C09"/>
    <w:rsid w:val="00C05C58"/>
    <w:rsid w:val="00C05C79"/>
    <w:rsid w:val="00C06131"/>
    <w:rsid w:val="00C061DA"/>
    <w:rsid w:val="00C06242"/>
    <w:rsid w:val="00C064E7"/>
    <w:rsid w:val="00C06697"/>
    <w:rsid w:val="00C066E1"/>
    <w:rsid w:val="00C07004"/>
    <w:rsid w:val="00C0758E"/>
    <w:rsid w:val="00C0764D"/>
    <w:rsid w:val="00C077DD"/>
    <w:rsid w:val="00C07A18"/>
    <w:rsid w:val="00C07A9B"/>
    <w:rsid w:val="00C07C48"/>
    <w:rsid w:val="00C07C83"/>
    <w:rsid w:val="00C07D6B"/>
    <w:rsid w:val="00C07DEF"/>
    <w:rsid w:val="00C10156"/>
    <w:rsid w:val="00C1025B"/>
    <w:rsid w:val="00C10368"/>
    <w:rsid w:val="00C105E4"/>
    <w:rsid w:val="00C10724"/>
    <w:rsid w:val="00C1072B"/>
    <w:rsid w:val="00C107E2"/>
    <w:rsid w:val="00C108C1"/>
    <w:rsid w:val="00C1091E"/>
    <w:rsid w:val="00C10BB6"/>
    <w:rsid w:val="00C10CC2"/>
    <w:rsid w:val="00C10EC4"/>
    <w:rsid w:val="00C11036"/>
    <w:rsid w:val="00C116D6"/>
    <w:rsid w:val="00C116E3"/>
    <w:rsid w:val="00C11D0B"/>
    <w:rsid w:val="00C11FF5"/>
    <w:rsid w:val="00C122A0"/>
    <w:rsid w:val="00C12385"/>
    <w:rsid w:val="00C123CE"/>
    <w:rsid w:val="00C123F5"/>
    <w:rsid w:val="00C126F3"/>
    <w:rsid w:val="00C12812"/>
    <w:rsid w:val="00C128D0"/>
    <w:rsid w:val="00C12AC0"/>
    <w:rsid w:val="00C1309D"/>
    <w:rsid w:val="00C1327B"/>
    <w:rsid w:val="00C13371"/>
    <w:rsid w:val="00C13372"/>
    <w:rsid w:val="00C13420"/>
    <w:rsid w:val="00C13751"/>
    <w:rsid w:val="00C13A97"/>
    <w:rsid w:val="00C13AD0"/>
    <w:rsid w:val="00C13AEA"/>
    <w:rsid w:val="00C13BAB"/>
    <w:rsid w:val="00C13D39"/>
    <w:rsid w:val="00C13FAB"/>
    <w:rsid w:val="00C143CF"/>
    <w:rsid w:val="00C144B8"/>
    <w:rsid w:val="00C153FC"/>
    <w:rsid w:val="00C155CA"/>
    <w:rsid w:val="00C158BF"/>
    <w:rsid w:val="00C15991"/>
    <w:rsid w:val="00C15993"/>
    <w:rsid w:val="00C15A4E"/>
    <w:rsid w:val="00C15B42"/>
    <w:rsid w:val="00C15C12"/>
    <w:rsid w:val="00C15C8D"/>
    <w:rsid w:val="00C15ED0"/>
    <w:rsid w:val="00C160B9"/>
    <w:rsid w:val="00C1635F"/>
    <w:rsid w:val="00C1644C"/>
    <w:rsid w:val="00C16687"/>
    <w:rsid w:val="00C16895"/>
    <w:rsid w:val="00C16BA3"/>
    <w:rsid w:val="00C16D2E"/>
    <w:rsid w:val="00C16F12"/>
    <w:rsid w:val="00C16F56"/>
    <w:rsid w:val="00C171E9"/>
    <w:rsid w:val="00C17294"/>
    <w:rsid w:val="00C1766E"/>
    <w:rsid w:val="00C17720"/>
    <w:rsid w:val="00C1775E"/>
    <w:rsid w:val="00C17830"/>
    <w:rsid w:val="00C17B6C"/>
    <w:rsid w:val="00C17C47"/>
    <w:rsid w:val="00C17F4D"/>
    <w:rsid w:val="00C17FD3"/>
    <w:rsid w:val="00C20412"/>
    <w:rsid w:val="00C20659"/>
    <w:rsid w:val="00C20C46"/>
    <w:rsid w:val="00C20D96"/>
    <w:rsid w:val="00C20ED8"/>
    <w:rsid w:val="00C20F5E"/>
    <w:rsid w:val="00C21353"/>
    <w:rsid w:val="00C213E2"/>
    <w:rsid w:val="00C21520"/>
    <w:rsid w:val="00C2154E"/>
    <w:rsid w:val="00C21B26"/>
    <w:rsid w:val="00C21B7C"/>
    <w:rsid w:val="00C21D29"/>
    <w:rsid w:val="00C21D69"/>
    <w:rsid w:val="00C2257B"/>
    <w:rsid w:val="00C22582"/>
    <w:rsid w:val="00C22673"/>
    <w:rsid w:val="00C22A71"/>
    <w:rsid w:val="00C22C40"/>
    <w:rsid w:val="00C22DD9"/>
    <w:rsid w:val="00C22DF9"/>
    <w:rsid w:val="00C22E0B"/>
    <w:rsid w:val="00C23043"/>
    <w:rsid w:val="00C23055"/>
    <w:rsid w:val="00C234DF"/>
    <w:rsid w:val="00C236FA"/>
    <w:rsid w:val="00C23772"/>
    <w:rsid w:val="00C238AE"/>
    <w:rsid w:val="00C23939"/>
    <w:rsid w:val="00C23C3F"/>
    <w:rsid w:val="00C23C78"/>
    <w:rsid w:val="00C23EEB"/>
    <w:rsid w:val="00C2401B"/>
    <w:rsid w:val="00C240BF"/>
    <w:rsid w:val="00C24127"/>
    <w:rsid w:val="00C24300"/>
    <w:rsid w:val="00C244CA"/>
    <w:rsid w:val="00C245B8"/>
    <w:rsid w:val="00C2460D"/>
    <w:rsid w:val="00C246DE"/>
    <w:rsid w:val="00C24723"/>
    <w:rsid w:val="00C24975"/>
    <w:rsid w:val="00C24ADB"/>
    <w:rsid w:val="00C24DFF"/>
    <w:rsid w:val="00C24F3E"/>
    <w:rsid w:val="00C25430"/>
    <w:rsid w:val="00C255EC"/>
    <w:rsid w:val="00C2561E"/>
    <w:rsid w:val="00C256B7"/>
    <w:rsid w:val="00C2581E"/>
    <w:rsid w:val="00C25915"/>
    <w:rsid w:val="00C259D7"/>
    <w:rsid w:val="00C25A97"/>
    <w:rsid w:val="00C25B43"/>
    <w:rsid w:val="00C25FA9"/>
    <w:rsid w:val="00C261C2"/>
    <w:rsid w:val="00C26740"/>
    <w:rsid w:val="00C26984"/>
    <w:rsid w:val="00C26AE2"/>
    <w:rsid w:val="00C26E56"/>
    <w:rsid w:val="00C271B3"/>
    <w:rsid w:val="00C273FA"/>
    <w:rsid w:val="00C2740A"/>
    <w:rsid w:val="00C27476"/>
    <w:rsid w:val="00C2749B"/>
    <w:rsid w:val="00C27580"/>
    <w:rsid w:val="00C27A3C"/>
    <w:rsid w:val="00C27B82"/>
    <w:rsid w:val="00C27BA2"/>
    <w:rsid w:val="00C27BB5"/>
    <w:rsid w:val="00C27CAD"/>
    <w:rsid w:val="00C27FB8"/>
    <w:rsid w:val="00C3020B"/>
    <w:rsid w:val="00C302E0"/>
    <w:rsid w:val="00C303F6"/>
    <w:rsid w:val="00C30676"/>
    <w:rsid w:val="00C3077F"/>
    <w:rsid w:val="00C307CD"/>
    <w:rsid w:val="00C30A9B"/>
    <w:rsid w:val="00C30AEC"/>
    <w:rsid w:val="00C30B07"/>
    <w:rsid w:val="00C30C30"/>
    <w:rsid w:val="00C30CD0"/>
    <w:rsid w:val="00C30D73"/>
    <w:rsid w:val="00C3101E"/>
    <w:rsid w:val="00C310F5"/>
    <w:rsid w:val="00C3129A"/>
    <w:rsid w:val="00C3153F"/>
    <w:rsid w:val="00C31671"/>
    <w:rsid w:val="00C3171D"/>
    <w:rsid w:val="00C3174D"/>
    <w:rsid w:val="00C3184F"/>
    <w:rsid w:val="00C319B6"/>
    <w:rsid w:val="00C31A18"/>
    <w:rsid w:val="00C31AE0"/>
    <w:rsid w:val="00C31AF2"/>
    <w:rsid w:val="00C31DE6"/>
    <w:rsid w:val="00C31DE7"/>
    <w:rsid w:val="00C320AC"/>
    <w:rsid w:val="00C32212"/>
    <w:rsid w:val="00C32284"/>
    <w:rsid w:val="00C32705"/>
    <w:rsid w:val="00C328C5"/>
    <w:rsid w:val="00C328EE"/>
    <w:rsid w:val="00C32E1E"/>
    <w:rsid w:val="00C32F4B"/>
    <w:rsid w:val="00C32F76"/>
    <w:rsid w:val="00C33079"/>
    <w:rsid w:val="00C331D9"/>
    <w:rsid w:val="00C33894"/>
    <w:rsid w:val="00C339AD"/>
    <w:rsid w:val="00C33BEE"/>
    <w:rsid w:val="00C33C60"/>
    <w:rsid w:val="00C33CA4"/>
    <w:rsid w:val="00C33CEC"/>
    <w:rsid w:val="00C33DDF"/>
    <w:rsid w:val="00C33F3F"/>
    <w:rsid w:val="00C345B3"/>
    <w:rsid w:val="00C34704"/>
    <w:rsid w:val="00C347B8"/>
    <w:rsid w:val="00C3487A"/>
    <w:rsid w:val="00C34B9A"/>
    <w:rsid w:val="00C34E1C"/>
    <w:rsid w:val="00C3500D"/>
    <w:rsid w:val="00C35141"/>
    <w:rsid w:val="00C3520D"/>
    <w:rsid w:val="00C35214"/>
    <w:rsid w:val="00C35328"/>
    <w:rsid w:val="00C35670"/>
    <w:rsid w:val="00C356AD"/>
    <w:rsid w:val="00C357B7"/>
    <w:rsid w:val="00C357F4"/>
    <w:rsid w:val="00C35940"/>
    <w:rsid w:val="00C3597C"/>
    <w:rsid w:val="00C35A09"/>
    <w:rsid w:val="00C35BB9"/>
    <w:rsid w:val="00C35BED"/>
    <w:rsid w:val="00C35D81"/>
    <w:rsid w:val="00C36246"/>
    <w:rsid w:val="00C36279"/>
    <w:rsid w:val="00C3629C"/>
    <w:rsid w:val="00C3632F"/>
    <w:rsid w:val="00C363A3"/>
    <w:rsid w:val="00C36741"/>
    <w:rsid w:val="00C3690E"/>
    <w:rsid w:val="00C36D81"/>
    <w:rsid w:val="00C36ED3"/>
    <w:rsid w:val="00C3715F"/>
    <w:rsid w:val="00C374C5"/>
    <w:rsid w:val="00C3776E"/>
    <w:rsid w:val="00C377AA"/>
    <w:rsid w:val="00C377C9"/>
    <w:rsid w:val="00C3793B"/>
    <w:rsid w:val="00C37B6A"/>
    <w:rsid w:val="00C37BB7"/>
    <w:rsid w:val="00C37ED6"/>
    <w:rsid w:val="00C402B1"/>
    <w:rsid w:val="00C40403"/>
    <w:rsid w:val="00C4041A"/>
    <w:rsid w:val="00C405CB"/>
    <w:rsid w:val="00C40894"/>
    <w:rsid w:val="00C408F3"/>
    <w:rsid w:val="00C40AEC"/>
    <w:rsid w:val="00C40EB4"/>
    <w:rsid w:val="00C410F0"/>
    <w:rsid w:val="00C41187"/>
    <w:rsid w:val="00C411F4"/>
    <w:rsid w:val="00C41391"/>
    <w:rsid w:val="00C41563"/>
    <w:rsid w:val="00C418E9"/>
    <w:rsid w:val="00C419E0"/>
    <w:rsid w:val="00C41C31"/>
    <w:rsid w:val="00C41E1E"/>
    <w:rsid w:val="00C42854"/>
    <w:rsid w:val="00C4291D"/>
    <w:rsid w:val="00C42942"/>
    <w:rsid w:val="00C42E0D"/>
    <w:rsid w:val="00C42E93"/>
    <w:rsid w:val="00C42EF1"/>
    <w:rsid w:val="00C430D3"/>
    <w:rsid w:val="00C43245"/>
    <w:rsid w:val="00C433A9"/>
    <w:rsid w:val="00C43962"/>
    <w:rsid w:val="00C43BB0"/>
    <w:rsid w:val="00C43BC3"/>
    <w:rsid w:val="00C44038"/>
    <w:rsid w:val="00C44193"/>
    <w:rsid w:val="00C44B91"/>
    <w:rsid w:val="00C45003"/>
    <w:rsid w:val="00C452DF"/>
    <w:rsid w:val="00C45490"/>
    <w:rsid w:val="00C45948"/>
    <w:rsid w:val="00C45984"/>
    <w:rsid w:val="00C459C6"/>
    <w:rsid w:val="00C45B28"/>
    <w:rsid w:val="00C45B89"/>
    <w:rsid w:val="00C45DE4"/>
    <w:rsid w:val="00C45E4B"/>
    <w:rsid w:val="00C45EBF"/>
    <w:rsid w:val="00C45EF8"/>
    <w:rsid w:val="00C4621C"/>
    <w:rsid w:val="00C4664B"/>
    <w:rsid w:val="00C4677F"/>
    <w:rsid w:val="00C46ACB"/>
    <w:rsid w:val="00C46D15"/>
    <w:rsid w:val="00C46E4C"/>
    <w:rsid w:val="00C473B6"/>
    <w:rsid w:val="00C47746"/>
    <w:rsid w:val="00C47804"/>
    <w:rsid w:val="00C47B36"/>
    <w:rsid w:val="00C47B4D"/>
    <w:rsid w:val="00C47C1D"/>
    <w:rsid w:val="00C500A8"/>
    <w:rsid w:val="00C5042B"/>
    <w:rsid w:val="00C50476"/>
    <w:rsid w:val="00C50557"/>
    <w:rsid w:val="00C50810"/>
    <w:rsid w:val="00C50AE2"/>
    <w:rsid w:val="00C50BF9"/>
    <w:rsid w:val="00C50D7C"/>
    <w:rsid w:val="00C50DFD"/>
    <w:rsid w:val="00C50E39"/>
    <w:rsid w:val="00C50F7E"/>
    <w:rsid w:val="00C51112"/>
    <w:rsid w:val="00C511A3"/>
    <w:rsid w:val="00C511C2"/>
    <w:rsid w:val="00C5163F"/>
    <w:rsid w:val="00C516E8"/>
    <w:rsid w:val="00C51831"/>
    <w:rsid w:val="00C519A8"/>
    <w:rsid w:val="00C51CDC"/>
    <w:rsid w:val="00C51D3F"/>
    <w:rsid w:val="00C51E5F"/>
    <w:rsid w:val="00C52082"/>
    <w:rsid w:val="00C52183"/>
    <w:rsid w:val="00C52358"/>
    <w:rsid w:val="00C52406"/>
    <w:rsid w:val="00C52560"/>
    <w:rsid w:val="00C52A39"/>
    <w:rsid w:val="00C52B39"/>
    <w:rsid w:val="00C52BB4"/>
    <w:rsid w:val="00C52BDB"/>
    <w:rsid w:val="00C52CE9"/>
    <w:rsid w:val="00C52D3A"/>
    <w:rsid w:val="00C52D76"/>
    <w:rsid w:val="00C52DF4"/>
    <w:rsid w:val="00C52E00"/>
    <w:rsid w:val="00C52E80"/>
    <w:rsid w:val="00C52EE7"/>
    <w:rsid w:val="00C5303F"/>
    <w:rsid w:val="00C53140"/>
    <w:rsid w:val="00C53208"/>
    <w:rsid w:val="00C5320A"/>
    <w:rsid w:val="00C5364F"/>
    <w:rsid w:val="00C53A1B"/>
    <w:rsid w:val="00C53ABD"/>
    <w:rsid w:val="00C53ABE"/>
    <w:rsid w:val="00C53FB9"/>
    <w:rsid w:val="00C54110"/>
    <w:rsid w:val="00C54300"/>
    <w:rsid w:val="00C54504"/>
    <w:rsid w:val="00C546F0"/>
    <w:rsid w:val="00C54783"/>
    <w:rsid w:val="00C54A0D"/>
    <w:rsid w:val="00C54BC1"/>
    <w:rsid w:val="00C54DD7"/>
    <w:rsid w:val="00C54F62"/>
    <w:rsid w:val="00C54FF2"/>
    <w:rsid w:val="00C55007"/>
    <w:rsid w:val="00C55486"/>
    <w:rsid w:val="00C55983"/>
    <w:rsid w:val="00C55A06"/>
    <w:rsid w:val="00C55A68"/>
    <w:rsid w:val="00C5615D"/>
    <w:rsid w:val="00C5632F"/>
    <w:rsid w:val="00C563DB"/>
    <w:rsid w:val="00C566DC"/>
    <w:rsid w:val="00C56D9B"/>
    <w:rsid w:val="00C57406"/>
    <w:rsid w:val="00C5776D"/>
    <w:rsid w:val="00C577D3"/>
    <w:rsid w:val="00C578DB"/>
    <w:rsid w:val="00C579B4"/>
    <w:rsid w:val="00C57A76"/>
    <w:rsid w:val="00C57B34"/>
    <w:rsid w:val="00C57D2A"/>
    <w:rsid w:val="00C57D91"/>
    <w:rsid w:val="00C57DFA"/>
    <w:rsid w:val="00C57EEF"/>
    <w:rsid w:val="00C57F21"/>
    <w:rsid w:val="00C58DF9"/>
    <w:rsid w:val="00C598B5"/>
    <w:rsid w:val="00C6024C"/>
    <w:rsid w:val="00C60710"/>
    <w:rsid w:val="00C60858"/>
    <w:rsid w:val="00C608EC"/>
    <w:rsid w:val="00C60968"/>
    <w:rsid w:val="00C609D2"/>
    <w:rsid w:val="00C609DE"/>
    <w:rsid w:val="00C60B37"/>
    <w:rsid w:val="00C60D58"/>
    <w:rsid w:val="00C60DC7"/>
    <w:rsid w:val="00C610FF"/>
    <w:rsid w:val="00C61638"/>
    <w:rsid w:val="00C61B40"/>
    <w:rsid w:val="00C61CDB"/>
    <w:rsid w:val="00C61D65"/>
    <w:rsid w:val="00C61E90"/>
    <w:rsid w:val="00C61F26"/>
    <w:rsid w:val="00C620DB"/>
    <w:rsid w:val="00C6233C"/>
    <w:rsid w:val="00C6240C"/>
    <w:rsid w:val="00C62444"/>
    <w:rsid w:val="00C6246E"/>
    <w:rsid w:val="00C62697"/>
    <w:rsid w:val="00C62A63"/>
    <w:rsid w:val="00C62CD1"/>
    <w:rsid w:val="00C62D5D"/>
    <w:rsid w:val="00C62DDE"/>
    <w:rsid w:val="00C62E0A"/>
    <w:rsid w:val="00C62E1B"/>
    <w:rsid w:val="00C63016"/>
    <w:rsid w:val="00C63166"/>
    <w:rsid w:val="00C633D8"/>
    <w:rsid w:val="00C634E8"/>
    <w:rsid w:val="00C63618"/>
    <w:rsid w:val="00C63644"/>
    <w:rsid w:val="00C63AC0"/>
    <w:rsid w:val="00C63C8B"/>
    <w:rsid w:val="00C63DB1"/>
    <w:rsid w:val="00C64013"/>
    <w:rsid w:val="00C6410F"/>
    <w:rsid w:val="00C64290"/>
    <w:rsid w:val="00C6450F"/>
    <w:rsid w:val="00C64690"/>
    <w:rsid w:val="00C64859"/>
    <w:rsid w:val="00C64997"/>
    <w:rsid w:val="00C64AB4"/>
    <w:rsid w:val="00C64DD3"/>
    <w:rsid w:val="00C6508F"/>
    <w:rsid w:val="00C6543C"/>
    <w:rsid w:val="00C658BF"/>
    <w:rsid w:val="00C65937"/>
    <w:rsid w:val="00C659C4"/>
    <w:rsid w:val="00C65BBE"/>
    <w:rsid w:val="00C65BCE"/>
    <w:rsid w:val="00C65D5A"/>
    <w:rsid w:val="00C65E37"/>
    <w:rsid w:val="00C66104"/>
    <w:rsid w:val="00C6626F"/>
    <w:rsid w:val="00C66785"/>
    <w:rsid w:val="00C667B6"/>
    <w:rsid w:val="00C66934"/>
    <w:rsid w:val="00C669C6"/>
    <w:rsid w:val="00C66CB1"/>
    <w:rsid w:val="00C66D1C"/>
    <w:rsid w:val="00C66D45"/>
    <w:rsid w:val="00C67085"/>
    <w:rsid w:val="00C67356"/>
    <w:rsid w:val="00C67396"/>
    <w:rsid w:val="00C67449"/>
    <w:rsid w:val="00C678A4"/>
    <w:rsid w:val="00C6797A"/>
    <w:rsid w:val="00C679FA"/>
    <w:rsid w:val="00C67D13"/>
    <w:rsid w:val="00C7009D"/>
    <w:rsid w:val="00C70355"/>
    <w:rsid w:val="00C7035A"/>
    <w:rsid w:val="00C707D9"/>
    <w:rsid w:val="00C70BCA"/>
    <w:rsid w:val="00C70C8C"/>
    <w:rsid w:val="00C7107F"/>
    <w:rsid w:val="00C711BF"/>
    <w:rsid w:val="00C71422"/>
    <w:rsid w:val="00C71661"/>
    <w:rsid w:val="00C71AB3"/>
    <w:rsid w:val="00C71C17"/>
    <w:rsid w:val="00C72017"/>
    <w:rsid w:val="00C7207C"/>
    <w:rsid w:val="00C7210C"/>
    <w:rsid w:val="00C72175"/>
    <w:rsid w:val="00C7292E"/>
    <w:rsid w:val="00C72AD9"/>
    <w:rsid w:val="00C72B25"/>
    <w:rsid w:val="00C72EB8"/>
    <w:rsid w:val="00C7375F"/>
    <w:rsid w:val="00C73967"/>
    <w:rsid w:val="00C73B39"/>
    <w:rsid w:val="00C73EC5"/>
    <w:rsid w:val="00C73F75"/>
    <w:rsid w:val="00C74255"/>
    <w:rsid w:val="00C744BD"/>
    <w:rsid w:val="00C745C4"/>
    <w:rsid w:val="00C747EA"/>
    <w:rsid w:val="00C74848"/>
    <w:rsid w:val="00C74992"/>
    <w:rsid w:val="00C749EE"/>
    <w:rsid w:val="00C751FB"/>
    <w:rsid w:val="00C754C4"/>
    <w:rsid w:val="00C75B2C"/>
    <w:rsid w:val="00C75CC4"/>
    <w:rsid w:val="00C75D71"/>
    <w:rsid w:val="00C75D7E"/>
    <w:rsid w:val="00C75F94"/>
    <w:rsid w:val="00C76302"/>
    <w:rsid w:val="00C76726"/>
    <w:rsid w:val="00C76759"/>
    <w:rsid w:val="00C76B16"/>
    <w:rsid w:val="00C76BFF"/>
    <w:rsid w:val="00C76EBA"/>
    <w:rsid w:val="00C76F74"/>
    <w:rsid w:val="00C77458"/>
    <w:rsid w:val="00C77568"/>
    <w:rsid w:val="00C77633"/>
    <w:rsid w:val="00C7787C"/>
    <w:rsid w:val="00C77A50"/>
    <w:rsid w:val="00C77A7B"/>
    <w:rsid w:val="00C77BD8"/>
    <w:rsid w:val="00C802B8"/>
    <w:rsid w:val="00C80549"/>
    <w:rsid w:val="00C8070D"/>
    <w:rsid w:val="00C8087E"/>
    <w:rsid w:val="00C8098E"/>
    <w:rsid w:val="00C80A18"/>
    <w:rsid w:val="00C80CA4"/>
    <w:rsid w:val="00C80DC3"/>
    <w:rsid w:val="00C80EBF"/>
    <w:rsid w:val="00C80F37"/>
    <w:rsid w:val="00C80F3B"/>
    <w:rsid w:val="00C8105A"/>
    <w:rsid w:val="00C81069"/>
    <w:rsid w:val="00C812AD"/>
    <w:rsid w:val="00C813C7"/>
    <w:rsid w:val="00C81829"/>
    <w:rsid w:val="00C81934"/>
    <w:rsid w:val="00C81B64"/>
    <w:rsid w:val="00C81BCA"/>
    <w:rsid w:val="00C81C5C"/>
    <w:rsid w:val="00C81DF8"/>
    <w:rsid w:val="00C81E31"/>
    <w:rsid w:val="00C81FC4"/>
    <w:rsid w:val="00C821EA"/>
    <w:rsid w:val="00C822CE"/>
    <w:rsid w:val="00C825D4"/>
    <w:rsid w:val="00C82726"/>
    <w:rsid w:val="00C82AF0"/>
    <w:rsid w:val="00C82EB8"/>
    <w:rsid w:val="00C83027"/>
    <w:rsid w:val="00C830D8"/>
    <w:rsid w:val="00C83232"/>
    <w:rsid w:val="00C83275"/>
    <w:rsid w:val="00C83297"/>
    <w:rsid w:val="00C8336A"/>
    <w:rsid w:val="00C836B3"/>
    <w:rsid w:val="00C8381F"/>
    <w:rsid w:val="00C8388B"/>
    <w:rsid w:val="00C83B0A"/>
    <w:rsid w:val="00C83C30"/>
    <w:rsid w:val="00C83F93"/>
    <w:rsid w:val="00C84068"/>
    <w:rsid w:val="00C8409B"/>
    <w:rsid w:val="00C840A4"/>
    <w:rsid w:val="00C8415C"/>
    <w:rsid w:val="00C845AE"/>
    <w:rsid w:val="00C8460C"/>
    <w:rsid w:val="00C84657"/>
    <w:rsid w:val="00C8472F"/>
    <w:rsid w:val="00C8478D"/>
    <w:rsid w:val="00C84923"/>
    <w:rsid w:val="00C8493A"/>
    <w:rsid w:val="00C849E4"/>
    <w:rsid w:val="00C84EE3"/>
    <w:rsid w:val="00C8501C"/>
    <w:rsid w:val="00C85091"/>
    <w:rsid w:val="00C850EA"/>
    <w:rsid w:val="00C853CB"/>
    <w:rsid w:val="00C855C6"/>
    <w:rsid w:val="00C85619"/>
    <w:rsid w:val="00C85741"/>
    <w:rsid w:val="00C858D1"/>
    <w:rsid w:val="00C85900"/>
    <w:rsid w:val="00C85D2F"/>
    <w:rsid w:val="00C85DA9"/>
    <w:rsid w:val="00C85DC7"/>
    <w:rsid w:val="00C85E39"/>
    <w:rsid w:val="00C85E85"/>
    <w:rsid w:val="00C85EBD"/>
    <w:rsid w:val="00C8638D"/>
    <w:rsid w:val="00C86717"/>
    <w:rsid w:val="00C86901"/>
    <w:rsid w:val="00C86BE8"/>
    <w:rsid w:val="00C8720B"/>
    <w:rsid w:val="00C87328"/>
    <w:rsid w:val="00C8755E"/>
    <w:rsid w:val="00C87797"/>
    <w:rsid w:val="00C87971"/>
    <w:rsid w:val="00C87B53"/>
    <w:rsid w:val="00C9004F"/>
    <w:rsid w:val="00C90130"/>
    <w:rsid w:val="00C90142"/>
    <w:rsid w:val="00C902A6"/>
    <w:rsid w:val="00C90336"/>
    <w:rsid w:val="00C907B6"/>
    <w:rsid w:val="00C90812"/>
    <w:rsid w:val="00C90930"/>
    <w:rsid w:val="00C90AC2"/>
    <w:rsid w:val="00C90BE8"/>
    <w:rsid w:val="00C90C9C"/>
    <w:rsid w:val="00C90E8C"/>
    <w:rsid w:val="00C90EC2"/>
    <w:rsid w:val="00C90F8B"/>
    <w:rsid w:val="00C91496"/>
    <w:rsid w:val="00C91515"/>
    <w:rsid w:val="00C91736"/>
    <w:rsid w:val="00C918F4"/>
    <w:rsid w:val="00C91A5F"/>
    <w:rsid w:val="00C91AD1"/>
    <w:rsid w:val="00C91B35"/>
    <w:rsid w:val="00C91DC4"/>
    <w:rsid w:val="00C91E55"/>
    <w:rsid w:val="00C920D3"/>
    <w:rsid w:val="00C923CD"/>
    <w:rsid w:val="00C924E7"/>
    <w:rsid w:val="00C92596"/>
    <w:rsid w:val="00C93215"/>
    <w:rsid w:val="00C932E5"/>
    <w:rsid w:val="00C9362A"/>
    <w:rsid w:val="00C9382D"/>
    <w:rsid w:val="00C93CBD"/>
    <w:rsid w:val="00C93DBB"/>
    <w:rsid w:val="00C93EE4"/>
    <w:rsid w:val="00C940BB"/>
    <w:rsid w:val="00C94730"/>
    <w:rsid w:val="00C94A1F"/>
    <w:rsid w:val="00C95247"/>
    <w:rsid w:val="00C957B8"/>
    <w:rsid w:val="00C95E1A"/>
    <w:rsid w:val="00C95F51"/>
    <w:rsid w:val="00C96088"/>
    <w:rsid w:val="00C9622C"/>
    <w:rsid w:val="00C96382"/>
    <w:rsid w:val="00C9683C"/>
    <w:rsid w:val="00C969DF"/>
    <w:rsid w:val="00C96A09"/>
    <w:rsid w:val="00C96B93"/>
    <w:rsid w:val="00C9710C"/>
    <w:rsid w:val="00C97890"/>
    <w:rsid w:val="00C97972"/>
    <w:rsid w:val="00C979E0"/>
    <w:rsid w:val="00C97B48"/>
    <w:rsid w:val="00C97B82"/>
    <w:rsid w:val="00C97D00"/>
    <w:rsid w:val="00C97D9C"/>
    <w:rsid w:val="00C97F11"/>
    <w:rsid w:val="00C97FFA"/>
    <w:rsid w:val="00CA026F"/>
    <w:rsid w:val="00CA029A"/>
    <w:rsid w:val="00CA04C9"/>
    <w:rsid w:val="00CA0560"/>
    <w:rsid w:val="00CA05C1"/>
    <w:rsid w:val="00CA06E6"/>
    <w:rsid w:val="00CA09B1"/>
    <w:rsid w:val="00CA0CAB"/>
    <w:rsid w:val="00CA11BB"/>
    <w:rsid w:val="00CA130E"/>
    <w:rsid w:val="00CA1495"/>
    <w:rsid w:val="00CA169B"/>
    <w:rsid w:val="00CA1953"/>
    <w:rsid w:val="00CA1A83"/>
    <w:rsid w:val="00CA1FE4"/>
    <w:rsid w:val="00CA211A"/>
    <w:rsid w:val="00CA212C"/>
    <w:rsid w:val="00CA2681"/>
    <w:rsid w:val="00CA2903"/>
    <w:rsid w:val="00CA2B8A"/>
    <w:rsid w:val="00CA3144"/>
    <w:rsid w:val="00CA353B"/>
    <w:rsid w:val="00CA3637"/>
    <w:rsid w:val="00CA3A3B"/>
    <w:rsid w:val="00CA3C5C"/>
    <w:rsid w:val="00CA420A"/>
    <w:rsid w:val="00CA49C4"/>
    <w:rsid w:val="00CA501D"/>
    <w:rsid w:val="00CA51F1"/>
    <w:rsid w:val="00CA52A5"/>
    <w:rsid w:val="00CA53AF"/>
    <w:rsid w:val="00CA53E0"/>
    <w:rsid w:val="00CA54E4"/>
    <w:rsid w:val="00CA5657"/>
    <w:rsid w:val="00CA57E1"/>
    <w:rsid w:val="00CA580A"/>
    <w:rsid w:val="00CA585D"/>
    <w:rsid w:val="00CA5CD9"/>
    <w:rsid w:val="00CA601B"/>
    <w:rsid w:val="00CA636C"/>
    <w:rsid w:val="00CA63E8"/>
    <w:rsid w:val="00CA6478"/>
    <w:rsid w:val="00CA64F2"/>
    <w:rsid w:val="00CA65CC"/>
    <w:rsid w:val="00CA6690"/>
    <w:rsid w:val="00CA66D4"/>
    <w:rsid w:val="00CA6764"/>
    <w:rsid w:val="00CA6911"/>
    <w:rsid w:val="00CA69AA"/>
    <w:rsid w:val="00CA6BF4"/>
    <w:rsid w:val="00CA6C82"/>
    <w:rsid w:val="00CA6E96"/>
    <w:rsid w:val="00CA7556"/>
    <w:rsid w:val="00CA75A8"/>
    <w:rsid w:val="00CA7686"/>
    <w:rsid w:val="00CA7733"/>
    <w:rsid w:val="00CA781D"/>
    <w:rsid w:val="00CA7833"/>
    <w:rsid w:val="00CA7909"/>
    <w:rsid w:val="00CA7AAA"/>
    <w:rsid w:val="00CA7AEB"/>
    <w:rsid w:val="00CA7BA4"/>
    <w:rsid w:val="00CA7E04"/>
    <w:rsid w:val="00CB0039"/>
    <w:rsid w:val="00CB00EA"/>
    <w:rsid w:val="00CB01B1"/>
    <w:rsid w:val="00CB0388"/>
    <w:rsid w:val="00CB0460"/>
    <w:rsid w:val="00CB0534"/>
    <w:rsid w:val="00CB0718"/>
    <w:rsid w:val="00CB0899"/>
    <w:rsid w:val="00CB0B3A"/>
    <w:rsid w:val="00CB0B71"/>
    <w:rsid w:val="00CB0DDB"/>
    <w:rsid w:val="00CB0DE2"/>
    <w:rsid w:val="00CB12FA"/>
    <w:rsid w:val="00CB14E0"/>
    <w:rsid w:val="00CB15E2"/>
    <w:rsid w:val="00CB17C9"/>
    <w:rsid w:val="00CB190E"/>
    <w:rsid w:val="00CB19F3"/>
    <w:rsid w:val="00CB1B42"/>
    <w:rsid w:val="00CB1BDE"/>
    <w:rsid w:val="00CB1C41"/>
    <w:rsid w:val="00CB1E3D"/>
    <w:rsid w:val="00CB1FA9"/>
    <w:rsid w:val="00CB22FF"/>
    <w:rsid w:val="00CB26E6"/>
    <w:rsid w:val="00CB2C3F"/>
    <w:rsid w:val="00CB2DF7"/>
    <w:rsid w:val="00CB3082"/>
    <w:rsid w:val="00CB320C"/>
    <w:rsid w:val="00CB34B6"/>
    <w:rsid w:val="00CB37AC"/>
    <w:rsid w:val="00CB37C9"/>
    <w:rsid w:val="00CB3938"/>
    <w:rsid w:val="00CB39BA"/>
    <w:rsid w:val="00CB3B07"/>
    <w:rsid w:val="00CB3CD9"/>
    <w:rsid w:val="00CB3E3C"/>
    <w:rsid w:val="00CB40DD"/>
    <w:rsid w:val="00CB416C"/>
    <w:rsid w:val="00CB41AC"/>
    <w:rsid w:val="00CB4310"/>
    <w:rsid w:val="00CB4322"/>
    <w:rsid w:val="00CB43DD"/>
    <w:rsid w:val="00CB44EC"/>
    <w:rsid w:val="00CB4538"/>
    <w:rsid w:val="00CB4998"/>
    <w:rsid w:val="00CB4AC7"/>
    <w:rsid w:val="00CB4AFA"/>
    <w:rsid w:val="00CB4B3D"/>
    <w:rsid w:val="00CB4B82"/>
    <w:rsid w:val="00CB513F"/>
    <w:rsid w:val="00CB5245"/>
    <w:rsid w:val="00CB53F9"/>
    <w:rsid w:val="00CB543C"/>
    <w:rsid w:val="00CB5460"/>
    <w:rsid w:val="00CB54A9"/>
    <w:rsid w:val="00CB54ED"/>
    <w:rsid w:val="00CB54F9"/>
    <w:rsid w:val="00CB5834"/>
    <w:rsid w:val="00CB5F1F"/>
    <w:rsid w:val="00CB5F83"/>
    <w:rsid w:val="00CB6030"/>
    <w:rsid w:val="00CB61CE"/>
    <w:rsid w:val="00CB62AE"/>
    <w:rsid w:val="00CB64FA"/>
    <w:rsid w:val="00CB6915"/>
    <w:rsid w:val="00CB6C3B"/>
    <w:rsid w:val="00CB6CE7"/>
    <w:rsid w:val="00CB6DCD"/>
    <w:rsid w:val="00CB6E29"/>
    <w:rsid w:val="00CB7205"/>
    <w:rsid w:val="00CB7286"/>
    <w:rsid w:val="00CB72EB"/>
    <w:rsid w:val="00CB74C0"/>
    <w:rsid w:val="00CB7A71"/>
    <w:rsid w:val="00CB7ABA"/>
    <w:rsid w:val="00CB7B57"/>
    <w:rsid w:val="00CB7BF8"/>
    <w:rsid w:val="00CC0205"/>
    <w:rsid w:val="00CC026C"/>
    <w:rsid w:val="00CC036A"/>
    <w:rsid w:val="00CC04BE"/>
    <w:rsid w:val="00CC08CD"/>
    <w:rsid w:val="00CC10E3"/>
    <w:rsid w:val="00CC1375"/>
    <w:rsid w:val="00CC14CE"/>
    <w:rsid w:val="00CC159E"/>
    <w:rsid w:val="00CC18E4"/>
    <w:rsid w:val="00CC19A3"/>
    <w:rsid w:val="00CC1BCD"/>
    <w:rsid w:val="00CC1BE8"/>
    <w:rsid w:val="00CC1F65"/>
    <w:rsid w:val="00CC21AD"/>
    <w:rsid w:val="00CC21C0"/>
    <w:rsid w:val="00CC21D0"/>
    <w:rsid w:val="00CC2327"/>
    <w:rsid w:val="00CC2440"/>
    <w:rsid w:val="00CC245E"/>
    <w:rsid w:val="00CC246E"/>
    <w:rsid w:val="00CC2764"/>
    <w:rsid w:val="00CC2986"/>
    <w:rsid w:val="00CC2F5A"/>
    <w:rsid w:val="00CC314A"/>
    <w:rsid w:val="00CC33F3"/>
    <w:rsid w:val="00CC348F"/>
    <w:rsid w:val="00CC3541"/>
    <w:rsid w:val="00CC371A"/>
    <w:rsid w:val="00CC37F0"/>
    <w:rsid w:val="00CC3870"/>
    <w:rsid w:val="00CC4078"/>
    <w:rsid w:val="00CC41C9"/>
    <w:rsid w:val="00CC41CC"/>
    <w:rsid w:val="00CC43D2"/>
    <w:rsid w:val="00CC4529"/>
    <w:rsid w:val="00CC4560"/>
    <w:rsid w:val="00CC49F8"/>
    <w:rsid w:val="00CC4DBC"/>
    <w:rsid w:val="00CC4DD1"/>
    <w:rsid w:val="00CC4E4E"/>
    <w:rsid w:val="00CC4F6D"/>
    <w:rsid w:val="00CC5032"/>
    <w:rsid w:val="00CC5510"/>
    <w:rsid w:val="00CC589E"/>
    <w:rsid w:val="00CC59C1"/>
    <w:rsid w:val="00CC59F8"/>
    <w:rsid w:val="00CC5B01"/>
    <w:rsid w:val="00CC5C4D"/>
    <w:rsid w:val="00CC5E78"/>
    <w:rsid w:val="00CC608E"/>
    <w:rsid w:val="00CC62F2"/>
    <w:rsid w:val="00CC63B2"/>
    <w:rsid w:val="00CC63F0"/>
    <w:rsid w:val="00CC6417"/>
    <w:rsid w:val="00CC66DD"/>
    <w:rsid w:val="00CC6A51"/>
    <w:rsid w:val="00CC6A5A"/>
    <w:rsid w:val="00CC6AB7"/>
    <w:rsid w:val="00CC6ABD"/>
    <w:rsid w:val="00CC6B0D"/>
    <w:rsid w:val="00CC6BAD"/>
    <w:rsid w:val="00CC7505"/>
    <w:rsid w:val="00CC772B"/>
    <w:rsid w:val="00CC7793"/>
    <w:rsid w:val="00CC7F36"/>
    <w:rsid w:val="00CC7F67"/>
    <w:rsid w:val="00CD03FE"/>
    <w:rsid w:val="00CD064C"/>
    <w:rsid w:val="00CD06E8"/>
    <w:rsid w:val="00CD095F"/>
    <w:rsid w:val="00CD0A21"/>
    <w:rsid w:val="00CD0B46"/>
    <w:rsid w:val="00CD0B4A"/>
    <w:rsid w:val="00CD0CB1"/>
    <w:rsid w:val="00CD1667"/>
    <w:rsid w:val="00CD1707"/>
    <w:rsid w:val="00CD1737"/>
    <w:rsid w:val="00CD1DD4"/>
    <w:rsid w:val="00CD1E03"/>
    <w:rsid w:val="00CD1E4D"/>
    <w:rsid w:val="00CD1EDF"/>
    <w:rsid w:val="00CD1F06"/>
    <w:rsid w:val="00CD205F"/>
    <w:rsid w:val="00CD2102"/>
    <w:rsid w:val="00CD218C"/>
    <w:rsid w:val="00CD25D3"/>
    <w:rsid w:val="00CD2A8E"/>
    <w:rsid w:val="00CD2B79"/>
    <w:rsid w:val="00CD2C18"/>
    <w:rsid w:val="00CD2D4F"/>
    <w:rsid w:val="00CD2EA4"/>
    <w:rsid w:val="00CD31A3"/>
    <w:rsid w:val="00CD33CA"/>
    <w:rsid w:val="00CD342A"/>
    <w:rsid w:val="00CD343B"/>
    <w:rsid w:val="00CD3567"/>
    <w:rsid w:val="00CD37C2"/>
    <w:rsid w:val="00CD3B73"/>
    <w:rsid w:val="00CD3DA9"/>
    <w:rsid w:val="00CD3DC0"/>
    <w:rsid w:val="00CD3E6A"/>
    <w:rsid w:val="00CD3F8B"/>
    <w:rsid w:val="00CD42A9"/>
    <w:rsid w:val="00CD4342"/>
    <w:rsid w:val="00CD4370"/>
    <w:rsid w:val="00CD4854"/>
    <w:rsid w:val="00CD4AA2"/>
    <w:rsid w:val="00CD4B3E"/>
    <w:rsid w:val="00CD4D69"/>
    <w:rsid w:val="00CD50F8"/>
    <w:rsid w:val="00CD5335"/>
    <w:rsid w:val="00CD566F"/>
    <w:rsid w:val="00CD593C"/>
    <w:rsid w:val="00CD59B7"/>
    <w:rsid w:val="00CD5AB6"/>
    <w:rsid w:val="00CD5C1A"/>
    <w:rsid w:val="00CD60AF"/>
    <w:rsid w:val="00CD6107"/>
    <w:rsid w:val="00CD616D"/>
    <w:rsid w:val="00CD619E"/>
    <w:rsid w:val="00CD6470"/>
    <w:rsid w:val="00CD6476"/>
    <w:rsid w:val="00CD6480"/>
    <w:rsid w:val="00CD6489"/>
    <w:rsid w:val="00CD6987"/>
    <w:rsid w:val="00CD6D70"/>
    <w:rsid w:val="00CD6EC4"/>
    <w:rsid w:val="00CD708A"/>
    <w:rsid w:val="00CD712F"/>
    <w:rsid w:val="00CD7672"/>
    <w:rsid w:val="00CD7B5A"/>
    <w:rsid w:val="00CD7BA9"/>
    <w:rsid w:val="00CD7C1D"/>
    <w:rsid w:val="00CD7E69"/>
    <w:rsid w:val="00CDD1E6"/>
    <w:rsid w:val="00CE02EE"/>
    <w:rsid w:val="00CE0494"/>
    <w:rsid w:val="00CE059A"/>
    <w:rsid w:val="00CE0641"/>
    <w:rsid w:val="00CE08B3"/>
    <w:rsid w:val="00CE094A"/>
    <w:rsid w:val="00CE0BAD"/>
    <w:rsid w:val="00CE11C2"/>
    <w:rsid w:val="00CE13DD"/>
    <w:rsid w:val="00CE1463"/>
    <w:rsid w:val="00CE159B"/>
    <w:rsid w:val="00CE15A2"/>
    <w:rsid w:val="00CE16AC"/>
    <w:rsid w:val="00CE1912"/>
    <w:rsid w:val="00CE1BAD"/>
    <w:rsid w:val="00CE1BFE"/>
    <w:rsid w:val="00CE1CD4"/>
    <w:rsid w:val="00CE1E0B"/>
    <w:rsid w:val="00CE205B"/>
    <w:rsid w:val="00CE2348"/>
    <w:rsid w:val="00CE24B5"/>
    <w:rsid w:val="00CE30DB"/>
    <w:rsid w:val="00CE3181"/>
    <w:rsid w:val="00CE33C1"/>
    <w:rsid w:val="00CE3758"/>
    <w:rsid w:val="00CE38CC"/>
    <w:rsid w:val="00CE3A3B"/>
    <w:rsid w:val="00CE3D6E"/>
    <w:rsid w:val="00CE3F2F"/>
    <w:rsid w:val="00CE410D"/>
    <w:rsid w:val="00CE417C"/>
    <w:rsid w:val="00CE4214"/>
    <w:rsid w:val="00CE42DD"/>
    <w:rsid w:val="00CE4426"/>
    <w:rsid w:val="00CE4490"/>
    <w:rsid w:val="00CE4583"/>
    <w:rsid w:val="00CE4667"/>
    <w:rsid w:val="00CE47FC"/>
    <w:rsid w:val="00CE4DFD"/>
    <w:rsid w:val="00CE4EAA"/>
    <w:rsid w:val="00CE5056"/>
    <w:rsid w:val="00CE52FB"/>
    <w:rsid w:val="00CE5361"/>
    <w:rsid w:val="00CE537D"/>
    <w:rsid w:val="00CE54B0"/>
    <w:rsid w:val="00CE55D7"/>
    <w:rsid w:val="00CE5AF4"/>
    <w:rsid w:val="00CE5CCB"/>
    <w:rsid w:val="00CE5FB0"/>
    <w:rsid w:val="00CE6265"/>
    <w:rsid w:val="00CE636C"/>
    <w:rsid w:val="00CE6627"/>
    <w:rsid w:val="00CE68C2"/>
    <w:rsid w:val="00CE6AD7"/>
    <w:rsid w:val="00CE6C03"/>
    <w:rsid w:val="00CE6CFC"/>
    <w:rsid w:val="00CE6D08"/>
    <w:rsid w:val="00CE72AF"/>
    <w:rsid w:val="00CE7332"/>
    <w:rsid w:val="00CE74A0"/>
    <w:rsid w:val="00CE771B"/>
    <w:rsid w:val="00CE7911"/>
    <w:rsid w:val="00CE7BBC"/>
    <w:rsid w:val="00CE7C78"/>
    <w:rsid w:val="00CE7D8C"/>
    <w:rsid w:val="00CF0332"/>
    <w:rsid w:val="00CF089A"/>
    <w:rsid w:val="00CF0991"/>
    <w:rsid w:val="00CF0B99"/>
    <w:rsid w:val="00CF0BD7"/>
    <w:rsid w:val="00CF0CC1"/>
    <w:rsid w:val="00CF0FD7"/>
    <w:rsid w:val="00CF1004"/>
    <w:rsid w:val="00CF104E"/>
    <w:rsid w:val="00CF110C"/>
    <w:rsid w:val="00CF152D"/>
    <w:rsid w:val="00CF181B"/>
    <w:rsid w:val="00CF1A22"/>
    <w:rsid w:val="00CF1AC3"/>
    <w:rsid w:val="00CF1B1C"/>
    <w:rsid w:val="00CF1B93"/>
    <w:rsid w:val="00CF2059"/>
    <w:rsid w:val="00CF23B8"/>
    <w:rsid w:val="00CF2587"/>
    <w:rsid w:val="00CF25B9"/>
    <w:rsid w:val="00CF25DC"/>
    <w:rsid w:val="00CF2708"/>
    <w:rsid w:val="00CF2AF2"/>
    <w:rsid w:val="00CF2DA4"/>
    <w:rsid w:val="00CF3108"/>
    <w:rsid w:val="00CF330A"/>
    <w:rsid w:val="00CF3514"/>
    <w:rsid w:val="00CF3533"/>
    <w:rsid w:val="00CF3544"/>
    <w:rsid w:val="00CF358E"/>
    <w:rsid w:val="00CF3641"/>
    <w:rsid w:val="00CF3AE0"/>
    <w:rsid w:val="00CF3C3B"/>
    <w:rsid w:val="00CF3DBA"/>
    <w:rsid w:val="00CF3DDA"/>
    <w:rsid w:val="00CF410E"/>
    <w:rsid w:val="00CF41F8"/>
    <w:rsid w:val="00CF43D8"/>
    <w:rsid w:val="00CF4534"/>
    <w:rsid w:val="00CF4815"/>
    <w:rsid w:val="00CF49AC"/>
    <w:rsid w:val="00CF4DAA"/>
    <w:rsid w:val="00CF4E99"/>
    <w:rsid w:val="00CF5618"/>
    <w:rsid w:val="00CF56AA"/>
    <w:rsid w:val="00CF59D3"/>
    <w:rsid w:val="00CF59E7"/>
    <w:rsid w:val="00CF5A62"/>
    <w:rsid w:val="00CF5B5F"/>
    <w:rsid w:val="00CF5C05"/>
    <w:rsid w:val="00CF618C"/>
    <w:rsid w:val="00CF631E"/>
    <w:rsid w:val="00CF6469"/>
    <w:rsid w:val="00CF6837"/>
    <w:rsid w:val="00CF68A2"/>
    <w:rsid w:val="00CF6B0D"/>
    <w:rsid w:val="00CF6BDA"/>
    <w:rsid w:val="00CF6FED"/>
    <w:rsid w:val="00CF7021"/>
    <w:rsid w:val="00CF70A3"/>
    <w:rsid w:val="00CF7170"/>
    <w:rsid w:val="00CF72FC"/>
    <w:rsid w:val="00CF7436"/>
    <w:rsid w:val="00CF74DE"/>
    <w:rsid w:val="00CF7525"/>
    <w:rsid w:val="00CF7579"/>
    <w:rsid w:val="00CF75AD"/>
    <w:rsid w:val="00CF76A6"/>
    <w:rsid w:val="00CF772E"/>
    <w:rsid w:val="00CF7821"/>
    <w:rsid w:val="00CF7A92"/>
    <w:rsid w:val="00CF7B08"/>
    <w:rsid w:val="00CF7FE8"/>
    <w:rsid w:val="00D001FC"/>
    <w:rsid w:val="00D002E5"/>
    <w:rsid w:val="00D0040A"/>
    <w:rsid w:val="00D004F9"/>
    <w:rsid w:val="00D0074E"/>
    <w:rsid w:val="00D00753"/>
    <w:rsid w:val="00D007E4"/>
    <w:rsid w:val="00D0091E"/>
    <w:rsid w:val="00D0094B"/>
    <w:rsid w:val="00D00B16"/>
    <w:rsid w:val="00D00CFF"/>
    <w:rsid w:val="00D00D08"/>
    <w:rsid w:val="00D00DF5"/>
    <w:rsid w:val="00D0109B"/>
    <w:rsid w:val="00D010AF"/>
    <w:rsid w:val="00D016E8"/>
    <w:rsid w:val="00D017B3"/>
    <w:rsid w:val="00D01824"/>
    <w:rsid w:val="00D01952"/>
    <w:rsid w:val="00D01A60"/>
    <w:rsid w:val="00D01D9A"/>
    <w:rsid w:val="00D01EBD"/>
    <w:rsid w:val="00D01F98"/>
    <w:rsid w:val="00D02167"/>
    <w:rsid w:val="00D024A7"/>
    <w:rsid w:val="00D024E3"/>
    <w:rsid w:val="00D02692"/>
    <w:rsid w:val="00D028C7"/>
    <w:rsid w:val="00D02969"/>
    <w:rsid w:val="00D0296D"/>
    <w:rsid w:val="00D02B1E"/>
    <w:rsid w:val="00D02BF5"/>
    <w:rsid w:val="00D02BFD"/>
    <w:rsid w:val="00D02F68"/>
    <w:rsid w:val="00D02FDA"/>
    <w:rsid w:val="00D030BA"/>
    <w:rsid w:val="00D03350"/>
    <w:rsid w:val="00D03728"/>
    <w:rsid w:val="00D03750"/>
    <w:rsid w:val="00D03DDC"/>
    <w:rsid w:val="00D03E0C"/>
    <w:rsid w:val="00D03E1C"/>
    <w:rsid w:val="00D041B0"/>
    <w:rsid w:val="00D04261"/>
    <w:rsid w:val="00D04587"/>
    <w:rsid w:val="00D047A7"/>
    <w:rsid w:val="00D04837"/>
    <w:rsid w:val="00D04ACD"/>
    <w:rsid w:val="00D04C88"/>
    <w:rsid w:val="00D04D00"/>
    <w:rsid w:val="00D04DBA"/>
    <w:rsid w:val="00D0500D"/>
    <w:rsid w:val="00D053E6"/>
    <w:rsid w:val="00D054AB"/>
    <w:rsid w:val="00D05579"/>
    <w:rsid w:val="00D05634"/>
    <w:rsid w:val="00D05B3D"/>
    <w:rsid w:val="00D05D53"/>
    <w:rsid w:val="00D05D71"/>
    <w:rsid w:val="00D05E9D"/>
    <w:rsid w:val="00D05FD3"/>
    <w:rsid w:val="00D060E1"/>
    <w:rsid w:val="00D0618D"/>
    <w:rsid w:val="00D061EF"/>
    <w:rsid w:val="00D06800"/>
    <w:rsid w:val="00D0681F"/>
    <w:rsid w:val="00D0693F"/>
    <w:rsid w:val="00D06DB1"/>
    <w:rsid w:val="00D06F8E"/>
    <w:rsid w:val="00D072B9"/>
    <w:rsid w:val="00D07496"/>
    <w:rsid w:val="00D07B4E"/>
    <w:rsid w:val="00D07BCD"/>
    <w:rsid w:val="00D07C0B"/>
    <w:rsid w:val="00D07ED0"/>
    <w:rsid w:val="00D101C1"/>
    <w:rsid w:val="00D101EF"/>
    <w:rsid w:val="00D10252"/>
    <w:rsid w:val="00D1027A"/>
    <w:rsid w:val="00D102CA"/>
    <w:rsid w:val="00D1038B"/>
    <w:rsid w:val="00D104AF"/>
    <w:rsid w:val="00D10597"/>
    <w:rsid w:val="00D10663"/>
    <w:rsid w:val="00D10674"/>
    <w:rsid w:val="00D10702"/>
    <w:rsid w:val="00D1073E"/>
    <w:rsid w:val="00D10BDC"/>
    <w:rsid w:val="00D10D01"/>
    <w:rsid w:val="00D1117D"/>
    <w:rsid w:val="00D113BC"/>
    <w:rsid w:val="00D114A8"/>
    <w:rsid w:val="00D1158B"/>
    <w:rsid w:val="00D1166B"/>
    <w:rsid w:val="00D11C0F"/>
    <w:rsid w:val="00D11CC2"/>
    <w:rsid w:val="00D11CCD"/>
    <w:rsid w:val="00D11E24"/>
    <w:rsid w:val="00D11F32"/>
    <w:rsid w:val="00D11FB0"/>
    <w:rsid w:val="00D126CB"/>
    <w:rsid w:val="00D12C38"/>
    <w:rsid w:val="00D12D37"/>
    <w:rsid w:val="00D12D89"/>
    <w:rsid w:val="00D12DBB"/>
    <w:rsid w:val="00D12DCC"/>
    <w:rsid w:val="00D13072"/>
    <w:rsid w:val="00D131C2"/>
    <w:rsid w:val="00D13340"/>
    <w:rsid w:val="00D136AA"/>
    <w:rsid w:val="00D13746"/>
    <w:rsid w:val="00D13817"/>
    <w:rsid w:val="00D1389C"/>
    <w:rsid w:val="00D13BE5"/>
    <w:rsid w:val="00D13C0D"/>
    <w:rsid w:val="00D13E4D"/>
    <w:rsid w:val="00D14122"/>
    <w:rsid w:val="00D142A1"/>
    <w:rsid w:val="00D1431B"/>
    <w:rsid w:val="00D1449A"/>
    <w:rsid w:val="00D14526"/>
    <w:rsid w:val="00D147C8"/>
    <w:rsid w:val="00D1480A"/>
    <w:rsid w:val="00D14859"/>
    <w:rsid w:val="00D1498D"/>
    <w:rsid w:val="00D14DE3"/>
    <w:rsid w:val="00D14EAD"/>
    <w:rsid w:val="00D15039"/>
    <w:rsid w:val="00D1570E"/>
    <w:rsid w:val="00D15ADA"/>
    <w:rsid w:val="00D15B07"/>
    <w:rsid w:val="00D15B14"/>
    <w:rsid w:val="00D15BD6"/>
    <w:rsid w:val="00D15C32"/>
    <w:rsid w:val="00D15D06"/>
    <w:rsid w:val="00D15ED3"/>
    <w:rsid w:val="00D16044"/>
    <w:rsid w:val="00D1611C"/>
    <w:rsid w:val="00D161E6"/>
    <w:rsid w:val="00D16445"/>
    <w:rsid w:val="00D16638"/>
    <w:rsid w:val="00D1663F"/>
    <w:rsid w:val="00D16C9A"/>
    <w:rsid w:val="00D16E4D"/>
    <w:rsid w:val="00D16FA4"/>
    <w:rsid w:val="00D17094"/>
    <w:rsid w:val="00D17138"/>
    <w:rsid w:val="00D174C5"/>
    <w:rsid w:val="00D1762D"/>
    <w:rsid w:val="00D17820"/>
    <w:rsid w:val="00D17A6F"/>
    <w:rsid w:val="00D17B23"/>
    <w:rsid w:val="00D17CA2"/>
    <w:rsid w:val="00D17CDD"/>
    <w:rsid w:val="00D17D5E"/>
    <w:rsid w:val="00D17ECD"/>
    <w:rsid w:val="00D1BB5E"/>
    <w:rsid w:val="00D2007C"/>
    <w:rsid w:val="00D2008A"/>
    <w:rsid w:val="00D2008B"/>
    <w:rsid w:val="00D2021F"/>
    <w:rsid w:val="00D20338"/>
    <w:rsid w:val="00D206FF"/>
    <w:rsid w:val="00D20705"/>
    <w:rsid w:val="00D20756"/>
    <w:rsid w:val="00D20C06"/>
    <w:rsid w:val="00D20C3B"/>
    <w:rsid w:val="00D20DCA"/>
    <w:rsid w:val="00D210AB"/>
    <w:rsid w:val="00D21109"/>
    <w:rsid w:val="00D212DE"/>
    <w:rsid w:val="00D2156D"/>
    <w:rsid w:val="00D21AE3"/>
    <w:rsid w:val="00D21B40"/>
    <w:rsid w:val="00D21C83"/>
    <w:rsid w:val="00D21F91"/>
    <w:rsid w:val="00D22005"/>
    <w:rsid w:val="00D2211E"/>
    <w:rsid w:val="00D2248E"/>
    <w:rsid w:val="00D22699"/>
    <w:rsid w:val="00D2271B"/>
    <w:rsid w:val="00D227A2"/>
    <w:rsid w:val="00D22931"/>
    <w:rsid w:val="00D22BEF"/>
    <w:rsid w:val="00D22E16"/>
    <w:rsid w:val="00D23012"/>
    <w:rsid w:val="00D230C1"/>
    <w:rsid w:val="00D23143"/>
    <w:rsid w:val="00D23592"/>
    <w:rsid w:val="00D237C7"/>
    <w:rsid w:val="00D23C86"/>
    <w:rsid w:val="00D23D45"/>
    <w:rsid w:val="00D23DB7"/>
    <w:rsid w:val="00D23E57"/>
    <w:rsid w:val="00D240A5"/>
    <w:rsid w:val="00D244A3"/>
    <w:rsid w:val="00D24769"/>
    <w:rsid w:val="00D248F9"/>
    <w:rsid w:val="00D24930"/>
    <w:rsid w:val="00D24D5D"/>
    <w:rsid w:val="00D24D63"/>
    <w:rsid w:val="00D24D69"/>
    <w:rsid w:val="00D24FCF"/>
    <w:rsid w:val="00D25029"/>
    <w:rsid w:val="00D259F6"/>
    <w:rsid w:val="00D25A9F"/>
    <w:rsid w:val="00D25C48"/>
    <w:rsid w:val="00D25D5E"/>
    <w:rsid w:val="00D26015"/>
    <w:rsid w:val="00D2614E"/>
    <w:rsid w:val="00D26155"/>
    <w:rsid w:val="00D261A5"/>
    <w:rsid w:val="00D262D3"/>
    <w:rsid w:val="00D264C0"/>
    <w:rsid w:val="00D26632"/>
    <w:rsid w:val="00D2667E"/>
    <w:rsid w:val="00D26766"/>
    <w:rsid w:val="00D2687E"/>
    <w:rsid w:val="00D26BCF"/>
    <w:rsid w:val="00D26DC3"/>
    <w:rsid w:val="00D26E03"/>
    <w:rsid w:val="00D2736D"/>
    <w:rsid w:val="00D274C2"/>
    <w:rsid w:val="00D27797"/>
    <w:rsid w:val="00D27852"/>
    <w:rsid w:val="00D279FA"/>
    <w:rsid w:val="00D27BEB"/>
    <w:rsid w:val="00D27CAF"/>
    <w:rsid w:val="00D3000B"/>
    <w:rsid w:val="00D3039A"/>
    <w:rsid w:val="00D30929"/>
    <w:rsid w:val="00D30A05"/>
    <w:rsid w:val="00D30ADF"/>
    <w:rsid w:val="00D30BAC"/>
    <w:rsid w:val="00D3102E"/>
    <w:rsid w:val="00D31C35"/>
    <w:rsid w:val="00D3200F"/>
    <w:rsid w:val="00D32127"/>
    <w:rsid w:val="00D3240C"/>
    <w:rsid w:val="00D32699"/>
    <w:rsid w:val="00D326C0"/>
    <w:rsid w:val="00D32A61"/>
    <w:rsid w:val="00D32CFD"/>
    <w:rsid w:val="00D32D62"/>
    <w:rsid w:val="00D32DE4"/>
    <w:rsid w:val="00D330EF"/>
    <w:rsid w:val="00D334E2"/>
    <w:rsid w:val="00D338EE"/>
    <w:rsid w:val="00D33B47"/>
    <w:rsid w:val="00D33C3E"/>
    <w:rsid w:val="00D33E25"/>
    <w:rsid w:val="00D33E33"/>
    <w:rsid w:val="00D3418C"/>
    <w:rsid w:val="00D3426F"/>
    <w:rsid w:val="00D34468"/>
    <w:rsid w:val="00D344A3"/>
    <w:rsid w:val="00D34683"/>
    <w:rsid w:val="00D34C3F"/>
    <w:rsid w:val="00D35158"/>
    <w:rsid w:val="00D353E6"/>
    <w:rsid w:val="00D35497"/>
    <w:rsid w:val="00D356E6"/>
    <w:rsid w:val="00D357FD"/>
    <w:rsid w:val="00D358BF"/>
    <w:rsid w:val="00D35978"/>
    <w:rsid w:val="00D35B66"/>
    <w:rsid w:val="00D35C10"/>
    <w:rsid w:val="00D35C4D"/>
    <w:rsid w:val="00D35DAA"/>
    <w:rsid w:val="00D3674C"/>
    <w:rsid w:val="00D36A8F"/>
    <w:rsid w:val="00D36BF4"/>
    <w:rsid w:val="00D36C52"/>
    <w:rsid w:val="00D36CEA"/>
    <w:rsid w:val="00D36E18"/>
    <w:rsid w:val="00D36E95"/>
    <w:rsid w:val="00D37327"/>
    <w:rsid w:val="00D37456"/>
    <w:rsid w:val="00D37505"/>
    <w:rsid w:val="00D376D0"/>
    <w:rsid w:val="00D37CE0"/>
    <w:rsid w:val="00D40053"/>
    <w:rsid w:val="00D40174"/>
    <w:rsid w:val="00D402DB"/>
    <w:rsid w:val="00D402F8"/>
    <w:rsid w:val="00D40314"/>
    <w:rsid w:val="00D40371"/>
    <w:rsid w:val="00D4066C"/>
    <w:rsid w:val="00D407D9"/>
    <w:rsid w:val="00D40898"/>
    <w:rsid w:val="00D40B18"/>
    <w:rsid w:val="00D41087"/>
    <w:rsid w:val="00D4116A"/>
    <w:rsid w:val="00D4162A"/>
    <w:rsid w:val="00D417FE"/>
    <w:rsid w:val="00D41AF0"/>
    <w:rsid w:val="00D41C98"/>
    <w:rsid w:val="00D41ED5"/>
    <w:rsid w:val="00D41F66"/>
    <w:rsid w:val="00D42409"/>
    <w:rsid w:val="00D4251C"/>
    <w:rsid w:val="00D42558"/>
    <w:rsid w:val="00D42798"/>
    <w:rsid w:val="00D42871"/>
    <w:rsid w:val="00D42939"/>
    <w:rsid w:val="00D429E7"/>
    <w:rsid w:val="00D42AC4"/>
    <w:rsid w:val="00D42D43"/>
    <w:rsid w:val="00D42F88"/>
    <w:rsid w:val="00D43074"/>
    <w:rsid w:val="00D4334E"/>
    <w:rsid w:val="00D4336D"/>
    <w:rsid w:val="00D435B3"/>
    <w:rsid w:val="00D437FC"/>
    <w:rsid w:val="00D43CC7"/>
    <w:rsid w:val="00D43D70"/>
    <w:rsid w:val="00D43FE8"/>
    <w:rsid w:val="00D44058"/>
    <w:rsid w:val="00D440B7"/>
    <w:rsid w:val="00D44405"/>
    <w:rsid w:val="00D4445B"/>
    <w:rsid w:val="00D44819"/>
    <w:rsid w:val="00D44C00"/>
    <w:rsid w:val="00D44CC4"/>
    <w:rsid w:val="00D44F6F"/>
    <w:rsid w:val="00D44FF6"/>
    <w:rsid w:val="00D452C8"/>
    <w:rsid w:val="00D459E1"/>
    <w:rsid w:val="00D45A9E"/>
    <w:rsid w:val="00D45EBE"/>
    <w:rsid w:val="00D45F14"/>
    <w:rsid w:val="00D46137"/>
    <w:rsid w:val="00D4632A"/>
    <w:rsid w:val="00D465A0"/>
    <w:rsid w:val="00D4664D"/>
    <w:rsid w:val="00D466A6"/>
    <w:rsid w:val="00D466E6"/>
    <w:rsid w:val="00D4679F"/>
    <w:rsid w:val="00D4682B"/>
    <w:rsid w:val="00D468E6"/>
    <w:rsid w:val="00D46914"/>
    <w:rsid w:val="00D469BB"/>
    <w:rsid w:val="00D46B7C"/>
    <w:rsid w:val="00D46EE9"/>
    <w:rsid w:val="00D475CB"/>
    <w:rsid w:val="00D47910"/>
    <w:rsid w:val="00D47AE3"/>
    <w:rsid w:val="00D47DA7"/>
    <w:rsid w:val="00D500FE"/>
    <w:rsid w:val="00D5045A"/>
    <w:rsid w:val="00D505F4"/>
    <w:rsid w:val="00D5083B"/>
    <w:rsid w:val="00D5083D"/>
    <w:rsid w:val="00D50A6D"/>
    <w:rsid w:val="00D50A7B"/>
    <w:rsid w:val="00D50E07"/>
    <w:rsid w:val="00D50E86"/>
    <w:rsid w:val="00D51021"/>
    <w:rsid w:val="00D51062"/>
    <w:rsid w:val="00D510DA"/>
    <w:rsid w:val="00D51614"/>
    <w:rsid w:val="00D51935"/>
    <w:rsid w:val="00D51B8B"/>
    <w:rsid w:val="00D51D74"/>
    <w:rsid w:val="00D51E10"/>
    <w:rsid w:val="00D521AA"/>
    <w:rsid w:val="00D5229E"/>
    <w:rsid w:val="00D523D6"/>
    <w:rsid w:val="00D5246D"/>
    <w:rsid w:val="00D52725"/>
    <w:rsid w:val="00D52800"/>
    <w:rsid w:val="00D5298D"/>
    <w:rsid w:val="00D52A42"/>
    <w:rsid w:val="00D52B6A"/>
    <w:rsid w:val="00D53307"/>
    <w:rsid w:val="00D536AD"/>
    <w:rsid w:val="00D537DE"/>
    <w:rsid w:val="00D53B01"/>
    <w:rsid w:val="00D53D3F"/>
    <w:rsid w:val="00D53D4E"/>
    <w:rsid w:val="00D53F9B"/>
    <w:rsid w:val="00D54429"/>
    <w:rsid w:val="00D544F1"/>
    <w:rsid w:val="00D5481E"/>
    <w:rsid w:val="00D54953"/>
    <w:rsid w:val="00D54B51"/>
    <w:rsid w:val="00D54BDB"/>
    <w:rsid w:val="00D54C2A"/>
    <w:rsid w:val="00D552BF"/>
    <w:rsid w:val="00D5538D"/>
    <w:rsid w:val="00D5590B"/>
    <w:rsid w:val="00D55C82"/>
    <w:rsid w:val="00D55D7B"/>
    <w:rsid w:val="00D561C7"/>
    <w:rsid w:val="00D568EF"/>
    <w:rsid w:val="00D569F3"/>
    <w:rsid w:val="00D56ACD"/>
    <w:rsid w:val="00D56C7C"/>
    <w:rsid w:val="00D56FA7"/>
    <w:rsid w:val="00D57238"/>
    <w:rsid w:val="00D57277"/>
    <w:rsid w:val="00D5773E"/>
    <w:rsid w:val="00D57954"/>
    <w:rsid w:val="00D57A85"/>
    <w:rsid w:val="00D57A95"/>
    <w:rsid w:val="00D57A9D"/>
    <w:rsid w:val="00D57E15"/>
    <w:rsid w:val="00D57FA4"/>
    <w:rsid w:val="00D60112"/>
    <w:rsid w:val="00D6017B"/>
    <w:rsid w:val="00D60579"/>
    <w:rsid w:val="00D6078B"/>
    <w:rsid w:val="00D607ED"/>
    <w:rsid w:val="00D60914"/>
    <w:rsid w:val="00D6093B"/>
    <w:rsid w:val="00D60CD3"/>
    <w:rsid w:val="00D60D41"/>
    <w:rsid w:val="00D60E95"/>
    <w:rsid w:val="00D60EC4"/>
    <w:rsid w:val="00D60F6C"/>
    <w:rsid w:val="00D61018"/>
    <w:rsid w:val="00D6115B"/>
    <w:rsid w:val="00D6117D"/>
    <w:rsid w:val="00D6156D"/>
    <w:rsid w:val="00D6165B"/>
    <w:rsid w:val="00D616BB"/>
    <w:rsid w:val="00D616CD"/>
    <w:rsid w:val="00D61979"/>
    <w:rsid w:val="00D619F8"/>
    <w:rsid w:val="00D61D8A"/>
    <w:rsid w:val="00D61E71"/>
    <w:rsid w:val="00D61F58"/>
    <w:rsid w:val="00D6228F"/>
    <w:rsid w:val="00D626EA"/>
    <w:rsid w:val="00D6270B"/>
    <w:rsid w:val="00D627AC"/>
    <w:rsid w:val="00D62A61"/>
    <w:rsid w:val="00D62B8F"/>
    <w:rsid w:val="00D62BA8"/>
    <w:rsid w:val="00D62EAC"/>
    <w:rsid w:val="00D62EB1"/>
    <w:rsid w:val="00D62EF3"/>
    <w:rsid w:val="00D62F0B"/>
    <w:rsid w:val="00D630DA"/>
    <w:rsid w:val="00D632CA"/>
    <w:rsid w:val="00D633BE"/>
    <w:rsid w:val="00D63402"/>
    <w:rsid w:val="00D637ED"/>
    <w:rsid w:val="00D638A1"/>
    <w:rsid w:val="00D63946"/>
    <w:rsid w:val="00D63B4E"/>
    <w:rsid w:val="00D63C31"/>
    <w:rsid w:val="00D63E8D"/>
    <w:rsid w:val="00D643EF"/>
    <w:rsid w:val="00D64666"/>
    <w:rsid w:val="00D64735"/>
    <w:rsid w:val="00D64921"/>
    <w:rsid w:val="00D64BBF"/>
    <w:rsid w:val="00D64C78"/>
    <w:rsid w:val="00D64CEE"/>
    <w:rsid w:val="00D64DEB"/>
    <w:rsid w:val="00D64DFB"/>
    <w:rsid w:val="00D64E12"/>
    <w:rsid w:val="00D65065"/>
    <w:rsid w:val="00D6550B"/>
    <w:rsid w:val="00D6551A"/>
    <w:rsid w:val="00D65586"/>
    <w:rsid w:val="00D655B5"/>
    <w:rsid w:val="00D655CB"/>
    <w:rsid w:val="00D655DC"/>
    <w:rsid w:val="00D65653"/>
    <w:rsid w:val="00D65C55"/>
    <w:rsid w:val="00D65ED9"/>
    <w:rsid w:val="00D65FF9"/>
    <w:rsid w:val="00D662E7"/>
    <w:rsid w:val="00D663EE"/>
    <w:rsid w:val="00D6656D"/>
    <w:rsid w:val="00D66784"/>
    <w:rsid w:val="00D667F5"/>
    <w:rsid w:val="00D669D5"/>
    <w:rsid w:val="00D66A78"/>
    <w:rsid w:val="00D66B26"/>
    <w:rsid w:val="00D66C94"/>
    <w:rsid w:val="00D67003"/>
    <w:rsid w:val="00D6739A"/>
    <w:rsid w:val="00D675A3"/>
    <w:rsid w:val="00D675B2"/>
    <w:rsid w:val="00D6781A"/>
    <w:rsid w:val="00D67B2A"/>
    <w:rsid w:val="00D70036"/>
    <w:rsid w:val="00D70037"/>
    <w:rsid w:val="00D70221"/>
    <w:rsid w:val="00D706FB"/>
    <w:rsid w:val="00D70725"/>
    <w:rsid w:val="00D709AE"/>
    <w:rsid w:val="00D70B38"/>
    <w:rsid w:val="00D70C06"/>
    <w:rsid w:val="00D70CA2"/>
    <w:rsid w:val="00D70D22"/>
    <w:rsid w:val="00D70EA6"/>
    <w:rsid w:val="00D711C0"/>
    <w:rsid w:val="00D7129C"/>
    <w:rsid w:val="00D71586"/>
    <w:rsid w:val="00D715E9"/>
    <w:rsid w:val="00D71BDB"/>
    <w:rsid w:val="00D71EA0"/>
    <w:rsid w:val="00D71EE3"/>
    <w:rsid w:val="00D72406"/>
    <w:rsid w:val="00D728B0"/>
    <w:rsid w:val="00D72A06"/>
    <w:rsid w:val="00D72A4F"/>
    <w:rsid w:val="00D72F1C"/>
    <w:rsid w:val="00D735C7"/>
    <w:rsid w:val="00D735FA"/>
    <w:rsid w:val="00D73828"/>
    <w:rsid w:val="00D73AC2"/>
    <w:rsid w:val="00D73B4C"/>
    <w:rsid w:val="00D73C10"/>
    <w:rsid w:val="00D73DE2"/>
    <w:rsid w:val="00D73EEF"/>
    <w:rsid w:val="00D73F54"/>
    <w:rsid w:val="00D741BE"/>
    <w:rsid w:val="00D74267"/>
    <w:rsid w:val="00D7450B"/>
    <w:rsid w:val="00D74725"/>
    <w:rsid w:val="00D747CD"/>
    <w:rsid w:val="00D7486D"/>
    <w:rsid w:val="00D74DBB"/>
    <w:rsid w:val="00D74E5F"/>
    <w:rsid w:val="00D74FB0"/>
    <w:rsid w:val="00D7559F"/>
    <w:rsid w:val="00D755BB"/>
    <w:rsid w:val="00D75600"/>
    <w:rsid w:val="00D7565A"/>
    <w:rsid w:val="00D757EE"/>
    <w:rsid w:val="00D75A2A"/>
    <w:rsid w:val="00D75C32"/>
    <w:rsid w:val="00D75CDC"/>
    <w:rsid w:val="00D7613B"/>
    <w:rsid w:val="00D76229"/>
    <w:rsid w:val="00D76737"/>
    <w:rsid w:val="00D76C5A"/>
    <w:rsid w:val="00D76F52"/>
    <w:rsid w:val="00D77019"/>
    <w:rsid w:val="00D7701C"/>
    <w:rsid w:val="00D77258"/>
    <w:rsid w:val="00D777AB"/>
    <w:rsid w:val="00D777AF"/>
    <w:rsid w:val="00D77898"/>
    <w:rsid w:val="00D77A2A"/>
    <w:rsid w:val="00D77A5B"/>
    <w:rsid w:val="00D77B26"/>
    <w:rsid w:val="00D77C44"/>
    <w:rsid w:val="00D77E51"/>
    <w:rsid w:val="00D803C3"/>
    <w:rsid w:val="00D8045A"/>
    <w:rsid w:val="00D80B2F"/>
    <w:rsid w:val="00D80B3F"/>
    <w:rsid w:val="00D80CFF"/>
    <w:rsid w:val="00D80DDD"/>
    <w:rsid w:val="00D81323"/>
    <w:rsid w:val="00D81429"/>
    <w:rsid w:val="00D814BC"/>
    <w:rsid w:val="00D817B1"/>
    <w:rsid w:val="00D81848"/>
    <w:rsid w:val="00D818AB"/>
    <w:rsid w:val="00D818AC"/>
    <w:rsid w:val="00D82463"/>
    <w:rsid w:val="00D824D1"/>
    <w:rsid w:val="00D82833"/>
    <w:rsid w:val="00D82DA0"/>
    <w:rsid w:val="00D82F49"/>
    <w:rsid w:val="00D83070"/>
    <w:rsid w:val="00D8314C"/>
    <w:rsid w:val="00D83192"/>
    <w:rsid w:val="00D831C5"/>
    <w:rsid w:val="00D833EC"/>
    <w:rsid w:val="00D83792"/>
    <w:rsid w:val="00D838DB"/>
    <w:rsid w:val="00D83A04"/>
    <w:rsid w:val="00D83B2F"/>
    <w:rsid w:val="00D83C49"/>
    <w:rsid w:val="00D83F22"/>
    <w:rsid w:val="00D83F5B"/>
    <w:rsid w:val="00D83F61"/>
    <w:rsid w:val="00D84159"/>
    <w:rsid w:val="00D84261"/>
    <w:rsid w:val="00D846B2"/>
    <w:rsid w:val="00D848DA"/>
    <w:rsid w:val="00D84D4F"/>
    <w:rsid w:val="00D84E0C"/>
    <w:rsid w:val="00D84ED2"/>
    <w:rsid w:val="00D85009"/>
    <w:rsid w:val="00D85038"/>
    <w:rsid w:val="00D85438"/>
    <w:rsid w:val="00D858B1"/>
    <w:rsid w:val="00D85A45"/>
    <w:rsid w:val="00D85A99"/>
    <w:rsid w:val="00D85C15"/>
    <w:rsid w:val="00D85C50"/>
    <w:rsid w:val="00D85D80"/>
    <w:rsid w:val="00D85F85"/>
    <w:rsid w:val="00D8601C"/>
    <w:rsid w:val="00D8611A"/>
    <w:rsid w:val="00D86350"/>
    <w:rsid w:val="00D86AA0"/>
    <w:rsid w:val="00D86AB2"/>
    <w:rsid w:val="00D86BDE"/>
    <w:rsid w:val="00D86CF3"/>
    <w:rsid w:val="00D86D5B"/>
    <w:rsid w:val="00D86E22"/>
    <w:rsid w:val="00D86E92"/>
    <w:rsid w:val="00D86F4A"/>
    <w:rsid w:val="00D86F73"/>
    <w:rsid w:val="00D877C0"/>
    <w:rsid w:val="00D87845"/>
    <w:rsid w:val="00D87979"/>
    <w:rsid w:val="00D87B53"/>
    <w:rsid w:val="00D87E16"/>
    <w:rsid w:val="00D90240"/>
    <w:rsid w:val="00D903B0"/>
    <w:rsid w:val="00D904DB"/>
    <w:rsid w:val="00D90A55"/>
    <w:rsid w:val="00D90A7D"/>
    <w:rsid w:val="00D90A9D"/>
    <w:rsid w:val="00D90B89"/>
    <w:rsid w:val="00D90E17"/>
    <w:rsid w:val="00D90EE9"/>
    <w:rsid w:val="00D90F40"/>
    <w:rsid w:val="00D910FC"/>
    <w:rsid w:val="00D912DE"/>
    <w:rsid w:val="00D91793"/>
    <w:rsid w:val="00D91CC8"/>
    <w:rsid w:val="00D92482"/>
    <w:rsid w:val="00D92992"/>
    <w:rsid w:val="00D92EF9"/>
    <w:rsid w:val="00D93137"/>
    <w:rsid w:val="00D93176"/>
    <w:rsid w:val="00D931B5"/>
    <w:rsid w:val="00D934A0"/>
    <w:rsid w:val="00D936B7"/>
    <w:rsid w:val="00D9384D"/>
    <w:rsid w:val="00D93A5B"/>
    <w:rsid w:val="00D93A80"/>
    <w:rsid w:val="00D93AA5"/>
    <w:rsid w:val="00D93B3E"/>
    <w:rsid w:val="00D93BFD"/>
    <w:rsid w:val="00D93C98"/>
    <w:rsid w:val="00D93D00"/>
    <w:rsid w:val="00D93D9B"/>
    <w:rsid w:val="00D93DB0"/>
    <w:rsid w:val="00D93EEF"/>
    <w:rsid w:val="00D93F53"/>
    <w:rsid w:val="00D940A1"/>
    <w:rsid w:val="00D94126"/>
    <w:rsid w:val="00D944F7"/>
    <w:rsid w:val="00D945C0"/>
    <w:rsid w:val="00D945FC"/>
    <w:rsid w:val="00D94632"/>
    <w:rsid w:val="00D94744"/>
    <w:rsid w:val="00D947CB"/>
    <w:rsid w:val="00D94BA6"/>
    <w:rsid w:val="00D95049"/>
    <w:rsid w:val="00D9538D"/>
    <w:rsid w:val="00D95392"/>
    <w:rsid w:val="00D95397"/>
    <w:rsid w:val="00D954F5"/>
    <w:rsid w:val="00D955AF"/>
    <w:rsid w:val="00D9573B"/>
    <w:rsid w:val="00D957CA"/>
    <w:rsid w:val="00D95840"/>
    <w:rsid w:val="00D95F9E"/>
    <w:rsid w:val="00D9627B"/>
    <w:rsid w:val="00D9627D"/>
    <w:rsid w:val="00D96299"/>
    <w:rsid w:val="00D9630C"/>
    <w:rsid w:val="00D9633E"/>
    <w:rsid w:val="00D96359"/>
    <w:rsid w:val="00D964B6"/>
    <w:rsid w:val="00D965DC"/>
    <w:rsid w:val="00D96743"/>
    <w:rsid w:val="00D967C8"/>
    <w:rsid w:val="00D96954"/>
    <w:rsid w:val="00D96B01"/>
    <w:rsid w:val="00D96B62"/>
    <w:rsid w:val="00D96C06"/>
    <w:rsid w:val="00D96CD5"/>
    <w:rsid w:val="00D96F66"/>
    <w:rsid w:val="00D97124"/>
    <w:rsid w:val="00D9714A"/>
    <w:rsid w:val="00D9742E"/>
    <w:rsid w:val="00D97473"/>
    <w:rsid w:val="00D9748B"/>
    <w:rsid w:val="00D97875"/>
    <w:rsid w:val="00D97887"/>
    <w:rsid w:val="00D97A0C"/>
    <w:rsid w:val="00D97CC1"/>
    <w:rsid w:val="00D97E2A"/>
    <w:rsid w:val="00D97FEE"/>
    <w:rsid w:val="00DA036A"/>
    <w:rsid w:val="00DA0768"/>
    <w:rsid w:val="00DA0BA0"/>
    <w:rsid w:val="00DA0C38"/>
    <w:rsid w:val="00DA0DF8"/>
    <w:rsid w:val="00DA0F1E"/>
    <w:rsid w:val="00DA1152"/>
    <w:rsid w:val="00DA153A"/>
    <w:rsid w:val="00DA1B5E"/>
    <w:rsid w:val="00DA1B91"/>
    <w:rsid w:val="00DA1E74"/>
    <w:rsid w:val="00DA1FA6"/>
    <w:rsid w:val="00DA1FDB"/>
    <w:rsid w:val="00DA209B"/>
    <w:rsid w:val="00DA216B"/>
    <w:rsid w:val="00DA252A"/>
    <w:rsid w:val="00DA260F"/>
    <w:rsid w:val="00DA282A"/>
    <w:rsid w:val="00DA2B4C"/>
    <w:rsid w:val="00DA2DEC"/>
    <w:rsid w:val="00DA2ECE"/>
    <w:rsid w:val="00DA33B7"/>
    <w:rsid w:val="00DA36D4"/>
    <w:rsid w:val="00DA375F"/>
    <w:rsid w:val="00DA3864"/>
    <w:rsid w:val="00DA3F46"/>
    <w:rsid w:val="00DA3F5C"/>
    <w:rsid w:val="00DA4043"/>
    <w:rsid w:val="00DA4074"/>
    <w:rsid w:val="00DA4195"/>
    <w:rsid w:val="00DA41BA"/>
    <w:rsid w:val="00DA41BB"/>
    <w:rsid w:val="00DA4376"/>
    <w:rsid w:val="00DA43A5"/>
    <w:rsid w:val="00DA450B"/>
    <w:rsid w:val="00DA467C"/>
    <w:rsid w:val="00DA486B"/>
    <w:rsid w:val="00DA4D80"/>
    <w:rsid w:val="00DA4F04"/>
    <w:rsid w:val="00DA5169"/>
    <w:rsid w:val="00DA526E"/>
    <w:rsid w:val="00DA5394"/>
    <w:rsid w:val="00DA539C"/>
    <w:rsid w:val="00DA5440"/>
    <w:rsid w:val="00DA55A7"/>
    <w:rsid w:val="00DA5A7E"/>
    <w:rsid w:val="00DA5AB8"/>
    <w:rsid w:val="00DA5B83"/>
    <w:rsid w:val="00DA5BE7"/>
    <w:rsid w:val="00DA61DF"/>
    <w:rsid w:val="00DA62AE"/>
    <w:rsid w:val="00DA649C"/>
    <w:rsid w:val="00DA678E"/>
    <w:rsid w:val="00DA696A"/>
    <w:rsid w:val="00DA69BA"/>
    <w:rsid w:val="00DA6AA4"/>
    <w:rsid w:val="00DA6C98"/>
    <w:rsid w:val="00DA717D"/>
    <w:rsid w:val="00DA71E3"/>
    <w:rsid w:val="00DA73F8"/>
    <w:rsid w:val="00DA78B1"/>
    <w:rsid w:val="00DA7B91"/>
    <w:rsid w:val="00DB01AA"/>
    <w:rsid w:val="00DB04AF"/>
    <w:rsid w:val="00DB07E2"/>
    <w:rsid w:val="00DB08FA"/>
    <w:rsid w:val="00DB095F"/>
    <w:rsid w:val="00DB0B87"/>
    <w:rsid w:val="00DB0C73"/>
    <w:rsid w:val="00DB1644"/>
    <w:rsid w:val="00DB1B28"/>
    <w:rsid w:val="00DB1DA2"/>
    <w:rsid w:val="00DB1E07"/>
    <w:rsid w:val="00DB1EF6"/>
    <w:rsid w:val="00DB1F26"/>
    <w:rsid w:val="00DB20B0"/>
    <w:rsid w:val="00DB22F6"/>
    <w:rsid w:val="00DB23CA"/>
    <w:rsid w:val="00DB2472"/>
    <w:rsid w:val="00DB24EF"/>
    <w:rsid w:val="00DB255F"/>
    <w:rsid w:val="00DB26E2"/>
    <w:rsid w:val="00DB2A7D"/>
    <w:rsid w:val="00DB2BFF"/>
    <w:rsid w:val="00DB2EA6"/>
    <w:rsid w:val="00DB2EC9"/>
    <w:rsid w:val="00DB2F60"/>
    <w:rsid w:val="00DB2FFE"/>
    <w:rsid w:val="00DB3269"/>
    <w:rsid w:val="00DB337D"/>
    <w:rsid w:val="00DB3449"/>
    <w:rsid w:val="00DB356A"/>
    <w:rsid w:val="00DB3712"/>
    <w:rsid w:val="00DB3B18"/>
    <w:rsid w:val="00DB3E9E"/>
    <w:rsid w:val="00DB3EC7"/>
    <w:rsid w:val="00DB41B2"/>
    <w:rsid w:val="00DB41FC"/>
    <w:rsid w:val="00DB4546"/>
    <w:rsid w:val="00DB4604"/>
    <w:rsid w:val="00DB4856"/>
    <w:rsid w:val="00DB48DE"/>
    <w:rsid w:val="00DB48E8"/>
    <w:rsid w:val="00DB49F2"/>
    <w:rsid w:val="00DB4A2C"/>
    <w:rsid w:val="00DB4AD1"/>
    <w:rsid w:val="00DB4C1E"/>
    <w:rsid w:val="00DB4C2E"/>
    <w:rsid w:val="00DB4C77"/>
    <w:rsid w:val="00DB4E23"/>
    <w:rsid w:val="00DB5443"/>
    <w:rsid w:val="00DB5B8B"/>
    <w:rsid w:val="00DB5C8C"/>
    <w:rsid w:val="00DB5DA7"/>
    <w:rsid w:val="00DB6383"/>
    <w:rsid w:val="00DB659D"/>
    <w:rsid w:val="00DB65AC"/>
    <w:rsid w:val="00DB688F"/>
    <w:rsid w:val="00DB6AAE"/>
    <w:rsid w:val="00DB6B54"/>
    <w:rsid w:val="00DB6D16"/>
    <w:rsid w:val="00DB6F7B"/>
    <w:rsid w:val="00DB703A"/>
    <w:rsid w:val="00DB7107"/>
    <w:rsid w:val="00DB7372"/>
    <w:rsid w:val="00DB747C"/>
    <w:rsid w:val="00DB74BB"/>
    <w:rsid w:val="00DB752B"/>
    <w:rsid w:val="00DB7918"/>
    <w:rsid w:val="00DC0019"/>
    <w:rsid w:val="00DC020F"/>
    <w:rsid w:val="00DC0376"/>
    <w:rsid w:val="00DC0493"/>
    <w:rsid w:val="00DC06EE"/>
    <w:rsid w:val="00DC0781"/>
    <w:rsid w:val="00DC092D"/>
    <w:rsid w:val="00DC0A33"/>
    <w:rsid w:val="00DC0F47"/>
    <w:rsid w:val="00DC11B2"/>
    <w:rsid w:val="00DC151A"/>
    <w:rsid w:val="00DC1573"/>
    <w:rsid w:val="00DC15A8"/>
    <w:rsid w:val="00DC193B"/>
    <w:rsid w:val="00DC1B20"/>
    <w:rsid w:val="00DC1D7B"/>
    <w:rsid w:val="00DC1D94"/>
    <w:rsid w:val="00DC2248"/>
    <w:rsid w:val="00DC22A6"/>
    <w:rsid w:val="00DC22B0"/>
    <w:rsid w:val="00DC2440"/>
    <w:rsid w:val="00DC293F"/>
    <w:rsid w:val="00DC29B4"/>
    <w:rsid w:val="00DC2B9F"/>
    <w:rsid w:val="00DC2CC9"/>
    <w:rsid w:val="00DC2E62"/>
    <w:rsid w:val="00DC2F44"/>
    <w:rsid w:val="00DC2FF5"/>
    <w:rsid w:val="00DC3251"/>
    <w:rsid w:val="00DC35BB"/>
    <w:rsid w:val="00DC385F"/>
    <w:rsid w:val="00DC3BEB"/>
    <w:rsid w:val="00DC3DCD"/>
    <w:rsid w:val="00DC3F08"/>
    <w:rsid w:val="00DC401B"/>
    <w:rsid w:val="00DC4436"/>
    <w:rsid w:val="00DC44B9"/>
    <w:rsid w:val="00DC44E7"/>
    <w:rsid w:val="00DC49C2"/>
    <w:rsid w:val="00DC4A09"/>
    <w:rsid w:val="00DC4CF1"/>
    <w:rsid w:val="00DC53C7"/>
    <w:rsid w:val="00DC55BC"/>
    <w:rsid w:val="00DC5653"/>
    <w:rsid w:val="00DC5A6C"/>
    <w:rsid w:val="00DC5A9D"/>
    <w:rsid w:val="00DC5C77"/>
    <w:rsid w:val="00DC5E1D"/>
    <w:rsid w:val="00DC5F2B"/>
    <w:rsid w:val="00DC5FD8"/>
    <w:rsid w:val="00DC5FDA"/>
    <w:rsid w:val="00DC6187"/>
    <w:rsid w:val="00DC666F"/>
    <w:rsid w:val="00DC680F"/>
    <w:rsid w:val="00DC689C"/>
    <w:rsid w:val="00DC6AC4"/>
    <w:rsid w:val="00DC6C66"/>
    <w:rsid w:val="00DC708A"/>
    <w:rsid w:val="00DC717B"/>
    <w:rsid w:val="00DC75A5"/>
    <w:rsid w:val="00DC7642"/>
    <w:rsid w:val="00DC76EF"/>
    <w:rsid w:val="00DC7ABC"/>
    <w:rsid w:val="00DC7AF3"/>
    <w:rsid w:val="00DC7D96"/>
    <w:rsid w:val="00DCED58"/>
    <w:rsid w:val="00DD00FA"/>
    <w:rsid w:val="00DD013E"/>
    <w:rsid w:val="00DD0213"/>
    <w:rsid w:val="00DD06CD"/>
    <w:rsid w:val="00DD08CC"/>
    <w:rsid w:val="00DD09DA"/>
    <w:rsid w:val="00DD0A7D"/>
    <w:rsid w:val="00DD0B9D"/>
    <w:rsid w:val="00DD0F15"/>
    <w:rsid w:val="00DD0F5F"/>
    <w:rsid w:val="00DD0FB5"/>
    <w:rsid w:val="00DD129C"/>
    <w:rsid w:val="00DD14A9"/>
    <w:rsid w:val="00DD159F"/>
    <w:rsid w:val="00DD1658"/>
    <w:rsid w:val="00DD1697"/>
    <w:rsid w:val="00DD17E5"/>
    <w:rsid w:val="00DD18ED"/>
    <w:rsid w:val="00DD1A71"/>
    <w:rsid w:val="00DD1AA7"/>
    <w:rsid w:val="00DD1D7F"/>
    <w:rsid w:val="00DD24D4"/>
    <w:rsid w:val="00DD24E6"/>
    <w:rsid w:val="00DD2643"/>
    <w:rsid w:val="00DD26A6"/>
    <w:rsid w:val="00DD2738"/>
    <w:rsid w:val="00DD28A4"/>
    <w:rsid w:val="00DD2B4B"/>
    <w:rsid w:val="00DD2D8B"/>
    <w:rsid w:val="00DD2DDE"/>
    <w:rsid w:val="00DD2F0B"/>
    <w:rsid w:val="00DD2FB5"/>
    <w:rsid w:val="00DD3018"/>
    <w:rsid w:val="00DD3036"/>
    <w:rsid w:val="00DD30D0"/>
    <w:rsid w:val="00DD33A9"/>
    <w:rsid w:val="00DD34AB"/>
    <w:rsid w:val="00DD36B4"/>
    <w:rsid w:val="00DD37D5"/>
    <w:rsid w:val="00DD3BF8"/>
    <w:rsid w:val="00DD3C4B"/>
    <w:rsid w:val="00DD3C6D"/>
    <w:rsid w:val="00DD3C98"/>
    <w:rsid w:val="00DD3D3E"/>
    <w:rsid w:val="00DD3F83"/>
    <w:rsid w:val="00DD3FF0"/>
    <w:rsid w:val="00DD4144"/>
    <w:rsid w:val="00DD419D"/>
    <w:rsid w:val="00DD4A2D"/>
    <w:rsid w:val="00DD4CCE"/>
    <w:rsid w:val="00DD4EA9"/>
    <w:rsid w:val="00DD50A7"/>
    <w:rsid w:val="00DD50F0"/>
    <w:rsid w:val="00DD524F"/>
    <w:rsid w:val="00DD529B"/>
    <w:rsid w:val="00DD540C"/>
    <w:rsid w:val="00DD5445"/>
    <w:rsid w:val="00DD5865"/>
    <w:rsid w:val="00DD5ACF"/>
    <w:rsid w:val="00DD5C76"/>
    <w:rsid w:val="00DD5CAC"/>
    <w:rsid w:val="00DD5D29"/>
    <w:rsid w:val="00DD5D7B"/>
    <w:rsid w:val="00DD5F70"/>
    <w:rsid w:val="00DD5FFA"/>
    <w:rsid w:val="00DD6156"/>
    <w:rsid w:val="00DD6198"/>
    <w:rsid w:val="00DD66A0"/>
    <w:rsid w:val="00DD6915"/>
    <w:rsid w:val="00DD6B9D"/>
    <w:rsid w:val="00DD6F45"/>
    <w:rsid w:val="00DD6FF9"/>
    <w:rsid w:val="00DD73C2"/>
    <w:rsid w:val="00DD7505"/>
    <w:rsid w:val="00DD7719"/>
    <w:rsid w:val="00DD7778"/>
    <w:rsid w:val="00DD78F3"/>
    <w:rsid w:val="00DD793D"/>
    <w:rsid w:val="00DD798C"/>
    <w:rsid w:val="00DD7AB4"/>
    <w:rsid w:val="00DD7B4C"/>
    <w:rsid w:val="00DD7B5B"/>
    <w:rsid w:val="00DE00AB"/>
    <w:rsid w:val="00DE0669"/>
    <w:rsid w:val="00DE0695"/>
    <w:rsid w:val="00DE0909"/>
    <w:rsid w:val="00DE0B59"/>
    <w:rsid w:val="00DE0B77"/>
    <w:rsid w:val="00DE0C57"/>
    <w:rsid w:val="00DE0F22"/>
    <w:rsid w:val="00DE1108"/>
    <w:rsid w:val="00DE1185"/>
    <w:rsid w:val="00DE1339"/>
    <w:rsid w:val="00DE13EE"/>
    <w:rsid w:val="00DE153E"/>
    <w:rsid w:val="00DE16CE"/>
    <w:rsid w:val="00DE1975"/>
    <w:rsid w:val="00DE1B23"/>
    <w:rsid w:val="00DE1E74"/>
    <w:rsid w:val="00DE2241"/>
    <w:rsid w:val="00DE261F"/>
    <w:rsid w:val="00DE29CC"/>
    <w:rsid w:val="00DE2A79"/>
    <w:rsid w:val="00DE2AD3"/>
    <w:rsid w:val="00DE2D0C"/>
    <w:rsid w:val="00DE2E0A"/>
    <w:rsid w:val="00DE3152"/>
    <w:rsid w:val="00DE3344"/>
    <w:rsid w:val="00DE3365"/>
    <w:rsid w:val="00DE34BB"/>
    <w:rsid w:val="00DE3597"/>
    <w:rsid w:val="00DE364D"/>
    <w:rsid w:val="00DE38F6"/>
    <w:rsid w:val="00DE397B"/>
    <w:rsid w:val="00DE41DC"/>
    <w:rsid w:val="00DE45E5"/>
    <w:rsid w:val="00DE4954"/>
    <w:rsid w:val="00DE4A4A"/>
    <w:rsid w:val="00DE4A95"/>
    <w:rsid w:val="00DE4BA8"/>
    <w:rsid w:val="00DE4D7B"/>
    <w:rsid w:val="00DE4E7C"/>
    <w:rsid w:val="00DE5114"/>
    <w:rsid w:val="00DE5275"/>
    <w:rsid w:val="00DE5590"/>
    <w:rsid w:val="00DE59CC"/>
    <w:rsid w:val="00DE5A8B"/>
    <w:rsid w:val="00DE5E1B"/>
    <w:rsid w:val="00DE5E6C"/>
    <w:rsid w:val="00DE6043"/>
    <w:rsid w:val="00DE60BD"/>
    <w:rsid w:val="00DE63A0"/>
    <w:rsid w:val="00DE65FD"/>
    <w:rsid w:val="00DE6705"/>
    <w:rsid w:val="00DE6839"/>
    <w:rsid w:val="00DE69FF"/>
    <w:rsid w:val="00DE6EBF"/>
    <w:rsid w:val="00DE6F97"/>
    <w:rsid w:val="00DE7143"/>
    <w:rsid w:val="00DE7282"/>
    <w:rsid w:val="00DE77AE"/>
    <w:rsid w:val="00DE7834"/>
    <w:rsid w:val="00DE7857"/>
    <w:rsid w:val="00DE79EE"/>
    <w:rsid w:val="00DE7AF0"/>
    <w:rsid w:val="00DF02D0"/>
    <w:rsid w:val="00DF0410"/>
    <w:rsid w:val="00DF0460"/>
    <w:rsid w:val="00DF04C8"/>
    <w:rsid w:val="00DF07A8"/>
    <w:rsid w:val="00DF081E"/>
    <w:rsid w:val="00DF0D93"/>
    <w:rsid w:val="00DF0E8A"/>
    <w:rsid w:val="00DF0ECD"/>
    <w:rsid w:val="00DF0EFC"/>
    <w:rsid w:val="00DF0FC9"/>
    <w:rsid w:val="00DF107D"/>
    <w:rsid w:val="00DF1201"/>
    <w:rsid w:val="00DF124A"/>
    <w:rsid w:val="00DF13BF"/>
    <w:rsid w:val="00DF165E"/>
    <w:rsid w:val="00DF18F3"/>
    <w:rsid w:val="00DF1B0E"/>
    <w:rsid w:val="00DF1FEE"/>
    <w:rsid w:val="00DF2059"/>
    <w:rsid w:val="00DF2218"/>
    <w:rsid w:val="00DF2415"/>
    <w:rsid w:val="00DF25EC"/>
    <w:rsid w:val="00DF2829"/>
    <w:rsid w:val="00DF2A2E"/>
    <w:rsid w:val="00DF2BC3"/>
    <w:rsid w:val="00DF2CB0"/>
    <w:rsid w:val="00DF2D33"/>
    <w:rsid w:val="00DF3098"/>
    <w:rsid w:val="00DF315B"/>
    <w:rsid w:val="00DF31DE"/>
    <w:rsid w:val="00DF3301"/>
    <w:rsid w:val="00DF3373"/>
    <w:rsid w:val="00DF3598"/>
    <w:rsid w:val="00DF37F6"/>
    <w:rsid w:val="00DF3813"/>
    <w:rsid w:val="00DF3936"/>
    <w:rsid w:val="00DF3AE0"/>
    <w:rsid w:val="00DF3ECB"/>
    <w:rsid w:val="00DF40D9"/>
    <w:rsid w:val="00DF4831"/>
    <w:rsid w:val="00DF4A34"/>
    <w:rsid w:val="00DF5078"/>
    <w:rsid w:val="00DF50BC"/>
    <w:rsid w:val="00DF5617"/>
    <w:rsid w:val="00DF5CF2"/>
    <w:rsid w:val="00DF5FA1"/>
    <w:rsid w:val="00DF630B"/>
    <w:rsid w:val="00DF6361"/>
    <w:rsid w:val="00DF656A"/>
    <w:rsid w:val="00DF6637"/>
    <w:rsid w:val="00DF6C07"/>
    <w:rsid w:val="00DF6D1D"/>
    <w:rsid w:val="00DF6D70"/>
    <w:rsid w:val="00DF6D80"/>
    <w:rsid w:val="00DF7060"/>
    <w:rsid w:val="00DF7135"/>
    <w:rsid w:val="00DF7327"/>
    <w:rsid w:val="00DF74CF"/>
    <w:rsid w:val="00DF7661"/>
    <w:rsid w:val="00DF7B1C"/>
    <w:rsid w:val="00DF7B35"/>
    <w:rsid w:val="00DF7C12"/>
    <w:rsid w:val="00DF7D36"/>
    <w:rsid w:val="00DF7ED8"/>
    <w:rsid w:val="00DF7F0D"/>
    <w:rsid w:val="00DF7F20"/>
    <w:rsid w:val="00E0083B"/>
    <w:rsid w:val="00E0092E"/>
    <w:rsid w:val="00E00A63"/>
    <w:rsid w:val="00E00B5E"/>
    <w:rsid w:val="00E00C03"/>
    <w:rsid w:val="00E00E2E"/>
    <w:rsid w:val="00E00F15"/>
    <w:rsid w:val="00E00F79"/>
    <w:rsid w:val="00E013EB"/>
    <w:rsid w:val="00E01506"/>
    <w:rsid w:val="00E015AA"/>
    <w:rsid w:val="00E015C9"/>
    <w:rsid w:val="00E0182D"/>
    <w:rsid w:val="00E019DA"/>
    <w:rsid w:val="00E019F1"/>
    <w:rsid w:val="00E01DA5"/>
    <w:rsid w:val="00E01E7E"/>
    <w:rsid w:val="00E01FAC"/>
    <w:rsid w:val="00E020A4"/>
    <w:rsid w:val="00E020DE"/>
    <w:rsid w:val="00E022B8"/>
    <w:rsid w:val="00E023D7"/>
    <w:rsid w:val="00E023E3"/>
    <w:rsid w:val="00E02409"/>
    <w:rsid w:val="00E026A6"/>
    <w:rsid w:val="00E026F8"/>
    <w:rsid w:val="00E028D5"/>
    <w:rsid w:val="00E02B1F"/>
    <w:rsid w:val="00E02BFE"/>
    <w:rsid w:val="00E02DB1"/>
    <w:rsid w:val="00E02E0D"/>
    <w:rsid w:val="00E02F14"/>
    <w:rsid w:val="00E032B5"/>
    <w:rsid w:val="00E0334C"/>
    <w:rsid w:val="00E0345F"/>
    <w:rsid w:val="00E0372E"/>
    <w:rsid w:val="00E038FE"/>
    <w:rsid w:val="00E03947"/>
    <w:rsid w:val="00E03BFE"/>
    <w:rsid w:val="00E0409C"/>
    <w:rsid w:val="00E041E7"/>
    <w:rsid w:val="00E0421F"/>
    <w:rsid w:val="00E0427F"/>
    <w:rsid w:val="00E043C8"/>
    <w:rsid w:val="00E044C7"/>
    <w:rsid w:val="00E04519"/>
    <w:rsid w:val="00E045AA"/>
    <w:rsid w:val="00E045B6"/>
    <w:rsid w:val="00E0469D"/>
    <w:rsid w:val="00E04888"/>
    <w:rsid w:val="00E0494F"/>
    <w:rsid w:val="00E04A2D"/>
    <w:rsid w:val="00E04B50"/>
    <w:rsid w:val="00E04FBD"/>
    <w:rsid w:val="00E05035"/>
    <w:rsid w:val="00E05084"/>
    <w:rsid w:val="00E0520B"/>
    <w:rsid w:val="00E054B7"/>
    <w:rsid w:val="00E0552C"/>
    <w:rsid w:val="00E059E5"/>
    <w:rsid w:val="00E05C15"/>
    <w:rsid w:val="00E0615C"/>
    <w:rsid w:val="00E064FA"/>
    <w:rsid w:val="00E06508"/>
    <w:rsid w:val="00E06D6C"/>
    <w:rsid w:val="00E06E6D"/>
    <w:rsid w:val="00E070CA"/>
    <w:rsid w:val="00E07405"/>
    <w:rsid w:val="00E0743D"/>
    <w:rsid w:val="00E076C9"/>
    <w:rsid w:val="00E07849"/>
    <w:rsid w:val="00E078D0"/>
    <w:rsid w:val="00E07B95"/>
    <w:rsid w:val="00E07BC0"/>
    <w:rsid w:val="00E07E22"/>
    <w:rsid w:val="00E07F2A"/>
    <w:rsid w:val="00E07FA1"/>
    <w:rsid w:val="00E103B5"/>
    <w:rsid w:val="00E10764"/>
    <w:rsid w:val="00E108B7"/>
    <w:rsid w:val="00E10A33"/>
    <w:rsid w:val="00E10B80"/>
    <w:rsid w:val="00E10BCD"/>
    <w:rsid w:val="00E10E60"/>
    <w:rsid w:val="00E10FCA"/>
    <w:rsid w:val="00E1125B"/>
    <w:rsid w:val="00E1141E"/>
    <w:rsid w:val="00E116B6"/>
    <w:rsid w:val="00E117A0"/>
    <w:rsid w:val="00E117F9"/>
    <w:rsid w:val="00E11EC1"/>
    <w:rsid w:val="00E12716"/>
    <w:rsid w:val="00E12747"/>
    <w:rsid w:val="00E12753"/>
    <w:rsid w:val="00E128BB"/>
    <w:rsid w:val="00E12AC9"/>
    <w:rsid w:val="00E13162"/>
    <w:rsid w:val="00E13249"/>
    <w:rsid w:val="00E13417"/>
    <w:rsid w:val="00E136BC"/>
    <w:rsid w:val="00E13979"/>
    <w:rsid w:val="00E13C81"/>
    <w:rsid w:val="00E13CD7"/>
    <w:rsid w:val="00E13DD3"/>
    <w:rsid w:val="00E13E3C"/>
    <w:rsid w:val="00E13F1B"/>
    <w:rsid w:val="00E13F3B"/>
    <w:rsid w:val="00E1427A"/>
    <w:rsid w:val="00E145B6"/>
    <w:rsid w:val="00E145BF"/>
    <w:rsid w:val="00E14607"/>
    <w:rsid w:val="00E14AFD"/>
    <w:rsid w:val="00E14D6E"/>
    <w:rsid w:val="00E1547D"/>
    <w:rsid w:val="00E155C7"/>
    <w:rsid w:val="00E1589D"/>
    <w:rsid w:val="00E15B06"/>
    <w:rsid w:val="00E15C47"/>
    <w:rsid w:val="00E15E9D"/>
    <w:rsid w:val="00E15F4E"/>
    <w:rsid w:val="00E16232"/>
    <w:rsid w:val="00E163DF"/>
    <w:rsid w:val="00E164AA"/>
    <w:rsid w:val="00E164DF"/>
    <w:rsid w:val="00E1652D"/>
    <w:rsid w:val="00E166E1"/>
    <w:rsid w:val="00E167A7"/>
    <w:rsid w:val="00E16840"/>
    <w:rsid w:val="00E16A41"/>
    <w:rsid w:val="00E16E47"/>
    <w:rsid w:val="00E16F70"/>
    <w:rsid w:val="00E1708E"/>
    <w:rsid w:val="00E172BE"/>
    <w:rsid w:val="00E1748E"/>
    <w:rsid w:val="00E1779F"/>
    <w:rsid w:val="00E17933"/>
    <w:rsid w:val="00E17A79"/>
    <w:rsid w:val="00E17CAF"/>
    <w:rsid w:val="00E17D1B"/>
    <w:rsid w:val="00E17F37"/>
    <w:rsid w:val="00E205EE"/>
    <w:rsid w:val="00E208BC"/>
    <w:rsid w:val="00E20AB3"/>
    <w:rsid w:val="00E20BF3"/>
    <w:rsid w:val="00E20BF9"/>
    <w:rsid w:val="00E20E36"/>
    <w:rsid w:val="00E20F54"/>
    <w:rsid w:val="00E21185"/>
    <w:rsid w:val="00E215B4"/>
    <w:rsid w:val="00E21768"/>
    <w:rsid w:val="00E21881"/>
    <w:rsid w:val="00E218D8"/>
    <w:rsid w:val="00E2198D"/>
    <w:rsid w:val="00E21B5F"/>
    <w:rsid w:val="00E21E8A"/>
    <w:rsid w:val="00E2207B"/>
    <w:rsid w:val="00E22310"/>
    <w:rsid w:val="00E2260D"/>
    <w:rsid w:val="00E22702"/>
    <w:rsid w:val="00E227E7"/>
    <w:rsid w:val="00E22AB3"/>
    <w:rsid w:val="00E22B1D"/>
    <w:rsid w:val="00E22C19"/>
    <w:rsid w:val="00E22D8C"/>
    <w:rsid w:val="00E22E78"/>
    <w:rsid w:val="00E233BD"/>
    <w:rsid w:val="00E2376A"/>
    <w:rsid w:val="00E238EF"/>
    <w:rsid w:val="00E23A0A"/>
    <w:rsid w:val="00E23CFB"/>
    <w:rsid w:val="00E23D68"/>
    <w:rsid w:val="00E23EF3"/>
    <w:rsid w:val="00E23F13"/>
    <w:rsid w:val="00E2433D"/>
    <w:rsid w:val="00E243B7"/>
    <w:rsid w:val="00E245F7"/>
    <w:rsid w:val="00E24787"/>
    <w:rsid w:val="00E24933"/>
    <w:rsid w:val="00E24F3B"/>
    <w:rsid w:val="00E251A0"/>
    <w:rsid w:val="00E25337"/>
    <w:rsid w:val="00E25A3E"/>
    <w:rsid w:val="00E25E8E"/>
    <w:rsid w:val="00E264C0"/>
    <w:rsid w:val="00E26680"/>
    <w:rsid w:val="00E26704"/>
    <w:rsid w:val="00E26900"/>
    <w:rsid w:val="00E2698F"/>
    <w:rsid w:val="00E26EB4"/>
    <w:rsid w:val="00E26F78"/>
    <w:rsid w:val="00E27054"/>
    <w:rsid w:val="00E27058"/>
    <w:rsid w:val="00E27151"/>
    <w:rsid w:val="00E27280"/>
    <w:rsid w:val="00E2736B"/>
    <w:rsid w:val="00E27517"/>
    <w:rsid w:val="00E27538"/>
    <w:rsid w:val="00E27675"/>
    <w:rsid w:val="00E276B2"/>
    <w:rsid w:val="00E27704"/>
    <w:rsid w:val="00E27792"/>
    <w:rsid w:val="00E277CB"/>
    <w:rsid w:val="00E27A22"/>
    <w:rsid w:val="00E27A9A"/>
    <w:rsid w:val="00E27ABC"/>
    <w:rsid w:val="00E27D25"/>
    <w:rsid w:val="00E30168"/>
    <w:rsid w:val="00E30221"/>
    <w:rsid w:val="00E302AA"/>
    <w:rsid w:val="00E302E1"/>
    <w:rsid w:val="00E302EB"/>
    <w:rsid w:val="00E30683"/>
    <w:rsid w:val="00E306CE"/>
    <w:rsid w:val="00E30AF7"/>
    <w:rsid w:val="00E30D31"/>
    <w:rsid w:val="00E30DAE"/>
    <w:rsid w:val="00E3122A"/>
    <w:rsid w:val="00E31334"/>
    <w:rsid w:val="00E31365"/>
    <w:rsid w:val="00E313C7"/>
    <w:rsid w:val="00E31953"/>
    <w:rsid w:val="00E31AAE"/>
    <w:rsid w:val="00E31C5F"/>
    <w:rsid w:val="00E31C7E"/>
    <w:rsid w:val="00E320A7"/>
    <w:rsid w:val="00E322FB"/>
    <w:rsid w:val="00E32373"/>
    <w:rsid w:val="00E323DD"/>
    <w:rsid w:val="00E327E1"/>
    <w:rsid w:val="00E328FF"/>
    <w:rsid w:val="00E32A2F"/>
    <w:rsid w:val="00E333BC"/>
    <w:rsid w:val="00E33BC6"/>
    <w:rsid w:val="00E33D97"/>
    <w:rsid w:val="00E33EE1"/>
    <w:rsid w:val="00E33EF4"/>
    <w:rsid w:val="00E33FC8"/>
    <w:rsid w:val="00E340AA"/>
    <w:rsid w:val="00E3429A"/>
    <w:rsid w:val="00E343AB"/>
    <w:rsid w:val="00E34424"/>
    <w:rsid w:val="00E34452"/>
    <w:rsid w:val="00E34819"/>
    <w:rsid w:val="00E34945"/>
    <w:rsid w:val="00E349B4"/>
    <w:rsid w:val="00E34CE8"/>
    <w:rsid w:val="00E34DCF"/>
    <w:rsid w:val="00E34F2B"/>
    <w:rsid w:val="00E3521E"/>
    <w:rsid w:val="00E353F5"/>
    <w:rsid w:val="00E35507"/>
    <w:rsid w:val="00E35714"/>
    <w:rsid w:val="00E3578C"/>
    <w:rsid w:val="00E3590E"/>
    <w:rsid w:val="00E35BD1"/>
    <w:rsid w:val="00E35C91"/>
    <w:rsid w:val="00E3603F"/>
    <w:rsid w:val="00E3605B"/>
    <w:rsid w:val="00E3651E"/>
    <w:rsid w:val="00E365C1"/>
    <w:rsid w:val="00E368F7"/>
    <w:rsid w:val="00E3692A"/>
    <w:rsid w:val="00E369D2"/>
    <w:rsid w:val="00E36B1F"/>
    <w:rsid w:val="00E36DEB"/>
    <w:rsid w:val="00E36FC6"/>
    <w:rsid w:val="00E37120"/>
    <w:rsid w:val="00E3721C"/>
    <w:rsid w:val="00E373AD"/>
    <w:rsid w:val="00E37563"/>
    <w:rsid w:val="00E378A4"/>
    <w:rsid w:val="00E37D10"/>
    <w:rsid w:val="00E37E28"/>
    <w:rsid w:val="00E37EF6"/>
    <w:rsid w:val="00E400A3"/>
    <w:rsid w:val="00E40113"/>
    <w:rsid w:val="00E40186"/>
    <w:rsid w:val="00E4024A"/>
    <w:rsid w:val="00E40255"/>
    <w:rsid w:val="00E4067A"/>
    <w:rsid w:val="00E4080C"/>
    <w:rsid w:val="00E4095D"/>
    <w:rsid w:val="00E40B8A"/>
    <w:rsid w:val="00E4100C"/>
    <w:rsid w:val="00E410E0"/>
    <w:rsid w:val="00E41136"/>
    <w:rsid w:val="00E4133A"/>
    <w:rsid w:val="00E4138B"/>
    <w:rsid w:val="00E4148B"/>
    <w:rsid w:val="00E41582"/>
    <w:rsid w:val="00E418B8"/>
    <w:rsid w:val="00E41CD6"/>
    <w:rsid w:val="00E42009"/>
    <w:rsid w:val="00E4242F"/>
    <w:rsid w:val="00E4273C"/>
    <w:rsid w:val="00E42838"/>
    <w:rsid w:val="00E42ADE"/>
    <w:rsid w:val="00E42BB6"/>
    <w:rsid w:val="00E42CEC"/>
    <w:rsid w:val="00E42D2E"/>
    <w:rsid w:val="00E42D37"/>
    <w:rsid w:val="00E4311E"/>
    <w:rsid w:val="00E4320A"/>
    <w:rsid w:val="00E43675"/>
    <w:rsid w:val="00E43828"/>
    <w:rsid w:val="00E438B4"/>
    <w:rsid w:val="00E439B7"/>
    <w:rsid w:val="00E43A47"/>
    <w:rsid w:val="00E43C65"/>
    <w:rsid w:val="00E43D19"/>
    <w:rsid w:val="00E43F97"/>
    <w:rsid w:val="00E4401A"/>
    <w:rsid w:val="00E4402B"/>
    <w:rsid w:val="00E447A5"/>
    <w:rsid w:val="00E44988"/>
    <w:rsid w:val="00E44C1B"/>
    <w:rsid w:val="00E44C29"/>
    <w:rsid w:val="00E45226"/>
    <w:rsid w:val="00E45241"/>
    <w:rsid w:val="00E455CE"/>
    <w:rsid w:val="00E45625"/>
    <w:rsid w:val="00E45810"/>
    <w:rsid w:val="00E45A44"/>
    <w:rsid w:val="00E45B1F"/>
    <w:rsid w:val="00E45E94"/>
    <w:rsid w:val="00E45FAE"/>
    <w:rsid w:val="00E462AC"/>
    <w:rsid w:val="00E46398"/>
    <w:rsid w:val="00E4639E"/>
    <w:rsid w:val="00E46536"/>
    <w:rsid w:val="00E46760"/>
    <w:rsid w:val="00E468C7"/>
    <w:rsid w:val="00E469A8"/>
    <w:rsid w:val="00E46A8A"/>
    <w:rsid w:val="00E46B75"/>
    <w:rsid w:val="00E46CB6"/>
    <w:rsid w:val="00E46D6F"/>
    <w:rsid w:val="00E46DAF"/>
    <w:rsid w:val="00E46E6C"/>
    <w:rsid w:val="00E47108"/>
    <w:rsid w:val="00E47168"/>
    <w:rsid w:val="00E4790A"/>
    <w:rsid w:val="00E47A0B"/>
    <w:rsid w:val="00E47C19"/>
    <w:rsid w:val="00E47E86"/>
    <w:rsid w:val="00E50477"/>
    <w:rsid w:val="00E50517"/>
    <w:rsid w:val="00E5090D"/>
    <w:rsid w:val="00E50C89"/>
    <w:rsid w:val="00E51003"/>
    <w:rsid w:val="00E513FD"/>
    <w:rsid w:val="00E51714"/>
    <w:rsid w:val="00E5189E"/>
    <w:rsid w:val="00E518A3"/>
    <w:rsid w:val="00E519E9"/>
    <w:rsid w:val="00E51B5C"/>
    <w:rsid w:val="00E51B60"/>
    <w:rsid w:val="00E51B9B"/>
    <w:rsid w:val="00E51C9F"/>
    <w:rsid w:val="00E51E8E"/>
    <w:rsid w:val="00E52036"/>
    <w:rsid w:val="00E52133"/>
    <w:rsid w:val="00E525A2"/>
    <w:rsid w:val="00E52746"/>
    <w:rsid w:val="00E52748"/>
    <w:rsid w:val="00E52B2F"/>
    <w:rsid w:val="00E52BD2"/>
    <w:rsid w:val="00E531FF"/>
    <w:rsid w:val="00E5323F"/>
    <w:rsid w:val="00E5391F"/>
    <w:rsid w:val="00E53A69"/>
    <w:rsid w:val="00E53CB1"/>
    <w:rsid w:val="00E53FB3"/>
    <w:rsid w:val="00E540AE"/>
    <w:rsid w:val="00E5438A"/>
    <w:rsid w:val="00E54628"/>
    <w:rsid w:val="00E54F3B"/>
    <w:rsid w:val="00E54FE1"/>
    <w:rsid w:val="00E553C3"/>
    <w:rsid w:val="00E553F6"/>
    <w:rsid w:val="00E557F4"/>
    <w:rsid w:val="00E558B9"/>
    <w:rsid w:val="00E55B65"/>
    <w:rsid w:val="00E55B77"/>
    <w:rsid w:val="00E55B8B"/>
    <w:rsid w:val="00E55E77"/>
    <w:rsid w:val="00E55E86"/>
    <w:rsid w:val="00E560C5"/>
    <w:rsid w:val="00E560EE"/>
    <w:rsid w:val="00E56214"/>
    <w:rsid w:val="00E5624C"/>
    <w:rsid w:val="00E562CC"/>
    <w:rsid w:val="00E56433"/>
    <w:rsid w:val="00E564A1"/>
    <w:rsid w:val="00E56705"/>
    <w:rsid w:val="00E569EA"/>
    <w:rsid w:val="00E56A82"/>
    <w:rsid w:val="00E56A97"/>
    <w:rsid w:val="00E56AE4"/>
    <w:rsid w:val="00E56B6B"/>
    <w:rsid w:val="00E56D13"/>
    <w:rsid w:val="00E56FCD"/>
    <w:rsid w:val="00E57382"/>
    <w:rsid w:val="00E57470"/>
    <w:rsid w:val="00E5748E"/>
    <w:rsid w:val="00E575E9"/>
    <w:rsid w:val="00E576A6"/>
    <w:rsid w:val="00E57718"/>
    <w:rsid w:val="00E57876"/>
    <w:rsid w:val="00E5798E"/>
    <w:rsid w:val="00E6012D"/>
    <w:rsid w:val="00E607A5"/>
    <w:rsid w:val="00E60A0D"/>
    <w:rsid w:val="00E60ABC"/>
    <w:rsid w:val="00E60DE3"/>
    <w:rsid w:val="00E60F08"/>
    <w:rsid w:val="00E610F4"/>
    <w:rsid w:val="00E617B6"/>
    <w:rsid w:val="00E61920"/>
    <w:rsid w:val="00E61D84"/>
    <w:rsid w:val="00E61FCE"/>
    <w:rsid w:val="00E62685"/>
    <w:rsid w:val="00E6280F"/>
    <w:rsid w:val="00E6339F"/>
    <w:rsid w:val="00E635FD"/>
    <w:rsid w:val="00E636CE"/>
    <w:rsid w:val="00E63801"/>
    <w:rsid w:val="00E63D5D"/>
    <w:rsid w:val="00E63DF6"/>
    <w:rsid w:val="00E63E59"/>
    <w:rsid w:val="00E63F08"/>
    <w:rsid w:val="00E63FFB"/>
    <w:rsid w:val="00E6404A"/>
    <w:rsid w:val="00E64143"/>
    <w:rsid w:val="00E6434D"/>
    <w:rsid w:val="00E6452B"/>
    <w:rsid w:val="00E64732"/>
    <w:rsid w:val="00E64770"/>
    <w:rsid w:val="00E64823"/>
    <w:rsid w:val="00E649F1"/>
    <w:rsid w:val="00E64A45"/>
    <w:rsid w:val="00E64B47"/>
    <w:rsid w:val="00E64BB1"/>
    <w:rsid w:val="00E64C7B"/>
    <w:rsid w:val="00E64CC5"/>
    <w:rsid w:val="00E64D05"/>
    <w:rsid w:val="00E64F70"/>
    <w:rsid w:val="00E6505A"/>
    <w:rsid w:val="00E6517F"/>
    <w:rsid w:val="00E65342"/>
    <w:rsid w:val="00E6555A"/>
    <w:rsid w:val="00E65ACD"/>
    <w:rsid w:val="00E65BA6"/>
    <w:rsid w:val="00E65BD3"/>
    <w:rsid w:val="00E66087"/>
    <w:rsid w:val="00E660D7"/>
    <w:rsid w:val="00E66136"/>
    <w:rsid w:val="00E661BD"/>
    <w:rsid w:val="00E66820"/>
    <w:rsid w:val="00E66895"/>
    <w:rsid w:val="00E669A8"/>
    <w:rsid w:val="00E66BF0"/>
    <w:rsid w:val="00E66F05"/>
    <w:rsid w:val="00E670F6"/>
    <w:rsid w:val="00E672BD"/>
    <w:rsid w:val="00E673DD"/>
    <w:rsid w:val="00E6769A"/>
    <w:rsid w:val="00E67BDE"/>
    <w:rsid w:val="00E67C35"/>
    <w:rsid w:val="00E7013B"/>
    <w:rsid w:val="00E70218"/>
    <w:rsid w:val="00E70259"/>
    <w:rsid w:val="00E702B7"/>
    <w:rsid w:val="00E7039F"/>
    <w:rsid w:val="00E70774"/>
    <w:rsid w:val="00E7083B"/>
    <w:rsid w:val="00E708DD"/>
    <w:rsid w:val="00E70C16"/>
    <w:rsid w:val="00E70D84"/>
    <w:rsid w:val="00E70DB8"/>
    <w:rsid w:val="00E71001"/>
    <w:rsid w:val="00E712F3"/>
    <w:rsid w:val="00E71469"/>
    <w:rsid w:val="00E714C6"/>
    <w:rsid w:val="00E717D8"/>
    <w:rsid w:val="00E71A24"/>
    <w:rsid w:val="00E71BAC"/>
    <w:rsid w:val="00E71D78"/>
    <w:rsid w:val="00E72087"/>
    <w:rsid w:val="00E7219B"/>
    <w:rsid w:val="00E722E6"/>
    <w:rsid w:val="00E7272B"/>
    <w:rsid w:val="00E727E0"/>
    <w:rsid w:val="00E72819"/>
    <w:rsid w:val="00E72941"/>
    <w:rsid w:val="00E72959"/>
    <w:rsid w:val="00E729E0"/>
    <w:rsid w:val="00E72B6C"/>
    <w:rsid w:val="00E72C48"/>
    <w:rsid w:val="00E72D62"/>
    <w:rsid w:val="00E72EBE"/>
    <w:rsid w:val="00E72F6B"/>
    <w:rsid w:val="00E731BE"/>
    <w:rsid w:val="00E735C4"/>
    <w:rsid w:val="00E736D5"/>
    <w:rsid w:val="00E7376A"/>
    <w:rsid w:val="00E737E6"/>
    <w:rsid w:val="00E73B82"/>
    <w:rsid w:val="00E73B83"/>
    <w:rsid w:val="00E73BF4"/>
    <w:rsid w:val="00E73E1C"/>
    <w:rsid w:val="00E73EF1"/>
    <w:rsid w:val="00E74308"/>
    <w:rsid w:val="00E7438D"/>
    <w:rsid w:val="00E743A2"/>
    <w:rsid w:val="00E7448B"/>
    <w:rsid w:val="00E745B0"/>
    <w:rsid w:val="00E747DE"/>
    <w:rsid w:val="00E74865"/>
    <w:rsid w:val="00E74A25"/>
    <w:rsid w:val="00E74A88"/>
    <w:rsid w:val="00E74B56"/>
    <w:rsid w:val="00E74BC5"/>
    <w:rsid w:val="00E75512"/>
    <w:rsid w:val="00E75743"/>
    <w:rsid w:val="00E75BB0"/>
    <w:rsid w:val="00E75E70"/>
    <w:rsid w:val="00E75EEA"/>
    <w:rsid w:val="00E760B6"/>
    <w:rsid w:val="00E761EC"/>
    <w:rsid w:val="00E76269"/>
    <w:rsid w:val="00E76588"/>
    <w:rsid w:val="00E768AF"/>
    <w:rsid w:val="00E76ACB"/>
    <w:rsid w:val="00E76D4F"/>
    <w:rsid w:val="00E772FD"/>
    <w:rsid w:val="00E77390"/>
    <w:rsid w:val="00E77835"/>
    <w:rsid w:val="00E7784E"/>
    <w:rsid w:val="00E77913"/>
    <w:rsid w:val="00E77C01"/>
    <w:rsid w:val="00E77D9E"/>
    <w:rsid w:val="00E77F9F"/>
    <w:rsid w:val="00E801C7"/>
    <w:rsid w:val="00E802F5"/>
    <w:rsid w:val="00E80472"/>
    <w:rsid w:val="00E80D10"/>
    <w:rsid w:val="00E8123E"/>
    <w:rsid w:val="00E81410"/>
    <w:rsid w:val="00E81458"/>
    <w:rsid w:val="00E815A0"/>
    <w:rsid w:val="00E81804"/>
    <w:rsid w:val="00E8195D"/>
    <w:rsid w:val="00E81AE0"/>
    <w:rsid w:val="00E81DD3"/>
    <w:rsid w:val="00E81EF0"/>
    <w:rsid w:val="00E81F67"/>
    <w:rsid w:val="00E81FD6"/>
    <w:rsid w:val="00E82102"/>
    <w:rsid w:val="00E827AC"/>
    <w:rsid w:val="00E82952"/>
    <w:rsid w:val="00E8298C"/>
    <w:rsid w:val="00E82C57"/>
    <w:rsid w:val="00E82CEC"/>
    <w:rsid w:val="00E82D53"/>
    <w:rsid w:val="00E82E98"/>
    <w:rsid w:val="00E82F28"/>
    <w:rsid w:val="00E8303D"/>
    <w:rsid w:val="00E83265"/>
    <w:rsid w:val="00E83389"/>
    <w:rsid w:val="00E833A9"/>
    <w:rsid w:val="00E83476"/>
    <w:rsid w:val="00E834DB"/>
    <w:rsid w:val="00E8381A"/>
    <w:rsid w:val="00E838ED"/>
    <w:rsid w:val="00E83F0C"/>
    <w:rsid w:val="00E83FF9"/>
    <w:rsid w:val="00E84002"/>
    <w:rsid w:val="00E84180"/>
    <w:rsid w:val="00E84273"/>
    <w:rsid w:val="00E8440D"/>
    <w:rsid w:val="00E84614"/>
    <w:rsid w:val="00E846DA"/>
    <w:rsid w:val="00E848DA"/>
    <w:rsid w:val="00E84E21"/>
    <w:rsid w:val="00E85025"/>
    <w:rsid w:val="00E85187"/>
    <w:rsid w:val="00E855A0"/>
    <w:rsid w:val="00E85962"/>
    <w:rsid w:val="00E85B2C"/>
    <w:rsid w:val="00E85B71"/>
    <w:rsid w:val="00E85B94"/>
    <w:rsid w:val="00E85C45"/>
    <w:rsid w:val="00E85E5C"/>
    <w:rsid w:val="00E8606D"/>
    <w:rsid w:val="00E8645A"/>
    <w:rsid w:val="00E86527"/>
    <w:rsid w:val="00E86A3A"/>
    <w:rsid w:val="00E86DE1"/>
    <w:rsid w:val="00E86E7A"/>
    <w:rsid w:val="00E86EAE"/>
    <w:rsid w:val="00E86F0D"/>
    <w:rsid w:val="00E86F92"/>
    <w:rsid w:val="00E87139"/>
    <w:rsid w:val="00E87180"/>
    <w:rsid w:val="00E8747C"/>
    <w:rsid w:val="00E876F5"/>
    <w:rsid w:val="00E87845"/>
    <w:rsid w:val="00E87A51"/>
    <w:rsid w:val="00E87A60"/>
    <w:rsid w:val="00E87A96"/>
    <w:rsid w:val="00E87E69"/>
    <w:rsid w:val="00E87FC6"/>
    <w:rsid w:val="00E90016"/>
    <w:rsid w:val="00E90247"/>
    <w:rsid w:val="00E902B8"/>
    <w:rsid w:val="00E902F0"/>
    <w:rsid w:val="00E903CC"/>
    <w:rsid w:val="00E90423"/>
    <w:rsid w:val="00E906C0"/>
    <w:rsid w:val="00E907D0"/>
    <w:rsid w:val="00E9094E"/>
    <w:rsid w:val="00E909C6"/>
    <w:rsid w:val="00E90BD6"/>
    <w:rsid w:val="00E90E0C"/>
    <w:rsid w:val="00E90E67"/>
    <w:rsid w:val="00E912A7"/>
    <w:rsid w:val="00E915BD"/>
    <w:rsid w:val="00E91716"/>
    <w:rsid w:val="00E91785"/>
    <w:rsid w:val="00E918E8"/>
    <w:rsid w:val="00E91950"/>
    <w:rsid w:val="00E91A23"/>
    <w:rsid w:val="00E9226D"/>
    <w:rsid w:val="00E923ED"/>
    <w:rsid w:val="00E92406"/>
    <w:rsid w:val="00E92779"/>
    <w:rsid w:val="00E92A3C"/>
    <w:rsid w:val="00E92AA1"/>
    <w:rsid w:val="00E92DAF"/>
    <w:rsid w:val="00E92ED8"/>
    <w:rsid w:val="00E92F9C"/>
    <w:rsid w:val="00E9314D"/>
    <w:rsid w:val="00E93181"/>
    <w:rsid w:val="00E932C6"/>
    <w:rsid w:val="00E93AC5"/>
    <w:rsid w:val="00E93EFA"/>
    <w:rsid w:val="00E93F01"/>
    <w:rsid w:val="00E940A3"/>
    <w:rsid w:val="00E940BA"/>
    <w:rsid w:val="00E940DA"/>
    <w:rsid w:val="00E94315"/>
    <w:rsid w:val="00E944A0"/>
    <w:rsid w:val="00E9464B"/>
    <w:rsid w:val="00E948CC"/>
    <w:rsid w:val="00E94950"/>
    <w:rsid w:val="00E94978"/>
    <w:rsid w:val="00E94A45"/>
    <w:rsid w:val="00E94AFC"/>
    <w:rsid w:val="00E94D82"/>
    <w:rsid w:val="00E94F51"/>
    <w:rsid w:val="00E9525A"/>
    <w:rsid w:val="00E95283"/>
    <w:rsid w:val="00E95693"/>
    <w:rsid w:val="00E956F7"/>
    <w:rsid w:val="00E95B49"/>
    <w:rsid w:val="00E95D61"/>
    <w:rsid w:val="00E95E9B"/>
    <w:rsid w:val="00E95FA8"/>
    <w:rsid w:val="00E96518"/>
    <w:rsid w:val="00E9663C"/>
    <w:rsid w:val="00E966F9"/>
    <w:rsid w:val="00E9677A"/>
    <w:rsid w:val="00E967C5"/>
    <w:rsid w:val="00E969ED"/>
    <w:rsid w:val="00E96B7B"/>
    <w:rsid w:val="00E96C0C"/>
    <w:rsid w:val="00E96D2C"/>
    <w:rsid w:val="00E96E89"/>
    <w:rsid w:val="00E96F6A"/>
    <w:rsid w:val="00E96FE1"/>
    <w:rsid w:val="00E9703C"/>
    <w:rsid w:val="00E970E2"/>
    <w:rsid w:val="00E97276"/>
    <w:rsid w:val="00E97335"/>
    <w:rsid w:val="00E97410"/>
    <w:rsid w:val="00E976F4"/>
    <w:rsid w:val="00E977DA"/>
    <w:rsid w:val="00E9781E"/>
    <w:rsid w:val="00E97932"/>
    <w:rsid w:val="00E97AA9"/>
    <w:rsid w:val="00E97C0F"/>
    <w:rsid w:val="00E9F4BD"/>
    <w:rsid w:val="00EA00DA"/>
    <w:rsid w:val="00EA015A"/>
    <w:rsid w:val="00EA03EA"/>
    <w:rsid w:val="00EA06F9"/>
    <w:rsid w:val="00EA0869"/>
    <w:rsid w:val="00EA088B"/>
    <w:rsid w:val="00EA0B9A"/>
    <w:rsid w:val="00EA0DF2"/>
    <w:rsid w:val="00EA0F38"/>
    <w:rsid w:val="00EA12FD"/>
    <w:rsid w:val="00EA14E9"/>
    <w:rsid w:val="00EA18B8"/>
    <w:rsid w:val="00EA1A02"/>
    <w:rsid w:val="00EA1BA1"/>
    <w:rsid w:val="00EA1CFA"/>
    <w:rsid w:val="00EA1D95"/>
    <w:rsid w:val="00EA2110"/>
    <w:rsid w:val="00EA2179"/>
    <w:rsid w:val="00EA23F5"/>
    <w:rsid w:val="00EA2448"/>
    <w:rsid w:val="00EA2508"/>
    <w:rsid w:val="00EA2697"/>
    <w:rsid w:val="00EA278D"/>
    <w:rsid w:val="00EA2973"/>
    <w:rsid w:val="00EA2CD3"/>
    <w:rsid w:val="00EA2DDA"/>
    <w:rsid w:val="00EA30EB"/>
    <w:rsid w:val="00EA3108"/>
    <w:rsid w:val="00EA324A"/>
    <w:rsid w:val="00EA3395"/>
    <w:rsid w:val="00EA3496"/>
    <w:rsid w:val="00EA351C"/>
    <w:rsid w:val="00EA3727"/>
    <w:rsid w:val="00EA37FE"/>
    <w:rsid w:val="00EA38D6"/>
    <w:rsid w:val="00EA3978"/>
    <w:rsid w:val="00EA3C0C"/>
    <w:rsid w:val="00EA3E36"/>
    <w:rsid w:val="00EA3F0B"/>
    <w:rsid w:val="00EA3F77"/>
    <w:rsid w:val="00EA4072"/>
    <w:rsid w:val="00EA40F2"/>
    <w:rsid w:val="00EA431E"/>
    <w:rsid w:val="00EA44B5"/>
    <w:rsid w:val="00EA4698"/>
    <w:rsid w:val="00EA4BB4"/>
    <w:rsid w:val="00EA4C4D"/>
    <w:rsid w:val="00EA4F0D"/>
    <w:rsid w:val="00EA548A"/>
    <w:rsid w:val="00EA5908"/>
    <w:rsid w:val="00EA5AD4"/>
    <w:rsid w:val="00EA615C"/>
    <w:rsid w:val="00EA62D6"/>
    <w:rsid w:val="00EA645A"/>
    <w:rsid w:val="00EA653E"/>
    <w:rsid w:val="00EA68FD"/>
    <w:rsid w:val="00EA6B24"/>
    <w:rsid w:val="00EA6D41"/>
    <w:rsid w:val="00EA6DE4"/>
    <w:rsid w:val="00EA6E6F"/>
    <w:rsid w:val="00EA6E74"/>
    <w:rsid w:val="00EA6FE6"/>
    <w:rsid w:val="00EA704B"/>
    <w:rsid w:val="00EA704E"/>
    <w:rsid w:val="00EA7221"/>
    <w:rsid w:val="00EA7790"/>
    <w:rsid w:val="00EA7CCF"/>
    <w:rsid w:val="00EA7F28"/>
    <w:rsid w:val="00EB0097"/>
    <w:rsid w:val="00EB047F"/>
    <w:rsid w:val="00EB0483"/>
    <w:rsid w:val="00EB075D"/>
    <w:rsid w:val="00EB085B"/>
    <w:rsid w:val="00EB0CC5"/>
    <w:rsid w:val="00EB0CF9"/>
    <w:rsid w:val="00EB14E4"/>
    <w:rsid w:val="00EB158B"/>
    <w:rsid w:val="00EB1716"/>
    <w:rsid w:val="00EB1775"/>
    <w:rsid w:val="00EB18F2"/>
    <w:rsid w:val="00EB1955"/>
    <w:rsid w:val="00EB1C44"/>
    <w:rsid w:val="00EB1E0D"/>
    <w:rsid w:val="00EB1E17"/>
    <w:rsid w:val="00EB24CD"/>
    <w:rsid w:val="00EB261F"/>
    <w:rsid w:val="00EB282E"/>
    <w:rsid w:val="00EB28B7"/>
    <w:rsid w:val="00EB2C17"/>
    <w:rsid w:val="00EB2C34"/>
    <w:rsid w:val="00EB2DF6"/>
    <w:rsid w:val="00EB2EDA"/>
    <w:rsid w:val="00EB3183"/>
    <w:rsid w:val="00EB318B"/>
    <w:rsid w:val="00EB31D6"/>
    <w:rsid w:val="00EB3219"/>
    <w:rsid w:val="00EB3568"/>
    <w:rsid w:val="00EB3677"/>
    <w:rsid w:val="00EB3852"/>
    <w:rsid w:val="00EB3A68"/>
    <w:rsid w:val="00EB3AFF"/>
    <w:rsid w:val="00EB3C75"/>
    <w:rsid w:val="00EB3F3F"/>
    <w:rsid w:val="00EB4002"/>
    <w:rsid w:val="00EB4190"/>
    <w:rsid w:val="00EB446E"/>
    <w:rsid w:val="00EB44FF"/>
    <w:rsid w:val="00EB4733"/>
    <w:rsid w:val="00EB4738"/>
    <w:rsid w:val="00EB4777"/>
    <w:rsid w:val="00EB47F2"/>
    <w:rsid w:val="00EB481D"/>
    <w:rsid w:val="00EB4AC8"/>
    <w:rsid w:val="00EB4B69"/>
    <w:rsid w:val="00EB4B82"/>
    <w:rsid w:val="00EB4B83"/>
    <w:rsid w:val="00EB4D96"/>
    <w:rsid w:val="00EB4E87"/>
    <w:rsid w:val="00EB4F14"/>
    <w:rsid w:val="00EB501C"/>
    <w:rsid w:val="00EB5026"/>
    <w:rsid w:val="00EB50AB"/>
    <w:rsid w:val="00EB5100"/>
    <w:rsid w:val="00EB5584"/>
    <w:rsid w:val="00EB57C9"/>
    <w:rsid w:val="00EB5839"/>
    <w:rsid w:val="00EB5943"/>
    <w:rsid w:val="00EB59E7"/>
    <w:rsid w:val="00EB5AE2"/>
    <w:rsid w:val="00EB5B2D"/>
    <w:rsid w:val="00EB5B53"/>
    <w:rsid w:val="00EB5BA3"/>
    <w:rsid w:val="00EB5D82"/>
    <w:rsid w:val="00EB5DB0"/>
    <w:rsid w:val="00EB60AB"/>
    <w:rsid w:val="00EB6186"/>
    <w:rsid w:val="00EB63C6"/>
    <w:rsid w:val="00EB64DF"/>
    <w:rsid w:val="00EB6A8A"/>
    <w:rsid w:val="00EB6D62"/>
    <w:rsid w:val="00EB6FDE"/>
    <w:rsid w:val="00EB7123"/>
    <w:rsid w:val="00EB745D"/>
    <w:rsid w:val="00EB789F"/>
    <w:rsid w:val="00EB7C2C"/>
    <w:rsid w:val="00EB7C7F"/>
    <w:rsid w:val="00EB7D67"/>
    <w:rsid w:val="00EB7FE6"/>
    <w:rsid w:val="00EB8E56"/>
    <w:rsid w:val="00EC0094"/>
    <w:rsid w:val="00EC02E6"/>
    <w:rsid w:val="00EC04B4"/>
    <w:rsid w:val="00EC062C"/>
    <w:rsid w:val="00EC06E4"/>
    <w:rsid w:val="00EC078F"/>
    <w:rsid w:val="00EC07C2"/>
    <w:rsid w:val="00EC0808"/>
    <w:rsid w:val="00EC08FE"/>
    <w:rsid w:val="00EC0FDE"/>
    <w:rsid w:val="00EC0FEB"/>
    <w:rsid w:val="00EC113A"/>
    <w:rsid w:val="00EC1A6A"/>
    <w:rsid w:val="00EC1B83"/>
    <w:rsid w:val="00EC1C17"/>
    <w:rsid w:val="00EC1C7A"/>
    <w:rsid w:val="00EC1DC8"/>
    <w:rsid w:val="00EC1FB4"/>
    <w:rsid w:val="00EC209E"/>
    <w:rsid w:val="00EC2216"/>
    <w:rsid w:val="00EC252A"/>
    <w:rsid w:val="00EC2747"/>
    <w:rsid w:val="00EC297B"/>
    <w:rsid w:val="00EC2B3C"/>
    <w:rsid w:val="00EC2B6D"/>
    <w:rsid w:val="00EC2C9F"/>
    <w:rsid w:val="00EC2CAC"/>
    <w:rsid w:val="00EC2F5A"/>
    <w:rsid w:val="00EC305A"/>
    <w:rsid w:val="00EC306B"/>
    <w:rsid w:val="00EC3325"/>
    <w:rsid w:val="00EC35B7"/>
    <w:rsid w:val="00EC36C3"/>
    <w:rsid w:val="00EC37E9"/>
    <w:rsid w:val="00EC38A7"/>
    <w:rsid w:val="00EC3B70"/>
    <w:rsid w:val="00EC3BA2"/>
    <w:rsid w:val="00EC3C1F"/>
    <w:rsid w:val="00EC3CC4"/>
    <w:rsid w:val="00EC3F53"/>
    <w:rsid w:val="00EC4234"/>
    <w:rsid w:val="00EC4247"/>
    <w:rsid w:val="00EC440A"/>
    <w:rsid w:val="00EC4680"/>
    <w:rsid w:val="00EC46A9"/>
    <w:rsid w:val="00EC46EE"/>
    <w:rsid w:val="00EC4D1E"/>
    <w:rsid w:val="00EC50E1"/>
    <w:rsid w:val="00EC53A9"/>
    <w:rsid w:val="00EC548B"/>
    <w:rsid w:val="00EC5716"/>
    <w:rsid w:val="00EC57F5"/>
    <w:rsid w:val="00EC5896"/>
    <w:rsid w:val="00EC5C56"/>
    <w:rsid w:val="00EC5DCD"/>
    <w:rsid w:val="00EC5E15"/>
    <w:rsid w:val="00EC5EE0"/>
    <w:rsid w:val="00EC5F0A"/>
    <w:rsid w:val="00EC5F1C"/>
    <w:rsid w:val="00EC61BA"/>
    <w:rsid w:val="00EC643B"/>
    <w:rsid w:val="00EC64BF"/>
    <w:rsid w:val="00EC64C5"/>
    <w:rsid w:val="00EC668E"/>
    <w:rsid w:val="00EC6758"/>
    <w:rsid w:val="00EC68C2"/>
    <w:rsid w:val="00EC690C"/>
    <w:rsid w:val="00EC6B60"/>
    <w:rsid w:val="00EC6DA1"/>
    <w:rsid w:val="00EC6F76"/>
    <w:rsid w:val="00EC7079"/>
    <w:rsid w:val="00EC719A"/>
    <w:rsid w:val="00EC7321"/>
    <w:rsid w:val="00EC7379"/>
    <w:rsid w:val="00EC7401"/>
    <w:rsid w:val="00EC746B"/>
    <w:rsid w:val="00EC74E2"/>
    <w:rsid w:val="00EC762B"/>
    <w:rsid w:val="00EC76E5"/>
    <w:rsid w:val="00EC7883"/>
    <w:rsid w:val="00EC7885"/>
    <w:rsid w:val="00EC7B90"/>
    <w:rsid w:val="00EC7CE0"/>
    <w:rsid w:val="00EC7EDD"/>
    <w:rsid w:val="00EC7F0D"/>
    <w:rsid w:val="00ED0072"/>
    <w:rsid w:val="00ED0129"/>
    <w:rsid w:val="00ED0397"/>
    <w:rsid w:val="00ED0472"/>
    <w:rsid w:val="00ED0650"/>
    <w:rsid w:val="00ED0726"/>
    <w:rsid w:val="00ED07A0"/>
    <w:rsid w:val="00ED0820"/>
    <w:rsid w:val="00ED0889"/>
    <w:rsid w:val="00ED0B98"/>
    <w:rsid w:val="00ED0B9C"/>
    <w:rsid w:val="00ED0DB2"/>
    <w:rsid w:val="00ED1146"/>
    <w:rsid w:val="00ED12D3"/>
    <w:rsid w:val="00ED13EE"/>
    <w:rsid w:val="00ED1615"/>
    <w:rsid w:val="00ED1797"/>
    <w:rsid w:val="00ED185B"/>
    <w:rsid w:val="00ED1884"/>
    <w:rsid w:val="00ED19A3"/>
    <w:rsid w:val="00ED1B95"/>
    <w:rsid w:val="00ED1E3F"/>
    <w:rsid w:val="00ED1EFC"/>
    <w:rsid w:val="00ED2280"/>
    <w:rsid w:val="00ED22B6"/>
    <w:rsid w:val="00ED236A"/>
    <w:rsid w:val="00ED270B"/>
    <w:rsid w:val="00ED28C9"/>
    <w:rsid w:val="00ED2C99"/>
    <w:rsid w:val="00ED3094"/>
    <w:rsid w:val="00ED312D"/>
    <w:rsid w:val="00ED3488"/>
    <w:rsid w:val="00ED396E"/>
    <w:rsid w:val="00ED3AE3"/>
    <w:rsid w:val="00ED3B7D"/>
    <w:rsid w:val="00ED3C25"/>
    <w:rsid w:val="00ED3C6D"/>
    <w:rsid w:val="00ED3CDD"/>
    <w:rsid w:val="00ED3D5E"/>
    <w:rsid w:val="00ED42D8"/>
    <w:rsid w:val="00ED442B"/>
    <w:rsid w:val="00ED4509"/>
    <w:rsid w:val="00ED4534"/>
    <w:rsid w:val="00ED4802"/>
    <w:rsid w:val="00ED4824"/>
    <w:rsid w:val="00ED4888"/>
    <w:rsid w:val="00ED4F75"/>
    <w:rsid w:val="00ED5069"/>
    <w:rsid w:val="00ED57D1"/>
    <w:rsid w:val="00ED583D"/>
    <w:rsid w:val="00ED597D"/>
    <w:rsid w:val="00ED5C88"/>
    <w:rsid w:val="00ED5E28"/>
    <w:rsid w:val="00ED5FC3"/>
    <w:rsid w:val="00ED6231"/>
    <w:rsid w:val="00ED6294"/>
    <w:rsid w:val="00ED6487"/>
    <w:rsid w:val="00ED65C2"/>
    <w:rsid w:val="00ED66D2"/>
    <w:rsid w:val="00ED67B4"/>
    <w:rsid w:val="00ED6A8C"/>
    <w:rsid w:val="00ED6B4D"/>
    <w:rsid w:val="00ED6DA2"/>
    <w:rsid w:val="00ED6FF9"/>
    <w:rsid w:val="00ED71C9"/>
    <w:rsid w:val="00ED73B3"/>
    <w:rsid w:val="00ED73C2"/>
    <w:rsid w:val="00ED7492"/>
    <w:rsid w:val="00ED74B3"/>
    <w:rsid w:val="00ED76C9"/>
    <w:rsid w:val="00ED770F"/>
    <w:rsid w:val="00ED7774"/>
    <w:rsid w:val="00ED7B1F"/>
    <w:rsid w:val="00ED7D7F"/>
    <w:rsid w:val="00EE0102"/>
    <w:rsid w:val="00EE015C"/>
    <w:rsid w:val="00EE05C9"/>
    <w:rsid w:val="00EE060E"/>
    <w:rsid w:val="00EE061E"/>
    <w:rsid w:val="00EE06A6"/>
    <w:rsid w:val="00EE072C"/>
    <w:rsid w:val="00EE073D"/>
    <w:rsid w:val="00EE0753"/>
    <w:rsid w:val="00EE0910"/>
    <w:rsid w:val="00EE09CE"/>
    <w:rsid w:val="00EE0A42"/>
    <w:rsid w:val="00EE0BD5"/>
    <w:rsid w:val="00EE0E34"/>
    <w:rsid w:val="00EE1265"/>
    <w:rsid w:val="00EE12CB"/>
    <w:rsid w:val="00EE12D9"/>
    <w:rsid w:val="00EE143C"/>
    <w:rsid w:val="00EE15C1"/>
    <w:rsid w:val="00EE18C4"/>
    <w:rsid w:val="00EE1975"/>
    <w:rsid w:val="00EE21E1"/>
    <w:rsid w:val="00EE226E"/>
    <w:rsid w:val="00EE22D9"/>
    <w:rsid w:val="00EE2476"/>
    <w:rsid w:val="00EE2688"/>
    <w:rsid w:val="00EE286C"/>
    <w:rsid w:val="00EE2918"/>
    <w:rsid w:val="00EE2A28"/>
    <w:rsid w:val="00EE2A52"/>
    <w:rsid w:val="00EE2CF4"/>
    <w:rsid w:val="00EE2E1E"/>
    <w:rsid w:val="00EE2EAE"/>
    <w:rsid w:val="00EE2F33"/>
    <w:rsid w:val="00EE2F4B"/>
    <w:rsid w:val="00EE2FC3"/>
    <w:rsid w:val="00EE31FF"/>
    <w:rsid w:val="00EE3375"/>
    <w:rsid w:val="00EE3594"/>
    <w:rsid w:val="00EE36A0"/>
    <w:rsid w:val="00EE3772"/>
    <w:rsid w:val="00EE37B5"/>
    <w:rsid w:val="00EE3DBB"/>
    <w:rsid w:val="00EE3E95"/>
    <w:rsid w:val="00EE3F4F"/>
    <w:rsid w:val="00EE404C"/>
    <w:rsid w:val="00EE40A8"/>
    <w:rsid w:val="00EE4287"/>
    <w:rsid w:val="00EE4290"/>
    <w:rsid w:val="00EE42D8"/>
    <w:rsid w:val="00EE43C4"/>
    <w:rsid w:val="00EE449F"/>
    <w:rsid w:val="00EE456F"/>
    <w:rsid w:val="00EE4C87"/>
    <w:rsid w:val="00EE4D2A"/>
    <w:rsid w:val="00EE4D9F"/>
    <w:rsid w:val="00EE4DD4"/>
    <w:rsid w:val="00EE4E65"/>
    <w:rsid w:val="00EE4F9A"/>
    <w:rsid w:val="00EE504C"/>
    <w:rsid w:val="00EE50DF"/>
    <w:rsid w:val="00EE517E"/>
    <w:rsid w:val="00EE5254"/>
    <w:rsid w:val="00EE5320"/>
    <w:rsid w:val="00EE5511"/>
    <w:rsid w:val="00EE5817"/>
    <w:rsid w:val="00EE58AA"/>
    <w:rsid w:val="00EE5A4B"/>
    <w:rsid w:val="00EE5C2E"/>
    <w:rsid w:val="00EE5CDE"/>
    <w:rsid w:val="00EE5CFE"/>
    <w:rsid w:val="00EE5E90"/>
    <w:rsid w:val="00EE6391"/>
    <w:rsid w:val="00EE64DF"/>
    <w:rsid w:val="00EE6911"/>
    <w:rsid w:val="00EE693E"/>
    <w:rsid w:val="00EE6949"/>
    <w:rsid w:val="00EE696F"/>
    <w:rsid w:val="00EE6A94"/>
    <w:rsid w:val="00EE6AD7"/>
    <w:rsid w:val="00EE6AFC"/>
    <w:rsid w:val="00EE6C9B"/>
    <w:rsid w:val="00EE6D8C"/>
    <w:rsid w:val="00EE6E63"/>
    <w:rsid w:val="00EE6FD5"/>
    <w:rsid w:val="00EE70F0"/>
    <w:rsid w:val="00EE719C"/>
    <w:rsid w:val="00EE75C9"/>
    <w:rsid w:val="00EE75CD"/>
    <w:rsid w:val="00EE76AF"/>
    <w:rsid w:val="00EE79F8"/>
    <w:rsid w:val="00EE7A82"/>
    <w:rsid w:val="00EE7D5F"/>
    <w:rsid w:val="00EE7DB8"/>
    <w:rsid w:val="00EE7E17"/>
    <w:rsid w:val="00EF01C2"/>
    <w:rsid w:val="00EF02DB"/>
    <w:rsid w:val="00EF03DD"/>
    <w:rsid w:val="00EF057A"/>
    <w:rsid w:val="00EF0619"/>
    <w:rsid w:val="00EF075B"/>
    <w:rsid w:val="00EF0A47"/>
    <w:rsid w:val="00EF0ADB"/>
    <w:rsid w:val="00EF0C9E"/>
    <w:rsid w:val="00EF106B"/>
    <w:rsid w:val="00EF1223"/>
    <w:rsid w:val="00EF1295"/>
    <w:rsid w:val="00EF12CA"/>
    <w:rsid w:val="00EF16B0"/>
    <w:rsid w:val="00EF1794"/>
    <w:rsid w:val="00EF1847"/>
    <w:rsid w:val="00EF19FA"/>
    <w:rsid w:val="00EF1CBD"/>
    <w:rsid w:val="00EF1CF1"/>
    <w:rsid w:val="00EF1FA9"/>
    <w:rsid w:val="00EF2280"/>
    <w:rsid w:val="00EF2431"/>
    <w:rsid w:val="00EF27F8"/>
    <w:rsid w:val="00EF288B"/>
    <w:rsid w:val="00EF2A48"/>
    <w:rsid w:val="00EF2AF4"/>
    <w:rsid w:val="00EF3501"/>
    <w:rsid w:val="00EF3736"/>
    <w:rsid w:val="00EF38A6"/>
    <w:rsid w:val="00EF393A"/>
    <w:rsid w:val="00EF3983"/>
    <w:rsid w:val="00EF3E05"/>
    <w:rsid w:val="00EF4080"/>
    <w:rsid w:val="00EF421E"/>
    <w:rsid w:val="00EF4400"/>
    <w:rsid w:val="00EF48B1"/>
    <w:rsid w:val="00EF4C8B"/>
    <w:rsid w:val="00EF4D46"/>
    <w:rsid w:val="00EF5049"/>
    <w:rsid w:val="00EF509F"/>
    <w:rsid w:val="00EF5309"/>
    <w:rsid w:val="00EF548A"/>
    <w:rsid w:val="00EF54E0"/>
    <w:rsid w:val="00EF586E"/>
    <w:rsid w:val="00EF592E"/>
    <w:rsid w:val="00EF6215"/>
    <w:rsid w:val="00EF6439"/>
    <w:rsid w:val="00EF6741"/>
    <w:rsid w:val="00EF6A2A"/>
    <w:rsid w:val="00EF6B6F"/>
    <w:rsid w:val="00EF6E96"/>
    <w:rsid w:val="00EF7326"/>
    <w:rsid w:val="00EF7330"/>
    <w:rsid w:val="00EF75A6"/>
    <w:rsid w:val="00EF76B9"/>
    <w:rsid w:val="00EF79CA"/>
    <w:rsid w:val="00EF7B55"/>
    <w:rsid w:val="00EF7FE9"/>
    <w:rsid w:val="00F0014C"/>
    <w:rsid w:val="00F00184"/>
    <w:rsid w:val="00F00438"/>
    <w:rsid w:val="00F005F1"/>
    <w:rsid w:val="00F007AC"/>
    <w:rsid w:val="00F0091F"/>
    <w:rsid w:val="00F0096D"/>
    <w:rsid w:val="00F009D1"/>
    <w:rsid w:val="00F00B29"/>
    <w:rsid w:val="00F00B36"/>
    <w:rsid w:val="00F00CD8"/>
    <w:rsid w:val="00F0100C"/>
    <w:rsid w:val="00F01136"/>
    <w:rsid w:val="00F0132D"/>
    <w:rsid w:val="00F0137D"/>
    <w:rsid w:val="00F01695"/>
    <w:rsid w:val="00F0169E"/>
    <w:rsid w:val="00F01749"/>
    <w:rsid w:val="00F01878"/>
    <w:rsid w:val="00F019E7"/>
    <w:rsid w:val="00F01C94"/>
    <w:rsid w:val="00F01D58"/>
    <w:rsid w:val="00F01D6B"/>
    <w:rsid w:val="00F01ECD"/>
    <w:rsid w:val="00F01F0F"/>
    <w:rsid w:val="00F02094"/>
    <w:rsid w:val="00F021E1"/>
    <w:rsid w:val="00F02202"/>
    <w:rsid w:val="00F02410"/>
    <w:rsid w:val="00F0241D"/>
    <w:rsid w:val="00F0277C"/>
    <w:rsid w:val="00F02D6E"/>
    <w:rsid w:val="00F033F5"/>
    <w:rsid w:val="00F03607"/>
    <w:rsid w:val="00F036BD"/>
    <w:rsid w:val="00F03835"/>
    <w:rsid w:val="00F03AAC"/>
    <w:rsid w:val="00F03AB9"/>
    <w:rsid w:val="00F03B8B"/>
    <w:rsid w:val="00F03E9B"/>
    <w:rsid w:val="00F041A5"/>
    <w:rsid w:val="00F0424E"/>
    <w:rsid w:val="00F0437B"/>
    <w:rsid w:val="00F044EF"/>
    <w:rsid w:val="00F04504"/>
    <w:rsid w:val="00F04902"/>
    <w:rsid w:val="00F04BD5"/>
    <w:rsid w:val="00F04C1F"/>
    <w:rsid w:val="00F04DE7"/>
    <w:rsid w:val="00F04E85"/>
    <w:rsid w:val="00F05029"/>
    <w:rsid w:val="00F056B9"/>
    <w:rsid w:val="00F05715"/>
    <w:rsid w:val="00F05718"/>
    <w:rsid w:val="00F0588D"/>
    <w:rsid w:val="00F05898"/>
    <w:rsid w:val="00F05BE7"/>
    <w:rsid w:val="00F06531"/>
    <w:rsid w:val="00F0669D"/>
    <w:rsid w:val="00F06772"/>
    <w:rsid w:val="00F06798"/>
    <w:rsid w:val="00F067C3"/>
    <w:rsid w:val="00F0690D"/>
    <w:rsid w:val="00F069F7"/>
    <w:rsid w:val="00F06C8D"/>
    <w:rsid w:val="00F06EB8"/>
    <w:rsid w:val="00F06F21"/>
    <w:rsid w:val="00F070B2"/>
    <w:rsid w:val="00F0734A"/>
    <w:rsid w:val="00F076CA"/>
    <w:rsid w:val="00F0798A"/>
    <w:rsid w:val="00F07C5A"/>
    <w:rsid w:val="00F07E67"/>
    <w:rsid w:val="00F10142"/>
    <w:rsid w:val="00F10183"/>
    <w:rsid w:val="00F10288"/>
    <w:rsid w:val="00F102DE"/>
    <w:rsid w:val="00F10330"/>
    <w:rsid w:val="00F10364"/>
    <w:rsid w:val="00F10432"/>
    <w:rsid w:val="00F106F2"/>
    <w:rsid w:val="00F10A45"/>
    <w:rsid w:val="00F10FA8"/>
    <w:rsid w:val="00F10FB2"/>
    <w:rsid w:val="00F11006"/>
    <w:rsid w:val="00F110E1"/>
    <w:rsid w:val="00F1129F"/>
    <w:rsid w:val="00F1136F"/>
    <w:rsid w:val="00F11913"/>
    <w:rsid w:val="00F11A6A"/>
    <w:rsid w:val="00F11ADD"/>
    <w:rsid w:val="00F11C99"/>
    <w:rsid w:val="00F11DAC"/>
    <w:rsid w:val="00F11DED"/>
    <w:rsid w:val="00F11F20"/>
    <w:rsid w:val="00F121BC"/>
    <w:rsid w:val="00F1234F"/>
    <w:rsid w:val="00F123CA"/>
    <w:rsid w:val="00F1243D"/>
    <w:rsid w:val="00F1260F"/>
    <w:rsid w:val="00F12664"/>
    <w:rsid w:val="00F12675"/>
    <w:rsid w:val="00F12727"/>
    <w:rsid w:val="00F127CB"/>
    <w:rsid w:val="00F127DD"/>
    <w:rsid w:val="00F127F9"/>
    <w:rsid w:val="00F12931"/>
    <w:rsid w:val="00F12B5F"/>
    <w:rsid w:val="00F12B6B"/>
    <w:rsid w:val="00F12EC9"/>
    <w:rsid w:val="00F12FF4"/>
    <w:rsid w:val="00F130D0"/>
    <w:rsid w:val="00F13100"/>
    <w:rsid w:val="00F13159"/>
    <w:rsid w:val="00F1323B"/>
    <w:rsid w:val="00F138F9"/>
    <w:rsid w:val="00F13A22"/>
    <w:rsid w:val="00F13ADD"/>
    <w:rsid w:val="00F13B3F"/>
    <w:rsid w:val="00F13BF2"/>
    <w:rsid w:val="00F141CB"/>
    <w:rsid w:val="00F147BF"/>
    <w:rsid w:val="00F14904"/>
    <w:rsid w:val="00F14C2C"/>
    <w:rsid w:val="00F14D3C"/>
    <w:rsid w:val="00F14DFC"/>
    <w:rsid w:val="00F150A3"/>
    <w:rsid w:val="00F150FD"/>
    <w:rsid w:val="00F1539E"/>
    <w:rsid w:val="00F15886"/>
    <w:rsid w:val="00F15A20"/>
    <w:rsid w:val="00F15B7B"/>
    <w:rsid w:val="00F15B7C"/>
    <w:rsid w:val="00F15C40"/>
    <w:rsid w:val="00F15CE5"/>
    <w:rsid w:val="00F15D5C"/>
    <w:rsid w:val="00F15DDE"/>
    <w:rsid w:val="00F15E08"/>
    <w:rsid w:val="00F15E3B"/>
    <w:rsid w:val="00F161B2"/>
    <w:rsid w:val="00F161F9"/>
    <w:rsid w:val="00F162AD"/>
    <w:rsid w:val="00F164B2"/>
    <w:rsid w:val="00F16534"/>
    <w:rsid w:val="00F16743"/>
    <w:rsid w:val="00F16C26"/>
    <w:rsid w:val="00F16C9E"/>
    <w:rsid w:val="00F16DD6"/>
    <w:rsid w:val="00F16F4A"/>
    <w:rsid w:val="00F1714B"/>
    <w:rsid w:val="00F171F1"/>
    <w:rsid w:val="00F17208"/>
    <w:rsid w:val="00F17386"/>
    <w:rsid w:val="00F175FC"/>
    <w:rsid w:val="00F17734"/>
    <w:rsid w:val="00F178D6"/>
    <w:rsid w:val="00F17969"/>
    <w:rsid w:val="00F17A79"/>
    <w:rsid w:val="00F17B04"/>
    <w:rsid w:val="00F17C15"/>
    <w:rsid w:val="00F20103"/>
    <w:rsid w:val="00F201F7"/>
    <w:rsid w:val="00F2056A"/>
    <w:rsid w:val="00F20705"/>
    <w:rsid w:val="00F20BC8"/>
    <w:rsid w:val="00F20DF6"/>
    <w:rsid w:val="00F21060"/>
    <w:rsid w:val="00F212D8"/>
    <w:rsid w:val="00F2135B"/>
    <w:rsid w:val="00F21386"/>
    <w:rsid w:val="00F213B0"/>
    <w:rsid w:val="00F214F5"/>
    <w:rsid w:val="00F21592"/>
    <w:rsid w:val="00F216D1"/>
    <w:rsid w:val="00F21773"/>
    <w:rsid w:val="00F21A22"/>
    <w:rsid w:val="00F21CC9"/>
    <w:rsid w:val="00F21E02"/>
    <w:rsid w:val="00F22205"/>
    <w:rsid w:val="00F222B6"/>
    <w:rsid w:val="00F22365"/>
    <w:rsid w:val="00F22736"/>
    <w:rsid w:val="00F22B1D"/>
    <w:rsid w:val="00F22CC7"/>
    <w:rsid w:val="00F22D5A"/>
    <w:rsid w:val="00F22F2D"/>
    <w:rsid w:val="00F23056"/>
    <w:rsid w:val="00F23222"/>
    <w:rsid w:val="00F233D4"/>
    <w:rsid w:val="00F233FC"/>
    <w:rsid w:val="00F23600"/>
    <w:rsid w:val="00F23669"/>
    <w:rsid w:val="00F237C0"/>
    <w:rsid w:val="00F23800"/>
    <w:rsid w:val="00F23A49"/>
    <w:rsid w:val="00F23B7C"/>
    <w:rsid w:val="00F23C77"/>
    <w:rsid w:val="00F23CFF"/>
    <w:rsid w:val="00F23F93"/>
    <w:rsid w:val="00F2407E"/>
    <w:rsid w:val="00F24287"/>
    <w:rsid w:val="00F24297"/>
    <w:rsid w:val="00F2430A"/>
    <w:rsid w:val="00F2459E"/>
    <w:rsid w:val="00F24CBF"/>
    <w:rsid w:val="00F24CC7"/>
    <w:rsid w:val="00F24F01"/>
    <w:rsid w:val="00F24F78"/>
    <w:rsid w:val="00F2509F"/>
    <w:rsid w:val="00F25411"/>
    <w:rsid w:val="00F2541E"/>
    <w:rsid w:val="00F25429"/>
    <w:rsid w:val="00F2560D"/>
    <w:rsid w:val="00F2593B"/>
    <w:rsid w:val="00F25972"/>
    <w:rsid w:val="00F25BAB"/>
    <w:rsid w:val="00F25CA9"/>
    <w:rsid w:val="00F2618E"/>
    <w:rsid w:val="00F2625B"/>
    <w:rsid w:val="00F263D9"/>
    <w:rsid w:val="00F267D6"/>
    <w:rsid w:val="00F26919"/>
    <w:rsid w:val="00F26943"/>
    <w:rsid w:val="00F26EC4"/>
    <w:rsid w:val="00F270F5"/>
    <w:rsid w:val="00F27153"/>
    <w:rsid w:val="00F27180"/>
    <w:rsid w:val="00F271DB"/>
    <w:rsid w:val="00F273FD"/>
    <w:rsid w:val="00F2758E"/>
    <w:rsid w:val="00F2794E"/>
    <w:rsid w:val="00F27D82"/>
    <w:rsid w:val="00F27E50"/>
    <w:rsid w:val="00F300E6"/>
    <w:rsid w:val="00F301C2"/>
    <w:rsid w:val="00F302F4"/>
    <w:rsid w:val="00F303BE"/>
    <w:rsid w:val="00F304E4"/>
    <w:rsid w:val="00F30648"/>
    <w:rsid w:val="00F30A1C"/>
    <w:rsid w:val="00F30D0E"/>
    <w:rsid w:val="00F30E0C"/>
    <w:rsid w:val="00F30E2D"/>
    <w:rsid w:val="00F30FF9"/>
    <w:rsid w:val="00F3117B"/>
    <w:rsid w:val="00F3125E"/>
    <w:rsid w:val="00F31276"/>
    <w:rsid w:val="00F316EA"/>
    <w:rsid w:val="00F31DC7"/>
    <w:rsid w:val="00F322AB"/>
    <w:rsid w:val="00F32596"/>
    <w:rsid w:val="00F32D1B"/>
    <w:rsid w:val="00F32D6C"/>
    <w:rsid w:val="00F32D9E"/>
    <w:rsid w:val="00F32EA6"/>
    <w:rsid w:val="00F333D6"/>
    <w:rsid w:val="00F334D2"/>
    <w:rsid w:val="00F33575"/>
    <w:rsid w:val="00F33809"/>
    <w:rsid w:val="00F33D02"/>
    <w:rsid w:val="00F34004"/>
    <w:rsid w:val="00F340FA"/>
    <w:rsid w:val="00F34369"/>
    <w:rsid w:val="00F34373"/>
    <w:rsid w:val="00F347A2"/>
    <w:rsid w:val="00F34BFD"/>
    <w:rsid w:val="00F34C37"/>
    <w:rsid w:val="00F34E29"/>
    <w:rsid w:val="00F34F11"/>
    <w:rsid w:val="00F35617"/>
    <w:rsid w:val="00F35895"/>
    <w:rsid w:val="00F35A2E"/>
    <w:rsid w:val="00F35ACB"/>
    <w:rsid w:val="00F35B17"/>
    <w:rsid w:val="00F35B4F"/>
    <w:rsid w:val="00F35B9E"/>
    <w:rsid w:val="00F35EDD"/>
    <w:rsid w:val="00F35EF6"/>
    <w:rsid w:val="00F35F25"/>
    <w:rsid w:val="00F3676A"/>
    <w:rsid w:val="00F3682A"/>
    <w:rsid w:val="00F3689D"/>
    <w:rsid w:val="00F369D1"/>
    <w:rsid w:val="00F36E5D"/>
    <w:rsid w:val="00F37005"/>
    <w:rsid w:val="00F370A0"/>
    <w:rsid w:val="00F37899"/>
    <w:rsid w:val="00F37950"/>
    <w:rsid w:val="00F37C10"/>
    <w:rsid w:val="00F37C84"/>
    <w:rsid w:val="00F37DD1"/>
    <w:rsid w:val="00F37EB5"/>
    <w:rsid w:val="00F401B1"/>
    <w:rsid w:val="00F40540"/>
    <w:rsid w:val="00F405F7"/>
    <w:rsid w:val="00F40C1A"/>
    <w:rsid w:val="00F40D3A"/>
    <w:rsid w:val="00F40E7C"/>
    <w:rsid w:val="00F4155C"/>
    <w:rsid w:val="00F41637"/>
    <w:rsid w:val="00F41939"/>
    <w:rsid w:val="00F41A29"/>
    <w:rsid w:val="00F41A52"/>
    <w:rsid w:val="00F41ABD"/>
    <w:rsid w:val="00F41C12"/>
    <w:rsid w:val="00F41C95"/>
    <w:rsid w:val="00F41CA9"/>
    <w:rsid w:val="00F41F0A"/>
    <w:rsid w:val="00F421B9"/>
    <w:rsid w:val="00F421CC"/>
    <w:rsid w:val="00F422BC"/>
    <w:rsid w:val="00F4230B"/>
    <w:rsid w:val="00F423C9"/>
    <w:rsid w:val="00F4246E"/>
    <w:rsid w:val="00F427D2"/>
    <w:rsid w:val="00F42AD9"/>
    <w:rsid w:val="00F42BAA"/>
    <w:rsid w:val="00F4342D"/>
    <w:rsid w:val="00F4347F"/>
    <w:rsid w:val="00F434E7"/>
    <w:rsid w:val="00F43DFD"/>
    <w:rsid w:val="00F445F0"/>
    <w:rsid w:val="00F44606"/>
    <w:rsid w:val="00F4484A"/>
    <w:rsid w:val="00F449A6"/>
    <w:rsid w:val="00F44DC1"/>
    <w:rsid w:val="00F4514F"/>
    <w:rsid w:val="00F45286"/>
    <w:rsid w:val="00F45692"/>
    <w:rsid w:val="00F45925"/>
    <w:rsid w:val="00F45969"/>
    <w:rsid w:val="00F45A22"/>
    <w:rsid w:val="00F45A50"/>
    <w:rsid w:val="00F45A94"/>
    <w:rsid w:val="00F45B70"/>
    <w:rsid w:val="00F45C2B"/>
    <w:rsid w:val="00F46147"/>
    <w:rsid w:val="00F4656C"/>
    <w:rsid w:val="00F469ED"/>
    <w:rsid w:val="00F46BCB"/>
    <w:rsid w:val="00F46C8C"/>
    <w:rsid w:val="00F46F00"/>
    <w:rsid w:val="00F470B3"/>
    <w:rsid w:val="00F4756C"/>
    <w:rsid w:val="00F47584"/>
    <w:rsid w:val="00F47B4A"/>
    <w:rsid w:val="00F47BB2"/>
    <w:rsid w:val="00F47D8B"/>
    <w:rsid w:val="00F47E24"/>
    <w:rsid w:val="00F50038"/>
    <w:rsid w:val="00F50944"/>
    <w:rsid w:val="00F509FA"/>
    <w:rsid w:val="00F50B20"/>
    <w:rsid w:val="00F50B8C"/>
    <w:rsid w:val="00F50BA8"/>
    <w:rsid w:val="00F50C7C"/>
    <w:rsid w:val="00F50D17"/>
    <w:rsid w:val="00F50D4E"/>
    <w:rsid w:val="00F51209"/>
    <w:rsid w:val="00F5126B"/>
    <w:rsid w:val="00F513E7"/>
    <w:rsid w:val="00F514ED"/>
    <w:rsid w:val="00F51812"/>
    <w:rsid w:val="00F51AB4"/>
    <w:rsid w:val="00F51CAD"/>
    <w:rsid w:val="00F51DC5"/>
    <w:rsid w:val="00F51E91"/>
    <w:rsid w:val="00F52282"/>
    <w:rsid w:val="00F5257E"/>
    <w:rsid w:val="00F528C2"/>
    <w:rsid w:val="00F52ADF"/>
    <w:rsid w:val="00F52EB7"/>
    <w:rsid w:val="00F53278"/>
    <w:rsid w:val="00F53328"/>
    <w:rsid w:val="00F5368C"/>
    <w:rsid w:val="00F5386A"/>
    <w:rsid w:val="00F53B1B"/>
    <w:rsid w:val="00F53C9D"/>
    <w:rsid w:val="00F53D72"/>
    <w:rsid w:val="00F53E0F"/>
    <w:rsid w:val="00F53F2B"/>
    <w:rsid w:val="00F53F6C"/>
    <w:rsid w:val="00F53F6F"/>
    <w:rsid w:val="00F540A8"/>
    <w:rsid w:val="00F5422D"/>
    <w:rsid w:val="00F542AC"/>
    <w:rsid w:val="00F5453A"/>
    <w:rsid w:val="00F54582"/>
    <w:rsid w:val="00F54904"/>
    <w:rsid w:val="00F54C0D"/>
    <w:rsid w:val="00F54C9B"/>
    <w:rsid w:val="00F54EAE"/>
    <w:rsid w:val="00F5503D"/>
    <w:rsid w:val="00F55147"/>
    <w:rsid w:val="00F551AB"/>
    <w:rsid w:val="00F55455"/>
    <w:rsid w:val="00F5546A"/>
    <w:rsid w:val="00F55531"/>
    <w:rsid w:val="00F557F6"/>
    <w:rsid w:val="00F558A2"/>
    <w:rsid w:val="00F55A04"/>
    <w:rsid w:val="00F55C98"/>
    <w:rsid w:val="00F56083"/>
    <w:rsid w:val="00F561E6"/>
    <w:rsid w:val="00F5639B"/>
    <w:rsid w:val="00F56AB5"/>
    <w:rsid w:val="00F56D30"/>
    <w:rsid w:val="00F571DE"/>
    <w:rsid w:val="00F5732F"/>
    <w:rsid w:val="00F5756D"/>
    <w:rsid w:val="00F601C7"/>
    <w:rsid w:val="00F603C2"/>
    <w:rsid w:val="00F604E2"/>
    <w:rsid w:val="00F605CF"/>
    <w:rsid w:val="00F60639"/>
    <w:rsid w:val="00F6094C"/>
    <w:rsid w:val="00F60970"/>
    <w:rsid w:val="00F609C8"/>
    <w:rsid w:val="00F60C33"/>
    <w:rsid w:val="00F60C3E"/>
    <w:rsid w:val="00F60C6B"/>
    <w:rsid w:val="00F60FC6"/>
    <w:rsid w:val="00F60FF5"/>
    <w:rsid w:val="00F6102B"/>
    <w:rsid w:val="00F61104"/>
    <w:rsid w:val="00F611B4"/>
    <w:rsid w:val="00F613EC"/>
    <w:rsid w:val="00F6168B"/>
    <w:rsid w:val="00F61A22"/>
    <w:rsid w:val="00F61B3B"/>
    <w:rsid w:val="00F61E18"/>
    <w:rsid w:val="00F61E7B"/>
    <w:rsid w:val="00F61EFC"/>
    <w:rsid w:val="00F620AB"/>
    <w:rsid w:val="00F62111"/>
    <w:rsid w:val="00F62371"/>
    <w:rsid w:val="00F623DD"/>
    <w:rsid w:val="00F625DD"/>
    <w:rsid w:val="00F625F0"/>
    <w:rsid w:val="00F6279F"/>
    <w:rsid w:val="00F62AB4"/>
    <w:rsid w:val="00F63205"/>
    <w:rsid w:val="00F6339A"/>
    <w:rsid w:val="00F636EA"/>
    <w:rsid w:val="00F63766"/>
    <w:rsid w:val="00F637DD"/>
    <w:rsid w:val="00F63959"/>
    <w:rsid w:val="00F63A9F"/>
    <w:rsid w:val="00F63DF7"/>
    <w:rsid w:val="00F63E77"/>
    <w:rsid w:val="00F63FE5"/>
    <w:rsid w:val="00F6411C"/>
    <w:rsid w:val="00F642E6"/>
    <w:rsid w:val="00F64565"/>
    <w:rsid w:val="00F64620"/>
    <w:rsid w:val="00F64647"/>
    <w:rsid w:val="00F646CC"/>
    <w:rsid w:val="00F64778"/>
    <w:rsid w:val="00F6477C"/>
    <w:rsid w:val="00F6478C"/>
    <w:rsid w:val="00F647A5"/>
    <w:rsid w:val="00F648F6"/>
    <w:rsid w:val="00F64C5A"/>
    <w:rsid w:val="00F64D36"/>
    <w:rsid w:val="00F64E1C"/>
    <w:rsid w:val="00F6503A"/>
    <w:rsid w:val="00F65088"/>
    <w:rsid w:val="00F6523C"/>
    <w:rsid w:val="00F65667"/>
    <w:rsid w:val="00F658CE"/>
    <w:rsid w:val="00F65AFD"/>
    <w:rsid w:val="00F65D90"/>
    <w:rsid w:val="00F6603B"/>
    <w:rsid w:val="00F66042"/>
    <w:rsid w:val="00F662E9"/>
    <w:rsid w:val="00F665F8"/>
    <w:rsid w:val="00F66978"/>
    <w:rsid w:val="00F66A52"/>
    <w:rsid w:val="00F66C48"/>
    <w:rsid w:val="00F66CEC"/>
    <w:rsid w:val="00F66E51"/>
    <w:rsid w:val="00F66F05"/>
    <w:rsid w:val="00F66F32"/>
    <w:rsid w:val="00F672E4"/>
    <w:rsid w:val="00F673E0"/>
    <w:rsid w:val="00F67693"/>
    <w:rsid w:val="00F67E6D"/>
    <w:rsid w:val="00F67F2A"/>
    <w:rsid w:val="00F7004D"/>
    <w:rsid w:val="00F70152"/>
    <w:rsid w:val="00F703D6"/>
    <w:rsid w:val="00F70469"/>
    <w:rsid w:val="00F705C1"/>
    <w:rsid w:val="00F708B0"/>
    <w:rsid w:val="00F709A3"/>
    <w:rsid w:val="00F70A9B"/>
    <w:rsid w:val="00F70CC9"/>
    <w:rsid w:val="00F70F23"/>
    <w:rsid w:val="00F71090"/>
    <w:rsid w:val="00F710B0"/>
    <w:rsid w:val="00F71108"/>
    <w:rsid w:val="00F712BA"/>
    <w:rsid w:val="00F71490"/>
    <w:rsid w:val="00F7196B"/>
    <w:rsid w:val="00F719F2"/>
    <w:rsid w:val="00F71A8E"/>
    <w:rsid w:val="00F71F64"/>
    <w:rsid w:val="00F7213D"/>
    <w:rsid w:val="00F72145"/>
    <w:rsid w:val="00F725E7"/>
    <w:rsid w:val="00F72949"/>
    <w:rsid w:val="00F72BBF"/>
    <w:rsid w:val="00F72CF5"/>
    <w:rsid w:val="00F72D59"/>
    <w:rsid w:val="00F72D7C"/>
    <w:rsid w:val="00F72D83"/>
    <w:rsid w:val="00F72DA0"/>
    <w:rsid w:val="00F72E79"/>
    <w:rsid w:val="00F72E8C"/>
    <w:rsid w:val="00F72F64"/>
    <w:rsid w:val="00F72FE8"/>
    <w:rsid w:val="00F7305F"/>
    <w:rsid w:val="00F73150"/>
    <w:rsid w:val="00F731E8"/>
    <w:rsid w:val="00F733C8"/>
    <w:rsid w:val="00F7398D"/>
    <w:rsid w:val="00F73DF8"/>
    <w:rsid w:val="00F744AE"/>
    <w:rsid w:val="00F74805"/>
    <w:rsid w:val="00F74868"/>
    <w:rsid w:val="00F74C49"/>
    <w:rsid w:val="00F74D13"/>
    <w:rsid w:val="00F7524D"/>
    <w:rsid w:val="00F755B5"/>
    <w:rsid w:val="00F757CB"/>
    <w:rsid w:val="00F759BB"/>
    <w:rsid w:val="00F75BF0"/>
    <w:rsid w:val="00F75DCD"/>
    <w:rsid w:val="00F761A8"/>
    <w:rsid w:val="00F761CD"/>
    <w:rsid w:val="00F763AD"/>
    <w:rsid w:val="00F7646E"/>
    <w:rsid w:val="00F76578"/>
    <w:rsid w:val="00F765A3"/>
    <w:rsid w:val="00F7665F"/>
    <w:rsid w:val="00F7670B"/>
    <w:rsid w:val="00F767EC"/>
    <w:rsid w:val="00F76DCD"/>
    <w:rsid w:val="00F771CB"/>
    <w:rsid w:val="00F7769F"/>
    <w:rsid w:val="00F77BB2"/>
    <w:rsid w:val="00F77D53"/>
    <w:rsid w:val="00F77FA3"/>
    <w:rsid w:val="00F80066"/>
    <w:rsid w:val="00F803C0"/>
    <w:rsid w:val="00F80835"/>
    <w:rsid w:val="00F808F6"/>
    <w:rsid w:val="00F808FD"/>
    <w:rsid w:val="00F80969"/>
    <w:rsid w:val="00F80AEE"/>
    <w:rsid w:val="00F80B65"/>
    <w:rsid w:val="00F80BA1"/>
    <w:rsid w:val="00F80DAE"/>
    <w:rsid w:val="00F80E2A"/>
    <w:rsid w:val="00F81161"/>
    <w:rsid w:val="00F8116B"/>
    <w:rsid w:val="00F8119E"/>
    <w:rsid w:val="00F811D5"/>
    <w:rsid w:val="00F814E4"/>
    <w:rsid w:val="00F814F1"/>
    <w:rsid w:val="00F81677"/>
    <w:rsid w:val="00F81706"/>
    <w:rsid w:val="00F81BF2"/>
    <w:rsid w:val="00F81D63"/>
    <w:rsid w:val="00F82131"/>
    <w:rsid w:val="00F82213"/>
    <w:rsid w:val="00F82265"/>
    <w:rsid w:val="00F823C6"/>
    <w:rsid w:val="00F8258F"/>
    <w:rsid w:val="00F826A6"/>
    <w:rsid w:val="00F82AA4"/>
    <w:rsid w:val="00F82B3C"/>
    <w:rsid w:val="00F82B4A"/>
    <w:rsid w:val="00F82BA5"/>
    <w:rsid w:val="00F82C0A"/>
    <w:rsid w:val="00F82DE6"/>
    <w:rsid w:val="00F82E39"/>
    <w:rsid w:val="00F830F3"/>
    <w:rsid w:val="00F832B2"/>
    <w:rsid w:val="00F832DA"/>
    <w:rsid w:val="00F83522"/>
    <w:rsid w:val="00F8355F"/>
    <w:rsid w:val="00F838A9"/>
    <w:rsid w:val="00F839B2"/>
    <w:rsid w:val="00F839DC"/>
    <w:rsid w:val="00F83B5F"/>
    <w:rsid w:val="00F83B92"/>
    <w:rsid w:val="00F83D9B"/>
    <w:rsid w:val="00F84238"/>
    <w:rsid w:val="00F8433C"/>
    <w:rsid w:val="00F844FD"/>
    <w:rsid w:val="00F84556"/>
    <w:rsid w:val="00F84566"/>
    <w:rsid w:val="00F84970"/>
    <w:rsid w:val="00F8499A"/>
    <w:rsid w:val="00F84A5A"/>
    <w:rsid w:val="00F84F14"/>
    <w:rsid w:val="00F84FB5"/>
    <w:rsid w:val="00F84FC4"/>
    <w:rsid w:val="00F8514E"/>
    <w:rsid w:val="00F851F2"/>
    <w:rsid w:val="00F854E3"/>
    <w:rsid w:val="00F855C6"/>
    <w:rsid w:val="00F85707"/>
    <w:rsid w:val="00F85742"/>
    <w:rsid w:val="00F8583E"/>
    <w:rsid w:val="00F85BDD"/>
    <w:rsid w:val="00F85F9D"/>
    <w:rsid w:val="00F861C4"/>
    <w:rsid w:val="00F862BC"/>
    <w:rsid w:val="00F86426"/>
    <w:rsid w:val="00F8683D"/>
    <w:rsid w:val="00F86A94"/>
    <w:rsid w:val="00F86D67"/>
    <w:rsid w:val="00F86DC7"/>
    <w:rsid w:val="00F8735C"/>
    <w:rsid w:val="00F87496"/>
    <w:rsid w:val="00F87590"/>
    <w:rsid w:val="00F87A56"/>
    <w:rsid w:val="00F87BB2"/>
    <w:rsid w:val="00F87CFE"/>
    <w:rsid w:val="00F87DCF"/>
    <w:rsid w:val="00F90146"/>
    <w:rsid w:val="00F901AD"/>
    <w:rsid w:val="00F90418"/>
    <w:rsid w:val="00F90BBA"/>
    <w:rsid w:val="00F90E1D"/>
    <w:rsid w:val="00F91168"/>
    <w:rsid w:val="00F915D0"/>
    <w:rsid w:val="00F915DF"/>
    <w:rsid w:val="00F91C16"/>
    <w:rsid w:val="00F91D9A"/>
    <w:rsid w:val="00F923D8"/>
    <w:rsid w:val="00F924C9"/>
    <w:rsid w:val="00F924FC"/>
    <w:rsid w:val="00F928B3"/>
    <w:rsid w:val="00F929CA"/>
    <w:rsid w:val="00F93104"/>
    <w:rsid w:val="00F9310C"/>
    <w:rsid w:val="00F93296"/>
    <w:rsid w:val="00F932FE"/>
    <w:rsid w:val="00F933D1"/>
    <w:rsid w:val="00F934AE"/>
    <w:rsid w:val="00F934B7"/>
    <w:rsid w:val="00F93561"/>
    <w:rsid w:val="00F93785"/>
    <w:rsid w:val="00F93806"/>
    <w:rsid w:val="00F93B64"/>
    <w:rsid w:val="00F93F21"/>
    <w:rsid w:val="00F941E3"/>
    <w:rsid w:val="00F941EC"/>
    <w:rsid w:val="00F94253"/>
    <w:rsid w:val="00F94298"/>
    <w:rsid w:val="00F94302"/>
    <w:rsid w:val="00F946CB"/>
    <w:rsid w:val="00F94938"/>
    <w:rsid w:val="00F94AB0"/>
    <w:rsid w:val="00F94BB1"/>
    <w:rsid w:val="00F94E7B"/>
    <w:rsid w:val="00F94E80"/>
    <w:rsid w:val="00F9520F"/>
    <w:rsid w:val="00F952BF"/>
    <w:rsid w:val="00F954E7"/>
    <w:rsid w:val="00F9551C"/>
    <w:rsid w:val="00F9558A"/>
    <w:rsid w:val="00F95613"/>
    <w:rsid w:val="00F9583F"/>
    <w:rsid w:val="00F958C7"/>
    <w:rsid w:val="00F95ED4"/>
    <w:rsid w:val="00F961B9"/>
    <w:rsid w:val="00F962E2"/>
    <w:rsid w:val="00F96578"/>
    <w:rsid w:val="00F96821"/>
    <w:rsid w:val="00F96945"/>
    <w:rsid w:val="00F96B01"/>
    <w:rsid w:val="00F96CB6"/>
    <w:rsid w:val="00F96D29"/>
    <w:rsid w:val="00F96D80"/>
    <w:rsid w:val="00F970DC"/>
    <w:rsid w:val="00F9719D"/>
    <w:rsid w:val="00F97298"/>
    <w:rsid w:val="00F97446"/>
    <w:rsid w:val="00F977D6"/>
    <w:rsid w:val="00F97957"/>
    <w:rsid w:val="00F97A4B"/>
    <w:rsid w:val="00F97AC8"/>
    <w:rsid w:val="00F97DE4"/>
    <w:rsid w:val="00FA0548"/>
    <w:rsid w:val="00FA0718"/>
    <w:rsid w:val="00FA071D"/>
    <w:rsid w:val="00FA0748"/>
    <w:rsid w:val="00FA0753"/>
    <w:rsid w:val="00FA0789"/>
    <w:rsid w:val="00FA0842"/>
    <w:rsid w:val="00FA0890"/>
    <w:rsid w:val="00FA09D5"/>
    <w:rsid w:val="00FA0A18"/>
    <w:rsid w:val="00FA0B55"/>
    <w:rsid w:val="00FA0BCF"/>
    <w:rsid w:val="00FA0DCB"/>
    <w:rsid w:val="00FA0E96"/>
    <w:rsid w:val="00FA10A9"/>
    <w:rsid w:val="00FA1248"/>
    <w:rsid w:val="00FA15C7"/>
    <w:rsid w:val="00FA1675"/>
    <w:rsid w:val="00FA1AC6"/>
    <w:rsid w:val="00FA1B3F"/>
    <w:rsid w:val="00FA1BFE"/>
    <w:rsid w:val="00FA1C0A"/>
    <w:rsid w:val="00FA1C0E"/>
    <w:rsid w:val="00FA1FA3"/>
    <w:rsid w:val="00FA20B8"/>
    <w:rsid w:val="00FA237F"/>
    <w:rsid w:val="00FA238A"/>
    <w:rsid w:val="00FA262A"/>
    <w:rsid w:val="00FA27B9"/>
    <w:rsid w:val="00FA28BA"/>
    <w:rsid w:val="00FA2914"/>
    <w:rsid w:val="00FA29C5"/>
    <w:rsid w:val="00FA29DA"/>
    <w:rsid w:val="00FA2B48"/>
    <w:rsid w:val="00FA2B51"/>
    <w:rsid w:val="00FA2BDF"/>
    <w:rsid w:val="00FA2CE6"/>
    <w:rsid w:val="00FA2D10"/>
    <w:rsid w:val="00FA3159"/>
    <w:rsid w:val="00FA32E1"/>
    <w:rsid w:val="00FA352E"/>
    <w:rsid w:val="00FA37AA"/>
    <w:rsid w:val="00FA37EC"/>
    <w:rsid w:val="00FA37F9"/>
    <w:rsid w:val="00FA3886"/>
    <w:rsid w:val="00FA38CF"/>
    <w:rsid w:val="00FA38F1"/>
    <w:rsid w:val="00FA396D"/>
    <w:rsid w:val="00FA3F08"/>
    <w:rsid w:val="00FA3F64"/>
    <w:rsid w:val="00FA413F"/>
    <w:rsid w:val="00FA43F5"/>
    <w:rsid w:val="00FA46FC"/>
    <w:rsid w:val="00FA4767"/>
    <w:rsid w:val="00FA488A"/>
    <w:rsid w:val="00FA4C6B"/>
    <w:rsid w:val="00FA4F69"/>
    <w:rsid w:val="00FA5096"/>
    <w:rsid w:val="00FA522D"/>
    <w:rsid w:val="00FA55AB"/>
    <w:rsid w:val="00FA569E"/>
    <w:rsid w:val="00FA56A6"/>
    <w:rsid w:val="00FA5A2B"/>
    <w:rsid w:val="00FA5A87"/>
    <w:rsid w:val="00FA6079"/>
    <w:rsid w:val="00FA6127"/>
    <w:rsid w:val="00FA68F6"/>
    <w:rsid w:val="00FA6AE9"/>
    <w:rsid w:val="00FA6BBC"/>
    <w:rsid w:val="00FA6C0C"/>
    <w:rsid w:val="00FA6C12"/>
    <w:rsid w:val="00FA6C29"/>
    <w:rsid w:val="00FA6E10"/>
    <w:rsid w:val="00FA6F7E"/>
    <w:rsid w:val="00FA7137"/>
    <w:rsid w:val="00FA7249"/>
    <w:rsid w:val="00FA7261"/>
    <w:rsid w:val="00FA72A3"/>
    <w:rsid w:val="00FA7A80"/>
    <w:rsid w:val="00FA7A84"/>
    <w:rsid w:val="00FA7C87"/>
    <w:rsid w:val="00FA7F10"/>
    <w:rsid w:val="00FA7F41"/>
    <w:rsid w:val="00FB02BD"/>
    <w:rsid w:val="00FB0633"/>
    <w:rsid w:val="00FB0690"/>
    <w:rsid w:val="00FB0B42"/>
    <w:rsid w:val="00FB12BA"/>
    <w:rsid w:val="00FB13E1"/>
    <w:rsid w:val="00FB15B1"/>
    <w:rsid w:val="00FB188E"/>
    <w:rsid w:val="00FB18BB"/>
    <w:rsid w:val="00FB19C3"/>
    <w:rsid w:val="00FB1A65"/>
    <w:rsid w:val="00FB1E2F"/>
    <w:rsid w:val="00FB1E4F"/>
    <w:rsid w:val="00FB1E9E"/>
    <w:rsid w:val="00FB1F47"/>
    <w:rsid w:val="00FB1F71"/>
    <w:rsid w:val="00FB2086"/>
    <w:rsid w:val="00FB2326"/>
    <w:rsid w:val="00FB23FE"/>
    <w:rsid w:val="00FB24F0"/>
    <w:rsid w:val="00FB27F8"/>
    <w:rsid w:val="00FB2A46"/>
    <w:rsid w:val="00FB2C0A"/>
    <w:rsid w:val="00FB2CDD"/>
    <w:rsid w:val="00FB2E97"/>
    <w:rsid w:val="00FB3006"/>
    <w:rsid w:val="00FB32A9"/>
    <w:rsid w:val="00FB3419"/>
    <w:rsid w:val="00FB3500"/>
    <w:rsid w:val="00FB3512"/>
    <w:rsid w:val="00FB3636"/>
    <w:rsid w:val="00FB36CF"/>
    <w:rsid w:val="00FB36DC"/>
    <w:rsid w:val="00FB3717"/>
    <w:rsid w:val="00FB3847"/>
    <w:rsid w:val="00FB3964"/>
    <w:rsid w:val="00FB398F"/>
    <w:rsid w:val="00FB39CF"/>
    <w:rsid w:val="00FB3B86"/>
    <w:rsid w:val="00FB3BB2"/>
    <w:rsid w:val="00FB3C02"/>
    <w:rsid w:val="00FB3D9B"/>
    <w:rsid w:val="00FB3DDF"/>
    <w:rsid w:val="00FB3E4E"/>
    <w:rsid w:val="00FB3F3F"/>
    <w:rsid w:val="00FB3F60"/>
    <w:rsid w:val="00FB3FD0"/>
    <w:rsid w:val="00FB429F"/>
    <w:rsid w:val="00FB45D2"/>
    <w:rsid w:val="00FB45E5"/>
    <w:rsid w:val="00FB47CF"/>
    <w:rsid w:val="00FB4A56"/>
    <w:rsid w:val="00FB4B62"/>
    <w:rsid w:val="00FB4C1E"/>
    <w:rsid w:val="00FB4C66"/>
    <w:rsid w:val="00FB4E84"/>
    <w:rsid w:val="00FB5140"/>
    <w:rsid w:val="00FB5233"/>
    <w:rsid w:val="00FB53DE"/>
    <w:rsid w:val="00FB541B"/>
    <w:rsid w:val="00FB54A2"/>
    <w:rsid w:val="00FB5518"/>
    <w:rsid w:val="00FB5598"/>
    <w:rsid w:val="00FB5779"/>
    <w:rsid w:val="00FB587D"/>
    <w:rsid w:val="00FB5A16"/>
    <w:rsid w:val="00FB5C67"/>
    <w:rsid w:val="00FB5E2C"/>
    <w:rsid w:val="00FB5EA9"/>
    <w:rsid w:val="00FB64DE"/>
    <w:rsid w:val="00FB68E1"/>
    <w:rsid w:val="00FB69CF"/>
    <w:rsid w:val="00FB6DED"/>
    <w:rsid w:val="00FB6FCF"/>
    <w:rsid w:val="00FB71BD"/>
    <w:rsid w:val="00FB7573"/>
    <w:rsid w:val="00FB7804"/>
    <w:rsid w:val="00FB7891"/>
    <w:rsid w:val="00FB7ADF"/>
    <w:rsid w:val="00FB7D65"/>
    <w:rsid w:val="00FB7E4D"/>
    <w:rsid w:val="00FB7FEF"/>
    <w:rsid w:val="00FC019E"/>
    <w:rsid w:val="00FC022B"/>
    <w:rsid w:val="00FC02A7"/>
    <w:rsid w:val="00FC0754"/>
    <w:rsid w:val="00FC0A12"/>
    <w:rsid w:val="00FC0D68"/>
    <w:rsid w:val="00FC0EF6"/>
    <w:rsid w:val="00FC1395"/>
    <w:rsid w:val="00FC1466"/>
    <w:rsid w:val="00FC1623"/>
    <w:rsid w:val="00FC16F6"/>
    <w:rsid w:val="00FC17AD"/>
    <w:rsid w:val="00FC1976"/>
    <w:rsid w:val="00FC2267"/>
    <w:rsid w:val="00FC2424"/>
    <w:rsid w:val="00FC24D3"/>
    <w:rsid w:val="00FC2533"/>
    <w:rsid w:val="00FC257C"/>
    <w:rsid w:val="00FC26FA"/>
    <w:rsid w:val="00FC289F"/>
    <w:rsid w:val="00FC2A95"/>
    <w:rsid w:val="00FC2A98"/>
    <w:rsid w:val="00FC2B37"/>
    <w:rsid w:val="00FC2B69"/>
    <w:rsid w:val="00FC2C9E"/>
    <w:rsid w:val="00FC2DC3"/>
    <w:rsid w:val="00FC2E86"/>
    <w:rsid w:val="00FC2FC4"/>
    <w:rsid w:val="00FC3205"/>
    <w:rsid w:val="00FC3309"/>
    <w:rsid w:val="00FC3B60"/>
    <w:rsid w:val="00FC3C5E"/>
    <w:rsid w:val="00FC3DD8"/>
    <w:rsid w:val="00FC4067"/>
    <w:rsid w:val="00FC4232"/>
    <w:rsid w:val="00FC4633"/>
    <w:rsid w:val="00FC47E6"/>
    <w:rsid w:val="00FC4A2B"/>
    <w:rsid w:val="00FC4A51"/>
    <w:rsid w:val="00FC4F5D"/>
    <w:rsid w:val="00FC4F64"/>
    <w:rsid w:val="00FC4F75"/>
    <w:rsid w:val="00FC508A"/>
    <w:rsid w:val="00FC509F"/>
    <w:rsid w:val="00FC50E6"/>
    <w:rsid w:val="00FC5175"/>
    <w:rsid w:val="00FC558B"/>
    <w:rsid w:val="00FC599E"/>
    <w:rsid w:val="00FC59B1"/>
    <w:rsid w:val="00FC5A9B"/>
    <w:rsid w:val="00FC5C41"/>
    <w:rsid w:val="00FC5F31"/>
    <w:rsid w:val="00FC5F8F"/>
    <w:rsid w:val="00FC5FAE"/>
    <w:rsid w:val="00FC6292"/>
    <w:rsid w:val="00FC6365"/>
    <w:rsid w:val="00FC6580"/>
    <w:rsid w:val="00FC65FE"/>
    <w:rsid w:val="00FC6C83"/>
    <w:rsid w:val="00FC6CE3"/>
    <w:rsid w:val="00FC6E9F"/>
    <w:rsid w:val="00FC6F22"/>
    <w:rsid w:val="00FC7130"/>
    <w:rsid w:val="00FC717A"/>
    <w:rsid w:val="00FC7200"/>
    <w:rsid w:val="00FC7203"/>
    <w:rsid w:val="00FC721C"/>
    <w:rsid w:val="00FC733D"/>
    <w:rsid w:val="00FC75F1"/>
    <w:rsid w:val="00FC771F"/>
    <w:rsid w:val="00FC7832"/>
    <w:rsid w:val="00FC7C6C"/>
    <w:rsid w:val="00FC7CD2"/>
    <w:rsid w:val="00FC7FF9"/>
    <w:rsid w:val="00FD00A1"/>
    <w:rsid w:val="00FD00BD"/>
    <w:rsid w:val="00FD01D7"/>
    <w:rsid w:val="00FD0223"/>
    <w:rsid w:val="00FD027E"/>
    <w:rsid w:val="00FD075C"/>
    <w:rsid w:val="00FD078D"/>
    <w:rsid w:val="00FD0848"/>
    <w:rsid w:val="00FD0858"/>
    <w:rsid w:val="00FD091F"/>
    <w:rsid w:val="00FD0AEA"/>
    <w:rsid w:val="00FD0B05"/>
    <w:rsid w:val="00FD0C03"/>
    <w:rsid w:val="00FD0E7A"/>
    <w:rsid w:val="00FD108A"/>
    <w:rsid w:val="00FD10CC"/>
    <w:rsid w:val="00FD1543"/>
    <w:rsid w:val="00FD1948"/>
    <w:rsid w:val="00FD1C25"/>
    <w:rsid w:val="00FD1DD9"/>
    <w:rsid w:val="00FD1DFF"/>
    <w:rsid w:val="00FD1EAE"/>
    <w:rsid w:val="00FD1FDE"/>
    <w:rsid w:val="00FD1FEF"/>
    <w:rsid w:val="00FD2012"/>
    <w:rsid w:val="00FD2147"/>
    <w:rsid w:val="00FD223C"/>
    <w:rsid w:val="00FD263B"/>
    <w:rsid w:val="00FD26B2"/>
    <w:rsid w:val="00FD273C"/>
    <w:rsid w:val="00FD278A"/>
    <w:rsid w:val="00FD27BF"/>
    <w:rsid w:val="00FD2C54"/>
    <w:rsid w:val="00FD2E23"/>
    <w:rsid w:val="00FD2FD6"/>
    <w:rsid w:val="00FD3103"/>
    <w:rsid w:val="00FD3273"/>
    <w:rsid w:val="00FD32C4"/>
    <w:rsid w:val="00FD32D8"/>
    <w:rsid w:val="00FD359A"/>
    <w:rsid w:val="00FD3867"/>
    <w:rsid w:val="00FD3A58"/>
    <w:rsid w:val="00FD3ABB"/>
    <w:rsid w:val="00FD3CF6"/>
    <w:rsid w:val="00FD3DB7"/>
    <w:rsid w:val="00FD3F06"/>
    <w:rsid w:val="00FD4277"/>
    <w:rsid w:val="00FD4911"/>
    <w:rsid w:val="00FD49C4"/>
    <w:rsid w:val="00FD4CB2"/>
    <w:rsid w:val="00FD4D39"/>
    <w:rsid w:val="00FD4D68"/>
    <w:rsid w:val="00FD5014"/>
    <w:rsid w:val="00FD5141"/>
    <w:rsid w:val="00FD517C"/>
    <w:rsid w:val="00FD567F"/>
    <w:rsid w:val="00FD5A4C"/>
    <w:rsid w:val="00FD6117"/>
    <w:rsid w:val="00FD62DD"/>
    <w:rsid w:val="00FD66A3"/>
    <w:rsid w:val="00FD66B0"/>
    <w:rsid w:val="00FD69DC"/>
    <w:rsid w:val="00FD69FD"/>
    <w:rsid w:val="00FD6A0B"/>
    <w:rsid w:val="00FD6AF9"/>
    <w:rsid w:val="00FD6DB8"/>
    <w:rsid w:val="00FD6E0A"/>
    <w:rsid w:val="00FD700A"/>
    <w:rsid w:val="00FD7035"/>
    <w:rsid w:val="00FD708D"/>
    <w:rsid w:val="00FD70FF"/>
    <w:rsid w:val="00FD7379"/>
    <w:rsid w:val="00FD7400"/>
    <w:rsid w:val="00FD7490"/>
    <w:rsid w:val="00FD758A"/>
    <w:rsid w:val="00FD75DC"/>
    <w:rsid w:val="00FD7912"/>
    <w:rsid w:val="00FD7A37"/>
    <w:rsid w:val="00FD7A44"/>
    <w:rsid w:val="00FD7B8C"/>
    <w:rsid w:val="00FD7BFA"/>
    <w:rsid w:val="00FD7BFB"/>
    <w:rsid w:val="00FD7E4F"/>
    <w:rsid w:val="00FD7E91"/>
    <w:rsid w:val="00FDF711"/>
    <w:rsid w:val="00FE0073"/>
    <w:rsid w:val="00FE0333"/>
    <w:rsid w:val="00FE0427"/>
    <w:rsid w:val="00FE047B"/>
    <w:rsid w:val="00FE04BC"/>
    <w:rsid w:val="00FE06B7"/>
    <w:rsid w:val="00FE06E6"/>
    <w:rsid w:val="00FE0A7D"/>
    <w:rsid w:val="00FE0B16"/>
    <w:rsid w:val="00FE0C0C"/>
    <w:rsid w:val="00FE0F3D"/>
    <w:rsid w:val="00FE1174"/>
    <w:rsid w:val="00FE122F"/>
    <w:rsid w:val="00FE14F5"/>
    <w:rsid w:val="00FE1701"/>
    <w:rsid w:val="00FE1875"/>
    <w:rsid w:val="00FE18A3"/>
    <w:rsid w:val="00FE1971"/>
    <w:rsid w:val="00FE1A78"/>
    <w:rsid w:val="00FE1D2C"/>
    <w:rsid w:val="00FE1DC8"/>
    <w:rsid w:val="00FE1E6C"/>
    <w:rsid w:val="00FE2068"/>
    <w:rsid w:val="00FE220B"/>
    <w:rsid w:val="00FE26EE"/>
    <w:rsid w:val="00FE27D4"/>
    <w:rsid w:val="00FE281F"/>
    <w:rsid w:val="00FE28AA"/>
    <w:rsid w:val="00FE2A5B"/>
    <w:rsid w:val="00FE2C26"/>
    <w:rsid w:val="00FE2EFE"/>
    <w:rsid w:val="00FE309A"/>
    <w:rsid w:val="00FE3324"/>
    <w:rsid w:val="00FE338E"/>
    <w:rsid w:val="00FE3565"/>
    <w:rsid w:val="00FE3648"/>
    <w:rsid w:val="00FE37B7"/>
    <w:rsid w:val="00FE3A09"/>
    <w:rsid w:val="00FE3E85"/>
    <w:rsid w:val="00FE415F"/>
    <w:rsid w:val="00FE41CF"/>
    <w:rsid w:val="00FE451C"/>
    <w:rsid w:val="00FE4729"/>
    <w:rsid w:val="00FE48D9"/>
    <w:rsid w:val="00FE48E9"/>
    <w:rsid w:val="00FE4B17"/>
    <w:rsid w:val="00FE4D8E"/>
    <w:rsid w:val="00FE4E5A"/>
    <w:rsid w:val="00FE4EBD"/>
    <w:rsid w:val="00FE50C2"/>
    <w:rsid w:val="00FE511A"/>
    <w:rsid w:val="00FE520F"/>
    <w:rsid w:val="00FE53BA"/>
    <w:rsid w:val="00FE588D"/>
    <w:rsid w:val="00FE5C67"/>
    <w:rsid w:val="00FE61BA"/>
    <w:rsid w:val="00FE62E6"/>
    <w:rsid w:val="00FE63DC"/>
    <w:rsid w:val="00FE6763"/>
    <w:rsid w:val="00FE6921"/>
    <w:rsid w:val="00FE6A42"/>
    <w:rsid w:val="00FE6B1C"/>
    <w:rsid w:val="00FE6CA8"/>
    <w:rsid w:val="00FE6DAC"/>
    <w:rsid w:val="00FE6E40"/>
    <w:rsid w:val="00FE6ED5"/>
    <w:rsid w:val="00FE6EFD"/>
    <w:rsid w:val="00FE6FEC"/>
    <w:rsid w:val="00FE709D"/>
    <w:rsid w:val="00FE710F"/>
    <w:rsid w:val="00FE7284"/>
    <w:rsid w:val="00FE7583"/>
    <w:rsid w:val="00FE7E1D"/>
    <w:rsid w:val="00FE7F85"/>
    <w:rsid w:val="00FF00CF"/>
    <w:rsid w:val="00FF00D2"/>
    <w:rsid w:val="00FF010B"/>
    <w:rsid w:val="00FF0249"/>
    <w:rsid w:val="00FF024C"/>
    <w:rsid w:val="00FF02E3"/>
    <w:rsid w:val="00FF0811"/>
    <w:rsid w:val="00FF0A65"/>
    <w:rsid w:val="00FF0BBC"/>
    <w:rsid w:val="00FF0BBF"/>
    <w:rsid w:val="00FF0E01"/>
    <w:rsid w:val="00FF0FA3"/>
    <w:rsid w:val="00FF1577"/>
    <w:rsid w:val="00FF1593"/>
    <w:rsid w:val="00FF15EE"/>
    <w:rsid w:val="00FF166D"/>
    <w:rsid w:val="00FF1AEE"/>
    <w:rsid w:val="00FF1B90"/>
    <w:rsid w:val="00FF1C14"/>
    <w:rsid w:val="00FF1CBE"/>
    <w:rsid w:val="00FF21DD"/>
    <w:rsid w:val="00FF21E3"/>
    <w:rsid w:val="00FF22D4"/>
    <w:rsid w:val="00FF2438"/>
    <w:rsid w:val="00FF2465"/>
    <w:rsid w:val="00FF2738"/>
    <w:rsid w:val="00FF27D5"/>
    <w:rsid w:val="00FF2C7C"/>
    <w:rsid w:val="00FF2F31"/>
    <w:rsid w:val="00FF30DA"/>
    <w:rsid w:val="00FF3108"/>
    <w:rsid w:val="00FF334E"/>
    <w:rsid w:val="00FF3B58"/>
    <w:rsid w:val="00FF3BA7"/>
    <w:rsid w:val="00FF3E79"/>
    <w:rsid w:val="00FF445D"/>
    <w:rsid w:val="00FF4862"/>
    <w:rsid w:val="00FF4874"/>
    <w:rsid w:val="00FF49DB"/>
    <w:rsid w:val="00FF4A5D"/>
    <w:rsid w:val="00FF4EAB"/>
    <w:rsid w:val="00FF5547"/>
    <w:rsid w:val="00FF555B"/>
    <w:rsid w:val="00FF5578"/>
    <w:rsid w:val="00FF5672"/>
    <w:rsid w:val="00FF56AC"/>
    <w:rsid w:val="00FF57D8"/>
    <w:rsid w:val="00FF5ADD"/>
    <w:rsid w:val="00FF5B36"/>
    <w:rsid w:val="00FF5C89"/>
    <w:rsid w:val="00FF5CEB"/>
    <w:rsid w:val="00FF5D17"/>
    <w:rsid w:val="00FF5F6E"/>
    <w:rsid w:val="00FF6000"/>
    <w:rsid w:val="00FF6074"/>
    <w:rsid w:val="00FF60F8"/>
    <w:rsid w:val="00FF6340"/>
    <w:rsid w:val="00FF646C"/>
    <w:rsid w:val="00FF6538"/>
    <w:rsid w:val="00FF6800"/>
    <w:rsid w:val="00FF6875"/>
    <w:rsid w:val="00FF6888"/>
    <w:rsid w:val="00FF69E4"/>
    <w:rsid w:val="00FF6A98"/>
    <w:rsid w:val="00FF6A9C"/>
    <w:rsid w:val="00FF6E4C"/>
    <w:rsid w:val="00FF707C"/>
    <w:rsid w:val="00FF7205"/>
    <w:rsid w:val="00FF7705"/>
    <w:rsid w:val="00FF776D"/>
    <w:rsid w:val="00FF77D1"/>
    <w:rsid w:val="00FF7855"/>
    <w:rsid w:val="00FF79D5"/>
    <w:rsid w:val="00FF7A41"/>
    <w:rsid w:val="00FF7C52"/>
    <w:rsid w:val="00FF7D29"/>
    <w:rsid w:val="00FF7E1C"/>
    <w:rsid w:val="00FF7ECD"/>
    <w:rsid w:val="00FF7F9C"/>
    <w:rsid w:val="01018272"/>
    <w:rsid w:val="010C6158"/>
    <w:rsid w:val="010EEE87"/>
    <w:rsid w:val="011C6C8D"/>
    <w:rsid w:val="012996BF"/>
    <w:rsid w:val="012F5F2C"/>
    <w:rsid w:val="01318C3E"/>
    <w:rsid w:val="0136F5C4"/>
    <w:rsid w:val="0137BCF6"/>
    <w:rsid w:val="0140408C"/>
    <w:rsid w:val="0142A29D"/>
    <w:rsid w:val="014864BE"/>
    <w:rsid w:val="0149C271"/>
    <w:rsid w:val="014DE85D"/>
    <w:rsid w:val="0150D86C"/>
    <w:rsid w:val="015BAC0B"/>
    <w:rsid w:val="01620BC3"/>
    <w:rsid w:val="016242D6"/>
    <w:rsid w:val="01629E56"/>
    <w:rsid w:val="01643679"/>
    <w:rsid w:val="01675093"/>
    <w:rsid w:val="01682E45"/>
    <w:rsid w:val="016E18C3"/>
    <w:rsid w:val="016FE41B"/>
    <w:rsid w:val="017855C7"/>
    <w:rsid w:val="0187D3C2"/>
    <w:rsid w:val="018835E0"/>
    <w:rsid w:val="0188CF92"/>
    <w:rsid w:val="01951E2B"/>
    <w:rsid w:val="0199E13D"/>
    <w:rsid w:val="019DCE60"/>
    <w:rsid w:val="01A106DE"/>
    <w:rsid w:val="01A4C479"/>
    <w:rsid w:val="01A928AD"/>
    <w:rsid w:val="01A9F45F"/>
    <w:rsid w:val="01B4BD79"/>
    <w:rsid w:val="01BB1129"/>
    <w:rsid w:val="01C2833B"/>
    <w:rsid w:val="01C5A783"/>
    <w:rsid w:val="01CF2256"/>
    <w:rsid w:val="01D63987"/>
    <w:rsid w:val="01D6DDF2"/>
    <w:rsid w:val="01D80FFA"/>
    <w:rsid w:val="01D90F06"/>
    <w:rsid w:val="01D92E7D"/>
    <w:rsid w:val="01E5FAEB"/>
    <w:rsid w:val="01E7DD60"/>
    <w:rsid w:val="01ED88DF"/>
    <w:rsid w:val="01F2FC58"/>
    <w:rsid w:val="01F75014"/>
    <w:rsid w:val="01FA5FA1"/>
    <w:rsid w:val="01FC3FB2"/>
    <w:rsid w:val="01FCC3CF"/>
    <w:rsid w:val="01FE38CD"/>
    <w:rsid w:val="0203B27C"/>
    <w:rsid w:val="02049149"/>
    <w:rsid w:val="0209872F"/>
    <w:rsid w:val="020B5571"/>
    <w:rsid w:val="020FB281"/>
    <w:rsid w:val="021AA886"/>
    <w:rsid w:val="021B23B7"/>
    <w:rsid w:val="021B3BCD"/>
    <w:rsid w:val="021EC4CC"/>
    <w:rsid w:val="0220C5E3"/>
    <w:rsid w:val="0227C77E"/>
    <w:rsid w:val="0228B7B6"/>
    <w:rsid w:val="023E7BF8"/>
    <w:rsid w:val="02412681"/>
    <w:rsid w:val="0241DFA6"/>
    <w:rsid w:val="02433B9F"/>
    <w:rsid w:val="024378D0"/>
    <w:rsid w:val="024760DB"/>
    <w:rsid w:val="024B4002"/>
    <w:rsid w:val="0252830B"/>
    <w:rsid w:val="0254B38C"/>
    <w:rsid w:val="02574940"/>
    <w:rsid w:val="0258CA23"/>
    <w:rsid w:val="025E82C1"/>
    <w:rsid w:val="02608B25"/>
    <w:rsid w:val="0260E8A3"/>
    <w:rsid w:val="0264113F"/>
    <w:rsid w:val="0268A8F9"/>
    <w:rsid w:val="02755AD4"/>
    <w:rsid w:val="027D78C2"/>
    <w:rsid w:val="027DA383"/>
    <w:rsid w:val="02818CEC"/>
    <w:rsid w:val="028311C9"/>
    <w:rsid w:val="02858A32"/>
    <w:rsid w:val="0287033A"/>
    <w:rsid w:val="0288533E"/>
    <w:rsid w:val="02890551"/>
    <w:rsid w:val="028AF5DD"/>
    <w:rsid w:val="028BB4E9"/>
    <w:rsid w:val="028CDDFE"/>
    <w:rsid w:val="02920F3B"/>
    <w:rsid w:val="02953DB4"/>
    <w:rsid w:val="029ACCC9"/>
    <w:rsid w:val="02A0EDF2"/>
    <w:rsid w:val="02A67231"/>
    <w:rsid w:val="02A68BC7"/>
    <w:rsid w:val="02AE62E2"/>
    <w:rsid w:val="02BC640B"/>
    <w:rsid w:val="02BE8816"/>
    <w:rsid w:val="02C0DE12"/>
    <w:rsid w:val="02C63BFE"/>
    <w:rsid w:val="02CA1010"/>
    <w:rsid w:val="02CFA83C"/>
    <w:rsid w:val="02D85C98"/>
    <w:rsid w:val="02D8B699"/>
    <w:rsid w:val="02DD7BE1"/>
    <w:rsid w:val="02E0A02F"/>
    <w:rsid w:val="02E3DE7E"/>
    <w:rsid w:val="02EA1422"/>
    <w:rsid w:val="02ECB34E"/>
    <w:rsid w:val="02EE6BEC"/>
    <w:rsid w:val="02EE7CE5"/>
    <w:rsid w:val="02F2FA05"/>
    <w:rsid w:val="02F83A8F"/>
    <w:rsid w:val="02FC4C59"/>
    <w:rsid w:val="0304BCBC"/>
    <w:rsid w:val="0304EDB5"/>
    <w:rsid w:val="030518B2"/>
    <w:rsid w:val="03069B99"/>
    <w:rsid w:val="030712D1"/>
    <w:rsid w:val="030D26DB"/>
    <w:rsid w:val="030D2BA7"/>
    <w:rsid w:val="0317773B"/>
    <w:rsid w:val="0318E43A"/>
    <w:rsid w:val="031F4BEA"/>
    <w:rsid w:val="031FA2EB"/>
    <w:rsid w:val="0320A846"/>
    <w:rsid w:val="032375CA"/>
    <w:rsid w:val="032D0D24"/>
    <w:rsid w:val="032F03DD"/>
    <w:rsid w:val="032FBF67"/>
    <w:rsid w:val="0332B3F2"/>
    <w:rsid w:val="0334D488"/>
    <w:rsid w:val="03374711"/>
    <w:rsid w:val="0337B24A"/>
    <w:rsid w:val="03401E57"/>
    <w:rsid w:val="03453F88"/>
    <w:rsid w:val="0345D367"/>
    <w:rsid w:val="034A2697"/>
    <w:rsid w:val="034D2F4F"/>
    <w:rsid w:val="034E2447"/>
    <w:rsid w:val="034E4EFB"/>
    <w:rsid w:val="035184A1"/>
    <w:rsid w:val="0352B7C1"/>
    <w:rsid w:val="0356E0CE"/>
    <w:rsid w:val="03638CCA"/>
    <w:rsid w:val="036438F9"/>
    <w:rsid w:val="03667E99"/>
    <w:rsid w:val="0367A617"/>
    <w:rsid w:val="036A4CF7"/>
    <w:rsid w:val="036AA01A"/>
    <w:rsid w:val="0370991C"/>
    <w:rsid w:val="03720A31"/>
    <w:rsid w:val="03757BDA"/>
    <w:rsid w:val="03770D09"/>
    <w:rsid w:val="0378FDF6"/>
    <w:rsid w:val="037E40E8"/>
    <w:rsid w:val="037E865A"/>
    <w:rsid w:val="037F6582"/>
    <w:rsid w:val="038C34DC"/>
    <w:rsid w:val="038F645C"/>
    <w:rsid w:val="03944AE8"/>
    <w:rsid w:val="0395A3DC"/>
    <w:rsid w:val="039B9079"/>
    <w:rsid w:val="03A32FF8"/>
    <w:rsid w:val="03A494C1"/>
    <w:rsid w:val="03ABF573"/>
    <w:rsid w:val="03AD322A"/>
    <w:rsid w:val="03C00EDE"/>
    <w:rsid w:val="03CAC023"/>
    <w:rsid w:val="03CF5179"/>
    <w:rsid w:val="03CF8C40"/>
    <w:rsid w:val="03DB63EE"/>
    <w:rsid w:val="03E036E0"/>
    <w:rsid w:val="03EA8798"/>
    <w:rsid w:val="03FB8877"/>
    <w:rsid w:val="03FDF7F6"/>
    <w:rsid w:val="04045FEC"/>
    <w:rsid w:val="0409C603"/>
    <w:rsid w:val="0414A3D2"/>
    <w:rsid w:val="0415CC56"/>
    <w:rsid w:val="0416C003"/>
    <w:rsid w:val="04246DF5"/>
    <w:rsid w:val="0427913A"/>
    <w:rsid w:val="042C7807"/>
    <w:rsid w:val="04356F8F"/>
    <w:rsid w:val="0436EB0A"/>
    <w:rsid w:val="0439BF2D"/>
    <w:rsid w:val="0445C941"/>
    <w:rsid w:val="0449497C"/>
    <w:rsid w:val="044E1E8D"/>
    <w:rsid w:val="044FE7BC"/>
    <w:rsid w:val="0451E455"/>
    <w:rsid w:val="045212FA"/>
    <w:rsid w:val="0459E993"/>
    <w:rsid w:val="045B0885"/>
    <w:rsid w:val="045F663B"/>
    <w:rsid w:val="0469872D"/>
    <w:rsid w:val="046A4A98"/>
    <w:rsid w:val="04761609"/>
    <w:rsid w:val="0476AA65"/>
    <w:rsid w:val="0478B677"/>
    <w:rsid w:val="047CBF4E"/>
    <w:rsid w:val="049742A8"/>
    <w:rsid w:val="04991BAD"/>
    <w:rsid w:val="049AA579"/>
    <w:rsid w:val="049E009D"/>
    <w:rsid w:val="049FDB5D"/>
    <w:rsid w:val="04A224F9"/>
    <w:rsid w:val="04A25EB5"/>
    <w:rsid w:val="04A53508"/>
    <w:rsid w:val="04A9BBC0"/>
    <w:rsid w:val="04AE8D98"/>
    <w:rsid w:val="04AF9F94"/>
    <w:rsid w:val="04B5749B"/>
    <w:rsid w:val="04B7752F"/>
    <w:rsid w:val="04B7884B"/>
    <w:rsid w:val="04B7D5E6"/>
    <w:rsid w:val="04BDBEF1"/>
    <w:rsid w:val="04C141B9"/>
    <w:rsid w:val="04CBD60F"/>
    <w:rsid w:val="04CFBE30"/>
    <w:rsid w:val="04D8448E"/>
    <w:rsid w:val="04D8ABF4"/>
    <w:rsid w:val="04D905BA"/>
    <w:rsid w:val="04E42180"/>
    <w:rsid w:val="04E4EC2A"/>
    <w:rsid w:val="04E9102A"/>
    <w:rsid w:val="04E9EA56"/>
    <w:rsid w:val="04F663AF"/>
    <w:rsid w:val="04F680F3"/>
    <w:rsid w:val="04F9140E"/>
    <w:rsid w:val="04F91446"/>
    <w:rsid w:val="04FBC556"/>
    <w:rsid w:val="04FBD72A"/>
    <w:rsid w:val="05005955"/>
    <w:rsid w:val="05041940"/>
    <w:rsid w:val="0504EC14"/>
    <w:rsid w:val="05051427"/>
    <w:rsid w:val="050B6BBB"/>
    <w:rsid w:val="050F09A0"/>
    <w:rsid w:val="051866F1"/>
    <w:rsid w:val="051C2888"/>
    <w:rsid w:val="0533331F"/>
    <w:rsid w:val="0535B1C6"/>
    <w:rsid w:val="053DBF98"/>
    <w:rsid w:val="0540E684"/>
    <w:rsid w:val="0544D6D1"/>
    <w:rsid w:val="054AA3BB"/>
    <w:rsid w:val="054C7303"/>
    <w:rsid w:val="054E82C7"/>
    <w:rsid w:val="054E8B44"/>
    <w:rsid w:val="055305F2"/>
    <w:rsid w:val="0553F14D"/>
    <w:rsid w:val="055EC75F"/>
    <w:rsid w:val="0569320B"/>
    <w:rsid w:val="0569771B"/>
    <w:rsid w:val="056A5B69"/>
    <w:rsid w:val="056FD293"/>
    <w:rsid w:val="056FDD75"/>
    <w:rsid w:val="05779DCB"/>
    <w:rsid w:val="057F2891"/>
    <w:rsid w:val="05847CE4"/>
    <w:rsid w:val="05896A01"/>
    <w:rsid w:val="0590A43C"/>
    <w:rsid w:val="05958AE2"/>
    <w:rsid w:val="0596877E"/>
    <w:rsid w:val="05996B2E"/>
    <w:rsid w:val="059E1AB2"/>
    <w:rsid w:val="059FF752"/>
    <w:rsid w:val="05A0F3E4"/>
    <w:rsid w:val="05A65D3D"/>
    <w:rsid w:val="05A9FE9C"/>
    <w:rsid w:val="05B1EE05"/>
    <w:rsid w:val="05B48CA4"/>
    <w:rsid w:val="05B594D4"/>
    <w:rsid w:val="05BE05E1"/>
    <w:rsid w:val="05BF57A6"/>
    <w:rsid w:val="05C463B5"/>
    <w:rsid w:val="05C55069"/>
    <w:rsid w:val="05C6600C"/>
    <w:rsid w:val="05C9989A"/>
    <w:rsid w:val="05CC5420"/>
    <w:rsid w:val="05CDC3F9"/>
    <w:rsid w:val="05D14390"/>
    <w:rsid w:val="05D9CCCE"/>
    <w:rsid w:val="05DCD53F"/>
    <w:rsid w:val="05E52248"/>
    <w:rsid w:val="05E8DD17"/>
    <w:rsid w:val="05ECB1ED"/>
    <w:rsid w:val="05F3B820"/>
    <w:rsid w:val="05FA6C87"/>
    <w:rsid w:val="05FDE2CE"/>
    <w:rsid w:val="05FED1E3"/>
    <w:rsid w:val="05FF04D3"/>
    <w:rsid w:val="06000DEB"/>
    <w:rsid w:val="06054170"/>
    <w:rsid w:val="060569E1"/>
    <w:rsid w:val="060D3A5F"/>
    <w:rsid w:val="0613D1E7"/>
    <w:rsid w:val="061751E0"/>
    <w:rsid w:val="061B4761"/>
    <w:rsid w:val="061F9958"/>
    <w:rsid w:val="062E1A17"/>
    <w:rsid w:val="062EF6A9"/>
    <w:rsid w:val="0631A4D6"/>
    <w:rsid w:val="063965FF"/>
    <w:rsid w:val="063E2CC9"/>
    <w:rsid w:val="06468EB7"/>
    <w:rsid w:val="064A2D59"/>
    <w:rsid w:val="064D195D"/>
    <w:rsid w:val="06504639"/>
    <w:rsid w:val="06543E28"/>
    <w:rsid w:val="065493D9"/>
    <w:rsid w:val="065AB037"/>
    <w:rsid w:val="065B2C32"/>
    <w:rsid w:val="065F20BE"/>
    <w:rsid w:val="06613E03"/>
    <w:rsid w:val="066E9AC8"/>
    <w:rsid w:val="0678F0C3"/>
    <w:rsid w:val="067E270B"/>
    <w:rsid w:val="0687F929"/>
    <w:rsid w:val="06918D5C"/>
    <w:rsid w:val="06919F31"/>
    <w:rsid w:val="069242F4"/>
    <w:rsid w:val="0692FE23"/>
    <w:rsid w:val="0693534F"/>
    <w:rsid w:val="0694114B"/>
    <w:rsid w:val="0697B6C5"/>
    <w:rsid w:val="069ECBF0"/>
    <w:rsid w:val="06A2383C"/>
    <w:rsid w:val="06A2390A"/>
    <w:rsid w:val="06A49845"/>
    <w:rsid w:val="06AD4AE2"/>
    <w:rsid w:val="06B21467"/>
    <w:rsid w:val="06B88021"/>
    <w:rsid w:val="06BA1801"/>
    <w:rsid w:val="06D519F4"/>
    <w:rsid w:val="06D68263"/>
    <w:rsid w:val="06D725D3"/>
    <w:rsid w:val="06D7E328"/>
    <w:rsid w:val="06DA5693"/>
    <w:rsid w:val="06E0FAA5"/>
    <w:rsid w:val="06E30228"/>
    <w:rsid w:val="06E5FDE3"/>
    <w:rsid w:val="06E7BB7C"/>
    <w:rsid w:val="06E80949"/>
    <w:rsid w:val="06F1DC12"/>
    <w:rsid w:val="06F342A9"/>
    <w:rsid w:val="06F84B62"/>
    <w:rsid w:val="06F9C1D8"/>
    <w:rsid w:val="06FCAC84"/>
    <w:rsid w:val="0702B0CC"/>
    <w:rsid w:val="070347F9"/>
    <w:rsid w:val="0704E78B"/>
    <w:rsid w:val="07077737"/>
    <w:rsid w:val="070B159D"/>
    <w:rsid w:val="0719E748"/>
    <w:rsid w:val="07247EE9"/>
    <w:rsid w:val="07264FDA"/>
    <w:rsid w:val="072A473C"/>
    <w:rsid w:val="072D83BF"/>
    <w:rsid w:val="07388B92"/>
    <w:rsid w:val="0744D0BF"/>
    <w:rsid w:val="074F03DC"/>
    <w:rsid w:val="0753ECE7"/>
    <w:rsid w:val="0757A114"/>
    <w:rsid w:val="075BB0FC"/>
    <w:rsid w:val="075C716B"/>
    <w:rsid w:val="075F77A1"/>
    <w:rsid w:val="076FA223"/>
    <w:rsid w:val="0770E2E0"/>
    <w:rsid w:val="0771DC76"/>
    <w:rsid w:val="0773930F"/>
    <w:rsid w:val="0777EE0A"/>
    <w:rsid w:val="07796427"/>
    <w:rsid w:val="0779F22F"/>
    <w:rsid w:val="077C0CA5"/>
    <w:rsid w:val="077CC8F6"/>
    <w:rsid w:val="077E5A71"/>
    <w:rsid w:val="078022E7"/>
    <w:rsid w:val="0780F235"/>
    <w:rsid w:val="07832E9E"/>
    <w:rsid w:val="0791827A"/>
    <w:rsid w:val="07925421"/>
    <w:rsid w:val="0794CD1A"/>
    <w:rsid w:val="07A0BA03"/>
    <w:rsid w:val="07A19A3F"/>
    <w:rsid w:val="07A221A0"/>
    <w:rsid w:val="07B66901"/>
    <w:rsid w:val="07BFBAD7"/>
    <w:rsid w:val="07C82749"/>
    <w:rsid w:val="07CBB17A"/>
    <w:rsid w:val="07CE6AD5"/>
    <w:rsid w:val="07D07062"/>
    <w:rsid w:val="07DAD7D4"/>
    <w:rsid w:val="07DED87A"/>
    <w:rsid w:val="07EA6B38"/>
    <w:rsid w:val="07EA7CED"/>
    <w:rsid w:val="07ED32F9"/>
    <w:rsid w:val="07F390D3"/>
    <w:rsid w:val="07F9A87B"/>
    <w:rsid w:val="0801E9CD"/>
    <w:rsid w:val="080A00E7"/>
    <w:rsid w:val="080A943B"/>
    <w:rsid w:val="080B5E57"/>
    <w:rsid w:val="080CF515"/>
    <w:rsid w:val="0822B5E9"/>
    <w:rsid w:val="08273D0C"/>
    <w:rsid w:val="082EDC46"/>
    <w:rsid w:val="0832FB73"/>
    <w:rsid w:val="084200E7"/>
    <w:rsid w:val="08421BBA"/>
    <w:rsid w:val="084764FC"/>
    <w:rsid w:val="08480F84"/>
    <w:rsid w:val="08570961"/>
    <w:rsid w:val="085A61EA"/>
    <w:rsid w:val="085C0F1B"/>
    <w:rsid w:val="085C1BDD"/>
    <w:rsid w:val="085DADA9"/>
    <w:rsid w:val="086B05F2"/>
    <w:rsid w:val="086E67F1"/>
    <w:rsid w:val="08726447"/>
    <w:rsid w:val="08733775"/>
    <w:rsid w:val="0873801A"/>
    <w:rsid w:val="0874DC5D"/>
    <w:rsid w:val="08769E69"/>
    <w:rsid w:val="0877967F"/>
    <w:rsid w:val="0878DC26"/>
    <w:rsid w:val="087A42AE"/>
    <w:rsid w:val="087A9325"/>
    <w:rsid w:val="088039E7"/>
    <w:rsid w:val="08812DED"/>
    <w:rsid w:val="0881C249"/>
    <w:rsid w:val="08877A08"/>
    <w:rsid w:val="088D7B87"/>
    <w:rsid w:val="08979AE5"/>
    <w:rsid w:val="089A08EF"/>
    <w:rsid w:val="08A4043C"/>
    <w:rsid w:val="08AADC7B"/>
    <w:rsid w:val="08BC566C"/>
    <w:rsid w:val="08BE69F5"/>
    <w:rsid w:val="08BEFC63"/>
    <w:rsid w:val="08C0252A"/>
    <w:rsid w:val="08C27932"/>
    <w:rsid w:val="08C42062"/>
    <w:rsid w:val="08CA1837"/>
    <w:rsid w:val="08CD5314"/>
    <w:rsid w:val="08CDA017"/>
    <w:rsid w:val="08D1514D"/>
    <w:rsid w:val="08D30DE2"/>
    <w:rsid w:val="08DB1B0C"/>
    <w:rsid w:val="08DEC9AA"/>
    <w:rsid w:val="08DFFC5E"/>
    <w:rsid w:val="08E02B8B"/>
    <w:rsid w:val="08E3CF48"/>
    <w:rsid w:val="08ECBC3C"/>
    <w:rsid w:val="08ED11C5"/>
    <w:rsid w:val="08EE0561"/>
    <w:rsid w:val="08FE362C"/>
    <w:rsid w:val="08FF4D44"/>
    <w:rsid w:val="09005CF4"/>
    <w:rsid w:val="090279C1"/>
    <w:rsid w:val="0902BA74"/>
    <w:rsid w:val="09041ACA"/>
    <w:rsid w:val="0906C312"/>
    <w:rsid w:val="090F39DE"/>
    <w:rsid w:val="09105202"/>
    <w:rsid w:val="0910CFDE"/>
    <w:rsid w:val="09127372"/>
    <w:rsid w:val="09163647"/>
    <w:rsid w:val="09180F63"/>
    <w:rsid w:val="091C55D7"/>
    <w:rsid w:val="091FD309"/>
    <w:rsid w:val="09208434"/>
    <w:rsid w:val="0925A015"/>
    <w:rsid w:val="092F54D2"/>
    <w:rsid w:val="0931AA7C"/>
    <w:rsid w:val="093C17F3"/>
    <w:rsid w:val="09421A71"/>
    <w:rsid w:val="0943B653"/>
    <w:rsid w:val="0945FC8A"/>
    <w:rsid w:val="0947B9FB"/>
    <w:rsid w:val="09496A0F"/>
    <w:rsid w:val="0957AE25"/>
    <w:rsid w:val="0959810C"/>
    <w:rsid w:val="095B655F"/>
    <w:rsid w:val="095D16F7"/>
    <w:rsid w:val="095D9250"/>
    <w:rsid w:val="0960AFBD"/>
    <w:rsid w:val="0961C5AC"/>
    <w:rsid w:val="096D4B89"/>
    <w:rsid w:val="096F5914"/>
    <w:rsid w:val="0971A2BA"/>
    <w:rsid w:val="0971DCA9"/>
    <w:rsid w:val="097275BD"/>
    <w:rsid w:val="09738348"/>
    <w:rsid w:val="0975F96D"/>
    <w:rsid w:val="09775FE0"/>
    <w:rsid w:val="0979A3FE"/>
    <w:rsid w:val="097A9556"/>
    <w:rsid w:val="0981E9A6"/>
    <w:rsid w:val="098D004A"/>
    <w:rsid w:val="098E4FB7"/>
    <w:rsid w:val="09906C2B"/>
    <w:rsid w:val="09943E0B"/>
    <w:rsid w:val="09948EC9"/>
    <w:rsid w:val="09949337"/>
    <w:rsid w:val="09983762"/>
    <w:rsid w:val="09988239"/>
    <w:rsid w:val="099C68A2"/>
    <w:rsid w:val="099D44F7"/>
    <w:rsid w:val="09A369BE"/>
    <w:rsid w:val="09A79B3D"/>
    <w:rsid w:val="09ABC844"/>
    <w:rsid w:val="09AEAA56"/>
    <w:rsid w:val="09B2070C"/>
    <w:rsid w:val="09B38DED"/>
    <w:rsid w:val="09BBBCE0"/>
    <w:rsid w:val="09BDC6C7"/>
    <w:rsid w:val="09BE7FCD"/>
    <w:rsid w:val="09C13F21"/>
    <w:rsid w:val="09C502AA"/>
    <w:rsid w:val="09C8269A"/>
    <w:rsid w:val="09C8AD29"/>
    <w:rsid w:val="09CE2B27"/>
    <w:rsid w:val="09D2084F"/>
    <w:rsid w:val="09D4BBC0"/>
    <w:rsid w:val="09D56E17"/>
    <w:rsid w:val="09D982D0"/>
    <w:rsid w:val="09E53078"/>
    <w:rsid w:val="09E5A074"/>
    <w:rsid w:val="09E925ED"/>
    <w:rsid w:val="09EC31B5"/>
    <w:rsid w:val="09EE86A8"/>
    <w:rsid w:val="09F0637A"/>
    <w:rsid w:val="09F21AF3"/>
    <w:rsid w:val="09F247B8"/>
    <w:rsid w:val="09F4EBB0"/>
    <w:rsid w:val="09F631FA"/>
    <w:rsid w:val="09F9CA59"/>
    <w:rsid w:val="09FD0DB7"/>
    <w:rsid w:val="0A0073BC"/>
    <w:rsid w:val="0A0095AF"/>
    <w:rsid w:val="0A01BC06"/>
    <w:rsid w:val="0A01CC57"/>
    <w:rsid w:val="0A0F2EA0"/>
    <w:rsid w:val="0A11A8A7"/>
    <w:rsid w:val="0A135A87"/>
    <w:rsid w:val="0A18D3D6"/>
    <w:rsid w:val="0A196DD7"/>
    <w:rsid w:val="0A1A9F5B"/>
    <w:rsid w:val="0A213581"/>
    <w:rsid w:val="0A236643"/>
    <w:rsid w:val="0A24FB17"/>
    <w:rsid w:val="0A2508D1"/>
    <w:rsid w:val="0A259C73"/>
    <w:rsid w:val="0A2A7EE8"/>
    <w:rsid w:val="0A2EA104"/>
    <w:rsid w:val="0A3CD892"/>
    <w:rsid w:val="0A3F4139"/>
    <w:rsid w:val="0A430A21"/>
    <w:rsid w:val="0A4831A0"/>
    <w:rsid w:val="0A4F69FD"/>
    <w:rsid w:val="0A504F80"/>
    <w:rsid w:val="0A58C222"/>
    <w:rsid w:val="0A5A9804"/>
    <w:rsid w:val="0A6BE283"/>
    <w:rsid w:val="0A7607BB"/>
    <w:rsid w:val="0A78D98D"/>
    <w:rsid w:val="0A79E34B"/>
    <w:rsid w:val="0A7F1957"/>
    <w:rsid w:val="0A7FE817"/>
    <w:rsid w:val="0A8DA90C"/>
    <w:rsid w:val="0A983043"/>
    <w:rsid w:val="0A9A03FE"/>
    <w:rsid w:val="0A9A1C3A"/>
    <w:rsid w:val="0A9C6911"/>
    <w:rsid w:val="0AAAFEAF"/>
    <w:rsid w:val="0AAB6940"/>
    <w:rsid w:val="0AAC7AD7"/>
    <w:rsid w:val="0AACA7A2"/>
    <w:rsid w:val="0AB1BB7B"/>
    <w:rsid w:val="0AB99B2D"/>
    <w:rsid w:val="0AB9E11E"/>
    <w:rsid w:val="0ABABD8E"/>
    <w:rsid w:val="0ABB7CB8"/>
    <w:rsid w:val="0ABC9604"/>
    <w:rsid w:val="0ABF66E9"/>
    <w:rsid w:val="0AC338E9"/>
    <w:rsid w:val="0AC3E400"/>
    <w:rsid w:val="0AD02FA7"/>
    <w:rsid w:val="0AD0A33D"/>
    <w:rsid w:val="0AD4A211"/>
    <w:rsid w:val="0AE45123"/>
    <w:rsid w:val="0AE5F079"/>
    <w:rsid w:val="0AE77C92"/>
    <w:rsid w:val="0AEB83FE"/>
    <w:rsid w:val="0AF0CB17"/>
    <w:rsid w:val="0AF14B23"/>
    <w:rsid w:val="0AF24C83"/>
    <w:rsid w:val="0AF4168C"/>
    <w:rsid w:val="0AF63324"/>
    <w:rsid w:val="0AF6BD87"/>
    <w:rsid w:val="0AFAD969"/>
    <w:rsid w:val="0AFB2C48"/>
    <w:rsid w:val="0B013820"/>
    <w:rsid w:val="0B01F914"/>
    <w:rsid w:val="0B027FF9"/>
    <w:rsid w:val="0B0581D5"/>
    <w:rsid w:val="0B083BFA"/>
    <w:rsid w:val="0B09AA0D"/>
    <w:rsid w:val="0B0DB341"/>
    <w:rsid w:val="0B0F7CA6"/>
    <w:rsid w:val="0B14A072"/>
    <w:rsid w:val="0B15E8CC"/>
    <w:rsid w:val="0B169E54"/>
    <w:rsid w:val="0B1730EB"/>
    <w:rsid w:val="0B1B0B2A"/>
    <w:rsid w:val="0B1C6D7E"/>
    <w:rsid w:val="0B2712BD"/>
    <w:rsid w:val="0B332A2B"/>
    <w:rsid w:val="0B33C77B"/>
    <w:rsid w:val="0B385B9C"/>
    <w:rsid w:val="0B407BFD"/>
    <w:rsid w:val="0B43F106"/>
    <w:rsid w:val="0B449FB1"/>
    <w:rsid w:val="0B482CCD"/>
    <w:rsid w:val="0B4948A3"/>
    <w:rsid w:val="0B4A2230"/>
    <w:rsid w:val="0B515D02"/>
    <w:rsid w:val="0B55C19A"/>
    <w:rsid w:val="0B5A6022"/>
    <w:rsid w:val="0B5CBF7D"/>
    <w:rsid w:val="0B5F70F5"/>
    <w:rsid w:val="0B670EFD"/>
    <w:rsid w:val="0B6F9359"/>
    <w:rsid w:val="0B72463B"/>
    <w:rsid w:val="0B76549F"/>
    <w:rsid w:val="0B77C1D6"/>
    <w:rsid w:val="0B7881D6"/>
    <w:rsid w:val="0B7D6BD4"/>
    <w:rsid w:val="0B80BC73"/>
    <w:rsid w:val="0B8E45F0"/>
    <w:rsid w:val="0B8F16A7"/>
    <w:rsid w:val="0B902157"/>
    <w:rsid w:val="0B9625EA"/>
    <w:rsid w:val="0B970B4B"/>
    <w:rsid w:val="0B97439B"/>
    <w:rsid w:val="0B9821A0"/>
    <w:rsid w:val="0B9EFC2B"/>
    <w:rsid w:val="0BA3EF60"/>
    <w:rsid w:val="0BA57116"/>
    <w:rsid w:val="0BA7046F"/>
    <w:rsid w:val="0BAC3566"/>
    <w:rsid w:val="0BAF1F01"/>
    <w:rsid w:val="0BB7D10C"/>
    <w:rsid w:val="0BBBEAA5"/>
    <w:rsid w:val="0BBC9517"/>
    <w:rsid w:val="0BC1E358"/>
    <w:rsid w:val="0BC291A3"/>
    <w:rsid w:val="0BC79042"/>
    <w:rsid w:val="0BCAAF6B"/>
    <w:rsid w:val="0BCE2E7C"/>
    <w:rsid w:val="0BD050B9"/>
    <w:rsid w:val="0BD510BC"/>
    <w:rsid w:val="0BD75C48"/>
    <w:rsid w:val="0BD83F26"/>
    <w:rsid w:val="0BD84CC4"/>
    <w:rsid w:val="0BDDCE30"/>
    <w:rsid w:val="0BE3B588"/>
    <w:rsid w:val="0BE5B7F0"/>
    <w:rsid w:val="0BE86FC5"/>
    <w:rsid w:val="0BEC714A"/>
    <w:rsid w:val="0BF2A737"/>
    <w:rsid w:val="0BF3973F"/>
    <w:rsid w:val="0BFC90C8"/>
    <w:rsid w:val="0C05F393"/>
    <w:rsid w:val="0C05F4AF"/>
    <w:rsid w:val="0C06AD61"/>
    <w:rsid w:val="0C0AE995"/>
    <w:rsid w:val="0C0B231D"/>
    <w:rsid w:val="0C136148"/>
    <w:rsid w:val="0C198878"/>
    <w:rsid w:val="0C19F74A"/>
    <w:rsid w:val="0C1FAC33"/>
    <w:rsid w:val="0C2C139B"/>
    <w:rsid w:val="0C2C5D95"/>
    <w:rsid w:val="0C2FF61A"/>
    <w:rsid w:val="0C371770"/>
    <w:rsid w:val="0C390954"/>
    <w:rsid w:val="0C3A4673"/>
    <w:rsid w:val="0C3BDE0F"/>
    <w:rsid w:val="0C3BFCA1"/>
    <w:rsid w:val="0C4316E0"/>
    <w:rsid w:val="0C49339E"/>
    <w:rsid w:val="0C4A3BAA"/>
    <w:rsid w:val="0C4FEC0F"/>
    <w:rsid w:val="0C50648D"/>
    <w:rsid w:val="0C509554"/>
    <w:rsid w:val="0C51300D"/>
    <w:rsid w:val="0C548321"/>
    <w:rsid w:val="0C5753CD"/>
    <w:rsid w:val="0C5ABED2"/>
    <w:rsid w:val="0C5DA232"/>
    <w:rsid w:val="0C61DD7C"/>
    <w:rsid w:val="0C6D20BA"/>
    <w:rsid w:val="0C6E0CEF"/>
    <w:rsid w:val="0C78C3CC"/>
    <w:rsid w:val="0C7A27C3"/>
    <w:rsid w:val="0C7A9A43"/>
    <w:rsid w:val="0C7D0325"/>
    <w:rsid w:val="0C829EAD"/>
    <w:rsid w:val="0C84537D"/>
    <w:rsid w:val="0C8552D1"/>
    <w:rsid w:val="0C8D51B8"/>
    <w:rsid w:val="0C992729"/>
    <w:rsid w:val="0CA3BD1F"/>
    <w:rsid w:val="0CA6891B"/>
    <w:rsid w:val="0CA9BA76"/>
    <w:rsid w:val="0CB44F50"/>
    <w:rsid w:val="0CB59ECA"/>
    <w:rsid w:val="0CBD74D9"/>
    <w:rsid w:val="0CBF9715"/>
    <w:rsid w:val="0CC1C684"/>
    <w:rsid w:val="0CD6071B"/>
    <w:rsid w:val="0CD808ED"/>
    <w:rsid w:val="0CDBBF0B"/>
    <w:rsid w:val="0CDC840C"/>
    <w:rsid w:val="0CDDF36A"/>
    <w:rsid w:val="0CDE03BE"/>
    <w:rsid w:val="0CDE7C27"/>
    <w:rsid w:val="0CDF7783"/>
    <w:rsid w:val="0CE463E0"/>
    <w:rsid w:val="0CE5779D"/>
    <w:rsid w:val="0CE81099"/>
    <w:rsid w:val="0CE86A09"/>
    <w:rsid w:val="0CEBB6BB"/>
    <w:rsid w:val="0CEC89A1"/>
    <w:rsid w:val="0CF18659"/>
    <w:rsid w:val="0CF30E0F"/>
    <w:rsid w:val="0CF4A813"/>
    <w:rsid w:val="0CF8D96D"/>
    <w:rsid w:val="0CF9687C"/>
    <w:rsid w:val="0CFFF3FB"/>
    <w:rsid w:val="0D01BDB4"/>
    <w:rsid w:val="0D07E8E9"/>
    <w:rsid w:val="0D139604"/>
    <w:rsid w:val="0D197082"/>
    <w:rsid w:val="0D236114"/>
    <w:rsid w:val="0D2A369B"/>
    <w:rsid w:val="0D2F22C8"/>
    <w:rsid w:val="0D32D36C"/>
    <w:rsid w:val="0D341FF0"/>
    <w:rsid w:val="0D34578B"/>
    <w:rsid w:val="0D378FA9"/>
    <w:rsid w:val="0D38C57B"/>
    <w:rsid w:val="0D41A9DE"/>
    <w:rsid w:val="0D430FDD"/>
    <w:rsid w:val="0D433834"/>
    <w:rsid w:val="0D43E6D3"/>
    <w:rsid w:val="0D46F5D2"/>
    <w:rsid w:val="0D4C0462"/>
    <w:rsid w:val="0D4E0512"/>
    <w:rsid w:val="0D4E264D"/>
    <w:rsid w:val="0D4E581C"/>
    <w:rsid w:val="0D526F74"/>
    <w:rsid w:val="0D5B9A6B"/>
    <w:rsid w:val="0D5D2833"/>
    <w:rsid w:val="0D61E71A"/>
    <w:rsid w:val="0D6E39E4"/>
    <w:rsid w:val="0D6E9608"/>
    <w:rsid w:val="0D75C2B5"/>
    <w:rsid w:val="0D79C764"/>
    <w:rsid w:val="0D79D5B3"/>
    <w:rsid w:val="0D89E20F"/>
    <w:rsid w:val="0D8C1AEE"/>
    <w:rsid w:val="0D8C446D"/>
    <w:rsid w:val="0D90458B"/>
    <w:rsid w:val="0D934181"/>
    <w:rsid w:val="0D991AA1"/>
    <w:rsid w:val="0D9C0CF3"/>
    <w:rsid w:val="0D9F646F"/>
    <w:rsid w:val="0DA533C6"/>
    <w:rsid w:val="0DAAA7E0"/>
    <w:rsid w:val="0DABA2BE"/>
    <w:rsid w:val="0DB05A30"/>
    <w:rsid w:val="0DB06964"/>
    <w:rsid w:val="0DB59A15"/>
    <w:rsid w:val="0DB9478C"/>
    <w:rsid w:val="0DB9BC6D"/>
    <w:rsid w:val="0DBC73F5"/>
    <w:rsid w:val="0DBD3902"/>
    <w:rsid w:val="0DBE3B56"/>
    <w:rsid w:val="0DC21D3C"/>
    <w:rsid w:val="0DC48434"/>
    <w:rsid w:val="0DC5A2DE"/>
    <w:rsid w:val="0DC71CDA"/>
    <w:rsid w:val="0DCDD850"/>
    <w:rsid w:val="0DCEF679"/>
    <w:rsid w:val="0DD3D5EB"/>
    <w:rsid w:val="0DD4A0FD"/>
    <w:rsid w:val="0DD741B1"/>
    <w:rsid w:val="0DD8B615"/>
    <w:rsid w:val="0DE0CC26"/>
    <w:rsid w:val="0DE20F7A"/>
    <w:rsid w:val="0DE6DEE1"/>
    <w:rsid w:val="0DE735EB"/>
    <w:rsid w:val="0DF1312C"/>
    <w:rsid w:val="0DF332A6"/>
    <w:rsid w:val="0DFAAC35"/>
    <w:rsid w:val="0E0056E6"/>
    <w:rsid w:val="0E00F3D3"/>
    <w:rsid w:val="0E052CC7"/>
    <w:rsid w:val="0E0A961D"/>
    <w:rsid w:val="0E0F3676"/>
    <w:rsid w:val="0E1108FF"/>
    <w:rsid w:val="0E127E2C"/>
    <w:rsid w:val="0E152B48"/>
    <w:rsid w:val="0E1DB4B2"/>
    <w:rsid w:val="0E24290A"/>
    <w:rsid w:val="0E24F1C7"/>
    <w:rsid w:val="0E3B8F2F"/>
    <w:rsid w:val="0E3CF728"/>
    <w:rsid w:val="0E41CBAD"/>
    <w:rsid w:val="0E431588"/>
    <w:rsid w:val="0E4AFE70"/>
    <w:rsid w:val="0E4D83F5"/>
    <w:rsid w:val="0E52FAA5"/>
    <w:rsid w:val="0E57CDEE"/>
    <w:rsid w:val="0E679F06"/>
    <w:rsid w:val="0E7367C4"/>
    <w:rsid w:val="0E76B51E"/>
    <w:rsid w:val="0E771682"/>
    <w:rsid w:val="0E7A2882"/>
    <w:rsid w:val="0E7D637D"/>
    <w:rsid w:val="0E80C8D8"/>
    <w:rsid w:val="0E81AD3C"/>
    <w:rsid w:val="0E8275AB"/>
    <w:rsid w:val="0E82DB01"/>
    <w:rsid w:val="0E86F58A"/>
    <w:rsid w:val="0E8DE230"/>
    <w:rsid w:val="0E944F19"/>
    <w:rsid w:val="0E94B884"/>
    <w:rsid w:val="0E9C8B1B"/>
    <w:rsid w:val="0E9EC5A0"/>
    <w:rsid w:val="0E9F5FFA"/>
    <w:rsid w:val="0EA2DA39"/>
    <w:rsid w:val="0EA6A79D"/>
    <w:rsid w:val="0EAB9691"/>
    <w:rsid w:val="0EB2D1AA"/>
    <w:rsid w:val="0EBD0962"/>
    <w:rsid w:val="0EC13895"/>
    <w:rsid w:val="0ECAA781"/>
    <w:rsid w:val="0ECCC25A"/>
    <w:rsid w:val="0ED07028"/>
    <w:rsid w:val="0ED11822"/>
    <w:rsid w:val="0ED4FD42"/>
    <w:rsid w:val="0ED6A6D4"/>
    <w:rsid w:val="0ED8C49B"/>
    <w:rsid w:val="0EDEF126"/>
    <w:rsid w:val="0EF2BDFD"/>
    <w:rsid w:val="0EF33580"/>
    <w:rsid w:val="0EF9F2C8"/>
    <w:rsid w:val="0F02E5A4"/>
    <w:rsid w:val="0F16F9DA"/>
    <w:rsid w:val="0F17FA6A"/>
    <w:rsid w:val="0F2153D9"/>
    <w:rsid w:val="0F272BBD"/>
    <w:rsid w:val="0F2A89B0"/>
    <w:rsid w:val="0F2B2DDB"/>
    <w:rsid w:val="0F38B77E"/>
    <w:rsid w:val="0F3EB0AD"/>
    <w:rsid w:val="0F42425D"/>
    <w:rsid w:val="0F462C5A"/>
    <w:rsid w:val="0F479DD9"/>
    <w:rsid w:val="0F4A4851"/>
    <w:rsid w:val="0F5546CF"/>
    <w:rsid w:val="0F5A0D14"/>
    <w:rsid w:val="0F635A98"/>
    <w:rsid w:val="0F7606FB"/>
    <w:rsid w:val="0F7D0467"/>
    <w:rsid w:val="0F8384D5"/>
    <w:rsid w:val="0F83A2F6"/>
    <w:rsid w:val="0F851CFB"/>
    <w:rsid w:val="0F85E27A"/>
    <w:rsid w:val="0F895FFE"/>
    <w:rsid w:val="0F8BC184"/>
    <w:rsid w:val="0F922A05"/>
    <w:rsid w:val="0F92E702"/>
    <w:rsid w:val="0F9C82F6"/>
    <w:rsid w:val="0FB58C8B"/>
    <w:rsid w:val="0FB76A7E"/>
    <w:rsid w:val="0FB89EF0"/>
    <w:rsid w:val="0FC1018D"/>
    <w:rsid w:val="0FC157D5"/>
    <w:rsid w:val="0FC32613"/>
    <w:rsid w:val="0FCF2560"/>
    <w:rsid w:val="0FD32EFB"/>
    <w:rsid w:val="0FDF8A28"/>
    <w:rsid w:val="0FDF9462"/>
    <w:rsid w:val="0FE25FA1"/>
    <w:rsid w:val="0FE3D1C8"/>
    <w:rsid w:val="0FE3E10A"/>
    <w:rsid w:val="0FE760EC"/>
    <w:rsid w:val="0FE87482"/>
    <w:rsid w:val="0FF1CB76"/>
    <w:rsid w:val="0FF55F75"/>
    <w:rsid w:val="0FF5AFC2"/>
    <w:rsid w:val="0FF88FE3"/>
    <w:rsid w:val="0FF8B842"/>
    <w:rsid w:val="0FFBB2D3"/>
    <w:rsid w:val="10031FDF"/>
    <w:rsid w:val="10045598"/>
    <w:rsid w:val="1009BE73"/>
    <w:rsid w:val="100B6529"/>
    <w:rsid w:val="100C4522"/>
    <w:rsid w:val="100D44CF"/>
    <w:rsid w:val="1010D568"/>
    <w:rsid w:val="1012D369"/>
    <w:rsid w:val="101AFB85"/>
    <w:rsid w:val="10219B9A"/>
    <w:rsid w:val="102930A7"/>
    <w:rsid w:val="102BFE73"/>
    <w:rsid w:val="102DA833"/>
    <w:rsid w:val="1037D5BE"/>
    <w:rsid w:val="103A42F0"/>
    <w:rsid w:val="103B9171"/>
    <w:rsid w:val="103F35A1"/>
    <w:rsid w:val="1044FD6A"/>
    <w:rsid w:val="1048A637"/>
    <w:rsid w:val="104F3589"/>
    <w:rsid w:val="1051D197"/>
    <w:rsid w:val="10566AF5"/>
    <w:rsid w:val="1059558E"/>
    <w:rsid w:val="105CB7B9"/>
    <w:rsid w:val="105EB0A6"/>
    <w:rsid w:val="10665A13"/>
    <w:rsid w:val="106B2389"/>
    <w:rsid w:val="106F5654"/>
    <w:rsid w:val="106F9C16"/>
    <w:rsid w:val="10766A40"/>
    <w:rsid w:val="107AD52D"/>
    <w:rsid w:val="107DDF74"/>
    <w:rsid w:val="107DF5C4"/>
    <w:rsid w:val="107E0CA5"/>
    <w:rsid w:val="1085A428"/>
    <w:rsid w:val="10863271"/>
    <w:rsid w:val="108915AE"/>
    <w:rsid w:val="108BC881"/>
    <w:rsid w:val="108E5CF0"/>
    <w:rsid w:val="1092AA1C"/>
    <w:rsid w:val="10986127"/>
    <w:rsid w:val="10A0F15D"/>
    <w:rsid w:val="10A2287A"/>
    <w:rsid w:val="10AA19EC"/>
    <w:rsid w:val="10AB5EF6"/>
    <w:rsid w:val="10B3F622"/>
    <w:rsid w:val="10BDDBA6"/>
    <w:rsid w:val="10C0C0A9"/>
    <w:rsid w:val="10C1C748"/>
    <w:rsid w:val="10C5FFB0"/>
    <w:rsid w:val="10CCC48F"/>
    <w:rsid w:val="10CFD776"/>
    <w:rsid w:val="10D01CBF"/>
    <w:rsid w:val="10D03C6A"/>
    <w:rsid w:val="10D428C7"/>
    <w:rsid w:val="10DCB64A"/>
    <w:rsid w:val="10E16FFC"/>
    <w:rsid w:val="10E396AA"/>
    <w:rsid w:val="10EBBEF1"/>
    <w:rsid w:val="10F11889"/>
    <w:rsid w:val="10F2A6B8"/>
    <w:rsid w:val="10F42143"/>
    <w:rsid w:val="10F7DB73"/>
    <w:rsid w:val="10F9FCB3"/>
    <w:rsid w:val="10FBCE3E"/>
    <w:rsid w:val="10FCDF16"/>
    <w:rsid w:val="10FE0F74"/>
    <w:rsid w:val="10FED3BF"/>
    <w:rsid w:val="1106DBB7"/>
    <w:rsid w:val="110DE443"/>
    <w:rsid w:val="111109AD"/>
    <w:rsid w:val="11181DD2"/>
    <w:rsid w:val="11193CA8"/>
    <w:rsid w:val="111D1277"/>
    <w:rsid w:val="111DADF8"/>
    <w:rsid w:val="111E0838"/>
    <w:rsid w:val="1120AF19"/>
    <w:rsid w:val="113C8B9F"/>
    <w:rsid w:val="113E1398"/>
    <w:rsid w:val="1145617D"/>
    <w:rsid w:val="1148F3EC"/>
    <w:rsid w:val="114F5FCC"/>
    <w:rsid w:val="114F76A3"/>
    <w:rsid w:val="115E6BA4"/>
    <w:rsid w:val="11638B53"/>
    <w:rsid w:val="1165D9A1"/>
    <w:rsid w:val="1167AEE9"/>
    <w:rsid w:val="116A86CE"/>
    <w:rsid w:val="116F9AE0"/>
    <w:rsid w:val="1170D98E"/>
    <w:rsid w:val="1173DA34"/>
    <w:rsid w:val="11740178"/>
    <w:rsid w:val="117723A0"/>
    <w:rsid w:val="117BCCF6"/>
    <w:rsid w:val="117C9221"/>
    <w:rsid w:val="117D525C"/>
    <w:rsid w:val="117EDBEC"/>
    <w:rsid w:val="118183F1"/>
    <w:rsid w:val="11829355"/>
    <w:rsid w:val="1189E980"/>
    <w:rsid w:val="119233E7"/>
    <w:rsid w:val="11939AF5"/>
    <w:rsid w:val="11955819"/>
    <w:rsid w:val="1196F691"/>
    <w:rsid w:val="11A3C833"/>
    <w:rsid w:val="11A540E7"/>
    <w:rsid w:val="11A541B3"/>
    <w:rsid w:val="11A625D1"/>
    <w:rsid w:val="11A7C06E"/>
    <w:rsid w:val="11ADAB61"/>
    <w:rsid w:val="11B25B7A"/>
    <w:rsid w:val="11B690A4"/>
    <w:rsid w:val="11B9784B"/>
    <w:rsid w:val="11C0C5C5"/>
    <w:rsid w:val="11C6FF15"/>
    <w:rsid w:val="11C9BB26"/>
    <w:rsid w:val="11D67C2A"/>
    <w:rsid w:val="11E1ABE9"/>
    <w:rsid w:val="11E52E13"/>
    <w:rsid w:val="11E768DC"/>
    <w:rsid w:val="11F0FF18"/>
    <w:rsid w:val="11F126E3"/>
    <w:rsid w:val="11F38AE3"/>
    <w:rsid w:val="11F7921B"/>
    <w:rsid w:val="11F8EBBA"/>
    <w:rsid w:val="11FACA36"/>
    <w:rsid w:val="120AF736"/>
    <w:rsid w:val="120E48DA"/>
    <w:rsid w:val="1210FFA8"/>
    <w:rsid w:val="1214BB3A"/>
    <w:rsid w:val="1215BB0B"/>
    <w:rsid w:val="121706F7"/>
    <w:rsid w:val="121710BF"/>
    <w:rsid w:val="12183CF1"/>
    <w:rsid w:val="121ACAF9"/>
    <w:rsid w:val="1221B844"/>
    <w:rsid w:val="1225DB8C"/>
    <w:rsid w:val="1229C258"/>
    <w:rsid w:val="1229F663"/>
    <w:rsid w:val="122CD059"/>
    <w:rsid w:val="122EE393"/>
    <w:rsid w:val="12302AEB"/>
    <w:rsid w:val="1237D8F0"/>
    <w:rsid w:val="123D383A"/>
    <w:rsid w:val="1241ECC1"/>
    <w:rsid w:val="124933EB"/>
    <w:rsid w:val="124A358D"/>
    <w:rsid w:val="124C68FF"/>
    <w:rsid w:val="1252556D"/>
    <w:rsid w:val="12596F11"/>
    <w:rsid w:val="125A1C9B"/>
    <w:rsid w:val="125B8488"/>
    <w:rsid w:val="126336F8"/>
    <w:rsid w:val="12677C11"/>
    <w:rsid w:val="126B8008"/>
    <w:rsid w:val="127298FA"/>
    <w:rsid w:val="127D1B97"/>
    <w:rsid w:val="127D1FA9"/>
    <w:rsid w:val="127E2809"/>
    <w:rsid w:val="128228D4"/>
    <w:rsid w:val="128CB64E"/>
    <w:rsid w:val="1296D50F"/>
    <w:rsid w:val="1298169E"/>
    <w:rsid w:val="129D10DC"/>
    <w:rsid w:val="129E8D25"/>
    <w:rsid w:val="129ED11B"/>
    <w:rsid w:val="12A0EE07"/>
    <w:rsid w:val="12A1C5D6"/>
    <w:rsid w:val="12A22239"/>
    <w:rsid w:val="12AD052C"/>
    <w:rsid w:val="12ADB0FA"/>
    <w:rsid w:val="12B3E45A"/>
    <w:rsid w:val="12B75DE8"/>
    <w:rsid w:val="12C46096"/>
    <w:rsid w:val="12C4AB48"/>
    <w:rsid w:val="12CAA27B"/>
    <w:rsid w:val="12CB648B"/>
    <w:rsid w:val="12CDCD99"/>
    <w:rsid w:val="12CF4603"/>
    <w:rsid w:val="12CF5330"/>
    <w:rsid w:val="12D50513"/>
    <w:rsid w:val="12D6714C"/>
    <w:rsid w:val="12E0950B"/>
    <w:rsid w:val="12E22B1B"/>
    <w:rsid w:val="12EA1CEA"/>
    <w:rsid w:val="12EAA8A9"/>
    <w:rsid w:val="12EB592B"/>
    <w:rsid w:val="12F2EE5A"/>
    <w:rsid w:val="12F73A8A"/>
    <w:rsid w:val="130133FA"/>
    <w:rsid w:val="1309DE0B"/>
    <w:rsid w:val="130C34E3"/>
    <w:rsid w:val="130DD535"/>
    <w:rsid w:val="13174520"/>
    <w:rsid w:val="13176225"/>
    <w:rsid w:val="13186D1F"/>
    <w:rsid w:val="131BBE30"/>
    <w:rsid w:val="131CADF0"/>
    <w:rsid w:val="131CC39E"/>
    <w:rsid w:val="131DB9F5"/>
    <w:rsid w:val="132031E2"/>
    <w:rsid w:val="13207BA1"/>
    <w:rsid w:val="13219A1D"/>
    <w:rsid w:val="1322F85D"/>
    <w:rsid w:val="13259D75"/>
    <w:rsid w:val="1325CA7D"/>
    <w:rsid w:val="132671AE"/>
    <w:rsid w:val="13285CAC"/>
    <w:rsid w:val="133BBB6E"/>
    <w:rsid w:val="133CBCAA"/>
    <w:rsid w:val="133F33EF"/>
    <w:rsid w:val="133FE082"/>
    <w:rsid w:val="1345094E"/>
    <w:rsid w:val="134CC63D"/>
    <w:rsid w:val="135196A4"/>
    <w:rsid w:val="13574284"/>
    <w:rsid w:val="1357BBD5"/>
    <w:rsid w:val="1358EB29"/>
    <w:rsid w:val="1359E6F9"/>
    <w:rsid w:val="135C5296"/>
    <w:rsid w:val="136679EF"/>
    <w:rsid w:val="136F0351"/>
    <w:rsid w:val="136F666B"/>
    <w:rsid w:val="1372F4D3"/>
    <w:rsid w:val="1374C666"/>
    <w:rsid w:val="1375113F"/>
    <w:rsid w:val="13791659"/>
    <w:rsid w:val="137D60DD"/>
    <w:rsid w:val="137D6418"/>
    <w:rsid w:val="137D82FF"/>
    <w:rsid w:val="138BA979"/>
    <w:rsid w:val="138CDD1C"/>
    <w:rsid w:val="138FF16A"/>
    <w:rsid w:val="13900AF6"/>
    <w:rsid w:val="13968FD7"/>
    <w:rsid w:val="139B8695"/>
    <w:rsid w:val="139BA8C6"/>
    <w:rsid w:val="139E91CF"/>
    <w:rsid w:val="139F234B"/>
    <w:rsid w:val="13A2C992"/>
    <w:rsid w:val="13A4713B"/>
    <w:rsid w:val="13A7C46D"/>
    <w:rsid w:val="13AA4502"/>
    <w:rsid w:val="13B15581"/>
    <w:rsid w:val="13B38B32"/>
    <w:rsid w:val="13B407F6"/>
    <w:rsid w:val="13B835EA"/>
    <w:rsid w:val="13B8D025"/>
    <w:rsid w:val="13BA2FFF"/>
    <w:rsid w:val="13BC4854"/>
    <w:rsid w:val="13BCD723"/>
    <w:rsid w:val="13BE1835"/>
    <w:rsid w:val="13C042F8"/>
    <w:rsid w:val="13C3BD31"/>
    <w:rsid w:val="13CDE708"/>
    <w:rsid w:val="13D29F2A"/>
    <w:rsid w:val="13EAA6B6"/>
    <w:rsid w:val="13EDE43D"/>
    <w:rsid w:val="13EE9976"/>
    <w:rsid w:val="13F38FB7"/>
    <w:rsid w:val="13FCBC38"/>
    <w:rsid w:val="13FD7E58"/>
    <w:rsid w:val="14014DB4"/>
    <w:rsid w:val="1409895C"/>
    <w:rsid w:val="140C7365"/>
    <w:rsid w:val="140D2928"/>
    <w:rsid w:val="140FEE6C"/>
    <w:rsid w:val="140FEF2D"/>
    <w:rsid w:val="14115450"/>
    <w:rsid w:val="141CCBC4"/>
    <w:rsid w:val="141E1C7E"/>
    <w:rsid w:val="1426400E"/>
    <w:rsid w:val="142656FB"/>
    <w:rsid w:val="142BF997"/>
    <w:rsid w:val="14306137"/>
    <w:rsid w:val="14314CD0"/>
    <w:rsid w:val="14374D0D"/>
    <w:rsid w:val="14383F0D"/>
    <w:rsid w:val="143D94E8"/>
    <w:rsid w:val="1449EDB9"/>
    <w:rsid w:val="144BCEA3"/>
    <w:rsid w:val="1451FDEC"/>
    <w:rsid w:val="1457FB3C"/>
    <w:rsid w:val="145B0E66"/>
    <w:rsid w:val="145FDCAA"/>
    <w:rsid w:val="14608922"/>
    <w:rsid w:val="146446ED"/>
    <w:rsid w:val="1466C9F8"/>
    <w:rsid w:val="146D2C48"/>
    <w:rsid w:val="146F3881"/>
    <w:rsid w:val="1472C741"/>
    <w:rsid w:val="14737B00"/>
    <w:rsid w:val="14785170"/>
    <w:rsid w:val="14798003"/>
    <w:rsid w:val="147CC38C"/>
    <w:rsid w:val="147D0DBF"/>
    <w:rsid w:val="1485F5C6"/>
    <w:rsid w:val="148D9BED"/>
    <w:rsid w:val="14934D81"/>
    <w:rsid w:val="1494D935"/>
    <w:rsid w:val="149654BF"/>
    <w:rsid w:val="14974AC4"/>
    <w:rsid w:val="1498387D"/>
    <w:rsid w:val="149C6C65"/>
    <w:rsid w:val="149EC0E5"/>
    <w:rsid w:val="14A9F486"/>
    <w:rsid w:val="14B511BD"/>
    <w:rsid w:val="14B54314"/>
    <w:rsid w:val="14BB92EA"/>
    <w:rsid w:val="14BFA2B4"/>
    <w:rsid w:val="14C01749"/>
    <w:rsid w:val="14CC764F"/>
    <w:rsid w:val="14CC85A0"/>
    <w:rsid w:val="14CFC916"/>
    <w:rsid w:val="14D1FB21"/>
    <w:rsid w:val="14D260DA"/>
    <w:rsid w:val="14D2FDAF"/>
    <w:rsid w:val="14D479F6"/>
    <w:rsid w:val="14D7AF96"/>
    <w:rsid w:val="14D81895"/>
    <w:rsid w:val="14D8BB18"/>
    <w:rsid w:val="14E15C6C"/>
    <w:rsid w:val="14E7FA28"/>
    <w:rsid w:val="14E8F616"/>
    <w:rsid w:val="14EA068A"/>
    <w:rsid w:val="14ECECFD"/>
    <w:rsid w:val="14F01A98"/>
    <w:rsid w:val="14F01EEF"/>
    <w:rsid w:val="14F2403F"/>
    <w:rsid w:val="14F5C71D"/>
    <w:rsid w:val="1500805E"/>
    <w:rsid w:val="1509227C"/>
    <w:rsid w:val="150CF6F8"/>
    <w:rsid w:val="150E8B98"/>
    <w:rsid w:val="151649C3"/>
    <w:rsid w:val="151A08A2"/>
    <w:rsid w:val="151A17D2"/>
    <w:rsid w:val="151A9214"/>
    <w:rsid w:val="1521DAFE"/>
    <w:rsid w:val="1523F937"/>
    <w:rsid w:val="152AA904"/>
    <w:rsid w:val="1531F209"/>
    <w:rsid w:val="1534F4CD"/>
    <w:rsid w:val="1537A33B"/>
    <w:rsid w:val="1538FC44"/>
    <w:rsid w:val="153AF369"/>
    <w:rsid w:val="153B5F6F"/>
    <w:rsid w:val="153E3114"/>
    <w:rsid w:val="15410A2F"/>
    <w:rsid w:val="154B7B6C"/>
    <w:rsid w:val="1555FAC2"/>
    <w:rsid w:val="15589AA1"/>
    <w:rsid w:val="1559F101"/>
    <w:rsid w:val="1560CB4C"/>
    <w:rsid w:val="15638CCD"/>
    <w:rsid w:val="15640A79"/>
    <w:rsid w:val="15658B81"/>
    <w:rsid w:val="15669DE7"/>
    <w:rsid w:val="156AEF9A"/>
    <w:rsid w:val="156DE0D5"/>
    <w:rsid w:val="157037D7"/>
    <w:rsid w:val="15725739"/>
    <w:rsid w:val="1577DE7E"/>
    <w:rsid w:val="15796D48"/>
    <w:rsid w:val="1580315F"/>
    <w:rsid w:val="158BF0C0"/>
    <w:rsid w:val="158F7A6E"/>
    <w:rsid w:val="1590C887"/>
    <w:rsid w:val="1598ADB9"/>
    <w:rsid w:val="159DD3A8"/>
    <w:rsid w:val="15A22E15"/>
    <w:rsid w:val="15A86688"/>
    <w:rsid w:val="15AB3481"/>
    <w:rsid w:val="15AB95D3"/>
    <w:rsid w:val="15ABBB49"/>
    <w:rsid w:val="15AF6872"/>
    <w:rsid w:val="15B04A6E"/>
    <w:rsid w:val="15B889BF"/>
    <w:rsid w:val="15BCD99E"/>
    <w:rsid w:val="15C1A622"/>
    <w:rsid w:val="15C464CB"/>
    <w:rsid w:val="15C70ACF"/>
    <w:rsid w:val="15CED37B"/>
    <w:rsid w:val="15D19BA8"/>
    <w:rsid w:val="15D76A57"/>
    <w:rsid w:val="15D8D95F"/>
    <w:rsid w:val="15D97F24"/>
    <w:rsid w:val="15DCCA81"/>
    <w:rsid w:val="15DD87C2"/>
    <w:rsid w:val="15DD9200"/>
    <w:rsid w:val="15E798F5"/>
    <w:rsid w:val="15ED136A"/>
    <w:rsid w:val="15F48E53"/>
    <w:rsid w:val="15F8E421"/>
    <w:rsid w:val="15F99A83"/>
    <w:rsid w:val="15F9B94C"/>
    <w:rsid w:val="15FD31F3"/>
    <w:rsid w:val="1600A60E"/>
    <w:rsid w:val="1607FE98"/>
    <w:rsid w:val="1609B3F5"/>
    <w:rsid w:val="160A1411"/>
    <w:rsid w:val="160C881B"/>
    <w:rsid w:val="161C8E97"/>
    <w:rsid w:val="1622C8C0"/>
    <w:rsid w:val="1626A925"/>
    <w:rsid w:val="1626ED6C"/>
    <w:rsid w:val="16286128"/>
    <w:rsid w:val="16287C69"/>
    <w:rsid w:val="16331251"/>
    <w:rsid w:val="16380FB3"/>
    <w:rsid w:val="163988A4"/>
    <w:rsid w:val="163A926E"/>
    <w:rsid w:val="164201F4"/>
    <w:rsid w:val="164B2C34"/>
    <w:rsid w:val="1650B8DD"/>
    <w:rsid w:val="16567CD3"/>
    <w:rsid w:val="1656E507"/>
    <w:rsid w:val="1656FF65"/>
    <w:rsid w:val="165AF53C"/>
    <w:rsid w:val="165BDD71"/>
    <w:rsid w:val="165CC83A"/>
    <w:rsid w:val="1662A767"/>
    <w:rsid w:val="166536E2"/>
    <w:rsid w:val="166559C4"/>
    <w:rsid w:val="1666E669"/>
    <w:rsid w:val="1668DE5A"/>
    <w:rsid w:val="166E80DC"/>
    <w:rsid w:val="167433B8"/>
    <w:rsid w:val="1679593D"/>
    <w:rsid w:val="167B7F1E"/>
    <w:rsid w:val="167B8BA9"/>
    <w:rsid w:val="167EBA70"/>
    <w:rsid w:val="1680CC1C"/>
    <w:rsid w:val="16907E22"/>
    <w:rsid w:val="1691D6F0"/>
    <w:rsid w:val="16951E6D"/>
    <w:rsid w:val="16991CCB"/>
    <w:rsid w:val="169AF1F6"/>
    <w:rsid w:val="169CBC80"/>
    <w:rsid w:val="169CED08"/>
    <w:rsid w:val="169E2BDA"/>
    <w:rsid w:val="16A0F3A1"/>
    <w:rsid w:val="16A261BD"/>
    <w:rsid w:val="16A566E9"/>
    <w:rsid w:val="16A60732"/>
    <w:rsid w:val="16ABD165"/>
    <w:rsid w:val="16AE6C83"/>
    <w:rsid w:val="16B6EE05"/>
    <w:rsid w:val="16B7165A"/>
    <w:rsid w:val="16BAA92D"/>
    <w:rsid w:val="16BAF973"/>
    <w:rsid w:val="16C18FFD"/>
    <w:rsid w:val="16C8DD3A"/>
    <w:rsid w:val="16CD78A4"/>
    <w:rsid w:val="16D0D7F5"/>
    <w:rsid w:val="16D14753"/>
    <w:rsid w:val="16DC3ADF"/>
    <w:rsid w:val="16E01652"/>
    <w:rsid w:val="16E23BE1"/>
    <w:rsid w:val="16E3841B"/>
    <w:rsid w:val="16EA1027"/>
    <w:rsid w:val="16ED6C14"/>
    <w:rsid w:val="16EE18BA"/>
    <w:rsid w:val="17002FE5"/>
    <w:rsid w:val="17048FF5"/>
    <w:rsid w:val="17093EC7"/>
    <w:rsid w:val="170CD4BB"/>
    <w:rsid w:val="170CE547"/>
    <w:rsid w:val="170DA2D6"/>
    <w:rsid w:val="170F6345"/>
    <w:rsid w:val="17132CAD"/>
    <w:rsid w:val="1714C9F0"/>
    <w:rsid w:val="171C6D22"/>
    <w:rsid w:val="17209733"/>
    <w:rsid w:val="1723315F"/>
    <w:rsid w:val="1727099F"/>
    <w:rsid w:val="172C8CDD"/>
    <w:rsid w:val="17313410"/>
    <w:rsid w:val="17339303"/>
    <w:rsid w:val="17364074"/>
    <w:rsid w:val="17378F64"/>
    <w:rsid w:val="1738DB2E"/>
    <w:rsid w:val="173A65C0"/>
    <w:rsid w:val="173B1572"/>
    <w:rsid w:val="173B2BAA"/>
    <w:rsid w:val="173BB6DA"/>
    <w:rsid w:val="173C2F87"/>
    <w:rsid w:val="1740BAA8"/>
    <w:rsid w:val="17478838"/>
    <w:rsid w:val="1747A636"/>
    <w:rsid w:val="1749F960"/>
    <w:rsid w:val="174C57D9"/>
    <w:rsid w:val="17631B9A"/>
    <w:rsid w:val="17675D51"/>
    <w:rsid w:val="176E76EA"/>
    <w:rsid w:val="177B2BFB"/>
    <w:rsid w:val="179697BC"/>
    <w:rsid w:val="179FC4FB"/>
    <w:rsid w:val="17A2C07F"/>
    <w:rsid w:val="17A3DBDE"/>
    <w:rsid w:val="17A6B467"/>
    <w:rsid w:val="17AF5389"/>
    <w:rsid w:val="17B0F86D"/>
    <w:rsid w:val="17B21133"/>
    <w:rsid w:val="17BBFD2E"/>
    <w:rsid w:val="17BCD4AD"/>
    <w:rsid w:val="17C585EC"/>
    <w:rsid w:val="17CC9E5B"/>
    <w:rsid w:val="17CF3758"/>
    <w:rsid w:val="17D179A9"/>
    <w:rsid w:val="17D1E6FF"/>
    <w:rsid w:val="17D56ABD"/>
    <w:rsid w:val="17D6BA6B"/>
    <w:rsid w:val="17DC18B1"/>
    <w:rsid w:val="17DC3800"/>
    <w:rsid w:val="17DC6687"/>
    <w:rsid w:val="17DCD9AB"/>
    <w:rsid w:val="17E338EB"/>
    <w:rsid w:val="17E40F8D"/>
    <w:rsid w:val="17E43085"/>
    <w:rsid w:val="17E774AC"/>
    <w:rsid w:val="17EF3B0C"/>
    <w:rsid w:val="17F115C3"/>
    <w:rsid w:val="17F215AD"/>
    <w:rsid w:val="17F28DDE"/>
    <w:rsid w:val="17F54C36"/>
    <w:rsid w:val="17F6EF0B"/>
    <w:rsid w:val="18001DC2"/>
    <w:rsid w:val="18018876"/>
    <w:rsid w:val="18065130"/>
    <w:rsid w:val="1808C892"/>
    <w:rsid w:val="180A864C"/>
    <w:rsid w:val="180C3192"/>
    <w:rsid w:val="180EB835"/>
    <w:rsid w:val="18102C85"/>
    <w:rsid w:val="18125E89"/>
    <w:rsid w:val="181396DB"/>
    <w:rsid w:val="1820E5F3"/>
    <w:rsid w:val="182AD3C6"/>
    <w:rsid w:val="182AFBA0"/>
    <w:rsid w:val="182DBEAB"/>
    <w:rsid w:val="18306BDA"/>
    <w:rsid w:val="1835BEFF"/>
    <w:rsid w:val="18424D84"/>
    <w:rsid w:val="18476CC6"/>
    <w:rsid w:val="184D2527"/>
    <w:rsid w:val="1852EFFC"/>
    <w:rsid w:val="18545B1C"/>
    <w:rsid w:val="1856885A"/>
    <w:rsid w:val="185AC5D6"/>
    <w:rsid w:val="1867926D"/>
    <w:rsid w:val="1868DB19"/>
    <w:rsid w:val="186AC86A"/>
    <w:rsid w:val="186E9E2E"/>
    <w:rsid w:val="18730C12"/>
    <w:rsid w:val="187608EA"/>
    <w:rsid w:val="187C4163"/>
    <w:rsid w:val="187C5BB0"/>
    <w:rsid w:val="1884C5B5"/>
    <w:rsid w:val="18893066"/>
    <w:rsid w:val="1899BD9C"/>
    <w:rsid w:val="189CC974"/>
    <w:rsid w:val="18A14744"/>
    <w:rsid w:val="18A4D808"/>
    <w:rsid w:val="18A8DD26"/>
    <w:rsid w:val="18ABC112"/>
    <w:rsid w:val="18AF9C92"/>
    <w:rsid w:val="18BC6C53"/>
    <w:rsid w:val="18BEAF49"/>
    <w:rsid w:val="18C1B76B"/>
    <w:rsid w:val="18C25F6E"/>
    <w:rsid w:val="18D1BAD5"/>
    <w:rsid w:val="18D1FC6A"/>
    <w:rsid w:val="18D3E394"/>
    <w:rsid w:val="18F7E781"/>
    <w:rsid w:val="18FBB60C"/>
    <w:rsid w:val="190804E6"/>
    <w:rsid w:val="1908AA7F"/>
    <w:rsid w:val="191049FC"/>
    <w:rsid w:val="191207A8"/>
    <w:rsid w:val="19123A11"/>
    <w:rsid w:val="19129D17"/>
    <w:rsid w:val="1916DA2E"/>
    <w:rsid w:val="1918D935"/>
    <w:rsid w:val="191BBA6D"/>
    <w:rsid w:val="191CAA78"/>
    <w:rsid w:val="1922A512"/>
    <w:rsid w:val="19281FA8"/>
    <w:rsid w:val="192C377B"/>
    <w:rsid w:val="192F7879"/>
    <w:rsid w:val="1930ECA5"/>
    <w:rsid w:val="19315847"/>
    <w:rsid w:val="193691D0"/>
    <w:rsid w:val="193A58FF"/>
    <w:rsid w:val="193B7D39"/>
    <w:rsid w:val="193C98DA"/>
    <w:rsid w:val="194273B8"/>
    <w:rsid w:val="194BD8E3"/>
    <w:rsid w:val="194C6F31"/>
    <w:rsid w:val="195379D5"/>
    <w:rsid w:val="19537C3E"/>
    <w:rsid w:val="195731CD"/>
    <w:rsid w:val="195C0587"/>
    <w:rsid w:val="195F1DBF"/>
    <w:rsid w:val="195F4313"/>
    <w:rsid w:val="195FC3E3"/>
    <w:rsid w:val="1961760E"/>
    <w:rsid w:val="1964E0D4"/>
    <w:rsid w:val="196571CA"/>
    <w:rsid w:val="19663181"/>
    <w:rsid w:val="1968B01C"/>
    <w:rsid w:val="196C489B"/>
    <w:rsid w:val="1970AC95"/>
    <w:rsid w:val="19767CF9"/>
    <w:rsid w:val="197955ED"/>
    <w:rsid w:val="197BFE5C"/>
    <w:rsid w:val="19827BCC"/>
    <w:rsid w:val="1982B25A"/>
    <w:rsid w:val="1989F6CA"/>
    <w:rsid w:val="198FC11C"/>
    <w:rsid w:val="1993C31D"/>
    <w:rsid w:val="1995B8E9"/>
    <w:rsid w:val="199BC436"/>
    <w:rsid w:val="199CCD56"/>
    <w:rsid w:val="19A8282A"/>
    <w:rsid w:val="19ABA0DE"/>
    <w:rsid w:val="19ACF8CD"/>
    <w:rsid w:val="19B21C21"/>
    <w:rsid w:val="19B38A5F"/>
    <w:rsid w:val="19BC7DE0"/>
    <w:rsid w:val="19C0424B"/>
    <w:rsid w:val="19C315F0"/>
    <w:rsid w:val="19C8D2D5"/>
    <w:rsid w:val="19C9297E"/>
    <w:rsid w:val="19CE2790"/>
    <w:rsid w:val="19D0136C"/>
    <w:rsid w:val="19D4230D"/>
    <w:rsid w:val="19E160B7"/>
    <w:rsid w:val="19E2CEFF"/>
    <w:rsid w:val="19E78645"/>
    <w:rsid w:val="19EBDA7A"/>
    <w:rsid w:val="19ECCD75"/>
    <w:rsid w:val="19F464BA"/>
    <w:rsid w:val="19FCB26E"/>
    <w:rsid w:val="1A068765"/>
    <w:rsid w:val="1A069D6D"/>
    <w:rsid w:val="1A084103"/>
    <w:rsid w:val="1A1C8B02"/>
    <w:rsid w:val="1A1F92C7"/>
    <w:rsid w:val="1A1FE66E"/>
    <w:rsid w:val="1A206B4E"/>
    <w:rsid w:val="1A23B0B5"/>
    <w:rsid w:val="1A26BC8E"/>
    <w:rsid w:val="1A2CB926"/>
    <w:rsid w:val="1A2D1A43"/>
    <w:rsid w:val="1A2FC1BF"/>
    <w:rsid w:val="1A30BF4E"/>
    <w:rsid w:val="1A32077B"/>
    <w:rsid w:val="1A368000"/>
    <w:rsid w:val="1A375DBF"/>
    <w:rsid w:val="1A3A02E1"/>
    <w:rsid w:val="1A3D9CFE"/>
    <w:rsid w:val="1A3DE9E7"/>
    <w:rsid w:val="1A405B23"/>
    <w:rsid w:val="1A422A1C"/>
    <w:rsid w:val="1A42C33A"/>
    <w:rsid w:val="1A45ABE2"/>
    <w:rsid w:val="1A48CA96"/>
    <w:rsid w:val="1A4A05B1"/>
    <w:rsid w:val="1A4F670C"/>
    <w:rsid w:val="1A5158ED"/>
    <w:rsid w:val="1A51629B"/>
    <w:rsid w:val="1A518D34"/>
    <w:rsid w:val="1A51EA42"/>
    <w:rsid w:val="1A526AA8"/>
    <w:rsid w:val="1A541F6E"/>
    <w:rsid w:val="1A579EA7"/>
    <w:rsid w:val="1A58A07D"/>
    <w:rsid w:val="1A5A9383"/>
    <w:rsid w:val="1A69F6FD"/>
    <w:rsid w:val="1A706016"/>
    <w:rsid w:val="1A71276A"/>
    <w:rsid w:val="1A727FE6"/>
    <w:rsid w:val="1A74A2A6"/>
    <w:rsid w:val="1A87F6BF"/>
    <w:rsid w:val="1A8BE624"/>
    <w:rsid w:val="1A8C66B9"/>
    <w:rsid w:val="1A9061C4"/>
    <w:rsid w:val="1A94099B"/>
    <w:rsid w:val="1A9AEB07"/>
    <w:rsid w:val="1A9F4D32"/>
    <w:rsid w:val="1AA81B98"/>
    <w:rsid w:val="1AB1558B"/>
    <w:rsid w:val="1AB613E1"/>
    <w:rsid w:val="1AB6570A"/>
    <w:rsid w:val="1ABBEAA0"/>
    <w:rsid w:val="1ABC2F24"/>
    <w:rsid w:val="1ABEAADA"/>
    <w:rsid w:val="1ABEF1A5"/>
    <w:rsid w:val="1AC11232"/>
    <w:rsid w:val="1AC3CF48"/>
    <w:rsid w:val="1AC54BB1"/>
    <w:rsid w:val="1AC5F52B"/>
    <w:rsid w:val="1AC70C57"/>
    <w:rsid w:val="1AC8ECA2"/>
    <w:rsid w:val="1AD2A5F3"/>
    <w:rsid w:val="1AE1788E"/>
    <w:rsid w:val="1AEC9B83"/>
    <w:rsid w:val="1AEE2CEE"/>
    <w:rsid w:val="1AEF9B83"/>
    <w:rsid w:val="1AF0D196"/>
    <w:rsid w:val="1AF42310"/>
    <w:rsid w:val="1AF619A6"/>
    <w:rsid w:val="1AF997D4"/>
    <w:rsid w:val="1AFADB1F"/>
    <w:rsid w:val="1B01DD34"/>
    <w:rsid w:val="1B021084"/>
    <w:rsid w:val="1B05F664"/>
    <w:rsid w:val="1B06633E"/>
    <w:rsid w:val="1B0E3C42"/>
    <w:rsid w:val="1B119CEA"/>
    <w:rsid w:val="1B175089"/>
    <w:rsid w:val="1B1E669F"/>
    <w:rsid w:val="1B21082F"/>
    <w:rsid w:val="1B21B874"/>
    <w:rsid w:val="1B21C50C"/>
    <w:rsid w:val="1B2392FD"/>
    <w:rsid w:val="1B29A16E"/>
    <w:rsid w:val="1B3A40DF"/>
    <w:rsid w:val="1B3C3B96"/>
    <w:rsid w:val="1B3DE50C"/>
    <w:rsid w:val="1B3EFB29"/>
    <w:rsid w:val="1B443049"/>
    <w:rsid w:val="1B45DA1D"/>
    <w:rsid w:val="1B4E5B8F"/>
    <w:rsid w:val="1B512B2E"/>
    <w:rsid w:val="1B52DCEA"/>
    <w:rsid w:val="1B53BAA1"/>
    <w:rsid w:val="1B53CE70"/>
    <w:rsid w:val="1B5662F6"/>
    <w:rsid w:val="1B63A57F"/>
    <w:rsid w:val="1B6B67F1"/>
    <w:rsid w:val="1B6FD3C9"/>
    <w:rsid w:val="1B6FF15A"/>
    <w:rsid w:val="1B703BFB"/>
    <w:rsid w:val="1B704FB2"/>
    <w:rsid w:val="1B7ABF15"/>
    <w:rsid w:val="1B7CDCFB"/>
    <w:rsid w:val="1B838047"/>
    <w:rsid w:val="1B83E182"/>
    <w:rsid w:val="1B87442B"/>
    <w:rsid w:val="1B87883F"/>
    <w:rsid w:val="1B88549D"/>
    <w:rsid w:val="1B92260A"/>
    <w:rsid w:val="1B984E60"/>
    <w:rsid w:val="1B99800B"/>
    <w:rsid w:val="1B9B8B93"/>
    <w:rsid w:val="1BA0BF3F"/>
    <w:rsid w:val="1BA1C08F"/>
    <w:rsid w:val="1BA71A50"/>
    <w:rsid w:val="1BA93F2D"/>
    <w:rsid w:val="1BADD36A"/>
    <w:rsid w:val="1BB481C4"/>
    <w:rsid w:val="1BC4D795"/>
    <w:rsid w:val="1BC860D0"/>
    <w:rsid w:val="1BC99F9B"/>
    <w:rsid w:val="1BCB1487"/>
    <w:rsid w:val="1BCE456D"/>
    <w:rsid w:val="1BD32368"/>
    <w:rsid w:val="1BD965F4"/>
    <w:rsid w:val="1BDB2A8D"/>
    <w:rsid w:val="1BDE5CC5"/>
    <w:rsid w:val="1BEA4B11"/>
    <w:rsid w:val="1BEFE9EE"/>
    <w:rsid w:val="1BF18B64"/>
    <w:rsid w:val="1BF4F676"/>
    <w:rsid w:val="1BF5A7D7"/>
    <w:rsid w:val="1BF686D1"/>
    <w:rsid w:val="1BF8A879"/>
    <w:rsid w:val="1C0108CD"/>
    <w:rsid w:val="1C02B129"/>
    <w:rsid w:val="1C064793"/>
    <w:rsid w:val="1C085045"/>
    <w:rsid w:val="1C13BFAC"/>
    <w:rsid w:val="1C1637B6"/>
    <w:rsid w:val="1C1E7775"/>
    <w:rsid w:val="1C232E2A"/>
    <w:rsid w:val="1C24CDDF"/>
    <w:rsid w:val="1C291A17"/>
    <w:rsid w:val="1C29A149"/>
    <w:rsid w:val="1C313C1A"/>
    <w:rsid w:val="1C3396CA"/>
    <w:rsid w:val="1C39089D"/>
    <w:rsid w:val="1C3D548A"/>
    <w:rsid w:val="1C3DB2FA"/>
    <w:rsid w:val="1C3E5815"/>
    <w:rsid w:val="1C412B0B"/>
    <w:rsid w:val="1C453C87"/>
    <w:rsid w:val="1C4C83D8"/>
    <w:rsid w:val="1C4DF81A"/>
    <w:rsid w:val="1C56C5D8"/>
    <w:rsid w:val="1C5C211F"/>
    <w:rsid w:val="1C5FAC73"/>
    <w:rsid w:val="1C7570D7"/>
    <w:rsid w:val="1C78976B"/>
    <w:rsid w:val="1C7CF504"/>
    <w:rsid w:val="1C7DDF6A"/>
    <w:rsid w:val="1C811F63"/>
    <w:rsid w:val="1C89F628"/>
    <w:rsid w:val="1C8B0921"/>
    <w:rsid w:val="1C930F0B"/>
    <w:rsid w:val="1C950805"/>
    <w:rsid w:val="1C95DA35"/>
    <w:rsid w:val="1C97D201"/>
    <w:rsid w:val="1C99A616"/>
    <w:rsid w:val="1C99D7DE"/>
    <w:rsid w:val="1C9C673A"/>
    <w:rsid w:val="1CA513B7"/>
    <w:rsid w:val="1CA74957"/>
    <w:rsid w:val="1CA7FF11"/>
    <w:rsid w:val="1CA8E54D"/>
    <w:rsid w:val="1CAAA79B"/>
    <w:rsid w:val="1CABD92C"/>
    <w:rsid w:val="1CB401C8"/>
    <w:rsid w:val="1CB57205"/>
    <w:rsid w:val="1CC4BA83"/>
    <w:rsid w:val="1CCAD29A"/>
    <w:rsid w:val="1CCB6D81"/>
    <w:rsid w:val="1CCF26F0"/>
    <w:rsid w:val="1CD0AAF6"/>
    <w:rsid w:val="1CD58563"/>
    <w:rsid w:val="1CD8BD5D"/>
    <w:rsid w:val="1CDE547B"/>
    <w:rsid w:val="1CE66CCC"/>
    <w:rsid w:val="1CE70BA2"/>
    <w:rsid w:val="1CE8D955"/>
    <w:rsid w:val="1CE8ED83"/>
    <w:rsid w:val="1CE94A33"/>
    <w:rsid w:val="1CF16181"/>
    <w:rsid w:val="1CF401D6"/>
    <w:rsid w:val="1CF64DA2"/>
    <w:rsid w:val="1CFA8956"/>
    <w:rsid w:val="1CFBE02E"/>
    <w:rsid w:val="1CFCA5FE"/>
    <w:rsid w:val="1D00141F"/>
    <w:rsid w:val="1D0325DB"/>
    <w:rsid w:val="1D03C62B"/>
    <w:rsid w:val="1D06E14E"/>
    <w:rsid w:val="1D0D7FDB"/>
    <w:rsid w:val="1D18F4FD"/>
    <w:rsid w:val="1D18F9F5"/>
    <w:rsid w:val="1D1983F1"/>
    <w:rsid w:val="1D2583DC"/>
    <w:rsid w:val="1D26A23A"/>
    <w:rsid w:val="1D2764D4"/>
    <w:rsid w:val="1D28F065"/>
    <w:rsid w:val="1D2C00F1"/>
    <w:rsid w:val="1D2CB2AD"/>
    <w:rsid w:val="1D2CEABB"/>
    <w:rsid w:val="1D31556A"/>
    <w:rsid w:val="1D36428E"/>
    <w:rsid w:val="1D3E2203"/>
    <w:rsid w:val="1D4177C0"/>
    <w:rsid w:val="1D4B2DAA"/>
    <w:rsid w:val="1D4BECA1"/>
    <w:rsid w:val="1D4C91CE"/>
    <w:rsid w:val="1D4D4EB6"/>
    <w:rsid w:val="1D4E2CC5"/>
    <w:rsid w:val="1D59025D"/>
    <w:rsid w:val="1D59ECCF"/>
    <w:rsid w:val="1D5B63D1"/>
    <w:rsid w:val="1D5C8840"/>
    <w:rsid w:val="1D5E92D2"/>
    <w:rsid w:val="1D5EA0C5"/>
    <w:rsid w:val="1D6216FA"/>
    <w:rsid w:val="1D62C13D"/>
    <w:rsid w:val="1D66F24F"/>
    <w:rsid w:val="1D6F3B0A"/>
    <w:rsid w:val="1D7115BE"/>
    <w:rsid w:val="1D729EB3"/>
    <w:rsid w:val="1D763C2B"/>
    <w:rsid w:val="1D793032"/>
    <w:rsid w:val="1D7C14FA"/>
    <w:rsid w:val="1D80C3FE"/>
    <w:rsid w:val="1D815F0A"/>
    <w:rsid w:val="1D837A66"/>
    <w:rsid w:val="1D86E742"/>
    <w:rsid w:val="1D873CB5"/>
    <w:rsid w:val="1D8E7539"/>
    <w:rsid w:val="1D8ED9DF"/>
    <w:rsid w:val="1D96D494"/>
    <w:rsid w:val="1D9CE5FC"/>
    <w:rsid w:val="1DA04CF9"/>
    <w:rsid w:val="1DA1BF3F"/>
    <w:rsid w:val="1DAAEA27"/>
    <w:rsid w:val="1DAE5851"/>
    <w:rsid w:val="1DB0E5CE"/>
    <w:rsid w:val="1DB16E50"/>
    <w:rsid w:val="1DB8A77F"/>
    <w:rsid w:val="1DBBD34C"/>
    <w:rsid w:val="1DBDC81D"/>
    <w:rsid w:val="1DBDF72C"/>
    <w:rsid w:val="1DC33C08"/>
    <w:rsid w:val="1DC7EE52"/>
    <w:rsid w:val="1DC896AA"/>
    <w:rsid w:val="1DC9646F"/>
    <w:rsid w:val="1DC99531"/>
    <w:rsid w:val="1DD05CF7"/>
    <w:rsid w:val="1DD56553"/>
    <w:rsid w:val="1DD8E41B"/>
    <w:rsid w:val="1DDB722C"/>
    <w:rsid w:val="1DDB7FC8"/>
    <w:rsid w:val="1DE0BB5B"/>
    <w:rsid w:val="1DE73F0E"/>
    <w:rsid w:val="1DEB5ADC"/>
    <w:rsid w:val="1DF2F731"/>
    <w:rsid w:val="1DF3B770"/>
    <w:rsid w:val="1DF76DB4"/>
    <w:rsid w:val="1DF8C0EA"/>
    <w:rsid w:val="1DF9D8BE"/>
    <w:rsid w:val="1DFC4D93"/>
    <w:rsid w:val="1E015FFE"/>
    <w:rsid w:val="1E03F170"/>
    <w:rsid w:val="1E045784"/>
    <w:rsid w:val="1E051770"/>
    <w:rsid w:val="1E06F480"/>
    <w:rsid w:val="1E078513"/>
    <w:rsid w:val="1E13D4D8"/>
    <w:rsid w:val="1E18C539"/>
    <w:rsid w:val="1E1ABFEC"/>
    <w:rsid w:val="1E1F541C"/>
    <w:rsid w:val="1E292FCF"/>
    <w:rsid w:val="1E299EA7"/>
    <w:rsid w:val="1E2D1EC6"/>
    <w:rsid w:val="1E30A1A0"/>
    <w:rsid w:val="1E36C622"/>
    <w:rsid w:val="1E41FBE6"/>
    <w:rsid w:val="1E489009"/>
    <w:rsid w:val="1E48F18F"/>
    <w:rsid w:val="1E496F52"/>
    <w:rsid w:val="1E50BDA4"/>
    <w:rsid w:val="1E540252"/>
    <w:rsid w:val="1E548C34"/>
    <w:rsid w:val="1E567A4F"/>
    <w:rsid w:val="1E59223F"/>
    <w:rsid w:val="1E5D5BF8"/>
    <w:rsid w:val="1E5DFE59"/>
    <w:rsid w:val="1E5FF721"/>
    <w:rsid w:val="1E615A13"/>
    <w:rsid w:val="1E62E063"/>
    <w:rsid w:val="1E689DC0"/>
    <w:rsid w:val="1E6A85E9"/>
    <w:rsid w:val="1E6C1291"/>
    <w:rsid w:val="1E6D8B2A"/>
    <w:rsid w:val="1E6F7EDE"/>
    <w:rsid w:val="1E74034E"/>
    <w:rsid w:val="1E750D35"/>
    <w:rsid w:val="1E75B6F2"/>
    <w:rsid w:val="1E783D41"/>
    <w:rsid w:val="1E79AF19"/>
    <w:rsid w:val="1E7D26B3"/>
    <w:rsid w:val="1E8028CF"/>
    <w:rsid w:val="1E856921"/>
    <w:rsid w:val="1E8C89CA"/>
    <w:rsid w:val="1E8D6E63"/>
    <w:rsid w:val="1E8E0513"/>
    <w:rsid w:val="1E8EF596"/>
    <w:rsid w:val="1E921424"/>
    <w:rsid w:val="1E93074F"/>
    <w:rsid w:val="1E9D5C61"/>
    <w:rsid w:val="1EA2BAD8"/>
    <w:rsid w:val="1EA3A9B4"/>
    <w:rsid w:val="1EA5438F"/>
    <w:rsid w:val="1EA9458E"/>
    <w:rsid w:val="1EB13EE3"/>
    <w:rsid w:val="1EB4A900"/>
    <w:rsid w:val="1EBAC0B7"/>
    <w:rsid w:val="1EBD3CA1"/>
    <w:rsid w:val="1EC604BC"/>
    <w:rsid w:val="1EC7AB42"/>
    <w:rsid w:val="1EC8278D"/>
    <w:rsid w:val="1ECA2CD2"/>
    <w:rsid w:val="1ECCC9F3"/>
    <w:rsid w:val="1ECE6CE9"/>
    <w:rsid w:val="1ED30808"/>
    <w:rsid w:val="1ED39D5A"/>
    <w:rsid w:val="1ED5BB6E"/>
    <w:rsid w:val="1EDB4BA7"/>
    <w:rsid w:val="1EDD0B3C"/>
    <w:rsid w:val="1EDD5A77"/>
    <w:rsid w:val="1EE52B27"/>
    <w:rsid w:val="1EE58AB5"/>
    <w:rsid w:val="1EED33A3"/>
    <w:rsid w:val="1EEFC8DB"/>
    <w:rsid w:val="1EF125E5"/>
    <w:rsid w:val="1EF2BBE1"/>
    <w:rsid w:val="1EF30288"/>
    <w:rsid w:val="1EF85B67"/>
    <w:rsid w:val="1EFB9A0E"/>
    <w:rsid w:val="1EFCD4BC"/>
    <w:rsid w:val="1EFDECF9"/>
    <w:rsid w:val="1EFE9FD3"/>
    <w:rsid w:val="1EFFC178"/>
    <w:rsid w:val="1F0023E2"/>
    <w:rsid w:val="1F09A6A5"/>
    <w:rsid w:val="1F0A0571"/>
    <w:rsid w:val="1F0B065B"/>
    <w:rsid w:val="1F120656"/>
    <w:rsid w:val="1F193AA3"/>
    <w:rsid w:val="1F22FC96"/>
    <w:rsid w:val="1F24F3C9"/>
    <w:rsid w:val="1F27125F"/>
    <w:rsid w:val="1F2BF6E2"/>
    <w:rsid w:val="1F2CA4EE"/>
    <w:rsid w:val="1F2E0008"/>
    <w:rsid w:val="1F321958"/>
    <w:rsid w:val="1F337C2C"/>
    <w:rsid w:val="1F33E29D"/>
    <w:rsid w:val="1F33E967"/>
    <w:rsid w:val="1F38C902"/>
    <w:rsid w:val="1F39D282"/>
    <w:rsid w:val="1F410899"/>
    <w:rsid w:val="1F41DE9F"/>
    <w:rsid w:val="1F439CCA"/>
    <w:rsid w:val="1F440DDA"/>
    <w:rsid w:val="1F449008"/>
    <w:rsid w:val="1F4739B7"/>
    <w:rsid w:val="1F4D93BF"/>
    <w:rsid w:val="1F56759B"/>
    <w:rsid w:val="1F589A78"/>
    <w:rsid w:val="1F59B4C9"/>
    <w:rsid w:val="1F5C2712"/>
    <w:rsid w:val="1F623D0F"/>
    <w:rsid w:val="1F667F45"/>
    <w:rsid w:val="1F66F4E3"/>
    <w:rsid w:val="1F7111CA"/>
    <w:rsid w:val="1F7BEDB4"/>
    <w:rsid w:val="1F7F1BD2"/>
    <w:rsid w:val="1F8248A1"/>
    <w:rsid w:val="1F83E477"/>
    <w:rsid w:val="1F8C1E67"/>
    <w:rsid w:val="1F8EFDFF"/>
    <w:rsid w:val="1F8FC081"/>
    <w:rsid w:val="1F975C9D"/>
    <w:rsid w:val="1F98630C"/>
    <w:rsid w:val="1F9B9E91"/>
    <w:rsid w:val="1F9D8E19"/>
    <w:rsid w:val="1F9FCF82"/>
    <w:rsid w:val="1FA0EA1A"/>
    <w:rsid w:val="1FA1259E"/>
    <w:rsid w:val="1FA80EB9"/>
    <w:rsid w:val="1FB66781"/>
    <w:rsid w:val="1FB793F2"/>
    <w:rsid w:val="1FC02EAF"/>
    <w:rsid w:val="1FC6D257"/>
    <w:rsid w:val="1FC7708A"/>
    <w:rsid w:val="1FC7EF6E"/>
    <w:rsid w:val="1FC85C3B"/>
    <w:rsid w:val="1FC927B0"/>
    <w:rsid w:val="1FCBD00F"/>
    <w:rsid w:val="1FCC428F"/>
    <w:rsid w:val="1FD16DF6"/>
    <w:rsid w:val="1FE2BD5B"/>
    <w:rsid w:val="1FE5544C"/>
    <w:rsid w:val="1FE70011"/>
    <w:rsid w:val="1FE7828B"/>
    <w:rsid w:val="1FE7EA01"/>
    <w:rsid w:val="1FF8E863"/>
    <w:rsid w:val="1FFAEA15"/>
    <w:rsid w:val="1FFBE037"/>
    <w:rsid w:val="1FFD7DCB"/>
    <w:rsid w:val="1FFE50F1"/>
    <w:rsid w:val="1FFEA223"/>
    <w:rsid w:val="200173C8"/>
    <w:rsid w:val="2001CAD4"/>
    <w:rsid w:val="200C60F7"/>
    <w:rsid w:val="200D1DA2"/>
    <w:rsid w:val="200F1604"/>
    <w:rsid w:val="2017EECE"/>
    <w:rsid w:val="20187CBF"/>
    <w:rsid w:val="2019FF13"/>
    <w:rsid w:val="201A89DF"/>
    <w:rsid w:val="201CF704"/>
    <w:rsid w:val="20200480"/>
    <w:rsid w:val="2020AD07"/>
    <w:rsid w:val="20212C14"/>
    <w:rsid w:val="2025C54A"/>
    <w:rsid w:val="202A59F0"/>
    <w:rsid w:val="202FC88D"/>
    <w:rsid w:val="203060FD"/>
    <w:rsid w:val="20326DB1"/>
    <w:rsid w:val="203A5006"/>
    <w:rsid w:val="20421B48"/>
    <w:rsid w:val="20440D7E"/>
    <w:rsid w:val="204A3D55"/>
    <w:rsid w:val="204F6E62"/>
    <w:rsid w:val="2056F145"/>
    <w:rsid w:val="205719AD"/>
    <w:rsid w:val="2057DDE8"/>
    <w:rsid w:val="205A274C"/>
    <w:rsid w:val="205B7179"/>
    <w:rsid w:val="206B3EDE"/>
    <w:rsid w:val="206C1379"/>
    <w:rsid w:val="20736994"/>
    <w:rsid w:val="20899690"/>
    <w:rsid w:val="208DCCD9"/>
    <w:rsid w:val="208ED059"/>
    <w:rsid w:val="20A1553E"/>
    <w:rsid w:val="20A2890D"/>
    <w:rsid w:val="20A75B23"/>
    <w:rsid w:val="20A782CF"/>
    <w:rsid w:val="20AEF732"/>
    <w:rsid w:val="20AF4D2D"/>
    <w:rsid w:val="20B850B0"/>
    <w:rsid w:val="20BEE52A"/>
    <w:rsid w:val="20C23C5C"/>
    <w:rsid w:val="20C39F95"/>
    <w:rsid w:val="20C3C62F"/>
    <w:rsid w:val="20C5AB14"/>
    <w:rsid w:val="20C6BDEE"/>
    <w:rsid w:val="20CA0943"/>
    <w:rsid w:val="20D1C092"/>
    <w:rsid w:val="20D43152"/>
    <w:rsid w:val="20D5959E"/>
    <w:rsid w:val="20DB0414"/>
    <w:rsid w:val="20DC39A3"/>
    <w:rsid w:val="20E2E6F7"/>
    <w:rsid w:val="20E60D3F"/>
    <w:rsid w:val="20EA1456"/>
    <w:rsid w:val="20F099AC"/>
    <w:rsid w:val="20F18A33"/>
    <w:rsid w:val="20FC1C4F"/>
    <w:rsid w:val="20FC78C2"/>
    <w:rsid w:val="21035AB5"/>
    <w:rsid w:val="2109C273"/>
    <w:rsid w:val="210D6371"/>
    <w:rsid w:val="211074E3"/>
    <w:rsid w:val="2110F660"/>
    <w:rsid w:val="21202E16"/>
    <w:rsid w:val="212271DD"/>
    <w:rsid w:val="2127D8FF"/>
    <w:rsid w:val="2128E332"/>
    <w:rsid w:val="21376A13"/>
    <w:rsid w:val="21398F07"/>
    <w:rsid w:val="213D5FC6"/>
    <w:rsid w:val="213FAEBF"/>
    <w:rsid w:val="213FB7F3"/>
    <w:rsid w:val="21480C98"/>
    <w:rsid w:val="2152CEC6"/>
    <w:rsid w:val="2155C6FE"/>
    <w:rsid w:val="2158F4BA"/>
    <w:rsid w:val="2159968B"/>
    <w:rsid w:val="215A9534"/>
    <w:rsid w:val="2161EEDF"/>
    <w:rsid w:val="21675151"/>
    <w:rsid w:val="2168B959"/>
    <w:rsid w:val="216CFF7F"/>
    <w:rsid w:val="216E4C6D"/>
    <w:rsid w:val="21735643"/>
    <w:rsid w:val="217579E9"/>
    <w:rsid w:val="2175AD3C"/>
    <w:rsid w:val="2175D4FC"/>
    <w:rsid w:val="2176E407"/>
    <w:rsid w:val="21772880"/>
    <w:rsid w:val="217ED290"/>
    <w:rsid w:val="2182A0FB"/>
    <w:rsid w:val="218C719A"/>
    <w:rsid w:val="218CE472"/>
    <w:rsid w:val="218D44F2"/>
    <w:rsid w:val="218FA6F0"/>
    <w:rsid w:val="21969B2D"/>
    <w:rsid w:val="219C4A72"/>
    <w:rsid w:val="21A0436B"/>
    <w:rsid w:val="21A253AF"/>
    <w:rsid w:val="21A60A6E"/>
    <w:rsid w:val="21AB49CB"/>
    <w:rsid w:val="21B4CA99"/>
    <w:rsid w:val="21BB5E18"/>
    <w:rsid w:val="21BC39D8"/>
    <w:rsid w:val="21BC9F73"/>
    <w:rsid w:val="21BD0798"/>
    <w:rsid w:val="21C2C05A"/>
    <w:rsid w:val="21C37AFF"/>
    <w:rsid w:val="21C6C462"/>
    <w:rsid w:val="21C71B98"/>
    <w:rsid w:val="21C77071"/>
    <w:rsid w:val="21C8BCCA"/>
    <w:rsid w:val="21C8ED69"/>
    <w:rsid w:val="21CB79E5"/>
    <w:rsid w:val="21CF0281"/>
    <w:rsid w:val="21D35E72"/>
    <w:rsid w:val="21D63942"/>
    <w:rsid w:val="21D9E620"/>
    <w:rsid w:val="21DC0021"/>
    <w:rsid w:val="21E39302"/>
    <w:rsid w:val="21E46972"/>
    <w:rsid w:val="21E647FD"/>
    <w:rsid w:val="21EEF98E"/>
    <w:rsid w:val="21F112C1"/>
    <w:rsid w:val="21F59828"/>
    <w:rsid w:val="21F5CA09"/>
    <w:rsid w:val="220F6F1C"/>
    <w:rsid w:val="22133E0D"/>
    <w:rsid w:val="221AD12C"/>
    <w:rsid w:val="221C2FC6"/>
    <w:rsid w:val="221CFBC7"/>
    <w:rsid w:val="22224CF1"/>
    <w:rsid w:val="22230A0D"/>
    <w:rsid w:val="2223294B"/>
    <w:rsid w:val="22239DA6"/>
    <w:rsid w:val="22270098"/>
    <w:rsid w:val="2229914E"/>
    <w:rsid w:val="2229F80D"/>
    <w:rsid w:val="222D7B50"/>
    <w:rsid w:val="222D974B"/>
    <w:rsid w:val="2230ABDB"/>
    <w:rsid w:val="2234F33B"/>
    <w:rsid w:val="223554A5"/>
    <w:rsid w:val="2235924A"/>
    <w:rsid w:val="223ED268"/>
    <w:rsid w:val="224247AD"/>
    <w:rsid w:val="22428887"/>
    <w:rsid w:val="2242AEA4"/>
    <w:rsid w:val="2249C7E2"/>
    <w:rsid w:val="224EBF7A"/>
    <w:rsid w:val="224F20E2"/>
    <w:rsid w:val="22523C03"/>
    <w:rsid w:val="2254D977"/>
    <w:rsid w:val="225E6169"/>
    <w:rsid w:val="22612728"/>
    <w:rsid w:val="22650E3A"/>
    <w:rsid w:val="22651A9B"/>
    <w:rsid w:val="22694A90"/>
    <w:rsid w:val="226B9E19"/>
    <w:rsid w:val="22813A21"/>
    <w:rsid w:val="2281E979"/>
    <w:rsid w:val="228B7274"/>
    <w:rsid w:val="2293C446"/>
    <w:rsid w:val="2294E6D8"/>
    <w:rsid w:val="229601A6"/>
    <w:rsid w:val="22967BDA"/>
    <w:rsid w:val="22A0BFCA"/>
    <w:rsid w:val="22A23BC6"/>
    <w:rsid w:val="22A42D4B"/>
    <w:rsid w:val="22AC25AC"/>
    <w:rsid w:val="22AD2502"/>
    <w:rsid w:val="22AFAE30"/>
    <w:rsid w:val="22B152CF"/>
    <w:rsid w:val="22B4A7E7"/>
    <w:rsid w:val="22B6D1DD"/>
    <w:rsid w:val="22B6E9B2"/>
    <w:rsid w:val="22BC275A"/>
    <w:rsid w:val="22BDD8DE"/>
    <w:rsid w:val="22C09501"/>
    <w:rsid w:val="22C16D59"/>
    <w:rsid w:val="22C16EA8"/>
    <w:rsid w:val="22C52F70"/>
    <w:rsid w:val="22CD5F71"/>
    <w:rsid w:val="22D69EC4"/>
    <w:rsid w:val="22DC3542"/>
    <w:rsid w:val="22DF23B8"/>
    <w:rsid w:val="22E962B9"/>
    <w:rsid w:val="22F5427B"/>
    <w:rsid w:val="22F9C4E1"/>
    <w:rsid w:val="22FB4F3F"/>
    <w:rsid w:val="22FD4777"/>
    <w:rsid w:val="2308BD72"/>
    <w:rsid w:val="230F75E2"/>
    <w:rsid w:val="23164B60"/>
    <w:rsid w:val="23211E59"/>
    <w:rsid w:val="2325FF0C"/>
    <w:rsid w:val="2327083C"/>
    <w:rsid w:val="2327739C"/>
    <w:rsid w:val="23290482"/>
    <w:rsid w:val="232AEC36"/>
    <w:rsid w:val="232B28F9"/>
    <w:rsid w:val="232C54A7"/>
    <w:rsid w:val="233492F6"/>
    <w:rsid w:val="233B97AB"/>
    <w:rsid w:val="23443AE0"/>
    <w:rsid w:val="23448892"/>
    <w:rsid w:val="23487311"/>
    <w:rsid w:val="234DB7F9"/>
    <w:rsid w:val="23567051"/>
    <w:rsid w:val="235D6F5D"/>
    <w:rsid w:val="235DCFB8"/>
    <w:rsid w:val="236371A1"/>
    <w:rsid w:val="23651179"/>
    <w:rsid w:val="236B9ACE"/>
    <w:rsid w:val="236C169C"/>
    <w:rsid w:val="237201AE"/>
    <w:rsid w:val="2375F1E6"/>
    <w:rsid w:val="237690E9"/>
    <w:rsid w:val="23789F9F"/>
    <w:rsid w:val="237928F0"/>
    <w:rsid w:val="237A433D"/>
    <w:rsid w:val="237A5C90"/>
    <w:rsid w:val="237D47A1"/>
    <w:rsid w:val="237DD4AB"/>
    <w:rsid w:val="238613EA"/>
    <w:rsid w:val="2387D4DC"/>
    <w:rsid w:val="2388A9A1"/>
    <w:rsid w:val="238AA06E"/>
    <w:rsid w:val="238BD0EB"/>
    <w:rsid w:val="238BF7C6"/>
    <w:rsid w:val="2390E181"/>
    <w:rsid w:val="23929E1B"/>
    <w:rsid w:val="239CFD59"/>
    <w:rsid w:val="239CFED0"/>
    <w:rsid w:val="239D71BF"/>
    <w:rsid w:val="23A56072"/>
    <w:rsid w:val="23A57EE9"/>
    <w:rsid w:val="23AB2AF8"/>
    <w:rsid w:val="23B37223"/>
    <w:rsid w:val="23B3F5FB"/>
    <w:rsid w:val="23B8541C"/>
    <w:rsid w:val="23BA3063"/>
    <w:rsid w:val="23BC9F14"/>
    <w:rsid w:val="23BFDBA6"/>
    <w:rsid w:val="23C20FA0"/>
    <w:rsid w:val="23C59300"/>
    <w:rsid w:val="23CCD215"/>
    <w:rsid w:val="23D04B8C"/>
    <w:rsid w:val="23D328DC"/>
    <w:rsid w:val="23D4EFE7"/>
    <w:rsid w:val="23D59975"/>
    <w:rsid w:val="23D7029F"/>
    <w:rsid w:val="23D761ED"/>
    <w:rsid w:val="23E43DA4"/>
    <w:rsid w:val="23E681B6"/>
    <w:rsid w:val="23E7F358"/>
    <w:rsid w:val="23EAA4CF"/>
    <w:rsid w:val="23EEC9DA"/>
    <w:rsid w:val="23EF81B8"/>
    <w:rsid w:val="23EFCBEE"/>
    <w:rsid w:val="23F10159"/>
    <w:rsid w:val="23F38C4E"/>
    <w:rsid w:val="23F4751A"/>
    <w:rsid w:val="23F64C73"/>
    <w:rsid w:val="23F7DE5A"/>
    <w:rsid w:val="23FA9FF9"/>
    <w:rsid w:val="23FCBF2D"/>
    <w:rsid w:val="23FCE46D"/>
    <w:rsid w:val="240040AA"/>
    <w:rsid w:val="240483D6"/>
    <w:rsid w:val="2406EAC5"/>
    <w:rsid w:val="2409C486"/>
    <w:rsid w:val="24164BB0"/>
    <w:rsid w:val="241D77BF"/>
    <w:rsid w:val="241E85F8"/>
    <w:rsid w:val="24244607"/>
    <w:rsid w:val="2426142A"/>
    <w:rsid w:val="242761DB"/>
    <w:rsid w:val="242B63D4"/>
    <w:rsid w:val="242E4C9F"/>
    <w:rsid w:val="24328F87"/>
    <w:rsid w:val="243418B7"/>
    <w:rsid w:val="2439B4E1"/>
    <w:rsid w:val="243C3496"/>
    <w:rsid w:val="2440A616"/>
    <w:rsid w:val="24419468"/>
    <w:rsid w:val="2444DBE3"/>
    <w:rsid w:val="24450378"/>
    <w:rsid w:val="244C3ECA"/>
    <w:rsid w:val="2450350F"/>
    <w:rsid w:val="24547E53"/>
    <w:rsid w:val="245A3E05"/>
    <w:rsid w:val="245B3F63"/>
    <w:rsid w:val="24650017"/>
    <w:rsid w:val="24668BEB"/>
    <w:rsid w:val="2467CDC1"/>
    <w:rsid w:val="246912DB"/>
    <w:rsid w:val="246ECC9A"/>
    <w:rsid w:val="24771EC9"/>
    <w:rsid w:val="24783C78"/>
    <w:rsid w:val="247D2FA7"/>
    <w:rsid w:val="247E4C49"/>
    <w:rsid w:val="24818823"/>
    <w:rsid w:val="24870F29"/>
    <w:rsid w:val="24891FEF"/>
    <w:rsid w:val="248EED28"/>
    <w:rsid w:val="248FE7F8"/>
    <w:rsid w:val="2492DEDA"/>
    <w:rsid w:val="24932B59"/>
    <w:rsid w:val="249487F9"/>
    <w:rsid w:val="2495126E"/>
    <w:rsid w:val="2496A00B"/>
    <w:rsid w:val="24A07CA2"/>
    <w:rsid w:val="24A6365A"/>
    <w:rsid w:val="24A7732A"/>
    <w:rsid w:val="24A78669"/>
    <w:rsid w:val="24AFD2C2"/>
    <w:rsid w:val="24B3A0DB"/>
    <w:rsid w:val="24B5350C"/>
    <w:rsid w:val="24B65693"/>
    <w:rsid w:val="24B9E628"/>
    <w:rsid w:val="24BFCF35"/>
    <w:rsid w:val="24C3FCB2"/>
    <w:rsid w:val="24C44D8B"/>
    <w:rsid w:val="24C5118F"/>
    <w:rsid w:val="24D1BD55"/>
    <w:rsid w:val="24D36FBA"/>
    <w:rsid w:val="24DC681E"/>
    <w:rsid w:val="24DD15C9"/>
    <w:rsid w:val="24E69225"/>
    <w:rsid w:val="24E9B1BA"/>
    <w:rsid w:val="24EDE560"/>
    <w:rsid w:val="24EFC600"/>
    <w:rsid w:val="24F16048"/>
    <w:rsid w:val="24F5E852"/>
    <w:rsid w:val="24FD71AF"/>
    <w:rsid w:val="24FECE34"/>
    <w:rsid w:val="2506ED0F"/>
    <w:rsid w:val="250D1D0B"/>
    <w:rsid w:val="25113DF6"/>
    <w:rsid w:val="251DDC3B"/>
    <w:rsid w:val="252451C8"/>
    <w:rsid w:val="2525A8B0"/>
    <w:rsid w:val="25261857"/>
    <w:rsid w:val="25284B16"/>
    <w:rsid w:val="252DB7C3"/>
    <w:rsid w:val="25308CEB"/>
    <w:rsid w:val="253362ED"/>
    <w:rsid w:val="2538E68B"/>
    <w:rsid w:val="25410C34"/>
    <w:rsid w:val="2545129F"/>
    <w:rsid w:val="25492084"/>
    <w:rsid w:val="254CAB80"/>
    <w:rsid w:val="254DCB36"/>
    <w:rsid w:val="25506D6F"/>
    <w:rsid w:val="25522A2B"/>
    <w:rsid w:val="25594324"/>
    <w:rsid w:val="255C0035"/>
    <w:rsid w:val="255CA57C"/>
    <w:rsid w:val="255E29FA"/>
    <w:rsid w:val="256894F0"/>
    <w:rsid w:val="256D3CA2"/>
    <w:rsid w:val="2573E962"/>
    <w:rsid w:val="2576E825"/>
    <w:rsid w:val="257EEB1A"/>
    <w:rsid w:val="258176A0"/>
    <w:rsid w:val="25849870"/>
    <w:rsid w:val="258A291F"/>
    <w:rsid w:val="258B751F"/>
    <w:rsid w:val="25921396"/>
    <w:rsid w:val="2594C597"/>
    <w:rsid w:val="259672B5"/>
    <w:rsid w:val="2596AB69"/>
    <w:rsid w:val="2599CCC8"/>
    <w:rsid w:val="259B55DF"/>
    <w:rsid w:val="259B58D2"/>
    <w:rsid w:val="259C74C7"/>
    <w:rsid w:val="25A23B8B"/>
    <w:rsid w:val="25A8FC46"/>
    <w:rsid w:val="25ADE5B0"/>
    <w:rsid w:val="25B2CE37"/>
    <w:rsid w:val="25B7C7B7"/>
    <w:rsid w:val="25BC7BE5"/>
    <w:rsid w:val="25BE6258"/>
    <w:rsid w:val="25C07887"/>
    <w:rsid w:val="25C1DF12"/>
    <w:rsid w:val="25D1F30B"/>
    <w:rsid w:val="25D4DA2F"/>
    <w:rsid w:val="25E70329"/>
    <w:rsid w:val="25E77E32"/>
    <w:rsid w:val="25E8CF13"/>
    <w:rsid w:val="25EA55BA"/>
    <w:rsid w:val="25EE319C"/>
    <w:rsid w:val="25F4E2CC"/>
    <w:rsid w:val="25F76A98"/>
    <w:rsid w:val="25FBAD00"/>
    <w:rsid w:val="25FC8141"/>
    <w:rsid w:val="25FD1219"/>
    <w:rsid w:val="25FD8447"/>
    <w:rsid w:val="26028E9E"/>
    <w:rsid w:val="26029EE0"/>
    <w:rsid w:val="2609FE63"/>
    <w:rsid w:val="260BC693"/>
    <w:rsid w:val="260D4B53"/>
    <w:rsid w:val="26115F81"/>
    <w:rsid w:val="261262E8"/>
    <w:rsid w:val="2617E50A"/>
    <w:rsid w:val="26198BFE"/>
    <w:rsid w:val="261D5AB6"/>
    <w:rsid w:val="2623301E"/>
    <w:rsid w:val="26243262"/>
    <w:rsid w:val="2631BFB1"/>
    <w:rsid w:val="2632D427"/>
    <w:rsid w:val="263A6B94"/>
    <w:rsid w:val="2641BF6E"/>
    <w:rsid w:val="264258CE"/>
    <w:rsid w:val="2645A45F"/>
    <w:rsid w:val="264A2C5E"/>
    <w:rsid w:val="264A7226"/>
    <w:rsid w:val="264CA16B"/>
    <w:rsid w:val="2653BB4E"/>
    <w:rsid w:val="26546AA4"/>
    <w:rsid w:val="26566318"/>
    <w:rsid w:val="2656AA60"/>
    <w:rsid w:val="265806F5"/>
    <w:rsid w:val="265DECEB"/>
    <w:rsid w:val="266251B1"/>
    <w:rsid w:val="26632E4D"/>
    <w:rsid w:val="2663D69E"/>
    <w:rsid w:val="26656CB3"/>
    <w:rsid w:val="26691F06"/>
    <w:rsid w:val="266EFD43"/>
    <w:rsid w:val="266F1309"/>
    <w:rsid w:val="266F4576"/>
    <w:rsid w:val="2672824F"/>
    <w:rsid w:val="2687D4DF"/>
    <w:rsid w:val="268BD34B"/>
    <w:rsid w:val="269651DB"/>
    <w:rsid w:val="26A2B9F0"/>
    <w:rsid w:val="26A4CB97"/>
    <w:rsid w:val="26A8C445"/>
    <w:rsid w:val="26AC1A6D"/>
    <w:rsid w:val="26BACAB3"/>
    <w:rsid w:val="26BBE48F"/>
    <w:rsid w:val="26C0D081"/>
    <w:rsid w:val="26D443B7"/>
    <w:rsid w:val="26E036EC"/>
    <w:rsid w:val="26E0CE0F"/>
    <w:rsid w:val="26E2D8FA"/>
    <w:rsid w:val="26E591DF"/>
    <w:rsid w:val="26EA6B66"/>
    <w:rsid w:val="26EFCDD6"/>
    <w:rsid w:val="26F7984C"/>
    <w:rsid w:val="26FA0A3B"/>
    <w:rsid w:val="26FFA872"/>
    <w:rsid w:val="2704D8F3"/>
    <w:rsid w:val="27063F93"/>
    <w:rsid w:val="270CEE4C"/>
    <w:rsid w:val="2710C659"/>
    <w:rsid w:val="2713821C"/>
    <w:rsid w:val="27190CC5"/>
    <w:rsid w:val="271FB951"/>
    <w:rsid w:val="2723DD40"/>
    <w:rsid w:val="27286B6F"/>
    <w:rsid w:val="2729ED7D"/>
    <w:rsid w:val="272B4B91"/>
    <w:rsid w:val="274190F7"/>
    <w:rsid w:val="27484E77"/>
    <w:rsid w:val="27487213"/>
    <w:rsid w:val="274AFCBF"/>
    <w:rsid w:val="274B2ADA"/>
    <w:rsid w:val="274B6B59"/>
    <w:rsid w:val="274E0AAA"/>
    <w:rsid w:val="27520841"/>
    <w:rsid w:val="27524B43"/>
    <w:rsid w:val="2754F578"/>
    <w:rsid w:val="27584607"/>
    <w:rsid w:val="2758AA53"/>
    <w:rsid w:val="275F7A89"/>
    <w:rsid w:val="27601F14"/>
    <w:rsid w:val="2761B33A"/>
    <w:rsid w:val="27628904"/>
    <w:rsid w:val="2764BBDF"/>
    <w:rsid w:val="276E46BA"/>
    <w:rsid w:val="2771BE56"/>
    <w:rsid w:val="277FD296"/>
    <w:rsid w:val="27837943"/>
    <w:rsid w:val="278503B7"/>
    <w:rsid w:val="2785F1CE"/>
    <w:rsid w:val="278A3BBF"/>
    <w:rsid w:val="278BCDC3"/>
    <w:rsid w:val="278CF850"/>
    <w:rsid w:val="278FC9DC"/>
    <w:rsid w:val="278FCBFF"/>
    <w:rsid w:val="2793AC08"/>
    <w:rsid w:val="2797DB7E"/>
    <w:rsid w:val="2798F152"/>
    <w:rsid w:val="27A4A2F9"/>
    <w:rsid w:val="27A571B7"/>
    <w:rsid w:val="27A999DD"/>
    <w:rsid w:val="27AFEB06"/>
    <w:rsid w:val="27B0F88F"/>
    <w:rsid w:val="27B8FF59"/>
    <w:rsid w:val="27C045F0"/>
    <w:rsid w:val="27C08E1E"/>
    <w:rsid w:val="27C59F69"/>
    <w:rsid w:val="27C86638"/>
    <w:rsid w:val="27CA0F50"/>
    <w:rsid w:val="27CD3746"/>
    <w:rsid w:val="27D1A49B"/>
    <w:rsid w:val="27D2728F"/>
    <w:rsid w:val="27D9C118"/>
    <w:rsid w:val="27DDEC07"/>
    <w:rsid w:val="27DF2156"/>
    <w:rsid w:val="27DF3DBC"/>
    <w:rsid w:val="27E04E5D"/>
    <w:rsid w:val="27E58FA5"/>
    <w:rsid w:val="27E94CC1"/>
    <w:rsid w:val="27EE39F1"/>
    <w:rsid w:val="27F192C0"/>
    <w:rsid w:val="27F4115F"/>
    <w:rsid w:val="27FACCBA"/>
    <w:rsid w:val="27FB72D9"/>
    <w:rsid w:val="27FF796D"/>
    <w:rsid w:val="28008573"/>
    <w:rsid w:val="2800971A"/>
    <w:rsid w:val="280636F3"/>
    <w:rsid w:val="2807B9B8"/>
    <w:rsid w:val="280B11C6"/>
    <w:rsid w:val="280FC5A9"/>
    <w:rsid w:val="281C01C6"/>
    <w:rsid w:val="281C3543"/>
    <w:rsid w:val="281EDFF9"/>
    <w:rsid w:val="281F758A"/>
    <w:rsid w:val="2821ACF1"/>
    <w:rsid w:val="28253468"/>
    <w:rsid w:val="2827FF22"/>
    <w:rsid w:val="2829C097"/>
    <w:rsid w:val="282AABF4"/>
    <w:rsid w:val="28306CBA"/>
    <w:rsid w:val="2835FCB7"/>
    <w:rsid w:val="283868D2"/>
    <w:rsid w:val="283F8893"/>
    <w:rsid w:val="284DDA51"/>
    <w:rsid w:val="2857D82C"/>
    <w:rsid w:val="286111DA"/>
    <w:rsid w:val="2865F023"/>
    <w:rsid w:val="28670DC7"/>
    <w:rsid w:val="286AA281"/>
    <w:rsid w:val="286D2D0C"/>
    <w:rsid w:val="286E6800"/>
    <w:rsid w:val="28710197"/>
    <w:rsid w:val="287E4EAA"/>
    <w:rsid w:val="2881ACB9"/>
    <w:rsid w:val="2881DF18"/>
    <w:rsid w:val="288D0EDC"/>
    <w:rsid w:val="28994EDD"/>
    <w:rsid w:val="289FCF00"/>
    <w:rsid w:val="28A5EEB7"/>
    <w:rsid w:val="28A96D8A"/>
    <w:rsid w:val="28AA9BC6"/>
    <w:rsid w:val="28ACDAEF"/>
    <w:rsid w:val="28ADFAE2"/>
    <w:rsid w:val="28B328FF"/>
    <w:rsid w:val="28C04A6A"/>
    <w:rsid w:val="28C1A61B"/>
    <w:rsid w:val="28C1EB45"/>
    <w:rsid w:val="28C37894"/>
    <w:rsid w:val="28CF6001"/>
    <w:rsid w:val="28D1183B"/>
    <w:rsid w:val="28D78F8E"/>
    <w:rsid w:val="28DD7C22"/>
    <w:rsid w:val="28DEFD4E"/>
    <w:rsid w:val="28DF2968"/>
    <w:rsid w:val="28E13473"/>
    <w:rsid w:val="28E2D842"/>
    <w:rsid w:val="28E316A6"/>
    <w:rsid w:val="28E34A4C"/>
    <w:rsid w:val="28E38EF5"/>
    <w:rsid w:val="28E506DA"/>
    <w:rsid w:val="28EF06D6"/>
    <w:rsid w:val="28F17D4E"/>
    <w:rsid w:val="28F2B46C"/>
    <w:rsid w:val="28F37A78"/>
    <w:rsid w:val="28F57D30"/>
    <w:rsid w:val="28F8FCCF"/>
    <w:rsid w:val="28FBB364"/>
    <w:rsid w:val="28FC04AF"/>
    <w:rsid w:val="28FEE8AC"/>
    <w:rsid w:val="2901DC19"/>
    <w:rsid w:val="29053F6A"/>
    <w:rsid w:val="290783EC"/>
    <w:rsid w:val="290EC8C7"/>
    <w:rsid w:val="2910DAED"/>
    <w:rsid w:val="2914C4F6"/>
    <w:rsid w:val="291A1377"/>
    <w:rsid w:val="291BCDDD"/>
    <w:rsid w:val="291FA818"/>
    <w:rsid w:val="2923B270"/>
    <w:rsid w:val="2924DFE8"/>
    <w:rsid w:val="292761C4"/>
    <w:rsid w:val="292A5316"/>
    <w:rsid w:val="292ED7DF"/>
    <w:rsid w:val="29300BC1"/>
    <w:rsid w:val="2936500A"/>
    <w:rsid w:val="29366BC1"/>
    <w:rsid w:val="2942F927"/>
    <w:rsid w:val="2954E6FB"/>
    <w:rsid w:val="29587896"/>
    <w:rsid w:val="295B23A5"/>
    <w:rsid w:val="296238D7"/>
    <w:rsid w:val="296BA07A"/>
    <w:rsid w:val="296BE5A6"/>
    <w:rsid w:val="296CE8AE"/>
    <w:rsid w:val="29738255"/>
    <w:rsid w:val="2977B90F"/>
    <w:rsid w:val="297C13A5"/>
    <w:rsid w:val="2983C157"/>
    <w:rsid w:val="2987A5B6"/>
    <w:rsid w:val="29896862"/>
    <w:rsid w:val="298F2ECD"/>
    <w:rsid w:val="29A2425E"/>
    <w:rsid w:val="29A26FEB"/>
    <w:rsid w:val="29AC3E01"/>
    <w:rsid w:val="29ACB6CE"/>
    <w:rsid w:val="29ACFB1D"/>
    <w:rsid w:val="29C325F0"/>
    <w:rsid w:val="29D0EFA4"/>
    <w:rsid w:val="29D1AC1B"/>
    <w:rsid w:val="29DA9A57"/>
    <w:rsid w:val="29DAD891"/>
    <w:rsid w:val="29E00AAB"/>
    <w:rsid w:val="29E13DFB"/>
    <w:rsid w:val="29E16E47"/>
    <w:rsid w:val="29E20F0E"/>
    <w:rsid w:val="29E63A6E"/>
    <w:rsid w:val="29F0184E"/>
    <w:rsid w:val="29F8608A"/>
    <w:rsid w:val="29FB324C"/>
    <w:rsid w:val="29FD4BBD"/>
    <w:rsid w:val="29FF45B1"/>
    <w:rsid w:val="2A0D4C51"/>
    <w:rsid w:val="2A0D8AC2"/>
    <w:rsid w:val="2A10A545"/>
    <w:rsid w:val="2A1114C0"/>
    <w:rsid w:val="2A11C8C8"/>
    <w:rsid w:val="2A16F0EA"/>
    <w:rsid w:val="2A196784"/>
    <w:rsid w:val="2A19B855"/>
    <w:rsid w:val="2A1C2BE8"/>
    <w:rsid w:val="2A33DD89"/>
    <w:rsid w:val="2A3C7E53"/>
    <w:rsid w:val="2A3DFAF2"/>
    <w:rsid w:val="2A4125FF"/>
    <w:rsid w:val="2A425481"/>
    <w:rsid w:val="2A425A64"/>
    <w:rsid w:val="2A4288BE"/>
    <w:rsid w:val="2A42F3C6"/>
    <w:rsid w:val="2A439BF7"/>
    <w:rsid w:val="2A481C96"/>
    <w:rsid w:val="2A48F338"/>
    <w:rsid w:val="2A49EBC8"/>
    <w:rsid w:val="2A4B8633"/>
    <w:rsid w:val="2A514474"/>
    <w:rsid w:val="2A51B92E"/>
    <w:rsid w:val="2A52168D"/>
    <w:rsid w:val="2A58CE47"/>
    <w:rsid w:val="2A5B5784"/>
    <w:rsid w:val="2A5DB84F"/>
    <w:rsid w:val="2A60DB16"/>
    <w:rsid w:val="2A65BABE"/>
    <w:rsid w:val="2A6A240B"/>
    <w:rsid w:val="2A6B46A3"/>
    <w:rsid w:val="2A6E11B3"/>
    <w:rsid w:val="2A7647D2"/>
    <w:rsid w:val="2A7B4E74"/>
    <w:rsid w:val="2A87F3EF"/>
    <w:rsid w:val="2A8EF76B"/>
    <w:rsid w:val="2A91905A"/>
    <w:rsid w:val="2A94D4FA"/>
    <w:rsid w:val="2A958D08"/>
    <w:rsid w:val="2A998F97"/>
    <w:rsid w:val="2AA66F8E"/>
    <w:rsid w:val="2AA68732"/>
    <w:rsid w:val="2AA6A862"/>
    <w:rsid w:val="2AA7FEE5"/>
    <w:rsid w:val="2AB0CC59"/>
    <w:rsid w:val="2AB28D88"/>
    <w:rsid w:val="2AB3E4E2"/>
    <w:rsid w:val="2ABBF434"/>
    <w:rsid w:val="2ABF73E2"/>
    <w:rsid w:val="2AC452D3"/>
    <w:rsid w:val="2AC5CB94"/>
    <w:rsid w:val="2AC7C67B"/>
    <w:rsid w:val="2AC8B748"/>
    <w:rsid w:val="2ACED20D"/>
    <w:rsid w:val="2AD25B85"/>
    <w:rsid w:val="2AD29C0D"/>
    <w:rsid w:val="2AD450E5"/>
    <w:rsid w:val="2AD49ADA"/>
    <w:rsid w:val="2AE30009"/>
    <w:rsid w:val="2AE8DED6"/>
    <w:rsid w:val="2AED511D"/>
    <w:rsid w:val="2AED8DB0"/>
    <w:rsid w:val="2AEE5F4B"/>
    <w:rsid w:val="2AF3BAC2"/>
    <w:rsid w:val="2AFB448F"/>
    <w:rsid w:val="2AFDE645"/>
    <w:rsid w:val="2AFFE9A1"/>
    <w:rsid w:val="2B00BC81"/>
    <w:rsid w:val="2B01769D"/>
    <w:rsid w:val="2B02CC76"/>
    <w:rsid w:val="2B03D2E0"/>
    <w:rsid w:val="2B04C029"/>
    <w:rsid w:val="2B065568"/>
    <w:rsid w:val="2B122B2A"/>
    <w:rsid w:val="2B125C9A"/>
    <w:rsid w:val="2B159620"/>
    <w:rsid w:val="2B1A4216"/>
    <w:rsid w:val="2B1AF301"/>
    <w:rsid w:val="2B1C67BF"/>
    <w:rsid w:val="2B1FD43B"/>
    <w:rsid w:val="2B2293E9"/>
    <w:rsid w:val="2B2A7DF8"/>
    <w:rsid w:val="2B316D02"/>
    <w:rsid w:val="2B36395C"/>
    <w:rsid w:val="2B41CD81"/>
    <w:rsid w:val="2B456BF3"/>
    <w:rsid w:val="2B4B80AE"/>
    <w:rsid w:val="2B54099A"/>
    <w:rsid w:val="2B54994C"/>
    <w:rsid w:val="2B5905AA"/>
    <w:rsid w:val="2B643F68"/>
    <w:rsid w:val="2B71B0FB"/>
    <w:rsid w:val="2B765C16"/>
    <w:rsid w:val="2B7A31BA"/>
    <w:rsid w:val="2B7DBB88"/>
    <w:rsid w:val="2B7F0C1E"/>
    <w:rsid w:val="2B81766B"/>
    <w:rsid w:val="2B88723E"/>
    <w:rsid w:val="2B88CC31"/>
    <w:rsid w:val="2B9383D1"/>
    <w:rsid w:val="2B953135"/>
    <w:rsid w:val="2B95A139"/>
    <w:rsid w:val="2B976FDF"/>
    <w:rsid w:val="2B9776D7"/>
    <w:rsid w:val="2B9E9A6D"/>
    <w:rsid w:val="2BA777C5"/>
    <w:rsid w:val="2BB09BC9"/>
    <w:rsid w:val="2BB138F4"/>
    <w:rsid w:val="2BB6906D"/>
    <w:rsid w:val="2BB7DE38"/>
    <w:rsid w:val="2BB8DB67"/>
    <w:rsid w:val="2BBBB9B0"/>
    <w:rsid w:val="2BBFA8CD"/>
    <w:rsid w:val="2BBFB750"/>
    <w:rsid w:val="2BC1A14A"/>
    <w:rsid w:val="2BC1DB58"/>
    <w:rsid w:val="2BC37FDB"/>
    <w:rsid w:val="2BC5C746"/>
    <w:rsid w:val="2BCA57BE"/>
    <w:rsid w:val="2BCA87B8"/>
    <w:rsid w:val="2BE27415"/>
    <w:rsid w:val="2BE94C07"/>
    <w:rsid w:val="2BEB3565"/>
    <w:rsid w:val="2BEFE534"/>
    <w:rsid w:val="2BF0D3DE"/>
    <w:rsid w:val="2BF1F452"/>
    <w:rsid w:val="2BF2F927"/>
    <w:rsid w:val="2BF64279"/>
    <w:rsid w:val="2BF75A28"/>
    <w:rsid w:val="2C003111"/>
    <w:rsid w:val="2C027457"/>
    <w:rsid w:val="2C035342"/>
    <w:rsid w:val="2C03CC55"/>
    <w:rsid w:val="2C05008E"/>
    <w:rsid w:val="2C0D8EE5"/>
    <w:rsid w:val="2C11AD42"/>
    <w:rsid w:val="2C17264A"/>
    <w:rsid w:val="2C1CFEF9"/>
    <w:rsid w:val="2C28B06F"/>
    <w:rsid w:val="2C290674"/>
    <w:rsid w:val="2C2CEF97"/>
    <w:rsid w:val="2C2DA6A9"/>
    <w:rsid w:val="2C30FEEB"/>
    <w:rsid w:val="2C3A1006"/>
    <w:rsid w:val="2C4565CF"/>
    <w:rsid w:val="2C48E36F"/>
    <w:rsid w:val="2C4A1259"/>
    <w:rsid w:val="2C4E1A66"/>
    <w:rsid w:val="2C4ED9BC"/>
    <w:rsid w:val="2C538F4F"/>
    <w:rsid w:val="2C563520"/>
    <w:rsid w:val="2C587B10"/>
    <w:rsid w:val="2C59695F"/>
    <w:rsid w:val="2C5EC5BD"/>
    <w:rsid w:val="2C6442B9"/>
    <w:rsid w:val="2C6BE977"/>
    <w:rsid w:val="2C7703F8"/>
    <w:rsid w:val="2C77EDB4"/>
    <w:rsid w:val="2C78A646"/>
    <w:rsid w:val="2C7ADFD3"/>
    <w:rsid w:val="2C7AF545"/>
    <w:rsid w:val="2C7B27B9"/>
    <w:rsid w:val="2C7B85DF"/>
    <w:rsid w:val="2C7E77BF"/>
    <w:rsid w:val="2C90B118"/>
    <w:rsid w:val="2C90ECEA"/>
    <w:rsid w:val="2C935FD8"/>
    <w:rsid w:val="2C9495D0"/>
    <w:rsid w:val="2C94A05B"/>
    <w:rsid w:val="2C97DB31"/>
    <w:rsid w:val="2CA1CF8A"/>
    <w:rsid w:val="2CA2CE54"/>
    <w:rsid w:val="2CA6C9A3"/>
    <w:rsid w:val="2CAB144E"/>
    <w:rsid w:val="2CAB7C31"/>
    <w:rsid w:val="2CB0150C"/>
    <w:rsid w:val="2CB392AB"/>
    <w:rsid w:val="2CB7F7FF"/>
    <w:rsid w:val="2CBD9615"/>
    <w:rsid w:val="2CBF3619"/>
    <w:rsid w:val="2CC0BB8A"/>
    <w:rsid w:val="2CC50AB8"/>
    <w:rsid w:val="2CC553DD"/>
    <w:rsid w:val="2CC55C0B"/>
    <w:rsid w:val="2CC7479E"/>
    <w:rsid w:val="2CCFEE68"/>
    <w:rsid w:val="2CD0A356"/>
    <w:rsid w:val="2CD8D0B1"/>
    <w:rsid w:val="2CDDE70B"/>
    <w:rsid w:val="2CDDFC9F"/>
    <w:rsid w:val="2CDE70AF"/>
    <w:rsid w:val="2CDFBC43"/>
    <w:rsid w:val="2CDFD013"/>
    <w:rsid w:val="2CE14329"/>
    <w:rsid w:val="2CE2809E"/>
    <w:rsid w:val="2CE694C0"/>
    <w:rsid w:val="2CE7E43F"/>
    <w:rsid w:val="2CE8FF7B"/>
    <w:rsid w:val="2CEA5D14"/>
    <w:rsid w:val="2CEFA0C9"/>
    <w:rsid w:val="2CF7920C"/>
    <w:rsid w:val="2CFC4649"/>
    <w:rsid w:val="2D0543DC"/>
    <w:rsid w:val="2D0681A5"/>
    <w:rsid w:val="2D077EDA"/>
    <w:rsid w:val="2D08722F"/>
    <w:rsid w:val="2D09CB25"/>
    <w:rsid w:val="2D113F1E"/>
    <w:rsid w:val="2D11D8C9"/>
    <w:rsid w:val="2D12677C"/>
    <w:rsid w:val="2D15E72B"/>
    <w:rsid w:val="2D16EEA1"/>
    <w:rsid w:val="2D1E1960"/>
    <w:rsid w:val="2D1FE049"/>
    <w:rsid w:val="2D271594"/>
    <w:rsid w:val="2D282BFF"/>
    <w:rsid w:val="2D2DD5EB"/>
    <w:rsid w:val="2D2FAE20"/>
    <w:rsid w:val="2D331A1A"/>
    <w:rsid w:val="2D3D34B3"/>
    <w:rsid w:val="2D412028"/>
    <w:rsid w:val="2D424BAF"/>
    <w:rsid w:val="2D45A529"/>
    <w:rsid w:val="2D471E6B"/>
    <w:rsid w:val="2D5583D2"/>
    <w:rsid w:val="2D597F55"/>
    <w:rsid w:val="2D5D3048"/>
    <w:rsid w:val="2D5E6B23"/>
    <w:rsid w:val="2D65F2B0"/>
    <w:rsid w:val="2D6BCC70"/>
    <w:rsid w:val="2D6EEBD7"/>
    <w:rsid w:val="2D6F51E2"/>
    <w:rsid w:val="2D6FB5E1"/>
    <w:rsid w:val="2D6FC029"/>
    <w:rsid w:val="2D710FA5"/>
    <w:rsid w:val="2D71A9DF"/>
    <w:rsid w:val="2D76397B"/>
    <w:rsid w:val="2D7641DA"/>
    <w:rsid w:val="2D76461B"/>
    <w:rsid w:val="2D76932D"/>
    <w:rsid w:val="2D7928E8"/>
    <w:rsid w:val="2D7BF006"/>
    <w:rsid w:val="2D93390F"/>
    <w:rsid w:val="2D95BEF9"/>
    <w:rsid w:val="2D965444"/>
    <w:rsid w:val="2D9CB4A6"/>
    <w:rsid w:val="2D9FBE0E"/>
    <w:rsid w:val="2DA20962"/>
    <w:rsid w:val="2DA7127B"/>
    <w:rsid w:val="2DA78043"/>
    <w:rsid w:val="2DACDDE3"/>
    <w:rsid w:val="2DAD8729"/>
    <w:rsid w:val="2DB4F0C8"/>
    <w:rsid w:val="2DBB31D9"/>
    <w:rsid w:val="2DC3DE4D"/>
    <w:rsid w:val="2DC6D624"/>
    <w:rsid w:val="2DC6E50D"/>
    <w:rsid w:val="2DD54DA6"/>
    <w:rsid w:val="2DDDF82D"/>
    <w:rsid w:val="2DE22D53"/>
    <w:rsid w:val="2DE8C71D"/>
    <w:rsid w:val="2DF73403"/>
    <w:rsid w:val="2DFFCE9C"/>
    <w:rsid w:val="2E03A5C3"/>
    <w:rsid w:val="2E079AC7"/>
    <w:rsid w:val="2E0B73C7"/>
    <w:rsid w:val="2E0CFA64"/>
    <w:rsid w:val="2E0D9E16"/>
    <w:rsid w:val="2E11CD47"/>
    <w:rsid w:val="2E12E73E"/>
    <w:rsid w:val="2E16B892"/>
    <w:rsid w:val="2E23F1F3"/>
    <w:rsid w:val="2E28CFCD"/>
    <w:rsid w:val="2E2BB575"/>
    <w:rsid w:val="2E2DA6D4"/>
    <w:rsid w:val="2E4889D2"/>
    <w:rsid w:val="2E4E3B73"/>
    <w:rsid w:val="2E4F69B0"/>
    <w:rsid w:val="2E4F89B2"/>
    <w:rsid w:val="2E5035B2"/>
    <w:rsid w:val="2E508AAB"/>
    <w:rsid w:val="2E60879F"/>
    <w:rsid w:val="2E659C79"/>
    <w:rsid w:val="2E66604E"/>
    <w:rsid w:val="2E69527A"/>
    <w:rsid w:val="2E71E0B1"/>
    <w:rsid w:val="2E79E29C"/>
    <w:rsid w:val="2E7C4EF4"/>
    <w:rsid w:val="2E7FA2DD"/>
    <w:rsid w:val="2E872E0D"/>
    <w:rsid w:val="2E8CDAE5"/>
    <w:rsid w:val="2E91BD06"/>
    <w:rsid w:val="2E9988E5"/>
    <w:rsid w:val="2E9BC478"/>
    <w:rsid w:val="2E9C3CCF"/>
    <w:rsid w:val="2E9CC2DA"/>
    <w:rsid w:val="2E9CDF63"/>
    <w:rsid w:val="2E9D13EF"/>
    <w:rsid w:val="2E9E17EE"/>
    <w:rsid w:val="2EA54E59"/>
    <w:rsid w:val="2EAA7D82"/>
    <w:rsid w:val="2EAE5FF0"/>
    <w:rsid w:val="2EAEAC52"/>
    <w:rsid w:val="2EB1563F"/>
    <w:rsid w:val="2EB514D2"/>
    <w:rsid w:val="2EB6E8D1"/>
    <w:rsid w:val="2EB7E42D"/>
    <w:rsid w:val="2EB91E01"/>
    <w:rsid w:val="2EBD2268"/>
    <w:rsid w:val="2EBD9CC8"/>
    <w:rsid w:val="2EC29808"/>
    <w:rsid w:val="2EC3C269"/>
    <w:rsid w:val="2EC56891"/>
    <w:rsid w:val="2ECCA749"/>
    <w:rsid w:val="2ECF25ED"/>
    <w:rsid w:val="2ED12A38"/>
    <w:rsid w:val="2ED924A9"/>
    <w:rsid w:val="2EE85900"/>
    <w:rsid w:val="2EE9A487"/>
    <w:rsid w:val="2EEE4826"/>
    <w:rsid w:val="2EF003C9"/>
    <w:rsid w:val="2EF30A63"/>
    <w:rsid w:val="2EF49640"/>
    <w:rsid w:val="2EF69816"/>
    <w:rsid w:val="2EF87261"/>
    <w:rsid w:val="2EF9D993"/>
    <w:rsid w:val="2EFAF4A2"/>
    <w:rsid w:val="2F08528F"/>
    <w:rsid w:val="2F0A206E"/>
    <w:rsid w:val="2F0EDC0D"/>
    <w:rsid w:val="2F12A57B"/>
    <w:rsid w:val="2F12BAF3"/>
    <w:rsid w:val="2F13DAA7"/>
    <w:rsid w:val="2F165EE9"/>
    <w:rsid w:val="2F1CADDF"/>
    <w:rsid w:val="2F1DD700"/>
    <w:rsid w:val="2F1FFE97"/>
    <w:rsid w:val="2F20A8E3"/>
    <w:rsid w:val="2F20F0FF"/>
    <w:rsid w:val="2F235CC1"/>
    <w:rsid w:val="2F2759C0"/>
    <w:rsid w:val="2F276C19"/>
    <w:rsid w:val="2F2A08C7"/>
    <w:rsid w:val="2F2BB8FD"/>
    <w:rsid w:val="2F36E880"/>
    <w:rsid w:val="2F400761"/>
    <w:rsid w:val="2F40B44D"/>
    <w:rsid w:val="2F436634"/>
    <w:rsid w:val="2F45393C"/>
    <w:rsid w:val="2F4CCA30"/>
    <w:rsid w:val="2F4D3F0E"/>
    <w:rsid w:val="2F5272F1"/>
    <w:rsid w:val="2F532144"/>
    <w:rsid w:val="2F5AD452"/>
    <w:rsid w:val="2F63A2EC"/>
    <w:rsid w:val="2F73F9F6"/>
    <w:rsid w:val="2F77F3E3"/>
    <w:rsid w:val="2F7A5722"/>
    <w:rsid w:val="2F7FF26A"/>
    <w:rsid w:val="2F857C64"/>
    <w:rsid w:val="2F8B8547"/>
    <w:rsid w:val="2F9566A9"/>
    <w:rsid w:val="2F966C0C"/>
    <w:rsid w:val="2F98BB80"/>
    <w:rsid w:val="2F9B839C"/>
    <w:rsid w:val="2F9C5FAC"/>
    <w:rsid w:val="2F9E54F9"/>
    <w:rsid w:val="2F9ED271"/>
    <w:rsid w:val="2FB40D51"/>
    <w:rsid w:val="2FB85705"/>
    <w:rsid w:val="2FC34B8B"/>
    <w:rsid w:val="2FCE4BA5"/>
    <w:rsid w:val="2FD1E1F2"/>
    <w:rsid w:val="2FD73CDF"/>
    <w:rsid w:val="2FD7C889"/>
    <w:rsid w:val="2FD91CAD"/>
    <w:rsid w:val="2FDB8ACF"/>
    <w:rsid w:val="2FE088EF"/>
    <w:rsid w:val="2FE240EF"/>
    <w:rsid w:val="2FE38155"/>
    <w:rsid w:val="2FEE4C5E"/>
    <w:rsid w:val="2FF81413"/>
    <w:rsid w:val="2FFDC55A"/>
    <w:rsid w:val="3003F8D9"/>
    <w:rsid w:val="30116BA7"/>
    <w:rsid w:val="30187F1F"/>
    <w:rsid w:val="301BA3F4"/>
    <w:rsid w:val="301C01DF"/>
    <w:rsid w:val="301D3016"/>
    <w:rsid w:val="301D7CD3"/>
    <w:rsid w:val="30209AA2"/>
    <w:rsid w:val="302150D9"/>
    <w:rsid w:val="30222E4E"/>
    <w:rsid w:val="30250189"/>
    <w:rsid w:val="302BA5D0"/>
    <w:rsid w:val="302F0C5E"/>
    <w:rsid w:val="30370165"/>
    <w:rsid w:val="303B199D"/>
    <w:rsid w:val="303D88F7"/>
    <w:rsid w:val="303DD3C2"/>
    <w:rsid w:val="30479E3E"/>
    <w:rsid w:val="304CE284"/>
    <w:rsid w:val="304ED222"/>
    <w:rsid w:val="30563C1E"/>
    <w:rsid w:val="3057574A"/>
    <w:rsid w:val="30591C0F"/>
    <w:rsid w:val="305B7FA3"/>
    <w:rsid w:val="305FC37C"/>
    <w:rsid w:val="30618E8C"/>
    <w:rsid w:val="306468F0"/>
    <w:rsid w:val="306EF453"/>
    <w:rsid w:val="30848079"/>
    <w:rsid w:val="30868B76"/>
    <w:rsid w:val="3097E861"/>
    <w:rsid w:val="309BCB9B"/>
    <w:rsid w:val="30A252FC"/>
    <w:rsid w:val="30A79D19"/>
    <w:rsid w:val="30AA1A54"/>
    <w:rsid w:val="30AFA568"/>
    <w:rsid w:val="30B56629"/>
    <w:rsid w:val="30B7BCC3"/>
    <w:rsid w:val="30B9BB83"/>
    <w:rsid w:val="30BCB202"/>
    <w:rsid w:val="30BF52C9"/>
    <w:rsid w:val="30CA76FC"/>
    <w:rsid w:val="30CFFB78"/>
    <w:rsid w:val="30D208FF"/>
    <w:rsid w:val="30D21801"/>
    <w:rsid w:val="30D6D04F"/>
    <w:rsid w:val="30D81C99"/>
    <w:rsid w:val="30DA1BE3"/>
    <w:rsid w:val="30DCC9C6"/>
    <w:rsid w:val="30EC5D28"/>
    <w:rsid w:val="30ECECB6"/>
    <w:rsid w:val="30F0FD83"/>
    <w:rsid w:val="30F3D3DA"/>
    <w:rsid w:val="30F7FB54"/>
    <w:rsid w:val="30FB769D"/>
    <w:rsid w:val="30FC9579"/>
    <w:rsid w:val="30FEA26A"/>
    <w:rsid w:val="31070011"/>
    <w:rsid w:val="311394E3"/>
    <w:rsid w:val="3114D868"/>
    <w:rsid w:val="3119FB66"/>
    <w:rsid w:val="311B1C84"/>
    <w:rsid w:val="311D6712"/>
    <w:rsid w:val="311FFC7C"/>
    <w:rsid w:val="3122BDE7"/>
    <w:rsid w:val="3125ED54"/>
    <w:rsid w:val="31265682"/>
    <w:rsid w:val="3130B06E"/>
    <w:rsid w:val="3136FDC4"/>
    <w:rsid w:val="313E5EB0"/>
    <w:rsid w:val="313F9847"/>
    <w:rsid w:val="31405593"/>
    <w:rsid w:val="31477E62"/>
    <w:rsid w:val="314C4F75"/>
    <w:rsid w:val="314D6CDB"/>
    <w:rsid w:val="314E84AD"/>
    <w:rsid w:val="31504378"/>
    <w:rsid w:val="3158D545"/>
    <w:rsid w:val="315D9730"/>
    <w:rsid w:val="316386CD"/>
    <w:rsid w:val="31689447"/>
    <w:rsid w:val="3168C617"/>
    <w:rsid w:val="316BBD68"/>
    <w:rsid w:val="316FFA5F"/>
    <w:rsid w:val="31700347"/>
    <w:rsid w:val="3170EE9F"/>
    <w:rsid w:val="31739A97"/>
    <w:rsid w:val="3174ABFC"/>
    <w:rsid w:val="3174EC0E"/>
    <w:rsid w:val="3175EF39"/>
    <w:rsid w:val="317BDF0A"/>
    <w:rsid w:val="3180B405"/>
    <w:rsid w:val="3183A26E"/>
    <w:rsid w:val="31874D39"/>
    <w:rsid w:val="31907C57"/>
    <w:rsid w:val="3195D36F"/>
    <w:rsid w:val="319821AB"/>
    <w:rsid w:val="319F3BFF"/>
    <w:rsid w:val="31A6EDB3"/>
    <w:rsid w:val="31A8E24F"/>
    <w:rsid w:val="31B65383"/>
    <w:rsid w:val="31BAB556"/>
    <w:rsid w:val="31BB5EEF"/>
    <w:rsid w:val="31BCF053"/>
    <w:rsid w:val="31BDA247"/>
    <w:rsid w:val="31C0B2C8"/>
    <w:rsid w:val="31C1DE1B"/>
    <w:rsid w:val="31C4586A"/>
    <w:rsid w:val="31C9A338"/>
    <w:rsid w:val="31CB1126"/>
    <w:rsid w:val="31D3D766"/>
    <w:rsid w:val="31DA0A8B"/>
    <w:rsid w:val="31DA786E"/>
    <w:rsid w:val="31DF8822"/>
    <w:rsid w:val="31E071D0"/>
    <w:rsid w:val="31E29B69"/>
    <w:rsid w:val="31E727F5"/>
    <w:rsid w:val="31EA6983"/>
    <w:rsid w:val="31F1066E"/>
    <w:rsid w:val="31F12B6D"/>
    <w:rsid w:val="31F59743"/>
    <w:rsid w:val="31F76B4F"/>
    <w:rsid w:val="31F937EC"/>
    <w:rsid w:val="31FD27A2"/>
    <w:rsid w:val="31FFD701"/>
    <w:rsid w:val="3202BB09"/>
    <w:rsid w:val="32062B09"/>
    <w:rsid w:val="3207931C"/>
    <w:rsid w:val="320A0A33"/>
    <w:rsid w:val="320A6021"/>
    <w:rsid w:val="3212A4AB"/>
    <w:rsid w:val="322204A9"/>
    <w:rsid w:val="322B94B4"/>
    <w:rsid w:val="322E34CA"/>
    <w:rsid w:val="322FE2A4"/>
    <w:rsid w:val="3238C7E6"/>
    <w:rsid w:val="323AD979"/>
    <w:rsid w:val="323C01DB"/>
    <w:rsid w:val="323EAAE5"/>
    <w:rsid w:val="32470C38"/>
    <w:rsid w:val="324F664B"/>
    <w:rsid w:val="32590097"/>
    <w:rsid w:val="325A1753"/>
    <w:rsid w:val="325DB90E"/>
    <w:rsid w:val="326296EE"/>
    <w:rsid w:val="326775E5"/>
    <w:rsid w:val="3267C6F6"/>
    <w:rsid w:val="3271CCB7"/>
    <w:rsid w:val="3274154E"/>
    <w:rsid w:val="32762AE2"/>
    <w:rsid w:val="327AFBBD"/>
    <w:rsid w:val="327CDBB1"/>
    <w:rsid w:val="32853FB5"/>
    <w:rsid w:val="328CD20E"/>
    <w:rsid w:val="328D35CE"/>
    <w:rsid w:val="329EA305"/>
    <w:rsid w:val="32A529B8"/>
    <w:rsid w:val="32A76D4B"/>
    <w:rsid w:val="32A85618"/>
    <w:rsid w:val="32BA1A0F"/>
    <w:rsid w:val="32BF6AC6"/>
    <w:rsid w:val="32C3407D"/>
    <w:rsid w:val="32C780C5"/>
    <w:rsid w:val="32CA4297"/>
    <w:rsid w:val="32CD1EC7"/>
    <w:rsid w:val="32CD3175"/>
    <w:rsid w:val="32DC12F2"/>
    <w:rsid w:val="32E07073"/>
    <w:rsid w:val="32E2162F"/>
    <w:rsid w:val="32E37492"/>
    <w:rsid w:val="32E3CA21"/>
    <w:rsid w:val="32E606A0"/>
    <w:rsid w:val="32E71FA9"/>
    <w:rsid w:val="32E77FCC"/>
    <w:rsid w:val="330117C4"/>
    <w:rsid w:val="33048BF8"/>
    <w:rsid w:val="330C993F"/>
    <w:rsid w:val="330DFA78"/>
    <w:rsid w:val="330EA758"/>
    <w:rsid w:val="3315A631"/>
    <w:rsid w:val="33181EA9"/>
    <w:rsid w:val="331A605E"/>
    <w:rsid w:val="331E1E4B"/>
    <w:rsid w:val="331FC3BF"/>
    <w:rsid w:val="33240A73"/>
    <w:rsid w:val="332CAEDC"/>
    <w:rsid w:val="332CCF89"/>
    <w:rsid w:val="332D192F"/>
    <w:rsid w:val="333376B2"/>
    <w:rsid w:val="333CD153"/>
    <w:rsid w:val="333DF32B"/>
    <w:rsid w:val="33413FD5"/>
    <w:rsid w:val="334141DC"/>
    <w:rsid w:val="3344C0C3"/>
    <w:rsid w:val="3347E4AD"/>
    <w:rsid w:val="334BFC8E"/>
    <w:rsid w:val="334C3A59"/>
    <w:rsid w:val="33548275"/>
    <w:rsid w:val="3358ACA2"/>
    <w:rsid w:val="33607BEC"/>
    <w:rsid w:val="336E2D99"/>
    <w:rsid w:val="3378C4BC"/>
    <w:rsid w:val="337EE8D9"/>
    <w:rsid w:val="33834856"/>
    <w:rsid w:val="3385F864"/>
    <w:rsid w:val="338A451E"/>
    <w:rsid w:val="338B0D38"/>
    <w:rsid w:val="338F8CA9"/>
    <w:rsid w:val="33942105"/>
    <w:rsid w:val="339800AE"/>
    <w:rsid w:val="339CD4D0"/>
    <w:rsid w:val="33ABF9FE"/>
    <w:rsid w:val="33AF0283"/>
    <w:rsid w:val="33B1EE24"/>
    <w:rsid w:val="33B2A80D"/>
    <w:rsid w:val="33C21AD7"/>
    <w:rsid w:val="33C7FA45"/>
    <w:rsid w:val="33CDB652"/>
    <w:rsid w:val="33CF81B3"/>
    <w:rsid w:val="33D000D0"/>
    <w:rsid w:val="33D1C04E"/>
    <w:rsid w:val="33DDB943"/>
    <w:rsid w:val="33E143D3"/>
    <w:rsid w:val="33E25F74"/>
    <w:rsid w:val="33E33F65"/>
    <w:rsid w:val="33EBF453"/>
    <w:rsid w:val="33F5B5B3"/>
    <w:rsid w:val="3407E137"/>
    <w:rsid w:val="340C2B40"/>
    <w:rsid w:val="34155D3A"/>
    <w:rsid w:val="341A0518"/>
    <w:rsid w:val="341D604D"/>
    <w:rsid w:val="341DF40D"/>
    <w:rsid w:val="342041FB"/>
    <w:rsid w:val="3428DD62"/>
    <w:rsid w:val="342A3EFF"/>
    <w:rsid w:val="342C7943"/>
    <w:rsid w:val="342C7FE8"/>
    <w:rsid w:val="342F487F"/>
    <w:rsid w:val="342FFB42"/>
    <w:rsid w:val="34310BEF"/>
    <w:rsid w:val="34343866"/>
    <w:rsid w:val="34346D7E"/>
    <w:rsid w:val="3437108B"/>
    <w:rsid w:val="3437F444"/>
    <w:rsid w:val="343AA10E"/>
    <w:rsid w:val="3440DA8A"/>
    <w:rsid w:val="3445A5D6"/>
    <w:rsid w:val="34460DF8"/>
    <w:rsid w:val="344CA678"/>
    <w:rsid w:val="344D96A6"/>
    <w:rsid w:val="34539FC2"/>
    <w:rsid w:val="3454DC14"/>
    <w:rsid w:val="34574A54"/>
    <w:rsid w:val="3458AA5D"/>
    <w:rsid w:val="345B92FE"/>
    <w:rsid w:val="345E7C48"/>
    <w:rsid w:val="346322D2"/>
    <w:rsid w:val="34685C8F"/>
    <w:rsid w:val="346CCC75"/>
    <w:rsid w:val="3477799D"/>
    <w:rsid w:val="347781FD"/>
    <w:rsid w:val="3477F8F2"/>
    <w:rsid w:val="34781F26"/>
    <w:rsid w:val="3479F1D4"/>
    <w:rsid w:val="347B2D90"/>
    <w:rsid w:val="3481F256"/>
    <w:rsid w:val="34838FE9"/>
    <w:rsid w:val="34862238"/>
    <w:rsid w:val="3491105B"/>
    <w:rsid w:val="3491E46F"/>
    <w:rsid w:val="3496E8F5"/>
    <w:rsid w:val="349989BB"/>
    <w:rsid w:val="349D04DF"/>
    <w:rsid w:val="349D57EF"/>
    <w:rsid w:val="349D6830"/>
    <w:rsid w:val="34B64C2F"/>
    <w:rsid w:val="34C73D42"/>
    <w:rsid w:val="34CA685B"/>
    <w:rsid w:val="34CAD852"/>
    <w:rsid w:val="34CFC4A0"/>
    <w:rsid w:val="34D351E0"/>
    <w:rsid w:val="34D63677"/>
    <w:rsid w:val="34D712EA"/>
    <w:rsid w:val="34D9A2CD"/>
    <w:rsid w:val="34D9F345"/>
    <w:rsid w:val="34DEAE40"/>
    <w:rsid w:val="34E0952E"/>
    <w:rsid w:val="34E1C5FD"/>
    <w:rsid w:val="34E22BF5"/>
    <w:rsid w:val="34E314F8"/>
    <w:rsid w:val="34E318C0"/>
    <w:rsid w:val="34E6A0E5"/>
    <w:rsid w:val="34E7F1AF"/>
    <w:rsid w:val="34EE5F21"/>
    <w:rsid w:val="34FB2204"/>
    <w:rsid w:val="34FD25D0"/>
    <w:rsid w:val="34FD2F78"/>
    <w:rsid w:val="3502B1D5"/>
    <w:rsid w:val="350391B8"/>
    <w:rsid w:val="350B76B7"/>
    <w:rsid w:val="35102677"/>
    <w:rsid w:val="3511368F"/>
    <w:rsid w:val="35120561"/>
    <w:rsid w:val="3513812D"/>
    <w:rsid w:val="351E7935"/>
    <w:rsid w:val="35261416"/>
    <w:rsid w:val="352AB723"/>
    <w:rsid w:val="352B1354"/>
    <w:rsid w:val="352C76E5"/>
    <w:rsid w:val="352CBA16"/>
    <w:rsid w:val="352F5145"/>
    <w:rsid w:val="35333CA8"/>
    <w:rsid w:val="35348FC7"/>
    <w:rsid w:val="353683E0"/>
    <w:rsid w:val="3539FC17"/>
    <w:rsid w:val="353A5519"/>
    <w:rsid w:val="353BEEA7"/>
    <w:rsid w:val="353F6E02"/>
    <w:rsid w:val="3548F70B"/>
    <w:rsid w:val="354F0F02"/>
    <w:rsid w:val="3551D0D1"/>
    <w:rsid w:val="35554D3D"/>
    <w:rsid w:val="355C04CB"/>
    <w:rsid w:val="355E4924"/>
    <w:rsid w:val="35621CB6"/>
    <w:rsid w:val="35663327"/>
    <w:rsid w:val="3567886E"/>
    <w:rsid w:val="3567E461"/>
    <w:rsid w:val="35681BBD"/>
    <w:rsid w:val="35782800"/>
    <w:rsid w:val="35883322"/>
    <w:rsid w:val="35897D21"/>
    <w:rsid w:val="358CC651"/>
    <w:rsid w:val="358F0D61"/>
    <w:rsid w:val="35902D06"/>
    <w:rsid w:val="3591B2B4"/>
    <w:rsid w:val="359915A9"/>
    <w:rsid w:val="359D941D"/>
    <w:rsid w:val="359E091C"/>
    <w:rsid w:val="359F20D5"/>
    <w:rsid w:val="359F42FC"/>
    <w:rsid w:val="359F5F2B"/>
    <w:rsid w:val="35A0210F"/>
    <w:rsid w:val="35A811DA"/>
    <w:rsid w:val="35AC874C"/>
    <w:rsid w:val="35ACA6F0"/>
    <w:rsid w:val="35B02496"/>
    <w:rsid w:val="35B82310"/>
    <w:rsid w:val="35B88B9E"/>
    <w:rsid w:val="35BF03A4"/>
    <w:rsid w:val="35C07C38"/>
    <w:rsid w:val="35CB8D06"/>
    <w:rsid w:val="35DA8961"/>
    <w:rsid w:val="35DB5135"/>
    <w:rsid w:val="35DC8B8A"/>
    <w:rsid w:val="35DEB91C"/>
    <w:rsid w:val="35E3A3CE"/>
    <w:rsid w:val="35E63C77"/>
    <w:rsid w:val="35E9C5F3"/>
    <w:rsid w:val="35ED17C7"/>
    <w:rsid w:val="35F6734C"/>
    <w:rsid w:val="35F796EB"/>
    <w:rsid w:val="36035A7B"/>
    <w:rsid w:val="36049DF8"/>
    <w:rsid w:val="36058BB9"/>
    <w:rsid w:val="3607138D"/>
    <w:rsid w:val="360E1E51"/>
    <w:rsid w:val="36132C0C"/>
    <w:rsid w:val="361339A1"/>
    <w:rsid w:val="3616D15F"/>
    <w:rsid w:val="361B511E"/>
    <w:rsid w:val="36257CF4"/>
    <w:rsid w:val="3628FA34"/>
    <w:rsid w:val="3629555F"/>
    <w:rsid w:val="362B5A2E"/>
    <w:rsid w:val="36394863"/>
    <w:rsid w:val="363F1258"/>
    <w:rsid w:val="364347B6"/>
    <w:rsid w:val="3646CE02"/>
    <w:rsid w:val="364CDB6D"/>
    <w:rsid w:val="36593FC0"/>
    <w:rsid w:val="365A8E04"/>
    <w:rsid w:val="365A93C9"/>
    <w:rsid w:val="365BB0A3"/>
    <w:rsid w:val="36643244"/>
    <w:rsid w:val="36688B94"/>
    <w:rsid w:val="36695708"/>
    <w:rsid w:val="366C0AEA"/>
    <w:rsid w:val="366D51F6"/>
    <w:rsid w:val="366DD14A"/>
    <w:rsid w:val="3676DA5C"/>
    <w:rsid w:val="36844A27"/>
    <w:rsid w:val="3688C0EC"/>
    <w:rsid w:val="368A2D6A"/>
    <w:rsid w:val="368DD786"/>
    <w:rsid w:val="368EFFCF"/>
    <w:rsid w:val="369790D1"/>
    <w:rsid w:val="36989912"/>
    <w:rsid w:val="3698C58C"/>
    <w:rsid w:val="369966A8"/>
    <w:rsid w:val="369A4B92"/>
    <w:rsid w:val="36A0C54D"/>
    <w:rsid w:val="36A10574"/>
    <w:rsid w:val="36A6F89B"/>
    <w:rsid w:val="36A7C0C4"/>
    <w:rsid w:val="36A98AF3"/>
    <w:rsid w:val="36AC2429"/>
    <w:rsid w:val="36B0CAFC"/>
    <w:rsid w:val="36B1EA7A"/>
    <w:rsid w:val="36B679FB"/>
    <w:rsid w:val="36B989CA"/>
    <w:rsid w:val="36BC42A8"/>
    <w:rsid w:val="36BDC169"/>
    <w:rsid w:val="36BDC7A7"/>
    <w:rsid w:val="36BE8B5B"/>
    <w:rsid w:val="36C1F494"/>
    <w:rsid w:val="36C717A7"/>
    <w:rsid w:val="36C95C75"/>
    <w:rsid w:val="36C9EC13"/>
    <w:rsid w:val="36CE59D4"/>
    <w:rsid w:val="36D9536C"/>
    <w:rsid w:val="36DA5F75"/>
    <w:rsid w:val="36DB269B"/>
    <w:rsid w:val="36DC07F4"/>
    <w:rsid w:val="36DF9E83"/>
    <w:rsid w:val="36E029B1"/>
    <w:rsid w:val="36E242E5"/>
    <w:rsid w:val="36FBF97B"/>
    <w:rsid w:val="36FDE2CB"/>
    <w:rsid w:val="37045BC3"/>
    <w:rsid w:val="3704FF51"/>
    <w:rsid w:val="37087B0F"/>
    <w:rsid w:val="370933A1"/>
    <w:rsid w:val="371583D6"/>
    <w:rsid w:val="3716F432"/>
    <w:rsid w:val="372104D6"/>
    <w:rsid w:val="372738FD"/>
    <w:rsid w:val="3740C7D0"/>
    <w:rsid w:val="3742A547"/>
    <w:rsid w:val="3744B662"/>
    <w:rsid w:val="374A24DA"/>
    <w:rsid w:val="374F39D1"/>
    <w:rsid w:val="3759BE4C"/>
    <w:rsid w:val="3759DD35"/>
    <w:rsid w:val="375C343C"/>
    <w:rsid w:val="375C3FA5"/>
    <w:rsid w:val="375DEE2A"/>
    <w:rsid w:val="37606B48"/>
    <w:rsid w:val="37647B2E"/>
    <w:rsid w:val="37684D1B"/>
    <w:rsid w:val="376BF8DF"/>
    <w:rsid w:val="376DB2A1"/>
    <w:rsid w:val="37719472"/>
    <w:rsid w:val="377D54F7"/>
    <w:rsid w:val="377E623D"/>
    <w:rsid w:val="377EA617"/>
    <w:rsid w:val="377EA680"/>
    <w:rsid w:val="377F01E2"/>
    <w:rsid w:val="37854124"/>
    <w:rsid w:val="3787B5EF"/>
    <w:rsid w:val="378C38EE"/>
    <w:rsid w:val="379390B7"/>
    <w:rsid w:val="379AB885"/>
    <w:rsid w:val="379B6A8F"/>
    <w:rsid w:val="379E80D2"/>
    <w:rsid w:val="37A2E6AC"/>
    <w:rsid w:val="37A6327D"/>
    <w:rsid w:val="37A6844A"/>
    <w:rsid w:val="37ACF399"/>
    <w:rsid w:val="37ADD9BB"/>
    <w:rsid w:val="37B2E177"/>
    <w:rsid w:val="37B88296"/>
    <w:rsid w:val="37BC54E5"/>
    <w:rsid w:val="37C847FB"/>
    <w:rsid w:val="37C86FAB"/>
    <w:rsid w:val="37CE4815"/>
    <w:rsid w:val="37CE87CF"/>
    <w:rsid w:val="37CEC742"/>
    <w:rsid w:val="37D1436B"/>
    <w:rsid w:val="37DEDBBA"/>
    <w:rsid w:val="37E5F624"/>
    <w:rsid w:val="37EAE907"/>
    <w:rsid w:val="37ECDE39"/>
    <w:rsid w:val="37EE1883"/>
    <w:rsid w:val="37F68C62"/>
    <w:rsid w:val="37FA2403"/>
    <w:rsid w:val="37FD000D"/>
    <w:rsid w:val="3813FAEE"/>
    <w:rsid w:val="38175C8F"/>
    <w:rsid w:val="381934FB"/>
    <w:rsid w:val="3819F933"/>
    <w:rsid w:val="381E0491"/>
    <w:rsid w:val="38290985"/>
    <w:rsid w:val="3829A003"/>
    <w:rsid w:val="382C561F"/>
    <w:rsid w:val="382F1DC4"/>
    <w:rsid w:val="3833EE94"/>
    <w:rsid w:val="38350DAC"/>
    <w:rsid w:val="383531A8"/>
    <w:rsid w:val="38391AC2"/>
    <w:rsid w:val="3839F58C"/>
    <w:rsid w:val="3840D830"/>
    <w:rsid w:val="38427FFF"/>
    <w:rsid w:val="384506AD"/>
    <w:rsid w:val="3846F83B"/>
    <w:rsid w:val="384726E4"/>
    <w:rsid w:val="384F7C92"/>
    <w:rsid w:val="3852821F"/>
    <w:rsid w:val="3853D21C"/>
    <w:rsid w:val="3855952C"/>
    <w:rsid w:val="38595F91"/>
    <w:rsid w:val="385B97CE"/>
    <w:rsid w:val="385CEFB6"/>
    <w:rsid w:val="385EEA00"/>
    <w:rsid w:val="3865C324"/>
    <w:rsid w:val="3868AF9C"/>
    <w:rsid w:val="386DB876"/>
    <w:rsid w:val="386EEE2A"/>
    <w:rsid w:val="38735199"/>
    <w:rsid w:val="38752213"/>
    <w:rsid w:val="387BBE94"/>
    <w:rsid w:val="387DA9A9"/>
    <w:rsid w:val="387FE497"/>
    <w:rsid w:val="388125E6"/>
    <w:rsid w:val="3888585D"/>
    <w:rsid w:val="388BB27E"/>
    <w:rsid w:val="388F591A"/>
    <w:rsid w:val="38952730"/>
    <w:rsid w:val="38993882"/>
    <w:rsid w:val="389F467C"/>
    <w:rsid w:val="38A421D6"/>
    <w:rsid w:val="38A787D6"/>
    <w:rsid w:val="38A80BAC"/>
    <w:rsid w:val="38B22CA5"/>
    <w:rsid w:val="38B4AACC"/>
    <w:rsid w:val="38BACECB"/>
    <w:rsid w:val="38BBA75B"/>
    <w:rsid w:val="38BE220C"/>
    <w:rsid w:val="38C48805"/>
    <w:rsid w:val="38C60655"/>
    <w:rsid w:val="38C94FAA"/>
    <w:rsid w:val="38CAA2B6"/>
    <w:rsid w:val="38CB17F4"/>
    <w:rsid w:val="38CE8E6C"/>
    <w:rsid w:val="38D2124D"/>
    <w:rsid w:val="38D9CAE1"/>
    <w:rsid w:val="38E82722"/>
    <w:rsid w:val="38ECB3BD"/>
    <w:rsid w:val="38F0DCD3"/>
    <w:rsid w:val="38F1564E"/>
    <w:rsid w:val="38F4EB94"/>
    <w:rsid w:val="38F53543"/>
    <w:rsid w:val="38F7F9C1"/>
    <w:rsid w:val="39053C3C"/>
    <w:rsid w:val="390C51A3"/>
    <w:rsid w:val="390D19C6"/>
    <w:rsid w:val="3912F4C3"/>
    <w:rsid w:val="391A5A26"/>
    <w:rsid w:val="3921D75C"/>
    <w:rsid w:val="39224647"/>
    <w:rsid w:val="3923AF3F"/>
    <w:rsid w:val="392ADB50"/>
    <w:rsid w:val="3933AB83"/>
    <w:rsid w:val="393921E7"/>
    <w:rsid w:val="393E0057"/>
    <w:rsid w:val="393ED7BE"/>
    <w:rsid w:val="3942EC3A"/>
    <w:rsid w:val="3945E639"/>
    <w:rsid w:val="395091E4"/>
    <w:rsid w:val="3953A1C0"/>
    <w:rsid w:val="39571EEA"/>
    <w:rsid w:val="39573445"/>
    <w:rsid w:val="3959B243"/>
    <w:rsid w:val="395E0A2B"/>
    <w:rsid w:val="395F6A86"/>
    <w:rsid w:val="39646EE9"/>
    <w:rsid w:val="3967A178"/>
    <w:rsid w:val="3970CC32"/>
    <w:rsid w:val="39722C3E"/>
    <w:rsid w:val="3977B77B"/>
    <w:rsid w:val="39794CA2"/>
    <w:rsid w:val="397AAD2D"/>
    <w:rsid w:val="397DA453"/>
    <w:rsid w:val="3981745A"/>
    <w:rsid w:val="398426D9"/>
    <w:rsid w:val="3986EB98"/>
    <w:rsid w:val="3988D794"/>
    <w:rsid w:val="398ECC16"/>
    <w:rsid w:val="399033A9"/>
    <w:rsid w:val="3994A080"/>
    <w:rsid w:val="3996F52F"/>
    <w:rsid w:val="399C0CF2"/>
    <w:rsid w:val="39A23598"/>
    <w:rsid w:val="39A45FFD"/>
    <w:rsid w:val="39A821DD"/>
    <w:rsid w:val="39AA90BB"/>
    <w:rsid w:val="39AB23AB"/>
    <w:rsid w:val="39AB4FF4"/>
    <w:rsid w:val="39B335FF"/>
    <w:rsid w:val="39B84384"/>
    <w:rsid w:val="39B8D8D5"/>
    <w:rsid w:val="39C11541"/>
    <w:rsid w:val="39C194DA"/>
    <w:rsid w:val="39C6E737"/>
    <w:rsid w:val="39CC0A78"/>
    <w:rsid w:val="39CDC270"/>
    <w:rsid w:val="39D19AA7"/>
    <w:rsid w:val="39D3F0FB"/>
    <w:rsid w:val="39DA67E7"/>
    <w:rsid w:val="39DA8E0B"/>
    <w:rsid w:val="39DD6D04"/>
    <w:rsid w:val="39DF6C28"/>
    <w:rsid w:val="39E2438E"/>
    <w:rsid w:val="39E305BD"/>
    <w:rsid w:val="39ECD279"/>
    <w:rsid w:val="39F0A30D"/>
    <w:rsid w:val="39F41F4E"/>
    <w:rsid w:val="39F9AD17"/>
    <w:rsid w:val="39FAE4F8"/>
    <w:rsid w:val="39FB13DA"/>
    <w:rsid w:val="3A05FE25"/>
    <w:rsid w:val="3A07DAE6"/>
    <w:rsid w:val="3A0905F9"/>
    <w:rsid w:val="3A11FA03"/>
    <w:rsid w:val="3A155D0F"/>
    <w:rsid w:val="3A1E323C"/>
    <w:rsid w:val="3A201543"/>
    <w:rsid w:val="3A28E6D4"/>
    <w:rsid w:val="3A3E8E98"/>
    <w:rsid w:val="3A405A78"/>
    <w:rsid w:val="3A4A08DB"/>
    <w:rsid w:val="3A5599E3"/>
    <w:rsid w:val="3A58F59B"/>
    <w:rsid w:val="3A5E2D21"/>
    <w:rsid w:val="3A6838FC"/>
    <w:rsid w:val="3A70DA3D"/>
    <w:rsid w:val="3A79A4B6"/>
    <w:rsid w:val="3A7AB86D"/>
    <w:rsid w:val="3A7D1501"/>
    <w:rsid w:val="3A7F584F"/>
    <w:rsid w:val="3A7FB996"/>
    <w:rsid w:val="3A86A2BC"/>
    <w:rsid w:val="3A885BC2"/>
    <w:rsid w:val="3A8B06C1"/>
    <w:rsid w:val="3A977BF3"/>
    <w:rsid w:val="3A993899"/>
    <w:rsid w:val="3A9DE3AE"/>
    <w:rsid w:val="3AA442F1"/>
    <w:rsid w:val="3AA44307"/>
    <w:rsid w:val="3AA6A5CA"/>
    <w:rsid w:val="3AB1F222"/>
    <w:rsid w:val="3AB6AE6B"/>
    <w:rsid w:val="3ABBB684"/>
    <w:rsid w:val="3ABC6899"/>
    <w:rsid w:val="3AC0A21C"/>
    <w:rsid w:val="3AC22B2A"/>
    <w:rsid w:val="3AC28D08"/>
    <w:rsid w:val="3AC3B36F"/>
    <w:rsid w:val="3AC50C28"/>
    <w:rsid w:val="3ACC6D23"/>
    <w:rsid w:val="3ACE2E61"/>
    <w:rsid w:val="3AD329DD"/>
    <w:rsid w:val="3AD68B4F"/>
    <w:rsid w:val="3AD80FD3"/>
    <w:rsid w:val="3ADDE409"/>
    <w:rsid w:val="3ADE7B05"/>
    <w:rsid w:val="3AE022B4"/>
    <w:rsid w:val="3AE2A21B"/>
    <w:rsid w:val="3AEDF6C2"/>
    <w:rsid w:val="3AFC1823"/>
    <w:rsid w:val="3B00096D"/>
    <w:rsid w:val="3B00BF32"/>
    <w:rsid w:val="3B0163ED"/>
    <w:rsid w:val="3B03EB81"/>
    <w:rsid w:val="3B0568B5"/>
    <w:rsid w:val="3B05C76C"/>
    <w:rsid w:val="3B0EB4EE"/>
    <w:rsid w:val="3B0FE7E0"/>
    <w:rsid w:val="3B146115"/>
    <w:rsid w:val="3B21B2B2"/>
    <w:rsid w:val="3B230311"/>
    <w:rsid w:val="3B230A29"/>
    <w:rsid w:val="3B232925"/>
    <w:rsid w:val="3B23B7E9"/>
    <w:rsid w:val="3B2406B5"/>
    <w:rsid w:val="3B29580C"/>
    <w:rsid w:val="3B2C25EB"/>
    <w:rsid w:val="3B344F16"/>
    <w:rsid w:val="3B35DCB6"/>
    <w:rsid w:val="3B369B5C"/>
    <w:rsid w:val="3B3DBBF0"/>
    <w:rsid w:val="3B3EDF25"/>
    <w:rsid w:val="3B45D198"/>
    <w:rsid w:val="3B4A6339"/>
    <w:rsid w:val="3B4AB107"/>
    <w:rsid w:val="3B4ED551"/>
    <w:rsid w:val="3B511CEC"/>
    <w:rsid w:val="3B56D3B6"/>
    <w:rsid w:val="3B5DC45C"/>
    <w:rsid w:val="3B613951"/>
    <w:rsid w:val="3B68937B"/>
    <w:rsid w:val="3B6CF565"/>
    <w:rsid w:val="3B6D3C7D"/>
    <w:rsid w:val="3B6DEF73"/>
    <w:rsid w:val="3B727CB0"/>
    <w:rsid w:val="3B76CEA7"/>
    <w:rsid w:val="3B7C68A2"/>
    <w:rsid w:val="3B82CEA3"/>
    <w:rsid w:val="3B941007"/>
    <w:rsid w:val="3B95F681"/>
    <w:rsid w:val="3B983F49"/>
    <w:rsid w:val="3B9D93E8"/>
    <w:rsid w:val="3BA15311"/>
    <w:rsid w:val="3BA90C38"/>
    <w:rsid w:val="3BB67D77"/>
    <w:rsid w:val="3BBE41C1"/>
    <w:rsid w:val="3BC1A0B3"/>
    <w:rsid w:val="3BC470A9"/>
    <w:rsid w:val="3BC5CE20"/>
    <w:rsid w:val="3BD1D1FC"/>
    <w:rsid w:val="3BD67552"/>
    <w:rsid w:val="3BD8FB37"/>
    <w:rsid w:val="3BD91036"/>
    <w:rsid w:val="3BE3B921"/>
    <w:rsid w:val="3BE6D084"/>
    <w:rsid w:val="3BEFCB6A"/>
    <w:rsid w:val="3BF1F2EB"/>
    <w:rsid w:val="3BF5B566"/>
    <w:rsid w:val="3BF706A7"/>
    <w:rsid w:val="3BFC21A1"/>
    <w:rsid w:val="3BFC5BBB"/>
    <w:rsid w:val="3BFF1BE2"/>
    <w:rsid w:val="3C04B778"/>
    <w:rsid w:val="3C052149"/>
    <w:rsid w:val="3C0FEA47"/>
    <w:rsid w:val="3C156BA1"/>
    <w:rsid w:val="3C15A13C"/>
    <w:rsid w:val="3C1787FD"/>
    <w:rsid w:val="3C1CB1E9"/>
    <w:rsid w:val="3C1D7285"/>
    <w:rsid w:val="3C1FE895"/>
    <w:rsid w:val="3C21FB21"/>
    <w:rsid w:val="3C265379"/>
    <w:rsid w:val="3C27931C"/>
    <w:rsid w:val="3C279348"/>
    <w:rsid w:val="3C28F256"/>
    <w:rsid w:val="3C32C56D"/>
    <w:rsid w:val="3C33598C"/>
    <w:rsid w:val="3C3B966F"/>
    <w:rsid w:val="3C3C3F1B"/>
    <w:rsid w:val="3C418482"/>
    <w:rsid w:val="3C4247EB"/>
    <w:rsid w:val="3C4FDFB2"/>
    <w:rsid w:val="3C521D9A"/>
    <w:rsid w:val="3C525249"/>
    <w:rsid w:val="3C52CF7E"/>
    <w:rsid w:val="3C5EEA1F"/>
    <w:rsid w:val="3C60CBB7"/>
    <w:rsid w:val="3C621735"/>
    <w:rsid w:val="3C641841"/>
    <w:rsid w:val="3C6A438C"/>
    <w:rsid w:val="3C6C76FA"/>
    <w:rsid w:val="3C6DBFA9"/>
    <w:rsid w:val="3C6DCC31"/>
    <w:rsid w:val="3C757AB9"/>
    <w:rsid w:val="3C762E57"/>
    <w:rsid w:val="3C7A0673"/>
    <w:rsid w:val="3C7A3327"/>
    <w:rsid w:val="3C7BA33C"/>
    <w:rsid w:val="3C7D6CEF"/>
    <w:rsid w:val="3C872E99"/>
    <w:rsid w:val="3C88FBBD"/>
    <w:rsid w:val="3C8C5430"/>
    <w:rsid w:val="3C8C8866"/>
    <w:rsid w:val="3C94E91F"/>
    <w:rsid w:val="3C989515"/>
    <w:rsid w:val="3C9ABAA3"/>
    <w:rsid w:val="3CA0065F"/>
    <w:rsid w:val="3CA22CA2"/>
    <w:rsid w:val="3CA928F8"/>
    <w:rsid w:val="3CABC3A8"/>
    <w:rsid w:val="3CB17F6D"/>
    <w:rsid w:val="3CB23FEF"/>
    <w:rsid w:val="3CB75ED5"/>
    <w:rsid w:val="3CB9AE82"/>
    <w:rsid w:val="3CBEF74A"/>
    <w:rsid w:val="3CC23D79"/>
    <w:rsid w:val="3CC60C71"/>
    <w:rsid w:val="3CCA4272"/>
    <w:rsid w:val="3CD04984"/>
    <w:rsid w:val="3CD08C32"/>
    <w:rsid w:val="3CD574E0"/>
    <w:rsid w:val="3CE5CA71"/>
    <w:rsid w:val="3CE84C8B"/>
    <w:rsid w:val="3CEC4C80"/>
    <w:rsid w:val="3CEFD768"/>
    <w:rsid w:val="3CF2B106"/>
    <w:rsid w:val="3CF47E0D"/>
    <w:rsid w:val="3CF5E6D7"/>
    <w:rsid w:val="3CF775D8"/>
    <w:rsid w:val="3D00F1CC"/>
    <w:rsid w:val="3D0E1701"/>
    <w:rsid w:val="3D0F14E3"/>
    <w:rsid w:val="3D147970"/>
    <w:rsid w:val="3D1A3789"/>
    <w:rsid w:val="3D1BB2CF"/>
    <w:rsid w:val="3D1ECD14"/>
    <w:rsid w:val="3D200EAD"/>
    <w:rsid w:val="3D2BCBE7"/>
    <w:rsid w:val="3D2D6C1E"/>
    <w:rsid w:val="3D2EBB3A"/>
    <w:rsid w:val="3D2F7A89"/>
    <w:rsid w:val="3D329CDD"/>
    <w:rsid w:val="3D35A8AB"/>
    <w:rsid w:val="3D36EB93"/>
    <w:rsid w:val="3D3D84F3"/>
    <w:rsid w:val="3D3DE988"/>
    <w:rsid w:val="3D430DD5"/>
    <w:rsid w:val="3D4C8DAA"/>
    <w:rsid w:val="3D4E0D9F"/>
    <w:rsid w:val="3D4F6115"/>
    <w:rsid w:val="3D4FFCBA"/>
    <w:rsid w:val="3D518B87"/>
    <w:rsid w:val="3D521AE4"/>
    <w:rsid w:val="3D62A919"/>
    <w:rsid w:val="3D7196B5"/>
    <w:rsid w:val="3D7C2F9D"/>
    <w:rsid w:val="3D7C3E05"/>
    <w:rsid w:val="3D7EB987"/>
    <w:rsid w:val="3D7EC44D"/>
    <w:rsid w:val="3D7F8497"/>
    <w:rsid w:val="3D80BE0C"/>
    <w:rsid w:val="3D84E46C"/>
    <w:rsid w:val="3D86FDEA"/>
    <w:rsid w:val="3D8C25FA"/>
    <w:rsid w:val="3D8F5872"/>
    <w:rsid w:val="3D8F7C7F"/>
    <w:rsid w:val="3D8F8339"/>
    <w:rsid w:val="3D924994"/>
    <w:rsid w:val="3D9D8C02"/>
    <w:rsid w:val="3D9ED046"/>
    <w:rsid w:val="3DA6B7BF"/>
    <w:rsid w:val="3DA7C64D"/>
    <w:rsid w:val="3DAAE7F5"/>
    <w:rsid w:val="3DAC0F54"/>
    <w:rsid w:val="3DB2C873"/>
    <w:rsid w:val="3DB7A2A2"/>
    <w:rsid w:val="3DB9DB73"/>
    <w:rsid w:val="3DBD98F5"/>
    <w:rsid w:val="3DBD9A8E"/>
    <w:rsid w:val="3DBDCCC3"/>
    <w:rsid w:val="3DC0991D"/>
    <w:rsid w:val="3DC20FA7"/>
    <w:rsid w:val="3DC524FA"/>
    <w:rsid w:val="3DCFAEA6"/>
    <w:rsid w:val="3DCFC00E"/>
    <w:rsid w:val="3DE0659B"/>
    <w:rsid w:val="3DE4879B"/>
    <w:rsid w:val="3DEA8029"/>
    <w:rsid w:val="3DECFD4E"/>
    <w:rsid w:val="3DF43B93"/>
    <w:rsid w:val="3DF5634E"/>
    <w:rsid w:val="3DFB1C1F"/>
    <w:rsid w:val="3DFCDEEE"/>
    <w:rsid w:val="3DFD429C"/>
    <w:rsid w:val="3E0ABCC0"/>
    <w:rsid w:val="3E0AE898"/>
    <w:rsid w:val="3E0CCC04"/>
    <w:rsid w:val="3E1334CD"/>
    <w:rsid w:val="3E154258"/>
    <w:rsid w:val="3E202F3E"/>
    <w:rsid w:val="3E212212"/>
    <w:rsid w:val="3E26CA48"/>
    <w:rsid w:val="3E2A3D92"/>
    <w:rsid w:val="3E309523"/>
    <w:rsid w:val="3E314956"/>
    <w:rsid w:val="3E376180"/>
    <w:rsid w:val="3E380CA0"/>
    <w:rsid w:val="3E39D912"/>
    <w:rsid w:val="3E3A5604"/>
    <w:rsid w:val="3E3AE095"/>
    <w:rsid w:val="3E3B46F5"/>
    <w:rsid w:val="3E3D19DE"/>
    <w:rsid w:val="3E3D4E7E"/>
    <w:rsid w:val="3E3E4757"/>
    <w:rsid w:val="3E3F3A66"/>
    <w:rsid w:val="3E3FB2AB"/>
    <w:rsid w:val="3E4474B3"/>
    <w:rsid w:val="3E447A91"/>
    <w:rsid w:val="3E454E6D"/>
    <w:rsid w:val="3E50DDC1"/>
    <w:rsid w:val="3E5C1F2B"/>
    <w:rsid w:val="3E5E5798"/>
    <w:rsid w:val="3E688164"/>
    <w:rsid w:val="3E74DCE7"/>
    <w:rsid w:val="3E7B8CD1"/>
    <w:rsid w:val="3E7BA951"/>
    <w:rsid w:val="3E81DBBA"/>
    <w:rsid w:val="3E85BB6C"/>
    <w:rsid w:val="3EA0B60E"/>
    <w:rsid w:val="3EA309C9"/>
    <w:rsid w:val="3EA442C9"/>
    <w:rsid w:val="3EA6F82F"/>
    <w:rsid w:val="3EA96D70"/>
    <w:rsid w:val="3EA96DBB"/>
    <w:rsid w:val="3EAFDB31"/>
    <w:rsid w:val="3EB0C538"/>
    <w:rsid w:val="3EB16C11"/>
    <w:rsid w:val="3EBF612C"/>
    <w:rsid w:val="3EC1F06D"/>
    <w:rsid w:val="3EC6B034"/>
    <w:rsid w:val="3EC8E51D"/>
    <w:rsid w:val="3ED0905B"/>
    <w:rsid w:val="3ED1B795"/>
    <w:rsid w:val="3EDC3A34"/>
    <w:rsid w:val="3EE3EE7E"/>
    <w:rsid w:val="3EE89893"/>
    <w:rsid w:val="3EEA10C9"/>
    <w:rsid w:val="3EEAECDB"/>
    <w:rsid w:val="3EED1815"/>
    <w:rsid w:val="3EEFEB38"/>
    <w:rsid w:val="3EF098F6"/>
    <w:rsid w:val="3EF0E9DC"/>
    <w:rsid w:val="3EF24A6A"/>
    <w:rsid w:val="3EF2D869"/>
    <w:rsid w:val="3EF61CE5"/>
    <w:rsid w:val="3F01BDE3"/>
    <w:rsid w:val="3F03DD18"/>
    <w:rsid w:val="3F0BD40A"/>
    <w:rsid w:val="3F0EDD97"/>
    <w:rsid w:val="3F143DBA"/>
    <w:rsid w:val="3F15D12B"/>
    <w:rsid w:val="3F1CB274"/>
    <w:rsid w:val="3F1F1FA1"/>
    <w:rsid w:val="3F249283"/>
    <w:rsid w:val="3F3455AB"/>
    <w:rsid w:val="3F3485D7"/>
    <w:rsid w:val="3F39632B"/>
    <w:rsid w:val="3F39EA98"/>
    <w:rsid w:val="3F3C34CD"/>
    <w:rsid w:val="3F3F4D36"/>
    <w:rsid w:val="3F3F5136"/>
    <w:rsid w:val="3F453BE7"/>
    <w:rsid w:val="3F458125"/>
    <w:rsid w:val="3F475530"/>
    <w:rsid w:val="3F508500"/>
    <w:rsid w:val="3F51FB1D"/>
    <w:rsid w:val="3F529559"/>
    <w:rsid w:val="3F5C2779"/>
    <w:rsid w:val="3F65274F"/>
    <w:rsid w:val="3F691844"/>
    <w:rsid w:val="3F6BE9E0"/>
    <w:rsid w:val="3F6DAD34"/>
    <w:rsid w:val="3F70CEE0"/>
    <w:rsid w:val="3F71A507"/>
    <w:rsid w:val="3F731FA5"/>
    <w:rsid w:val="3F74179E"/>
    <w:rsid w:val="3F74E03B"/>
    <w:rsid w:val="3F764834"/>
    <w:rsid w:val="3F7874DC"/>
    <w:rsid w:val="3F7B5A44"/>
    <w:rsid w:val="3F8DB4A6"/>
    <w:rsid w:val="3F964371"/>
    <w:rsid w:val="3FA5AD98"/>
    <w:rsid w:val="3FA641F7"/>
    <w:rsid w:val="3FA6A875"/>
    <w:rsid w:val="3FA91946"/>
    <w:rsid w:val="3FA93C6E"/>
    <w:rsid w:val="3FA9EEA2"/>
    <w:rsid w:val="3FB5970B"/>
    <w:rsid w:val="3FB63FD5"/>
    <w:rsid w:val="3FB65668"/>
    <w:rsid w:val="3FC07912"/>
    <w:rsid w:val="3FC0EC95"/>
    <w:rsid w:val="3FC8DD56"/>
    <w:rsid w:val="3FC9782B"/>
    <w:rsid w:val="3FCA1798"/>
    <w:rsid w:val="3FCF0B95"/>
    <w:rsid w:val="3FCF0CAC"/>
    <w:rsid w:val="3FD24295"/>
    <w:rsid w:val="3FD579D1"/>
    <w:rsid w:val="3FD9BF04"/>
    <w:rsid w:val="3FE2236E"/>
    <w:rsid w:val="3FE37BC1"/>
    <w:rsid w:val="3FEC5E38"/>
    <w:rsid w:val="3FFA87FB"/>
    <w:rsid w:val="3FFB9134"/>
    <w:rsid w:val="4000DE1A"/>
    <w:rsid w:val="4000E256"/>
    <w:rsid w:val="4003463C"/>
    <w:rsid w:val="4005DEBE"/>
    <w:rsid w:val="4009B1AF"/>
    <w:rsid w:val="400A40AC"/>
    <w:rsid w:val="40127EE1"/>
    <w:rsid w:val="4014932B"/>
    <w:rsid w:val="4017F92D"/>
    <w:rsid w:val="401BD511"/>
    <w:rsid w:val="401DB33D"/>
    <w:rsid w:val="4020661B"/>
    <w:rsid w:val="402456FC"/>
    <w:rsid w:val="40247E37"/>
    <w:rsid w:val="4027BE8F"/>
    <w:rsid w:val="402810BF"/>
    <w:rsid w:val="402AC799"/>
    <w:rsid w:val="402C2667"/>
    <w:rsid w:val="402CB48D"/>
    <w:rsid w:val="4033D53B"/>
    <w:rsid w:val="4044E18C"/>
    <w:rsid w:val="40482C4F"/>
    <w:rsid w:val="404AE1A0"/>
    <w:rsid w:val="404ED8A1"/>
    <w:rsid w:val="405D6EBA"/>
    <w:rsid w:val="40656EE0"/>
    <w:rsid w:val="406691B3"/>
    <w:rsid w:val="4066B314"/>
    <w:rsid w:val="40682952"/>
    <w:rsid w:val="4069C800"/>
    <w:rsid w:val="4073DC2C"/>
    <w:rsid w:val="40741DA2"/>
    <w:rsid w:val="4075F722"/>
    <w:rsid w:val="407B57B7"/>
    <w:rsid w:val="407B6FD1"/>
    <w:rsid w:val="40839F4C"/>
    <w:rsid w:val="40859B3C"/>
    <w:rsid w:val="408704D7"/>
    <w:rsid w:val="408F6F96"/>
    <w:rsid w:val="4093F444"/>
    <w:rsid w:val="4096E9C5"/>
    <w:rsid w:val="4096FFC2"/>
    <w:rsid w:val="40980089"/>
    <w:rsid w:val="409DFBD2"/>
    <w:rsid w:val="409E5E97"/>
    <w:rsid w:val="40A178EF"/>
    <w:rsid w:val="40A5408C"/>
    <w:rsid w:val="40A76E3A"/>
    <w:rsid w:val="40A8F840"/>
    <w:rsid w:val="40ACC18C"/>
    <w:rsid w:val="40ACD3E5"/>
    <w:rsid w:val="40B06E07"/>
    <w:rsid w:val="40B2FAE1"/>
    <w:rsid w:val="40B416AD"/>
    <w:rsid w:val="40B9F9E7"/>
    <w:rsid w:val="40BBD1A2"/>
    <w:rsid w:val="40BF2679"/>
    <w:rsid w:val="40BFAB76"/>
    <w:rsid w:val="40C7B97B"/>
    <w:rsid w:val="40C9E285"/>
    <w:rsid w:val="40CA6C81"/>
    <w:rsid w:val="40D40157"/>
    <w:rsid w:val="40D4B9C0"/>
    <w:rsid w:val="40D83AD4"/>
    <w:rsid w:val="40DA3455"/>
    <w:rsid w:val="40DA83FE"/>
    <w:rsid w:val="40DD1EF4"/>
    <w:rsid w:val="40E378FA"/>
    <w:rsid w:val="40EABFE2"/>
    <w:rsid w:val="40EF0530"/>
    <w:rsid w:val="40F65EF3"/>
    <w:rsid w:val="40F83BAB"/>
    <w:rsid w:val="40F86106"/>
    <w:rsid w:val="40F90965"/>
    <w:rsid w:val="4102A994"/>
    <w:rsid w:val="4107ACA1"/>
    <w:rsid w:val="410F62A1"/>
    <w:rsid w:val="41151D7D"/>
    <w:rsid w:val="41157441"/>
    <w:rsid w:val="4117722A"/>
    <w:rsid w:val="411C48A2"/>
    <w:rsid w:val="411C86E8"/>
    <w:rsid w:val="412473C5"/>
    <w:rsid w:val="41262231"/>
    <w:rsid w:val="412981E2"/>
    <w:rsid w:val="412DF776"/>
    <w:rsid w:val="413010E8"/>
    <w:rsid w:val="41343CF9"/>
    <w:rsid w:val="41371966"/>
    <w:rsid w:val="4140FEF5"/>
    <w:rsid w:val="4147CC88"/>
    <w:rsid w:val="414CD7D1"/>
    <w:rsid w:val="4162AA99"/>
    <w:rsid w:val="4163C13B"/>
    <w:rsid w:val="416AEC10"/>
    <w:rsid w:val="417041D5"/>
    <w:rsid w:val="41837990"/>
    <w:rsid w:val="41880701"/>
    <w:rsid w:val="4189AAB6"/>
    <w:rsid w:val="418A2939"/>
    <w:rsid w:val="418A2F05"/>
    <w:rsid w:val="418CBA38"/>
    <w:rsid w:val="418E5563"/>
    <w:rsid w:val="4194CB70"/>
    <w:rsid w:val="419F8874"/>
    <w:rsid w:val="41A47F06"/>
    <w:rsid w:val="41A95CAF"/>
    <w:rsid w:val="41AA9C03"/>
    <w:rsid w:val="41BC059C"/>
    <w:rsid w:val="41C087A4"/>
    <w:rsid w:val="41C2518F"/>
    <w:rsid w:val="41D58DEF"/>
    <w:rsid w:val="41DB39F5"/>
    <w:rsid w:val="41DED2B9"/>
    <w:rsid w:val="41E7D4F0"/>
    <w:rsid w:val="41F0D3B9"/>
    <w:rsid w:val="41FB0C39"/>
    <w:rsid w:val="42015ABA"/>
    <w:rsid w:val="42038165"/>
    <w:rsid w:val="42056588"/>
    <w:rsid w:val="42082BDA"/>
    <w:rsid w:val="420CFC96"/>
    <w:rsid w:val="420E45BC"/>
    <w:rsid w:val="42138692"/>
    <w:rsid w:val="42177DB0"/>
    <w:rsid w:val="421D0879"/>
    <w:rsid w:val="42220B35"/>
    <w:rsid w:val="4228F336"/>
    <w:rsid w:val="4229AACD"/>
    <w:rsid w:val="422BE709"/>
    <w:rsid w:val="422DDE6F"/>
    <w:rsid w:val="422E36AB"/>
    <w:rsid w:val="422E43D7"/>
    <w:rsid w:val="423113F0"/>
    <w:rsid w:val="4233C122"/>
    <w:rsid w:val="4233EC5D"/>
    <w:rsid w:val="4246FD38"/>
    <w:rsid w:val="424868BE"/>
    <w:rsid w:val="424AFBBF"/>
    <w:rsid w:val="42544C4A"/>
    <w:rsid w:val="42583016"/>
    <w:rsid w:val="4258758B"/>
    <w:rsid w:val="425D08B6"/>
    <w:rsid w:val="425D9652"/>
    <w:rsid w:val="425E3944"/>
    <w:rsid w:val="42601079"/>
    <w:rsid w:val="4262183C"/>
    <w:rsid w:val="42692D7D"/>
    <w:rsid w:val="426AFBDA"/>
    <w:rsid w:val="4270C39C"/>
    <w:rsid w:val="4272478C"/>
    <w:rsid w:val="42728840"/>
    <w:rsid w:val="4272CE2F"/>
    <w:rsid w:val="4273EFFE"/>
    <w:rsid w:val="4277BAC7"/>
    <w:rsid w:val="427B76DF"/>
    <w:rsid w:val="427EF140"/>
    <w:rsid w:val="4280ECA3"/>
    <w:rsid w:val="4283CA51"/>
    <w:rsid w:val="4288636C"/>
    <w:rsid w:val="428B2B04"/>
    <w:rsid w:val="428BB25D"/>
    <w:rsid w:val="428C8EC7"/>
    <w:rsid w:val="428DE216"/>
    <w:rsid w:val="42901529"/>
    <w:rsid w:val="42955719"/>
    <w:rsid w:val="42983C77"/>
    <w:rsid w:val="429C0619"/>
    <w:rsid w:val="429FFDC3"/>
    <w:rsid w:val="42A223E7"/>
    <w:rsid w:val="42AF6C96"/>
    <w:rsid w:val="42AF9C84"/>
    <w:rsid w:val="42AFA61A"/>
    <w:rsid w:val="42B0ED7C"/>
    <w:rsid w:val="42B29E83"/>
    <w:rsid w:val="42B66169"/>
    <w:rsid w:val="42B7942E"/>
    <w:rsid w:val="42B8D2E3"/>
    <w:rsid w:val="42B9618A"/>
    <w:rsid w:val="42BA0AAE"/>
    <w:rsid w:val="42BEBA55"/>
    <w:rsid w:val="42C63EAF"/>
    <w:rsid w:val="42C93B2C"/>
    <w:rsid w:val="42CAE7BC"/>
    <w:rsid w:val="42CC7A40"/>
    <w:rsid w:val="42CF582F"/>
    <w:rsid w:val="42D1980D"/>
    <w:rsid w:val="42D1F52B"/>
    <w:rsid w:val="42DA129D"/>
    <w:rsid w:val="42DDA27D"/>
    <w:rsid w:val="42E1463D"/>
    <w:rsid w:val="42E54391"/>
    <w:rsid w:val="42F3A28D"/>
    <w:rsid w:val="42FA03F4"/>
    <w:rsid w:val="42FDFB98"/>
    <w:rsid w:val="42FE81B4"/>
    <w:rsid w:val="42FFEF51"/>
    <w:rsid w:val="43008EF3"/>
    <w:rsid w:val="4302CA7D"/>
    <w:rsid w:val="4309C230"/>
    <w:rsid w:val="43123B3E"/>
    <w:rsid w:val="4315D2BE"/>
    <w:rsid w:val="4317718F"/>
    <w:rsid w:val="431FBF1F"/>
    <w:rsid w:val="4322DB65"/>
    <w:rsid w:val="43240DDE"/>
    <w:rsid w:val="43259F3F"/>
    <w:rsid w:val="4326601F"/>
    <w:rsid w:val="4328A324"/>
    <w:rsid w:val="432A4AA2"/>
    <w:rsid w:val="432AC5AC"/>
    <w:rsid w:val="432D8485"/>
    <w:rsid w:val="43337A71"/>
    <w:rsid w:val="433526CA"/>
    <w:rsid w:val="433A69A4"/>
    <w:rsid w:val="433C5FAF"/>
    <w:rsid w:val="433FA7A6"/>
    <w:rsid w:val="4342C724"/>
    <w:rsid w:val="4344D428"/>
    <w:rsid w:val="434E9B1F"/>
    <w:rsid w:val="4353FC0A"/>
    <w:rsid w:val="4358F39E"/>
    <w:rsid w:val="4359E507"/>
    <w:rsid w:val="435FA92A"/>
    <w:rsid w:val="4367DFF4"/>
    <w:rsid w:val="4367E837"/>
    <w:rsid w:val="436D596A"/>
    <w:rsid w:val="436FD648"/>
    <w:rsid w:val="436FEAC3"/>
    <w:rsid w:val="43722634"/>
    <w:rsid w:val="437886A6"/>
    <w:rsid w:val="4379EC7A"/>
    <w:rsid w:val="437A71F4"/>
    <w:rsid w:val="437C91B1"/>
    <w:rsid w:val="437D0898"/>
    <w:rsid w:val="437D9F7C"/>
    <w:rsid w:val="4381A1CB"/>
    <w:rsid w:val="438AAF60"/>
    <w:rsid w:val="438B63F2"/>
    <w:rsid w:val="438C7954"/>
    <w:rsid w:val="438E64CF"/>
    <w:rsid w:val="4393931D"/>
    <w:rsid w:val="4398C404"/>
    <w:rsid w:val="439E7B43"/>
    <w:rsid w:val="43A6B61E"/>
    <w:rsid w:val="43A86E66"/>
    <w:rsid w:val="43A94897"/>
    <w:rsid w:val="43A9B5A0"/>
    <w:rsid w:val="43AFA8E3"/>
    <w:rsid w:val="43B5EF2D"/>
    <w:rsid w:val="43B9B702"/>
    <w:rsid w:val="43BE9F89"/>
    <w:rsid w:val="43C48B56"/>
    <w:rsid w:val="43C5CBEA"/>
    <w:rsid w:val="43D75773"/>
    <w:rsid w:val="43E47DB8"/>
    <w:rsid w:val="43E8969C"/>
    <w:rsid w:val="43EC1FE9"/>
    <w:rsid w:val="43ECB775"/>
    <w:rsid w:val="43F5F771"/>
    <w:rsid w:val="43F768F0"/>
    <w:rsid w:val="43F952FF"/>
    <w:rsid w:val="43FC40A8"/>
    <w:rsid w:val="43FDEBB2"/>
    <w:rsid w:val="4402A7EF"/>
    <w:rsid w:val="4404CAD6"/>
    <w:rsid w:val="44076D51"/>
    <w:rsid w:val="441102BF"/>
    <w:rsid w:val="441ACBC8"/>
    <w:rsid w:val="44220F4F"/>
    <w:rsid w:val="4425BC34"/>
    <w:rsid w:val="442B095B"/>
    <w:rsid w:val="442DBCEE"/>
    <w:rsid w:val="442E243B"/>
    <w:rsid w:val="44354A49"/>
    <w:rsid w:val="4435A280"/>
    <w:rsid w:val="44374486"/>
    <w:rsid w:val="443BA455"/>
    <w:rsid w:val="443DF5E4"/>
    <w:rsid w:val="443E8F7D"/>
    <w:rsid w:val="44430B17"/>
    <w:rsid w:val="4449CF85"/>
    <w:rsid w:val="444C544F"/>
    <w:rsid w:val="4450E8C4"/>
    <w:rsid w:val="44538197"/>
    <w:rsid w:val="44539BF9"/>
    <w:rsid w:val="4454ACF0"/>
    <w:rsid w:val="4460B71D"/>
    <w:rsid w:val="44662221"/>
    <w:rsid w:val="446BFAAC"/>
    <w:rsid w:val="44707E2A"/>
    <w:rsid w:val="4470E6CF"/>
    <w:rsid w:val="447737FA"/>
    <w:rsid w:val="447E1DE1"/>
    <w:rsid w:val="447EFE2B"/>
    <w:rsid w:val="44817665"/>
    <w:rsid w:val="44866BC1"/>
    <w:rsid w:val="4488BAEC"/>
    <w:rsid w:val="4489585A"/>
    <w:rsid w:val="4492734E"/>
    <w:rsid w:val="4494CEFF"/>
    <w:rsid w:val="44976033"/>
    <w:rsid w:val="44AA8314"/>
    <w:rsid w:val="44ABB84A"/>
    <w:rsid w:val="44ADF204"/>
    <w:rsid w:val="44B4A7BA"/>
    <w:rsid w:val="44BA861C"/>
    <w:rsid w:val="44BC101C"/>
    <w:rsid w:val="44BD20DF"/>
    <w:rsid w:val="44BE9C67"/>
    <w:rsid w:val="44C4E315"/>
    <w:rsid w:val="44CD819E"/>
    <w:rsid w:val="44D6A7B6"/>
    <w:rsid w:val="44D719CD"/>
    <w:rsid w:val="44D9AC94"/>
    <w:rsid w:val="44DBE440"/>
    <w:rsid w:val="44E2E790"/>
    <w:rsid w:val="44E54807"/>
    <w:rsid w:val="44E60069"/>
    <w:rsid w:val="44EAFFDD"/>
    <w:rsid w:val="44F0EFEC"/>
    <w:rsid w:val="44F44D66"/>
    <w:rsid w:val="44FB31F2"/>
    <w:rsid w:val="44FCD749"/>
    <w:rsid w:val="44FEF373"/>
    <w:rsid w:val="44FFFBE9"/>
    <w:rsid w:val="4503B590"/>
    <w:rsid w:val="4503FF0F"/>
    <w:rsid w:val="45082A28"/>
    <w:rsid w:val="450A96AF"/>
    <w:rsid w:val="45178ECC"/>
    <w:rsid w:val="4528AAB6"/>
    <w:rsid w:val="45298B5F"/>
    <w:rsid w:val="452BC38E"/>
    <w:rsid w:val="45318FE1"/>
    <w:rsid w:val="45369213"/>
    <w:rsid w:val="454367C8"/>
    <w:rsid w:val="454BFA43"/>
    <w:rsid w:val="454CB5FF"/>
    <w:rsid w:val="45505AC0"/>
    <w:rsid w:val="4558DA99"/>
    <w:rsid w:val="455AE708"/>
    <w:rsid w:val="456BE198"/>
    <w:rsid w:val="45700044"/>
    <w:rsid w:val="45729E40"/>
    <w:rsid w:val="4572FE64"/>
    <w:rsid w:val="457D122C"/>
    <w:rsid w:val="4586F1C4"/>
    <w:rsid w:val="458BF29E"/>
    <w:rsid w:val="458DF818"/>
    <w:rsid w:val="459093DA"/>
    <w:rsid w:val="45929BDD"/>
    <w:rsid w:val="45929C57"/>
    <w:rsid w:val="4593BD97"/>
    <w:rsid w:val="45978FC3"/>
    <w:rsid w:val="459891E2"/>
    <w:rsid w:val="459A2C18"/>
    <w:rsid w:val="459F8C3A"/>
    <w:rsid w:val="45A1B572"/>
    <w:rsid w:val="45A98941"/>
    <w:rsid w:val="45AFD712"/>
    <w:rsid w:val="45BA7AA1"/>
    <w:rsid w:val="45BCD2B1"/>
    <w:rsid w:val="45C092D3"/>
    <w:rsid w:val="45D4DCAF"/>
    <w:rsid w:val="45D621F3"/>
    <w:rsid w:val="45D675E7"/>
    <w:rsid w:val="45E0E745"/>
    <w:rsid w:val="45E4231E"/>
    <w:rsid w:val="45E72A31"/>
    <w:rsid w:val="45EA8377"/>
    <w:rsid w:val="45F80ABD"/>
    <w:rsid w:val="45F86EB9"/>
    <w:rsid w:val="45F9FDC2"/>
    <w:rsid w:val="45FA735F"/>
    <w:rsid w:val="45FD9B3A"/>
    <w:rsid w:val="4605D406"/>
    <w:rsid w:val="4606166F"/>
    <w:rsid w:val="4608214C"/>
    <w:rsid w:val="460ABF70"/>
    <w:rsid w:val="4610C92D"/>
    <w:rsid w:val="4618FFD6"/>
    <w:rsid w:val="461A461C"/>
    <w:rsid w:val="461CA33A"/>
    <w:rsid w:val="46236796"/>
    <w:rsid w:val="4625944A"/>
    <w:rsid w:val="46270844"/>
    <w:rsid w:val="462708F0"/>
    <w:rsid w:val="46356EDE"/>
    <w:rsid w:val="46366AD2"/>
    <w:rsid w:val="46395C32"/>
    <w:rsid w:val="463EF546"/>
    <w:rsid w:val="463FC593"/>
    <w:rsid w:val="46411619"/>
    <w:rsid w:val="464B7B29"/>
    <w:rsid w:val="464CADF1"/>
    <w:rsid w:val="4654E623"/>
    <w:rsid w:val="46598271"/>
    <w:rsid w:val="465E6FE7"/>
    <w:rsid w:val="4661F9D0"/>
    <w:rsid w:val="466AE0B3"/>
    <w:rsid w:val="466B5873"/>
    <w:rsid w:val="466C932F"/>
    <w:rsid w:val="46782159"/>
    <w:rsid w:val="46800461"/>
    <w:rsid w:val="46810A14"/>
    <w:rsid w:val="468346BC"/>
    <w:rsid w:val="46890129"/>
    <w:rsid w:val="468D48D8"/>
    <w:rsid w:val="4699A549"/>
    <w:rsid w:val="469DF293"/>
    <w:rsid w:val="46A68849"/>
    <w:rsid w:val="46ABA5D7"/>
    <w:rsid w:val="46B25B1A"/>
    <w:rsid w:val="46B6EB52"/>
    <w:rsid w:val="46BB1277"/>
    <w:rsid w:val="46C8A78C"/>
    <w:rsid w:val="46CAFC2C"/>
    <w:rsid w:val="46CD46D1"/>
    <w:rsid w:val="46D0F862"/>
    <w:rsid w:val="46D51E82"/>
    <w:rsid w:val="46D618C5"/>
    <w:rsid w:val="46D62F08"/>
    <w:rsid w:val="46DA5CEC"/>
    <w:rsid w:val="46E1F880"/>
    <w:rsid w:val="46EDB6B1"/>
    <w:rsid w:val="46EFEA7D"/>
    <w:rsid w:val="46FA2C5F"/>
    <w:rsid w:val="46FD07B4"/>
    <w:rsid w:val="4701819C"/>
    <w:rsid w:val="470234BD"/>
    <w:rsid w:val="47025114"/>
    <w:rsid w:val="4703E658"/>
    <w:rsid w:val="47066D55"/>
    <w:rsid w:val="4710E42D"/>
    <w:rsid w:val="4712C873"/>
    <w:rsid w:val="472AD23D"/>
    <w:rsid w:val="472B368E"/>
    <w:rsid w:val="472D35C2"/>
    <w:rsid w:val="4738EA2A"/>
    <w:rsid w:val="473B7832"/>
    <w:rsid w:val="474C0E75"/>
    <w:rsid w:val="474C5B8D"/>
    <w:rsid w:val="474DC47C"/>
    <w:rsid w:val="475269FF"/>
    <w:rsid w:val="47542E06"/>
    <w:rsid w:val="4755D903"/>
    <w:rsid w:val="47582E96"/>
    <w:rsid w:val="4758B694"/>
    <w:rsid w:val="47635665"/>
    <w:rsid w:val="476A5A51"/>
    <w:rsid w:val="476A9EC6"/>
    <w:rsid w:val="476C4D15"/>
    <w:rsid w:val="476E9686"/>
    <w:rsid w:val="4771DF78"/>
    <w:rsid w:val="4772714D"/>
    <w:rsid w:val="47732889"/>
    <w:rsid w:val="4773AD97"/>
    <w:rsid w:val="47782573"/>
    <w:rsid w:val="477B98F2"/>
    <w:rsid w:val="477E8B9D"/>
    <w:rsid w:val="4781443F"/>
    <w:rsid w:val="478C9CA4"/>
    <w:rsid w:val="478CC564"/>
    <w:rsid w:val="47924312"/>
    <w:rsid w:val="47936FEA"/>
    <w:rsid w:val="4795D325"/>
    <w:rsid w:val="479B02A1"/>
    <w:rsid w:val="479E67EC"/>
    <w:rsid w:val="47A1CF20"/>
    <w:rsid w:val="47A40F38"/>
    <w:rsid w:val="47A51503"/>
    <w:rsid w:val="47A5252A"/>
    <w:rsid w:val="47AC70C8"/>
    <w:rsid w:val="47B22932"/>
    <w:rsid w:val="47B6B3F1"/>
    <w:rsid w:val="47BB131E"/>
    <w:rsid w:val="47C32F9F"/>
    <w:rsid w:val="47C7C1CF"/>
    <w:rsid w:val="47CF9F63"/>
    <w:rsid w:val="47D7C1C9"/>
    <w:rsid w:val="47D896B1"/>
    <w:rsid w:val="47DA764C"/>
    <w:rsid w:val="47DC811A"/>
    <w:rsid w:val="47EA3B98"/>
    <w:rsid w:val="47ED7BB6"/>
    <w:rsid w:val="47F264AE"/>
    <w:rsid w:val="47F4CDE8"/>
    <w:rsid w:val="47F6D1EC"/>
    <w:rsid w:val="48027B5E"/>
    <w:rsid w:val="4803EA12"/>
    <w:rsid w:val="4807A201"/>
    <w:rsid w:val="480FA9A2"/>
    <w:rsid w:val="48139962"/>
    <w:rsid w:val="4818437E"/>
    <w:rsid w:val="481FA298"/>
    <w:rsid w:val="4821DF6A"/>
    <w:rsid w:val="482348FF"/>
    <w:rsid w:val="4826ED2D"/>
    <w:rsid w:val="482913C6"/>
    <w:rsid w:val="482C9D0C"/>
    <w:rsid w:val="482DD9D8"/>
    <w:rsid w:val="48336526"/>
    <w:rsid w:val="48374CFE"/>
    <w:rsid w:val="4839F48A"/>
    <w:rsid w:val="483D9385"/>
    <w:rsid w:val="4840D859"/>
    <w:rsid w:val="484300DE"/>
    <w:rsid w:val="4843656E"/>
    <w:rsid w:val="484DC0AF"/>
    <w:rsid w:val="485113AD"/>
    <w:rsid w:val="4853B0A3"/>
    <w:rsid w:val="485534EE"/>
    <w:rsid w:val="485BBD71"/>
    <w:rsid w:val="485F2029"/>
    <w:rsid w:val="486085F8"/>
    <w:rsid w:val="4860914B"/>
    <w:rsid w:val="4860EFBD"/>
    <w:rsid w:val="48614838"/>
    <w:rsid w:val="48688616"/>
    <w:rsid w:val="4869F8C2"/>
    <w:rsid w:val="486A83B4"/>
    <w:rsid w:val="4872B9D7"/>
    <w:rsid w:val="48790375"/>
    <w:rsid w:val="487ED2C1"/>
    <w:rsid w:val="488928C1"/>
    <w:rsid w:val="488AB1DE"/>
    <w:rsid w:val="488AEEA1"/>
    <w:rsid w:val="488B8E93"/>
    <w:rsid w:val="4890440F"/>
    <w:rsid w:val="48905067"/>
    <w:rsid w:val="48916CC3"/>
    <w:rsid w:val="4898983A"/>
    <w:rsid w:val="4899AA11"/>
    <w:rsid w:val="489F6235"/>
    <w:rsid w:val="489F7B6F"/>
    <w:rsid w:val="48A1CE66"/>
    <w:rsid w:val="48B85B4F"/>
    <w:rsid w:val="48C230C1"/>
    <w:rsid w:val="48C33978"/>
    <w:rsid w:val="48C6E523"/>
    <w:rsid w:val="48CB06C7"/>
    <w:rsid w:val="48CED795"/>
    <w:rsid w:val="48D51CA0"/>
    <w:rsid w:val="48DEE542"/>
    <w:rsid w:val="48E99BA8"/>
    <w:rsid w:val="48EACA91"/>
    <w:rsid w:val="48EBAC95"/>
    <w:rsid w:val="48ED9914"/>
    <w:rsid w:val="48F2707C"/>
    <w:rsid w:val="48F859EC"/>
    <w:rsid w:val="48FA73E9"/>
    <w:rsid w:val="48FD6BE7"/>
    <w:rsid w:val="48FEE6F2"/>
    <w:rsid w:val="4901030F"/>
    <w:rsid w:val="4906DC39"/>
    <w:rsid w:val="491437D5"/>
    <w:rsid w:val="491A3838"/>
    <w:rsid w:val="491CA91B"/>
    <w:rsid w:val="49243D7A"/>
    <w:rsid w:val="49247895"/>
    <w:rsid w:val="49282303"/>
    <w:rsid w:val="49297956"/>
    <w:rsid w:val="492C18B1"/>
    <w:rsid w:val="492E9ED9"/>
    <w:rsid w:val="4939DEE1"/>
    <w:rsid w:val="49405E61"/>
    <w:rsid w:val="49443A8B"/>
    <w:rsid w:val="494489F1"/>
    <w:rsid w:val="49482E94"/>
    <w:rsid w:val="4948EFDA"/>
    <w:rsid w:val="4969CA4B"/>
    <w:rsid w:val="496B5BBA"/>
    <w:rsid w:val="49718B6C"/>
    <w:rsid w:val="4972085A"/>
    <w:rsid w:val="49757D2B"/>
    <w:rsid w:val="4979F13B"/>
    <w:rsid w:val="497B1D11"/>
    <w:rsid w:val="497C4402"/>
    <w:rsid w:val="497FF378"/>
    <w:rsid w:val="49804DD4"/>
    <w:rsid w:val="4980C077"/>
    <w:rsid w:val="498685F2"/>
    <w:rsid w:val="49870B85"/>
    <w:rsid w:val="4988CC36"/>
    <w:rsid w:val="49895C25"/>
    <w:rsid w:val="49899775"/>
    <w:rsid w:val="498B7070"/>
    <w:rsid w:val="498E1E45"/>
    <w:rsid w:val="49944011"/>
    <w:rsid w:val="4995496A"/>
    <w:rsid w:val="49960573"/>
    <w:rsid w:val="49A0C6CA"/>
    <w:rsid w:val="49A10025"/>
    <w:rsid w:val="49A1B422"/>
    <w:rsid w:val="49A6FEF7"/>
    <w:rsid w:val="49A8A5B4"/>
    <w:rsid w:val="49AB9D41"/>
    <w:rsid w:val="49AED19C"/>
    <w:rsid w:val="49B001CC"/>
    <w:rsid w:val="49B24E56"/>
    <w:rsid w:val="49BAEFB8"/>
    <w:rsid w:val="49C40F8E"/>
    <w:rsid w:val="49C5B6C6"/>
    <w:rsid w:val="49C94E86"/>
    <w:rsid w:val="49D251C3"/>
    <w:rsid w:val="49D3DDB4"/>
    <w:rsid w:val="49D69DE3"/>
    <w:rsid w:val="49D830D0"/>
    <w:rsid w:val="49DDE16E"/>
    <w:rsid w:val="49E24120"/>
    <w:rsid w:val="49E41176"/>
    <w:rsid w:val="49E6DC48"/>
    <w:rsid w:val="49E92DD0"/>
    <w:rsid w:val="49E957F7"/>
    <w:rsid w:val="49F27720"/>
    <w:rsid w:val="49F29219"/>
    <w:rsid w:val="49F8FB0B"/>
    <w:rsid w:val="49F93C67"/>
    <w:rsid w:val="4A024E7A"/>
    <w:rsid w:val="4A079A94"/>
    <w:rsid w:val="4A08E760"/>
    <w:rsid w:val="4A090B30"/>
    <w:rsid w:val="4A0912D6"/>
    <w:rsid w:val="4A0B3A39"/>
    <w:rsid w:val="4A0E0435"/>
    <w:rsid w:val="4A13E67D"/>
    <w:rsid w:val="4A19860C"/>
    <w:rsid w:val="4A1A3845"/>
    <w:rsid w:val="4A1CC0B4"/>
    <w:rsid w:val="4A1F1A12"/>
    <w:rsid w:val="4A2040D0"/>
    <w:rsid w:val="4A211696"/>
    <w:rsid w:val="4A221182"/>
    <w:rsid w:val="4A2A8D36"/>
    <w:rsid w:val="4A2DD872"/>
    <w:rsid w:val="4A2E7EAB"/>
    <w:rsid w:val="4A373379"/>
    <w:rsid w:val="4A40C67A"/>
    <w:rsid w:val="4A551F43"/>
    <w:rsid w:val="4A5CC1E6"/>
    <w:rsid w:val="4A5E0C1E"/>
    <w:rsid w:val="4A5FA82F"/>
    <w:rsid w:val="4A6042D1"/>
    <w:rsid w:val="4A608A2F"/>
    <w:rsid w:val="4A6A904E"/>
    <w:rsid w:val="4A7166D9"/>
    <w:rsid w:val="4A71D452"/>
    <w:rsid w:val="4A7E1992"/>
    <w:rsid w:val="4A816B41"/>
    <w:rsid w:val="4A8F4BD1"/>
    <w:rsid w:val="4A917BA1"/>
    <w:rsid w:val="4A930F1E"/>
    <w:rsid w:val="4A934000"/>
    <w:rsid w:val="4A96E976"/>
    <w:rsid w:val="4A9DDDCA"/>
    <w:rsid w:val="4AA07B1E"/>
    <w:rsid w:val="4AA6D585"/>
    <w:rsid w:val="4AB58A52"/>
    <w:rsid w:val="4AB74AFB"/>
    <w:rsid w:val="4AC0675B"/>
    <w:rsid w:val="4AC5BED0"/>
    <w:rsid w:val="4AD1E5BF"/>
    <w:rsid w:val="4ADDA17F"/>
    <w:rsid w:val="4ADF3749"/>
    <w:rsid w:val="4AE1C0E0"/>
    <w:rsid w:val="4AEA5921"/>
    <w:rsid w:val="4AEB70E9"/>
    <w:rsid w:val="4AED186C"/>
    <w:rsid w:val="4AED6ED0"/>
    <w:rsid w:val="4AF1D90C"/>
    <w:rsid w:val="4AFB94AD"/>
    <w:rsid w:val="4B00A56A"/>
    <w:rsid w:val="4B021FCC"/>
    <w:rsid w:val="4B0705AB"/>
    <w:rsid w:val="4B0A88DA"/>
    <w:rsid w:val="4B14C21C"/>
    <w:rsid w:val="4B1B9C0F"/>
    <w:rsid w:val="4B22884E"/>
    <w:rsid w:val="4B268720"/>
    <w:rsid w:val="4B2BDA1B"/>
    <w:rsid w:val="4B2C2F2E"/>
    <w:rsid w:val="4B2E2F1B"/>
    <w:rsid w:val="4B2F597C"/>
    <w:rsid w:val="4B30D1F8"/>
    <w:rsid w:val="4B3531B9"/>
    <w:rsid w:val="4B355F63"/>
    <w:rsid w:val="4B37C624"/>
    <w:rsid w:val="4B383755"/>
    <w:rsid w:val="4B3DEE07"/>
    <w:rsid w:val="4B41B429"/>
    <w:rsid w:val="4B46EFB4"/>
    <w:rsid w:val="4B4DFA6C"/>
    <w:rsid w:val="4B56363A"/>
    <w:rsid w:val="4B591568"/>
    <w:rsid w:val="4B5A35D4"/>
    <w:rsid w:val="4B60A9E3"/>
    <w:rsid w:val="4B60ECAA"/>
    <w:rsid w:val="4B624252"/>
    <w:rsid w:val="4B63B1FF"/>
    <w:rsid w:val="4B65DB6E"/>
    <w:rsid w:val="4B66824C"/>
    <w:rsid w:val="4B72EE3F"/>
    <w:rsid w:val="4B7813E5"/>
    <w:rsid w:val="4B891CD4"/>
    <w:rsid w:val="4B8BD8CF"/>
    <w:rsid w:val="4B94BE31"/>
    <w:rsid w:val="4B94FB76"/>
    <w:rsid w:val="4B953BB0"/>
    <w:rsid w:val="4B981B77"/>
    <w:rsid w:val="4B985527"/>
    <w:rsid w:val="4B9F119C"/>
    <w:rsid w:val="4BA2FFC4"/>
    <w:rsid w:val="4BA77D25"/>
    <w:rsid w:val="4BAC1DBF"/>
    <w:rsid w:val="4BB6365A"/>
    <w:rsid w:val="4BC1F781"/>
    <w:rsid w:val="4BC213A2"/>
    <w:rsid w:val="4BC313EE"/>
    <w:rsid w:val="4BC3AD38"/>
    <w:rsid w:val="4BC617FC"/>
    <w:rsid w:val="4BC71078"/>
    <w:rsid w:val="4BD5CC61"/>
    <w:rsid w:val="4BD65493"/>
    <w:rsid w:val="4BDDA396"/>
    <w:rsid w:val="4BDFF405"/>
    <w:rsid w:val="4BE41C45"/>
    <w:rsid w:val="4BE53D45"/>
    <w:rsid w:val="4BE6C3ED"/>
    <w:rsid w:val="4BEE2745"/>
    <w:rsid w:val="4BF0D9FE"/>
    <w:rsid w:val="4BFA6350"/>
    <w:rsid w:val="4C010B60"/>
    <w:rsid w:val="4C01339E"/>
    <w:rsid w:val="4C05EFE1"/>
    <w:rsid w:val="4C06DB82"/>
    <w:rsid w:val="4C097531"/>
    <w:rsid w:val="4C0A2479"/>
    <w:rsid w:val="4C0ACAAA"/>
    <w:rsid w:val="4C14E0BC"/>
    <w:rsid w:val="4C15AF5C"/>
    <w:rsid w:val="4C168539"/>
    <w:rsid w:val="4C189F73"/>
    <w:rsid w:val="4C1BB6D8"/>
    <w:rsid w:val="4C20F038"/>
    <w:rsid w:val="4C242C0E"/>
    <w:rsid w:val="4C25F257"/>
    <w:rsid w:val="4C2B9D53"/>
    <w:rsid w:val="4C2F5DAD"/>
    <w:rsid w:val="4C3E35A0"/>
    <w:rsid w:val="4C42F7C6"/>
    <w:rsid w:val="4C445135"/>
    <w:rsid w:val="4C446F06"/>
    <w:rsid w:val="4C470D79"/>
    <w:rsid w:val="4C47716F"/>
    <w:rsid w:val="4C4D09C6"/>
    <w:rsid w:val="4C50B797"/>
    <w:rsid w:val="4C549DEE"/>
    <w:rsid w:val="4C568428"/>
    <w:rsid w:val="4C569654"/>
    <w:rsid w:val="4C6A6C0A"/>
    <w:rsid w:val="4C7453BE"/>
    <w:rsid w:val="4C789E28"/>
    <w:rsid w:val="4C7A62AD"/>
    <w:rsid w:val="4C7E37B5"/>
    <w:rsid w:val="4C7F47DC"/>
    <w:rsid w:val="4C8025BA"/>
    <w:rsid w:val="4C804492"/>
    <w:rsid w:val="4C9C9FD6"/>
    <w:rsid w:val="4CA1166C"/>
    <w:rsid w:val="4CA23950"/>
    <w:rsid w:val="4CA304BE"/>
    <w:rsid w:val="4CA4E59C"/>
    <w:rsid w:val="4CA8B766"/>
    <w:rsid w:val="4CA95EBC"/>
    <w:rsid w:val="4CB0A181"/>
    <w:rsid w:val="4CB42773"/>
    <w:rsid w:val="4CB707F8"/>
    <w:rsid w:val="4CBD4168"/>
    <w:rsid w:val="4CCBE9F3"/>
    <w:rsid w:val="4CD256CF"/>
    <w:rsid w:val="4CDD89D2"/>
    <w:rsid w:val="4CDDDCA2"/>
    <w:rsid w:val="4CE8CAF4"/>
    <w:rsid w:val="4CEC8AB2"/>
    <w:rsid w:val="4CEFE09A"/>
    <w:rsid w:val="4CF1FBEF"/>
    <w:rsid w:val="4CF31D52"/>
    <w:rsid w:val="4CF77DD2"/>
    <w:rsid w:val="4CFFC144"/>
    <w:rsid w:val="4D005BE6"/>
    <w:rsid w:val="4D0A2108"/>
    <w:rsid w:val="4D107C8C"/>
    <w:rsid w:val="4D18050D"/>
    <w:rsid w:val="4D1AFA0E"/>
    <w:rsid w:val="4D1B6728"/>
    <w:rsid w:val="4D1CD555"/>
    <w:rsid w:val="4D20C1C7"/>
    <w:rsid w:val="4D215B37"/>
    <w:rsid w:val="4D2419F6"/>
    <w:rsid w:val="4D2CAF42"/>
    <w:rsid w:val="4D318203"/>
    <w:rsid w:val="4D36C762"/>
    <w:rsid w:val="4D392593"/>
    <w:rsid w:val="4D477582"/>
    <w:rsid w:val="4D47C617"/>
    <w:rsid w:val="4D481E1E"/>
    <w:rsid w:val="4D483664"/>
    <w:rsid w:val="4D4B3B28"/>
    <w:rsid w:val="4D4C2A8B"/>
    <w:rsid w:val="4D5C4179"/>
    <w:rsid w:val="4D5E93F5"/>
    <w:rsid w:val="4D621BA7"/>
    <w:rsid w:val="4D627002"/>
    <w:rsid w:val="4D6B1301"/>
    <w:rsid w:val="4D6E6F92"/>
    <w:rsid w:val="4D6F6575"/>
    <w:rsid w:val="4D741BDF"/>
    <w:rsid w:val="4D776895"/>
    <w:rsid w:val="4D7993DF"/>
    <w:rsid w:val="4D7D7B52"/>
    <w:rsid w:val="4D89CD34"/>
    <w:rsid w:val="4D89FD66"/>
    <w:rsid w:val="4D91581E"/>
    <w:rsid w:val="4D9256A0"/>
    <w:rsid w:val="4D9AAE88"/>
    <w:rsid w:val="4DA39C62"/>
    <w:rsid w:val="4DBA0A6A"/>
    <w:rsid w:val="4DBA6C80"/>
    <w:rsid w:val="4DC2A99F"/>
    <w:rsid w:val="4DC48BD3"/>
    <w:rsid w:val="4DCBCCB6"/>
    <w:rsid w:val="4DCF5B32"/>
    <w:rsid w:val="4DD5D5DD"/>
    <w:rsid w:val="4DD801EE"/>
    <w:rsid w:val="4DDC4788"/>
    <w:rsid w:val="4DDC8970"/>
    <w:rsid w:val="4DDDB8CD"/>
    <w:rsid w:val="4DE6E5EF"/>
    <w:rsid w:val="4DE81122"/>
    <w:rsid w:val="4DEA6330"/>
    <w:rsid w:val="4DED2D47"/>
    <w:rsid w:val="4DED7FB5"/>
    <w:rsid w:val="4DF4D9F4"/>
    <w:rsid w:val="4DF4FFCE"/>
    <w:rsid w:val="4DF9D809"/>
    <w:rsid w:val="4DFF936A"/>
    <w:rsid w:val="4E03B975"/>
    <w:rsid w:val="4E03F297"/>
    <w:rsid w:val="4E095D74"/>
    <w:rsid w:val="4E0B5CE4"/>
    <w:rsid w:val="4E0E55A9"/>
    <w:rsid w:val="4E14C58C"/>
    <w:rsid w:val="4E1ABF87"/>
    <w:rsid w:val="4E1B1F10"/>
    <w:rsid w:val="4E1B340E"/>
    <w:rsid w:val="4E1B51E6"/>
    <w:rsid w:val="4E22A886"/>
    <w:rsid w:val="4E233CEE"/>
    <w:rsid w:val="4E23F9C7"/>
    <w:rsid w:val="4E251770"/>
    <w:rsid w:val="4E26FFE5"/>
    <w:rsid w:val="4E2FC4CF"/>
    <w:rsid w:val="4E32B173"/>
    <w:rsid w:val="4E37F8BB"/>
    <w:rsid w:val="4E3DC0BE"/>
    <w:rsid w:val="4E40375F"/>
    <w:rsid w:val="4E448CA3"/>
    <w:rsid w:val="4E467B21"/>
    <w:rsid w:val="4E4BF0C5"/>
    <w:rsid w:val="4E4DCFBF"/>
    <w:rsid w:val="4E4E9680"/>
    <w:rsid w:val="4E51CF95"/>
    <w:rsid w:val="4E563382"/>
    <w:rsid w:val="4E56B92F"/>
    <w:rsid w:val="4E5A5726"/>
    <w:rsid w:val="4E5DB35A"/>
    <w:rsid w:val="4E6410E3"/>
    <w:rsid w:val="4E645416"/>
    <w:rsid w:val="4E70AFB2"/>
    <w:rsid w:val="4E7AFE67"/>
    <w:rsid w:val="4E7B550B"/>
    <w:rsid w:val="4E7B9E67"/>
    <w:rsid w:val="4E84E4D3"/>
    <w:rsid w:val="4E873166"/>
    <w:rsid w:val="4E946042"/>
    <w:rsid w:val="4E9A8B56"/>
    <w:rsid w:val="4E9E7C8D"/>
    <w:rsid w:val="4EA2B199"/>
    <w:rsid w:val="4EA484BB"/>
    <w:rsid w:val="4EA7BFA8"/>
    <w:rsid w:val="4EB38723"/>
    <w:rsid w:val="4EB815C1"/>
    <w:rsid w:val="4EC2E4F2"/>
    <w:rsid w:val="4EC424A1"/>
    <w:rsid w:val="4EC43A11"/>
    <w:rsid w:val="4EC5AF41"/>
    <w:rsid w:val="4EC6BECD"/>
    <w:rsid w:val="4EC8D0C2"/>
    <w:rsid w:val="4EDC2BF6"/>
    <w:rsid w:val="4EDD3D36"/>
    <w:rsid w:val="4EEBD7AE"/>
    <w:rsid w:val="4EEBFFF2"/>
    <w:rsid w:val="4EEEFB29"/>
    <w:rsid w:val="4EF42B8C"/>
    <w:rsid w:val="4EF4AA4A"/>
    <w:rsid w:val="4EF631D5"/>
    <w:rsid w:val="4EF74A56"/>
    <w:rsid w:val="4F083DC7"/>
    <w:rsid w:val="4F0B3ACA"/>
    <w:rsid w:val="4F124B3A"/>
    <w:rsid w:val="4F14EA84"/>
    <w:rsid w:val="4F155119"/>
    <w:rsid w:val="4F16F8EA"/>
    <w:rsid w:val="4F180A57"/>
    <w:rsid w:val="4F1BB627"/>
    <w:rsid w:val="4F1DDB89"/>
    <w:rsid w:val="4F262FFB"/>
    <w:rsid w:val="4F2C5738"/>
    <w:rsid w:val="4F31705E"/>
    <w:rsid w:val="4F377544"/>
    <w:rsid w:val="4F38CEB6"/>
    <w:rsid w:val="4F3AFA8E"/>
    <w:rsid w:val="4F3E7B78"/>
    <w:rsid w:val="4F3EC94F"/>
    <w:rsid w:val="4F4632DA"/>
    <w:rsid w:val="4F4732ED"/>
    <w:rsid w:val="4F474AFE"/>
    <w:rsid w:val="4F4BE39F"/>
    <w:rsid w:val="4F537979"/>
    <w:rsid w:val="4F5711E9"/>
    <w:rsid w:val="4F5B884B"/>
    <w:rsid w:val="4F644315"/>
    <w:rsid w:val="4F763641"/>
    <w:rsid w:val="4F7BC335"/>
    <w:rsid w:val="4F7C9302"/>
    <w:rsid w:val="4F7D6F3C"/>
    <w:rsid w:val="4F8446FE"/>
    <w:rsid w:val="4F852279"/>
    <w:rsid w:val="4F861018"/>
    <w:rsid w:val="4F973C4E"/>
    <w:rsid w:val="4F9905BE"/>
    <w:rsid w:val="4FA86740"/>
    <w:rsid w:val="4FAA4171"/>
    <w:rsid w:val="4FAD35F9"/>
    <w:rsid w:val="4FB38F90"/>
    <w:rsid w:val="4FB57ADE"/>
    <w:rsid w:val="4FB619C0"/>
    <w:rsid w:val="4FB8E71A"/>
    <w:rsid w:val="4FB907FB"/>
    <w:rsid w:val="4FBBD900"/>
    <w:rsid w:val="4FBDD328"/>
    <w:rsid w:val="4FC01284"/>
    <w:rsid w:val="4FC67396"/>
    <w:rsid w:val="4FC6F889"/>
    <w:rsid w:val="4FC7EC9A"/>
    <w:rsid w:val="4FCED826"/>
    <w:rsid w:val="4FD51851"/>
    <w:rsid w:val="4FD59FE1"/>
    <w:rsid w:val="4FDBED83"/>
    <w:rsid w:val="4FE141D5"/>
    <w:rsid w:val="4FE1605C"/>
    <w:rsid w:val="4FEAD8EF"/>
    <w:rsid w:val="4FEFDD3C"/>
    <w:rsid w:val="4FF043BE"/>
    <w:rsid w:val="4FF7377C"/>
    <w:rsid w:val="4FFA87A0"/>
    <w:rsid w:val="4FFB22CA"/>
    <w:rsid w:val="4FFBD692"/>
    <w:rsid w:val="4FFE2AAC"/>
    <w:rsid w:val="50022814"/>
    <w:rsid w:val="5007A233"/>
    <w:rsid w:val="5009723A"/>
    <w:rsid w:val="500A7294"/>
    <w:rsid w:val="500E8A63"/>
    <w:rsid w:val="5014D134"/>
    <w:rsid w:val="50160FF1"/>
    <w:rsid w:val="5016DD7F"/>
    <w:rsid w:val="50174CB0"/>
    <w:rsid w:val="50195F69"/>
    <w:rsid w:val="502E0398"/>
    <w:rsid w:val="502FB5E2"/>
    <w:rsid w:val="5031D545"/>
    <w:rsid w:val="5040D500"/>
    <w:rsid w:val="50438245"/>
    <w:rsid w:val="5048B43F"/>
    <w:rsid w:val="50493B71"/>
    <w:rsid w:val="504CBA73"/>
    <w:rsid w:val="505066D8"/>
    <w:rsid w:val="50512693"/>
    <w:rsid w:val="5052AB73"/>
    <w:rsid w:val="5058940D"/>
    <w:rsid w:val="5058C505"/>
    <w:rsid w:val="5064E7CA"/>
    <w:rsid w:val="506623DB"/>
    <w:rsid w:val="506D1A80"/>
    <w:rsid w:val="50721CA1"/>
    <w:rsid w:val="50772A29"/>
    <w:rsid w:val="507A4B96"/>
    <w:rsid w:val="507AA495"/>
    <w:rsid w:val="5082DC9D"/>
    <w:rsid w:val="508A0EEC"/>
    <w:rsid w:val="508E7DFE"/>
    <w:rsid w:val="5094EDFA"/>
    <w:rsid w:val="5099AA17"/>
    <w:rsid w:val="509BB497"/>
    <w:rsid w:val="509EDD8A"/>
    <w:rsid w:val="50A2755A"/>
    <w:rsid w:val="50A5BF6C"/>
    <w:rsid w:val="50A898BE"/>
    <w:rsid w:val="50A9FAF7"/>
    <w:rsid w:val="50AF0F03"/>
    <w:rsid w:val="50B09AAA"/>
    <w:rsid w:val="50B0FD2E"/>
    <w:rsid w:val="50B15DB9"/>
    <w:rsid w:val="50C37578"/>
    <w:rsid w:val="50C3FEDB"/>
    <w:rsid w:val="50C5536A"/>
    <w:rsid w:val="50C84C95"/>
    <w:rsid w:val="50CA9FC8"/>
    <w:rsid w:val="50CC7E55"/>
    <w:rsid w:val="50CF7619"/>
    <w:rsid w:val="50D0C9FA"/>
    <w:rsid w:val="50D35826"/>
    <w:rsid w:val="50D744F4"/>
    <w:rsid w:val="50D9F448"/>
    <w:rsid w:val="50EED2F9"/>
    <w:rsid w:val="50F22B8F"/>
    <w:rsid w:val="50F2A510"/>
    <w:rsid w:val="50F452B4"/>
    <w:rsid w:val="50FB9C3B"/>
    <w:rsid w:val="51000B6E"/>
    <w:rsid w:val="5107D58B"/>
    <w:rsid w:val="5107FC70"/>
    <w:rsid w:val="510F4213"/>
    <w:rsid w:val="5112963A"/>
    <w:rsid w:val="51148947"/>
    <w:rsid w:val="511A3255"/>
    <w:rsid w:val="511E0B36"/>
    <w:rsid w:val="511E4CC8"/>
    <w:rsid w:val="511FCECC"/>
    <w:rsid w:val="51208B24"/>
    <w:rsid w:val="51239994"/>
    <w:rsid w:val="512566C6"/>
    <w:rsid w:val="5125C0A8"/>
    <w:rsid w:val="512A711A"/>
    <w:rsid w:val="512E4E2C"/>
    <w:rsid w:val="512EAAC3"/>
    <w:rsid w:val="512F0A0D"/>
    <w:rsid w:val="512FDD39"/>
    <w:rsid w:val="5133E61F"/>
    <w:rsid w:val="51378D58"/>
    <w:rsid w:val="51391791"/>
    <w:rsid w:val="514916FF"/>
    <w:rsid w:val="514BD0DB"/>
    <w:rsid w:val="515203CE"/>
    <w:rsid w:val="5156973A"/>
    <w:rsid w:val="515B98EC"/>
    <w:rsid w:val="515F1BA0"/>
    <w:rsid w:val="516BF391"/>
    <w:rsid w:val="516CDFCB"/>
    <w:rsid w:val="516D30B4"/>
    <w:rsid w:val="5171279B"/>
    <w:rsid w:val="5174800A"/>
    <w:rsid w:val="5178B6B9"/>
    <w:rsid w:val="51796232"/>
    <w:rsid w:val="517F32E6"/>
    <w:rsid w:val="518A8293"/>
    <w:rsid w:val="518BFB51"/>
    <w:rsid w:val="518EAE65"/>
    <w:rsid w:val="51916B13"/>
    <w:rsid w:val="519920D5"/>
    <w:rsid w:val="519A0296"/>
    <w:rsid w:val="519C4AB6"/>
    <w:rsid w:val="51A76ADA"/>
    <w:rsid w:val="51A8645A"/>
    <w:rsid w:val="51A892C3"/>
    <w:rsid w:val="51AEAD7D"/>
    <w:rsid w:val="51B2AA53"/>
    <w:rsid w:val="51B43B3C"/>
    <w:rsid w:val="51B7F51F"/>
    <w:rsid w:val="51B9D3CC"/>
    <w:rsid w:val="51C28AF3"/>
    <w:rsid w:val="51C97EE7"/>
    <w:rsid w:val="51C9E27B"/>
    <w:rsid w:val="51CC6768"/>
    <w:rsid w:val="51CED60E"/>
    <w:rsid w:val="51CF7ACF"/>
    <w:rsid w:val="51D316F7"/>
    <w:rsid w:val="51DA09F7"/>
    <w:rsid w:val="51DB5461"/>
    <w:rsid w:val="51E139DD"/>
    <w:rsid w:val="51E34777"/>
    <w:rsid w:val="51E4A332"/>
    <w:rsid w:val="51F3E5D4"/>
    <w:rsid w:val="51F69A1E"/>
    <w:rsid w:val="51F7E3D8"/>
    <w:rsid w:val="51F92F54"/>
    <w:rsid w:val="51FFD8A1"/>
    <w:rsid w:val="5200F939"/>
    <w:rsid w:val="52047DBF"/>
    <w:rsid w:val="52059061"/>
    <w:rsid w:val="5205E278"/>
    <w:rsid w:val="52063A9D"/>
    <w:rsid w:val="520AE351"/>
    <w:rsid w:val="5211AA34"/>
    <w:rsid w:val="5212A9E7"/>
    <w:rsid w:val="52187CC2"/>
    <w:rsid w:val="5218E26D"/>
    <w:rsid w:val="5222B444"/>
    <w:rsid w:val="5224A741"/>
    <w:rsid w:val="5227ECF2"/>
    <w:rsid w:val="522A5FFD"/>
    <w:rsid w:val="522F1C83"/>
    <w:rsid w:val="5231F188"/>
    <w:rsid w:val="5234641E"/>
    <w:rsid w:val="5242B415"/>
    <w:rsid w:val="5248DBE6"/>
    <w:rsid w:val="524BADDA"/>
    <w:rsid w:val="52551FF0"/>
    <w:rsid w:val="525695ED"/>
    <w:rsid w:val="525BF8A1"/>
    <w:rsid w:val="525CB82A"/>
    <w:rsid w:val="525E8361"/>
    <w:rsid w:val="525F7130"/>
    <w:rsid w:val="5264617A"/>
    <w:rsid w:val="52685405"/>
    <w:rsid w:val="52687168"/>
    <w:rsid w:val="526A5F26"/>
    <w:rsid w:val="526FC6B4"/>
    <w:rsid w:val="5272F9A7"/>
    <w:rsid w:val="527397D5"/>
    <w:rsid w:val="528CF4DF"/>
    <w:rsid w:val="5294227F"/>
    <w:rsid w:val="5294FE16"/>
    <w:rsid w:val="5296F0FB"/>
    <w:rsid w:val="52976A03"/>
    <w:rsid w:val="529EE97F"/>
    <w:rsid w:val="529FA6E0"/>
    <w:rsid w:val="529FD82B"/>
    <w:rsid w:val="52ABA4D2"/>
    <w:rsid w:val="52ACEE21"/>
    <w:rsid w:val="52AEBC2D"/>
    <w:rsid w:val="52B34093"/>
    <w:rsid w:val="52B4D64B"/>
    <w:rsid w:val="52B8DB90"/>
    <w:rsid w:val="52BC54D6"/>
    <w:rsid w:val="52BE662A"/>
    <w:rsid w:val="52BEE6E4"/>
    <w:rsid w:val="52C1E69F"/>
    <w:rsid w:val="52C20DD8"/>
    <w:rsid w:val="52C45714"/>
    <w:rsid w:val="52C779F7"/>
    <w:rsid w:val="52C807A8"/>
    <w:rsid w:val="52D520B6"/>
    <w:rsid w:val="52D9D771"/>
    <w:rsid w:val="52DDE7AF"/>
    <w:rsid w:val="52DFC1C9"/>
    <w:rsid w:val="52E1358E"/>
    <w:rsid w:val="52E19AC0"/>
    <w:rsid w:val="52E4A557"/>
    <w:rsid w:val="52EAB374"/>
    <w:rsid w:val="52ED8966"/>
    <w:rsid w:val="52EEF630"/>
    <w:rsid w:val="52FC93EC"/>
    <w:rsid w:val="530088AF"/>
    <w:rsid w:val="5301C0AB"/>
    <w:rsid w:val="5306AD0B"/>
    <w:rsid w:val="5308AB03"/>
    <w:rsid w:val="530B9019"/>
    <w:rsid w:val="530DBBD5"/>
    <w:rsid w:val="530F76A8"/>
    <w:rsid w:val="53137F1C"/>
    <w:rsid w:val="531CD0A3"/>
    <w:rsid w:val="53220200"/>
    <w:rsid w:val="5326E696"/>
    <w:rsid w:val="532B5003"/>
    <w:rsid w:val="532D64C9"/>
    <w:rsid w:val="5331C978"/>
    <w:rsid w:val="53348E8E"/>
    <w:rsid w:val="53367A58"/>
    <w:rsid w:val="5339D1F5"/>
    <w:rsid w:val="533F7FCD"/>
    <w:rsid w:val="53483DEA"/>
    <w:rsid w:val="53498EB4"/>
    <w:rsid w:val="534B34C1"/>
    <w:rsid w:val="53508444"/>
    <w:rsid w:val="535592C7"/>
    <w:rsid w:val="535C8755"/>
    <w:rsid w:val="535E98DA"/>
    <w:rsid w:val="53630C06"/>
    <w:rsid w:val="536509F0"/>
    <w:rsid w:val="536694E5"/>
    <w:rsid w:val="5368FBA8"/>
    <w:rsid w:val="5371BE16"/>
    <w:rsid w:val="53724AA9"/>
    <w:rsid w:val="5376A79A"/>
    <w:rsid w:val="53859C26"/>
    <w:rsid w:val="538EA708"/>
    <w:rsid w:val="5396F309"/>
    <w:rsid w:val="539D3322"/>
    <w:rsid w:val="53A16A00"/>
    <w:rsid w:val="53AA1069"/>
    <w:rsid w:val="53B4D6AC"/>
    <w:rsid w:val="53B84BA4"/>
    <w:rsid w:val="53B86A1A"/>
    <w:rsid w:val="53BF0E60"/>
    <w:rsid w:val="53C0405A"/>
    <w:rsid w:val="53C3B2DE"/>
    <w:rsid w:val="53C4E8CE"/>
    <w:rsid w:val="53CC1EEA"/>
    <w:rsid w:val="53CDECDF"/>
    <w:rsid w:val="53D37920"/>
    <w:rsid w:val="53D855C6"/>
    <w:rsid w:val="53D96A74"/>
    <w:rsid w:val="53DD0864"/>
    <w:rsid w:val="53DEE3EE"/>
    <w:rsid w:val="53E4548B"/>
    <w:rsid w:val="53EEC551"/>
    <w:rsid w:val="53EFEC3A"/>
    <w:rsid w:val="53F242A8"/>
    <w:rsid w:val="53F4F0F5"/>
    <w:rsid w:val="53F72DE1"/>
    <w:rsid w:val="53F7502D"/>
    <w:rsid w:val="53FE56ED"/>
    <w:rsid w:val="54037497"/>
    <w:rsid w:val="5406A49B"/>
    <w:rsid w:val="5412273E"/>
    <w:rsid w:val="5415DBA7"/>
    <w:rsid w:val="541807CD"/>
    <w:rsid w:val="541C7C82"/>
    <w:rsid w:val="542A374B"/>
    <w:rsid w:val="542C262C"/>
    <w:rsid w:val="542CE636"/>
    <w:rsid w:val="542D5C80"/>
    <w:rsid w:val="542F6E4B"/>
    <w:rsid w:val="542FA9D1"/>
    <w:rsid w:val="5433E930"/>
    <w:rsid w:val="5438249F"/>
    <w:rsid w:val="54388FD8"/>
    <w:rsid w:val="543B4857"/>
    <w:rsid w:val="543B8A50"/>
    <w:rsid w:val="543E24B4"/>
    <w:rsid w:val="544D6273"/>
    <w:rsid w:val="544E3C05"/>
    <w:rsid w:val="5450E635"/>
    <w:rsid w:val="5452FAB3"/>
    <w:rsid w:val="5455EB94"/>
    <w:rsid w:val="5456F460"/>
    <w:rsid w:val="545915DB"/>
    <w:rsid w:val="545A7EF6"/>
    <w:rsid w:val="545D212A"/>
    <w:rsid w:val="5461BF0D"/>
    <w:rsid w:val="5464141C"/>
    <w:rsid w:val="5469ACCE"/>
    <w:rsid w:val="5472BE66"/>
    <w:rsid w:val="547A047E"/>
    <w:rsid w:val="547C053A"/>
    <w:rsid w:val="547C138B"/>
    <w:rsid w:val="5483C8E1"/>
    <w:rsid w:val="5487665F"/>
    <w:rsid w:val="548ADA92"/>
    <w:rsid w:val="548CE9A5"/>
    <w:rsid w:val="548D5C01"/>
    <w:rsid w:val="548EE209"/>
    <w:rsid w:val="54957E41"/>
    <w:rsid w:val="54969484"/>
    <w:rsid w:val="5497E033"/>
    <w:rsid w:val="54A835A2"/>
    <w:rsid w:val="54A9D42B"/>
    <w:rsid w:val="54B084CE"/>
    <w:rsid w:val="54B8C9C8"/>
    <w:rsid w:val="54BC00EE"/>
    <w:rsid w:val="54BCDD60"/>
    <w:rsid w:val="54C106A3"/>
    <w:rsid w:val="54C9597F"/>
    <w:rsid w:val="54C999ED"/>
    <w:rsid w:val="54D146CC"/>
    <w:rsid w:val="54D55D22"/>
    <w:rsid w:val="54D898BE"/>
    <w:rsid w:val="54DBE391"/>
    <w:rsid w:val="54DF343F"/>
    <w:rsid w:val="54E2E71B"/>
    <w:rsid w:val="54EB591C"/>
    <w:rsid w:val="54F80451"/>
    <w:rsid w:val="54FC653D"/>
    <w:rsid w:val="54FC92D7"/>
    <w:rsid w:val="5502CD4C"/>
    <w:rsid w:val="55064AF6"/>
    <w:rsid w:val="55084E56"/>
    <w:rsid w:val="551070B1"/>
    <w:rsid w:val="55113F50"/>
    <w:rsid w:val="55115043"/>
    <w:rsid w:val="551FB656"/>
    <w:rsid w:val="55200354"/>
    <w:rsid w:val="55208AE2"/>
    <w:rsid w:val="5520CEA3"/>
    <w:rsid w:val="5528F27F"/>
    <w:rsid w:val="552ABA69"/>
    <w:rsid w:val="552C2BF7"/>
    <w:rsid w:val="55320D6B"/>
    <w:rsid w:val="5532FE5D"/>
    <w:rsid w:val="55336E85"/>
    <w:rsid w:val="55359310"/>
    <w:rsid w:val="5535FB7C"/>
    <w:rsid w:val="553A07CD"/>
    <w:rsid w:val="553BEFE3"/>
    <w:rsid w:val="553C7FFE"/>
    <w:rsid w:val="553F558A"/>
    <w:rsid w:val="5547E9E4"/>
    <w:rsid w:val="554BFC78"/>
    <w:rsid w:val="554D433E"/>
    <w:rsid w:val="554E8600"/>
    <w:rsid w:val="554FA7A5"/>
    <w:rsid w:val="55515836"/>
    <w:rsid w:val="5552C2B5"/>
    <w:rsid w:val="55543FD1"/>
    <w:rsid w:val="555686C5"/>
    <w:rsid w:val="5556B59E"/>
    <w:rsid w:val="555D043C"/>
    <w:rsid w:val="55618F74"/>
    <w:rsid w:val="5563F86C"/>
    <w:rsid w:val="5564AA4C"/>
    <w:rsid w:val="556723E6"/>
    <w:rsid w:val="556A25F2"/>
    <w:rsid w:val="556A4F75"/>
    <w:rsid w:val="55746087"/>
    <w:rsid w:val="5574D0F5"/>
    <w:rsid w:val="55763555"/>
    <w:rsid w:val="5579ECD3"/>
    <w:rsid w:val="557CB054"/>
    <w:rsid w:val="558095F7"/>
    <w:rsid w:val="55851B6D"/>
    <w:rsid w:val="55880B34"/>
    <w:rsid w:val="558896EA"/>
    <w:rsid w:val="558AE531"/>
    <w:rsid w:val="558B8EAD"/>
    <w:rsid w:val="558DBCB9"/>
    <w:rsid w:val="55918BF1"/>
    <w:rsid w:val="55A15122"/>
    <w:rsid w:val="55A2B6F4"/>
    <w:rsid w:val="55A3FCF9"/>
    <w:rsid w:val="55A8243B"/>
    <w:rsid w:val="55ABF582"/>
    <w:rsid w:val="55B237A8"/>
    <w:rsid w:val="55B3C196"/>
    <w:rsid w:val="55B81F77"/>
    <w:rsid w:val="55B8A760"/>
    <w:rsid w:val="55BB1704"/>
    <w:rsid w:val="55BBFF20"/>
    <w:rsid w:val="55BC96D5"/>
    <w:rsid w:val="55BFA59D"/>
    <w:rsid w:val="55C0D886"/>
    <w:rsid w:val="55C3A4BB"/>
    <w:rsid w:val="55C66565"/>
    <w:rsid w:val="55C68A44"/>
    <w:rsid w:val="55C705FE"/>
    <w:rsid w:val="55C7B65F"/>
    <w:rsid w:val="55CA5F35"/>
    <w:rsid w:val="55CDDE74"/>
    <w:rsid w:val="55D00923"/>
    <w:rsid w:val="55D196BA"/>
    <w:rsid w:val="55D7B7C7"/>
    <w:rsid w:val="55D894FE"/>
    <w:rsid w:val="55DA0A86"/>
    <w:rsid w:val="55DB9FF9"/>
    <w:rsid w:val="55DF7061"/>
    <w:rsid w:val="55E13C66"/>
    <w:rsid w:val="55E57A12"/>
    <w:rsid w:val="55EDF907"/>
    <w:rsid w:val="55F182EE"/>
    <w:rsid w:val="55F3577E"/>
    <w:rsid w:val="55F6BA93"/>
    <w:rsid w:val="55FCAF43"/>
    <w:rsid w:val="5600B5B2"/>
    <w:rsid w:val="5602D162"/>
    <w:rsid w:val="56036D2F"/>
    <w:rsid w:val="5605ABCC"/>
    <w:rsid w:val="56160DCC"/>
    <w:rsid w:val="56169830"/>
    <w:rsid w:val="561D4C76"/>
    <w:rsid w:val="561E0935"/>
    <w:rsid w:val="5627BB89"/>
    <w:rsid w:val="5627BE7C"/>
    <w:rsid w:val="56281736"/>
    <w:rsid w:val="56281B5A"/>
    <w:rsid w:val="5629EF86"/>
    <w:rsid w:val="562E4B6E"/>
    <w:rsid w:val="56342738"/>
    <w:rsid w:val="56395958"/>
    <w:rsid w:val="564159CC"/>
    <w:rsid w:val="564AF173"/>
    <w:rsid w:val="564D0947"/>
    <w:rsid w:val="564DF56B"/>
    <w:rsid w:val="56513D8A"/>
    <w:rsid w:val="56539357"/>
    <w:rsid w:val="5657A00A"/>
    <w:rsid w:val="565887C5"/>
    <w:rsid w:val="5659476E"/>
    <w:rsid w:val="565BD83B"/>
    <w:rsid w:val="565C0C7A"/>
    <w:rsid w:val="565DE8B9"/>
    <w:rsid w:val="566099D2"/>
    <w:rsid w:val="56752FCE"/>
    <w:rsid w:val="56765E4D"/>
    <w:rsid w:val="5677E5EF"/>
    <w:rsid w:val="567F9188"/>
    <w:rsid w:val="56824880"/>
    <w:rsid w:val="56877963"/>
    <w:rsid w:val="56906D32"/>
    <w:rsid w:val="5693084C"/>
    <w:rsid w:val="56953CDF"/>
    <w:rsid w:val="5696969A"/>
    <w:rsid w:val="56992E4E"/>
    <w:rsid w:val="569E992B"/>
    <w:rsid w:val="56A10AF9"/>
    <w:rsid w:val="56A6272B"/>
    <w:rsid w:val="56A7C24E"/>
    <w:rsid w:val="56AB1FB5"/>
    <w:rsid w:val="56AEDFC9"/>
    <w:rsid w:val="56B0AEA6"/>
    <w:rsid w:val="56B0F365"/>
    <w:rsid w:val="56BD4366"/>
    <w:rsid w:val="56CA01B4"/>
    <w:rsid w:val="56DC52B3"/>
    <w:rsid w:val="56DE6D89"/>
    <w:rsid w:val="56DE928E"/>
    <w:rsid w:val="56E0AADE"/>
    <w:rsid w:val="56E4DF49"/>
    <w:rsid w:val="56E9D838"/>
    <w:rsid w:val="56EA0D9F"/>
    <w:rsid w:val="56ED0FFA"/>
    <w:rsid w:val="56ED335A"/>
    <w:rsid w:val="56EDE1B9"/>
    <w:rsid w:val="56F9E495"/>
    <w:rsid w:val="57038E48"/>
    <w:rsid w:val="570B61FC"/>
    <w:rsid w:val="570BFDF9"/>
    <w:rsid w:val="570DA1CF"/>
    <w:rsid w:val="571238F3"/>
    <w:rsid w:val="57147C54"/>
    <w:rsid w:val="5721C6D8"/>
    <w:rsid w:val="57250932"/>
    <w:rsid w:val="57278BD5"/>
    <w:rsid w:val="5730085E"/>
    <w:rsid w:val="57302481"/>
    <w:rsid w:val="5735E367"/>
    <w:rsid w:val="57369AE4"/>
    <w:rsid w:val="573B8824"/>
    <w:rsid w:val="573DE02D"/>
    <w:rsid w:val="5740843B"/>
    <w:rsid w:val="5740E7CE"/>
    <w:rsid w:val="5740EB92"/>
    <w:rsid w:val="5748FF3A"/>
    <w:rsid w:val="574B6DE3"/>
    <w:rsid w:val="5761C48D"/>
    <w:rsid w:val="576AE842"/>
    <w:rsid w:val="576FAF76"/>
    <w:rsid w:val="5770DFB9"/>
    <w:rsid w:val="5772181E"/>
    <w:rsid w:val="5774237E"/>
    <w:rsid w:val="5776236A"/>
    <w:rsid w:val="577E19D2"/>
    <w:rsid w:val="577EFEAC"/>
    <w:rsid w:val="578E9B0A"/>
    <w:rsid w:val="578EC2F1"/>
    <w:rsid w:val="578F0EA6"/>
    <w:rsid w:val="579A06BB"/>
    <w:rsid w:val="579A8A7B"/>
    <w:rsid w:val="57A0C7B5"/>
    <w:rsid w:val="57A5D680"/>
    <w:rsid w:val="57A9B8A1"/>
    <w:rsid w:val="57AB7030"/>
    <w:rsid w:val="57ADBD6B"/>
    <w:rsid w:val="57AF7341"/>
    <w:rsid w:val="57B2D77C"/>
    <w:rsid w:val="57B41735"/>
    <w:rsid w:val="57B512FC"/>
    <w:rsid w:val="57B54F06"/>
    <w:rsid w:val="57B5AD2B"/>
    <w:rsid w:val="57BBF018"/>
    <w:rsid w:val="57BD0529"/>
    <w:rsid w:val="57C13C97"/>
    <w:rsid w:val="57C1B6A4"/>
    <w:rsid w:val="57CBD753"/>
    <w:rsid w:val="57CC1A81"/>
    <w:rsid w:val="57CCD632"/>
    <w:rsid w:val="57D32927"/>
    <w:rsid w:val="57D5249B"/>
    <w:rsid w:val="57DFE519"/>
    <w:rsid w:val="57E2F443"/>
    <w:rsid w:val="57E42487"/>
    <w:rsid w:val="57EFB3F1"/>
    <w:rsid w:val="57F14715"/>
    <w:rsid w:val="57F6A92A"/>
    <w:rsid w:val="57F91D85"/>
    <w:rsid w:val="57FB8455"/>
    <w:rsid w:val="57FC93AC"/>
    <w:rsid w:val="580092D1"/>
    <w:rsid w:val="58069509"/>
    <w:rsid w:val="580CBDD4"/>
    <w:rsid w:val="580D6CA0"/>
    <w:rsid w:val="580E4880"/>
    <w:rsid w:val="58104242"/>
    <w:rsid w:val="5815FF23"/>
    <w:rsid w:val="58163042"/>
    <w:rsid w:val="581887AC"/>
    <w:rsid w:val="58213FAC"/>
    <w:rsid w:val="5821BC97"/>
    <w:rsid w:val="5823BE7C"/>
    <w:rsid w:val="582D401F"/>
    <w:rsid w:val="583187C1"/>
    <w:rsid w:val="583619AE"/>
    <w:rsid w:val="583A164C"/>
    <w:rsid w:val="583B27EA"/>
    <w:rsid w:val="583B6C1C"/>
    <w:rsid w:val="583EF058"/>
    <w:rsid w:val="584B0E98"/>
    <w:rsid w:val="584C9BE4"/>
    <w:rsid w:val="584E7DE0"/>
    <w:rsid w:val="58536B52"/>
    <w:rsid w:val="5854227A"/>
    <w:rsid w:val="5854A1F7"/>
    <w:rsid w:val="58550FF5"/>
    <w:rsid w:val="585CD7D3"/>
    <w:rsid w:val="5864E5C8"/>
    <w:rsid w:val="5867E2C4"/>
    <w:rsid w:val="586AC8DA"/>
    <w:rsid w:val="586F6851"/>
    <w:rsid w:val="586FBA15"/>
    <w:rsid w:val="58710174"/>
    <w:rsid w:val="5879D492"/>
    <w:rsid w:val="587C79B8"/>
    <w:rsid w:val="587F4E3F"/>
    <w:rsid w:val="588068ED"/>
    <w:rsid w:val="58890F0F"/>
    <w:rsid w:val="588B0829"/>
    <w:rsid w:val="588C09A6"/>
    <w:rsid w:val="588CB807"/>
    <w:rsid w:val="589117C1"/>
    <w:rsid w:val="5895A3F9"/>
    <w:rsid w:val="589E6298"/>
    <w:rsid w:val="58A9088A"/>
    <w:rsid w:val="58A95B63"/>
    <w:rsid w:val="58A9B0D1"/>
    <w:rsid w:val="58B033CA"/>
    <w:rsid w:val="58BB38C2"/>
    <w:rsid w:val="58BF1DE9"/>
    <w:rsid w:val="58C02188"/>
    <w:rsid w:val="58C6EC55"/>
    <w:rsid w:val="58CDFA89"/>
    <w:rsid w:val="58D54065"/>
    <w:rsid w:val="58D8C445"/>
    <w:rsid w:val="58DDD962"/>
    <w:rsid w:val="58E0E254"/>
    <w:rsid w:val="58E23FD1"/>
    <w:rsid w:val="58E6692A"/>
    <w:rsid w:val="58E758CB"/>
    <w:rsid w:val="58F73A63"/>
    <w:rsid w:val="58F8D353"/>
    <w:rsid w:val="58FA4548"/>
    <w:rsid w:val="590788E9"/>
    <w:rsid w:val="590CB712"/>
    <w:rsid w:val="591C08A9"/>
    <w:rsid w:val="591C1FBC"/>
    <w:rsid w:val="5923BA3E"/>
    <w:rsid w:val="5929381C"/>
    <w:rsid w:val="59309C7A"/>
    <w:rsid w:val="5931CC21"/>
    <w:rsid w:val="5931FC3D"/>
    <w:rsid w:val="59335DB0"/>
    <w:rsid w:val="59342769"/>
    <w:rsid w:val="5934D208"/>
    <w:rsid w:val="59443C1E"/>
    <w:rsid w:val="59446265"/>
    <w:rsid w:val="5945C5B7"/>
    <w:rsid w:val="594A3EB3"/>
    <w:rsid w:val="594BD7AB"/>
    <w:rsid w:val="59505FA7"/>
    <w:rsid w:val="5951666D"/>
    <w:rsid w:val="59551ADF"/>
    <w:rsid w:val="5956BF91"/>
    <w:rsid w:val="595746C6"/>
    <w:rsid w:val="595A25AA"/>
    <w:rsid w:val="595A777C"/>
    <w:rsid w:val="595B13E0"/>
    <w:rsid w:val="595CE4A6"/>
    <w:rsid w:val="595DD5A1"/>
    <w:rsid w:val="5960C212"/>
    <w:rsid w:val="59611EC9"/>
    <w:rsid w:val="59644757"/>
    <w:rsid w:val="5965C381"/>
    <w:rsid w:val="59667273"/>
    <w:rsid w:val="5967D392"/>
    <w:rsid w:val="596F5357"/>
    <w:rsid w:val="59757DFD"/>
    <w:rsid w:val="597A4424"/>
    <w:rsid w:val="597CC8BF"/>
    <w:rsid w:val="5983F540"/>
    <w:rsid w:val="5989ECE4"/>
    <w:rsid w:val="598A55F8"/>
    <w:rsid w:val="598AB33C"/>
    <w:rsid w:val="598AF185"/>
    <w:rsid w:val="598F7DFE"/>
    <w:rsid w:val="599869DD"/>
    <w:rsid w:val="59986CA3"/>
    <w:rsid w:val="5999A208"/>
    <w:rsid w:val="599BAAE4"/>
    <w:rsid w:val="599E5534"/>
    <w:rsid w:val="599F14A5"/>
    <w:rsid w:val="59ACC571"/>
    <w:rsid w:val="59BAF18E"/>
    <w:rsid w:val="59BF1243"/>
    <w:rsid w:val="59BFEEB5"/>
    <w:rsid w:val="59C3A60E"/>
    <w:rsid w:val="59C46C7B"/>
    <w:rsid w:val="59C977FD"/>
    <w:rsid w:val="59D21E73"/>
    <w:rsid w:val="59D24355"/>
    <w:rsid w:val="59D80E56"/>
    <w:rsid w:val="59DD8EF7"/>
    <w:rsid w:val="59E1FE98"/>
    <w:rsid w:val="59E65DDE"/>
    <w:rsid w:val="59EBA327"/>
    <w:rsid w:val="59F13472"/>
    <w:rsid w:val="59F399B5"/>
    <w:rsid w:val="59FF5260"/>
    <w:rsid w:val="5A00F4E1"/>
    <w:rsid w:val="5A03162B"/>
    <w:rsid w:val="5A09C5B4"/>
    <w:rsid w:val="5A0A0393"/>
    <w:rsid w:val="5A0F5AE3"/>
    <w:rsid w:val="5A0F86EF"/>
    <w:rsid w:val="5A0F900B"/>
    <w:rsid w:val="5A109222"/>
    <w:rsid w:val="5A12AB6A"/>
    <w:rsid w:val="5A160927"/>
    <w:rsid w:val="5A1DC022"/>
    <w:rsid w:val="5A21EC0D"/>
    <w:rsid w:val="5A274BB6"/>
    <w:rsid w:val="5A2C75DC"/>
    <w:rsid w:val="5A3F4BBF"/>
    <w:rsid w:val="5A3F798D"/>
    <w:rsid w:val="5A41CF4B"/>
    <w:rsid w:val="5A43CE11"/>
    <w:rsid w:val="5A453914"/>
    <w:rsid w:val="5A4B238D"/>
    <w:rsid w:val="5A4BCBC4"/>
    <w:rsid w:val="5A55F49F"/>
    <w:rsid w:val="5A5692B4"/>
    <w:rsid w:val="5A57AD27"/>
    <w:rsid w:val="5A5A4AB5"/>
    <w:rsid w:val="5A5C6092"/>
    <w:rsid w:val="5A62E3C8"/>
    <w:rsid w:val="5A68BB08"/>
    <w:rsid w:val="5A6E3FEB"/>
    <w:rsid w:val="5A71B19A"/>
    <w:rsid w:val="5A7CD610"/>
    <w:rsid w:val="5A82E686"/>
    <w:rsid w:val="5A837B42"/>
    <w:rsid w:val="5A86849F"/>
    <w:rsid w:val="5A99B393"/>
    <w:rsid w:val="5A9B6FD8"/>
    <w:rsid w:val="5A9F447E"/>
    <w:rsid w:val="5AA396BE"/>
    <w:rsid w:val="5AA6A2B1"/>
    <w:rsid w:val="5AA96B80"/>
    <w:rsid w:val="5AAB5853"/>
    <w:rsid w:val="5AB34428"/>
    <w:rsid w:val="5AB42BA3"/>
    <w:rsid w:val="5ABF8F43"/>
    <w:rsid w:val="5AC00C85"/>
    <w:rsid w:val="5AC074F3"/>
    <w:rsid w:val="5AC26F20"/>
    <w:rsid w:val="5AC86FE7"/>
    <w:rsid w:val="5ACD2EF5"/>
    <w:rsid w:val="5ACD6DDB"/>
    <w:rsid w:val="5AD6D0EE"/>
    <w:rsid w:val="5AD8AA0A"/>
    <w:rsid w:val="5AE0CCE4"/>
    <w:rsid w:val="5AE98D20"/>
    <w:rsid w:val="5AEF8972"/>
    <w:rsid w:val="5AF382A0"/>
    <w:rsid w:val="5AF3C4D3"/>
    <w:rsid w:val="5AF5C428"/>
    <w:rsid w:val="5AF7C7AA"/>
    <w:rsid w:val="5AFF1ADA"/>
    <w:rsid w:val="5B03AB89"/>
    <w:rsid w:val="5B04C91F"/>
    <w:rsid w:val="5B0611D9"/>
    <w:rsid w:val="5B0E853C"/>
    <w:rsid w:val="5B11D04C"/>
    <w:rsid w:val="5B12654D"/>
    <w:rsid w:val="5B12DE1C"/>
    <w:rsid w:val="5B1B7C52"/>
    <w:rsid w:val="5B1BBF4E"/>
    <w:rsid w:val="5B1DABC7"/>
    <w:rsid w:val="5B1F679B"/>
    <w:rsid w:val="5B276012"/>
    <w:rsid w:val="5B30B43F"/>
    <w:rsid w:val="5B36C156"/>
    <w:rsid w:val="5B3E2728"/>
    <w:rsid w:val="5B4ED9BA"/>
    <w:rsid w:val="5B7199E5"/>
    <w:rsid w:val="5B762440"/>
    <w:rsid w:val="5B77F873"/>
    <w:rsid w:val="5B7DB604"/>
    <w:rsid w:val="5B7DC49C"/>
    <w:rsid w:val="5B88C09C"/>
    <w:rsid w:val="5B8B0EE1"/>
    <w:rsid w:val="5B8CFA30"/>
    <w:rsid w:val="5B8FA3BC"/>
    <w:rsid w:val="5BA11ED6"/>
    <w:rsid w:val="5BAAB7AC"/>
    <w:rsid w:val="5BAB966E"/>
    <w:rsid w:val="5BBBD95D"/>
    <w:rsid w:val="5BBC2896"/>
    <w:rsid w:val="5BC9A6D7"/>
    <w:rsid w:val="5BCC1F15"/>
    <w:rsid w:val="5BCC9715"/>
    <w:rsid w:val="5BD07232"/>
    <w:rsid w:val="5BD25DDE"/>
    <w:rsid w:val="5BD5E21D"/>
    <w:rsid w:val="5BD62236"/>
    <w:rsid w:val="5BD68B96"/>
    <w:rsid w:val="5BD74A81"/>
    <w:rsid w:val="5BDA6F3C"/>
    <w:rsid w:val="5BE3244D"/>
    <w:rsid w:val="5BE4845F"/>
    <w:rsid w:val="5BE90E2A"/>
    <w:rsid w:val="5BF033A7"/>
    <w:rsid w:val="5BF167FE"/>
    <w:rsid w:val="5BF2F712"/>
    <w:rsid w:val="5BF45D55"/>
    <w:rsid w:val="5BF5D534"/>
    <w:rsid w:val="5BF9F95C"/>
    <w:rsid w:val="5BFA02A4"/>
    <w:rsid w:val="5BFC1403"/>
    <w:rsid w:val="5BFC6430"/>
    <w:rsid w:val="5BFE79C8"/>
    <w:rsid w:val="5C0344C0"/>
    <w:rsid w:val="5C064E65"/>
    <w:rsid w:val="5C0FC654"/>
    <w:rsid w:val="5C1256AF"/>
    <w:rsid w:val="5C12D1EE"/>
    <w:rsid w:val="5C14EDA2"/>
    <w:rsid w:val="5C1E784F"/>
    <w:rsid w:val="5C20580A"/>
    <w:rsid w:val="5C2B474A"/>
    <w:rsid w:val="5C2CE67A"/>
    <w:rsid w:val="5C3885C5"/>
    <w:rsid w:val="5C3ACC27"/>
    <w:rsid w:val="5C41C6EB"/>
    <w:rsid w:val="5C4230F3"/>
    <w:rsid w:val="5C482685"/>
    <w:rsid w:val="5C49A4DB"/>
    <w:rsid w:val="5C4B6718"/>
    <w:rsid w:val="5C4EBD23"/>
    <w:rsid w:val="5C53FC21"/>
    <w:rsid w:val="5C540295"/>
    <w:rsid w:val="5C5463F5"/>
    <w:rsid w:val="5C574685"/>
    <w:rsid w:val="5C59C3E9"/>
    <w:rsid w:val="5C5F995B"/>
    <w:rsid w:val="5C60C0AF"/>
    <w:rsid w:val="5C61CBBD"/>
    <w:rsid w:val="5C6705FA"/>
    <w:rsid w:val="5C6AB742"/>
    <w:rsid w:val="5C6EEBD7"/>
    <w:rsid w:val="5C6FA898"/>
    <w:rsid w:val="5C7034C6"/>
    <w:rsid w:val="5C75E8E3"/>
    <w:rsid w:val="5C7FC270"/>
    <w:rsid w:val="5C85F2E8"/>
    <w:rsid w:val="5C8B105B"/>
    <w:rsid w:val="5C8F2C5E"/>
    <w:rsid w:val="5C925C4C"/>
    <w:rsid w:val="5C940125"/>
    <w:rsid w:val="5C94A80B"/>
    <w:rsid w:val="5C960891"/>
    <w:rsid w:val="5C9D105B"/>
    <w:rsid w:val="5CA3D8C8"/>
    <w:rsid w:val="5CAE61FD"/>
    <w:rsid w:val="5CAECAD2"/>
    <w:rsid w:val="5CB30859"/>
    <w:rsid w:val="5CB7880E"/>
    <w:rsid w:val="5CBDC1AD"/>
    <w:rsid w:val="5CC646A7"/>
    <w:rsid w:val="5CCA07A7"/>
    <w:rsid w:val="5CCA78D0"/>
    <w:rsid w:val="5CD0E2A0"/>
    <w:rsid w:val="5CD5EFA4"/>
    <w:rsid w:val="5CD68C7B"/>
    <w:rsid w:val="5CD7AEBF"/>
    <w:rsid w:val="5CDB3A09"/>
    <w:rsid w:val="5CE7B530"/>
    <w:rsid w:val="5CE80918"/>
    <w:rsid w:val="5CEA16BB"/>
    <w:rsid w:val="5CEC48CB"/>
    <w:rsid w:val="5CED8653"/>
    <w:rsid w:val="5CFF27F6"/>
    <w:rsid w:val="5D0114E1"/>
    <w:rsid w:val="5D01A1AA"/>
    <w:rsid w:val="5D01BDEB"/>
    <w:rsid w:val="5D0216D5"/>
    <w:rsid w:val="5D02E41A"/>
    <w:rsid w:val="5D05AC1D"/>
    <w:rsid w:val="5D07DCEC"/>
    <w:rsid w:val="5D089FF2"/>
    <w:rsid w:val="5D08A208"/>
    <w:rsid w:val="5D08ABDD"/>
    <w:rsid w:val="5D0EDE84"/>
    <w:rsid w:val="5D25700F"/>
    <w:rsid w:val="5D3BACFD"/>
    <w:rsid w:val="5D3EA64C"/>
    <w:rsid w:val="5D3F2EBE"/>
    <w:rsid w:val="5D3FF3B9"/>
    <w:rsid w:val="5D493D7E"/>
    <w:rsid w:val="5D4A9081"/>
    <w:rsid w:val="5D4D32BE"/>
    <w:rsid w:val="5D4E4FF3"/>
    <w:rsid w:val="5D509EA5"/>
    <w:rsid w:val="5D51B5C9"/>
    <w:rsid w:val="5D522D6B"/>
    <w:rsid w:val="5D5430F3"/>
    <w:rsid w:val="5D557D87"/>
    <w:rsid w:val="5D59B158"/>
    <w:rsid w:val="5D5C8193"/>
    <w:rsid w:val="5D5CCAEC"/>
    <w:rsid w:val="5D5D0723"/>
    <w:rsid w:val="5D5D14C4"/>
    <w:rsid w:val="5D5DD78E"/>
    <w:rsid w:val="5D65C7E3"/>
    <w:rsid w:val="5D67AB1C"/>
    <w:rsid w:val="5D714D8E"/>
    <w:rsid w:val="5D727556"/>
    <w:rsid w:val="5D76BB9D"/>
    <w:rsid w:val="5D76C270"/>
    <w:rsid w:val="5D7C647A"/>
    <w:rsid w:val="5D7D2137"/>
    <w:rsid w:val="5D7EED17"/>
    <w:rsid w:val="5D80DE16"/>
    <w:rsid w:val="5D81A11C"/>
    <w:rsid w:val="5D851D16"/>
    <w:rsid w:val="5D854A4B"/>
    <w:rsid w:val="5D87550C"/>
    <w:rsid w:val="5D8D8C4C"/>
    <w:rsid w:val="5D8E58FB"/>
    <w:rsid w:val="5D9173EB"/>
    <w:rsid w:val="5D96426D"/>
    <w:rsid w:val="5D9952FE"/>
    <w:rsid w:val="5D999DAB"/>
    <w:rsid w:val="5DA0B930"/>
    <w:rsid w:val="5DA2EE34"/>
    <w:rsid w:val="5DA61EA6"/>
    <w:rsid w:val="5DA7030E"/>
    <w:rsid w:val="5DB2BADD"/>
    <w:rsid w:val="5DB3E127"/>
    <w:rsid w:val="5DBE55E8"/>
    <w:rsid w:val="5DC00D68"/>
    <w:rsid w:val="5DC2C4F5"/>
    <w:rsid w:val="5DC42213"/>
    <w:rsid w:val="5DC5DE54"/>
    <w:rsid w:val="5DC8C55B"/>
    <w:rsid w:val="5DC9F0AB"/>
    <w:rsid w:val="5DCD5F2F"/>
    <w:rsid w:val="5DD1830D"/>
    <w:rsid w:val="5DD72561"/>
    <w:rsid w:val="5DDECEB0"/>
    <w:rsid w:val="5DE23A55"/>
    <w:rsid w:val="5DE88E54"/>
    <w:rsid w:val="5DE98E2E"/>
    <w:rsid w:val="5DEE2064"/>
    <w:rsid w:val="5DEE4C84"/>
    <w:rsid w:val="5DF0B92B"/>
    <w:rsid w:val="5DFBB7A5"/>
    <w:rsid w:val="5DFFFCF0"/>
    <w:rsid w:val="5E0505B3"/>
    <w:rsid w:val="5E06F4F1"/>
    <w:rsid w:val="5E0FDDE4"/>
    <w:rsid w:val="5E13C213"/>
    <w:rsid w:val="5E1493F8"/>
    <w:rsid w:val="5E192AC4"/>
    <w:rsid w:val="5E1C0F9D"/>
    <w:rsid w:val="5E236258"/>
    <w:rsid w:val="5E2899FB"/>
    <w:rsid w:val="5E461EEC"/>
    <w:rsid w:val="5E4C2794"/>
    <w:rsid w:val="5E5062AC"/>
    <w:rsid w:val="5E5A7CFA"/>
    <w:rsid w:val="5E5B3987"/>
    <w:rsid w:val="5E6884E3"/>
    <w:rsid w:val="5E6BCDF0"/>
    <w:rsid w:val="5E6BF6E9"/>
    <w:rsid w:val="5E6E2B9D"/>
    <w:rsid w:val="5E6FD08F"/>
    <w:rsid w:val="5E71801E"/>
    <w:rsid w:val="5E72FBDC"/>
    <w:rsid w:val="5E79F309"/>
    <w:rsid w:val="5E7B403A"/>
    <w:rsid w:val="5E7BA83B"/>
    <w:rsid w:val="5E7BE576"/>
    <w:rsid w:val="5E8166E9"/>
    <w:rsid w:val="5E84DE5D"/>
    <w:rsid w:val="5E897C9D"/>
    <w:rsid w:val="5E8BC050"/>
    <w:rsid w:val="5E91F649"/>
    <w:rsid w:val="5E979BB5"/>
    <w:rsid w:val="5E9CCC6D"/>
    <w:rsid w:val="5EA4C6E1"/>
    <w:rsid w:val="5EAC3423"/>
    <w:rsid w:val="5EB0CBA6"/>
    <w:rsid w:val="5EB216D2"/>
    <w:rsid w:val="5EB229B9"/>
    <w:rsid w:val="5EB7AB13"/>
    <w:rsid w:val="5EBD4F8B"/>
    <w:rsid w:val="5EBE3EAA"/>
    <w:rsid w:val="5EBF50B4"/>
    <w:rsid w:val="5EC0FD4E"/>
    <w:rsid w:val="5EC27002"/>
    <w:rsid w:val="5EC46796"/>
    <w:rsid w:val="5ECFCBC6"/>
    <w:rsid w:val="5ED2C227"/>
    <w:rsid w:val="5ED3866D"/>
    <w:rsid w:val="5EDC3E62"/>
    <w:rsid w:val="5EDD85C3"/>
    <w:rsid w:val="5EDE7949"/>
    <w:rsid w:val="5EE29B67"/>
    <w:rsid w:val="5EE407F4"/>
    <w:rsid w:val="5EE805DC"/>
    <w:rsid w:val="5EE8F786"/>
    <w:rsid w:val="5EE9C3C4"/>
    <w:rsid w:val="5EEF9A8D"/>
    <w:rsid w:val="5EF5E0B9"/>
    <w:rsid w:val="5EF671DB"/>
    <w:rsid w:val="5EF75ABC"/>
    <w:rsid w:val="5EF8922C"/>
    <w:rsid w:val="5EFAE784"/>
    <w:rsid w:val="5EFB747A"/>
    <w:rsid w:val="5EFC6781"/>
    <w:rsid w:val="5F004C3E"/>
    <w:rsid w:val="5F0D758C"/>
    <w:rsid w:val="5F102987"/>
    <w:rsid w:val="5F177DA1"/>
    <w:rsid w:val="5F194DB1"/>
    <w:rsid w:val="5F1EE96A"/>
    <w:rsid w:val="5F1F2B06"/>
    <w:rsid w:val="5F2BA4B5"/>
    <w:rsid w:val="5F2F404C"/>
    <w:rsid w:val="5F32BA31"/>
    <w:rsid w:val="5F3BB989"/>
    <w:rsid w:val="5F3D353E"/>
    <w:rsid w:val="5F43FF00"/>
    <w:rsid w:val="5F4753DA"/>
    <w:rsid w:val="5F47AA6A"/>
    <w:rsid w:val="5F48F629"/>
    <w:rsid w:val="5F4CD908"/>
    <w:rsid w:val="5F4EDFFE"/>
    <w:rsid w:val="5F4F63FE"/>
    <w:rsid w:val="5F52E908"/>
    <w:rsid w:val="5F5809BD"/>
    <w:rsid w:val="5F5A589A"/>
    <w:rsid w:val="5F5C140E"/>
    <w:rsid w:val="5F68A23D"/>
    <w:rsid w:val="5F71A47E"/>
    <w:rsid w:val="5F71E6FE"/>
    <w:rsid w:val="5F779AEF"/>
    <w:rsid w:val="5F7B7823"/>
    <w:rsid w:val="5F8591E2"/>
    <w:rsid w:val="5F85CF74"/>
    <w:rsid w:val="5F8717A0"/>
    <w:rsid w:val="5F91046E"/>
    <w:rsid w:val="5F9747DE"/>
    <w:rsid w:val="5F9AE25A"/>
    <w:rsid w:val="5F9C2E71"/>
    <w:rsid w:val="5F9D8C9D"/>
    <w:rsid w:val="5F9FE0B8"/>
    <w:rsid w:val="5F9FE2E9"/>
    <w:rsid w:val="5FA716AE"/>
    <w:rsid w:val="5FA95B85"/>
    <w:rsid w:val="5FAABB48"/>
    <w:rsid w:val="5FAE88C4"/>
    <w:rsid w:val="5FAFB7F8"/>
    <w:rsid w:val="5FAFDF3C"/>
    <w:rsid w:val="5FB2200E"/>
    <w:rsid w:val="5FB6F3A7"/>
    <w:rsid w:val="5FB86A7F"/>
    <w:rsid w:val="5FBB56C8"/>
    <w:rsid w:val="5FBB9F6E"/>
    <w:rsid w:val="5FBDEE34"/>
    <w:rsid w:val="5FC0439A"/>
    <w:rsid w:val="5FC2AB78"/>
    <w:rsid w:val="5FC3FC1F"/>
    <w:rsid w:val="5FCFEEE8"/>
    <w:rsid w:val="5FD68F53"/>
    <w:rsid w:val="5FE48119"/>
    <w:rsid w:val="5FE8BAF1"/>
    <w:rsid w:val="5FF29BA4"/>
    <w:rsid w:val="5FF669E4"/>
    <w:rsid w:val="5FFCBF4A"/>
    <w:rsid w:val="60024928"/>
    <w:rsid w:val="60078934"/>
    <w:rsid w:val="600AF7F5"/>
    <w:rsid w:val="600F7FD0"/>
    <w:rsid w:val="6016C51F"/>
    <w:rsid w:val="6018EA5A"/>
    <w:rsid w:val="602486F7"/>
    <w:rsid w:val="6027B9D2"/>
    <w:rsid w:val="60280FFB"/>
    <w:rsid w:val="602954C3"/>
    <w:rsid w:val="603070F8"/>
    <w:rsid w:val="60324358"/>
    <w:rsid w:val="60349C62"/>
    <w:rsid w:val="6036F67F"/>
    <w:rsid w:val="603A10DC"/>
    <w:rsid w:val="603B64C5"/>
    <w:rsid w:val="60437FC4"/>
    <w:rsid w:val="60445592"/>
    <w:rsid w:val="6044BB14"/>
    <w:rsid w:val="604BA795"/>
    <w:rsid w:val="604D83BF"/>
    <w:rsid w:val="6053DD31"/>
    <w:rsid w:val="606A173D"/>
    <w:rsid w:val="606A428D"/>
    <w:rsid w:val="606C3697"/>
    <w:rsid w:val="606F6E61"/>
    <w:rsid w:val="607754FF"/>
    <w:rsid w:val="60784BE5"/>
    <w:rsid w:val="6079F5FF"/>
    <w:rsid w:val="607EC113"/>
    <w:rsid w:val="608A7363"/>
    <w:rsid w:val="608E81E9"/>
    <w:rsid w:val="608F2DEB"/>
    <w:rsid w:val="609ABCBD"/>
    <w:rsid w:val="60A4B803"/>
    <w:rsid w:val="60A79E0E"/>
    <w:rsid w:val="60B1B311"/>
    <w:rsid w:val="60B5CB5D"/>
    <w:rsid w:val="60BC02B2"/>
    <w:rsid w:val="60C8013D"/>
    <w:rsid w:val="60C9702E"/>
    <w:rsid w:val="60CB6862"/>
    <w:rsid w:val="60D00670"/>
    <w:rsid w:val="60D18669"/>
    <w:rsid w:val="60DA1EAE"/>
    <w:rsid w:val="60DD62FE"/>
    <w:rsid w:val="60DDA568"/>
    <w:rsid w:val="60E308E7"/>
    <w:rsid w:val="60E41019"/>
    <w:rsid w:val="60E424D1"/>
    <w:rsid w:val="60E9721C"/>
    <w:rsid w:val="60F09C03"/>
    <w:rsid w:val="60F20D84"/>
    <w:rsid w:val="60F58180"/>
    <w:rsid w:val="60F77CF2"/>
    <w:rsid w:val="60FD6AF2"/>
    <w:rsid w:val="60FEB74F"/>
    <w:rsid w:val="61000E78"/>
    <w:rsid w:val="61087483"/>
    <w:rsid w:val="610C3949"/>
    <w:rsid w:val="6123F098"/>
    <w:rsid w:val="6125C427"/>
    <w:rsid w:val="6126B39F"/>
    <w:rsid w:val="612BB6F2"/>
    <w:rsid w:val="61318D6C"/>
    <w:rsid w:val="61324CE0"/>
    <w:rsid w:val="6132BC5F"/>
    <w:rsid w:val="61438390"/>
    <w:rsid w:val="6145D35F"/>
    <w:rsid w:val="614825D5"/>
    <w:rsid w:val="6151C5EF"/>
    <w:rsid w:val="61546698"/>
    <w:rsid w:val="615C85B9"/>
    <w:rsid w:val="615D730A"/>
    <w:rsid w:val="6160773C"/>
    <w:rsid w:val="616C671D"/>
    <w:rsid w:val="616FBC05"/>
    <w:rsid w:val="617133E9"/>
    <w:rsid w:val="6172D217"/>
    <w:rsid w:val="6177711A"/>
    <w:rsid w:val="617D6486"/>
    <w:rsid w:val="61819E06"/>
    <w:rsid w:val="6182EF2E"/>
    <w:rsid w:val="6183771C"/>
    <w:rsid w:val="61845FC3"/>
    <w:rsid w:val="61861043"/>
    <w:rsid w:val="618AD2F9"/>
    <w:rsid w:val="619471FB"/>
    <w:rsid w:val="6198654E"/>
    <w:rsid w:val="6198B9D7"/>
    <w:rsid w:val="6199C9E4"/>
    <w:rsid w:val="61A2FFED"/>
    <w:rsid w:val="61A76509"/>
    <w:rsid w:val="61A7A0F9"/>
    <w:rsid w:val="61A82527"/>
    <w:rsid w:val="61A92FA5"/>
    <w:rsid w:val="61ADEC37"/>
    <w:rsid w:val="61AFB9DD"/>
    <w:rsid w:val="61B2EF8C"/>
    <w:rsid w:val="61B4CF1A"/>
    <w:rsid w:val="61B82584"/>
    <w:rsid w:val="61B93620"/>
    <w:rsid w:val="61B959B3"/>
    <w:rsid w:val="61BCA6DB"/>
    <w:rsid w:val="61BE848B"/>
    <w:rsid w:val="61C56E89"/>
    <w:rsid w:val="61D0101A"/>
    <w:rsid w:val="61D70AFA"/>
    <w:rsid w:val="61D8023C"/>
    <w:rsid w:val="61D8AC09"/>
    <w:rsid w:val="61E3DF99"/>
    <w:rsid w:val="61E3FC45"/>
    <w:rsid w:val="61EA3962"/>
    <w:rsid w:val="61F24010"/>
    <w:rsid w:val="61F7DEA4"/>
    <w:rsid w:val="61FAAED8"/>
    <w:rsid w:val="62025686"/>
    <w:rsid w:val="620810FE"/>
    <w:rsid w:val="62087F75"/>
    <w:rsid w:val="6209C235"/>
    <w:rsid w:val="620E3EBE"/>
    <w:rsid w:val="620F3DFD"/>
    <w:rsid w:val="6216B4DB"/>
    <w:rsid w:val="621A32A5"/>
    <w:rsid w:val="6226EDC7"/>
    <w:rsid w:val="6228662F"/>
    <w:rsid w:val="622C907C"/>
    <w:rsid w:val="622FDFE5"/>
    <w:rsid w:val="6234EAB1"/>
    <w:rsid w:val="623B86EF"/>
    <w:rsid w:val="623F3FEA"/>
    <w:rsid w:val="623F4706"/>
    <w:rsid w:val="624D55C2"/>
    <w:rsid w:val="62500586"/>
    <w:rsid w:val="625295D7"/>
    <w:rsid w:val="6252AEC3"/>
    <w:rsid w:val="6255778D"/>
    <w:rsid w:val="625630D8"/>
    <w:rsid w:val="625B313F"/>
    <w:rsid w:val="625F7FB8"/>
    <w:rsid w:val="626AB73D"/>
    <w:rsid w:val="626E0D78"/>
    <w:rsid w:val="62719D4A"/>
    <w:rsid w:val="62728735"/>
    <w:rsid w:val="62738A76"/>
    <w:rsid w:val="6274D3C5"/>
    <w:rsid w:val="62776714"/>
    <w:rsid w:val="627AAAC8"/>
    <w:rsid w:val="6284BEA7"/>
    <w:rsid w:val="628558D8"/>
    <w:rsid w:val="6288A441"/>
    <w:rsid w:val="62974E41"/>
    <w:rsid w:val="629A3C37"/>
    <w:rsid w:val="62A54390"/>
    <w:rsid w:val="62A67F87"/>
    <w:rsid w:val="62A9CF1B"/>
    <w:rsid w:val="62B5FFF8"/>
    <w:rsid w:val="62BB63FA"/>
    <w:rsid w:val="62BE0341"/>
    <w:rsid w:val="62C6C2DA"/>
    <w:rsid w:val="62CA9CBF"/>
    <w:rsid w:val="62CF69C2"/>
    <w:rsid w:val="62CFC908"/>
    <w:rsid w:val="62D75591"/>
    <w:rsid w:val="62D9157D"/>
    <w:rsid w:val="62DABB8F"/>
    <w:rsid w:val="62E2DCC4"/>
    <w:rsid w:val="62E30A7F"/>
    <w:rsid w:val="62E42D25"/>
    <w:rsid w:val="62F6F099"/>
    <w:rsid w:val="62F74159"/>
    <w:rsid w:val="62FA41B6"/>
    <w:rsid w:val="62FB1EBF"/>
    <w:rsid w:val="63021F2B"/>
    <w:rsid w:val="6303D2D1"/>
    <w:rsid w:val="630451DA"/>
    <w:rsid w:val="6307BD06"/>
    <w:rsid w:val="630AC3EE"/>
    <w:rsid w:val="63130EE9"/>
    <w:rsid w:val="631C2552"/>
    <w:rsid w:val="631E6321"/>
    <w:rsid w:val="632D8C0B"/>
    <w:rsid w:val="632ECE30"/>
    <w:rsid w:val="63318418"/>
    <w:rsid w:val="633CF9BE"/>
    <w:rsid w:val="634356A5"/>
    <w:rsid w:val="6343C61C"/>
    <w:rsid w:val="6344208D"/>
    <w:rsid w:val="634EB126"/>
    <w:rsid w:val="6353A77B"/>
    <w:rsid w:val="63555145"/>
    <w:rsid w:val="63558FC1"/>
    <w:rsid w:val="6356494A"/>
    <w:rsid w:val="63569569"/>
    <w:rsid w:val="635B354F"/>
    <w:rsid w:val="635DFB82"/>
    <w:rsid w:val="635ED88B"/>
    <w:rsid w:val="635FF5AB"/>
    <w:rsid w:val="636234EB"/>
    <w:rsid w:val="636586E4"/>
    <w:rsid w:val="6365AB2A"/>
    <w:rsid w:val="63674345"/>
    <w:rsid w:val="63689C24"/>
    <w:rsid w:val="6369B58B"/>
    <w:rsid w:val="6369C497"/>
    <w:rsid w:val="636A4775"/>
    <w:rsid w:val="636F67AB"/>
    <w:rsid w:val="6372CD1A"/>
    <w:rsid w:val="6374E4B3"/>
    <w:rsid w:val="6375D121"/>
    <w:rsid w:val="6377069B"/>
    <w:rsid w:val="63771706"/>
    <w:rsid w:val="63854987"/>
    <w:rsid w:val="63876C97"/>
    <w:rsid w:val="638D3A60"/>
    <w:rsid w:val="638F57F6"/>
    <w:rsid w:val="63988458"/>
    <w:rsid w:val="639A6FC1"/>
    <w:rsid w:val="639FCA03"/>
    <w:rsid w:val="63A36F57"/>
    <w:rsid w:val="63A56DC6"/>
    <w:rsid w:val="63A8ADB9"/>
    <w:rsid w:val="63A98110"/>
    <w:rsid w:val="63AB3ABD"/>
    <w:rsid w:val="63BB16A4"/>
    <w:rsid w:val="63BED83F"/>
    <w:rsid w:val="63CA7FE8"/>
    <w:rsid w:val="63CC4ABD"/>
    <w:rsid w:val="63D6B291"/>
    <w:rsid w:val="63D76D67"/>
    <w:rsid w:val="63D7975F"/>
    <w:rsid w:val="63DAA9FA"/>
    <w:rsid w:val="63DCD128"/>
    <w:rsid w:val="63E0B183"/>
    <w:rsid w:val="63E2FA9F"/>
    <w:rsid w:val="63E4D48A"/>
    <w:rsid w:val="63E881AF"/>
    <w:rsid w:val="63EE7943"/>
    <w:rsid w:val="63EF0962"/>
    <w:rsid w:val="63F078ED"/>
    <w:rsid w:val="63F0F779"/>
    <w:rsid w:val="63F22812"/>
    <w:rsid w:val="63F68722"/>
    <w:rsid w:val="63F9E1F2"/>
    <w:rsid w:val="63FD487C"/>
    <w:rsid w:val="63FD97A1"/>
    <w:rsid w:val="64025630"/>
    <w:rsid w:val="6417FF18"/>
    <w:rsid w:val="6418CBC7"/>
    <w:rsid w:val="642234BB"/>
    <w:rsid w:val="64281137"/>
    <w:rsid w:val="6429B250"/>
    <w:rsid w:val="6429ECC3"/>
    <w:rsid w:val="642B0DED"/>
    <w:rsid w:val="642B0ED3"/>
    <w:rsid w:val="642C8CE5"/>
    <w:rsid w:val="6433441F"/>
    <w:rsid w:val="64350D17"/>
    <w:rsid w:val="643B50C2"/>
    <w:rsid w:val="643F698C"/>
    <w:rsid w:val="6443824F"/>
    <w:rsid w:val="64443979"/>
    <w:rsid w:val="64448521"/>
    <w:rsid w:val="644BB926"/>
    <w:rsid w:val="644CE5EF"/>
    <w:rsid w:val="644E5A60"/>
    <w:rsid w:val="6456ACF0"/>
    <w:rsid w:val="645FAFA6"/>
    <w:rsid w:val="64639D71"/>
    <w:rsid w:val="64657036"/>
    <w:rsid w:val="6469FA47"/>
    <w:rsid w:val="646D1705"/>
    <w:rsid w:val="6474953F"/>
    <w:rsid w:val="6479DE3B"/>
    <w:rsid w:val="647A183A"/>
    <w:rsid w:val="647F4A00"/>
    <w:rsid w:val="648093FB"/>
    <w:rsid w:val="648B768D"/>
    <w:rsid w:val="648BC7DB"/>
    <w:rsid w:val="64948A29"/>
    <w:rsid w:val="649BFDDE"/>
    <w:rsid w:val="649C1090"/>
    <w:rsid w:val="64A24357"/>
    <w:rsid w:val="64A2F49B"/>
    <w:rsid w:val="64AE5850"/>
    <w:rsid w:val="64B4C7CE"/>
    <w:rsid w:val="64BE8A66"/>
    <w:rsid w:val="64BFE7C9"/>
    <w:rsid w:val="64C2966A"/>
    <w:rsid w:val="64CA9003"/>
    <w:rsid w:val="64D3C38C"/>
    <w:rsid w:val="64D7317D"/>
    <w:rsid w:val="64DCCC22"/>
    <w:rsid w:val="64E20EB7"/>
    <w:rsid w:val="64E83E07"/>
    <w:rsid w:val="64E99E09"/>
    <w:rsid w:val="64F29E4E"/>
    <w:rsid w:val="64F828E9"/>
    <w:rsid w:val="64FDF2D5"/>
    <w:rsid w:val="65032838"/>
    <w:rsid w:val="65050B8E"/>
    <w:rsid w:val="6509E6F0"/>
    <w:rsid w:val="650C1CAB"/>
    <w:rsid w:val="650E5CC0"/>
    <w:rsid w:val="650F6011"/>
    <w:rsid w:val="65107DA6"/>
    <w:rsid w:val="6512790F"/>
    <w:rsid w:val="6517D7ED"/>
    <w:rsid w:val="651DBEAC"/>
    <w:rsid w:val="6521E2FA"/>
    <w:rsid w:val="65222708"/>
    <w:rsid w:val="65236D73"/>
    <w:rsid w:val="6523FC05"/>
    <w:rsid w:val="65252649"/>
    <w:rsid w:val="652A79FC"/>
    <w:rsid w:val="652C8382"/>
    <w:rsid w:val="652DA739"/>
    <w:rsid w:val="652FA11B"/>
    <w:rsid w:val="65327CDA"/>
    <w:rsid w:val="6539DB07"/>
    <w:rsid w:val="65434F65"/>
    <w:rsid w:val="654537E9"/>
    <w:rsid w:val="6548BF24"/>
    <w:rsid w:val="6549224D"/>
    <w:rsid w:val="654C8DE7"/>
    <w:rsid w:val="654D9D39"/>
    <w:rsid w:val="655005B9"/>
    <w:rsid w:val="6554A930"/>
    <w:rsid w:val="6557DAAE"/>
    <w:rsid w:val="655B5D4D"/>
    <w:rsid w:val="655BAD41"/>
    <w:rsid w:val="655F4166"/>
    <w:rsid w:val="6562B017"/>
    <w:rsid w:val="6562B886"/>
    <w:rsid w:val="65685B07"/>
    <w:rsid w:val="656B29BC"/>
    <w:rsid w:val="656FB1D6"/>
    <w:rsid w:val="65702B82"/>
    <w:rsid w:val="65717BE0"/>
    <w:rsid w:val="6575E3C5"/>
    <w:rsid w:val="65760FE0"/>
    <w:rsid w:val="657F1439"/>
    <w:rsid w:val="6582E11D"/>
    <w:rsid w:val="658D7A8A"/>
    <w:rsid w:val="658DA5E5"/>
    <w:rsid w:val="659142FB"/>
    <w:rsid w:val="65931279"/>
    <w:rsid w:val="65943DEC"/>
    <w:rsid w:val="6595D3F3"/>
    <w:rsid w:val="6595D6CA"/>
    <w:rsid w:val="659CBE78"/>
    <w:rsid w:val="659EE72A"/>
    <w:rsid w:val="65A3C269"/>
    <w:rsid w:val="65B05E76"/>
    <w:rsid w:val="65B3E015"/>
    <w:rsid w:val="65B5E6DB"/>
    <w:rsid w:val="65B9E1EE"/>
    <w:rsid w:val="65C6716B"/>
    <w:rsid w:val="65C69725"/>
    <w:rsid w:val="65C8438B"/>
    <w:rsid w:val="65C8FD19"/>
    <w:rsid w:val="65CBB655"/>
    <w:rsid w:val="65D2A0A7"/>
    <w:rsid w:val="65D638A5"/>
    <w:rsid w:val="65D6A3DE"/>
    <w:rsid w:val="65E0E9C0"/>
    <w:rsid w:val="65E4350A"/>
    <w:rsid w:val="65EC44F3"/>
    <w:rsid w:val="65EC5908"/>
    <w:rsid w:val="65F277D7"/>
    <w:rsid w:val="65F43991"/>
    <w:rsid w:val="65F517CF"/>
    <w:rsid w:val="65F55E43"/>
    <w:rsid w:val="65FE4098"/>
    <w:rsid w:val="65FE4C1A"/>
    <w:rsid w:val="65FF9A64"/>
    <w:rsid w:val="6603BE46"/>
    <w:rsid w:val="660490C4"/>
    <w:rsid w:val="6604AC1A"/>
    <w:rsid w:val="66053278"/>
    <w:rsid w:val="660648CE"/>
    <w:rsid w:val="66073DE6"/>
    <w:rsid w:val="66084FAF"/>
    <w:rsid w:val="66090202"/>
    <w:rsid w:val="6619EC68"/>
    <w:rsid w:val="661E0CE8"/>
    <w:rsid w:val="66218470"/>
    <w:rsid w:val="662B1044"/>
    <w:rsid w:val="6632D817"/>
    <w:rsid w:val="66346036"/>
    <w:rsid w:val="66363180"/>
    <w:rsid w:val="663B3976"/>
    <w:rsid w:val="664079F0"/>
    <w:rsid w:val="664096C2"/>
    <w:rsid w:val="664C0418"/>
    <w:rsid w:val="6650269B"/>
    <w:rsid w:val="66512812"/>
    <w:rsid w:val="66530194"/>
    <w:rsid w:val="66562604"/>
    <w:rsid w:val="666734B5"/>
    <w:rsid w:val="66697A3A"/>
    <w:rsid w:val="666FC350"/>
    <w:rsid w:val="6675AB99"/>
    <w:rsid w:val="667DBEA1"/>
    <w:rsid w:val="66814D5E"/>
    <w:rsid w:val="66855E3E"/>
    <w:rsid w:val="66861A8D"/>
    <w:rsid w:val="6687597F"/>
    <w:rsid w:val="669059B1"/>
    <w:rsid w:val="6693783C"/>
    <w:rsid w:val="669CE924"/>
    <w:rsid w:val="669EEFBA"/>
    <w:rsid w:val="66A14FEF"/>
    <w:rsid w:val="66A60605"/>
    <w:rsid w:val="66A83F17"/>
    <w:rsid w:val="66AB6F42"/>
    <w:rsid w:val="66AD846B"/>
    <w:rsid w:val="66B5EA31"/>
    <w:rsid w:val="66B69290"/>
    <w:rsid w:val="66BEAB43"/>
    <w:rsid w:val="66C1A514"/>
    <w:rsid w:val="66C5C232"/>
    <w:rsid w:val="66CDC340"/>
    <w:rsid w:val="66CE01F4"/>
    <w:rsid w:val="66CFC230"/>
    <w:rsid w:val="66D377C0"/>
    <w:rsid w:val="66D68B55"/>
    <w:rsid w:val="66E05B8F"/>
    <w:rsid w:val="66E18401"/>
    <w:rsid w:val="66E59439"/>
    <w:rsid w:val="66EFBD37"/>
    <w:rsid w:val="66FBCBAD"/>
    <w:rsid w:val="6703A9E9"/>
    <w:rsid w:val="6716FB18"/>
    <w:rsid w:val="671CC267"/>
    <w:rsid w:val="671EFAFD"/>
    <w:rsid w:val="6724F1A8"/>
    <w:rsid w:val="67279062"/>
    <w:rsid w:val="67297CC0"/>
    <w:rsid w:val="67299743"/>
    <w:rsid w:val="67328A1D"/>
    <w:rsid w:val="673477A1"/>
    <w:rsid w:val="67352D7C"/>
    <w:rsid w:val="673713F3"/>
    <w:rsid w:val="673892D9"/>
    <w:rsid w:val="6739AB38"/>
    <w:rsid w:val="673BB886"/>
    <w:rsid w:val="673D058C"/>
    <w:rsid w:val="674735E7"/>
    <w:rsid w:val="674D569C"/>
    <w:rsid w:val="6752CECF"/>
    <w:rsid w:val="675A042D"/>
    <w:rsid w:val="675DFF9B"/>
    <w:rsid w:val="6760FC1D"/>
    <w:rsid w:val="676296BD"/>
    <w:rsid w:val="676C6096"/>
    <w:rsid w:val="6770E44D"/>
    <w:rsid w:val="677191F9"/>
    <w:rsid w:val="67788ADD"/>
    <w:rsid w:val="677C8F19"/>
    <w:rsid w:val="677F2C02"/>
    <w:rsid w:val="6780DEB9"/>
    <w:rsid w:val="6781BD7A"/>
    <w:rsid w:val="678310E1"/>
    <w:rsid w:val="6783DF23"/>
    <w:rsid w:val="678A6107"/>
    <w:rsid w:val="679440E9"/>
    <w:rsid w:val="67948D92"/>
    <w:rsid w:val="67955E1A"/>
    <w:rsid w:val="67964800"/>
    <w:rsid w:val="679CC81C"/>
    <w:rsid w:val="67A139C2"/>
    <w:rsid w:val="67A32587"/>
    <w:rsid w:val="67A57837"/>
    <w:rsid w:val="67A84697"/>
    <w:rsid w:val="67B4020E"/>
    <w:rsid w:val="67B6CB2E"/>
    <w:rsid w:val="67B7E864"/>
    <w:rsid w:val="67B9CD56"/>
    <w:rsid w:val="67BCF414"/>
    <w:rsid w:val="67BD4B90"/>
    <w:rsid w:val="67BD4E88"/>
    <w:rsid w:val="67BED092"/>
    <w:rsid w:val="67C4D4F6"/>
    <w:rsid w:val="67C91FA7"/>
    <w:rsid w:val="67CF63B0"/>
    <w:rsid w:val="67D092AA"/>
    <w:rsid w:val="67D37004"/>
    <w:rsid w:val="67DA03B0"/>
    <w:rsid w:val="67EE6C7C"/>
    <w:rsid w:val="67EF8FE7"/>
    <w:rsid w:val="67F66D25"/>
    <w:rsid w:val="67F92AFD"/>
    <w:rsid w:val="67FBC872"/>
    <w:rsid w:val="680B1BE3"/>
    <w:rsid w:val="680B4811"/>
    <w:rsid w:val="680B5AE7"/>
    <w:rsid w:val="680CE121"/>
    <w:rsid w:val="680E47DD"/>
    <w:rsid w:val="680F52DF"/>
    <w:rsid w:val="6810BAD8"/>
    <w:rsid w:val="6812A9CC"/>
    <w:rsid w:val="6815FE9D"/>
    <w:rsid w:val="68273318"/>
    <w:rsid w:val="68278103"/>
    <w:rsid w:val="68313EE8"/>
    <w:rsid w:val="6832F281"/>
    <w:rsid w:val="6837B009"/>
    <w:rsid w:val="6844BA09"/>
    <w:rsid w:val="6849E5FE"/>
    <w:rsid w:val="684B753C"/>
    <w:rsid w:val="684F9222"/>
    <w:rsid w:val="6850896D"/>
    <w:rsid w:val="685222BE"/>
    <w:rsid w:val="6855EF24"/>
    <w:rsid w:val="685AD3DB"/>
    <w:rsid w:val="685CDADF"/>
    <w:rsid w:val="685F596D"/>
    <w:rsid w:val="685FAEDB"/>
    <w:rsid w:val="6865027A"/>
    <w:rsid w:val="68709C1C"/>
    <w:rsid w:val="687155A2"/>
    <w:rsid w:val="687786DC"/>
    <w:rsid w:val="6878A97E"/>
    <w:rsid w:val="687FCAA3"/>
    <w:rsid w:val="6880357C"/>
    <w:rsid w:val="6880584B"/>
    <w:rsid w:val="68910DDD"/>
    <w:rsid w:val="689B111A"/>
    <w:rsid w:val="689B3265"/>
    <w:rsid w:val="689F8D98"/>
    <w:rsid w:val="68A2B882"/>
    <w:rsid w:val="68A47C75"/>
    <w:rsid w:val="68A6821F"/>
    <w:rsid w:val="68A981DD"/>
    <w:rsid w:val="68A9E761"/>
    <w:rsid w:val="68ABF6B7"/>
    <w:rsid w:val="68B007B1"/>
    <w:rsid w:val="68B1D06B"/>
    <w:rsid w:val="68B75212"/>
    <w:rsid w:val="68B7B4EF"/>
    <w:rsid w:val="68B87F7F"/>
    <w:rsid w:val="68BC5D22"/>
    <w:rsid w:val="68C13B92"/>
    <w:rsid w:val="68C214C7"/>
    <w:rsid w:val="68C5D9BC"/>
    <w:rsid w:val="68C65255"/>
    <w:rsid w:val="68CC9830"/>
    <w:rsid w:val="68CCD617"/>
    <w:rsid w:val="68CE5C5E"/>
    <w:rsid w:val="68D94FB6"/>
    <w:rsid w:val="68DEF500"/>
    <w:rsid w:val="68E0A1C7"/>
    <w:rsid w:val="68E11B09"/>
    <w:rsid w:val="68E6B6DF"/>
    <w:rsid w:val="68F1C046"/>
    <w:rsid w:val="68FD5BC8"/>
    <w:rsid w:val="6901AA8C"/>
    <w:rsid w:val="6904F823"/>
    <w:rsid w:val="690AD1A4"/>
    <w:rsid w:val="690B475F"/>
    <w:rsid w:val="690D02EC"/>
    <w:rsid w:val="6910311F"/>
    <w:rsid w:val="69125E4C"/>
    <w:rsid w:val="6914CD51"/>
    <w:rsid w:val="691A30E3"/>
    <w:rsid w:val="691A65FC"/>
    <w:rsid w:val="691DF76F"/>
    <w:rsid w:val="69273663"/>
    <w:rsid w:val="692E784D"/>
    <w:rsid w:val="693D7E32"/>
    <w:rsid w:val="693E0D1A"/>
    <w:rsid w:val="6948B177"/>
    <w:rsid w:val="694B6F2E"/>
    <w:rsid w:val="69527BA9"/>
    <w:rsid w:val="69547AC2"/>
    <w:rsid w:val="6955006D"/>
    <w:rsid w:val="695AB2D2"/>
    <w:rsid w:val="695E0ECC"/>
    <w:rsid w:val="69612A95"/>
    <w:rsid w:val="6961BAFF"/>
    <w:rsid w:val="696485AE"/>
    <w:rsid w:val="69659EE2"/>
    <w:rsid w:val="69675782"/>
    <w:rsid w:val="6969B711"/>
    <w:rsid w:val="69723698"/>
    <w:rsid w:val="697F37FC"/>
    <w:rsid w:val="698262F9"/>
    <w:rsid w:val="698B2557"/>
    <w:rsid w:val="698C2E8A"/>
    <w:rsid w:val="69911A45"/>
    <w:rsid w:val="699508DC"/>
    <w:rsid w:val="69986F4B"/>
    <w:rsid w:val="69A49EC0"/>
    <w:rsid w:val="69A7859F"/>
    <w:rsid w:val="69A94C96"/>
    <w:rsid w:val="69ACE288"/>
    <w:rsid w:val="69B1B5C7"/>
    <w:rsid w:val="69B6E9B6"/>
    <w:rsid w:val="69BCDC21"/>
    <w:rsid w:val="69CA6B46"/>
    <w:rsid w:val="69CCDF66"/>
    <w:rsid w:val="69D43E4A"/>
    <w:rsid w:val="69D90758"/>
    <w:rsid w:val="69DD3612"/>
    <w:rsid w:val="69E0234C"/>
    <w:rsid w:val="69E77A53"/>
    <w:rsid w:val="69EC1CEF"/>
    <w:rsid w:val="69F0AC97"/>
    <w:rsid w:val="69F3EA44"/>
    <w:rsid w:val="69F4EB71"/>
    <w:rsid w:val="69F776FC"/>
    <w:rsid w:val="69FA2AA6"/>
    <w:rsid w:val="69FE017D"/>
    <w:rsid w:val="6A02409B"/>
    <w:rsid w:val="6A04F10F"/>
    <w:rsid w:val="6A0CC791"/>
    <w:rsid w:val="6A0E5401"/>
    <w:rsid w:val="6A16506C"/>
    <w:rsid w:val="6A1EDB53"/>
    <w:rsid w:val="6A260835"/>
    <w:rsid w:val="6A2821CC"/>
    <w:rsid w:val="6A28CF92"/>
    <w:rsid w:val="6A2A0A33"/>
    <w:rsid w:val="6A2FA8C1"/>
    <w:rsid w:val="6A360572"/>
    <w:rsid w:val="6A37B919"/>
    <w:rsid w:val="6A391C51"/>
    <w:rsid w:val="6A3ECCEC"/>
    <w:rsid w:val="6A4512AC"/>
    <w:rsid w:val="6A469C11"/>
    <w:rsid w:val="6A53E6AC"/>
    <w:rsid w:val="6A5A8360"/>
    <w:rsid w:val="6A5DD29B"/>
    <w:rsid w:val="6A623CF7"/>
    <w:rsid w:val="6A73DAD8"/>
    <w:rsid w:val="6A7DF63E"/>
    <w:rsid w:val="6A7EBD09"/>
    <w:rsid w:val="6A815EF5"/>
    <w:rsid w:val="6A8AAE4B"/>
    <w:rsid w:val="6A8EB2CB"/>
    <w:rsid w:val="6A98728A"/>
    <w:rsid w:val="6A98E16A"/>
    <w:rsid w:val="6A99ACB6"/>
    <w:rsid w:val="6A99C2CA"/>
    <w:rsid w:val="6A9E43F1"/>
    <w:rsid w:val="6A9E8711"/>
    <w:rsid w:val="6AA34CE5"/>
    <w:rsid w:val="6AA99313"/>
    <w:rsid w:val="6AAC2C0D"/>
    <w:rsid w:val="6AAEAD41"/>
    <w:rsid w:val="6AB24D4C"/>
    <w:rsid w:val="6ABF07D1"/>
    <w:rsid w:val="6ABFF560"/>
    <w:rsid w:val="6AC351FD"/>
    <w:rsid w:val="6AC378DA"/>
    <w:rsid w:val="6AC6BE30"/>
    <w:rsid w:val="6AC84A4D"/>
    <w:rsid w:val="6ACBC282"/>
    <w:rsid w:val="6AD8CCD8"/>
    <w:rsid w:val="6ADEB5FC"/>
    <w:rsid w:val="6ADEE7C4"/>
    <w:rsid w:val="6AE4BB72"/>
    <w:rsid w:val="6AE6B6F2"/>
    <w:rsid w:val="6AE896FC"/>
    <w:rsid w:val="6AEB01BA"/>
    <w:rsid w:val="6AEC70E1"/>
    <w:rsid w:val="6AF167A5"/>
    <w:rsid w:val="6AF1A40B"/>
    <w:rsid w:val="6AF36625"/>
    <w:rsid w:val="6AFEE30D"/>
    <w:rsid w:val="6B042008"/>
    <w:rsid w:val="6B0B726A"/>
    <w:rsid w:val="6B0C89FE"/>
    <w:rsid w:val="6B0CEC3A"/>
    <w:rsid w:val="6B0EAC1E"/>
    <w:rsid w:val="6B1086B9"/>
    <w:rsid w:val="6B11711D"/>
    <w:rsid w:val="6B159190"/>
    <w:rsid w:val="6B176D97"/>
    <w:rsid w:val="6B1817EE"/>
    <w:rsid w:val="6B1D3AB8"/>
    <w:rsid w:val="6B2569CD"/>
    <w:rsid w:val="6B34817D"/>
    <w:rsid w:val="6B3A6D74"/>
    <w:rsid w:val="6B416670"/>
    <w:rsid w:val="6B453B07"/>
    <w:rsid w:val="6B455D87"/>
    <w:rsid w:val="6B4615A1"/>
    <w:rsid w:val="6B4CC0D5"/>
    <w:rsid w:val="6B5A0A5C"/>
    <w:rsid w:val="6B5E7CA1"/>
    <w:rsid w:val="6B60FC5E"/>
    <w:rsid w:val="6B65035C"/>
    <w:rsid w:val="6B6A366E"/>
    <w:rsid w:val="6B70EBA4"/>
    <w:rsid w:val="6B7174F8"/>
    <w:rsid w:val="6B72CA50"/>
    <w:rsid w:val="6B85DBD2"/>
    <w:rsid w:val="6B8619EF"/>
    <w:rsid w:val="6B8B3CD3"/>
    <w:rsid w:val="6B8C41CF"/>
    <w:rsid w:val="6B8DA7C6"/>
    <w:rsid w:val="6B900C53"/>
    <w:rsid w:val="6B9204B7"/>
    <w:rsid w:val="6B9D1FD2"/>
    <w:rsid w:val="6BAA0512"/>
    <w:rsid w:val="6BAA0BA2"/>
    <w:rsid w:val="6BAEFE37"/>
    <w:rsid w:val="6BAF46EF"/>
    <w:rsid w:val="6BB78DFB"/>
    <w:rsid w:val="6BB7B478"/>
    <w:rsid w:val="6BB8486F"/>
    <w:rsid w:val="6BC0E10E"/>
    <w:rsid w:val="6BCB5FF5"/>
    <w:rsid w:val="6BCD1723"/>
    <w:rsid w:val="6BD3088C"/>
    <w:rsid w:val="6BD54477"/>
    <w:rsid w:val="6BD5B158"/>
    <w:rsid w:val="6BDB0926"/>
    <w:rsid w:val="6BDFEA78"/>
    <w:rsid w:val="6BE4BE84"/>
    <w:rsid w:val="6BFA3944"/>
    <w:rsid w:val="6BFD006A"/>
    <w:rsid w:val="6BFD438A"/>
    <w:rsid w:val="6C022557"/>
    <w:rsid w:val="6C095DC0"/>
    <w:rsid w:val="6C0F0F4A"/>
    <w:rsid w:val="6C14E13C"/>
    <w:rsid w:val="6C15C895"/>
    <w:rsid w:val="6C1671BC"/>
    <w:rsid w:val="6C184C61"/>
    <w:rsid w:val="6C21AFF5"/>
    <w:rsid w:val="6C22806F"/>
    <w:rsid w:val="6C280D00"/>
    <w:rsid w:val="6C2C30E6"/>
    <w:rsid w:val="6C2C3B7C"/>
    <w:rsid w:val="6C2E0579"/>
    <w:rsid w:val="6C30CB49"/>
    <w:rsid w:val="6C30DC94"/>
    <w:rsid w:val="6C324ADD"/>
    <w:rsid w:val="6C363BE7"/>
    <w:rsid w:val="6C38208D"/>
    <w:rsid w:val="6C3A7758"/>
    <w:rsid w:val="6C3B910B"/>
    <w:rsid w:val="6C3BA14B"/>
    <w:rsid w:val="6C3E8A5E"/>
    <w:rsid w:val="6C417460"/>
    <w:rsid w:val="6C45D774"/>
    <w:rsid w:val="6C4D6D6C"/>
    <w:rsid w:val="6C4EF2D2"/>
    <w:rsid w:val="6C522595"/>
    <w:rsid w:val="6C593C05"/>
    <w:rsid w:val="6C5A5000"/>
    <w:rsid w:val="6C5C8112"/>
    <w:rsid w:val="6C5EC79A"/>
    <w:rsid w:val="6C5F3E2A"/>
    <w:rsid w:val="6C5FADC9"/>
    <w:rsid w:val="6C639C73"/>
    <w:rsid w:val="6C66B81E"/>
    <w:rsid w:val="6C6B725B"/>
    <w:rsid w:val="6C6B9791"/>
    <w:rsid w:val="6C74267E"/>
    <w:rsid w:val="6C763059"/>
    <w:rsid w:val="6C798CAC"/>
    <w:rsid w:val="6C7C0BC8"/>
    <w:rsid w:val="6C7F6101"/>
    <w:rsid w:val="6C847DFC"/>
    <w:rsid w:val="6C864665"/>
    <w:rsid w:val="6C872D64"/>
    <w:rsid w:val="6C88B5A4"/>
    <w:rsid w:val="6C8E47D2"/>
    <w:rsid w:val="6C8F1189"/>
    <w:rsid w:val="6C933121"/>
    <w:rsid w:val="6C9DA102"/>
    <w:rsid w:val="6C9E6B12"/>
    <w:rsid w:val="6CA06361"/>
    <w:rsid w:val="6CA2B640"/>
    <w:rsid w:val="6CAA3095"/>
    <w:rsid w:val="6CB40AF6"/>
    <w:rsid w:val="6CB93B07"/>
    <w:rsid w:val="6CBC36FE"/>
    <w:rsid w:val="6CBC951E"/>
    <w:rsid w:val="6CCF5DCE"/>
    <w:rsid w:val="6CD91834"/>
    <w:rsid w:val="6CDD1850"/>
    <w:rsid w:val="6CE1C42D"/>
    <w:rsid w:val="6CE2A479"/>
    <w:rsid w:val="6CE46A0F"/>
    <w:rsid w:val="6CE70AFD"/>
    <w:rsid w:val="6CE7C968"/>
    <w:rsid w:val="6CE7D23A"/>
    <w:rsid w:val="6CE99626"/>
    <w:rsid w:val="6CE9D067"/>
    <w:rsid w:val="6CEBE59C"/>
    <w:rsid w:val="6CEE14C0"/>
    <w:rsid w:val="6CEE5A26"/>
    <w:rsid w:val="6CF54D51"/>
    <w:rsid w:val="6CF80822"/>
    <w:rsid w:val="6CF88C99"/>
    <w:rsid w:val="6CFA683B"/>
    <w:rsid w:val="6CFC6FA8"/>
    <w:rsid w:val="6D04066D"/>
    <w:rsid w:val="6D0AAD6F"/>
    <w:rsid w:val="6D0CB6CE"/>
    <w:rsid w:val="6D0EB69B"/>
    <w:rsid w:val="6D0F8AC1"/>
    <w:rsid w:val="6D0FA179"/>
    <w:rsid w:val="6D13C536"/>
    <w:rsid w:val="6D14CE9B"/>
    <w:rsid w:val="6D1CAF3B"/>
    <w:rsid w:val="6D21F048"/>
    <w:rsid w:val="6D225AAC"/>
    <w:rsid w:val="6D2B6A53"/>
    <w:rsid w:val="6D2C2718"/>
    <w:rsid w:val="6D2C920D"/>
    <w:rsid w:val="6D34E728"/>
    <w:rsid w:val="6D355E39"/>
    <w:rsid w:val="6D3988A5"/>
    <w:rsid w:val="6D44C9AA"/>
    <w:rsid w:val="6D45FD18"/>
    <w:rsid w:val="6D506A77"/>
    <w:rsid w:val="6D52975C"/>
    <w:rsid w:val="6D579FA7"/>
    <w:rsid w:val="6D5F55C4"/>
    <w:rsid w:val="6D601AD7"/>
    <w:rsid w:val="6D66A0CF"/>
    <w:rsid w:val="6D759AF5"/>
    <w:rsid w:val="6D763F0F"/>
    <w:rsid w:val="6D774591"/>
    <w:rsid w:val="6D790A42"/>
    <w:rsid w:val="6D795986"/>
    <w:rsid w:val="6D7A4938"/>
    <w:rsid w:val="6D7A7D23"/>
    <w:rsid w:val="6D7C42C2"/>
    <w:rsid w:val="6D7C72F9"/>
    <w:rsid w:val="6D854F36"/>
    <w:rsid w:val="6D865992"/>
    <w:rsid w:val="6D875F81"/>
    <w:rsid w:val="6D89AC09"/>
    <w:rsid w:val="6D8B2B56"/>
    <w:rsid w:val="6D8DDCC6"/>
    <w:rsid w:val="6D901C6A"/>
    <w:rsid w:val="6D941B4B"/>
    <w:rsid w:val="6D95510A"/>
    <w:rsid w:val="6D9773C7"/>
    <w:rsid w:val="6DA4C615"/>
    <w:rsid w:val="6DA4FC55"/>
    <w:rsid w:val="6DA517D6"/>
    <w:rsid w:val="6DA70602"/>
    <w:rsid w:val="6DA78DFF"/>
    <w:rsid w:val="6DAB4BC5"/>
    <w:rsid w:val="6DAC98C0"/>
    <w:rsid w:val="6DAFB27D"/>
    <w:rsid w:val="6DB3548A"/>
    <w:rsid w:val="6DB46A64"/>
    <w:rsid w:val="6DBAD901"/>
    <w:rsid w:val="6DBB4F86"/>
    <w:rsid w:val="6DBDB93C"/>
    <w:rsid w:val="6DC43128"/>
    <w:rsid w:val="6DC45C12"/>
    <w:rsid w:val="6DC6A63C"/>
    <w:rsid w:val="6DC770A4"/>
    <w:rsid w:val="6DC9F433"/>
    <w:rsid w:val="6DCBE58D"/>
    <w:rsid w:val="6DCBEBB8"/>
    <w:rsid w:val="6DCDD8B0"/>
    <w:rsid w:val="6DD6829D"/>
    <w:rsid w:val="6DD72B33"/>
    <w:rsid w:val="6DDA4AF5"/>
    <w:rsid w:val="6DE0AA22"/>
    <w:rsid w:val="6DE1BA9B"/>
    <w:rsid w:val="6DE944A9"/>
    <w:rsid w:val="6DEF82B7"/>
    <w:rsid w:val="6DEF8E58"/>
    <w:rsid w:val="6DF05974"/>
    <w:rsid w:val="6DFA7E75"/>
    <w:rsid w:val="6DFC28AE"/>
    <w:rsid w:val="6DFD33DF"/>
    <w:rsid w:val="6DFD5433"/>
    <w:rsid w:val="6E08F1B4"/>
    <w:rsid w:val="6E0DFC7B"/>
    <w:rsid w:val="6E0DFF6E"/>
    <w:rsid w:val="6E1979DC"/>
    <w:rsid w:val="6E1D1C8B"/>
    <w:rsid w:val="6E1E1F45"/>
    <w:rsid w:val="6E2128D7"/>
    <w:rsid w:val="6E248004"/>
    <w:rsid w:val="6E24CF94"/>
    <w:rsid w:val="6E268889"/>
    <w:rsid w:val="6E270EF4"/>
    <w:rsid w:val="6E29F3F8"/>
    <w:rsid w:val="6E2C510A"/>
    <w:rsid w:val="6E3AF1C6"/>
    <w:rsid w:val="6E3F9617"/>
    <w:rsid w:val="6E403B90"/>
    <w:rsid w:val="6E40C4D6"/>
    <w:rsid w:val="6E41AB3D"/>
    <w:rsid w:val="6E4894AE"/>
    <w:rsid w:val="6E4A6F52"/>
    <w:rsid w:val="6E4B51FE"/>
    <w:rsid w:val="6E4C6622"/>
    <w:rsid w:val="6E536989"/>
    <w:rsid w:val="6E54116F"/>
    <w:rsid w:val="6E5EFB9B"/>
    <w:rsid w:val="6E609FBB"/>
    <w:rsid w:val="6E6E0D93"/>
    <w:rsid w:val="6E6F1BF6"/>
    <w:rsid w:val="6E7107FE"/>
    <w:rsid w:val="6E71555C"/>
    <w:rsid w:val="6E78B70A"/>
    <w:rsid w:val="6E78E20F"/>
    <w:rsid w:val="6E79C3AB"/>
    <w:rsid w:val="6E887D9D"/>
    <w:rsid w:val="6E8C3206"/>
    <w:rsid w:val="6E9247F8"/>
    <w:rsid w:val="6E94C3A8"/>
    <w:rsid w:val="6E975023"/>
    <w:rsid w:val="6E97E5D0"/>
    <w:rsid w:val="6E9F32DC"/>
    <w:rsid w:val="6E9F8B0E"/>
    <w:rsid w:val="6EA0280E"/>
    <w:rsid w:val="6EA2A2C4"/>
    <w:rsid w:val="6EA6FBB3"/>
    <w:rsid w:val="6EA8D9F4"/>
    <w:rsid w:val="6EBB32F8"/>
    <w:rsid w:val="6EBDB03F"/>
    <w:rsid w:val="6EC20440"/>
    <w:rsid w:val="6EC2D6D4"/>
    <w:rsid w:val="6EC3510D"/>
    <w:rsid w:val="6ECC5C79"/>
    <w:rsid w:val="6ECDEE45"/>
    <w:rsid w:val="6ECFE1C0"/>
    <w:rsid w:val="6ED38637"/>
    <w:rsid w:val="6ED4BAA4"/>
    <w:rsid w:val="6EDE5DC5"/>
    <w:rsid w:val="6EDEEB45"/>
    <w:rsid w:val="6EE06FE5"/>
    <w:rsid w:val="6EE21AF2"/>
    <w:rsid w:val="6EE2F0B1"/>
    <w:rsid w:val="6EE2FF2F"/>
    <w:rsid w:val="6EE6A2A4"/>
    <w:rsid w:val="6EE7035E"/>
    <w:rsid w:val="6EEA5E13"/>
    <w:rsid w:val="6EEC8B6C"/>
    <w:rsid w:val="6EF4AE0C"/>
    <w:rsid w:val="6EF54A76"/>
    <w:rsid w:val="6EF68320"/>
    <w:rsid w:val="6EFEC00F"/>
    <w:rsid w:val="6EFEF37C"/>
    <w:rsid w:val="6EFF7436"/>
    <w:rsid w:val="6F010DD8"/>
    <w:rsid w:val="6F073A45"/>
    <w:rsid w:val="6F0A929A"/>
    <w:rsid w:val="6F0C45F5"/>
    <w:rsid w:val="6F0CB0BD"/>
    <w:rsid w:val="6F104DA9"/>
    <w:rsid w:val="6F12A24F"/>
    <w:rsid w:val="6F16A24D"/>
    <w:rsid w:val="6F1D3144"/>
    <w:rsid w:val="6F1F12FF"/>
    <w:rsid w:val="6F243ADD"/>
    <w:rsid w:val="6F25DE91"/>
    <w:rsid w:val="6F27F7B9"/>
    <w:rsid w:val="6F2980DA"/>
    <w:rsid w:val="6F2BF9E5"/>
    <w:rsid w:val="6F2F3F13"/>
    <w:rsid w:val="6F2F6A3F"/>
    <w:rsid w:val="6F3438BD"/>
    <w:rsid w:val="6F355190"/>
    <w:rsid w:val="6F3A7F27"/>
    <w:rsid w:val="6F3DF8B3"/>
    <w:rsid w:val="6F474B2B"/>
    <w:rsid w:val="6F4EE7C9"/>
    <w:rsid w:val="6F50D33F"/>
    <w:rsid w:val="6F53F7FE"/>
    <w:rsid w:val="6F577ADA"/>
    <w:rsid w:val="6F5A8239"/>
    <w:rsid w:val="6F5F48F9"/>
    <w:rsid w:val="6F613445"/>
    <w:rsid w:val="6F61C1A9"/>
    <w:rsid w:val="6F685003"/>
    <w:rsid w:val="6F691B39"/>
    <w:rsid w:val="6F6931D6"/>
    <w:rsid w:val="6F73B16A"/>
    <w:rsid w:val="6F83D980"/>
    <w:rsid w:val="6F84CCBD"/>
    <w:rsid w:val="6F857FDE"/>
    <w:rsid w:val="6F890FDC"/>
    <w:rsid w:val="6F8A3A25"/>
    <w:rsid w:val="6F8B7548"/>
    <w:rsid w:val="6F907071"/>
    <w:rsid w:val="6F99D359"/>
    <w:rsid w:val="6F99D6CD"/>
    <w:rsid w:val="6FA381B0"/>
    <w:rsid w:val="6FA5F30D"/>
    <w:rsid w:val="6FB0B573"/>
    <w:rsid w:val="6FB23E71"/>
    <w:rsid w:val="6FB27A16"/>
    <w:rsid w:val="6FB71F52"/>
    <w:rsid w:val="6FB73F73"/>
    <w:rsid w:val="6FB88FE6"/>
    <w:rsid w:val="6FB9F0E9"/>
    <w:rsid w:val="6FBA3F99"/>
    <w:rsid w:val="6FBBA5C2"/>
    <w:rsid w:val="6FBCDD44"/>
    <w:rsid w:val="6FBD7B99"/>
    <w:rsid w:val="6FBD9A54"/>
    <w:rsid w:val="6FBF503D"/>
    <w:rsid w:val="6FC94B29"/>
    <w:rsid w:val="6FD541B1"/>
    <w:rsid w:val="6FD5CA63"/>
    <w:rsid w:val="6FD701E2"/>
    <w:rsid w:val="6FDC594E"/>
    <w:rsid w:val="6FDC8504"/>
    <w:rsid w:val="6FDF367B"/>
    <w:rsid w:val="6FE08AB3"/>
    <w:rsid w:val="6FE5BD52"/>
    <w:rsid w:val="6FE79969"/>
    <w:rsid w:val="6FE7E435"/>
    <w:rsid w:val="6FE941D2"/>
    <w:rsid w:val="6FEEF80C"/>
    <w:rsid w:val="6FF57450"/>
    <w:rsid w:val="6FFD9E01"/>
    <w:rsid w:val="7004F301"/>
    <w:rsid w:val="700FA0B8"/>
    <w:rsid w:val="7018F5CA"/>
    <w:rsid w:val="701A3FAD"/>
    <w:rsid w:val="701B746C"/>
    <w:rsid w:val="701E3FCF"/>
    <w:rsid w:val="70233EDC"/>
    <w:rsid w:val="7027BE08"/>
    <w:rsid w:val="7028C791"/>
    <w:rsid w:val="7034689B"/>
    <w:rsid w:val="7034CE9A"/>
    <w:rsid w:val="70474BFC"/>
    <w:rsid w:val="704A2156"/>
    <w:rsid w:val="704A2A91"/>
    <w:rsid w:val="7050042E"/>
    <w:rsid w:val="7053BF4A"/>
    <w:rsid w:val="7056F889"/>
    <w:rsid w:val="705935BA"/>
    <w:rsid w:val="70618E08"/>
    <w:rsid w:val="70681B64"/>
    <w:rsid w:val="70685DD4"/>
    <w:rsid w:val="706A1B54"/>
    <w:rsid w:val="70707113"/>
    <w:rsid w:val="70752855"/>
    <w:rsid w:val="7077F147"/>
    <w:rsid w:val="707A1DCC"/>
    <w:rsid w:val="707A3EE3"/>
    <w:rsid w:val="707BBB59"/>
    <w:rsid w:val="707D3152"/>
    <w:rsid w:val="707F4001"/>
    <w:rsid w:val="70827D54"/>
    <w:rsid w:val="7089A196"/>
    <w:rsid w:val="709404C1"/>
    <w:rsid w:val="709AE298"/>
    <w:rsid w:val="709C54A1"/>
    <w:rsid w:val="70A03A75"/>
    <w:rsid w:val="70A3AFFA"/>
    <w:rsid w:val="70AA3051"/>
    <w:rsid w:val="70AA5B7D"/>
    <w:rsid w:val="70AD8FD6"/>
    <w:rsid w:val="70B2540F"/>
    <w:rsid w:val="70B68A23"/>
    <w:rsid w:val="70B7C876"/>
    <w:rsid w:val="70B91C79"/>
    <w:rsid w:val="70C8860A"/>
    <w:rsid w:val="70CA9350"/>
    <w:rsid w:val="70CBF9B0"/>
    <w:rsid w:val="70CC68B2"/>
    <w:rsid w:val="70CCD160"/>
    <w:rsid w:val="70D44F21"/>
    <w:rsid w:val="70D69111"/>
    <w:rsid w:val="70EA93B3"/>
    <w:rsid w:val="70EBE9AF"/>
    <w:rsid w:val="70EDEFE1"/>
    <w:rsid w:val="70F1C1B4"/>
    <w:rsid w:val="70F7B22D"/>
    <w:rsid w:val="70FFAFA1"/>
    <w:rsid w:val="710035CD"/>
    <w:rsid w:val="7102C757"/>
    <w:rsid w:val="710694B7"/>
    <w:rsid w:val="7109D749"/>
    <w:rsid w:val="710D1438"/>
    <w:rsid w:val="7110703A"/>
    <w:rsid w:val="7113AF39"/>
    <w:rsid w:val="711F1CBA"/>
    <w:rsid w:val="7120EDB8"/>
    <w:rsid w:val="7122EB49"/>
    <w:rsid w:val="712C377B"/>
    <w:rsid w:val="712C5969"/>
    <w:rsid w:val="713060B6"/>
    <w:rsid w:val="71370339"/>
    <w:rsid w:val="71398971"/>
    <w:rsid w:val="713BD047"/>
    <w:rsid w:val="71482896"/>
    <w:rsid w:val="714919B3"/>
    <w:rsid w:val="714E6433"/>
    <w:rsid w:val="715451AF"/>
    <w:rsid w:val="7155F873"/>
    <w:rsid w:val="715752F1"/>
    <w:rsid w:val="7159971E"/>
    <w:rsid w:val="715C0F7A"/>
    <w:rsid w:val="71671E8D"/>
    <w:rsid w:val="71691711"/>
    <w:rsid w:val="716A1B46"/>
    <w:rsid w:val="716DF7A5"/>
    <w:rsid w:val="717407B7"/>
    <w:rsid w:val="717AA976"/>
    <w:rsid w:val="717E9EB2"/>
    <w:rsid w:val="718474C5"/>
    <w:rsid w:val="718BA18B"/>
    <w:rsid w:val="718E2273"/>
    <w:rsid w:val="718EE952"/>
    <w:rsid w:val="71912E11"/>
    <w:rsid w:val="7197AD4B"/>
    <w:rsid w:val="719AB8BE"/>
    <w:rsid w:val="719E43E5"/>
    <w:rsid w:val="71A18E42"/>
    <w:rsid w:val="71A4A951"/>
    <w:rsid w:val="71B58C52"/>
    <w:rsid w:val="71B9916C"/>
    <w:rsid w:val="71BA54CE"/>
    <w:rsid w:val="71BCEFBC"/>
    <w:rsid w:val="71BFD399"/>
    <w:rsid w:val="71C10FF4"/>
    <w:rsid w:val="71C52028"/>
    <w:rsid w:val="71CB1A77"/>
    <w:rsid w:val="71CEF233"/>
    <w:rsid w:val="71D5B41B"/>
    <w:rsid w:val="71DCD730"/>
    <w:rsid w:val="71E18E53"/>
    <w:rsid w:val="71EC1D51"/>
    <w:rsid w:val="71EE48AF"/>
    <w:rsid w:val="71F34527"/>
    <w:rsid w:val="71F4C870"/>
    <w:rsid w:val="71F6EEF8"/>
    <w:rsid w:val="71FB86B0"/>
    <w:rsid w:val="71FBDCCE"/>
    <w:rsid w:val="71FC7432"/>
    <w:rsid w:val="720153A7"/>
    <w:rsid w:val="72090115"/>
    <w:rsid w:val="720A26E0"/>
    <w:rsid w:val="72142713"/>
    <w:rsid w:val="72165B76"/>
    <w:rsid w:val="7217E56B"/>
    <w:rsid w:val="721814B4"/>
    <w:rsid w:val="722338D0"/>
    <w:rsid w:val="7224C172"/>
    <w:rsid w:val="7225FB58"/>
    <w:rsid w:val="72295F38"/>
    <w:rsid w:val="722B8509"/>
    <w:rsid w:val="723D0F34"/>
    <w:rsid w:val="723EC3A2"/>
    <w:rsid w:val="723EC9B3"/>
    <w:rsid w:val="7246253C"/>
    <w:rsid w:val="7246D973"/>
    <w:rsid w:val="7247400F"/>
    <w:rsid w:val="7251F593"/>
    <w:rsid w:val="72535B9E"/>
    <w:rsid w:val="7256369C"/>
    <w:rsid w:val="72574EB5"/>
    <w:rsid w:val="725992E9"/>
    <w:rsid w:val="7259ABF9"/>
    <w:rsid w:val="726339EB"/>
    <w:rsid w:val="7266AA24"/>
    <w:rsid w:val="7266EA50"/>
    <w:rsid w:val="72676EF2"/>
    <w:rsid w:val="7268E143"/>
    <w:rsid w:val="7269470C"/>
    <w:rsid w:val="726951E4"/>
    <w:rsid w:val="726A1DC0"/>
    <w:rsid w:val="726A2048"/>
    <w:rsid w:val="726C09F7"/>
    <w:rsid w:val="727209C3"/>
    <w:rsid w:val="72727865"/>
    <w:rsid w:val="7277D4E5"/>
    <w:rsid w:val="72782A94"/>
    <w:rsid w:val="727ABE5A"/>
    <w:rsid w:val="727EE565"/>
    <w:rsid w:val="728093F2"/>
    <w:rsid w:val="728FDDA2"/>
    <w:rsid w:val="729208AE"/>
    <w:rsid w:val="72940109"/>
    <w:rsid w:val="72943ED0"/>
    <w:rsid w:val="729A4994"/>
    <w:rsid w:val="729AD96A"/>
    <w:rsid w:val="729D70DB"/>
    <w:rsid w:val="729F5A85"/>
    <w:rsid w:val="729FFA75"/>
    <w:rsid w:val="72AA86C2"/>
    <w:rsid w:val="72AC8A0D"/>
    <w:rsid w:val="72B02FB7"/>
    <w:rsid w:val="72B2B0B2"/>
    <w:rsid w:val="72B684FC"/>
    <w:rsid w:val="72BBB351"/>
    <w:rsid w:val="72C13798"/>
    <w:rsid w:val="72C28868"/>
    <w:rsid w:val="72C4CE27"/>
    <w:rsid w:val="72CBBB8A"/>
    <w:rsid w:val="72CC205E"/>
    <w:rsid w:val="72D63565"/>
    <w:rsid w:val="72D63F27"/>
    <w:rsid w:val="72E83AF2"/>
    <w:rsid w:val="72EA4E37"/>
    <w:rsid w:val="72F17BB1"/>
    <w:rsid w:val="72FB9A82"/>
    <w:rsid w:val="72FC8FEC"/>
    <w:rsid w:val="72FCD10B"/>
    <w:rsid w:val="72FFC4E2"/>
    <w:rsid w:val="73037597"/>
    <w:rsid w:val="73094416"/>
    <w:rsid w:val="731179F9"/>
    <w:rsid w:val="73177B91"/>
    <w:rsid w:val="731C3641"/>
    <w:rsid w:val="731E7F89"/>
    <w:rsid w:val="731F239A"/>
    <w:rsid w:val="732313F9"/>
    <w:rsid w:val="73297F26"/>
    <w:rsid w:val="7331A53A"/>
    <w:rsid w:val="73320F91"/>
    <w:rsid w:val="7336AEC4"/>
    <w:rsid w:val="733C85F6"/>
    <w:rsid w:val="733FC536"/>
    <w:rsid w:val="734FBCE7"/>
    <w:rsid w:val="735A05CF"/>
    <w:rsid w:val="735D62A7"/>
    <w:rsid w:val="7361DB1E"/>
    <w:rsid w:val="73646A13"/>
    <w:rsid w:val="736AB0D5"/>
    <w:rsid w:val="737660DF"/>
    <w:rsid w:val="737D433C"/>
    <w:rsid w:val="7381B6C2"/>
    <w:rsid w:val="73853B90"/>
    <w:rsid w:val="738DA435"/>
    <w:rsid w:val="73921D05"/>
    <w:rsid w:val="73940469"/>
    <w:rsid w:val="739AC910"/>
    <w:rsid w:val="739FE420"/>
    <w:rsid w:val="73A2A8E8"/>
    <w:rsid w:val="73AE0E66"/>
    <w:rsid w:val="73AE2BFC"/>
    <w:rsid w:val="73B017FE"/>
    <w:rsid w:val="73B4C6AC"/>
    <w:rsid w:val="73B94D26"/>
    <w:rsid w:val="73C17EF4"/>
    <w:rsid w:val="73C3517F"/>
    <w:rsid w:val="73C520B2"/>
    <w:rsid w:val="73CB184D"/>
    <w:rsid w:val="73D25676"/>
    <w:rsid w:val="73D8BBDA"/>
    <w:rsid w:val="73D8E774"/>
    <w:rsid w:val="73D9317C"/>
    <w:rsid w:val="73D96A5F"/>
    <w:rsid w:val="73E0EC19"/>
    <w:rsid w:val="73EC9D23"/>
    <w:rsid w:val="73F07FDC"/>
    <w:rsid w:val="73F380CE"/>
    <w:rsid w:val="73F9B5C7"/>
    <w:rsid w:val="73FBF7AC"/>
    <w:rsid w:val="74030748"/>
    <w:rsid w:val="740A71A3"/>
    <w:rsid w:val="740B8A86"/>
    <w:rsid w:val="740C2E49"/>
    <w:rsid w:val="740EA5BA"/>
    <w:rsid w:val="740FDA18"/>
    <w:rsid w:val="74160008"/>
    <w:rsid w:val="7418A2AA"/>
    <w:rsid w:val="741919DD"/>
    <w:rsid w:val="74248E99"/>
    <w:rsid w:val="74299AE9"/>
    <w:rsid w:val="7430B0C8"/>
    <w:rsid w:val="74374750"/>
    <w:rsid w:val="743EE63B"/>
    <w:rsid w:val="743F8D9A"/>
    <w:rsid w:val="74435541"/>
    <w:rsid w:val="74450B89"/>
    <w:rsid w:val="7448FE40"/>
    <w:rsid w:val="744DA24F"/>
    <w:rsid w:val="7451FD45"/>
    <w:rsid w:val="745C013D"/>
    <w:rsid w:val="745D3C0D"/>
    <w:rsid w:val="74603F4B"/>
    <w:rsid w:val="7460ABCD"/>
    <w:rsid w:val="7471CE1F"/>
    <w:rsid w:val="74758C4B"/>
    <w:rsid w:val="7477AE3D"/>
    <w:rsid w:val="7479FFCB"/>
    <w:rsid w:val="747AF57B"/>
    <w:rsid w:val="747D7E13"/>
    <w:rsid w:val="747E47F5"/>
    <w:rsid w:val="747E4E56"/>
    <w:rsid w:val="7480AFC3"/>
    <w:rsid w:val="7480C7BD"/>
    <w:rsid w:val="7481A44A"/>
    <w:rsid w:val="7481C525"/>
    <w:rsid w:val="7482B056"/>
    <w:rsid w:val="7482C8CD"/>
    <w:rsid w:val="74833AB3"/>
    <w:rsid w:val="748C7826"/>
    <w:rsid w:val="748F5B72"/>
    <w:rsid w:val="74915E50"/>
    <w:rsid w:val="74918C52"/>
    <w:rsid w:val="7493110D"/>
    <w:rsid w:val="749321C0"/>
    <w:rsid w:val="749420BD"/>
    <w:rsid w:val="749482C8"/>
    <w:rsid w:val="7496843D"/>
    <w:rsid w:val="74996572"/>
    <w:rsid w:val="749FE2A9"/>
    <w:rsid w:val="74A2E0C7"/>
    <w:rsid w:val="74A52A78"/>
    <w:rsid w:val="74A6FF0B"/>
    <w:rsid w:val="74AA3112"/>
    <w:rsid w:val="74AA484E"/>
    <w:rsid w:val="74ABADF1"/>
    <w:rsid w:val="74ACB797"/>
    <w:rsid w:val="74AEE765"/>
    <w:rsid w:val="74AF8651"/>
    <w:rsid w:val="74B9BDFD"/>
    <w:rsid w:val="74BB77B1"/>
    <w:rsid w:val="74BE945D"/>
    <w:rsid w:val="74BF2655"/>
    <w:rsid w:val="74C2072A"/>
    <w:rsid w:val="74CF06BC"/>
    <w:rsid w:val="74CF7072"/>
    <w:rsid w:val="74D1E847"/>
    <w:rsid w:val="74D7B4F6"/>
    <w:rsid w:val="74DF6E89"/>
    <w:rsid w:val="74E07B66"/>
    <w:rsid w:val="74E99FB7"/>
    <w:rsid w:val="74EF6885"/>
    <w:rsid w:val="74F3B274"/>
    <w:rsid w:val="74F829F9"/>
    <w:rsid w:val="74F8EFF2"/>
    <w:rsid w:val="74FA1DFB"/>
    <w:rsid w:val="74FC7CD7"/>
    <w:rsid w:val="74FEAC03"/>
    <w:rsid w:val="74FECAA4"/>
    <w:rsid w:val="7505B97C"/>
    <w:rsid w:val="750E1ACF"/>
    <w:rsid w:val="7511F4B1"/>
    <w:rsid w:val="75131E42"/>
    <w:rsid w:val="7513C794"/>
    <w:rsid w:val="7513D1DC"/>
    <w:rsid w:val="751B8842"/>
    <w:rsid w:val="751CA22C"/>
    <w:rsid w:val="751DE83A"/>
    <w:rsid w:val="7523BD00"/>
    <w:rsid w:val="75252084"/>
    <w:rsid w:val="75258736"/>
    <w:rsid w:val="752BCCAB"/>
    <w:rsid w:val="752EA9C6"/>
    <w:rsid w:val="7530E1D7"/>
    <w:rsid w:val="7533D05D"/>
    <w:rsid w:val="75341E7C"/>
    <w:rsid w:val="753C86D7"/>
    <w:rsid w:val="7546792D"/>
    <w:rsid w:val="75486136"/>
    <w:rsid w:val="754A6113"/>
    <w:rsid w:val="754B8F44"/>
    <w:rsid w:val="754C4730"/>
    <w:rsid w:val="754DAD1A"/>
    <w:rsid w:val="754F1176"/>
    <w:rsid w:val="75520BFE"/>
    <w:rsid w:val="7556DDF4"/>
    <w:rsid w:val="755A9A6E"/>
    <w:rsid w:val="755C46FD"/>
    <w:rsid w:val="7560E64B"/>
    <w:rsid w:val="7566CCF4"/>
    <w:rsid w:val="7569B9A2"/>
    <w:rsid w:val="7578C94C"/>
    <w:rsid w:val="757A847C"/>
    <w:rsid w:val="757B1AEC"/>
    <w:rsid w:val="757B4BE0"/>
    <w:rsid w:val="757C7DA0"/>
    <w:rsid w:val="757FB5BC"/>
    <w:rsid w:val="7587F08A"/>
    <w:rsid w:val="758FFC37"/>
    <w:rsid w:val="7590B749"/>
    <w:rsid w:val="75950277"/>
    <w:rsid w:val="75955E1D"/>
    <w:rsid w:val="7597A4E2"/>
    <w:rsid w:val="759AD47D"/>
    <w:rsid w:val="759EB232"/>
    <w:rsid w:val="759F523A"/>
    <w:rsid w:val="75A3B729"/>
    <w:rsid w:val="75A4F95A"/>
    <w:rsid w:val="75A69A1F"/>
    <w:rsid w:val="75A97567"/>
    <w:rsid w:val="75AB14BE"/>
    <w:rsid w:val="75AE54C9"/>
    <w:rsid w:val="75AE9687"/>
    <w:rsid w:val="75B65BFA"/>
    <w:rsid w:val="75BA3F95"/>
    <w:rsid w:val="75BEA895"/>
    <w:rsid w:val="75BF1486"/>
    <w:rsid w:val="75C108EA"/>
    <w:rsid w:val="75C1B6D6"/>
    <w:rsid w:val="75C1F616"/>
    <w:rsid w:val="75C22711"/>
    <w:rsid w:val="75C80971"/>
    <w:rsid w:val="75CD1A9D"/>
    <w:rsid w:val="75D4DFFB"/>
    <w:rsid w:val="75D7168D"/>
    <w:rsid w:val="75D90F34"/>
    <w:rsid w:val="75DE6264"/>
    <w:rsid w:val="75DF514F"/>
    <w:rsid w:val="75E4DBD6"/>
    <w:rsid w:val="75E9CBB4"/>
    <w:rsid w:val="75EED47C"/>
    <w:rsid w:val="75F08637"/>
    <w:rsid w:val="75F29469"/>
    <w:rsid w:val="75F3C23F"/>
    <w:rsid w:val="75F44828"/>
    <w:rsid w:val="75F5849E"/>
    <w:rsid w:val="75F689E6"/>
    <w:rsid w:val="75F73E1F"/>
    <w:rsid w:val="75FF0E89"/>
    <w:rsid w:val="75FF31F3"/>
    <w:rsid w:val="76069C00"/>
    <w:rsid w:val="76077873"/>
    <w:rsid w:val="760DCFF0"/>
    <w:rsid w:val="7612C4AE"/>
    <w:rsid w:val="7612DEA3"/>
    <w:rsid w:val="76133975"/>
    <w:rsid w:val="76142D58"/>
    <w:rsid w:val="7618B4F8"/>
    <w:rsid w:val="761CFD0C"/>
    <w:rsid w:val="761F0D5A"/>
    <w:rsid w:val="761FF80A"/>
    <w:rsid w:val="76250CFD"/>
    <w:rsid w:val="7625B140"/>
    <w:rsid w:val="7627315B"/>
    <w:rsid w:val="76300A58"/>
    <w:rsid w:val="7632C49A"/>
    <w:rsid w:val="76387D39"/>
    <w:rsid w:val="763B2F1B"/>
    <w:rsid w:val="763D3925"/>
    <w:rsid w:val="76457D3C"/>
    <w:rsid w:val="7648C365"/>
    <w:rsid w:val="7649F78B"/>
    <w:rsid w:val="764A0FB4"/>
    <w:rsid w:val="764A46A6"/>
    <w:rsid w:val="764FC1E2"/>
    <w:rsid w:val="765931BF"/>
    <w:rsid w:val="765C9096"/>
    <w:rsid w:val="7660AFD0"/>
    <w:rsid w:val="76610946"/>
    <w:rsid w:val="766598CF"/>
    <w:rsid w:val="76698EDA"/>
    <w:rsid w:val="766CC0A9"/>
    <w:rsid w:val="7670C6B0"/>
    <w:rsid w:val="7671DFA8"/>
    <w:rsid w:val="7673F1BA"/>
    <w:rsid w:val="7678BB4E"/>
    <w:rsid w:val="767CCA5F"/>
    <w:rsid w:val="767E8E48"/>
    <w:rsid w:val="76803EB4"/>
    <w:rsid w:val="7683E5B3"/>
    <w:rsid w:val="768B4872"/>
    <w:rsid w:val="768C2B5E"/>
    <w:rsid w:val="76A156C6"/>
    <w:rsid w:val="76A20B5C"/>
    <w:rsid w:val="76A52F9F"/>
    <w:rsid w:val="76A7E3CF"/>
    <w:rsid w:val="76AD89FB"/>
    <w:rsid w:val="76B25892"/>
    <w:rsid w:val="76B86CB6"/>
    <w:rsid w:val="76B88222"/>
    <w:rsid w:val="76BA91C5"/>
    <w:rsid w:val="76C35307"/>
    <w:rsid w:val="76C474E2"/>
    <w:rsid w:val="76C53C56"/>
    <w:rsid w:val="76C785A3"/>
    <w:rsid w:val="76CAAE32"/>
    <w:rsid w:val="76D2EE65"/>
    <w:rsid w:val="76D3862D"/>
    <w:rsid w:val="76D522CA"/>
    <w:rsid w:val="76D656E3"/>
    <w:rsid w:val="76D7754A"/>
    <w:rsid w:val="76D8986F"/>
    <w:rsid w:val="76DB2A68"/>
    <w:rsid w:val="76DF52E2"/>
    <w:rsid w:val="76E5DE25"/>
    <w:rsid w:val="76E90DBD"/>
    <w:rsid w:val="76ED8329"/>
    <w:rsid w:val="76F2D5BC"/>
    <w:rsid w:val="76F6A91C"/>
    <w:rsid w:val="76FAE360"/>
    <w:rsid w:val="76FB6341"/>
    <w:rsid w:val="77018277"/>
    <w:rsid w:val="7702A2F3"/>
    <w:rsid w:val="770718B6"/>
    <w:rsid w:val="770751FD"/>
    <w:rsid w:val="7709CA83"/>
    <w:rsid w:val="7709FC8E"/>
    <w:rsid w:val="770B7ED9"/>
    <w:rsid w:val="770BFC67"/>
    <w:rsid w:val="77147B26"/>
    <w:rsid w:val="77160DC2"/>
    <w:rsid w:val="771B7D78"/>
    <w:rsid w:val="771F2458"/>
    <w:rsid w:val="772D0BB3"/>
    <w:rsid w:val="7732B2BE"/>
    <w:rsid w:val="7734FB26"/>
    <w:rsid w:val="7735221A"/>
    <w:rsid w:val="77363AC1"/>
    <w:rsid w:val="773DF17D"/>
    <w:rsid w:val="773FCF71"/>
    <w:rsid w:val="77435770"/>
    <w:rsid w:val="7746D482"/>
    <w:rsid w:val="7747724A"/>
    <w:rsid w:val="77481307"/>
    <w:rsid w:val="77497C61"/>
    <w:rsid w:val="774A3052"/>
    <w:rsid w:val="7754F749"/>
    <w:rsid w:val="77554E90"/>
    <w:rsid w:val="77596E06"/>
    <w:rsid w:val="775D6B18"/>
    <w:rsid w:val="776D59E8"/>
    <w:rsid w:val="776ECBFA"/>
    <w:rsid w:val="77731CDD"/>
    <w:rsid w:val="7789FCA1"/>
    <w:rsid w:val="778A4BC0"/>
    <w:rsid w:val="778A8474"/>
    <w:rsid w:val="778CA294"/>
    <w:rsid w:val="779C2A54"/>
    <w:rsid w:val="779F7FF2"/>
    <w:rsid w:val="77A8D5D7"/>
    <w:rsid w:val="77AD5938"/>
    <w:rsid w:val="77B56AD0"/>
    <w:rsid w:val="77BFA540"/>
    <w:rsid w:val="77C1DAC1"/>
    <w:rsid w:val="77C4A7A0"/>
    <w:rsid w:val="77C50352"/>
    <w:rsid w:val="77CE3DF2"/>
    <w:rsid w:val="77CF5E60"/>
    <w:rsid w:val="77CF8D08"/>
    <w:rsid w:val="77D27AD9"/>
    <w:rsid w:val="77DF13AB"/>
    <w:rsid w:val="77E06E06"/>
    <w:rsid w:val="77E0867B"/>
    <w:rsid w:val="77EEB14D"/>
    <w:rsid w:val="77F31E6D"/>
    <w:rsid w:val="77FC1EF4"/>
    <w:rsid w:val="77FDA4D8"/>
    <w:rsid w:val="780BB895"/>
    <w:rsid w:val="78140457"/>
    <w:rsid w:val="78141874"/>
    <w:rsid w:val="781643AE"/>
    <w:rsid w:val="781C6B5F"/>
    <w:rsid w:val="781E87F4"/>
    <w:rsid w:val="781EF70C"/>
    <w:rsid w:val="781F138A"/>
    <w:rsid w:val="7823A3B4"/>
    <w:rsid w:val="78340C2A"/>
    <w:rsid w:val="78350C7B"/>
    <w:rsid w:val="7839FE8A"/>
    <w:rsid w:val="783B9AFA"/>
    <w:rsid w:val="783BA7F2"/>
    <w:rsid w:val="783DADF7"/>
    <w:rsid w:val="783E2BB0"/>
    <w:rsid w:val="783E9EE4"/>
    <w:rsid w:val="783EB726"/>
    <w:rsid w:val="78453565"/>
    <w:rsid w:val="784F1D41"/>
    <w:rsid w:val="7851F0B3"/>
    <w:rsid w:val="7856337B"/>
    <w:rsid w:val="785F5528"/>
    <w:rsid w:val="786769F8"/>
    <w:rsid w:val="786799CE"/>
    <w:rsid w:val="786A3615"/>
    <w:rsid w:val="786A614D"/>
    <w:rsid w:val="786D2B68"/>
    <w:rsid w:val="786D7C32"/>
    <w:rsid w:val="78724E26"/>
    <w:rsid w:val="787D2D88"/>
    <w:rsid w:val="787DEF5A"/>
    <w:rsid w:val="787E9B08"/>
    <w:rsid w:val="787FB144"/>
    <w:rsid w:val="7889714C"/>
    <w:rsid w:val="788B53A3"/>
    <w:rsid w:val="788EE887"/>
    <w:rsid w:val="7891EC3F"/>
    <w:rsid w:val="78987997"/>
    <w:rsid w:val="789F5492"/>
    <w:rsid w:val="78A8D654"/>
    <w:rsid w:val="78ABA0FC"/>
    <w:rsid w:val="78B117FA"/>
    <w:rsid w:val="78B3B3B0"/>
    <w:rsid w:val="78BABA06"/>
    <w:rsid w:val="78BF61CF"/>
    <w:rsid w:val="78C0D4AB"/>
    <w:rsid w:val="78C3B0A0"/>
    <w:rsid w:val="78C6EB65"/>
    <w:rsid w:val="78CA9A84"/>
    <w:rsid w:val="78CC7E47"/>
    <w:rsid w:val="78CD2867"/>
    <w:rsid w:val="78CEAA09"/>
    <w:rsid w:val="78CF7821"/>
    <w:rsid w:val="78D12C75"/>
    <w:rsid w:val="78D76D01"/>
    <w:rsid w:val="78D895B3"/>
    <w:rsid w:val="78DB79C8"/>
    <w:rsid w:val="78DBF416"/>
    <w:rsid w:val="78DD70AE"/>
    <w:rsid w:val="78DD71F2"/>
    <w:rsid w:val="78E5AF62"/>
    <w:rsid w:val="78E637CA"/>
    <w:rsid w:val="78EAB69E"/>
    <w:rsid w:val="78EF40DC"/>
    <w:rsid w:val="78F1C46E"/>
    <w:rsid w:val="78FD9CB6"/>
    <w:rsid w:val="790B0F23"/>
    <w:rsid w:val="790D19C0"/>
    <w:rsid w:val="790D3735"/>
    <w:rsid w:val="790D3827"/>
    <w:rsid w:val="790D4983"/>
    <w:rsid w:val="790F454F"/>
    <w:rsid w:val="79194D11"/>
    <w:rsid w:val="7925054E"/>
    <w:rsid w:val="792995DA"/>
    <w:rsid w:val="7930EBA4"/>
    <w:rsid w:val="793AD214"/>
    <w:rsid w:val="793DEDE1"/>
    <w:rsid w:val="79407709"/>
    <w:rsid w:val="794353DB"/>
    <w:rsid w:val="7946F4DD"/>
    <w:rsid w:val="794B511A"/>
    <w:rsid w:val="794F2B98"/>
    <w:rsid w:val="7956DB32"/>
    <w:rsid w:val="7958A81E"/>
    <w:rsid w:val="795EA665"/>
    <w:rsid w:val="7960C05E"/>
    <w:rsid w:val="79661097"/>
    <w:rsid w:val="79665371"/>
    <w:rsid w:val="79667FE3"/>
    <w:rsid w:val="796CE4E3"/>
    <w:rsid w:val="797E1943"/>
    <w:rsid w:val="7984ABAA"/>
    <w:rsid w:val="79897443"/>
    <w:rsid w:val="798CDB39"/>
    <w:rsid w:val="79914DE9"/>
    <w:rsid w:val="799A9250"/>
    <w:rsid w:val="799E6EC7"/>
    <w:rsid w:val="799F014B"/>
    <w:rsid w:val="799FD811"/>
    <w:rsid w:val="79A90CE9"/>
    <w:rsid w:val="79A9D0AE"/>
    <w:rsid w:val="79B0C1C4"/>
    <w:rsid w:val="79B784A7"/>
    <w:rsid w:val="79BB3E3F"/>
    <w:rsid w:val="79BD9145"/>
    <w:rsid w:val="79BE8035"/>
    <w:rsid w:val="79C2E8B6"/>
    <w:rsid w:val="79C9FD15"/>
    <w:rsid w:val="79CB4248"/>
    <w:rsid w:val="79D053AF"/>
    <w:rsid w:val="79DB531E"/>
    <w:rsid w:val="79DBA6A5"/>
    <w:rsid w:val="79DC0F61"/>
    <w:rsid w:val="79DD8507"/>
    <w:rsid w:val="79E6E8C3"/>
    <w:rsid w:val="79EDBE0F"/>
    <w:rsid w:val="79EF702C"/>
    <w:rsid w:val="79F469F1"/>
    <w:rsid w:val="7A002256"/>
    <w:rsid w:val="7A073839"/>
    <w:rsid w:val="7A191333"/>
    <w:rsid w:val="7A197D53"/>
    <w:rsid w:val="7A1D032C"/>
    <w:rsid w:val="7A1ECC66"/>
    <w:rsid w:val="7A22A6D8"/>
    <w:rsid w:val="7A2EA201"/>
    <w:rsid w:val="7A315755"/>
    <w:rsid w:val="7A31EAB6"/>
    <w:rsid w:val="7A345D34"/>
    <w:rsid w:val="7A39AB2A"/>
    <w:rsid w:val="7A3B1787"/>
    <w:rsid w:val="7A526401"/>
    <w:rsid w:val="7A5676D2"/>
    <w:rsid w:val="7A5FEA79"/>
    <w:rsid w:val="7A612C84"/>
    <w:rsid w:val="7A624CBD"/>
    <w:rsid w:val="7A646746"/>
    <w:rsid w:val="7A64B75F"/>
    <w:rsid w:val="7A6B9F15"/>
    <w:rsid w:val="7A6C0253"/>
    <w:rsid w:val="7A6CC376"/>
    <w:rsid w:val="7A6D449E"/>
    <w:rsid w:val="7A7A4046"/>
    <w:rsid w:val="7A7CFAB5"/>
    <w:rsid w:val="7A7D3178"/>
    <w:rsid w:val="7A7D96C0"/>
    <w:rsid w:val="7A7DB9E4"/>
    <w:rsid w:val="7A8135EA"/>
    <w:rsid w:val="7A826F31"/>
    <w:rsid w:val="7A89B429"/>
    <w:rsid w:val="7A8FA3F6"/>
    <w:rsid w:val="7A96939B"/>
    <w:rsid w:val="7A986B02"/>
    <w:rsid w:val="7A9B5F45"/>
    <w:rsid w:val="7AA0F5EC"/>
    <w:rsid w:val="7AA182B7"/>
    <w:rsid w:val="7AA18FFE"/>
    <w:rsid w:val="7AA65DD8"/>
    <w:rsid w:val="7AAE8ADE"/>
    <w:rsid w:val="7AB50945"/>
    <w:rsid w:val="7AB6C971"/>
    <w:rsid w:val="7AB8A6B0"/>
    <w:rsid w:val="7AC043CB"/>
    <w:rsid w:val="7AC5CB67"/>
    <w:rsid w:val="7ACB4C5D"/>
    <w:rsid w:val="7ACC0E3D"/>
    <w:rsid w:val="7ACEBDBE"/>
    <w:rsid w:val="7AD292A9"/>
    <w:rsid w:val="7AD2F3AD"/>
    <w:rsid w:val="7AD3A96A"/>
    <w:rsid w:val="7AD76787"/>
    <w:rsid w:val="7AD9F49E"/>
    <w:rsid w:val="7ADB252E"/>
    <w:rsid w:val="7ADF4A97"/>
    <w:rsid w:val="7ADFC759"/>
    <w:rsid w:val="7AE7BFFC"/>
    <w:rsid w:val="7AF6305C"/>
    <w:rsid w:val="7B000C88"/>
    <w:rsid w:val="7B06B6EB"/>
    <w:rsid w:val="7B099BE5"/>
    <w:rsid w:val="7B0FAA3A"/>
    <w:rsid w:val="7B11F4B3"/>
    <w:rsid w:val="7B143760"/>
    <w:rsid w:val="7B1460B1"/>
    <w:rsid w:val="7B160DC8"/>
    <w:rsid w:val="7B25BD4F"/>
    <w:rsid w:val="7B275CF8"/>
    <w:rsid w:val="7B2ECC62"/>
    <w:rsid w:val="7B31E8D5"/>
    <w:rsid w:val="7B37E5A2"/>
    <w:rsid w:val="7B3865F5"/>
    <w:rsid w:val="7B4C2588"/>
    <w:rsid w:val="7B5374EF"/>
    <w:rsid w:val="7B5CC55B"/>
    <w:rsid w:val="7B62CE6A"/>
    <w:rsid w:val="7B65CD71"/>
    <w:rsid w:val="7B6D580A"/>
    <w:rsid w:val="7B70187F"/>
    <w:rsid w:val="7B731A43"/>
    <w:rsid w:val="7B736DA1"/>
    <w:rsid w:val="7B7CFE23"/>
    <w:rsid w:val="7B7E8562"/>
    <w:rsid w:val="7B7F7F46"/>
    <w:rsid w:val="7B8112EC"/>
    <w:rsid w:val="7B832D5E"/>
    <w:rsid w:val="7B87E86F"/>
    <w:rsid w:val="7B8EFE5F"/>
    <w:rsid w:val="7B9414FF"/>
    <w:rsid w:val="7B94394A"/>
    <w:rsid w:val="7B950855"/>
    <w:rsid w:val="7BA6A4DA"/>
    <w:rsid w:val="7BA6A6B4"/>
    <w:rsid w:val="7BA9E118"/>
    <w:rsid w:val="7BAC30DE"/>
    <w:rsid w:val="7BB6E350"/>
    <w:rsid w:val="7BB7BEB4"/>
    <w:rsid w:val="7BBE20C0"/>
    <w:rsid w:val="7BC1E4CD"/>
    <w:rsid w:val="7BC59296"/>
    <w:rsid w:val="7BCAF710"/>
    <w:rsid w:val="7BCF5812"/>
    <w:rsid w:val="7BD48979"/>
    <w:rsid w:val="7BD48F84"/>
    <w:rsid w:val="7BD8992C"/>
    <w:rsid w:val="7BE5D2E3"/>
    <w:rsid w:val="7BE7F8CA"/>
    <w:rsid w:val="7BEA7601"/>
    <w:rsid w:val="7BFA5292"/>
    <w:rsid w:val="7BFC7754"/>
    <w:rsid w:val="7BFCAAE6"/>
    <w:rsid w:val="7C00C1F6"/>
    <w:rsid w:val="7C03E3FF"/>
    <w:rsid w:val="7C0C7E08"/>
    <w:rsid w:val="7C0DBD26"/>
    <w:rsid w:val="7C0F2A0F"/>
    <w:rsid w:val="7C153855"/>
    <w:rsid w:val="7C2606CA"/>
    <w:rsid w:val="7C26ABC7"/>
    <w:rsid w:val="7C2794F1"/>
    <w:rsid w:val="7C2A90AC"/>
    <w:rsid w:val="7C2C9CE0"/>
    <w:rsid w:val="7C314D70"/>
    <w:rsid w:val="7C31B33A"/>
    <w:rsid w:val="7C3202E7"/>
    <w:rsid w:val="7C4CDF95"/>
    <w:rsid w:val="7C4E9F8F"/>
    <w:rsid w:val="7C4EE2C5"/>
    <w:rsid w:val="7C513755"/>
    <w:rsid w:val="7C52D2D0"/>
    <w:rsid w:val="7C534102"/>
    <w:rsid w:val="7C56E9D0"/>
    <w:rsid w:val="7C59DDC9"/>
    <w:rsid w:val="7C5C4D7F"/>
    <w:rsid w:val="7C62858B"/>
    <w:rsid w:val="7C65E93C"/>
    <w:rsid w:val="7C6CC279"/>
    <w:rsid w:val="7C6E560D"/>
    <w:rsid w:val="7C754DC7"/>
    <w:rsid w:val="7C7EE0B5"/>
    <w:rsid w:val="7C892C15"/>
    <w:rsid w:val="7C8B846D"/>
    <w:rsid w:val="7C9219DD"/>
    <w:rsid w:val="7C9F1F62"/>
    <w:rsid w:val="7CAB3FDA"/>
    <w:rsid w:val="7CB5670A"/>
    <w:rsid w:val="7CB87BE1"/>
    <w:rsid w:val="7CBA8A56"/>
    <w:rsid w:val="7CBB4AB8"/>
    <w:rsid w:val="7CC47A15"/>
    <w:rsid w:val="7CCB3D72"/>
    <w:rsid w:val="7CD06A68"/>
    <w:rsid w:val="7CD2973E"/>
    <w:rsid w:val="7CD2E3D7"/>
    <w:rsid w:val="7CD36A21"/>
    <w:rsid w:val="7CD3C9C0"/>
    <w:rsid w:val="7CDC3478"/>
    <w:rsid w:val="7CDCE3AA"/>
    <w:rsid w:val="7CDF8395"/>
    <w:rsid w:val="7CE5AC25"/>
    <w:rsid w:val="7CE6606A"/>
    <w:rsid w:val="7CE8113D"/>
    <w:rsid w:val="7CEB15B6"/>
    <w:rsid w:val="7CF4B7EA"/>
    <w:rsid w:val="7CF63AB0"/>
    <w:rsid w:val="7CF766B5"/>
    <w:rsid w:val="7D080674"/>
    <w:rsid w:val="7D0BC780"/>
    <w:rsid w:val="7D0DE45F"/>
    <w:rsid w:val="7D0F68B9"/>
    <w:rsid w:val="7D0FC43A"/>
    <w:rsid w:val="7D11EC35"/>
    <w:rsid w:val="7D1457EB"/>
    <w:rsid w:val="7D17616F"/>
    <w:rsid w:val="7D19A854"/>
    <w:rsid w:val="7D1E8A83"/>
    <w:rsid w:val="7D2779A1"/>
    <w:rsid w:val="7D296463"/>
    <w:rsid w:val="7D2ABE36"/>
    <w:rsid w:val="7D37390E"/>
    <w:rsid w:val="7D3C9CF3"/>
    <w:rsid w:val="7D3DB1A0"/>
    <w:rsid w:val="7D4E5663"/>
    <w:rsid w:val="7D52CAF4"/>
    <w:rsid w:val="7D551272"/>
    <w:rsid w:val="7D58EDD0"/>
    <w:rsid w:val="7D5EB08C"/>
    <w:rsid w:val="7D5F344E"/>
    <w:rsid w:val="7D607B5F"/>
    <w:rsid w:val="7D671511"/>
    <w:rsid w:val="7D677CA9"/>
    <w:rsid w:val="7D716652"/>
    <w:rsid w:val="7D7504F4"/>
    <w:rsid w:val="7D77F999"/>
    <w:rsid w:val="7D7D3D07"/>
    <w:rsid w:val="7D824267"/>
    <w:rsid w:val="7D86EC69"/>
    <w:rsid w:val="7D877A2E"/>
    <w:rsid w:val="7D890377"/>
    <w:rsid w:val="7D89AD77"/>
    <w:rsid w:val="7D99F574"/>
    <w:rsid w:val="7DA4AF75"/>
    <w:rsid w:val="7DA589A3"/>
    <w:rsid w:val="7DAA49CA"/>
    <w:rsid w:val="7DAAFACB"/>
    <w:rsid w:val="7DAC5D89"/>
    <w:rsid w:val="7DAD0736"/>
    <w:rsid w:val="7DB103AF"/>
    <w:rsid w:val="7DB39DD1"/>
    <w:rsid w:val="7DB577D0"/>
    <w:rsid w:val="7DB6392A"/>
    <w:rsid w:val="7DBE2FB6"/>
    <w:rsid w:val="7DD0C943"/>
    <w:rsid w:val="7DDFA82F"/>
    <w:rsid w:val="7DE75011"/>
    <w:rsid w:val="7DEEBDA2"/>
    <w:rsid w:val="7DF06575"/>
    <w:rsid w:val="7DF0690F"/>
    <w:rsid w:val="7DF812A2"/>
    <w:rsid w:val="7DF86AB6"/>
    <w:rsid w:val="7DFC7248"/>
    <w:rsid w:val="7E1E2DE8"/>
    <w:rsid w:val="7E1FBCA7"/>
    <w:rsid w:val="7E29879A"/>
    <w:rsid w:val="7E2CF5E2"/>
    <w:rsid w:val="7E2D2FB2"/>
    <w:rsid w:val="7E30FF80"/>
    <w:rsid w:val="7E349D99"/>
    <w:rsid w:val="7E3EEB01"/>
    <w:rsid w:val="7E419358"/>
    <w:rsid w:val="7E44D103"/>
    <w:rsid w:val="7E48D098"/>
    <w:rsid w:val="7E4DBD39"/>
    <w:rsid w:val="7E50980B"/>
    <w:rsid w:val="7E53555D"/>
    <w:rsid w:val="7E57BDE2"/>
    <w:rsid w:val="7E62AC76"/>
    <w:rsid w:val="7E63EEE9"/>
    <w:rsid w:val="7E70CC21"/>
    <w:rsid w:val="7E710A42"/>
    <w:rsid w:val="7E73A384"/>
    <w:rsid w:val="7E76DC0C"/>
    <w:rsid w:val="7E77400C"/>
    <w:rsid w:val="7E786057"/>
    <w:rsid w:val="7E7AEC55"/>
    <w:rsid w:val="7E7CBD4E"/>
    <w:rsid w:val="7E7F0DDB"/>
    <w:rsid w:val="7E7FA99C"/>
    <w:rsid w:val="7E873C60"/>
    <w:rsid w:val="7E8B0DF5"/>
    <w:rsid w:val="7E8CB6AD"/>
    <w:rsid w:val="7E8ED7A4"/>
    <w:rsid w:val="7E906E14"/>
    <w:rsid w:val="7E91EAC7"/>
    <w:rsid w:val="7E93768D"/>
    <w:rsid w:val="7E970CAD"/>
    <w:rsid w:val="7E98D8F4"/>
    <w:rsid w:val="7E9BAECD"/>
    <w:rsid w:val="7E9D8E4C"/>
    <w:rsid w:val="7EA58B2B"/>
    <w:rsid w:val="7EA894DD"/>
    <w:rsid w:val="7EAD028C"/>
    <w:rsid w:val="7EAF11E1"/>
    <w:rsid w:val="7EBEF8BF"/>
    <w:rsid w:val="7EC11211"/>
    <w:rsid w:val="7EC4677E"/>
    <w:rsid w:val="7EC51814"/>
    <w:rsid w:val="7EC63069"/>
    <w:rsid w:val="7EC96BB0"/>
    <w:rsid w:val="7ECC6C28"/>
    <w:rsid w:val="7ECFEFBB"/>
    <w:rsid w:val="7ED1A3DF"/>
    <w:rsid w:val="7ED1BEA6"/>
    <w:rsid w:val="7ED412DA"/>
    <w:rsid w:val="7EDD5CB8"/>
    <w:rsid w:val="7EE3DCED"/>
    <w:rsid w:val="7EE70ABB"/>
    <w:rsid w:val="7EE864A4"/>
    <w:rsid w:val="7EEA7F4F"/>
    <w:rsid w:val="7EECB8A4"/>
    <w:rsid w:val="7EEF2DDC"/>
    <w:rsid w:val="7EF1181C"/>
    <w:rsid w:val="7EF128F2"/>
    <w:rsid w:val="7EF61871"/>
    <w:rsid w:val="7F00A1F6"/>
    <w:rsid w:val="7F07812F"/>
    <w:rsid w:val="7F09EB9D"/>
    <w:rsid w:val="7F184C71"/>
    <w:rsid w:val="7F1BD315"/>
    <w:rsid w:val="7F214FFD"/>
    <w:rsid w:val="7F257C04"/>
    <w:rsid w:val="7F27D107"/>
    <w:rsid w:val="7F2DF29D"/>
    <w:rsid w:val="7F2ED449"/>
    <w:rsid w:val="7F30AF02"/>
    <w:rsid w:val="7F32A1C9"/>
    <w:rsid w:val="7F47F5E3"/>
    <w:rsid w:val="7F48365E"/>
    <w:rsid w:val="7F498205"/>
    <w:rsid w:val="7F4A44B2"/>
    <w:rsid w:val="7F4BBE75"/>
    <w:rsid w:val="7F514CA8"/>
    <w:rsid w:val="7F51F465"/>
    <w:rsid w:val="7F52AFBF"/>
    <w:rsid w:val="7F52BE62"/>
    <w:rsid w:val="7F545F75"/>
    <w:rsid w:val="7F55D17B"/>
    <w:rsid w:val="7F56A68F"/>
    <w:rsid w:val="7F5A8EAD"/>
    <w:rsid w:val="7F5AB6DD"/>
    <w:rsid w:val="7F644555"/>
    <w:rsid w:val="7F6C81A2"/>
    <w:rsid w:val="7F6EE8D1"/>
    <w:rsid w:val="7F756402"/>
    <w:rsid w:val="7F7D1AFA"/>
    <w:rsid w:val="7F7DA554"/>
    <w:rsid w:val="7F902E6A"/>
    <w:rsid w:val="7F91870E"/>
    <w:rsid w:val="7F93FFE4"/>
    <w:rsid w:val="7F94A4A6"/>
    <w:rsid w:val="7F9A2E42"/>
    <w:rsid w:val="7FA166D5"/>
    <w:rsid w:val="7FA3A24A"/>
    <w:rsid w:val="7FA61910"/>
    <w:rsid w:val="7FA76357"/>
    <w:rsid w:val="7FA90010"/>
    <w:rsid w:val="7FAE24F1"/>
    <w:rsid w:val="7FB21E24"/>
    <w:rsid w:val="7FB7A8D4"/>
    <w:rsid w:val="7FB89561"/>
    <w:rsid w:val="7FB924B5"/>
    <w:rsid w:val="7FBDC173"/>
    <w:rsid w:val="7FC0430F"/>
    <w:rsid w:val="7FC178E5"/>
    <w:rsid w:val="7FC2BA75"/>
    <w:rsid w:val="7FC44CA6"/>
    <w:rsid w:val="7FC7E73D"/>
    <w:rsid w:val="7FCC0292"/>
    <w:rsid w:val="7FCE2626"/>
    <w:rsid w:val="7FD54257"/>
    <w:rsid w:val="7FD88DA3"/>
    <w:rsid w:val="7FE64132"/>
    <w:rsid w:val="7FE831EF"/>
    <w:rsid w:val="7FE93C83"/>
    <w:rsid w:val="7FF64FDD"/>
    <w:rsid w:val="7FF9C305"/>
    <w:rsid w:val="7FFB58ED"/>
    <w:rsid w:val="7FFC3BA7"/>
    <w:rsid w:val="7FFE0A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53483"/>
  <w15:chartTrackingRefBased/>
  <w15:docId w15:val="{E47C6D82-C489-488D-8BDB-2C83ADA04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307"/>
    <w:pPr>
      <w:keepLines/>
      <w:spacing w:before="240" w:after="0" w:line="276" w:lineRule="auto"/>
    </w:pPr>
    <w:rPr>
      <w:sz w:val="28"/>
    </w:rPr>
  </w:style>
  <w:style w:type="paragraph" w:styleId="Heading1">
    <w:name w:val="heading 1"/>
    <w:basedOn w:val="Normal"/>
    <w:next w:val="Normal"/>
    <w:link w:val="Heading1Char"/>
    <w:uiPriority w:val="9"/>
    <w:qFormat/>
    <w:rsid w:val="008D6677"/>
    <w:pPr>
      <w:keepNext/>
      <w:pageBreakBefore/>
      <w:spacing w:after="720" w:line="240" w:lineRule="auto"/>
      <w:outlineLvl w:val="0"/>
    </w:pPr>
    <w:rPr>
      <w:rFonts w:asciiTheme="majorHAnsi" w:eastAsiaTheme="majorEastAsia" w:hAnsiTheme="majorHAnsi" w:cstheme="majorBidi"/>
      <w:color w:val="FFFFFF" w:themeColor="background1"/>
      <w:sz w:val="64"/>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8D6677"/>
    <w:pPr>
      <w:pageBreakBefore w:val="0"/>
      <w:pBdr>
        <w:top w:val="single" w:sz="24" w:space="9" w:color="009C98" w:themeColor="accent1"/>
      </w:pBdr>
      <w:spacing w:before="720" w:after="60"/>
      <w:outlineLvl w:val="1"/>
    </w:pPr>
    <w:rPr>
      <w:b/>
      <w:color w:val="0B4E60" w:themeColor="text2"/>
      <w:sz w:val="44"/>
      <w:szCs w:val="32"/>
      <w:bdr w:val="none" w:sz="0" w:space="0" w:color="auto"/>
      <w:shd w:val="clear" w:color="auto" w:fill="auto"/>
    </w:rPr>
  </w:style>
  <w:style w:type="paragraph" w:styleId="Heading3">
    <w:name w:val="heading 3"/>
    <w:basedOn w:val="Heading2"/>
    <w:next w:val="Normal"/>
    <w:link w:val="Heading3Char"/>
    <w:uiPriority w:val="1"/>
    <w:unhideWhenUsed/>
    <w:qFormat/>
    <w:rsid w:val="008D6677"/>
    <w:pPr>
      <w:pBdr>
        <w:top w:val="none" w:sz="0" w:space="0" w:color="auto"/>
      </w:pBdr>
      <w:spacing w:before="400" w:after="40"/>
      <w:outlineLvl w:val="2"/>
    </w:pPr>
    <w:rPr>
      <w:color w:val="auto"/>
      <w:sz w:val="40"/>
      <w:szCs w:val="30"/>
    </w:rPr>
  </w:style>
  <w:style w:type="paragraph" w:styleId="Heading4">
    <w:name w:val="heading 4"/>
    <w:basedOn w:val="Heading3"/>
    <w:next w:val="Normal"/>
    <w:link w:val="Heading4Char"/>
    <w:uiPriority w:val="1"/>
    <w:unhideWhenUsed/>
    <w:qFormat/>
    <w:rsid w:val="008D6677"/>
    <w:pPr>
      <w:spacing w:before="360"/>
      <w:outlineLvl w:val="3"/>
    </w:pPr>
    <w:rPr>
      <w:color w:val="004E4B" w:themeColor="accent1" w:themeShade="80"/>
      <w:sz w:val="36"/>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4"/>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9"/>
    <w:rsid w:val="008D6677"/>
    <w:rPr>
      <w:rFonts w:asciiTheme="majorHAnsi" w:eastAsiaTheme="majorEastAsia" w:hAnsiTheme="majorHAnsi" w:cstheme="majorBidi"/>
      <w:color w:val="FFFFFF" w:themeColor="background1"/>
      <w:sz w:val="64"/>
      <w:szCs w:val="52"/>
      <w:bdr w:val="single" w:sz="48" w:space="0" w:color="009C98" w:themeColor="accent1"/>
    </w:rPr>
  </w:style>
  <w:style w:type="character" w:customStyle="1" w:styleId="Heading2Char">
    <w:name w:val="Heading 2 Char"/>
    <w:basedOn w:val="DefaultParagraphFont"/>
    <w:link w:val="Heading2"/>
    <w:uiPriority w:val="1"/>
    <w:rsid w:val="008D6677"/>
    <w:rPr>
      <w:rFonts w:asciiTheme="majorHAnsi" w:eastAsiaTheme="majorEastAsia" w:hAnsiTheme="majorHAnsi" w:cstheme="majorBidi"/>
      <w:b/>
      <w:color w:val="0B4E60" w:themeColor="text2"/>
      <w:sz w:val="44"/>
      <w:szCs w:val="32"/>
    </w:rPr>
  </w:style>
  <w:style w:type="character" w:customStyle="1" w:styleId="Heading3Char">
    <w:name w:val="Heading 3 Char"/>
    <w:basedOn w:val="DefaultParagraphFont"/>
    <w:link w:val="Heading3"/>
    <w:uiPriority w:val="1"/>
    <w:rsid w:val="008D6677"/>
    <w:rPr>
      <w:rFonts w:asciiTheme="majorHAnsi" w:eastAsiaTheme="majorEastAsia" w:hAnsiTheme="majorHAnsi" w:cstheme="majorBidi"/>
      <w:b/>
      <w:sz w:val="40"/>
      <w:szCs w:val="30"/>
    </w:rPr>
  </w:style>
  <w:style w:type="character" w:customStyle="1" w:styleId="Heading4Char">
    <w:name w:val="Heading 4 Char"/>
    <w:basedOn w:val="DefaultParagraphFont"/>
    <w:link w:val="Heading4"/>
    <w:uiPriority w:val="1"/>
    <w:rsid w:val="008D6677"/>
    <w:rPr>
      <w:rFonts w:asciiTheme="majorHAnsi" w:eastAsiaTheme="majorEastAsia" w:hAnsiTheme="majorHAnsi" w:cstheme="majorBidi"/>
      <w:b/>
      <w:color w:val="004E4B" w:themeColor="accent1" w:themeShade="80"/>
      <w:sz w:val="36"/>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s,fn,FA Fu,Char,5_G,f, Ch"/>
    <w:basedOn w:val="Normal"/>
    <w:link w:val="FootnoteTextChar"/>
    <w:uiPriority w:val="99"/>
    <w:unhideWhenUsed/>
    <w:qFormat/>
    <w:rsid w:val="00A26DF5"/>
    <w:pPr>
      <w:spacing w:before="160" w:after="120" w:line="240" w:lineRule="auto"/>
    </w:pPr>
    <w:rPr>
      <w:noProof/>
      <w:color w:val="0B4E60" w:themeColor="text2"/>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s Char,fn Char,FA Fu Char,Char Char"/>
    <w:basedOn w:val="DefaultParagraphFont"/>
    <w:link w:val="FootnoteText"/>
    <w:uiPriority w:val="99"/>
    <w:rsid w:val="00A26DF5"/>
    <w:rPr>
      <w:noProof/>
      <w:color w:val="0B4E60" w:themeColor="text2"/>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8266E"/>
    <w:rPr>
      <w:vertAlign w:val="superscript"/>
    </w:rPr>
  </w:style>
  <w:style w:type="character" w:styleId="Emphasis">
    <w:name w:val="Emphasis"/>
    <w:basedOn w:val="DefaultParagraphFont"/>
    <w:uiPriority w:val="20"/>
    <w:qFormat/>
    <w:rsid w:val="008D6677"/>
    <w:rPr>
      <w:b/>
      <w:i w:val="0"/>
      <w:iCs/>
      <w:sz w:val="28"/>
    </w:rPr>
  </w:style>
  <w:style w:type="character" w:styleId="IntenseEmphasis">
    <w:name w:val="Intense Emphasis"/>
    <w:basedOn w:val="DefaultParagraphFont"/>
    <w:uiPriority w:val="21"/>
    <w:rsid w:val="008D6677"/>
    <w:rPr>
      <w:b/>
      <w:i w:val="0"/>
      <w:iCs/>
      <w:color w:val="007471" w:themeColor="accent1" w:themeShade="BF"/>
      <w:sz w:val="28"/>
    </w:rPr>
  </w:style>
  <w:style w:type="numbering" w:customStyle="1" w:styleId="StyleOutlinenumberedLatinHeadingsArialComplexHeadi1">
    <w:name w:val="Style Outline numbered (Latin) +Headings (Arial) (Complex) +Headi...1"/>
    <w:basedOn w:val="NoList"/>
    <w:rsid w:val="004E2C9C"/>
    <w:pPr>
      <w:numPr>
        <w:numId w:val="15"/>
      </w:numPr>
    </w:pPr>
  </w:style>
  <w:style w:type="character" w:styleId="Hyperlink">
    <w:name w:val="Hyperlink"/>
    <w:basedOn w:val="DefaultParagraphFont"/>
    <w:uiPriority w:val="99"/>
    <w:unhideWhenUsed/>
    <w:rsid w:val="008D6677"/>
    <w:rPr>
      <w:color w:val="auto"/>
      <w:sz w:val="28"/>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E3122A"/>
    <w:pPr>
      <w:spacing w:before="60"/>
      <w:ind w:left="227"/>
    </w:pPr>
  </w:style>
  <w:style w:type="paragraph" w:styleId="NoSpacing">
    <w:name w:val="No Spacing"/>
    <w:uiPriority w:val="1"/>
    <w:rsid w:val="00B14602"/>
    <w:pPr>
      <w:spacing w:after="0" w:line="240" w:lineRule="auto"/>
    </w:pPr>
    <w:rPr>
      <w:sz w:val="28"/>
    </w:rPr>
  </w:style>
  <w:style w:type="paragraph" w:styleId="ListBullet">
    <w:name w:val="List Bullet"/>
    <w:basedOn w:val="ListParagraph"/>
    <w:uiPriority w:val="1"/>
    <w:qFormat/>
    <w:rsid w:val="001253D3"/>
    <w:pPr>
      <w:numPr>
        <w:numId w:val="13"/>
      </w:numPr>
    </w:pPr>
  </w:style>
  <w:style w:type="paragraph" w:styleId="ListBullet2">
    <w:name w:val="List Bullet 2"/>
    <w:basedOn w:val="Normal"/>
    <w:uiPriority w:val="99"/>
    <w:unhideWhenUsed/>
    <w:rsid w:val="00B14602"/>
    <w:pPr>
      <w:numPr>
        <w:numId w:val="1"/>
      </w:numPr>
      <w:contextualSpacing/>
    </w:pPr>
  </w:style>
  <w:style w:type="paragraph" w:styleId="ListBullet3">
    <w:name w:val="List Bullet 3"/>
    <w:basedOn w:val="Normal"/>
    <w:uiPriority w:val="99"/>
    <w:unhideWhenUsed/>
    <w:rsid w:val="00B14602"/>
    <w:pPr>
      <w:numPr>
        <w:numId w:val="2"/>
      </w:numPr>
      <w:contextualSpacing/>
    </w:pPr>
  </w:style>
  <w:style w:type="paragraph" w:styleId="ListBullet4">
    <w:name w:val="List Bullet 4"/>
    <w:basedOn w:val="Normal"/>
    <w:uiPriority w:val="99"/>
    <w:unhideWhenUsed/>
    <w:rsid w:val="00B14602"/>
    <w:pPr>
      <w:numPr>
        <w:numId w:val="3"/>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8D6677"/>
    <w:rPr>
      <w:color w:val="722856" w:themeColor="accent5"/>
      <w:sz w:val="28"/>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6"/>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8"/>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5"/>
      </w:numPr>
    </w:pPr>
  </w:style>
  <w:style w:type="numbering" w:customStyle="1" w:styleId="StyleNumberedLeft0cmHanging127cm">
    <w:name w:val="Style Numbered Left:  0 cm Hanging:  1.27 cm"/>
    <w:basedOn w:val="NoList"/>
    <w:rsid w:val="00420E5D"/>
    <w:pPr>
      <w:numPr>
        <w:numId w:val="7"/>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8"/>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2"/>
      </w:numPr>
    </w:pPr>
  </w:style>
  <w:style w:type="paragraph" w:customStyle="1" w:styleId="Boxnumberedlist">
    <w:name w:val="Box numbered list"/>
    <w:basedOn w:val="Boxtext"/>
    <w:uiPriority w:val="6"/>
    <w:rsid w:val="00A82FF5"/>
    <w:pPr>
      <w:numPr>
        <w:numId w:val="9"/>
      </w:numPr>
      <w:ind w:left="709" w:hanging="567"/>
    </w:pPr>
  </w:style>
  <w:style w:type="numbering" w:customStyle="1" w:styleId="Basicbulletlist">
    <w:name w:val="Basic bullet list"/>
    <w:uiPriority w:val="99"/>
    <w:rsid w:val="00283666"/>
    <w:pPr>
      <w:numPr>
        <w:numId w:val="10"/>
      </w:numPr>
    </w:pPr>
  </w:style>
  <w:style w:type="numbering" w:customStyle="1" w:styleId="Boxbulletlist">
    <w:name w:val="Box bullet list"/>
    <w:uiPriority w:val="99"/>
    <w:rsid w:val="00283666"/>
    <w:pPr>
      <w:numPr>
        <w:numId w:val="11"/>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AA5BFB"/>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rPr>
      <w:color w:val="FFFFFF" w:themeColor="background1"/>
    </w:r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8D6677"/>
    <w:rPr>
      <w:smallCaps/>
      <w:color w:val="5A5A5A" w:themeColor="text1" w:themeTint="A5"/>
      <w:sz w:val="28"/>
    </w:rPr>
  </w:style>
  <w:style w:type="character" w:styleId="Strong">
    <w:name w:val="Strong"/>
    <w:basedOn w:val="DefaultParagraphFont"/>
    <w:uiPriority w:val="22"/>
    <w:qFormat/>
    <w:rsid w:val="008D6677"/>
    <w:rPr>
      <w:b/>
      <w:bCs/>
      <w:sz w:val="28"/>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14"/>
      </w:numPr>
    </w:pPr>
  </w:style>
  <w:style w:type="numbering" w:customStyle="1" w:styleId="StyleOutlinenumberedLatinHeadingsArialComplexHeadi2">
    <w:name w:val="Style Outline numbered (Latin) +Headings (Arial) (Complex) +Headi...2"/>
    <w:basedOn w:val="NoList"/>
    <w:rsid w:val="004E2C9C"/>
    <w:pPr>
      <w:numPr>
        <w:numId w:val="16"/>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9D78D2"/>
  </w:style>
  <w:style w:type="paragraph" w:customStyle="1" w:styleId="paragraph">
    <w:name w:val="paragraph"/>
    <w:basedOn w:val="Normal"/>
    <w:rsid w:val="009D78D2"/>
    <w:pPr>
      <w:keepLine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D78D2"/>
  </w:style>
  <w:style w:type="character" w:customStyle="1" w:styleId="scxw179433190">
    <w:name w:val="scxw179433190"/>
    <w:basedOn w:val="DefaultParagraphFont"/>
    <w:rsid w:val="009D78D2"/>
  </w:style>
  <w:style w:type="character" w:customStyle="1" w:styleId="cf01">
    <w:name w:val="cf01"/>
    <w:basedOn w:val="DefaultParagraphFont"/>
    <w:rsid w:val="009D78D2"/>
    <w:rPr>
      <w:rFonts w:ascii="Segoe UI" w:hAnsi="Segoe UI" w:cs="Segoe UI" w:hint="default"/>
      <w:sz w:val="18"/>
      <w:szCs w:val="18"/>
    </w:rPr>
  </w:style>
  <w:style w:type="character" w:styleId="Mention">
    <w:name w:val="Mention"/>
    <w:basedOn w:val="DefaultParagraphFont"/>
    <w:uiPriority w:val="99"/>
    <w:unhideWhenUsed/>
    <w:rsid w:val="009D78D2"/>
    <w:rPr>
      <w:color w:val="2B579A"/>
      <w:shd w:val="clear" w:color="auto" w:fill="E6E6E6"/>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9D78D2"/>
    <w:pPr>
      <w:keepLines w:val="0"/>
      <w:spacing w:before="0" w:after="200" w:line="240" w:lineRule="exact"/>
      <w:jc w:val="both"/>
    </w:pPr>
    <w:rPr>
      <w:sz w:val="22"/>
      <w:vertAlign w:val="superscript"/>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basedOn w:val="DefaultParagraphFont"/>
    <w:link w:val="ListParagraph"/>
    <w:uiPriority w:val="34"/>
    <w:qFormat/>
    <w:locked/>
    <w:rsid w:val="009D78D2"/>
    <w:rPr>
      <w:sz w:val="28"/>
    </w:rPr>
  </w:style>
  <w:style w:type="character" w:customStyle="1" w:styleId="findhit">
    <w:name w:val="findhit"/>
    <w:basedOn w:val="DefaultParagraphFont"/>
    <w:rsid w:val="009D78D2"/>
  </w:style>
  <w:style w:type="character" w:customStyle="1" w:styleId="Hyperlink1">
    <w:name w:val="Hyperlink1"/>
    <w:basedOn w:val="DefaultParagraphFont"/>
    <w:rsid w:val="009D78D2"/>
  </w:style>
  <w:style w:type="character" w:styleId="UnresolvedMention">
    <w:name w:val="Unresolved Mention"/>
    <w:basedOn w:val="DefaultParagraphFont"/>
    <w:uiPriority w:val="99"/>
    <w:semiHidden/>
    <w:unhideWhenUsed/>
    <w:rsid w:val="009D78D2"/>
    <w:rPr>
      <w:color w:val="605E5C"/>
      <w:shd w:val="clear" w:color="auto" w:fill="E1DFDD"/>
    </w:rPr>
  </w:style>
  <w:style w:type="character" w:customStyle="1" w:styleId="scxw154061054">
    <w:name w:val="scxw154061054"/>
    <w:basedOn w:val="DefaultParagraphFont"/>
    <w:rsid w:val="009D78D2"/>
  </w:style>
  <w:style w:type="paragraph" w:customStyle="1" w:styleId="pf0">
    <w:name w:val="pf0"/>
    <w:basedOn w:val="Normal"/>
    <w:rsid w:val="009D78D2"/>
    <w:pPr>
      <w:keepLine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9D78D2"/>
    <w:pPr>
      <w:spacing w:after="0" w:line="240" w:lineRule="auto"/>
    </w:pPr>
    <w:rPr>
      <w:sz w:val="28"/>
    </w:rPr>
  </w:style>
  <w:style w:type="character" w:customStyle="1" w:styleId="cf11">
    <w:name w:val="cf11"/>
    <w:basedOn w:val="DefaultParagraphFont"/>
    <w:rsid w:val="009D78D2"/>
    <w:rPr>
      <w:rFonts w:ascii="Segoe UI" w:hAnsi="Segoe UI" w:cs="Segoe UI" w:hint="default"/>
      <w:color w:val="0B0C0C"/>
      <w:sz w:val="18"/>
      <w:szCs w:val="18"/>
      <w:shd w:val="clear" w:color="auto" w:fill="FFFFFF"/>
    </w:rPr>
  </w:style>
  <w:style w:type="character" w:customStyle="1" w:styleId="hi">
    <w:name w:val="hi"/>
    <w:basedOn w:val="DefaultParagraphFont"/>
    <w:rsid w:val="009755FC"/>
  </w:style>
  <w:style w:type="character" w:customStyle="1" w:styleId="cf21">
    <w:name w:val="cf21"/>
    <w:basedOn w:val="DefaultParagraphFont"/>
    <w:rsid w:val="00DC3BEB"/>
    <w:rPr>
      <w:rFonts w:ascii="Segoe UI" w:hAnsi="Segoe UI" w:cs="Segoe UI" w:hint="default"/>
      <w:sz w:val="18"/>
      <w:szCs w:val="18"/>
    </w:rPr>
  </w:style>
  <w:style w:type="character" w:customStyle="1" w:styleId="cf31">
    <w:name w:val="cf31"/>
    <w:basedOn w:val="DefaultParagraphFont"/>
    <w:rsid w:val="00DC3BEB"/>
    <w:rPr>
      <w:rFonts w:ascii="Segoe UI" w:hAnsi="Segoe UI" w:cs="Segoe UI" w:hint="default"/>
      <w:color w:val="FF0000"/>
      <w:sz w:val="18"/>
      <w:szCs w:val="18"/>
    </w:rPr>
  </w:style>
  <w:style w:type="character" w:customStyle="1" w:styleId="markedcontent">
    <w:name w:val="markedcontent"/>
    <w:basedOn w:val="DefaultParagraphFont"/>
    <w:rsid w:val="00606A16"/>
  </w:style>
  <w:style w:type="character" w:customStyle="1" w:styleId="superscript">
    <w:name w:val="superscript"/>
    <w:basedOn w:val="DefaultParagraphFont"/>
    <w:rsid w:val="00687376"/>
  </w:style>
  <w:style w:type="character" w:customStyle="1" w:styleId="mark2n3rusqb1">
    <w:name w:val="mark2n3rusqb1"/>
    <w:basedOn w:val="DefaultParagraphFont"/>
    <w:rsid w:val="00A2338B"/>
  </w:style>
  <w:style w:type="character" w:customStyle="1" w:styleId="mark67xqdinbf">
    <w:name w:val="mark67xqdinbf"/>
    <w:basedOn w:val="DefaultParagraphFont"/>
    <w:rsid w:val="00A2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275335533">
      <w:bodyDiv w:val="1"/>
      <w:marLeft w:val="0"/>
      <w:marRight w:val="0"/>
      <w:marTop w:val="0"/>
      <w:marBottom w:val="0"/>
      <w:divBdr>
        <w:top w:val="none" w:sz="0" w:space="0" w:color="auto"/>
        <w:left w:val="none" w:sz="0" w:space="0" w:color="auto"/>
        <w:bottom w:val="none" w:sz="0" w:space="0" w:color="auto"/>
        <w:right w:val="none" w:sz="0" w:space="0" w:color="auto"/>
      </w:divBdr>
      <w:divsChild>
        <w:div w:id="2130316567">
          <w:marLeft w:val="0"/>
          <w:marRight w:val="0"/>
          <w:marTop w:val="0"/>
          <w:marBottom w:val="0"/>
          <w:divBdr>
            <w:top w:val="none" w:sz="0" w:space="0" w:color="auto"/>
            <w:left w:val="none" w:sz="0" w:space="0" w:color="auto"/>
            <w:bottom w:val="none" w:sz="0" w:space="0" w:color="auto"/>
            <w:right w:val="none" w:sz="0" w:space="0" w:color="auto"/>
          </w:divBdr>
          <w:divsChild>
            <w:div w:id="1827090679">
              <w:marLeft w:val="0"/>
              <w:marRight w:val="0"/>
              <w:marTop w:val="0"/>
              <w:marBottom w:val="0"/>
              <w:divBdr>
                <w:top w:val="none" w:sz="0" w:space="0" w:color="auto"/>
                <w:left w:val="none" w:sz="0" w:space="0" w:color="auto"/>
                <w:bottom w:val="none" w:sz="0" w:space="0" w:color="auto"/>
                <w:right w:val="none" w:sz="0" w:space="0" w:color="auto"/>
              </w:divBdr>
              <w:divsChild>
                <w:div w:id="92282094">
                  <w:marLeft w:val="0"/>
                  <w:marRight w:val="0"/>
                  <w:marTop w:val="0"/>
                  <w:marBottom w:val="0"/>
                  <w:divBdr>
                    <w:top w:val="none" w:sz="0" w:space="0" w:color="auto"/>
                    <w:left w:val="none" w:sz="0" w:space="0" w:color="auto"/>
                    <w:bottom w:val="none" w:sz="0" w:space="0" w:color="auto"/>
                    <w:right w:val="none" w:sz="0" w:space="0" w:color="auto"/>
                  </w:divBdr>
                  <w:divsChild>
                    <w:div w:id="520903012">
                      <w:marLeft w:val="0"/>
                      <w:marRight w:val="0"/>
                      <w:marTop w:val="100"/>
                      <w:marBottom w:val="100"/>
                      <w:divBdr>
                        <w:top w:val="none" w:sz="0" w:space="0" w:color="auto"/>
                        <w:left w:val="none" w:sz="0" w:space="0" w:color="auto"/>
                        <w:bottom w:val="none" w:sz="0" w:space="0" w:color="auto"/>
                        <w:right w:val="none" w:sz="0" w:space="0" w:color="auto"/>
                      </w:divBdr>
                      <w:divsChild>
                        <w:div w:id="1870070691">
                          <w:marLeft w:val="0"/>
                          <w:marRight w:val="0"/>
                          <w:marTop w:val="0"/>
                          <w:marBottom w:val="0"/>
                          <w:divBdr>
                            <w:top w:val="none" w:sz="0" w:space="0" w:color="auto"/>
                            <w:left w:val="none" w:sz="0" w:space="0" w:color="auto"/>
                            <w:bottom w:val="none" w:sz="0" w:space="0" w:color="auto"/>
                            <w:right w:val="none" w:sz="0" w:space="0" w:color="auto"/>
                          </w:divBdr>
                          <w:divsChild>
                            <w:div w:id="1819880380">
                              <w:marLeft w:val="0"/>
                              <w:marRight w:val="0"/>
                              <w:marTop w:val="0"/>
                              <w:marBottom w:val="0"/>
                              <w:divBdr>
                                <w:top w:val="single" w:sz="6" w:space="2" w:color="D1D1D1"/>
                                <w:left w:val="single" w:sz="6" w:space="0" w:color="D1D1D1"/>
                                <w:bottom w:val="single" w:sz="6" w:space="4" w:color="D1D1D1"/>
                                <w:right w:val="single" w:sz="6" w:space="0" w:color="D1D1D1"/>
                              </w:divBdr>
                              <w:divsChild>
                                <w:div w:id="497577761">
                                  <w:marLeft w:val="0"/>
                                  <w:marRight w:val="0"/>
                                  <w:marTop w:val="30"/>
                                  <w:marBottom w:val="0"/>
                                  <w:divBdr>
                                    <w:top w:val="none" w:sz="0" w:space="0" w:color="auto"/>
                                    <w:left w:val="none" w:sz="0" w:space="0" w:color="auto"/>
                                    <w:bottom w:val="none" w:sz="0" w:space="0" w:color="auto"/>
                                    <w:right w:val="none" w:sz="0" w:space="0" w:color="auto"/>
                                  </w:divBdr>
                                  <w:divsChild>
                                    <w:div w:id="211211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0502053">
      <w:bodyDiv w:val="1"/>
      <w:marLeft w:val="0"/>
      <w:marRight w:val="0"/>
      <w:marTop w:val="0"/>
      <w:marBottom w:val="0"/>
      <w:divBdr>
        <w:top w:val="none" w:sz="0" w:space="0" w:color="auto"/>
        <w:left w:val="none" w:sz="0" w:space="0" w:color="auto"/>
        <w:bottom w:val="none" w:sz="0" w:space="0" w:color="auto"/>
        <w:right w:val="none" w:sz="0" w:space="0" w:color="auto"/>
      </w:divBdr>
      <w:divsChild>
        <w:div w:id="1391148997">
          <w:marLeft w:val="0"/>
          <w:marRight w:val="0"/>
          <w:marTop w:val="0"/>
          <w:marBottom w:val="0"/>
          <w:divBdr>
            <w:top w:val="none" w:sz="0" w:space="0" w:color="auto"/>
            <w:left w:val="none" w:sz="0" w:space="0" w:color="auto"/>
            <w:bottom w:val="none" w:sz="0" w:space="0" w:color="auto"/>
            <w:right w:val="none" w:sz="0" w:space="0" w:color="auto"/>
          </w:divBdr>
        </w:div>
      </w:divsChild>
    </w:div>
    <w:div w:id="318340643">
      <w:bodyDiv w:val="1"/>
      <w:marLeft w:val="0"/>
      <w:marRight w:val="0"/>
      <w:marTop w:val="0"/>
      <w:marBottom w:val="0"/>
      <w:divBdr>
        <w:top w:val="none" w:sz="0" w:space="0" w:color="auto"/>
        <w:left w:val="none" w:sz="0" w:space="0" w:color="auto"/>
        <w:bottom w:val="none" w:sz="0" w:space="0" w:color="auto"/>
        <w:right w:val="none" w:sz="0" w:space="0" w:color="auto"/>
      </w:divBdr>
    </w:div>
    <w:div w:id="429088829">
      <w:bodyDiv w:val="1"/>
      <w:marLeft w:val="0"/>
      <w:marRight w:val="0"/>
      <w:marTop w:val="0"/>
      <w:marBottom w:val="0"/>
      <w:divBdr>
        <w:top w:val="none" w:sz="0" w:space="0" w:color="auto"/>
        <w:left w:val="none" w:sz="0" w:space="0" w:color="auto"/>
        <w:bottom w:val="none" w:sz="0" w:space="0" w:color="auto"/>
        <w:right w:val="none" w:sz="0" w:space="0" w:color="auto"/>
      </w:divBdr>
      <w:divsChild>
        <w:div w:id="1530604905">
          <w:marLeft w:val="0"/>
          <w:marRight w:val="0"/>
          <w:marTop w:val="0"/>
          <w:marBottom w:val="0"/>
          <w:divBdr>
            <w:top w:val="none" w:sz="0" w:space="0" w:color="auto"/>
            <w:left w:val="none" w:sz="0" w:space="0" w:color="auto"/>
            <w:bottom w:val="none" w:sz="0" w:space="0" w:color="auto"/>
            <w:right w:val="none" w:sz="0" w:space="0" w:color="auto"/>
          </w:divBdr>
        </w:div>
      </w:divsChild>
    </w:div>
    <w:div w:id="657273499">
      <w:bodyDiv w:val="1"/>
      <w:marLeft w:val="0"/>
      <w:marRight w:val="0"/>
      <w:marTop w:val="0"/>
      <w:marBottom w:val="0"/>
      <w:divBdr>
        <w:top w:val="none" w:sz="0" w:space="0" w:color="auto"/>
        <w:left w:val="none" w:sz="0" w:space="0" w:color="auto"/>
        <w:bottom w:val="none" w:sz="0" w:space="0" w:color="auto"/>
        <w:right w:val="none" w:sz="0" w:space="0" w:color="auto"/>
      </w:divBdr>
      <w:divsChild>
        <w:div w:id="1698041624">
          <w:marLeft w:val="0"/>
          <w:marRight w:val="0"/>
          <w:marTop w:val="0"/>
          <w:marBottom w:val="0"/>
          <w:divBdr>
            <w:top w:val="none" w:sz="0" w:space="0" w:color="auto"/>
            <w:left w:val="none" w:sz="0" w:space="0" w:color="auto"/>
            <w:bottom w:val="none" w:sz="0" w:space="0" w:color="auto"/>
            <w:right w:val="none" w:sz="0" w:space="0" w:color="auto"/>
          </w:divBdr>
        </w:div>
      </w:divsChild>
    </w:div>
    <w:div w:id="697895202">
      <w:bodyDiv w:val="1"/>
      <w:marLeft w:val="0"/>
      <w:marRight w:val="0"/>
      <w:marTop w:val="0"/>
      <w:marBottom w:val="0"/>
      <w:divBdr>
        <w:top w:val="none" w:sz="0" w:space="0" w:color="auto"/>
        <w:left w:val="none" w:sz="0" w:space="0" w:color="auto"/>
        <w:bottom w:val="none" w:sz="0" w:space="0" w:color="auto"/>
        <w:right w:val="none" w:sz="0" w:space="0" w:color="auto"/>
      </w:divBdr>
    </w:div>
    <w:div w:id="766659450">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794296444">
      <w:bodyDiv w:val="1"/>
      <w:marLeft w:val="0"/>
      <w:marRight w:val="0"/>
      <w:marTop w:val="0"/>
      <w:marBottom w:val="0"/>
      <w:divBdr>
        <w:top w:val="none" w:sz="0" w:space="0" w:color="auto"/>
        <w:left w:val="none" w:sz="0" w:space="0" w:color="auto"/>
        <w:bottom w:val="none" w:sz="0" w:space="0" w:color="auto"/>
        <w:right w:val="none" w:sz="0" w:space="0" w:color="auto"/>
      </w:divBdr>
    </w:div>
    <w:div w:id="836577489">
      <w:bodyDiv w:val="1"/>
      <w:marLeft w:val="0"/>
      <w:marRight w:val="0"/>
      <w:marTop w:val="0"/>
      <w:marBottom w:val="0"/>
      <w:divBdr>
        <w:top w:val="none" w:sz="0" w:space="0" w:color="auto"/>
        <w:left w:val="none" w:sz="0" w:space="0" w:color="auto"/>
        <w:bottom w:val="none" w:sz="0" w:space="0" w:color="auto"/>
        <w:right w:val="none" w:sz="0" w:space="0" w:color="auto"/>
      </w:divBdr>
    </w:div>
    <w:div w:id="889612293">
      <w:bodyDiv w:val="1"/>
      <w:marLeft w:val="0"/>
      <w:marRight w:val="0"/>
      <w:marTop w:val="0"/>
      <w:marBottom w:val="0"/>
      <w:divBdr>
        <w:top w:val="none" w:sz="0" w:space="0" w:color="auto"/>
        <w:left w:val="none" w:sz="0" w:space="0" w:color="auto"/>
        <w:bottom w:val="none" w:sz="0" w:space="0" w:color="auto"/>
        <w:right w:val="none" w:sz="0" w:space="0" w:color="auto"/>
      </w:divBdr>
      <w:divsChild>
        <w:div w:id="1364280603">
          <w:marLeft w:val="0"/>
          <w:marRight w:val="0"/>
          <w:marTop w:val="0"/>
          <w:marBottom w:val="0"/>
          <w:divBdr>
            <w:top w:val="none" w:sz="0" w:space="0" w:color="auto"/>
            <w:left w:val="none" w:sz="0" w:space="0" w:color="auto"/>
            <w:bottom w:val="none" w:sz="0" w:space="0" w:color="auto"/>
            <w:right w:val="none" w:sz="0" w:space="0" w:color="auto"/>
          </w:divBdr>
        </w:div>
      </w:divsChild>
    </w:div>
    <w:div w:id="1032608107">
      <w:bodyDiv w:val="1"/>
      <w:marLeft w:val="0"/>
      <w:marRight w:val="0"/>
      <w:marTop w:val="0"/>
      <w:marBottom w:val="0"/>
      <w:divBdr>
        <w:top w:val="none" w:sz="0" w:space="0" w:color="auto"/>
        <w:left w:val="none" w:sz="0" w:space="0" w:color="auto"/>
        <w:bottom w:val="none" w:sz="0" w:space="0" w:color="auto"/>
        <w:right w:val="none" w:sz="0" w:space="0" w:color="auto"/>
      </w:divBdr>
      <w:divsChild>
        <w:div w:id="808789995">
          <w:marLeft w:val="0"/>
          <w:marRight w:val="0"/>
          <w:marTop w:val="0"/>
          <w:marBottom w:val="0"/>
          <w:divBdr>
            <w:top w:val="none" w:sz="0" w:space="0" w:color="auto"/>
            <w:left w:val="none" w:sz="0" w:space="0" w:color="auto"/>
            <w:bottom w:val="none" w:sz="0" w:space="0" w:color="auto"/>
            <w:right w:val="none" w:sz="0" w:space="0" w:color="auto"/>
          </w:divBdr>
        </w:div>
        <w:div w:id="1197961289">
          <w:marLeft w:val="0"/>
          <w:marRight w:val="0"/>
          <w:marTop w:val="0"/>
          <w:marBottom w:val="0"/>
          <w:divBdr>
            <w:top w:val="none" w:sz="0" w:space="0" w:color="auto"/>
            <w:left w:val="none" w:sz="0" w:space="0" w:color="auto"/>
            <w:bottom w:val="none" w:sz="0" w:space="0" w:color="auto"/>
            <w:right w:val="none" w:sz="0" w:space="0" w:color="auto"/>
          </w:divBdr>
        </w:div>
        <w:div w:id="2145927124">
          <w:marLeft w:val="0"/>
          <w:marRight w:val="0"/>
          <w:marTop w:val="0"/>
          <w:marBottom w:val="0"/>
          <w:divBdr>
            <w:top w:val="none" w:sz="0" w:space="0" w:color="auto"/>
            <w:left w:val="none" w:sz="0" w:space="0" w:color="auto"/>
            <w:bottom w:val="none" w:sz="0" w:space="0" w:color="auto"/>
            <w:right w:val="none" w:sz="0" w:space="0" w:color="auto"/>
          </w:divBdr>
        </w:div>
      </w:divsChild>
    </w:div>
    <w:div w:id="1071348137">
      <w:bodyDiv w:val="1"/>
      <w:marLeft w:val="0"/>
      <w:marRight w:val="0"/>
      <w:marTop w:val="0"/>
      <w:marBottom w:val="0"/>
      <w:divBdr>
        <w:top w:val="none" w:sz="0" w:space="0" w:color="auto"/>
        <w:left w:val="none" w:sz="0" w:space="0" w:color="auto"/>
        <w:bottom w:val="none" w:sz="0" w:space="0" w:color="auto"/>
        <w:right w:val="none" w:sz="0" w:space="0" w:color="auto"/>
      </w:divBdr>
    </w:div>
    <w:div w:id="1131704293">
      <w:bodyDiv w:val="1"/>
      <w:marLeft w:val="0"/>
      <w:marRight w:val="0"/>
      <w:marTop w:val="0"/>
      <w:marBottom w:val="0"/>
      <w:divBdr>
        <w:top w:val="none" w:sz="0" w:space="0" w:color="auto"/>
        <w:left w:val="none" w:sz="0" w:space="0" w:color="auto"/>
        <w:bottom w:val="none" w:sz="0" w:space="0" w:color="auto"/>
        <w:right w:val="none" w:sz="0" w:space="0" w:color="auto"/>
      </w:divBdr>
      <w:divsChild>
        <w:div w:id="1306356879">
          <w:marLeft w:val="0"/>
          <w:marRight w:val="0"/>
          <w:marTop w:val="0"/>
          <w:marBottom w:val="0"/>
          <w:divBdr>
            <w:top w:val="none" w:sz="0" w:space="0" w:color="auto"/>
            <w:left w:val="none" w:sz="0" w:space="0" w:color="auto"/>
            <w:bottom w:val="none" w:sz="0" w:space="0" w:color="auto"/>
            <w:right w:val="none" w:sz="0" w:space="0" w:color="auto"/>
          </w:divBdr>
        </w:div>
      </w:divsChild>
    </w:div>
    <w:div w:id="1264413928">
      <w:bodyDiv w:val="1"/>
      <w:marLeft w:val="0"/>
      <w:marRight w:val="0"/>
      <w:marTop w:val="0"/>
      <w:marBottom w:val="0"/>
      <w:divBdr>
        <w:top w:val="none" w:sz="0" w:space="0" w:color="auto"/>
        <w:left w:val="none" w:sz="0" w:space="0" w:color="auto"/>
        <w:bottom w:val="none" w:sz="0" w:space="0" w:color="auto"/>
        <w:right w:val="none" w:sz="0" w:space="0" w:color="auto"/>
      </w:divBdr>
    </w:div>
    <w:div w:id="1383408851">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 w:id="1642727718">
      <w:bodyDiv w:val="1"/>
      <w:marLeft w:val="0"/>
      <w:marRight w:val="0"/>
      <w:marTop w:val="0"/>
      <w:marBottom w:val="0"/>
      <w:divBdr>
        <w:top w:val="none" w:sz="0" w:space="0" w:color="auto"/>
        <w:left w:val="none" w:sz="0" w:space="0" w:color="auto"/>
        <w:bottom w:val="none" w:sz="0" w:space="0" w:color="auto"/>
        <w:right w:val="none" w:sz="0" w:space="0" w:color="auto"/>
      </w:divBdr>
      <w:divsChild>
        <w:div w:id="2079472603">
          <w:marLeft w:val="0"/>
          <w:marRight w:val="0"/>
          <w:marTop w:val="0"/>
          <w:marBottom w:val="0"/>
          <w:divBdr>
            <w:top w:val="none" w:sz="0" w:space="0" w:color="auto"/>
            <w:left w:val="none" w:sz="0" w:space="0" w:color="auto"/>
            <w:bottom w:val="none" w:sz="0" w:space="0" w:color="auto"/>
            <w:right w:val="none" w:sz="0" w:space="0" w:color="auto"/>
          </w:divBdr>
        </w:div>
      </w:divsChild>
    </w:div>
    <w:div w:id="1675916551">
      <w:bodyDiv w:val="1"/>
      <w:marLeft w:val="0"/>
      <w:marRight w:val="0"/>
      <w:marTop w:val="0"/>
      <w:marBottom w:val="0"/>
      <w:divBdr>
        <w:top w:val="none" w:sz="0" w:space="0" w:color="auto"/>
        <w:left w:val="none" w:sz="0" w:space="0" w:color="auto"/>
        <w:bottom w:val="none" w:sz="0" w:space="0" w:color="auto"/>
        <w:right w:val="none" w:sz="0" w:space="0" w:color="auto"/>
      </w:divBdr>
    </w:div>
    <w:div w:id="1836070446">
      <w:bodyDiv w:val="1"/>
      <w:marLeft w:val="0"/>
      <w:marRight w:val="0"/>
      <w:marTop w:val="0"/>
      <w:marBottom w:val="0"/>
      <w:divBdr>
        <w:top w:val="none" w:sz="0" w:space="0" w:color="auto"/>
        <w:left w:val="none" w:sz="0" w:space="0" w:color="auto"/>
        <w:bottom w:val="none" w:sz="0" w:space="0" w:color="auto"/>
        <w:right w:val="none" w:sz="0" w:space="0" w:color="auto"/>
      </w:divBdr>
      <w:divsChild>
        <w:div w:id="630207234">
          <w:marLeft w:val="0"/>
          <w:marRight w:val="0"/>
          <w:marTop w:val="0"/>
          <w:marBottom w:val="0"/>
          <w:divBdr>
            <w:top w:val="none" w:sz="0" w:space="0" w:color="auto"/>
            <w:left w:val="none" w:sz="0" w:space="0" w:color="auto"/>
            <w:bottom w:val="none" w:sz="0" w:space="0" w:color="auto"/>
            <w:right w:val="none" w:sz="0" w:space="0" w:color="auto"/>
          </w:divBdr>
        </w:div>
      </w:divsChild>
    </w:div>
    <w:div w:id="1883250511">
      <w:bodyDiv w:val="1"/>
      <w:marLeft w:val="0"/>
      <w:marRight w:val="0"/>
      <w:marTop w:val="0"/>
      <w:marBottom w:val="0"/>
      <w:divBdr>
        <w:top w:val="none" w:sz="0" w:space="0" w:color="auto"/>
        <w:left w:val="none" w:sz="0" w:space="0" w:color="auto"/>
        <w:bottom w:val="none" w:sz="0" w:space="0" w:color="auto"/>
        <w:right w:val="none" w:sz="0" w:space="0" w:color="auto"/>
      </w:divBdr>
    </w:div>
    <w:div w:id="1912155360">
      <w:bodyDiv w:val="1"/>
      <w:marLeft w:val="0"/>
      <w:marRight w:val="0"/>
      <w:marTop w:val="0"/>
      <w:marBottom w:val="0"/>
      <w:divBdr>
        <w:top w:val="none" w:sz="0" w:space="0" w:color="auto"/>
        <w:left w:val="none" w:sz="0" w:space="0" w:color="auto"/>
        <w:bottom w:val="none" w:sz="0" w:space="0" w:color="auto"/>
        <w:right w:val="none" w:sz="0" w:space="0" w:color="auto"/>
      </w:divBdr>
    </w:div>
    <w:div w:id="1953970386">
      <w:bodyDiv w:val="1"/>
      <w:marLeft w:val="0"/>
      <w:marRight w:val="0"/>
      <w:marTop w:val="0"/>
      <w:marBottom w:val="0"/>
      <w:divBdr>
        <w:top w:val="none" w:sz="0" w:space="0" w:color="auto"/>
        <w:left w:val="none" w:sz="0" w:space="0" w:color="auto"/>
        <w:bottom w:val="none" w:sz="0" w:space="0" w:color="auto"/>
        <w:right w:val="none" w:sz="0" w:space="0" w:color="auto"/>
      </w:divBdr>
      <w:divsChild>
        <w:div w:id="1245526967">
          <w:marLeft w:val="0"/>
          <w:marRight w:val="0"/>
          <w:marTop w:val="0"/>
          <w:marBottom w:val="0"/>
          <w:divBdr>
            <w:top w:val="none" w:sz="0" w:space="0" w:color="auto"/>
            <w:left w:val="none" w:sz="0" w:space="0" w:color="auto"/>
            <w:bottom w:val="none" w:sz="0" w:space="0" w:color="auto"/>
            <w:right w:val="none" w:sz="0" w:space="0" w:color="auto"/>
          </w:divBdr>
        </w:div>
      </w:divsChild>
    </w:div>
    <w:div w:id="2035375023">
      <w:bodyDiv w:val="1"/>
      <w:marLeft w:val="0"/>
      <w:marRight w:val="0"/>
      <w:marTop w:val="0"/>
      <w:marBottom w:val="0"/>
      <w:divBdr>
        <w:top w:val="none" w:sz="0" w:space="0" w:color="auto"/>
        <w:left w:val="none" w:sz="0" w:space="0" w:color="auto"/>
        <w:bottom w:val="none" w:sz="0" w:space="0" w:color="auto"/>
        <w:right w:val="none" w:sz="0" w:space="0" w:color="auto"/>
      </w:divBdr>
      <w:divsChild>
        <w:div w:id="89084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oter" Target="foot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committees.parliament.uk/writtenevidence/120341/html/" TargetMode="External"/><Relationship Id="rId299" Type="http://schemas.openxmlformats.org/officeDocument/2006/relationships/hyperlink" Target="https://www.ohchr.org/en/instruments-mechanisms/instruments/international-covenant-economic-social-and-cultural-rights" TargetMode="External"/><Relationship Id="rId21" Type="http://schemas.openxmlformats.org/officeDocument/2006/relationships/hyperlink" Target="https://www.gov.uk/government/publications/uk-shared-prosperity-fund-prospectus/uk-shared-prosperity-fund-prospectus" TargetMode="External"/><Relationship Id="rId63" Type="http://schemas.openxmlformats.org/officeDocument/2006/relationships/hyperlink" Target="https://www.equalityhumanrights.com/our-work/equality-and-human-rights-monitor/equality-and-human-rights-monitor-2023" TargetMode="External"/><Relationship Id="rId159" Type="http://schemas.openxmlformats.org/officeDocument/2006/relationships/hyperlink" Target="https://www.gov.uk/government/news/ministerial-taskforce-launched-to-kickstart-work-on-child-poverty-strategy" TargetMode="External"/><Relationship Id="rId324" Type="http://schemas.openxmlformats.org/officeDocument/2006/relationships/hyperlink" Target="https://www.ons.gov.uk/peoplepopulationandcommunity/birthsdeathsandmarriages/deaths/bulletins/suicidesintheunitedkingdom/2023" TargetMode="External"/><Relationship Id="rId366" Type="http://schemas.openxmlformats.org/officeDocument/2006/relationships/hyperlink" Target="https://www.gov.uk/types-of-school" TargetMode="External"/><Relationship Id="rId170" Type="http://schemas.openxmlformats.org/officeDocument/2006/relationships/hyperlink" Target="https://www.gov.uk/state-pension-age" TargetMode="External"/><Relationship Id="rId226" Type="http://schemas.openxmlformats.org/officeDocument/2006/relationships/hyperlink" Target="https://www.gov.uk/government/statistical-data-sets/live-tables-on-homelessness" TargetMode="External"/><Relationship Id="rId268" Type="http://schemas.openxmlformats.org/officeDocument/2006/relationships/hyperlink" Target="https://www.gov.wales/locked-out-liberating-disabled-peoples-lives-and-rights-wales-beyond-covid-19-html" TargetMode="External"/><Relationship Id="rId32" Type="http://schemas.openxmlformats.org/officeDocument/2006/relationships/hyperlink" Target="https://www.ons.gov.uk/economy/grossdomesticproductgdp/datasets/uksecondestimateofgdpdatatables" TargetMode="External"/><Relationship Id="rId74" Type="http://schemas.openxmlformats.org/officeDocument/2006/relationships/hyperlink" Target="https://www.legislation.gov.uk/uksi/2017/172/resources" TargetMode="External"/><Relationship Id="rId128" Type="http://schemas.openxmlformats.org/officeDocument/2006/relationships/hyperlink" Target="https://www.nao.org.uk/reports/preparations-to-extend-early-years-entitlement-for-working-parents-in-england/" TargetMode="External"/><Relationship Id="rId335" Type="http://schemas.openxmlformats.org/officeDocument/2006/relationships/hyperlink" Target="https://digital.nhs.uk/data-and-information/publications/statistical/learning-disability-services-statistics/at-september-2024-mhsds-august-2024/datasets---at" TargetMode="External"/><Relationship Id="rId377" Type="http://schemas.openxmlformats.org/officeDocument/2006/relationships/hyperlink" Target="https://www.equalityhumanrights.com/our-work/equality-and-human-rights-monitor/equality-and-human-rights-monitor-2023-wales-fairer" TargetMode="External"/><Relationship Id="rId5" Type="http://schemas.openxmlformats.org/officeDocument/2006/relationships/hyperlink" Target="https://www.equalityhumanrights.com/human-rights/childrens-rights-great-britain-submission-un-2023" TargetMode="External"/><Relationship Id="rId181" Type="http://schemas.openxmlformats.org/officeDocument/2006/relationships/hyperlink" Target="https://www.gov.uk/government/statistics/unfulfilled-eligibility-in-the-benefit-system-financial-year-2023-to-2024-estimates" TargetMode="External"/><Relationship Id="rId237" Type="http://schemas.openxmlformats.org/officeDocument/2006/relationships/hyperlink" Target="https://www.gov.wales/ending-homelessness-wales-high-level-action-plan-2021-2026" TargetMode="External"/><Relationship Id="rId402" Type="http://schemas.openxmlformats.org/officeDocument/2006/relationships/hyperlink" Target="https://www.gov.wales/our-national-mission-high-standards-and-aspirations-all-html" TargetMode="External"/><Relationship Id="rId279" Type="http://schemas.openxmlformats.org/officeDocument/2006/relationships/hyperlink" Target="https://www.bapen.org.uk/reports/malnutrition/malnutrition-and-nutritional-care-survey-in-adults-2022/" TargetMode="External"/><Relationship Id="rId43" Type="http://schemas.openxmlformats.org/officeDocument/2006/relationships/hyperlink" Target="https://www.ohchr.org/en/instruments-mechanisms/instruments/international-covenant-economic-social-and-cultural-rights" TargetMode="External"/><Relationship Id="rId139" Type="http://schemas.openxmlformats.org/officeDocument/2006/relationships/hyperlink" Target="https://www.gov.uk/government/publications/shared-parental-leave-spl-evaluation" TargetMode="External"/><Relationship Id="rId290" Type="http://schemas.openxmlformats.org/officeDocument/2006/relationships/hyperlink" Target="https://www.gov.uk/government/publications/free-school-meals-guidance-for-schools-and-local-authorities/providing-free-school-meals-to-families-with-no-recourse-to-public-funds-nrpf" TargetMode="External"/><Relationship Id="rId304" Type="http://schemas.openxmlformats.org/officeDocument/2006/relationships/hyperlink" Target="https://www.gov.uk/government/publications/independent-investigation-of-the-nhs-in-england" TargetMode="External"/><Relationship Id="rId346" Type="http://schemas.openxmlformats.org/officeDocument/2006/relationships/hyperlink" Target="https://www.gov.uk/government/publications/suicide-prevention-strategy-for-england-2023-to-2028/suicide-prevention-in-england-5-year-cross-sector-strategy" TargetMode="External"/><Relationship Id="rId388" Type="http://schemas.openxmlformats.org/officeDocument/2006/relationships/hyperlink" Target="https://www.equalityhumanrights.com/human-rights/childrens-rights-great-britain-submission-un-2023" TargetMode="External"/><Relationship Id="rId85" Type="http://schemas.openxmlformats.org/officeDocument/2006/relationships/hyperlink" Target="https://www.gov.uk/government/publications/a-plan-for-jobs-documents/a-plan-for-jobs-2020" TargetMode="External"/><Relationship Id="rId150" Type="http://schemas.openxmlformats.org/officeDocument/2006/relationships/hyperlink" Target="https://www.gov.uk/government/statistics/households-below-average-income-for-financial-years-ending-1995-to-2023" TargetMode="External"/><Relationship Id="rId192" Type="http://schemas.openxmlformats.org/officeDocument/2006/relationships/hyperlink" Target="https://www.gov.uk/government/publications/removal-of-the-spare-room-subsidy-good-practice-guide/removal-of-the-spare-room-subsidy-good-practice-guide" TargetMode="External"/><Relationship Id="rId206" Type="http://schemas.openxmlformats.org/officeDocument/2006/relationships/hyperlink" Target="https://commonslibrary.parliament.uk/research-briefings/cbp-9616/" TargetMode="External"/><Relationship Id="rId413" Type="http://schemas.openxmlformats.org/officeDocument/2006/relationships/hyperlink" Target="https://assets.publishing.service.gov.uk/government/uploads/system/uploads/attachment_data/file/807862/Timpson_review.pdf" TargetMode="External"/><Relationship Id="rId248" Type="http://schemas.openxmlformats.org/officeDocument/2006/relationships/hyperlink" Target="https://www.gov.uk/government/publications/guide-to-the-renters-rights-bill/82ffc7fb-64b0-4af5-a72e-c24701a5f12a" TargetMode="External"/><Relationship Id="rId12" Type="http://schemas.openxmlformats.org/officeDocument/2006/relationships/hyperlink" Target="https://www.ohchr.org/en/instruments-mechanisms/instruments/international-covenant-economic-social-and-cultural-rights" TargetMode="External"/><Relationship Id="rId108" Type="http://schemas.openxmlformats.org/officeDocument/2006/relationships/hyperlink" Target="https://www.lancaster.ac.uk/work-foundation/publications/the-uk-insecure-work-index" TargetMode="External"/><Relationship Id="rId315" Type="http://schemas.openxmlformats.org/officeDocument/2006/relationships/hyperlink" Target="https://www.gov.uk/government/publications/autumn-budget-2024" TargetMode="External"/><Relationship Id="rId357" Type="http://schemas.openxmlformats.org/officeDocument/2006/relationships/hyperlink" Target="https://www.equalityhumanrights.com/our-work/equality-and-human-rights-monitor/equality-and-human-rights-monitor-2023" TargetMode="External"/><Relationship Id="rId54" Type="http://schemas.openxmlformats.org/officeDocument/2006/relationships/hyperlink" Target="https://www.equalityhumanrights.com/human-rights/civil-and-political-rights-great-britain-submission-un" TargetMode="External"/><Relationship Id="rId96" Type="http://schemas.openxmlformats.org/officeDocument/2006/relationships/hyperlink" Target="https://www.london-fire.gov.uk/about-us/improving-our-workplace-culture/independent-culture-review/" TargetMode="External"/><Relationship Id="rId161" Type="http://schemas.openxmlformats.org/officeDocument/2006/relationships/hyperlink" Target="https://www.gov.wales/child-poverty-strategy-wales-2024-html" TargetMode="External"/><Relationship Id="rId217" Type="http://schemas.openxmlformats.org/officeDocument/2006/relationships/hyperlink" Target="https://www.gov.uk/government/publications/transforming-support-the-health-and-disability-white-paper/transforming-support-the-health-and-disability-white-paper" TargetMode="External"/><Relationship Id="rId399" Type="http://schemas.openxmlformats.org/officeDocument/2006/relationships/hyperlink" Target="https://www.gov.uk/government/publications/autumn-budget-2024" TargetMode="External"/><Relationship Id="rId259" Type="http://schemas.openxmlformats.org/officeDocument/2006/relationships/hyperlink" Target="https://www.gov.uk/government/statistical-data-sets/live-tables-on-rents-lettings-and-tenancies" TargetMode="External"/><Relationship Id="rId424" Type="http://schemas.openxmlformats.org/officeDocument/2006/relationships/hyperlink" Target="https://www.gov.uk/government/publications/school-exclusion" TargetMode="External"/><Relationship Id="rId23" Type="http://schemas.openxmlformats.org/officeDocument/2006/relationships/hyperlink" Target="https://www.gov.wales/written-statement-loss-funding-wales-result-uk-governments-arrangements-replacement-eu-funding" TargetMode="External"/><Relationship Id="rId119" Type="http://schemas.openxmlformats.org/officeDocument/2006/relationships/hyperlink" Target="https://explore-education-statistics.service.gov.uk/find-statistics/childcare-and-early-years-survey-of-parents" TargetMode="External"/><Relationship Id="rId270" Type="http://schemas.openxmlformats.org/officeDocument/2006/relationships/hyperlink" Target="https://www.equalityhumanrights.com/human-rights/strengthening-right-independent-living" TargetMode="External"/><Relationship Id="rId326" Type="http://schemas.openxmlformats.org/officeDocument/2006/relationships/hyperlink" Target="https://www.ons.gov.uk/peoplepopulationandcommunity/birthsdeathsandmarriages/deaths/bulletins/suicidesintheunitedkingdom/2023" TargetMode="External"/><Relationship Id="rId65" Type="http://schemas.openxmlformats.org/officeDocument/2006/relationships/hyperlink" Target="https://www.equalityhumanrights.com/our-work/equality-and-human-rights-monitor/equality-and-human-rights-monitor-2023" TargetMode="External"/><Relationship Id="rId130" Type="http://schemas.openxmlformats.org/officeDocument/2006/relationships/hyperlink" Target="https://questions-statements.parliament.uk/written-questions/detail/2024-08-30/3130" TargetMode="External"/><Relationship Id="rId368" Type="http://schemas.openxmlformats.org/officeDocument/2006/relationships/hyperlink" Target="https://explore-education-statistics.service.gov.uk/find-statistics/key-stage-4-performance/2022-23" TargetMode="External"/><Relationship Id="rId172" Type="http://schemas.openxmlformats.org/officeDocument/2006/relationships/hyperlink" Target="https://www.gov.uk/government/publications/application-for-change-of-conditions-of-leave-to-allow-access-to-public-funds-if-your-circumstances-change" TargetMode="External"/><Relationship Id="rId228" Type="http://schemas.openxmlformats.org/officeDocument/2006/relationships/hyperlink" Target="https://www.gov.uk/government/statistics/rough-sleeping-snapshot-in-england-autumn-2023/rough-sleeping-snapshot-in-england-autumn-2023" TargetMode="External"/><Relationship Id="rId281" Type="http://schemas.openxmlformats.org/officeDocument/2006/relationships/hyperlink" Target="https://www.malnutritiontaskforce.org.uk/malnutrition-england-factsheet" TargetMode="External"/><Relationship Id="rId337" Type="http://schemas.openxmlformats.org/officeDocument/2006/relationships/hyperlink" Target="https://www.equalityhumanrights.com/human-rights/submission-united-nations-committee-elimination-all-forms-racial-discrimination-great" TargetMode="External"/><Relationship Id="rId34" Type="http://schemas.openxmlformats.org/officeDocument/2006/relationships/hyperlink" Target="https://www.ons.gov.uk/economy/grossdomesticproductgdp/bulletins/gdpfirstquarterlyestimateuk/apriltojune2024" TargetMode="External"/><Relationship Id="rId76" Type="http://schemas.openxmlformats.org/officeDocument/2006/relationships/hyperlink" Target="https://www.ons.gov.uk/employmentandlabourmarket/peopleinwork/earningsandworkinghours/bulletins/genderpaygapintheuk/2023" TargetMode="External"/><Relationship Id="rId141" Type="http://schemas.openxmlformats.org/officeDocument/2006/relationships/hyperlink" Target="https://www.gov.uk/government/publications/next-steps-to-make-work-pay" TargetMode="External"/><Relationship Id="rId379" Type="http://schemas.openxmlformats.org/officeDocument/2006/relationships/hyperlink" Target="https://www.gov.wales/examination-results-september-2022-august-2023-provisional-html" TargetMode="External"/><Relationship Id="rId7" Type="http://schemas.openxmlformats.org/officeDocument/2006/relationships/hyperlink" Target="https://www.equalityhumanrights.com/our-work/equality-and-human-rights-monitor/equality-and-human-rights-monitor-2023-wales-fairer" TargetMode="External"/><Relationship Id="rId183" Type="http://schemas.openxmlformats.org/officeDocument/2006/relationships/hyperlink" Target="https://www.jrf.org.uk/social-security/end-the-benefit-freeze-to-stop-people-being-swept-into-poverty" TargetMode="External"/><Relationship Id="rId239" Type="http://schemas.openxmlformats.org/officeDocument/2006/relationships/hyperlink" Target="https://www.gov.wales/ending-homelessness-wales-high-level-action-plan-2021-2026" TargetMode="External"/><Relationship Id="rId390" Type="http://schemas.openxmlformats.org/officeDocument/2006/relationships/hyperlink" Target="https://www.researchgate.net/publication/323998934_Disability_Differentials_in_Educational_Attainment_in_England_Primary_and_Secondary_Effects" TargetMode="External"/><Relationship Id="rId404" Type="http://schemas.openxmlformats.org/officeDocument/2006/relationships/hyperlink" Target="https://www.gov.wales/review-pupil-development-grant-pdg-final-report" TargetMode="External"/><Relationship Id="rId250" Type="http://schemas.openxmlformats.org/officeDocument/2006/relationships/hyperlink" Target="https://www.ons.gov.uk/peoplepopulationandcommunity/housing/articles/overcrowdingandunderoccupancybyhouseholdcharacteristicsenglandandwales/census2021" TargetMode="External"/><Relationship Id="rId292" Type="http://schemas.openxmlformats.org/officeDocument/2006/relationships/hyperlink" Target="https://explore-education-statistics.service.gov.uk/data-tables/permalink/3212de44-fa6c-4c38-4e42-08dcdbc0a26c" TargetMode="External"/><Relationship Id="rId306" Type="http://schemas.openxmlformats.org/officeDocument/2006/relationships/hyperlink" Target="https://www.gov.uk/government/publications/independent-investigation-of-the-nhs-in-england" TargetMode="External"/><Relationship Id="rId45" Type="http://schemas.openxmlformats.org/officeDocument/2006/relationships/hyperlink" Target="https://www.ohchr.org/en/instruments-mechanisms/instruments/international-covenant-economic-social-and-cultural-rights" TargetMode="External"/><Relationship Id="rId87" Type="http://schemas.openxmlformats.org/officeDocument/2006/relationships/hyperlink" Target="https://www.gov.uk/government/publications/next-steps-to-make-work-pay/next-steps-to-make-work-pay-web-accessible-version" TargetMode="External"/><Relationship Id="rId110" Type="http://schemas.openxmlformats.org/officeDocument/2006/relationships/hyperlink" Target="https://www.ohchr.org/en/instruments-mechanisms/instruments/international-covenant-economic-social-and-cultural-rights" TargetMode="External"/><Relationship Id="rId348" Type="http://schemas.openxmlformats.org/officeDocument/2006/relationships/hyperlink" Target="https://www.gov.wales/sites/default/files/consultations/2024-10/draft-mental-health-and-wellbeing-strategy-consultation-summary-of-response.pdf" TargetMode="External"/><Relationship Id="rId152" Type="http://schemas.openxmlformats.org/officeDocument/2006/relationships/hyperlink" Target="https://www.gov.uk/government/statistics/households-below-average-income-for-financial-years-ending-1995-to-2023" TargetMode="External"/><Relationship Id="rId194" Type="http://schemas.openxmlformats.org/officeDocument/2006/relationships/hyperlink" Target="https://www.gov.uk/government/publications/autumn-statement-2023" TargetMode="External"/><Relationship Id="rId208" Type="http://schemas.openxmlformats.org/officeDocument/2006/relationships/hyperlink" Target="https://commonslibrary.parliament.uk/research-briefings/cbp-9616/" TargetMode="External"/><Relationship Id="rId415" Type="http://schemas.openxmlformats.org/officeDocument/2006/relationships/hyperlink" Target="https://www.centreforsocialjustice.org.uk/library/suspending-reality/" TargetMode="External"/><Relationship Id="rId261" Type="http://schemas.openxmlformats.org/officeDocument/2006/relationships/hyperlink" Target="https://www.equalityhumanrights.com/human-rights/submission-united-nations-committee-elimination-all-forms-racial-discrimination-great" TargetMode="External"/><Relationship Id="rId14" Type="http://schemas.openxmlformats.org/officeDocument/2006/relationships/hyperlink" Target="https://tbinternet.ohchr.org/_layouts/15/treatybodyexternal/Download.aspx?symbolno=INT%2FCESCR%2FGEC%2F4758&amp;Lang=en" TargetMode="External"/><Relationship Id="rId56" Type="http://schemas.openxmlformats.org/officeDocument/2006/relationships/hyperlink" Target="https://www.gov.wales/anti-racist-wales-action-plan-2024-update-html" TargetMode="External"/><Relationship Id="rId317" Type="http://schemas.openxmlformats.org/officeDocument/2006/relationships/hyperlink" Target="https://www.gov.wales/transforming-and-modernising-planned-care-and-reducing-nhs-waiting-lists" TargetMode="External"/><Relationship Id="rId359" Type="http://schemas.openxmlformats.org/officeDocument/2006/relationships/hyperlink" Target="https://committees.parliament.uk/committee/328/women-and-equalities-committee/publications/3/correspondence/?SearchTerm=Maternity+Disparities&amp;DateFrom=&amp;DateTo=&amp;SessionId=" TargetMode="External"/><Relationship Id="rId98" Type="http://schemas.openxmlformats.org/officeDocument/2006/relationships/hyperlink" Target="https://www.mawwfire.gov.uk/eng/newsroom/the-independent-culture-review-into-mid-and-west-wales-and-north-wales-fire-and-rescue-services-wants-to-hear-from-you/" TargetMode="External"/><Relationship Id="rId121" Type="http://schemas.openxmlformats.org/officeDocument/2006/relationships/hyperlink" Target="https://ifs.org.uk/publications/changing-cost-childcare" TargetMode="External"/><Relationship Id="rId163" Type="http://schemas.openxmlformats.org/officeDocument/2006/relationships/hyperlink" Target="https://www.gov.wales/child-poverty-strategy-wales-strategy-and-progress" TargetMode="External"/><Relationship Id="rId219" Type="http://schemas.openxmlformats.org/officeDocument/2006/relationships/hyperlink" Target="https://www.equalityhumanrights.com/department-work-and-pensions-under-investigation-treatment-disabled-benefits-claimants" TargetMode="External"/><Relationship Id="rId370" Type="http://schemas.openxmlformats.org/officeDocument/2006/relationships/hyperlink" Target="https://www.equalityhumanrights.com/our-work/equality-and-human-rights-monitor/equality-and-human-rights-monitor-2023" TargetMode="External"/><Relationship Id="rId426" Type="http://schemas.openxmlformats.org/officeDocument/2006/relationships/hyperlink" Target="https://www.gov.uk/guidance/inclusive-britain-action-plan-update" TargetMode="External"/><Relationship Id="rId230" Type="http://schemas.openxmlformats.org/officeDocument/2006/relationships/hyperlink" Target="https://statswales.gov.wales/Catalogue/Housing/Homelessness/reliefofhomelessness-by-area-measure-section73" TargetMode="External"/><Relationship Id="rId25" Type="http://schemas.openxmlformats.org/officeDocument/2006/relationships/hyperlink" Target="https://www.equalityhumanrights.com/economic-social-and-cultural-rights-great-britain" TargetMode="External"/><Relationship Id="rId67" Type="http://schemas.openxmlformats.org/officeDocument/2006/relationships/hyperlink" Target="https://www.equalityhumanrights.com/our-work/equality-and-human-rights-monitor/equality-and-human-rights-monitor-2023" TargetMode="External"/><Relationship Id="rId272" Type="http://schemas.openxmlformats.org/officeDocument/2006/relationships/hyperlink" Target="https://www.legislation.gov.uk/uksi/2008/1189/made" TargetMode="External"/><Relationship Id="rId328" Type="http://schemas.openxmlformats.org/officeDocument/2006/relationships/hyperlink" Target="https://www.equalityhumanrights.com/our-work/equality-and-human-rights-monitor/equality-and-human-rights-monitor-2023" TargetMode="External"/><Relationship Id="rId132" Type="http://schemas.openxmlformats.org/officeDocument/2006/relationships/hyperlink" Target="https://www.gov.wales/childcare-offer-for-wales-campaign" TargetMode="External"/><Relationship Id="rId174" Type="http://schemas.openxmlformats.org/officeDocument/2006/relationships/hyperlink" Target="https://www.gov.uk/guidance/immigration-rules/immigration-rules-introduction" TargetMode="External"/><Relationship Id="rId381" Type="http://schemas.openxmlformats.org/officeDocument/2006/relationships/hyperlink" Target="https://www.equalityhumanrights.com/our-work/equality-and-human-rights-monitor/equality-and-human-rights-monitor-2023-wales-fairer" TargetMode="External"/><Relationship Id="rId241" Type="http://schemas.openxmlformats.org/officeDocument/2006/relationships/hyperlink" Target="https://www.gov.uk/government/statistical-data-sets/live-tables-on-homelessness" TargetMode="External"/><Relationship Id="rId36" Type="http://schemas.openxmlformats.org/officeDocument/2006/relationships/hyperlink" Target="https://www.ons.gov.uk/economy/inflationandpriceindices/bulletins/consumerpriceinflation/october2024" TargetMode="External"/><Relationship Id="rId283" Type="http://schemas.openxmlformats.org/officeDocument/2006/relationships/hyperlink" Target="https://www.gov.uk/government/statistics/family-resources-survey-financial-year-2022-to-2023" TargetMode="External"/><Relationship Id="rId339" Type="http://schemas.openxmlformats.org/officeDocument/2006/relationships/hyperlink" Target="https://www.gov.uk/government/publications/draft-mental-health-bill-2022" TargetMode="External"/><Relationship Id="rId78" Type="http://schemas.openxmlformats.org/officeDocument/2006/relationships/hyperlink" Target="https://www.leonardcheshire.org/sites/default/files/2020-10/Locked-out-of-labour-market.pdf" TargetMode="External"/><Relationship Id="rId101" Type="http://schemas.openxmlformats.org/officeDocument/2006/relationships/hyperlink" Target="https://www.legislation.gov.uk/ukpga/2023/51/contents" TargetMode="External"/><Relationship Id="rId143" Type="http://schemas.openxmlformats.org/officeDocument/2006/relationships/hyperlink" Target="https://www.equalityhumanrights.com/equality-watchdog-advises-employers-updated-pregnancy-and-maternity-protections-workplace" TargetMode="External"/><Relationship Id="rId185" Type="http://schemas.openxmlformats.org/officeDocument/2006/relationships/hyperlink" Target="https://www.gov.uk/government/speeches/autumn-budget-and-spending-review-2021-speech" TargetMode="External"/><Relationship Id="rId350" Type="http://schemas.openxmlformats.org/officeDocument/2006/relationships/hyperlink" Target="https://www.gov.wales/draft-suicide-and-self-harm-prevention-strategy" TargetMode="External"/><Relationship Id="rId406" Type="http://schemas.openxmlformats.org/officeDocument/2006/relationships/hyperlink" Target="https://explore-education-statistics.service.gov.uk/find-statistics/suspensions-and-permanent-exclusions-in-england/2022-23" TargetMode="External"/><Relationship Id="rId9" Type="http://schemas.openxmlformats.org/officeDocument/2006/relationships/hyperlink" Target="https://www.legislation.gov.uk/mwa/2011/2/contents" TargetMode="External"/><Relationship Id="rId210" Type="http://schemas.openxmlformats.org/officeDocument/2006/relationships/hyperlink" Target="https://www.gov.uk/government/news/government-launches-500m-support-for-vulnerable-households-over-winter" TargetMode="External"/><Relationship Id="rId392" Type="http://schemas.openxmlformats.org/officeDocument/2006/relationships/hyperlink" Target="https://explore-education-statistics.service.gov.uk/find-statistics/pupil-attendance-in-schools." TargetMode="External"/><Relationship Id="rId252" Type="http://schemas.openxmlformats.org/officeDocument/2006/relationships/hyperlink" Target="https://www.ons.gov.uk/datasets/create/filter-outputs/ce23084d-3e66-48f7-b787-3fed74cb7a21" TargetMode="External"/><Relationship Id="rId294" Type="http://schemas.openxmlformats.org/officeDocument/2006/relationships/hyperlink" Target="https://www.gov.wales/universal-primary-free-school-meals-upfsm" TargetMode="External"/><Relationship Id="rId308" Type="http://schemas.openxmlformats.org/officeDocument/2006/relationships/hyperlink" Target="https://www.gov.uk/government/publications/independent-investigation-of-the-nhs-in-england" TargetMode="External"/><Relationship Id="rId47" Type="http://schemas.openxmlformats.org/officeDocument/2006/relationships/hyperlink" Target="https://www.jrf.org.uk/neighbourhoods-and-communities/protection-for-everyone-in-our-communities" TargetMode="External"/><Relationship Id="rId89" Type="http://schemas.openxmlformats.org/officeDocument/2006/relationships/hyperlink" Target="https://www.gov.wales/sites/default/files/publications/2022-05/stronger-fairer-greener-wales-plan-employability-and-skills0.pdf" TargetMode="External"/><Relationship Id="rId112" Type="http://schemas.openxmlformats.org/officeDocument/2006/relationships/hyperlink" Target="https://www.coram.org.uk/resource/childcare-survey-2024/" TargetMode="External"/><Relationship Id="rId154" Type="http://schemas.openxmlformats.org/officeDocument/2006/relationships/hyperlink" Target="https://www.gov.uk/government/statistics/households-below-average-income-for-financial-years-ending-1995-to-2023" TargetMode="External"/><Relationship Id="rId361" Type="http://schemas.openxmlformats.org/officeDocument/2006/relationships/hyperlink" Target="https://www.gov.uk/government/publications/womens-health-strategy-for-england" TargetMode="External"/><Relationship Id="rId196" Type="http://schemas.openxmlformats.org/officeDocument/2006/relationships/hyperlink" Target="https://www.legislation.gov.uk/ukpga/1992/5/section/71ZB" TargetMode="External"/><Relationship Id="rId417" Type="http://schemas.openxmlformats.org/officeDocument/2006/relationships/hyperlink" Target="https://www.gov.uk/government/calls-for-evidence/school-exclusions-review-call-for-evidence" TargetMode="External"/><Relationship Id="rId16" Type="http://schemas.openxmlformats.org/officeDocument/2006/relationships/hyperlink" Target="https://www.gov.uk/missions" TargetMode="External"/><Relationship Id="rId221" Type="http://schemas.openxmlformats.org/officeDocument/2006/relationships/hyperlink" Target="https://www.legislation.gov.uk/ukpga/2017/13/contents" TargetMode="External"/><Relationship Id="rId263" Type="http://schemas.openxmlformats.org/officeDocument/2006/relationships/hyperlink" Target="https://www.gov.wales/white-paper-securing-path-towards-adequate-housing-including-fair-rents-and-affordability" TargetMode="External"/><Relationship Id="rId319" Type="http://schemas.openxmlformats.org/officeDocument/2006/relationships/hyperlink" Target="https://www.gov.wales/draft-mental-health-and-wellbeing-strategy" TargetMode="External"/><Relationship Id="rId58" Type="http://schemas.openxmlformats.org/officeDocument/2006/relationships/hyperlink" Target="https://www.ons.gov.uk/peoplepopulationandcommunity/personalandhouseholdfinances/incomeandwealth/datasets/householddisposableincomeandinequality" TargetMode="External"/><Relationship Id="rId123" Type="http://schemas.openxmlformats.org/officeDocument/2006/relationships/hyperlink" Target="https://www.local.gov.uk/publications/early-education-and-childcare-changes-and-challenges-future" TargetMode="External"/><Relationship Id="rId330" Type="http://schemas.openxmlformats.org/officeDocument/2006/relationships/hyperlink" Target="https://hse.aws.openrepository.com/handle/10147/115606" TargetMode="External"/><Relationship Id="rId165" Type="http://schemas.openxmlformats.org/officeDocument/2006/relationships/hyperlink" Target="https://www.gov.uk/government/publications/autumn-budget-2024" TargetMode="External"/><Relationship Id="rId372" Type="http://schemas.openxmlformats.org/officeDocument/2006/relationships/hyperlink" Target="https://explore-education-statistics.service.gov.uk/find-statistics/key-stage-4-performance" TargetMode="External"/><Relationship Id="rId428" Type="http://schemas.openxmlformats.org/officeDocument/2006/relationships/hyperlink" Target="https://questions-statements.parliament.uk/written-questions/detail/2024-09-02/HL648" TargetMode="External"/><Relationship Id="rId232" Type="http://schemas.openxmlformats.org/officeDocument/2006/relationships/hyperlink" Target="https://www.gov.wales/homelessness-april-september-2023-html" TargetMode="External"/><Relationship Id="rId274" Type="http://schemas.openxmlformats.org/officeDocument/2006/relationships/hyperlink" Target="https://www.gov.wales/written-statement-removing-means-test-small-and-medium-disabled-facilities-grants" TargetMode="External"/><Relationship Id="rId27" Type="http://schemas.openxmlformats.org/officeDocument/2006/relationships/hyperlink" Target="https://www.equalityhumanrights.com/our-work/equality-and-human-rights-monitor/equality-and-human-rights-monitor-2023" TargetMode="External"/><Relationship Id="rId69" Type="http://schemas.openxmlformats.org/officeDocument/2006/relationships/hyperlink" Target="https://www.equalityhumanrights.com/our-work/equality-and-human-rights-monitor/equality-and-human-rights-monitor-2023" TargetMode="External"/><Relationship Id="rId134" Type="http://schemas.openxmlformats.org/officeDocument/2006/relationships/hyperlink" Target="https://www.gov.wales/more-two-year-olds-across-wales-benefit-funded-childcare-further-10-million-investment" TargetMode="External"/><Relationship Id="rId80" Type="http://schemas.openxmlformats.org/officeDocument/2006/relationships/hyperlink" Target="https://www.gov.uk/government/publications/the-report-of-the-commission-on-race-and-ethnic-disparities" TargetMode="External"/><Relationship Id="rId176" Type="http://schemas.openxmlformats.org/officeDocument/2006/relationships/hyperlink" Target="https://www.gov.uk/government/statistics/universal-credit-statistics-29-april-2013-to-11-july-2024" TargetMode="External"/><Relationship Id="rId341" Type="http://schemas.openxmlformats.org/officeDocument/2006/relationships/hyperlink" Target="https://www.gov.uk/government/publications/building-the-right-support-for-people-with-a-learning-disability-and-autistic-people" TargetMode="External"/><Relationship Id="rId383" Type="http://schemas.openxmlformats.org/officeDocument/2006/relationships/hyperlink" Target="https://epi.org.uk/publications-and-research/annual-report-2018/" TargetMode="External"/><Relationship Id="rId201" Type="http://schemas.openxmlformats.org/officeDocument/2006/relationships/hyperlink" Target="https://questions-statements.parliament.uk/written-questions/detail/2024-01-17/hl1702" TargetMode="External"/><Relationship Id="rId243" Type="http://schemas.openxmlformats.org/officeDocument/2006/relationships/hyperlink" Target="https://www.legislation.gov.uk/anaw/2016/1/contents" TargetMode="External"/><Relationship Id="rId285" Type="http://schemas.openxmlformats.org/officeDocument/2006/relationships/hyperlink" Target="https://www.gov.uk/government/statistics/family-resources-survey-financial-year-2022-to-2023" TargetMode="External"/><Relationship Id="rId38" Type="http://schemas.openxmlformats.org/officeDocument/2006/relationships/hyperlink" Target="https://www.ons.gov.uk/peoplepopulationandcommunity/personalandhouseholdfinances/incomeandwealth/bulletins/householdincomeinequalityfinancial/financialyearending2022" TargetMode="External"/><Relationship Id="rId103" Type="http://schemas.openxmlformats.org/officeDocument/2006/relationships/hyperlink" Target="https://www.legislation.gov.uk/anaw/2015/3/contents" TargetMode="External"/><Relationship Id="rId310" Type="http://schemas.openxmlformats.org/officeDocument/2006/relationships/hyperlink" Target="https://www.england.nhs.uk/coronavirus/publication/delivery-plan-for-tackling-the-covid-19-backlog-of-elective-care/" TargetMode="External"/><Relationship Id="rId91" Type="http://schemas.openxmlformats.org/officeDocument/2006/relationships/hyperlink" Target="https://www.gov.wales/anti-racist-wales-action-plan-annual-report-2022-2023" TargetMode="External"/><Relationship Id="rId145" Type="http://schemas.openxmlformats.org/officeDocument/2006/relationships/hyperlink" Target="https://bills.parliament.uk/publications/55255/documents/4755" TargetMode="External"/><Relationship Id="rId187" Type="http://schemas.openxmlformats.org/officeDocument/2006/relationships/hyperlink" Target="https://www.gov.uk/benefit-cap" TargetMode="External"/><Relationship Id="rId352" Type="http://schemas.openxmlformats.org/officeDocument/2006/relationships/hyperlink" Target="https://www.sshp.wales/en/training-hub/about-the-training-hub/" TargetMode="External"/><Relationship Id="rId394" Type="http://schemas.openxmlformats.org/officeDocument/2006/relationships/hyperlink" Target="https://www.equalityhumanrights.com/our-work/equality-and-human-rights-monitor/equality-and-human-rights-monitor-2023-wales-fairer" TargetMode="External"/><Relationship Id="rId408" Type="http://schemas.openxmlformats.org/officeDocument/2006/relationships/hyperlink" Target="https://explore-education-statistics.service.gov.uk/find-statistics/suspensions-and-permanent-exclusions-in-england/2022-23" TargetMode="External"/><Relationship Id="rId1" Type="http://schemas.openxmlformats.org/officeDocument/2006/relationships/hyperlink" Target="https://www.legislation.gov.uk/ukpga/2006/3/section/9" TargetMode="External"/><Relationship Id="rId212" Type="http://schemas.openxmlformats.org/officeDocument/2006/relationships/hyperlink" Target="https://www.gov.uk/government/publications/autumn-budget-2024" TargetMode="External"/><Relationship Id="rId233" Type="http://schemas.openxmlformats.org/officeDocument/2006/relationships/hyperlink" Target="https://www.gov.wales/sites/default/files/publications/2022-10/code-of-guidance-addendum.pdf" TargetMode="External"/><Relationship Id="rId254" Type="http://schemas.openxmlformats.org/officeDocument/2006/relationships/hyperlink" Target="https://www.ons.gov.uk/datasets/create/filter-outputs/ce23084d-3e66-48f7-b787-3fed74cb7a21" TargetMode="External"/><Relationship Id="rId28" Type="http://schemas.openxmlformats.org/officeDocument/2006/relationships/hyperlink" Target="https://www.equalityhumanrights.com/our-work/equality-and-human-rights-monitor/equality-and-human-rights-monitor-2023" TargetMode="External"/><Relationship Id="rId49" Type="http://schemas.openxmlformats.org/officeDocument/2006/relationships/hyperlink" Target="https://www.gov.uk/government/publications/handling-applications-for-permission-to-take-employment-instruction" TargetMode="External"/><Relationship Id="rId114" Type="http://schemas.openxmlformats.org/officeDocument/2006/relationships/hyperlink" Target="https://www.coram.org.uk/wp-content/uploads/2024/03/Childcare-Survey-2024.pdf?_gl=1*1fhtuks*_up*MQ..&amp;gclid=EAIaIQobChMIme3cz7iriAMVbZRQBh1zeReSEAAYASAAEgL50fD_BwE" TargetMode="External"/><Relationship Id="rId275" Type="http://schemas.openxmlformats.org/officeDocument/2006/relationships/hyperlink" Target="https://www.gov.uk/government/publications/disabled-facilities-grant-and-other-adaptations-external-review" TargetMode="External"/><Relationship Id="rId296" Type="http://schemas.openxmlformats.org/officeDocument/2006/relationships/hyperlink" Target="https://www.gov.wales/written-statement-holiday-free-school-meals-provision" TargetMode="External"/><Relationship Id="rId300" Type="http://schemas.openxmlformats.org/officeDocument/2006/relationships/hyperlink" Target="https://www.ohchr.org/en/instruments-mechanisms/instruments/international-covenant-economic-social-and-cultural-rights" TargetMode="External"/><Relationship Id="rId60" Type="http://schemas.openxmlformats.org/officeDocument/2006/relationships/hyperlink" Target="https://www.equalityhumanrights.com/our-work/equality-and-human-rights-monitor/equality-and-human-rights-monitor-2023" TargetMode="External"/><Relationship Id="rId81" Type="http://schemas.openxmlformats.org/officeDocument/2006/relationships/hyperlink" Target="https://ifs.org.uk/inequality/race-and-ethnicity-chapter/" TargetMode="External"/><Relationship Id="rId135" Type="http://schemas.openxmlformats.org/officeDocument/2006/relationships/hyperlink" Target="https://www.gov.wales/phased-expansion-early-years-provision" TargetMode="External"/><Relationship Id="rId156" Type="http://schemas.openxmlformats.org/officeDocument/2006/relationships/hyperlink" Target="https://stat-xplore.dwp.gov.uk/webapi/jsf/login.xhtml" TargetMode="External"/><Relationship Id="rId177" Type="http://schemas.openxmlformats.org/officeDocument/2006/relationships/hyperlink" Target="https://www.ethnicity-facts-figures.service.gov.uk/uk-population-by-ethnicity/demographics/working-age-population/latest/" TargetMode="External"/><Relationship Id="rId198" Type="http://schemas.openxmlformats.org/officeDocument/2006/relationships/hyperlink" Target="https://data.parliament.uk/DepositedPapers/Files/DEP2024-0442/007Advances-New_claim_V22.0.pdf" TargetMode="External"/><Relationship Id="rId321" Type="http://schemas.openxmlformats.org/officeDocument/2006/relationships/hyperlink" Target="https://commonslibrary.parliament.uk/research-briefings/CBP-7547/" TargetMode="External"/><Relationship Id="rId342" Type="http://schemas.openxmlformats.org/officeDocument/2006/relationships/hyperlink" Target="https://questions-statements.parliament.uk/written-statements/detail/2023-01-24/hcws514" TargetMode="External"/><Relationship Id="rId363" Type="http://schemas.openxmlformats.org/officeDocument/2006/relationships/hyperlink" Target="https://www.ohchr.org/en/instruments-mechanisms/instruments/international-covenant-economic-social-and-cultural-rights" TargetMode="External"/><Relationship Id="rId384" Type="http://schemas.openxmlformats.org/officeDocument/2006/relationships/hyperlink" Target="https://www.suttontrust.com/our-research/closing-the-attainment-gap/" TargetMode="External"/><Relationship Id="rId419" Type="http://schemas.openxmlformats.org/officeDocument/2006/relationships/hyperlink" Target="https://www.equalityhumanrights.com/our-work/legal-action-search/stopping-school-using-discriminatory-hairstyle-policy" TargetMode="External"/><Relationship Id="rId202" Type="http://schemas.openxmlformats.org/officeDocument/2006/relationships/hyperlink" Target="https://www.gov.uk/government/statistics/universal-credit-statistics-29-april-2013-to-10-october-2024/02064108-7347-4e56-a5ad-5af71a9a0288" TargetMode="External"/><Relationship Id="rId223" Type="http://schemas.openxmlformats.org/officeDocument/2006/relationships/hyperlink" Target="https://www.gov.uk/government/statistical-data-sets/live-tables-on-homelessness" TargetMode="External"/><Relationship Id="rId244" Type="http://schemas.openxmlformats.org/officeDocument/2006/relationships/hyperlink" Target="https://www.legislation.gov.uk/anaw/2016/1/contents" TargetMode="External"/><Relationship Id="rId430" Type="http://schemas.openxmlformats.org/officeDocument/2006/relationships/hyperlink" Target="https://www.gov.uk/government/consultations/ofsted-big-listen/outcome/hearing-feedback-accepting-criticism-and-building-a-better-ofsted-the-response-to-the-big-listen" TargetMode="External"/><Relationship Id="rId18" Type="http://schemas.openxmlformats.org/officeDocument/2006/relationships/hyperlink" Target="https://commonslibrary.parliament.uk/research-briefings/cdp-2023-0001/" TargetMode="External"/><Relationship Id="rId39" Type="http://schemas.openxmlformats.org/officeDocument/2006/relationships/hyperlink" Target="https://www.ons.gov.uk/economy/grossdomesticproductgdp/timeseries/cvzi/" TargetMode="External"/><Relationship Id="rId265" Type="http://schemas.openxmlformats.org/officeDocument/2006/relationships/hyperlink" Target="https://committees.parliament.uk/work/6682/migration-and-asylum/publications/3/correspondence/" TargetMode="External"/><Relationship Id="rId286" Type="http://schemas.openxmlformats.org/officeDocument/2006/relationships/hyperlink" Target="https://www.gov.uk/government/publications/national-food-strategy-for-england" TargetMode="External"/><Relationship Id="rId50" Type="http://schemas.openxmlformats.org/officeDocument/2006/relationships/hyperlink" Target="https://www.gov.uk/government/publications/labour-market-enforcement-strategy-2023-to-2024" TargetMode="External"/><Relationship Id="rId104" Type="http://schemas.openxmlformats.org/officeDocument/2006/relationships/hyperlink" Target="https://www.gov.wales/violence-against-women-domestic-abuse-and-sexual-violence-strategy-2022-2026-html" TargetMode="External"/><Relationship Id="rId125" Type="http://schemas.openxmlformats.org/officeDocument/2006/relationships/hyperlink" Target="https://commonslibrary.parliament.uk/research-briefings/cbp-8052/" TargetMode="External"/><Relationship Id="rId146" Type="http://schemas.openxmlformats.org/officeDocument/2006/relationships/hyperlink" Target="https://bills.parliament.uk/bills/3737/publications" TargetMode="External"/><Relationship Id="rId167" Type="http://schemas.openxmlformats.org/officeDocument/2006/relationships/hyperlink" Target="https://www.gov.wales/socio-economic-duty-guidance" TargetMode="External"/><Relationship Id="rId188" Type="http://schemas.openxmlformats.org/officeDocument/2006/relationships/hyperlink" Target="https://ifs.org.uk/articles/what-impact-did-lowering-benefit-cap-have" TargetMode="External"/><Relationship Id="rId311" Type="http://schemas.openxmlformats.org/officeDocument/2006/relationships/hyperlink" Target="https://www.england.nhs.uk/publication/delivery-plan-for-recovering-urgent-and-emergency-care-services/" TargetMode="External"/><Relationship Id="rId332" Type="http://schemas.openxmlformats.org/officeDocument/2006/relationships/hyperlink" Target="https://www.equalityhumanrights.com/our-work/our-human-rights-work/monitoring-and-promoting-un-treaties/crpd/progress-disability-rights" TargetMode="External"/><Relationship Id="rId353" Type="http://schemas.openxmlformats.org/officeDocument/2006/relationships/hyperlink" Target="https://www.cqc.org.uk/publications/major-report/state-care/2022-2023" TargetMode="External"/><Relationship Id="rId374" Type="http://schemas.openxmlformats.org/officeDocument/2006/relationships/hyperlink" Target="https://www.equalityhumanrights.com/human-rights/submission-united-nations-committee-elimination-all-forms-racial-discrimination-great" TargetMode="External"/><Relationship Id="rId395" Type="http://schemas.openxmlformats.org/officeDocument/2006/relationships/hyperlink" Target="https://explore-education-statistics.service.gov.uk/find-statistics/pupil-absence-in-schools-in-england" TargetMode="External"/><Relationship Id="rId409" Type="http://schemas.openxmlformats.org/officeDocument/2006/relationships/hyperlink" Target="https://www.gov.wales/exclusions-maintained-schools-september-2021-august-2022-html" TargetMode="External"/><Relationship Id="rId71" Type="http://schemas.openxmlformats.org/officeDocument/2006/relationships/hyperlink" Target="https://www.legislation.gov.uk/uksi/2017/172/contents/made" TargetMode="External"/><Relationship Id="rId92" Type="http://schemas.openxmlformats.org/officeDocument/2006/relationships/hyperlink" Target="https://www.gov.wales/anti-racist-wales-action-plan-2024-update-html" TargetMode="External"/><Relationship Id="rId213" Type="http://schemas.openxmlformats.org/officeDocument/2006/relationships/hyperlink" Target="https://www.legislation.gov.uk/uksi/2024/869/made" TargetMode="External"/><Relationship Id="rId234" Type="http://schemas.openxmlformats.org/officeDocument/2006/relationships/hyperlink" Target="https://www.gov.uk/government/publications/ending-rough-sleeping-for-good" TargetMode="External"/><Relationship Id="rId420" Type="http://schemas.openxmlformats.org/officeDocument/2006/relationships/hyperlink" Target="https://www.equalityhumanrights.com/guidance/public-sector-equality-duty/preventing-hair-discrimination-schools" TargetMode="External"/><Relationship Id="rId2" Type="http://schemas.openxmlformats.org/officeDocument/2006/relationships/hyperlink" Target="https://www.equalityhumanrights.com/economic-social-and-cultural-rights-great-britain" TargetMode="External"/><Relationship Id="rId29" Type="http://schemas.openxmlformats.org/officeDocument/2006/relationships/hyperlink" Target="https://cepr.org/voxeu/columns/mapping-economic-costs-war" TargetMode="External"/><Relationship Id="rId255" Type="http://schemas.openxmlformats.org/officeDocument/2006/relationships/hyperlink" Target="https://www.gov.wales/housing-overcrowding-and-ethnicity-literature-review" TargetMode="External"/><Relationship Id="rId276" Type="http://schemas.openxmlformats.org/officeDocument/2006/relationships/hyperlink" Target="https://www.gov.uk/government/publications/people-at-the-heart-of-care-adult-social-care-reform-white-paper/people-at-the-heart-of-care-adult-social-care-reform" TargetMode="External"/><Relationship Id="rId297" Type="http://schemas.openxmlformats.org/officeDocument/2006/relationships/hyperlink" Target="https://www.gov.wales/child-poverty-strategy-wales-2024-html" TargetMode="External"/><Relationship Id="rId40" Type="http://schemas.openxmlformats.org/officeDocument/2006/relationships/hyperlink" Target="https://commonslibrary.parliament.uk/research-briefings/CBP-7584/" TargetMode="External"/><Relationship Id="rId115" Type="http://schemas.openxmlformats.org/officeDocument/2006/relationships/hyperlink" Target="https://explore-education-statistics.service.gov.uk/find-statistics/childcare-and-early-years-survey-of-parents" TargetMode="External"/><Relationship Id="rId136" Type="http://schemas.openxmlformats.org/officeDocument/2006/relationships/hyperlink" Target="https://www.gov.uk/shared-parental-leave-and-pay" TargetMode="External"/><Relationship Id="rId157" Type="http://schemas.openxmlformats.org/officeDocument/2006/relationships/hyperlink" Target="https://www.jrf.org.uk/uk-poverty-2024-the-essential-guide-to-understanding-poverty-in-the-uk" TargetMode="External"/><Relationship Id="rId178" Type="http://schemas.openxmlformats.org/officeDocument/2006/relationships/hyperlink" Target="https://policyinpractice.co.uk/missing-out-2024/" TargetMode="External"/><Relationship Id="rId301" Type="http://schemas.openxmlformats.org/officeDocument/2006/relationships/hyperlink" Target="https://www.ohchr.org/en/instruments-mechanisms/instruments/international-covenant-economic-social-and-cultural-rights" TargetMode="External"/><Relationship Id="rId322" Type="http://schemas.openxmlformats.org/officeDocument/2006/relationships/hyperlink" Target="https://www.equalityhumanrights.com/human-rights/submission-united-nations-committee-elimination-all-forms-racial-discrimination-great" TargetMode="External"/><Relationship Id="rId343" Type="http://schemas.openxmlformats.org/officeDocument/2006/relationships/hyperlink" Target="https://www.gov.uk/government/publications/major-conditions-strategy-case-for-change-and-our-strategic-framework/major-conditions-strategy-case-for-change-and-our-strategic-framework--2" TargetMode="External"/><Relationship Id="rId364" Type="http://schemas.openxmlformats.org/officeDocument/2006/relationships/hyperlink" Target="https://www.ohchr.org/en/instruments-mechanisms/instruments/international-covenant-economic-social-and-cultural-rights" TargetMode="External"/><Relationship Id="rId61" Type="http://schemas.openxmlformats.org/officeDocument/2006/relationships/hyperlink" Target="https://www.equalityhumanrights.com/our-work/equality-and-human-rights-monitor/factsheets-domain" TargetMode="External"/><Relationship Id="rId82" Type="http://schemas.openxmlformats.org/officeDocument/2006/relationships/hyperlink" Target="https://www.gov.uk/government/publications/voluntary-reporting-on-disability-mental-health-and-wellbeing/voluntary-reporting-on-disability-mental-health-and-wellbeing-a-framework-to-support-employers-to-voluntarily-report-on-disability-mental-health-an" TargetMode="External"/><Relationship Id="rId199" Type="http://schemas.openxmlformats.org/officeDocument/2006/relationships/hyperlink" Target="https://www.legislation.gov.uk/uksi/1987/1968/schedule/9" TargetMode="External"/><Relationship Id="rId203" Type="http://schemas.openxmlformats.org/officeDocument/2006/relationships/hyperlink" Target="https://www.gov.uk/government/publications/take-up-and-use-of-the-universal-credit-advance-payment" TargetMode="External"/><Relationship Id="rId385" Type="http://schemas.openxmlformats.org/officeDocument/2006/relationships/hyperlink" Target="https://research.birmingham.ac.uk/en/publications/evidence-for-the-commission-on-race-and-ethnic-disparities" TargetMode="External"/><Relationship Id="rId19" Type="http://schemas.openxmlformats.org/officeDocument/2006/relationships/hyperlink" Target="https://migrationobservatory.ox.ac.uk/resources/reports/how-is-the-end-of-free-movement-affecting-the-low-wage-labour-force-in-the-uk/" TargetMode="External"/><Relationship Id="rId224" Type="http://schemas.openxmlformats.org/officeDocument/2006/relationships/hyperlink" Target="https://www.gov.uk/government/statistical-data-sets/live-tables-on-homelessness" TargetMode="External"/><Relationship Id="rId245" Type="http://schemas.openxmlformats.org/officeDocument/2006/relationships/hyperlink" Target="https://www.gov.uk/government/collections/english-housing-survey-2022-to-2023-headline-report" TargetMode="External"/><Relationship Id="rId266" Type="http://schemas.openxmlformats.org/officeDocument/2006/relationships/hyperlink" Target="https://www.gov.uk/government/news/contract-for-bibby-stockholm-not-renewed-past-january-2025" TargetMode="External"/><Relationship Id="rId287" Type="http://schemas.openxmlformats.org/officeDocument/2006/relationships/hyperlink" Target="https://www.gov.uk/government/publications/government-food-strategy/government-food-strategy" TargetMode="External"/><Relationship Id="rId410" Type="http://schemas.openxmlformats.org/officeDocument/2006/relationships/hyperlink" Target="https://www.gov.wales/exclusions-maintained-schools-september-2021-august-2022-html" TargetMode="External"/><Relationship Id="rId431" Type="http://schemas.openxmlformats.org/officeDocument/2006/relationships/hyperlink" Target="https://www.gov.wales/exclusion-schools-and-pupil-referral-units-pru" TargetMode="External"/><Relationship Id="rId30" Type="http://schemas.openxmlformats.org/officeDocument/2006/relationships/hyperlink" Target="https://obr.uk/box/how-does-the-russian-invasion-of-ukraine-affect-the-uk-economy/" TargetMode="External"/><Relationship Id="rId105" Type="http://schemas.openxmlformats.org/officeDocument/2006/relationships/hyperlink" Target="https://www.gov.wales/workplace-harassment-workstream-vawdasv-terms-reference-html" TargetMode="External"/><Relationship Id="rId126" Type="http://schemas.openxmlformats.org/officeDocument/2006/relationships/hyperlink" Target="https://ifs.org.uk/publications/early-years-spending-update-budget-reforms-and-beyond" TargetMode="External"/><Relationship Id="rId147" Type="http://schemas.openxmlformats.org/officeDocument/2006/relationships/hyperlink" Target="https://digitallibrary.un.org/record/442869?ln=en&amp;v=pdf" TargetMode="External"/><Relationship Id="rId168" Type="http://schemas.openxmlformats.org/officeDocument/2006/relationships/hyperlink" Target="https://labour.org.uk/updates/stories/labour-manifesto-2024-sign-up/" TargetMode="External"/><Relationship Id="rId312" Type="http://schemas.openxmlformats.org/officeDocument/2006/relationships/hyperlink" Target="https://www.england.nhs.uk/publication/delivery-plan-for-recovering-access-to-primary-care/" TargetMode="External"/><Relationship Id="rId333" Type="http://schemas.openxmlformats.org/officeDocument/2006/relationships/hyperlink" Target="https://www.equalityhumanrights.com/human-rights/civil-and-political-rights-great-britain-submission-un" TargetMode="External"/><Relationship Id="rId354" Type="http://schemas.openxmlformats.org/officeDocument/2006/relationships/hyperlink" Target="https://www.npeu.ox.ac.uk/mbrrace-uk/data-brief/maternal-mortality-2020-2022" TargetMode="External"/><Relationship Id="rId51" Type="http://schemas.openxmlformats.org/officeDocument/2006/relationships/hyperlink" Target="https://www.gov.uk/government/publications/an-inspection-of-the-immigration-system-as-it-relates-to-the-agricultural-sector-may-to-august-2022" TargetMode="External"/><Relationship Id="rId72" Type="http://schemas.openxmlformats.org/officeDocument/2006/relationships/hyperlink" Target="https://papers.ssrn.com/sol3/papers.cfm?abstract_id=3584259" TargetMode="External"/><Relationship Id="rId93" Type="http://schemas.openxmlformats.org/officeDocument/2006/relationships/hyperlink" Target="https://www.gov.wales/programme-for-government-2021-to-2026-html" TargetMode="External"/><Relationship Id="rId189" Type="http://schemas.openxmlformats.org/officeDocument/2006/relationships/hyperlink" Target="https://ifs.org.uk/articles/two-child-limit-poverty-incentives-and-cost" TargetMode="External"/><Relationship Id="rId375" Type="http://schemas.openxmlformats.org/officeDocument/2006/relationships/hyperlink" Target="https://www.equalityhumanrights.com/human-rights/submission-united-nations-committee-elimination-all-forms-racial-discrimination-great" TargetMode="External"/><Relationship Id="rId396" Type="http://schemas.openxmlformats.org/officeDocument/2006/relationships/hyperlink" Target="https://www.gov.uk/government/publications/pupil-premium" TargetMode="External"/><Relationship Id="rId3" Type="http://schemas.openxmlformats.org/officeDocument/2006/relationships/hyperlink" Target="https://www.equalityhumanrights.com/human-rights/submission-united-nations-committee-elimination-all-forms-racial-discrimination-great" TargetMode="External"/><Relationship Id="rId214" Type="http://schemas.openxmlformats.org/officeDocument/2006/relationships/hyperlink" Target="https://www.gov.uk/government/publications/responses-to-freedom-of-information-requests-on-equality-impact-assessments-produced-for-targeting-winter-fuel-payment/dwp-freedom-of-information-response" TargetMode="External"/><Relationship Id="rId235" Type="http://schemas.openxmlformats.org/officeDocument/2006/relationships/hyperlink" Target="https://www.gov.uk/government/publications/autumn-budget-2024" TargetMode="External"/><Relationship Id="rId256" Type="http://schemas.openxmlformats.org/officeDocument/2006/relationships/hyperlink" Target="https://www.ons.gov.uk/datasets/create/filter-outputs/5721b7f5-4766-429e-8380-40e64ebc512f" TargetMode="External"/><Relationship Id="rId277" Type="http://schemas.openxmlformats.org/officeDocument/2006/relationships/hyperlink" Target="https://www.gov.wales/sites/default/files/publications/2019-04/housing-adaptations-standards-of-service.pdf" TargetMode="External"/><Relationship Id="rId298" Type="http://schemas.openxmlformats.org/officeDocument/2006/relationships/hyperlink" Target="../7.%20Translation/Take%20food%20insecurity%20seriously,%20says%20Future%20Generations%20Commissioner%20for%20Wales,%20as%20he%20calls%20for%20long-term%20plan%20for%20feeding%20Wales%27%20future" TargetMode="External"/><Relationship Id="rId400" Type="http://schemas.openxmlformats.org/officeDocument/2006/relationships/hyperlink" Target="https://www.gov.wales/extra-3-million-pounds-support-digitally-excluded-learners-wales" TargetMode="External"/><Relationship Id="rId421" Type="http://schemas.openxmlformats.org/officeDocument/2006/relationships/hyperlink" Target="http://epapers.bham.ac.uk/3389/1/CRREBirmevidencetoCRED2020.pdf" TargetMode="External"/><Relationship Id="rId116" Type="http://schemas.openxmlformats.org/officeDocument/2006/relationships/hyperlink" Target="https://committees.parliament.uk/publications/41066/documents/200023/default/" TargetMode="External"/><Relationship Id="rId137" Type="http://schemas.openxmlformats.org/officeDocument/2006/relationships/hyperlink" Target="https://www.gov.uk/government/publications/shared-parental-leave-spl-evaluation" TargetMode="External"/><Relationship Id="rId158" Type="http://schemas.openxmlformats.org/officeDocument/2006/relationships/hyperlink" Target="https://stat-xplore.dwp.gov.uk/webapi/jsf/login.xhtml" TargetMode="External"/><Relationship Id="rId302" Type="http://schemas.openxmlformats.org/officeDocument/2006/relationships/hyperlink" Target="https://www.nuffieldtrust.org.uk/resource/treatment-waiting-times" TargetMode="External"/><Relationship Id="rId323" Type="http://schemas.openxmlformats.org/officeDocument/2006/relationships/hyperlink" Target="https://www.equalityhumanrights.com/our-work/equality-and-human-rights-monitor/equality-and-human-rights-monitor-2023" TargetMode="External"/><Relationship Id="rId344" Type="http://schemas.openxmlformats.org/officeDocument/2006/relationships/hyperlink" Target="https://www.gov.uk/government/publications/major-conditions-strategy-case-for-change-and-our-strategic-framework/major-conditions-strategy-case-for-change-and-our-strategic-framework--2" TargetMode="External"/><Relationship Id="rId20" Type="http://schemas.openxmlformats.org/officeDocument/2006/relationships/hyperlink" Target="https://www.gov.uk/government/publications/levelling-up-the-united-kingdom" TargetMode="External"/><Relationship Id="rId41" Type="http://schemas.openxmlformats.org/officeDocument/2006/relationships/hyperlink" Target="https://www.ohchr.org/en/instruments-mechanisms/instruments/international-covenant-economic-social-and-cultural-rights" TargetMode="External"/><Relationship Id="rId62" Type="http://schemas.openxmlformats.org/officeDocument/2006/relationships/hyperlink" Target="https://www.equalityhumanrights.com/our-work/equality-and-human-rights-monitor/equality-and-human-rights-monitor-2023" TargetMode="External"/><Relationship Id="rId83" Type="http://schemas.openxmlformats.org/officeDocument/2006/relationships/hyperlink" Target="https://www.gov.uk/government/publications/ethnicity-pay-reporting-guidance-for-employers" TargetMode="External"/><Relationship Id="rId179" Type="http://schemas.openxmlformats.org/officeDocument/2006/relationships/hyperlink" Target="https://www.gov.uk/government/statistics/move-to-universal-credit-statistics-july-2022-to-june-2024/completing-the-move-to-universal-credit-statistics-related-to-the-move-of-households-claiming-tax-credits-and-dwp-benefits-to-universal-credit-data" TargetMode="External"/><Relationship Id="rId365" Type="http://schemas.openxmlformats.org/officeDocument/2006/relationships/hyperlink" Target="https://www.ohchr.org/en/instruments-mechanisms/instruments/international-covenant-economic-social-and-cultural-rights" TargetMode="External"/><Relationship Id="rId386" Type="http://schemas.openxmlformats.org/officeDocument/2006/relationships/hyperlink" Target="https://ifs.org.uk/inequality/race-and-ethnicity-chapter/" TargetMode="External"/><Relationship Id="rId190" Type="http://schemas.openxmlformats.org/officeDocument/2006/relationships/hyperlink" Target="https://ifs.org.uk/articles/two-child-limit-poverty-incentives-and-cost" TargetMode="External"/><Relationship Id="rId204" Type="http://schemas.openxmlformats.org/officeDocument/2006/relationships/hyperlink" Target="https://publiclawproject.org.uk/resources/from-pillar-to-post-barriers-to-dealing-with-deductions-from-universal-credit/" TargetMode="External"/><Relationship Id="rId225" Type="http://schemas.openxmlformats.org/officeDocument/2006/relationships/hyperlink" Target="https://www.gov.uk/government/statistical-data-sets/live-tables-on-homelessness" TargetMode="External"/><Relationship Id="rId246" Type="http://schemas.openxmlformats.org/officeDocument/2006/relationships/hyperlink" Target="https://www.gov.uk/government/statistics/annex-tables-for-english-housing-survey-headline-report-2022-to-2023" TargetMode="External"/><Relationship Id="rId267" Type="http://schemas.openxmlformats.org/officeDocument/2006/relationships/hyperlink" Target="https://www.gov.uk/government/statistics/english-housing-survey-2019-to-2020-home-adaptations" TargetMode="External"/><Relationship Id="rId288" Type="http://schemas.openxmlformats.org/officeDocument/2006/relationships/hyperlink" Target="https://www.gov.uk/government/statistics/united-kingdom-food-security-report-2024" TargetMode="External"/><Relationship Id="rId411" Type="http://schemas.openxmlformats.org/officeDocument/2006/relationships/hyperlink" Target="https://educationinspection.blog.gov.uk/2019/05/10/what-is-off-rolling-and-how-does-ofsted-look-at-it-on-inspection/" TargetMode="External"/><Relationship Id="rId106" Type="http://schemas.openxmlformats.org/officeDocument/2006/relationships/hyperlink" Target="https://www.gov.wales/violence-against-women-domestic-abuse-and-sexual-violence-national-partnership-board/terms-reference" TargetMode="External"/><Relationship Id="rId127" Type="http://schemas.openxmlformats.org/officeDocument/2006/relationships/hyperlink" Target="https://educationhub.blog.gov.uk/2024/04/08/free-childcare-how-we-tackling-the-cost-of-childcare/" TargetMode="External"/><Relationship Id="rId313" Type="http://schemas.openxmlformats.org/officeDocument/2006/relationships/hyperlink" Target="https://www.gov.uk/government/publications/change-nhs-help-build-a-health-service-fit-for-the-future" TargetMode="External"/><Relationship Id="rId10" Type="http://schemas.openxmlformats.org/officeDocument/2006/relationships/hyperlink" Target="https://www.gov.wales/sites/default/files/publications/2022-05/response-report.pdf" TargetMode="External"/><Relationship Id="rId31" Type="http://schemas.openxmlformats.org/officeDocument/2006/relationships/hyperlink" Target="https://www.ons.gov.uk/economy/grossdomesticproductgdp/bulletins/gdpmonthlyestimateuk/october2024" TargetMode="External"/><Relationship Id="rId52" Type="http://schemas.openxmlformats.org/officeDocument/2006/relationships/hyperlink" Target="https://www.gov.uk/government/publications/labour-market-enforcement-strategy-2023-to-2024" TargetMode="External"/><Relationship Id="rId73" Type="http://schemas.openxmlformats.org/officeDocument/2006/relationships/hyperlink" Target="https://cep.lse.ac.uk/_NEW/PUBLICATIONS/abstract.asp?index=7804" TargetMode="External"/><Relationship Id="rId94" Type="http://schemas.openxmlformats.org/officeDocument/2006/relationships/hyperlink" Target="https://www.gov.wales/well-being-future-generations-national-indicators-2021-html" TargetMode="External"/><Relationship Id="rId148" Type="http://schemas.openxmlformats.org/officeDocument/2006/relationships/hyperlink" Target="https://www.ohchr.org/en/instruments-mechanisms/instruments/international-covenant-economic-social-and-cultural-rights" TargetMode="External"/><Relationship Id="rId169" Type="http://schemas.openxmlformats.org/officeDocument/2006/relationships/hyperlink" Target="https://www.gov.uk/government/publications/public-funds--2/public-funds" TargetMode="External"/><Relationship Id="rId334" Type="http://schemas.openxmlformats.org/officeDocument/2006/relationships/hyperlink" Target="https://www.cqc.org.uk/publications/monitoring-mental-health-act/2022-2023" TargetMode="External"/><Relationship Id="rId355" Type="http://schemas.openxmlformats.org/officeDocument/2006/relationships/hyperlink" Target="https://www.npeu.ox.ac.uk/mbrrace-uk/data-brief/maternal-mortality-2020-2022" TargetMode="External"/><Relationship Id="rId376" Type="http://schemas.openxmlformats.org/officeDocument/2006/relationships/hyperlink" Target="https://www.equalityhumanrights.com/our-work/equality-and-human-rights-monitor/equality-and-human-rights-monitor-2023-wales-fairer" TargetMode="External"/><Relationship Id="rId397" Type="http://schemas.openxmlformats.org/officeDocument/2006/relationships/hyperlink" Target="https://www.gov.uk/government/publications/pupil-premium/pupil-premium" TargetMode="External"/><Relationship Id="rId4" Type="http://schemas.openxmlformats.org/officeDocument/2006/relationships/hyperlink" Target="https://www.equalityhumanrights.com/our-work/our-human-rights-work/monitoring-and-promoting-un-treaties/crpd/progress-disability-rights" TargetMode="External"/><Relationship Id="rId180" Type="http://schemas.openxmlformats.org/officeDocument/2006/relationships/hyperlink" Target="https://www.gov.uk/government/publications/not-started-and-unfinished-claims-to-universal-credit-uc-hesitancy-research" TargetMode="External"/><Relationship Id="rId215" Type="http://schemas.openxmlformats.org/officeDocument/2006/relationships/hyperlink" Target="https://www.gov.uk/government/news/pension-credit-awareness-drive-as-thousands-of-eligible-pensioners-yet-to-claim--2" TargetMode="External"/><Relationship Id="rId236" Type="http://schemas.openxmlformats.org/officeDocument/2006/relationships/hyperlink" Target="https://www.gov.wales/sites/default/files/publications/2019-10/homelessness-strategy.pdf" TargetMode="External"/><Relationship Id="rId257" Type="http://schemas.openxmlformats.org/officeDocument/2006/relationships/hyperlink" Target="https://www.ons.gov.uk/datasets/RM186/editions/2021/versions/1" TargetMode="External"/><Relationship Id="rId278" Type="http://schemas.openxmlformats.org/officeDocument/2006/relationships/hyperlink" Target="https://www.ohchr.org/en/instruments-mechanisms/instruments/international-covenant-economic-social-and-cultural-rights" TargetMode="External"/><Relationship Id="rId401" Type="http://schemas.openxmlformats.org/officeDocument/2006/relationships/hyperlink" Target="https://www.gov.wales/child-poverty-strategy-wales-2024-html" TargetMode="External"/><Relationship Id="rId422" Type="http://schemas.openxmlformats.org/officeDocument/2006/relationships/hyperlink" Target="https://www.equalityhumanrights.com/human-rights/submission-united-nations-committee-elimination-all-forms-racial-discrimination-great" TargetMode="External"/><Relationship Id="rId303" Type="http://schemas.openxmlformats.org/officeDocument/2006/relationships/hyperlink" Target="https://www.health.org.uk/publications/reports/the-marmot-review-10-years-on" TargetMode="External"/><Relationship Id="rId42" Type="http://schemas.openxmlformats.org/officeDocument/2006/relationships/hyperlink" Target="https://www.ohchr.org/en/instruments-mechanisms/instruments/international-covenant-economic-social-and-cultural-rights" TargetMode="External"/><Relationship Id="rId84" Type="http://schemas.openxmlformats.org/officeDocument/2006/relationships/hyperlink" Target="https://www.gov.uk/government/publications/gender-equality-at-every-stage-a-roadmap-for-change" TargetMode="External"/><Relationship Id="rId138" Type="http://schemas.openxmlformats.org/officeDocument/2006/relationships/hyperlink" Target="https://www.gov.uk/government/publications/shared-parental-leave-spl-evaluation" TargetMode="External"/><Relationship Id="rId345" Type="http://schemas.openxmlformats.org/officeDocument/2006/relationships/hyperlink" Target="https://www.england.nhs.uk/long-read/patient-and-carer-race-equality-framework/" TargetMode="External"/><Relationship Id="rId387" Type="http://schemas.openxmlformats.org/officeDocument/2006/relationships/hyperlink" Target="https://www.ippr.org/articles/who-is-losing-learning" TargetMode="External"/><Relationship Id="rId191" Type="http://schemas.openxmlformats.org/officeDocument/2006/relationships/hyperlink" Target="https://cpag.org.uk/policy-and-research/latest-policy-briefings-and-reports/david-webster-briefings" TargetMode="External"/><Relationship Id="rId205" Type="http://schemas.openxmlformats.org/officeDocument/2006/relationships/hyperlink" Target="https://www.gov.uk/government/publications/autumn-budget-2024" TargetMode="External"/><Relationship Id="rId247" Type="http://schemas.openxmlformats.org/officeDocument/2006/relationships/hyperlink" Target="https://www.gov.wales/sites/default/files/statistics-and-research/2020-06/coronavirus-covid-19-and-the-black-asian-and-minority-ethnic-population-154.pdf" TargetMode="External"/><Relationship Id="rId412" Type="http://schemas.openxmlformats.org/officeDocument/2006/relationships/hyperlink" Target="https://www.centreforsocialjustice.org.uk/library/suspending-reality/" TargetMode="External"/><Relationship Id="rId107" Type="http://schemas.openxmlformats.org/officeDocument/2006/relationships/hyperlink" Target="https://www.equalityhumanrights.com/future-work-report" TargetMode="External"/><Relationship Id="rId289" Type="http://schemas.openxmlformats.org/officeDocument/2006/relationships/hyperlink" Target="https://www.gov.uk/government/publications/free-school-meals-guidance-for-schools-and-local-authorities" TargetMode="External"/><Relationship Id="rId11" Type="http://schemas.openxmlformats.org/officeDocument/2006/relationships/hyperlink" Target="https://www.gov.scot/news/new-human-rights-bill/" TargetMode="External"/><Relationship Id="rId53" Type="http://schemas.openxmlformats.org/officeDocument/2006/relationships/hyperlink" Target="https://www.gov.uk/government/publications/an-inspection-of-the-immigration-system-as-it-relates-to-the-social-care-sector-august-2023-to-november-2023" TargetMode="External"/><Relationship Id="rId149" Type="http://schemas.openxmlformats.org/officeDocument/2006/relationships/hyperlink" Target="https://www.gov.uk/government/statistics/households-below-average-income-for-financial-years-ending-1995-to-2023" TargetMode="External"/><Relationship Id="rId314" Type="http://schemas.openxmlformats.org/officeDocument/2006/relationships/hyperlink" Target="https://www.kingsfund.org.uk/insight-and-analysis/data-and-charts/nhs-budget-nutshell" TargetMode="External"/><Relationship Id="rId356" Type="http://schemas.openxmlformats.org/officeDocument/2006/relationships/hyperlink" Target="https://www.equalityhumanrights.com/human-rights/submission-united-nations-committee-elimination-all-forms-racial-discrimination-great" TargetMode="External"/><Relationship Id="rId398" Type="http://schemas.openxmlformats.org/officeDocument/2006/relationships/hyperlink" Target="https://questions-statements.parliament.uk/written-questions/detail/2024-07-22/1172" TargetMode="External"/><Relationship Id="rId95" Type="http://schemas.openxmlformats.org/officeDocument/2006/relationships/hyperlink" Target="https://www.met.police.uk/police-forces/metropolitan-police/areas/about-us/about-the-met/bcr/baroness-casey-review/" TargetMode="External"/><Relationship Id="rId160" Type="http://schemas.openxmlformats.org/officeDocument/2006/relationships/hyperlink" Target="https://www.gov.uk/government/publications/tackling-child-poverty-developing-our-strategy/tackling-child-poverty-developing-our-strategy-html" TargetMode="External"/><Relationship Id="rId216" Type="http://schemas.openxmlformats.org/officeDocument/2006/relationships/hyperlink" Target="https://www.gov.wales/written-statement-funding-fuel-bank-foundation-continue-provide-fuel-voucher-and-heat-fund-schemes" TargetMode="External"/><Relationship Id="rId423" Type="http://schemas.openxmlformats.org/officeDocument/2006/relationships/hyperlink" Target="https://www.gov.uk/government/publications/behaviour-in-schools--2" TargetMode="External"/><Relationship Id="rId258" Type="http://schemas.openxmlformats.org/officeDocument/2006/relationships/hyperlink" Target="https://www.gov.wales/anti-racist-wales-action-plan-2024-update-html" TargetMode="External"/><Relationship Id="rId22" Type="http://schemas.openxmlformats.org/officeDocument/2006/relationships/hyperlink" Target="https://www.equalityhumanrights.com/our-work/advising-parliament-and-governments/levelling-funding-levelling-housing-and-communities" TargetMode="External"/><Relationship Id="rId64" Type="http://schemas.openxmlformats.org/officeDocument/2006/relationships/hyperlink" Target="https://www.equalityhumanrights.com/our-work/equality-and-human-rights-monitor/equality-and-human-rights-monitor-2023" TargetMode="External"/><Relationship Id="rId118" Type="http://schemas.openxmlformats.org/officeDocument/2006/relationships/hyperlink" Target="https://oxfamapps.org/cymru/wp-content/uploads/2023/11/Litle-Steps-Big-Struggles.pdf" TargetMode="External"/><Relationship Id="rId325" Type="http://schemas.openxmlformats.org/officeDocument/2006/relationships/hyperlink" Target="https://www.ons.gov.uk/peoplepopulationandcommunity/birthsdeathsandmarriages/deaths/datasets/suicideinenglandandwales" TargetMode="External"/><Relationship Id="rId367" Type="http://schemas.openxmlformats.org/officeDocument/2006/relationships/hyperlink" Target="https://www.gov.uk/know-when-you-can-leave-school" TargetMode="External"/><Relationship Id="rId171" Type="http://schemas.openxmlformats.org/officeDocument/2006/relationships/hyperlink" Target="https://www.gov.uk/asylum-support" TargetMode="External"/><Relationship Id="rId227" Type="http://schemas.openxmlformats.org/officeDocument/2006/relationships/hyperlink" Target="https://www.gov.uk/government/statistics/rough-sleeping-snapshot-in-england-autumn-2023/rough-sleeping-snapshot-in-england-autumn-2023" TargetMode="External"/><Relationship Id="rId269" Type="http://schemas.openxmlformats.org/officeDocument/2006/relationships/hyperlink" Target="https://www.equalityhumanrights.com/housing-and-disabled-people-britains-hidden-crisis" TargetMode="External"/><Relationship Id="rId33" Type="http://schemas.openxmlformats.org/officeDocument/2006/relationships/hyperlink" Target="https://www.ons.gov.uk/economy/grossdomesticproductgdp/bulletins/gdpfirstquarterlyestimateuk/januarytomarch2024" TargetMode="External"/><Relationship Id="rId129" Type="http://schemas.openxmlformats.org/officeDocument/2006/relationships/hyperlink" Target="https://questions-statements.parliament.uk/written-questions/detail/2024-07-22/1172" TargetMode="External"/><Relationship Id="rId280" Type="http://schemas.openxmlformats.org/officeDocument/2006/relationships/hyperlink" Target="https://www.bapen.org.uk/reports/malnutrition/malnutrition-and-nutritional-care-survey-in-adults-2022/" TargetMode="External"/><Relationship Id="rId336" Type="http://schemas.openxmlformats.org/officeDocument/2006/relationships/hyperlink" Target="https://digital.nhs.uk/data-and-information/publications/statistical/learning-disability-services-statistics/at-september-2024-mhsds-august-2024/datasets---at" TargetMode="External"/><Relationship Id="rId75" Type="http://schemas.openxmlformats.org/officeDocument/2006/relationships/hyperlink" Target="https://www.ons.gov.uk/employmentandlabourmarket/peopleinwork/earningsandworkinghours/bulletins/genderpaygapintheuk/2023" TargetMode="External"/><Relationship Id="rId140" Type="http://schemas.openxmlformats.org/officeDocument/2006/relationships/hyperlink" Target="https://www.gov.uk/government/publications/shared-parental-leave-spl-evaluation" TargetMode="External"/><Relationship Id="rId182" Type="http://schemas.openxmlformats.org/officeDocument/2006/relationships/hyperlink" Target="https://commonslibrary.parliament.uk/research-briefings/cbp-8806/" TargetMode="External"/><Relationship Id="rId378" Type="http://schemas.openxmlformats.org/officeDocument/2006/relationships/hyperlink" Target="https://ifs.org.uk/publications/major-challenges-education-wales" TargetMode="External"/><Relationship Id="rId403" Type="http://schemas.openxmlformats.org/officeDocument/2006/relationships/hyperlink" Target="https://www.gov.wales/pupil-development-grant-pdg-overview-html" TargetMode="External"/><Relationship Id="rId6" Type="http://schemas.openxmlformats.org/officeDocument/2006/relationships/hyperlink" Target="https://www.equalityhumanrights.com/our-work/equality-and-human-rights-monitor/equality-and-human-rights-monitor-2023" TargetMode="External"/><Relationship Id="rId238" Type="http://schemas.openxmlformats.org/officeDocument/2006/relationships/hyperlink" Target="https://www.gov.wales/rapid-rehousing-guidance-html" TargetMode="External"/><Relationship Id="rId291" Type="http://schemas.openxmlformats.org/officeDocument/2006/relationships/hyperlink" Target="https://explore-education-statistics.service.gov.uk/find-statistics/school-pupils-and-their-characteristics" TargetMode="External"/><Relationship Id="rId305" Type="http://schemas.openxmlformats.org/officeDocument/2006/relationships/hyperlink" Target="https://www.gov.uk/government/publications/independent-investigation-of-the-nhs-in-england" TargetMode="External"/><Relationship Id="rId347" Type="http://schemas.openxmlformats.org/officeDocument/2006/relationships/hyperlink" Target="https://www.gov.wales/draft-mental-health-and-wellbeing-strategy" TargetMode="External"/><Relationship Id="rId44" Type="http://schemas.openxmlformats.org/officeDocument/2006/relationships/hyperlink" Target="https://www.ohchr.org/en/instruments-mechanisms/instruments/international-covenant-economic-social-and-cultural-rights" TargetMode="External"/><Relationship Id="rId86" Type="http://schemas.openxmlformats.org/officeDocument/2006/relationships/hyperlink" Target="https://bills.parliament.uk/bills/3737/publications" TargetMode="External"/><Relationship Id="rId151" Type="http://schemas.openxmlformats.org/officeDocument/2006/relationships/hyperlink" Target="https://www.gov.uk/government/statistics/households-below-average-income-for-financial-years-ending-1995-to-2023" TargetMode="External"/><Relationship Id="rId389" Type="http://schemas.openxmlformats.org/officeDocument/2006/relationships/hyperlink" Target="https://www.equalityhumanrights.com/human-rights/submission-united-nations-committee-elimination-all-forms-racial-discrimination-great" TargetMode="External"/><Relationship Id="rId193" Type="http://schemas.openxmlformats.org/officeDocument/2006/relationships/hyperlink" Target="https://doi.org/10.1016/j.regsciurbeco.2018.12.002" TargetMode="External"/><Relationship Id="rId207" Type="http://schemas.openxmlformats.org/officeDocument/2006/relationships/hyperlink" Target="https://questions-statements.parliament.uk/written-questions/detail/2023-11-20/2495" TargetMode="External"/><Relationship Id="rId249" Type="http://schemas.openxmlformats.org/officeDocument/2006/relationships/hyperlink" Target="https://www.gov.uk/government/statistics/annex-tables-for-english-housing-survey-headline-report-2022-to-2023" TargetMode="External"/><Relationship Id="rId414" Type="http://schemas.openxmlformats.org/officeDocument/2006/relationships/hyperlink" Target="https://www.gov.uk/government/calls-for-evidence/school-exclusions-review-call-for-evidence" TargetMode="External"/><Relationship Id="rId13" Type="http://schemas.openxmlformats.org/officeDocument/2006/relationships/hyperlink" Target="https://tbinternet.ohchr.org/_layouts/15/treatybodyexternal/Download.aspx?symbolno=INT%2FCESCR%2FGEC%2F4758&amp;Lang=en" TargetMode="External"/><Relationship Id="rId109" Type="http://schemas.openxmlformats.org/officeDocument/2006/relationships/hyperlink" Target="https://bills.parliament.uk/bills/3737/publications" TargetMode="External"/><Relationship Id="rId260" Type="http://schemas.openxmlformats.org/officeDocument/2006/relationships/hyperlink" Target="https://researchbriefings.files.parliament.uk/documents/CBP-8963/CBP-8963.pdf" TargetMode="External"/><Relationship Id="rId316" Type="http://schemas.openxmlformats.org/officeDocument/2006/relationships/hyperlink" Target="https://www.gov.wales/nhs-activity-and-performance-summary-august-and-september-2024-html" TargetMode="External"/><Relationship Id="rId55" Type="http://schemas.openxmlformats.org/officeDocument/2006/relationships/hyperlink" Target="https://bills.parliament.uk/bills/3737/publications" TargetMode="External"/><Relationship Id="rId97" Type="http://schemas.openxmlformats.org/officeDocument/2006/relationships/hyperlink" Target="https://www.southwales-fire.gov.uk/app/uploads/2024/01/SWFRSCultureReviewReport.pdf" TargetMode="External"/><Relationship Id="rId120" Type="http://schemas.openxmlformats.org/officeDocument/2006/relationships/hyperlink" Target="https://oxfamapps.org/cymru/wp-content/uploads/2023/11/Litle-Steps-Big-Struggles.pdf" TargetMode="External"/><Relationship Id="rId358" Type="http://schemas.openxmlformats.org/officeDocument/2006/relationships/hyperlink" Target="https://www.gov.uk/government/news/new-taskforce-to-level-up-maternity-care-and-tackle-disparities" TargetMode="External"/><Relationship Id="rId162" Type="http://schemas.openxmlformats.org/officeDocument/2006/relationships/hyperlink" Target="https://www.gov.wales/child-poverty-strategy-monitoring-framework-and-independent-expert-review" TargetMode="External"/><Relationship Id="rId218" Type="http://schemas.openxmlformats.org/officeDocument/2006/relationships/hyperlink" Target="https://www.gov.uk/government/publications/get-britain-working-white-paper/get-britain-working-white-paper" TargetMode="External"/><Relationship Id="rId425" Type="http://schemas.openxmlformats.org/officeDocument/2006/relationships/hyperlink" Target="https://www.gov.uk/government/publications/inclusive-britain-update-report/inclusive-britain-update-report" TargetMode="External"/><Relationship Id="rId271" Type="http://schemas.openxmlformats.org/officeDocument/2006/relationships/hyperlink" Target="https://www.gov.uk/government/consultations/raising-accessibility-standards-for-new-homes/outcome/raising-accessibility-standards-for-new-homes-summary-of-consultation-responses-and-government-response" TargetMode="External"/><Relationship Id="rId24" Type="http://schemas.openxmlformats.org/officeDocument/2006/relationships/hyperlink" Target="https://www.gov.uk/government/publications/autumn-budget-2024" TargetMode="External"/><Relationship Id="rId66" Type="http://schemas.openxmlformats.org/officeDocument/2006/relationships/hyperlink" Target="https://www.equalityhumanrights.com/our-work/equality-and-human-rights-monitor/equality-and-human-rights-monitor-2023" TargetMode="External"/><Relationship Id="rId131" Type="http://schemas.openxmlformats.org/officeDocument/2006/relationships/hyperlink" Target="https://www.gov.uk/government/publications/autumn-budget-2024" TargetMode="External"/><Relationship Id="rId327" Type="http://schemas.openxmlformats.org/officeDocument/2006/relationships/hyperlink" Target="https://www.ons.gov.uk/peoplepopulationandcommunity/birthsdeathsandmarriages/deaths/bulletins/suicidesintheunitedkingdom/2023" TargetMode="External"/><Relationship Id="rId369" Type="http://schemas.openxmlformats.org/officeDocument/2006/relationships/hyperlink" Target="https://explore-education-statistics.service.gov.uk/find-statistics/key-stage-4-performance/2022-23" TargetMode="External"/><Relationship Id="rId173" Type="http://schemas.openxmlformats.org/officeDocument/2006/relationships/hyperlink" Target="https://www.gov.uk/government/publications/claiming-universal-credit-and-other-benefits-if-you-are-a-refugee/refugee-guide-urgent-things-you-need-to-do" TargetMode="External"/><Relationship Id="rId229" Type="http://schemas.openxmlformats.org/officeDocument/2006/relationships/hyperlink" Target="https://www.legislation.gov.uk/anaw/2014/7/contents" TargetMode="External"/><Relationship Id="rId380" Type="http://schemas.openxmlformats.org/officeDocument/2006/relationships/hyperlink" Target="https://www.gov.wales/examination-results-september-2022-august-2023-provisional-html" TargetMode="External"/><Relationship Id="rId240" Type="http://schemas.openxmlformats.org/officeDocument/2006/relationships/hyperlink" Target="https://www.legislation.gov.uk/ukpga/1988/50/section/21" TargetMode="External"/><Relationship Id="rId35" Type="http://schemas.openxmlformats.org/officeDocument/2006/relationships/hyperlink" Target="https://www.ons.gov.uk/economy/governmentpublicsectorandtaxes/publicsectorfinance/bulletins/publicsectorfinances/october2024" TargetMode="External"/><Relationship Id="rId77" Type="http://schemas.openxmlformats.org/officeDocument/2006/relationships/hyperlink" Target="https://businessdisabilityforum.org.uk/the-great-big-workplace-adjustments-survey-2023/" TargetMode="External"/><Relationship Id="rId100" Type="http://schemas.openxmlformats.org/officeDocument/2006/relationships/hyperlink" Target="https://www.gov.uk/government/consultations/consultation-on-sexual-harassment-in-the-workplace" TargetMode="External"/><Relationship Id="rId282" Type="http://schemas.openxmlformats.org/officeDocument/2006/relationships/hyperlink" Target="https://www.gov.uk/government/statistics/households-below-average-income-for-financial-years-ending-1995-to-2022" TargetMode="External"/><Relationship Id="rId338" Type="http://schemas.openxmlformats.org/officeDocument/2006/relationships/hyperlink" Target="https://www.equalityhumanrights.com/human-rights/submission-united-nations-committee-elimination-all-forms-racial-discrimination-great" TargetMode="External"/><Relationship Id="rId8" Type="http://schemas.openxmlformats.org/officeDocument/2006/relationships/hyperlink" Target="https://www.equalityhumanrights.com/our-work/equality-and-human-rights-monitor/equality-and-human-rights-monitor-2023-scotland-fairer" TargetMode="External"/><Relationship Id="rId142" Type="http://schemas.openxmlformats.org/officeDocument/2006/relationships/hyperlink" Target="https://bills.parliament.uk/bills/3191" TargetMode="External"/><Relationship Id="rId184" Type="http://schemas.openxmlformats.org/officeDocument/2006/relationships/hyperlink" Target="https://www.gov.uk/government/publications/autumn-budget-2024" TargetMode="External"/><Relationship Id="rId391" Type="http://schemas.openxmlformats.org/officeDocument/2006/relationships/hyperlink" Target="https://ifs.org.uk/inequality/race-and-ethnicity-chapter/" TargetMode="External"/><Relationship Id="rId405" Type="http://schemas.openxmlformats.org/officeDocument/2006/relationships/hyperlink" Target="https://www.gov.wales/school-level-review-pupil-development-grant-pdg" TargetMode="External"/><Relationship Id="rId251" Type="http://schemas.openxmlformats.org/officeDocument/2006/relationships/hyperlink" Target="https://www.equalityhumanrights.com/human-rights/submission-united-nations-committee-elimination-all-forms-racial-discrimination-great" TargetMode="External"/><Relationship Id="rId46" Type="http://schemas.openxmlformats.org/officeDocument/2006/relationships/hyperlink" Target="https://www.gov.uk/government/publications/skilled-worker-visa-immigration-salary-list/skilled-worker-visa-immigration-salary-list" TargetMode="External"/><Relationship Id="rId293" Type="http://schemas.openxmlformats.org/officeDocument/2006/relationships/hyperlink" Target="https://www.gov.wales/free-breakfast-primary-schools" TargetMode="External"/><Relationship Id="rId307" Type="http://schemas.openxmlformats.org/officeDocument/2006/relationships/hyperlink" Target="https://www.gov.uk/government/publications/independent-investigation-of-the-nhs-in-england" TargetMode="External"/><Relationship Id="rId349" Type="http://schemas.openxmlformats.org/officeDocument/2006/relationships/hyperlink" Target="https://www.gov.wales/draft-suicide-and-self-harm-prevention-strategy" TargetMode="External"/><Relationship Id="rId88" Type="http://schemas.openxmlformats.org/officeDocument/2006/relationships/hyperlink" Target="https://www.gov.wales/sites/default/files/publications/2022-05/stronger-fairer-greener-wales-plan-employability-and-skills0.pdf" TargetMode="External"/><Relationship Id="rId111" Type="http://schemas.openxmlformats.org/officeDocument/2006/relationships/hyperlink" Target="https://www.ohchr.org/en/instruments-mechanisms/instruments/international-covenant-economic-social-and-cultural-rights" TargetMode="External"/><Relationship Id="rId153" Type="http://schemas.openxmlformats.org/officeDocument/2006/relationships/hyperlink" Target="https://www.gov.uk/government/statistics/households-below-average-income-for-financial-years-ending-1995-to-2023" TargetMode="External"/><Relationship Id="rId195" Type="http://schemas.openxmlformats.org/officeDocument/2006/relationships/hyperlink" Target="https://www.legislation.gov.uk/ukpga/1992/5/section/71ZB" TargetMode="External"/><Relationship Id="rId209" Type="http://schemas.openxmlformats.org/officeDocument/2006/relationships/hyperlink" Target="https://ifs.org.uk/news/lump-sum-cost-living-payments-poorly-designed-alleviate-deprivation" TargetMode="External"/><Relationship Id="rId360" Type="http://schemas.openxmlformats.org/officeDocument/2006/relationships/hyperlink" Target="https://www.england.nhs.uk/publication/three-year-delivery-plan-for-maternity-and-neonatal-services/" TargetMode="External"/><Relationship Id="rId416" Type="http://schemas.openxmlformats.org/officeDocument/2006/relationships/hyperlink" Target="https://www.ippr.org/articles/who-is-losing-learning" TargetMode="External"/><Relationship Id="rId220" Type="http://schemas.openxmlformats.org/officeDocument/2006/relationships/hyperlink" Target="https://www.ohchr.org/en/instruments-mechanisms/instruments/international-covenant-economic-social-and-cultural-rights" TargetMode="External"/><Relationship Id="rId15" Type="http://schemas.openxmlformats.org/officeDocument/2006/relationships/hyperlink" Target="https://tbinternet.ohchr.org/_layouts/15/treatybodyexternal/Download.aspx?symbolno=INT%2FCESCR%2FGEC%2F4758&amp;Lang=en" TargetMode="External"/><Relationship Id="rId57" Type="http://schemas.openxmlformats.org/officeDocument/2006/relationships/hyperlink" Target="https://www.gov.wales/refugee-and-asylum-seeker-plan-nation-sanctuary" TargetMode="External"/><Relationship Id="rId262" Type="http://schemas.openxmlformats.org/officeDocument/2006/relationships/hyperlink" Target="https://www.gov.uk/government/publications/autumn-budget-2024" TargetMode="External"/><Relationship Id="rId318" Type="http://schemas.openxmlformats.org/officeDocument/2006/relationships/hyperlink" Target="https://www.gov.wales/improving-health-and-social-care-covid-19-looking-forward" TargetMode="External"/><Relationship Id="rId99" Type="http://schemas.openxmlformats.org/officeDocument/2006/relationships/hyperlink" Target="https://www.gov.uk/government/publications/gender-equality-at-every-stage-a-roadmap-for-change" TargetMode="External"/><Relationship Id="rId122" Type="http://schemas.openxmlformats.org/officeDocument/2006/relationships/hyperlink" Target="https://committees.parliament.uk/committee/127/public-accounts-committee/news/201762/40000-extra-staff-and-84500-more-places-needed-by-2025-to-meet-childcare-entitlements-in-england-pac-warns/" TargetMode="External"/><Relationship Id="rId164" Type="http://schemas.openxmlformats.org/officeDocument/2006/relationships/hyperlink" Target="https://www.gov.uk/government/publications/autumn-budget-2024" TargetMode="External"/><Relationship Id="rId371" Type="http://schemas.openxmlformats.org/officeDocument/2006/relationships/hyperlink" Target="https://explore-education-statistics.service.gov.uk/find-statistics/key-stage-4-performance/2022-23" TargetMode="External"/><Relationship Id="rId427" Type="http://schemas.openxmlformats.org/officeDocument/2006/relationships/hyperlink" Target="https://www.gov.uk/government/consultations/ofsted-big-listen/outcome/hearing-feedback-accepting-criticism-and-building-a-better-ofsted-the-response-to-the-big-listen" TargetMode="External"/><Relationship Id="rId26" Type="http://schemas.openxmlformats.org/officeDocument/2006/relationships/hyperlink" Target="https://www.bma.org.uk/advice-and-support/nhs-delivery-and-workforce/pressures/nhs-backlog-data-analysis" TargetMode="External"/><Relationship Id="rId231" Type="http://schemas.openxmlformats.org/officeDocument/2006/relationships/hyperlink" Target="https://statswales.gov.wales/Catalogue/Housing/Homelessness/preventionofhomelessness-by-area-measure-section66" TargetMode="External"/><Relationship Id="rId273" Type="http://schemas.openxmlformats.org/officeDocument/2006/relationships/hyperlink" Target="https://www.foundations.uk.com/library/DFG%20Allocations/" TargetMode="External"/><Relationship Id="rId329" Type="http://schemas.openxmlformats.org/officeDocument/2006/relationships/hyperlink" Target="https://www.nhsrho.org/research/identifying-best-mental-health-practice-with-gypsy-roma-and-traveller-communities/" TargetMode="External"/><Relationship Id="rId68" Type="http://schemas.openxmlformats.org/officeDocument/2006/relationships/hyperlink" Target="https://www.equalityhumanrights.com/our-work/equality-and-human-rights-monitor/equality-and-human-rights-monitor-2023-supporting-data" TargetMode="External"/><Relationship Id="rId133" Type="http://schemas.openxmlformats.org/officeDocument/2006/relationships/hyperlink" Target="https://www.gov.wales/co-operation-agreement-2021" TargetMode="External"/><Relationship Id="rId175" Type="http://schemas.openxmlformats.org/officeDocument/2006/relationships/hyperlink" Target="https://www.gov.uk/government/statistics/universal-credit-statistics-29-april-2013-to-11-july-2024" TargetMode="External"/><Relationship Id="rId340" Type="http://schemas.openxmlformats.org/officeDocument/2006/relationships/hyperlink" Target="https://www.gov.uk/government/news/better-care-for-mental-health-patients-under-major-reforms" TargetMode="External"/><Relationship Id="rId200" Type="http://schemas.openxmlformats.org/officeDocument/2006/relationships/hyperlink" Target="https://www.legislation.gov.uk/uksi/1993/494" TargetMode="External"/><Relationship Id="rId382" Type="http://schemas.openxmlformats.org/officeDocument/2006/relationships/hyperlink" Target="https://www.suttontrust.com/our-research/closing-the-attainment-gap/" TargetMode="External"/><Relationship Id="rId242" Type="http://schemas.openxmlformats.org/officeDocument/2006/relationships/hyperlink" Target="https://www.gov.uk/government/speeches/the-kings-speech-2024" TargetMode="External"/><Relationship Id="rId284" Type="http://schemas.openxmlformats.org/officeDocument/2006/relationships/hyperlink" Target="https://stat-xplore.dwp.gov.uk/webapi/jsf/login.xhtml" TargetMode="External"/><Relationship Id="rId37" Type="http://schemas.openxmlformats.org/officeDocument/2006/relationships/hyperlink" Target="https://www.ons.gov.uk/economy/inflationandpriceindices/bulletins/consumerpriceinflation/october2024" TargetMode="External"/><Relationship Id="rId79" Type="http://schemas.openxmlformats.org/officeDocument/2006/relationships/hyperlink" Target="https://ifs.org.uk/inequality/race-and-ethnicity-chapter/" TargetMode="External"/><Relationship Id="rId102" Type="http://schemas.openxmlformats.org/officeDocument/2006/relationships/hyperlink" Target="https://bills.parliament.uk/bills/3737/publications" TargetMode="External"/><Relationship Id="rId144" Type="http://schemas.openxmlformats.org/officeDocument/2006/relationships/hyperlink" Target="https://www.legislation.gov.uk/ukpga/2024/17" TargetMode="External"/><Relationship Id="rId90" Type="http://schemas.openxmlformats.org/officeDocument/2006/relationships/hyperlink" Target="https://www.gov.wales/sites/default/files/publications/2022-06/anti-racist-wales-action-plan_0.pdf" TargetMode="External"/><Relationship Id="rId186" Type="http://schemas.openxmlformats.org/officeDocument/2006/relationships/hyperlink" Target="https://ifs.org.uk/articles/recent-changes-universal-credit-have-much-smaller-effect-poverty" TargetMode="External"/><Relationship Id="rId351" Type="http://schemas.openxmlformats.org/officeDocument/2006/relationships/hyperlink" Target="https://www.gov.wales/written-statement-supporting-people-bereaved-or-affected-suicide-wales" TargetMode="External"/><Relationship Id="rId393" Type="http://schemas.openxmlformats.org/officeDocument/2006/relationships/hyperlink" Target="https://explore-education-statistics.service.gov.uk/find-statistics/pupil-absence-in-schools-in-england" TargetMode="External"/><Relationship Id="rId407" Type="http://schemas.openxmlformats.org/officeDocument/2006/relationships/hyperlink" Target="https://www.equalityhumanrights.com/human-rights/submission-united-nations-committee-elimination-all-forms-racial-discrimination-great" TargetMode="External"/><Relationship Id="rId211" Type="http://schemas.openxmlformats.org/officeDocument/2006/relationships/hyperlink" Target="https://www.gov.uk/government/publications/household-support-fund-guidance-for-local-councils" TargetMode="External"/><Relationship Id="rId253" Type="http://schemas.openxmlformats.org/officeDocument/2006/relationships/hyperlink" Target="https://www.nomisweb.co.uk/census/2011/QS412EW/view/2092957700?rows=occratbroom&amp;cols=rural_urban" TargetMode="External"/><Relationship Id="rId295" Type="http://schemas.openxmlformats.org/officeDocument/2006/relationships/hyperlink" Target="https://www.bevanfoundation.org/resources/free-school-meals-briefing/" TargetMode="External"/><Relationship Id="rId309" Type="http://schemas.openxmlformats.org/officeDocument/2006/relationships/hyperlink" Target="https://www.gov.uk/government/publications/independent-investigation-of-the-nhs-in-england" TargetMode="External"/><Relationship Id="rId48" Type="http://schemas.openxmlformats.org/officeDocument/2006/relationships/hyperlink" Target="https://commonslibrary.parliament.uk/research-briefings/sn01908/" TargetMode="External"/><Relationship Id="rId113" Type="http://schemas.openxmlformats.org/officeDocument/2006/relationships/hyperlink" Target="https://www.coram.org.uk/resource/childcare-survey-2024/" TargetMode="External"/><Relationship Id="rId320" Type="http://schemas.openxmlformats.org/officeDocument/2006/relationships/hyperlink" Target="https://www.kingsfund.org.uk/insight-and-analysis/long-reads/mental-health-360-access" TargetMode="External"/><Relationship Id="rId155" Type="http://schemas.openxmlformats.org/officeDocument/2006/relationships/hyperlink" Target="https://www.gov.uk/government/statistics/households-below-average-income-for-financial-years-ending-1995-to-2023" TargetMode="External"/><Relationship Id="rId197" Type="http://schemas.openxmlformats.org/officeDocument/2006/relationships/hyperlink" Target="https://www.legislation.gov.uk/uksi/2013/376/part/8/chapter/3" TargetMode="External"/><Relationship Id="rId362" Type="http://schemas.openxmlformats.org/officeDocument/2006/relationships/hyperlink" Target="https://www.legislation.gov.uk/uksi/2022/811/note/made" TargetMode="External"/><Relationship Id="rId418" Type="http://schemas.openxmlformats.org/officeDocument/2006/relationships/hyperlink" Target="https://ifs.org.uk/inequality/race-and-ethnicity-chapter" TargetMode="External"/><Relationship Id="rId222" Type="http://schemas.openxmlformats.org/officeDocument/2006/relationships/hyperlink" Target="https://www.gov.uk/government/calls-for-evidence/homelessness-reduction-act-2017-call-for-evidence/outcome/homelessness-reduction-act-2017-government-response-to-the-call-for-evidence" TargetMode="External"/><Relationship Id="rId264" Type="http://schemas.openxmlformats.org/officeDocument/2006/relationships/hyperlink" Target="https://www.gov.uk/government/news/thousands-of-asylum-seekers-to-be-moved-out-of-hotels" TargetMode="External"/><Relationship Id="rId17" Type="http://schemas.openxmlformats.org/officeDocument/2006/relationships/hyperlink" Target="https://www.legislation.gov.uk/ukpga/2020/1/contents" TargetMode="External"/><Relationship Id="rId59" Type="http://schemas.openxmlformats.org/officeDocument/2006/relationships/hyperlink" Target="https://ifs.org.uk/news/past-15-years-have-been-worst-income-growth-generations" TargetMode="External"/><Relationship Id="rId124" Type="http://schemas.openxmlformats.org/officeDocument/2006/relationships/hyperlink" Target="https://educationhub.blog.gov.uk/2023/03/16/budget-2023-everything-you-need-to-know-about-childcare-support/" TargetMode="External"/><Relationship Id="rId70" Type="http://schemas.openxmlformats.org/officeDocument/2006/relationships/hyperlink" Target="https://www.ons.gov.uk/employmentandlabourmarket/peopleinwork/earningsandworkinghours/bulletins/genderpaygapintheuk/2023" TargetMode="External"/><Relationship Id="rId166" Type="http://schemas.openxmlformats.org/officeDocument/2006/relationships/hyperlink" Target="https://www.legislation.gov.uk/ukpga/2010/15/section/1" TargetMode="External"/><Relationship Id="rId331" Type="http://schemas.openxmlformats.org/officeDocument/2006/relationships/hyperlink" Target="https://www.gypsy-traveller.org/news/research-summary-experiences-of-suicide-in-gypsy-roma-and-traveller-communities/" TargetMode="External"/><Relationship Id="rId373" Type="http://schemas.openxmlformats.org/officeDocument/2006/relationships/hyperlink" Target="https://www.equalityhumanrights.com/our-work/equality-and-human-rights-monitor/equality-and-human-rights-monitor-2023" TargetMode="External"/><Relationship Id="rId429" Type="http://schemas.openxmlformats.org/officeDocument/2006/relationships/hyperlink" Target="https://questions-statements.parliament.uk/written-questions/detail/2024-07-29/2182"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equalityhumanrights-my.sharepoint.com/personal/faye_prior_equalityhumanrights_com/Documents/Sharing/Economic%20chart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equalityhumanrights-my.sharepoint.com/personal/faye_prior_equalityhumanrights_com/Documents/Sharing/Economic%20chart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equalityhumanrights-my.sharepoint.com/personal/faye_prior_equalityhumanrights_com/Documents/Sharing/Economic%20chart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equalityhumanrights-my.sharepoint.com/personal/faye_prior_equalityhumanrights_com/Documents/Sharing/Economic%20chart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1: Monthly</a:t>
            </a:r>
            <a:r>
              <a:rPr lang="en-GB" baseline="0"/>
              <a:t> GDP from October 2014 - October 2024</a:t>
            </a:r>
            <a:endParaRPr lang="en-GB"/>
          </a:p>
        </c:rich>
      </c:tx>
      <c:overlay val="0"/>
    </c:title>
    <c:autoTitleDeleted val="0"/>
    <c:plotArea>
      <c:layout>
        <c:manualLayout>
          <c:layoutTarget val="inner"/>
          <c:xMode val="edge"/>
          <c:yMode val="edge"/>
          <c:x val="0.14183780507911892"/>
          <c:y val="0.1214672493566666"/>
          <c:w val="0.80983151299635936"/>
          <c:h val="0.74500869542896375"/>
        </c:manualLayout>
      </c:layout>
      <c:lineChart>
        <c:grouping val="standard"/>
        <c:varyColors val="0"/>
        <c:ser>
          <c:idx val="0"/>
          <c:order val="0"/>
          <c:spPr>
            <a:ln w="28575" cap="rnd">
              <a:solidFill>
                <a:srgbClr val="12436D"/>
              </a:solidFill>
              <a:round/>
            </a:ln>
            <a:effectLst/>
          </c:spPr>
          <c:marker>
            <c:symbol val="none"/>
          </c:marker>
          <c:cat>
            <c:strRef>
              <c:f>'Monthly GDP'!$A$101:$A$221</c:f>
              <c:strCache>
                <c:ptCount val="121"/>
                <c:pt idx="0">
                  <c:v>Oct 2014</c:v>
                </c:pt>
                <c:pt idx="1">
                  <c:v>Nov 2014</c:v>
                </c:pt>
                <c:pt idx="2">
                  <c:v>Dec 2014</c:v>
                </c:pt>
                <c:pt idx="3">
                  <c:v>Jan 2015</c:v>
                </c:pt>
                <c:pt idx="4">
                  <c:v>Feb 2015</c:v>
                </c:pt>
                <c:pt idx="5">
                  <c:v>Mar 2015</c:v>
                </c:pt>
                <c:pt idx="6">
                  <c:v>Apr 2015</c:v>
                </c:pt>
                <c:pt idx="7">
                  <c:v>May 2015</c:v>
                </c:pt>
                <c:pt idx="8">
                  <c:v>Jun 2015</c:v>
                </c:pt>
                <c:pt idx="9">
                  <c:v>Jul 2015</c:v>
                </c:pt>
                <c:pt idx="10">
                  <c:v>Aug 2015</c:v>
                </c:pt>
                <c:pt idx="11">
                  <c:v>Sep 2015</c:v>
                </c:pt>
                <c:pt idx="12">
                  <c:v>Oct 2015</c:v>
                </c:pt>
                <c:pt idx="13">
                  <c:v>Nov 2015</c:v>
                </c:pt>
                <c:pt idx="14">
                  <c:v>Dec 2015</c:v>
                </c:pt>
                <c:pt idx="15">
                  <c:v>Jan 2016</c:v>
                </c:pt>
                <c:pt idx="16">
                  <c:v>Feb 2016</c:v>
                </c:pt>
                <c:pt idx="17">
                  <c:v>Mar 2016</c:v>
                </c:pt>
                <c:pt idx="18">
                  <c:v>Apr 2016</c:v>
                </c:pt>
                <c:pt idx="19">
                  <c:v>May 2016</c:v>
                </c:pt>
                <c:pt idx="20">
                  <c:v>Jun 2016</c:v>
                </c:pt>
                <c:pt idx="21">
                  <c:v>Jul 2016</c:v>
                </c:pt>
                <c:pt idx="22">
                  <c:v>Aug 2016</c:v>
                </c:pt>
                <c:pt idx="23">
                  <c:v>Sep 2016</c:v>
                </c:pt>
                <c:pt idx="24">
                  <c:v>Oct 2016</c:v>
                </c:pt>
                <c:pt idx="25">
                  <c:v>Nov 2016</c:v>
                </c:pt>
                <c:pt idx="26">
                  <c:v>Dec 2016</c:v>
                </c:pt>
                <c:pt idx="27">
                  <c:v>Jan 2017</c:v>
                </c:pt>
                <c:pt idx="28">
                  <c:v>Feb 2017</c:v>
                </c:pt>
                <c:pt idx="29">
                  <c:v>Mar 2017</c:v>
                </c:pt>
                <c:pt idx="30">
                  <c:v>Apr 2017</c:v>
                </c:pt>
                <c:pt idx="31">
                  <c:v>May 2017</c:v>
                </c:pt>
                <c:pt idx="32">
                  <c:v>Jun 2017</c:v>
                </c:pt>
                <c:pt idx="33">
                  <c:v>Jul 2017</c:v>
                </c:pt>
                <c:pt idx="34">
                  <c:v>Aug 2017</c:v>
                </c:pt>
                <c:pt idx="35">
                  <c:v>Sep 2017</c:v>
                </c:pt>
                <c:pt idx="36">
                  <c:v>Oct 2017</c:v>
                </c:pt>
                <c:pt idx="37">
                  <c:v>Nov 2017</c:v>
                </c:pt>
                <c:pt idx="38">
                  <c:v>Dec 2017</c:v>
                </c:pt>
                <c:pt idx="39">
                  <c:v>Jan 2018</c:v>
                </c:pt>
                <c:pt idx="40">
                  <c:v>Feb 2018</c:v>
                </c:pt>
                <c:pt idx="41">
                  <c:v>Mar 2018</c:v>
                </c:pt>
                <c:pt idx="42">
                  <c:v>Apr 2018</c:v>
                </c:pt>
                <c:pt idx="43">
                  <c:v>May 2018</c:v>
                </c:pt>
                <c:pt idx="44">
                  <c:v>Jun 2018</c:v>
                </c:pt>
                <c:pt idx="45">
                  <c:v>Jul 2018</c:v>
                </c:pt>
                <c:pt idx="46">
                  <c:v>Aug 2018</c:v>
                </c:pt>
                <c:pt idx="47">
                  <c:v>Sep 2018</c:v>
                </c:pt>
                <c:pt idx="48">
                  <c:v>Oct 2018</c:v>
                </c:pt>
                <c:pt idx="49">
                  <c:v>Nov 2018</c:v>
                </c:pt>
                <c:pt idx="50">
                  <c:v>Dec 2018</c:v>
                </c:pt>
                <c:pt idx="51">
                  <c:v>Jan 2019</c:v>
                </c:pt>
                <c:pt idx="52">
                  <c:v>Feb 2019</c:v>
                </c:pt>
                <c:pt idx="53">
                  <c:v>Mar 2019</c:v>
                </c:pt>
                <c:pt idx="54">
                  <c:v>Apr 2019</c:v>
                </c:pt>
                <c:pt idx="55">
                  <c:v>May 2019</c:v>
                </c:pt>
                <c:pt idx="56">
                  <c:v>Jun 2019</c:v>
                </c:pt>
                <c:pt idx="57">
                  <c:v>Jul 2019</c:v>
                </c:pt>
                <c:pt idx="58">
                  <c:v>Aug 2019</c:v>
                </c:pt>
                <c:pt idx="59">
                  <c:v>Sep 2019</c:v>
                </c:pt>
                <c:pt idx="60">
                  <c:v>Oct 2019</c:v>
                </c:pt>
                <c:pt idx="61">
                  <c:v>Nov 2019</c:v>
                </c:pt>
                <c:pt idx="62">
                  <c:v>Dec 2019</c:v>
                </c:pt>
                <c:pt idx="63">
                  <c:v>Jan 2020</c:v>
                </c:pt>
                <c:pt idx="64">
                  <c:v>Feb 2020</c:v>
                </c:pt>
                <c:pt idx="65">
                  <c:v>Mar 2020</c:v>
                </c:pt>
                <c:pt idx="66">
                  <c:v>Apr 2020</c:v>
                </c:pt>
                <c:pt idx="67">
                  <c:v>May 2020</c:v>
                </c:pt>
                <c:pt idx="68">
                  <c:v>Jun 2020</c:v>
                </c:pt>
                <c:pt idx="69">
                  <c:v>Jul 2020</c:v>
                </c:pt>
                <c:pt idx="70">
                  <c:v>Aug 2020</c:v>
                </c:pt>
                <c:pt idx="71">
                  <c:v>Sep 2020</c:v>
                </c:pt>
                <c:pt idx="72">
                  <c:v>Oct 2020</c:v>
                </c:pt>
                <c:pt idx="73">
                  <c:v>Nov 2020</c:v>
                </c:pt>
                <c:pt idx="74">
                  <c:v>Dec 2020</c:v>
                </c:pt>
                <c:pt idx="75">
                  <c:v>Jan 2021</c:v>
                </c:pt>
                <c:pt idx="76">
                  <c:v>Feb 2021</c:v>
                </c:pt>
                <c:pt idx="77">
                  <c:v>Mar 2021</c:v>
                </c:pt>
                <c:pt idx="78">
                  <c:v>Apr 2021</c:v>
                </c:pt>
                <c:pt idx="79">
                  <c:v>May 2021</c:v>
                </c:pt>
                <c:pt idx="80">
                  <c:v>Jun 2021</c:v>
                </c:pt>
                <c:pt idx="81">
                  <c:v>Jul 2021</c:v>
                </c:pt>
                <c:pt idx="82">
                  <c:v>Aug 2021</c:v>
                </c:pt>
                <c:pt idx="83">
                  <c:v>Sep 2021</c:v>
                </c:pt>
                <c:pt idx="84">
                  <c:v>Oct 2021</c:v>
                </c:pt>
                <c:pt idx="85">
                  <c:v>Nov 2021</c:v>
                </c:pt>
                <c:pt idx="86">
                  <c:v>Dec 2021</c:v>
                </c:pt>
                <c:pt idx="87">
                  <c:v>Jan 2022</c:v>
                </c:pt>
                <c:pt idx="88">
                  <c:v>Feb 2022</c:v>
                </c:pt>
                <c:pt idx="89">
                  <c:v>Mar 2022</c:v>
                </c:pt>
                <c:pt idx="90">
                  <c:v>Apr 2022</c:v>
                </c:pt>
                <c:pt idx="91">
                  <c:v>May 2022</c:v>
                </c:pt>
                <c:pt idx="92">
                  <c:v>Jun 2022</c:v>
                </c:pt>
                <c:pt idx="93">
                  <c:v>Jul 2022</c:v>
                </c:pt>
                <c:pt idx="94">
                  <c:v>Aug 2022</c:v>
                </c:pt>
                <c:pt idx="95">
                  <c:v>Sep 2022</c:v>
                </c:pt>
                <c:pt idx="96">
                  <c:v>Oct 2022</c:v>
                </c:pt>
                <c:pt idx="97">
                  <c:v>Nov 2022</c:v>
                </c:pt>
                <c:pt idx="98">
                  <c:v>Dec 2022</c:v>
                </c:pt>
                <c:pt idx="99">
                  <c:v>Jan 2023</c:v>
                </c:pt>
                <c:pt idx="100">
                  <c:v>Feb 2023</c:v>
                </c:pt>
                <c:pt idx="101">
                  <c:v>Mar 2023</c:v>
                </c:pt>
                <c:pt idx="102">
                  <c:v>Apr 2023</c:v>
                </c:pt>
                <c:pt idx="103">
                  <c:v>May 2023</c:v>
                </c:pt>
                <c:pt idx="104">
                  <c:v>Jun 2023</c:v>
                </c:pt>
                <c:pt idx="105">
                  <c:v>Jul 2023</c:v>
                </c:pt>
                <c:pt idx="106">
                  <c:v>Aug 2023</c:v>
                </c:pt>
                <c:pt idx="107">
                  <c:v>Sep 2023</c:v>
                </c:pt>
                <c:pt idx="108">
                  <c:v>Oct 2023</c:v>
                </c:pt>
                <c:pt idx="109">
                  <c:v>Nov 2023</c:v>
                </c:pt>
                <c:pt idx="110">
                  <c:v>Dec 2023</c:v>
                </c:pt>
                <c:pt idx="111">
                  <c:v>Jan 2024</c:v>
                </c:pt>
                <c:pt idx="112">
                  <c:v>Feb 2024</c:v>
                </c:pt>
                <c:pt idx="113">
                  <c:v>Mar 2024</c:v>
                </c:pt>
                <c:pt idx="114">
                  <c:v>Apr 2024</c:v>
                </c:pt>
                <c:pt idx="115">
                  <c:v>May 2024</c:v>
                </c:pt>
                <c:pt idx="116">
                  <c:v>Jun 2024</c:v>
                </c:pt>
                <c:pt idx="117">
                  <c:v>Jul 2024</c:v>
                </c:pt>
                <c:pt idx="118">
                  <c:v>Aug 2024</c:v>
                </c:pt>
                <c:pt idx="119">
                  <c:v>Sep 2024</c:v>
                </c:pt>
                <c:pt idx="120">
                  <c:v>Oct 2024</c:v>
                </c:pt>
              </c:strCache>
            </c:strRef>
          </c:cat>
          <c:val>
            <c:numRef>
              <c:f>'Monthly GDP'!$B$101:$B$221</c:f>
              <c:numCache>
                <c:formatCode>0.0</c:formatCode>
                <c:ptCount val="121"/>
                <c:pt idx="0">
                  <c:v>89.6</c:v>
                </c:pt>
                <c:pt idx="1">
                  <c:v>89.7</c:v>
                </c:pt>
                <c:pt idx="2">
                  <c:v>89.7</c:v>
                </c:pt>
                <c:pt idx="3">
                  <c:v>89.6</c:v>
                </c:pt>
                <c:pt idx="4">
                  <c:v>89.9</c:v>
                </c:pt>
                <c:pt idx="5">
                  <c:v>89.9</c:v>
                </c:pt>
                <c:pt idx="6">
                  <c:v>90.4</c:v>
                </c:pt>
                <c:pt idx="7">
                  <c:v>90.3</c:v>
                </c:pt>
                <c:pt idx="8">
                  <c:v>90.2</c:v>
                </c:pt>
                <c:pt idx="9">
                  <c:v>90.5</c:v>
                </c:pt>
                <c:pt idx="10">
                  <c:v>90.5</c:v>
                </c:pt>
                <c:pt idx="11">
                  <c:v>90.6</c:v>
                </c:pt>
                <c:pt idx="12">
                  <c:v>91</c:v>
                </c:pt>
                <c:pt idx="13">
                  <c:v>90.8</c:v>
                </c:pt>
                <c:pt idx="14">
                  <c:v>91.1</c:v>
                </c:pt>
                <c:pt idx="15">
                  <c:v>91.2</c:v>
                </c:pt>
                <c:pt idx="16">
                  <c:v>91.4</c:v>
                </c:pt>
                <c:pt idx="17">
                  <c:v>91.6</c:v>
                </c:pt>
                <c:pt idx="18">
                  <c:v>92.1</c:v>
                </c:pt>
                <c:pt idx="19">
                  <c:v>91.9</c:v>
                </c:pt>
                <c:pt idx="20">
                  <c:v>92.1</c:v>
                </c:pt>
                <c:pt idx="21">
                  <c:v>92.2</c:v>
                </c:pt>
                <c:pt idx="22">
                  <c:v>92.4</c:v>
                </c:pt>
                <c:pt idx="23">
                  <c:v>92.9</c:v>
                </c:pt>
                <c:pt idx="24">
                  <c:v>92.7</c:v>
                </c:pt>
                <c:pt idx="25">
                  <c:v>93.1</c:v>
                </c:pt>
                <c:pt idx="26">
                  <c:v>93.7</c:v>
                </c:pt>
                <c:pt idx="27">
                  <c:v>93.9</c:v>
                </c:pt>
                <c:pt idx="28">
                  <c:v>94</c:v>
                </c:pt>
                <c:pt idx="29">
                  <c:v>94.1</c:v>
                </c:pt>
                <c:pt idx="30">
                  <c:v>94.4</c:v>
                </c:pt>
                <c:pt idx="31">
                  <c:v>94.6</c:v>
                </c:pt>
                <c:pt idx="32">
                  <c:v>94.6</c:v>
                </c:pt>
                <c:pt idx="33">
                  <c:v>94.8</c:v>
                </c:pt>
                <c:pt idx="34">
                  <c:v>95</c:v>
                </c:pt>
                <c:pt idx="35">
                  <c:v>95.4</c:v>
                </c:pt>
                <c:pt idx="36">
                  <c:v>95.4</c:v>
                </c:pt>
                <c:pt idx="37">
                  <c:v>95.6</c:v>
                </c:pt>
                <c:pt idx="38">
                  <c:v>95.9</c:v>
                </c:pt>
                <c:pt idx="39">
                  <c:v>95.7</c:v>
                </c:pt>
                <c:pt idx="40">
                  <c:v>95.8</c:v>
                </c:pt>
                <c:pt idx="41">
                  <c:v>95.7</c:v>
                </c:pt>
                <c:pt idx="42">
                  <c:v>95.7</c:v>
                </c:pt>
                <c:pt idx="43">
                  <c:v>95.9</c:v>
                </c:pt>
                <c:pt idx="44">
                  <c:v>96.2</c:v>
                </c:pt>
                <c:pt idx="45">
                  <c:v>96</c:v>
                </c:pt>
                <c:pt idx="46">
                  <c:v>96.3</c:v>
                </c:pt>
                <c:pt idx="47">
                  <c:v>96.5</c:v>
                </c:pt>
                <c:pt idx="48">
                  <c:v>96.4</c:v>
                </c:pt>
                <c:pt idx="49">
                  <c:v>96.5</c:v>
                </c:pt>
                <c:pt idx="50">
                  <c:v>96.2</c:v>
                </c:pt>
                <c:pt idx="51">
                  <c:v>96.7</c:v>
                </c:pt>
                <c:pt idx="52">
                  <c:v>97.3</c:v>
                </c:pt>
                <c:pt idx="53">
                  <c:v>97.3</c:v>
                </c:pt>
                <c:pt idx="54">
                  <c:v>97</c:v>
                </c:pt>
                <c:pt idx="55">
                  <c:v>97.4</c:v>
                </c:pt>
                <c:pt idx="56">
                  <c:v>97.9</c:v>
                </c:pt>
                <c:pt idx="57">
                  <c:v>98.2</c:v>
                </c:pt>
                <c:pt idx="58">
                  <c:v>98</c:v>
                </c:pt>
                <c:pt idx="59">
                  <c:v>98.5</c:v>
                </c:pt>
                <c:pt idx="60">
                  <c:v>98.3</c:v>
                </c:pt>
                <c:pt idx="61">
                  <c:v>98.1</c:v>
                </c:pt>
                <c:pt idx="62">
                  <c:v>98.5</c:v>
                </c:pt>
                <c:pt idx="63">
                  <c:v>98.6</c:v>
                </c:pt>
                <c:pt idx="64">
                  <c:v>98.1</c:v>
                </c:pt>
                <c:pt idx="65">
                  <c:v>91</c:v>
                </c:pt>
                <c:pt idx="66">
                  <c:v>73.2</c:v>
                </c:pt>
                <c:pt idx="67">
                  <c:v>74.7</c:v>
                </c:pt>
                <c:pt idx="68">
                  <c:v>81.7</c:v>
                </c:pt>
                <c:pt idx="69">
                  <c:v>87.1</c:v>
                </c:pt>
                <c:pt idx="70">
                  <c:v>90</c:v>
                </c:pt>
                <c:pt idx="71">
                  <c:v>91.3</c:v>
                </c:pt>
                <c:pt idx="72">
                  <c:v>91.7</c:v>
                </c:pt>
                <c:pt idx="73">
                  <c:v>89.7</c:v>
                </c:pt>
                <c:pt idx="74">
                  <c:v>91.1</c:v>
                </c:pt>
                <c:pt idx="75">
                  <c:v>88.1</c:v>
                </c:pt>
                <c:pt idx="76">
                  <c:v>89.4</c:v>
                </c:pt>
                <c:pt idx="77">
                  <c:v>92</c:v>
                </c:pt>
                <c:pt idx="78">
                  <c:v>95.1</c:v>
                </c:pt>
                <c:pt idx="79">
                  <c:v>96.5</c:v>
                </c:pt>
                <c:pt idx="80">
                  <c:v>97.3</c:v>
                </c:pt>
                <c:pt idx="81">
                  <c:v>97</c:v>
                </c:pt>
                <c:pt idx="82">
                  <c:v>97.9</c:v>
                </c:pt>
                <c:pt idx="83">
                  <c:v>98.5</c:v>
                </c:pt>
                <c:pt idx="84">
                  <c:v>98.8</c:v>
                </c:pt>
                <c:pt idx="85">
                  <c:v>99.3</c:v>
                </c:pt>
                <c:pt idx="86">
                  <c:v>99.2</c:v>
                </c:pt>
                <c:pt idx="87">
                  <c:v>99.4</c:v>
                </c:pt>
                <c:pt idx="88">
                  <c:v>100</c:v>
                </c:pt>
                <c:pt idx="89">
                  <c:v>99.9</c:v>
                </c:pt>
                <c:pt idx="90">
                  <c:v>99.9</c:v>
                </c:pt>
                <c:pt idx="91">
                  <c:v>100.5</c:v>
                </c:pt>
                <c:pt idx="92">
                  <c:v>99.5</c:v>
                </c:pt>
                <c:pt idx="93">
                  <c:v>100.1</c:v>
                </c:pt>
                <c:pt idx="94">
                  <c:v>100.2</c:v>
                </c:pt>
                <c:pt idx="95">
                  <c:v>99.6</c:v>
                </c:pt>
                <c:pt idx="96">
                  <c:v>100.5</c:v>
                </c:pt>
                <c:pt idx="97">
                  <c:v>100.5</c:v>
                </c:pt>
                <c:pt idx="98">
                  <c:v>100.1</c:v>
                </c:pt>
                <c:pt idx="99">
                  <c:v>100.3</c:v>
                </c:pt>
                <c:pt idx="100">
                  <c:v>100.7</c:v>
                </c:pt>
                <c:pt idx="101">
                  <c:v>100.4</c:v>
                </c:pt>
                <c:pt idx="102">
                  <c:v>100.5</c:v>
                </c:pt>
                <c:pt idx="103">
                  <c:v>100.1</c:v>
                </c:pt>
                <c:pt idx="104">
                  <c:v>100.8</c:v>
                </c:pt>
                <c:pt idx="105">
                  <c:v>100.3</c:v>
                </c:pt>
                <c:pt idx="106">
                  <c:v>100.3</c:v>
                </c:pt>
                <c:pt idx="107">
                  <c:v>100.4</c:v>
                </c:pt>
                <c:pt idx="108">
                  <c:v>99.9</c:v>
                </c:pt>
                <c:pt idx="109">
                  <c:v>100.1</c:v>
                </c:pt>
                <c:pt idx="110">
                  <c:v>100.1</c:v>
                </c:pt>
                <c:pt idx="111">
                  <c:v>100.4</c:v>
                </c:pt>
                <c:pt idx="112">
                  <c:v>100.6</c:v>
                </c:pt>
                <c:pt idx="113">
                  <c:v>101.1</c:v>
                </c:pt>
                <c:pt idx="114">
                  <c:v>101</c:v>
                </c:pt>
                <c:pt idx="115">
                  <c:v>101.3</c:v>
                </c:pt>
                <c:pt idx="116">
                  <c:v>101.3</c:v>
                </c:pt>
                <c:pt idx="117">
                  <c:v>101.2</c:v>
                </c:pt>
                <c:pt idx="118">
                  <c:v>101.4</c:v>
                </c:pt>
                <c:pt idx="119">
                  <c:v>101.3</c:v>
                </c:pt>
                <c:pt idx="120">
                  <c:v>101.2</c:v>
                </c:pt>
              </c:numCache>
            </c:numRef>
          </c:val>
          <c:smooth val="0"/>
          <c:extLst>
            <c:ext xmlns:c16="http://schemas.microsoft.com/office/drawing/2014/chart" uri="{C3380CC4-5D6E-409C-BE32-E72D297353CC}">
              <c16:uniqueId val="{00000000-376E-400D-A8F9-6828A1AED98D}"/>
            </c:ext>
          </c:extLst>
        </c:ser>
        <c:dLbls>
          <c:showLegendKey val="0"/>
          <c:showVal val="0"/>
          <c:showCatName val="0"/>
          <c:showSerName val="0"/>
          <c:showPercent val="0"/>
          <c:showBubbleSize val="0"/>
        </c:dLbls>
        <c:smooth val="0"/>
        <c:axId val="430709567"/>
        <c:axId val="1"/>
      </c:lineChart>
      <c:catAx>
        <c:axId val="43070956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
        <c:crosses val="autoZero"/>
        <c:auto val="1"/>
        <c:lblAlgn val="ctr"/>
        <c:lblOffset val="100"/>
        <c:tickLblSkip val="12"/>
        <c:tickMarkSkip val="12"/>
        <c:noMultiLvlLbl val="0"/>
      </c:catAx>
      <c:valAx>
        <c:axId val="1"/>
        <c:scaling>
          <c:orientation val="minMax"/>
          <c:max val="120"/>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UK GDP Index (%)</a:t>
                </a:r>
              </a:p>
            </c:rich>
          </c:tx>
          <c:overlay val="0"/>
          <c:spPr>
            <a:noFill/>
            <a:ln w="25400">
              <a:noFill/>
            </a:ln>
          </c:spPr>
        </c:title>
        <c:numFmt formatCode="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30709567"/>
        <c:crosses val="autoZero"/>
        <c:crossBetween val="midCat"/>
        <c:majorUnit val="10"/>
      </c:valAx>
      <c:spPr>
        <a:noFill/>
        <a:ln w="25400">
          <a:noFill/>
        </a:ln>
      </c:spPr>
    </c:plotArea>
    <c:plotVisOnly val="1"/>
    <c:dispBlanksAs val="gap"/>
    <c:showDLblsOverMax val="0"/>
  </c:chart>
  <c:spPr>
    <a:solidFill>
      <a:schemeClr val="bg1"/>
    </a:solidFill>
    <a:ln w="9525" cap="flat" cmpd="sng" algn="ctr">
      <a:no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2:</a:t>
            </a:r>
            <a:r>
              <a:rPr lang="en-GB" baseline="0"/>
              <a:t> Monthly CPIH from October 2014 - October 2024</a:t>
            </a:r>
            <a:endParaRPr lang="en-GB"/>
          </a:p>
        </c:rich>
      </c:tx>
      <c:overlay val="0"/>
    </c:title>
    <c:autoTitleDeleted val="0"/>
    <c:plotArea>
      <c:layout/>
      <c:lineChart>
        <c:grouping val="standard"/>
        <c:varyColors val="0"/>
        <c:ser>
          <c:idx val="0"/>
          <c:order val="0"/>
          <c:spPr>
            <a:ln w="28575" cap="rnd">
              <a:solidFill>
                <a:srgbClr val="12436D"/>
              </a:solidFill>
              <a:round/>
            </a:ln>
            <a:effectLst/>
          </c:spPr>
          <c:marker>
            <c:symbol val="none"/>
          </c:marker>
          <c:cat>
            <c:strRef>
              <c:f>Inflation!$A$8:$A$128</c:f>
              <c:strCache>
                <c:ptCount val="121"/>
                <c:pt idx="0">
                  <c:v>Oct 2014</c:v>
                </c:pt>
                <c:pt idx="1">
                  <c:v>Nov 2014</c:v>
                </c:pt>
                <c:pt idx="2">
                  <c:v>Dec 2014</c:v>
                </c:pt>
                <c:pt idx="3">
                  <c:v>Jan 2015</c:v>
                </c:pt>
                <c:pt idx="4">
                  <c:v>Feb 2015</c:v>
                </c:pt>
                <c:pt idx="5">
                  <c:v>Mar 2015</c:v>
                </c:pt>
                <c:pt idx="6">
                  <c:v>Apr 2015</c:v>
                </c:pt>
                <c:pt idx="7">
                  <c:v>May 2015</c:v>
                </c:pt>
                <c:pt idx="8">
                  <c:v>Jun 2015</c:v>
                </c:pt>
                <c:pt idx="9">
                  <c:v>Jul 2015</c:v>
                </c:pt>
                <c:pt idx="10">
                  <c:v>Aug 2015</c:v>
                </c:pt>
                <c:pt idx="11">
                  <c:v>Sep 2015</c:v>
                </c:pt>
                <c:pt idx="12">
                  <c:v>Oct 2015</c:v>
                </c:pt>
                <c:pt idx="13">
                  <c:v>Nov 2015</c:v>
                </c:pt>
                <c:pt idx="14">
                  <c:v>Dec 2015</c:v>
                </c:pt>
                <c:pt idx="15">
                  <c:v>Jan 2016</c:v>
                </c:pt>
                <c:pt idx="16">
                  <c:v>Feb 2016</c:v>
                </c:pt>
                <c:pt idx="17">
                  <c:v>Mar 2016</c:v>
                </c:pt>
                <c:pt idx="18">
                  <c:v>Apr 2016</c:v>
                </c:pt>
                <c:pt idx="19">
                  <c:v>May 2016</c:v>
                </c:pt>
                <c:pt idx="20">
                  <c:v>Jun 2016</c:v>
                </c:pt>
                <c:pt idx="21">
                  <c:v>Jul 2016</c:v>
                </c:pt>
                <c:pt idx="22">
                  <c:v>Aug 2016</c:v>
                </c:pt>
                <c:pt idx="23">
                  <c:v>Sep 2016</c:v>
                </c:pt>
                <c:pt idx="24">
                  <c:v>Oct 2016</c:v>
                </c:pt>
                <c:pt idx="25">
                  <c:v>Nov 2016</c:v>
                </c:pt>
                <c:pt idx="26">
                  <c:v>Dec 2016</c:v>
                </c:pt>
                <c:pt idx="27">
                  <c:v>Jan 2017</c:v>
                </c:pt>
                <c:pt idx="28">
                  <c:v>Feb 2017</c:v>
                </c:pt>
                <c:pt idx="29">
                  <c:v>Mar 2017</c:v>
                </c:pt>
                <c:pt idx="30">
                  <c:v>Apr 2017</c:v>
                </c:pt>
                <c:pt idx="31">
                  <c:v>May 2017</c:v>
                </c:pt>
                <c:pt idx="32">
                  <c:v>Jun 2017</c:v>
                </c:pt>
                <c:pt idx="33">
                  <c:v>Jul 2017</c:v>
                </c:pt>
                <c:pt idx="34">
                  <c:v>Aug 2017</c:v>
                </c:pt>
                <c:pt idx="35">
                  <c:v>Sep 2017</c:v>
                </c:pt>
                <c:pt idx="36">
                  <c:v>Oct 2017</c:v>
                </c:pt>
                <c:pt idx="37">
                  <c:v>Nov 2017</c:v>
                </c:pt>
                <c:pt idx="38">
                  <c:v>Dec 2017</c:v>
                </c:pt>
                <c:pt idx="39">
                  <c:v>Jan 2018</c:v>
                </c:pt>
                <c:pt idx="40">
                  <c:v>Feb 2018</c:v>
                </c:pt>
                <c:pt idx="41">
                  <c:v>Mar 2018</c:v>
                </c:pt>
                <c:pt idx="42">
                  <c:v>Apr 2018</c:v>
                </c:pt>
                <c:pt idx="43">
                  <c:v>May 2018</c:v>
                </c:pt>
                <c:pt idx="44">
                  <c:v>Jun 2018</c:v>
                </c:pt>
                <c:pt idx="45">
                  <c:v>Jul 2018</c:v>
                </c:pt>
                <c:pt idx="46">
                  <c:v>Aug 2018</c:v>
                </c:pt>
                <c:pt idx="47">
                  <c:v>Sep 2018</c:v>
                </c:pt>
                <c:pt idx="48">
                  <c:v>Oct 2018</c:v>
                </c:pt>
                <c:pt idx="49">
                  <c:v>Nov 2018</c:v>
                </c:pt>
                <c:pt idx="50">
                  <c:v>Dec 2018</c:v>
                </c:pt>
                <c:pt idx="51">
                  <c:v>Jan 2019</c:v>
                </c:pt>
                <c:pt idx="52">
                  <c:v>Feb 2019</c:v>
                </c:pt>
                <c:pt idx="53">
                  <c:v>Mar 2019</c:v>
                </c:pt>
                <c:pt idx="54">
                  <c:v>Apr 2019</c:v>
                </c:pt>
                <c:pt idx="55">
                  <c:v>May 2019</c:v>
                </c:pt>
                <c:pt idx="56">
                  <c:v>Jun 2019</c:v>
                </c:pt>
                <c:pt idx="57">
                  <c:v>Jul 2019</c:v>
                </c:pt>
                <c:pt idx="58">
                  <c:v>Aug 2019</c:v>
                </c:pt>
                <c:pt idx="59">
                  <c:v>Sep 2019</c:v>
                </c:pt>
                <c:pt idx="60">
                  <c:v>Oct 2019</c:v>
                </c:pt>
                <c:pt idx="61">
                  <c:v>Nov 2019</c:v>
                </c:pt>
                <c:pt idx="62">
                  <c:v>Dec 2019</c:v>
                </c:pt>
                <c:pt idx="63">
                  <c:v>Jan 2020</c:v>
                </c:pt>
                <c:pt idx="64">
                  <c:v>Feb 2020</c:v>
                </c:pt>
                <c:pt idx="65">
                  <c:v>Mar 2020</c:v>
                </c:pt>
                <c:pt idx="66">
                  <c:v>Apr 2020</c:v>
                </c:pt>
                <c:pt idx="67">
                  <c:v>May 2020</c:v>
                </c:pt>
                <c:pt idx="68">
                  <c:v>Jun 2020</c:v>
                </c:pt>
                <c:pt idx="69">
                  <c:v>Jul 2020</c:v>
                </c:pt>
                <c:pt idx="70">
                  <c:v>Aug 2020</c:v>
                </c:pt>
                <c:pt idx="71">
                  <c:v>Sep 2020</c:v>
                </c:pt>
                <c:pt idx="72">
                  <c:v>Oct 2020</c:v>
                </c:pt>
                <c:pt idx="73">
                  <c:v>Nov 2020</c:v>
                </c:pt>
                <c:pt idx="74">
                  <c:v>Dec 2020</c:v>
                </c:pt>
                <c:pt idx="75">
                  <c:v>Jan 2021</c:v>
                </c:pt>
                <c:pt idx="76">
                  <c:v>Feb 2021</c:v>
                </c:pt>
                <c:pt idx="77">
                  <c:v>Mar 2021</c:v>
                </c:pt>
                <c:pt idx="78">
                  <c:v>Apr 2021</c:v>
                </c:pt>
                <c:pt idx="79">
                  <c:v>May 2021</c:v>
                </c:pt>
                <c:pt idx="80">
                  <c:v>Jun 2021</c:v>
                </c:pt>
                <c:pt idx="81">
                  <c:v>Jul 2021</c:v>
                </c:pt>
                <c:pt idx="82">
                  <c:v>Aug 2021</c:v>
                </c:pt>
                <c:pt idx="83">
                  <c:v>Sep 2021</c:v>
                </c:pt>
                <c:pt idx="84">
                  <c:v>Oct 2021</c:v>
                </c:pt>
                <c:pt idx="85">
                  <c:v>Nov 2021</c:v>
                </c:pt>
                <c:pt idx="86">
                  <c:v>Dec 2021</c:v>
                </c:pt>
                <c:pt idx="87">
                  <c:v>Jan 2022</c:v>
                </c:pt>
                <c:pt idx="88">
                  <c:v>Feb 2022</c:v>
                </c:pt>
                <c:pt idx="89">
                  <c:v>Mar 2022</c:v>
                </c:pt>
                <c:pt idx="90">
                  <c:v>Apr 2022</c:v>
                </c:pt>
                <c:pt idx="91">
                  <c:v>May 2022</c:v>
                </c:pt>
                <c:pt idx="92">
                  <c:v>Jun 2022</c:v>
                </c:pt>
                <c:pt idx="93">
                  <c:v>Jul 2022</c:v>
                </c:pt>
                <c:pt idx="94">
                  <c:v>Aug 2022</c:v>
                </c:pt>
                <c:pt idx="95">
                  <c:v>Sep 2022</c:v>
                </c:pt>
                <c:pt idx="96">
                  <c:v>Oct 2022</c:v>
                </c:pt>
                <c:pt idx="97">
                  <c:v>Nov 2022</c:v>
                </c:pt>
                <c:pt idx="98">
                  <c:v>Dec 2022</c:v>
                </c:pt>
                <c:pt idx="99">
                  <c:v>Jan 2023</c:v>
                </c:pt>
                <c:pt idx="100">
                  <c:v>Feb 2023</c:v>
                </c:pt>
                <c:pt idx="101">
                  <c:v>Mar 2023</c:v>
                </c:pt>
                <c:pt idx="102">
                  <c:v>Apr 2023</c:v>
                </c:pt>
                <c:pt idx="103">
                  <c:v>May 2023</c:v>
                </c:pt>
                <c:pt idx="104">
                  <c:v>Jun 2023</c:v>
                </c:pt>
                <c:pt idx="105">
                  <c:v>Jul 2023</c:v>
                </c:pt>
                <c:pt idx="106">
                  <c:v>Aug 2023</c:v>
                </c:pt>
                <c:pt idx="107">
                  <c:v>Sep 2023</c:v>
                </c:pt>
                <c:pt idx="108">
                  <c:v>Oct 2023</c:v>
                </c:pt>
                <c:pt idx="109">
                  <c:v>Nov 2023</c:v>
                </c:pt>
                <c:pt idx="110">
                  <c:v>Dec 2023</c:v>
                </c:pt>
                <c:pt idx="111">
                  <c:v>Jan 2024</c:v>
                </c:pt>
                <c:pt idx="112">
                  <c:v>Feb 2024</c:v>
                </c:pt>
                <c:pt idx="113">
                  <c:v>Mar 2024</c:v>
                </c:pt>
                <c:pt idx="114">
                  <c:v>Apr 2024</c:v>
                </c:pt>
                <c:pt idx="115">
                  <c:v>May 2024</c:v>
                </c:pt>
                <c:pt idx="116">
                  <c:v>Jun 2024</c:v>
                </c:pt>
                <c:pt idx="117">
                  <c:v>Jul 2024</c:v>
                </c:pt>
                <c:pt idx="118">
                  <c:v>Aug 2024</c:v>
                </c:pt>
                <c:pt idx="119">
                  <c:v>Sep 2024</c:v>
                </c:pt>
                <c:pt idx="120">
                  <c:v>Oct 2024</c:v>
                </c:pt>
              </c:strCache>
            </c:strRef>
          </c:cat>
          <c:val>
            <c:numRef>
              <c:f>Inflation!$B$8:$B$128</c:f>
              <c:numCache>
                <c:formatCode>0.0</c:formatCode>
                <c:ptCount val="121"/>
                <c:pt idx="0" formatCode="General">
                  <c:v>0</c:v>
                </c:pt>
                <c:pt idx="1">
                  <c:v>1.1000000000000001</c:v>
                </c:pt>
                <c:pt idx="2">
                  <c:v>0.7</c:v>
                </c:pt>
                <c:pt idx="3">
                  <c:v>0.5</c:v>
                </c:pt>
                <c:pt idx="4">
                  <c:v>0.4</c:v>
                </c:pt>
                <c:pt idx="5">
                  <c:v>0.3</c:v>
                </c:pt>
                <c:pt idx="6">
                  <c:v>0.3</c:v>
                </c:pt>
                <c:pt idx="7">
                  <c:v>0.4</c:v>
                </c:pt>
                <c:pt idx="8">
                  <c:v>0.3</c:v>
                </c:pt>
                <c:pt idx="9">
                  <c:v>0.5</c:v>
                </c:pt>
                <c:pt idx="10">
                  <c:v>0.4</c:v>
                </c:pt>
                <c:pt idx="11">
                  <c:v>0.2</c:v>
                </c:pt>
                <c:pt idx="12">
                  <c:v>0.2</c:v>
                </c:pt>
                <c:pt idx="13">
                  <c:v>0.4</c:v>
                </c:pt>
                <c:pt idx="14">
                  <c:v>0.5</c:v>
                </c:pt>
                <c:pt idx="15">
                  <c:v>0.6</c:v>
                </c:pt>
                <c:pt idx="16">
                  <c:v>0.6</c:v>
                </c:pt>
                <c:pt idx="17">
                  <c:v>0.8</c:v>
                </c:pt>
                <c:pt idx="18">
                  <c:v>0.7</c:v>
                </c:pt>
                <c:pt idx="19">
                  <c:v>0.7</c:v>
                </c:pt>
                <c:pt idx="20">
                  <c:v>0.8</c:v>
                </c:pt>
                <c:pt idx="21">
                  <c:v>0.9</c:v>
                </c:pt>
                <c:pt idx="22">
                  <c:v>1</c:v>
                </c:pt>
                <c:pt idx="23">
                  <c:v>1.3</c:v>
                </c:pt>
                <c:pt idx="24">
                  <c:v>1.3</c:v>
                </c:pt>
                <c:pt idx="25">
                  <c:v>1.5</c:v>
                </c:pt>
                <c:pt idx="26">
                  <c:v>1.8</c:v>
                </c:pt>
                <c:pt idx="27">
                  <c:v>1.9</c:v>
                </c:pt>
                <c:pt idx="28">
                  <c:v>2.2999999999999998</c:v>
                </c:pt>
                <c:pt idx="29">
                  <c:v>2.2999999999999998</c:v>
                </c:pt>
                <c:pt idx="30">
                  <c:v>2.6</c:v>
                </c:pt>
                <c:pt idx="31">
                  <c:v>2.7</c:v>
                </c:pt>
                <c:pt idx="32">
                  <c:v>2.6</c:v>
                </c:pt>
                <c:pt idx="33">
                  <c:v>2.6</c:v>
                </c:pt>
                <c:pt idx="34">
                  <c:v>2.7</c:v>
                </c:pt>
                <c:pt idx="35">
                  <c:v>2.8</c:v>
                </c:pt>
                <c:pt idx="36">
                  <c:v>2.8</c:v>
                </c:pt>
                <c:pt idx="37">
                  <c:v>2.8</c:v>
                </c:pt>
                <c:pt idx="38">
                  <c:v>2.7</c:v>
                </c:pt>
                <c:pt idx="39">
                  <c:v>2.7</c:v>
                </c:pt>
                <c:pt idx="40">
                  <c:v>2.5</c:v>
                </c:pt>
                <c:pt idx="41">
                  <c:v>2.2999999999999998</c:v>
                </c:pt>
                <c:pt idx="42">
                  <c:v>2.2000000000000002</c:v>
                </c:pt>
                <c:pt idx="43">
                  <c:v>2.2999999999999998</c:v>
                </c:pt>
                <c:pt idx="44">
                  <c:v>2.2999999999999998</c:v>
                </c:pt>
                <c:pt idx="45">
                  <c:v>2.2999999999999998</c:v>
                </c:pt>
                <c:pt idx="46">
                  <c:v>2.4</c:v>
                </c:pt>
                <c:pt idx="47">
                  <c:v>2.2000000000000002</c:v>
                </c:pt>
                <c:pt idx="48">
                  <c:v>2.2000000000000002</c:v>
                </c:pt>
                <c:pt idx="49">
                  <c:v>2.2000000000000002</c:v>
                </c:pt>
                <c:pt idx="50">
                  <c:v>2</c:v>
                </c:pt>
                <c:pt idx="51">
                  <c:v>1.8</c:v>
                </c:pt>
                <c:pt idx="52">
                  <c:v>1.8</c:v>
                </c:pt>
                <c:pt idx="53">
                  <c:v>1.8</c:v>
                </c:pt>
                <c:pt idx="54">
                  <c:v>2</c:v>
                </c:pt>
                <c:pt idx="55">
                  <c:v>1.9</c:v>
                </c:pt>
                <c:pt idx="56">
                  <c:v>1.9</c:v>
                </c:pt>
                <c:pt idx="57">
                  <c:v>2</c:v>
                </c:pt>
                <c:pt idx="58">
                  <c:v>1.7</c:v>
                </c:pt>
                <c:pt idx="59">
                  <c:v>1.7</c:v>
                </c:pt>
                <c:pt idx="60">
                  <c:v>1.5</c:v>
                </c:pt>
                <c:pt idx="61">
                  <c:v>1.5</c:v>
                </c:pt>
                <c:pt idx="62">
                  <c:v>1.4</c:v>
                </c:pt>
                <c:pt idx="63">
                  <c:v>1.8</c:v>
                </c:pt>
                <c:pt idx="64">
                  <c:v>1.7</c:v>
                </c:pt>
                <c:pt idx="65">
                  <c:v>1.5</c:v>
                </c:pt>
                <c:pt idx="66">
                  <c:v>0.9</c:v>
                </c:pt>
                <c:pt idx="67">
                  <c:v>0.7</c:v>
                </c:pt>
                <c:pt idx="68">
                  <c:v>0.8</c:v>
                </c:pt>
                <c:pt idx="69">
                  <c:v>1.1000000000000001</c:v>
                </c:pt>
                <c:pt idx="70">
                  <c:v>0.5</c:v>
                </c:pt>
                <c:pt idx="71">
                  <c:v>0.7</c:v>
                </c:pt>
                <c:pt idx="72">
                  <c:v>0.9</c:v>
                </c:pt>
                <c:pt idx="73">
                  <c:v>0.6</c:v>
                </c:pt>
                <c:pt idx="74">
                  <c:v>0.8</c:v>
                </c:pt>
                <c:pt idx="75">
                  <c:v>0.9</c:v>
                </c:pt>
                <c:pt idx="76">
                  <c:v>0.7</c:v>
                </c:pt>
                <c:pt idx="77">
                  <c:v>1</c:v>
                </c:pt>
                <c:pt idx="78">
                  <c:v>1.6</c:v>
                </c:pt>
                <c:pt idx="79">
                  <c:v>2.1</c:v>
                </c:pt>
                <c:pt idx="80">
                  <c:v>2.4</c:v>
                </c:pt>
                <c:pt idx="81">
                  <c:v>2.1</c:v>
                </c:pt>
                <c:pt idx="82">
                  <c:v>3</c:v>
                </c:pt>
                <c:pt idx="83">
                  <c:v>2.9</c:v>
                </c:pt>
                <c:pt idx="84">
                  <c:v>3.8</c:v>
                </c:pt>
                <c:pt idx="85">
                  <c:v>4.5999999999999996</c:v>
                </c:pt>
                <c:pt idx="86">
                  <c:v>4.8</c:v>
                </c:pt>
                <c:pt idx="87">
                  <c:v>4.9000000000000004</c:v>
                </c:pt>
                <c:pt idx="88">
                  <c:v>5.5</c:v>
                </c:pt>
                <c:pt idx="89">
                  <c:v>6.2</c:v>
                </c:pt>
                <c:pt idx="90">
                  <c:v>7.8</c:v>
                </c:pt>
                <c:pt idx="91">
                  <c:v>7.9</c:v>
                </c:pt>
                <c:pt idx="92">
                  <c:v>8.1999999999999993</c:v>
                </c:pt>
                <c:pt idx="93">
                  <c:v>8.8000000000000007</c:v>
                </c:pt>
                <c:pt idx="94">
                  <c:v>8.6</c:v>
                </c:pt>
                <c:pt idx="95">
                  <c:v>8.8000000000000007</c:v>
                </c:pt>
                <c:pt idx="96">
                  <c:v>9.6</c:v>
                </c:pt>
                <c:pt idx="97">
                  <c:v>9.3000000000000007</c:v>
                </c:pt>
                <c:pt idx="98">
                  <c:v>9.1999999999999993</c:v>
                </c:pt>
                <c:pt idx="99">
                  <c:v>8.8000000000000007</c:v>
                </c:pt>
                <c:pt idx="100">
                  <c:v>9.1999999999999993</c:v>
                </c:pt>
                <c:pt idx="101">
                  <c:v>8.9</c:v>
                </c:pt>
                <c:pt idx="102">
                  <c:v>7.8</c:v>
                </c:pt>
                <c:pt idx="103">
                  <c:v>7.9</c:v>
                </c:pt>
                <c:pt idx="104">
                  <c:v>7.3</c:v>
                </c:pt>
                <c:pt idx="105">
                  <c:v>6.4</c:v>
                </c:pt>
                <c:pt idx="106">
                  <c:v>6.3</c:v>
                </c:pt>
                <c:pt idx="107">
                  <c:v>6.3</c:v>
                </c:pt>
                <c:pt idx="108">
                  <c:v>4.7</c:v>
                </c:pt>
                <c:pt idx="109">
                  <c:v>4.2</c:v>
                </c:pt>
                <c:pt idx="110">
                  <c:v>4.2</c:v>
                </c:pt>
                <c:pt idx="111">
                  <c:v>4.2</c:v>
                </c:pt>
                <c:pt idx="112">
                  <c:v>3.8</c:v>
                </c:pt>
                <c:pt idx="113">
                  <c:v>3.8</c:v>
                </c:pt>
                <c:pt idx="114">
                  <c:v>3</c:v>
                </c:pt>
                <c:pt idx="115">
                  <c:v>2.8</c:v>
                </c:pt>
                <c:pt idx="116">
                  <c:v>2.8</c:v>
                </c:pt>
                <c:pt idx="117">
                  <c:v>3.1</c:v>
                </c:pt>
                <c:pt idx="118">
                  <c:v>3.1</c:v>
                </c:pt>
                <c:pt idx="119">
                  <c:v>2.6</c:v>
                </c:pt>
                <c:pt idx="120">
                  <c:v>3.2</c:v>
                </c:pt>
              </c:numCache>
            </c:numRef>
          </c:val>
          <c:smooth val="0"/>
          <c:extLst>
            <c:ext xmlns:c16="http://schemas.microsoft.com/office/drawing/2014/chart" uri="{C3380CC4-5D6E-409C-BE32-E72D297353CC}">
              <c16:uniqueId val="{00000000-22E7-4E34-B4FE-AA3E5C727510}"/>
            </c:ext>
          </c:extLst>
        </c:ser>
        <c:dLbls>
          <c:showLegendKey val="0"/>
          <c:showVal val="0"/>
          <c:showCatName val="0"/>
          <c:showSerName val="0"/>
          <c:showPercent val="0"/>
          <c:showBubbleSize val="0"/>
        </c:dLbls>
        <c:smooth val="0"/>
        <c:axId val="430712447"/>
        <c:axId val="1"/>
      </c:lineChart>
      <c:catAx>
        <c:axId val="43071244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
        <c:crosses val="autoZero"/>
        <c:auto val="1"/>
        <c:lblAlgn val="ctr"/>
        <c:lblOffset val="100"/>
        <c:tickLblSkip val="12"/>
        <c:tickMarkSkip val="12"/>
        <c:noMultiLvlLbl val="0"/>
      </c:catAx>
      <c:valAx>
        <c:axId val="1"/>
        <c:scaling>
          <c:orientation val="minMax"/>
          <c:max val="1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solidFill>
                      <a:sysClr val="windowText" lastClr="000000"/>
                    </a:solidFill>
                  </a:rPr>
                  <a:t>CPIH (%)</a:t>
                </a:r>
              </a:p>
            </c:rich>
          </c:tx>
          <c:overlay val="0"/>
          <c:spPr>
            <a:noFill/>
            <a:ln w="25400">
              <a:noFill/>
            </a:ln>
          </c:spPr>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30712447"/>
        <c:crosses val="autoZero"/>
        <c:crossBetween val="midCat"/>
        <c:majorUnit val="2.5"/>
      </c:valAx>
      <c:spPr>
        <a:noFill/>
        <a:ln w="25400">
          <a:noFill/>
        </a:ln>
      </c:spPr>
    </c:plotArea>
    <c:plotVisOnly val="1"/>
    <c:dispBlanksAs val="gap"/>
    <c:showDLblsOverMax val="0"/>
  </c:chart>
  <c:spPr>
    <a:solidFill>
      <a:schemeClr val="bg1"/>
    </a:solidFill>
    <a:ln w="9525" cap="flat" cmpd="sng" algn="ctr">
      <a:no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3: Income inequality measured by annual Gini Coefficient from</a:t>
            </a:r>
            <a:r>
              <a:rPr lang="en-GB" baseline="0"/>
              <a:t> 2011-12 and 2021-22</a:t>
            </a:r>
            <a:endParaRPr lang="en-GB"/>
          </a:p>
        </c:rich>
      </c:tx>
      <c:overlay val="0"/>
    </c:title>
    <c:autoTitleDeleted val="0"/>
    <c:plotArea>
      <c:layout/>
      <c:lineChart>
        <c:grouping val="standard"/>
        <c:varyColors val="0"/>
        <c:ser>
          <c:idx val="0"/>
          <c:order val="0"/>
          <c:spPr>
            <a:ln w="28575" cap="rnd">
              <a:solidFill>
                <a:srgbClr val="12436D"/>
              </a:solidFill>
              <a:round/>
            </a:ln>
            <a:effectLst/>
          </c:spPr>
          <c:marker>
            <c:symbol val="none"/>
          </c:marker>
          <c:cat>
            <c:strRef>
              <c:f>'Income Inequality'!$A$42:$A$52</c:f>
              <c:strCache>
                <c:ptCount val="11"/>
                <c:pt idx="0">
                  <c:v>2011 to 2012</c:v>
                </c:pt>
                <c:pt idx="1">
                  <c:v>2012 to 2013</c:v>
                </c:pt>
                <c:pt idx="2">
                  <c:v>2013 to 2014</c:v>
                </c:pt>
                <c:pt idx="3">
                  <c:v>2014 to 2015</c:v>
                </c:pt>
                <c:pt idx="4">
                  <c:v>2015 to 2016</c:v>
                </c:pt>
                <c:pt idx="5">
                  <c:v>2016 to 2017</c:v>
                </c:pt>
                <c:pt idx="6">
                  <c:v>2017 to 2018</c:v>
                </c:pt>
                <c:pt idx="7">
                  <c:v>2018 to 2019</c:v>
                </c:pt>
                <c:pt idx="8">
                  <c:v>2019 to 2020</c:v>
                </c:pt>
                <c:pt idx="9">
                  <c:v>2020 to 2021</c:v>
                </c:pt>
                <c:pt idx="10">
                  <c:v>2021 to 2022</c:v>
                </c:pt>
              </c:strCache>
            </c:strRef>
          </c:cat>
          <c:val>
            <c:numRef>
              <c:f>'Income Inequality'!$B$42:$B$52</c:f>
              <c:numCache>
                <c:formatCode>0.0</c:formatCode>
                <c:ptCount val="11"/>
                <c:pt idx="0">
                  <c:v>33.799999999999997</c:v>
                </c:pt>
                <c:pt idx="1">
                  <c:v>34.4</c:v>
                </c:pt>
                <c:pt idx="2">
                  <c:v>35.299999999999997</c:v>
                </c:pt>
                <c:pt idx="3">
                  <c:v>34.700000000000003</c:v>
                </c:pt>
                <c:pt idx="4">
                  <c:v>35.1</c:v>
                </c:pt>
                <c:pt idx="5">
                  <c:v>33.4</c:v>
                </c:pt>
                <c:pt idx="6">
                  <c:v>35</c:v>
                </c:pt>
                <c:pt idx="7">
                  <c:v>36</c:v>
                </c:pt>
                <c:pt idx="8">
                  <c:v>35.4</c:v>
                </c:pt>
                <c:pt idx="9">
                  <c:v>34.4</c:v>
                </c:pt>
                <c:pt idx="10">
                  <c:v>35.700000000000003</c:v>
                </c:pt>
              </c:numCache>
            </c:numRef>
          </c:val>
          <c:smooth val="0"/>
          <c:extLst>
            <c:ext xmlns:c16="http://schemas.microsoft.com/office/drawing/2014/chart" uri="{C3380CC4-5D6E-409C-BE32-E72D297353CC}">
              <c16:uniqueId val="{00000000-4AA6-472D-998A-62BB900F119A}"/>
            </c:ext>
          </c:extLst>
        </c:ser>
        <c:dLbls>
          <c:showLegendKey val="0"/>
          <c:showVal val="0"/>
          <c:showCatName val="0"/>
          <c:showSerName val="0"/>
          <c:showPercent val="0"/>
          <c:showBubbleSize val="0"/>
        </c:dLbls>
        <c:smooth val="0"/>
        <c:axId val="430706207"/>
        <c:axId val="1"/>
      </c:lineChart>
      <c:catAx>
        <c:axId val="43070620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
        <c:crosses val="autoZero"/>
        <c:auto val="1"/>
        <c:lblAlgn val="ctr"/>
        <c:lblOffset val="100"/>
        <c:noMultiLvlLbl val="0"/>
      </c:catAx>
      <c:valAx>
        <c:axId val="1"/>
        <c:scaling>
          <c:orientation val="minMax"/>
          <c:max val="5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Gini Coefficient (%)</a:t>
                </a:r>
              </a:p>
            </c:rich>
          </c:tx>
          <c:overlay val="0"/>
          <c:spPr>
            <a:noFill/>
            <a:ln w="25400">
              <a:noFill/>
            </a:ln>
          </c:spPr>
        </c:title>
        <c:numFmt formatCode="0.0" sourceLinked="1"/>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30706207"/>
        <c:crosses val="autoZero"/>
        <c:crossBetween val="midCat"/>
        <c:majorUnit val="10"/>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4: The debt to income ratio as a percentage between</a:t>
            </a:r>
            <a:r>
              <a:rPr lang="en-GB" baseline="0"/>
              <a:t> Q2 2014 and Q2 2024</a:t>
            </a:r>
            <a:r>
              <a:rPr lang="en-GB"/>
              <a:t>  </a:t>
            </a:r>
          </a:p>
        </c:rich>
      </c:tx>
      <c:overlay val="0"/>
    </c:title>
    <c:autoTitleDeleted val="0"/>
    <c:plotArea>
      <c:layout/>
      <c:lineChart>
        <c:grouping val="standard"/>
        <c:varyColors val="0"/>
        <c:ser>
          <c:idx val="0"/>
          <c:order val="0"/>
          <c:spPr>
            <a:ln w="28575" cap="rnd">
              <a:solidFill>
                <a:srgbClr val="12436D"/>
              </a:solidFill>
              <a:round/>
            </a:ln>
            <a:effectLst/>
          </c:spPr>
          <c:marker>
            <c:symbol val="none"/>
          </c:marker>
          <c:cat>
            <c:strRef>
              <c:f>'Household debt'!$A$118:$A$158</c:f>
              <c:strCache>
                <c:ptCount val="41"/>
                <c:pt idx="0">
                  <c:v>2014 Q2</c:v>
                </c:pt>
                <c:pt idx="1">
                  <c:v>2014 Q3</c:v>
                </c:pt>
                <c:pt idx="2">
                  <c:v>2014 Q4</c:v>
                </c:pt>
                <c:pt idx="3">
                  <c:v>2015 Q1</c:v>
                </c:pt>
                <c:pt idx="4">
                  <c:v>2015 Q2</c:v>
                </c:pt>
                <c:pt idx="5">
                  <c:v>2015 Q3</c:v>
                </c:pt>
                <c:pt idx="6">
                  <c:v>2015 Q4</c:v>
                </c:pt>
                <c:pt idx="7">
                  <c:v>2016 Q1</c:v>
                </c:pt>
                <c:pt idx="8">
                  <c:v>2016 Q2</c:v>
                </c:pt>
                <c:pt idx="9">
                  <c:v>2016 Q3</c:v>
                </c:pt>
                <c:pt idx="10">
                  <c:v>2016 Q4</c:v>
                </c:pt>
                <c:pt idx="11">
                  <c:v>2017 Q1</c:v>
                </c:pt>
                <c:pt idx="12">
                  <c:v>2017 Q2</c:v>
                </c:pt>
                <c:pt idx="13">
                  <c:v>2017 Q3</c:v>
                </c:pt>
                <c:pt idx="14">
                  <c:v>2017 Q4</c:v>
                </c:pt>
                <c:pt idx="15">
                  <c:v>2018 Q1</c:v>
                </c:pt>
                <c:pt idx="16">
                  <c:v>2018 Q2</c:v>
                </c:pt>
                <c:pt idx="17">
                  <c:v>2018 Q3</c:v>
                </c:pt>
                <c:pt idx="18">
                  <c:v>2018 Q4</c:v>
                </c:pt>
                <c:pt idx="19">
                  <c:v>2019 Q1</c:v>
                </c:pt>
                <c:pt idx="20">
                  <c:v>2019 Q2</c:v>
                </c:pt>
                <c:pt idx="21">
                  <c:v>2019 Q3</c:v>
                </c:pt>
                <c:pt idx="22">
                  <c:v>2019 Q4</c:v>
                </c:pt>
                <c:pt idx="23">
                  <c:v>2020 Q1</c:v>
                </c:pt>
                <c:pt idx="24">
                  <c:v>2020 Q2</c:v>
                </c:pt>
                <c:pt idx="25">
                  <c:v>2020 Q3</c:v>
                </c:pt>
                <c:pt idx="26">
                  <c:v>2020 Q4</c:v>
                </c:pt>
                <c:pt idx="27">
                  <c:v>2021 Q1</c:v>
                </c:pt>
                <c:pt idx="28">
                  <c:v>2021 Q2</c:v>
                </c:pt>
                <c:pt idx="29">
                  <c:v>2021 Q3</c:v>
                </c:pt>
                <c:pt idx="30">
                  <c:v>2021 Q4</c:v>
                </c:pt>
                <c:pt idx="31">
                  <c:v>2022 Q1</c:v>
                </c:pt>
                <c:pt idx="32">
                  <c:v>2022 Q2</c:v>
                </c:pt>
                <c:pt idx="33">
                  <c:v>2022 Q3</c:v>
                </c:pt>
                <c:pt idx="34">
                  <c:v>2022 Q4</c:v>
                </c:pt>
                <c:pt idx="35">
                  <c:v>2023 Q1</c:v>
                </c:pt>
                <c:pt idx="36">
                  <c:v>2023 Q2</c:v>
                </c:pt>
                <c:pt idx="37">
                  <c:v>2023 Q3</c:v>
                </c:pt>
                <c:pt idx="38">
                  <c:v>2023 Q4</c:v>
                </c:pt>
                <c:pt idx="39">
                  <c:v>2024 Q1</c:v>
                </c:pt>
                <c:pt idx="40">
                  <c:v>2024 Q2</c:v>
                </c:pt>
              </c:strCache>
            </c:strRef>
          </c:cat>
          <c:val>
            <c:numRef>
              <c:f>'Household debt'!$B$118:$B$158</c:f>
              <c:numCache>
                <c:formatCode>0.0</c:formatCode>
                <c:ptCount val="41"/>
                <c:pt idx="0">
                  <c:v>138.1</c:v>
                </c:pt>
                <c:pt idx="1">
                  <c:v>138.6</c:v>
                </c:pt>
                <c:pt idx="2">
                  <c:v>139.1</c:v>
                </c:pt>
                <c:pt idx="3">
                  <c:v>138.80000000000001</c:v>
                </c:pt>
                <c:pt idx="4">
                  <c:v>137.80000000000001</c:v>
                </c:pt>
                <c:pt idx="5">
                  <c:v>136.19999999999999</c:v>
                </c:pt>
                <c:pt idx="6">
                  <c:v>134.80000000000001</c:v>
                </c:pt>
                <c:pt idx="7">
                  <c:v>134.6</c:v>
                </c:pt>
                <c:pt idx="8">
                  <c:v>135.19999999999999</c:v>
                </c:pt>
                <c:pt idx="9">
                  <c:v>136.4</c:v>
                </c:pt>
                <c:pt idx="10">
                  <c:v>137.19999999999999</c:v>
                </c:pt>
                <c:pt idx="11">
                  <c:v>138.80000000000001</c:v>
                </c:pt>
                <c:pt idx="12">
                  <c:v>138.4</c:v>
                </c:pt>
                <c:pt idx="13">
                  <c:v>138.6</c:v>
                </c:pt>
                <c:pt idx="14">
                  <c:v>138</c:v>
                </c:pt>
                <c:pt idx="15">
                  <c:v>136.5</c:v>
                </c:pt>
                <c:pt idx="16">
                  <c:v>136.30000000000001</c:v>
                </c:pt>
                <c:pt idx="17">
                  <c:v>136.80000000000001</c:v>
                </c:pt>
                <c:pt idx="18">
                  <c:v>136.30000000000001</c:v>
                </c:pt>
                <c:pt idx="19">
                  <c:v>134.4</c:v>
                </c:pt>
                <c:pt idx="20">
                  <c:v>134.5</c:v>
                </c:pt>
                <c:pt idx="21">
                  <c:v>134.69999999999999</c:v>
                </c:pt>
                <c:pt idx="22">
                  <c:v>134.9</c:v>
                </c:pt>
                <c:pt idx="23">
                  <c:v>134.69999999999999</c:v>
                </c:pt>
                <c:pt idx="24">
                  <c:v>135.4</c:v>
                </c:pt>
                <c:pt idx="25">
                  <c:v>136.69999999999999</c:v>
                </c:pt>
                <c:pt idx="26">
                  <c:v>137.80000000000001</c:v>
                </c:pt>
                <c:pt idx="27">
                  <c:v>137.80000000000001</c:v>
                </c:pt>
                <c:pt idx="28">
                  <c:v>137.69999999999999</c:v>
                </c:pt>
                <c:pt idx="29">
                  <c:v>137.30000000000001</c:v>
                </c:pt>
                <c:pt idx="30">
                  <c:v>136.19999999999999</c:v>
                </c:pt>
                <c:pt idx="31">
                  <c:v>136.4</c:v>
                </c:pt>
                <c:pt idx="32">
                  <c:v>136</c:v>
                </c:pt>
                <c:pt idx="33">
                  <c:v>135.5</c:v>
                </c:pt>
                <c:pt idx="34">
                  <c:v>132.80000000000001</c:v>
                </c:pt>
                <c:pt idx="35">
                  <c:v>129.80000000000001</c:v>
                </c:pt>
                <c:pt idx="36">
                  <c:v>126.5</c:v>
                </c:pt>
                <c:pt idx="37">
                  <c:v>125.2</c:v>
                </c:pt>
                <c:pt idx="38">
                  <c:v>123.6</c:v>
                </c:pt>
                <c:pt idx="39">
                  <c:v>122.2</c:v>
                </c:pt>
                <c:pt idx="40">
                  <c:v>121.3</c:v>
                </c:pt>
              </c:numCache>
            </c:numRef>
          </c:val>
          <c:smooth val="0"/>
          <c:extLst>
            <c:ext xmlns:c16="http://schemas.microsoft.com/office/drawing/2014/chart" uri="{C3380CC4-5D6E-409C-BE32-E72D297353CC}">
              <c16:uniqueId val="{00000000-29D6-4CC0-AB06-1E69C502EA8E}"/>
            </c:ext>
          </c:extLst>
        </c:ser>
        <c:dLbls>
          <c:showLegendKey val="0"/>
          <c:showVal val="0"/>
          <c:showCatName val="0"/>
          <c:showSerName val="0"/>
          <c:showPercent val="0"/>
          <c:showBubbleSize val="0"/>
        </c:dLbls>
        <c:smooth val="0"/>
        <c:axId val="674832127"/>
        <c:axId val="1"/>
      </c:lineChart>
      <c:catAx>
        <c:axId val="6748321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
        <c:crosses val="autoZero"/>
        <c:auto val="1"/>
        <c:lblAlgn val="ctr"/>
        <c:lblOffset val="100"/>
        <c:tickLblSkip val="4"/>
        <c:tickMarkSkip val="4"/>
        <c:noMultiLvlLbl val="0"/>
      </c:catAx>
      <c:valAx>
        <c:axId val="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Debt to Income ratio: percentage</a:t>
                </a:r>
              </a:p>
            </c:rich>
          </c:tx>
          <c:overlay val="0"/>
          <c:spPr>
            <a:noFill/>
            <a:ln w="25400">
              <a:noFill/>
            </a:ln>
          </c:spPr>
        </c:title>
        <c:numFmt formatCode="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674832127"/>
        <c:crosses val="autoZero"/>
        <c:crossBetween val="midCat"/>
        <c:majorUnit val="25"/>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en-US"/>
    </a:p>
  </c:txPr>
  <c:externalData r:id="rId1">
    <c:autoUpdate val="0"/>
  </c:externalData>
</c:chartSpace>
</file>

<file path=word/documenttasks/documenttasks1.xml><?xml version="1.0" encoding="utf-8"?>
<t:Tasks xmlns:t="http://schemas.microsoft.com/office/tasks/2019/documenttasks" xmlns:oel="http://schemas.microsoft.com/office/2019/extlst">
  <t:Task id="{E1A7EB3A-04DF-455F-8854-F00CD397D6A6}">
    <t:Anchor>
      <t:Comment id="1698946415"/>
    </t:Anchor>
    <t:History>
      <t:Event id="{9BC75467-CD79-43F2-B6F8-D035AB5A8A18}" time="2024-10-10T08:28:49.811Z">
        <t:Attribution userId="S::ruth.coombs@equalityhumanrights.com::157d302f-a2b7-438b-bc09-41c5ee6e5095" userProvider="AD" userName="Ruth Coombs"/>
        <t:Anchor>
          <t:Comment id="1698946415"/>
        </t:Anchor>
        <t:Create/>
      </t:Event>
      <t:Event id="{5C8DCF63-8C60-42A1-8FE8-8DDAB527462B}" time="2024-10-10T08:28:49.811Z">
        <t:Attribution userId="S::ruth.coombs@equalityhumanrights.com::157d302f-a2b7-438b-bc09-41c5ee6e5095" userProvider="AD" userName="Ruth Coombs"/>
        <t:Anchor>
          <t:Comment id="1698946415"/>
        </t:Anchor>
        <t:Assign userId="S::Leona.Bashow@equalityhumanrights.com::a5d382cb-7800-4027-bb66-629f27c7fec8" userProvider="AD" userName="Leona Bashow"/>
      </t:Event>
      <t:Event id="{B32A51EB-336B-41C8-927E-F3A7E5917B40}" time="2024-10-10T08:28:49.811Z">
        <t:Attribution userId="S::ruth.coombs@equalityhumanrights.com::157d302f-a2b7-438b-bc09-41c5ee6e5095" userProvider="AD" userName="Ruth Coombs"/>
        <t:Anchor>
          <t:Comment id="1698946415"/>
        </t:Anchor>
        <t:SetTitle title="should this be in here @Leona Bashow please can you advise"/>
      </t:Event>
      <t:Event id="{D38D1C5B-ED8B-4FC6-986B-C180F9B0CA46}" time="2024-10-18T08:46:15.112Z">
        <t:Attribution userId="S::Rowen.McKinnon-Guy@equalityhumanrights.com::4d709231-6536-4c62-9bf0-4ede25c010be" userProvider="AD" userName="Rowen McKinnon-Guy"/>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AFA71D02D448A996B099B25F8AE950"/>
        <w:category>
          <w:name w:val="General"/>
          <w:gallery w:val="placeholder"/>
        </w:category>
        <w:types>
          <w:type w:val="bbPlcHdr"/>
        </w:types>
        <w:behaviors>
          <w:behavior w:val="content"/>
        </w:behaviors>
        <w:guid w:val="{60A3AC1A-FE49-485F-A6D6-D8F5E088EA1A}"/>
      </w:docPartPr>
      <w:docPartBody>
        <w:p w:rsidR="00F3578A" w:rsidRDefault="006938C8" w:rsidP="006938C8">
          <w:pPr>
            <w:pStyle w:val="A6AFA71D02D448A996B099B25F8AE950"/>
          </w:pPr>
          <w:r w:rsidRPr="00465B9E">
            <w:rPr>
              <w:rStyle w:val="PlaceholderText"/>
              <w:szCs w:val="36"/>
            </w:rPr>
            <w:t>Click or tap here to enter author names.</w:t>
          </w:r>
        </w:p>
      </w:docPartBody>
    </w:docPart>
    <w:docPart>
      <w:docPartPr>
        <w:name w:val="51EDE24E6F4E473B94AF4A06166BC4E7"/>
        <w:category>
          <w:name w:val="General"/>
          <w:gallery w:val="placeholder"/>
        </w:category>
        <w:types>
          <w:type w:val="bbPlcHdr"/>
        </w:types>
        <w:behaviors>
          <w:behavior w:val="content"/>
        </w:behaviors>
        <w:guid w:val="{BA4783F6-582E-4E65-841B-852439D54E7B}"/>
      </w:docPartPr>
      <w:docPartBody>
        <w:p w:rsidR="00282927" w:rsidRDefault="00282927" w:rsidP="00282927">
          <w:pPr>
            <w:pStyle w:val="51EDE24E6F4E473B94AF4A06166BC4E7"/>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8C8"/>
    <w:rsid w:val="00000545"/>
    <w:rsid w:val="00003A63"/>
    <w:rsid w:val="00032579"/>
    <w:rsid w:val="000659A8"/>
    <w:rsid w:val="000671BC"/>
    <w:rsid w:val="0009490C"/>
    <w:rsid w:val="001235EF"/>
    <w:rsid w:val="00123A30"/>
    <w:rsid w:val="0015017A"/>
    <w:rsid w:val="00157ADC"/>
    <w:rsid w:val="001D3171"/>
    <w:rsid w:val="00215486"/>
    <w:rsid w:val="00282927"/>
    <w:rsid w:val="00303FCA"/>
    <w:rsid w:val="00304757"/>
    <w:rsid w:val="00367240"/>
    <w:rsid w:val="003B095F"/>
    <w:rsid w:val="003B3666"/>
    <w:rsid w:val="003E1C62"/>
    <w:rsid w:val="00430B73"/>
    <w:rsid w:val="004378F1"/>
    <w:rsid w:val="00447B09"/>
    <w:rsid w:val="0046301E"/>
    <w:rsid w:val="004C2125"/>
    <w:rsid w:val="004D5CBD"/>
    <w:rsid w:val="0057041B"/>
    <w:rsid w:val="006938C8"/>
    <w:rsid w:val="006C571A"/>
    <w:rsid w:val="006D6FFC"/>
    <w:rsid w:val="00740087"/>
    <w:rsid w:val="007576B0"/>
    <w:rsid w:val="00766487"/>
    <w:rsid w:val="00767B76"/>
    <w:rsid w:val="007A373C"/>
    <w:rsid w:val="007D3301"/>
    <w:rsid w:val="007E1C91"/>
    <w:rsid w:val="008165C9"/>
    <w:rsid w:val="008739F2"/>
    <w:rsid w:val="00891DAD"/>
    <w:rsid w:val="0089421D"/>
    <w:rsid w:val="008E3773"/>
    <w:rsid w:val="008F3B06"/>
    <w:rsid w:val="00967263"/>
    <w:rsid w:val="0099034F"/>
    <w:rsid w:val="009C6C24"/>
    <w:rsid w:val="00A20104"/>
    <w:rsid w:val="00A33DA2"/>
    <w:rsid w:val="00A33E5E"/>
    <w:rsid w:val="00A65380"/>
    <w:rsid w:val="00A75382"/>
    <w:rsid w:val="00A81254"/>
    <w:rsid w:val="00AE0480"/>
    <w:rsid w:val="00AE06B1"/>
    <w:rsid w:val="00AF53A1"/>
    <w:rsid w:val="00B035B7"/>
    <w:rsid w:val="00B163CC"/>
    <w:rsid w:val="00BC0A36"/>
    <w:rsid w:val="00BC73B4"/>
    <w:rsid w:val="00BD05D1"/>
    <w:rsid w:val="00C85FF3"/>
    <w:rsid w:val="00C950B2"/>
    <w:rsid w:val="00CC0C91"/>
    <w:rsid w:val="00CE38CC"/>
    <w:rsid w:val="00D05950"/>
    <w:rsid w:val="00D2677C"/>
    <w:rsid w:val="00D32080"/>
    <w:rsid w:val="00D50CAA"/>
    <w:rsid w:val="00D5538D"/>
    <w:rsid w:val="00E74865"/>
    <w:rsid w:val="00E77F46"/>
    <w:rsid w:val="00E966E5"/>
    <w:rsid w:val="00EC1A08"/>
    <w:rsid w:val="00EE5320"/>
    <w:rsid w:val="00EF4922"/>
    <w:rsid w:val="00F03D19"/>
    <w:rsid w:val="00F3578A"/>
    <w:rsid w:val="00F370A0"/>
    <w:rsid w:val="00F71107"/>
    <w:rsid w:val="00F851F2"/>
    <w:rsid w:val="00FA47FA"/>
    <w:rsid w:val="00FA6192"/>
    <w:rsid w:val="00FE2E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57BF3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2927"/>
    <w:rPr>
      <w:color w:val="808080"/>
      <w:sz w:val="24"/>
    </w:rPr>
  </w:style>
  <w:style w:type="paragraph" w:customStyle="1" w:styleId="A6AFA71D02D448A996B099B25F8AE950">
    <w:name w:val="A6AFA71D02D448A996B099B25F8AE950"/>
    <w:rsid w:val="006938C8"/>
  </w:style>
  <w:style w:type="paragraph" w:customStyle="1" w:styleId="FD7E9FC5BF484AD180B7857299453E5B">
    <w:name w:val="FD7E9FC5BF484AD180B7857299453E5B"/>
    <w:rsid w:val="006938C8"/>
  </w:style>
  <w:style w:type="paragraph" w:customStyle="1" w:styleId="51EDE24E6F4E473B94AF4A06166BC4E7">
    <w:name w:val="51EDE24E6F4E473B94AF4A06166BC4E7"/>
    <w:rsid w:val="002829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AB3EF83A460143B1064A47F5E1027B" ma:contentTypeVersion="6" ma:contentTypeDescription="Create a new document." ma:contentTypeScope="" ma:versionID="b14fe44d9be1fd442ce823ccc8a0d0e1">
  <xsd:schema xmlns:xsd="http://www.w3.org/2001/XMLSchema" xmlns:xs="http://www.w3.org/2001/XMLSchema" xmlns:p="http://schemas.microsoft.com/office/2006/metadata/properties" xmlns:ns2="71d8e2ab-e71a-4233-b59d-b23add898d90" xmlns:ns3="b7f27c65-08ba-435f-8962-c8de80dae8cb" targetNamespace="http://schemas.microsoft.com/office/2006/metadata/properties" ma:root="true" ma:fieldsID="264eaa8f54e841ff972d2c09e8edc4ef" ns2:_="" ns3:_="">
    <xsd:import namespace="71d8e2ab-e71a-4233-b59d-b23add898d90"/>
    <xsd:import namespace="b7f27c65-08ba-435f-8962-c8de80dae8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8e2ab-e71a-4233-b59d-b23add898d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27c65-08ba-435f-8962-c8de80dae8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89D079-D849-4DC1-A44A-7FCA7DFC47B4}">
  <ds:schemaRefs>
    <ds:schemaRef ds:uri="http://schemas.openxmlformats.org/officeDocument/2006/bibliography"/>
  </ds:schemaRefs>
</ds:datastoreItem>
</file>

<file path=customXml/itemProps2.xml><?xml version="1.0" encoding="utf-8"?>
<ds:datastoreItem xmlns:ds="http://schemas.openxmlformats.org/officeDocument/2006/customXml" ds:itemID="{909134EE-EDFB-45E1-B2D2-19A50BEE4E80}">
  <ds:schemaRefs>
    <ds:schemaRef ds:uri="http://schemas.microsoft.com/sharepoint/v3/contenttype/forms"/>
  </ds:schemaRefs>
</ds:datastoreItem>
</file>

<file path=customXml/itemProps3.xml><?xml version="1.0" encoding="utf-8"?>
<ds:datastoreItem xmlns:ds="http://schemas.openxmlformats.org/officeDocument/2006/customXml" ds:itemID="{951C3B97-8C23-40A1-A973-77FAD64049AF}">
  <ds:schemaRefs>
    <ds:schemaRef ds:uri="http://purl.org/dc/term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b7f27c65-08ba-435f-8962-c8de80dae8cb"/>
    <ds:schemaRef ds:uri="http://www.w3.org/XML/1998/namespace"/>
    <ds:schemaRef ds:uri="http://schemas.microsoft.com/office/infopath/2007/PartnerControls"/>
    <ds:schemaRef ds:uri="71d8e2ab-e71a-4233-b59d-b23add898d90"/>
    <ds:schemaRef ds:uri="http://purl.org/dc/dcmitype/"/>
  </ds:schemaRefs>
</ds:datastoreItem>
</file>

<file path=customXml/itemProps4.xml><?xml version="1.0" encoding="utf-8"?>
<ds:datastoreItem xmlns:ds="http://schemas.openxmlformats.org/officeDocument/2006/customXml" ds:itemID="{240E778F-0878-4EA0-84C8-1BF68D47F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8e2ab-e71a-4233-b59d-b23add898d90"/>
    <ds:schemaRef ds:uri="b7f27c65-08ba-435f-8962-c8de80dae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100</Pages>
  <Words>14915</Words>
  <Characters>85021</Characters>
  <Application>Microsoft Office Word</Application>
  <DocSecurity>0</DocSecurity>
  <Lines>708</Lines>
  <Paragraphs>199</Paragraphs>
  <ScaleCrop>false</ScaleCrop>
  <Company/>
  <LinksUpToDate>false</LinksUpToDate>
  <CharactersWithSpaces>99737</CharactersWithSpaces>
  <SharedDoc>false</SharedDoc>
  <HLinks>
    <vt:vector size="2772" baseType="variant">
      <vt:variant>
        <vt:i4>1048636</vt:i4>
      </vt:variant>
      <vt:variant>
        <vt:i4>176</vt:i4>
      </vt:variant>
      <vt:variant>
        <vt:i4>0</vt:i4>
      </vt:variant>
      <vt:variant>
        <vt:i4>5</vt:i4>
      </vt:variant>
      <vt:variant>
        <vt:lpwstr/>
      </vt:variant>
      <vt:variant>
        <vt:lpwstr>_Toc187234995</vt:lpwstr>
      </vt:variant>
      <vt:variant>
        <vt:i4>1048636</vt:i4>
      </vt:variant>
      <vt:variant>
        <vt:i4>170</vt:i4>
      </vt:variant>
      <vt:variant>
        <vt:i4>0</vt:i4>
      </vt:variant>
      <vt:variant>
        <vt:i4>5</vt:i4>
      </vt:variant>
      <vt:variant>
        <vt:lpwstr/>
      </vt:variant>
      <vt:variant>
        <vt:lpwstr>_Toc187234994</vt:lpwstr>
      </vt:variant>
      <vt:variant>
        <vt:i4>1048636</vt:i4>
      </vt:variant>
      <vt:variant>
        <vt:i4>164</vt:i4>
      </vt:variant>
      <vt:variant>
        <vt:i4>0</vt:i4>
      </vt:variant>
      <vt:variant>
        <vt:i4>5</vt:i4>
      </vt:variant>
      <vt:variant>
        <vt:lpwstr/>
      </vt:variant>
      <vt:variant>
        <vt:lpwstr>_Toc187234993</vt:lpwstr>
      </vt:variant>
      <vt:variant>
        <vt:i4>1048636</vt:i4>
      </vt:variant>
      <vt:variant>
        <vt:i4>158</vt:i4>
      </vt:variant>
      <vt:variant>
        <vt:i4>0</vt:i4>
      </vt:variant>
      <vt:variant>
        <vt:i4>5</vt:i4>
      </vt:variant>
      <vt:variant>
        <vt:lpwstr/>
      </vt:variant>
      <vt:variant>
        <vt:lpwstr>_Toc187234992</vt:lpwstr>
      </vt:variant>
      <vt:variant>
        <vt:i4>1048636</vt:i4>
      </vt:variant>
      <vt:variant>
        <vt:i4>152</vt:i4>
      </vt:variant>
      <vt:variant>
        <vt:i4>0</vt:i4>
      </vt:variant>
      <vt:variant>
        <vt:i4>5</vt:i4>
      </vt:variant>
      <vt:variant>
        <vt:lpwstr/>
      </vt:variant>
      <vt:variant>
        <vt:lpwstr>_Toc187234991</vt:lpwstr>
      </vt:variant>
      <vt:variant>
        <vt:i4>1048636</vt:i4>
      </vt:variant>
      <vt:variant>
        <vt:i4>146</vt:i4>
      </vt:variant>
      <vt:variant>
        <vt:i4>0</vt:i4>
      </vt:variant>
      <vt:variant>
        <vt:i4>5</vt:i4>
      </vt:variant>
      <vt:variant>
        <vt:lpwstr/>
      </vt:variant>
      <vt:variant>
        <vt:lpwstr>_Toc187234990</vt:lpwstr>
      </vt:variant>
      <vt:variant>
        <vt:i4>1114172</vt:i4>
      </vt:variant>
      <vt:variant>
        <vt:i4>140</vt:i4>
      </vt:variant>
      <vt:variant>
        <vt:i4>0</vt:i4>
      </vt:variant>
      <vt:variant>
        <vt:i4>5</vt:i4>
      </vt:variant>
      <vt:variant>
        <vt:lpwstr/>
      </vt:variant>
      <vt:variant>
        <vt:lpwstr>_Toc187234989</vt:lpwstr>
      </vt:variant>
      <vt:variant>
        <vt:i4>1114172</vt:i4>
      </vt:variant>
      <vt:variant>
        <vt:i4>134</vt:i4>
      </vt:variant>
      <vt:variant>
        <vt:i4>0</vt:i4>
      </vt:variant>
      <vt:variant>
        <vt:i4>5</vt:i4>
      </vt:variant>
      <vt:variant>
        <vt:lpwstr/>
      </vt:variant>
      <vt:variant>
        <vt:lpwstr>_Toc187234988</vt:lpwstr>
      </vt:variant>
      <vt:variant>
        <vt:i4>1114172</vt:i4>
      </vt:variant>
      <vt:variant>
        <vt:i4>128</vt:i4>
      </vt:variant>
      <vt:variant>
        <vt:i4>0</vt:i4>
      </vt:variant>
      <vt:variant>
        <vt:i4>5</vt:i4>
      </vt:variant>
      <vt:variant>
        <vt:lpwstr/>
      </vt:variant>
      <vt:variant>
        <vt:lpwstr>_Toc187234987</vt:lpwstr>
      </vt:variant>
      <vt:variant>
        <vt:i4>1114172</vt:i4>
      </vt:variant>
      <vt:variant>
        <vt:i4>122</vt:i4>
      </vt:variant>
      <vt:variant>
        <vt:i4>0</vt:i4>
      </vt:variant>
      <vt:variant>
        <vt:i4>5</vt:i4>
      </vt:variant>
      <vt:variant>
        <vt:lpwstr/>
      </vt:variant>
      <vt:variant>
        <vt:lpwstr>_Toc187234986</vt:lpwstr>
      </vt:variant>
      <vt:variant>
        <vt:i4>1114172</vt:i4>
      </vt:variant>
      <vt:variant>
        <vt:i4>116</vt:i4>
      </vt:variant>
      <vt:variant>
        <vt:i4>0</vt:i4>
      </vt:variant>
      <vt:variant>
        <vt:i4>5</vt:i4>
      </vt:variant>
      <vt:variant>
        <vt:lpwstr/>
      </vt:variant>
      <vt:variant>
        <vt:lpwstr>_Toc187234985</vt:lpwstr>
      </vt:variant>
      <vt:variant>
        <vt:i4>1114172</vt:i4>
      </vt:variant>
      <vt:variant>
        <vt:i4>110</vt:i4>
      </vt:variant>
      <vt:variant>
        <vt:i4>0</vt:i4>
      </vt:variant>
      <vt:variant>
        <vt:i4>5</vt:i4>
      </vt:variant>
      <vt:variant>
        <vt:lpwstr/>
      </vt:variant>
      <vt:variant>
        <vt:lpwstr>_Toc187234984</vt:lpwstr>
      </vt:variant>
      <vt:variant>
        <vt:i4>1114172</vt:i4>
      </vt:variant>
      <vt:variant>
        <vt:i4>104</vt:i4>
      </vt:variant>
      <vt:variant>
        <vt:i4>0</vt:i4>
      </vt:variant>
      <vt:variant>
        <vt:i4>5</vt:i4>
      </vt:variant>
      <vt:variant>
        <vt:lpwstr/>
      </vt:variant>
      <vt:variant>
        <vt:lpwstr>_Toc187234983</vt:lpwstr>
      </vt:variant>
      <vt:variant>
        <vt:i4>1114172</vt:i4>
      </vt:variant>
      <vt:variant>
        <vt:i4>98</vt:i4>
      </vt:variant>
      <vt:variant>
        <vt:i4>0</vt:i4>
      </vt:variant>
      <vt:variant>
        <vt:i4>5</vt:i4>
      </vt:variant>
      <vt:variant>
        <vt:lpwstr/>
      </vt:variant>
      <vt:variant>
        <vt:lpwstr>_Toc187234982</vt:lpwstr>
      </vt:variant>
      <vt:variant>
        <vt:i4>1114172</vt:i4>
      </vt:variant>
      <vt:variant>
        <vt:i4>92</vt:i4>
      </vt:variant>
      <vt:variant>
        <vt:i4>0</vt:i4>
      </vt:variant>
      <vt:variant>
        <vt:i4>5</vt:i4>
      </vt:variant>
      <vt:variant>
        <vt:lpwstr/>
      </vt:variant>
      <vt:variant>
        <vt:lpwstr>_Toc187234981</vt:lpwstr>
      </vt:variant>
      <vt:variant>
        <vt:i4>1114172</vt:i4>
      </vt:variant>
      <vt:variant>
        <vt:i4>86</vt:i4>
      </vt:variant>
      <vt:variant>
        <vt:i4>0</vt:i4>
      </vt:variant>
      <vt:variant>
        <vt:i4>5</vt:i4>
      </vt:variant>
      <vt:variant>
        <vt:lpwstr/>
      </vt:variant>
      <vt:variant>
        <vt:lpwstr>_Toc187234980</vt:lpwstr>
      </vt:variant>
      <vt:variant>
        <vt:i4>1966140</vt:i4>
      </vt:variant>
      <vt:variant>
        <vt:i4>80</vt:i4>
      </vt:variant>
      <vt:variant>
        <vt:i4>0</vt:i4>
      </vt:variant>
      <vt:variant>
        <vt:i4>5</vt:i4>
      </vt:variant>
      <vt:variant>
        <vt:lpwstr/>
      </vt:variant>
      <vt:variant>
        <vt:lpwstr>_Toc187234979</vt:lpwstr>
      </vt:variant>
      <vt:variant>
        <vt:i4>1966140</vt:i4>
      </vt:variant>
      <vt:variant>
        <vt:i4>74</vt:i4>
      </vt:variant>
      <vt:variant>
        <vt:i4>0</vt:i4>
      </vt:variant>
      <vt:variant>
        <vt:i4>5</vt:i4>
      </vt:variant>
      <vt:variant>
        <vt:lpwstr/>
      </vt:variant>
      <vt:variant>
        <vt:lpwstr>_Toc187234978</vt:lpwstr>
      </vt:variant>
      <vt:variant>
        <vt:i4>1966140</vt:i4>
      </vt:variant>
      <vt:variant>
        <vt:i4>68</vt:i4>
      </vt:variant>
      <vt:variant>
        <vt:i4>0</vt:i4>
      </vt:variant>
      <vt:variant>
        <vt:i4>5</vt:i4>
      </vt:variant>
      <vt:variant>
        <vt:lpwstr/>
      </vt:variant>
      <vt:variant>
        <vt:lpwstr>_Toc187234977</vt:lpwstr>
      </vt:variant>
      <vt:variant>
        <vt:i4>1966140</vt:i4>
      </vt:variant>
      <vt:variant>
        <vt:i4>62</vt:i4>
      </vt:variant>
      <vt:variant>
        <vt:i4>0</vt:i4>
      </vt:variant>
      <vt:variant>
        <vt:i4>5</vt:i4>
      </vt:variant>
      <vt:variant>
        <vt:lpwstr/>
      </vt:variant>
      <vt:variant>
        <vt:lpwstr>_Toc187234976</vt:lpwstr>
      </vt:variant>
      <vt:variant>
        <vt:i4>1966140</vt:i4>
      </vt:variant>
      <vt:variant>
        <vt:i4>56</vt:i4>
      </vt:variant>
      <vt:variant>
        <vt:i4>0</vt:i4>
      </vt:variant>
      <vt:variant>
        <vt:i4>5</vt:i4>
      </vt:variant>
      <vt:variant>
        <vt:lpwstr/>
      </vt:variant>
      <vt:variant>
        <vt:lpwstr>_Toc187234975</vt:lpwstr>
      </vt:variant>
      <vt:variant>
        <vt:i4>1966140</vt:i4>
      </vt:variant>
      <vt:variant>
        <vt:i4>50</vt:i4>
      </vt:variant>
      <vt:variant>
        <vt:i4>0</vt:i4>
      </vt:variant>
      <vt:variant>
        <vt:i4>5</vt:i4>
      </vt:variant>
      <vt:variant>
        <vt:lpwstr/>
      </vt:variant>
      <vt:variant>
        <vt:lpwstr>_Toc187234974</vt:lpwstr>
      </vt:variant>
      <vt:variant>
        <vt:i4>1966140</vt:i4>
      </vt:variant>
      <vt:variant>
        <vt:i4>44</vt:i4>
      </vt:variant>
      <vt:variant>
        <vt:i4>0</vt:i4>
      </vt:variant>
      <vt:variant>
        <vt:i4>5</vt:i4>
      </vt:variant>
      <vt:variant>
        <vt:lpwstr/>
      </vt:variant>
      <vt:variant>
        <vt:lpwstr>_Toc187234973</vt:lpwstr>
      </vt:variant>
      <vt:variant>
        <vt:i4>1966140</vt:i4>
      </vt:variant>
      <vt:variant>
        <vt:i4>38</vt:i4>
      </vt:variant>
      <vt:variant>
        <vt:i4>0</vt:i4>
      </vt:variant>
      <vt:variant>
        <vt:i4>5</vt:i4>
      </vt:variant>
      <vt:variant>
        <vt:lpwstr/>
      </vt:variant>
      <vt:variant>
        <vt:lpwstr>_Toc187234972</vt:lpwstr>
      </vt:variant>
      <vt:variant>
        <vt:i4>1966140</vt:i4>
      </vt:variant>
      <vt:variant>
        <vt:i4>32</vt:i4>
      </vt:variant>
      <vt:variant>
        <vt:i4>0</vt:i4>
      </vt:variant>
      <vt:variant>
        <vt:i4>5</vt:i4>
      </vt:variant>
      <vt:variant>
        <vt:lpwstr/>
      </vt:variant>
      <vt:variant>
        <vt:lpwstr>_Toc187234971</vt:lpwstr>
      </vt:variant>
      <vt:variant>
        <vt:i4>1966140</vt:i4>
      </vt:variant>
      <vt:variant>
        <vt:i4>26</vt:i4>
      </vt:variant>
      <vt:variant>
        <vt:i4>0</vt:i4>
      </vt:variant>
      <vt:variant>
        <vt:i4>5</vt:i4>
      </vt:variant>
      <vt:variant>
        <vt:lpwstr/>
      </vt:variant>
      <vt:variant>
        <vt:lpwstr>_Toc187234970</vt:lpwstr>
      </vt:variant>
      <vt:variant>
        <vt:i4>2031676</vt:i4>
      </vt:variant>
      <vt:variant>
        <vt:i4>20</vt:i4>
      </vt:variant>
      <vt:variant>
        <vt:i4>0</vt:i4>
      </vt:variant>
      <vt:variant>
        <vt:i4>5</vt:i4>
      </vt:variant>
      <vt:variant>
        <vt:lpwstr/>
      </vt:variant>
      <vt:variant>
        <vt:lpwstr>_Toc187234969</vt:lpwstr>
      </vt:variant>
      <vt:variant>
        <vt:i4>2031676</vt:i4>
      </vt:variant>
      <vt:variant>
        <vt:i4>14</vt:i4>
      </vt:variant>
      <vt:variant>
        <vt:i4>0</vt:i4>
      </vt:variant>
      <vt:variant>
        <vt:i4>5</vt:i4>
      </vt:variant>
      <vt:variant>
        <vt:lpwstr/>
      </vt:variant>
      <vt:variant>
        <vt:lpwstr>_Toc187234968</vt:lpwstr>
      </vt:variant>
      <vt:variant>
        <vt:i4>2031676</vt:i4>
      </vt:variant>
      <vt:variant>
        <vt:i4>8</vt:i4>
      </vt:variant>
      <vt:variant>
        <vt:i4>0</vt:i4>
      </vt:variant>
      <vt:variant>
        <vt:i4>5</vt:i4>
      </vt:variant>
      <vt:variant>
        <vt:lpwstr/>
      </vt:variant>
      <vt:variant>
        <vt:lpwstr>_Toc187234967</vt:lpwstr>
      </vt:variant>
      <vt:variant>
        <vt:i4>2031676</vt:i4>
      </vt:variant>
      <vt:variant>
        <vt:i4>2</vt:i4>
      </vt:variant>
      <vt:variant>
        <vt:i4>0</vt:i4>
      </vt:variant>
      <vt:variant>
        <vt:i4>5</vt:i4>
      </vt:variant>
      <vt:variant>
        <vt:lpwstr/>
      </vt:variant>
      <vt:variant>
        <vt:lpwstr>_Toc187234966</vt:lpwstr>
      </vt:variant>
      <vt:variant>
        <vt:i4>4980812</vt:i4>
      </vt:variant>
      <vt:variant>
        <vt:i4>1290</vt:i4>
      </vt:variant>
      <vt:variant>
        <vt:i4>0</vt:i4>
      </vt:variant>
      <vt:variant>
        <vt:i4>5</vt:i4>
      </vt:variant>
      <vt:variant>
        <vt:lpwstr>https://www.gov.wales/exclusion-schools-and-pupil-referral-units-pru</vt:lpwstr>
      </vt:variant>
      <vt:variant>
        <vt:lpwstr/>
      </vt:variant>
      <vt:variant>
        <vt:i4>6357111</vt:i4>
      </vt:variant>
      <vt:variant>
        <vt:i4>1287</vt:i4>
      </vt:variant>
      <vt:variant>
        <vt:i4>0</vt:i4>
      </vt:variant>
      <vt:variant>
        <vt:i4>5</vt:i4>
      </vt:variant>
      <vt:variant>
        <vt:lpwstr>https://www.gov.uk/government/consultations/ofsted-big-listen/outcome/hearing-feedback-accepting-criticism-and-building-a-better-ofsted-the-response-to-the-big-listen</vt:lpwstr>
      </vt:variant>
      <vt:variant>
        <vt:lpwstr/>
      </vt:variant>
      <vt:variant>
        <vt:i4>6553709</vt:i4>
      </vt:variant>
      <vt:variant>
        <vt:i4>1284</vt:i4>
      </vt:variant>
      <vt:variant>
        <vt:i4>0</vt:i4>
      </vt:variant>
      <vt:variant>
        <vt:i4>5</vt:i4>
      </vt:variant>
      <vt:variant>
        <vt:lpwstr>https://questions-statements.parliament.uk/written-questions/detail/2024-07-29/2182</vt:lpwstr>
      </vt:variant>
      <vt:variant>
        <vt:lpwstr/>
      </vt:variant>
      <vt:variant>
        <vt:i4>196616</vt:i4>
      </vt:variant>
      <vt:variant>
        <vt:i4>1281</vt:i4>
      </vt:variant>
      <vt:variant>
        <vt:i4>0</vt:i4>
      </vt:variant>
      <vt:variant>
        <vt:i4>5</vt:i4>
      </vt:variant>
      <vt:variant>
        <vt:lpwstr>https://questions-statements.parliament.uk/written-questions/detail/2024-09-02/HL648</vt:lpwstr>
      </vt:variant>
      <vt:variant>
        <vt:lpwstr/>
      </vt:variant>
      <vt:variant>
        <vt:i4>6357111</vt:i4>
      </vt:variant>
      <vt:variant>
        <vt:i4>1278</vt:i4>
      </vt:variant>
      <vt:variant>
        <vt:i4>0</vt:i4>
      </vt:variant>
      <vt:variant>
        <vt:i4>5</vt:i4>
      </vt:variant>
      <vt:variant>
        <vt:lpwstr>https://www.gov.uk/government/consultations/ofsted-big-listen/outcome/hearing-feedback-accepting-criticism-and-building-a-better-ofsted-the-response-to-the-big-listen</vt:lpwstr>
      </vt:variant>
      <vt:variant>
        <vt:lpwstr/>
      </vt:variant>
      <vt:variant>
        <vt:i4>327766</vt:i4>
      </vt:variant>
      <vt:variant>
        <vt:i4>1275</vt:i4>
      </vt:variant>
      <vt:variant>
        <vt:i4>0</vt:i4>
      </vt:variant>
      <vt:variant>
        <vt:i4>5</vt:i4>
      </vt:variant>
      <vt:variant>
        <vt:lpwstr>https://www.gov.uk/guidance/inclusive-britain-action-plan-update</vt:lpwstr>
      </vt:variant>
      <vt:variant>
        <vt:lpwstr/>
      </vt:variant>
      <vt:variant>
        <vt:i4>4128867</vt:i4>
      </vt:variant>
      <vt:variant>
        <vt:i4>1272</vt:i4>
      </vt:variant>
      <vt:variant>
        <vt:i4>0</vt:i4>
      </vt:variant>
      <vt:variant>
        <vt:i4>5</vt:i4>
      </vt:variant>
      <vt:variant>
        <vt:lpwstr>https://www.gov.uk/government/publications/inclusive-britain-update-report/inclusive-britain-update-report</vt:lpwstr>
      </vt:variant>
      <vt:variant>
        <vt:lpwstr/>
      </vt:variant>
      <vt:variant>
        <vt:i4>7209014</vt:i4>
      </vt:variant>
      <vt:variant>
        <vt:i4>1269</vt:i4>
      </vt:variant>
      <vt:variant>
        <vt:i4>0</vt:i4>
      </vt:variant>
      <vt:variant>
        <vt:i4>5</vt:i4>
      </vt:variant>
      <vt:variant>
        <vt:lpwstr>https://www.gov.uk/government/publications/school-exclusion</vt:lpwstr>
      </vt:variant>
      <vt:variant>
        <vt:lpwstr/>
      </vt:variant>
      <vt:variant>
        <vt:i4>4587606</vt:i4>
      </vt:variant>
      <vt:variant>
        <vt:i4>1266</vt:i4>
      </vt:variant>
      <vt:variant>
        <vt:i4>0</vt:i4>
      </vt:variant>
      <vt:variant>
        <vt:i4>5</vt:i4>
      </vt:variant>
      <vt:variant>
        <vt:lpwstr>https://www.gov.uk/government/publications/behaviour-in-schools--2</vt:lpwstr>
      </vt:variant>
      <vt:variant>
        <vt:lpwstr>full-publication-update-history</vt:lpwstr>
      </vt:variant>
      <vt:variant>
        <vt:i4>7405607</vt:i4>
      </vt:variant>
      <vt:variant>
        <vt:i4>1263</vt:i4>
      </vt:variant>
      <vt:variant>
        <vt:i4>0</vt:i4>
      </vt:variant>
      <vt:variant>
        <vt:i4>5</vt:i4>
      </vt:variant>
      <vt:variant>
        <vt:lpwstr>https://www.equalityhumanrights.com/human-rights/submission-united-nations-committee-elimination-all-forms-racial-discrimination-great</vt:lpwstr>
      </vt:variant>
      <vt:variant>
        <vt:lpwstr/>
      </vt:variant>
      <vt:variant>
        <vt:i4>2424956</vt:i4>
      </vt:variant>
      <vt:variant>
        <vt:i4>1260</vt:i4>
      </vt:variant>
      <vt:variant>
        <vt:i4>0</vt:i4>
      </vt:variant>
      <vt:variant>
        <vt:i4>5</vt:i4>
      </vt:variant>
      <vt:variant>
        <vt:lpwstr>http://epapers.bham.ac.uk/3389/1/CRREBirmevidencetoCRED2020.pdf</vt:lpwstr>
      </vt:variant>
      <vt:variant>
        <vt:lpwstr/>
      </vt:variant>
      <vt:variant>
        <vt:i4>3211323</vt:i4>
      </vt:variant>
      <vt:variant>
        <vt:i4>1257</vt:i4>
      </vt:variant>
      <vt:variant>
        <vt:i4>0</vt:i4>
      </vt:variant>
      <vt:variant>
        <vt:i4>5</vt:i4>
      </vt:variant>
      <vt:variant>
        <vt:lpwstr>https://www.equalityhumanrights.com/guidance/public-sector-equality-duty/preventing-hair-discrimination-schools</vt:lpwstr>
      </vt:variant>
      <vt:variant>
        <vt:lpwstr/>
      </vt:variant>
      <vt:variant>
        <vt:i4>6291572</vt:i4>
      </vt:variant>
      <vt:variant>
        <vt:i4>1254</vt:i4>
      </vt:variant>
      <vt:variant>
        <vt:i4>0</vt:i4>
      </vt:variant>
      <vt:variant>
        <vt:i4>5</vt:i4>
      </vt:variant>
      <vt:variant>
        <vt:lpwstr>https://www.equalityhumanrights.com/our-work/legal-action-search/stopping-school-using-discriminatory-hairstyle-policy</vt:lpwstr>
      </vt:variant>
      <vt:variant>
        <vt:lpwstr/>
      </vt:variant>
      <vt:variant>
        <vt:i4>5308484</vt:i4>
      </vt:variant>
      <vt:variant>
        <vt:i4>1251</vt:i4>
      </vt:variant>
      <vt:variant>
        <vt:i4>0</vt:i4>
      </vt:variant>
      <vt:variant>
        <vt:i4>5</vt:i4>
      </vt:variant>
      <vt:variant>
        <vt:lpwstr>https://ifs.org.uk/inequality/race-and-ethnicity-chapter</vt:lpwstr>
      </vt:variant>
      <vt:variant>
        <vt:lpwstr/>
      </vt:variant>
      <vt:variant>
        <vt:i4>2818157</vt:i4>
      </vt:variant>
      <vt:variant>
        <vt:i4>1248</vt:i4>
      </vt:variant>
      <vt:variant>
        <vt:i4>0</vt:i4>
      </vt:variant>
      <vt:variant>
        <vt:i4>5</vt:i4>
      </vt:variant>
      <vt:variant>
        <vt:lpwstr>https://www.gov.uk/government/calls-for-evidence/school-exclusions-review-call-for-evidence</vt:lpwstr>
      </vt:variant>
      <vt:variant>
        <vt:lpwstr/>
      </vt:variant>
      <vt:variant>
        <vt:i4>851998</vt:i4>
      </vt:variant>
      <vt:variant>
        <vt:i4>1245</vt:i4>
      </vt:variant>
      <vt:variant>
        <vt:i4>0</vt:i4>
      </vt:variant>
      <vt:variant>
        <vt:i4>5</vt:i4>
      </vt:variant>
      <vt:variant>
        <vt:lpwstr>https://www.ippr.org/articles/who-is-losing-learning</vt:lpwstr>
      </vt:variant>
      <vt:variant>
        <vt:lpwstr/>
      </vt:variant>
      <vt:variant>
        <vt:i4>4522003</vt:i4>
      </vt:variant>
      <vt:variant>
        <vt:i4>1242</vt:i4>
      </vt:variant>
      <vt:variant>
        <vt:i4>0</vt:i4>
      </vt:variant>
      <vt:variant>
        <vt:i4>5</vt:i4>
      </vt:variant>
      <vt:variant>
        <vt:lpwstr>https://www.centreforsocialjustice.org.uk/library/suspending-reality/</vt:lpwstr>
      </vt:variant>
      <vt:variant>
        <vt:lpwstr/>
      </vt:variant>
      <vt:variant>
        <vt:i4>2818157</vt:i4>
      </vt:variant>
      <vt:variant>
        <vt:i4>1238</vt:i4>
      </vt:variant>
      <vt:variant>
        <vt:i4>0</vt:i4>
      </vt:variant>
      <vt:variant>
        <vt:i4>5</vt:i4>
      </vt:variant>
      <vt:variant>
        <vt:lpwstr>https://www.gov.uk/government/calls-for-evidence/school-exclusions-review-call-for-evidence</vt:lpwstr>
      </vt:variant>
      <vt:variant>
        <vt:lpwstr/>
      </vt:variant>
      <vt:variant>
        <vt:i4>3735585</vt:i4>
      </vt:variant>
      <vt:variant>
        <vt:i4>1236</vt:i4>
      </vt:variant>
      <vt:variant>
        <vt:i4>0</vt:i4>
      </vt:variant>
      <vt:variant>
        <vt:i4>5</vt:i4>
      </vt:variant>
      <vt:variant>
        <vt:lpwstr>https://assets.publishing.service.gov.uk/government/uploads/system/uploads/attachment_data/file/807862/Timpson_review.pdf</vt:lpwstr>
      </vt:variant>
      <vt:variant>
        <vt:lpwstr/>
      </vt:variant>
      <vt:variant>
        <vt:i4>4522003</vt:i4>
      </vt:variant>
      <vt:variant>
        <vt:i4>1233</vt:i4>
      </vt:variant>
      <vt:variant>
        <vt:i4>0</vt:i4>
      </vt:variant>
      <vt:variant>
        <vt:i4>5</vt:i4>
      </vt:variant>
      <vt:variant>
        <vt:lpwstr>https://www.centreforsocialjustice.org.uk/library/suspending-reality/</vt:lpwstr>
      </vt:variant>
      <vt:variant>
        <vt:lpwstr/>
      </vt:variant>
      <vt:variant>
        <vt:i4>720988</vt:i4>
      </vt:variant>
      <vt:variant>
        <vt:i4>1230</vt:i4>
      </vt:variant>
      <vt:variant>
        <vt:i4>0</vt:i4>
      </vt:variant>
      <vt:variant>
        <vt:i4>5</vt:i4>
      </vt:variant>
      <vt:variant>
        <vt:lpwstr>https://educationinspection.blog.gov.uk/2019/05/10/what-is-off-rolling-and-how-does-ofsted-look-at-it-on-inspection/</vt:lpwstr>
      </vt:variant>
      <vt:variant>
        <vt:lpwstr/>
      </vt:variant>
      <vt:variant>
        <vt:i4>3080309</vt:i4>
      </vt:variant>
      <vt:variant>
        <vt:i4>1227</vt:i4>
      </vt:variant>
      <vt:variant>
        <vt:i4>0</vt:i4>
      </vt:variant>
      <vt:variant>
        <vt:i4>5</vt:i4>
      </vt:variant>
      <vt:variant>
        <vt:lpwstr>https://www.gov.wales/exclusions-maintained-schools-september-2021-august-2022-html</vt:lpwstr>
      </vt:variant>
      <vt:variant>
        <vt:lpwstr/>
      </vt:variant>
      <vt:variant>
        <vt:i4>3080309</vt:i4>
      </vt:variant>
      <vt:variant>
        <vt:i4>1224</vt:i4>
      </vt:variant>
      <vt:variant>
        <vt:i4>0</vt:i4>
      </vt:variant>
      <vt:variant>
        <vt:i4>5</vt:i4>
      </vt:variant>
      <vt:variant>
        <vt:lpwstr>https://www.gov.wales/exclusions-maintained-schools-september-2021-august-2022-html</vt:lpwstr>
      </vt:variant>
      <vt:variant>
        <vt:lpwstr/>
      </vt:variant>
      <vt:variant>
        <vt:i4>6357043</vt:i4>
      </vt:variant>
      <vt:variant>
        <vt:i4>1221</vt:i4>
      </vt:variant>
      <vt:variant>
        <vt:i4>0</vt:i4>
      </vt:variant>
      <vt:variant>
        <vt:i4>5</vt:i4>
      </vt:variant>
      <vt:variant>
        <vt:lpwstr>https://explore-education-statistics.service.gov.uk/find-statistics/suspensions-and-permanent-exclusions-in-england/2022-23</vt:lpwstr>
      </vt:variant>
      <vt:variant>
        <vt:lpwstr/>
      </vt:variant>
      <vt:variant>
        <vt:i4>7405607</vt:i4>
      </vt:variant>
      <vt:variant>
        <vt:i4>1218</vt:i4>
      </vt:variant>
      <vt:variant>
        <vt:i4>0</vt:i4>
      </vt:variant>
      <vt:variant>
        <vt:i4>5</vt:i4>
      </vt:variant>
      <vt:variant>
        <vt:lpwstr>https://www.equalityhumanrights.com/human-rights/submission-united-nations-committee-elimination-all-forms-racial-discrimination-great</vt:lpwstr>
      </vt:variant>
      <vt:variant>
        <vt:lpwstr/>
      </vt:variant>
      <vt:variant>
        <vt:i4>6357043</vt:i4>
      </vt:variant>
      <vt:variant>
        <vt:i4>1215</vt:i4>
      </vt:variant>
      <vt:variant>
        <vt:i4>0</vt:i4>
      </vt:variant>
      <vt:variant>
        <vt:i4>5</vt:i4>
      </vt:variant>
      <vt:variant>
        <vt:lpwstr>https://explore-education-statistics.service.gov.uk/find-statistics/suspensions-and-permanent-exclusions-in-england/2022-23</vt:lpwstr>
      </vt:variant>
      <vt:variant>
        <vt:lpwstr/>
      </vt:variant>
      <vt:variant>
        <vt:i4>6094919</vt:i4>
      </vt:variant>
      <vt:variant>
        <vt:i4>1212</vt:i4>
      </vt:variant>
      <vt:variant>
        <vt:i4>0</vt:i4>
      </vt:variant>
      <vt:variant>
        <vt:i4>5</vt:i4>
      </vt:variant>
      <vt:variant>
        <vt:lpwstr>https://www.gov.wales/school-level-review-pupil-development-grant-pdg</vt:lpwstr>
      </vt:variant>
      <vt:variant>
        <vt:lpwstr/>
      </vt:variant>
      <vt:variant>
        <vt:i4>5963858</vt:i4>
      </vt:variant>
      <vt:variant>
        <vt:i4>1209</vt:i4>
      </vt:variant>
      <vt:variant>
        <vt:i4>0</vt:i4>
      </vt:variant>
      <vt:variant>
        <vt:i4>5</vt:i4>
      </vt:variant>
      <vt:variant>
        <vt:lpwstr>https://www.gov.wales/review-pupil-development-grant-pdg-final-report</vt:lpwstr>
      </vt:variant>
      <vt:variant>
        <vt:lpwstr/>
      </vt:variant>
      <vt:variant>
        <vt:i4>3473519</vt:i4>
      </vt:variant>
      <vt:variant>
        <vt:i4>1206</vt:i4>
      </vt:variant>
      <vt:variant>
        <vt:i4>0</vt:i4>
      </vt:variant>
      <vt:variant>
        <vt:i4>5</vt:i4>
      </vt:variant>
      <vt:variant>
        <vt:lpwstr>https://www.gov.wales/pupil-development-grant-pdg-overview-html</vt:lpwstr>
      </vt:variant>
      <vt:variant>
        <vt:lpwstr/>
      </vt:variant>
      <vt:variant>
        <vt:i4>3276853</vt:i4>
      </vt:variant>
      <vt:variant>
        <vt:i4>1203</vt:i4>
      </vt:variant>
      <vt:variant>
        <vt:i4>0</vt:i4>
      </vt:variant>
      <vt:variant>
        <vt:i4>5</vt:i4>
      </vt:variant>
      <vt:variant>
        <vt:lpwstr>https://www.gov.wales/our-national-mission-high-standards-and-aspirations-all-html</vt:lpwstr>
      </vt:variant>
      <vt:variant>
        <vt:lpwstr/>
      </vt:variant>
      <vt:variant>
        <vt:i4>786509</vt:i4>
      </vt:variant>
      <vt:variant>
        <vt:i4>1200</vt:i4>
      </vt:variant>
      <vt:variant>
        <vt:i4>0</vt:i4>
      </vt:variant>
      <vt:variant>
        <vt:i4>5</vt:i4>
      </vt:variant>
      <vt:variant>
        <vt:lpwstr>https://www.gov.wales/child-poverty-strategy-wales-2024-html</vt:lpwstr>
      </vt:variant>
      <vt:variant>
        <vt:lpwstr/>
      </vt:variant>
      <vt:variant>
        <vt:i4>786524</vt:i4>
      </vt:variant>
      <vt:variant>
        <vt:i4>1197</vt:i4>
      </vt:variant>
      <vt:variant>
        <vt:i4>0</vt:i4>
      </vt:variant>
      <vt:variant>
        <vt:i4>5</vt:i4>
      </vt:variant>
      <vt:variant>
        <vt:lpwstr>https://www.gov.uk/government/publications/autumn-budget-2024</vt:lpwstr>
      </vt:variant>
      <vt:variant>
        <vt:lpwstr/>
      </vt:variant>
      <vt:variant>
        <vt:i4>6488173</vt:i4>
      </vt:variant>
      <vt:variant>
        <vt:i4>1194</vt:i4>
      </vt:variant>
      <vt:variant>
        <vt:i4>0</vt:i4>
      </vt:variant>
      <vt:variant>
        <vt:i4>5</vt:i4>
      </vt:variant>
      <vt:variant>
        <vt:lpwstr>https://questions-statements.parliament.uk/written-questions/detail/2024-07-22/1172</vt:lpwstr>
      </vt:variant>
      <vt:variant>
        <vt:lpwstr/>
      </vt:variant>
      <vt:variant>
        <vt:i4>4128867</vt:i4>
      </vt:variant>
      <vt:variant>
        <vt:i4>1191</vt:i4>
      </vt:variant>
      <vt:variant>
        <vt:i4>0</vt:i4>
      </vt:variant>
      <vt:variant>
        <vt:i4>5</vt:i4>
      </vt:variant>
      <vt:variant>
        <vt:lpwstr>https://www.gov.uk/government/publications/pupil-premium/pupil-premium</vt:lpwstr>
      </vt:variant>
      <vt:variant>
        <vt:lpwstr/>
      </vt:variant>
      <vt:variant>
        <vt:i4>4325399</vt:i4>
      </vt:variant>
      <vt:variant>
        <vt:i4>1188</vt:i4>
      </vt:variant>
      <vt:variant>
        <vt:i4>0</vt:i4>
      </vt:variant>
      <vt:variant>
        <vt:i4>5</vt:i4>
      </vt:variant>
      <vt:variant>
        <vt:lpwstr>https://www.gov.uk/government/publications/pupil-premium</vt:lpwstr>
      </vt:variant>
      <vt:variant>
        <vt:lpwstr/>
      </vt:variant>
      <vt:variant>
        <vt:i4>3473510</vt:i4>
      </vt:variant>
      <vt:variant>
        <vt:i4>1185</vt:i4>
      </vt:variant>
      <vt:variant>
        <vt:i4>0</vt:i4>
      </vt:variant>
      <vt:variant>
        <vt:i4>5</vt:i4>
      </vt:variant>
      <vt:variant>
        <vt:lpwstr>https://www.gov.wales/extra-3-million-pounds-support-digitally-excluded-learners-wales</vt:lpwstr>
      </vt:variant>
      <vt:variant>
        <vt:lpwstr/>
      </vt:variant>
      <vt:variant>
        <vt:i4>3342370</vt:i4>
      </vt:variant>
      <vt:variant>
        <vt:i4>1182</vt:i4>
      </vt:variant>
      <vt:variant>
        <vt:i4>0</vt:i4>
      </vt:variant>
      <vt:variant>
        <vt:i4>5</vt:i4>
      </vt:variant>
      <vt:variant>
        <vt:lpwstr>https://explore-education-statistics.service.gov.uk/find-statistics/pupil-absence-in-schools-in-england</vt:lpwstr>
      </vt:variant>
      <vt:variant>
        <vt:lpwstr/>
      </vt:variant>
      <vt:variant>
        <vt:i4>6946923</vt:i4>
      </vt:variant>
      <vt:variant>
        <vt:i4>1179</vt:i4>
      </vt:variant>
      <vt:variant>
        <vt:i4>0</vt:i4>
      </vt:variant>
      <vt:variant>
        <vt:i4>5</vt:i4>
      </vt:variant>
      <vt:variant>
        <vt:lpwstr>https://www.equalityhumanrights.com/our-work/equality-and-human-rights-monitor/equality-and-human-rights-monitor-2023-wales-fairer</vt:lpwstr>
      </vt:variant>
      <vt:variant>
        <vt:lpwstr/>
      </vt:variant>
      <vt:variant>
        <vt:i4>3342370</vt:i4>
      </vt:variant>
      <vt:variant>
        <vt:i4>1176</vt:i4>
      </vt:variant>
      <vt:variant>
        <vt:i4>0</vt:i4>
      </vt:variant>
      <vt:variant>
        <vt:i4>5</vt:i4>
      </vt:variant>
      <vt:variant>
        <vt:lpwstr>https://explore-education-statistics.service.gov.uk/find-statistics/pupil-absence-in-schools-in-england</vt:lpwstr>
      </vt:variant>
      <vt:variant>
        <vt:lpwstr/>
      </vt:variant>
      <vt:variant>
        <vt:i4>5177346</vt:i4>
      </vt:variant>
      <vt:variant>
        <vt:i4>1173</vt:i4>
      </vt:variant>
      <vt:variant>
        <vt:i4>0</vt:i4>
      </vt:variant>
      <vt:variant>
        <vt:i4>5</vt:i4>
      </vt:variant>
      <vt:variant>
        <vt:lpwstr>https://explore-education-statistics.service.gov.uk/find-statistics/pupil-attendance-in-schools.</vt:lpwstr>
      </vt:variant>
      <vt:variant>
        <vt:lpwstr/>
      </vt:variant>
      <vt:variant>
        <vt:i4>5308484</vt:i4>
      </vt:variant>
      <vt:variant>
        <vt:i4>1170</vt:i4>
      </vt:variant>
      <vt:variant>
        <vt:i4>0</vt:i4>
      </vt:variant>
      <vt:variant>
        <vt:i4>5</vt:i4>
      </vt:variant>
      <vt:variant>
        <vt:lpwstr>https://ifs.org.uk/inequality/race-and-ethnicity-chapter/</vt:lpwstr>
      </vt:variant>
      <vt:variant>
        <vt:lpwstr/>
      </vt:variant>
      <vt:variant>
        <vt:i4>5374076</vt:i4>
      </vt:variant>
      <vt:variant>
        <vt:i4>1167</vt:i4>
      </vt:variant>
      <vt:variant>
        <vt:i4>0</vt:i4>
      </vt:variant>
      <vt:variant>
        <vt:i4>5</vt:i4>
      </vt:variant>
      <vt:variant>
        <vt:lpwstr>https://www.researchgate.net/publication/323998934_Disability_Differentials_in_Educational_Attainment_in_England_Primary_and_Secondary_Effects</vt:lpwstr>
      </vt:variant>
      <vt:variant>
        <vt:lpwstr/>
      </vt:variant>
      <vt:variant>
        <vt:i4>7405607</vt:i4>
      </vt:variant>
      <vt:variant>
        <vt:i4>1164</vt:i4>
      </vt:variant>
      <vt:variant>
        <vt:i4>0</vt:i4>
      </vt:variant>
      <vt:variant>
        <vt:i4>5</vt:i4>
      </vt:variant>
      <vt:variant>
        <vt:lpwstr>https://www.equalityhumanrights.com/human-rights/submission-united-nations-committee-elimination-all-forms-racial-discrimination-great</vt:lpwstr>
      </vt:variant>
      <vt:variant>
        <vt:lpwstr/>
      </vt:variant>
      <vt:variant>
        <vt:i4>6750312</vt:i4>
      </vt:variant>
      <vt:variant>
        <vt:i4>1161</vt:i4>
      </vt:variant>
      <vt:variant>
        <vt:i4>0</vt:i4>
      </vt:variant>
      <vt:variant>
        <vt:i4>5</vt:i4>
      </vt:variant>
      <vt:variant>
        <vt:lpwstr>https://www.equalityhumanrights.com/human-rights/childrens-rights-great-britain-submission-un-2023</vt:lpwstr>
      </vt:variant>
      <vt:variant>
        <vt:lpwstr/>
      </vt:variant>
      <vt:variant>
        <vt:i4>851998</vt:i4>
      </vt:variant>
      <vt:variant>
        <vt:i4>1158</vt:i4>
      </vt:variant>
      <vt:variant>
        <vt:i4>0</vt:i4>
      </vt:variant>
      <vt:variant>
        <vt:i4>5</vt:i4>
      </vt:variant>
      <vt:variant>
        <vt:lpwstr>https://www.ippr.org/articles/who-is-losing-learning</vt:lpwstr>
      </vt:variant>
      <vt:variant>
        <vt:lpwstr/>
      </vt:variant>
      <vt:variant>
        <vt:i4>5308484</vt:i4>
      </vt:variant>
      <vt:variant>
        <vt:i4>1155</vt:i4>
      </vt:variant>
      <vt:variant>
        <vt:i4>0</vt:i4>
      </vt:variant>
      <vt:variant>
        <vt:i4>5</vt:i4>
      </vt:variant>
      <vt:variant>
        <vt:lpwstr>https://ifs.org.uk/inequality/race-and-ethnicity-chapter/</vt:lpwstr>
      </vt:variant>
      <vt:variant>
        <vt:lpwstr/>
      </vt:variant>
      <vt:variant>
        <vt:i4>1572952</vt:i4>
      </vt:variant>
      <vt:variant>
        <vt:i4>1152</vt:i4>
      </vt:variant>
      <vt:variant>
        <vt:i4>0</vt:i4>
      </vt:variant>
      <vt:variant>
        <vt:i4>5</vt:i4>
      </vt:variant>
      <vt:variant>
        <vt:lpwstr>https://research.birmingham.ac.uk/en/publications/evidence-for-the-commission-on-race-and-ethnic-disparities</vt:lpwstr>
      </vt:variant>
      <vt:variant>
        <vt:lpwstr/>
      </vt:variant>
      <vt:variant>
        <vt:i4>327686</vt:i4>
      </vt:variant>
      <vt:variant>
        <vt:i4>1149</vt:i4>
      </vt:variant>
      <vt:variant>
        <vt:i4>0</vt:i4>
      </vt:variant>
      <vt:variant>
        <vt:i4>5</vt:i4>
      </vt:variant>
      <vt:variant>
        <vt:lpwstr>https://www.suttontrust.com/our-research/closing-the-attainment-gap/</vt:lpwstr>
      </vt:variant>
      <vt:variant>
        <vt:lpwstr/>
      </vt:variant>
      <vt:variant>
        <vt:i4>7</vt:i4>
      </vt:variant>
      <vt:variant>
        <vt:i4>1146</vt:i4>
      </vt:variant>
      <vt:variant>
        <vt:i4>0</vt:i4>
      </vt:variant>
      <vt:variant>
        <vt:i4>5</vt:i4>
      </vt:variant>
      <vt:variant>
        <vt:lpwstr>https://epi.org.uk/publications-and-research/annual-report-2018/</vt:lpwstr>
      </vt:variant>
      <vt:variant>
        <vt:lpwstr/>
      </vt:variant>
      <vt:variant>
        <vt:i4>327686</vt:i4>
      </vt:variant>
      <vt:variant>
        <vt:i4>1143</vt:i4>
      </vt:variant>
      <vt:variant>
        <vt:i4>0</vt:i4>
      </vt:variant>
      <vt:variant>
        <vt:i4>5</vt:i4>
      </vt:variant>
      <vt:variant>
        <vt:lpwstr>https://www.suttontrust.com/our-research/closing-the-attainment-gap/</vt:lpwstr>
      </vt:variant>
      <vt:variant>
        <vt:lpwstr/>
      </vt:variant>
      <vt:variant>
        <vt:i4>6946923</vt:i4>
      </vt:variant>
      <vt:variant>
        <vt:i4>1140</vt:i4>
      </vt:variant>
      <vt:variant>
        <vt:i4>0</vt:i4>
      </vt:variant>
      <vt:variant>
        <vt:i4>5</vt:i4>
      </vt:variant>
      <vt:variant>
        <vt:lpwstr>https://www.equalityhumanrights.com/our-work/equality-and-human-rights-monitor/equality-and-human-rights-monitor-2023-wales-fairer</vt:lpwstr>
      </vt:variant>
      <vt:variant>
        <vt:lpwstr/>
      </vt:variant>
      <vt:variant>
        <vt:i4>5439502</vt:i4>
      </vt:variant>
      <vt:variant>
        <vt:i4>1137</vt:i4>
      </vt:variant>
      <vt:variant>
        <vt:i4>0</vt:i4>
      </vt:variant>
      <vt:variant>
        <vt:i4>5</vt:i4>
      </vt:variant>
      <vt:variant>
        <vt:lpwstr>https://www.gov.wales/examination-results-september-2022-august-2023-provisional-html</vt:lpwstr>
      </vt:variant>
      <vt:variant>
        <vt:lpwstr/>
      </vt:variant>
      <vt:variant>
        <vt:i4>5439502</vt:i4>
      </vt:variant>
      <vt:variant>
        <vt:i4>1134</vt:i4>
      </vt:variant>
      <vt:variant>
        <vt:i4>0</vt:i4>
      </vt:variant>
      <vt:variant>
        <vt:i4>5</vt:i4>
      </vt:variant>
      <vt:variant>
        <vt:lpwstr>https://www.gov.wales/examination-results-september-2022-august-2023-provisional-html</vt:lpwstr>
      </vt:variant>
      <vt:variant>
        <vt:lpwstr/>
      </vt:variant>
      <vt:variant>
        <vt:i4>1310738</vt:i4>
      </vt:variant>
      <vt:variant>
        <vt:i4>1131</vt:i4>
      </vt:variant>
      <vt:variant>
        <vt:i4>0</vt:i4>
      </vt:variant>
      <vt:variant>
        <vt:i4>5</vt:i4>
      </vt:variant>
      <vt:variant>
        <vt:lpwstr>https://ifs.org.uk/publications/major-challenges-education-wales</vt:lpwstr>
      </vt:variant>
      <vt:variant>
        <vt:lpwstr/>
      </vt:variant>
      <vt:variant>
        <vt:i4>6946923</vt:i4>
      </vt:variant>
      <vt:variant>
        <vt:i4>1128</vt:i4>
      </vt:variant>
      <vt:variant>
        <vt:i4>0</vt:i4>
      </vt:variant>
      <vt:variant>
        <vt:i4>5</vt:i4>
      </vt:variant>
      <vt:variant>
        <vt:lpwstr>https://www.equalityhumanrights.com/our-work/equality-and-human-rights-monitor/equality-and-human-rights-monitor-2023-wales-fairer</vt:lpwstr>
      </vt:variant>
      <vt:variant>
        <vt:lpwstr/>
      </vt:variant>
      <vt:variant>
        <vt:i4>6946923</vt:i4>
      </vt:variant>
      <vt:variant>
        <vt:i4>1125</vt:i4>
      </vt:variant>
      <vt:variant>
        <vt:i4>0</vt:i4>
      </vt:variant>
      <vt:variant>
        <vt:i4>5</vt:i4>
      </vt:variant>
      <vt:variant>
        <vt:lpwstr>https://www.equalityhumanrights.com/our-work/equality-and-human-rights-monitor/equality-and-human-rights-monitor-2023-wales-fairer</vt:lpwstr>
      </vt:variant>
      <vt:variant>
        <vt:lpwstr/>
      </vt:variant>
      <vt:variant>
        <vt:i4>7405607</vt:i4>
      </vt:variant>
      <vt:variant>
        <vt:i4>1121</vt:i4>
      </vt:variant>
      <vt:variant>
        <vt:i4>0</vt:i4>
      </vt:variant>
      <vt:variant>
        <vt:i4>5</vt:i4>
      </vt:variant>
      <vt:variant>
        <vt:lpwstr>https://www.equalityhumanrights.com/human-rights/submission-united-nations-committee-elimination-all-forms-racial-discrimination-great</vt:lpwstr>
      </vt:variant>
      <vt:variant>
        <vt:lpwstr/>
      </vt:variant>
      <vt:variant>
        <vt:i4>7405607</vt:i4>
      </vt:variant>
      <vt:variant>
        <vt:i4>1119</vt:i4>
      </vt:variant>
      <vt:variant>
        <vt:i4>0</vt:i4>
      </vt:variant>
      <vt:variant>
        <vt:i4>5</vt:i4>
      </vt:variant>
      <vt:variant>
        <vt:lpwstr>https://www.equalityhumanrights.com/human-rights/submission-united-nations-committee-elimination-all-forms-racial-discrimination-great</vt:lpwstr>
      </vt:variant>
      <vt:variant>
        <vt:lpwstr/>
      </vt:variant>
      <vt:variant>
        <vt:i4>983130</vt:i4>
      </vt:variant>
      <vt:variant>
        <vt:i4>1116</vt:i4>
      </vt:variant>
      <vt:variant>
        <vt:i4>0</vt:i4>
      </vt:variant>
      <vt:variant>
        <vt:i4>5</vt:i4>
      </vt:variant>
      <vt:variant>
        <vt:lpwstr>https://www.equalityhumanrights.com/our-work/equality-and-human-rights-monitor/equality-and-human-rights-monitor-2023</vt:lpwstr>
      </vt:variant>
      <vt:variant>
        <vt:lpwstr/>
      </vt:variant>
      <vt:variant>
        <vt:i4>2228332</vt:i4>
      </vt:variant>
      <vt:variant>
        <vt:i4>1113</vt:i4>
      </vt:variant>
      <vt:variant>
        <vt:i4>0</vt:i4>
      </vt:variant>
      <vt:variant>
        <vt:i4>5</vt:i4>
      </vt:variant>
      <vt:variant>
        <vt:lpwstr>https://explore-education-statistics.service.gov.uk/find-statistics/key-stage-4-performance</vt:lpwstr>
      </vt:variant>
      <vt:variant>
        <vt:lpwstr/>
      </vt:variant>
      <vt:variant>
        <vt:i4>3997732</vt:i4>
      </vt:variant>
      <vt:variant>
        <vt:i4>1110</vt:i4>
      </vt:variant>
      <vt:variant>
        <vt:i4>0</vt:i4>
      </vt:variant>
      <vt:variant>
        <vt:i4>5</vt:i4>
      </vt:variant>
      <vt:variant>
        <vt:lpwstr>https://explore-education-statistics.service.gov.uk/find-statistics/key-stage-4-performance/2022-23</vt:lpwstr>
      </vt:variant>
      <vt:variant>
        <vt:lpwstr/>
      </vt:variant>
      <vt:variant>
        <vt:i4>983130</vt:i4>
      </vt:variant>
      <vt:variant>
        <vt:i4>1107</vt:i4>
      </vt:variant>
      <vt:variant>
        <vt:i4>0</vt:i4>
      </vt:variant>
      <vt:variant>
        <vt:i4>5</vt:i4>
      </vt:variant>
      <vt:variant>
        <vt:lpwstr>https://www.equalityhumanrights.com/our-work/equality-and-human-rights-monitor/equality-and-human-rights-monitor-2023</vt:lpwstr>
      </vt:variant>
      <vt:variant>
        <vt:lpwstr/>
      </vt:variant>
      <vt:variant>
        <vt:i4>3997732</vt:i4>
      </vt:variant>
      <vt:variant>
        <vt:i4>1104</vt:i4>
      </vt:variant>
      <vt:variant>
        <vt:i4>0</vt:i4>
      </vt:variant>
      <vt:variant>
        <vt:i4>5</vt:i4>
      </vt:variant>
      <vt:variant>
        <vt:lpwstr>https://explore-education-statistics.service.gov.uk/find-statistics/key-stage-4-performance/2022-23</vt:lpwstr>
      </vt:variant>
      <vt:variant>
        <vt:lpwstr/>
      </vt:variant>
      <vt:variant>
        <vt:i4>3997732</vt:i4>
      </vt:variant>
      <vt:variant>
        <vt:i4>1101</vt:i4>
      </vt:variant>
      <vt:variant>
        <vt:i4>0</vt:i4>
      </vt:variant>
      <vt:variant>
        <vt:i4>5</vt:i4>
      </vt:variant>
      <vt:variant>
        <vt:lpwstr>https://explore-education-statistics.service.gov.uk/find-statistics/key-stage-4-performance/2022-23</vt:lpwstr>
      </vt:variant>
      <vt:variant>
        <vt:lpwstr/>
      </vt:variant>
      <vt:variant>
        <vt:i4>5242897</vt:i4>
      </vt:variant>
      <vt:variant>
        <vt:i4>1098</vt:i4>
      </vt:variant>
      <vt:variant>
        <vt:i4>0</vt:i4>
      </vt:variant>
      <vt:variant>
        <vt:i4>5</vt:i4>
      </vt:variant>
      <vt:variant>
        <vt:lpwstr>https://www.gov.uk/know-when-you-can-leave-school</vt:lpwstr>
      </vt:variant>
      <vt:variant>
        <vt:lpwstr/>
      </vt:variant>
      <vt:variant>
        <vt:i4>7929905</vt:i4>
      </vt:variant>
      <vt:variant>
        <vt:i4>1095</vt:i4>
      </vt:variant>
      <vt:variant>
        <vt:i4>0</vt:i4>
      </vt:variant>
      <vt:variant>
        <vt:i4>5</vt:i4>
      </vt:variant>
      <vt:variant>
        <vt:lpwstr>https://www.gov.uk/types-of-school</vt:lpwstr>
      </vt:variant>
      <vt:variant>
        <vt:lpwstr>:~:text=All%20children%20in%20England%20between,or%20directly%20from%20the%20government.</vt:lpwstr>
      </vt:variant>
      <vt:variant>
        <vt:i4>8323179</vt:i4>
      </vt:variant>
      <vt:variant>
        <vt:i4>1092</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1089</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1086</vt:i4>
      </vt:variant>
      <vt:variant>
        <vt:i4>0</vt:i4>
      </vt:variant>
      <vt:variant>
        <vt:i4>5</vt:i4>
      </vt:variant>
      <vt:variant>
        <vt:lpwstr>https://www.ohchr.org/en/instruments-mechanisms/instruments/international-covenant-economic-social-and-cultural-rights</vt:lpwstr>
      </vt:variant>
      <vt:variant>
        <vt:lpwstr/>
      </vt:variant>
      <vt:variant>
        <vt:i4>2359333</vt:i4>
      </vt:variant>
      <vt:variant>
        <vt:i4>1083</vt:i4>
      </vt:variant>
      <vt:variant>
        <vt:i4>0</vt:i4>
      </vt:variant>
      <vt:variant>
        <vt:i4>5</vt:i4>
      </vt:variant>
      <vt:variant>
        <vt:lpwstr>https://www.legislation.gov.uk/uksi/2022/811/note/made</vt:lpwstr>
      </vt:variant>
      <vt:variant>
        <vt:lpwstr/>
      </vt:variant>
      <vt:variant>
        <vt:i4>1441819</vt:i4>
      </vt:variant>
      <vt:variant>
        <vt:i4>1080</vt:i4>
      </vt:variant>
      <vt:variant>
        <vt:i4>0</vt:i4>
      </vt:variant>
      <vt:variant>
        <vt:i4>5</vt:i4>
      </vt:variant>
      <vt:variant>
        <vt:lpwstr>https://www.gov.uk/government/publications/womens-health-strategy-for-england</vt:lpwstr>
      </vt:variant>
      <vt:variant>
        <vt:lpwstr/>
      </vt:variant>
      <vt:variant>
        <vt:i4>4390943</vt:i4>
      </vt:variant>
      <vt:variant>
        <vt:i4>1077</vt:i4>
      </vt:variant>
      <vt:variant>
        <vt:i4>0</vt:i4>
      </vt:variant>
      <vt:variant>
        <vt:i4>5</vt:i4>
      </vt:variant>
      <vt:variant>
        <vt:lpwstr>https://www.england.nhs.uk/publication/three-year-delivery-plan-for-maternity-and-neonatal-services/</vt:lpwstr>
      </vt:variant>
      <vt:variant>
        <vt:lpwstr/>
      </vt:variant>
      <vt:variant>
        <vt:i4>3145780</vt:i4>
      </vt:variant>
      <vt:variant>
        <vt:i4>1074</vt:i4>
      </vt:variant>
      <vt:variant>
        <vt:i4>0</vt:i4>
      </vt:variant>
      <vt:variant>
        <vt:i4>5</vt:i4>
      </vt:variant>
      <vt:variant>
        <vt:lpwstr>https://committees.parliament.uk/committee/328/women-and-equalities-committee/publications/3/correspondence/?SearchTerm=Maternity+Disparities&amp;DateFrom=&amp;DateTo=&amp;SessionId=</vt:lpwstr>
      </vt:variant>
      <vt:variant>
        <vt:lpwstr/>
      </vt:variant>
      <vt:variant>
        <vt:i4>4063348</vt:i4>
      </vt:variant>
      <vt:variant>
        <vt:i4>1071</vt:i4>
      </vt:variant>
      <vt:variant>
        <vt:i4>0</vt:i4>
      </vt:variant>
      <vt:variant>
        <vt:i4>5</vt:i4>
      </vt:variant>
      <vt:variant>
        <vt:lpwstr>https://www.gov.uk/government/news/new-taskforce-to-level-up-maternity-care-and-tackle-disparities</vt:lpwstr>
      </vt:variant>
      <vt:variant>
        <vt:lpwstr/>
      </vt:variant>
      <vt:variant>
        <vt:i4>983130</vt:i4>
      </vt:variant>
      <vt:variant>
        <vt:i4>1068</vt:i4>
      </vt:variant>
      <vt:variant>
        <vt:i4>0</vt:i4>
      </vt:variant>
      <vt:variant>
        <vt:i4>5</vt:i4>
      </vt:variant>
      <vt:variant>
        <vt:lpwstr>https://www.equalityhumanrights.com/our-work/equality-and-human-rights-monitor/equality-and-human-rights-monitor-2023</vt:lpwstr>
      </vt:variant>
      <vt:variant>
        <vt:lpwstr/>
      </vt:variant>
      <vt:variant>
        <vt:i4>7405607</vt:i4>
      </vt:variant>
      <vt:variant>
        <vt:i4>1065</vt:i4>
      </vt:variant>
      <vt:variant>
        <vt:i4>0</vt:i4>
      </vt:variant>
      <vt:variant>
        <vt:i4>5</vt:i4>
      </vt:variant>
      <vt:variant>
        <vt:lpwstr>https://www.equalityhumanrights.com/human-rights/submission-united-nations-committee-elimination-all-forms-racial-discrimination-great</vt:lpwstr>
      </vt:variant>
      <vt:variant>
        <vt:lpwstr/>
      </vt:variant>
      <vt:variant>
        <vt:i4>4325404</vt:i4>
      </vt:variant>
      <vt:variant>
        <vt:i4>1062</vt:i4>
      </vt:variant>
      <vt:variant>
        <vt:i4>0</vt:i4>
      </vt:variant>
      <vt:variant>
        <vt:i4>5</vt:i4>
      </vt:variant>
      <vt:variant>
        <vt:lpwstr>https://www.npeu.ox.ac.uk/mbrrace-uk/data-brief/maternal-mortality-2020-2022</vt:lpwstr>
      </vt:variant>
      <vt:variant>
        <vt:lpwstr/>
      </vt:variant>
      <vt:variant>
        <vt:i4>4325404</vt:i4>
      </vt:variant>
      <vt:variant>
        <vt:i4>1059</vt:i4>
      </vt:variant>
      <vt:variant>
        <vt:i4>0</vt:i4>
      </vt:variant>
      <vt:variant>
        <vt:i4>5</vt:i4>
      </vt:variant>
      <vt:variant>
        <vt:lpwstr>https://www.npeu.ox.ac.uk/mbrrace-uk/data-brief/maternal-mortality-2020-2022</vt:lpwstr>
      </vt:variant>
      <vt:variant>
        <vt:lpwstr/>
      </vt:variant>
      <vt:variant>
        <vt:i4>262174</vt:i4>
      </vt:variant>
      <vt:variant>
        <vt:i4>1056</vt:i4>
      </vt:variant>
      <vt:variant>
        <vt:i4>0</vt:i4>
      </vt:variant>
      <vt:variant>
        <vt:i4>5</vt:i4>
      </vt:variant>
      <vt:variant>
        <vt:lpwstr>https://www.cqc.org.uk/publications/major-report/state-care/2022-2023</vt:lpwstr>
      </vt:variant>
      <vt:variant>
        <vt:lpwstr/>
      </vt:variant>
      <vt:variant>
        <vt:i4>8323122</vt:i4>
      </vt:variant>
      <vt:variant>
        <vt:i4>1053</vt:i4>
      </vt:variant>
      <vt:variant>
        <vt:i4>0</vt:i4>
      </vt:variant>
      <vt:variant>
        <vt:i4>5</vt:i4>
      </vt:variant>
      <vt:variant>
        <vt:lpwstr>https://www.sshp.wales/en/training-hub/about-the-training-hub/</vt:lpwstr>
      </vt:variant>
      <vt:variant>
        <vt:lpwstr/>
      </vt:variant>
      <vt:variant>
        <vt:i4>5767244</vt:i4>
      </vt:variant>
      <vt:variant>
        <vt:i4>1050</vt:i4>
      </vt:variant>
      <vt:variant>
        <vt:i4>0</vt:i4>
      </vt:variant>
      <vt:variant>
        <vt:i4>5</vt:i4>
      </vt:variant>
      <vt:variant>
        <vt:lpwstr>https://www.gov.wales/written-statement-supporting-people-bereaved-or-affected-suicide-wales</vt:lpwstr>
      </vt:variant>
      <vt:variant>
        <vt:lpwstr/>
      </vt:variant>
      <vt:variant>
        <vt:i4>4980819</vt:i4>
      </vt:variant>
      <vt:variant>
        <vt:i4>1047</vt:i4>
      </vt:variant>
      <vt:variant>
        <vt:i4>0</vt:i4>
      </vt:variant>
      <vt:variant>
        <vt:i4>5</vt:i4>
      </vt:variant>
      <vt:variant>
        <vt:lpwstr>https://www.gov.wales/draft-suicide-and-self-harm-prevention-strategy</vt:lpwstr>
      </vt:variant>
      <vt:variant>
        <vt:lpwstr/>
      </vt:variant>
      <vt:variant>
        <vt:i4>4980819</vt:i4>
      </vt:variant>
      <vt:variant>
        <vt:i4>1044</vt:i4>
      </vt:variant>
      <vt:variant>
        <vt:i4>0</vt:i4>
      </vt:variant>
      <vt:variant>
        <vt:i4>5</vt:i4>
      </vt:variant>
      <vt:variant>
        <vt:lpwstr>https://www.gov.wales/draft-suicide-and-self-harm-prevention-strategy</vt:lpwstr>
      </vt:variant>
      <vt:variant>
        <vt:lpwstr/>
      </vt:variant>
      <vt:variant>
        <vt:i4>8061024</vt:i4>
      </vt:variant>
      <vt:variant>
        <vt:i4>1041</vt:i4>
      </vt:variant>
      <vt:variant>
        <vt:i4>0</vt:i4>
      </vt:variant>
      <vt:variant>
        <vt:i4>5</vt:i4>
      </vt:variant>
      <vt:variant>
        <vt:lpwstr>https://www.gov.wales/sites/default/files/consultations/2024-10/draft-mental-health-and-wellbeing-strategy-consultation-summary-of-response.pdf</vt:lpwstr>
      </vt:variant>
      <vt:variant>
        <vt:lpwstr/>
      </vt:variant>
      <vt:variant>
        <vt:i4>5439494</vt:i4>
      </vt:variant>
      <vt:variant>
        <vt:i4>1038</vt:i4>
      </vt:variant>
      <vt:variant>
        <vt:i4>0</vt:i4>
      </vt:variant>
      <vt:variant>
        <vt:i4>5</vt:i4>
      </vt:variant>
      <vt:variant>
        <vt:lpwstr>https://www.gov.wales/draft-mental-health-and-wellbeing-strategy</vt:lpwstr>
      </vt:variant>
      <vt:variant>
        <vt:lpwstr/>
      </vt:variant>
      <vt:variant>
        <vt:i4>3211380</vt:i4>
      </vt:variant>
      <vt:variant>
        <vt:i4>1035</vt:i4>
      </vt:variant>
      <vt:variant>
        <vt:i4>0</vt:i4>
      </vt:variant>
      <vt:variant>
        <vt:i4>5</vt:i4>
      </vt:variant>
      <vt:variant>
        <vt:lpwstr>https://www.gov.uk/government/publications/suicide-prevention-strategy-for-england-2023-to-2028/suicide-prevention-in-england-5-year-cross-sector-strategy</vt:lpwstr>
      </vt:variant>
      <vt:variant>
        <vt:lpwstr/>
      </vt:variant>
      <vt:variant>
        <vt:i4>2097198</vt:i4>
      </vt:variant>
      <vt:variant>
        <vt:i4>1032</vt:i4>
      </vt:variant>
      <vt:variant>
        <vt:i4>0</vt:i4>
      </vt:variant>
      <vt:variant>
        <vt:i4>5</vt:i4>
      </vt:variant>
      <vt:variant>
        <vt:lpwstr>https://www.england.nhs.uk/long-read/patient-and-carer-race-equality-framework/</vt:lpwstr>
      </vt:variant>
      <vt:variant>
        <vt:lpwstr/>
      </vt:variant>
      <vt:variant>
        <vt:i4>1179726</vt:i4>
      </vt:variant>
      <vt:variant>
        <vt:i4>1029</vt:i4>
      </vt:variant>
      <vt:variant>
        <vt:i4>0</vt:i4>
      </vt:variant>
      <vt:variant>
        <vt:i4>5</vt:i4>
      </vt:variant>
      <vt:variant>
        <vt:lpwstr>https://www.gov.uk/government/publications/major-conditions-strategy-case-for-change-and-our-strategic-framework/major-conditions-strategy-case-for-change-and-our-strategic-framework--2</vt:lpwstr>
      </vt:variant>
      <vt:variant>
        <vt:lpwstr/>
      </vt:variant>
      <vt:variant>
        <vt:i4>1179726</vt:i4>
      </vt:variant>
      <vt:variant>
        <vt:i4>1026</vt:i4>
      </vt:variant>
      <vt:variant>
        <vt:i4>0</vt:i4>
      </vt:variant>
      <vt:variant>
        <vt:i4>5</vt:i4>
      </vt:variant>
      <vt:variant>
        <vt:lpwstr>https://www.gov.uk/government/publications/major-conditions-strategy-case-for-change-and-our-strategic-framework/major-conditions-strategy-case-for-change-and-our-strategic-framework--2</vt:lpwstr>
      </vt:variant>
      <vt:variant>
        <vt:lpwstr/>
      </vt:variant>
      <vt:variant>
        <vt:i4>6619195</vt:i4>
      </vt:variant>
      <vt:variant>
        <vt:i4>1023</vt:i4>
      </vt:variant>
      <vt:variant>
        <vt:i4>0</vt:i4>
      </vt:variant>
      <vt:variant>
        <vt:i4>5</vt:i4>
      </vt:variant>
      <vt:variant>
        <vt:lpwstr>https://questions-statements.parliament.uk/written-statements/detail/2023-01-24/hcws514</vt:lpwstr>
      </vt:variant>
      <vt:variant>
        <vt:lpwstr/>
      </vt:variant>
      <vt:variant>
        <vt:i4>7536762</vt:i4>
      </vt:variant>
      <vt:variant>
        <vt:i4>1020</vt:i4>
      </vt:variant>
      <vt:variant>
        <vt:i4>0</vt:i4>
      </vt:variant>
      <vt:variant>
        <vt:i4>5</vt:i4>
      </vt:variant>
      <vt:variant>
        <vt:lpwstr>https://www.gov.uk/government/publications/building-the-right-support-for-people-with-a-learning-disability-and-autistic-people</vt:lpwstr>
      </vt:variant>
      <vt:variant>
        <vt:lpwstr/>
      </vt:variant>
      <vt:variant>
        <vt:i4>65565</vt:i4>
      </vt:variant>
      <vt:variant>
        <vt:i4>1017</vt:i4>
      </vt:variant>
      <vt:variant>
        <vt:i4>0</vt:i4>
      </vt:variant>
      <vt:variant>
        <vt:i4>5</vt:i4>
      </vt:variant>
      <vt:variant>
        <vt:lpwstr>https://www.gov.uk/government/news/better-care-for-mental-health-patients-under-major-reforms</vt:lpwstr>
      </vt:variant>
      <vt:variant>
        <vt:lpwstr/>
      </vt:variant>
      <vt:variant>
        <vt:i4>4259933</vt:i4>
      </vt:variant>
      <vt:variant>
        <vt:i4>1014</vt:i4>
      </vt:variant>
      <vt:variant>
        <vt:i4>0</vt:i4>
      </vt:variant>
      <vt:variant>
        <vt:i4>5</vt:i4>
      </vt:variant>
      <vt:variant>
        <vt:lpwstr>https://www.gov.uk/government/publications/draft-mental-health-bill-2022</vt:lpwstr>
      </vt:variant>
      <vt:variant>
        <vt:lpwstr/>
      </vt:variant>
      <vt:variant>
        <vt:i4>7405607</vt:i4>
      </vt:variant>
      <vt:variant>
        <vt:i4>1011</vt:i4>
      </vt:variant>
      <vt:variant>
        <vt:i4>0</vt:i4>
      </vt:variant>
      <vt:variant>
        <vt:i4>5</vt:i4>
      </vt:variant>
      <vt:variant>
        <vt:lpwstr>https://www.equalityhumanrights.com/human-rights/submission-united-nations-committee-elimination-all-forms-racial-discrimination-great</vt:lpwstr>
      </vt:variant>
      <vt:variant>
        <vt:lpwstr/>
      </vt:variant>
      <vt:variant>
        <vt:i4>7405607</vt:i4>
      </vt:variant>
      <vt:variant>
        <vt:i4>1008</vt:i4>
      </vt:variant>
      <vt:variant>
        <vt:i4>0</vt:i4>
      </vt:variant>
      <vt:variant>
        <vt:i4>5</vt:i4>
      </vt:variant>
      <vt:variant>
        <vt:lpwstr>https://www.equalityhumanrights.com/human-rights/submission-united-nations-committee-elimination-all-forms-racial-discrimination-great</vt:lpwstr>
      </vt:variant>
      <vt:variant>
        <vt:lpwstr/>
      </vt:variant>
      <vt:variant>
        <vt:i4>7405682</vt:i4>
      </vt:variant>
      <vt:variant>
        <vt:i4>1005</vt:i4>
      </vt:variant>
      <vt:variant>
        <vt:i4>0</vt:i4>
      </vt:variant>
      <vt:variant>
        <vt:i4>5</vt:i4>
      </vt:variant>
      <vt:variant>
        <vt:lpwstr>https://digital.nhs.uk/data-and-information/publications/statistical/learning-disability-services-statistics/at-september-2024-mhsds-august-2024/datasets---at</vt:lpwstr>
      </vt:variant>
      <vt:variant>
        <vt:lpwstr/>
      </vt:variant>
      <vt:variant>
        <vt:i4>7405682</vt:i4>
      </vt:variant>
      <vt:variant>
        <vt:i4>1002</vt:i4>
      </vt:variant>
      <vt:variant>
        <vt:i4>0</vt:i4>
      </vt:variant>
      <vt:variant>
        <vt:i4>5</vt:i4>
      </vt:variant>
      <vt:variant>
        <vt:lpwstr>https://digital.nhs.uk/data-and-information/publications/statistical/learning-disability-services-statistics/at-september-2024-mhsds-august-2024/datasets---at</vt:lpwstr>
      </vt:variant>
      <vt:variant>
        <vt:lpwstr/>
      </vt:variant>
      <vt:variant>
        <vt:i4>6291493</vt:i4>
      </vt:variant>
      <vt:variant>
        <vt:i4>999</vt:i4>
      </vt:variant>
      <vt:variant>
        <vt:i4>0</vt:i4>
      </vt:variant>
      <vt:variant>
        <vt:i4>5</vt:i4>
      </vt:variant>
      <vt:variant>
        <vt:lpwstr>https://www.cqc.org.uk/publications/monitoring-mental-health-act/2022-2023</vt:lpwstr>
      </vt:variant>
      <vt:variant>
        <vt:lpwstr/>
      </vt:variant>
      <vt:variant>
        <vt:i4>2752638</vt:i4>
      </vt:variant>
      <vt:variant>
        <vt:i4>996</vt:i4>
      </vt:variant>
      <vt:variant>
        <vt:i4>0</vt:i4>
      </vt:variant>
      <vt:variant>
        <vt:i4>5</vt:i4>
      </vt:variant>
      <vt:variant>
        <vt:lpwstr>https://www.equalityhumanrights.com/human-rights/civil-and-political-rights-great-britain-submission-un</vt:lpwstr>
      </vt:variant>
      <vt:variant>
        <vt:lpwstr/>
      </vt:variant>
      <vt:variant>
        <vt:i4>6815842</vt:i4>
      </vt:variant>
      <vt:variant>
        <vt:i4>993</vt:i4>
      </vt:variant>
      <vt:variant>
        <vt:i4>0</vt:i4>
      </vt:variant>
      <vt:variant>
        <vt:i4>5</vt:i4>
      </vt:variant>
      <vt:variant>
        <vt:lpwstr>https://www.equalityhumanrights.com/our-work/our-human-rights-work/monitoring-and-promoting-un-treaties/crpd/progress-disability-rights</vt:lpwstr>
      </vt:variant>
      <vt:variant>
        <vt:lpwstr/>
      </vt:variant>
      <vt:variant>
        <vt:i4>4325441</vt:i4>
      </vt:variant>
      <vt:variant>
        <vt:i4>990</vt:i4>
      </vt:variant>
      <vt:variant>
        <vt:i4>0</vt:i4>
      </vt:variant>
      <vt:variant>
        <vt:i4>5</vt:i4>
      </vt:variant>
      <vt:variant>
        <vt:lpwstr>https://www.gypsy-traveller.org/news/research-summary-experiences-of-suicide-in-gypsy-roma-and-traveller-communities/</vt:lpwstr>
      </vt:variant>
      <vt:variant>
        <vt:lpwstr/>
      </vt:variant>
      <vt:variant>
        <vt:i4>3080239</vt:i4>
      </vt:variant>
      <vt:variant>
        <vt:i4>987</vt:i4>
      </vt:variant>
      <vt:variant>
        <vt:i4>0</vt:i4>
      </vt:variant>
      <vt:variant>
        <vt:i4>5</vt:i4>
      </vt:variant>
      <vt:variant>
        <vt:lpwstr>https://hse.aws.openrepository.com/handle/10147/115606</vt:lpwstr>
      </vt:variant>
      <vt:variant>
        <vt:lpwstr/>
      </vt:variant>
      <vt:variant>
        <vt:i4>3670052</vt:i4>
      </vt:variant>
      <vt:variant>
        <vt:i4>984</vt:i4>
      </vt:variant>
      <vt:variant>
        <vt:i4>0</vt:i4>
      </vt:variant>
      <vt:variant>
        <vt:i4>5</vt:i4>
      </vt:variant>
      <vt:variant>
        <vt:lpwstr>https://www.nhsrho.org/research/identifying-best-mental-health-practice-with-gypsy-roma-and-traveller-communities/</vt:lpwstr>
      </vt:variant>
      <vt:variant>
        <vt:lpwstr/>
      </vt:variant>
      <vt:variant>
        <vt:i4>983130</vt:i4>
      </vt:variant>
      <vt:variant>
        <vt:i4>981</vt:i4>
      </vt:variant>
      <vt:variant>
        <vt:i4>0</vt:i4>
      </vt:variant>
      <vt:variant>
        <vt:i4>5</vt:i4>
      </vt:variant>
      <vt:variant>
        <vt:lpwstr>https://www.equalityhumanrights.com/our-work/equality-and-human-rights-monitor/equality-and-human-rights-monitor-2023</vt:lpwstr>
      </vt:variant>
      <vt:variant>
        <vt:lpwstr/>
      </vt:variant>
      <vt:variant>
        <vt:i4>524363</vt:i4>
      </vt:variant>
      <vt:variant>
        <vt:i4>978</vt:i4>
      </vt:variant>
      <vt:variant>
        <vt:i4>0</vt:i4>
      </vt:variant>
      <vt:variant>
        <vt:i4>5</vt:i4>
      </vt:variant>
      <vt:variant>
        <vt:lpwstr>https://www.ons.gov.uk/peoplepopulationandcommunity/birthsdeathsandmarriages/deaths/bulletins/suicidesintheunitedkingdom/2023</vt:lpwstr>
      </vt:variant>
      <vt:variant>
        <vt:lpwstr/>
      </vt:variant>
      <vt:variant>
        <vt:i4>524363</vt:i4>
      </vt:variant>
      <vt:variant>
        <vt:i4>975</vt:i4>
      </vt:variant>
      <vt:variant>
        <vt:i4>0</vt:i4>
      </vt:variant>
      <vt:variant>
        <vt:i4>5</vt:i4>
      </vt:variant>
      <vt:variant>
        <vt:lpwstr>https://www.ons.gov.uk/peoplepopulationandcommunity/birthsdeathsandmarriages/deaths/bulletins/suicidesintheunitedkingdom/2023</vt:lpwstr>
      </vt:variant>
      <vt:variant>
        <vt:lpwstr/>
      </vt:variant>
      <vt:variant>
        <vt:i4>5570565</vt:i4>
      </vt:variant>
      <vt:variant>
        <vt:i4>972</vt:i4>
      </vt:variant>
      <vt:variant>
        <vt:i4>0</vt:i4>
      </vt:variant>
      <vt:variant>
        <vt:i4>5</vt:i4>
      </vt:variant>
      <vt:variant>
        <vt:lpwstr>https://www.ons.gov.uk/peoplepopulationandcommunity/birthsdeathsandmarriages/deaths/datasets/suicideinenglandandwales</vt:lpwstr>
      </vt:variant>
      <vt:variant>
        <vt:lpwstr/>
      </vt:variant>
      <vt:variant>
        <vt:i4>524363</vt:i4>
      </vt:variant>
      <vt:variant>
        <vt:i4>969</vt:i4>
      </vt:variant>
      <vt:variant>
        <vt:i4>0</vt:i4>
      </vt:variant>
      <vt:variant>
        <vt:i4>5</vt:i4>
      </vt:variant>
      <vt:variant>
        <vt:lpwstr>https://www.ons.gov.uk/peoplepopulationandcommunity/birthsdeathsandmarriages/deaths/bulletins/suicidesintheunitedkingdom/2023</vt:lpwstr>
      </vt:variant>
      <vt:variant>
        <vt:lpwstr/>
      </vt:variant>
      <vt:variant>
        <vt:i4>983130</vt:i4>
      </vt:variant>
      <vt:variant>
        <vt:i4>966</vt:i4>
      </vt:variant>
      <vt:variant>
        <vt:i4>0</vt:i4>
      </vt:variant>
      <vt:variant>
        <vt:i4>5</vt:i4>
      </vt:variant>
      <vt:variant>
        <vt:lpwstr>https://www.equalityhumanrights.com/our-work/equality-and-human-rights-monitor/equality-and-human-rights-monitor-2023</vt:lpwstr>
      </vt:variant>
      <vt:variant>
        <vt:lpwstr/>
      </vt:variant>
      <vt:variant>
        <vt:i4>7405607</vt:i4>
      </vt:variant>
      <vt:variant>
        <vt:i4>963</vt:i4>
      </vt:variant>
      <vt:variant>
        <vt:i4>0</vt:i4>
      </vt:variant>
      <vt:variant>
        <vt:i4>5</vt:i4>
      </vt:variant>
      <vt:variant>
        <vt:lpwstr>https://www.equalityhumanrights.com/human-rights/submission-united-nations-committee-elimination-all-forms-racial-discrimination-great</vt:lpwstr>
      </vt:variant>
      <vt:variant>
        <vt:lpwstr/>
      </vt:variant>
      <vt:variant>
        <vt:i4>1245256</vt:i4>
      </vt:variant>
      <vt:variant>
        <vt:i4>960</vt:i4>
      </vt:variant>
      <vt:variant>
        <vt:i4>0</vt:i4>
      </vt:variant>
      <vt:variant>
        <vt:i4>5</vt:i4>
      </vt:variant>
      <vt:variant>
        <vt:lpwstr>https://commonslibrary.parliament.uk/research-briefings/CBP-7547/</vt:lpwstr>
      </vt:variant>
      <vt:variant>
        <vt:lpwstr/>
      </vt:variant>
      <vt:variant>
        <vt:i4>5242951</vt:i4>
      </vt:variant>
      <vt:variant>
        <vt:i4>957</vt:i4>
      </vt:variant>
      <vt:variant>
        <vt:i4>0</vt:i4>
      </vt:variant>
      <vt:variant>
        <vt:i4>5</vt:i4>
      </vt:variant>
      <vt:variant>
        <vt:lpwstr>https://www.kingsfund.org.uk/insight-and-analysis/long-reads/mental-health-360-access</vt:lpwstr>
      </vt:variant>
      <vt:variant>
        <vt:lpwstr/>
      </vt:variant>
      <vt:variant>
        <vt:i4>8061024</vt:i4>
      </vt:variant>
      <vt:variant>
        <vt:i4>954</vt:i4>
      </vt:variant>
      <vt:variant>
        <vt:i4>0</vt:i4>
      </vt:variant>
      <vt:variant>
        <vt:i4>5</vt:i4>
      </vt:variant>
      <vt:variant>
        <vt:lpwstr>https://www.gov.wales/sites/default/files/consultations/2024-10/draft-mental-health-and-wellbeing-strategy-consultation-summary-of-response.pdf</vt:lpwstr>
      </vt:variant>
      <vt:variant>
        <vt:lpwstr/>
      </vt:variant>
      <vt:variant>
        <vt:i4>7602286</vt:i4>
      </vt:variant>
      <vt:variant>
        <vt:i4>951</vt:i4>
      </vt:variant>
      <vt:variant>
        <vt:i4>0</vt:i4>
      </vt:variant>
      <vt:variant>
        <vt:i4>5</vt:i4>
      </vt:variant>
      <vt:variant>
        <vt:lpwstr>https://www.gov.wales/improving-health-and-social-care-covid-19-looking-forward</vt:lpwstr>
      </vt:variant>
      <vt:variant>
        <vt:lpwstr/>
      </vt:variant>
      <vt:variant>
        <vt:i4>2490490</vt:i4>
      </vt:variant>
      <vt:variant>
        <vt:i4>948</vt:i4>
      </vt:variant>
      <vt:variant>
        <vt:i4>0</vt:i4>
      </vt:variant>
      <vt:variant>
        <vt:i4>5</vt:i4>
      </vt:variant>
      <vt:variant>
        <vt:lpwstr>https://www.gov.wales/transforming-and-modernising-planned-care-and-reducing-nhs-waiting-lists</vt:lpwstr>
      </vt:variant>
      <vt:variant>
        <vt:lpwstr/>
      </vt:variant>
      <vt:variant>
        <vt:i4>5963802</vt:i4>
      </vt:variant>
      <vt:variant>
        <vt:i4>945</vt:i4>
      </vt:variant>
      <vt:variant>
        <vt:i4>0</vt:i4>
      </vt:variant>
      <vt:variant>
        <vt:i4>5</vt:i4>
      </vt:variant>
      <vt:variant>
        <vt:lpwstr>https://www.gov.wales/nhs-activity-and-performance-summary-august-and-september-2024-html</vt:lpwstr>
      </vt:variant>
      <vt:variant>
        <vt:lpwstr/>
      </vt:variant>
      <vt:variant>
        <vt:i4>786524</vt:i4>
      </vt:variant>
      <vt:variant>
        <vt:i4>942</vt:i4>
      </vt:variant>
      <vt:variant>
        <vt:i4>0</vt:i4>
      </vt:variant>
      <vt:variant>
        <vt:i4>5</vt:i4>
      </vt:variant>
      <vt:variant>
        <vt:lpwstr>https://www.gov.uk/government/publications/autumn-budget-2024</vt:lpwstr>
      </vt:variant>
      <vt:variant>
        <vt:lpwstr/>
      </vt:variant>
      <vt:variant>
        <vt:i4>3735601</vt:i4>
      </vt:variant>
      <vt:variant>
        <vt:i4>939</vt:i4>
      </vt:variant>
      <vt:variant>
        <vt:i4>0</vt:i4>
      </vt:variant>
      <vt:variant>
        <vt:i4>5</vt:i4>
      </vt:variant>
      <vt:variant>
        <vt:lpwstr>https://www.kingsfund.org.uk/insight-and-analysis/data-and-charts/nhs-budget-nutshell</vt:lpwstr>
      </vt:variant>
      <vt:variant>
        <vt:lpwstr>:~:text=Real%2Dterms%20spending%20(in%202022%2F23%20prices)&amp;text=In%202010%2F11%20spending%20was,to%20around%20%C2%A3178%20billion.</vt:lpwstr>
      </vt:variant>
      <vt:variant>
        <vt:i4>131097</vt:i4>
      </vt:variant>
      <vt:variant>
        <vt:i4>936</vt:i4>
      </vt:variant>
      <vt:variant>
        <vt:i4>0</vt:i4>
      </vt:variant>
      <vt:variant>
        <vt:i4>5</vt:i4>
      </vt:variant>
      <vt:variant>
        <vt:lpwstr>https://www.gov.uk/government/publications/change-nhs-help-build-a-health-service-fit-for-the-future</vt:lpwstr>
      </vt:variant>
      <vt:variant>
        <vt:lpwstr/>
      </vt:variant>
      <vt:variant>
        <vt:i4>3342434</vt:i4>
      </vt:variant>
      <vt:variant>
        <vt:i4>933</vt:i4>
      </vt:variant>
      <vt:variant>
        <vt:i4>0</vt:i4>
      </vt:variant>
      <vt:variant>
        <vt:i4>5</vt:i4>
      </vt:variant>
      <vt:variant>
        <vt:lpwstr>https://www.england.nhs.uk/publication/delivery-plan-for-recovering-access-to-primary-care/</vt:lpwstr>
      </vt:variant>
      <vt:variant>
        <vt:lpwstr/>
      </vt:variant>
      <vt:variant>
        <vt:i4>7471214</vt:i4>
      </vt:variant>
      <vt:variant>
        <vt:i4>930</vt:i4>
      </vt:variant>
      <vt:variant>
        <vt:i4>0</vt:i4>
      </vt:variant>
      <vt:variant>
        <vt:i4>5</vt:i4>
      </vt:variant>
      <vt:variant>
        <vt:lpwstr>https://www.england.nhs.uk/publication/delivery-plan-for-recovering-urgent-and-emergency-care-services/</vt:lpwstr>
      </vt:variant>
      <vt:variant>
        <vt:lpwstr/>
      </vt:variant>
      <vt:variant>
        <vt:i4>2031631</vt:i4>
      </vt:variant>
      <vt:variant>
        <vt:i4>927</vt:i4>
      </vt:variant>
      <vt:variant>
        <vt:i4>0</vt:i4>
      </vt:variant>
      <vt:variant>
        <vt:i4>5</vt:i4>
      </vt:variant>
      <vt:variant>
        <vt:lpwstr>https://www.england.nhs.uk/coronavirus/publication/delivery-plan-for-tackling-the-covid-19-backlog-of-elective-care/</vt:lpwstr>
      </vt:variant>
      <vt:variant>
        <vt:lpwstr/>
      </vt:variant>
      <vt:variant>
        <vt:i4>7667817</vt:i4>
      </vt:variant>
      <vt:variant>
        <vt:i4>924</vt:i4>
      </vt:variant>
      <vt:variant>
        <vt:i4>0</vt:i4>
      </vt:variant>
      <vt:variant>
        <vt:i4>5</vt:i4>
      </vt:variant>
      <vt:variant>
        <vt:lpwstr>https://www.gov.uk/government/publications/independent-investigation-of-the-nhs-in-england</vt:lpwstr>
      </vt:variant>
      <vt:variant>
        <vt:lpwstr/>
      </vt:variant>
      <vt:variant>
        <vt:i4>7667817</vt:i4>
      </vt:variant>
      <vt:variant>
        <vt:i4>921</vt:i4>
      </vt:variant>
      <vt:variant>
        <vt:i4>0</vt:i4>
      </vt:variant>
      <vt:variant>
        <vt:i4>5</vt:i4>
      </vt:variant>
      <vt:variant>
        <vt:lpwstr>https://www.gov.uk/government/publications/independent-investigation-of-the-nhs-in-england</vt:lpwstr>
      </vt:variant>
      <vt:variant>
        <vt:lpwstr/>
      </vt:variant>
      <vt:variant>
        <vt:i4>7667817</vt:i4>
      </vt:variant>
      <vt:variant>
        <vt:i4>918</vt:i4>
      </vt:variant>
      <vt:variant>
        <vt:i4>0</vt:i4>
      </vt:variant>
      <vt:variant>
        <vt:i4>5</vt:i4>
      </vt:variant>
      <vt:variant>
        <vt:lpwstr>https://www.gov.uk/government/publications/independent-investigation-of-the-nhs-in-england</vt:lpwstr>
      </vt:variant>
      <vt:variant>
        <vt:lpwstr/>
      </vt:variant>
      <vt:variant>
        <vt:i4>7667817</vt:i4>
      </vt:variant>
      <vt:variant>
        <vt:i4>915</vt:i4>
      </vt:variant>
      <vt:variant>
        <vt:i4>0</vt:i4>
      </vt:variant>
      <vt:variant>
        <vt:i4>5</vt:i4>
      </vt:variant>
      <vt:variant>
        <vt:lpwstr>https://www.gov.uk/government/publications/independent-investigation-of-the-nhs-in-england</vt:lpwstr>
      </vt:variant>
      <vt:variant>
        <vt:lpwstr/>
      </vt:variant>
      <vt:variant>
        <vt:i4>7667817</vt:i4>
      </vt:variant>
      <vt:variant>
        <vt:i4>912</vt:i4>
      </vt:variant>
      <vt:variant>
        <vt:i4>0</vt:i4>
      </vt:variant>
      <vt:variant>
        <vt:i4>5</vt:i4>
      </vt:variant>
      <vt:variant>
        <vt:lpwstr>https://www.gov.uk/government/publications/independent-investigation-of-the-nhs-in-england</vt:lpwstr>
      </vt:variant>
      <vt:variant>
        <vt:lpwstr/>
      </vt:variant>
      <vt:variant>
        <vt:i4>7667817</vt:i4>
      </vt:variant>
      <vt:variant>
        <vt:i4>909</vt:i4>
      </vt:variant>
      <vt:variant>
        <vt:i4>0</vt:i4>
      </vt:variant>
      <vt:variant>
        <vt:i4>5</vt:i4>
      </vt:variant>
      <vt:variant>
        <vt:lpwstr>https://www.gov.uk/government/publications/independent-investigation-of-the-nhs-in-england</vt:lpwstr>
      </vt:variant>
      <vt:variant>
        <vt:lpwstr/>
      </vt:variant>
      <vt:variant>
        <vt:i4>1376258</vt:i4>
      </vt:variant>
      <vt:variant>
        <vt:i4>906</vt:i4>
      </vt:variant>
      <vt:variant>
        <vt:i4>0</vt:i4>
      </vt:variant>
      <vt:variant>
        <vt:i4>5</vt:i4>
      </vt:variant>
      <vt:variant>
        <vt:lpwstr>https://www.health.org.uk/publications/reports/the-marmot-review-10-years-on</vt:lpwstr>
      </vt:variant>
      <vt:variant>
        <vt:lpwstr/>
      </vt:variant>
      <vt:variant>
        <vt:i4>1900554</vt:i4>
      </vt:variant>
      <vt:variant>
        <vt:i4>903</vt:i4>
      </vt:variant>
      <vt:variant>
        <vt:i4>0</vt:i4>
      </vt:variant>
      <vt:variant>
        <vt:i4>5</vt:i4>
      </vt:variant>
      <vt:variant>
        <vt:lpwstr>https://www.nuffieldtrust.org.uk/resource/treatment-waiting-times</vt:lpwstr>
      </vt:variant>
      <vt:variant>
        <vt:lpwstr/>
      </vt:variant>
      <vt:variant>
        <vt:i4>8323179</vt:i4>
      </vt:variant>
      <vt:variant>
        <vt:i4>900</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897</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894</vt:i4>
      </vt:variant>
      <vt:variant>
        <vt:i4>0</vt:i4>
      </vt:variant>
      <vt:variant>
        <vt:i4>5</vt:i4>
      </vt:variant>
      <vt:variant>
        <vt:lpwstr>https://www.ohchr.org/en/instruments-mechanisms/instruments/international-covenant-economic-social-and-cultural-rights</vt:lpwstr>
      </vt:variant>
      <vt:variant>
        <vt:lpwstr/>
      </vt:variant>
      <vt:variant>
        <vt:i4>655438</vt:i4>
      </vt:variant>
      <vt:variant>
        <vt:i4>891</vt:i4>
      </vt:variant>
      <vt:variant>
        <vt:i4>0</vt:i4>
      </vt:variant>
      <vt:variant>
        <vt:i4>5</vt:i4>
      </vt:variant>
      <vt:variant>
        <vt:lpwstr>Take food insecurity seriously, says Future Generations Commissioner for Wales, as he calls for long-term plan for feeding Wales' future</vt:lpwstr>
      </vt:variant>
      <vt:variant>
        <vt:lpwstr/>
      </vt:variant>
      <vt:variant>
        <vt:i4>786509</vt:i4>
      </vt:variant>
      <vt:variant>
        <vt:i4>888</vt:i4>
      </vt:variant>
      <vt:variant>
        <vt:i4>0</vt:i4>
      </vt:variant>
      <vt:variant>
        <vt:i4>5</vt:i4>
      </vt:variant>
      <vt:variant>
        <vt:lpwstr>https://www.gov.wales/child-poverty-strategy-wales-2024-html</vt:lpwstr>
      </vt:variant>
      <vt:variant>
        <vt:lpwstr/>
      </vt:variant>
      <vt:variant>
        <vt:i4>7995500</vt:i4>
      </vt:variant>
      <vt:variant>
        <vt:i4>885</vt:i4>
      </vt:variant>
      <vt:variant>
        <vt:i4>0</vt:i4>
      </vt:variant>
      <vt:variant>
        <vt:i4>5</vt:i4>
      </vt:variant>
      <vt:variant>
        <vt:lpwstr>https://www.gov.wales/written-statement-holiday-free-school-meals-provision</vt:lpwstr>
      </vt:variant>
      <vt:variant>
        <vt:lpwstr/>
      </vt:variant>
      <vt:variant>
        <vt:i4>1179651</vt:i4>
      </vt:variant>
      <vt:variant>
        <vt:i4>882</vt:i4>
      </vt:variant>
      <vt:variant>
        <vt:i4>0</vt:i4>
      </vt:variant>
      <vt:variant>
        <vt:i4>5</vt:i4>
      </vt:variant>
      <vt:variant>
        <vt:lpwstr>https://www.bevanfoundation.org/resources/free-school-meals-briefing/</vt:lpwstr>
      </vt:variant>
      <vt:variant>
        <vt:lpwstr/>
      </vt:variant>
      <vt:variant>
        <vt:i4>2949244</vt:i4>
      </vt:variant>
      <vt:variant>
        <vt:i4>879</vt:i4>
      </vt:variant>
      <vt:variant>
        <vt:i4>0</vt:i4>
      </vt:variant>
      <vt:variant>
        <vt:i4>5</vt:i4>
      </vt:variant>
      <vt:variant>
        <vt:lpwstr>https://www.gov.wales/universal-primary-free-school-meals-upfsm</vt:lpwstr>
      </vt:variant>
      <vt:variant>
        <vt:lpwstr/>
      </vt:variant>
      <vt:variant>
        <vt:i4>4849692</vt:i4>
      </vt:variant>
      <vt:variant>
        <vt:i4>876</vt:i4>
      </vt:variant>
      <vt:variant>
        <vt:i4>0</vt:i4>
      </vt:variant>
      <vt:variant>
        <vt:i4>5</vt:i4>
      </vt:variant>
      <vt:variant>
        <vt:lpwstr>https://www.gov.wales/free-breakfast-primary-schools</vt:lpwstr>
      </vt:variant>
      <vt:variant>
        <vt:lpwstr/>
      </vt:variant>
      <vt:variant>
        <vt:i4>4128825</vt:i4>
      </vt:variant>
      <vt:variant>
        <vt:i4>873</vt:i4>
      </vt:variant>
      <vt:variant>
        <vt:i4>0</vt:i4>
      </vt:variant>
      <vt:variant>
        <vt:i4>5</vt:i4>
      </vt:variant>
      <vt:variant>
        <vt:lpwstr>https://explore-education-statistics.service.gov.uk/data-tables/permalink/3212de44-fa6c-4c38-4e42-08dcdbc0a26c</vt:lpwstr>
      </vt:variant>
      <vt:variant>
        <vt:lpwstr/>
      </vt:variant>
      <vt:variant>
        <vt:i4>2490492</vt:i4>
      </vt:variant>
      <vt:variant>
        <vt:i4>870</vt:i4>
      </vt:variant>
      <vt:variant>
        <vt:i4>0</vt:i4>
      </vt:variant>
      <vt:variant>
        <vt:i4>5</vt:i4>
      </vt:variant>
      <vt:variant>
        <vt:lpwstr>https://explore-education-statistics.service.gov.uk/find-statistics/school-pupils-and-their-characteristics</vt:lpwstr>
      </vt:variant>
      <vt:variant>
        <vt:lpwstr/>
      </vt:variant>
      <vt:variant>
        <vt:i4>65614</vt:i4>
      </vt:variant>
      <vt:variant>
        <vt:i4>867</vt:i4>
      </vt:variant>
      <vt:variant>
        <vt:i4>0</vt:i4>
      </vt:variant>
      <vt:variant>
        <vt:i4>5</vt:i4>
      </vt:variant>
      <vt:variant>
        <vt:lpwstr>https://www.gov.uk/government/publications/free-school-meals-guidance-for-schools-and-local-authorities/providing-free-school-meals-to-families-with-no-recourse-to-public-funds-nrpf</vt:lpwstr>
      </vt:variant>
      <vt:variant>
        <vt:lpwstr/>
      </vt:variant>
      <vt:variant>
        <vt:i4>4063283</vt:i4>
      </vt:variant>
      <vt:variant>
        <vt:i4>864</vt:i4>
      </vt:variant>
      <vt:variant>
        <vt:i4>0</vt:i4>
      </vt:variant>
      <vt:variant>
        <vt:i4>5</vt:i4>
      </vt:variant>
      <vt:variant>
        <vt:lpwstr>https://www.gov.uk/government/publications/free-school-meals-guidance-for-schools-and-local-authorities</vt:lpwstr>
      </vt:variant>
      <vt:variant>
        <vt:lpwstr/>
      </vt:variant>
      <vt:variant>
        <vt:i4>1179654</vt:i4>
      </vt:variant>
      <vt:variant>
        <vt:i4>861</vt:i4>
      </vt:variant>
      <vt:variant>
        <vt:i4>0</vt:i4>
      </vt:variant>
      <vt:variant>
        <vt:i4>5</vt:i4>
      </vt:variant>
      <vt:variant>
        <vt:lpwstr>https://www.gov.uk/government/statistics/united-kingdom-food-security-report-2024</vt:lpwstr>
      </vt:variant>
      <vt:variant>
        <vt:lpwstr/>
      </vt:variant>
      <vt:variant>
        <vt:i4>1835072</vt:i4>
      </vt:variant>
      <vt:variant>
        <vt:i4>858</vt:i4>
      </vt:variant>
      <vt:variant>
        <vt:i4>0</vt:i4>
      </vt:variant>
      <vt:variant>
        <vt:i4>5</vt:i4>
      </vt:variant>
      <vt:variant>
        <vt:lpwstr>https://www.gov.uk/government/publications/government-food-strategy/government-food-strategy</vt:lpwstr>
      </vt:variant>
      <vt:variant>
        <vt:lpwstr/>
      </vt:variant>
      <vt:variant>
        <vt:i4>1835036</vt:i4>
      </vt:variant>
      <vt:variant>
        <vt:i4>855</vt:i4>
      </vt:variant>
      <vt:variant>
        <vt:i4>0</vt:i4>
      </vt:variant>
      <vt:variant>
        <vt:i4>5</vt:i4>
      </vt:variant>
      <vt:variant>
        <vt:lpwstr>https://www.gov.uk/government/publications/national-food-strategy-for-england</vt:lpwstr>
      </vt:variant>
      <vt:variant>
        <vt:lpwstr/>
      </vt:variant>
      <vt:variant>
        <vt:i4>4849683</vt:i4>
      </vt:variant>
      <vt:variant>
        <vt:i4>852</vt:i4>
      </vt:variant>
      <vt:variant>
        <vt:i4>0</vt:i4>
      </vt:variant>
      <vt:variant>
        <vt:i4>5</vt:i4>
      </vt:variant>
      <vt:variant>
        <vt:lpwstr>https://www.gov.uk/government/statistics/family-resources-survey-financial-year-2022-to-2023</vt:lpwstr>
      </vt:variant>
      <vt:variant>
        <vt:lpwstr/>
      </vt:variant>
      <vt:variant>
        <vt:i4>1114194</vt:i4>
      </vt:variant>
      <vt:variant>
        <vt:i4>849</vt:i4>
      </vt:variant>
      <vt:variant>
        <vt:i4>0</vt:i4>
      </vt:variant>
      <vt:variant>
        <vt:i4>5</vt:i4>
      </vt:variant>
      <vt:variant>
        <vt:lpwstr>https://stat-xplore.dwp.gov.uk/webapi/jsf/login.xhtml</vt:lpwstr>
      </vt:variant>
      <vt:variant>
        <vt:lpwstr/>
      </vt:variant>
      <vt:variant>
        <vt:i4>4849683</vt:i4>
      </vt:variant>
      <vt:variant>
        <vt:i4>846</vt:i4>
      </vt:variant>
      <vt:variant>
        <vt:i4>0</vt:i4>
      </vt:variant>
      <vt:variant>
        <vt:i4>5</vt:i4>
      </vt:variant>
      <vt:variant>
        <vt:lpwstr>https://www.gov.uk/government/statistics/family-resources-survey-financial-year-2022-to-2023</vt:lpwstr>
      </vt:variant>
      <vt:variant>
        <vt:lpwstr/>
      </vt:variant>
      <vt:variant>
        <vt:i4>1966096</vt:i4>
      </vt:variant>
      <vt:variant>
        <vt:i4>843</vt:i4>
      </vt:variant>
      <vt:variant>
        <vt:i4>0</vt:i4>
      </vt:variant>
      <vt:variant>
        <vt:i4>5</vt:i4>
      </vt:variant>
      <vt:variant>
        <vt:lpwstr>https://www.gov.uk/government/statistics/households-below-average-income-for-financial-years-ending-1995-to-2022</vt:lpwstr>
      </vt:variant>
      <vt:variant>
        <vt:lpwstr/>
      </vt:variant>
      <vt:variant>
        <vt:i4>2818168</vt:i4>
      </vt:variant>
      <vt:variant>
        <vt:i4>840</vt:i4>
      </vt:variant>
      <vt:variant>
        <vt:i4>0</vt:i4>
      </vt:variant>
      <vt:variant>
        <vt:i4>5</vt:i4>
      </vt:variant>
      <vt:variant>
        <vt:lpwstr>https://www.malnutritiontaskforce.org.uk/malnutrition-england-factsheet</vt:lpwstr>
      </vt:variant>
      <vt:variant>
        <vt:lpwstr/>
      </vt:variant>
      <vt:variant>
        <vt:i4>3801189</vt:i4>
      </vt:variant>
      <vt:variant>
        <vt:i4>837</vt:i4>
      </vt:variant>
      <vt:variant>
        <vt:i4>0</vt:i4>
      </vt:variant>
      <vt:variant>
        <vt:i4>5</vt:i4>
      </vt:variant>
      <vt:variant>
        <vt:lpwstr>https://www.bapen.org.uk/reports/malnutrition/malnutrition-and-nutritional-care-survey-in-adults-2022/</vt:lpwstr>
      </vt:variant>
      <vt:variant>
        <vt:lpwstr/>
      </vt:variant>
      <vt:variant>
        <vt:i4>3801189</vt:i4>
      </vt:variant>
      <vt:variant>
        <vt:i4>834</vt:i4>
      </vt:variant>
      <vt:variant>
        <vt:i4>0</vt:i4>
      </vt:variant>
      <vt:variant>
        <vt:i4>5</vt:i4>
      </vt:variant>
      <vt:variant>
        <vt:lpwstr>https://www.bapen.org.uk/reports/malnutrition/malnutrition-and-nutritional-care-survey-in-adults-2022/</vt:lpwstr>
      </vt:variant>
      <vt:variant>
        <vt:lpwstr/>
      </vt:variant>
      <vt:variant>
        <vt:i4>8323179</vt:i4>
      </vt:variant>
      <vt:variant>
        <vt:i4>831</vt:i4>
      </vt:variant>
      <vt:variant>
        <vt:i4>0</vt:i4>
      </vt:variant>
      <vt:variant>
        <vt:i4>5</vt:i4>
      </vt:variant>
      <vt:variant>
        <vt:lpwstr>https://www.ohchr.org/en/instruments-mechanisms/instruments/international-covenant-economic-social-and-cultural-rights</vt:lpwstr>
      </vt:variant>
      <vt:variant>
        <vt:lpwstr/>
      </vt:variant>
      <vt:variant>
        <vt:i4>7143482</vt:i4>
      </vt:variant>
      <vt:variant>
        <vt:i4>828</vt:i4>
      </vt:variant>
      <vt:variant>
        <vt:i4>0</vt:i4>
      </vt:variant>
      <vt:variant>
        <vt:i4>5</vt:i4>
      </vt:variant>
      <vt:variant>
        <vt:lpwstr>https://www.gov.wales/sites/default/files/publications/2019-04/housing-adaptations-standards-of-service.pdf</vt:lpwstr>
      </vt:variant>
      <vt:variant>
        <vt:lpwstr/>
      </vt:variant>
      <vt:variant>
        <vt:i4>5963798</vt:i4>
      </vt:variant>
      <vt:variant>
        <vt:i4>825</vt:i4>
      </vt:variant>
      <vt:variant>
        <vt:i4>0</vt:i4>
      </vt:variant>
      <vt:variant>
        <vt:i4>5</vt:i4>
      </vt:variant>
      <vt:variant>
        <vt:lpwstr>https://www.gov.uk/government/publications/people-at-the-heart-of-care-adult-social-care-reform-white-paper/people-at-the-heart-of-care-adult-social-care-reform</vt:lpwstr>
      </vt:variant>
      <vt:variant>
        <vt:lpwstr/>
      </vt:variant>
      <vt:variant>
        <vt:i4>3342454</vt:i4>
      </vt:variant>
      <vt:variant>
        <vt:i4>822</vt:i4>
      </vt:variant>
      <vt:variant>
        <vt:i4>0</vt:i4>
      </vt:variant>
      <vt:variant>
        <vt:i4>5</vt:i4>
      </vt:variant>
      <vt:variant>
        <vt:lpwstr>https://www.gov.uk/government/publications/disabled-facilities-grant-and-other-adaptations-external-review</vt:lpwstr>
      </vt:variant>
      <vt:variant>
        <vt:lpwstr/>
      </vt:variant>
      <vt:variant>
        <vt:i4>2687013</vt:i4>
      </vt:variant>
      <vt:variant>
        <vt:i4>819</vt:i4>
      </vt:variant>
      <vt:variant>
        <vt:i4>0</vt:i4>
      </vt:variant>
      <vt:variant>
        <vt:i4>5</vt:i4>
      </vt:variant>
      <vt:variant>
        <vt:lpwstr>https://www.gov.wales/written-statement-removing-means-test-small-and-medium-disabled-facilities-grants</vt:lpwstr>
      </vt:variant>
      <vt:variant>
        <vt:lpwstr/>
      </vt:variant>
      <vt:variant>
        <vt:i4>7798817</vt:i4>
      </vt:variant>
      <vt:variant>
        <vt:i4>816</vt:i4>
      </vt:variant>
      <vt:variant>
        <vt:i4>0</vt:i4>
      </vt:variant>
      <vt:variant>
        <vt:i4>5</vt:i4>
      </vt:variant>
      <vt:variant>
        <vt:lpwstr>https://www.foundations.uk.com/library/DFG Allocations/</vt:lpwstr>
      </vt:variant>
      <vt:variant>
        <vt:lpwstr/>
      </vt:variant>
      <vt:variant>
        <vt:i4>3407931</vt:i4>
      </vt:variant>
      <vt:variant>
        <vt:i4>813</vt:i4>
      </vt:variant>
      <vt:variant>
        <vt:i4>0</vt:i4>
      </vt:variant>
      <vt:variant>
        <vt:i4>5</vt:i4>
      </vt:variant>
      <vt:variant>
        <vt:lpwstr>https://www.legislation.gov.uk/uksi/2008/1189/made</vt:lpwstr>
      </vt:variant>
      <vt:variant>
        <vt:lpwstr/>
      </vt:variant>
      <vt:variant>
        <vt:i4>4259844</vt:i4>
      </vt:variant>
      <vt:variant>
        <vt:i4>810</vt:i4>
      </vt:variant>
      <vt:variant>
        <vt:i4>0</vt:i4>
      </vt:variant>
      <vt:variant>
        <vt:i4>5</vt:i4>
      </vt:variant>
      <vt:variant>
        <vt:lpwstr>https://www.gov.uk/government/consultations/raising-accessibility-standards-for-new-homes/outcome/raising-accessibility-standards-for-new-homes-summary-of-consultation-responses-and-government-response</vt:lpwstr>
      </vt:variant>
      <vt:variant>
        <vt:lpwstr/>
      </vt:variant>
      <vt:variant>
        <vt:i4>8323116</vt:i4>
      </vt:variant>
      <vt:variant>
        <vt:i4>807</vt:i4>
      </vt:variant>
      <vt:variant>
        <vt:i4>0</vt:i4>
      </vt:variant>
      <vt:variant>
        <vt:i4>5</vt:i4>
      </vt:variant>
      <vt:variant>
        <vt:lpwstr>https://www.equalityhumanrights.com/human-rights/strengthening-right-independent-living</vt:lpwstr>
      </vt:variant>
      <vt:variant>
        <vt:lpwstr/>
      </vt:variant>
      <vt:variant>
        <vt:i4>3866669</vt:i4>
      </vt:variant>
      <vt:variant>
        <vt:i4>804</vt:i4>
      </vt:variant>
      <vt:variant>
        <vt:i4>0</vt:i4>
      </vt:variant>
      <vt:variant>
        <vt:i4>5</vt:i4>
      </vt:variant>
      <vt:variant>
        <vt:lpwstr>https://www.equalityhumanrights.com/housing-and-disabled-people-britains-hidden-crisis</vt:lpwstr>
      </vt:variant>
      <vt:variant>
        <vt:lpwstr/>
      </vt:variant>
      <vt:variant>
        <vt:i4>18</vt:i4>
      </vt:variant>
      <vt:variant>
        <vt:i4>801</vt:i4>
      </vt:variant>
      <vt:variant>
        <vt:i4>0</vt:i4>
      </vt:variant>
      <vt:variant>
        <vt:i4>5</vt:i4>
      </vt:variant>
      <vt:variant>
        <vt:lpwstr>https://www.gov.wales/locked-out-liberating-disabled-peoples-lives-and-rights-wales-beyond-covid-19-html</vt:lpwstr>
      </vt:variant>
      <vt:variant>
        <vt:lpwstr/>
      </vt:variant>
      <vt:variant>
        <vt:i4>1507405</vt:i4>
      </vt:variant>
      <vt:variant>
        <vt:i4>798</vt:i4>
      </vt:variant>
      <vt:variant>
        <vt:i4>0</vt:i4>
      </vt:variant>
      <vt:variant>
        <vt:i4>5</vt:i4>
      </vt:variant>
      <vt:variant>
        <vt:lpwstr>https://www.gov.uk/government/statistics/english-housing-survey-2019-to-2020-home-adaptations</vt:lpwstr>
      </vt:variant>
      <vt:variant>
        <vt:lpwstr/>
      </vt:variant>
      <vt:variant>
        <vt:i4>5439518</vt:i4>
      </vt:variant>
      <vt:variant>
        <vt:i4>795</vt:i4>
      </vt:variant>
      <vt:variant>
        <vt:i4>0</vt:i4>
      </vt:variant>
      <vt:variant>
        <vt:i4>5</vt:i4>
      </vt:variant>
      <vt:variant>
        <vt:lpwstr>https://www.gov.uk/government/news/contract-for-bibby-stockholm-not-renewed-past-january-2025</vt:lpwstr>
      </vt:variant>
      <vt:variant>
        <vt:lpwstr/>
      </vt:variant>
      <vt:variant>
        <vt:i4>3866741</vt:i4>
      </vt:variant>
      <vt:variant>
        <vt:i4>792</vt:i4>
      </vt:variant>
      <vt:variant>
        <vt:i4>0</vt:i4>
      </vt:variant>
      <vt:variant>
        <vt:i4>5</vt:i4>
      </vt:variant>
      <vt:variant>
        <vt:lpwstr>https://committees.parliament.uk/work/6682/migration-and-asylum/publications/3/correspondence/</vt:lpwstr>
      </vt:variant>
      <vt:variant>
        <vt:lpwstr/>
      </vt:variant>
      <vt:variant>
        <vt:i4>1900611</vt:i4>
      </vt:variant>
      <vt:variant>
        <vt:i4>789</vt:i4>
      </vt:variant>
      <vt:variant>
        <vt:i4>0</vt:i4>
      </vt:variant>
      <vt:variant>
        <vt:i4>5</vt:i4>
      </vt:variant>
      <vt:variant>
        <vt:lpwstr>https://www.gov.uk/government/news/thousands-of-asylum-seekers-to-be-moved-out-of-hotels</vt:lpwstr>
      </vt:variant>
      <vt:variant>
        <vt:lpwstr/>
      </vt:variant>
      <vt:variant>
        <vt:i4>7536677</vt:i4>
      </vt:variant>
      <vt:variant>
        <vt:i4>786</vt:i4>
      </vt:variant>
      <vt:variant>
        <vt:i4>0</vt:i4>
      </vt:variant>
      <vt:variant>
        <vt:i4>5</vt:i4>
      </vt:variant>
      <vt:variant>
        <vt:lpwstr>https://www.gov.wales/white-paper-securing-path-towards-adequate-housing-including-fair-rents-and-affordability</vt:lpwstr>
      </vt:variant>
      <vt:variant>
        <vt:lpwstr/>
      </vt:variant>
      <vt:variant>
        <vt:i4>786524</vt:i4>
      </vt:variant>
      <vt:variant>
        <vt:i4>783</vt:i4>
      </vt:variant>
      <vt:variant>
        <vt:i4>0</vt:i4>
      </vt:variant>
      <vt:variant>
        <vt:i4>5</vt:i4>
      </vt:variant>
      <vt:variant>
        <vt:lpwstr>https://www.gov.uk/government/publications/autumn-budget-2024</vt:lpwstr>
      </vt:variant>
      <vt:variant>
        <vt:lpwstr/>
      </vt:variant>
      <vt:variant>
        <vt:i4>7405607</vt:i4>
      </vt:variant>
      <vt:variant>
        <vt:i4>780</vt:i4>
      </vt:variant>
      <vt:variant>
        <vt:i4>0</vt:i4>
      </vt:variant>
      <vt:variant>
        <vt:i4>5</vt:i4>
      </vt:variant>
      <vt:variant>
        <vt:lpwstr>https://www.equalityhumanrights.com/human-rights/submission-united-nations-committee-elimination-all-forms-racial-discrimination-great</vt:lpwstr>
      </vt:variant>
      <vt:variant>
        <vt:lpwstr/>
      </vt:variant>
      <vt:variant>
        <vt:i4>983063</vt:i4>
      </vt:variant>
      <vt:variant>
        <vt:i4>777</vt:i4>
      </vt:variant>
      <vt:variant>
        <vt:i4>0</vt:i4>
      </vt:variant>
      <vt:variant>
        <vt:i4>5</vt:i4>
      </vt:variant>
      <vt:variant>
        <vt:lpwstr>https://researchbriefings.files.parliament.uk/documents/CBP-8963/CBP-8963.pdf</vt:lpwstr>
      </vt:variant>
      <vt:variant>
        <vt:lpwstr/>
      </vt:variant>
      <vt:variant>
        <vt:i4>7995510</vt:i4>
      </vt:variant>
      <vt:variant>
        <vt:i4>774</vt:i4>
      </vt:variant>
      <vt:variant>
        <vt:i4>0</vt:i4>
      </vt:variant>
      <vt:variant>
        <vt:i4>5</vt:i4>
      </vt:variant>
      <vt:variant>
        <vt:lpwstr>https://www.gov.uk/government/statistical-data-sets/live-tables-on-rents-lettings-and-tenancies</vt:lpwstr>
      </vt:variant>
      <vt:variant>
        <vt:lpwstr/>
      </vt:variant>
      <vt:variant>
        <vt:i4>3342361</vt:i4>
      </vt:variant>
      <vt:variant>
        <vt:i4>771</vt:i4>
      </vt:variant>
      <vt:variant>
        <vt:i4>0</vt:i4>
      </vt:variant>
      <vt:variant>
        <vt:i4>5</vt:i4>
      </vt:variant>
      <vt:variant>
        <vt:lpwstr>https://www.gov.wales/sites/default/files/publications/2022-06/anti-racist-wales-action-plan_0.pdf</vt:lpwstr>
      </vt:variant>
      <vt:variant>
        <vt:lpwstr/>
      </vt:variant>
      <vt:variant>
        <vt:i4>7864445</vt:i4>
      </vt:variant>
      <vt:variant>
        <vt:i4>768</vt:i4>
      </vt:variant>
      <vt:variant>
        <vt:i4>0</vt:i4>
      </vt:variant>
      <vt:variant>
        <vt:i4>5</vt:i4>
      </vt:variant>
      <vt:variant>
        <vt:lpwstr>https://www.ons.gov.uk/datasets/RM186/editions/2021/versions/1</vt:lpwstr>
      </vt:variant>
      <vt:variant>
        <vt:lpwstr/>
      </vt:variant>
      <vt:variant>
        <vt:i4>4063265</vt:i4>
      </vt:variant>
      <vt:variant>
        <vt:i4>765</vt:i4>
      </vt:variant>
      <vt:variant>
        <vt:i4>0</vt:i4>
      </vt:variant>
      <vt:variant>
        <vt:i4>5</vt:i4>
      </vt:variant>
      <vt:variant>
        <vt:lpwstr>https://www.ons.gov.uk/datasets/create/filter-outputs/5721b7f5-4766-429e-8380-40e64ebc512f</vt:lpwstr>
      </vt:variant>
      <vt:variant>
        <vt:lpwstr>get-data</vt:lpwstr>
      </vt:variant>
      <vt:variant>
        <vt:i4>3735668</vt:i4>
      </vt:variant>
      <vt:variant>
        <vt:i4>762</vt:i4>
      </vt:variant>
      <vt:variant>
        <vt:i4>0</vt:i4>
      </vt:variant>
      <vt:variant>
        <vt:i4>5</vt:i4>
      </vt:variant>
      <vt:variant>
        <vt:lpwstr>https://www.gov.wales/housing-overcrowding-and-ethnicity-literature-review</vt:lpwstr>
      </vt:variant>
      <vt:variant>
        <vt:lpwstr/>
      </vt:variant>
      <vt:variant>
        <vt:i4>6684798</vt:i4>
      </vt:variant>
      <vt:variant>
        <vt:i4>759</vt:i4>
      </vt:variant>
      <vt:variant>
        <vt:i4>0</vt:i4>
      </vt:variant>
      <vt:variant>
        <vt:i4>5</vt:i4>
      </vt:variant>
      <vt:variant>
        <vt:lpwstr>https://www.ons.gov.uk/datasets/create/filter-outputs/ce23084d-3e66-48f7-b787-3fed74cb7a21</vt:lpwstr>
      </vt:variant>
      <vt:variant>
        <vt:lpwstr>get-data</vt:lpwstr>
      </vt:variant>
      <vt:variant>
        <vt:i4>4718688</vt:i4>
      </vt:variant>
      <vt:variant>
        <vt:i4>756</vt:i4>
      </vt:variant>
      <vt:variant>
        <vt:i4>0</vt:i4>
      </vt:variant>
      <vt:variant>
        <vt:i4>5</vt:i4>
      </vt:variant>
      <vt:variant>
        <vt:lpwstr>https://www.nomisweb.co.uk/census/2011/QS412EW/view/2092957700?rows=occratbroom&amp;cols=rural_urban</vt:lpwstr>
      </vt:variant>
      <vt:variant>
        <vt:lpwstr/>
      </vt:variant>
      <vt:variant>
        <vt:i4>6684798</vt:i4>
      </vt:variant>
      <vt:variant>
        <vt:i4>753</vt:i4>
      </vt:variant>
      <vt:variant>
        <vt:i4>0</vt:i4>
      </vt:variant>
      <vt:variant>
        <vt:i4>5</vt:i4>
      </vt:variant>
      <vt:variant>
        <vt:lpwstr>https://www.ons.gov.uk/datasets/create/filter-outputs/ce23084d-3e66-48f7-b787-3fed74cb7a21</vt:lpwstr>
      </vt:variant>
      <vt:variant>
        <vt:lpwstr>get-data</vt:lpwstr>
      </vt:variant>
      <vt:variant>
        <vt:i4>7405607</vt:i4>
      </vt:variant>
      <vt:variant>
        <vt:i4>750</vt:i4>
      </vt:variant>
      <vt:variant>
        <vt:i4>0</vt:i4>
      </vt:variant>
      <vt:variant>
        <vt:i4>5</vt:i4>
      </vt:variant>
      <vt:variant>
        <vt:lpwstr>https://www.equalityhumanrights.com/human-rights/submission-united-nations-committee-elimination-all-forms-racial-discrimination-great</vt:lpwstr>
      </vt:variant>
      <vt:variant>
        <vt:lpwstr/>
      </vt:variant>
      <vt:variant>
        <vt:i4>7274541</vt:i4>
      </vt:variant>
      <vt:variant>
        <vt:i4>747</vt:i4>
      </vt:variant>
      <vt:variant>
        <vt:i4>0</vt:i4>
      </vt:variant>
      <vt:variant>
        <vt:i4>5</vt:i4>
      </vt:variant>
      <vt:variant>
        <vt:lpwstr>https://www.ons.gov.uk/peoplepopulationandcommunity/housing/articles/overcrowdingandunderoccupancybyhouseholdcharacteristicsenglandandwales/census2021</vt:lpwstr>
      </vt:variant>
      <vt:variant>
        <vt:lpwstr/>
      </vt:variant>
      <vt:variant>
        <vt:i4>4980755</vt:i4>
      </vt:variant>
      <vt:variant>
        <vt:i4>744</vt:i4>
      </vt:variant>
      <vt:variant>
        <vt:i4>0</vt:i4>
      </vt:variant>
      <vt:variant>
        <vt:i4>5</vt:i4>
      </vt:variant>
      <vt:variant>
        <vt:lpwstr>https://www.gov.uk/government/statistics/annex-tables-for-english-housing-survey-headline-report-2022-to-2023</vt:lpwstr>
      </vt:variant>
      <vt:variant>
        <vt:lpwstr/>
      </vt:variant>
      <vt:variant>
        <vt:i4>7471143</vt:i4>
      </vt:variant>
      <vt:variant>
        <vt:i4>741</vt:i4>
      </vt:variant>
      <vt:variant>
        <vt:i4>0</vt:i4>
      </vt:variant>
      <vt:variant>
        <vt:i4>5</vt:i4>
      </vt:variant>
      <vt:variant>
        <vt:lpwstr>https://www.gov.uk/government/publications/guide-to-the-renters-rights-bill/82ffc7fb-64b0-4af5-a72e-c24701a5f12a</vt:lpwstr>
      </vt:variant>
      <vt:variant>
        <vt:lpwstr>:~:text=The%20Renters%27%20Rights%20Bill%20will,increases%20without%20fear%20of%20eviction.</vt:lpwstr>
      </vt:variant>
      <vt:variant>
        <vt:i4>1245279</vt:i4>
      </vt:variant>
      <vt:variant>
        <vt:i4>738</vt:i4>
      </vt:variant>
      <vt:variant>
        <vt:i4>0</vt:i4>
      </vt:variant>
      <vt:variant>
        <vt:i4>5</vt:i4>
      </vt:variant>
      <vt:variant>
        <vt:lpwstr>https://www.gov.wales/sites/default/files/statistics-and-research/2020-06/coronavirus-covid-19-and-the-black-asian-and-minority-ethnic-population-154.pdf</vt:lpwstr>
      </vt:variant>
      <vt:variant>
        <vt:lpwstr/>
      </vt:variant>
      <vt:variant>
        <vt:i4>4980755</vt:i4>
      </vt:variant>
      <vt:variant>
        <vt:i4>735</vt:i4>
      </vt:variant>
      <vt:variant>
        <vt:i4>0</vt:i4>
      </vt:variant>
      <vt:variant>
        <vt:i4>5</vt:i4>
      </vt:variant>
      <vt:variant>
        <vt:lpwstr>https://www.gov.uk/government/statistics/annex-tables-for-english-housing-survey-headline-report-2022-to-2023</vt:lpwstr>
      </vt:variant>
      <vt:variant>
        <vt:lpwstr/>
      </vt:variant>
      <vt:variant>
        <vt:i4>917585</vt:i4>
      </vt:variant>
      <vt:variant>
        <vt:i4>732</vt:i4>
      </vt:variant>
      <vt:variant>
        <vt:i4>0</vt:i4>
      </vt:variant>
      <vt:variant>
        <vt:i4>5</vt:i4>
      </vt:variant>
      <vt:variant>
        <vt:lpwstr>https://www.gov.uk/government/collections/english-housing-survey-2022-to-2023-headline-report</vt:lpwstr>
      </vt:variant>
      <vt:variant>
        <vt:lpwstr/>
      </vt:variant>
      <vt:variant>
        <vt:i4>3342458</vt:i4>
      </vt:variant>
      <vt:variant>
        <vt:i4>729</vt:i4>
      </vt:variant>
      <vt:variant>
        <vt:i4>0</vt:i4>
      </vt:variant>
      <vt:variant>
        <vt:i4>5</vt:i4>
      </vt:variant>
      <vt:variant>
        <vt:lpwstr>https://www.legislation.gov.uk/anaw/2016/1/contents</vt:lpwstr>
      </vt:variant>
      <vt:variant>
        <vt:lpwstr/>
      </vt:variant>
      <vt:variant>
        <vt:i4>3342458</vt:i4>
      </vt:variant>
      <vt:variant>
        <vt:i4>726</vt:i4>
      </vt:variant>
      <vt:variant>
        <vt:i4>0</vt:i4>
      </vt:variant>
      <vt:variant>
        <vt:i4>5</vt:i4>
      </vt:variant>
      <vt:variant>
        <vt:lpwstr>https://www.legislation.gov.uk/anaw/2016/1/contents</vt:lpwstr>
      </vt:variant>
      <vt:variant>
        <vt:lpwstr/>
      </vt:variant>
      <vt:variant>
        <vt:i4>1572954</vt:i4>
      </vt:variant>
      <vt:variant>
        <vt:i4>723</vt:i4>
      </vt:variant>
      <vt:variant>
        <vt:i4>0</vt:i4>
      </vt:variant>
      <vt:variant>
        <vt:i4>5</vt:i4>
      </vt:variant>
      <vt:variant>
        <vt:lpwstr>https://www.gov.uk/government/speeches/the-kings-speech-2024</vt:lpwstr>
      </vt:variant>
      <vt:variant>
        <vt:lpwstr/>
      </vt:variant>
      <vt:variant>
        <vt:i4>6815783</vt:i4>
      </vt:variant>
      <vt:variant>
        <vt:i4>720</vt:i4>
      </vt:variant>
      <vt:variant>
        <vt:i4>0</vt:i4>
      </vt:variant>
      <vt:variant>
        <vt:i4>5</vt:i4>
      </vt:variant>
      <vt:variant>
        <vt:lpwstr>https://www.gov.uk/government/statistical-data-sets/live-tables-on-homelessness</vt:lpwstr>
      </vt:variant>
      <vt:variant>
        <vt:lpwstr/>
      </vt:variant>
      <vt:variant>
        <vt:i4>6291580</vt:i4>
      </vt:variant>
      <vt:variant>
        <vt:i4>717</vt:i4>
      </vt:variant>
      <vt:variant>
        <vt:i4>0</vt:i4>
      </vt:variant>
      <vt:variant>
        <vt:i4>5</vt:i4>
      </vt:variant>
      <vt:variant>
        <vt:lpwstr>https://www.legislation.gov.uk/ukpga/1988/50/section/21</vt:lpwstr>
      </vt:variant>
      <vt:variant>
        <vt:lpwstr/>
      </vt:variant>
      <vt:variant>
        <vt:i4>4718671</vt:i4>
      </vt:variant>
      <vt:variant>
        <vt:i4>714</vt:i4>
      </vt:variant>
      <vt:variant>
        <vt:i4>0</vt:i4>
      </vt:variant>
      <vt:variant>
        <vt:i4>5</vt:i4>
      </vt:variant>
      <vt:variant>
        <vt:lpwstr>https://www.gov.wales/ending-homelessness-wales-high-level-action-plan-2021-2026</vt:lpwstr>
      </vt:variant>
      <vt:variant>
        <vt:lpwstr/>
      </vt:variant>
      <vt:variant>
        <vt:i4>2228331</vt:i4>
      </vt:variant>
      <vt:variant>
        <vt:i4>711</vt:i4>
      </vt:variant>
      <vt:variant>
        <vt:i4>0</vt:i4>
      </vt:variant>
      <vt:variant>
        <vt:i4>5</vt:i4>
      </vt:variant>
      <vt:variant>
        <vt:lpwstr>https://www.gov.wales/rapid-rehousing-guidance-html</vt:lpwstr>
      </vt:variant>
      <vt:variant>
        <vt:lpwstr/>
      </vt:variant>
      <vt:variant>
        <vt:i4>4718671</vt:i4>
      </vt:variant>
      <vt:variant>
        <vt:i4>708</vt:i4>
      </vt:variant>
      <vt:variant>
        <vt:i4>0</vt:i4>
      </vt:variant>
      <vt:variant>
        <vt:i4>5</vt:i4>
      </vt:variant>
      <vt:variant>
        <vt:lpwstr>https://www.gov.wales/ending-homelessness-wales-high-level-action-plan-2021-2026</vt:lpwstr>
      </vt:variant>
      <vt:variant>
        <vt:lpwstr/>
      </vt:variant>
      <vt:variant>
        <vt:i4>6029376</vt:i4>
      </vt:variant>
      <vt:variant>
        <vt:i4>705</vt:i4>
      </vt:variant>
      <vt:variant>
        <vt:i4>0</vt:i4>
      </vt:variant>
      <vt:variant>
        <vt:i4>5</vt:i4>
      </vt:variant>
      <vt:variant>
        <vt:lpwstr>https://www.gov.wales/sites/default/files/publications/2019-10/homelessness-strategy.pdf</vt:lpwstr>
      </vt:variant>
      <vt:variant>
        <vt:lpwstr/>
      </vt:variant>
      <vt:variant>
        <vt:i4>786524</vt:i4>
      </vt:variant>
      <vt:variant>
        <vt:i4>702</vt:i4>
      </vt:variant>
      <vt:variant>
        <vt:i4>0</vt:i4>
      </vt:variant>
      <vt:variant>
        <vt:i4>5</vt:i4>
      </vt:variant>
      <vt:variant>
        <vt:lpwstr>https://www.gov.uk/government/publications/autumn-budget-2024</vt:lpwstr>
      </vt:variant>
      <vt:variant>
        <vt:lpwstr/>
      </vt:variant>
      <vt:variant>
        <vt:i4>4390987</vt:i4>
      </vt:variant>
      <vt:variant>
        <vt:i4>699</vt:i4>
      </vt:variant>
      <vt:variant>
        <vt:i4>0</vt:i4>
      </vt:variant>
      <vt:variant>
        <vt:i4>5</vt:i4>
      </vt:variant>
      <vt:variant>
        <vt:lpwstr>https://www.gov.uk/government/publications/ending-rough-sleeping-for-good</vt:lpwstr>
      </vt:variant>
      <vt:variant>
        <vt:lpwstr/>
      </vt:variant>
      <vt:variant>
        <vt:i4>1638431</vt:i4>
      </vt:variant>
      <vt:variant>
        <vt:i4>696</vt:i4>
      </vt:variant>
      <vt:variant>
        <vt:i4>0</vt:i4>
      </vt:variant>
      <vt:variant>
        <vt:i4>5</vt:i4>
      </vt:variant>
      <vt:variant>
        <vt:lpwstr>https://www.gov.wales/sites/default/files/publications/2022-10/code-of-guidance-addendum.pdf</vt:lpwstr>
      </vt:variant>
      <vt:variant>
        <vt:lpwstr/>
      </vt:variant>
      <vt:variant>
        <vt:i4>4390916</vt:i4>
      </vt:variant>
      <vt:variant>
        <vt:i4>693</vt:i4>
      </vt:variant>
      <vt:variant>
        <vt:i4>0</vt:i4>
      </vt:variant>
      <vt:variant>
        <vt:i4>5</vt:i4>
      </vt:variant>
      <vt:variant>
        <vt:lpwstr>https://www.gov.wales/homelessness-april-september-2023-html</vt:lpwstr>
      </vt:variant>
      <vt:variant>
        <vt:lpwstr>:~:text=Between%20April%20and%20September%202023%2C%206%2C525%20households%20were%20homeless%20and,with%2022%25%20having%20other%20outcomes.</vt:lpwstr>
      </vt:variant>
      <vt:variant>
        <vt:i4>2228348</vt:i4>
      </vt:variant>
      <vt:variant>
        <vt:i4>690</vt:i4>
      </vt:variant>
      <vt:variant>
        <vt:i4>0</vt:i4>
      </vt:variant>
      <vt:variant>
        <vt:i4>5</vt:i4>
      </vt:variant>
      <vt:variant>
        <vt:lpwstr>https://statswales.gov.wales/Catalogue/Housing/Homelessness/preventionofhomelessness-by-area-measure-section66</vt:lpwstr>
      </vt:variant>
      <vt:variant>
        <vt:lpwstr/>
      </vt:variant>
      <vt:variant>
        <vt:i4>2097261</vt:i4>
      </vt:variant>
      <vt:variant>
        <vt:i4>687</vt:i4>
      </vt:variant>
      <vt:variant>
        <vt:i4>0</vt:i4>
      </vt:variant>
      <vt:variant>
        <vt:i4>5</vt:i4>
      </vt:variant>
      <vt:variant>
        <vt:lpwstr>https://statswales.gov.wales/Catalogue/Housing/Homelessness/reliefofhomelessness-by-area-measure-section73</vt:lpwstr>
      </vt:variant>
      <vt:variant>
        <vt:lpwstr/>
      </vt:variant>
      <vt:variant>
        <vt:i4>3604602</vt:i4>
      </vt:variant>
      <vt:variant>
        <vt:i4>684</vt:i4>
      </vt:variant>
      <vt:variant>
        <vt:i4>0</vt:i4>
      </vt:variant>
      <vt:variant>
        <vt:i4>5</vt:i4>
      </vt:variant>
      <vt:variant>
        <vt:lpwstr>https://www.legislation.gov.uk/anaw/2014/7/contents</vt:lpwstr>
      </vt:variant>
      <vt:variant>
        <vt:lpwstr/>
      </vt:variant>
      <vt:variant>
        <vt:i4>7733280</vt:i4>
      </vt:variant>
      <vt:variant>
        <vt:i4>681</vt:i4>
      </vt:variant>
      <vt:variant>
        <vt:i4>0</vt:i4>
      </vt:variant>
      <vt:variant>
        <vt:i4>5</vt:i4>
      </vt:variant>
      <vt:variant>
        <vt:lpwstr>https://www.gov.uk/government/statistics/rough-sleeping-snapshot-in-england-autumn-2023/rough-sleeping-snapshot-in-england-autumn-2023</vt:lpwstr>
      </vt:variant>
      <vt:variant>
        <vt:lpwstr/>
      </vt:variant>
      <vt:variant>
        <vt:i4>7733280</vt:i4>
      </vt:variant>
      <vt:variant>
        <vt:i4>678</vt:i4>
      </vt:variant>
      <vt:variant>
        <vt:i4>0</vt:i4>
      </vt:variant>
      <vt:variant>
        <vt:i4>5</vt:i4>
      </vt:variant>
      <vt:variant>
        <vt:lpwstr>https://www.gov.uk/government/statistics/rough-sleeping-snapshot-in-england-autumn-2023/rough-sleeping-snapshot-in-england-autumn-2023</vt:lpwstr>
      </vt:variant>
      <vt:variant>
        <vt:lpwstr/>
      </vt:variant>
      <vt:variant>
        <vt:i4>6815783</vt:i4>
      </vt:variant>
      <vt:variant>
        <vt:i4>675</vt:i4>
      </vt:variant>
      <vt:variant>
        <vt:i4>0</vt:i4>
      </vt:variant>
      <vt:variant>
        <vt:i4>5</vt:i4>
      </vt:variant>
      <vt:variant>
        <vt:lpwstr>https://www.gov.uk/government/statistical-data-sets/live-tables-on-homelessness</vt:lpwstr>
      </vt:variant>
      <vt:variant>
        <vt:lpwstr/>
      </vt:variant>
      <vt:variant>
        <vt:i4>6815783</vt:i4>
      </vt:variant>
      <vt:variant>
        <vt:i4>672</vt:i4>
      </vt:variant>
      <vt:variant>
        <vt:i4>0</vt:i4>
      </vt:variant>
      <vt:variant>
        <vt:i4>5</vt:i4>
      </vt:variant>
      <vt:variant>
        <vt:lpwstr>https://www.gov.uk/government/statistical-data-sets/live-tables-on-homelessness</vt:lpwstr>
      </vt:variant>
      <vt:variant>
        <vt:lpwstr/>
      </vt:variant>
      <vt:variant>
        <vt:i4>6815783</vt:i4>
      </vt:variant>
      <vt:variant>
        <vt:i4>669</vt:i4>
      </vt:variant>
      <vt:variant>
        <vt:i4>0</vt:i4>
      </vt:variant>
      <vt:variant>
        <vt:i4>5</vt:i4>
      </vt:variant>
      <vt:variant>
        <vt:lpwstr>https://www.gov.uk/government/statistical-data-sets/live-tables-on-homelessness</vt:lpwstr>
      </vt:variant>
      <vt:variant>
        <vt:lpwstr/>
      </vt:variant>
      <vt:variant>
        <vt:i4>6815783</vt:i4>
      </vt:variant>
      <vt:variant>
        <vt:i4>666</vt:i4>
      </vt:variant>
      <vt:variant>
        <vt:i4>0</vt:i4>
      </vt:variant>
      <vt:variant>
        <vt:i4>5</vt:i4>
      </vt:variant>
      <vt:variant>
        <vt:lpwstr>https://www.gov.uk/government/statistical-data-sets/live-tables-on-homelessness</vt:lpwstr>
      </vt:variant>
      <vt:variant>
        <vt:lpwstr/>
      </vt:variant>
      <vt:variant>
        <vt:i4>6422652</vt:i4>
      </vt:variant>
      <vt:variant>
        <vt:i4>663</vt:i4>
      </vt:variant>
      <vt:variant>
        <vt:i4>0</vt:i4>
      </vt:variant>
      <vt:variant>
        <vt:i4>5</vt:i4>
      </vt:variant>
      <vt:variant>
        <vt:lpwstr>https://www.gov.uk/government/calls-for-evidence/homelessness-reduction-act-2017-call-for-evidence/outcome/homelessness-reduction-act-2017-government-response-to-the-call-for-evidence</vt:lpwstr>
      </vt:variant>
      <vt:variant>
        <vt:lpwstr/>
      </vt:variant>
      <vt:variant>
        <vt:i4>5242970</vt:i4>
      </vt:variant>
      <vt:variant>
        <vt:i4>660</vt:i4>
      </vt:variant>
      <vt:variant>
        <vt:i4>0</vt:i4>
      </vt:variant>
      <vt:variant>
        <vt:i4>5</vt:i4>
      </vt:variant>
      <vt:variant>
        <vt:lpwstr>https://www.legislation.gov.uk/ukpga/2017/13/contents</vt:lpwstr>
      </vt:variant>
      <vt:variant>
        <vt:lpwstr/>
      </vt:variant>
      <vt:variant>
        <vt:i4>8323179</vt:i4>
      </vt:variant>
      <vt:variant>
        <vt:i4>657</vt:i4>
      </vt:variant>
      <vt:variant>
        <vt:i4>0</vt:i4>
      </vt:variant>
      <vt:variant>
        <vt:i4>5</vt:i4>
      </vt:variant>
      <vt:variant>
        <vt:lpwstr>https://www.ohchr.org/en/instruments-mechanisms/instruments/international-covenant-economic-social-and-cultural-rights</vt:lpwstr>
      </vt:variant>
      <vt:variant>
        <vt:lpwstr/>
      </vt:variant>
      <vt:variant>
        <vt:i4>7471156</vt:i4>
      </vt:variant>
      <vt:variant>
        <vt:i4>654</vt:i4>
      </vt:variant>
      <vt:variant>
        <vt:i4>0</vt:i4>
      </vt:variant>
      <vt:variant>
        <vt:i4>5</vt:i4>
      </vt:variant>
      <vt:variant>
        <vt:lpwstr>https://www.equalityhumanrights.com/department-work-and-pensions-under-investigation-treatment-disabled-benefits-claimants</vt:lpwstr>
      </vt:variant>
      <vt:variant>
        <vt:lpwstr/>
      </vt:variant>
      <vt:variant>
        <vt:i4>3211360</vt:i4>
      </vt:variant>
      <vt:variant>
        <vt:i4>651</vt:i4>
      </vt:variant>
      <vt:variant>
        <vt:i4>0</vt:i4>
      </vt:variant>
      <vt:variant>
        <vt:i4>5</vt:i4>
      </vt:variant>
      <vt:variant>
        <vt:lpwstr>https://www.gov.uk/government/publications/get-britain-working-white-paper/get-britain-working-white-paper</vt:lpwstr>
      </vt:variant>
      <vt:variant>
        <vt:lpwstr>chapter-7-the-path-to-reform-how-we-will-deliver-across-the-uk-and-within-england</vt:lpwstr>
      </vt:variant>
      <vt:variant>
        <vt:i4>6094849</vt:i4>
      </vt:variant>
      <vt:variant>
        <vt:i4>648</vt:i4>
      </vt:variant>
      <vt:variant>
        <vt:i4>0</vt:i4>
      </vt:variant>
      <vt:variant>
        <vt:i4>5</vt:i4>
      </vt:variant>
      <vt:variant>
        <vt:lpwstr>https://www.gov.uk/government/publications/transforming-support-the-health-and-disability-white-paper/transforming-support-the-health-and-disability-white-paper</vt:lpwstr>
      </vt:variant>
      <vt:variant>
        <vt:lpwstr/>
      </vt:variant>
      <vt:variant>
        <vt:i4>720965</vt:i4>
      </vt:variant>
      <vt:variant>
        <vt:i4>645</vt:i4>
      </vt:variant>
      <vt:variant>
        <vt:i4>0</vt:i4>
      </vt:variant>
      <vt:variant>
        <vt:i4>5</vt:i4>
      </vt:variant>
      <vt:variant>
        <vt:lpwstr>https://www.gov.wales/written-statement-funding-fuel-bank-foundation-continue-provide-fuel-voucher-and-heat-fund-schemes</vt:lpwstr>
      </vt:variant>
      <vt:variant>
        <vt:lpwstr/>
      </vt:variant>
      <vt:variant>
        <vt:i4>1507405</vt:i4>
      </vt:variant>
      <vt:variant>
        <vt:i4>642</vt:i4>
      </vt:variant>
      <vt:variant>
        <vt:i4>0</vt:i4>
      </vt:variant>
      <vt:variant>
        <vt:i4>5</vt:i4>
      </vt:variant>
      <vt:variant>
        <vt:lpwstr>https://www.gov.uk/government/news/pension-credit-awareness-drive-as-thousands-of-eligible-pensioners-yet-to-claim--2</vt:lpwstr>
      </vt:variant>
      <vt:variant>
        <vt:lpwstr/>
      </vt:variant>
      <vt:variant>
        <vt:i4>7340069</vt:i4>
      </vt:variant>
      <vt:variant>
        <vt:i4>639</vt:i4>
      </vt:variant>
      <vt:variant>
        <vt:i4>0</vt:i4>
      </vt:variant>
      <vt:variant>
        <vt:i4>5</vt:i4>
      </vt:variant>
      <vt:variant>
        <vt:lpwstr>https://www.gov.uk/government/publications/responses-to-freedom-of-information-requests-on-equality-impact-assessments-produced-for-targeting-winter-fuel-payment/dwp-freedom-of-information-response</vt:lpwstr>
      </vt:variant>
      <vt:variant>
        <vt:lpwstr>high-level-equality-analysis-july-2024</vt:lpwstr>
      </vt:variant>
      <vt:variant>
        <vt:i4>1179712</vt:i4>
      </vt:variant>
      <vt:variant>
        <vt:i4>636</vt:i4>
      </vt:variant>
      <vt:variant>
        <vt:i4>0</vt:i4>
      </vt:variant>
      <vt:variant>
        <vt:i4>5</vt:i4>
      </vt:variant>
      <vt:variant>
        <vt:lpwstr>https://www.legislation.gov.uk/uksi/2024/869/made</vt:lpwstr>
      </vt:variant>
      <vt:variant>
        <vt:lpwstr/>
      </vt:variant>
      <vt:variant>
        <vt:i4>786524</vt:i4>
      </vt:variant>
      <vt:variant>
        <vt:i4>633</vt:i4>
      </vt:variant>
      <vt:variant>
        <vt:i4>0</vt:i4>
      </vt:variant>
      <vt:variant>
        <vt:i4>5</vt:i4>
      </vt:variant>
      <vt:variant>
        <vt:lpwstr>https://www.gov.uk/government/publications/autumn-budget-2024</vt:lpwstr>
      </vt:variant>
      <vt:variant>
        <vt:lpwstr/>
      </vt:variant>
      <vt:variant>
        <vt:i4>327706</vt:i4>
      </vt:variant>
      <vt:variant>
        <vt:i4>630</vt:i4>
      </vt:variant>
      <vt:variant>
        <vt:i4>0</vt:i4>
      </vt:variant>
      <vt:variant>
        <vt:i4>5</vt:i4>
      </vt:variant>
      <vt:variant>
        <vt:lpwstr>https://www.gov.uk/government/publications/household-support-fund-guidance-for-local-councils</vt:lpwstr>
      </vt:variant>
      <vt:variant>
        <vt:lpwstr/>
      </vt:variant>
      <vt:variant>
        <vt:i4>1704016</vt:i4>
      </vt:variant>
      <vt:variant>
        <vt:i4>627</vt:i4>
      </vt:variant>
      <vt:variant>
        <vt:i4>0</vt:i4>
      </vt:variant>
      <vt:variant>
        <vt:i4>5</vt:i4>
      </vt:variant>
      <vt:variant>
        <vt:lpwstr>https://www.gov.uk/government/news/government-launches-500m-support-for-vulnerable-households-over-winter</vt:lpwstr>
      </vt:variant>
      <vt:variant>
        <vt:lpwstr/>
      </vt:variant>
      <vt:variant>
        <vt:i4>3932262</vt:i4>
      </vt:variant>
      <vt:variant>
        <vt:i4>624</vt:i4>
      </vt:variant>
      <vt:variant>
        <vt:i4>0</vt:i4>
      </vt:variant>
      <vt:variant>
        <vt:i4>5</vt:i4>
      </vt:variant>
      <vt:variant>
        <vt:lpwstr>https://ifs.org.uk/news/lump-sum-cost-living-payments-poorly-designed-alleviate-deprivation</vt:lpwstr>
      </vt:variant>
      <vt:variant>
        <vt:lpwstr>:~:text=New%20IFS%20research%2C%20funded%20by,sum%20nature%20created%20additional%20difficulties.</vt:lpwstr>
      </vt:variant>
      <vt:variant>
        <vt:i4>1114179</vt:i4>
      </vt:variant>
      <vt:variant>
        <vt:i4>621</vt:i4>
      </vt:variant>
      <vt:variant>
        <vt:i4>0</vt:i4>
      </vt:variant>
      <vt:variant>
        <vt:i4>5</vt:i4>
      </vt:variant>
      <vt:variant>
        <vt:lpwstr>https://commonslibrary.parliament.uk/research-briefings/cbp-9616/</vt:lpwstr>
      </vt:variant>
      <vt:variant>
        <vt:lpwstr/>
      </vt:variant>
      <vt:variant>
        <vt:i4>6946926</vt:i4>
      </vt:variant>
      <vt:variant>
        <vt:i4>618</vt:i4>
      </vt:variant>
      <vt:variant>
        <vt:i4>0</vt:i4>
      </vt:variant>
      <vt:variant>
        <vt:i4>5</vt:i4>
      </vt:variant>
      <vt:variant>
        <vt:lpwstr>https://questions-statements.parliament.uk/written-questions/detail/2023-11-20/2495</vt:lpwstr>
      </vt:variant>
      <vt:variant>
        <vt:lpwstr/>
      </vt:variant>
      <vt:variant>
        <vt:i4>1114179</vt:i4>
      </vt:variant>
      <vt:variant>
        <vt:i4>615</vt:i4>
      </vt:variant>
      <vt:variant>
        <vt:i4>0</vt:i4>
      </vt:variant>
      <vt:variant>
        <vt:i4>5</vt:i4>
      </vt:variant>
      <vt:variant>
        <vt:lpwstr>https://commonslibrary.parliament.uk/research-briefings/cbp-9616/</vt:lpwstr>
      </vt:variant>
      <vt:variant>
        <vt:lpwstr/>
      </vt:variant>
      <vt:variant>
        <vt:i4>786524</vt:i4>
      </vt:variant>
      <vt:variant>
        <vt:i4>612</vt:i4>
      </vt:variant>
      <vt:variant>
        <vt:i4>0</vt:i4>
      </vt:variant>
      <vt:variant>
        <vt:i4>5</vt:i4>
      </vt:variant>
      <vt:variant>
        <vt:lpwstr>https://www.gov.uk/government/publications/autumn-budget-2024</vt:lpwstr>
      </vt:variant>
      <vt:variant>
        <vt:lpwstr/>
      </vt:variant>
      <vt:variant>
        <vt:i4>852035</vt:i4>
      </vt:variant>
      <vt:variant>
        <vt:i4>609</vt:i4>
      </vt:variant>
      <vt:variant>
        <vt:i4>0</vt:i4>
      </vt:variant>
      <vt:variant>
        <vt:i4>5</vt:i4>
      </vt:variant>
      <vt:variant>
        <vt:lpwstr>https://publiclawproject.org.uk/resources/from-pillar-to-post-barriers-to-dealing-with-deductions-from-universal-credit/</vt:lpwstr>
      </vt:variant>
      <vt:variant>
        <vt:lpwstr/>
      </vt:variant>
      <vt:variant>
        <vt:i4>3080311</vt:i4>
      </vt:variant>
      <vt:variant>
        <vt:i4>606</vt:i4>
      </vt:variant>
      <vt:variant>
        <vt:i4>0</vt:i4>
      </vt:variant>
      <vt:variant>
        <vt:i4>5</vt:i4>
      </vt:variant>
      <vt:variant>
        <vt:lpwstr>https://www.gov.uk/government/publications/take-up-and-use-of-the-universal-credit-advance-payment</vt:lpwstr>
      </vt:variant>
      <vt:variant>
        <vt:lpwstr/>
      </vt:variant>
      <vt:variant>
        <vt:i4>6553642</vt:i4>
      </vt:variant>
      <vt:variant>
        <vt:i4>603</vt:i4>
      </vt:variant>
      <vt:variant>
        <vt:i4>0</vt:i4>
      </vt:variant>
      <vt:variant>
        <vt:i4>5</vt:i4>
      </vt:variant>
      <vt:variant>
        <vt:lpwstr>https://www.gov.uk/government/statistics/universal-credit-statistics-29-april-2013-to-10-october-2024/02064108-7347-4e56-a5ad-5af71a9a0288</vt:lpwstr>
      </vt:variant>
      <vt:variant>
        <vt:lpwstr>main-stories</vt:lpwstr>
      </vt:variant>
      <vt:variant>
        <vt:i4>589826</vt:i4>
      </vt:variant>
      <vt:variant>
        <vt:i4>600</vt:i4>
      </vt:variant>
      <vt:variant>
        <vt:i4>0</vt:i4>
      </vt:variant>
      <vt:variant>
        <vt:i4>5</vt:i4>
      </vt:variant>
      <vt:variant>
        <vt:lpwstr>https://questions-statements.parliament.uk/written-questions/detail/2024-01-17/hl1702</vt:lpwstr>
      </vt:variant>
      <vt:variant>
        <vt:lpwstr/>
      </vt:variant>
      <vt:variant>
        <vt:i4>1310729</vt:i4>
      </vt:variant>
      <vt:variant>
        <vt:i4>597</vt:i4>
      </vt:variant>
      <vt:variant>
        <vt:i4>0</vt:i4>
      </vt:variant>
      <vt:variant>
        <vt:i4>5</vt:i4>
      </vt:variant>
      <vt:variant>
        <vt:lpwstr>https://www.legislation.gov.uk/uksi/1993/494</vt:lpwstr>
      </vt:variant>
      <vt:variant>
        <vt:lpwstr/>
      </vt:variant>
      <vt:variant>
        <vt:i4>1507340</vt:i4>
      </vt:variant>
      <vt:variant>
        <vt:i4>594</vt:i4>
      </vt:variant>
      <vt:variant>
        <vt:i4>0</vt:i4>
      </vt:variant>
      <vt:variant>
        <vt:i4>5</vt:i4>
      </vt:variant>
      <vt:variant>
        <vt:lpwstr>https://www.legislation.gov.uk/uksi/1987/1968/schedule/9</vt:lpwstr>
      </vt:variant>
      <vt:variant>
        <vt:lpwstr/>
      </vt:variant>
      <vt:variant>
        <vt:i4>4784143</vt:i4>
      </vt:variant>
      <vt:variant>
        <vt:i4>591</vt:i4>
      </vt:variant>
      <vt:variant>
        <vt:i4>0</vt:i4>
      </vt:variant>
      <vt:variant>
        <vt:i4>5</vt:i4>
      </vt:variant>
      <vt:variant>
        <vt:lpwstr>https://data.parliament.uk/DepositedPapers/Files/DEP2024-0442/007Advances-New_claim_V22.0.pdf</vt:lpwstr>
      </vt:variant>
      <vt:variant>
        <vt:lpwstr/>
      </vt:variant>
      <vt:variant>
        <vt:i4>4718602</vt:i4>
      </vt:variant>
      <vt:variant>
        <vt:i4>588</vt:i4>
      </vt:variant>
      <vt:variant>
        <vt:i4>0</vt:i4>
      </vt:variant>
      <vt:variant>
        <vt:i4>5</vt:i4>
      </vt:variant>
      <vt:variant>
        <vt:lpwstr>https://www.legislation.gov.uk/uksi/2013/376/part/8/chapter/3</vt:lpwstr>
      </vt:variant>
      <vt:variant>
        <vt:lpwstr/>
      </vt:variant>
      <vt:variant>
        <vt:i4>5832786</vt:i4>
      </vt:variant>
      <vt:variant>
        <vt:i4>585</vt:i4>
      </vt:variant>
      <vt:variant>
        <vt:i4>0</vt:i4>
      </vt:variant>
      <vt:variant>
        <vt:i4>5</vt:i4>
      </vt:variant>
      <vt:variant>
        <vt:lpwstr>https://www.legislation.gov.uk/ukpga/1992/5/section/71ZB</vt:lpwstr>
      </vt:variant>
      <vt:variant>
        <vt:lpwstr/>
      </vt:variant>
      <vt:variant>
        <vt:i4>5832786</vt:i4>
      </vt:variant>
      <vt:variant>
        <vt:i4>582</vt:i4>
      </vt:variant>
      <vt:variant>
        <vt:i4>0</vt:i4>
      </vt:variant>
      <vt:variant>
        <vt:i4>5</vt:i4>
      </vt:variant>
      <vt:variant>
        <vt:lpwstr>https://www.legislation.gov.uk/ukpga/1992/5/section/71ZB</vt:lpwstr>
      </vt:variant>
      <vt:variant>
        <vt:lpwstr/>
      </vt:variant>
      <vt:variant>
        <vt:i4>4653124</vt:i4>
      </vt:variant>
      <vt:variant>
        <vt:i4>579</vt:i4>
      </vt:variant>
      <vt:variant>
        <vt:i4>0</vt:i4>
      </vt:variant>
      <vt:variant>
        <vt:i4>5</vt:i4>
      </vt:variant>
      <vt:variant>
        <vt:lpwstr>https://www.gov.uk/government/publications/autumn-statement-2023</vt:lpwstr>
      </vt:variant>
      <vt:variant>
        <vt:lpwstr/>
      </vt:variant>
      <vt:variant>
        <vt:i4>2490429</vt:i4>
      </vt:variant>
      <vt:variant>
        <vt:i4>576</vt:i4>
      </vt:variant>
      <vt:variant>
        <vt:i4>0</vt:i4>
      </vt:variant>
      <vt:variant>
        <vt:i4>5</vt:i4>
      </vt:variant>
      <vt:variant>
        <vt:lpwstr>https://doi.org/10.1016/j.regsciurbeco.2018.12.002</vt:lpwstr>
      </vt:variant>
      <vt:variant>
        <vt:lpwstr/>
      </vt:variant>
      <vt:variant>
        <vt:i4>3473448</vt:i4>
      </vt:variant>
      <vt:variant>
        <vt:i4>573</vt:i4>
      </vt:variant>
      <vt:variant>
        <vt:i4>0</vt:i4>
      </vt:variant>
      <vt:variant>
        <vt:i4>5</vt:i4>
      </vt:variant>
      <vt:variant>
        <vt:lpwstr>https://www.gov.uk/government/publications/removal-of-the-spare-room-subsidy-good-practice-guide/removal-of-the-spare-room-subsidy-good-practice-guide</vt:lpwstr>
      </vt:variant>
      <vt:variant>
        <vt:lpwstr>background-to-the-policy</vt:lpwstr>
      </vt:variant>
      <vt:variant>
        <vt:i4>6553721</vt:i4>
      </vt:variant>
      <vt:variant>
        <vt:i4>570</vt:i4>
      </vt:variant>
      <vt:variant>
        <vt:i4>0</vt:i4>
      </vt:variant>
      <vt:variant>
        <vt:i4>5</vt:i4>
      </vt:variant>
      <vt:variant>
        <vt:lpwstr>https://cpag.org.uk/policy-and-research/latest-policy-briefings-and-reports/david-webster-briefings</vt:lpwstr>
      </vt:variant>
      <vt:variant>
        <vt:lpwstr/>
      </vt:variant>
      <vt:variant>
        <vt:i4>3145832</vt:i4>
      </vt:variant>
      <vt:variant>
        <vt:i4>567</vt:i4>
      </vt:variant>
      <vt:variant>
        <vt:i4>0</vt:i4>
      </vt:variant>
      <vt:variant>
        <vt:i4>5</vt:i4>
      </vt:variant>
      <vt:variant>
        <vt:lpwstr>https://ifs.org.uk/articles/two-child-limit-poverty-incentives-and-cost</vt:lpwstr>
      </vt:variant>
      <vt:variant>
        <vt:lpwstr/>
      </vt:variant>
      <vt:variant>
        <vt:i4>3145832</vt:i4>
      </vt:variant>
      <vt:variant>
        <vt:i4>564</vt:i4>
      </vt:variant>
      <vt:variant>
        <vt:i4>0</vt:i4>
      </vt:variant>
      <vt:variant>
        <vt:i4>5</vt:i4>
      </vt:variant>
      <vt:variant>
        <vt:lpwstr>https://ifs.org.uk/articles/two-child-limit-poverty-incentives-and-cost</vt:lpwstr>
      </vt:variant>
      <vt:variant>
        <vt:lpwstr/>
      </vt:variant>
      <vt:variant>
        <vt:i4>4849676</vt:i4>
      </vt:variant>
      <vt:variant>
        <vt:i4>561</vt:i4>
      </vt:variant>
      <vt:variant>
        <vt:i4>0</vt:i4>
      </vt:variant>
      <vt:variant>
        <vt:i4>5</vt:i4>
      </vt:variant>
      <vt:variant>
        <vt:lpwstr>https://ifs.org.uk/articles/what-impact-did-lowering-benefit-cap-have</vt:lpwstr>
      </vt:variant>
      <vt:variant>
        <vt:lpwstr/>
      </vt:variant>
      <vt:variant>
        <vt:i4>7274542</vt:i4>
      </vt:variant>
      <vt:variant>
        <vt:i4>558</vt:i4>
      </vt:variant>
      <vt:variant>
        <vt:i4>0</vt:i4>
      </vt:variant>
      <vt:variant>
        <vt:i4>5</vt:i4>
      </vt:variant>
      <vt:variant>
        <vt:lpwstr>https://www.gov.uk/benefit-cap</vt:lpwstr>
      </vt:variant>
      <vt:variant>
        <vt:lpwstr/>
      </vt:variant>
      <vt:variant>
        <vt:i4>69</vt:i4>
      </vt:variant>
      <vt:variant>
        <vt:i4>555</vt:i4>
      </vt:variant>
      <vt:variant>
        <vt:i4>0</vt:i4>
      </vt:variant>
      <vt:variant>
        <vt:i4>5</vt:i4>
      </vt:variant>
      <vt:variant>
        <vt:lpwstr>https://ifs.org.uk/articles/recent-changes-universal-credit-have-much-smaller-effect-poverty</vt:lpwstr>
      </vt:variant>
      <vt:variant>
        <vt:lpwstr/>
      </vt:variant>
      <vt:variant>
        <vt:i4>983050</vt:i4>
      </vt:variant>
      <vt:variant>
        <vt:i4>552</vt:i4>
      </vt:variant>
      <vt:variant>
        <vt:i4>0</vt:i4>
      </vt:variant>
      <vt:variant>
        <vt:i4>5</vt:i4>
      </vt:variant>
      <vt:variant>
        <vt:lpwstr>https://www.gov.uk/government/speeches/autumn-budget-and-spending-review-2021-speech</vt:lpwstr>
      </vt:variant>
      <vt:variant>
        <vt:lpwstr/>
      </vt:variant>
      <vt:variant>
        <vt:i4>786524</vt:i4>
      </vt:variant>
      <vt:variant>
        <vt:i4>549</vt:i4>
      </vt:variant>
      <vt:variant>
        <vt:i4>0</vt:i4>
      </vt:variant>
      <vt:variant>
        <vt:i4>5</vt:i4>
      </vt:variant>
      <vt:variant>
        <vt:lpwstr>https://www.gov.uk/government/publications/autumn-budget-2024</vt:lpwstr>
      </vt:variant>
      <vt:variant>
        <vt:lpwstr/>
      </vt:variant>
      <vt:variant>
        <vt:i4>4915207</vt:i4>
      </vt:variant>
      <vt:variant>
        <vt:i4>546</vt:i4>
      </vt:variant>
      <vt:variant>
        <vt:i4>0</vt:i4>
      </vt:variant>
      <vt:variant>
        <vt:i4>5</vt:i4>
      </vt:variant>
      <vt:variant>
        <vt:lpwstr>https://www.jrf.org.uk/social-security/end-the-benefit-freeze-to-stop-people-being-swept-into-poverty</vt:lpwstr>
      </vt:variant>
      <vt:variant>
        <vt:lpwstr/>
      </vt:variant>
      <vt:variant>
        <vt:i4>2031683</vt:i4>
      </vt:variant>
      <vt:variant>
        <vt:i4>543</vt:i4>
      </vt:variant>
      <vt:variant>
        <vt:i4>0</vt:i4>
      </vt:variant>
      <vt:variant>
        <vt:i4>5</vt:i4>
      </vt:variant>
      <vt:variant>
        <vt:lpwstr>https://commonslibrary.parliament.uk/research-briefings/cbp-8806/</vt:lpwstr>
      </vt:variant>
      <vt:variant>
        <vt:lpwstr/>
      </vt:variant>
      <vt:variant>
        <vt:i4>1048656</vt:i4>
      </vt:variant>
      <vt:variant>
        <vt:i4>540</vt:i4>
      </vt:variant>
      <vt:variant>
        <vt:i4>0</vt:i4>
      </vt:variant>
      <vt:variant>
        <vt:i4>5</vt:i4>
      </vt:variant>
      <vt:variant>
        <vt:lpwstr>https://www.gov.uk/government/statistics/unfulfilled-eligibility-in-the-benefit-system-financial-year-2023-to-2024-estimates</vt:lpwstr>
      </vt:variant>
      <vt:variant>
        <vt:lpwstr/>
      </vt:variant>
      <vt:variant>
        <vt:i4>7209072</vt:i4>
      </vt:variant>
      <vt:variant>
        <vt:i4>537</vt:i4>
      </vt:variant>
      <vt:variant>
        <vt:i4>0</vt:i4>
      </vt:variant>
      <vt:variant>
        <vt:i4>5</vt:i4>
      </vt:variant>
      <vt:variant>
        <vt:lpwstr>https://www.gov.uk/government/publications/not-started-and-unfinished-claims-to-universal-credit-uc-hesitancy-research</vt:lpwstr>
      </vt:variant>
      <vt:variant>
        <vt:lpwstr/>
      </vt:variant>
      <vt:variant>
        <vt:i4>8257633</vt:i4>
      </vt:variant>
      <vt:variant>
        <vt:i4>534</vt:i4>
      </vt:variant>
      <vt:variant>
        <vt:i4>0</vt:i4>
      </vt:variant>
      <vt:variant>
        <vt:i4>5</vt:i4>
      </vt:variant>
      <vt:variant>
        <vt:lpwstr>https://www.gov.uk/government/statistics/move-to-universal-credit-statistics-july-2022-to-june-2024/completing-the-move-to-universal-credit-statistics-related-to-the-move-of-households-claiming-tax-credits-and-dwp-benefits-to-universal-credit-data</vt:lpwstr>
      </vt:variant>
      <vt:variant>
        <vt:lpwstr/>
      </vt:variant>
      <vt:variant>
        <vt:i4>2031694</vt:i4>
      </vt:variant>
      <vt:variant>
        <vt:i4>531</vt:i4>
      </vt:variant>
      <vt:variant>
        <vt:i4>0</vt:i4>
      </vt:variant>
      <vt:variant>
        <vt:i4>5</vt:i4>
      </vt:variant>
      <vt:variant>
        <vt:lpwstr>https://policyinpractice.co.uk/missing-out-2024/</vt:lpwstr>
      </vt:variant>
      <vt:variant>
        <vt:lpwstr/>
      </vt:variant>
      <vt:variant>
        <vt:i4>983049</vt:i4>
      </vt:variant>
      <vt:variant>
        <vt:i4>528</vt:i4>
      </vt:variant>
      <vt:variant>
        <vt:i4>0</vt:i4>
      </vt:variant>
      <vt:variant>
        <vt:i4>5</vt:i4>
      </vt:variant>
      <vt:variant>
        <vt:lpwstr>https://www.ethnicity-facts-figures.service.gov.uk/uk-population-by-ethnicity/demographics/working-age-population/latest/</vt:lpwstr>
      </vt:variant>
      <vt:variant>
        <vt:lpwstr/>
      </vt:variant>
      <vt:variant>
        <vt:i4>6684719</vt:i4>
      </vt:variant>
      <vt:variant>
        <vt:i4>525</vt:i4>
      </vt:variant>
      <vt:variant>
        <vt:i4>0</vt:i4>
      </vt:variant>
      <vt:variant>
        <vt:i4>5</vt:i4>
      </vt:variant>
      <vt:variant>
        <vt:lpwstr>https://www.gov.uk/government/statistics/universal-credit-statistics-29-april-2013-to-11-july-2024</vt:lpwstr>
      </vt:variant>
      <vt:variant>
        <vt:lpwstr/>
      </vt:variant>
      <vt:variant>
        <vt:i4>6684719</vt:i4>
      </vt:variant>
      <vt:variant>
        <vt:i4>522</vt:i4>
      </vt:variant>
      <vt:variant>
        <vt:i4>0</vt:i4>
      </vt:variant>
      <vt:variant>
        <vt:i4>5</vt:i4>
      </vt:variant>
      <vt:variant>
        <vt:lpwstr>https://www.gov.uk/government/statistics/universal-credit-statistics-29-april-2013-to-11-july-2024</vt:lpwstr>
      </vt:variant>
      <vt:variant>
        <vt:lpwstr/>
      </vt:variant>
      <vt:variant>
        <vt:i4>6225933</vt:i4>
      </vt:variant>
      <vt:variant>
        <vt:i4>519</vt:i4>
      </vt:variant>
      <vt:variant>
        <vt:i4>0</vt:i4>
      </vt:variant>
      <vt:variant>
        <vt:i4>5</vt:i4>
      </vt:variant>
      <vt:variant>
        <vt:lpwstr>https://www.gov.uk/guidance/immigration-rules/immigration-rules-introduction</vt:lpwstr>
      </vt:variant>
      <vt:variant>
        <vt:lpwstr/>
      </vt:variant>
      <vt:variant>
        <vt:i4>7667810</vt:i4>
      </vt:variant>
      <vt:variant>
        <vt:i4>516</vt:i4>
      </vt:variant>
      <vt:variant>
        <vt:i4>0</vt:i4>
      </vt:variant>
      <vt:variant>
        <vt:i4>5</vt:i4>
      </vt:variant>
      <vt:variant>
        <vt:lpwstr>https://www.gov.uk/government/publications/claiming-universal-credit-and-other-benefits-if-you-are-a-refugee/refugee-guide-urgent-things-you-need-to-do</vt:lpwstr>
      </vt:variant>
      <vt:variant>
        <vt:lpwstr/>
      </vt:variant>
      <vt:variant>
        <vt:i4>5963841</vt:i4>
      </vt:variant>
      <vt:variant>
        <vt:i4>513</vt:i4>
      </vt:variant>
      <vt:variant>
        <vt:i4>0</vt:i4>
      </vt:variant>
      <vt:variant>
        <vt:i4>5</vt:i4>
      </vt:variant>
      <vt:variant>
        <vt:lpwstr>https://www.gov.uk/government/publications/application-for-change-of-conditions-of-leave-to-allow-access-to-public-funds-if-your-circumstances-change</vt:lpwstr>
      </vt:variant>
      <vt:variant>
        <vt:lpwstr/>
      </vt:variant>
      <vt:variant>
        <vt:i4>5570581</vt:i4>
      </vt:variant>
      <vt:variant>
        <vt:i4>510</vt:i4>
      </vt:variant>
      <vt:variant>
        <vt:i4>0</vt:i4>
      </vt:variant>
      <vt:variant>
        <vt:i4>5</vt:i4>
      </vt:variant>
      <vt:variant>
        <vt:lpwstr>https://www.gov.uk/asylum-support</vt:lpwstr>
      </vt:variant>
      <vt:variant>
        <vt:lpwstr/>
      </vt:variant>
      <vt:variant>
        <vt:i4>524309</vt:i4>
      </vt:variant>
      <vt:variant>
        <vt:i4>507</vt:i4>
      </vt:variant>
      <vt:variant>
        <vt:i4>0</vt:i4>
      </vt:variant>
      <vt:variant>
        <vt:i4>5</vt:i4>
      </vt:variant>
      <vt:variant>
        <vt:lpwstr>https://www.gov.uk/state-pension-age</vt:lpwstr>
      </vt:variant>
      <vt:variant>
        <vt:lpwstr/>
      </vt:variant>
      <vt:variant>
        <vt:i4>2097213</vt:i4>
      </vt:variant>
      <vt:variant>
        <vt:i4>504</vt:i4>
      </vt:variant>
      <vt:variant>
        <vt:i4>0</vt:i4>
      </vt:variant>
      <vt:variant>
        <vt:i4>5</vt:i4>
      </vt:variant>
      <vt:variant>
        <vt:lpwstr>https://www.gov.uk/government/publications/public-funds--2/public-funds</vt:lpwstr>
      </vt:variant>
      <vt:variant>
        <vt:lpwstr/>
      </vt:variant>
      <vt:variant>
        <vt:i4>6094877</vt:i4>
      </vt:variant>
      <vt:variant>
        <vt:i4>501</vt:i4>
      </vt:variant>
      <vt:variant>
        <vt:i4>0</vt:i4>
      </vt:variant>
      <vt:variant>
        <vt:i4>5</vt:i4>
      </vt:variant>
      <vt:variant>
        <vt:lpwstr>https://labour.org.uk/updates/stories/labour-manifesto-2024-sign-up/</vt:lpwstr>
      </vt:variant>
      <vt:variant>
        <vt:lpwstr/>
      </vt:variant>
      <vt:variant>
        <vt:i4>2949223</vt:i4>
      </vt:variant>
      <vt:variant>
        <vt:i4>498</vt:i4>
      </vt:variant>
      <vt:variant>
        <vt:i4>0</vt:i4>
      </vt:variant>
      <vt:variant>
        <vt:i4>5</vt:i4>
      </vt:variant>
      <vt:variant>
        <vt:lpwstr>https://www.gov.wales/socio-economic-duty-guidance</vt:lpwstr>
      </vt:variant>
      <vt:variant>
        <vt:lpwstr/>
      </vt:variant>
      <vt:variant>
        <vt:i4>5636118</vt:i4>
      </vt:variant>
      <vt:variant>
        <vt:i4>495</vt:i4>
      </vt:variant>
      <vt:variant>
        <vt:i4>0</vt:i4>
      </vt:variant>
      <vt:variant>
        <vt:i4>5</vt:i4>
      </vt:variant>
      <vt:variant>
        <vt:lpwstr>https://www.legislation.gov.uk/ukpga/2010/15/section/1</vt:lpwstr>
      </vt:variant>
      <vt:variant>
        <vt:lpwstr>:~:text=(1)An%20authority%20to%20which,result%20from%20socio%2Deconomic%20disadvantage.</vt:lpwstr>
      </vt:variant>
      <vt:variant>
        <vt:i4>786524</vt:i4>
      </vt:variant>
      <vt:variant>
        <vt:i4>492</vt:i4>
      </vt:variant>
      <vt:variant>
        <vt:i4>0</vt:i4>
      </vt:variant>
      <vt:variant>
        <vt:i4>5</vt:i4>
      </vt:variant>
      <vt:variant>
        <vt:lpwstr>https://www.gov.uk/government/publications/autumn-budget-2024</vt:lpwstr>
      </vt:variant>
      <vt:variant>
        <vt:lpwstr/>
      </vt:variant>
      <vt:variant>
        <vt:i4>786524</vt:i4>
      </vt:variant>
      <vt:variant>
        <vt:i4>489</vt:i4>
      </vt:variant>
      <vt:variant>
        <vt:i4>0</vt:i4>
      </vt:variant>
      <vt:variant>
        <vt:i4>5</vt:i4>
      </vt:variant>
      <vt:variant>
        <vt:lpwstr>https://www.gov.uk/government/publications/autumn-budget-2024</vt:lpwstr>
      </vt:variant>
      <vt:variant>
        <vt:lpwstr/>
      </vt:variant>
      <vt:variant>
        <vt:i4>4587614</vt:i4>
      </vt:variant>
      <vt:variant>
        <vt:i4>486</vt:i4>
      </vt:variant>
      <vt:variant>
        <vt:i4>0</vt:i4>
      </vt:variant>
      <vt:variant>
        <vt:i4>5</vt:i4>
      </vt:variant>
      <vt:variant>
        <vt:lpwstr>https://www.gov.wales/child-poverty-strategy-wales-strategy-and-progress</vt:lpwstr>
      </vt:variant>
      <vt:variant>
        <vt:lpwstr/>
      </vt:variant>
      <vt:variant>
        <vt:i4>2228261</vt:i4>
      </vt:variant>
      <vt:variant>
        <vt:i4>483</vt:i4>
      </vt:variant>
      <vt:variant>
        <vt:i4>0</vt:i4>
      </vt:variant>
      <vt:variant>
        <vt:i4>5</vt:i4>
      </vt:variant>
      <vt:variant>
        <vt:lpwstr>https://www.gov.wales/child-poverty-strategy-monitoring-framework-and-independent-expert-review</vt:lpwstr>
      </vt:variant>
      <vt:variant>
        <vt:lpwstr/>
      </vt:variant>
      <vt:variant>
        <vt:i4>786509</vt:i4>
      </vt:variant>
      <vt:variant>
        <vt:i4>480</vt:i4>
      </vt:variant>
      <vt:variant>
        <vt:i4>0</vt:i4>
      </vt:variant>
      <vt:variant>
        <vt:i4>5</vt:i4>
      </vt:variant>
      <vt:variant>
        <vt:lpwstr>https://www.gov.wales/child-poverty-strategy-wales-2024-html</vt:lpwstr>
      </vt:variant>
      <vt:variant>
        <vt:lpwstr/>
      </vt:variant>
      <vt:variant>
        <vt:i4>655387</vt:i4>
      </vt:variant>
      <vt:variant>
        <vt:i4>477</vt:i4>
      </vt:variant>
      <vt:variant>
        <vt:i4>0</vt:i4>
      </vt:variant>
      <vt:variant>
        <vt:i4>5</vt:i4>
      </vt:variant>
      <vt:variant>
        <vt:lpwstr>https://www.gov.uk/government/publications/tackling-child-poverty-developing-our-strategy/tackling-child-poverty-developing-our-strategy-html</vt:lpwstr>
      </vt:variant>
      <vt:variant>
        <vt:lpwstr>our-child-poverty-engagement-plan</vt:lpwstr>
      </vt:variant>
      <vt:variant>
        <vt:i4>5832726</vt:i4>
      </vt:variant>
      <vt:variant>
        <vt:i4>474</vt:i4>
      </vt:variant>
      <vt:variant>
        <vt:i4>0</vt:i4>
      </vt:variant>
      <vt:variant>
        <vt:i4>5</vt:i4>
      </vt:variant>
      <vt:variant>
        <vt:lpwstr>https://www.gov.uk/government/news/ministerial-taskforce-launched-to-kickstart-work-on-child-poverty-strategy</vt:lpwstr>
      </vt:variant>
      <vt:variant>
        <vt:lpwstr/>
      </vt:variant>
      <vt:variant>
        <vt:i4>1114194</vt:i4>
      </vt:variant>
      <vt:variant>
        <vt:i4>471</vt:i4>
      </vt:variant>
      <vt:variant>
        <vt:i4>0</vt:i4>
      </vt:variant>
      <vt:variant>
        <vt:i4>5</vt:i4>
      </vt:variant>
      <vt:variant>
        <vt:lpwstr>https://stat-xplore.dwp.gov.uk/webapi/jsf/login.xhtml</vt:lpwstr>
      </vt:variant>
      <vt:variant>
        <vt:lpwstr/>
      </vt:variant>
      <vt:variant>
        <vt:i4>1376278</vt:i4>
      </vt:variant>
      <vt:variant>
        <vt:i4>468</vt:i4>
      </vt:variant>
      <vt:variant>
        <vt:i4>0</vt:i4>
      </vt:variant>
      <vt:variant>
        <vt:i4>5</vt:i4>
      </vt:variant>
      <vt:variant>
        <vt:lpwstr>https://www.jrf.org.uk/uk-poverty-2024-the-essential-guide-to-understanding-poverty-in-the-uk</vt:lpwstr>
      </vt:variant>
      <vt:variant>
        <vt:lpwstr/>
      </vt:variant>
      <vt:variant>
        <vt:i4>1114194</vt:i4>
      </vt:variant>
      <vt:variant>
        <vt:i4>465</vt:i4>
      </vt:variant>
      <vt:variant>
        <vt:i4>0</vt:i4>
      </vt:variant>
      <vt:variant>
        <vt:i4>5</vt:i4>
      </vt:variant>
      <vt:variant>
        <vt:lpwstr>https://stat-xplore.dwp.gov.uk/webapi/jsf/login.xhtml</vt:lpwstr>
      </vt:variant>
      <vt:variant>
        <vt:lpwstr/>
      </vt:variant>
      <vt:variant>
        <vt:i4>2031632</vt:i4>
      </vt:variant>
      <vt:variant>
        <vt:i4>462</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459</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456</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453</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450</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447</vt:i4>
      </vt:variant>
      <vt:variant>
        <vt:i4>0</vt:i4>
      </vt:variant>
      <vt:variant>
        <vt:i4>5</vt:i4>
      </vt:variant>
      <vt:variant>
        <vt:lpwstr>https://www.gov.uk/government/statistics/households-below-average-income-for-financial-years-ending-1995-to-2023</vt:lpwstr>
      </vt:variant>
      <vt:variant>
        <vt:lpwstr/>
      </vt:variant>
      <vt:variant>
        <vt:i4>2031632</vt:i4>
      </vt:variant>
      <vt:variant>
        <vt:i4>444</vt:i4>
      </vt:variant>
      <vt:variant>
        <vt:i4>0</vt:i4>
      </vt:variant>
      <vt:variant>
        <vt:i4>5</vt:i4>
      </vt:variant>
      <vt:variant>
        <vt:lpwstr>https://www.gov.uk/government/statistics/households-below-average-income-for-financial-years-ending-1995-to-2023</vt:lpwstr>
      </vt:variant>
      <vt:variant>
        <vt:lpwstr/>
      </vt:variant>
      <vt:variant>
        <vt:i4>8323179</vt:i4>
      </vt:variant>
      <vt:variant>
        <vt:i4>441</vt:i4>
      </vt:variant>
      <vt:variant>
        <vt:i4>0</vt:i4>
      </vt:variant>
      <vt:variant>
        <vt:i4>5</vt:i4>
      </vt:variant>
      <vt:variant>
        <vt:lpwstr>https://www.ohchr.org/en/instruments-mechanisms/instruments/international-covenant-economic-social-and-cultural-rights</vt:lpwstr>
      </vt:variant>
      <vt:variant>
        <vt:lpwstr/>
      </vt:variant>
      <vt:variant>
        <vt:i4>7667770</vt:i4>
      </vt:variant>
      <vt:variant>
        <vt:i4>438</vt:i4>
      </vt:variant>
      <vt:variant>
        <vt:i4>0</vt:i4>
      </vt:variant>
      <vt:variant>
        <vt:i4>5</vt:i4>
      </vt:variant>
      <vt:variant>
        <vt:lpwstr>https://digitallibrary.un.org/record/442869?ln=en&amp;v=pdf</vt:lpwstr>
      </vt:variant>
      <vt:variant>
        <vt:lpwstr/>
      </vt:variant>
      <vt:variant>
        <vt:i4>2752547</vt:i4>
      </vt:variant>
      <vt:variant>
        <vt:i4>435</vt:i4>
      </vt:variant>
      <vt:variant>
        <vt:i4>0</vt:i4>
      </vt:variant>
      <vt:variant>
        <vt:i4>5</vt:i4>
      </vt:variant>
      <vt:variant>
        <vt:lpwstr>https://bills.parliament.uk/bills/3737/publications</vt:lpwstr>
      </vt:variant>
      <vt:variant>
        <vt:lpwstr/>
      </vt:variant>
      <vt:variant>
        <vt:i4>4915230</vt:i4>
      </vt:variant>
      <vt:variant>
        <vt:i4>432</vt:i4>
      </vt:variant>
      <vt:variant>
        <vt:i4>0</vt:i4>
      </vt:variant>
      <vt:variant>
        <vt:i4>5</vt:i4>
      </vt:variant>
      <vt:variant>
        <vt:lpwstr>https://bills.parliament.uk/publications/55255/documents/4755</vt:lpwstr>
      </vt:variant>
      <vt:variant>
        <vt:lpwstr/>
      </vt:variant>
      <vt:variant>
        <vt:i4>4915203</vt:i4>
      </vt:variant>
      <vt:variant>
        <vt:i4>429</vt:i4>
      </vt:variant>
      <vt:variant>
        <vt:i4>0</vt:i4>
      </vt:variant>
      <vt:variant>
        <vt:i4>5</vt:i4>
      </vt:variant>
      <vt:variant>
        <vt:lpwstr>https://www.legislation.gov.uk/ukpga/2024/17</vt:lpwstr>
      </vt:variant>
      <vt:variant>
        <vt:lpwstr/>
      </vt:variant>
      <vt:variant>
        <vt:i4>5177365</vt:i4>
      </vt:variant>
      <vt:variant>
        <vt:i4>426</vt:i4>
      </vt:variant>
      <vt:variant>
        <vt:i4>0</vt:i4>
      </vt:variant>
      <vt:variant>
        <vt:i4>5</vt:i4>
      </vt:variant>
      <vt:variant>
        <vt:lpwstr>https://www.equalityhumanrights.com/equality-watchdog-advises-employers-updated-pregnancy-and-maternity-protections-workplace</vt:lpwstr>
      </vt:variant>
      <vt:variant>
        <vt:lpwstr/>
      </vt:variant>
      <vt:variant>
        <vt:i4>3604583</vt:i4>
      </vt:variant>
      <vt:variant>
        <vt:i4>423</vt:i4>
      </vt:variant>
      <vt:variant>
        <vt:i4>0</vt:i4>
      </vt:variant>
      <vt:variant>
        <vt:i4>5</vt:i4>
      </vt:variant>
      <vt:variant>
        <vt:lpwstr>https://bills.parliament.uk/bills/3191</vt:lpwstr>
      </vt:variant>
      <vt:variant>
        <vt:lpwstr/>
      </vt:variant>
      <vt:variant>
        <vt:i4>6553644</vt:i4>
      </vt:variant>
      <vt:variant>
        <vt:i4>420</vt:i4>
      </vt:variant>
      <vt:variant>
        <vt:i4>0</vt:i4>
      </vt:variant>
      <vt:variant>
        <vt:i4>5</vt:i4>
      </vt:variant>
      <vt:variant>
        <vt:lpwstr>https://www.gov.uk/government/publications/next-steps-to-make-work-pay</vt:lpwstr>
      </vt:variant>
      <vt:variant>
        <vt:lpwstr/>
      </vt:variant>
      <vt:variant>
        <vt:i4>6553699</vt:i4>
      </vt:variant>
      <vt:variant>
        <vt:i4>417</vt:i4>
      </vt:variant>
      <vt:variant>
        <vt:i4>0</vt:i4>
      </vt:variant>
      <vt:variant>
        <vt:i4>5</vt:i4>
      </vt:variant>
      <vt:variant>
        <vt:lpwstr>https://www.gov.uk/government/publications/shared-parental-leave-spl-evaluation</vt:lpwstr>
      </vt:variant>
      <vt:variant>
        <vt:lpwstr/>
      </vt:variant>
      <vt:variant>
        <vt:i4>6553699</vt:i4>
      </vt:variant>
      <vt:variant>
        <vt:i4>414</vt:i4>
      </vt:variant>
      <vt:variant>
        <vt:i4>0</vt:i4>
      </vt:variant>
      <vt:variant>
        <vt:i4>5</vt:i4>
      </vt:variant>
      <vt:variant>
        <vt:lpwstr>https://www.gov.uk/government/publications/shared-parental-leave-spl-evaluation</vt:lpwstr>
      </vt:variant>
      <vt:variant>
        <vt:lpwstr/>
      </vt:variant>
      <vt:variant>
        <vt:i4>6553699</vt:i4>
      </vt:variant>
      <vt:variant>
        <vt:i4>411</vt:i4>
      </vt:variant>
      <vt:variant>
        <vt:i4>0</vt:i4>
      </vt:variant>
      <vt:variant>
        <vt:i4>5</vt:i4>
      </vt:variant>
      <vt:variant>
        <vt:lpwstr>https://www.gov.uk/government/publications/shared-parental-leave-spl-evaluation</vt:lpwstr>
      </vt:variant>
      <vt:variant>
        <vt:lpwstr/>
      </vt:variant>
      <vt:variant>
        <vt:i4>6553699</vt:i4>
      </vt:variant>
      <vt:variant>
        <vt:i4>408</vt:i4>
      </vt:variant>
      <vt:variant>
        <vt:i4>0</vt:i4>
      </vt:variant>
      <vt:variant>
        <vt:i4>5</vt:i4>
      </vt:variant>
      <vt:variant>
        <vt:lpwstr>https://www.gov.uk/government/publications/shared-parental-leave-spl-evaluation</vt:lpwstr>
      </vt:variant>
      <vt:variant>
        <vt:lpwstr/>
      </vt:variant>
      <vt:variant>
        <vt:i4>4194377</vt:i4>
      </vt:variant>
      <vt:variant>
        <vt:i4>405</vt:i4>
      </vt:variant>
      <vt:variant>
        <vt:i4>0</vt:i4>
      </vt:variant>
      <vt:variant>
        <vt:i4>5</vt:i4>
      </vt:variant>
      <vt:variant>
        <vt:lpwstr>https://www.gov.uk/shared-parental-leave-and-pay</vt:lpwstr>
      </vt:variant>
      <vt:variant>
        <vt:lpwstr/>
      </vt:variant>
      <vt:variant>
        <vt:i4>5636167</vt:i4>
      </vt:variant>
      <vt:variant>
        <vt:i4>402</vt:i4>
      </vt:variant>
      <vt:variant>
        <vt:i4>0</vt:i4>
      </vt:variant>
      <vt:variant>
        <vt:i4>5</vt:i4>
      </vt:variant>
      <vt:variant>
        <vt:lpwstr>https://www.gov.wales/phased-expansion-early-years-provision</vt:lpwstr>
      </vt:variant>
      <vt:variant>
        <vt:lpwstr>93406</vt:lpwstr>
      </vt:variant>
      <vt:variant>
        <vt:i4>1900545</vt:i4>
      </vt:variant>
      <vt:variant>
        <vt:i4>399</vt:i4>
      </vt:variant>
      <vt:variant>
        <vt:i4>0</vt:i4>
      </vt:variant>
      <vt:variant>
        <vt:i4>5</vt:i4>
      </vt:variant>
      <vt:variant>
        <vt:lpwstr>https://www.gov.wales/more-two-year-olds-across-wales-benefit-funded-childcare-further-10-million-investment</vt:lpwstr>
      </vt:variant>
      <vt:variant>
        <vt:lpwstr/>
      </vt:variant>
      <vt:variant>
        <vt:i4>4587615</vt:i4>
      </vt:variant>
      <vt:variant>
        <vt:i4>396</vt:i4>
      </vt:variant>
      <vt:variant>
        <vt:i4>0</vt:i4>
      </vt:variant>
      <vt:variant>
        <vt:i4>5</vt:i4>
      </vt:variant>
      <vt:variant>
        <vt:lpwstr>https://www.gov.wales/co-operation-agreement-2021</vt:lpwstr>
      </vt:variant>
      <vt:variant>
        <vt:lpwstr/>
      </vt:variant>
      <vt:variant>
        <vt:i4>4784220</vt:i4>
      </vt:variant>
      <vt:variant>
        <vt:i4>393</vt:i4>
      </vt:variant>
      <vt:variant>
        <vt:i4>0</vt:i4>
      </vt:variant>
      <vt:variant>
        <vt:i4>5</vt:i4>
      </vt:variant>
      <vt:variant>
        <vt:lpwstr>https://www.gov.wales/childcare-offer-for-wales-campaign</vt:lpwstr>
      </vt:variant>
      <vt:variant>
        <vt:lpwstr/>
      </vt:variant>
      <vt:variant>
        <vt:i4>786524</vt:i4>
      </vt:variant>
      <vt:variant>
        <vt:i4>390</vt:i4>
      </vt:variant>
      <vt:variant>
        <vt:i4>0</vt:i4>
      </vt:variant>
      <vt:variant>
        <vt:i4>5</vt:i4>
      </vt:variant>
      <vt:variant>
        <vt:lpwstr>https://www.gov.uk/government/publications/autumn-budget-2024</vt:lpwstr>
      </vt:variant>
      <vt:variant>
        <vt:lpwstr/>
      </vt:variant>
      <vt:variant>
        <vt:i4>6750307</vt:i4>
      </vt:variant>
      <vt:variant>
        <vt:i4>387</vt:i4>
      </vt:variant>
      <vt:variant>
        <vt:i4>0</vt:i4>
      </vt:variant>
      <vt:variant>
        <vt:i4>5</vt:i4>
      </vt:variant>
      <vt:variant>
        <vt:lpwstr>https://questions-statements.parliament.uk/written-questions/detail/2024-08-30/3130</vt:lpwstr>
      </vt:variant>
      <vt:variant>
        <vt:lpwstr/>
      </vt:variant>
      <vt:variant>
        <vt:i4>6488173</vt:i4>
      </vt:variant>
      <vt:variant>
        <vt:i4>384</vt:i4>
      </vt:variant>
      <vt:variant>
        <vt:i4>0</vt:i4>
      </vt:variant>
      <vt:variant>
        <vt:i4>5</vt:i4>
      </vt:variant>
      <vt:variant>
        <vt:lpwstr>https://questions-statements.parliament.uk/written-questions/detail/2024-07-22/1172</vt:lpwstr>
      </vt:variant>
      <vt:variant>
        <vt:lpwstr/>
      </vt:variant>
      <vt:variant>
        <vt:i4>6225990</vt:i4>
      </vt:variant>
      <vt:variant>
        <vt:i4>381</vt:i4>
      </vt:variant>
      <vt:variant>
        <vt:i4>0</vt:i4>
      </vt:variant>
      <vt:variant>
        <vt:i4>5</vt:i4>
      </vt:variant>
      <vt:variant>
        <vt:lpwstr>https://www.nao.org.uk/reports/preparations-to-extend-early-years-entitlement-for-working-parents-in-england/</vt:lpwstr>
      </vt:variant>
      <vt:variant>
        <vt:lpwstr/>
      </vt:variant>
      <vt:variant>
        <vt:i4>1441806</vt:i4>
      </vt:variant>
      <vt:variant>
        <vt:i4>378</vt:i4>
      </vt:variant>
      <vt:variant>
        <vt:i4>0</vt:i4>
      </vt:variant>
      <vt:variant>
        <vt:i4>5</vt:i4>
      </vt:variant>
      <vt:variant>
        <vt:lpwstr>https://educationhub.blog.gov.uk/2024/04/08/free-childcare-how-we-tackling-the-cost-of-childcare/</vt:lpwstr>
      </vt:variant>
      <vt:variant>
        <vt:lpwstr/>
      </vt:variant>
      <vt:variant>
        <vt:i4>1900567</vt:i4>
      </vt:variant>
      <vt:variant>
        <vt:i4>375</vt:i4>
      </vt:variant>
      <vt:variant>
        <vt:i4>0</vt:i4>
      </vt:variant>
      <vt:variant>
        <vt:i4>5</vt:i4>
      </vt:variant>
      <vt:variant>
        <vt:lpwstr>https://ifs.org.uk/publications/early-years-spending-update-budget-reforms-and-beyond</vt:lpwstr>
      </vt:variant>
      <vt:variant>
        <vt:lpwstr/>
      </vt:variant>
      <vt:variant>
        <vt:i4>1245254</vt:i4>
      </vt:variant>
      <vt:variant>
        <vt:i4>372</vt:i4>
      </vt:variant>
      <vt:variant>
        <vt:i4>0</vt:i4>
      </vt:variant>
      <vt:variant>
        <vt:i4>5</vt:i4>
      </vt:variant>
      <vt:variant>
        <vt:lpwstr>https://commonslibrary.parliament.uk/research-briefings/cbp-8052/</vt:lpwstr>
      </vt:variant>
      <vt:variant>
        <vt:lpwstr/>
      </vt:variant>
      <vt:variant>
        <vt:i4>983059</vt:i4>
      </vt:variant>
      <vt:variant>
        <vt:i4>369</vt:i4>
      </vt:variant>
      <vt:variant>
        <vt:i4>0</vt:i4>
      </vt:variant>
      <vt:variant>
        <vt:i4>5</vt:i4>
      </vt:variant>
      <vt:variant>
        <vt:lpwstr>https://educationhub.blog.gov.uk/2023/03/16/budget-2023-everything-you-need-to-know-about-childcare-support/</vt:lpwstr>
      </vt:variant>
      <vt:variant>
        <vt:lpwstr/>
      </vt:variant>
      <vt:variant>
        <vt:i4>131158</vt:i4>
      </vt:variant>
      <vt:variant>
        <vt:i4>366</vt:i4>
      </vt:variant>
      <vt:variant>
        <vt:i4>0</vt:i4>
      </vt:variant>
      <vt:variant>
        <vt:i4>5</vt:i4>
      </vt:variant>
      <vt:variant>
        <vt:lpwstr>https://www.local.gov.uk/publications/early-education-and-childcare-changes-and-challenges-future</vt:lpwstr>
      </vt:variant>
      <vt:variant>
        <vt:lpwstr/>
      </vt:variant>
      <vt:variant>
        <vt:i4>5177419</vt:i4>
      </vt:variant>
      <vt:variant>
        <vt:i4>363</vt:i4>
      </vt:variant>
      <vt:variant>
        <vt:i4>0</vt:i4>
      </vt:variant>
      <vt:variant>
        <vt:i4>5</vt:i4>
      </vt:variant>
      <vt:variant>
        <vt:lpwstr>https://committees.parliament.uk/committee/127/public-accounts-committee/news/201762/40000-extra-staff-and-84500-more-places-needed-by-2025-to-meet-childcare-entitlements-in-england-pac-warns/</vt:lpwstr>
      </vt:variant>
      <vt:variant>
        <vt:lpwstr/>
      </vt:variant>
      <vt:variant>
        <vt:i4>8126504</vt:i4>
      </vt:variant>
      <vt:variant>
        <vt:i4>360</vt:i4>
      </vt:variant>
      <vt:variant>
        <vt:i4>0</vt:i4>
      </vt:variant>
      <vt:variant>
        <vt:i4>5</vt:i4>
      </vt:variant>
      <vt:variant>
        <vt:lpwstr>https://ifs.org.uk/publications/changing-cost-childcare</vt:lpwstr>
      </vt:variant>
      <vt:variant>
        <vt:lpwstr/>
      </vt:variant>
      <vt:variant>
        <vt:i4>4522001</vt:i4>
      </vt:variant>
      <vt:variant>
        <vt:i4>357</vt:i4>
      </vt:variant>
      <vt:variant>
        <vt:i4>0</vt:i4>
      </vt:variant>
      <vt:variant>
        <vt:i4>5</vt:i4>
      </vt:variant>
      <vt:variant>
        <vt:lpwstr>https://oxfamapps.org/cymru/wp-content/uploads/2023/11/Litle-Steps-Big-Struggles.pdf</vt:lpwstr>
      </vt:variant>
      <vt:variant>
        <vt:lpwstr/>
      </vt:variant>
      <vt:variant>
        <vt:i4>2293882</vt:i4>
      </vt:variant>
      <vt:variant>
        <vt:i4>354</vt:i4>
      </vt:variant>
      <vt:variant>
        <vt:i4>0</vt:i4>
      </vt:variant>
      <vt:variant>
        <vt:i4>5</vt:i4>
      </vt:variant>
      <vt:variant>
        <vt:lpwstr>https://explore-education-statistics.service.gov.uk/find-statistics/childcare-and-early-years-survey-of-parents</vt:lpwstr>
      </vt:variant>
      <vt:variant>
        <vt:lpwstr/>
      </vt:variant>
      <vt:variant>
        <vt:i4>4522001</vt:i4>
      </vt:variant>
      <vt:variant>
        <vt:i4>351</vt:i4>
      </vt:variant>
      <vt:variant>
        <vt:i4>0</vt:i4>
      </vt:variant>
      <vt:variant>
        <vt:i4>5</vt:i4>
      </vt:variant>
      <vt:variant>
        <vt:lpwstr>https://oxfamapps.org/cymru/wp-content/uploads/2023/11/Litle-Steps-Big-Struggles.pdf</vt:lpwstr>
      </vt:variant>
      <vt:variant>
        <vt:lpwstr/>
      </vt:variant>
      <vt:variant>
        <vt:i4>4390988</vt:i4>
      </vt:variant>
      <vt:variant>
        <vt:i4>348</vt:i4>
      </vt:variant>
      <vt:variant>
        <vt:i4>0</vt:i4>
      </vt:variant>
      <vt:variant>
        <vt:i4>5</vt:i4>
      </vt:variant>
      <vt:variant>
        <vt:lpwstr>https://committees.parliament.uk/writtenevidence/120341/html/</vt:lpwstr>
      </vt:variant>
      <vt:variant>
        <vt:lpwstr/>
      </vt:variant>
      <vt:variant>
        <vt:i4>5373983</vt:i4>
      </vt:variant>
      <vt:variant>
        <vt:i4>345</vt:i4>
      </vt:variant>
      <vt:variant>
        <vt:i4>0</vt:i4>
      </vt:variant>
      <vt:variant>
        <vt:i4>5</vt:i4>
      </vt:variant>
      <vt:variant>
        <vt:lpwstr>https://committees.parliament.uk/publications/41066/documents/200023/default/</vt:lpwstr>
      </vt:variant>
      <vt:variant>
        <vt:lpwstr/>
      </vt:variant>
      <vt:variant>
        <vt:i4>2293882</vt:i4>
      </vt:variant>
      <vt:variant>
        <vt:i4>342</vt:i4>
      </vt:variant>
      <vt:variant>
        <vt:i4>0</vt:i4>
      </vt:variant>
      <vt:variant>
        <vt:i4>5</vt:i4>
      </vt:variant>
      <vt:variant>
        <vt:lpwstr>https://explore-education-statistics.service.gov.uk/find-statistics/childcare-and-early-years-survey-of-parents</vt:lpwstr>
      </vt:variant>
      <vt:variant>
        <vt:lpwstr/>
      </vt:variant>
      <vt:variant>
        <vt:i4>3866700</vt:i4>
      </vt:variant>
      <vt:variant>
        <vt:i4>339</vt:i4>
      </vt:variant>
      <vt:variant>
        <vt:i4>0</vt:i4>
      </vt:variant>
      <vt:variant>
        <vt:i4>5</vt:i4>
      </vt:variant>
      <vt:variant>
        <vt:lpwstr>https://www.coram.org.uk/wp-content/uploads/2024/03/Childcare-Survey-2024.pdf?_gl=1*1fhtuks*_up*MQ..&amp;gclid=EAIaIQobChMIme3cz7iriAMVbZRQBh1zeReSEAAYASAAEgL50fD_BwE</vt:lpwstr>
      </vt:variant>
      <vt:variant>
        <vt:lpwstr/>
      </vt:variant>
      <vt:variant>
        <vt:i4>655444</vt:i4>
      </vt:variant>
      <vt:variant>
        <vt:i4>336</vt:i4>
      </vt:variant>
      <vt:variant>
        <vt:i4>0</vt:i4>
      </vt:variant>
      <vt:variant>
        <vt:i4>5</vt:i4>
      </vt:variant>
      <vt:variant>
        <vt:lpwstr>https://www.coram.org.uk/resource/childcare-survey-2024/</vt:lpwstr>
      </vt:variant>
      <vt:variant>
        <vt:lpwstr/>
      </vt:variant>
      <vt:variant>
        <vt:i4>655444</vt:i4>
      </vt:variant>
      <vt:variant>
        <vt:i4>333</vt:i4>
      </vt:variant>
      <vt:variant>
        <vt:i4>0</vt:i4>
      </vt:variant>
      <vt:variant>
        <vt:i4>5</vt:i4>
      </vt:variant>
      <vt:variant>
        <vt:lpwstr>https://www.coram.org.uk/resource/childcare-survey-2024/</vt:lpwstr>
      </vt:variant>
      <vt:variant>
        <vt:lpwstr/>
      </vt:variant>
      <vt:variant>
        <vt:i4>8323179</vt:i4>
      </vt:variant>
      <vt:variant>
        <vt:i4>330</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327</vt:i4>
      </vt:variant>
      <vt:variant>
        <vt:i4>0</vt:i4>
      </vt:variant>
      <vt:variant>
        <vt:i4>5</vt:i4>
      </vt:variant>
      <vt:variant>
        <vt:lpwstr>https://www.ohchr.org/en/instruments-mechanisms/instruments/international-covenant-economic-social-and-cultural-rights</vt:lpwstr>
      </vt:variant>
      <vt:variant>
        <vt:lpwstr/>
      </vt:variant>
      <vt:variant>
        <vt:i4>2752547</vt:i4>
      </vt:variant>
      <vt:variant>
        <vt:i4>324</vt:i4>
      </vt:variant>
      <vt:variant>
        <vt:i4>0</vt:i4>
      </vt:variant>
      <vt:variant>
        <vt:i4>5</vt:i4>
      </vt:variant>
      <vt:variant>
        <vt:lpwstr>https://bills.parliament.uk/bills/3737/publications</vt:lpwstr>
      </vt:variant>
      <vt:variant>
        <vt:lpwstr/>
      </vt:variant>
      <vt:variant>
        <vt:i4>7274621</vt:i4>
      </vt:variant>
      <vt:variant>
        <vt:i4>321</vt:i4>
      </vt:variant>
      <vt:variant>
        <vt:i4>0</vt:i4>
      </vt:variant>
      <vt:variant>
        <vt:i4>5</vt:i4>
      </vt:variant>
      <vt:variant>
        <vt:lpwstr>https://www.lancaster.ac.uk/work-foundation/publications/the-uk-insecure-work-index</vt:lpwstr>
      </vt:variant>
      <vt:variant>
        <vt:lpwstr/>
      </vt:variant>
      <vt:variant>
        <vt:i4>6291558</vt:i4>
      </vt:variant>
      <vt:variant>
        <vt:i4>318</vt:i4>
      </vt:variant>
      <vt:variant>
        <vt:i4>0</vt:i4>
      </vt:variant>
      <vt:variant>
        <vt:i4>5</vt:i4>
      </vt:variant>
      <vt:variant>
        <vt:lpwstr>https://www.equalityhumanrights.com/future-work-report</vt:lpwstr>
      </vt:variant>
      <vt:variant>
        <vt:lpwstr/>
      </vt:variant>
      <vt:variant>
        <vt:i4>4063283</vt:i4>
      </vt:variant>
      <vt:variant>
        <vt:i4>315</vt:i4>
      </vt:variant>
      <vt:variant>
        <vt:i4>0</vt:i4>
      </vt:variant>
      <vt:variant>
        <vt:i4>5</vt:i4>
      </vt:variant>
      <vt:variant>
        <vt:lpwstr>https://www.gov.wales/violence-against-women-domestic-abuse-and-sexual-violence-national-partnership-board/terms-reference</vt:lpwstr>
      </vt:variant>
      <vt:variant>
        <vt:lpwstr/>
      </vt:variant>
      <vt:variant>
        <vt:i4>6488188</vt:i4>
      </vt:variant>
      <vt:variant>
        <vt:i4>312</vt:i4>
      </vt:variant>
      <vt:variant>
        <vt:i4>0</vt:i4>
      </vt:variant>
      <vt:variant>
        <vt:i4>5</vt:i4>
      </vt:variant>
      <vt:variant>
        <vt:lpwstr>https://www.gov.wales/workplace-harassment-workstream-vawdasv-terms-reference-html</vt:lpwstr>
      </vt:variant>
      <vt:variant>
        <vt:lpwstr/>
      </vt:variant>
      <vt:variant>
        <vt:i4>6946872</vt:i4>
      </vt:variant>
      <vt:variant>
        <vt:i4>309</vt:i4>
      </vt:variant>
      <vt:variant>
        <vt:i4>0</vt:i4>
      </vt:variant>
      <vt:variant>
        <vt:i4>5</vt:i4>
      </vt:variant>
      <vt:variant>
        <vt:lpwstr>https://www.gov.wales/violence-against-women-domestic-abuse-and-sexual-violence-strategy-2022-2026-html</vt:lpwstr>
      </vt:variant>
      <vt:variant>
        <vt:lpwstr/>
      </vt:variant>
      <vt:variant>
        <vt:i4>3276922</vt:i4>
      </vt:variant>
      <vt:variant>
        <vt:i4>306</vt:i4>
      </vt:variant>
      <vt:variant>
        <vt:i4>0</vt:i4>
      </vt:variant>
      <vt:variant>
        <vt:i4>5</vt:i4>
      </vt:variant>
      <vt:variant>
        <vt:lpwstr>https://www.legislation.gov.uk/anaw/2015/3/contents</vt:lpwstr>
      </vt:variant>
      <vt:variant>
        <vt:lpwstr/>
      </vt:variant>
      <vt:variant>
        <vt:i4>2752547</vt:i4>
      </vt:variant>
      <vt:variant>
        <vt:i4>303</vt:i4>
      </vt:variant>
      <vt:variant>
        <vt:i4>0</vt:i4>
      </vt:variant>
      <vt:variant>
        <vt:i4>5</vt:i4>
      </vt:variant>
      <vt:variant>
        <vt:lpwstr>https://bills.parliament.uk/bills/3737/publications</vt:lpwstr>
      </vt:variant>
      <vt:variant>
        <vt:lpwstr/>
      </vt:variant>
      <vt:variant>
        <vt:i4>5308506</vt:i4>
      </vt:variant>
      <vt:variant>
        <vt:i4>300</vt:i4>
      </vt:variant>
      <vt:variant>
        <vt:i4>0</vt:i4>
      </vt:variant>
      <vt:variant>
        <vt:i4>5</vt:i4>
      </vt:variant>
      <vt:variant>
        <vt:lpwstr>https://www.legislation.gov.uk/ukpga/2023/51/contents</vt:lpwstr>
      </vt:variant>
      <vt:variant>
        <vt:lpwstr/>
      </vt:variant>
      <vt:variant>
        <vt:i4>7667809</vt:i4>
      </vt:variant>
      <vt:variant>
        <vt:i4>297</vt:i4>
      </vt:variant>
      <vt:variant>
        <vt:i4>0</vt:i4>
      </vt:variant>
      <vt:variant>
        <vt:i4>5</vt:i4>
      </vt:variant>
      <vt:variant>
        <vt:lpwstr>https://www.gov.uk/government/consultations/consultation-on-sexual-harassment-in-the-workplace</vt:lpwstr>
      </vt:variant>
      <vt:variant>
        <vt:lpwstr/>
      </vt:variant>
      <vt:variant>
        <vt:i4>7209086</vt:i4>
      </vt:variant>
      <vt:variant>
        <vt:i4>294</vt:i4>
      </vt:variant>
      <vt:variant>
        <vt:i4>0</vt:i4>
      </vt:variant>
      <vt:variant>
        <vt:i4>5</vt:i4>
      </vt:variant>
      <vt:variant>
        <vt:lpwstr>https://www.gov.uk/government/publications/gender-equality-at-every-stage-a-roadmap-for-change</vt:lpwstr>
      </vt:variant>
      <vt:variant>
        <vt:lpwstr/>
      </vt:variant>
      <vt:variant>
        <vt:i4>5111876</vt:i4>
      </vt:variant>
      <vt:variant>
        <vt:i4>291</vt:i4>
      </vt:variant>
      <vt:variant>
        <vt:i4>0</vt:i4>
      </vt:variant>
      <vt:variant>
        <vt:i4>5</vt:i4>
      </vt:variant>
      <vt:variant>
        <vt:lpwstr>https://www.mawwfire.gov.uk/eng/newsroom/the-independent-culture-review-into-mid-and-west-wales-and-north-wales-fire-and-rescue-services-wants-to-hear-from-you/</vt:lpwstr>
      </vt:variant>
      <vt:variant>
        <vt:lpwstr/>
      </vt:variant>
      <vt:variant>
        <vt:i4>6357055</vt:i4>
      </vt:variant>
      <vt:variant>
        <vt:i4>288</vt:i4>
      </vt:variant>
      <vt:variant>
        <vt:i4>0</vt:i4>
      </vt:variant>
      <vt:variant>
        <vt:i4>5</vt:i4>
      </vt:variant>
      <vt:variant>
        <vt:lpwstr>https://www.southwales-fire.gov.uk/app/uploads/2024/01/SWFRSCultureReviewReport.pdf</vt:lpwstr>
      </vt:variant>
      <vt:variant>
        <vt:lpwstr/>
      </vt:variant>
      <vt:variant>
        <vt:i4>7929977</vt:i4>
      </vt:variant>
      <vt:variant>
        <vt:i4>285</vt:i4>
      </vt:variant>
      <vt:variant>
        <vt:i4>0</vt:i4>
      </vt:variant>
      <vt:variant>
        <vt:i4>5</vt:i4>
      </vt:variant>
      <vt:variant>
        <vt:lpwstr>https://www.london-fire.gov.uk/about-us/improving-our-workplace-culture/independent-culture-review/</vt:lpwstr>
      </vt:variant>
      <vt:variant>
        <vt:lpwstr/>
      </vt:variant>
      <vt:variant>
        <vt:i4>2293807</vt:i4>
      </vt:variant>
      <vt:variant>
        <vt:i4>282</vt:i4>
      </vt:variant>
      <vt:variant>
        <vt:i4>0</vt:i4>
      </vt:variant>
      <vt:variant>
        <vt:i4>5</vt:i4>
      </vt:variant>
      <vt:variant>
        <vt:lpwstr>https://www.met.police.uk/police-forces/metropolitan-police/areas/about-us/about-the-met/bcr/baroness-casey-review/</vt:lpwstr>
      </vt:variant>
      <vt:variant>
        <vt:lpwstr/>
      </vt:variant>
      <vt:variant>
        <vt:i4>262212</vt:i4>
      </vt:variant>
      <vt:variant>
        <vt:i4>279</vt:i4>
      </vt:variant>
      <vt:variant>
        <vt:i4>0</vt:i4>
      </vt:variant>
      <vt:variant>
        <vt:i4>5</vt:i4>
      </vt:variant>
      <vt:variant>
        <vt:lpwstr>https://www.gov.wales/well-being-future-generations-national-indicators-2021-html</vt:lpwstr>
      </vt:variant>
      <vt:variant>
        <vt:lpwstr>88969</vt:lpwstr>
      </vt:variant>
      <vt:variant>
        <vt:i4>5636190</vt:i4>
      </vt:variant>
      <vt:variant>
        <vt:i4>276</vt:i4>
      </vt:variant>
      <vt:variant>
        <vt:i4>0</vt:i4>
      </vt:variant>
      <vt:variant>
        <vt:i4>5</vt:i4>
      </vt:variant>
      <vt:variant>
        <vt:lpwstr>https://www.gov.wales/programme-for-government-2021-to-2026-html</vt:lpwstr>
      </vt:variant>
      <vt:variant>
        <vt:lpwstr/>
      </vt:variant>
      <vt:variant>
        <vt:i4>8126508</vt:i4>
      </vt:variant>
      <vt:variant>
        <vt:i4>273</vt:i4>
      </vt:variant>
      <vt:variant>
        <vt:i4>0</vt:i4>
      </vt:variant>
      <vt:variant>
        <vt:i4>5</vt:i4>
      </vt:variant>
      <vt:variant>
        <vt:lpwstr>https://www.gov.wales/anti-racist-wales-action-plan-2024-update-html</vt:lpwstr>
      </vt:variant>
      <vt:variant>
        <vt:lpwstr>157066</vt:lpwstr>
      </vt:variant>
      <vt:variant>
        <vt:i4>3342432</vt:i4>
      </vt:variant>
      <vt:variant>
        <vt:i4>270</vt:i4>
      </vt:variant>
      <vt:variant>
        <vt:i4>0</vt:i4>
      </vt:variant>
      <vt:variant>
        <vt:i4>5</vt:i4>
      </vt:variant>
      <vt:variant>
        <vt:lpwstr>https://www.gov.wales/anti-racist-wales-action-plan-annual-report-2022-2023</vt:lpwstr>
      </vt:variant>
      <vt:variant>
        <vt:lpwstr/>
      </vt:variant>
      <vt:variant>
        <vt:i4>3342361</vt:i4>
      </vt:variant>
      <vt:variant>
        <vt:i4>267</vt:i4>
      </vt:variant>
      <vt:variant>
        <vt:i4>0</vt:i4>
      </vt:variant>
      <vt:variant>
        <vt:i4>5</vt:i4>
      </vt:variant>
      <vt:variant>
        <vt:lpwstr>https://www.gov.wales/sites/default/files/publications/2022-06/anti-racist-wales-action-plan_0.pdf</vt:lpwstr>
      </vt:variant>
      <vt:variant>
        <vt:lpwstr/>
      </vt:variant>
      <vt:variant>
        <vt:i4>3211380</vt:i4>
      </vt:variant>
      <vt:variant>
        <vt:i4>264</vt:i4>
      </vt:variant>
      <vt:variant>
        <vt:i4>0</vt:i4>
      </vt:variant>
      <vt:variant>
        <vt:i4>5</vt:i4>
      </vt:variant>
      <vt:variant>
        <vt:lpwstr>https://www.gov.wales/sites/default/files/publications/2022-05/stronger-fairer-greener-wales-plan-employability-and-skills0.pdf</vt:lpwstr>
      </vt:variant>
      <vt:variant>
        <vt:lpwstr/>
      </vt:variant>
      <vt:variant>
        <vt:i4>3211380</vt:i4>
      </vt:variant>
      <vt:variant>
        <vt:i4>261</vt:i4>
      </vt:variant>
      <vt:variant>
        <vt:i4>0</vt:i4>
      </vt:variant>
      <vt:variant>
        <vt:i4>5</vt:i4>
      </vt:variant>
      <vt:variant>
        <vt:lpwstr>https://www.gov.wales/sites/default/files/publications/2022-05/stronger-fairer-greener-wales-plan-employability-and-skills0.pdf</vt:lpwstr>
      </vt:variant>
      <vt:variant>
        <vt:lpwstr/>
      </vt:variant>
      <vt:variant>
        <vt:i4>655385</vt:i4>
      </vt:variant>
      <vt:variant>
        <vt:i4>258</vt:i4>
      </vt:variant>
      <vt:variant>
        <vt:i4>0</vt:i4>
      </vt:variant>
      <vt:variant>
        <vt:i4>5</vt:i4>
      </vt:variant>
      <vt:variant>
        <vt:lpwstr>https://www.gov.uk/government/publications/next-steps-to-make-work-pay/next-steps-to-make-work-pay-web-accessible-version</vt:lpwstr>
      </vt:variant>
      <vt:variant>
        <vt:lpwstr/>
      </vt:variant>
      <vt:variant>
        <vt:i4>2752547</vt:i4>
      </vt:variant>
      <vt:variant>
        <vt:i4>255</vt:i4>
      </vt:variant>
      <vt:variant>
        <vt:i4>0</vt:i4>
      </vt:variant>
      <vt:variant>
        <vt:i4>5</vt:i4>
      </vt:variant>
      <vt:variant>
        <vt:lpwstr>https://bills.parliament.uk/bills/3737/publications</vt:lpwstr>
      </vt:variant>
      <vt:variant>
        <vt:lpwstr/>
      </vt:variant>
      <vt:variant>
        <vt:i4>4718680</vt:i4>
      </vt:variant>
      <vt:variant>
        <vt:i4>252</vt:i4>
      </vt:variant>
      <vt:variant>
        <vt:i4>0</vt:i4>
      </vt:variant>
      <vt:variant>
        <vt:i4>5</vt:i4>
      </vt:variant>
      <vt:variant>
        <vt:lpwstr>https://www.gov.uk/government/publications/a-plan-for-jobs-documents/a-plan-for-jobs-2020</vt:lpwstr>
      </vt:variant>
      <vt:variant>
        <vt:lpwstr/>
      </vt:variant>
      <vt:variant>
        <vt:i4>7209086</vt:i4>
      </vt:variant>
      <vt:variant>
        <vt:i4>249</vt:i4>
      </vt:variant>
      <vt:variant>
        <vt:i4>0</vt:i4>
      </vt:variant>
      <vt:variant>
        <vt:i4>5</vt:i4>
      </vt:variant>
      <vt:variant>
        <vt:lpwstr>https://www.gov.uk/government/publications/gender-equality-at-every-stage-a-roadmap-for-change</vt:lpwstr>
      </vt:variant>
      <vt:variant>
        <vt:lpwstr/>
      </vt:variant>
      <vt:variant>
        <vt:i4>5570572</vt:i4>
      </vt:variant>
      <vt:variant>
        <vt:i4>246</vt:i4>
      </vt:variant>
      <vt:variant>
        <vt:i4>0</vt:i4>
      </vt:variant>
      <vt:variant>
        <vt:i4>5</vt:i4>
      </vt:variant>
      <vt:variant>
        <vt:lpwstr>https://www.gov.uk/government/publications/ethnicity-pay-reporting-guidance-for-employers</vt:lpwstr>
      </vt:variant>
      <vt:variant>
        <vt:lpwstr/>
      </vt:variant>
      <vt:variant>
        <vt:i4>4587593</vt:i4>
      </vt:variant>
      <vt:variant>
        <vt:i4>243</vt:i4>
      </vt:variant>
      <vt:variant>
        <vt:i4>0</vt:i4>
      </vt:variant>
      <vt:variant>
        <vt:i4>5</vt:i4>
      </vt:variant>
      <vt:variant>
        <vt:lpwstr>https://www.gov.uk/government/publications/voluntary-reporting-on-disability-mental-health-and-wellbeing/voluntary-reporting-on-disability-mental-health-and-wellbeing-a-framework-to-support-employers-to-voluntarily-report-on-disability-mental-health-an</vt:lpwstr>
      </vt:variant>
      <vt:variant>
        <vt:lpwstr/>
      </vt:variant>
      <vt:variant>
        <vt:i4>5308484</vt:i4>
      </vt:variant>
      <vt:variant>
        <vt:i4>240</vt:i4>
      </vt:variant>
      <vt:variant>
        <vt:i4>0</vt:i4>
      </vt:variant>
      <vt:variant>
        <vt:i4>5</vt:i4>
      </vt:variant>
      <vt:variant>
        <vt:lpwstr>https://ifs.org.uk/inequality/race-and-ethnicity-chapter/</vt:lpwstr>
      </vt:variant>
      <vt:variant>
        <vt:lpwstr/>
      </vt:variant>
      <vt:variant>
        <vt:i4>4128886</vt:i4>
      </vt:variant>
      <vt:variant>
        <vt:i4>237</vt:i4>
      </vt:variant>
      <vt:variant>
        <vt:i4>0</vt:i4>
      </vt:variant>
      <vt:variant>
        <vt:i4>5</vt:i4>
      </vt:variant>
      <vt:variant>
        <vt:lpwstr>https://www.gov.uk/government/publications/the-report-of-the-commission-on-race-and-ethnic-disparities</vt:lpwstr>
      </vt:variant>
      <vt:variant>
        <vt:lpwstr/>
      </vt:variant>
      <vt:variant>
        <vt:i4>5308484</vt:i4>
      </vt:variant>
      <vt:variant>
        <vt:i4>234</vt:i4>
      </vt:variant>
      <vt:variant>
        <vt:i4>0</vt:i4>
      </vt:variant>
      <vt:variant>
        <vt:i4>5</vt:i4>
      </vt:variant>
      <vt:variant>
        <vt:lpwstr>https://ifs.org.uk/inequality/race-and-ethnicity-chapter/</vt:lpwstr>
      </vt:variant>
      <vt:variant>
        <vt:lpwstr/>
      </vt:variant>
      <vt:variant>
        <vt:i4>7471211</vt:i4>
      </vt:variant>
      <vt:variant>
        <vt:i4>231</vt:i4>
      </vt:variant>
      <vt:variant>
        <vt:i4>0</vt:i4>
      </vt:variant>
      <vt:variant>
        <vt:i4>5</vt:i4>
      </vt:variant>
      <vt:variant>
        <vt:lpwstr>https://www.leonardcheshire.org/sites/default/files/2020-10/Locked-out-of-labour-market.pdf</vt:lpwstr>
      </vt:variant>
      <vt:variant>
        <vt:lpwstr/>
      </vt:variant>
      <vt:variant>
        <vt:i4>3670064</vt:i4>
      </vt:variant>
      <vt:variant>
        <vt:i4>228</vt:i4>
      </vt:variant>
      <vt:variant>
        <vt:i4>0</vt:i4>
      </vt:variant>
      <vt:variant>
        <vt:i4>5</vt:i4>
      </vt:variant>
      <vt:variant>
        <vt:lpwstr>https://businessdisabilityforum.org.uk/the-great-big-workplace-adjustments-survey-2023/</vt:lpwstr>
      </vt:variant>
      <vt:variant>
        <vt:lpwstr/>
      </vt:variant>
      <vt:variant>
        <vt:i4>4128891</vt:i4>
      </vt:variant>
      <vt:variant>
        <vt:i4>224</vt:i4>
      </vt:variant>
      <vt:variant>
        <vt:i4>0</vt:i4>
      </vt:variant>
      <vt:variant>
        <vt:i4>5</vt:i4>
      </vt:variant>
      <vt:variant>
        <vt:lpwstr>https://www.ons.gov.uk/employmentandlabourmarket/peopleinwork/earningsandworkinghours/bulletins/genderpaygapintheuk/2023</vt:lpwstr>
      </vt:variant>
      <vt:variant>
        <vt:lpwstr>:~:text=In%202023%2C%20the%20gap%20among,seen%20in%202019%20(17.4%25).</vt:lpwstr>
      </vt:variant>
      <vt:variant>
        <vt:i4>4128891</vt:i4>
      </vt:variant>
      <vt:variant>
        <vt:i4>222</vt:i4>
      </vt:variant>
      <vt:variant>
        <vt:i4>0</vt:i4>
      </vt:variant>
      <vt:variant>
        <vt:i4>5</vt:i4>
      </vt:variant>
      <vt:variant>
        <vt:lpwstr>https://www.ons.gov.uk/employmentandlabourmarket/peopleinwork/earningsandworkinghours/bulletins/genderpaygapintheuk/2023</vt:lpwstr>
      </vt:variant>
      <vt:variant>
        <vt:lpwstr>:~:text=In%202023%2C%20the%20gap%20among,seen%20in%202019%20(17.4%25).</vt:lpwstr>
      </vt:variant>
      <vt:variant>
        <vt:i4>8257598</vt:i4>
      </vt:variant>
      <vt:variant>
        <vt:i4>219</vt:i4>
      </vt:variant>
      <vt:variant>
        <vt:i4>0</vt:i4>
      </vt:variant>
      <vt:variant>
        <vt:i4>5</vt:i4>
      </vt:variant>
      <vt:variant>
        <vt:lpwstr>https://www.legislation.gov.uk/uksi/2017/172/resources</vt:lpwstr>
      </vt:variant>
      <vt:variant>
        <vt:lpwstr/>
      </vt:variant>
      <vt:variant>
        <vt:i4>7667734</vt:i4>
      </vt:variant>
      <vt:variant>
        <vt:i4>216</vt:i4>
      </vt:variant>
      <vt:variant>
        <vt:i4>0</vt:i4>
      </vt:variant>
      <vt:variant>
        <vt:i4>5</vt:i4>
      </vt:variant>
      <vt:variant>
        <vt:lpwstr>https://cep.lse.ac.uk/_NEW/PUBLICATIONS/abstract.asp?index=7804</vt:lpwstr>
      </vt:variant>
      <vt:variant>
        <vt:lpwstr/>
      </vt:variant>
      <vt:variant>
        <vt:i4>3342407</vt:i4>
      </vt:variant>
      <vt:variant>
        <vt:i4>213</vt:i4>
      </vt:variant>
      <vt:variant>
        <vt:i4>0</vt:i4>
      </vt:variant>
      <vt:variant>
        <vt:i4>5</vt:i4>
      </vt:variant>
      <vt:variant>
        <vt:lpwstr>https://papers.ssrn.com/sol3/papers.cfm?abstract_id=3584259</vt:lpwstr>
      </vt:variant>
      <vt:variant>
        <vt:lpwstr/>
      </vt:variant>
      <vt:variant>
        <vt:i4>2949164</vt:i4>
      </vt:variant>
      <vt:variant>
        <vt:i4>210</vt:i4>
      </vt:variant>
      <vt:variant>
        <vt:i4>0</vt:i4>
      </vt:variant>
      <vt:variant>
        <vt:i4>5</vt:i4>
      </vt:variant>
      <vt:variant>
        <vt:lpwstr>https://www.legislation.gov.uk/uksi/2017/172/contents/made</vt:lpwstr>
      </vt:variant>
      <vt:variant>
        <vt:lpwstr/>
      </vt:variant>
      <vt:variant>
        <vt:i4>4128891</vt:i4>
      </vt:variant>
      <vt:variant>
        <vt:i4>207</vt:i4>
      </vt:variant>
      <vt:variant>
        <vt:i4>0</vt:i4>
      </vt:variant>
      <vt:variant>
        <vt:i4>5</vt:i4>
      </vt:variant>
      <vt:variant>
        <vt:lpwstr>https://www.ons.gov.uk/employmentandlabourmarket/peopleinwork/earningsandworkinghours/bulletins/genderpaygapintheuk/2023</vt:lpwstr>
      </vt:variant>
      <vt:variant>
        <vt:lpwstr>:~:text=In%202023%2C%20the%20gap%20among,seen%20in%202019%20(17.4%25).</vt:lpwstr>
      </vt:variant>
      <vt:variant>
        <vt:i4>983130</vt:i4>
      </vt:variant>
      <vt:variant>
        <vt:i4>204</vt:i4>
      </vt:variant>
      <vt:variant>
        <vt:i4>0</vt:i4>
      </vt:variant>
      <vt:variant>
        <vt:i4>5</vt:i4>
      </vt:variant>
      <vt:variant>
        <vt:lpwstr>https://www.equalityhumanrights.com/our-work/equality-and-human-rights-monitor/equality-and-human-rights-monitor-2023</vt:lpwstr>
      </vt:variant>
      <vt:variant>
        <vt:lpwstr/>
      </vt:variant>
      <vt:variant>
        <vt:i4>4915283</vt:i4>
      </vt:variant>
      <vt:variant>
        <vt:i4>201</vt:i4>
      </vt:variant>
      <vt:variant>
        <vt:i4>0</vt:i4>
      </vt:variant>
      <vt:variant>
        <vt:i4>5</vt:i4>
      </vt:variant>
      <vt:variant>
        <vt:lpwstr>https://www.equalityhumanrights.com/our-work/equality-and-human-rights-monitor/equality-and-human-rights-monitor-2023-supporting-data</vt:lpwstr>
      </vt:variant>
      <vt:variant>
        <vt:lpwstr/>
      </vt:variant>
      <vt:variant>
        <vt:i4>983130</vt:i4>
      </vt:variant>
      <vt:variant>
        <vt:i4>198</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195</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192</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189</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186</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183</vt:i4>
      </vt:variant>
      <vt:variant>
        <vt:i4>0</vt:i4>
      </vt:variant>
      <vt:variant>
        <vt:i4>5</vt:i4>
      </vt:variant>
      <vt:variant>
        <vt:lpwstr>https://www.equalityhumanrights.com/our-work/equality-and-human-rights-monitor/equality-and-human-rights-monitor-2023</vt:lpwstr>
      </vt:variant>
      <vt:variant>
        <vt:lpwstr/>
      </vt:variant>
      <vt:variant>
        <vt:i4>851975</vt:i4>
      </vt:variant>
      <vt:variant>
        <vt:i4>180</vt:i4>
      </vt:variant>
      <vt:variant>
        <vt:i4>0</vt:i4>
      </vt:variant>
      <vt:variant>
        <vt:i4>5</vt:i4>
      </vt:variant>
      <vt:variant>
        <vt:lpwstr>https://www.equalityhumanrights.com/our-work/equality-and-human-rights-monitor/factsheets-domain</vt:lpwstr>
      </vt:variant>
      <vt:variant>
        <vt:lpwstr/>
      </vt:variant>
      <vt:variant>
        <vt:i4>983130</vt:i4>
      </vt:variant>
      <vt:variant>
        <vt:i4>177</vt:i4>
      </vt:variant>
      <vt:variant>
        <vt:i4>0</vt:i4>
      </vt:variant>
      <vt:variant>
        <vt:i4>5</vt:i4>
      </vt:variant>
      <vt:variant>
        <vt:lpwstr>https://www.equalityhumanrights.com/our-work/equality-and-human-rights-monitor/equality-and-human-rights-monitor-2023</vt:lpwstr>
      </vt:variant>
      <vt:variant>
        <vt:lpwstr/>
      </vt:variant>
      <vt:variant>
        <vt:i4>2556000</vt:i4>
      </vt:variant>
      <vt:variant>
        <vt:i4>174</vt:i4>
      </vt:variant>
      <vt:variant>
        <vt:i4>0</vt:i4>
      </vt:variant>
      <vt:variant>
        <vt:i4>5</vt:i4>
      </vt:variant>
      <vt:variant>
        <vt:lpwstr>https://ifs.org.uk/news/past-15-years-have-been-worst-income-growth-generations</vt:lpwstr>
      </vt:variant>
      <vt:variant>
        <vt:lpwstr/>
      </vt:variant>
      <vt:variant>
        <vt:i4>6225927</vt:i4>
      </vt:variant>
      <vt:variant>
        <vt:i4>171</vt:i4>
      </vt:variant>
      <vt:variant>
        <vt:i4>0</vt:i4>
      </vt:variant>
      <vt:variant>
        <vt:i4>5</vt:i4>
      </vt:variant>
      <vt:variant>
        <vt:lpwstr>https://www.ons.gov.uk/peoplepopulationandcommunity/personalandhouseholdfinances/incomeandwealth/datasets/householddisposableincomeandinequality</vt:lpwstr>
      </vt:variant>
      <vt:variant>
        <vt:lpwstr/>
      </vt:variant>
      <vt:variant>
        <vt:i4>4849732</vt:i4>
      </vt:variant>
      <vt:variant>
        <vt:i4>168</vt:i4>
      </vt:variant>
      <vt:variant>
        <vt:i4>0</vt:i4>
      </vt:variant>
      <vt:variant>
        <vt:i4>5</vt:i4>
      </vt:variant>
      <vt:variant>
        <vt:lpwstr>https://www.gov.wales/refugee-and-asylum-seeker-plan-nation-sanctuary</vt:lpwstr>
      </vt:variant>
      <vt:variant>
        <vt:lpwstr/>
      </vt:variant>
      <vt:variant>
        <vt:i4>7864354</vt:i4>
      </vt:variant>
      <vt:variant>
        <vt:i4>165</vt:i4>
      </vt:variant>
      <vt:variant>
        <vt:i4>0</vt:i4>
      </vt:variant>
      <vt:variant>
        <vt:i4>5</vt:i4>
      </vt:variant>
      <vt:variant>
        <vt:lpwstr>https://www.gov.wales/anti-racist-wales-action-plan-2024-update-html</vt:lpwstr>
      </vt:variant>
      <vt:variant>
        <vt:lpwstr>157082</vt:lpwstr>
      </vt:variant>
      <vt:variant>
        <vt:i4>2752547</vt:i4>
      </vt:variant>
      <vt:variant>
        <vt:i4>162</vt:i4>
      </vt:variant>
      <vt:variant>
        <vt:i4>0</vt:i4>
      </vt:variant>
      <vt:variant>
        <vt:i4>5</vt:i4>
      </vt:variant>
      <vt:variant>
        <vt:lpwstr>https://bills.parliament.uk/bills/3737/publications</vt:lpwstr>
      </vt:variant>
      <vt:variant>
        <vt:lpwstr/>
      </vt:variant>
      <vt:variant>
        <vt:i4>2752638</vt:i4>
      </vt:variant>
      <vt:variant>
        <vt:i4>159</vt:i4>
      </vt:variant>
      <vt:variant>
        <vt:i4>0</vt:i4>
      </vt:variant>
      <vt:variant>
        <vt:i4>5</vt:i4>
      </vt:variant>
      <vt:variant>
        <vt:lpwstr>https://www.equalityhumanrights.com/human-rights/civil-and-political-rights-great-britain-submission-un</vt:lpwstr>
      </vt:variant>
      <vt:variant>
        <vt:lpwstr/>
      </vt:variant>
      <vt:variant>
        <vt:i4>4063333</vt:i4>
      </vt:variant>
      <vt:variant>
        <vt:i4>156</vt:i4>
      </vt:variant>
      <vt:variant>
        <vt:i4>0</vt:i4>
      </vt:variant>
      <vt:variant>
        <vt:i4>5</vt:i4>
      </vt:variant>
      <vt:variant>
        <vt:lpwstr>https://www.gov.uk/government/publications/an-inspection-of-the-immigration-system-as-it-relates-to-the-social-care-sector-august-2023-to-november-2023</vt:lpwstr>
      </vt:variant>
      <vt:variant>
        <vt:lpwstr/>
      </vt:variant>
      <vt:variant>
        <vt:i4>3276917</vt:i4>
      </vt:variant>
      <vt:variant>
        <vt:i4>153</vt:i4>
      </vt:variant>
      <vt:variant>
        <vt:i4>0</vt:i4>
      </vt:variant>
      <vt:variant>
        <vt:i4>5</vt:i4>
      </vt:variant>
      <vt:variant>
        <vt:lpwstr>https://www.gov.uk/government/publications/labour-market-enforcement-strategy-2023-to-2024</vt:lpwstr>
      </vt:variant>
      <vt:variant>
        <vt:lpwstr>:~:text=The%20strategy%20covers%204%20main,support%20with%20business%20and%20workers.</vt:lpwstr>
      </vt:variant>
      <vt:variant>
        <vt:i4>2687019</vt:i4>
      </vt:variant>
      <vt:variant>
        <vt:i4>150</vt:i4>
      </vt:variant>
      <vt:variant>
        <vt:i4>0</vt:i4>
      </vt:variant>
      <vt:variant>
        <vt:i4>5</vt:i4>
      </vt:variant>
      <vt:variant>
        <vt:lpwstr>https://www.gov.uk/government/publications/an-inspection-of-the-immigration-system-as-it-relates-to-the-agricultural-sector-may-to-august-2022</vt:lpwstr>
      </vt:variant>
      <vt:variant>
        <vt:lpwstr/>
      </vt:variant>
      <vt:variant>
        <vt:i4>3276917</vt:i4>
      </vt:variant>
      <vt:variant>
        <vt:i4>147</vt:i4>
      </vt:variant>
      <vt:variant>
        <vt:i4>0</vt:i4>
      </vt:variant>
      <vt:variant>
        <vt:i4>5</vt:i4>
      </vt:variant>
      <vt:variant>
        <vt:lpwstr>https://www.gov.uk/government/publications/labour-market-enforcement-strategy-2023-to-2024</vt:lpwstr>
      </vt:variant>
      <vt:variant>
        <vt:lpwstr>:~:text=The%20strategy%20covers%204%20main,support%20with%20business%20and%20workers.</vt:lpwstr>
      </vt:variant>
      <vt:variant>
        <vt:i4>7798839</vt:i4>
      </vt:variant>
      <vt:variant>
        <vt:i4>144</vt:i4>
      </vt:variant>
      <vt:variant>
        <vt:i4>0</vt:i4>
      </vt:variant>
      <vt:variant>
        <vt:i4>5</vt:i4>
      </vt:variant>
      <vt:variant>
        <vt:lpwstr>https://www.gov.uk/government/publications/handling-applications-for-permission-to-take-employment-instruction</vt:lpwstr>
      </vt:variant>
      <vt:variant>
        <vt:lpwstr/>
      </vt:variant>
      <vt:variant>
        <vt:i4>1966106</vt:i4>
      </vt:variant>
      <vt:variant>
        <vt:i4>141</vt:i4>
      </vt:variant>
      <vt:variant>
        <vt:i4>0</vt:i4>
      </vt:variant>
      <vt:variant>
        <vt:i4>5</vt:i4>
      </vt:variant>
      <vt:variant>
        <vt:lpwstr>https://commonslibrary.parliament.uk/research-briefings/sn01908/</vt:lpwstr>
      </vt:variant>
      <vt:variant>
        <vt:lpwstr/>
      </vt:variant>
      <vt:variant>
        <vt:i4>5308435</vt:i4>
      </vt:variant>
      <vt:variant>
        <vt:i4>138</vt:i4>
      </vt:variant>
      <vt:variant>
        <vt:i4>0</vt:i4>
      </vt:variant>
      <vt:variant>
        <vt:i4>5</vt:i4>
      </vt:variant>
      <vt:variant>
        <vt:lpwstr>https://www.jrf.org.uk/neighbourhoods-and-communities/protection-for-everyone-in-our-communities</vt:lpwstr>
      </vt:variant>
      <vt:variant>
        <vt:lpwstr/>
      </vt:variant>
      <vt:variant>
        <vt:i4>4128867</vt:i4>
      </vt:variant>
      <vt:variant>
        <vt:i4>135</vt:i4>
      </vt:variant>
      <vt:variant>
        <vt:i4>0</vt:i4>
      </vt:variant>
      <vt:variant>
        <vt:i4>5</vt:i4>
      </vt:variant>
      <vt:variant>
        <vt:lpwstr>https://www.gov.uk/government/publications/skilled-worker-visa-immigration-salary-list/skilled-worker-visa-immigration-salary-list</vt:lpwstr>
      </vt:variant>
      <vt:variant>
        <vt:lpwstr/>
      </vt:variant>
      <vt:variant>
        <vt:i4>8323179</vt:i4>
      </vt:variant>
      <vt:variant>
        <vt:i4>132</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129</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126</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123</vt:i4>
      </vt:variant>
      <vt:variant>
        <vt:i4>0</vt:i4>
      </vt:variant>
      <vt:variant>
        <vt:i4>5</vt:i4>
      </vt:variant>
      <vt:variant>
        <vt:lpwstr>https://www.ohchr.org/en/instruments-mechanisms/instruments/international-covenant-economic-social-and-cultural-rights</vt:lpwstr>
      </vt:variant>
      <vt:variant>
        <vt:lpwstr/>
      </vt:variant>
      <vt:variant>
        <vt:i4>8323179</vt:i4>
      </vt:variant>
      <vt:variant>
        <vt:i4>120</vt:i4>
      </vt:variant>
      <vt:variant>
        <vt:i4>0</vt:i4>
      </vt:variant>
      <vt:variant>
        <vt:i4>5</vt:i4>
      </vt:variant>
      <vt:variant>
        <vt:lpwstr>https://www.ohchr.org/en/instruments-mechanisms/instruments/international-covenant-economic-social-and-cultural-rights</vt:lpwstr>
      </vt:variant>
      <vt:variant>
        <vt:lpwstr/>
      </vt:variant>
      <vt:variant>
        <vt:i4>1048644</vt:i4>
      </vt:variant>
      <vt:variant>
        <vt:i4>117</vt:i4>
      </vt:variant>
      <vt:variant>
        <vt:i4>0</vt:i4>
      </vt:variant>
      <vt:variant>
        <vt:i4>5</vt:i4>
      </vt:variant>
      <vt:variant>
        <vt:lpwstr>https://commonslibrary.parliament.uk/research-briefings/CBP-7584/</vt:lpwstr>
      </vt:variant>
      <vt:variant>
        <vt:lpwstr/>
      </vt:variant>
      <vt:variant>
        <vt:i4>7798901</vt:i4>
      </vt:variant>
      <vt:variant>
        <vt:i4>114</vt:i4>
      </vt:variant>
      <vt:variant>
        <vt:i4>0</vt:i4>
      </vt:variant>
      <vt:variant>
        <vt:i4>5</vt:i4>
      </vt:variant>
      <vt:variant>
        <vt:lpwstr>https://www.ons.gov.uk/economy/grossdomesticproductgdp/timeseries/cvzi/</vt:lpwstr>
      </vt:variant>
      <vt:variant>
        <vt:lpwstr/>
      </vt:variant>
      <vt:variant>
        <vt:i4>5636113</vt:i4>
      </vt:variant>
      <vt:variant>
        <vt:i4>111</vt:i4>
      </vt:variant>
      <vt:variant>
        <vt:i4>0</vt:i4>
      </vt:variant>
      <vt:variant>
        <vt:i4>5</vt:i4>
      </vt:variant>
      <vt:variant>
        <vt:lpwstr>https://www.ons.gov.uk/peoplepopulationandcommunity/personalandhouseholdfinances/incomeandwealth/bulletins/householdincomeinequalityfinancial/financialyearending2022</vt:lpwstr>
      </vt:variant>
      <vt:variant>
        <vt:lpwstr/>
      </vt:variant>
      <vt:variant>
        <vt:i4>5242887</vt:i4>
      </vt:variant>
      <vt:variant>
        <vt:i4>108</vt:i4>
      </vt:variant>
      <vt:variant>
        <vt:i4>0</vt:i4>
      </vt:variant>
      <vt:variant>
        <vt:i4>5</vt:i4>
      </vt:variant>
      <vt:variant>
        <vt:lpwstr>https://www.ons.gov.uk/economy/inflationandpriceindices/bulletins/consumerpriceinflation/october2024</vt:lpwstr>
      </vt:variant>
      <vt:variant>
        <vt:lpwstr/>
      </vt:variant>
      <vt:variant>
        <vt:i4>5242887</vt:i4>
      </vt:variant>
      <vt:variant>
        <vt:i4>105</vt:i4>
      </vt:variant>
      <vt:variant>
        <vt:i4>0</vt:i4>
      </vt:variant>
      <vt:variant>
        <vt:i4>5</vt:i4>
      </vt:variant>
      <vt:variant>
        <vt:lpwstr>https://www.ons.gov.uk/economy/inflationandpriceindices/bulletins/consumerpriceinflation/october2024</vt:lpwstr>
      </vt:variant>
      <vt:variant>
        <vt:lpwstr/>
      </vt:variant>
      <vt:variant>
        <vt:i4>2555936</vt:i4>
      </vt:variant>
      <vt:variant>
        <vt:i4>102</vt:i4>
      </vt:variant>
      <vt:variant>
        <vt:i4>0</vt:i4>
      </vt:variant>
      <vt:variant>
        <vt:i4>5</vt:i4>
      </vt:variant>
      <vt:variant>
        <vt:lpwstr>https://www.ons.gov.uk/economy/governmentpublicsectorandtaxes/publicsectorfinance/bulletins/publicsectorfinances/october2024</vt:lpwstr>
      </vt:variant>
      <vt:variant>
        <vt:lpwstr>:~:text=in%20Table%203.-,Public%20sector%20net%20debt,-The%20most%20widely</vt:lpwstr>
      </vt:variant>
      <vt:variant>
        <vt:i4>2424945</vt:i4>
      </vt:variant>
      <vt:variant>
        <vt:i4>99</vt:i4>
      </vt:variant>
      <vt:variant>
        <vt:i4>0</vt:i4>
      </vt:variant>
      <vt:variant>
        <vt:i4>5</vt:i4>
      </vt:variant>
      <vt:variant>
        <vt:lpwstr>https://www.ons.gov.uk/economy/grossdomesticproductgdp/bulletins/gdpfirstquarterlyestimateuk/apriltojune2024</vt:lpwstr>
      </vt:variant>
      <vt:variant>
        <vt:lpwstr>:~:text=Real%20GDP%20per%20head%20is%20estimated%20to%20have%20increased%20by%200.3%25%20in%20Quarter%202%202024%20and%20is%200.1%25%20lower%20compared%20with%20the%20same%20quarter%20a%20year%20ago.</vt:lpwstr>
      </vt:variant>
      <vt:variant>
        <vt:i4>1441877</vt:i4>
      </vt:variant>
      <vt:variant>
        <vt:i4>96</vt:i4>
      </vt:variant>
      <vt:variant>
        <vt:i4>0</vt:i4>
      </vt:variant>
      <vt:variant>
        <vt:i4>5</vt:i4>
      </vt:variant>
      <vt:variant>
        <vt:lpwstr>https://www.ons.gov.uk/economy/grossdomesticproductgdp/bulletins/gdpfirstquarterlyestimateuk/januarytomarch2024</vt:lpwstr>
      </vt:variant>
      <vt:variant>
        <vt:lpwstr>:~:text=Real%20GDP%20per%20head%20is%20estimated%20to%20have%20increased%20by%200.4%25%20in%20Quarter%201%202024%2C%20following%20seven%20consecutive%20quarters%20without%20positive%20growth.</vt:lpwstr>
      </vt:variant>
      <vt:variant>
        <vt:i4>7864447</vt:i4>
      </vt:variant>
      <vt:variant>
        <vt:i4>93</vt:i4>
      </vt:variant>
      <vt:variant>
        <vt:i4>0</vt:i4>
      </vt:variant>
      <vt:variant>
        <vt:i4>5</vt:i4>
      </vt:variant>
      <vt:variant>
        <vt:lpwstr>https://www.ons.gov.uk/economy/grossdomesticproductgdp/datasets/uksecondestimateofgdpdatatables</vt:lpwstr>
      </vt:variant>
      <vt:variant>
        <vt:lpwstr/>
      </vt:variant>
      <vt:variant>
        <vt:i4>2555944</vt:i4>
      </vt:variant>
      <vt:variant>
        <vt:i4>90</vt:i4>
      </vt:variant>
      <vt:variant>
        <vt:i4>0</vt:i4>
      </vt:variant>
      <vt:variant>
        <vt:i4>5</vt:i4>
      </vt:variant>
      <vt:variant>
        <vt:lpwstr>https://www.ons.gov.uk/economy/grossdomesticproductgdp/bulletins/gdpmonthlyestimateuk/october2024</vt:lpwstr>
      </vt:variant>
      <vt:variant>
        <vt:lpwstr>monthly-gdp:~:text=2.,Monthly%20GDP</vt:lpwstr>
      </vt:variant>
      <vt:variant>
        <vt:i4>6422582</vt:i4>
      </vt:variant>
      <vt:variant>
        <vt:i4>87</vt:i4>
      </vt:variant>
      <vt:variant>
        <vt:i4>0</vt:i4>
      </vt:variant>
      <vt:variant>
        <vt:i4>5</vt:i4>
      </vt:variant>
      <vt:variant>
        <vt:lpwstr>https://obr.uk/box/how-does-the-russian-invasion-of-ukraine-affect-the-uk-economy/</vt:lpwstr>
      </vt:variant>
      <vt:variant>
        <vt:lpwstr/>
      </vt:variant>
      <vt:variant>
        <vt:i4>65563</vt:i4>
      </vt:variant>
      <vt:variant>
        <vt:i4>84</vt:i4>
      </vt:variant>
      <vt:variant>
        <vt:i4>0</vt:i4>
      </vt:variant>
      <vt:variant>
        <vt:i4>5</vt:i4>
      </vt:variant>
      <vt:variant>
        <vt:lpwstr>https://cepr.org/voxeu/columns/mapping-economic-costs-war</vt:lpwstr>
      </vt:variant>
      <vt:variant>
        <vt:lpwstr/>
      </vt:variant>
      <vt:variant>
        <vt:i4>983130</vt:i4>
      </vt:variant>
      <vt:variant>
        <vt:i4>81</vt:i4>
      </vt:variant>
      <vt:variant>
        <vt:i4>0</vt:i4>
      </vt:variant>
      <vt:variant>
        <vt:i4>5</vt:i4>
      </vt:variant>
      <vt:variant>
        <vt:lpwstr>https://www.equalityhumanrights.com/our-work/equality-and-human-rights-monitor/equality-and-human-rights-monitor-2023</vt:lpwstr>
      </vt:variant>
      <vt:variant>
        <vt:lpwstr/>
      </vt:variant>
      <vt:variant>
        <vt:i4>983130</vt:i4>
      </vt:variant>
      <vt:variant>
        <vt:i4>78</vt:i4>
      </vt:variant>
      <vt:variant>
        <vt:i4>0</vt:i4>
      </vt:variant>
      <vt:variant>
        <vt:i4>5</vt:i4>
      </vt:variant>
      <vt:variant>
        <vt:lpwstr>https://www.equalityhumanrights.com/our-work/equality-and-human-rights-monitor/equality-and-human-rights-monitor-2023</vt:lpwstr>
      </vt:variant>
      <vt:variant>
        <vt:lpwstr/>
      </vt:variant>
      <vt:variant>
        <vt:i4>5242908</vt:i4>
      </vt:variant>
      <vt:variant>
        <vt:i4>75</vt:i4>
      </vt:variant>
      <vt:variant>
        <vt:i4>0</vt:i4>
      </vt:variant>
      <vt:variant>
        <vt:i4>5</vt:i4>
      </vt:variant>
      <vt:variant>
        <vt:lpwstr>https://www.bma.org.uk/advice-and-support/nhs-delivery-and-workforce/pressures/nhs-backlog-data-analysis</vt:lpwstr>
      </vt:variant>
      <vt:variant>
        <vt:lpwstr>:~:text=The%20total%20number%20of%20patients,May%202019%20%E2%80%93%20pre%2Dpandemic.</vt:lpwstr>
      </vt:variant>
      <vt:variant>
        <vt:i4>5046345</vt:i4>
      </vt:variant>
      <vt:variant>
        <vt:i4>72</vt:i4>
      </vt:variant>
      <vt:variant>
        <vt:i4>0</vt:i4>
      </vt:variant>
      <vt:variant>
        <vt:i4>5</vt:i4>
      </vt:variant>
      <vt:variant>
        <vt:lpwstr>https://www.equalityhumanrights.com/economic-social-and-cultural-rights-great-britain</vt:lpwstr>
      </vt:variant>
      <vt:variant>
        <vt:lpwstr/>
      </vt:variant>
      <vt:variant>
        <vt:i4>786524</vt:i4>
      </vt:variant>
      <vt:variant>
        <vt:i4>69</vt:i4>
      </vt:variant>
      <vt:variant>
        <vt:i4>0</vt:i4>
      </vt:variant>
      <vt:variant>
        <vt:i4>5</vt:i4>
      </vt:variant>
      <vt:variant>
        <vt:lpwstr>https://www.gov.uk/government/publications/autumn-budget-2024</vt:lpwstr>
      </vt:variant>
      <vt:variant>
        <vt:lpwstr/>
      </vt:variant>
      <vt:variant>
        <vt:i4>1769554</vt:i4>
      </vt:variant>
      <vt:variant>
        <vt:i4>66</vt:i4>
      </vt:variant>
      <vt:variant>
        <vt:i4>0</vt:i4>
      </vt:variant>
      <vt:variant>
        <vt:i4>5</vt:i4>
      </vt:variant>
      <vt:variant>
        <vt:lpwstr>https://www.gov.wales/written-statement-loss-funding-wales-result-uk-governments-arrangements-replacement-eu-funding</vt:lpwstr>
      </vt:variant>
      <vt:variant>
        <vt:lpwstr/>
      </vt:variant>
      <vt:variant>
        <vt:i4>5963780</vt:i4>
      </vt:variant>
      <vt:variant>
        <vt:i4>63</vt:i4>
      </vt:variant>
      <vt:variant>
        <vt:i4>0</vt:i4>
      </vt:variant>
      <vt:variant>
        <vt:i4>5</vt:i4>
      </vt:variant>
      <vt:variant>
        <vt:lpwstr>https://www.equalityhumanrights.com/our-work/advising-parliament-and-governments/levelling-funding-levelling-housing-and-communities</vt:lpwstr>
      </vt:variant>
      <vt:variant>
        <vt:lpwstr/>
      </vt:variant>
      <vt:variant>
        <vt:i4>1638469</vt:i4>
      </vt:variant>
      <vt:variant>
        <vt:i4>60</vt:i4>
      </vt:variant>
      <vt:variant>
        <vt:i4>0</vt:i4>
      </vt:variant>
      <vt:variant>
        <vt:i4>5</vt:i4>
      </vt:variant>
      <vt:variant>
        <vt:lpwstr>https://www.gov.uk/government/publications/uk-shared-prosperity-fund-prospectus/uk-shared-prosperity-fund-prospectus</vt:lpwstr>
      </vt:variant>
      <vt:variant>
        <vt:lpwstr/>
      </vt:variant>
      <vt:variant>
        <vt:i4>2621495</vt:i4>
      </vt:variant>
      <vt:variant>
        <vt:i4>57</vt:i4>
      </vt:variant>
      <vt:variant>
        <vt:i4>0</vt:i4>
      </vt:variant>
      <vt:variant>
        <vt:i4>5</vt:i4>
      </vt:variant>
      <vt:variant>
        <vt:lpwstr>https://www.gov.uk/government/publications/levelling-up-the-united-kingdom</vt:lpwstr>
      </vt:variant>
      <vt:variant>
        <vt:lpwstr/>
      </vt:variant>
      <vt:variant>
        <vt:i4>3604602</vt:i4>
      </vt:variant>
      <vt:variant>
        <vt:i4>54</vt:i4>
      </vt:variant>
      <vt:variant>
        <vt:i4>0</vt:i4>
      </vt:variant>
      <vt:variant>
        <vt:i4>5</vt:i4>
      </vt:variant>
      <vt:variant>
        <vt:lpwstr>https://migrationobservatory.ox.ac.uk/resources/reports/how-is-the-end-of-free-movement-affecting-the-low-wage-labour-force-in-the-uk/</vt:lpwstr>
      </vt:variant>
      <vt:variant>
        <vt:lpwstr/>
      </vt:variant>
      <vt:variant>
        <vt:i4>3866727</vt:i4>
      </vt:variant>
      <vt:variant>
        <vt:i4>51</vt:i4>
      </vt:variant>
      <vt:variant>
        <vt:i4>0</vt:i4>
      </vt:variant>
      <vt:variant>
        <vt:i4>5</vt:i4>
      </vt:variant>
      <vt:variant>
        <vt:lpwstr>https://commonslibrary.parliament.uk/research-briefings/cdp-2023-0001/</vt:lpwstr>
      </vt:variant>
      <vt:variant>
        <vt:lpwstr/>
      </vt:variant>
      <vt:variant>
        <vt:i4>5570587</vt:i4>
      </vt:variant>
      <vt:variant>
        <vt:i4>48</vt:i4>
      </vt:variant>
      <vt:variant>
        <vt:i4>0</vt:i4>
      </vt:variant>
      <vt:variant>
        <vt:i4>5</vt:i4>
      </vt:variant>
      <vt:variant>
        <vt:lpwstr>https://www.legislation.gov.uk/ukpga/2020/1/contents</vt:lpwstr>
      </vt:variant>
      <vt:variant>
        <vt:lpwstr/>
      </vt:variant>
      <vt:variant>
        <vt:i4>8061054</vt:i4>
      </vt:variant>
      <vt:variant>
        <vt:i4>45</vt:i4>
      </vt:variant>
      <vt:variant>
        <vt:i4>0</vt:i4>
      </vt:variant>
      <vt:variant>
        <vt:i4>5</vt:i4>
      </vt:variant>
      <vt:variant>
        <vt:lpwstr>https://www.gov.uk/missions</vt:lpwstr>
      </vt:variant>
      <vt:variant>
        <vt:lpwstr/>
      </vt:variant>
      <vt:variant>
        <vt:i4>5505130</vt:i4>
      </vt:variant>
      <vt:variant>
        <vt:i4>42</vt:i4>
      </vt:variant>
      <vt:variant>
        <vt:i4>0</vt:i4>
      </vt:variant>
      <vt:variant>
        <vt:i4>5</vt:i4>
      </vt:variant>
      <vt:variant>
        <vt:lpwstr>https://tbinternet.ohchr.org/_layouts/15/treatybodyexternal/Download.aspx?symbolno=INT%2FCESCR%2FGEC%2F4758&amp;Lang=en</vt:lpwstr>
      </vt:variant>
      <vt:variant>
        <vt:lpwstr/>
      </vt:variant>
      <vt:variant>
        <vt:i4>5505130</vt:i4>
      </vt:variant>
      <vt:variant>
        <vt:i4>39</vt:i4>
      </vt:variant>
      <vt:variant>
        <vt:i4>0</vt:i4>
      </vt:variant>
      <vt:variant>
        <vt:i4>5</vt:i4>
      </vt:variant>
      <vt:variant>
        <vt:lpwstr>https://tbinternet.ohchr.org/_layouts/15/treatybodyexternal/Download.aspx?symbolno=INT%2FCESCR%2FGEC%2F4758&amp;Lang=en</vt:lpwstr>
      </vt:variant>
      <vt:variant>
        <vt:lpwstr/>
      </vt:variant>
      <vt:variant>
        <vt:i4>5505130</vt:i4>
      </vt:variant>
      <vt:variant>
        <vt:i4>36</vt:i4>
      </vt:variant>
      <vt:variant>
        <vt:i4>0</vt:i4>
      </vt:variant>
      <vt:variant>
        <vt:i4>5</vt:i4>
      </vt:variant>
      <vt:variant>
        <vt:lpwstr>https://tbinternet.ohchr.org/_layouts/15/treatybodyexternal/Download.aspx?symbolno=INT%2FCESCR%2FGEC%2F4758&amp;Lang=en</vt:lpwstr>
      </vt:variant>
      <vt:variant>
        <vt:lpwstr/>
      </vt:variant>
      <vt:variant>
        <vt:i4>8323179</vt:i4>
      </vt:variant>
      <vt:variant>
        <vt:i4>33</vt:i4>
      </vt:variant>
      <vt:variant>
        <vt:i4>0</vt:i4>
      </vt:variant>
      <vt:variant>
        <vt:i4>5</vt:i4>
      </vt:variant>
      <vt:variant>
        <vt:lpwstr>https://www.ohchr.org/en/instruments-mechanisms/instruments/international-covenant-economic-social-and-cultural-rights</vt:lpwstr>
      </vt:variant>
      <vt:variant>
        <vt:lpwstr/>
      </vt:variant>
      <vt:variant>
        <vt:i4>1310797</vt:i4>
      </vt:variant>
      <vt:variant>
        <vt:i4>30</vt:i4>
      </vt:variant>
      <vt:variant>
        <vt:i4>0</vt:i4>
      </vt:variant>
      <vt:variant>
        <vt:i4>5</vt:i4>
      </vt:variant>
      <vt:variant>
        <vt:lpwstr>https://www.gov.scot/news/new-human-rights-bill/</vt:lpwstr>
      </vt:variant>
      <vt:variant>
        <vt:lpwstr>:~:text=Subject%20to%20the%20outcome%20of,people%20and%20minority%20ethnic%20communities.</vt:lpwstr>
      </vt:variant>
      <vt:variant>
        <vt:i4>3604540</vt:i4>
      </vt:variant>
      <vt:variant>
        <vt:i4>27</vt:i4>
      </vt:variant>
      <vt:variant>
        <vt:i4>0</vt:i4>
      </vt:variant>
      <vt:variant>
        <vt:i4>5</vt:i4>
      </vt:variant>
      <vt:variant>
        <vt:lpwstr>https://www.gov.wales/sites/default/files/publications/2022-05/response-report.pdf</vt:lpwstr>
      </vt:variant>
      <vt:variant>
        <vt:lpwstr/>
      </vt:variant>
      <vt:variant>
        <vt:i4>4063330</vt:i4>
      </vt:variant>
      <vt:variant>
        <vt:i4>24</vt:i4>
      </vt:variant>
      <vt:variant>
        <vt:i4>0</vt:i4>
      </vt:variant>
      <vt:variant>
        <vt:i4>5</vt:i4>
      </vt:variant>
      <vt:variant>
        <vt:lpwstr>https://www.legislation.gov.uk/mwa/2011/2/contents</vt:lpwstr>
      </vt:variant>
      <vt:variant>
        <vt:lpwstr/>
      </vt:variant>
      <vt:variant>
        <vt:i4>5898313</vt:i4>
      </vt:variant>
      <vt:variant>
        <vt:i4>21</vt:i4>
      </vt:variant>
      <vt:variant>
        <vt:i4>0</vt:i4>
      </vt:variant>
      <vt:variant>
        <vt:i4>5</vt:i4>
      </vt:variant>
      <vt:variant>
        <vt:lpwstr>https://www.equalityhumanrights.com/our-work/equality-and-human-rights-monitor/equality-and-human-rights-monitor-2023-scotland-fairer</vt:lpwstr>
      </vt:variant>
      <vt:variant>
        <vt:lpwstr/>
      </vt:variant>
      <vt:variant>
        <vt:i4>6946923</vt:i4>
      </vt:variant>
      <vt:variant>
        <vt:i4>18</vt:i4>
      </vt:variant>
      <vt:variant>
        <vt:i4>0</vt:i4>
      </vt:variant>
      <vt:variant>
        <vt:i4>5</vt:i4>
      </vt:variant>
      <vt:variant>
        <vt:lpwstr>https://www.equalityhumanrights.com/our-work/equality-and-human-rights-monitor/equality-and-human-rights-monitor-2023-wales-fairer</vt:lpwstr>
      </vt:variant>
      <vt:variant>
        <vt:lpwstr/>
      </vt:variant>
      <vt:variant>
        <vt:i4>983130</vt:i4>
      </vt:variant>
      <vt:variant>
        <vt:i4>15</vt:i4>
      </vt:variant>
      <vt:variant>
        <vt:i4>0</vt:i4>
      </vt:variant>
      <vt:variant>
        <vt:i4>5</vt:i4>
      </vt:variant>
      <vt:variant>
        <vt:lpwstr>https://www.equalityhumanrights.com/our-work/equality-and-human-rights-monitor/equality-and-human-rights-monitor-2023</vt:lpwstr>
      </vt:variant>
      <vt:variant>
        <vt:lpwstr/>
      </vt:variant>
      <vt:variant>
        <vt:i4>6750312</vt:i4>
      </vt:variant>
      <vt:variant>
        <vt:i4>12</vt:i4>
      </vt:variant>
      <vt:variant>
        <vt:i4>0</vt:i4>
      </vt:variant>
      <vt:variant>
        <vt:i4>5</vt:i4>
      </vt:variant>
      <vt:variant>
        <vt:lpwstr>https://www.equalityhumanrights.com/human-rights/childrens-rights-great-britain-submission-un-2023</vt:lpwstr>
      </vt:variant>
      <vt:variant>
        <vt:lpwstr/>
      </vt:variant>
      <vt:variant>
        <vt:i4>6815842</vt:i4>
      </vt:variant>
      <vt:variant>
        <vt:i4>9</vt:i4>
      </vt:variant>
      <vt:variant>
        <vt:i4>0</vt:i4>
      </vt:variant>
      <vt:variant>
        <vt:i4>5</vt:i4>
      </vt:variant>
      <vt:variant>
        <vt:lpwstr>https://www.equalityhumanrights.com/our-work/our-human-rights-work/monitoring-and-promoting-un-treaties/crpd/progress-disability-rights</vt:lpwstr>
      </vt:variant>
      <vt:variant>
        <vt:lpwstr/>
      </vt:variant>
      <vt:variant>
        <vt:i4>7405607</vt:i4>
      </vt:variant>
      <vt:variant>
        <vt:i4>6</vt:i4>
      </vt:variant>
      <vt:variant>
        <vt:i4>0</vt:i4>
      </vt:variant>
      <vt:variant>
        <vt:i4>5</vt:i4>
      </vt:variant>
      <vt:variant>
        <vt:lpwstr>https://www.equalityhumanrights.com/human-rights/submission-united-nations-committee-elimination-all-forms-racial-discrimination-great</vt:lpwstr>
      </vt:variant>
      <vt:variant>
        <vt:lpwstr/>
      </vt:variant>
      <vt:variant>
        <vt:i4>5046345</vt:i4>
      </vt:variant>
      <vt:variant>
        <vt:i4>3</vt:i4>
      </vt:variant>
      <vt:variant>
        <vt:i4>0</vt:i4>
      </vt:variant>
      <vt:variant>
        <vt:i4>5</vt:i4>
      </vt:variant>
      <vt:variant>
        <vt:lpwstr>https://www.equalityhumanrights.com/economic-social-and-cultural-rights-great-britain</vt:lpwstr>
      </vt:variant>
      <vt:variant>
        <vt:lpwstr/>
      </vt:variant>
      <vt:variant>
        <vt:i4>20</vt:i4>
      </vt:variant>
      <vt:variant>
        <vt:i4>0</vt:i4>
      </vt:variant>
      <vt:variant>
        <vt:i4>0</vt:i4>
      </vt:variant>
      <vt:variant>
        <vt:i4>5</vt:i4>
      </vt:variant>
      <vt:variant>
        <vt:lpwstr>https://www.legislation.gov.uk/ukpga/2006/3/section/9</vt:lpwstr>
      </vt:variant>
      <vt:variant>
        <vt:lpwstr/>
      </vt:variant>
      <vt:variant>
        <vt:i4>3407972</vt:i4>
      </vt:variant>
      <vt:variant>
        <vt:i4>6</vt:i4>
      </vt:variant>
      <vt:variant>
        <vt:i4>0</vt:i4>
      </vt:variant>
      <vt:variant>
        <vt:i4>5</vt:i4>
      </vt:variant>
      <vt:variant>
        <vt:lpwstr>http://www.equalityhumanrights.com/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 McKinnon-Guy</dc:creator>
  <cp:keywords/>
  <dc:description/>
  <cp:lastModifiedBy>Rowen McKinnon-Guy</cp:lastModifiedBy>
  <cp:revision>1596</cp:revision>
  <dcterms:created xsi:type="dcterms:W3CDTF">2024-11-12T23:09:00Z</dcterms:created>
  <dcterms:modified xsi:type="dcterms:W3CDTF">2025-01-10T13:12:00Z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0x01010083AB3EF83A460143B1064A47F5E1027B</vt:lpwstr>
  </property>
  <property fmtid="{D5CDD505-2E9C-101B-9397-08002B2CF9AE}" pid="3" name="ClassificationContentMarkingHeaderShapeIds">
    <vt:lpwstr>42761570,5378f7ac,6db8dccd</vt:lpwstr>
  </property>
  <property fmtid="{D5CDD505-2E9C-101B-9397-08002B2CF9AE}" pid="4" name="ClassificationContentMarkingHeaderFontProps">
    <vt:lpwstr>#ff0000,14,Calibri</vt:lpwstr>
  </property>
  <property fmtid="{D5CDD505-2E9C-101B-9397-08002B2CF9AE}" pid="5" name="ClassificationContentMarkingHeaderText">
    <vt:lpwstr>OFFICIAL-SENSITIVE</vt:lpwstr>
  </property>
  <property fmtid="{D5CDD505-2E9C-101B-9397-08002B2CF9AE}" pid="6" name="ClassificationContentMarkingFooterShapeIds">
    <vt:lpwstr>546418ff,616fdea5,2684fdac</vt:lpwstr>
  </property>
  <property fmtid="{D5CDD505-2E9C-101B-9397-08002B2CF9AE}" pid="7" name="ClassificationContentMarkingFooterFontProps">
    <vt:lpwstr>#ff0000,14,Calibri</vt:lpwstr>
  </property>
  <property fmtid="{D5CDD505-2E9C-101B-9397-08002B2CF9AE}" pid="8" name="ClassificationContentMarkingFooterText">
    <vt:lpwstr>OFFICIAL-SENSITIVE</vt:lpwstr>
  </property>
  <property fmtid="{D5CDD505-2E9C-101B-9397-08002B2CF9AE}" pid="9" name="MSIP_Label_43c9d36e-1f0b-4acb-a1b8-ffd5d2fb7742_Enabled">
    <vt:lpwstr>true</vt:lpwstr>
  </property>
  <property fmtid="{D5CDD505-2E9C-101B-9397-08002B2CF9AE}" pid="10" name="MSIP_Label_43c9d36e-1f0b-4acb-a1b8-ffd5d2fb7742_SetDate">
    <vt:lpwstr>2024-12-11T14:17:53Z</vt:lpwstr>
  </property>
  <property fmtid="{D5CDD505-2E9C-101B-9397-08002B2CF9AE}" pid="11" name="MSIP_Label_43c9d36e-1f0b-4acb-a1b8-ffd5d2fb7742_Method">
    <vt:lpwstr>Standard</vt:lpwstr>
  </property>
  <property fmtid="{D5CDD505-2E9C-101B-9397-08002B2CF9AE}" pid="12" name="MSIP_Label_43c9d36e-1f0b-4acb-a1b8-ffd5d2fb7742_Name">
    <vt:lpwstr>OFFICIAL-SENSITIVE</vt:lpwstr>
  </property>
  <property fmtid="{D5CDD505-2E9C-101B-9397-08002B2CF9AE}" pid="13" name="MSIP_Label_43c9d36e-1f0b-4acb-a1b8-ffd5d2fb7742_SiteId">
    <vt:lpwstr>ebb9aa53-402f-40f0-b5d9-0b6096506fbd</vt:lpwstr>
  </property>
  <property fmtid="{D5CDD505-2E9C-101B-9397-08002B2CF9AE}" pid="14" name="MSIP_Label_43c9d36e-1f0b-4acb-a1b8-ffd5d2fb7742_ActionId">
    <vt:lpwstr>da1f1299-6d10-4923-97cf-6962f6d393d6</vt:lpwstr>
  </property>
  <property fmtid="{D5CDD505-2E9C-101B-9397-08002B2CF9AE}" pid="15" name="MSIP_Label_43c9d36e-1f0b-4acb-a1b8-ffd5d2fb7742_ContentBits">
    <vt:lpwstr>3</vt:lpwstr>
  </property>
</Properties>
</file>