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F92" w:rsidRDefault="006A4F92" w:rsidP="006A4F92">
      <w:r>
        <w:t xml:space="preserve">4. Independent Monitoring Mechanism  </w:t>
      </w:r>
    </w:p>
    <w:p w:rsidR="006A4F92" w:rsidRDefault="006A4F92" w:rsidP="006A4F92">
      <w:r>
        <w:t xml:space="preserve">(1) There shall be, within the Ministry, an Independent Monitoring Mechanism which shall be responsible to promote and monitor the implementation of the Convention. </w:t>
      </w:r>
    </w:p>
    <w:p w:rsidR="006A4F92" w:rsidRDefault="006A4F92" w:rsidP="006A4F92">
      <w:r>
        <w:t xml:space="preserve"> </w:t>
      </w:r>
    </w:p>
    <w:p w:rsidR="006A4F92" w:rsidRDefault="006A4F92" w:rsidP="006A4F92">
      <w:r>
        <w:t xml:space="preserve">7  </w:t>
      </w:r>
    </w:p>
    <w:p w:rsidR="006A4F92" w:rsidRDefault="006A4F92" w:rsidP="006A4F92">
      <w:r>
        <w:t xml:space="preserve">(2) The Independent Monitoring Mechanism shall consist of –   </w:t>
      </w:r>
    </w:p>
    <w:p w:rsidR="006A4F92" w:rsidRDefault="006A4F92" w:rsidP="006A4F92">
      <w:r>
        <w:t xml:space="preserve">(a) </w:t>
      </w:r>
      <w:proofErr w:type="gramStart"/>
      <w:r>
        <w:t>a</w:t>
      </w:r>
      <w:proofErr w:type="gramEnd"/>
      <w:r>
        <w:t xml:space="preserve"> representative of the Ministry, as chairperson;  </w:t>
      </w:r>
    </w:p>
    <w:p w:rsidR="006A4F92" w:rsidRDefault="006A4F92" w:rsidP="006A4F92">
      <w:r>
        <w:t xml:space="preserve">(b) </w:t>
      </w:r>
      <w:proofErr w:type="gramStart"/>
      <w:r>
        <w:t>a</w:t>
      </w:r>
      <w:proofErr w:type="gramEnd"/>
      <w:r>
        <w:t xml:space="preserve"> representative of the Human Rights Division of the Ministry responsible for the subject of foreign affairs;  </w:t>
      </w:r>
    </w:p>
    <w:p w:rsidR="006A4F92" w:rsidRDefault="006A4F92" w:rsidP="006A4F92">
      <w:r>
        <w:t xml:space="preserve">(c) </w:t>
      </w:r>
      <w:proofErr w:type="gramStart"/>
      <w:r>
        <w:t>a</w:t>
      </w:r>
      <w:proofErr w:type="gramEnd"/>
      <w:r>
        <w:t xml:space="preserve"> representative of the Authority;  </w:t>
      </w:r>
    </w:p>
    <w:p w:rsidR="006A4F92" w:rsidRDefault="006A4F92" w:rsidP="006A4F92">
      <w:r>
        <w:t xml:space="preserve">(d) 4 representatives of </w:t>
      </w:r>
      <w:proofErr w:type="spellStart"/>
      <w:r>
        <w:t>organisations</w:t>
      </w:r>
      <w:proofErr w:type="spellEnd"/>
      <w:r>
        <w:t xml:space="preserve"> providing support to persons with disabilities, each having a different type of disability, to be appointed by the Minister.  </w:t>
      </w:r>
    </w:p>
    <w:p w:rsidR="006A4F92" w:rsidRDefault="006A4F92" w:rsidP="006A4F92">
      <w:r>
        <w:t xml:space="preserve">(3) The Independent Monitoring Mechanism may co-opt any other person who may be of assistance in relation to the promotion and monitoring of the implementation of the Convention.   </w:t>
      </w:r>
    </w:p>
    <w:p w:rsidR="00C73284" w:rsidRDefault="006A4F92" w:rsidP="006A4F92">
      <w:r>
        <w:t>(4) The Independent Monitoring Mechanism shall conduct its meetings in such manner as it may determine.</w:t>
      </w:r>
      <w:bookmarkStart w:id="0" w:name="_GoBack"/>
      <w:bookmarkEnd w:id="0"/>
    </w:p>
    <w:sectPr w:rsidR="00C73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E26"/>
    <w:rsid w:val="004C6E26"/>
    <w:rsid w:val="006A4F92"/>
    <w:rsid w:val="00C7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7F0F8F-5E85-4220-946F-ED775ED5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2024-05-08T15:25:00Z</dcterms:created>
  <dcterms:modified xsi:type="dcterms:W3CDTF">2024-05-08T15:25:00Z</dcterms:modified>
</cp:coreProperties>
</file>