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9F671" w14:textId="1797133C" w:rsidR="00402D23" w:rsidRPr="00402D23" w:rsidRDefault="00402D23" w:rsidP="00402D23">
      <w:pPr>
        <w:jc w:val="center"/>
        <w:rPr>
          <w:rFonts w:asciiTheme="majorBidi" w:hAnsiTheme="majorBidi" w:cstheme="majorBidi"/>
          <w:b/>
          <w:bCs/>
        </w:rPr>
      </w:pPr>
      <w:bookmarkStart w:id="0" w:name="_GoBack"/>
      <w:bookmarkEnd w:id="0"/>
      <w:r w:rsidRPr="00402D23">
        <w:rPr>
          <w:rFonts w:asciiTheme="majorBidi" w:hAnsiTheme="majorBidi" w:cstheme="majorBidi"/>
          <w:b/>
          <w:bCs/>
        </w:rPr>
        <w:t>Elizka Relief Foundation Submission to the U.N. Human Rights Committee</w:t>
      </w:r>
    </w:p>
    <w:p w14:paraId="77F2A10E" w14:textId="13154E01" w:rsidR="00402D23" w:rsidRPr="00402D23" w:rsidRDefault="00402D23" w:rsidP="00402D23">
      <w:pPr>
        <w:jc w:val="center"/>
        <w:rPr>
          <w:rFonts w:asciiTheme="majorBidi" w:hAnsiTheme="majorBidi" w:cstheme="majorBidi"/>
          <w:b/>
          <w:bCs/>
        </w:rPr>
      </w:pPr>
      <w:r w:rsidRPr="00402D23">
        <w:rPr>
          <w:rFonts w:asciiTheme="majorBidi" w:hAnsiTheme="majorBidi" w:cstheme="majorBidi"/>
          <w:b/>
          <w:bCs/>
        </w:rPr>
        <w:t>Prior to the Adoption of the List of Issues: 1</w:t>
      </w:r>
      <w:r w:rsidR="00AE0E0A">
        <w:rPr>
          <w:rFonts w:asciiTheme="majorBidi" w:hAnsiTheme="majorBidi" w:cstheme="majorBidi"/>
          <w:b/>
          <w:bCs/>
        </w:rPr>
        <w:t>30</w:t>
      </w:r>
      <w:r w:rsidRPr="00402D23">
        <w:rPr>
          <w:rFonts w:asciiTheme="majorBidi" w:hAnsiTheme="majorBidi" w:cstheme="majorBidi"/>
          <w:b/>
          <w:bCs/>
        </w:rPr>
        <w:t xml:space="preserve"> Session</w:t>
      </w:r>
    </w:p>
    <w:p w14:paraId="6725789D" w14:textId="77777777" w:rsidR="00402D23" w:rsidRPr="00402D23" w:rsidRDefault="00402D23" w:rsidP="00402D23">
      <w:pPr>
        <w:jc w:val="center"/>
        <w:rPr>
          <w:rFonts w:asciiTheme="majorBidi" w:hAnsiTheme="majorBidi" w:cstheme="majorBidi"/>
          <w:b/>
          <w:bCs/>
        </w:rPr>
      </w:pPr>
    </w:p>
    <w:p w14:paraId="22A40144" w14:textId="23911D97" w:rsidR="00402D23" w:rsidRPr="00402D23" w:rsidRDefault="00402D23" w:rsidP="00402D23">
      <w:pPr>
        <w:jc w:val="center"/>
        <w:rPr>
          <w:rFonts w:asciiTheme="majorBidi" w:hAnsiTheme="majorBidi" w:cstheme="majorBidi"/>
          <w:b/>
          <w:bCs/>
        </w:rPr>
      </w:pPr>
      <w:r w:rsidRPr="00402D23">
        <w:rPr>
          <w:rFonts w:asciiTheme="majorBidi" w:hAnsiTheme="majorBidi" w:cstheme="majorBidi"/>
          <w:b/>
          <w:bCs/>
        </w:rPr>
        <w:t>(Case study: The Federal Democratic Republic of Ethiopia)</w:t>
      </w:r>
    </w:p>
    <w:p w14:paraId="1128FBAE" w14:textId="39ADD888" w:rsidR="00402D23" w:rsidRPr="00402D23" w:rsidRDefault="00402D23" w:rsidP="00402D23">
      <w:pPr>
        <w:jc w:val="center"/>
        <w:rPr>
          <w:rFonts w:asciiTheme="majorBidi" w:hAnsiTheme="majorBidi" w:cstheme="majorBidi"/>
          <w:b/>
          <w:bCs/>
        </w:rPr>
      </w:pPr>
    </w:p>
    <w:p w14:paraId="17A37735" w14:textId="77777777" w:rsidR="00402D23" w:rsidRPr="00402D23" w:rsidRDefault="00402D23" w:rsidP="00402D23">
      <w:pPr>
        <w:autoSpaceDE w:val="0"/>
        <w:autoSpaceDN w:val="0"/>
        <w:adjustRightInd w:val="0"/>
        <w:spacing w:before="270" w:after="360"/>
        <w:jc w:val="both"/>
        <w:textAlignment w:val="baseline"/>
        <w:rPr>
          <w:rFonts w:asciiTheme="majorBidi" w:hAnsiTheme="majorBidi" w:cstheme="majorBidi"/>
          <w:color w:val="000000" w:themeColor="text1"/>
        </w:rPr>
      </w:pPr>
      <w:r w:rsidRPr="00402D23">
        <w:rPr>
          <w:rFonts w:asciiTheme="majorBidi" w:hAnsiTheme="majorBidi" w:cstheme="majorBidi"/>
          <w:color w:val="000000" w:themeColor="text1"/>
        </w:rPr>
        <w:t xml:space="preserve">Elzika Relief Foundation is a non-profit organization in consultative status with United Nations Economic and Social Council. Elzika focuses on promoting human rights and protecting different rights and freedoms on a regional and international basis. </w:t>
      </w:r>
    </w:p>
    <w:p w14:paraId="5D58AC47" w14:textId="26F1BA78" w:rsidR="00402D23" w:rsidRPr="00685521" w:rsidRDefault="00402D23" w:rsidP="00685521">
      <w:pPr>
        <w:autoSpaceDE w:val="0"/>
        <w:autoSpaceDN w:val="0"/>
        <w:adjustRightInd w:val="0"/>
        <w:spacing w:before="270" w:after="360"/>
        <w:jc w:val="both"/>
        <w:textAlignment w:val="baseline"/>
        <w:rPr>
          <w:rFonts w:asciiTheme="majorBidi" w:hAnsiTheme="majorBidi" w:cstheme="majorBidi"/>
          <w:color w:val="000000" w:themeColor="text1"/>
        </w:rPr>
      </w:pPr>
      <w:r w:rsidRPr="00402D23">
        <w:rPr>
          <w:rFonts w:asciiTheme="majorBidi" w:hAnsiTheme="majorBidi" w:cstheme="majorBidi"/>
          <w:color w:val="000000" w:themeColor="text1"/>
        </w:rPr>
        <w:t>This report provides an overview of the human rights developments since the Committee’s last review of Ethiopia. It concludes that the Government of Ethiopia has failed to uphold its human rights obligations regarding freedom of assembly, association, and speech. It has also engaged in arbitrary arrest and detention, as well as extrajudicial executions.</w:t>
      </w:r>
    </w:p>
    <w:p w14:paraId="463B117F" w14:textId="77777777" w:rsidR="00402D23" w:rsidRPr="00402D23" w:rsidRDefault="00402D23" w:rsidP="00DD5C53">
      <w:pPr>
        <w:spacing w:after="150"/>
        <w:ind w:left="1080" w:hanging="720"/>
        <w:jc w:val="both"/>
        <w:rPr>
          <w:rFonts w:asciiTheme="majorBidi" w:hAnsiTheme="majorBidi" w:cstheme="majorBidi"/>
        </w:rPr>
      </w:pPr>
    </w:p>
    <w:p w14:paraId="14EADC58" w14:textId="77777777" w:rsidR="00DD5C53" w:rsidRPr="00685521" w:rsidRDefault="00DD5C53" w:rsidP="00DD5C53">
      <w:pPr>
        <w:pStyle w:val="ListParagraph"/>
        <w:numPr>
          <w:ilvl w:val="0"/>
          <w:numId w:val="6"/>
        </w:numPr>
        <w:spacing w:after="150"/>
        <w:jc w:val="both"/>
        <w:rPr>
          <w:rFonts w:asciiTheme="majorBidi" w:hAnsiTheme="majorBidi" w:cstheme="majorBidi"/>
          <w:b/>
          <w:bCs/>
          <w:color w:val="000000" w:themeColor="text1"/>
          <w:highlight w:val="green"/>
        </w:rPr>
      </w:pPr>
      <w:r w:rsidRPr="00685521">
        <w:rPr>
          <w:rFonts w:asciiTheme="majorBidi" w:hAnsiTheme="majorBidi" w:cstheme="majorBidi"/>
          <w:b/>
          <w:bCs/>
          <w:color w:val="000000" w:themeColor="text1"/>
          <w:highlight w:val="green"/>
        </w:rPr>
        <w:t>Article 9: The State Party fails to protect the Right to Life, Liberty and Security of Persons.</w:t>
      </w:r>
    </w:p>
    <w:p w14:paraId="1113E627" w14:textId="77777777" w:rsidR="00DD5C53" w:rsidRPr="00402D23" w:rsidRDefault="00DD5C53" w:rsidP="00685521">
      <w:pPr>
        <w:pStyle w:val="Default"/>
        <w:spacing w:after="267"/>
        <w:ind w:left="360"/>
        <w:contextualSpacing/>
        <w:jc w:val="both"/>
        <w:rPr>
          <w:rFonts w:asciiTheme="majorBidi" w:hAnsiTheme="majorBidi" w:cstheme="majorBidi"/>
          <w:color w:val="000000" w:themeColor="text1"/>
        </w:rPr>
      </w:pPr>
      <w:r w:rsidRPr="00402D23">
        <w:rPr>
          <w:rFonts w:asciiTheme="majorBidi" w:hAnsiTheme="majorBidi" w:cstheme="majorBidi"/>
          <w:color w:val="000000" w:themeColor="text1"/>
        </w:rPr>
        <w:t>In its May 2020 report, Amnesty International provides accounts of a surge in ethnic violence where the security forces failed in their duty to protect, thus resulting in thousands of killings across the country. State-sponsored violence appears to have returned between December 2018 and December 2019</w:t>
      </w:r>
      <w:r w:rsidRPr="00402D23">
        <w:rPr>
          <w:rStyle w:val="FootnoteReference"/>
          <w:rFonts w:asciiTheme="majorBidi" w:hAnsiTheme="majorBidi" w:cstheme="majorBidi"/>
          <w:color w:val="000000" w:themeColor="text1"/>
        </w:rPr>
        <w:footnoteReference w:id="1"/>
      </w:r>
      <w:r w:rsidRPr="00402D23">
        <w:rPr>
          <w:rFonts w:asciiTheme="majorBidi" w:hAnsiTheme="majorBidi" w:cstheme="majorBidi"/>
          <w:color w:val="000000" w:themeColor="text1"/>
        </w:rPr>
        <w:t>. The report provides first account details and abundant evidence of gross human rights violations including numerous cases of summary executions, arbitrary detention, torture, and sexual violence committed by the Ethiopian Security forces</w:t>
      </w:r>
      <w:r w:rsidRPr="00402D23">
        <w:rPr>
          <w:rStyle w:val="FootnoteReference"/>
          <w:rFonts w:asciiTheme="majorBidi" w:hAnsiTheme="majorBidi" w:cstheme="majorBidi"/>
          <w:color w:val="000000" w:themeColor="text1"/>
        </w:rPr>
        <w:footnoteReference w:id="2"/>
      </w:r>
      <w:r w:rsidRPr="00402D23">
        <w:rPr>
          <w:rFonts w:asciiTheme="majorBidi" w:hAnsiTheme="majorBidi" w:cstheme="majorBidi"/>
          <w:color w:val="000000" w:themeColor="text1"/>
        </w:rPr>
        <w:t xml:space="preserve">. </w:t>
      </w:r>
    </w:p>
    <w:p w14:paraId="437112E6"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It was noted  that persistent allegations of violations of the right to life due to efforts intended by politicians to mobilize election support, there by stirring up ethnic and religious animosities, sparking inter-communal violence and armed attacks in five of the country’s nine regional states: Amhara, Benishangul-Gumuz, Harari, Oromia and the Southern Nations, Nationalities and Peoples Region (SNNPR), as well as in the Dire Dawa administrative state</w:t>
      </w:r>
      <w:r w:rsidRPr="00402D23">
        <w:rPr>
          <w:rStyle w:val="FootnoteReference"/>
          <w:rFonts w:asciiTheme="majorBidi" w:hAnsiTheme="majorBidi" w:cstheme="majorBidi"/>
          <w:color w:val="000000" w:themeColor="text1"/>
        </w:rPr>
        <w:footnoteReference w:id="3"/>
      </w:r>
      <w:r w:rsidRPr="00685521">
        <w:rPr>
          <w:rFonts w:asciiTheme="majorBidi" w:hAnsiTheme="majorBidi" w:cstheme="majorBidi"/>
          <w:color w:val="000000" w:themeColor="text1"/>
        </w:rPr>
        <w:t>.</w:t>
      </w:r>
    </w:p>
    <w:p w14:paraId="63EEEC40" w14:textId="77777777" w:rsidR="00DD5C53" w:rsidRPr="00402D23" w:rsidRDefault="00DD5C53" w:rsidP="00DD5C53">
      <w:pPr>
        <w:pStyle w:val="NormalWeb"/>
        <w:jc w:val="both"/>
        <w:rPr>
          <w:rFonts w:asciiTheme="majorBidi" w:hAnsiTheme="majorBidi" w:cstheme="majorBidi"/>
          <w:color w:val="000000" w:themeColor="text1"/>
        </w:rPr>
      </w:pPr>
    </w:p>
    <w:p w14:paraId="5FEA4643"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 xml:space="preserve">Furthermore, the heightened tension in Amhara after the Qimant, a minority group, voted for their own autonomous administrative unit in September 2017, resulted in clashes between the Amhara and Qimant communities. A report reveals that the Liyu police, local administration militia and two Amhara youth vigilante groups joined forces to attack members of the Qimant community in </w:t>
      </w:r>
      <w:r w:rsidRPr="00685521">
        <w:rPr>
          <w:rFonts w:asciiTheme="majorBidi" w:hAnsiTheme="majorBidi" w:cstheme="majorBidi"/>
          <w:color w:val="000000" w:themeColor="text1"/>
        </w:rPr>
        <w:lastRenderedPageBreak/>
        <w:t>January 2019, and again between September-October 2019, leaving at least 100 people dead and hundreds displaced, and properties destroyed</w:t>
      </w:r>
      <w:r w:rsidRPr="00402D23">
        <w:rPr>
          <w:rStyle w:val="FootnoteReference"/>
          <w:rFonts w:asciiTheme="majorBidi" w:hAnsiTheme="majorBidi" w:cstheme="majorBidi"/>
          <w:color w:val="000000" w:themeColor="text1"/>
        </w:rPr>
        <w:footnoteReference w:id="4"/>
      </w:r>
      <w:r w:rsidRPr="00685521">
        <w:rPr>
          <w:rFonts w:asciiTheme="majorBidi" w:hAnsiTheme="majorBidi" w:cstheme="majorBidi"/>
          <w:color w:val="000000" w:themeColor="text1"/>
        </w:rPr>
        <w:t>.</w:t>
      </w:r>
    </w:p>
    <w:p w14:paraId="39967193" w14:textId="77777777" w:rsidR="00DD5C53" w:rsidRPr="00402D23" w:rsidRDefault="00DD5C53" w:rsidP="00685521">
      <w:pPr>
        <w:pStyle w:val="NormalWeb"/>
        <w:jc w:val="both"/>
        <w:rPr>
          <w:rFonts w:asciiTheme="majorBidi" w:hAnsiTheme="majorBidi" w:cstheme="majorBidi"/>
          <w:color w:val="000000" w:themeColor="text1"/>
        </w:rPr>
      </w:pPr>
    </w:p>
    <w:p w14:paraId="5B8FEA32" w14:textId="77777777" w:rsidR="00DD5C53" w:rsidRPr="00402D23" w:rsidRDefault="00DD5C53" w:rsidP="00685521">
      <w:pPr>
        <w:pStyle w:val="NormalWeb"/>
        <w:ind w:left="360"/>
        <w:jc w:val="both"/>
        <w:rPr>
          <w:rFonts w:asciiTheme="majorBidi" w:hAnsiTheme="majorBidi" w:cstheme="majorBidi"/>
          <w:b/>
          <w:bCs/>
          <w:i/>
          <w:iCs/>
          <w:color w:val="000000" w:themeColor="text1"/>
        </w:rPr>
      </w:pPr>
      <w:r w:rsidRPr="00402D23">
        <w:rPr>
          <w:rFonts w:asciiTheme="majorBidi" w:hAnsiTheme="majorBidi" w:cstheme="majorBidi"/>
          <w:b/>
          <w:bCs/>
          <w:i/>
          <w:iCs/>
          <w:color w:val="000000" w:themeColor="text1"/>
        </w:rPr>
        <w:t>Arbitrary Arrests, Detention and Disappearances</w:t>
      </w:r>
    </w:p>
    <w:p w14:paraId="3B18592E" w14:textId="77777777" w:rsidR="00DD5C53" w:rsidRPr="00402D23" w:rsidRDefault="00DD5C53" w:rsidP="00685521">
      <w:pPr>
        <w:pStyle w:val="font--body"/>
        <w:spacing w:before="0" w:beforeAutospacing="0" w:after="0" w:afterAutospacing="0"/>
        <w:ind w:left="360"/>
        <w:jc w:val="both"/>
        <w:rPr>
          <w:rFonts w:asciiTheme="majorBidi" w:hAnsiTheme="majorBidi" w:cstheme="majorBidi"/>
          <w:color w:val="000000" w:themeColor="text1"/>
        </w:rPr>
      </w:pPr>
      <w:r w:rsidRPr="00402D23">
        <w:rPr>
          <w:rFonts w:asciiTheme="majorBidi" w:hAnsiTheme="majorBidi" w:cstheme="majorBidi"/>
          <w:color w:val="000000" w:themeColor="text1"/>
        </w:rPr>
        <w:t>Following the events of a foiled coup on 22nd June 2019, which claimed the lives of the Chief Administrator of the Amhara region,</w:t>
      </w:r>
      <w:r w:rsidRPr="00402D23">
        <w:rPr>
          <w:rStyle w:val="apple-converted-space"/>
          <w:rFonts w:asciiTheme="majorBidi" w:hAnsiTheme="majorBidi" w:cstheme="majorBidi"/>
          <w:color w:val="000000" w:themeColor="text1"/>
        </w:rPr>
        <w:t> </w:t>
      </w:r>
      <w:r w:rsidRPr="00402D23">
        <w:rPr>
          <w:rFonts w:asciiTheme="majorBidi" w:hAnsiTheme="majorBidi" w:cstheme="majorBidi"/>
          <w:color w:val="000000" w:themeColor="text1"/>
        </w:rPr>
        <w:t>Dr Ambachew Mekonnen, Azez Wassie, the Amhara regional state political advisor on organizational matters, the army chief of staff, Gen. Seare Mekonnen, along with retired Gen. Gezai Abera,</w:t>
      </w:r>
      <w:r w:rsidRPr="00402D23">
        <w:rPr>
          <w:rStyle w:val="FootnoteReference"/>
          <w:rFonts w:asciiTheme="majorBidi" w:hAnsiTheme="majorBidi" w:cstheme="majorBidi"/>
          <w:color w:val="000000" w:themeColor="text1"/>
        </w:rPr>
        <w:footnoteReference w:id="5"/>
      </w:r>
      <w:r w:rsidRPr="00402D23">
        <w:rPr>
          <w:rFonts w:asciiTheme="majorBidi" w:hAnsiTheme="majorBidi" w:cstheme="majorBidi"/>
          <w:color w:val="000000" w:themeColor="text1"/>
        </w:rPr>
        <w:t xml:space="preserve"> there were reports of indiscriminate arrests and disappearances. </w:t>
      </w:r>
    </w:p>
    <w:p w14:paraId="30220B76" w14:textId="77777777" w:rsidR="00DD5C53" w:rsidRPr="00402D23" w:rsidRDefault="00DD5C53" w:rsidP="00685521">
      <w:pPr>
        <w:pStyle w:val="font--body"/>
        <w:spacing w:before="0" w:beforeAutospacing="0" w:after="0" w:afterAutospacing="0"/>
        <w:ind w:left="1080"/>
        <w:jc w:val="both"/>
        <w:rPr>
          <w:rFonts w:asciiTheme="majorBidi" w:hAnsiTheme="majorBidi" w:cstheme="majorBidi"/>
          <w:color w:val="000000" w:themeColor="text1"/>
        </w:rPr>
      </w:pPr>
    </w:p>
    <w:p w14:paraId="251E67DD" w14:textId="77777777" w:rsidR="00DD5C53" w:rsidRPr="00402D23" w:rsidRDefault="00DD5C53" w:rsidP="00685521">
      <w:pPr>
        <w:pStyle w:val="font--body"/>
        <w:spacing w:before="0" w:beforeAutospacing="0" w:after="0" w:afterAutospacing="0"/>
        <w:ind w:left="360"/>
        <w:jc w:val="both"/>
        <w:rPr>
          <w:rFonts w:asciiTheme="majorBidi" w:hAnsiTheme="majorBidi" w:cstheme="majorBidi"/>
          <w:color w:val="000000" w:themeColor="text1"/>
        </w:rPr>
      </w:pPr>
      <w:r w:rsidRPr="00402D23">
        <w:rPr>
          <w:rFonts w:asciiTheme="majorBidi" w:hAnsiTheme="majorBidi" w:cstheme="majorBidi"/>
          <w:color w:val="000000" w:themeColor="text1"/>
        </w:rPr>
        <w:t>On 27</w:t>
      </w:r>
      <w:r w:rsidRPr="00402D23">
        <w:rPr>
          <w:rFonts w:asciiTheme="majorBidi" w:hAnsiTheme="majorBidi" w:cstheme="majorBidi"/>
          <w:color w:val="000000" w:themeColor="text1"/>
          <w:vertAlign w:val="superscript"/>
        </w:rPr>
        <w:t>th</w:t>
      </w:r>
      <w:r w:rsidRPr="00402D23">
        <w:rPr>
          <w:rFonts w:asciiTheme="majorBidi" w:hAnsiTheme="majorBidi" w:cstheme="majorBidi"/>
          <w:color w:val="000000" w:themeColor="text1"/>
        </w:rPr>
        <w:t xml:space="preserve"> June, 56 party members of the National Movement of Amhara and sympathizers were arrested in Addis Ababa. Dozens were also arrested in the ethnically based Oromia region</w:t>
      </w:r>
      <w:r w:rsidRPr="00402D23">
        <w:rPr>
          <w:rStyle w:val="FootnoteReference"/>
          <w:rFonts w:asciiTheme="majorBidi" w:hAnsiTheme="majorBidi" w:cstheme="majorBidi"/>
          <w:color w:val="000000" w:themeColor="text1"/>
        </w:rPr>
        <w:footnoteReference w:id="6"/>
      </w:r>
      <w:r w:rsidRPr="00402D23">
        <w:rPr>
          <w:rFonts w:asciiTheme="majorBidi" w:hAnsiTheme="majorBidi" w:cstheme="majorBidi"/>
          <w:color w:val="000000" w:themeColor="text1"/>
        </w:rPr>
        <w:t xml:space="preserve"> .</w:t>
      </w:r>
    </w:p>
    <w:p w14:paraId="1A835364" w14:textId="77777777" w:rsidR="00DD5C53" w:rsidRPr="00402D23" w:rsidRDefault="00DD5C53" w:rsidP="00685521">
      <w:pPr>
        <w:pStyle w:val="font--body"/>
        <w:spacing w:before="0" w:beforeAutospacing="0" w:after="0" w:afterAutospacing="0"/>
        <w:jc w:val="both"/>
        <w:rPr>
          <w:rFonts w:asciiTheme="majorBidi" w:hAnsiTheme="majorBidi" w:cstheme="majorBidi"/>
          <w:color w:val="000000" w:themeColor="text1"/>
        </w:rPr>
      </w:pPr>
    </w:p>
    <w:p w14:paraId="3B22EF75" w14:textId="77777777" w:rsidR="00DD5C53" w:rsidRPr="00402D23" w:rsidRDefault="00DD5C53" w:rsidP="00685521">
      <w:pPr>
        <w:pStyle w:val="font--body"/>
        <w:spacing w:before="0" w:beforeAutospacing="0" w:after="0" w:afterAutospacing="0"/>
        <w:ind w:left="360"/>
        <w:jc w:val="both"/>
        <w:rPr>
          <w:rFonts w:asciiTheme="majorBidi" w:hAnsiTheme="majorBidi" w:cstheme="majorBidi"/>
          <w:color w:val="000000" w:themeColor="text1"/>
        </w:rPr>
      </w:pPr>
      <w:r w:rsidRPr="00402D23">
        <w:rPr>
          <w:rFonts w:asciiTheme="majorBidi" w:hAnsiTheme="majorBidi" w:cstheme="majorBidi"/>
          <w:color w:val="000000" w:themeColor="text1"/>
        </w:rPr>
        <w:t>Furthermore, the disappearance of Senior members of the Oromo Liberation Front (OLF) political party was alleged as one of the measures used by the current Government to maintain control of the simmering ethnic tensions</w:t>
      </w:r>
      <w:r w:rsidRPr="00402D23">
        <w:rPr>
          <w:rStyle w:val="FootnoteReference"/>
          <w:rFonts w:asciiTheme="majorBidi" w:hAnsiTheme="majorBidi" w:cstheme="majorBidi"/>
          <w:color w:val="000000" w:themeColor="text1"/>
        </w:rPr>
        <w:footnoteReference w:id="7"/>
      </w:r>
      <w:r w:rsidRPr="00402D23">
        <w:rPr>
          <w:rFonts w:asciiTheme="majorBidi" w:hAnsiTheme="majorBidi" w:cstheme="majorBidi"/>
          <w:color w:val="000000" w:themeColor="text1"/>
        </w:rPr>
        <w:t>.</w:t>
      </w:r>
    </w:p>
    <w:p w14:paraId="464923F6" w14:textId="77777777" w:rsidR="00DD5C53" w:rsidRPr="00402D23" w:rsidRDefault="00DD5C53" w:rsidP="00685521">
      <w:pPr>
        <w:pStyle w:val="ListParagraph"/>
        <w:rPr>
          <w:rFonts w:asciiTheme="majorBidi" w:hAnsiTheme="majorBidi" w:cstheme="majorBidi"/>
          <w:color w:val="000000" w:themeColor="text1"/>
        </w:rPr>
      </w:pPr>
    </w:p>
    <w:p w14:paraId="7EF560A4" w14:textId="77777777" w:rsidR="00DD5C53" w:rsidRPr="00402D23" w:rsidRDefault="00DD5C53" w:rsidP="00685521">
      <w:pPr>
        <w:pStyle w:val="font--body"/>
        <w:spacing w:before="0" w:beforeAutospacing="0" w:after="0" w:afterAutospacing="0"/>
        <w:ind w:left="360"/>
        <w:jc w:val="both"/>
        <w:rPr>
          <w:rFonts w:asciiTheme="majorBidi" w:hAnsiTheme="majorBidi" w:cstheme="majorBidi"/>
          <w:b/>
          <w:bCs/>
          <w:i/>
          <w:iCs/>
          <w:color w:val="000000" w:themeColor="text1"/>
        </w:rPr>
      </w:pPr>
      <w:r w:rsidRPr="00402D23">
        <w:rPr>
          <w:rFonts w:asciiTheme="majorBidi" w:hAnsiTheme="majorBidi" w:cstheme="majorBidi"/>
          <w:b/>
          <w:bCs/>
          <w:i/>
          <w:iCs/>
          <w:color w:val="000000" w:themeColor="text1"/>
        </w:rPr>
        <w:t xml:space="preserve">Suggested Questions relating to Article 9 </w:t>
      </w:r>
    </w:p>
    <w:p w14:paraId="26897056" w14:textId="77777777" w:rsidR="00DD5C53" w:rsidRPr="00685521" w:rsidRDefault="00DD5C53" w:rsidP="00685521">
      <w:pPr>
        <w:pStyle w:val="ListParagraph"/>
        <w:numPr>
          <w:ilvl w:val="0"/>
          <w:numId w:val="11"/>
        </w:numPr>
        <w:autoSpaceDE w:val="0"/>
        <w:autoSpaceDN w:val="0"/>
        <w:adjustRightInd w:val="0"/>
        <w:spacing w:after="164"/>
        <w:jc w:val="both"/>
        <w:rPr>
          <w:rFonts w:asciiTheme="majorBidi" w:hAnsiTheme="majorBidi" w:cstheme="majorBidi"/>
          <w:color w:val="000000" w:themeColor="text1"/>
        </w:rPr>
      </w:pPr>
      <w:r w:rsidRPr="00685521">
        <w:rPr>
          <w:rFonts w:asciiTheme="majorBidi" w:hAnsiTheme="majorBidi" w:cstheme="majorBidi"/>
          <w:color w:val="000000" w:themeColor="text1"/>
        </w:rPr>
        <w:t>What steps have the Ethiopian government taken to investigate the allegations of extrajudicial executions and enforced disappearances?</w:t>
      </w:r>
    </w:p>
    <w:p w14:paraId="01A7575B" w14:textId="77777777" w:rsidR="00DD5C53" w:rsidRPr="00685521" w:rsidRDefault="00DD5C53" w:rsidP="00685521">
      <w:pPr>
        <w:pStyle w:val="ListParagraph"/>
        <w:numPr>
          <w:ilvl w:val="0"/>
          <w:numId w:val="11"/>
        </w:numPr>
        <w:autoSpaceDE w:val="0"/>
        <w:autoSpaceDN w:val="0"/>
        <w:adjustRightInd w:val="0"/>
        <w:spacing w:after="164"/>
        <w:jc w:val="both"/>
        <w:rPr>
          <w:rFonts w:asciiTheme="majorBidi" w:hAnsiTheme="majorBidi" w:cstheme="majorBidi"/>
          <w:color w:val="000000" w:themeColor="text1"/>
        </w:rPr>
      </w:pPr>
      <w:r w:rsidRPr="00685521">
        <w:rPr>
          <w:rFonts w:asciiTheme="majorBidi" w:hAnsiTheme="majorBidi" w:cstheme="majorBidi"/>
          <w:color w:val="000000" w:themeColor="text1"/>
        </w:rPr>
        <w:t xml:space="preserve">What measures have been taken to hold perpetrators accountable? </w:t>
      </w:r>
    </w:p>
    <w:p w14:paraId="0BCEF5CF" w14:textId="77777777" w:rsidR="00DD5C53" w:rsidRPr="00685521" w:rsidRDefault="00DD5C53" w:rsidP="00685521">
      <w:pPr>
        <w:pStyle w:val="ListParagraph"/>
        <w:numPr>
          <w:ilvl w:val="0"/>
          <w:numId w:val="11"/>
        </w:numPr>
        <w:autoSpaceDE w:val="0"/>
        <w:autoSpaceDN w:val="0"/>
        <w:adjustRightInd w:val="0"/>
        <w:spacing w:after="164"/>
        <w:jc w:val="both"/>
        <w:rPr>
          <w:rFonts w:asciiTheme="majorBidi" w:hAnsiTheme="majorBidi" w:cstheme="majorBidi"/>
          <w:color w:val="000000" w:themeColor="text1"/>
        </w:rPr>
      </w:pPr>
      <w:r w:rsidRPr="00685521">
        <w:rPr>
          <w:rFonts w:asciiTheme="majorBidi" w:hAnsiTheme="majorBidi" w:cstheme="majorBidi"/>
          <w:color w:val="000000" w:themeColor="text1"/>
        </w:rPr>
        <w:t xml:space="preserve">What measures are in place to prevent law enforcement officials from conducting arbitrary arrests? </w:t>
      </w:r>
    </w:p>
    <w:p w14:paraId="1DB8BF13" w14:textId="77777777" w:rsidR="00DD5C53" w:rsidRPr="00402D23" w:rsidRDefault="00DD5C53" w:rsidP="00685521">
      <w:pPr>
        <w:jc w:val="both"/>
        <w:outlineLvl w:val="1"/>
        <w:rPr>
          <w:rFonts w:asciiTheme="majorBidi" w:hAnsiTheme="majorBidi" w:cstheme="majorBidi"/>
          <w:b/>
          <w:bCs/>
          <w:color w:val="000000" w:themeColor="text1"/>
        </w:rPr>
      </w:pPr>
    </w:p>
    <w:p w14:paraId="5386F5B5" w14:textId="77777777" w:rsidR="00DD5C53" w:rsidRPr="00685521" w:rsidRDefault="00DD5C53" w:rsidP="00685521">
      <w:pPr>
        <w:ind w:left="360"/>
        <w:jc w:val="both"/>
        <w:outlineLvl w:val="1"/>
        <w:rPr>
          <w:rFonts w:asciiTheme="majorBidi" w:hAnsiTheme="majorBidi" w:cstheme="majorBidi"/>
          <w:b/>
          <w:bCs/>
          <w:color w:val="000000" w:themeColor="text1"/>
        </w:rPr>
      </w:pPr>
      <w:r w:rsidRPr="00685521">
        <w:rPr>
          <w:rFonts w:asciiTheme="majorBidi" w:hAnsiTheme="majorBidi" w:cstheme="majorBidi"/>
          <w:b/>
          <w:bCs/>
          <w:i/>
          <w:iCs/>
          <w:color w:val="000000" w:themeColor="text1"/>
          <w:highlight w:val="green"/>
        </w:rPr>
        <w:t xml:space="preserve">Article 14: </w:t>
      </w:r>
      <w:r w:rsidRPr="00685521">
        <w:rPr>
          <w:rFonts w:asciiTheme="majorBidi" w:hAnsiTheme="majorBidi" w:cstheme="majorBidi"/>
          <w:b/>
          <w:bCs/>
          <w:color w:val="000000" w:themeColor="text1"/>
          <w:highlight w:val="green"/>
        </w:rPr>
        <w:t>The State Party fails to provide fair trials and hearing</w:t>
      </w:r>
    </w:p>
    <w:p w14:paraId="7B8D12FB" w14:textId="77777777" w:rsidR="00DD5C53" w:rsidRPr="00685521" w:rsidRDefault="00DD5C53" w:rsidP="00685521">
      <w:pPr>
        <w:ind w:left="360"/>
        <w:jc w:val="both"/>
        <w:outlineLvl w:val="1"/>
        <w:rPr>
          <w:rFonts w:asciiTheme="majorBidi" w:hAnsiTheme="majorBidi" w:cstheme="majorBidi"/>
          <w:color w:val="000000" w:themeColor="text1"/>
        </w:rPr>
      </w:pPr>
      <w:r w:rsidRPr="00685521">
        <w:rPr>
          <w:rFonts w:asciiTheme="majorBidi" w:hAnsiTheme="majorBidi" w:cstheme="majorBidi"/>
          <w:color w:val="000000" w:themeColor="text1"/>
        </w:rPr>
        <w:t>There were reports of arrests of political opposition members, journalists and other citizens who were critical of the government and who faced unfair trials on charges brought under the ATP law. These trials were marked by illegal and prolonged pre-trial detention, unreasonable delays and persistent complaints of torture and other ill-treatment</w:t>
      </w:r>
      <w:r w:rsidRPr="00402D23">
        <w:rPr>
          <w:rStyle w:val="FootnoteReference"/>
          <w:rFonts w:asciiTheme="majorBidi" w:hAnsiTheme="majorBidi" w:cstheme="majorBidi"/>
          <w:color w:val="000000" w:themeColor="text1"/>
        </w:rPr>
        <w:footnoteReference w:id="8"/>
      </w:r>
      <w:r w:rsidRPr="00685521">
        <w:rPr>
          <w:rFonts w:asciiTheme="majorBidi" w:hAnsiTheme="majorBidi" w:cstheme="majorBidi"/>
          <w:color w:val="000000" w:themeColor="text1"/>
        </w:rPr>
        <w:t>.</w:t>
      </w:r>
    </w:p>
    <w:p w14:paraId="6E1E10D4" w14:textId="77777777" w:rsidR="00DD5C53" w:rsidRPr="00685521" w:rsidRDefault="00DD5C53" w:rsidP="00685521">
      <w:pPr>
        <w:ind w:left="360"/>
        <w:jc w:val="both"/>
        <w:rPr>
          <w:rFonts w:asciiTheme="majorBidi" w:hAnsiTheme="majorBidi" w:cstheme="majorBidi"/>
          <w:color w:val="000000" w:themeColor="text1"/>
        </w:rPr>
      </w:pPr>
    </w:p>
    <w:p w14:paraId="127899B7"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 xml:space="preserve">In January 2019, the police arrested Colonel Gemechu Ayana, a prominent Oromo Liberation Front member, and detained him on terrorism charges for eight months, </w:t>
      </w:r>
      <w:r w:rsidRPr="00685521">
        <w:rPr>
          <w:rFonts w:asciiTheme="majorBidi" w:hAnsiTheme="majorBidi" w:cstheme="majorBidi"/>
          <w:color w:val="000000" w:themeColor="text1"/>
        </w:rPr>
        <w:lastRenderedPageBreak/>
        <w:t>under inhumane conditions and in violation of ATP provisions which allow for a maximum four months’ pre-trial detention period</w:t>
      </w:r>
      <w:r w:rsidRPr="00402D23">
        <w:rPr>
          <w:rStyle w:val="FootnoteReference"/>
          <w:rFonts w:asciiTheme="majorBidi" w:hAnsiTheme="majorBidi" w:cstheme="majorBidi"/>
          <w:color w:val="000000" w:themeColor="text1"/>
        </w:rPr>
        <w:footnoteReference w:id="9"/>
      </w:r>
      <w:r w:rsidRPr="00685521">
        <w:rPr>
          <w:rFonts w:asciiTheme="majorBidi" w:hAnsiTheme="majorBidi" w:cstheme="majorBidi"/>
          <w:color w:val="000000" w:themeColor="text1"/>
        </w:rPr>
        <w:t xml:space="preserve">. </w:t>
      </w:r>
    </w:p>
    <w:p w14:paraId="37ADCF55" w14:textId="77777777" w:rsidR="00DD5C53" w:rsidRPr="00402D23" w:rsidRDefault="00DD5C53" w:rsidP="00685521">
      <w:pPr>
        <w:jc w:val="both"/>
        <w:rPr>
          <w:rFonts w:asciiTheme="majorBidi" w:hAnsiTheme="majorBidi" w:cstheme="majorBidi"/>
          <w:color w:val="000000" w:themeColor="text1"/>
        </w:rPr>
      </w:pPr>
    </w:p>
    <w:p w14:paraId="21F7BF28"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Following the assassinations in June 2019, of the Amhara Regional State president and the Chief of Army in Addis Ababa, hundreds of people were arbitrarily arrested. Among those targeted were leaders of the Amhara Nationalist Movement (a political party), government officials, journalists, opposition political party leaders and members of the Addis Ababa Caretaker Committee which promotes administrative autonomy for residents of Addis Ababa</w:t>
      </w:r>
      <w:r w:rsidRPr="00402D23">
        <w:rPr>
          <w:rStyle w:val="FootnoteReference"/>
          <w:rFonts w:asciiTheme="majorBidi" w:hAnsiTheme="majorBidi" w:cstheme="majorBidi"/>
          <w:color w:val="000000" w:themeColor="text1"/>
        </w:rPr>
        <w:footnoteReference w:id="10"/>
      </w:r>
      <w:r w:rsidRPr="00685521">
        <w:rPr>
          <w:rFonts w:asciiTheme="majorBidi" w:hAnsiTheme="majorBidi" w:cstheme="majorBidi"/>
          <w:color w:val="000000" w:themeColor="text1"/>
        </w:rPr>
        <w:t xml:space="preserve">. </w:t>
      </w:r>
    </w:p>
    <w:p w14:paraId="386D1BC0" w14:textId="77777777" w:rsidR="00DD5C53" w:rsidRPr="00402D23" w:rsidRDefault="00DD5C53" w:rsidP="00685521">
      <w:pPr>
        <w:jc w:val="both"/>
        <w:rPr>
          <w:rFonts w:asciiTheme="majorBidi" w:hAnsiTheme="majorBidi" w:cstheme="majorBidi"/>
          <w:color w:val="000000" w:themeColor="text1"/>
        </w:rPr>
      </w:pPr>
    </w:p>
    <w:p w14:paraId="4CCE73C2"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In July 2019, dozens of Sidama activists, were arrested on suspicion of instigating the communal violence in Sidama Zone as a result of their quest for self-determination. They included employees and leaders of the Sidama Media Network. They were held in detention until the end of the year without being charged, in a prison in Halaba town, over a 100 km from their families</w:t>
      </w:r>
      <w:r w:rsidRPr="00402D23">
        <w:rPr>
          <w:rStyle w:val="FootnoteReference"/>
          <w:rFonts w:asciiTheme="majorBidi" w:hAnsiTheme="majorBidi" w:cstheme="majorBidi"/>
          <w:color w:val="000000" w:themeColor="text1"/>
        </w:rPr>
        <w:footnoteReference w:id="11"/>
      </w:r>
      <w:r w:rsidRPr="00685521">
        <w:rPr>
          <w:rFonts w:asciiTheme="majorBidi" w:hAnsiTheme="majorBidi" w:cstheme="majorBidi"/>
          <w:color w:val="000000" w:themeColor="text1"/>
        </w:rPr>
        <w:t>. </w:t>
      </w:r>
    </w:p>
    <w:p w14:paraId="273BBF9B" w14:textId="77777777" w:rsidR="00DD5C53" w:rsidRPr="00402D23" w:rsidRDefault="00DD5C53" w:rsidP="00685521">
      <w:pPr>
        <w:jc w:val="both"/>
        <w:rPr>
          <w:rFonts w:asciiTheme="majorBidi" w:hAnsiTheme="majorBidi" w:cstheme="majorBidi"/>
          <w:color w:val="000000" w:themeColor="text1"/>
        </w:rPr>
      </w:pPr>
    </w:p>
    <w:p w14:paraId="3A3266E4" w14:textId="77777777" w:rsidR="00DD5C53" w:rsidRPr="00685521" w:rsidRDefault="00DD5C53" w:rsidP="00685521">
      <w:pPr>
        <w:ind w:left="360"/>
        <w:jc w:val="both"/>
        <w:rPr>
          <w:rFonts w:asciiTheme="majorBidi" w:hAnsiTheme="majorBidi" w:cstheme="majorBidi"/>
          <w:b/>
          <w:bCs/>
          <w:i/>
          <w:iCs/>
          <w:color w:val="000000" w:themeColor="text1"/>
        </w:rPr>
      </w:pPr>
      <w:r w:rsidRPr="00685521">
        <w:rPr>
          <w:rFonts w:asciiTheme="majorBidi" w:hAnsiTheme="majorBidi" w:cstheme="majorBidi"/>
          <w:b/>
          <w:bCs/>
          <w:i/>
          <w:iCs/>
          <w:color w:val="000000" w:themeColor="text1"/>
        </w:rPr>
        <w:t>Suggested Questions to the State Party relating to Article 14</w:t>
      </w:r>
    </w:p>
    <w:p w14:paraId="3AA1FA8A" w14:textId="77777777" w:rsidR="00DD5C53" w:rsidRPr="00685521" w:rsidRDefault="00DD5C53" w:rsidP="00685521">
      <w:pPr>
        <w:pStyle w:val="ListParagraph"/>
        <w:numPr>
          <w:ilvl w:val="0"/>
          <w:numId w:val="10"/>
        </w:numPr>
        <w:jc w:val="both"/>
        <w:rPr>
          <w:rFonts w:asciiTheme="majorBidi" w:hAnsiTheme="majorBidi" w:cstheme="majorBidi"/>
          <w:b/>
          <w:bCs/>
          <w:i/>
          <w:iCs/>
          <w:color w:val="000000" w:themeColor="text1"/>
        </w:rPr>
      </w:pPr>
      <w:r w:rsidRPr="00685521">
        <w:rPr>
          <w:rFonts w:asciiTheme="majorBidi" w:eastAsiaTheme="minorHAnsi" w:hAnsiTheme="majorBidi" w:cstheme="majorBidi"/>
          <w:color w:val="000000" w:themeColor="text1"/>
        </w:rPr>
        <w:t>What steps have the State Party taken to ensure that all prisoners are made aware of their rights and provided with adequate options for a fair hearing or trial?</w:t>
      </w:r>
    </w:p>
    <w:p w14:paraId="7315656F" w14:textId="77777777" w:rsidR="00DD5C53" w:rsidRPr="00685521" w:rsidRDefault="00DD5C53" w:rsidP="00685521">
      <w:pPr>
        <w:pStyle w:val="ListParagraph"/>
        <w:numPr>
          <w:ilvl w:val="0"/>
          <w:numId w:val="10"/>
        </w:numPr>
        <w:jc w:val="both"/>
        <w:rPr>
          <w:rFonts w:asciiTheme="majorBidi" w:hAnsiTheme="majorBidi" w:cstheme="majorBidi"/>
          <w:b/>
          <w:bCs/>
          <w:i/>
          <w:iCs/>
          <w:color w:val="000000" w:themeColor="text1"/>
        </w:rPr>
      </w:pPr>
      <w:r w:rsidRPr="00685521">
        <w:rPr>
          <w:rFonts w:asciiTheme="majorBidi" w:eastAsiaTheme="minorHAnsi" w:hAnsiTheme="majorBidi" w:cstheme="majorBidi"/>
          <w:color w:val="000000" w:themeColor="text1"/>
        </w:rPr>
        <w:t xml:space="preserve">What measures have been provided to ensure that victims of such arbitrary arrests and detentions have access to fair trials? </w:t>
      </w:r>
    </w:p>
    <w:p w14:paraId="16E14358" w14:textId="77777777" w:rsidR="00DD5C53" w:rsidRPr="00402D23" w:rsidRDefault="00DD5C53" w:rsidP="00685521">
      <w:pPr>
        <w:autoSpaceDE w:val="0"/>
        <w:autoSpaceDN w:val="0"/>
        <w:adjustRightInd w:val="0"/>
        <w:jc w:val="both"/>
        <w:rPr>
          <w:rFonts w:asciiTheme="majorBidi" w:eastAsiaTheme="minorHAnsi" w:hAnsiTheme="majorBidi" w:cstheme="majorBidi"/>
          <w:color w:val="000000" w:themeColor="text1"/>
        </w:rPr>
      </w:pPr>
    </w:p>
    <w:p w14:paraId="5AE14FB9" w14:textId="77777777" w:rsidR="00DD5C53" w:rsidRPr="00402D23" w:rsidRDefault="00DD5C53" w:rsidP="00685521">
      <w:pPr>
        <w:autoSpaceDE w:val="0"/>
        <w:autoSpaceDN w:val="0"/>
        <w:adjustRightInd w:val="0"/>
        <w:ind w:left="360"/>
        <w:jc w:val="both"/>
        <w:rPr>
          <w:rFonts w:asciiTheme="majorBidi" w:eastAsiaTheme="minorHAnsi" w:hAnsiTheme="majorBidi" w:cstheme="majorBidi"/>
          <w:color w:val="000000" w:themeColor="text1"/>
        </w:rPr>
      </w:pPr>
      <w:r w:rsidRPr="00402D23">
        <w:rPr>
          <w:rFonts w:asciiTheme="majorBidi" w:hAnsiTheme="majorBidi" w:cstheme="majorBidi"/>
          <w:b/>
          <w:bCs/>
          <w:i/>
          <w:iCs/>
          <w:color w:val="000000" w:themeColor="text1"/>
        </w:rPr>
        <w:tab/>
      </w:r>
      <w:r w:rsidRPr="00685521">
        <w:rPr>
          <w:rFonts w:asciiTheme="majorBidi" w:hAnsiTheme="majorBidi" w:cstheme="majorBidi"/>
          <w:b/>
          <w:bCs/>
          <w:i/>
          <w:iCs/>
          <w:color w:val="000000" w:themeColor="text1"/>
          <w:highlight w:val="green"/>
        </w:rPr>
        <w:t>Article 19</w:t>
      </w:r>
      <w:r w:rsidRPr="00685521">
        <w:rPr>
          <w:rFonts w:asciiTheme="majorBidi" w:hAnsiTheme="majorBidi" w:cstheme="majorBidi"/>
          <w:b/>
          <w:bCs/>
          <w:color w:val="000000" w:themeColor="text1"/>
          <w:highlight w:val="green"/>
        </w:rPr>
        <w:t>: The State Party fails to uphold the rights to the freedom of expression</w:t>
      </w:r>
    </w:p>
    <w:p w14:paraId="10BC545C"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Despite some progress since the 2018 political reforms, there were numerous arbitrary arrests in the name of the ATP, targeting journalists and writers who criticized the government. In August 2019, Fire Bekele, a University lecturer along with 8 others were arrested for facilitating a publication called </w:t>
      </w:r>
      <w:r w:rsidRPr="00685521">
        <w:rPr>
          <w:rFonts w:asciiTheme="majorBidi" w:hAnsiTheme="majorBidi" w:cstheme="majorBidi"/>
          <w:i/>
          <w:iCs/>
          <w:color w:val="000000" w:themeColor="text1"/>
        </w:rPr>
        <w:t>The Hijacked Revolution</w:t>
      </w:r>
      <w:r w:rsidRPr="00402D23">
        <w:rPr>
          <w:rStyle w:val="FootnoteReference"/>
          <w:rFonts w:asciiTheme="majorBidi" w:hAnsiTheme="majorBidi" w:cstheme="majorBidi"/>
          <w:i/>
          <w:iCs/>
          <w:color w:val="000000" w:themeColor="text1"/>
        </w:rPr>
        <w:footnoteReference w:id="12"/>
      </w:r>
      <w:r w:rsidRPr="00685521">
        <w:rPr>
          <w:rFonts w:asciiTheme="majorBidi" w:hAnsiTheme="majorBidi" w:cstheme="majorBidi"/>
          <w:color w:val="000000" w:themeColor="text1"/>
        </w:rPr>
        <w:t>. The police questioned them about the author’s identity and released some of them weeks later but detained the publisher until the end of November when he was released after the police dropped the terrorism charges.</w:t>
      </w:r>
    </w:p>
    <w:p w14:paraId="23FD1355" w14:textId="77777777" w:rsidR="00DD5C53" w:rsidRPr="00402D23" w:rsidRDefault="00DD5C53" w:rsidP="00685521">
      <w:pPr>
        <w:pStyle w:val="ListParagraph"/>
        <w:ind w:left="990"/>
        <w:jc w:val="both"/>
        <w:rPr>
          <w:rFonts w:asciiTheme="majorBidi" w:hAnsiTheme="majorBidi" w:cstheme="majorBidi"/>
          <w:color w:val="000000" w:themeColor="text1"/>
        </w:rPr>
      </w:pPr>
    </w:p>
    <w:p w14:paraId="3EDB696A"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In September, the police arrested five journalist who worked for </w:t>
      </w:r>
      <w:r w:rsidRPr="00685521">
        <w:rPr>
          <w:rFonts w:asciiTheme="majorBidi" w:hAnsiTheme="majorBidi" w:cstheme="majorBidi"/>
          <w:i/>
          <w:iCs/>
          <w:color w:val="000000" w:themeColor="text1"/>
        </w:rPr>
        <w:t>Segele Qerro Bilisuma</w:t>
      </w:r>
      <w:r w:rsidRPr="00685521">
        <w:rPr>
          <w:rFonts w:asciiTheme="majorBidi" w:hAnsiTheme="majorBidi" w:cstheme="majorBidi"/>
          <w:color w:val="000000" w:themeColor="text1"/>
        </w:rPr>
        <w:t>, an Oromia online media outlet</w:t>
      </w:r>
      <w:r w:rsidRPr="00402D23">
        <w:rPr>
          <w:rStyle w:val="FootnoteReference"/>
          <w:rFonts w:asciiTheme="majorBidi" w:hAnsiTheme="majorBidi" w:cstheme="majorBidi"/>
          <w:color w:val="000000" w:themeColor="text1"/>
        </w:rPr>
        <w:footnoteReference w:id="13"/>
      </w:r>
      <w:r w:rsidRPr="00685521">
        <w:rPr>
          <w:rFonts w:asciiTheme="majorBidi" w:hAnsiTheme="majorBidi" w:cstheme="majorBidi"/>
          <w:color w:val="000000" w:themeColor="text1"/>
        </w:rPr>
        <w:t xml:space="preserve">. They were charged under provisions of the repressive Anti-Terrorism Proclamation 2009 (ATP), and detained at Addis </w:t>
      </w:r>
      <w:r w:rsidRPr="00685521">
        <w:rPr>
          <w:rFonts w:asciiTheme="majorBidi" w:hAnsiTheme="majorBidi" w:cstheme="majorBidi"/>
          <w:color w:val="000000" w:themeColor="text1"/>
        </w:rPr>
        <w:lastRenderedPageBreak/>
        <w:t>Ababa Police Commission for over two months before being released unconditionally.</w:t>
      </w:r>
    </w:p>
    <w:p w14:paraId="0267D091" w14:textId="77777777" w:rsidR="00DD5C53" w:rsidRPr="00402D23" w:rsidRDefault="00DD5C53" w:rsidP="00685521">
      <w:pPr>
        <w:jc w:val="both"/>
        <w:rPr>
          <w:rFonts w:asciiTheme="majorBidi" w:hAnsiTheme="majorBidi" w:cstheme="majorBidi"/>
          <w:color w:val="000000" w:themeColor="text1"/>
        </w:rPr>
      </w:pPr>
    </w:p>
    <w:p w14:paraId="63B901F9" w14:textId="77777777" w:rsidR="00DD5C53" w:rsidRPr="00685521" w:rsidRDefault="00DD5C53" w:rsidP="00685521">
      <w:pPr>
        <w:ind w:left="360"/>
        <w:jc w:val="both"/>
        <w:rPr>
          <w:rFonts w:asciiTheme="majorBidi" w:hAnsiTheme="majorBidi" w:cstheme="majorBidi"/>
          <w:color w:val="000000" w:themeColor="text1"/>
        </w:rPr>
      </w:pPr>
      <w:r w:rsidRPr="00685521">
        <w:rPr>
          <w:rFonts w:asciiTheme="majorBidi" w:hAnsiTheme="majorBidi" w:cstheme="majorBidi"/>
          <w:color w:val="000000" w:themeColor="text1"/>
        </w:rPr>
        <w:t>Furthermore, Tigray Regional State security forces, including the regional police and the local administration militia, targeted perceived or actual supporters of the Wolkait Amhara Identity Committee after it petitioned the Tigray Regional State and the federal government for Wolkait district to become part of Amhara Regional State. Victims and other witnesses said that those targeted were subjected to arbitrary arrest, detention, torture and other ill-treatment on the basis of their Amhara identity, for speaking Amharic, or listening to Amharic music</w:t>
      </w:r>
      <w:r w:rsidRPr="00402D23">
        <w:rPr>
          <w:rStyle w:val="FootnoteReference"/>
          <w:rFonts w:asciiTheme="majorBidi" w:hAnsiTheme="majorBidi" w:cstheme="majorBidi"/>
          <w:color w:val="000000" w:themeColor="text1"/>
        </w:rPr>
        <w:footnoteReference w:id="14"/>
      </w:r>
      <w:r w:rsidRPr="00685521">
        <w:rPr>
          <w:rFonts w:asciiTheme="majorBidi" w:hAnsiTheme="majorBidi" w:cstheme="majorBidi"/>
          <w:color w:val="000000" w:themeColor="text1"/>
        </w:rPr>
        <w:t>.</w:t>
      </w:r>
    </w:p>
    <w:p w14:paraId="4B8D893F" w14:textId="77777777" w:rsidR="00DD5C53" w:rsidRPr="00402D23" w:rsidRDefault="00DD5C53" w:rsidP="00685521">
      <w:pPr>
        <w:pStyle w:val="ListParagraph"/>
        <w:rPr>
          <w:rFonts w:asciiTheme="majorBidi" w:hAnsiTheme="majorBidi" w:cstheme="majorBidi"/>
          <w:color w:val="000000" w:themeColor="text1"/>
        </w:rPr>
      </w:pPr>
    </w:p>
    <w:p w14:paraId="0FD713ED" w14:textId="77777777" w:rsidR="00DD5C53" w:rsidRPr="00402D23" w:rsidRDefault="00DD5C53" w:rsidP="00685521">
      <w:pPr>
        <w:pStyle w:val="ListParagraph"/>
        <w:ind w:left="990"/>
        <w:jc w:val="both"/>
        <w:rPr>
          <w:rFonts w:asciiTheme="majorBidi" w:hAnsiTheme="majorBidi" w:cstheme="majorBidi"/>
          <w:b/>
          <w:bCs/>
          <w:i/>
          <w:iCs/>
          <w:color w:val="000000" w:themeColor="text1"/>
        </w:rPr>
      </w:pPr>
    </w:p>
    <w:p w14:paraId="49241D00" w14:textId="77777777" w:rsidR="00DD5C53" w:rsidRPr="00402D23" w:rsidRDefault="00DD5C53" w:rsidP="00685521">
      <w:pPr>
        <w:pStyle w:val="ListParagraph"/>
        <w:ind w:left="990"/>
        <w:jc w:val="both"/>
        <w:rPr>
          <w:rFonts w:asciiTheme="majorBidi" w:hAnsiTheme="majorBidi" w:cstheme="majorBidi"/>
          <w:b/>
          <w:bCs/>
          <w:i/>
          <w:iCs/>
          <w:color w:val="000000" w:themeColor="text1"/>
        </w:rPr>
      </w:pPr>
    </w:p>
    <w:p w14:paraId="097961CB" w14:textId="77777777" w:rsidR="00DD5C53" w:rsidRPr="00685521" w:rsidRDefault="00DD5C53" w:rsidP="00685521">
      <w:pPr>
        <w:ind w:left="360"/>
        <w:jc w:val="both"/>
        <w:rPr>
          <w:rFonts w:asciiTheme="majorBidi" w:hAnsiTheme="majorBidi" w:cstheme="majorBidi"/>
          <w:b/>
          <w:bCs/>
          <w:i/>
          <w:iCs/>
          <w:color w:val="000000" w:themeColor="text1"/>
        </w:rPr>
      </w:pPr>
      <w:r w:rsidRPr="00685521">
        <w:rPr>
          <w:rFonts w:asciiTheme="majorBidi" w:hAnsiTheme="majorBidi" w:cstheme="majorBidi"/>
          <w:b/>
          <w:bCs/>
          <w:i/>
          <w:iCs/>
          <w:color w:val="000000" w:themeColor="text1"/>
        </w:rPr>
        <w:t>Suggested Questions to the State Party relating to Article 19</w:t>
      </w:r>
    </w:p>
    <w:p w14:paraId="10A96597" w14:textId="77777777" w:rsidR="00DD5C53" w:rsidRPr="00402D23" w:rsidRDefault="00DD5C53" w:rsidP="00685521">
      <w:pPr>
        <w:pStyle w:val="Default"/>
        <w:numPr>
          <w:ilvl w:val="0"/>
          <w:numId w:val="9"/>
        </w:numPr>
        <w:spacing w:after="164"/>
        <w:contextualSpacing/>
        <w:rPr>
          <w:rFonts w:asciiTheme="majorBidi" w:hAnsiTheme="majorBidi" w:cstheme="majorBidi"/>
        </w:rPr>
      </w:pPr>
      <w:r w:rsidRPr="00402D23">
        <w:rPr>
          <w:rFonts w:asciiTheme="majorBidi" w:hAnsiTheme="majorBidi" w:cstheme="majorBidi"/>
        </w:rPr>
        <w:t xml:space="preserve">How does the State Party investigate allegations of threats and acts of violence against representatives of the media and journalists? </w:t>
      </w:r>
    </w:p>
    <w:p w14:paraId="4DAB1836" w14:textId="77777777" w:rsidR="00DD5C53" w:rsidRPr="00402D23" w:rsidRDefault="00DD5C53" w:rsidP="00685521">
      <w:pPr>
        <w:pStyle w:val="Default"/>
        <w:numPr>
          <w:ilvl w:val="0"/>
          <w:numId w:val="9"/>
        </w:numPr>
        <w:spacing w:after="164"/>
        <w:contextualSpacing/>
        <w:rPr>
          <w:rFonts w:asciiTheme="majorBidi" w:hAnsiTheme="majorBidi" w:cstheme="majorBidi"/>
        </w:rPr>
      </w:pPr>
      <w:r w:rsidRPr="00402D23">
        <w:rPr>
          <w:rFonts w:asciiTheme="majorBidi" w:hAnsiTheme="majorBidi" w:cstheme="majorBidi"/>
        </w:rPr>
        <w:t xml:space="preserve">Please provide data of the results of such investigations during the reporting period. </w:t>
      </w:r>
    </w:p>
    <w:p w14:paraId="37CCBEF6" w14:textId="77777777" w:rsidR="00DD5C53" w:rsidRPr="00402D23" w:rsidRDefault="00DD5C53" w:rsidP="00685521">
      <w:pPr>
        <w:pStyle w:val="Default"/>
        <w:numPr>
          <w:ilvl w:val="0"/>
          <w:numId w:val="9"/>
        </w:numPr>
        <w:spacing w:after="164"/>
        <w:contextualSpacing/>
        <w:rPr>
          <w:rFonts w:asciiTheme="majorBidi" w:hAnsiTheme="majorBidi" w:cstheme="majorBidi"/>
        </w:rPr>
      </w:pPr>
      <w:r w:rsidRPr="00402D23">
        <w:rPr>
          <w:rFonts w:asciiTheme="majorBidi" w:hAnsiTheme="majorBidi" w:cstheme="majorBidi"/>
        </w:rPr>
        <w:t xml:space="preserve">Please provide data relating to lawsuits brought against journalists and media outlets, including the nature of the claim, the plaintiff, and the outcome of each proceeding. </w:t>
      </w:r>
    </w:p>
    <w:p w14:paraId="44C6BA0F" w14:textId="77777777" w:rsidR="00DD5C53" w:rsidRPr="00402D23" w:rsidRDefault="00DD5C53" w:rsidP="00685521">
      <w:pPr>
        <w:pStyle w:val="Default"/>
        <w:numPr>
          <w:ilvl w:val="0"/>
          <w:numId w:val="9"/>
        </w:numPr>
        <w:spacing w:after="164"/>
        <w:contextualSpacing/>
        <w:rPr>
          <w:rFonts w:asciiTheme="majorBidi" w:hAnsiTheme="majorBidi" w:cstheme="majorBidi"/>
        </w:rPr>
      </w:pPr>
      <w:r w:rsidRPr="00402D23">
        <w:rPr>
          <w:rFonts w:asciiTheme="majorBidi" w:hAnsiTheme="majorBidi" w:cstheme="majorBidi"/>
        </w:rPr>
        <w:t xml:space="preserve">How does the State Party ensure that lawsuits brought against journalists and media outlets do not hinder legitimate activities of the media as protected under the Article 19? </w:t>
      </w:r>
    </w:p>
    <w:p w14:paraId="16DCB15C" w14:textId="77777777" w:rsidR="00DD5C53" w:rsidRPr="00402D23" w:rsidRDefault="00DD5C53" w:rsidP="00685521">
      <w:pPr>
        <w:pStyle w:val="Default"/>
        <w:numPr>
          <w:ilvl w:val="0"/>
          <w:numId w:val="9"/>
        </w:numPr>
        <w:spacing w:after="164"/>
        <w:contextualSpacing/>
        <w:rPr>
          <w:rFonts w:asciiTheme="majorBidi" w:hAnsiTheme="majorBidi" w:cstheme="majorBidi"/>
          <w:color w:val="000000" w:themeColor="text1"/>
        </w:rPr>
      </w:pPr>
      <w:r w:rsidRPr="00402D23">
        <w:rPr>
          <w:rFonts w:asciiTheme="majorBidi" w:hAnsiTheme="majorBidi" w:cstheme="majorBidi"/>
        </w:rPr>
        <w:t xml:space="preserve">How does the State Party guarantee that legitimate activities of the media and journalists are not inhibited by arbitrary, unjustified, or politically motivated lawsuits? </w:t>
      </w:r>
    </w:p>
    <w:p w14:paraId="36AAA2EA" w14:textId="77777777" w:rsidR="00787C77" w:rsidRPr="00402D23" w:rsidRDefault="00787C77" w:rsidP="00685521">
      <w:pPr>
        <w:rPr>
          <w:rFonts w:asciiTheme="majorBidi" w:hAnsiTheme="majorBidi" w:cstheme="majorBidi"/>
          <w:lang w:bidi="ar-EG"/>
        </w:rPr>
      </w:pPr>
    </w:p>
    <w:sectPr w:rsidR="00787C77" w:rsidRPr="00402D23" w:rsidSect="00AE56F3">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41C31" w14:textId="77777777" w:rsidR="00E041F9" w:rsidRDefault="00E041F9" w:rsidP="00DD5C53">
      <w:r>
        <w:separator/>
      </w:r>
    </w:p>
  </w:endnote>
  <w:endnote w:type="continuationSeparator" w:id="0">
    <w:p w14:paraId="6B858959" w14:textId="77777777" w:rsidR="00E041F9" w:rsidRDefault="00E041F9" w:rsidP="00DD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TradeGothic">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B6FFC" w14:textId="77777777" w:rsidR="00E041F9" w:rsidRDefault="00E041F9" w:rsidP="00DD5C53">
      <w:r>
        <w:separator/>
      </w:r>
    </w:p>
  </w:footnote>
  <w:footnote w:type="continuationSeparator" w:id="0">
    <w:p w14:paraId="186287CE" w14:textId="77777777" w:rsidR="00E041F9" w:rsidRDefault="00E041F9" w:rsidP="00DD5C53">
      <w:r>
        <w:continuationSeparator/>
      </w:r>
    </w:p>
  </w:footnote>
  <w:footnote w:id="1">
    <w:p w14:paraId="2B8CDD15" w14:textId="77777777" w:rsidR="00DD5C53" w:rsidRDefault="00DD5C53" w:rsidP="00DD5C53">
      <w:pPr>
        <w:pStyle w:val="FootnoteText"/>
      </w:pPr>
      <w:r>
        <w:rPr>
          <w:rStyle w:val="FootnoteReference"/>
        </w:rPr>
        <w:footnoteRef/>
      </w:r>
      <w:r>
        <w:t xml:space="preserve"> Ibid.</w:t>
      </w:r>
    </w:p>
  </w:footnote>
  <w:footnote w:id="2">
    <w:p w14:paraId="560A2D1E" w14:textId="77777777" w:rsidR="00DD5C53" w:rsidRDefault="00DD5C53" w:rsidP="00DD5C53">
      <w:pPr>
        <w:pStyle w:val="FootnoteText"/>
      </w:pPr>
      <w:r>
        <w:rPr>
          <w:rStyle w:val="FootnoteReference"/>
        </w:rPr>
        <w:footnoteRef/>
      </w:r>
      <w:r>
        <w:t xml:space="preserve"> Ibid.</w:t>
      </w:r>
    </w:p>
  </w:footnote>
  <w:footnote w:id="3">
    <w:p w14:paraId="5F71C478" w14:textId="77777777" w:rsidR="00DD5C53" w:rsidRDefault="00DD5C53" w:rsidP="00DD5C53">
      <w:pPr>
        <w:pStyle w:val="FootnoteText"/>
      </w:pPr>
      <w:r>
        <w:rPr>
          <w:rStyle w:val="FootnoteReference"/>
        </w:rPr>
        <w:footnoteRef/>
      </w:r>
      <w:r>
        <w:t xml:space="preserve"> Ibid.</w:t>
      </w:r>
    </w:p>
  </w:footnote>
  <w:footnote w:id="4">
    <w:p w14:paraId="2A8B1101" w14:textId="77777777" w:rsidR="00DD5C53" w:rsidRDefault="00DD5C53" w:rsidP="00DD5C53">
      <w:pPr>
        <w:pStyle w:val="FootnoteText"/>
      </w:pPr>
      <w:r>
        <w:rPr>
          <w:rStyle w:val="FootnoteReference"/>
        </w:rPr>
        <w:footnoteRef/>
      </w:r>
      <w:r>
        <w:t xml:space="preserve"> Ibid.</w:t>
      </w:r>
    </w:p>
  </w:footnote>
  <w:footnote w:id="5">
    <w:p w14:paraId="34180BEF" w14:textId="77777777" w:rsidR="00DD5C53" w:rsidRDefault="00DD5C53" w:rsidP="00DD5C53">
      <w:pPr>
        <w:pStyle w:val="FootnoteText"/>
      </w:pPr>
      <w:r>
        <w:rPr>
          <w:rStyle w:val="FootnoteReference"/>
        </w:rPr>
        <w:footnoteRef/>
      </w:r>
      <w:r>
        <w:t xml:space="preserve"> The Guardian, </w:t>
      </w:r>
      <w:r>
        <w:rPr>
          <w:i/>
          <w:iCs/>
        </w:rPr>
        <w:t xml:space="preserve">Ethiopian army chief killed by bodyguard and regional leader dead in coup attempt </w:t>
      </w:r>
      <w:r>
        <w:t xml:space="preserve">(June 23, 2019). Available online at </w:t>
      </w:r>
      <w:hyperlink r:id="rId1" w:history="1">
        <w:r w:rsidRPr="00C504AF">
          <w:rPr>
            <w:rStyle w:val="Hyperlink"/>
          </w:rPr>
          <w:t>https://www.theguardian.com/world/2019/jun/23/ethiopia-coup-attempt-leaves-army-chief-shot-says-pm</w:t>
        </w:r>
      </w:hyperlink>
    </w:p>
    <w:p w14:paraId="198EAEFC" w14:textId="77777777" w:rsidR="00DD5C53" w:rsidRPr="002D64BA" w:rsidRDefault="00DD5C53" w:rsidP="00DD5C53">
      <w:pPr>
        <w:pStyle w:val="FootnoteText"/>
      </w:pPr>
    </w:p>
  </w:footnote>
  <w:footnote w:id="6">
    <w:p w14:paraId="11DBC740" w14:textId="77777777" w:rsidR="00DD5C53" w:rsidRPr="002D64BA" w:rsidRDefault="00DD5C53" w:rsidP="00DD5C53">
      <w:pPr>
        <w:pStyle w:val="FootnoteText"/>
      </w:pPr>
      <w:r>
        <w:rPr>
          <w:rStyle w:val="FootnoteReference"/>
        </w:rPr>
        <w:footnoteRef/>
      </w:r>
      <w:r>
        <w:t xml:space="preserve"> France 24, </w:t>
      </w:r>
      <w:r w:rsidRPr="002D64BA">
        <w:rPr>
          <w:i/>
          <w:iCs/>
        </w:rPr>
        <w:t>Dozens of Amhara party members arrested after Ethiopia Coup Attempt</w:t>
      </w:r>
      <w:r>
        <w:rPr>
          <w:i/>
          <w:iCs/>
        </w:rPr>
        <w:t>, (</w:t>
      </w:r>
      <w:r>
        <w:t>June 27, 2019</w:t>
      </w:r>
      <w:r>
        <w:rPr>
          <w:i/>
          <w:iCs/>
        </w:rPr>
        <w:t>)</w:t>
      </w:r>
      <w:r>
        <w:t xml:space="preserve">. Available online at </w:t>
      </w:r>
      <w:hyperlink r:id="rId2" w:history="1">
        <w:r w:rsidRPr="00C504AF">
          <w:rPr>
            <w:rStyle w:val="Hyperlink"/>
          </w:rPr>
          <w:t>https://www.france24.com/en/20190627-ethiopia-dozens-amhara-state-party-members-arrested-failed-coup-attempt-spokesman</w:t>
        </w:r>
      </w:hyperlink>
    </w:p>
  </w:footnote>
  <w:footnote w:id="7">
    <w:p w14:paraId="3777A397" w14:textId="77777777" w:rsidR="00DD5C53" w:rsidRDefault="00DD5C53" w:rsidP="00DD5C53">
      <w:pPr>
        <w:pStyle w:val="FootnoteText"/>
      </w:pPr>
      <w:r>
        <w:rPr>
          <w:rStyle w:val="FootnoteReference"/>
        </w:rPr>
        <w:footnoteRef/>
      </w:r>
      <w:r>
        <w:t xml:space="preserve"> UNPO, Oromo:UNPO Calls for Due Process for Detained Political Leaders (July 14, 2020). Available online at </w:t>
      </w:r>
      <w:r w:rsidRPr="00D56EE1">
        <w:t>https://unpo.org/article/21976</w:t>
      </w:r>
    </w:p>
  </w:footnote>
  <w:footnote w:id="8">
    <w:p w14:paraId="03CB9A52" w14:textId="77777777" w:rsidR="00DD5C53" w:rsidRDefault="00DD5C53" w:rsidP="00DD5C53">
      <w:pPr>
        <w:pStyle w:val="FootnoteText"/>
      </w:pPr>
      <w:r>
        <w:rPr>
          <w:rStyle w:val="FootnoteReference"/>
        </w:rPr>
        <w:footnoteRef/>
      </w:r>
      <w:r>
        <w:t xml:space="preserve"> Ibid.</w:t>
      </w:r>
    </w:p>
  </w:footnote>
  <w:footnote w:id="9">
    <w:p w14:paraId="34EBF3B0" w14:textId="77777777" w:rsidR="00DD5C53" w:rsidRDefault="00DD5C53" w:rsidP="00DD5C53">
      <w:pPr>
        <w:pStyle w:val="FootnoteText"/>
      </w:pPr>
      <w:r>
        <w:rPr>
          <w:rStyle w:val="FootnoteReference"/>
        </w:rPr>
        <w:footnoteRef/>
      </w:r>
      <w:r>
        <w:t xml:space="preserve"> Amnesty International, </w:t>
      </w:r>
      <w:r>
        <w:rPr>
          <w:i/>
          <w:iCs/>
        </w:rPr>
        <w:t xml:space="preserve">Beyond Law Enforcement: Human Rights Violations by Ethiopian Security Forces in Amhara and Oromia, </w:t>
      </w:r>
      <w:r>
        <w:t xml:space="preserve">(May 2020). Available online at </w:t>
      </w:r>
      <w:hyperlink r:id="rId3" w:history="1">
        <w:r w:rsidRPr="00C504AF">
          <w:rPr>
            <w:rStyle w:val="Hyperlink"/>
          </w:rPr>
          <w:t>https://www.amnesty.org/download/Documents/AFR2523582020ENGLISH.PDF</w:t>
        </w:r>
      </w:hyperlink>
    </w:p>
  </w:footnote>
  <w:footnote w:id="10">
    <w:p w14:paraId="5AF06DBE" w14:textId="77777777" w:rsidR="00DD5C53" w:rsidRDefault="00DD5C53" w:rsidP="00DD5C53">
      <w:pPr>
        <w:pStyle w:val="FootnoteText"/>
      </w:pPr>
      <w:r>
        <w:rPr>
          <w:rStyle w:val="FootnoteReference"/>
        </w:rPr>
        <w:footnoteRef/>
      </w:r>
      <w:r>
        <w:t xml:space="preserve"> Ibid.</w:t>
      </w:r>
    </w:p>
  </w:footnote>
  <w:footnote w:id="11">
    <w:p w14:paraId="54AF04D0" w14:textId="77777777" w:rsidR="00DD5C53" w:rsidRDefault="00DD5C53" w:rsidP="00DD5C53">
      <w:pPr>
        <w:pStyle w:val="FootnoteText"/>
      </w:pPr>
      <w:r>
        <w:rPr>
          <w:rStyle w:val="FootnoteReference"/>
        </w:rPr>
        <w:footnoteRef/>
      </w:r>
      <w:r>
        <w:t xml:space="preserve"> Ibid</w:t>
      </w:r>
    </w:p>
  </w:footnote>
  <w:footnote w:id="12">
    <w:p w14:paraId="595883E4" w14:textId="77777777" w:rsidR="00DD5C53" w:rsidRDefault="00DD5C53" w:rsidP="00DD5C53">
      <w:pPr>
        <w:pStyle w:val="FootnoteText"/>
      </w:pPr>
      <w:r>
        <w:rPr>
          <w:rStyle w:val="FootnoteReference"/>
        </w:rPr>
        <w:footnoteRef/>
      </w:r>
      <w:r>
        <w:t xml:space="preserve"> Committee of Concerned Scientists, </w:t>
      </w:r>
      <w:r w:rsidRPr="00B17048">
        <w:rPr>
          <w:i/>
          <w:iCs/>
        </w:rPr>
        <w:t>Lecturer at Rift Valley University in Ethiopia Arrested for Assistance in writing book critical of Ethiopian Government</w:t>
      </w:r>
      <w:r>
        <w:t xml:space="preserve"> (October 24, 2019). Available at </w:t>
      </w:r>
      <w:r w:rsidRPr="00B17048">
        <w:t>https://concernedscientists.org/tag/firew-bekele/</w:t>
      </w:r>
    </w:p>
  </w:footnote>
  <w:footnote w:id="13">
    <w:p w14:paraId="33C8A3FC" w14:textId="77777777" w:rsidR="00DD5C53" w:rsidRDefault="00DD5C53" w:rsidP="00DD5C53">
      <w:pPr>
        <w:pStyle w:val="FootnoteText"/>
      </w:pPr>
      <w:r>
        <w:rPr>
          <w:rStyle w:val="FootnoteReference"/>
        </w:rPr>
        <w:footnoteRef/>
      </w:r>
      <w:r>
        <w:t xml:space="preserve"> Amnesty International, </w:t>
      </w:r>
      <w:r w:rsidRPr="00B17048">
        <w:rPr>
          <w:i/>
          <w:iCs/>
        </w:rPr>
        <w:t>Ethiopia: Release Journalist arrested on unsubstantiated terrorism charges</w:t>
      </w:r>
      <w:r>
        <w:t xml:space="preserve"> (October 4, 2019). Available online at </w:t>
      </w:r>
      <w:r w:rsidRPr="00B17048">
        <w:t>https://www.amnesty.org/en/latest/news/2019/10/ethiopia-release-journalists-arrested-on-unsubstantiated-terrorism-charges/</w:t>
      </w:r>
    </w:p>
  </w:footnote>
  <w:footnote w:id="14">
    <w:p w14:paraId="3347D270" w14:textId="77777777" w:rsidR="00DD5C53" w:rsidRDefault="00DD5C53" w:rsidP="00DD5C53">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06259" w14:textId="03B21F85" w:rsidR="00402D23" w:rsidRPr="00402D23" w:rsidRDefault="00402D23" w:rsidP="00402D23">
    <w:pPr>
      <w:pStyle w:val="Header"/>
      <w:jc w:val="center"/>
    </w:pPr>
    <w:r>
      <w:rPr>
        <w:noProof/>
      </w:rPr>
      <w:drawing>
        <wp:inline distT="0" distB="0" distL="0" distR="0" wp14:anchorId="636FD282" wp14:editId="53EBB0F9">
          <wp:extent cx="1028700" cy="9787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IZKA1.JPG"/>
                  <pic:cNvPicPr/>
                </pic:nvPicPr>
                <pic:blipFill>
                  <a:blip r:embed="rId1">
                    <a:extLst>
                      <a:ext uri="{28A0092B-C50C-407E-A947-70E740481C1C}">
                        <a14:useLocalDpi xmlns:a14="http://schemas.microsoft.com/office/drawing/2010/main" val="0"/>
                      </a:ext>
                    </a:extLst>
                  </a:blip>
                  <a:stretch>
                    <a:fillRect/>
                  </a:stretch>
                </pic:blipFill>
                <pic:spPr>
                  <a:xfrm>
                    <a:off x="0" y="0"/>
                    <a:ext cx="1037927" cy="98754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85C8EC"/>
    <w:multiLevelType w:val="hybridMultilevel"/>
    <w:tmpl w:val="FAE4B138"/>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73F17"/>
    <w:multiLevelType w:val="hybridMultilevel"/>
    <w:tmpl w:val="3104B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3803ADC"/>
    <w:multiLevelType w:val="hybridMultilevel"/>
    <w:tmpl w:val="9B94EC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C237BDF"/>
    <w:multiLevelType w:val="hybridMultilevel"/>
    <w:tmpl w:val="C89451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D252157"/>
    <w:multiLevelType w:val="hybridMultilevel"/>
    <w:tmpl w:val="A31E6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6C2526C"/>
    <w:multiLevelType w:val="hybridMultilevel"/>
    <w:tmpl w:val="81065E5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BE386F"/>
    <w:multiLevelType w:val="hybridMultilevel"/>
    <w:tmpl w:val="E9C833F6"/>
    <w:lvl w:ilvl="0" w:tplc="A27845D2">
      <w:start w:val="1"/>
      <w:numFmt w:val="decimal"/>
      <w:lvlText w:val="%1."/>
      <w:lvlJc w:val="left"/>
      <w:pPr>
        <w:ind w:left="720" w:hanging="360"/>
      </w:pPr>
      <w:rPr>
        <w:rFonts w:ascii="AmnestyTradeGothic" w:hAnsi="AmnestyTradeGothic"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A53D20"/>
    <w:multiLevelType w:val="hybridMultilevel"/>
    <w:tmpl w:val="830E2B60"/>
    <w:lvl w:ilvl="0" w:tplc="60227854">
      <w:start w:val="5"/>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3B6BD9"/>
    <w:multiLevelType w:val="hybridMultilevel"/>
    <w:tmpl w:val="590227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344304"/>
    <w:multiLevelType w:val="hybridMultilevel"/>
    <w:tmpl w:val="5BE4BAA4"/>
    <w:lvl w:ilvl="0" w:tplc="F3B4C3F0">
      <w:start w:val="10"/>
      <w:numFmt w:val="decimal"/>
      <w:lvlText w:val="%1."/>
      <w:lvlJc w:val="left"/>
      <w:pPr>
        <w:ind w:left="720" w:hanging="360"/>
      </w:pPr>
      <w:rPr>
        <w:rFonts w:hint="default"/>
        <w:sz w:val="23"/>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7B757B62"/>
    <w:multiLevelType w:val="hybridMultilevel"/>
    <w:tmpl w:val="41EC60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4"/>
  </w:num>
  <w:num w:numId="4">
    <w:abstractNumId w:val="8"/>
  </w:num>
  <w:num w:numId="5">
    <w:abstractNumId w:val="10"/>
  </w:num>
  <w:num w:numId="6">
    <w:abstractNumId w:val="5"/>
  </w:num>
  <w:num w:numId="7">
    <w:abstractNumId w:val="7"/>
  </w:num>
  <w:num w:numId="8">
    <w:abstractNumId w:val="6"/>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C53"/>
    <w:rsid w:val="00402D23"/>
    <w:rsid w:val="00447917"/>
    <w:rsid w:val="00685521"/>
    <w:rsid w:val="00787C77"/>
    <w:rsid w:val="008B1AB6"/>
    <w:rsid w:val="009411DD"/>
    <w:rsid w:val="00AE0E0A"/>
    <w:rsid w:val="00AE56F3"/>
    <w:rsid w:val="00DD5C53"/>
    <w:rsid w:val="00E041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72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C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5C5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D5C53"/>
  </w:style>
  <w:style w:type="paragraph" w:styleId="FootnoteText">
    <w:name w:val="footnote text"/>
    <w:basedOn w:val="Normal"/>
    <w:link w:val="FootnoteTextChar"/>
    <w:uiPriority w:val="99"/>
    <w:semiHidden/>
    <w:unhideWhenUsed/>
    <w:rsid w:val="00DD5C53"/>
    <w:rPr>
      <w:sz w:val="20"/>
      <w:szCs w:val="20"/>
    </w:rPr>
  </w:style>
  <w:style w:type="character" w:customStyle="1" w:styleId="FootnoteTextChar">
    <w:name w:val="Footnote Text Char"/>
    <w:basedOn w:val="DefaultParagraphFont"/>
    <w:link w:val="FootnoteText"/>
    <w:uiPriority w:val="99"/>
    <w:semiHidden/>
    <w:rsid w:val="00DD5C5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DD5C53"/>
    <w:rPr>
      <w:vertAlign w:val="superscript"/>
    </w:rPr>
  </w:style>
  <w:style w:type="paragraph" w:styleId="ListParagraph">
    <w:name w:val="List Paragraph"/>
    <w:basedOn w:val="Normal"/>
    <w:uiPriority w:val="34"/>
    <w:qFormat/>
    <w:rsid w:val="00DD5C53"/>
    <w:pPr>
      <w:ind w:left="720"/>
      <w:contextualSpacing/>
    </w:pPr>
  </w:style>
  <w:style w:type="character" w:customStyle="1" w:styleId="apple-converted-space">
    <w:name w:val="apple-converted-space"/>
    <w:basedOn w:val="DefaultParagraphFont"/>
    <w:rsid w:val="00DD5C53"/>
  </w:style>
  <w:style w:type="character" w:styleId="Hyperlink">
    <w:name w:val="Hyperlink"/>
    <w:basedOn w:val="DefaultParagraphFont"/>
    <w:uiPriority w:val="99"/>
    <w:unhideWhenUsed/>
    <w:rsid w:val="00DD5C53"/>
    <w:rPr>
      <w:color w:val="0000FF"/>
      <w:u w:val="single"/>
    </w:rPr>
  </w:style>
  <w:style w:type="paragraph" w:customStyle="1" w:styleId="font--body">
    <w:name w:val="font--body"/>
    <w:basedOn w:val="Normal"/>
    <w:rsid w:val="00DD5C53"/>
    <w:pPr>
      <w:spacing w:before="100" w:beforeAutospacing="1" w:after="100" w:afterAutospacing="1"/>
    </w:pPr>
  </w:style>
  <w:style w:type="paragraph" w:styleId="Header">
    <w:name w:val="header"/>
    <w:basedOn w:val="Normal"/>
    <w:link w:val="HeaderChar"/>
    <w:uiPriority w:val="99"/>
    <w:unhideWhenUsed/>
    <w:rsid w:val="00402D23"/>
    <w:pPr>
      <w:tabs>
        <w:tab w:val="center" w:pos="4153"/>
        <w:tab w:val="right" w:pos="8306"/>
      </w:tabs>
    </w:pPr>
  </w:style>
  <w:style w:type="character" w:customStyle="1" w:styleId="HeaderChar">
    <w:name w:val="Header Char"/>
    <w:basedOn w:val="DefaultParagraphFont"/>
    <w:link w:val="Header"/>
    <w:uiPriority w:val="99"/>
    <w:rsid w:val="00402D2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2D23"/>
    <w:pPr>
      <w:tabs>
        <w:tab w:val="center" w:pos="4153"/>
        <w:tab w:val="right" w:pos="8306"/>
      </w:tabs>
    </w:pPr>
  </w:style>
  <w:style w:type="character" w:customStyle="1" w:styleId="FooterChar">
    <w:name w:val="Footer Char"/>
    <w:basedOn w:val="DefaultParagraphFont"/>
    <w:link w:val="Footer"/>
    <w:uiPriority w:val="99"/>
    <w:rsid w:val="00402D2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1AB6"/>
    <w:rPr>
      <w:rFonts w:ascii="Tahoma" w:hAnsi="Tahoma" w:cs="Tahoma"/>
      <w:sz w:val="16"/>
      <w:szCs w:val="16"/>
    </w:rPr>
  </w:style>
  <w:style w:type="character" w:customStyle="1" w:styleId="BalloonTextChar">
    <w:name w:val="Balloon Text Char"/>
    <w:basedOn w:val="DefaultParagraphFont"/>
    <w:link w:val="BalloonText"/>
    <w:uiPriority w:val="99"/>
    <w:semiHidden/>
    <w:rsid w:val="008B1AB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C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5C5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D5C53"/>
  </w:style>
  <w:style w:type="paragraph" w:styleId="FootnoteText">
    <w:name w:val="footnote text"/>
    <w:basedOn w:val="Normal"/>
    <w:link w:val="FootnoteTextChar"/>
    <w:uiPriority w:val="99"/>
    <w:semiHidden/>
    <w:unhideWhenUsed/>
    <w:rsid w:val="00DD5C53"/>
    <w:rPr>
      <w:sz w:val="20"/>
      <w:szCs w:val="20"/>
    </w:rPr>
  </w:style>
  <w:style w:type="character" w:customStyle="1" w:styleId="FootnoteTextChar">
    <w:name w:val="Footnote Text Char"/>
    <w:basedOn w:val="DefaultParagraphFont"/>
    <w:link w:val="FootnoteText"/>
    <w:uiPriority w:val="99"/>
    <w:semiHidden/>
    <w:rsid w:val="00DD5C5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DD5C53"/>
    <w:rPr>
      <w:vertAlign w:val="superscript"/>
    </w:rPr>
  </w:style>
  <w:style w:type="paragraph" w:styleId="ListParagraph">
    <w:name w:val="List Paragraph"/>
    <w:basedOn w:val="Normal"/>
    <w:uiPriority w:val="34"/>
    <w:qFormat/>
    <w:rsid w:val="00DD5C53"/>
    <w:pPr>
      <w:ind w:left="720"/>
      <w:contextualSpacing/>
    </w:pPr>
  </w:style>
  <w:style w:type="character" w:customStyle="1" w:styleId="apple-converted-space">
    <w:name w:val="apple-converted-space"/>
    <w:basedOn w:val="DefaultParagraphFont"/>
    <w:rsid w:val="00DD5C53"/>
  </w:style>
  <w:style w:type="character" w:styleId="Hyperlink">
    <w:name w:val="Hyperlink"/>
    <w:basedOn w:val="DefaultParagraphFont"/>
    <w:uiPriority w:val="99"/>
    <w:unhideWhenUsed/>
    <w:rsid w:val="00DD5C53"/>
    <w:rPr>
      <w:color w:val="0000FF"/>
      <w:u w:val="single"/>
    </w:rPr>
  </w:style>
  <w:style w:type="paragraph" w:customStyle="1" w:styleId="font--body">
    <w:name w:val="font--body"/>
    <w:basedOn w:val="Normal"/>
    <w:rsid w:val="00DD5C53"/>
    <w:pPr>
      <w:spacing w:before="100" w:beforeAutospacing="1" w:after="100" w:afterAutospacing="1"/>
    </w:pPr>
  </w:style>
  <w:style w:type="paragraph" w:styleId="Header">
    <w:name w:val="header"/>
    <w:basedOn w:val="Normal"/>
    <w:link w:val="HeaderChar"/>
    <w:uiPriority w:val="99"/>
    <w:unhideWhenUsed/>
    <w:rsid w:val="00402D23"/>
    <w:pPr>
      <w:tabs>
        <w:tab w:val="center" w:pos="4153"/>
        <w:tab w:val="right" w:pos="8306"/>
      </w:tabs>
    </w:pPr>
  </w:style>
  <w:style w:type="character" w:customStyle="1" w:styleId="HeaderChar">
    <w:name w:val="Header Char"/>
    <w:basedOn w:val="DefaultParagraphFont"/>
    <w:link w:val="Header"/>
    <w:uiPriority w:val="99"/>
    <w:rsid w:val="00402D2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2D23"/>
    <w:pPr>
      <w:tabs>
        <w:tab w:val="center" w:pos="4153"/>
        <w:tab w:val="right" w:pos="8306"/>
      </w:tabs>
    </w:pPr>
  </w:style>
  <w:style w:type="character" w:customStyle="1" w:styleId="FooterChar">
    <w:name w:val="Footer Char"/>
    <w:basedOn w:val="DefaultParagraphFont"/>
    <w:link w:val="Footer"/>
    <w:uiPriority w:val="99"/>
    <w:rsid w:val="00402D2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1AB6"/>
    <w:rPr>
      <w:rFonts w:ascii="Tahoma" w:hAnsi="Tahoma" w:cs="Tahoma"/>
      <w:sz w:val="16"/>
      <w:szCs w:val="16"/>
    </w:rPr>
  </w:style>
  <w:style w:type="character" w:customStyle="1" w:styleId="BalloonTextChar">
    <w:name w:val="Balloon Text Char"/>
    <w:basedOn w:val="DefaultParagraphFont"/>
    <w:link w:val="BalloonText"/>
    <w:uiPriority w:val="99"/>
    <w:semiHidden/>
    <w:rsid w:val="008B1AB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download/Documents/AFR2523582020ENGLISH.PDF" TargetMode="External"/><Relationship Id="rId2" Type="http://schemas.openxmlformats.org/officeDocument/2006/relationships/hyperlink" Target="https://www.france24.com/en/20190627-ethiopia-dozens-amhara-state-party-members-arrested-failed-coup-attempt-spokesman" TargetMode="External"/><Relationship Id="rId1" Type="http://schemas.openxmlformats.org/officeDocument/2006/relationships/hyperlink" Target="https://www.theguardian.com/world/2019/jun/23/ethiopia-coup-attempt-leaves-army-chief-shot-says-p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CF4EC1-F882-441F-BAC2-306BB57AD2D3}"/>
</file>

<file path=customXml/itemProps2.xml><?xml version="1.0" encoding="utf-8"?>
<ds:datastoreItem xmlns:ds="http://schemas.openxmlformats.org/officeDocument/2006/customXml" ds:itemID="{D06D1C2E-8786-4843-8654-1AF84309D894}"/>
</file>

<file path=customXml/itemProps3.xml><?xml version="1.0" encoding="utf-8"?>
<ds:datastoreItem xmlns:ds="http://schemas.openxmlformats.org/officeDocument/2006/customXml" ds:itemID="{DA01F5F7-633D-40A8-A7DE-27981B70B8AE}"/>
</file>

<file path=docProps/app.xml><?xml version="1.0" encoding="utf-8"?>
<Properties xmlns="http://schemas.openxmlformats.org/officeDocument/2006/extended-properties" xmlns:vt="http://schemas.openxmlformats.org/officeDocument/2006/docPropsVTypes">
  <Template>Normal</Template>
  <TotalTime>0</TotalTime>
  <Pages>4</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sammy</cp:lastModifiedBy>
  <cp:revision>2</cp:revision>
  <dcterms:created xsi:type="dcterms:W3CDTF">2020-08-16T17:22:00Z</dcterms:created>
  <dcterms:modified xsi:type="dcterms:W3CDTF">2020-08-16T17:22:00Z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