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C24981" w14:textId="348DAA97" w:rsidR="0070031F" w:rsidRPr="004535D0" w:rsidRDefault="00E91D6F" w:rsidP="008914AE">
      <w:pPr>
        <w:spacing w:before="72" w:line="276" w:lineRule="auto"/>
        <w:rPr>
          <w:b/>
          <w:sz w:val="15"/>
          <w:lang w:val="en-GB"/>
        </w:rPr>
      </w:pPr>
      <w:r>
        <w:rPr>
          <w:noProof/>
          <w:lang w:eastAsia="de-CH"/>
        </w:rPr>
        <w:drawing>
          <wp:anchor distT="0" distB="0" distL="0" distR="0" simplePos="0" relativeHeight="15728640" behindDoc="0" locked="0" layoutInCell="1" allowOverlap="1" wp14:anchorId="35DC776A" wp14:editId="5B56AE97">
            <wp:simplePos x="0" y="0"/>
            <wp:positionH relativeFrom="page">
              <wp:posOffset>689610</wp:posOffset>
            </wp:positionH>
            <wp:positionV relativeFrom="paragraph">
              <wp:posOffset>27305</wp:posOffset>
            </wp:positionV>
            <wp:extent cx="1961672" cy="481195"/>
            <wp:effectExtent l="0" t="0" r="635" b="0"/>
            <wp:wrapNone/>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1" cstate="print"/>
                    <a:stretch>
                      <a:fillRect/>
                    </a:stretch>
                  </pic:blipFill>
                  <pic:spPr>
                    <a:xfrm>
                      <a:off x="0" y="0"/>
                      <a:ext cx="1961672" cy="481195"/>
                    </a:xfrm>
                    <a:prstGeom prst="rect">
                      <a:avLst/>
                    </a:prstGeom>
                  </pic:spPr>
                </pic:pic>
              </a:graphicData>
            </a:graphic>
            <wp14:sizeRelH relativeFrom="margin">
              <wp14:pctWidth>0</wp14:pctWidth>
            </wp14:sizeRelH>
            <wp14:sizeRelV relativeFrom="margin">
              <wp14:pctHeight>0</wp14:pctHeight>
            </wp14:sizeRelV>
          </wp:anchor>
        </w:drawing>
      </w:r>
      <w:bookmarkStart w:id="0" w:name="_Hlk66532870"/>
      <w:r w:rsidR="00884A60" w:rsidRPr="004535D0">
        <w:rPr>
          <w:b/>
          <w:sz w:val="15"/>
          <w:lang w:val="en-GB"/>
        </w:rPr>
        <w:tab/>
      </w:r>
      <w:r w:rsidR="00884A60" w:rsidRPr="004535D0">
        <w:rPr>
          <w:b/>
          <w:sz w:val="15"/>
          <w:lang w:val="en-GB"/>
        </w:rPr>
        <w:tab/>
      </w:r>
      <w:r w:rsidR="00884A60" w:rsidRPr="004535D0">
        <w:rPr>
          <w:b/>
          <w:sz w:val="15"/>
          <w:lang w:val="en-GB"/>
        </w:rPr>
        <w:tab/>
      </w:r>
      <w:r w:rsidR="00884A60" w:rsidRPr="004535D0">
        <w:rPr>
          <w:b/>
          <w:sz w:val="15"/>
          <w:lang w:val="en-GB"/>
        </w:rPr>
        <w:tab/>
      </w:r>
      <w:r w:rsidR="00884A60" w:rsidRPr="004535D0">
        <w:rPr>
          <w:b/>
          <w:sz w:val="15"/>
          <w:lang w:val="en-GB"/>
        </w:rPr>
        <w:tab/>
      </w:r>
      <w:r w:rsidR="00884A60" w:rsidRPr="004535D0">
        <w:rPr>
          <w:b/>
          <w:sz w:val="15"/>
          <w:lang w:val="en-GB"/>
        </w:rPr>
        <w:tab/>
      </w:r>
      <w:r w:rsidR="00884A60" w:rsidRPr="004535D0">
        <w:rPr>
          <w:b/>
          <w:sz w:val="15"/>
          <w:lang w:val="en-GB"/>
        </w:rPr>
        <w:tab/>
      </w:r>
      <w:r w:rsidR="004535D0">
        <w:rPr>
          <w:b/>
          <w:sz w:val="15"/>
          <w:lang w:val="en-GB"/>
        </w:rPr>
        <w:tab/>
      </w:r>
      <w:r w:rsidR="00884A60" w:rsidRPr="004535D0">
        <w:rPr>
          <w:b/>
          <w:sz w:val="15"/>
          <w:lang w:val="en-GB"/>
        </w:rPr>
        <w:tab/>
      </w:r>
      <w:r w:rsidR="004535D0" w:rsidRPr="004535D0">
        <w:rPr>
          <w:b/>
          <w:sz w:val="15"/>
          <w:lang w:val="en-GB"/>
        </w:rPr>
        <w:t>Federal Commission for Women’s Issues FCWI</w:t>
      </w:r>
      <w:bookmarkEnd w:id="0"/>
    </w:p>
    <w:p w14:paraId="048AB37B" w14:textId="77777777" w:rsidR="0070031F" w:rsidRPr="004535D0" w:rsidRDefault="0070031F" w:rsidP="008914AE">
      <w:pPr>
        <w:pStyle w:val="Textkrper"/>
        <w:spacing w:line="276" w:lineRule="auto"/>
        <w:ind w:left="0"/>
        <w:jc w:val="left"/>
        <w:rPr>
          <w:b/>
          <w:sz w:val="20"/>
          <w:lang w:val="en-GB"/>
        </w:rPr>
      </w:pPr>
    </w:p>
    <w:p w14:paraId="58143273" w14:textId="77777777" w:rsidR="0070031F" w:rsidRPr="004535D0" w:rsidRDefault="0070031F" w:rsidP="008914AE">
      <w:pPr>
        <w:pStyle w:val="Textkrper"/>
        <w:spacing w:line="276" w:lineRule="auto"/>
        <w:ind w:left="0"/>
        <w:jc w:val="left"/>
        <w:rPr>
          <w:b/>
          <w:sz w:val="20"/>
          <w:lang w:val="en-GB"/>
        </w:rPr>
      </w:pPr>
    </w:p>
    <w:p w14:paraId="19E04B88" w14:textId="77777777" w:rsidR="0070031F" w:rsidRPr="004535D0" w:rsidRDefault="0070031F" w:rsidP="008914AE">
      <w:pPr>
        <w:pStyle w:val="Textkrper"/>
        <w:spacing w:line="276" w:lineRule="auto"/>
        <w:ind w:left="0"/>
        <w:jc w:val="left"/>
        <w:rPr>
          <w:b/>
          <w:sz w:val="20"/>
          <w:lang w:val="en-GB"/>
        </w:rPr>
      </w:pPr>
    </w:p>
    <w:p w14:paraId="4CBE6D82" w14:textId="77777777" w:rsidR="0070031F" w:rsidRPr="004535D0" w:rsidRDefault="0070031F" w:rsidP="008914AE">
      <w:pPr>
        <w:pStyle w:val="Textkrper"/>
        <w:spacing w:line="276" w:lineRule="auto"/>
        <w:ind w:left="0"/>
        <w:jc w:val="left"/>
        <w:rPr>
          <w:b/>
          <w:sz w:val="20"/>
          <w:lang w:val="en-GB"/>
        </w:rPr>
      </w:pPr>
    </w:p>
    <w:p w14:paraId="407BEA8B" w14:textId="77777777" w:rsidR="0070031F" w:rsidRPr="004535D0" w:rsidRDefault="0070031F" w:rsidP="008914AE">
      <w:pPr>
        <w:pStyle w:val="Textkrper"/>
        <w:spacing w:line="276" w:lineRule="auto"/>
        <w:ind w:left="0"/>
        <w:jc w:val="left"/>
        <w:rPr>
          <w:b/>
          <w:sz w:val="20"/>
          <w:lang w:val="en-GB"/>
        </w:rPr>
      </w:pPr>
    </w:p>
    <w:p w14:paraId="6CE1B9EC" w14:textId="77777777" w:rsidR="0070031F" w:rsidRPr="004535D0" w:rsidRDefault="0070031F" w:rsidP="008914AE">
      <w:pPr>
        <w:pStyle w:val="Textkrper"/>
        <w:spacing w:line="276" w:lineRule="auto"/>
        <w:ind w:left="0"/>
        <w:jc w:val="left"/>
        <w:rPr>
          <w:b/>
          <w:sz w:val="20"/>
          <w:lang w:val="en-GB"/>
        </w:rPr>
      </w:pPr>
    </w:p>
    <w:p w14:paraId="2AA6945D" w14:textId="77777777" w:rsidR="0070031F" w:rsidRPr="004535D0" w:rsidRDefault="0070031F" w:rsidP="008914AE">
      <w:pPr>
        <w:pStyle w:val="Textkrper"/>
        <w:spacing w:line="276" w:lineRule="auto"/>
        <w:ind w:left="0"/>
        <w:jc w:val="left"/>
        <w:rPr>
          <w:b/>
          <w:sz w:val="20"/>
          <w:lang w:val="en-GB"/>
        </w:rPr>
      </w:pPr>
    </w:p>
    <w:p w14:paraId="5396708D" w14:textId="77777777" w:rsidR="0070031F" w:rsidRPr="004535D0" w:rsidRDefault="0070031F" w:rsidP="008914AE">
      <w:pPr>
        <w:pStyle w:val="Textkrper"/>
        <w:spacing w:line="276" w:lineRule="auto"/>
        <w:ind w:left="0"/>
        <w:jc w:val="left"/>
        <w:rPr>
          <w:b/>
          <w:sz w:val="20"/>
          <w:lang w:val="en-GB"/>
        </w:rPr>
      </w:pPr>
    </w:p>
    <w:p w14:paraId="4D68B6FA" w14:textId="77777777" w:rsidR="0070031F" w:rsidRPr="004535D0" w:rsidRDefault="0070031F" w:rsidP="008914AE">
      <w:pPr>
        <w:pStyle w:val="Textkrper"/>
        <w:spacing w:before="11" w:line="276" w:lineRule="auto"/>
        <w:ind w:left="0"/>
        <w:jc w:val="left"/>
        <w:rPr>
          <w:b/>
          <w:sz w:val="19"/>
          <w:lang w:val="en-GB"/>
        </w:rPr>
      </w:pPr>
    </w:p>
    <w:p w14:paraId="238ED852" w14:textId="3F586862" w:rsidR="00990F3D" w:rsidRPr="00FA03B6" w:rsidRDefault="00990F3D" w:rsidP="008914AE">
      <w:pPr>
        <w:pStyle w:val="Textkrper"/>
        <w:spacing w:line="276" w:lineRule="auto"/>
        <w:jc w:val="left"/>
        <w:rPr>
          <w:sz w:val="28"/>
          <w:szCs w:val="22"/>
          <w:lang w:val="en-GB"/>
        </w:rPr>
      </w:pPr>
      <w:bookmarkStart w:id="1" w:name="_Hlk66532900"/>
      <w:r w:rsidRPr="00FA03B6">
        <w:rPr>
          <w:sz w:val="28"/>
          <w:szCs w:val="22"/>
          <w:lang w:val="en-GB"/>
        </w:rPr>
        <w:t xml:space="preserve">Bern, </w:t>
      </w:r>
      <w:r w:rsidR="008914AE">
        <w:rPr>
          <w:sz w:val="28"/>
          <w:szCs w:val="22"/>
          <w:lang w:val="en-GB"/>
        </w:rPr>
        <w:t>December</w:t>
      </w:r>
      <w:r w:rsidRPr="00FA03B6">
        <w:rPr>
          <w:sz w:val="28"/>
          <w:szCs w:val="22"/>
          <w:lang w:val="en-GB"/>
        </w:rPr>
        <w:t xml:space="preserve"> 2024</w:t>
      </w:r>
    </w:p>
    <w:p w14:paraId="63C0058A" w14:textId="77777777" w:rsidR="00990F3D" w:rsidRPr="00FA03B6" w:rsidRDefault="00990F3D" w:rsidP="008914AE">
      <w:pPr>
        <w:pStyle w:val="Textkrper"/>
        <w:spacing w:line="276" w:lineRule="auto"/>
        <w:jc w:val="left"/>
        <w:rPr>
          <w:b/>
          <w:bCs/>
          <w:sz w:val="28"/>
          <w:szCs w:val="22"/>
          <w:lang w:val="en-GB"/>
        </w:rPr>
      </w:pPr>
    </w:p>
    <w:p w14:paraId="6972E326" w14:textId="44B073F0" w:rsidR="0070031F" w:rsidRPr="00990F3D" w:rsidRDefault="00990F3D" w:rsidP="008914AE">
      <w:pPr>
        <w:pStyle w:val="Textkrper"/>
        <w:spacing w:line="276" w:lineRule="auto"/>
        <w:jc w:val="left"/>
        <w:rPr>
          <w:b/>
          <w:bCs/>
          <w:sz w:val="28"/>
          <w:szCs w:val="22"/>
          <w:lang w:val="en-GB"/>
        </w:rPr>
      </w:pPr>
      <w:r w:rsidRPr="00990F3D">
        <w:rPr>
          <w:b/>
          <w:bCs/>
          <w:sz w:val="28"/>
          <w:szCs w:val="22"/>
          <w:lang w:val="en-GB"/>
        </w:rPr>
        <w:t>Statement by the Swiss F</w:t>
      </w:r>
      <w:r>
        <w:rPr>
          <w:b/>
          <w:bCs/>
          <w:sz w:val="28"/>
          <w:szCs w:val="22"/>
          <w:lang w:val="en-GB"/>
        </w:rPr>
        <w:t xml:space="preserve">ederal Commission for Women’s Issues FCWI on the </w:t>
      </w:r>
      <w:r w:rsidRPr="00990F3D">
        <w:rPr>
          <w:b/>
          <w:bCs/>
          <w:sz w:val="28"/>
          <w:szCs w:val="22"/>
          <w:lang w:val="en-GB"/>
        </w:rPr>
        <w:t xml:space="preserve">Concluding </w:t>
      </w:r>
      <w:r w:rsidR="003F5CAB">
        <w:rPr>
          <w:b/>
          <w:bCs/>
          <w:sz w:val="28"/>
          <w:szCs w:val="22"/>
          <w:lang w:val="en-GB"/>
        </w:rPr>
        <w:t>O</w:t>
      </w:r>
      <w:r w:rsidRPr="00990F3D">
        <w:rPr>
          <w:b/>
          <w:bCs/>
          <w:sz w:val="28"/>
          <w:szCs w:val="22"/>
          <w:lang w:val="en-GB"/>
        </w:rPr>
        <w:t xml:space="preserve">bservations on the </w:t>
      </w:r>
      <w:r w:rsidR="003F5CAB">
        <w:rPr>
          <w:b/>
          <w:bCs/>
          <w:sz w:val="28"/>
          <w:szCs w:val="22"/>
          <w:lang w:val="en-GB"/>
        </w:rPr>
        <w:t>S</w:t>
      </w:r>
      <w:r w:rsidRPr="00990F3D">
        <w:rPr>
          <w:b/>
          <w:bCs/>
          <w:sz w:val="28"/>
          <w:szCs w:val="22"/>
          <w:lang w:val="en-GB"/>
        </w:rPr>
        <w:t xml:space="preserve">ixth </w:t>
      </w:r>
      <w:r w:rsidR="003F5CAB">
        <w:rPr>
          <w:b/>
          <w:bCs/>
          <w:sz w:val="28"/>
          <w:szCs w:val="22"/>
          <w:lang w:val="en-GB"/>
        </w:rPr>
        <w:t>P</w:t>
      </w:r>
      <w:r w:rsidRPr="00990F3D">
        <w:rPr>
          <w:b/>
          <w:bCs/>
          <w:sz w:val="28"/>
          <w:szCs w:val="22"/>
          <w:lang w:val="en-GB"/>
        </w:rPr>
        <w:t xml:space="preserve">eriodic </w:t>
      </w:r>
      <w:r w:rsidR="003F5CAB">
        <w:rPr>
          <w:b/>
          <w:bCs/>
          <w:sz w:val="28"/>
          <w:szCs w:val="22"/>
          <w:lang w:val="en-GB"/>
        </w:rPr>
        <w:t>R</w:t>
      </w:r>
      <w:r w:rsidRPr="00990F3D">
        <w:rPr>
          <w:b/>
          <w:bCs/>
          <w:sz w:val="28"/>
          <w:szCs w:val="22"/>
          <w:lang w:val="en-GB"/>
        </w:rPr>
        <w:t xml:space="preserve">eport of Switzerland </w:t>
      </w:r>
      <w:bookmarkStart w:id="2" w:name="_Hlk66532938"/>
      <w:bookmarkEnd w:id="1"/>
      <w:r w:rsidR="00054064">
        <w:rPr>
          <w:b/>
          <w:bCs/>
          <w:sz w:val="28"/>
          <w:szCs w:val="22"/>
          <w:lang w:val="en-GB"/>
        </w:rPr>
        <w:t xml:space="preserve">on the CEDAW </w:t>
      </w:r>
      <w:r w:rsidR="008914AE">
        <w:rPr>
          <w:b/>
          <w:bCs/>
          <w:sz w:val="28"/>
          <w:szCs w:val="22"/>
          <w:lang w:val="en-GB"/>
        </w:rPr>
        <w:t>C</w:t>
      </w:r>
      <w:r w:rsidR="00054064">
        <w:rPr>
          <w:b/>
          <w:bCs/>
          <w:sz w:val="28"/>
          <w:szCs w:val="22"/>
          <w:lang w:val="en-GB"/>
        </w:rPr>
        <w:t>onvention on the elimination of all forms of di</w:t>
      </w:r>
      <w:r w:rsidR="000C49CE">
        <w:rPr>
          <w:b/>
          <w:bCs/>
          <w:sz w:val="28"/>
          <w:szCs w:val="22"/>
          <w:lang w:val="en-GB"/>
        </w:rPr>
        <w:t>s</w:t>
      </w:r>
      <w:r w:rsidR="00054064">
        <w:rPr>
          <w:b/>
          <w:bCs/>
          <w:sz w:val="28"/>
          <w:szCs w:val="22"/>
          <w:lang w:val="en-GB"/>
        </w:rPr>
        <w:t>crimination against women</w:t>
      </w:r>
    </w:p>
    <w:bookmarkEnd w:id="2"/>
    <w:p w14:paraId="37B9DD44" w14:textId="77777777" w:rsidR="00884A60" w:rsidRPr="00B723EF" w:rsidRDefault="00884A60" w:rsidP="008914AE">
      <w:pPr>
        <w:spacing w:before="218" w:line="276" w:lineRule="auto"/>
        <w:ind w:right="133"/>
        <w:rPr>
          <w:sz w:val="28"/>
          <w:lang w:val="en-GB"/>
        </w:rPr>
      </w:pPr>
    </w:p>
    <w:p w14:paraId="3145A0F1" w14:textId="320B32B6" w:rsidR="0070031F" w:rsidRPr="00F054D5" w:rsidRDefault="00E91D6F" w:rsidP="008914AE">
      <w:pPr>
        <w:pStyle w:val="berschrift1"/>
        <w:numPr>
          <w:ilvl w:val="0"/>
          <w:numId w:val="14"/>
        </w:numPr>
        <w:tabs>
          <w:tab w:val="left" w:pos="952"/>
        </w:tabs>
        <w:spacing w:before="185" w:after="120" w:line="276" w:lineRule="auto"/>
        <w:rPr>
          <w:szCs w:val="26"/>
          <w:lang w:val="en-GB"/>
        </w:rPr>
      </w:pPr>
      <w:bookmarkStart w:id="3" w:name="_Toc66532232"/>
      <w:bookmarkStart w:id="4" w:name="_Toc66532785"/>
      <w:bookmarkStart w:id="5" w:name="_Toc66532833"/>
      <w:bookmarkStart w:id="6" w:name="_Toc68039901"/>
      <w:r w:rsidRPr="00F054D5">
        <w:rPr>
          <w:szCs w:val="26"/>
          <w:lang w:val="en-GB"/>
        </w:rPr>
        <w:t>G</w:t>
      </w:r>
      <w:r w:rsidR="00F054D5" w:rsidRPr="00F054D5">
        <w:rPr>
          <w:szCs w:val="26"/>
          <w:lang w:val="en-GB"/>
        </w:rPr>
        <w:t xml:space="preserve">eneral Remarks on the </w:t>
      </w:r>
      <w:r w:rsidR="000D2BA7">
        <w:rPr>
          <w:szCs w:val="26"/>
          <w:lang w:val="en-GB"/>
        </w:rPr>
        <w:t xml:space="preserve">CEDAW </w:t>
      </w:r>
      <w:r w:rsidR="00F054D5" w:rsidRPr="00F054D5">
        <w:rPr>
          <w:szCs w:val="26"/>
          <w:lang w:val="en-GB"/>
        </w:rPr>
        <w:t>Concluding Observations</w:t>
      </w:r>
      <w:bookmarkEnd w:id="3"/>
      <w:bookmarkEnd w:id="4"/>
      <w:bookmarkEnd w:id="5"/>
      <w:bookmarkEnd w:id="6"/>
    </w:p>
    <w:p w14:paraId="5DDE122C" w14:textId="638A4C61" w:rsidR="008A2297" w:rsidRDefault="00572E83" w:rsidP="008914AE">
      <w:pPr>
        <w:pStyle w:val="Textkrper"/>
        <w:spacing w:before="145" w:after="120" w:line="276" w:lineRule="auto"/>
        <w:ind w:left="715" w:right="196"/>
        <w:jc w:val="left"/>
        <w:rPr>
          <w:sz w:val="22"/>
          <w:szCs w:val="22"/>
          <w:lang w:val="en-GB"/>
        </w:rPr>
      </w:pPr>
      <w:r w:rsidRPr="00572E83">
        <w:rPr>
          <w:sz w:val="22"/>
          <w:szCs w:val="22"/>
          <w:lang w:val="en-GB"/>
        </w:rPr>
        <w:t>The Swiss Federal Commission for Women’s Issues (</w:t>
      </w:r>
      <w:r>
        <w:rPr>
          <w:sz w:val="22"/>
          <w:szCs w:val="22"/>
          <w:lang w:val="en-GB"/>
        </w:rPr>
        <w:t>FCWI</w:t>
      </w:r>
      <w:r w:rsidRPr="00572E83">
        <w:rPr>
          <w:sz w:val="22"/>
          <w:szCs w:val="22"/>
          <w:lang w:val="en-GB"/>
        </w:rPr>
        <w:t>) is committed to monitoring the progress of gender equality and the implementation of the CEDAW Convention in Switzerland.</w:t>
      </w:r>
      <w:r w:rsidRPr="00572E83">
        <w:rPr>
          <w:lang w:val="en-US"/>
        </w:rPr>
        <w:t xml:space="preserve"> </w:t>
      </w:r>
      <w:r w:rsidR="001D43F2" w:rsidRPr="001D43F2">
        <w:rPr>
          <w:sz w:val="22"/>
          <w:szCs w:val="22"/>
          <w:lang w:val="en-GB"/>
        </w:rPr>
        <w:t>The FCWI, in its November 2020 report to the CEDAW Committee, outlined key demands to promote gender equality in Switzerland as part of the country's sixth periodic report.</w:t>
      </w:r>
      <w:r w:rsidR="00A97BF7">
        <w:rPr>
          <w:sz w:val="22"/>
          <w:szCs w:val="22"/>
          <w:lang w:val="en-GB"/>
        </w:rPr>
        <w:t xml:space="preserve"> </w:t>
      </w:r>
      <w:r w:rsidR="00A97BF7" w:rsidRPr="00A97BF7">
        <w:rPr>
          <w:sz w:val="22"/>
          <w:szCs w:val="22"/>
          <w:lang w:val="en-GB"/>
        </w:rPr>
        <w:t xml:space="preserve">The FCWI highlighted the need for an independent, well-funded National Human Rights Institution, emphasized </w:t>
      </w:r>
      <w:r w:rsidR="002545DC">
        <w:rPr>
          <w:sz w:val="22"/>
          <w:szCs w:val="22"/>
          <w:lang w:val="en-GB"/>
        </w:rPr>
        <w:t xml:space="preserve">the importance of </w:t>
      </w:r>
      <w:r w:rsidR="00A97BF7" w:rsidRPr="00A97BF7">
        <w:rPr>
          <w:sz w:val="22"/>
          <w:szCs w:val="22"/>
          <w:lang w:val="en-GB"/>
        </w:rPr>
        <w:t>equal political participation, and called for the integration of gender equality in education. It advocated for affordable childcare</w:t>
      </w:r>
      <w:r w:rsidR="00A84854">
        <w:rPr>
          <w:sz w:val="22"/>
          <w:szCs w:val="22"/>
          <w:lang w:val="en-GB"/>
        </w:rPr>
        <w:t xml:space="preserve"> and</w:t>
      </w:r>
      <w:r w:rsidR="00A97BF7" w:rsidRPr="00A97BF7">
        <w:rPr>
          <w:sz w:val="22"/>
          <w:szCs w:val="22"/>
          <w:lang w:val="en-GB"/>
        </w:rPr>
        <w:t xml:space="preserve"> fair </w:t>
      </w:r>
      <w:r w:rsidR="0017702D">
        <w:rPr>
          <w:sz w:val="22"/>
          <w:szCs w:val="22"/>
          <w:lang w:val="en-GB"/>
        </w:rPr>
        <w:t>post-divorce distribution of costs</w:t>
      </w:r>
      <w:r w:rsidR="00A97BF7" w:rsidRPr="00A97BF7">
        <w:rPr>
          <w:sz w:val="22"/>
          <w:szCs w:val="22"/>
          <w:lang w:val="en-GB"/>
        </w:rPr>
        <w:t xml:space="preserve">. </w:t>
      </w:r>
      <w:r w:rsidR="00A30979" w:rsidRPr="00A30979">
        <w:rPr>
          <w:sz w:val="22"/>
          <w:szCs w:val="22"/>
          <w:lang w:val="en-GB"/>
        </w:rPr>
        <w:t>Parental leave laws and mandatory pay analyses with sanctions and awareness campaigns were proposed to promote wage equality, while the FCWI opposed raising the retirement age for women until the factors that hinder equitable pension accumulation</w:t>
      </w:r>
      <w:r w:rsidR="008914AE">
        <w:rPr>
          <w:sz w:val="22"/>
          <w:szCs w:val="22"/>
          <w:lang w:val="en-GB"/>
        </w:rPr>
        <w:t xml:space="preserve"> – </w:t>
      </w:r>
      <w:r w:rsidR="00A30979" w:rsidRPr="00A30979">
        <w:rPr>
          <w:sz w:val="22"/>
          <w:szCs w:val="22"/>
          <w:lang w:val="en-GB"/>
        </w:rPr>
        <w:t xml:space="preserve">such as wage discrimination, </w:t>
      </w:r>
      <w:proofErr w:type="spellStart"/>
      <w:r w:rsidR="00A30979" w:rsidRPr="00A30979">
        <w:rPr>
          <w:sz w:val="22"/>
          <w:szCs w:val="22"/>
          <w:lang w:val="en-GB"/>
        </w:rPr>
        <w:t>labor</w:t>
      </w:r>
      <w:proofErr w:type="spellEnd"/>
      <w:r w:rsidR="00A30979" w:rsidRPr="00A30979">
        <w:rPr>
          <w:sz w:val="22"/>
          <w:szCs w:val="22"/>
          <w:lang w:val="en-GB"/>
        </w:rPr>
        <w:t xml:space="preserve"> market segregation, and unequal distribution of unpaid care wor</w:t>
      </w:r>
      <w:r w:rsidR="008914AE">
        <w:rPr>
          <w:sz w:val="22"/>
          <w:szCs w:val="22"/>
          <w:lang w:val="en-GB"/>
        </w:rPr>
        <w:t xml:space="preserve">k – </w:t>
      </w:r>
      <w:r w:rsidR="00A30979" w:rsidRPr="00A30979">
        <w:rPr>
          <w:sz w:val="22"/>
          <w:szCs w:val="22"/>
          <w:lang w:val="en-GB"/>
        </w:rPr>
        <w:t>are addressed.</w:t>
      </w:r>
      <w:r w:rsidR="00A30979">
        <w:rPr>
          <w:sz w:val="22"/>
          <w:szCs w:val="22"/>
          <w:lang w:val="en-GB"/>
        </w:rPr>
        <w:t xml:space="preserve"> </w:t>
      </w:r>
      <w:r w:rsidR="008914AE">
        <w:rPr>
          <w:sz w:val="22"/>
          <w:szCs w:val="22"/>
          <w:lang w:val="en-GB"/>
        </w:rPr>
        <w:t xml:space="preserve">The </w:t>
      </w:r>
      <w:r w:rsidR="002545DC">
        <w:rPr>
          <w:sz w:val="22"/>
          <w:szCs w:val="22"/>
          <w:lang w:val="en-GB"/>
        </w:rPr>
        <w:t xml:space="preserve">FCWI </w:t>
      </w:r>
      <w:r w:rsidR="00A97BF7" w:rsidRPr="00A97BF7">
        <w:rPr>
          <w:sz w:val="22"/>
          <w:szCs w:val="22"/>
          <w:lang w:val="en-GB"/>
        </w:rPr>
        <w:t>also support</w:t>
      </w:r>
      <w:r w:rsidR="006F1C5F">
        <w:rPr>
          <w:sz w:val="22"/>
          <w:szCs w:val="22"/>
          <w:lang w:val="en-GB"/>
        </w:rPr>
        <w:t>s</w:t>
      </w:r>
      <w:r w:rsidR="00A97BF7" w:rsidRPr="00A97BF7">
        <w:rPr>
          <w:sz w:val="22"/>
          <w:szCs w:val="22"/>
          <w:lang w:val="en-GB"/>
        </w:rPr>
        <w:t xml:space="preserve"> quotas for women in leadership positions and recommended measures against digitalization biases. These initiatives aim to advance sustainable gender equality in Switzerland.</w:t>
      </w:r>
    </w:p>
    <w:p w14:paraId="2F95FAE3" w14:textId="0BBE61FA" w:rsidR="00552BB0" w:rsidRDefault="001D43F2" w:rsidP="008914AE">
      <w:pPr>
        <w:pStyle w:val="Textkrper"/>
        <w:spacing w:before="145" w:after="120" w:line="276" w:lineRule="auto"/>
        <w:ind w:left="715" w:right="196"/>
        <w:jc w:val="left"/>
        <w:rPr>
          <w:sz w:val="22"/>
          <w:szCs w:val="22"/>
          <w:lang w:val="en-GB"/>
        </w:rPr>
      </w:pPr>
      <w:r w:rsidRPr="001D43F2">
        <w:rPr>
          <w:sz w:val="22"/>
          <w:szCs w:val="22"/>
          <w:lang w:val="en-GB"/>
        </w:rPr>
        <w:t xml:space="preserve">In October 2022, Switzerland presented its sixth periodic report to the CEDAW Committee. </w:t>
      </w:r>
      <w:r w:rsidR="00A97BF7">
        <w:rPr>
          <w:sz w:val="22"/>
          <w:szCs w:val="22"/>
          <w:lang w:val="en-GB"/>
        </w:rPr>
        <w:t>In response</w:t>
      </w:r>
      <w:r w:rsidRPr="002A144B">
        <w:rPr>
          <w:sz w:val="22"/>
          <w:szCs w:val="22"/>
          <w:lang w:val="en-GB"/>
        </w:rPr>
        <w:t>,</w:t>
      </w:r>
      <w:r w:rsidRPr="001D43F2">
        <w:rPr>
          <w:sz w:val="22"/>
          <w:szCs w:val="22"/>
          <w:lang w:val="en-GB"/>
        </w:rPr>
        <w:t xml:space="preserve"> the Committee issued recommendations in November 2022 (Concluding Observations on the Sixth Periodic Report of Switzerland).</w:t>
      </w:r>
      <w:r w:rsidR="000D2BA7">
        <w:rPr>
          <w:sz w:val="22"/>
          <w:szCs w:val="22"/>
          <w:lang w:val="en-GB"/>
        </w:rPr>
        <w:t xml:space="preserve"> </w:t>
      </w:r>
    </w:p>
    <w:p w14:paraId="49529910" w14:textId="4BA1224B" w:rsidR="00AE613B" w:rsidRPr="00AE613B" w:rsidRDefault="00AE613B" w:rsidP="008914AE">
      <w:pPr>
        <w:pStyle w:val="Textkrper"/>
        <w:spacing w:before="145" w:after="120" w:line="276" w:lineRule="auto"/>
        <w:ind w:left="715" w:right="196"/>
        <w:jc w:val="left"/>
        <w:rPr>
          <w:sz w:val="22"/>
          <w:szCs w:val="22"/>
          <w:lang w:val="en-GB"/>
        </w:rPr>
      </w:pPr>
      <w:r w:rsidRPr="00AE613B">
        <w:rPr>
          <w:sz w:val="22"/>
          <w:szCs w:val="22"/>
          <w:lang w:val="en-GB"/>
        </w:rPr>
        <w:t>The recommendations emphasize improving women’s access to justice, eliminating gender bias, and increasing their participation in United Nations peace missions. Switzerland should implement gender-responsive budgeting, establish equality offices across all cantons, and prevent digital discrimination. Temporary quotas are advised to improve representation for migrant, refugee, and disabled women. Addressing media stereotypes, combating hate speech, supporting victims of female genital mutilation, setting a marriage age of 18 without exceptions, and removing any legal exemptions to this age minimum are essential steps.</w:t>
      </w:r>
    </w:p>
    <w:p w14:paraId="00C6D362" w14:textId="5F64A2F5" w:rsidR="00AE613B" w:rsidRPr="00AE613B" w:rsidRDefault="00AE613B" w:rsidP="008914AE">
      <w:pPr>
        <w:pStyle w:val="Textkrper"/>
        <w:spacing w:before="145" w:after="120" w:line="276" w:lineRule="auto"/>
        <w:ind w:left="715" w:right="196"/>
        <w:jc w:val="left"/>
        <w:rPr>
          <w:sz w:val="22"/>
          <w:szCs w:val="22"/>
          <w:lang w:val="en-GB"/>
        </w:rPr>
      </w:pPr>
      <w:r w:rsidRPr="00AE613B">
        <w:rPr>
          <w:sz w:val="22"/>
          <w:szCs w:val="22"/>
          <w:lang w:val="en-GB"/>
        </w:rPr>
        <w:t xml:space="preserve">Moreover, Switzerland must strengthen protections against gender-based violence, criminalize stalking, define rape based on lack of consent, and support women leaving abusive relationships. Enhancing legal protections and services for trafficking victims and establishing </w:t>
      </w:r>
      <w:r w:rsidRPr="00AE613B">
        <w:rPr>
          <w:sz w:val="22"/>
          <w:szCs w:val="22"/>
          <w:lang w:val="en-GB"/>
        </w:rPr>
        <w:lastRenderedPageBreak/>
        <w:t xml:space="preserve">exit programs for women in prostitution are also necessary. Gender quotas and anti-sexism measures in politics are recommended to ensure equitable representation. In education, fostering women’s participation in STEM fields and removing stereotypes are crucial. Employment recommendations </w:t>
      </w:r>
      <w:r w:rsidR="003073C2">
        <w:rPr>
          <w:sz w:val="22"/>
          <w:szCs w:val="22"/>
          <w:lang w:val="en-GB"/>
        </w:rPr>
        <w:t xml:space="preserve">should </w:t>
      </w:r>
      <w:r w:rsidRPr="00AE613B">
        <w:rPr>
          <w:sz w:val="22"/>
          <w:szCs w:val="22"/>
          <w:lang w:val="en-GB"/>
        </w:rPr>
        <w:t>include addressing wage inequality and improving conditions in female-dominated sectors. Equal access to healthcare, including contraception, must be ensured. Additionally, addressing unpaid care work, ensuring fair disability benefits, supporting women-led businesses, and extending social security to women in agriculture are identified as priorities. The recommendations further include adopting individual taxation and ensuring economic protection for women post-divorce.</w:t>
      </w:r>
    </w:p>
    <w:p w14:paraId="2F02F7FE" w14:textId="5BCBC4CD" w:rsidR="002A2811" w:rsidRPr="00A339F3" w:rsidRDefault="008773E6" w:rsidP="008914AE">
      <w:pPr>
        <w:pStyle w:val="Textkrper"/>
        <w:spacing w:before="145" w:after="120" w:line="276" w:lineRule="auto"/>
        <w:ind w:left="715" w:right="196"/>
        <w:jc w:val="left"/>
        <w:rPr>
          <w:sz w:val="22"/>
          <w:szCs w:val="22"/>
          <w:lang w:val="en-GB"/>
        </w:rPr>
      </w:pPr>
      <w:r w:rsidRPr="008773E6">
        <w:rPr>
          <w:sz w:val="22"/>
          <w:szCs w:val="22"/>
          <w:lang w:val="en-GB"/>
        </w:rPr>
        <w:t xml:space="preserve">Switzerland is asked to report to the </w:t>
      </w:r>
      <w:r>
        <w:rPr>
          <w:sz w:val="22"/>
          <w:szCs w:val="22"/>
          <w:lang w:val="en-GB"/>
        </w:rPr>
        <w:t>CEDAW</w:t>
      </w:r>
      <w:r w:rsidRPr="008773E6">
        <w:rPr>
          <w:sz w:val="22"/>
          <w:szCs w:val="22"/>
          <w:lang w:val="en-GB"/>
        </w:rPr>
        <w:t xml:space="preserve"> Committee on the implementation of recommendations 16 (a), 32 (a), 42 (d), and 42 (f). The FCWI will provide detailed commentary on these selected topics in the following sections.</w:t>
      </w:r>
    </w:p>
    <w:p w14:paraId="51F81A24" w14:textId="77777777" w:rsidR="00581164" w:rsidRPr="001D43F2" w:rsidRDefault="00581164" w:rsidP="008914AE">
      <w:pPr>
        <w:spacing w:line="276" w:lineRule="auto"/>
        <w:rPr>
          <w:sz w:val="24"/>
          <w:szCs w:val="24"/>
          <w:lang w:val="en-GB"/>
        </w:rPr>
      </w:pPr>
    </w:p>
    <w:p w14:paraId="16B75444" w14:textId="1A9A217A" w:rsidR="00603B91" w:rsidRPr="008244BB" w:rsidRDefault="00533A6C" w:rsidP="008914AE">
      <w:pPr>
        <w:pStyle w:val="berschrift1"/>
        <w:numPr>
          <w:ilvl w:val="0"/>
          <w:numId w:val="14"/>
        </w:numPr>
        <w:tabs>
          <w:tab w:val="left" w:pos="952"/>
        </w:tabs>
        <w:spacing w:before="212" w:after="120" w:line="276" w:lineRule="auto"/>
        <w:rPr>
          <w:szCs w:val="26"/>
          <w:lang w:val="en-GB"/>
        </w:rPr>
      </w:pPr>
      <w:bookmarkStart w:id="7" w:name="_Toc66532233"/>
      <w:bookmarkStart w:id="8" w:name="_Toc66532786"/>
      <w:bookmarkStart w:id="9" w:name="_Toc66532834"/>
      <w:r w:rsidRPr="001D43F2">
        <w:rPr>
          <w:szCs w:val="26"/>
          <w:lang w:val="en-GB"/>
        </w:rPr>
        <w:t xml:space="preserve"> </w:t>
      </w:r>
      <w:bookmarkEnd w:id="7"/>
      <w:bookmarkEnd w:id="8"/>
      <w:bookmarkEnd w:id="9"/>
      <w:r w:rsidR="008244BB" w:rsidRPr="008244BB">
        <w:rPr>
          <w:szCs w:val="26"/>
          <w:lang w:val="en-GB"/>
        </w:rPr>
        <w:t>On the selected recommendations of the CEDAW Committee 2022</w:t>
      </w:r>
    </w:p>
    <w:p w14:paraId="10252E89" w14:textId="30F007D8" w:rsidR="0070031F" w:rsidRPr="00FA03B6" w:rsidRDefault="00743DBA" w:rsidP="008914AE">
      <w:pPr>
        <w:pStyle w:val="berschrift2"/>
        <w:numPr>
          <w:ilvl w:val="0"/>
          <w:numId w:val="7"/>
        </w:numPr>
        <w:spacing w:after="120" w:line="276" w:lineRule="auto"/>
        <w:rPr>
          <w:sz w:val="22"/>
          <w:szCs w:val="22"/>
          <w:lang w:val="en-GB"/>
        </w:rPr>
      </w:pPr>
      <w:bookmarkStart w:id="10" w:name="_Toc66532787"/>
      <w:bookmarkStart w:id="11" w:name="_Toc66532835"/>
      <w:bookmarkStart w:id="12" w:name="_Toc68039903"/>
      <w:r w:rsidRPr="00743DBA">
        <w:rPr>
          <w:sz w:val="22"/>
          <w:szCs w:val="22"/>
          <w:lang w:val="en-GB"/>
        </w:rPr>
        <w:t>No. 16a) Systematic Training on CEDAW Application for Legal Professionals</w:t>
      </w:r>
      <w:bookmarkStart w:id="13" w:name="_Hlk66533277"/>
      <w:bookmarkEnd w:id="10"/>
      <w:bookmarkEnd w:id="11"/>
      <w:bookmarkEnd w:id="12"/>
    </w:p>
    <w:bookmarkEnd w:id="13"/>
    <w:p w14:paraId="2D487965" w14:textId="77777777" w:rsidR="007B66D3" w:rsidRPr="007C3874" w:rsidRDefault="007B66D3" w:rsidP="008914AE">
      <w:pPr>
        <w:pStyle w:val="Textkrper"/>
        <w:spacing w:before="145" w:after="120" w:line="276" w:lineRule="auto"/>
        <w:ind w:left="715" w:right="196"/>
        <w:jc w:val="left"/>
        <w:rPr>
          <w:sz w:val="22"/>
          <w:szCs w:val="22"/>
          <w:lang w:val="en-GB"/>
        </w:rPr>
      </w:pPr>
      <w:r w:rsidRPr="007C3874">
        <w:rPr>
          <w:lang w:val="en-US"/>
        </w:rPr>
        <w:br/>
      </w:r>
      <w:r w:rsidRPr="007C3874">
        <w:rPr>
          <w:sz w:val="22"/>
          <w:szCs w:val="22"/>
          <w:lang w:val="en-GB"/>
        </w:rPr>
        <w:t xml:space="preserve">In its 2022 observations, the CEDAW Committee highlighted significant concerns about the inconsistent and limited application of the CEDAW Convention in Swiss legal proceedings. Despite Switzerland’s ratification of the Convention, the Committee observed that cantonal courts rarely reference CEDAW or the decisions of the CEDAW Committee, leading to three primary concerns: (1) the limited direct applicability of the Convention, (2) the absence of judicial guidance for its application, and (3) the lack of data on cases where CEDAW has been directly invoked. </w:t>
      </w:r>
    </w:p>
    <w:p w14:paraId="3A76195E" w14:textId="77777777" w:rsidR="003412B1" w:rsidRDefault="007B66D3" w:rsidP="008914AE">
      <w:pPr>
        <w:pStyle w:val="Textkrper"/>
        <w:spacing w:before="145" w:after="120" w:line="276" w:lineRule="auto"/>
        <w:ind w:left="715" w:right="196"/>
        <w:jc w:val="left"/>
        <w:rPr>
          <w:sz w:val="22"/>
          <w:szCs w:val="22"/>
          <w:lang w:val="en-GB"/>
        </w:rPr>
      </w:pPr>
      <w:r w:rsidRPr="007C3874">
        <w:rPr>
          <w:sz w:val="22"/>
          <w:szCs w:val="22"/>
          <w:lang w:val="en-GB"/>
        </w:rPr>
        <w:t>Recommendation 16(a) urges Switzerland to conduct systematic capacity-building for judges, prosecutors, lawyers, and law enforcement officials, ensuring they are adequately prepared to apply CEDAW directly in legal proceedings. This is crucial for bridging the gap between international standards and domestic practice and ensuring that the Convention is effectively used as a tool to achieve gender equality in the justice system.</w:t>
      </w:r>
      <w:r w:rsidR="00690A28">
        <w:rPr>
          <w:sz w:val="22"/>
          <w:szCs w:val="22"/>
          <w:lang w:val="en-GB"/>
        </w:rPr>
        <w:t xml:space="preserve"> </w:t>
      </w:r>
      <w:r w:rsidRPr="007C3874">
        <w:rPr>
          <w:sz w:val="22"/>
          <w:szCs w:val="22"/>
          <w:lang w:val="en-GB"/>
        </w:rPr>
        <w:t xml:space="preserve"> </w:t>
      </w:r>
    </w:p>
    <w:p w14:paraId="4D57D095" w14:textId="63FFA993" w:rsidR="007B66D3" w:rsidRPr="00D42AF2" w:rsidRDefault="007B66D3" w:rsidP="008914AE">
      <w:pPr>
        <w:pStyle w:val="Textkrper"/>
        <w:spacing w:before="145" w:after="120" w:line="276" w:lineRule="auto"/>
        <w:ind w:left="715" w:right="196"/>
        <w:jc w:val="left"/>
        <w:rPr>
          <w:sz w:val="22"/>
          <w:szCs w:val="22"/>
          <w:lang w:val="en-GB"/>
        </w:rPr>
      </w:pPr>
      <w:r w:rsidRPr="007C3874">
        <w:rPr>
          <w:sz w:val="22"/>
          <w:szCs w:val="22"/>
          <w:lang w:val="en-GB"/>
        </w:rPr>
        <w:br/>
      </w:r>
      <w:r w:rsidR="0063534E">
        <w:rPr>
          <w:sz w:val="22"/>
          <w:szCs w:val="22"/>
          <w:lang w:val="en-GB"/>
        </w:rPr>
        <w:t>Despite some</w:t>
      </w:r>
      <w:r w:rsidR="0088572B">
        <w:rPr>
          <w:sz w:val="22"/>
          <w:szCs w:val="22"/>
          <w:lang w:val="en-GB"/>
        </w:rPr>
        <w:t xml:space="preserve"> progress</w:t>
      </w:r>
      <w:r w:rsidRPr="007C3874">
        <w:rPr>
          <w:sz w:val="22"/>
          <w:szCs w:val="22"/>
          <w:lang w:val="en-GB"/>
        </w:rPr>
        <w:t>,</w:t>
      </w:r>
      <w:r w:rsidR="006E7C07">
        <w:rPr>
          <w:sz w:val="22"/>
          <w:szCs w:val="22"/>
          <w:lang w:val="en-GB"/>
        </w:rPr>
        <w:t xml:space="preserve"> including</w:t>
      </w:r>
      <w:r w:rsidRPr="007C3874">
        <w:rPr>
          <w:sz w:val="22"/>
          <w:szCs w:val="22"/>
          <w:lang w:val="en-GB"/>
        </w:rPr>
        <w:t xml:space="preserve"> </w:t>
      </w:r>
      <w:r w:rsidR="006E7C07">
        <w:rPr>
          <w:sz w:val="22"/>
          <w:szCs w:val="22"/>
          <w:lang w:val="en-GB"/>
        </w:rPr>
        <w:t xml:space="preserve">the FCWIs publication of a </w:t>
      </w:r>
      <w:r w:rsidRPr="007C3874">
        <w:rPr>
          <w:sz w:val="22"/>
          <w:szCs w:val="22"/>
          <w:lang w:val="en-GB"/>
        </w:rPr>
        <w:t xml:space="preserve">CEDAW guide for legal practitioners, these efforts </w:t>
      </w:r>
      <w:r w:rsidR="00342934">
        <w:rPr>
          <w:sz w:val="22"/>
          <w:szCs w:val="22"/>
          <w:lang w:val="en-GB"/>
        </w:rPr>
        <w:t>remain insufficient to fully address the challenges at hand.</w:t>
      </w:r>
      <w:r w:rsidRPr="007C3874">
        <w:rPr>
          <w:sz w:val="22"/>
          <w:szCs w:val="22"/>
          <w:lang w:val="en-GB"/>
        </w:rPr>
        <w:t xml:space="preserve"> The </w:t>
      </w:r>
      <w:r w:rsidR="00D42AF2" w:rsidRPr="001D43F2">
        <w:rPr>
          <w:sz w:val="22"/>
          <w:szCs w:val="22"/>
          <w:lang w:val="en-GB"/>
        </w:rPr>
        <w:t>FCWI</w:t>
      </w:r>
      <w:r w:rsidRPr="007C3874">
        <w:rPr>
          <w:sz w:val="22"/>
          <w:szCs w:val="22"/>
          <w:lang w:val="en-GB"/>
        </w:rPr>
        <w:t xml:space="preserve"> recognizes </w:t>
      </w:r>
      <w:r w:rsidR="00B06ECD">
        <w:rPr>
          <w:sz w:val="22"/>
          <w:szCs w:val="22"/>
          <w:lang w:val="en-GB"/>
        </w:rPr>
        <w:t>the</w:t>
      </w:r>
      <w:r w:rsidRPr="007C3874">
        <w:rPr>
          <w:sz w:val="22"/>
          <w:szCs w:val="22"/>
          <w:lang w:val="en-GB"/>
        </w:rPr>
        <w:t xml:space="preserve"> persistent gap between the ratification of CEDAW</w:t>
      </w:r>
      <w:r w:rsidR="00DE02A0">
        <w:rPr>
          <w:sz w:val="22"/>
          <w:szCs w:val="22"/>
          <w:lang w:val="en-GB"/>
        </w:rPr>
        <w:t>,</w:t>
      </w:r>
      <w:r w:rsidRPr="007C3874">
        <w:rPr>
          <w:sz w:val="22"/>
          <w:szCs w:val="22"/>
          <w:lang w:val="en-GB"/>
        </w:rPr>
        <w:t xml:space="preserve"> and its implementation </w:t>
      </w:r>
      <w:r w:rsidR="0088572B">
        <w:rPr>
          <w:sz w:val="22"/>
          <w:szCs w:val="22"/>
          <w:lang w:val="en-GB"/>
        </w:rPr>
        <w:t>at all federal levels</w:t>
      </w:r>
      <w:r w:rsidR="00DE02A0">
        <w:rPr>
          <w:sz w:val="22"/>
          <w:szCs w:val="22"/>
          <w:lang w:val="en-GB"/>
        </w:rPr>
        <w:t>,</w:t>
      </w:r>
      <w:r w:rsidRPr="007C3874">
        <w:rPr>
          <w:sz w:val="22"/>
          <w:szCs w:val="22"/>
          <w:lang w:val="en-GB"/>
        </w:rPr>
        <w:t xml:space="preserve"> with courts rarely using the Convention to strengthen gender equality. This can be seen as a systemic failure in integrating CEDAW’s provisions into the national legal framework, undermining its potential to protect women's rights in Switzerland.</w:t>
      </w:r>
      <w:r w:rsidR="005A7EF3">
        <w:rPr>
          <w:sz w:val="22"/>
          <w:szCs w:val="22"/>
          <w:lang w:val="en-GB"/>
        </w:rPr>
        <w:t xml:space="preserve"> </w:t>
      </w:r>
      <w:r w:rsidRPr="005A7EF3">
        <w:rPr>
          <w:sz w:val="22"/>
          <w:szCs w:val="22"/>
          <w:lang w:val="en-GB"/>
        </w:rPr>
        <w:t xml:space="preserve">Key issues </w:t>
      </w:r>
      <w:r w:rsidR="008D275F" w:rsidRPr="005A7EF3">
        <w:rPr>
          <w:sz w:val="22"/>
          <w:szCs w:val="22"/>
          <w:lang w:val="en-GB"/>
        </w:rPr>
        <w:t xml:space="preserve">still </w:t>
      </w:r>
      <w:r w:rsidRPr="005A7EF3">
        <w:rPr>
          <w:sz w:val="22"/>
          <w:szCs w:val="22"/>
          <w:lang w:val="en-GB"/>
        </w:rPr>
        <w:t>include:</w:t>
      </w:r>
      <w:r w:rsidR="00CC435A">
        <w:rPr>
          <w:sz w:val="22"/>
          <w:szCs w:val="22"/>
          <w:lang w:val="en-GB"/>
        </w:rPr>
        <w:t xml:space="preserve"> </w:t>
      </w:r>
    </w:p>
    <w:p w14:paraId="1B0A4594" w14:textId="77777777" w:rsidR="00AF52A8" w:rsidRPr="007C3874" w:rsidRDefault="00AF52A8" w:rsidP="008914AE">
      <w:pPr>
        <w:rPr>
          <w:lang w:val="en-GB"/>
        </w:rPr>
      </w:pPr>
    </w:p>
    <w:p w14:paraId="39ADF31B" w14:textId="03471BFC" w:rsidR="007B36B7" w:rsidRDefault="007B66D3" w:rsidP="008914AE">
      <w:pPr>
        <w:widowControl/>
        <w:numPr>
          <w:ilvl w:val="0"/>
          <w:numId w:val="18"/>
        </w:numPr>
        <w:autoSpaceDE/>
        <w:autoSpaceDN/>
        <w:spacing w:after="160" w:line="259" w:lineRule="auto"/>
        <w:rPr>
          <w:lang w:val="en-US"/>
        </w:rPr>
      </w:pPr>
      <w:r w:rsidRPr="00912BC7">
        <w:rPr>
          <w:u w:val="single"/>
          <w:lang w:val="en-US"/>
        </w:rPr>
        <w:t>Limited Direct Application and Discretionary Use:</w:t>
      </w:r>
      <w:r w:rsidRPr="007C3874">
        <w:rPr>
          <w:lang w:val="en-US"/>
        </w:rPr>
        <w:t xml:space="preserve"> </w:t>
      </w:r>
      <w:r w:rsidR="00087E85">
        <w:rPr>
          <w:lang w:val="en-US"/>
        </w:rPr>
        <w:t>I</w:t>
      </w:r>
      <w:r w:rsidR="006A7DA2">
        <w:rPr>
          <w:lang w:val="en-US"/>
        </w:rPr>
        <w:t>n Switzerland</w:t>
      </w:r>
      <w:r w:rsidR="00087E85">
        <w:rPr>
          <w:lang w:val="en-US"/>
        </w:rPr>
        <w:t>,</w:t>
      </w:r>
      <w:r w:rsidR="006A7DA2">
        <w:rPr>
          <w:lang w:val="en-US"/>
        </w:rPr>
        <w:t xml:space="preserve"> </w:t>
      </w:r>
      <w:r w:rsidRPr="007C3874">
        <w:rPr>
          <w:lang w:val="en-US"/>
        </w:rPr>
        <w:t>international conventions</w:t>
      </w:r>
      <w:r w:rsidR="00B3643E">
        <w:rPr>
          <w:lang w:val="en-US"/>
        </w:rPr>
        <w:t xml:space="preserve"> generally become applicable law upon ratification (</w:t>
      </w:r>
      <w:r w:rsidR="00CC435A" w:rsidRPr="00CC435A">
        <w:rPr>
          <w:color w:val="000000"/>
          <w:lang w:val="en-US"/>
        </w:rPr>
        <w:t>«</w:t>
      </w:r>
      <w:r w:rsidR="00B3643E">
        <w:rPr>
          <w:lang w:val="en-US"/>
        </w:rPr>
        <w:t>mon</w:t>
      </w:r>
      <w:r w:rsidR="00C15EF7">
        <w:rPr>
          <w:lang w:val="en-US"/>
        </w:rPr>
        <w:t>i</w:t>
      </w:r>
      <w:r w:rsidR="00B3643E">
        <w:rPr>
          <w:lang w:val="en-US"/>
        </w:rPr>
        <w:t>stic</w:t>
      </w:r>
      <w:r w:rsidR="00CC435A" w:rsidRPr="00CC435A">
        <w:rPr>
          <w:color w:val="000000"/>
          <w:lang w:val="en-US"/>
        </w:rPr>
        <w:t>»</w:t>
      </w:r>
      <w:r w:rsidR="00B3643E">
        <w:rPr>
          <w:lang w:val="en-US"/>
        </w:rPr>
        <w:t xml:space="preserve"> theory)</w:t>
      </w:r>
      <w:r w:rsidR="009F07ED">
        <w:rPr>
          <w:lang w:val="en-US"/>
        </w:rPr>
        <w:t xml:space="preserve">, </w:t>
      </w:r>
      <w:r w:rsidR="00C33658">
        <w:rPr>
          <w:lang w:val="en-US"/>
        </w:rPr>
        <w:t xml:space="preserve">but </w:t>
      </w:r>
      <w:r w:rsidR="0095275C">
        <w:rPr>
          <w:lang w:val="en-US"/>
        </w:rPr>
        <w:t xml:space="preserve">norms are </w:t>
      </w:r>
      <w:r w:rsidR="000C6B8F">
        <w:rPr>
          <w:lang w:val="en-US"/>
        </w:rPr>
        <w:t xml:space="preserve">only </w:t>
      </w:r>
      <w:r w:rsidR="0095275C">
        <w:rPr>
          <w:lang w:val="en-US"/>
        </w:rPr>
        <w:t>considered</w:t>
      </w:r>
      <w:r w:rsidR="0038117C">
        <w:rPr>
          <w:lang w:val="en-US"/>
        </w:rPr>
        <w:t xml:space="preserve"> </w:t>
      </w:r>
      <w:r w:rsidR="00D409BA">
        <w:rPr>
          <w:lang w:val="en-US"/>
        </w:rPr>
        <w:t>direct applicable (</w:t>
      </w:r>
      <w:r w:rsidR="00CC435A" w:rsidRPr="00CC435A">
        <w:rPr>
          <w:color w:val="000000"/>
          <w:lang w:val="en-US"/>
        </w:rPr>
        <w:t>«</w:t>
      </w:r>
      <w:r w:rsidR="00D409BA">
        <w:rPr>
          <w:lang w:val="en-US"/>
        </w:rPr>
        <w:t>self</w:t>
      </w:r>
      <w:r w:rsidR="00580B0B">
        <w:rPr>
          <w:lang w:val="en-US"/>
        </w:rPr>
        <w:t>-executing</w:t>
      </w:r>
      <w:r w:rsidR="00CC435A" w:rsidRPr="00CC435A">
        <w:rPr>
          <w:color w:val="000000"/>
          <w:lang w:val="en-US"/>
        </w:rPr>
        <w:t>»</w:t>
      </w:r>
      <w:r w:rsidR="00580B0B">
        <w:rPr>
          <w:lang w:val="en-US"/>
        </w:rPr>
        <w:t>, justiciable)</w:t>
      </w:r>
      <w:r w:rsidR="00D409BA">
        <w:rPr>
          <w:lang w:val="en-US"/>
        </w:rPr>
        <w:t xml:space="preserve"> i</w:t>
      </w:r>
      <w:r w:rsidR="00481C1F" w:rsidRPr="007C3874">
        <w:rPr>
          <w:lang w:val="en-US"/>
        </w:rPr>
        <w:t xml:space="preserve">f </w:t>
      </w:r>
      <w:r w:rsidR="0038117C">
        <w:rPr>
          <w:lang w:val="en-US"/>
        </w:rPr>
        <w:t xml:space="preserve">they are </w:t>
      </w:r>
      <w:r w:rsidR="00481C1F">
        <w:rPr>
          <w:lang w:val="en-US"/>
        </w:rPr>
        <w:t xml:space="preserve">e.g. </w:t>
      </w:r>
      <w:r w:rsidR="00E2627F" w:rsidRPr="00E2627F">
        <w:rPr>
          <w:lang w:val="en-US"/>
        </w:rPr>
        <w:t xml:space="preserve">sufficiently concrete, allowing </w:t>
      </w:r>
      <w:r w:rsidR="00E551D0">
        <w:rPr>
          <w:lang w:val="en-US"/>
        </w:rPr>
        <w:t>individuals</w:t>
      </w:r>
      <w:r w:rsidR="00E2627F" w:rsidRPr="00E2627F">
        <w:rPr>
          <w:lang w:val="en-US"/>
        </w:rPr>
        <w:t xml:space="preserve"> to derive direct rights and obligations from the</w:t>
      </w:r>
      <w:r w:rsidR="00E2627F">
        <w:rPr>
          <w:lang w:val="en-US"/>
        </w:rPr>
        <w:t>m</w:t>
      </w:r>
      <w:r w:rsidR="00BD3376">
        <w:rPr>
          <w:lang w:val="en-US"/>
        </w:rPr>
        <w:t>.</w:t>
      </w:r>
      <w:r w:rsidR="00314D37">
        <w:rPr>
          <w:rStyle w:val="Funotenzeichen"/>
          <w:lang w:val="en-US"/>
        </w:rPr>
        <w:footnoteReference w:id="1"/>
      </w:r>
      <w:r w:rsidR="00314D37" w:rsidRPr="007C3874">
        <w:rPr>
          <w:lang w:val="en-US"/>
        </w:rPr>
        <w:t xml:space="preserve"> </w:t>
      </w:r>
      <w:r w:rsidR="00E551D0">
        <w:rPr>
          <w:lang w:val="en-US"/>
        </w:rPr>
        <w:t>Since</w:t>
      </w:r>
      <w:r w:rsidR="00EB2239">
        <w:rPr>
          <w:lang w:val="en-US"/>
        </w:rPr>
        <w:t xml:space="preserve"> </w:t>
      </w:r>
      <w:r w:rsidR="008512FC">
        <w:rPr>
          <w:lang w:val="en-US"/>
        </w:rPr>
        <w:t xml:space="preserve">CEDAW </w:t>
      </w:r>
      <w:r w:rsidR="00E551D0">
        <w:rPr>
          <w:lang w:val="en-US"/>
        </w:rPr>
        <w:t>lacks</w:t>
      </w:r>
      <w:r w:rsidR="00C57FA8" w:rsidRPr="00C57FA8">
        <w:rPr>
          <w:lang w:val="en-US"/>
        </w:rPr>
        <w:t xml:space="preserve"> provisions </w:t>
      </w:r>
      <w:r w:rsidR="00E551D0">
        <w:rPr>
          <w:lang w:val="en-US"/>
        </w:rPr>
        <w:t>for direct applicability</w:t>
      </w:r>
      <w:r w:rsidR="00C57FA8" w:rsidRPr="00C57FA8">
        <w:rPr>
          <w:lang w:val="en-US"/>
        </w:rPr>
        <w:t>,</w:t>
      </w:r>
      <w:r w:rsidR="00EB2239" w:rsidRPr="00EB2239">
        <w:rPr>
          <w:lang w:val="en-US"/>
        </w:rPr>
        <w:t xml:space="preserve"> </w:t>
      </w:r>
      <w:r w:rsidR="000F519B">
        <w:rPr>
          <w:lang w:val="en-US"/>
        </w:rPr>
        <w:t>the FCWI ur</w:t>
      </w:r>
      <w:r w:rsidR="007E6976">
        <w:rPr>
          <w:lang w:val="en-US"/>
        </w:rPr>
        <w:t xml:space="preserve">ges Switzerland </w:t>
      </w:r>
      <w:r w:rsidR="00DC348B">
        <w:rPr>
          <w:lang w:val="en-US"/>
        </w:rPr>
        <w:t>to</w:t>
      </w:r>
      <w:r w:rsidR="007E6976">
        <w:rPr>
          <w:lang w:val="en-US"/>
        </w:rPr>
        <w:t xml:space="preserve"> </w:t>
      </w:r>
      <w:r w:rsidR="003B3FF7" w:rsidRPr="00AD2774">
        <w:rPr>
          <w:lang w:val="en-US"/>
        </w:rPr>
        <w:t>recogni</w:t>
      </w:r>
      <w:r w:rsidR="00DC348B">
        <w:rPr>
          <w:lang w:val="en-US"/>
        </w:rPr>
        <w:t>ze</w:t>
      </w:r>
      <w:r w:rsidR="00C82CC4">
        <w:rPr>
          <w:lang w:val="en-US"/>
        </w:rPr>
        <w:t xml:space="preserve"> </w:t>
      </w:r>
      <w:r w:rsidR="00350E03">
        <w:rPr>
          <w:lang w:val="en-US"/>
        </w:rPr>
        <w:t xml:space="preserve">CEDAW’s </w:t>
      </w:r>
      <w:r w:rsidR="003B3FF7" w:rsidRPr="00AD2774">
        <w:rPr>
          <w:lang w:val="en-US"/>
        </w:rPr>
        <w:t xml:space="preserve">justiciability </w:t>
      </w:r>
      <w:r w:rsidR="00350E03">
        <w:rPr>
          <w:lang w:val="en-US"/>
        </w:rPr>
        <w:t>as</w:t>
      </w:r>
      <w:r w:rsidR="003B3FF7" w:rsidRPr="00AD2774">
        <w:rPr>
          <w:lang w:val="en-US"/>
        </w:rPr>
        <w:t xml:space="preserve"> essential for ensuring that de jure and de facto equality can be enforced </w:t>
      </w:r>
      <w:r w:rsidR="003B3FF7" w:rsidRPr="00AD2774">
        <w:rPr>
          <w:lang w:val="en-US"/>
        </w:rPr>
        <w:lastRenderedPageBreak/>
        <w:t>through the courts.</w:t>
      </w:r>
      <w:r w:rsidRPr="007C3874">
        <w:rPr>
          <w:lang w:val="en-US"/>
        </w:rPr>
        <w:t xml:space="preserve"> </w:t>
      </w:r>
      <w:r w:rsidR="00D24EAD">
        <w:rPr>
          <w:lang w:val="en-US"/>
        </w:rPr>
        <w:t>To date, however,</w:t>
      </w:r>
      <w:r w:rsidR="00622E94">
        <w:rPr>
          <w:lang w:val="en-US"/>
        </w:rPr>
        <w:t xml:space="preserve"> </w:t>
      </w:r>
      <w:r w:rsidRPr="007C3874">
        <w:rPr>
          <w:lang w:val="en-US"/>
        </w:rPr>
        <w:t xml:space="preserve">the </w:t>
      </w:r>
      <w:r w:rsidR="00D24EAD">
        <w:rPr>
          <w:lang w:val="en-US"/>
        </w:rPr>
        <w:t>Convention</w:t>
      </w:r>
      <w:r w:rsidR="00642CE7">
        <w:rPr>
          <w:lang w:val="en-US"/>
        </w:rPr>
        <w:t xml:space="preserve"> is</w:t>
      </w:r>
      <w:r w:rsidRPr="007C3874">
        <w:rPr>
          <w:lang w:val="en-US"/>
        </w:rPr>
        <w:t xml:space="preserve"> inconsistent</w:t>
      </w:r>
      <w:r w:rsidR="00642CE7">
        <w:rPr>
          <w:lang w:val="en-US"/>
        </w:rPr>
        <w:t xml:space="preserve">ly applied, with courts </w:t>
      </w:r>
      <w:r w:rsidRPr="007C3874">
        <w:rPr>
          <w:lang w:val="en-US"/>
        </w:rPr>
        <w:t>rarely referenc</w:t>
      </w:r>
      <w:r w:rsidR="00567AB3">
        <w:rPr>
          <w:lang w:val="en-US"/>
        </w:rPr>
        <w:t>ing</w:t>
      </w:r>
      <w:r w:rsidR="00730C48">
        <w:rPr>
          <w:lang w:val="en-US"/>
        </w:rPr>
        <w:t xml:space="preserve"> </w:t>
      </w:r>
      <w:r w:rsidR="00567AB3">
        <w:rPr>
          <w:lang w:val="en-US"/>
        </w:rPr>
        <w:t>it</w:t>
      </w:r>
      <w:r w:rsidR="00730C48">
        <w:rPr>
          <w:lang w:val="en-US"/>
        </w:rPr>
        <w:t xml:space="preserve">, </w:t>
      </w:r>
      <w:r w:rsidR="007B36B7" w:rsidRPr="007B36B7">
        <w:rPr>
          <w:lang w:val="en-US"/>
        </w:rPr>
        <w:t>and judges having broad discretion, leading to uneven interpretation and enforcement of gender equality standards</w:t>
      </w:r>
      <w:r w:rsidR="007B36B7">
        <w:rPr>
          <w:lang w:val="en-US"/>
        </w:rPr>
        <w:t>.</w:t>
      </w:r>
    </w:p>
    <w:p w14:paraId="6D496EDA" w14:textId="0501F055" w:rsidR="007B66D3" w:rsidRPr="007C3874" w:rsidRDefault="007B66D3" w:rsidP="008914AE">
      <w:pPr>
        <w:widowControl/>
        <w:numPr>
          <w:ilvl w:val="0"/>
          <w:numId w:val="18"/>
        </w:numPr>
        <w:autoSpaceDE/>
        <w:autoSpaceDN/>
        <w:spacing w:after="160" w:line="259" w:lineRule="auto"/>
        <w:rPr>
          <w:lang w:val="en-US"/>
        </w:rPr>
      </w:pPr>
      <w:r w:rsidRPr="00912BC7">
        <w:rPr>
          <w:u w:val="single"/>
          <w:lang w:val="en-US"/>
        </w:rPr>
        <w:t>Insufficient Judicial Training and Guidance:</w:t>
      </w:r>
      <w:r w:rsidRPr="00912BC7">
        <w:rPr>
          <w:lang w:val="en-US"/>
        </w:rPr>
        <w:t xml:space="preserve"> A</w:t>
      </w:r>
      <w:r w:rsidRPr="007C3874">
        <w:rPr>
          <w:lang w:val="en-US"/>
        </w:rPr>
        <w:t xml:space="preserve"> major barrier to the Convention's implementation is the lack of systematic and mandatory training for judges and other legal practitioners on its provisions and direct applicability. Currently, training programs on CEDAW are sporadic and lack consistency across different regions. This absence of comprehensive judicial guidance or national jurisprudence leaves legal professionals ill-equipped to apply CEDAW effectively in their work. The </w:t>
      </w:r>
      <w:r w:rsidR="00D42AF2" w:rsidRPr="001D43F2">
        <w:rPr>
          <w:lang w:val="en-GB"/>
        </w:rPr>
        <w:t>FCWI</w:t>
      </w:r>
      <w:r w:rsidRPr="007C3874">
        <w:rPr>
          <w:lang w:val="en-US"/>
        </w:rPr>
        <w:t xml:space="preserve"> remains particularly concerned that the Convention’s potential to transform legal standards and strengthen protections for women’s rights is not being realized due to a lack of knowledge and awareness among the judiciary.</w:t>
      </w:r>
      <w:r w:rsidRPr="007C3874">
        <w:rPr>
          <w:b/>
          <w:bCs/>
          <w:lang w:val="en-US"/>
        </w:rPr>
        <w:t xml:space="preserve"> </w:t>
      </w:r>
    </w:p>
    <w:p w14:paraId="352E891F" w14:textId="7D9D2A32" w:rsidR="007B66D3" w:rsidRPr="007C3874" w:rsidRDefault="007B66D3" w:rsidP="008914AE">
      <w:pPr>
        <w:widowControl/>
        <w:numPr>
          <w:ilvl w:val="0"/>
          <w:numId w:val="18"/>
        </w:numPr>
        <w:autoSpaceDE/>
        <w:autoSpaceDN/>
        <w:spacing w:after="160" w:line="259" w:lineRule="auto"/>
        <w:rPr>
          <w:lang w:val="en-US"/>
        </w:rPr>
      </w:pPr>
      <w:r w:rsidRPr="00912BC7">
        <w:rPr>
          <w:u w:val="single"/>
          <w:lang w:val="en-US"/>
        </w:rPr>
        <w:t>Absence of Data:</w:t>
      </w:r>
      <w:r w:rsidRPr="007C3874">
        <w:rPr>
          <w:lang w:val="en-US"/>
        </w:rPr>
        <w:t xml:space="preserve"> The lack of data on cases where CEDAW has been </w:t>
      </w:r>
      <w:r w:rsidR="00AD1FF3">
        <w:rPr>
          <w:lang w:val="en-US"/>
        </w:rPr>
        <w:t xml:space="preserve">directly </w:t>
      </w:r>
      <w:r w:rsidRPr="007C3874">
        <w:rPr>
          <w:lang w:val="en-US"/>
        </w:rPr>
        <w:t>applied</w:t>
      </w:r>
      <w:r w:rsidR="00AD1FF3">
        <w:rPr>
          <w:lang w:val="en-US"/>
        </w:rPr>
        <w:t xml:space="preserve"> </w:t>
      </w:r>
      <w:r w:rsidR="007A74D9">
        <w:rPr>
          <w:lang w:val="en-US"/>
        </w:rPr>
        <w:t>represents a significant gap.</w:t>
      </w:r>
      <w:r w:rsidRPr="007C3874">
        <w:rPr>
          <w:lang w:val="en-US"/>
        </w:rPr>
        <w:t xml:space="preserve"> Without clear records, it is impossible to measure the extent to which the Convention is being used to protect women's rights in the justice system. This lack of transparency not only limits the accountability of the judiciary but also hinders efforts to assess and improve the implementation of international gender equality standards in national law.</w:t>
      </w:r>
    </w:p>
    <w:p w14:paraId="60896B4F" w14:textId="4EBBF5F1" w:rsidR="00207343" w:rsidRPr="00CC435A" w:rsidRDefault="007B66D3" w:rsidP="00CC435A">
      <w:pPr>
        <w:widowControl/>
        <w:numPr>
          <w:ilvl w:val="0"/>
          <w:numId w:val="18"/>
        </w:numPr>
        <w:autoSpaceDE/>
        <w:autoSpaceDN/>
        <w:spacing w:after="160" w:line="259" w:lineRule="auto"/>
        <w:rPr>
          <w:lang w:val="en-GB"/>
        </w:rPr>
      </w:pPr>
      <w:r w:rsidRPr="00E22064">
        <w:rPr>
          <w:u w:val="single"/>
          <w:lang w:val="en-US"/>
        </w:rPr>
        <w:t>Cultural Resistance and Relu</w:t>
      </w:r>
      <w:r w:rsidR="008A2BAE" w:rsidRPr="00E22064">
        <w:rPr>
          <w:u w:val="single"/>
          <w:lang w:val="en-US"/>
        </w:rPr>
        <w:t>c</w:t>
      </w:r>
      <w:r w:rsidRPr="00E22064">
        <w:rPr>
          <w:u w:val="single"/>
          <w:lang w:val="en-US"/>
        </w:rPr>
        <w:t>tance to Change</w:t>
      </w:r>
      <w:r w:rsidRPr="007C3874">
        <w:rPr>
          <w:lang w:val="en-US"/>
        </w:rPr>
        <w:t xml:space="preserve">: Cultural resistance within the legal system </w:t>
      </w:r>
      <w:r w:rsidRPr="005A7EF3">
        <w:rPr>
          <w:lang w:val="en-GB"/>
        </w:rPr>
        <w:t xml:space="preserve">also plays a role in the underutilization of CEDAW. Many legal professionals continue to perceive CEDAW as an external or supplementary instrument, rather than a binding source of law with direct relevance to their work. </w:t>
      </w:r>
      <w:r w:rsidR="00DE02A0">
        <w:rPr>
          <w:lang w:val="en-GB"/>
        </w:rPr>
        <w:t>In this regard, t</w:t>
      </w:r>
      <w:r w:rsidR="00890F46">
        <w:rPr>
          <w:lang w:val="en-GB"/>
        </w:rPr>
        <w:t xml:space="preserve">he FCWI </w:t>
      </w:r>
      <w:r w:rsidR="00185D92">
        <w:rPr>
          <w:lang w:val="en-GB"/>
        </w:rPr>
        <w:t>highlights that f</w:t>
      </w:r>
      <w:r w:rsidR="00185D92" w:rsidRPr="005A20D5">
        <w:rPr>
          <w:lang w:val="en-US"/>
        </w:rPr>
        <w:t>or international human rights conventions ratified by Switzerland, Article 35, paragraph 2 of the Federal Constitution</w:t>
      </w:r>
      <w:r w:rsidR="00185D92">
        <w:rPr>
          <w:lang w:val="en-US"/>
        </w:rPr>
        <w:t xml:space="preserve"> </w:t>
      </w:r>
      <w:r w:rsidR="00185D92" w:rsidRPr="005A20D5">
        <w:rPr>
          <w:lang w:val="en-US"/>
        </w:rPr>
        <w:t>applies</w:t>
      </w:r>
      <w:r w:rsidR="00185D92">
        <w:rPr>
          <w:lang w:val="en-US"/>
        </w:rPr>
        <w:t xml:space="preserve">: </w:t>
      </w:r>
      <w:r w:rsidR="00185D92" w:rsidRPr="005A20D5">
        <w:rPr>
          <w:lang w:val="en-US"/>
        </w:rPr>
        <w:t>anyone performing public duties is bound by these rights and obligated to contribute to their realization</w:t>
      </w:r>
      <w:r w:rsidR="00185D92">
        <w:rPr>
          <w:lang w:val="en-US"/>
        </w:rPr>
        <w:t>.</w:t>
      </w:r>
      <w:r w:rsidR="00185D92" w:rsidRPr="005A7EF3">
        <w:rPr>
          <w:lang w:val="en-GB"/>
        </w:rPr>
        <w:t xml:space="preserve"> </w:t>
      </w:r>
      <w:r w:rsidRPr="005A7EF3">
        <w:rPr>
          <w:lang w:val="en-GB"/>
        </w:rPr>
        <w:t>Without a shift in legal culture, combined with comprehensive and mandatory training, the Convention will continue to be underutilized as a tool for advancing gender equality in Switzerland.</w:t>
      </w:r>
      <w:r w:rsidR="00890F46">
        <w:rPr>
          <w:lang w:val="en-GB"/>
        </w:rPr>
        <w:t xml:space="preserve"> </w:t>
      </w:r>
    </w:p>
    <w:p w14:paraId="59B3E77D" w14:textId="5DFA25CF" w:rsidR="00884A60" w:rsidRPr="00207343" w:rsidRDefault="007B66D3" w:rsidP="008914AE">
      <w:pPr>
        <w:pStyle w:val="Textkrper"/>
        <w:spacing w:before="145" w:after="120" w:line="276" w:lineRule="auto"/>
        <w:ind w:left="715" w:right="196"/>
        <w:jc w:val="left"/>
        <w:rPr>
          <w:sz w:val="20"/>
          <w:szCs w:val="20"/>
          <w:lang w:val="en-GB"/>
        </w:rPr>
      </w:pPr>
      <w:r w:rsidRPr="00207343">
        <w:rPr>
          <w:sz w:val="22"/>
          <w:szCs w:val="22"/>
          <w:lang w:val="en-GB"/>
        </w:rPr>
        <w:t xml:space="preserve">The </w:t>
      </w:r>
      <w:r w:rsidR="008D1987" w:rsidRPr="00207343">
        <w:rPr>
          <w:sz w:val="22"/>
          <w:szCs w:val="22"/>
          <w:lang w:val="en-GB"/>
        </w:rPr>
        <w:t>FCWI</w:t>
      </w:r>
      <w:r w:rsidRPr="00207343">
        <w:rPr>
          <w:sz w:val="22"/>
          <w:szCs w:val="22"/>
          <w:lang w:val="en-GB"/>
        </w:rPr>
        <w:t xml:space="preserve"> calls for action to address the gaps in the implementation of CEDAW within the Swiss legal system. First, systematic, nationwide capacity-building programs must be introduced for all legal professionals, including judges, prosecutors, and law enforcement officials. These programs should be mandatory and integrated into both initial and ongoing professional development, ensuring that legal practitioners are fully equipped to apply CEDAW in their daily work. Second, the government must establish clear judicial guidance on the interpretation and direct applicability of CEDAW in domestic law, reducing judicial discretion that allows the Convention to be inconsistently applied.</w:t>
      </w:r>
    </w:p>
    <w:p w14:paraId="4C657A73" w14:textId="77777777" w:rsidR="00533A6C" w:rsidRPr="007C3874" w:rsidRDefault="00533A6C" w:rsidP="008914AE">
      <w:pPr>
        <w:rPr>
          <w:lang w:val="en-US"/>
        </w:rPr>
      </w:pPr>
    </w:p>
    <w:p w14:paraId="09F830E6" w14:textId="12187B77" w:rsidR="00362844" w:rsidRPr="00BE7CD3" w:rsidRDefault="00BE7CD3" w:rsidP="008914AE">
      <w:pPr>
        <w:pStyle w:val="berschrift2"/>
        <w:numPr>
          <w:ilvl w:val="0"/>
          <w:numId w:val="7"/>
        </w:numPr>
        <w:spacing w:after="120" w:line="276" w:lineRule="auto"/>
        <w:rPr>
          <w:sz w:val="22"/>
          <w:szCs w:val="22"/>
          <w:lang w:val="en-GB"/>
        </w:rPr>
      </w:pPr>
      <w:bookmarkStart w:id="14" w:name="_Toc66532788"/>
      <w:bookmarkStart w:id="15" w:name="_Toc66532836"/>
      <w:bookmarkStart w:id="16" w:name="_Toc68039904"/>
      <w:r w:rsidRPr="00BE7CD3">
        <w:rPr>
          <w:sz w:val="22"/>
          <w:szCs w:val="22"/>
          <w:lang w:val="en-GB"/>
        </w:rPr>
        <w:t>No. 32a) Harmonizing Cantonal Funding and Establishing Gender Equality Offices</w:t>
      </w:r>
      <w:bookmarkEnd w:id="14"/>
      <w:bookmarkEnd w:id="15"/>
      <w:bookmarkEnd w:id="16"/>
    </w:p>
    <w:p w14:paraId="48F5245B" w14:textId="7E923261" w:rsidR="00992831" w:rsidRDefault="00992831" w:rsidP="008914AE">
      <w:pPr>
        <w:pStyle w:val="Textkrper"/>
        <w:spacing w:before="145" w:after="120" w:line="276" w:lineRule="auto"/>
        <w:ind w:right="196"/>
        <w:jc w:val="left"/>
        <w:rPr>
          <w:sz w:val="22"/>
          <w:szCs w:val="22"/>
          <w:lang w:val="en-GB"/>
        </w:rPr>
      </w:pPr>
      <w:r w:rsidRPr="00992831">
        <w:rPr>
          <w:sz w:val="22"/>
          <w:szCs w:val="22"/>
          <w:lang w:val="en-GB"/>
        </w:rPr>
        <w:t xml:space="preserve">The Committee concluded that Switzerland must address cantonal disparities in funding for women’s rights and gender equality implementation, ensuring that each canton has a dedicated gender equality office. Currently, the regulation of women’s rights and gender equality varies significantly across cantons. Some, such as Appenzell </w:t>
      </w:r>
      <w:proofErr w:type="spellStart"/>
      <w:r w:rsidRPr="00992831">
        <w:rPr>
          <w:sz w:val="22"/>
          <w:szCs w:val="22"/>
          <w:lang w:val="en-GB"/>
        </w:rPr>
        <w:t>Innerrhoden</w:t>
      </w:r>
      <w:proofErr w:type="spellEnd"/>
      <w:r w:rsidRPr="00992831">
        <w:rPr>
          <w:sz w:val="22"/>
          <w:szCs w:val="22"/>
          <w:lang w:val="en-GB"/>
        </w:rPr>
        <w:t>, Glarus, Uri, Schwyz, and Thurgau, lack gender equality offices</w:t>
      </w:r>
      <w:r w:rsidR="009A6E02">
        <w:rPr>
          <w:sz w:val="22"/>
          <w:szCs w:val="22"/>
          <w:lang w:val="en-GB"/>
        </w:rPr>
        <w:t xml:space="preserve"> </w:t>
      </w:r>
      <w:r w:rsidRPr="00992831">
        <w:rPr>
          <w:sz w:val="22"/>
          <w:szCs w:val="22"/>
          <w:lang w:val="en-GB"/>
        </w:rPr>
        <w:t>entirely. Others, including Aargau, Zug, Obwalden, and Nidwalden, have closed theirs in recent years</w:t>
      </w:r>
      <w:r w:rsidR="00146F30">
        <w:rPr>
          <w:sz w:val="22"/>
          <w:szCs w:val="22"/>
          <w:lang w:val="en-GB"/>
        </w:rPr>
        <w:t xml:space="preserve"> </w:t>
      </w:r>
      <w:r w:rsidRPr="00992831">
        <w:rPr>
          <w:sz w:val="22"/>
          <w:szCs w:val="22"/>
          <w:lang w:val="en-GB"/>
        </w:rPr>
        <w:t>(e.g., Zug, where the gender equality commission was disbanded</w:t>
      </w:r>
      <w:r>
        <w:rPr>
          <w:sz w:val="22"/>
          <w:szCs w:val="22"/>
          <w:lang w:val="en-GB"/>
        </w:rPr>
        <w:t xml:space="preserve"> in 2010</w:t>
      </w:r>
      <w:r>
        <w:rPr>
          <w:rStyle w:val="Funotenzeichen"/>
          <w:sz w:val="22"/>
          <w:szCs w:val="22"/>
          <w:lang w:val="en-GB"/>
        </w:rPr>
        <w:footnoteReference w:id="2"/>
      </w:r>
      <w:r w:rsidRPr="00992831">
        <w:rPr>
          <w:sz w:val="22"/>
          <w:szCs w:val="22"/>
          <w:lang w:val="en-GB"/>
        </w:rPr>
        <w:t>). Cantons like Neuchâtel, Fribourg, and Valais merged their offices with broader services, while Zurich</w:t>
      </w:r>
      <w:r w:rsidR="00146F30">
        <w:rPr>
          <w:rStyle w:val="Funotenzeichen"/>
          <w:sz w:val="22"/>
          <w:szCs w:val="22"/>
          <w:lang w:val="en-GB"/>
        </w:rPr>
        <w:footnoteReference w:id="3"/>
      </w:r>
      <w:r w:rsidRPr="00992831">
        <w:rPr>
          <w:sz w:val="22"/>
          <w:szCs w:val="22"/>
          <w:lang w:val="en-GB"/>
        </w:rPr>
        <w:t xml:space="preserve"> maintains its gender equality </w:t>
      </w:r>
      <w:r w:rsidR="00146F30">
        <w:rPr>
          <w:sz w:val="22"/>
          <w:szCs w:val="22"/>
          <w:lang w:val="en-GB"/>
        </w:rPr>
        <w:t xml:space="preserve">commission. </w:t>
      </w:r>
      <w:r w:rsidRPr="00992831">
        <w:rPr>
          <w:sz w:val="22"/>
          <w:szCs w:val="22"/>
          <w:lang w:val="en-GB"/>
        </w:rPr>
        <w:t xml:space="preserve">Schaffhausen is a notable exception, transforming its office for combating violence </w:t>
      </w:r>
      <w:r w:rsidRPr="00992831">
        <w:rPr>
          <w:sz w:val="22"/>
          <w:szCs w:val="22"/>
          <w:lang w:val="en-GB"/>
        </w:rPr>
        <w:lastRenderedPageBreak/>
        <w:t>against women into a permanent equality office in 2023.</w:t>
      </w:r>
      <w:r w:rsidR="002F3205">
        <w:rPr>
          <w:sz w:val="22"/>
          <w:szCs w:val="22"/>
          <w:lang w:val="en-GB"/>
        </w:rPr>
        <w:t xml:space="preserve"> </w:t>
      </w:r>
    </w:p>
    <w:p w14:paraId="02DBAE38" w14:textId="3005BD85" w:rsidR="00656E27" w:rsidRPr="007769E6" w:rsidRDefault="00656E27" w:rsidP="008914AE">
      <w:pPr>
        <w:pStyle w:val="Textkrper"/>
        <w:spacing w:before="145" w:after="120" w:line="276" w:lineRule="auto"/>
        <w:ind w:right="196"/>
        <w:jc w:val="left"/>
        <w:rPr>
          <w:sz w:val="22"/>
          <w:szCs w:val="22"/>
          <w:lang w:val="en-GB"/>
        </w:rPr>
      </w:pPr>
      <w:r w:rsidRPr="00656E27">
        <w:rPr>
          <w:sz w:val="22"/>
          <w:szCs w:val="22"/>
          <w:lang w:val="en-GB"/>
        </w:rPr>
        <w:t xml:space="preserve">The </w:t>
      </w:r>
      <w:r w:rsidR="00CC435A">
        <w:rPr>
          <w:sz w:val="22"/>
          <w:szCs w:val="22"/>
          <w:lang w:val="en-GB"/>
        </w:rPr>
        <w:t>FCWI</w:t>
      </w:r>
      <w:r w:rsidRPr="00656E27">
        <w:rPr>
          <w:sz w:val="22"/>
          <w:szCs w:val="22"/>
          <w:lang w:val="en-GB"/>
        </w:rPr>
        <w:t xml:space="preserve"> considers the establishment of gender equality offices </w:t>
      </w:r>
      <w:r w:rsidR="00D56F42">
        <w:rPr>
          <w:sz w:val="22"/>
          <w:szCs w:val="22"/>
          <w:lang w:val="en-GB"/>
        </w:rPr>
        <w:t>(</w:t>
      </w:r>
      <w:proofErr w:type="spellStart"/>
      <w:r w:rsidR="00D56F42" w:rsidRPr="00C10FDE">
        <w:rPr>
          <w:i/>
          <w:sz w:val="22"/>
          <w:szCs w:val="22"/>
          <w:lang w:val="en-GB"/>
        </w:rPr>
        <w:t>Gleichstellungsbüro</w:t>
      </w:r>
      <w:proofErr w:type="spellEnd"/>
      <w:r w:rsidR="00D56F42">
        <w:rPr>
          <w:sz w:val="22"/>
          <w:szCs w:val="22"/>
          <w:lang w:val="en-GB"/>
        </w:rPr>
        <w:t xml:space="preserve"> or </w:t>
      </w:r>
      <w:proofErr w:type="spellStart"/>
      <w:r w:rsidR="00D56F42" w:rsidRPr="00C10FDE">
        <w:rPr>
          <w:i/>
          <w:sz w:val="22"/>
          <w:szCs w:val="22"/>
          <w:lang w:val="en-GB"/>
        </w:rPr>
        <w:t>Fachstelle</w:t>
      </w:r>
      <w:proofErr w:type="spellEnd"/>
      <w:r w:rsidR="00D56F42">
        <w:rPr>
          <w:sz w:val="22"/>
          <w:szCs w:val="22"/>
          <w:lang w:val="en-GB"/>
        </w:rPr>
        <w:t xml:space="preserve">) </w:t>
      </w:r>
      <w:r w:rsidRPr="00656E27">
        <w:rPr>
          <w:sz w:val="22"/>
          <w:szCs w:val="22"/>
          <w:lang w:val="en-GB"/>
        </w:rPr>
        <w:t>as an effective means to implement the mandate for equality at the cantonal level and to contribute to real gender equality.</w:t>
      </w:r>
      <w:r w:rsidR="00140716">
        <w:rPr>
          <w:sz w:val="22"/>
          <w:szCs w:val="22"/>
          <w:lang w:val="en-GB"/>
        </w:rPr>
        <w:t xml:space="preserve"> </w:t>
      </w:r>
      <w:r w:rsidR="00140716" w:rsidRPr="00140716">
        <w:rPr>
          <w:sz w:val="22"/>
          <w:szCs w:val="22"/>
          <w:lang w:val="en-GB"/>
        </w:rPr>
        <w:t>A specialized office, when equipped with adequate personnel and financial resources, can provide expertise on gender equality issues.</w:t>
      </w:r>
      <w:r w:rsidRPr="00656E27">
        <w:rPr>
          <w:sz w:val="22"/>
          <w:szCs w:val="22"/>
          <w:lang w:val="en-GB"/>
        </w:rPr>
        <w:t xml:space="preserve"> </w:t>
      </w:r>
      <w:r w:rsidRPr="007769E6">
        <w:rPr>
          <w:sz w:val="22"/>
          <w:szCs w:val="22"/>
          <w:lang w:val="en-GB"/>
        </w:rPr>
        <w:t>Existing equality offices</w:t>
      </w:r>
      <w:r w:rsidR="007769E6">
        <w:rPr>
          <w:sz w:val="22"/>
          <w:szCs w:val="22"/>
          <w:lang w:val="en-GB"/>
        </w:rPr>
        <w:t xml:space="preserve"> in cantons</w:t>
      </w:r>
      <w:r w:rsidRPr="007769E6">
        <w:rPr>
          <w:sz w:val="22"/>
          <w:szCs w:val="22"/>
          <w:lang w:val="en-GB"/>
        </w:rPr>
        <w:t xml:space="preserve"> have broadened their scope thematically, addressing LGBTQI issues</w:t>
      </w:r>
      <w:r w:rsidR="00DE02A0">
        <w:rPr>
          <w:sz w:val="22"/>
          <w:szCs w:val="22"/>
          <w:lang w:val="en-GB"/>
        </w:rPr>
        <w:t>,</w:t>
      </w:r>
      <w:r w:rsidRPr="007769E6">
        <w:rPr>
          <w:sz w:val="22"/>
          <w:szCs w:val="22"/>
          <w:lang w:val="en-GB"/>
        </w:rPr>
        <w:t xml:space="preserve"> and </w:t>
      </w:r>
      <w:r w:rsidR="008D5B02">
        <w:rPr>
          <w:sz w:val="22"/>
          <w:szCs w:val="22"/>
          <w:lang w:val="en-GB"/>
        </w:rPr>
        <w:t xml:space="preserve">the needs of </w:t>
      </w:r>
      <w:r w:rsidRPr="007769E6">
        <w:rPr>
          <w:sz w:val="22"/>
          <w:szCs w:val="22"/>
          <w:lang w:val="en-GB"/>
        </w:rPr>
        <w:t xml:space="preserve">other marginalized groups in society. This thematic diversity is an important enrichment to equality work. However, to ensure that gender equality efforts are not overlooked, adequate financial support is essential. Therefore, the </w:t>
      </w:r>
      <w:r w:rsidR="00CC435A">
        <w:rPr>
          <w:sz w:val="22"/>
          <w:szCs w:val="22"/>
          <w:lang w:val="en-GB"/>
        </w:rPr>
        <w:t>FCWI</w:t>
      </w:r>
      <w:r w:rsidRPr="007769E6">
        <w:rPr>
          <w:sz w:val="22"/>
          <w:szCs w:val="22"/>
          <w:lang w:val="en-GB"/>
        </w:rPr>
        <w:t xml:space="preserve"> calls for strengthening equality institutions at all levels and providing sufficient financial resources. This will ensure that, at the cantonal level, the necessary expertise, competencies, and resources are available to effectively fulfil and implement the tasks required by the CEDAW Convention.</w:t>
      </w:r>
    </w:p>
    <w:p w14:paraId="6D486B3F" w14:textId="0DF81F61" w:rsidR="00992831" w:rsidRPr="004A236D" w:rsidRDefault="00992831" w:rsidP="008914AE">
      <w:pPr>
        <w:pStyle w:val="Textkrper"/>
        <w:spacing w:before="145" w:after="120" w:line="276" w:lineRule="auto"/>
        <w:ind w:left="0" w:right="196"/>
        <w:jc w:val="left"/>
        <w:rPr>
          <w:sz w:val="22"/>
          <w:szCs w:val="22"/>
          <w:lang w:val="en-US"/>
        </w:rPr>
      </w:pPr>
    </w:p>
    <w:p w14:paraId="1BDC3419" w14:textId="2B516D42" w:rsidR="00F46198" w:rsidRPr="00BE7CD3" w:rsidRDefault="00F46198" w:rsidP="008914AE">
      <w:pPr>
        <w:pStyle w:val="berschrift2"/>
        <w:numPr>
          <w:ilvl w:val="0"/>
          <w:numId w:val="7"/>
        </w:numPr>
        <w:spacing w:after="120" w:line="276" w:lineRule="auto"/>
        <w:ind w:left="951" w:hanging="236"/>
        <w:rPr>
          <w:sz w:val="22"/>
          <w:szCs w:val="22"/>
          <w:lang w:val="en-GB"/>
        </w:rPr>
      </w:pPr>
      <w:r w:rsidRPr="00BE7CD3">
        <w:rPr>
          <w:sz w:val="22"/>
          <w:szCs w:val="22"/>
          <w:lang w:val="en-GB"/>
        </w:rPr>
        <w:t xml:space="preserve">No. </w:t>
      </w:r>
      <w:r w:rsidR="00A51AAE">
        <w:rPr>
          <w:sz w:val="22"/>
          <w:szCs w:val="22"/>
          <w:lang w:val="en-GB"/>
        </w:rPr>
        <w:t>42d</w:t>
      </w:r>
      <w:r w:rsidRPr="00BE7CD3">
        <w:rPr>
          <w:sz w:val="22"/>
          <w:szCs w:val="22"/>
          <w:lang w:val="en-GB"/>
        </w:rPr>
        <w:t xml:space="preserve">) </w:t>
      </w:r>
      <w:r w:rsidR="00A51AAE" w:rsidRPr="00A51AAE">
        <w:rPr>
          <w:sz w:val="22"/>
          <w:szCs w:val="22"/>
          <w:lang w:val="en-GB"/>
        </w:rPr>
        <w:t>Reforming the Legal Definition of Rape and Eliminating Judicial Discretion for Sexual Offence</w:t>
      </w:r>
      <w:r w:rsidR="00A51AAE">
        <w:rPr>
          <w:sz w:val="22"/>
          <w:szCs w:val="22"/>
          <w:lang w:val="en-GB"/>
        </w:rPr>
        <w:t>s</w:t>
      </w:r>
    </w:p>
    <w:p w14:paraId="6F7BB42B" w14:textId="7BE48F9E" w:rsidR="00343972" w:rsidRDefault="008D275F" w:rsidP="008914AE">
      <w:pPr>
        <w:spacing w:line="276" w:lineRule="auto"/>
        <w:ind w:left="709"/>
        <w:rPr>
          <w:lang w:val="en-US"/>
        </w:rPr>
      </w:pPr>
      <w:r w:rsidRPr="008D275F">
        <w:rPr>
          <w:lang w:val="en-GB"/>
        </w:rPr>
        <w:t xml:space="preserve">The </w:t>
      </w:r>
      <w:r w:rsidR="00E06A9E">
        <w:rPr>
          <w:lang w:val="en-GB"/>
        </w:rPr>
        <w:t xml:space="preserve">FCWI </w:t>
      </w:r>
      <w:r w:rsidR="00343972" w:rsidRPr="00343972">
        <w:rPr>
          <w:lang w:val="en-US"/>
        </w:rPr>
        <w:t xml:space="preserve">appreciates the CEDAW Committee’s Recommendation </w:t>
      </w:r>
      <w:r w:rsidR="009A726C">
        <w:rPr>
          <w:lang w:val="en-US"/>
        </w:rPr>
        <w:t xml:space="preserve">No. </w:t>
      </w:r>
      <w:r w:rsidR="00343972" w:rsidRPr="00343972">
        <w:rPr>
          <w:lang w:val="en-US"/>
        </w:rPr>
        <w:t>42(d) addressing the reform of Switzerland’s legal definition of rape to align with international standards by basing it on the absence of consent. The Commission welcomes the Swiss Parliament’s recent legislative steps, which revise the definition of rape to include all forms of non-consensual penetration, regardless of gender or m</w:t>
      </w:r>
      <w:r w:rsidR="00343972" w:rsidRPr="008351FF">
        <w:rPr>
          <w:lang w:val="en-US"/>
        </w:rPr>
        <w:t xml:space="preserve">ethod, and address previously outdated stipulations requiring victims to demonstrate resistance. </w:t>
      </w:r>
      <w:r w:rsidR="008C5385" w:rsidRPr="008351FF">
        <w:rPr>
          <w:lang w:val="en-US"/>
        </w:rPr>
        <w:t>Although the FCWI advocated in the past for the consent solution, the commission appreciates that under this new law,</w:t>
      </w:r>
      <w:r w:rsidR="00343972" w:rsidRPr="008351FF">
        <w:rPr>
          <w:lang w:val="en-US"/>
        </w:rPr>
        <w:t xml:space="preserve"> </w:t>
      </w:r>
      <w:r w:rsidR="00CC435A" w:rsidRPr="00CC435A">
        <w:rPr>
          <w:color w:val="000000"/>
          <w:lang w:val="en-US"/>
        </w:rPr>
        <w:t>«</w:t>
      </w:r>
      <w:r w:rsidR="00343972" w:rsidRPr="008351FF">
        <w:rPr>
          <w:lang w:val="en-US"/>
        </w:rPr>
        <w:t>no means no</w:t>
      </w:r>
      <w:r w:rsidR="00CC435A" w:rsidRPr="00CC435A">
        <w:rPr>
          <w:color w:val="000000"/>
          <w:lang w:val="en-US"/>
        </w:rPr>
        <w:t>»</w:t>
      </w:r>
      <w:r w:rsidR="000C49CE" w:rsidRPr="008351FF">
        <w:rPr>
          <w:lang w:val="en-US"/>
        </w:rPr>
        <w:t>,</w:t>
      </w:r>
      <w:r w:rsidR="00343972" w:rsidRPr="008351FF">
        <w:rPr>
          <w:lang w:val="en-US"/>
        </w:rPr>
        <w:t xml:space="preserve"> with considerations for circumstances such as a victim's inability to express refusal due to fear</w:t>
      </w:r>
      <w:r w:rsidR="008C5385" w:rsidRPr="008351FF">
        <w:rPr>
          <w:lang w:val="en-US"/>
        </w:rPr>
        <w:t xml:space="preserve"> (</w:t>
      </w:r>
      <w:r w:rsidR="00CC435A" w:rsidRPr="00CC435A">
        <w:rPr>
          <w:color w:val="000000"/>
          <w:lang w:val="en-US"/>
        </w:rPr>
        <w:t>«</w:t>
      </w:r>
      <w:r w:rsidR="008C5385" w:rsidRPr="008351FF">
        <w:rPr>
          <w:lang w:val="en-US"/>
        </w:rPr>
        <w:t>freezing</w:t>
      </w:r>
      <w:r w:rsidR="00CC435A" w:rsidRPr="00CC435A">
        <w:rPr>
          <w:color w:val="000000"/>
          <w:lang w:val="en-US"/>
        </w:rPr>
        <w:t>»</w:t>
      </w:r>
      <w:r w:rsidR="008C5385" w:rsidRPr="008351FF">
        <w:rPr>
          <w:lang w:val="en-US"/>
        </w:rPr>
        <w:t>)</w:t>
      </w:r>
      <w:r w:rsidR="00343972" w:rsidRPr="008351FF">
        <w:rPr>
          <w:lang w:val="en-US"/>
        </w:rPr>
        <w:t>, which can still result in prosecution of the offender.</w:t>
      </w:r>
    </w:p>
    <w:p w14:paraId="28AE19E9" w14:textId="77777777" w:rsidR="009D3A08" w:rsidRDefault="009D3A08" w:rsidP="008914AE">
      <w:pPr>
        <w:spacing w:line="276" w:lineRule="auto"/>
        <w:rPr>
          <w:lang w:val="en-US"/>
        </w:rPr>
      </w:pPr>
    </w:p>
    <w:p w14:paraId="6F4985AA" w14:textId="113C9F59" w:rsidR="009D3A08" w:rsidRDefault="009D3A08" w:rsidP="008914AE">
      <w:pPr>
        <w:spacing w:line="276" w:lineRule="auto"/>
        <w:ind w:left="709"/>
        <w:rPr>
          <w:lang w:val="en-US"/>
        </w:rPr>
      </w:pPr>
      <w:r w:rsidRPr="009D3A08">
        <w:rPr>
          <w:lang w:val="en-US"/>
        </w:rPr>
        <w:t xml:space="preserve">Additionally, the legislation criminalizes </w:t>
      </w:r>
      <w:r w:rsidR="00CC435A" w:rsidRPr="00CC435A">
        <w:rPr>
          <w:color w:val="000000"/>
          <w:lang w:val="en-US"/>
        </w:rPr>
        <w:t>«</w:t>
      </w:r>
      <w:r w:rsidRPr="009D3A08">
        <w:rPr>
          <w:lang w:val="en-US"/>
        </w:rPr>
        <w:t>stealthing</w:t>
      </w:r>
      <w:r w:rsidR="00CC435A" w:rsidRPr="00CC435A">
        <w:rPr>
          <w:color w:val="000000"/>
          <w:lang w:val="en-US"/>
        </w:rPr>
        <w:t>»</w:t>
      </w:r>
      <w:r w:rsidRPr="009D3A08">
        <w:rPr>
          <w:lang w:val="en-US"/>
        </w:rPr>
        <w:t xml:space="preserve"> and non-consensual distribution of sexual content (</w:t>
      </w:r>
      <w:r w:rsidR="00CC435A" w:rsidRPr="00CC435A">
        <w:rPr>
          <w:color w:val="000000"/>
          <w:lang w:val="en-US"/>
        </w:rPr>
        <w:t>«</w:t>
      </w:r>
      <w:r w:rsidRPr="009D3A08">
        <w:rPr>
          <w:lang w:val="en-US"/>
        </w:rPr>
        <w:t>revenge porn</w:t>
      </w:r>
      <w:r w:rsidR="00CC435A" w:rsidRPr="00CC435A">
        <w:rPr>
          <w:color w:val="000000"/>
          <w:lang w:val="en-US"/>
        </w:rPr>
        <w:t>»</w:t>
      </w:r>
      <w:r w:rsidRPr="009D3A08">
        <w:rPr>
          <w:lang w:val="en-US"/>
        </w:rPr>
        <w:t>), while making necessary provisions for minor consent in the creation and possession of self-images, recognizing changing societal contexts among youth. The reform marks significant progress in defining rape based on consent rather than physical force or threat</w:t>
      </w:r>
      <w:r w:rsidR="00DE02A0">
        <w:rPr>
          <w:lang w:val="en-US"/>
        </w:rPr>
        <w:t>;</w:t>
      </w:r>
      <w:r w:rsidRPr="009D3A08">
        <w:rPr>
          <w:lang w:val="en-US"/>
        </w:rPr>
        <w:t xml:space="preserve"> a crucial shift in Swiss legal and social standards.</w:t>
      </w:r>
    </w:p>
    <w:p w14:paraId="0A66B7F3" w14:textId="77777777" w:rsidR="00AF454B" w:rsidRPr="009D3A08" w:rsidRDefault="00AF454B" w:rsidP="008914AE">
      <w:pPr>
        <w:spacing w:line="276" w:lineRule="auto"/>
        <w:ind w:left="709"/>
        <w:rPr>
          <w:lang w:val="en-US"/>
        </w:rPr>
      </w:pPr>
    </w:p>
    <w:p w14:paraId="7299B514" w14:textId="456564A3" w:rsidR="009D3A08" w:rsidRPr="009D3A08" w:rsidRDefault="009D3A08" w:rsidP="008914AE">
      <w:pPr>
        <w:spacing w:line="276" w:lineRule="auto"/>
        <w:ind w:left="709"/>
        <w:rPr>
          <w:lang w:val="en-US"/>
        </w:rPr>
      </w:pPr>
      <w:r w:rsidRPr="009D3A08">
        <w:rPr>
          <w:lang w:val="en-US"/>
        </w:rPr>
        <w:t>The Commission further acknowledges the importance of recent amendments to Articles 192 (2), 193 (2), 187 (3), and 188 (2) of the Swiss Criminal Code, which address judicial discretion in sentencing for certain sexual offences. These provisions no longer allow judges to reduce sentences or acquit perpetrators of sexual offences that are deemed less severe than rape based on their marital or partnership status with the victim. By removing this potential for reduced sentencing, Switzerland strengthens its commitment to equitable and consistent application of justice for all victims of sexual offences, irrespective of relational context. This reform represents a significant shift toward eliminating tolerance for violence within intimate partnerships</w:t>
      </w:r>
      <w:r w:rsidR="00DE02A0">
        <w:rPr>
          <w:lang w:val="en-US"/>
        </w:rPr>
        <w:t>,</w:t>
      </w:r>
      <w:r w:rsidRPr="009D3A08">
        <w:rPr>
          <w:lang w:val="en-US"/>
        </w:rPr>
        <w:t xml:space="preserve"> and reflects the country's alignment with international standards set by the Istanbul Convention.</w:t>
      </w:r>
    </w:p>
    <w:p w14:paraId="31B592DC" w14:textId="77777777" w:rsidR="009D3A08" w:rsidRPr="005D31B6" w:rsidRDefault="009D3A08" w:rsidP="008914AE">
      <w:pPr>
        <w:spacing w:line="276" w:lineRule="auto"/>
        <w:ind w:left="709"/>
        <w:rPr>
          <w:lang w:val="en-US"/>
        </w:rPr>
      </w:pPr>
    </w:p>
    <w:p w14:paraId="0CB97F59" w14:textId="24A9010D" w:rsidR="00623022" w:rsidRPr="00F56F75" w:rsidRDefault="00E60BE9" w:rsidP="008914AE">
      <w:pPr>
        <w:spacing w:line="276" w:lineRule="auto"/>
        <w:ind w:left="709"/>
        <w:rPr>
          <w:lang w:val="en-US"/>
        </w:rPr>
      </w:pPr>
      <w:r w:rsidRPr="00E60BE9">
        <w:rPr>
          <w:lang w:val="en-US"/>
        </w:rPr>
        <w:t xml:space="preserve">However, the </w:t>
      </w:r>
      <w:r>
        <w:rPr>
          <w:lang w:val="en-US"/>
        </w:rPr>
        <w:t xml:space="preserve">FCWI </w:t>
      </w:r>
      <w:r w:rsidRPr="00E60BE9">
        <w:rPr>
          <w:lang w:val="en-US"/>
        </w:rPr>
        <w:t>underscores the importance of comprehensive measures to ensure the law’s effectiveness in combating gender-based violence and shifting societal attitudes</w:t>
      </w:r>
      <w:r w:rsidR="00210EA0">
        <w:rPr>
          <w:lang w:val="en-US"/>
        </w:rPr>
        <w:t>.</w:t>
      </w:r>
      <w:r w:rsidR="00F03CFB">
        <w:rPr>
          <w:lang w:val="en-US"/>
        </w:rPr>
        <w:t xml:space="preserve"> </w:t>
      </w:r>
      <w:r w:rsidR="00623022" w:rsidRPr="001367A5">
        <w:rPr>
          <w:lang w:val="en-US"/>
        </w:rPr>
        <w:t xml:space="preserve">Parliament must now act to ensure that training and awareness-raising for police and prosecution authorities </w:t>
      </w:r>
      <w:r w:rsidR="00210EA0">
        <w:rPr>
          <w:lang w:val="en-US"/>
        </w:rPr>
        <w:t xml:space="preserve">is provided, </w:t>
      </w:r>
      <w:r w:rsidR="00623022" w:rsidRPr="001367A5">
        <w:rPr>
          <w:lang w:val="en-US"/>
        </w:rPr>
        <w:t xml:space="preserve">and assistance to survivors strengthened. Consent must also be placed at the center of sex education, detailed public statistics on sexual violence must be </w:t>
      </w:r>
      <w:r w:rsidR="00623022" w:rsidRPr="001367A5">
        <w:rPr>
          <w:lang w:val="en-US"/>
        </w:rPr>
        <w:lastRenderedPageBreak/>
        <w:t>made available, and effective information and prevention campaigns must be launched</w:t>
      </w:r>
      <w:r w:rsidR="00623022">
        <w:rPr>
          <w:lang w:val="en-US"/>
        </w:rPr>
        <w:t>.</w:t>
      </w:r>
    </w:p>
    <w:p w14:paraId="6C124403" w14:textId="77777777" w:rsidR="007D3EC5" w:rsidRDefault="007D3EC5" w:rsidP="008914AE">
      <w:pPr>
        <w:spacing w:line="276" w:lineRule="auto"/>
        <w:rPr>
          <w:lang w:val="en-US"/>
        </w:rPr>
      </w:pPr>
    </w:p>
    <w:p w14:paraId="7C1D4D84" w14:textId="2802EF23" w:rsidR="007D3EC5" w:rsidRPr="007D3EC5" w:rsidRDefault="007D3EC5" w:rsidP="008914AE">
      <w:pPr>
        <w:spacing w:line="276" w:lineRule="auto"/>
        <w:ind w:left="709"/>
        <w:rPr>
          <w:lang w:val="en-US"/>
        </w:rPr>
      </w:pPr>
      <w:r w:rsidRPr="007D3EC5">
        <w:rPr>
          <w:lang w:val="en-US"/>
        </w:rPr>
        <w:t xml:space="preserve">The </w:t>
      </w:r>
      <w:r>
        <w:rPr>
          <w:lang w:val="en-US"/>
        </w:rPr>
        <w:t xml:space="preserve">FCWI </w:t>
      </w:r>
      <w:r w:rsidRPr="007D3EC5">
        <w:rPr>
          <w:lang w:val="en-US"/>
        </w:rPr>
        <w:t>reiterates the need for vigilance in ensuring that reforms extend beyond legal definitions and promote institutional accountability and cultural change. Switzerland’s alignment with the Istanbul Convention and the spirit of Recommendation 42(d) depends on robust implementation that empowers and protects survivors, reinforces consent as the standard, and educates the public.</w:t>
      </w:r>
    </w:p>
    <w:p w14:paraId="50162424" w14:textId="77777777" w:rsidR="00A51AAE" w:rsidRPr="00494DD2" w:rsidRDefault="00A51AAE" w:rsidP="008914AE">
      <w:pPr>
        <w:pStyle w:val="Textkrper"/>
        <w:spacing w:before="145" w:after="120" w:line="276" w:lineRule="auto"/>
        <w:ind w:left="0" w:right="196"/>
        <w:jc w:val="left"/>
        <w:rPr>
          <w:sz w:val="22"/>
          <w:szCs w:val="22"/>
          <w:lang w:val="en-GB"/>
        </w:rPr>
      </w:pPr>
    </w:p>
    <w:p w14:paraId="2952E2CE" w14:textId="58574B8D" w:rsidR="009338B4" w:rsidRPr="00BE7CD3" w:rsidRDefault="009338B4" w:rsidP="008914AE">
      <w:pPr>
        <w:pStyle w:val="berschrift2"/>
        <w:numPr>
          <w:ilvl w:val="0"/>
          <w:numId w:val="7"/>
        </w:numPr>
        <w:spacing w:after="120" w:line="276" w:lineRule="auto"/>
        <w:ind w:left="951" w:hanging="236"/>
        <w:rPr>
          <w:sz w:val="22"/>
          <w:szCs w:val="22"/>
          <w:lang w:val="en-GB"/>
        </w:rPr>
      </w:pPr>
      <w:r w:rsidRPr="00BE7CD3">
        <w:rPr>
          <w:sz w:val="22"/>
          <w:szCs w:val="22"/>
          <w:lang w:val="en-GB"/>
        </w:rPr>
        <w:t xml:space="preserve">No. </w:t>
      </w:r>
      <w:r>
        <w:rPr>
          <w:sz w:val="22"/>
          <w:szCs w:val="22"/>
          <w:lang w:val="en-GB"/>
        </w:rPr>
        <w:t>42</w:t>
      </w:r>
      <w:r w:rsidR="00B401B2">
        <w:rPr>
          <w:sz w:val="22"/>
          <w:szCs w:val="22"/>
          <w:lang w:val="en-GB"/>
        </w:rPr>
        <w:t>f</w:t>
      </w:r>
      <w:r w:rsidRPr="00BE7CD3">
        <w:rPr>
          <w:sz w:val="22"/>
          <w:szCs w:val="22"/>
          <w:lang w:val="en-GB"/>
        </w:rPr>
        <w:t>)</w:t>
      </w:r>
      <w:r w:rsidR="00B401B2" w:rsidRPr="00B401B2">
        <w:rPr>
          <w:lang w:val="en-GB"/>
        </w:rPr>
        <w:t xml:space="preserve"> </w:t>
      </w:r>
      <w:r w:rsidR="00B401B2" w:rsidRPr="00B401B2">
        <w:rPr>
          <w:sz w:val="22"/>
          <w:szCs w:val="22"/>
          <w:lang w:val="en-GB"/>
        </w:rPr>
        <w:t>Protecting Residency Rights for Victims of Domestic and Sexual Violence</w:t>
      </w:r>
    </w:p>
    <w:p w14:paraId="6FFCE093" w14:textId="2A192683" w:rsidR="00D62A65" w:rsidRPr="00D62A65" w:rsidRDefault="00B401B2" w:rsidP="008914AE">
      <w:pPr>
        <w:pStyle w:val="Textkrper"/>
        <w:spacing w:before="145" w:after="120" w:line="276" w:lineRule="auto"/>
        <w:ind w:right="196"/>
        <w:jc w:val="left"/>
        <w:rPr>
          <w:sz w:val="22"/>
          <w:szCs w:val="22"/>
          <w:lang w:val="en-GB"/>
        </w:rPr>
      </w:pPr>
      <w:r w:rsidRPr="00B401B2">
        <w:rPr>
          <w:sz w:val="22"/>
          <w:szCs w:val="22"/>
          <w:lang w:val="en-GB"/>
        </w:rPr>
        <w:t>The CEDAW Committee urges Switzerland to strengthen its efforts to combat gender-based violence, particularly focusing on disadvantaged women and girls. Among its recommendations, the Committee emphasizes the need to amend Art</w:t>
      </w:r>
      <w:r w:rsidR="003B38CA">
        <w:rPr>
          <w:sz w:val="22"/>
          <w:szCs w:val="22"/>
          <w:lang w:val="en-GB"/>
        </w:rPr>
        <w:t>.</w:t>
      </w:r>
      <w:r w:rsidRPr="00B401B2">
        <w:rPr>
          <w:sz w:val="22"/>
          <w:szCs w:val="22"/>
          <w:lang w:val="en-GB"/>
        </w:rPr>
        <w:t xml:space="preserve"> 50 of the Federal Act on Foreign Nationals and Integration</w:t>
      </w:r>
      <w:r w:rsidR="00D62A65">
        <w:rPr>
          <w:sz w:val="22"/>
          <w:szCs w:val="22"/>
          <w:lang w:val="en-GB"/>
        </w:rPr>
        <w:t xml:space="preserve"> (FNIA)</w:t>
      </w:r>
      <w:r w:rsidRPr="00B401B2">
        <w:rPr>
          <w:sz w:val="22"/>
          <w:szCs w:val="22"/>
          <w:lang w:val="en-GB"/>
        </w:rPr>
        <w:t xml:space="preserve"> to ensure that victims of domestic or sexual violence can leave their abusive partners without risking their residence status, regardless of the severity of the violence or their partner’s nationality or residency status. It also recommends withdrawing the reservation to Art</w:t>
      </w:r>
      <w:r w:rsidR="003B38CA">
        <w:rPr>
          <w:sz w:val="22"/>
          <w:szCs w:val="22"/>
          <w:lang w:val="en-GB"/>
        </w:rPr>
        <w:t>.</w:t>
      </w:r>
      <w:r w:rsidRPr="00B401B2">
        <w:rPr>
          <w:sz w:val="22"/>
          <w:szCs w:val="22"/>
          <w:lang w:val="en-GB"/>
        </w:rPr>
        <w:t xml:space="preserve"> 59 of the Istanbul Convention and enhancing training for immigration authorities.</w:t>
      </w:r>
    </w:p>
    <w:p w14:paraId="3532CE7A" w14:textId="617ED231" w:rsidR="00E3152C" w:rsidRDefault="00D62A65" w:rsidP="008914AE">
      <w:pPr>
        <w:pStyle w:val="Textkrper"/>
        <w:spacing w:before="145" w:after="120" w:line="276" w:lineRule="auto"/>
        <w:ind w:right="196"/>
        <w:jc w:val="left"/>
        <w:rPr>
          <w:sz w:val="22"/>
          <w:szCs w:val="22"/>
          <w:lang w:val="en-GB"/>
        </w:rPr>
      </w:pPr>
      <w:r w:rsidRPr="00D62A65">
        <w:rPr>
          <w:sz w:val="22"/>
          <w:szCs w:val="22"/>
          <w:lang w:val="en-GB"/>
        </w:rPr>
        <w:t xml:space="preserve">During the CEDAW reporting cycle, the Political Institutions Committee of the National Council (PIC-N) submitted a parliamentary initiative </w:t>
      </w:r>
      <w:r>
        <w:rPr>
          <w:sz w:val="22"/>
          <w:szCs w:val="22"/>
          <w:lang w:val="en-GB"/>
        </w:rPr>
        <w:t xml:space="preserve">(21.504) </w:t>
      </w:r>
      <w:r w:rsidRPr="00D62A65">
        <w:rPr>
          <w:sz w:val="22"/>
          <w:szCs w:val="22"/>
          <w:lang w:val="en-GB"/>
        </w:rPr>
        <w:t xml:space="preserve">in November 2021 to amend the </w:t>
      </w:r>
      <w:r>
        <w:rPr>
          <w:sz w:val="22"/>
          <w:szCs w:val="22"/>
          <w:lang w:val="en-GB"/>
        </w:rPr>
        <w:t xml:space="preserve">art. 50 </w:t>
      </w:r>
      <w:r w:rsidR="003B38CA">
        <w:rPr>
          <w:sz w:val="22"/>
          <w:szCs w:val="22"/>
          <w:lang w:val="en-GB"/>
        </w:rPr>
        <w:t>FNIA</w:t>
      </w:r>
      <w:r w:rsidRPr="00D62A65">
        <w:rPr>
          <w:sz w:val="22"/>
          <w:szCs w:val="22"/>
          <w:lang w:val="en-GB"/>
        </w:rPr>
        <w:t xml:space="preserve"> to improve the legal situation for victims of domestic violence.</w:t>
      </w:r>
      <w:r w:rsidR="00781FB1">
        <w:rPr>
          <w:sz w:val="22"/>
          <w:szCs w:val="22"/>
          <w:lang w:val="en-GB"/>
        </w:rPr>
        <w:t xml:space="preserve"> The FCWI </w:t>
      </w:r>
      <w:r w:rsidR="00781FB1" w:rsidRPr="00781FB1">
        <w:rPr>
          <w:sz w:val="22"/>
          <w:szCs w:val="22"/>
          <w:lang w:val="en-GB"/>
        </w:rPr>
        <w:t>also issued a consultation statement on this in March 2023.</w:t>
      </w:r>
      <w:r w:rsidR="00781FB1">
        <w:rPr>
          <w:rStyle w:val="Funotenzeichen"/>
          <w:sz w:val="22"/>
          <w:szCs w:val="22"/>
          <w:lang w:val="en-GB"/>
        </w:rPr>
        <w:footnoteReference w:id="4"/>
      </w:r>
      <w:r w:rsidR="00E242DC">
        <w:rPr>
          <w:sz w:val="22"/>
          <w:szCs w:val="22"/>
          <w:lang w:val="en-GB"/>
        </w:rPr>
        <w:t xml:space="preserve"> </w:t>
      </w:r>
      <w:r w:rsidR="00E242DC" w:rsidRPr="00E242DC">
        <w:rPr>
          <w:sz w:val="22"/>
          <w:szCs w:val="22"/>
          <w:lang w:val="en-GB"/>
        </w:rPr>
        <w:t>Following parliamentary debates from November 2021 to June 2024, the amended law came into effect after the referendum deadline on October 3, 2024.</w:t>
      </w:r>
      <w:r w:rsidR="00E242DC">
        <w:rPr>
          <w:rStyle w:val="Funotenzeichen"/>
          <w:sz w:val="22"/>
          <w:szCs w:val="22"/>
          <w:lang w:val="en-GB"/>
        </w:rPr>
        <w:footnoteReference w:id="5"/>
      </w:r>
      <w:r w:rsidR="001B671D">
        <w:rPr>
          <w:sz w:val="22"/>
          <w:szCs w:val="22"/>
          <w:lang w:val="en-GB"/>
        </w:rPr>
        <w:t xml:space="preserve"> </w:t>
      </w:r>
      <w:r w:rsidR="00C64045" w:rsidRPr="00C64045">
        <w:rPr>
          <w:sz w:val="22"/>
          <w:szCs w:val="22"/>
          <w:lang w:val="en-GB"/>
        </w:rPr>
        <w:t xml:space="preserve">The </w:t>
      </w:r>
      <w:r w:rsidR="001B671D">
        <w:rPr>
          <w:sz w:val="22"/>
          <w:szCs w:val="22"/>
          <w:lang w:val="en-GB"/>
        </w:rPr>
        <w:t>FCWI</w:t>
      </w:r>
      <w:r w:rsidR="00C64045" w:rsidRPr="00C64045">
        <w:rPr>
          <w:sz w:val="22"/>
          <w:szCs w:val="22"/>
          <w:lang w:val="en-GB"/>
        </w:rPr>
        <w:t xml:space="preserve">’s statement on </w:t>
      </w:r>
      <w:r w:rsidR="001B671D">
        <w:rPr>
          <w:sz w:val="22"/>
          <w:szCs w:val="22"/>
          <w:lang w:val="en-GB"/>
        </w:rPr>
        <w:t>art.</w:t>
      </w:r>
      <w:r w:rsidR="00C64045" w:rsidRPr="00C64045">
        <w:rPr>
          <w:sz w:val="22"/>
          <w:szCs w:val="22"/>
          <w:lang w:val="en-GB"/>
        </w:rPr>
        <w:t xml:space="preserve"> 50 </w:t>
      </w:r>
      <w:r w:rsidR="001B671D">
        <w:rPr>
          <w:sz w:val="22"/>
          <w:szCs w:val="22"/>
          <w:lang w:val="en-GB"/>
        </w:rPr>
        <w:t>FNIA</w:t>
      </w:r>
      <w:r w:rsidR="00C64045" w:rsidRPr="00C64045">
        <w:rPr>
          <w:sz w:val="22"/>
          <w:szCs w:val="22"/>
          <w:lang w:val="en-GB"/>
        </w:rPr>
        <w:t xml:space="preserve"> highlights that some of its demands have only been partially implemented in the legislative amendment. The </w:t>
      </w:r>
      <w:r w:rsidR="001B671D">
        <w:rPr>
          <w:sz w:val="22"/>
          <w:szCs w:val="22"/>
          <w:lang w:val="en-GB"/>
        </w:rPr>
        <w:t>FCWI</w:t>
      </w:r>
      <w:r w:rsidR="00C64045" w:rsidRPr="00C64045">
        <w:rPr>
          <w:sz w:val="22"/>
          <w:szCs w:val="22"/>
          <w:lang w:val="en-GB"/>
        </w:rPr>
        <w:t xml:space="preserve"> explicitly welcomes the extension of the hardship provision to all types of residence permits (B, C, L) as well as </w:t>
      </w:r>
      <w:r w:rsidR="00697724" w:rsidRPr="00697724">
        <w:rPr>
          <w:sz w:val="22"/>
          <w:szCs w:val="22"/>
          <w:lang w:val="en-GB"/>
        </w:rPr>
        <w:t xml:space="preserve">temporary </w:t>
      </w:r>
      <w:r w:rsidR="00C64045" w:rsidRPr="00C64045">
        <w:rPr>
          <w:sz w:val="22"/>
          <w:szCs w:val="22"/>
          <w:lang w:val="en-GB"/>
        </w:rPr>
        <w:t xml:space="preserve">admitted persons. Similarly, the </w:t>
      </w:r>
      <w:r w:rsidR="00950D41">
        <w:rPr>
          <w:sz w:val="22"/>
          <w:szCs w:val="22"/>
          <w:lang w:val="en-GB"/>
        </w:rPr>
        <w:t>FCWI</w:t>
      </w:r>
      <w:r w:rsidR="00C64045" w:rsidRPr="00C64045">
        <w:rPr>
          <w:sz w:val="22"/>
          <w:szCs w:val="22"/>
          <w:lang w:val="en-GB"/>
        </w:rPr>
        <w:t xml:space="preserve"> supports the change of the term </w:t>
      </w:r>
      <w:r w:rsidR="00950D41" w:rsidRPr="009245DB">
        <w:rPr>
          <w:sz w:val="22"/>
          <w:szCs w:val="22"/>
          <w:lang w:val="en-GB"/>
        </w:rPr>
        <w:t>«</w:t>
      </w:r>
      <w:r w:rsidR="00C64045" w:rsidRPr="00C64045">
        <w:rPr>
          <w:sz w:val="22"/>
          <w:szCs w:val="22"/>
          <w:lang w:val="en-GB"/>
        </w:rPr>
        <w:t>spousal violence</w:t>
      </w:r>
      <w:r w:rsidR="00950D41" w:rsidRPr="009245DB">
        <w:rPr>
          <w:sz w:val="22"/>
          <w:szCs w:val="22"/>
          <w:lang w:val="en-GB"/>
        </w:rPr>
        <w:t>»</w:t>
      </w:r>
      <w:r w:rsidR="00C64045" w:rsidRPr="00C64045">
        <w:rPr>
          <w:sz w:val="22"/>
          <w:szCs w:val="22"/>
          <w:lang w:val="en-GB"/>
        </w:rPr>
        <w:t xml:space="preserve"> to </w:t>
      </w:r>
      <w:r w:rsidR="00950D41" w:rsidRPr="009245DB">
        <w:rPr>
          <w:sz w:val="22"/>
          <w:szCs w:val="22"/>
          <w:lang w:val="en-GB"/>
        </w:rPr>
        <w:t>«</w:t>
      </w:r>
      <w:r w:rsidR="00C64045" w:rsidRPr="00C64045">
        <w:rPr>
          <w:sz w:val="22"/>
          <w:szCs w:val="22"/>
          <w:lang w:val="en-GB"/>
        </w:rPr>
        <w:t>domestic violence</w:t>
      </w:r>
      <w:r w:rsidR="00950D41" w:rsidRPr="009245DB">
        <w:rPr>
          <w:sz w:val="22"/>
          <w:szCs w:val="22"/>
          <w:lang w:val="en-GB"/>
        </w:rPr>
        <w:t>»</w:t>
      </w:r>
      <w:r w:rsidR="00C64045" w:rsidRPr="00C64045">
        <w:rPr>
          <w:sz w:val="22"/>
          <w:szCs w:val="22"/>
          <w:lang w:val="en-GB"/>
        </w:rPr>
        <w:t xml:space="preserve"> to also include children, registered partnerships, and cohabitations, which has also been implemented in the law.</w:t>
      </w:r>
      <w:r w:rsidR="00EC7928">
        <w:rPr>
          <w:sz w:val="22"/>
          <w:szCs w:val="22"/>
          <w:lang w:val="en-GB"/>
        </w:rPr>
        <w:t xml:space="preserve"> </w:t>
      </w:r>
    </w:p>
    <w:p w14:paraId="7FAE6C54" w14:textId="210E6947" w:rsidR="00913771" w:rsidRDefault="004E119F" w:rsidP="008914AE">
      <w:pPr>
        <w:pStyle w:val="Textkrper"/>
        <w:spacing w:before="145" w:after="120" w:line="276" w:lineRule="auto"/>
        <w:ind w:right="196"/>
        <w:jc w:val="left"/>
        <w:rPr>
          <w:sz w:val="22"/>
          <w:szCs w:val="22"/>
          <w:lang w:val="en-GB"/>
        </w:rPr>
      </w:pPr>
      <w:r w:rsidRPr="004E119F">
        <w:rPr>
          <w:sz w:val="22"/>
          <w:szCs w:val="22"/>
          <w:lang w:val="en-GB"/>
        </w:rPr>
        <w:t xml:space="preserve">The FCWI criticizes that the amended law recognizes primarily publicly funded support </w:t>
      </w:r>
      <w:r w:rsidR="00913771" w:rsidRPr="004E119F">
        <w:rPr>
          <w:sz w:val="22"/>
          <w:szCs w:val="22"/>
          <w:lang w:val="en-GB"/>
        </w:rPr>
        <w:t>centres</w:t>
      </w:r>
      <w:r w:rsidR="003210FB">
        <w:rPr>
          <w:sz w:val="22"/>
          <w:szCs w:val="22"/>
          <w:lang w:val="en-GB"/>
        </w:rPr>
        <w:t xml:space="preserve"> (</w:t>
      </w:r>
      <w:r w:rsidR="003210FB" w:rsidRPr="003210FB">
        <w:rPr>
          <w:sz w:val="22"/>
          <w:szCs w:val="22"/>
          <w:lang w:val="en-GB"/>
        </w:rPr>
        <w:t xml:space="preserve">service </w:t>
      </w:r>
      <w:proofErr w:type="spellStart"/>
      <w:r w:rsidR="003210FB" w:rsidRPr="003210FB">
        <w:rPr>
          <w:sz w:val="22"/>
          <w:szCs w:val="22"/>
          <w:lang w:val="en-GB"/>
        </w:rPr>
        <w:t>spécialisé</w:t>
      </w:r>
      <w:proofErr w:type="spellEnd"/>
      <w:r w:rsidR="003210FB">
        <w:rPr>
          <w:sz w:val="22"/>
          <w:szCs w:val="22"/>
          <w:lang w:val="en-GB"/>
        </w:rPr>
        <w:t>)</w:t>
      </w:r>
      <w:r w:rsidRPr="004E119F">
        <w:rPr>
          <w:sz w:val="22"/>
          <w:szCs w:val="22"/>
          <w:lang w:val="en-GB"/>
        </w:rPr>
        <w:t xml:space="preserve">, even though other </w:t>
      </w:r>
      <w:r w:rsidR="00913771" w:rsidRPr="004E119F">
        <w:rPr>
          <w:sz w:val="22"/>
          <w:szCs w:val="22"/>
          <w:lang w:val="en-GB"/>
        </w:rPr>
        <w:t>centres</w:t>
      </w:r>
      <w:r w:rsidRPr="004E119F">
        <w:rPr>
          <w:sz w:val="22"/>
          <w:szCs w:val="22"/>
          <w:lang w:val="en-GB"/>
        </w:rPr>
        <w:t xml:space="preserve"> with the necessary expertise in domestic violence should also be eligible, regardless of whether they are publicly or privately funded. </w:t>
      </w:r>
      <w:r w:rsidR="003210FB" w:rsidRPr="003210FB">
        <w:rPr>
          <w:sz w:val="22"/>
          <w:szCs w:val="22"/>
          <w:lang w:val="en-GB"/>
        </w:rPr>
        <w:t xml:space="preserve">The law states </w:t>
      </w:r>
      <w:r w:rsidR="00CC435A" w:rsidRPr="00CC435A">
        <w:rPr>
          <w:color w:val="000000"/>
          <w:sz w:val="22"/>
          <w:szCs w:val="22"/>
          <w:lang w:val="en-US"/>
        </w:rPr>
        <w:t>«</w:t>
      </w:r>
      <w:proofErr w:type="spellStart"/>
      <w:r w:rsidR="003210FB" w:rsidRPr="003210FB">
        <w:rPr>
          <w:sz w:val="22"/>
          <w:szCs w:val="22"/>
          <w:lang w:val="en-GB"/>
        </w:rPr>
        <w:t>généralement</w:t>
      </w:r>
      <w:proofErr w:type="spellEnd"/>
      <w:r w:rsidR="003210FB" w:rsidRPr="003210FB">
        <w:rPr>
          <w:sz w:val="22"/>
          <w:szCs w:val="22"/>
          <w:lang w:val="en-GB"/>
        </w:rPr>
        <w:t xml:space="preserve"> </w:t>
      </w:r>
      <w:r w:rsidR="003210FB">
        <w:rPr>
          <w:sz w:val="22"/>
          <w:szCs w:val="22"/>
          <w:lang w:val="en-GB"/>
        </w:rPr>
        <w:t xml:space="preserve">[typically] </w:t>
      </w:r>
      <w:proofErr w:type="spellStart"/>
      <w:r w:rsidR="003210FB" w:rsidRPr="003210FB">
        <w:rPr>
          <w:sz w:val="22"/>
          <w:szCs w:val="22"/>
          <w:lang w:val="en-GB"/>
        </w:rPr>
        <w:t>financé</w:t>
      </w:r>
      <w:proofErr w:type="spellEnd"/>
      <w:r w:rsidR="003210FB" w:rsidRPr="003210FB">
        <w:rPr>
          <w:sz w:val="22"/>
          <w:szCs w:val="22"/>
          <w:lang w:val="en-GB"/>
        </w:rPr>
        <w:t xml:space="preserve"> par des fonds publics</w:t>
      </w:r>
      <w:r w:rsidR="00CC435A" w:rsidRPr="00CC435A">
        <w:rPr>
          <w:color w:val="000000"/>
          <w:sz w:val="22"/>
          <w:szCs w:val="22"/>
          <w:lang w:val="en-US"/>
        </w:rPr>
        <w:t>»</w:t>
      </w:r>
      <w:r w:rsidR="003210FB" w:rsidRPr="003210FB">
        <w:rPr>
          <w:sz w:val="22"/>
          <w:szCs w:val="22"/>
          <w:lang w:val="en-GB"/>
        </w:rPr>
        <w:t xml:space="preserve">, and the FCWI emphasizes that this provision should not be interpreted in </w:t>
      </w:r>
      <w:r w:rsidR="003210FB">
        <w:rPr>
          <w:sz w:val="22"/>
          <w:szCs w:val="22"/>
          <w:lang w:val="en-GB"/>
        </w:rPr>
        <w:t xml:space="preserve">legal </w:t>
      </w:r>
      <w:r w:rsidR="003210FB" w:rsidRPr="003210FB">
        <w:rPr>
          <w:sz w:val="22"/>
          <w:szCs w:val="22"/>
          <w:lang w:val="en-GB"/>
        </w:rPr>
        <w:t xml:space="preserve">practice as </w:t>
      </w:r>
      <w:r w:rsidR="00CC435A" w:rsidRPr="00CC435A">
        <w:rPr>
          <w:color w:val="000000"/>
          <w:sz w:val="22"/>
          <w:szCs w:val="22"/>
          <w:lang w:val="en-US"/>
        </w:rPr>
        <w:t>«</w:t>
      </w:r>
      <w:r w:rsidR="003210FB" w:rsidRPr="003210FB">
        <w:rPr>
          <w:sz w:val="22"/>
          <w:szCs w:val="22"/>
          <w:lang w:val="en-GB"/>
        </w:rPr>
        <w:t>only</w:t>
      </w:r>
      <w:r w:rsidR="00CC435A" w:rsidRPr="00CC435A">
        <w:rPr>
          <w:color w:val="000000"/>
          <w:sz w:val="22"/>
          <w:szCs w:val="22"/>
          <w:lang w:val="en-US"/>
        </w:rPr>
        <w:t>»</w:t>
      </w:r>
      <w:r w:rsidR="003210FB" w:rsidRPr="003210FB">
        <w:rPr>
          <w:sz w:val="22"/>
          <w:szCs w:val="22"/>
          <w:lang w:val="en-GB"/>
        </w:rPr>
        <w:t xml:space="preserve"> publicly funded </w:t>
      </w:r>
      <w:r w:rsidR="003210FB">
        <w:rPr>
          <w:sz w:val="22"/>
          <w:szCs w:val="22"/>
          <w:lang w:val="en-GB"/>
        </w:rPr>
        <w:t>services</w:t>
      </w:r>
      <w:r w:rsidR="003210FB" w:rsidRPr="003210FB">
        <w:rPr>
          <w:sz w:val="22"/>
          <w:szCs w:val="22"/>
          <w:lang w:val="en-GB"/>
        </w:rPr>
        <w:t>.</w:t>
      </w:r>
      <w:r w:rsidR="003210FB">
        <w:rPr>
          <w:sz w:val="22"/>
          <w:szCs w:val="22"/>
          <w:lang w:val="en-GB"/>
        </w:rPr>
        <w:t xml:space="preserve"> </w:t>
      </w:r>
      <w:r w:rsidRPr="004E119F">
        <w:rPr>
          <w:sz w:val="22"/>
          <w:szCs w:val="22"/>
          <w:lang w:val="en-GB"/>
        </w:rPr>
        <w:t>The FCWI welcomes the explicit listing of indicators for domestic violence in the amended law but stresses that effective improvement for victims requires further training for immigration authorities and courts</w:t>
      </w:r>
      <w:r w:rsidRPr="00913771">
        <w:rPr>
          <w:sz w:val="22"/>
          <w:szCs w:val="22"/>
          <w:lang w:val="en-GB"/>
        </w:rPr>
        <w:t>.</w:t>
      </w:r>
    </w:p>
    <w:p w14:paraId="5F7FEB4F" w14:textId="358A5AD6" w:rsidR="00E3152C" w:rsidRDefault="00AD7296" w:rsidP="008914AE">
      <w:pPr>
        <w:pStyle w:val="Textkrper"/>
        <w:spacing w:before="145" w:after="120" w:line="276" w:lineRule="auto"/>
        <w:ind w:right="196"/>
        <w:jc w:val="left"/>
        <w:rPr>
          <w:sz w:val="22"/>
          <w:szCs w:val="22"/>
          <w:lang w:val="en-GB"/>
        </w:rPr>
      </w:pPr>
      <w:r w:rsidRPr="00AD7296">
        <w:rPr>
          <w:sz w:val="22"/>
          <w:szCs w:val="22"/>
          <w:lang w:val="en-GB"/>
        </w:rPr>
        <w:t xml:space="preserve">The draft </w:t>
      </w:r>
      <w:r>
        <w:rPr>
          <w:sz w:val="22"/>
          <w:szCs w:val="22"/>
          <w:lang w:val="en-GB"/>
        </w:rPr>
        <w:t>act</w:t>
      </w:r>
      <w:r w:rsidRPr="00AD7296">
        <w:rPr>
          <w:sz w:val="22"/>
          <w:szCs w:val="22"/>
          <w:lang w:val="en-GB"/>
        </w:rPr>
        <w:t xml:space="preserve"> proposed extending the timeframe for meeting integration criteria for individuals with independent residency rights under Art. 50 para. 2 FNIA, providing more time for integration. The FCWI supported this in its 2023 consultation, highlighting that many victims face integration barriers due to physical, psychological, and social isolation. It stressed the need for accessible support and additional resources in certain cantons. However, this pro</w:t>
      </w:r>
      <w:r w:rsidRPr="00AD7296">
        <w:rPr>
          <w:sz w:val="22"/>
          <w:szCs w:val="22"/>
          <w:lang w:val="en-GB"/>
        </w:rPr>
        <w:lastRenderedPageBreak/>
        <w:t>vision was removed during the parliamentary debate, citing the existing case-by-case assessment under Art. 58 para. 2 FNIA, which considers special circumstances. The FCWI urges that this assessment also be applied to cases under Art. 50 FNIA.</w:t>
      </w:r>
    </w:p>
    <w:p w14:paraId="706D1DA4" w14:textId="77777777" w:rsidR="00542D4B" w:rsidRDefault="00542D4B" w:rsidP="008914AE">
      <w:pPr>
        <w:pStyle w:val="berschrift1"/>
        <w:tabs>
          <w:tab w:val="left" w:pos="952"/>
        </w:tabs>
        <w:spacing w:before="145" w:after="120" w:line="276" w:lineRule="auto"/>
        <w:ind w:left="0" w:right="196" w:firstLine="0"/>
        <w:rPr>
          <w:b w:val="0"/>
          <w:bCs w:val="0"/>
          <w:sz w:val="22"/>
          <w:szCs w:val="22"/>
          <w:lang w:val="en-GB"/>
        </w:rPr>
      </w:pPr>
    </w:p>
    <w:p w14:paraId="574320C6" w14:textId="4A4A1397" w:rsidR="00730E6C" w:rsidRPr="005C4341" w:rsidRDefault="00730E6C" w:rsidP="008914AE">
      <w:pPr>
        <w:pStyle w:val="berschrift1"/>
        <w:numPr>
          <w:ilvl w:val="0"/>
          <w:numId w:val="14"/>
        </w:numPr>
        <w:tabs>
          <w:tab w:val="left" w:pos="952"/>
        </w:tabs>
        <w:spacing w:before="145" w:after="120" w:line="276" w:lineRule="auto"/>
        <w:ind w:left="951" w:right="196" w:hanging="236"/>
        <w:rPr>
          <w:sz w:val="22"/>
          <w:szCs w:val="22"/>
          <w:lang w:val="en-GB"/>
        </w:rPr>
      </w:pPr>
      <w:r>
        <w:rPr>
          <w:szCs w:val="26"/>
          <w:lang w:val="en-GB"/>
        </w:rPr>
        <w:t>Final Remarks</w:t>
      </w:r>
    </w:p>
    <w:p w14:paraId="06C9F215" w14:textId="31A30F62" w:rsidR="009109D4" w:rsidRPr="00221384" w:rsidRDefault="005C4341" w:rsidP="008914AE">
      <w:pPr>
        <w:pStyle w:val="berschrift1"/>
        <w:tabs>
          <w:tab w:val="left" w:pos="952"/>
        </w:tabs>
        <w:spacing w:before="145" w:after="120" w:line="276" w:lineRule="auto"/>
        <w:ind w:left="715" w:right="196" w:hanging="715"/>
        <w:rPr>
          <w:b w:val="0"/>
          <w:bCs w:val="0"/>
          <w:sz w:val="22"/>
          <w:szCs w:val="22"/>
          <w:lang w:val="en-US"/>
        </w:rPr>
      </w:pPr>
      <w:r>
        <w:rPr>
          <w:b w:val="0"/>
          <w:bCs w:val="0"/>
          <w:sz w:val="22"/>
          <w:szCs w:val="22"/>
          <w:lang w:val="en-GB"/>
        </w:rPr>
        <w:tab/>
      </w:r>
      <w:r w:rsidR="009109D4" w:rsidRPr="009109D4">
        <w:rPr>
          <w:b w:val="0"/>
          <w:bCs w:val="0"/>
          <w:sz w:val="22"/>
          <w:szCs w:val="22"/>
          <w:lang w:val="en-US"/>
        </w:rPr>
        <w:t>The FCWI</w:t>
      </w:r>
      <w:r w:rsidR="005708B1">
        <w:rPr>
          <w:b w:val="0"/>
          <w:bCs w:val="0"/>
          <w:sz w:val="22"/>
          <w:szCs w:val="22"/>
          <w:lang w:val="en-US"/>
        </w:rPr>
        <w:t xml:space="preserve"> </w:t>
      </w:r>
      <w:r w:rsidR="009109D4" w:rsidRPr="009109D4">
        <w:rPr>
          <w:b w:val="0"/>
          <w:bCs w:val="0"/>
          <w:sz w:val="22"/>
          <w:szCs w:val="22"/>
          <w:lang w:val="en-US"/>
        </w:rPr>
        <w:t>welcomes recent legislative and policy steps towards advancing gender equality and fulfilling CEDAW obligations in Switzerland. However, substantial gaps remain in achieving full alignment with the Convention’s standards. To ensure that Switzerland meets its commitment to gender equality, we underscore the following recommendations:</w:t>
      </w:r>
    </w:p>
    <w:p w14:paraId="4DCD62AF" w14:textId="7864A3F4" w:rsidR="00F4392F" w:rsidRDefault="009109D4" w:rsidP="008914AE">
      <w:pPr>
        <w:pStyle w:val="berschrift1"/>
        <w:tabs>
          <w:tab w:val="left" w:pos="952"/>
        </w:tabs>
        <w:spacing w:before="145" w:after="120" w:line="276" w:lineRule="auto"/>
        <w:ind w:left="715" w:right="196" w:hanging="715"/>
        <w:rPr>
          <w:b w:val="0"/>
          <w:bCs w:val="0"/>
          <w:sz w:val="22"/>
          <w:szCs w:val="22"/>
          <w:lang w:val="en-GB"/>
        </w:rPr>
      </w:pPr>
      <w:r>
        <w:rPr>
          <w:b w:val="0"/>
          <w:bCs w:val="0"/>
          <w:sz w:val="22"/>
          <w:szCs w:val="22"/>
          <w:lang w:val="en-GB"/>
        </w:rPr>
        <w:tab/>
      </w:r>
      <w:r w:rsidR="005C4341" w:rsidRPr="005C4341">
        <w:rPr>
          <w:b w:val="0"/>
          <w:bCs w:val="0"/>
          <w:sz w:val="22"/>
          <w:szCs w:val="22"/>
          <w:lang w:val="en-GB"/>
        </w:rPr>
        <w:t>The FCWI emphasizes the need for systematic training on CEDAW for legal professionals to improve its application in court proceedings. Additionally, it calls for cantonal funding and the establishment of equality offices to ensure</w:t>
      </w:r>
      <w:r w:rsidR="00CA31A8">
        <w:rPr>
          <w:b w:val="0"/>
          <w:bCs w:val="0"/>
          <w:sz w:val="22"/>
          <w:szCs w:val="22"/>
          <w:lang w:val="en-GB"/>
        </w:rPr>
        <w:t xml:space="preserve"> and coordinate</w:t>
      </w:r>
      <w:r w:rsidR="005C4341" w:rsidRPr="005C4341">
        <w:rPr>
          <w:b w:val="0"/>
          <w:bCs w:val="0"/>
          <w:sz w:val="22"/>
          <w:szCs w:val="22"/>
          <w:lang w:val="en-GB"/>
        </w:rPr>
        <w:t xml:space="preserve"> consistent support for gender equality initiatives</w:t>
      </w:r>
      <w:r w:rsidR="005C4341">
        <w:rPr>
          <w:b w:val="0"/>
          <w:bCs w:val="0"/>
          <w:sz w:val="22"/>
          <w:szCs w:val="22"/>
          <w:lang w:val="en-GB"/>
        </w:rPr>
        <w:t>.</w:t>
      </w:r>
      <w:r w:rsidR="00FE2E20">
        <w:rPr>
          <w:b w:val="0"/>
          <w:bCs w:val="0"/>
          <w:sz w:val="22"/>
          <w:szCs w:val="22"/>
          <w:lang w:val="en-GB"/>
        </w:rPr>
        <w:t xml:space="preserve"> </w:t>
      </w:r>
      <w:r w:rsidR="005C4341" w:rsidRPr="005C4341">
        <w:rPr>
          <w:b w:val="0"/>
          <w:bCs w:val="0"/>
          <w:sz w:val="22"/>
          <w:szCs w:val="22"/>
          <w:lang w:val="en-GB"/>
        </w:rPr>
        <w:t>The FCWI acknowledges the positive direction of recent legislative efforts in Switzerland, which aim to advance gender equality and protect women's rights. However, it is essential to ensure that these laws do not remain ineffective in practice. Emphasis must be placed not only on the letter of the law but also on its consistent implementation across all levels, from law enforcement to judicial proceedings. The FCWI calls for robust measures to ensure that legislation is fully operationalized and that enforcement authorities are effectively trained to meet the standards set by the CEDAW regulations.</w:t>
      </w:r>
    </w:p>
    <w:p w14:paraId="12F0FFE2" w14:textId="73F1A233" w:rsidR="00CE01D9" w:rsidRDefault="00F4392F" w:rsidP="00CE01D9">
      <w:pPr>
        <w:pStyle w:val="berschrift1"/>
        <w:tabs>
          <w:tab w:val="left" w:pos="952"/>
        </w:tabs>
        <w:spacing w:before="145" w:after="120" w:line="276" w:lineRule="auto"/>
        <w:ind w:left="715" w:right="196" w:hanging="715"/>
        <w:rPr>
          <w:b w:val="0"/>
          <w:bCs w:val="0"/>
          <w:sz w:val="22"/>
          <w:szCs w:val="22"/>
          <w:lang w:val="en-US"/>
        </w:rPr>
      </w:pPr>
      <w:r>
        <w:rPr>
          <w:b w:val="0"/>
          <w:bCs w:val="0"/>
          <w:sz w:val="22"/>
          <w:szCs w:val="22"/>
          <w:lang w:val="en-GB"/>
        </w:rPr>
        <w:tab/>
      </w:r>
      <w:r w:rsidRPr="00F4392F">
        <w:rPr>
          <w:b w:val="0"/>
          <w:bCs w:val="0"/>
          <w:sz w:val="22"/>
          <w:szCs w:val="22"/>
          <w:lang w:val="en-US"/>
        </w:rPr>
        <w:t>In conclusion, while Switzerland has made commendable strides, significant work remains. The FCWI is committed to advocating for these essential reforms and will continue to monitor Switzerland's progress in implementing the CEDAW Committee’s recommendations. These initiatives are critical for fostering a just and equitable society, where gender equality is firmly embedded across legal, social, and institutional frameworks.</w:t>
      </w:r>
    </w:p>
    <w:p w14:paraId="17E866FB" w14:textId="6E6217A0" w:rsidR="00CE01D9" w:rsidRDefault="00CE01D9" w:rsidP="00CE01D9">
      <w:pPr>
        <w:pStyle w:val="berschrift1"/>
        <w:tabs>
          <w:tab w:val="left" w:pos="952"/>
        </w:tabs>
        <w:spacing w:before="145" w:after="120" w:line="276" w:lineRule="auto"/>
        <w:ind w:left="715" w:right="196" w:hanging="715"/>
        <w:rPr>
          <w:b w:val="0"/>
          <w:bCs w:val="0"/>
          <w:sz w:val="22"/>
          <w:szCs w:val="22"/>
          <w:lang w:val="en-US"/>
        </w:rPr>
      </w:pPr>
    </w:p>
    <w:p w14:paraId="346D61D0" w14:textId="77777777" w:rsidR="00CE01D9" w:rsidRDefault="00CE01D9" w:rsidP="00CE01D9">
      <w:pPr>
        <w:pStyle w:val="berschrift1"/>
        <w:tabs>
          <w:tab w:val="left" w:pos="952"/>
        </w:tabs>
        <w:spacing w:before="145" w:after="120" w:line="276" w:lineRule="auto"/>
        <w:ind w:left="715" w:right="196" w:hanging="715"/>
        <w:rPr>
          <w:b w:val="0"/>
          <w:bCs w:val="0"/>
          <w:sz w:val="22"/>
          <w:szCs w:val="22"/>
          <w:lang w:val="en-US"/>
        </w:rPr>
      </w:pPr>
    </w:p>
    <w:p w14:paraId="44A2700C" w14:textId="77777777" w:rsidR="00CE01D9" w:rsidRDefault="00CE01D9" w:rsidP="00CE01D9">
      <w:pPr>
        <w:pStyle w:val="berschrift1"/>
        <w:tabs>
          <w:tab w:val="left" w:pos="952"/>
        </w:tabs>
        <w:spacing w:before="145" w:after="120" w:line="276" w:lineRule="auto"/>
        <w:ind w:left="715" w:right="196" w:hanging="715"/>
        <w:rPr>
          <w:b w:val="0"/>
          <w:bCs w:val="0"/>
          <w:sz w:val="22"/>
          <w:szCs w:val="22"/>
          <w:lang w:val="en-US"/>
        </w:rPr>
      </w:pPr>
    </w:p>
    <w:p w14:paraId="6849BD19" w14:textId="09ABD76B" w:rsidR="00CE01D9" w:rsidRPr="00CE01D9" w:rsidRDefault="00CE01D9" w:rsidP="00CE01D9">
      <w:pPr>
        <w:pStyle w:val="berschrift1"/>
        <w:tabs>
          <w:tab w:val="left" w:pos="952"/>
        </w:tabs>
        <w:spacing w:before="145" w:after="120" w:line="276" w:lineRule="auto"/>
        <w:ind w:left="715" w:right="196" w:hanging="715"/>
        <w:rPr>
          <w:szCs w:val="26"/>
          <w:lang w:val="en-US"/>
        </w:rPr>
      </w:pPr>
      <w:r w:rsidRPr="00CE01D9">
        <w:rPr>
          <w:szCs w:val="26"/>
          <w:lang w:val="en-US"/>
        </w:rPr>
        <w:tab/>
        <w:t>Contact</w:t>
      </w:r>
    </w:p>
    <w:p w14:paraId="452298D2" w14:textId="117C1F41" w:rsidR="00CE01D9" w:rsidRPr="00CE01D9" w:rsidRDefault="00CE01D9" w:rsidP="00CE01D9">
      <w:pPr>
        <w:pStyle w:val="berschrift1"/>
        <w:tabs>
          <w:tab w:val="left" w:pos="952"/>
        </w:tabs>
        <w:spacing w:before="145" w:after="120" w:line="276" w:lineRule="auto"/>
        <w:ind w:left="715" w:right="196" w:hanging="715"/>
        <w:rPr>
          <w:b w:val="0"/>
          <w:bCs w:val="0"/>
          <w:sz w:val="22"/>
          <w:szCs w:val="22"/>
          <w:lang w:val="en-US"/>
        </w:rPr>
      </w:pPr>
      <w:r>
        <w:rPr>
          <w:sz w:val="28"/>
          <w:lang w:val="en-US"/>
        </w:rPr>
        <w:tab/>
      </w:r>
      <w:r w:rsidRPr="00CE01D9">
        <w:rPr>
          <w:b w:val="0"/>
          <w:bCs w:val="0"/>
          <w:sz w:val="22"/>
          <w:szCs w:val="22"/>
          <w:lang w:val="en-US"/>
        </w:rPr>
        <w:t>Federal Commission for Women’s Issues FCWI</w:t>
      </w:r>
      <w:r w:rsidRPr="00CE01D9">
        <w:rPr>
          <w:b w:val="0"/>
          <w:bCs w:val="0"/>
          <w:sz w:val="22"/>
          <w:szCs w:val="22"/>
          <w:lang w:val="en-US"/>
        </w:rPr>
        <w:br/>
      </w:r>
      <w:proofErr w:type="spellStart"/>
      <w:r w:rsidRPr="00CE01D9">
        <w:rPr>
          <w:b w:val="0"/>
          <w:bCs w:val="0"/>
          <w:sz w:val="22"/>
          <w:szCs w:val="22"/>
          <w:lang w:val="en-US"/>
        </w:rPr>
        <w:t>Schwarztorstrasse</w:t>
      </w:r>
      <w:proofErr w:type="spellEnd"/>
      <w:r w:rsidRPr="00CE01D9">
        <w:rPr>
          <w:b w:val="0"/>
          <w:bCs w:val="0"/>
          <w:sz w:val="22"/>
          <w:szCs w:val="22"/>
          <w:lang w:val="en-US"/>
        </w:rPr>
        <w:t xml:space="preserve"> 51</w:t>
      </w:r>
      <w:r w:rsidRPr="00CE01D9">
        <w:rPr>
          <w:b w:val="0"/>
          <w:bCs w:val="0"/>
          <w:sz w:val="22"/>
          <w:szCs w:val="22"/>
          <w:lang w:val="en-US"/>
        </w:rPr>
        <w:br/>
        <w:t>3003 Bern</w:t>
      </w:r>
      <w:r w:rsidRPr="00CE01D9">
        <w:rPr>
          <w:b w:val="0"/>
          <w:bCs w:val="0"/>
          <w:sz w:val="22"/>
          <w:szCs w:val="22"/>
          <w:lang w:val="en-US"/>
        </w:rPr>
        <w:br/>
        <w:t>Switzerland</w:t>
      </w:r>
      <w:r w:rsidRPr="00CE01D9">
        <w:rPr>
          <w:b w:val="0"/>
          <w:bCs w:val="0"/>
          <w:sz w:val="22"/>
          <w:szCs w:val="22"/>
          <w:lang w:val="en-US"/>
        </w:rPr>
        <w:br/>
        <w:t>+41 58 462 92 75</w:t>
      </w:r>
      <w:r w:rsidRPr="00CE01D9">
        <w:rPr>
          <w:b w:val="0"/>
          <w:bCs w:val="0"/>
          <w:sz w:val="22"/>
          <w:szCs w:val="22"/>
          <w:lang w:val="en-US"/>
        </w:rPr>
        <w:br/>
        <w:t>ekf@ebg.admin.ch</w:t>
      </w:r>
    </w:p>
    <w:p w14:paraId="72CE27C6" w14:textId="3B246EBE" w:rsidR="00CE01D9" w:rsidRPr="00CE01D9" w:rsidRDefault="00CE01D9" w:rsidP="00CE01D9">
      <w:pPr>
        <w:pStyle w:val="berschrift1"/>
        <w:tabs>
          <w:tab w:val="left" w:pos="952"/>
        </w:tabs>
        <w:spacing w:before="145" w:after="120" w:line="276" w:lineRule="auto"/>
        <w:ind w:left="0" w:right="196" w:firstLine="0"/>
        <w:rPr>
          <w:sz w:val="28"/>
          <w:lang w:val="en-US"/>
        </w:rPr>
      </w:pPr>
    </w:p>
    <w:p w14:paraId="2BBC3280" w14:textId="77777777" w:rsidR="00CE01D9" w:rsidRPr="00CE01D9" w:rsidRDefault="00CE01D9" w:rsidP="00CE01D9">
      <w:pPr>
        <w:pStyle w:val="berschrift1"/>
        <w:tabs>
          <w:tab w:val="left" w:pos="952"/>
        </w:tabs>
        <w:spacing w:before="145" w:after="120" w:line="276" w:lineRule="auto"/>
        <w:ind w:left="715" w:right="196" w:hanging="715"/>
        <w:rPr>
          <w:b w:val="0"/>
          <w:bCs w:val="0"/>
          <w:sz w:val="22"/>
          <w:szCs w:val="22"/>
          <w:lang w:val="en-US"/>
        </w:rPr>
      </w:pPr>
    </w:p>
    <w:sectPr w:rsidR="00CE01D9" w:rsidRPr="00CE01D9" w:rsidSect="00884A60">
      <w:footerReference w:type="default" r:id="rId12"/>
      <w:pgSz w:w="11910" w:h="16840"/>
      <w:pgMar w:top="709" w:right="1300" w:bottom="1460" w:left="700" w:header="0" w:footer="108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00F529" w14:textId="77777777" w:rsidR="00021576" w:rsidRDefault="00021576">
      <w:r>
        <w:separator/>
      </w:r>
    </w:p>
  </w:endnote>
  <w:endnote w:type="continuationSeparator" w:id="0">
    <w:p w14:paraId="6FB4185C" w14:textId="77777777" w:rsidR="00021576" w:rsidRDefault="000215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0918697"/>
      <w:docPartObj>
        <w:docPartGallery w:val="Page Numbers (Bottom of Page)"/>
        <w:docPartUnique/>
      </w:docPartObj>
    </w:sdtPr>
    <w:sdtEndPr/>
    <w:sdtContent>
      <w:p w14:paraId="67F6A82B" w14:textId="6353D146" w:rsidR="004F4924" w:rsidRDefault="004F4924">
        <w:pPr>
          <w:pStyle w:val="Fuzeile"/>
          <w:jc w:val="right"/>
        </w:pPr>
        <w:r>
          <w:fldChar w:fldCharType="begin"/>
        </w:r>
        <w:r>
          <w:instrText>PAGE   \* MERGEFORMAT</w:instrText>
        </w:r>
        <w:r>
          <w:fldChar w:fldCharType="separate"/>
        </w:r>
        <w:r w:rsidR="00306DD3" w:rsidRPr="00306DD3">
          <w:rPr>
            <w:noProof/>
            <w:lang w:val="de-DE"/>
          </w:rPr>
          <w:t>5</w:t>
        </w:r>
        <w:r>
          <w:fldChar w:fldCharType="end"/>
        </w:r>
      </w:p>
    </w:sdtContent>
  </w:sdt>
  <w:p w14:paraId="461697DB" w14:textId="651AA547" w:rsidR="004F4924" w:rsidRDefault="004F4924">
    <w:pPr>
      <w:pStyle w:val="Textkrper"/>
      <w:spacing w:line="14" w:lineRule="auto"/>
      <w:ind w:left="0"/>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13898C" w14:textId="77777777" w:rsidR="00021576" w:rsidRDefault="00021576">
      <w:r>
        <w:separator/>
      </w:r>
    </w:p>
  </w:footnote>
  <w:footnote w:type="continuationSeparator" w:id="0">
    <w:p w14:paraId="4A5DCAA8" w14:textId="77777777" w:rsidR="00021576" w:rsidRDefault="00021576">
      <w:r>
        <w:continuationSeparator/>
      </w:r>
    </w:p>
  </w:footnote>
  <w:footnote w:id="1">
    <w:p w14:paraId="543129B0" w14:textId="77777777" w:rsidR="00314D37" w:rsidRPr="00CC2969" w:rsidRDefault="00314D37" w:rsidP="00314D37">
      <w:pPr>
        <w:pStyle w:val="Funotentext"/>
      </w:pPr>
      <w:r>
        <w:rPr>
          <w:rStyle w:val="Funotenzeichen"/>
        </w:rPr>
        <w:footnoteRef/>
      </w:r>
      <w:r w:rsidRPr="00CC2969">
        <w:t xml:space="preserve"> CEDAW-Leitfaden für die R</w:t>
      </w:r>
      <w:r>
        <w:t>echtspraxis. Das Übereinkommen CEDAW und sein internationales Mitteilungsverfahren. Nützliches und Wissenswertes für die Anwaltspraxis. 2019</w:t>
      </w:r>
    </w:p>
  </w:footnote>
  <w:footnote w:id="2">
    <w:p w14:paraId="453106B8" w14:textId="26CB0698" w:rsidR="00992831" w:rsidRPr="004A236D" w:rsidRDefault="00992831">
      <w:pPr>
        <w:pStyle w:val="Funotentext"/>
        <w:rPr>
          <w:lang w:val="en-US"/>
        </w:rPr>
      </w:pPr>
      <w:r>
        <w:rPr>
          <w:rStyle w:val="Funotenzeichen"/>
        </w:rPr>
        <w:footnoteRef/>
      </w:r>
      <w:r w:rsidRPr="00314D37">
        <w:t xml:space="preserve"> See also Federal Court </w:t>
      </w:r>
      <w:proofErr w:type="spellStart"/>
      <w:r w:rsidRPr="00314D37">
        <w:t>Decision</w:t>
      </w:r>
      <w:proofErr w:type="spellEnd"/>
      <w:r w:rsidRPr="00314D37">
        <w:t xml:space="preserve"> 1C_549/2010 </w:t>
      </w:r>
      <w:proofErr w:type="spellStart"/>
      <w:r w:rsidR="00C84796" w:rsidRPr="00314D37">
        <w:t>from</w:t>
      </w:r>
      <w:proofErr w:type="spellEnd"/>
      <w:r w:rsidRPr="00314D37">
        <w:t xml:space="preserve"> 21. </w:t>
      </w:r>
      <w:r w:rsidRPr="004A236D">
        <w:rPr>
          <w:lang w:val="en-US"/>
        </w:rPr>
        <w:t xml:space="preserve">November 2011. </w:t>
      </w:r>
    </w:p>
  </w:footnote>
  <w:footnote w:id="3">
    <w:p w14:paraId="6A4F184E" w14:textId="0C86CC4F" w:rsidR="00146F30" w:rsidRPr="00146F30" w:rsidRDefault="00146F30">
      <w:pPr>
        <w:pStyle w:val="Funotentext"/>
        <w:rPr>
          <w:lang w:val="en-GB"/>
        </w:rPr>
      </w:pPr>
      <w:r>
        <w:rPr>
          <w:rStyle w:val="Funotenzeichen"/>
        </w:rPr>
        <w:footnoteRef/>
      </w:r>
      <w:r w:rsidRPr="00146F30">
        <w:rPr>
          <w:lang w:val="en-GB"/>
        </w:rPr>
        <w:t xml:space="preserve"> At the municipal level, there are initiatives in Zurich, Lucerne, and Bern.</w:t>
      </w:r>
    </w:p>
  </w:footnote>
  <w:footnote w:id="4">
    <w:p w14:paraId="0BD18C11" w14:textId="509A9E65" w:rsidR="00781FB1" w:rsidRDefault="00781FB1" w:rsidP="00781FB1">
      <w:pPr>
        <w:pStyle w:val="Funotentext"/>
      </w:pPr>
      <w:r>
        <w:rPr>
          <w:rStyle w:val="Funotenzeichen"/>
        </w:rPr>
        <w:footnoteRef/>
      </w:r>
      <w:r>
        <w:t xml:space="preserve"> 21.504 Parlamentarische Initiative «Bei häuslicher Gewalt die Härtefallpraxis nach Artikel 50 AIG garantieren»</w:t>
      </w:r>
    </w:p>
    <w:p w14:paraId="6D581501" w14:textId="6F08EE3B" w:rsidR="00781FB1" w:rsidRDefault="00781FB1" w:rsidP="00781FB1">
      <w:pPr>
        <w:pStyle w:val="Funotentext"/>
      </w:pPr>
      <w:proofErr w:type="spellStart"/>
      <w:r>
        <w:t>Vernehmlassungsstellungnahme</w:t>
      </w:r>
      <w:proofErr w:type="spellEnd"/>
      <w:r>
        <w:t xml:space="preserve"> der Eidgenössischen Kommission für Frauenfragen EKF (März 2023)</w:t>
      </w:r>
    </w:p>
  </w:footnote>
  <w:footnote w:id="5">
    <w:p w14:paraId="399587CD" w14:textId="1B725CD5" w:rsidR="00E242DC" w:rsidRDefault="00E242DC" w:rsidP="00E242DC">
      <w:pPr>
        <w:pStyle w:val="Funotentext"/>
      </w:pPr>
      <w:r>
        <w:rPr>
          <w:rStyle w:val="Funotenzeichen"/>
        </w:rPr>
        <w:footnoteRef/>
      </w:r>
      <w:r>
        <w:t xml:space="preserve"> Bundesgesetz über die Ausländerinnen und Ausländer und über die Integration (Ausländer- und Integrationsgesetz, AIG) (Härtefallregelung bei häuslicher Gewalt), Änderung vom 14. Juni 2024, </w:t>
      </w:r>
      <w:proofErr w:type="spellStart"/>
      <w:r>
        <w:t>BBl</w:t>
      </w:r>
      <w:proofErr w:type="spellEnd"/>
      <w:r>
        <w:t xml:space="preserve"> 2024 1449.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41189A"/>
    <w:multiLevelType w:val="multilevel"/>
    <w:tmpl w:val="15ACD6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322464"/>
    <w:multiLevelType w:val="hybridMultilevel"/>
    <w:tmpl w:val="9F2CC33A"/>
    <w:lvl w:ilvl="0" w:tplc="0807000F">
      <w:start w:val="1"/>
      <w:numFmt w:val="decimal"/>
      <w:lvlText w:val="%1."/>
      <w:lvlJc w:val="left"/>
      <w:pPr>
        <w:ind w:left="1436" w:hanging="360"/>
      </w:pPr>
    </w:lvl>
    <w:lvl w:ilvl="1" w:tplc="08070019" w:tentative="1">
      <w:start w:val="1"/>
      <w:numFmt w:val="lowerLetter"/>
      <w:lvlText w:val="%2."/>
      <w:lvlJc w:val="left"/>
      <w:pPr>
        <w:ind w:left="2156" w:hanging="360"/>
      </w:pPr>
    </w:lvl>
    <w:lvl w:ilvl="2" w:tplc="0807001B" w:tentative="1">
      <w:start w:val="1"/>
      <w:numFmt w:val="lowerRoman"/>
      <w:lvlText w:val="%3."/>
      <w:lvlJc w:val="right"/>
      <w:pPr>
        <w:ind w:left="2876" w:hanging="180"/>
      </w:pPr>
    </w:lvl>
    <w:lvl w:ilvl="3" w:tplc="0807000F" w:tentative="1">
      <w:start w:val="1"/>
      <w:numFmt w:val="decimal"/>
      <w:lvlText w:val="%4."/>
      <w:lvlJc w:val="left"/>
      <w:pPr>
        <w:ind w:left="3596" w:hanging="360"/>
      </w:pPr>
    </w:lvl>
    <w:lvl w:ilvl="4" w:tplc="08070019" w:tentative="1">
      <w:start w:val="1"/>
      <w:numFmt w:val="lowerLetter"/>
      <w:lvlText w:val="%5."/>
      <w:lvlJc w:val="left"/>
      <w:pPr>
        <w:ind w:left="4316" w:hanging="360"/>
      </w:pPr>
    </w:lvl>
    <w:lvl w:ilvl="5" w:tplc="0807001B" w:tentative="1">
      <w:start w:val="1"/>
      <w:numFmt w:val="lowerRoman"/>
      <w:lvlText w:val="%6."/>
      <w:lvlJc w:val="right"/>
      <w:pPr>
        <w:ind w:left="5036" w:hanging="180"/>
      </w:pPr>
    </w:lvl>
    <w:lvl w:ilvl="6" w:tplc="0807000F" w:tentative="1">
      <w:start w:val="1"/>
      <w:numFmt w:val="decimal"/>
      <w:lvlText w:val="%7."/>
      <w:lvlJc w:val="left"/>
      <w:pPr>
        <w:ind w:left="5756" w:hanging="360"/>
      </w:pPr>
    </w:lvl>
    <w:lvl w:ilvl="7" w:tplc="08070019" w:tentative="1">
      <w:start w:val="1"/>
      <w:numFmt w:val="lowerLetter"/>
      <w:lvlText w:val="%8."/>
      <w:lvlJc w:val="left"/>
      <w:pPr>
        <w:ind w:left="6476" w:hanging="360"/>
      </w:pPr>
    </w:lvl>
    <w:lvl w:ilvl="8" w:tplc="0807001B" w:tentative="1">
      <w:start w:val="1"/>
      <w:numFmt w:val="lowerRoman"/>
      <w:lvlText w:val="%9."/>
      <w:lvlJc w:val="right"/>
      <w:pPr>
        <w:ind w:left="7196" w:hanging="180"/>
      </w:pPr>
    </w:lvl>
  </w:abstractNum>
  <w:abstractNum w:abstractNumId="2" w15:restartNumberingAfterBreak="0">
    <w:nsid w:val="0DE37783"/>
    <w:multiLevelType w:val="hybridMultilevel"/>
    <w:tmpl w:val="78F4B630"/>
    <w:lvl w:ilvl="0" w:tplc="843EC1DA">
      <w:start w:val="1"/>
      <w:numFmt w:val="upperRoman"/>
      <w:lvlText w:val="%1."/>
      <w:lvlJc w:val="left"/>
      <w:pPr>
        <w:ind w:left="2227" w:hanging="720"/>
      </w:pPr>
      <w:rPr>
        <w:rFonts w:hint="default"/>
      </w:rPr>
    </w:lvl>
    <w:lvl w:ilvl="1" w:tplc="08070019" w:tentative="1">
      <w:start w:val="1"/>
      <w:numFmt w:val="lowerLetter"/>
      <w:lvlText w:val="%2."/>
      <w:lvlJc w:val="left"/>
      <w:pPr>
        <w:ind w:left="2587" w:hanging="360"/>
      </w:pPr>
    </w:lvl>
    <w:lvl w:ilvl="2" w:tplc="0807001B" w:tentative="1">
      <w:start w:val="1"/>
      <w:numFmt w:val="lowerRoman"/>
      <w:lvlText w:val="%3."/>
      <w:lvlJc w:val="right"/>
      <w:pPr>
        <w:ind w:left="3307" w:hanging="180"/>
      </w:pPr>
    </w:lvl>
    <w:lvl w:ilvl="3" w:tplc="0807000F" w:tentative="1">
      <w:start w:val="1"/>
      <w:numFmt w:val="decimal"/>
      <w:lvlText w:val="%4."/>
      <w:lvlJc w:val="left"/>
      <w:pPr>
        <w:ind w:left="4027" w:hanging="360"/>
      </w:pPr>
    </w:lvl>
    <w:lvl w:ilvl="4" w:tplc="08070019" w:tentative="1">
      <w:start w:val="1"/>
      <w:numFmt w:val="lowerLetter"/>
      <w:lvlText w:val="%5."/>
      <w:lvlJc w:val="left"/>
      <w:pPr>
        <w:ind w:left="4747" w:hanging="360"/>
      </w:pPr>
    </w:lvl>
    <w:lvl w:ilvl="5" w:tplc="0807001B" w:tentative="1">
      <w:start w:val="1"/>
      <w:numFmt w:val="lowerRoman"/>
      <w:lvlText w:val="%6."/>
      <w:lvlJc w:val="right"/>
      <w:pPr>
        <w:ind w:left="5467" w:hanging="180"/>
      </w:pPr>
    </w:lvl>
    <w:lvl w:ilvl="6" w:tplc="0807000F" w:tentative="1">
      <w:start w:val="1"/>
      <w:numFmt w:val="decimal"/>
      <w:lvlText w:val="%7."/>
      <w:lvlJc w:val="left"/>
      <w:pPr>
        <w:ind w:left="6187" w:hanging="360"/>
      </w:pPr>
    </w:lvl>
    <w:lvl w:ilvl="7" w:tplc="08070019" w:tentative="1">
      <w:start w:val="1"/>
      <w:numFmt w:val="lowerLetter"/>
      <w:lvlText w:val="%8."/>
      <w:lvlJc w:val="left"/>
      <w:pPr>
        <w:ind w:left="6907" w:hanging="360"/>
      </w:pPr>
    </w:lvl>
    <w:lvl w:ilvl="8" w:tplc="0807001B" w:tentative="1">
      <w:start w:val="1"/>
      <w:numFmt w:val="lowerRoman"/>
      <w:lvlText w:val="%9."/>
      <w:lvlJc w:val="right"/>
      <w:pPr>
        <w:ind w:left="7627" w:hanging="180"/>
      </w:pPr>
    </w:lvl>
  </w:abstractNum>
  <w:abstractNum w:abstractNumId="3" w15:restartNumberingAfterBreak="0">
    <w:nsid w:val="172D5D6A"/>
    <w:multiLevelType w:val="hybridMultilevel"/>
    <w:tmpl w:val="E0A0F2AE"/>
    <w:lvl w:ilvl="0" w:tplc="9B92DB1C">
      <w:start w:val="1"/>
      <w:numFmt w:val="decimal"/>
      <w:lvlText w:val="%1"/>
      <w:lvlJc w:val="left"/>
      <w:pPr>
        <w:ind w:left="951" w:hanging="236"/>
      </w:pPr>
      <w:rPr>
        <w:rFonts w:ascii="Arial" w:eastAsia="Arial" w:hAnsi="Arial" w:cs="Arial" w:hint="default"/>
        <w:b/>
        <w:bCs/>
        <w:w w:val="100"/>
        <w:sz w:val="28"/>
        <w:szCs w:val="28"/>
        <w:lang w:val="de-CH" w:eastAsia="en-US" w:bidi="ar-SA"/>
      </w:rPr>
    </w:lvl>
    <w:lvl w:ilvl="1" w:tplc="5CDE3196">
      <w:numFmt w:val="bullet"/>
      <w:lvlText w:val="•"/>
      <w:lvlJc w:val="left"/>
      <w:pPr>
        <w:ind w:left="1854" w:hanging="236"/>
      </w:pPr>
      <w:rPr>
        <w:rFonts w:hint="default"/>
        <w:lang w:val="de-CH" w:eastAsia="en-US" w:bidi="ar-SA"/>
      </w:rPr>
    </w:lvl>
    <w:lvl w:ilvl="2" w:tplc="C75495CE">
      <w:numFmt w:val="bullet"/>
      <w:lvlText w:val="•"/>
      <w:lvlJc w:val="left"/>
      <w:pPr>
        <w:ind w:left="2749" w:hanging="236"/>
      </w:pPr>
      <w:rPr>
        <w:rFonts w:hint="default"/>
        <w:lang w:val="de-CH" w:eastAsia="en-US" w:bidi="ar-SA"/>
      </w:rPr>
    </w:lvl>
    <w:lvl w:ilvl="3" w:tplc="A594CDB0">
      <w:numFmt w:val="bullet"/>
      <w:lvlText w:val="•"/>
      <w:lvlJc w:val="left"/>
      <w:pPr>
        <w:ind w:left="3643" w:hanging="236"/>
      </w:pPr>
      <w:rPr>
        <w:rFonts w:hint="default"/>
        <w:lang w:val="de-CH" w:eastAsia="en-US" w:bidi="ar-SA"/>
      </w:rPr>
    </w:lvl>
    <w:lvl w:ilvl="4" w:tplc="98E07220">
      <w:numFmt w:val="bullet"/>
      <w:lvlText w:val="•"/>
      <w:lvlJc w:val="left"/>
      <w:pPr>
        <w:ind w:left="4538" w:hanging="236"/>
      </w:pPr>
      <w:rPr>
        <w:rFonts w:hint="default"/>
        <w:lang w:val="de-CH" w:eastAsia="en-US" w:bidi="ar-SA"/>
      </w:rPr>
    </w:lvl>
    <w:lvl w:ilvl="5" w:tplc="D8EA2C74">
      <w:numFmt w:val="bullet"/>
      <w:lvlText w:val="•"/>
      <w:lvlJc w:val="left"/>
      <w:pPr>
        <w:ind w:left="5433" w:hanging="236"/>
      </w:pPr>
      <w:rPr>
        <w:rFonts w:hint="default"/>
        <w:lang w:val="de-CH" w:eastAsia="en-US" w:bidi="ar-SA"/>
      </w:rPr>
    </w:lvl>
    <w:lvl w:ilvl="6" w:tplc="BBF09DE8">
      <w:numFmt w:val="bullet"/>
      <w:lvlText w:val="•"/>
      <w:lvlJc w:val="left"/>
      <w:pPr>
        <w:ind w:left="6327" w:hanging="236"/>
      </w:pPr>
      <w:rPr>
        <w:rFonts w:hint="default"/>
        <w:lang w:val="de-CH" w:eastAsia="en-US" w:bidi="ar-SA"/>
      </w:rPr>
    </w:lvl>
    <w:lvl w:ilvl="7" w:tplc="6FEAFE74">
      <w:numFmt w:val="bullet"/>
      <w:lvlText w:val="•"/>
      <w:lvlJc w:val="left"/>
      <w:pPr>
        <w:ind w:left="7222" w:hanging="236"/>
      </w:pPr>
      <w:rPr>
        <w:rFonts w:hint="default"/>
        <w:lang w:val="de-CH" w:eastAsia="en-US" w:bidi="ar-SA"/>
      </w:rPr>
    </w:lvl>
    <w:lvl w:ilvl="8" w:tplc="30FCB1F6">
      <w:numFmt w:val="bullet"/>
      <w:lvlText w:val="•"/>
      <w:lvlJc w:val="left"/>
      <w:pPr>
        <w:ind w:left="8117" w:hanging="236"/>
      </w:pPr>
      <w:rPr>
        <w:rFonts w:hint="default"/>
        <w:lang w:val="de-CH" w:eastAsia="en-US" w:bidi="ar-SA"/>
      </w:rPr>
    </w:lvl>
  </w:abstractNum>
  <w:abstractNum w:abstractNumId="4" w15:restartNumberingAfterBreak="0">
    <w:nsid w:val="1A572E23"/>
    <w:multiLevelType w:val="hybridMultilevel"/>
    <w:tmpl w:val="A86CA58E"/>
    <w:lvl w:ilvl="0" w:tplc="18F84B9A">
      <w:start w:val="1"/>
      <w:numFmt w:val="decimal"/>
      <w:lvlText w:val="%1."/>
      <w:lvlJc w:val="left"/>
      <w:pPr>
        <w:ind w:left="1076" w:hanging="360"/>
      </w:pPr>
      <w:rPr>
        <w:rFonts w:hint="default"/>
      </w:rPr>
    </w:lvl>
    <w:lvl w:ilvl="1" w:tplc="08070019" w:tentative="1">
      <w:start w:val="1"/>
      <w:numFmt w:val="lowerLetter"/>
      <w:lvlText w:val="%2."/>
      <w:lvlJc w:val="left"/>
      <w:pPr>
        <w:ind w:left="1796" w:hanging="360"/>
      </w:pPr>
    </w:lvl>
    <w:lvl w:ilvl="2" w:tplc="0807001B" w:tentative="1">
      <w:start w:val="1"/>
      <w:numFmt w:val="lowerRoman"/>
      <w:lvlText w:val="%3."/>
      <w:lvlJc w:val="right"/>
      <w:pPr>
        <w:ind w:left="2516" w:hanging="180"/>
      </w:pPr>
    </w:lvl>
    <w:lvl w:ilvl="3" w:tplc="0807000F" w:tentative="1">
      <w:start w:val="1"/>
      <w:numFmt w:val="decimal"/>
      <w:lvlText w:val="%4."/>
      <w:lvlJc w:val="left"/>
      <w:pPr>
        <w:ind w:left="3236" w:hanging="360"/>
      </w:pPr>
    </w:lvl>
    <w:lvl w:ilvl="4" w:tplc="08070019" w:tentative="1">
      <w:start w:val="1"/>
      <w:numFmt w:val="lowerLetter"/>
      <w:lvlText w:val="%5."/>
      <w:lvlJc w:val="left"/>
      <w:pPr>
        <w:ind w:left="3956" w:hanging="360"/>
      </w:pPr>
    </w:lvl>
    <w:lvl w:ilvl="5" w:tplc="0807001B" w:tentative="1">
      <w:start w:val="1"/>
      <w:numFmt w:val="lowerRoman"/>
      <w:lvlText w:val="%6."/>
      <w:lvlJc w:val="right"/>
      <w:pPr>
        <w:ind w:left="4676" w:hanging="180"/>
      </w:pPr>
    </w:lvl>
    <w:lvl w:ilvl="6" w:tplc="0807000F" w:tentative="1">
      <w:start w:val="1"/>
      <w:numFmt w:val="decimal"/>
      <w:lvlText w:val="%7."/>
      <w:lvlJc w:val="left"/>
      <w:pPr>
        <w:ind w:left="5396" w:hanging="360"/>
      </w:pPr>
    </w:lvl>
    <w:lvl w:ilvl="7" w:tplc="08070019" w:tentative="1">
      <w:start w:val="1"/>
      <w:numFmt w:val="lowerLetter"/>
      <w:lvlText w:val="%8."/>
      <w:lvlJc w:val="left"/>
      <w:pPr>
        <w:ind w:left="6116" w:hanging="360"/>
      </w:pPr>
    </w:lvl>
    <w:lvl w:ilvl="8" w:tplc="0807001B" w:tentative="1">
      <w:start w:val="1"/>
      <w:numFmt w:val="lowerRoman"/>
      <w:lvlText w:val="%9."/>
      <w:lvlJc w:val="right"/>
      <w:pPr>
        <w:ind w:left="6836" w:hanging="180"/>
      </w:pPr>
    </w:lvl>
  </w:abstractNum>
  <w:abstractNum w:abstractNumId="5" w15:restartNumberingAfterBreak="0">
    <w:nsid w:val="207B4D07"/>
    <w:multiLevelType w:val="hybridMultilevel"/>
    <w:tmpl w:val="9B50C2D0"/>
    <w:lvl w:ilvl="0" w:tplc="08070001">
      <w:start w:val="1"/>
      <w:numFmt w:val="bullet"/>
      <w:lvlText w:val=""/>
      <w:lvlJc w:val="left"/>
      <w:pPr>
        <w:ind w:left="1080" w:hanging="360"/>
      </w:pPr>
      <w:rPr>
        <w:rFonts w:ascii="Symbol" w:hAnsi="Symbol" w:hint="default"/>
      </w:rPr>
    </w:lvl>
    <w:lvl w:ilvl="1" w:tplc="08070003" w:tentative="1">
      <w:start w:val="1"/>
      <w:numFmt w:val="bullet"/>
      <w:lvlText w:val="o"/>
      <w:lvlJc w:val="left"/>
      <w:pPr>
        <w:ind w:left="1800" w:hanging="360"/>
      </w:pPr>
      <w:rPr>
        <w:rFonts w:ascii="Courier New" w:hAnsi="Courier New" w:cs="Courier New" w:hint="default"/>
      </w:rPr>
    </w:lvl>
    <w:lvl w:ilvl="2" w:tplc="08070005" w:tentative="1">
      <w:start w:val="1"/>
      <w:numFmt w:val="bullet"/>
      <w:lvlText w:val=""/>
      <w:lvlJc w:val="left"/>
      <w:pPr>
        <w:ind w:left="2520" w:hanging="360"/>
      </w:pPr>
      <w:rPr>
        <w:rFonts w:ascii="Wingdings" w:hAnsi="Wingdings" w:hint="default"/>
      </w:rPr>
    </w:lvl>
    <w:lvl w:ilvl="3" w:tplc="08070001" w:tentative="1">
      <w:start w:val="1"/>
      <w:numFmt w:val="bullet"/>
      <w:lvlText w:val=""/>
      <w:lvlJc w:val="left"/>
      <w:pPr>
        <w:ind w:left="3240" w:hanging="360"/>
      </w:pPr>
      <w:rPr>
        <w:rFonts w:ascii="Symbol" w:hAnsi="Symbol" w:hint="default"/>
      </w:rPr>
    </w:lvl>
    <w:lvl w:ilvl="4" w:tplc="08070003" w:tentative="1">
      <w:start w:val="1"/>
      <w:numFmt w:val="bullet"/>
      <w:lvlText w:val="o"/>
      <w:lvlJc w:val="left"/>
      <w:pPr>
        <w:ind w:left="3960" w:hanging="360"/>
      </w:pPr>
      <w:rPr>
        <w:rFonts w:ascii="Courier New" w:hAnsi="Courier New" w:cs="Courier New" w:hint="default"/>
      </w:rPr>
    </w:lvl>
    <w:lvl w:ilvl="5" w:tplc="08070005" w:tentative="1">
      <w:start w:val="1"/>
      <w:numFmt w:val="bullet"/>
      <w:lvlText w:val=""/>
      <w:lvlJc w:val="left"/>
      <w:pPr>
        <w:ind w:left="4680" w:hanging="360"/>
      </w:pPr>
      <w:rPr>
        <w:rFonts w:ascii="Wingdings" w:hAnsi="Wingdings" w:hint="default"/>
      </w:rPr>
    </w:lvl>
    <w:lvl w:ilvl="6" w:tplc="08070001" w:tentative="1">
      <w:start w:val="1"/>
      <w:numFmt w:val="bullet"/>
      <w:lvlText w:val=""/>
      <w:lvlJc w:val="left"/>
      <w:pPr>
        <w:ind w:left="5400" w:hanging="360"/>
      </w:pPr>
      <w:rPr>
        <w:rFonts w:ascii="Symbol" w:hAnsi="Symbol" w:hint="default"/>
      </w:rPr>
    </w:lvl>
    <w:lvl w:ilvl="7" w:tplc="08070003" w:tentative="1">
      <w:start w:val="1"/>
      <w:numFmt w:val="bullet"/>
      <w:lvlText w:val="o"/>
      <w:lvlJc w:val="left"/>
      <w:pPr>
        <w:ind w:left="6120" w:hanging="360"/>
      </w:pPr>
      <w:rPr>
        <w:rFonts w:ascii="Courier New" w:hAnsi="Courier New" w:cs="Courier New" w:hint="default"/>
      </w:rPr>
    </w:lvl>
    <w:lvl w:ilvl="8" w:tplc="08070005" w:tentative="1">
      <w:start w:val="1"/>
      <w:numFmt w:val="bullet"/>
      <w:lvlText w:val=""/>
      <w:lvlJc w:val="left"/>
      <w:pPr>
        <w:ind w:left="6840" w:hanging="360"/>
      </w:pPr>
      <w:rPr>
        <w:rFonts w:ascii="Wingdings" w:hAnsi="Wingdings" w:hint="default"/>
      </w:rPr>
    </w:lvl>
  </w:abstractNum>
  <w:abstractNum w:abstractNumId="6" w15:restartNumberingAfterBreak="0">
    <w:nsid w:val="25DA6792"/>
    <w:multiLevelType w:val="hybridMultilevel"/>
    <w:tmpl w:val="0694C734"/>
    <w:lvl w:ilvl="0" w:tplc="C83AE28E">
      <w:numFmt w:val="bullet"/>
      <w:lvlText w:val="-"/>
      <w:lvlJc w:val="left"/>
      <w:pPr>
        <w:ind w:left="1076" w:hanging="360"/>
      </w:pPr>
      <w:rPr>
        <w:rFonts w:ascii="Arial" w:eastAsia="Arial" w:hAnsi="Arial" w:cs="Arial" w:hint="default"/>
      </w:rPr>
    </w:lvl>
    <w:lvl w:ilvl="1" w:tplc="08070003" w:tentative="1">
      <w:start w:val="1"/>
      <w:numFmt w:val="bullet"/>
      <w:lvlText w:val="o"/>
      <w:lvlJc w:val="left"/>
      <w:pPr>
        <w:ind w:left="1796" w:hanging="360"/>
      </w:pPr>
      <w:rPr>
        <w:rFonts w:ascii="Courier New" w:hAnsi="Courier New" w:cs="Courier New" w:hint="default"/>
      </w:rPr>
    </w:lvl>
    <w:lvl w:ilvl="2" w:tplc="08070005" w:tentative="1">
      <w:start w:val="1"/>
      <w:numFmt w:val="bullet"/>
      <w:lvlText w:val=""/>
      <w:lvlJc w:val="left"/>
      <w:pPr>
        <w:ind w:left="2516" w:hanging="360"/>
      </w:pPr>
      <w:rPr>
        <w:rFonts w:ascii="Wingdings" w:hAnsi="Wingdings" w:hint="default"/>
      </w:rPr>
    </w:lvl>
    <w:lvl w:ilvl="3" w:tplc="08070001" w:tentative="1">
      <w:start w:val="1"/>
      <w:numFmt w:val="bullet"/>
      <w:lvlText w:val=""/>
      <w:lvlJc w:val="left"/>
      <w:pPr>
        <w:ind w:left="3236" w:hanging="360"/>
      </w:pPr>
      <w:rPr>
        <w:rFonts w:ascii="Symbol" w:hAnsi="Symbol" w:hint="default"/>
      </w:rPr>
    </w:lvl>
    <w:lvl w:ilvl="4" w:tplc="08070003" w:tentative="1">
      <w:start w:val="1"/>
      <w:numFmt w:val="bullet"/>
      <w:lvlText w:val="o"/>
      <w:lvlJc w:val="left"/>
      <w:pPr>
        <w:ind w:left="3956" w:hanging="360"/>
      </w:pPr>
      <w:rPr>
        <w:rFonts w:ascii="Courier New" w:hAnsi="Courier New" w:cs="Courier New" w:hint="default"/>
      </w:rPr>
    </w:lvl>
    <w:lvl w:ilvl="5" w:tplc="08070005" w:tentative="1">
      <w:start w:val="1"/>
      <w:numFmt w:val="bullet"/>
      <w:lvlText w:val=""/>
      <w:lvlJc w:val="left"/>
      <w:pPr>
        <w:ind w:left="4676" w:hanging="360"/>
      </w:pPr>
      <w:rPr>
        <w:rFonts w:ascii="Wingdings" w:hAnsi="Wingdings" w:hint="default"/>
      </w:rPr>
    </w:lvl>
    <w:lvl w:ilvl="6" w:tplc="08070001" w:tentative="1">
      <w:start w:val="1"/>
      <w:numFmt w:val="bullet"/>
      <w:lvlText w:val=""/>
      <w:lvlJc w:val="left"/>
      <w:pPr>
        <w:ind w:left="5396" w:hanging="360"/>
      </w:pPr>
      <w:rPr>
        <w:rFonts w:ascii="Symbol" w:hAnsi="Symbol" w:hint="default"/>
      </w:rPr>
    </w:lvl>
    <w:lvl w:ilvl="7" w:tplc="08070003" w:tentative="1">
      <w:start w:val="1"/>
      <w:numFmt w:val="bullet"/>
      <w:lvlText w:val="o"/>
      <w:lvlJc w:val="left"/>
      <w:pPr>
        <w:ind w:left="6116" w:hanging="360"/>
      </w:pPr>
      <w:rPr>
        <w:rFonts w:ascii="Courier New" w:hAnsi="Courier New" w:cs="Courier New" w:hint="default"/>
      </w:rPr>
    </w:lvl>
    <w:lvl w:ilvl="8" w:tplc="08070005" w:tentative="1">
      <w:start w:val="1"/>
      <w:numFmt w:val="bullet"/>
      <w:lvlText w:val=""/>
      <w:lvlJc w:val="left"/>
      <w:pPr>
        <w:ind w:left="6836" w:hanging="360"/>
      </w:pPr>
      <w:rPr>
        <w:rFonts w:ascii="Wingdings" w:hAnsi="Wingdings" w:hint="default"/>
      </w:rPr>
    </w:lvl>
  </w:abstractNum>
  <w:abstractNum w:abstractNumId="7" w15:restartNumberingAfterBreak="0">
    <w:nsid w:val="260379B1"/>
    <w:multiLevelType w:val="hybridMultilevel"/>
    <w:tmpl w:val="2652973E"/>
    <w:lvl w:ilvl="0" w:tplc="D0E4390E">
      <w:start w:val="1"/>
      <w:numFmt w:val="upperRoman"/>
      <w:lvlText w:val="%1."/>
      <w:lvlJc w:val="left"/>
      <w:pPr>
        <w:ind w:left="1435" w:hanging="720"/>
      </w:pPr>
      <w:rPr>
        <w:rFonts w:hint="default"/>
      </w:rPr>
    </w:lvl>
    <w:lvl w:ilvl="1" w:tplc="08070019" w:tentative="1">
      <w:start w:val="1"/>
      <w:numFmt w:val="lowerLetter"/>
      <w:lvlText w:val="%2."/>
      <w:lvlJc w:val="left"/>
      <w:pPr>
        <w:ind w:left="1795" w:hanging="360"/>
      </w:pPr>
    </w:lvl>
    <w:lvl w:ilvl="2" w:tplc="0807001B" w:tentative="1">
      <w:start w:val="1"/>
      <w:numFmt w:val="lowerRoman"/>
      <w:lvlText w:val="%3."/>
      <w:lvlJc w:val="right"/>
      <w:pPr>
        <w:ind w:left="2515" w:hanging="180"/>
      </w:pPr>
    </w:lvl>
    <w:lvl w:ilvl="3" w:tplc="0807000F" w:tentative="1">
      <w:start w:val="1"/>
      <w:numFmt w:val="decimal"/>
      <w:lvlText w:val="%4."/>
      <w:lvlJc w:val="left"/>
      <w:pPr>
        <w:ind w:left="3235" w:hanging="360"/>
      </w:pPr>
    </w:lvl>
    <w:lvl w:ilvl="4" w:tplc="08070019" w:tentative="1">
      <w:start w:val="1"/>
      <w:numFmt w:val="lowerLetter"/>
      <w:lvlText w:val="%5."/>
      <w:lvlJc w:val="left"/>
      <w:pPr>
        <w:ind w:left="3955" w:hanging="360"/>
      </w:pPr>
    </w:lvl>
    <w:lvl w:ilvl="5" w:tplc="0807001B" w:tentative="1">
      <w:start w:val="1"/>
      <w:numFmt w:val="lowerRoman"/>
      <w:lvlText w:val="%6."/>
      <w:lvlJc w:val="right"/>
      <w:pPr>
        <w:ind w:left="4675" w:hanging="180"/>
      </w:pPr>
    </w:lvl>
    <w:lvl w:ilvl="6" w:tplc="0807000F" w:tentative="1">
      <w:start w:val="1"/>
      <w:numFmt w:val="decimal"/>
      <w:lvlText w:val="%7."/>
      <w:lvlJc w:val="left"/>
      <w:pPr>
        <w:ind w:left="5395" w:hanging="360"/>
      </w:pPr>
    </w:lvl>
    <w:lvl w:ilvl="7" w:tplc="08070019" w:tentative="1">
      <w:start w:val="1"/>
      <w:numFmt w:val="lowerLetter"/>
      <w:lvlText w:val="%8."/>
      <w:lvlJc w:val="left"/>
      <w:pPr>
        <w:ind w:left="6115" w:hanging="360"/>
      </w:pPr>
    </w:lvl>
    <w:lvl w:ilvl="8" w:tplc="0807001B" w:tentative="1">
      <w:start w:val="1"/>
      <w:numFmt w:val="lowerRoman"/>
      <w:lvlText w:val="%9."/>
      <w:lvlJc w:val="right"/>
      <w:pPr>
        <w:ind w:left="6835" w:hanging="180"/>
      </w:pPr>
    </w:lvl>
  </w:abstractNum>
  <w:abstractNum w:abstractNumId="8" w15:restartNumberingAfterBreak="0">
    <w:nsid w:val="2CFE54EA"/>
    <w:multiLevelType w:val="multilevel"/>
    <w:tmpl w:val="ACBC1B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A6564CA"/>
    <w:multiLevelType w:val="hybridMultilevel"/>
    <w:tmpl w:val="5A0AB25A"/>
    <w:lvl w:ilvl="0" w:tplc="A440BCEC">
      <w:numFmt w:val="bullet"/>
      <w:lvlText w:val="-"/>
      <w:lvlJc w:val="left"/>
      <w:pPr>
        <w:ind w:left="1076" w:hanging="360"/>
      </w:pPr>
      <w:rPr>
        <w:rFonts w:ascii="Arial" w:eastAsia="Arial" w:hAnsi="Arial" w:cs="Arial" w:hint="default"/>
      </w:rPr>
    </w:lvl>
    <w:lvl w:ilvl="1" w:tplc="08070003" w:tentative="1">
      <w:start w:val="1"/>
      <w:numFmt w:val="bullet"/>
      <w:lvlText w:val="o"/>
      <w:lvlJc w:val="left"/>
      <w:pPr>
        <w:ind w:left="1796" w:hanging="360"/>
      </w:pPr>
      <w:rPr>
        <w:rFonts w:ascii="Courier New" w:hAnsi="Courier New" w:cs="Courier New" w:hint="default"/>
      </w:rPr>
    </w:lvl>
    <w:lvl w:ilvl="2" w:tplc="08070005" w:tentative="1">
      <w:start w:val="1"/>
      <w:numFmt w:val="bullet"/>
      <w:lvlText w:val=""/>
      <w:lvlJc w:val="left"/>
      <w:pPr>
        <w:ind w:left="2516" w:hanging="360"/>
      </w:pPr>
      <w:rPr>
        <w:rFonts w:ascii="Wingdings" w:hAnsi="Wingdings" w:hint="default"/>
      </w:rPr>
    </w:lvl>
    <w:lvl w:ilvl="3" w:tplc="08070001" w:tentative="1">
      <w:start w:val="1"/>
      <w:numFmt w:val="bullet"/>
      <w:lvlText w:val=""/>
      <w:lvlJc w:val="left"/>
      <w:pPr>
        <w:ind w:left="3236" w:hanging="360"/>
      </w:pPr>
      <w:rPr>
        <w:rFonts w:ascii="Symbol" w:hAnsi="Symbol" w:hint="default"/>
      </w:rPr>
    </w:lvl>
    <w:lvl w:ilvl="4" w:tplc="08070003" w:tentative="1">
      <w:start w:val="1"/>
      <w:numFmt w:val="bullet"/>
      <w:lvlText w:val="o"/>
      <w:lvlJc w:val="left"/>
      <w:pPr>
        <w:ind w:left="3956" w:hanging="360"/>
      </w:pPr>
      <w:rPr>
        <w:rFonts w:ascii="Courier New" w:hAnsi="Courier New" w:cs="Courier New" w:hint="default"/>
      </w:rPr>
    </w:lvl>
    <w:lvl w:ilvl="5" w:tplc="08070005" w:tentative="1">
      <w:start w:val="1"/>
      <w:numFmt w:val="bullet"/>
      <w:lvlText w:val=""/>
      <w:lvlJc w:val="left"/>
      <w:pPr>
        <w:ind w:left="4676" w:hanging="360"/>
      </w:pPr>
      <w:rPr>
        <w:rFonts w:ascii="Wingdings" w:hAnsi="Wingdings" w:hint="default"/>
      </w:rPr>
    </w:lvl>
    <w:lvl w:ilvl="6" w:tplc="08070001" w:tentative="1">
      <w:start w:val="1"/>
      <w:numFmt w:val="bullet"/>
      <w:lvlText w:val=""/>
      <w:lvlJc w:val="left"/>
      <w:pPr>
        <w:ind w:left="5396" w:hanging="360"/>
      </w:pPr>
      <w:rPr>
        <w:rFonts w:ascii="Symbol" w:hAnsi="Symbol" w:hint="default"/>
      </w:rPr>
    </w:lvl>
    <w:lvl w:ilvl="7" w:tplc="08070003" w:tentative="1">
      <w:start w:val="1"/>
      <w:numFmt w:val="bullet"/>
      <w:lvlText w:val="o"/>
      <w:lvlJc w:val="left"/>
      <w:pPr>
        <w:ind w:left="6116" w:hanging="360"/>
      </w:pPr>
      <w:rPr>
        <w:rFonts w:ascii="Courier New" w:hAnsi="Courier New" w:cs="Courier New" w:hint="default"/>
      </w:rPr>
    </w:lvl>
    <w:lvl w:ilvl="8" w:tplc="08070005" w:tentative="1">
      <w:start w:val="1"/>
      <w:numFmt w:val="bullet"/>
      <w:lvlText w:val=""/>
      <w:lvlJc w:val="left"/>
      <w:pPr>
        <w:ind w:left="6836" w:hanging="360"/>
      </w:pPr>
      <w:rPr>
        <w:rFonts w:ascii="Wingdings" w:hAnsi="Wingdings" w:hint="default"/>
      </w:rPr>
    </w:lvl>
  </w:abstractNum>
  <w:abstractNum w:abstractNumId="10" w15:restartNumberingAfterBreak="0">
    <w:nsid w:val="491C7429"/>
    <w:multiLevelType w:val="hybridMultilevel"/>
    <w:tmpl w:val="3952877C"/>
    <w:lvl w:ilvl="0" w:tplc="08070019">
      <w:start w:val="1"/>
      <w:numFmt w:val="lowerLetter"/>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1" w15:restartNumberingAfterBreak="0">
    <w:nsid w:val="4E874B9F"/>
    <w:multiLevelType w:val="hybridMultilevel"/>
    <w:tmpl w:val="DEB2D46E"/>
    <w:lvl w:ilvl="0" w:tplc="ADA89620">
      <w:start w:val="1"/>
      <w:numFmt w:val="decimal"/>
      <w:lvlText w:val="%1."/>
      <w:lvlJc w:val="left"/>
      <w:pPr>
        <w:ind w:left="1076" w:hanging="360"/>
      </w:pPr>
      <w:rPr>
        <w:rFonts w:hint="default"/>
      </w:rPr>
    </w:lvl>
    <w:lvl w:ilvl="1" w:tplc="08070019" w:tentative="1">
      <w:start w:val="1"/>
      <w:numFmt w:val="lowerLetter"/>
      <w:lvlText w:val="%2."/>
      <w:lvlJc w:val="left"/>
      <w:pPr>
        <w:ind w:left="1796" w:hanging="360"/>
      </w:pPr>
    </w:lvl>
    <w:lvl w:ilvl="2" w:tplc="0807001B" w:tentative="1">
      <w:start w:val="1"/>
      <w:numFmt w:val="lowerRoman"/>
      <w:lvlText w:val="%3."/>
      <w:lvlJc w:val="right"/>
      <w:pPr>
        <w:ind w:left="2516" w:hanging="180"/>
      </w:pPr>
    </w:lvl>
    <w:lvl w:ilvl="3" w:tplc="0807000F" w:tentative="1">
      <w:start w:val="1"/>
      <w:numFmt w:val="decimal"/>
      <w:lvlText w:val="%4."/>
      <w:lvlJc w:val="left"/>
      <w:pPr>
        <w:ind w:left="3236" w:hanging="360"/>
      </w:pPr>
    </w:lvl>
    <w:lvl w:ilvl="4" w:tplc="08070019" w:tentative="1">
      <w:start w:val="1"/>
      <w:numFmt w:val="lowerLetter"/>
      <w:lvlText w:val="%5."/>
      <w:lvlJc w:val="left"/>
      <w:pPr>
        <w:ind w:left="3956" w:hanging="360"/>
      </w:pPr>
    </w:lvl>
    <w:lvl w:ilvl="5" w:tplc="0807001B" w:tentative="1">
      <w:start w:val="1"/>
      <w:numFmt w:val="lowerRoman"/>
      <w:lvlText w:val="%6."/>
      <w:lvlJc w:val="right"/>
      <w:pPr>
        <w:ind w:left="4676" w:hanging="180"/>
      </w:pPr>
    </w:lvl>
    <w:lvl w:ilvl="6" w:tplc="0807000F" w:tentative="1">
      <w:start w:val="1"/>
      <w:numFmt w:val="decimal"/>
      <w:lvlText w:val="%7."/>
      <w:lvlJc w:val="left"/>
      <w:pPr>
        <w:ind w:left="5396" w:hanging="360"/>
      </w:pPr>
    </w:lvl>
    <w:lvl w:ilvl="7" w:tplc="08070019" w:tentative="1">
      <w:start w:val="1"/>
      <w:numFmt w:val="lowerLetter"/>
      <w:lvlText w:val="%8."/>
      <w:lvlJc w:val="left"/>
      <w:pPr>
        <w:ind w:left="6116" w:hanging="360"/>
      </w:pPr>
    </w:lvl>
    <w:lvl w:ilvl="8" w:tplc="0807001B" w:tentative="1">
      <w:start w:val="1"/>
      <w:numFmt w:val="lowerRoman"/>
      <w:lvlText w:val="%9."/>
      <w:lvlJc w:val="right"/>
      <w:pPr>
        <w:ind w:left="6836" w:hanging="180"/>
      </w:pPr>
    </w:lvl>
  </w:abstractNum>
  <w:abstractNum w:abstractNumId="12" w15:restartNumberingAfterBreak="0">
    <w:nsid w:val="50FA40E2"/>
    <w:multiLevelType w:val="hybridMultilevel"/>
    <w:tmpl w:val="E5D6D882"/>
    <w:lvl w:ilvl="0" w:tplc="17D6AF34">
      <w:start w:val="1"/>
      <w:numFmt w:val="upperRoman"/>
      <w:lvlText w:val="%1."/>
      <w:lvlJc w:val="left"/>
      <w:pPr>
        <w:ind w:left="1435" w:hanging="720"/>
      </w:pPr>
      <w:rPr>
        <w:rFonts w:hint="default"/>
      </w:rPr>
    </w:lvl>
    <w:lvl w:ilvl="1" w:tplc="08070019" w:tentative="1">
      <w:start w:val="1"/>
      <w:numFmt w:val="lowerLetter"/>
      <w:lvlText w:val="%2."/>
      <w:lvlJc w:val="left"/>
      <w:pPr>
        <w:ind w:left="1795" w:hanging="360"/>
      </w:pPr>
    </w:lvl>
    <w:lvl w:ilvl="2" w:tplc="0807001B" w:tentative="1">
      <w:start w:val="1"/>
      <w:numFmt w:val="lowerRoman"/>
      <w:lvlText w:val="%3."/>
      <w:lvlJc w:val="right"/>
      <w:pPr>
        <w:ind w:left="2515" w:hanging="180"/>
      </w:pPr>
    </w:lvl>
    <w:lvl w:ilvl="3" w:tplc="0807000F" w:tentative="1">
      <w:start w:val="1"/>
      <w:numFmt w:val="decimal"/>
      <w:lvlText w:val="%4."/>
      <w:lvlJc w:val="left"/>
      <w:pPr>
        <w:ind w:left="3235" w:hanging="360"/>
      </w:pPr>
    </w:lvl>
    <w:lvl w:ilvl="4" w:tplc="08070019" w:tentative="1">
      <w:start w:val="1"/>
      <w:numFmt w:val="lowerLetter"/>
      <w:lvlText w:val="%5."/>
      <w:lvlJc w:val="left"/>
      <w:pPr>
        <w:ind w:left="3955" w:hanging="360"/>
      </w:pPr>
    </w:lvl>
    <w:lvl w:ilvl="5" w:tplc="0807001B" w:tentative="1">
      <w:start w:val="1"/>
      <w:numFmt w:val="lowerRoman"/>
      <w:lvlText w:val="%6."/>
      <w:lvlJc w:val="right"/>
      <w:pPr>
        <w:ind w:left="4675" w:hanging="180"/>
      </w:pPr>
    </w:lvl>
    <w:lvl w:ilvl="6" w:tplc="0807000F" w:tentative="1">
      <w:start w:val="1"/>
      <w:numFmt w:val="decimal"/>
      <w:lvlText w:val="%7."/>
      <w:lvlJc w:val="left"/>
      <w:pPr>
        <w:ind w:left="5395" w:hanging="360"/>
      </w:pPr>
    </w:lvl>
    <w:lvl w:ilvl="7" w:tplc="08070019" w:tentative="1">
      <w:start w:val="1"/>
      <w:numFmt w:val="lowerLetter"/>
      <w:lvlText w:val="%8."/>
      <w:lvlJc w:val="left"/>
      <w:pPr>
        <w:ind w:left="6115" w:hanging="360"/>
      </w:pPr>
    </w:lvl>
    <w:lvl w:ilvl="8" w:tplc="0807001B" w:tentative="1">
      <w:start w:val="1"/>
      <w:numFmt w:val="lowerRoman"/>
      <w:lvlText w:val="%9."/>
      <w:lvlJc w:val="right"/>
      <w:pPr>
        <w:ind w:left="6835" w:hanging="180"/>
      </w:pPr>
    </w:lvl>
  </w:abstractNum>
  <w:abstractNum w:abstractNumId="13" w15:restartNumberingAfterBreak="0">
    <w:nsid w:val="52183A7A"/>
    <w:multiLevelType w:val="multilevel"/>
    <w:tmpl w:val="23749120"/>
    <w:lvl w:ilvl="0">
      <w:start w:val="1"/>
      <w:numFmt w:val="upperRoman"/>
      <w:lvlText w:val="%1."/>
      <w:lvlJc w:val="left"/>
      <w:pPr>
        <w:ind w:left="1435" w:hanging="720"/>
      </w:pPr>
      <w:rPr>
        <w:rFonts w:hint="default"/>
      </w:rPr>
    </w:lvl>
    <w:lvl w:ilvl="1">
      <w:start w:val="1"/>
      <w:numFmt w:val="lowerLetter"/>
      <w:lvlText w:val="%2."/>
      <w:lvlJc w:val="left"/>
      <w:pPr>
        <w:ind w:left="1795" w:hanging="360"/>
      </w:pPr>
    </w:lvl>
    <w:lvl w:ilvl="2">
      <w:start w:val="1"/>
      <w:numFmt w:val="lowerRoman"/>
      <w:lvlText w:val="%3."/>
      <w:lvlJc w:val="right"/>
      <w:pPr>
        <w:ind w:left="2515" w:hanging="180"/>
      </w:pPr>
    </w:lvl>
    <w:lvl w:ilvl="3">
      <w:start w:val="1"/>
      <w:numFmt w:val="decimal"/>
      <w:lvlText w:val="%4."/>
      <w:lvlJc w:val="left"/>
      <w:pPr>
        <w:ind w:left="3235" w:hanging="360"/>
      </w:pPr>
    </w:lvl>
    <w:lvl w:ilvl="4">
      <w:start w:val="1"/>
      <w:numFmt w:val="lowerLetter"/>
      <w:lvlText w:val="%5."/>
      <w:lvlJc w:val="left"/>
      <w:pPr>
        <w:ind w:left="3955" w:hanging="360"/>
      </w:pPr>
    </w:lvl>
    <w:lvl w:ilvl="5">
      <w:start w:val="1"/>
      <w:numFmt w:val="lowerRoman"/>
      <w:lvlText w:val="%6."/>
      <w:lvlJc w:val="right"/>
      <w:pPr>
        <w:ind w:left="4675" w:hanging="180"/>
      </w:pPr>
    </w:lvl>
    <w:lvl w:ilvl="6">
      <w:start w:val="1"/>
      <w:numFmt w:val="decimal"/>
      <w:lvlText w:val="%7."/>
      <w:lvlJc w:val="left"/>
      <w:pPr>
        <w:ind w:left="5395" w:hanging="360"/>
      </w:pPr>
    </w:lvl>
    <w:lvl w:ilvl="7">
      <w:start w:val="1"/>
      <w:numFmt w:val="lowerLetter"/>
      <w:lvlText w:val="%8."/>
      <w:lvlJc w:val="left"/>
      <w:pPr>
        <w:ind w:left="6115" w:hanging="360"/>
      </w:pPr>
    </w:lvl>
    <w:lvl w:ilvl="8">
      <w:start w:val="1"/>
      <w:numFmt w:val="lowerRoman"/>
      <w:lvlText w:val="%9."/>
      <w:lvlJc w:val="right"/>
      <w:pPr>
        <w:ind w:left="6835" w:hanging="180"/>
      </w:pPr>
    </w:lvl>
  </w:abstractNum>
  <w:abstractNum w:abstractNumId="14" w15:restartNumberingAfterBreak="0">
    <w:nsid w:val="57C27F1A"/>
    <w:multiLevelType w:val="hybridMultilevel"/>
    <w:tmpl w:val="23749120"/>
    <w:lvl w:ilvl="0" w:tplc="495A4E38">
      <w:start w:val="1"/>
      <w:numFmt w:val="upperRoman"/>
      <w:lvlText w:val="%1."/>
      <w:lvlJc w:val="left"/>
      <w:pPr>
        <w:ind w:left="1435" w:hanging="720"/>
      </w:pPr>
      <w:rPr>
        <w:rFonts w:hint="default"/>
      </w:rPr>
    </w:lvl>
    <w:lvl w:ilvl="1" w:tplc="08070019" w:tentative="1">
      <w:start w:val="1"/>
      <w:numFmt w:val="lowerLetter"/>
      <w:lvlText w:val="%2."/>
      <w:lvlJc w:val="left"/>
      <w:pPr>
        <w:ind w:left="1795" w:hanging="360"/>
      </w:pPr>
    </w:lvl>
    <w:lvl w:ilvl="2" w:tplc="0807001B" w:tentative="1">
      <w:start w:val="1"/>
      <w:numFmt w:val="lowerRoman"/>
      <w:lvlText w:val="%3."/>
      <w:lvlJc w:val="right"/>
      <w:pPr>
        <w:ind w:left="2515" w:hanging="180"/>
      </w:pPr>
    </w:lvl>
    <w:lvl w:ilvl="3" w:tplc="0807000F" w:tentative="1">
      <w:start w:val="1"/>
      <w:numFmt w:val="decimal"/>
      <w:lvlText w:val="%4."/>
      <w:lvlJc w:val="left"/>
      <w:pPr>
        <w:ind w:left="3235" w:hanging="360"/>
      </w:pPr>
    </w:lvl>
    <w:lvl w:ilvl="4" w:tplc="08070019" w:tentative="1">
      <w:start w:val="1"/>
      <w:numFmt w:val="lowerLetter"/>
      <w:lvlText w:val="%5."/>
      <w:lvlJc w:val="left"/>
      <w:pPr>
        <w:ind w:left="3955" w:hanging="360"/>
      </w:pPr>
    </w:lvl>
    <w:lvl w:ilvl="5" w:tplc="0807001B" w:tentative="1">
      <w:start w:val="1"/>
      <w:numFmt w:val="lowerRoman"/>
      <w:lvlText w:val="%6."/>
      <w:lvlJc w:val="right"/>
      <w:pPr>
        <w:ind w:left="4675" w:hanging="180"/>
      </w:pPr>
    </w:lvl>
    <w:lvl w:ilvl="6" w:tplc="0807000F" w:tentative="1">
      <w:start w:val="1"/>
      <w:numFmt w:val="decimal"/>
      <w:lvlText w:val="%7."/>
      <w:lvlJc w:val="left"/>
      <w:pPr>
        <w:ind w:left="5395" w:hanging="360"/>
      </w:pPr>
    </w:lvl>
    <w:lvl w:ilvl="7" w:tplc="08070019" w:tentative="1">
      <w:start w:val="1"/>
      <w:numFmt w:val="lowerLetter"/>
      <w:lvlText w:val="%8."/>
      <w:lvlJc w:val="left"/>
      <w:pPr>
        <w:ind w:left="6115" w:hanging="360"/>
      </w:pPr>
    </w:lvl>
    <w:lvl w:ilvl="8" w:tplc="0807001B" w:tentative="1">
      <w:start w:val="1"/>
      <w:numFmt w:val="lowerRoman"/>
      <w:lvlText w:val="%9."/>
      <w:lvlJc w:val="right"/>
      <w:pPr>
        <w:ind w:left="6835" w:hanging="180"/>
      </w:pPr>
    </w:lvl>
  </w:abstractNum>
  <w:abstractNum w:abstractNumId="15" w15:restartNumberingAfterBreak="0">
    <w:nsid w:val="6F0B54ED"/>
    <w:multiLevelType w:val="hybridMultilevel"/>
    <w:tmpl w:val="5C1E68FC"/>
    <w:lvl w:ilvl="0" w:tplc="FF3C68D0">
      <w:start w:val="1"/>
      <w:numFmt w:val="decimal"/>
      <w:lvlText w:val="%1."/>
      <w:lvlJc w:val="left"/>
      <w:pPr>
        <w:ind w:left="1076" w:hanging="360"/>
      </w:pPr>
      <w:rPr>
        <w:rFonts w:hint="default"/>
      </w:rPr>
    </w:lvl>
    <w:lvl w:ilvl="1" w:tplc="08070019" w:tentative="1">
      <w:start w:val="1"/>
      <w:numFmt w:val="lowerLetter"/>
      <w:lvlText w:val="%2."/>
      <w:lvlJc w:val="left"/>
      <w:pPr>
        <w:ind w:left="1796" w:hanging="360"/>
      </w:pPr>
    </w:lvl>
    <w:lvl w:ilvl="2" w:tplc="0807001B" w:tentative="1">
      <w:start w:val="1"/>
      <w:numFmt w:val="lowerRoman"/>
      <w:lvlText w:val="%3."/>
      <w:lvlJc w:val="right"/>
      <w:pPr>
        <w:ind w:left="2516" w:hanging="180"/>
      </w:pPr>
    </w:lvl>
    <w:lvl w:ilvl="3" w:tplc="0807000F" w:tentative="1">
      <w:start w:val="1"/>
      <w:numFmt w:val="decimal"/>
      <w:lvlText w:val="%4."/>
      <w:lvlJc w:val="left"/>
      <w:pPr>
        <w:ind w:left="3236" w:hanging="360"/>
      </w:pPr>
    </w:lvl>
    <w:lvl w:ilvl="4" w:tplc="08070019" w:tentative="1">
      <w:start w:val="1"/>
      <w:numFmt w:val="lowerLetter"/>
      <w:lvlText w:val="%5."/>
      <w:lvlJc w:val="left"/>
      <w:pPr>
        <w:ind w:left="3956" w:hanging="360"/>
      </w:pPr>
    </w:lvl>
    <w:lvl w:ilvl="5" w:tplc="0807001B" w:tentative="1">
      <w:start w:val="1"/>
      <w:numFmt w:val="lowerRoman"/>
      <w:lvlText w:val="%6."/>
      <w:lvlJc w:val="right"/>
      <w:pPr>
        <w:ind w:left="4676" w:hanging="180"/>
      </w:pPr>
    </w:lvl>
    <w:lvl w:ilvl="6" w:tplc="0807000F" w:tentative="1">
      <w:start w:val="1"/>
      <w:numFmt w:val="decimal"/>
      <w:lvlText w:val="%7."/>
      <w:lvlJc w:val="left"/>
      <w:pPr>
        <w:ind w:left="5396" w:hanging="360"/>
      </w:pPr>
    </w:lvl>
    <w:lvl w:ilvl="7" w:tplc="08070019" w:tentative="1">
      <w:start w:val="1"/>
      <w:numFmt w:val="lowerLetter"/>
      <w:lvlText w:val="%8."/>
      <w:lvlJc w:val="left"/>
      <w:pPr>
        <w:ind w:left="6116" w:hanging="360"/>
      </w:pPr>
    </w:lvl>
    <w:lvl w:ilvl="8" w:tplc="0807001B" w:tentative="1">
      <w:start w:val="1"/>
      <w:numFmt w:val="lowerRoman"/>
      <w:lvlText w:val="%9."/>
      <w:lvlJc w:val="right"/>
      <w:pPr>
        <w:ind w:left="6836" w:hanging="180"/>
      </w:pPr>
    </w:lvl>
  </w:abstractNum>
  <w:abstractNum w:abstractNumId="16" w15:restartNumberingAfterBreak="0">
    <w:nsid w:val="7D975A98"/>
    <w:multiLevelType w:val="hybridMultilevel"/>
    <w:tmpl w:val="DC22C466"/>
    <w:lvl w:ilvl="0" w:tplc="3260EBF0">
      <w:start w:val="1"/>
      <w:numFmt w:val="upperRoman"/>
      <w:lvlText w:val="%1."/>
      <w:lvlJc w:val="left"/>
      <w:pPr>
        <w:ind w:left="1435" w:hanging="720"/>
      </w:pPr>
      <w:rPr>
        <w:rFonts w:hint="default"/>
      </w:rPr>
    </w:lvl>
    <w:lvl w:ilvl="1" w:tplc="08070019" w:tentative="1">
      <w:start w:val="1"/>
      <w:numFmt w:val="lowerLetter"/>
      <w:lvlText w:val="%2."/>
      <w:lvlJc w:val="left"/>
      <w:pPr>
        <w:ind w:left="1795" w:hanging="360"/>
      </w:pPr>
    </w:lvl>
    <w:lvl w:ilvl="2" w:tplc="0807001B" w:tentative="1">
      <w:start w:val="1"/>
      <w:numFmt w:val="lowerRoman"/>
      <w:lvlText w:val="%3."/>
      <w:lvlJc w:val="right"/>
      <w:pPr>
        <w:ind w:left="2515" w:hanging="180"/>
      </w:pPr>
    </w:lvl>
    <w:lvl w:ilvl="3" w:tplc="0807000F" w:tentative="1">
      <w:start w:val="1"/>
      <w:numFmt w:val="decimal"/>
      <w:lvlText w:val="%4."/>
      <w:lvlJc w:val="left"/>
      <w:pPr>
        <w:ind w:left="3235" w:hanging="360"/>
      </w:pPr>
    </w:lvl>
    <w:lvl w:ilvl="4" w:tplc="08070019" w:tentative="1">
      <w:start w:val="1"/>
      <w:numFmt w:val="lowerLetter"/>
      <w:lvlText w:val="%5."/>
      <w:lvlJc w:val="left"/>
      <w:pPr>
        <w:ind w:left="3955" w:hanging="360"/>
      </w:pPr>
    </w:lvl>
    <w:lvl w:ilvl="5" w:tplc="0807001B" w:tentative="1">
      <w:start w:val="1"/>
      <w:numFmt w:val="lowerRoman"/>
      <w:lvlText w:val="%6."/>
      <w:lvlJc w:val="right"/>
      <w:pPr>
        <w:ind w:left="4675" w:hanging="180"/>
      </w:pPr>
    </w:lvl>
    <w:lvl w:ilvl="6" w:tplc="0807000F" w:tentative="1">
      <w:start w:val="1"/>
      <w:numFmt w:val="decimal"/>
      <w:lvlText w:val="%7."/>
      <w:lvlJc w:val="left"/>
      <w:pPr>
        <w:ind w:left="5395" w:hanging="360"/>
      </w:pPr>
    </w:lvl>
    <w:lvl w:ilvl="7" w:tplc="08070019" w:tentative="1">
      <w:start w:val="1"/>
      <w:numFmt w:val="lowerLetter"/>
      <w:lvlText w:val="%8."/>
      <w:lvlJc w:val="left"/>
      <w:pPr>
        <w:ind w:left="6115" w:hanging="360"/>
      </w:pPr>
    </w:lvl>
    <w:lvl w:ilvl="8" w:tplc="0807001B" w:tentative="1">
      <w:start w:val="1"/>
      <w:numFmt w:val="lowerRoman"/>
      <w:lvlText w:val="%9."/>
      <w:lvlJc w:val="right"/>
      <w:pPr>
        <w:ind w:left="6835" w:hanging="180"/>
      </w:pPr>
    </w:lvl>
  </w:abstractNum>
  <w:abstractNum w:abstractNumId="17" w15:restartNumberingAfterBreak="0">
    <w:nsid w:val="7F801B99"/>
    <w:multiLevelType w:val="hybridMultilevel"/>
    <w:tmpl w:val="724C4172"/>
    <w:lvl w:ilvl="0" w:tplc="456461E8">
      <w:start w:val="1"/>
      <w:numFmt w:val="bullet"/>
      <w:lvlText w:val="-"/>
      <w:lvlJc w:val="left"/>
      <w:pPr>
        <w:ind w:left="720" w:hanging="360"/>
      </w:pPr>
      <w:rPr>
        <w:rFonts w:ascii="Arial" w:eastAsia="Times New Roman" w:hAnsi="Arial" w:cs="Aria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num w:numId="1">
    <w:abstractNumId w:val="3"/>
  </w:num>
  <w:num w:numId="2">
    <w:abstractNumId w:val="14"/>
  </w:num>
  <w:num w:numId="3">
    <w:abstractNumId w:val="13"/>
  </w:num>
  <w:num w:numId="4">
    <w:abstractNumId w:val="2"/>
  </w:num>
  <w:num w:numId="5">
    <w:abstractNumId w:val="12"/>
  </w:num>
  <w:num w:numId="6">
    <w:abstractNumId w:val="11"/>
  </w:num>
  <w:num w:numId="7">
    <w:abstractNumId w:val="4"/>
  </w:num>
  <w:num w:numId="8">
    <w:abstractNumId w:val="6"/>
  </w:num>
  <w:num w:numId="9">
    <w:abstractNumId w:val="9"/>
  </w:num>
  <w:num w:numId="10">
    <w:abstractNumId w:val="15"/>
  </w:num>
  <w:num w:numId="11">
    <w:abstractNumId w:val="10"/>
  </w:num>
  <w:num w:numId="12">
    <w:abstractNumId w:val="17"/>
  </w:num>
  <w:num w:numId="13">
    <w:abstractNumId w:val="16"/>
  </w:num>
  <w:num w:numId="14">
    <w:abstractNumId w:val="7"/>
  </w:num>
  <w:num w:numId="15">
    <w:abstractNumId w:val="1"/>
  </w:num>
  <w:num w:numId="16">
    <w:abstractNumId w:val="0"/>
  </w:num>
  <w:num w:numId="17">
    <w:abstractNumId w:val="8"/>
  </w:num>
  <w:num w:numId="1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proofState w:spelling="clean" w:grammar="clean"/>
  <w:defaultTabStop w:val="720"/>
  <w:autoHyphenation/>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031F"/>
    <w:rsid w:val="000070DC"/>
    <w:rsid w:val="00010522"/>
    <w:rsid w:val="00010C2D"/>
    <w:rsid w:val="000123BA"/>
    <w:rsid w:val="0001664B"/>
    <w:rsid w:val="00021576"/>
    <w:rsid w:val="00023BCB"/>
    <w:rsid w:val="00030300"/>
    <w:rsid w:val="0003319D"/>
    <w:rsid w:val="00054064"/>
    <w:rsid w:val="00056C86"/>
    <w:rsid w:val="00057B97"/>
    <w:rsid w:val="000602B5"/>
    <w:rsid w:val="00073D9C"/>
    <w:rsid w:val="0008134E"/>
    <w:rsid w:val="00081BF2"/>
    <w:rsid w:val="0008371C"/>
    <w:rsid w:val="00087E85"/>
    <w:rsid w:val="000928F8"/>
    <w:rsid w:val="0009687B"/>
    <w:rsid w:val="000A1747"/>
    <w:rsid w:val="000B50DB"/>
    <w:rsid w:val="000B78E7"/>
    <w:rsid w:val="000C1689"/>
    <w:rsid w:val="000C49CE"/>
    <w:rsid w:val="000C6B8F"/>
    <w:rsid w:val="000D2BA7"/>
    <w:rsid w:val="000E695E"/>
    <w:rsid w:val="000F27CB"/>
    <w:rsid w:val="000F519B"/>
    <w:rsid w:val="0010113E"/>
    <w:rsid w:val="001079B2"/>
    <w:rsid w:val="001107C4"/>
    <w:rsid w:val="00114C89"/>
    <w:rsid w:val="001203C5"/>
    <w:rsid w:val="00121DFA"/>
    <w:rsid w:val="00125A1A"/>
    <w:rsid w:val="0012629F"/>
    <w:rsid w:val="001349C4"/>
    <w:rsid w:val="001367A5"/>
    <w:rsid w:val="00140716"/>
    <w:rsid w:val="00146F30"/>
    <w:rsid w:val="00152DBB"/>
    <w:rsid w:val="0015749C"/>
    <w:rsid w:val="001578CF"/>
    <w:rsid w:val="00170D94"/>
    <w:rsid w:val="0017702D"/>
    <w:rsid w:val="00185D92"/>
    <w:rsid w:val="00193833"/>
    <w:rsid w:val="0019589D"/>
    <w:rsid w:val="001A2A37"/>
    <w:rsid w:val="001A7873"/>
    <w:rsid w:val="001A7A47"/>
    <w:rsid w:val="001B148B"/>
    <w:rsid w:val="001B671D"/>
    <w:rsid w:val="001C107E"/>
    <w:rsid w:val="001C1152"/>
    <w:rsid w:val="001C1FBD"/>
    <w:rsid w:val="001C3891"/>
    <w:rsid w:val="001D43F2"/>
    <w:rsid w:val="001D60F2"/>
    <w:rsid w:val="001E3ADD"/>
    <w:rsid w:val="001F3A61"/>
    <w:rsid w:val="001F4C21"/>
    <w:rsid w:val="00202EB8"/>
    <w:rsid w:val="00204295"/>
    <w:rsid w:val="00207343"/>
    <w:rsid w:val="00210EA0"/>
    <w:rsid w:val="00211835"/>
    <w:rsid w:val="00221384"/>
    <w:rsid w:val="00222E21"/>
    <w:rsid w:val="002262A5"/>
    <w:rsid w:val="00226C70"/>
    <w:rsid w:val="00232AC7"/>
    <w:rsid w:val="00235619"/>
    <w:rsid w:val="002358CE"/>
    <w:rsid w:val="002405D2"/>
    <w:rsid w:val="002545DC"/>
    <w:rsid w:val="00254C64"/>
    <w:rsid w:val="00271FBA"/>
    <w:rsid w:val="002A144B"/>
    <w:rsid w:val="002A17EC"/>
    <w:rsid w:val="002A2811"/>
    <w:rsid w:val="002A4FB3"/>
    <w:rsid w:val="002B0545"/>
    <w:rsid w:val="002B21FF"/>
    <w:rsid w:val="002B4B6D"/>
    <w:rsid w:val="002B4B80"/>
    <w:rsid w:val="002B6A58"/>
    <w:rsid w:val="002E303A"/>
    <w:rsid w:val="002E4E49"/>
    <w:rsid w:val="002E5380"/>
    <w:rsid w:val="002F3205"/>
    <w:rsid w:val="002F3C40"/>
    <w:rsid w:val="00306DD3"/>
    <w:rsid w:val="003073C2"/>
    <w:rsid w:val="003123F5"/>
    <w:rsid w:val="00314AD0"/>
    <w:rsid w:val="00314D37"/>
    <w:rsid w:val="003210FB"/>
    <w:rsid w:val="003301FA"/>
    <w:rsid w:val="00340EE1"/>
    <w:rsid w:val="003412B1"/>
    <w:rsid w:val="003412F5"/>
    <w:rsid w:val="00342934"/>
    <w:rsid w:val="00343972"/>
    <w:rsid w:val="00347E94"/>
    <w:rsid w:val="00350E03"/>
    <w:rsid w:val="0035775E"/>
    <w:rsid w:val="00357B8F"/>
    <w:rsid w:val="00360DE4"/>
    <w:rsid w:val="00362844"/>
    <w:rsid w:val="00363A82"/>
    <w:rsid w:val="00370B03"/>
    <w:rsid w:val="0038117C"/>
    <w:rsid w:val="00386078"/>
    <w:rsid w:val="00391ECB"/>
    <w:rsid w:val="003A38CB"/>
    <w:rsid w:val="003B38CA"/>
    <w:rsid w:val="003B3FF7"/>
    <w:rsid w:val="003C3D07"/>
    <w:rsid w:val="003D0731"/>
    <w:rsid w:val="003D7AF2"/>
    <w:rsid w:val="003F0491"/>
    <w:rsid w:val="003F14A7"/>
    <w:rsid w:val="003F5CAB"/>
    <w:rsid w:val="00401B97"/>
    <w:rsid w:val="00406904"/>
    <w:rsid w:val="0042737A"/>
    <w:rsid w:val="004403DA"/>
    <w:rsid w:val="004535D0"/>
    <w:rsid w:val="00453EB7"/>
    <w:rsid w:val="00455B43"/>
    <w:rsid w:val="00481C1F"/>
    <w:rsid w:val="00484BE5"/>
    <w:rsid w:val="00487EB5"/>
    <w:rsid w:val="00491DEA"/>
    <w:rsid w:val="00494DD2"/>
    <w:rsid w:val="004A236D"/>
    <w:rsid w:val="004A457F"/>
    <w:rsid w:val="004B0F14"/>
    <w:rsid w:val="004C0AC3"/>
    <w:rsid w:val="004C53E3"/>
    <w:rsid w:val="004C7A37"/>
    <w:rsid w:val="004D5AC4"/>
    <w:rsid w:val="004D68F4"/>
    <w:rsid w:val="004E119F"/>
    <w:rsid w:val="004E24DE"/>
    <w:rsid w:val="004F4924"/>
    <w:rsid w:val="00507F97"/>
    <w:rsid w:val="00512384"/>
    <w:rsid w:val="005332E5"/>
    <w:rsid w:val="00533A6C"/>
    <w:rsid w:val="00542D4B"/>
    <w:rsid w:val="00551769"/>
    <w:rsid w:val="00552BB0"/>
    <w:rsid w:val="00566725"/>
    <w:rsid w:val="00567AB3"/>
    <w:rsid w:val="005704CF"/>
    <w:rsid w:val="005708B1"/>
    <w:rsid w:val="005710EB"/>
    <w:rsid w:val="00572E83"/>
    <w:rsid w:val="00574D48"/>
    <w:rsid w:val="00577F9E"/>
    <w:rsid w:val="00580B0B"/>
    <w:rsid w:val="00581164"/>
    <w:rsid w:val="00583EAF"/>
    <w:rsid w:val="005941FB"/>
    <w:rsid w:val="005A1DFA"/>
    <w:rsid w:val="005A64A5"/>
    <w:rsid w:val="005A6B14"/>
    <w:rsid w:val="005A7C1E"/>
    <w:rsid w:val="005A7EF3"/>
    <w:rsid w:val="005B053F"/>
    <w:rsid w:val="005C2F75"/>
    <w:rsid w:val="005C4341"/>
    <w:rsid w:val="005C4935"/>
    <w:rsid w:val="005C499D"/>
    <w:rsid w:val="005D2452"/>
    <w:rsid w:val="005D31B6"/>
    <w:rsid w:val="00603B91"/>
    <w:rsid w:val="006162B7"/>
    <w:rsid w:val="00622E94"/>
    <w:rsid w:val="00623022"/>
    <w:rsid w:val="0062564C"/>
    <w:rsid w:val="00634E39"/>
    <w:rsid w:val="0063534E"/>
    <w:rsid w:val="006414F2"/>
    <w:rsid w:val="00642CE7"/>
    <w:rsid w:val="006534FC"/>
    <w:rsid w:val="00654CB7"/>
    <w:rsid w:val="00656E27"/>
    <w:rsid w:val="00667D98"/>
    <w:rsid w:val="00676B92"/>
    <w:rsid w:val="0068279C"/>
    <w:rsid w:val="00686829"/>
    <w:rsid w:val="00687A12"/>
    <w:rsid w:val="00690A28"/>
    <w:rsid w:val="006945A5"/>
    <w:rsid w:val="006969C3"/>
    <w:rsid w:val="00696E5B"/>
    <w:rsid w:val="00697724"/>
    <w:rsid w:val="006A5294"/>
    <w:rsid w:val="006A7DA2"/>
    <w:rsid w:val="006C11F1"/>
    <w:rsid w:val="006C2924"/>
    <w:rsid w:val="006E21C0"/>
    <w:rsid w:val="006E7C07"/>
    <w:rsid w:val="006F1807"/>
    <w:rsid w:val="006F1A18"/>
    <w:rsid w:val="006F1C5F"/>
    <w:rsid w:val="006F5FB2"/>
    <w:rsid w:val="006F7A45"/>
    <w:rsid w:val="0070031F"/>
    <w:rsid w:val="00702441"/>
    <w:rsid w:val="00702A99"/>
    <w:rsid w:val="007036F4"/>
    <w:rsid w:val="00721724"/>
    <w:rsid w:val="00725E5C"/>
    <w:rsid w:val="00730C48"/>
    <w:rsid w:val="00730E6C"/>
    <w:rsid w:val="00743DBA"/>
    <w:rsid w:val="00760B1C"/>
    <w:rsid w:val="007728A5"/>
    <w:rsid w:val="00773628"/>
    <w:rsid w:val="007769E6"/>
    <w:rsid w:val="007773E1"/>
    <w:rsid w:val="0078075D"/>
    <w:rsid w:val="00781FB1"/>
    <w:rsid w:val="0078363C"/>
    <w:rsid w:val="00797ACD"/>
    <w:rsid w:val="007A4D8E"/>
    <w:rsid w:val="007A74D9"/>
    <w:rsid w:val="007B2AB6"/>
    <w:rsid w:val="007B36B7"/>
    <w:rsid w:val="007B66D3"/>
    <w:rsid w:val="007C1AEF"/>
    <w:rsid w:val="007C1ED8"/>
    <w:rsid w:val="007C3874"/>
    <w:rsid w:val="007C49D3"/>
    <w:rsid w:val="007C526A"/>
    <w:rsid w:val="007D3EC5"/>
    <w:rsid w:val="007D701F"/>
    <w:rsid w:val="007E33AE"/>
    <w:rsid w:val="007E6976"/>
    <w:rsid w:val="007F5678"/>
    <w:rsid w:val="008014FE"/>
    <w:rsid w:val="0080458A"/>
    <w:rsid w:val="00804E0F"/>
    <w:rsid w:val="008067F5"/>
    <w:rsid w:val="008244BB"/>
    <w:rsid w:val="00834E76"/>
    <w:rsid w:val="008351FF"/>
    <w:rsid w:val="00840D6B"/>
    <w:rsid w:val="00840FAD"/>
    <w:rsid w:val="008462D3"/>
    <w:rsid w:val="008512E4"/>
    <w:rsid w:val="008512FC"/>
    <w:rsid w:val="00854609"/>
    <w:rsid w:val="008623D0"/>
    <w:rsid w:val="00874EC1"/>
    <w:rsid w:val="008773E6"/>
    <w:rsid w:val="00884778"/>
    <w:rsid w:val="00884A60"/>
    <w:rsid w:val="0088572B"/>
    <w:rsid w:val="00887E3D"/>
    <w:rsid w:val="00890F46"/>
    <w:rsid w:val="008914AE"/>
    <w:rsid w:val="00896EFA"/>
    <w:rsid w:val="008A2297"/>
    <w:rsid w:val="008A2BAE"/>
    <w:rsid w:val="008A706D"/>
    <w:rsid w:val="008C32D3"/>
    <w:rsid w:val="008C5385"/>
    <w:rsid w:val="008D1340"/>
    <w:rsid w:val="008D1987"/>
    <w:rsid w:val="008D275F"/>
    <w:rsid w:val="008D5B02"/>
    <w:rsid w:val="008F5484"/>
    <w:rsid w:val="00905257"/>
    <w:rsid w:val="00907746"/>
    <w:rsid w:val="009109D4"/>
    <w:rsid w:val="00911328"/>
    <w:rsid w:val="00912BC7"/>
    <w:rsid w:val="00913771"/>
    <w:rsid w:val="0091626B"/>
    <w:rsid w:val="009240D7"/>
    <w:rsid w:val="009245DB"/>
    <w:rsid w:val="009338B4"/>
    <w:rsid w:val="009373F5"/>
    <w:rsid w:val="009468B8"/>
    <w:rsid w:val="00950D41"/>
    <w:rsid w:val="00951DCC"/>
    <w:rsid w:val="0095275C"/>
    <w:rsid w:val="00962008"/>
    <w:rsid w:val="00972518"/>
    <w:rsid w:val="00975CF8"/>
    <w:rsid w:val="00976B01"/>
    <w:rsid w:val="00985808"/>
    <w:rsid w:val="009859E5"/>
    <w:rsid w:val="00990F3D"/>
    <w:rsid w:val="00992831"/>
    <w:rsid w:val="00995CD7"/>
    <w:rsid w:val="00997992"/>
    <w:rsid w:val="009A3483"/>
    <w:rsid w:val="009A39CD"/>
    <w:rsid w:val="009A5423"/>
    <w:rsid w:val="009A5F42"/>
    <w:rsid w:val="009A6E02"/>
    <w:rsid w:val="009A726C"/>
    <w:rsid w:val="009B5748"/>
    <w:rsid w:val="009C0430"/>
    <w:rsid w:val="009C0F73"/>
    <w:rsid w:val="009C4F65"/>
    <w:rsid w:val="009D061D"/>
    <w:rsid w:val="009D1D4A"/>
    <w:rsid w:val="009D3A08"/>
    <w:rsid w:val="009E1E9B"/>
    <w:rsid w:val="009F07ED"/>
    <w:rsid w:val="00A04E14"/>
    <w:rsid w:val="00A15808"/>
    <w:rsid w:val="00A24020"/>
    <w:rsid w:val="00A30979"/>
    <w:rsid w:val="00A339F3"/>
    <w:rsid w:val="00A5017F"/>
    <w:rsid w:val="00A51AAE"/>
    <w:rsid w:val="00A53711"/>
    <w:rsid w:val="00A53940"/>
    <w:rsid w:val="00A65365"/>
    <w:rsid w:val="00A70265"/>
    <w:rsid w:val="00A75299"/>
    <w:rsid w:val="00A84854"/>
    <w:rsid w:val="00A865DF"/>
    <w:rsid w:val="00A92F9F"/>
    <w:rsid w:val="00A97BF7"/>
    <w:rsid w:val="00AA6920"/>
    <w:rsid w:val="00AB2CB3"/>
    <w:rsid w:val="00AB4B54"/>
    <w:rsid w:val="00AD1533"/>
    <w:rsid w:val="00AD1ACE"/>
    <w:rsid w:val="00AD1FF3"/>
    <w:rsid w:val="00AD2774"/>
    <w:rsid w:val="00AD56A0"/>
    <w:rsid w:val="00AD7296"/>
    <w:rsid w:val="00AD7FFB"/>
    <w:rsid w:val="00AE587A"/>
    <w:rsid w:val="00AE5E5A"/>
    <w:rsid w:val="00AE613B"/>
    <w:rsid w:val="00AE711B"/>
    <w:rsid w:val="00AE79CB"/>
    <w:rsid w:val="00AE7A26"/>
    <w:rsid w:val="00AE7FDA"/>
    <w:rsid w:val="00AF1D08"/>
    <w:rsid w:val="00AF3D86"/>
    <w:rsid w:val="00AF454B"/>
    <w:rsid w:val="00AF52A8"/>
    <w:rsid w:val="00B03290"/>
    <w:rsid w:val="00B03BC6"/>
    <w:rsid w:val="00B06ECD"/>
    <w:rsid w:val="00B076B6"/>
    <w:rsid w:val="00B07FC6"/>
    <w:rsid w:val="00B20607"/>
    <w:rsid w:val="00B24FDE"/>
    <w:rsid w:val="00B25CE7"/>
    <w:rsid w:val="00B3643E"/>
    <w:rsid w:val="00B376E5"/>
    <w:rsid w:val="00B401B2"/>
    <w:rsid w:val="00B4417C"/>
    <w:rsid w:val="00B4426E"/>
    <w:rsid w:val="00B50A69"/>
    <w:rsid w:val="00B679A9"/>
    <w:rsid w:val="00B723EF"/>
    <w:rsid w:val="00B72DA2"/>
    <w:rsid w:val="00B80ED8"/>
    <w:rsid w:val="00B846DE"/>
    <w:rsid w:val="00B91014"/>
    <w:rsid w:val="00B940FF"/>
    <w:rsid w:val="00BA037B"/>
    <w:rsid w:val="00BA0384"/>
    <w:rsid w:val="00BA6791"/>
    <w:rsid w:val="00BB0DCB"/>
    <w:rsid w:val="00BB4A22"/>
    <w:rsid w:val="00BD3376"/>
    <w:rsid w:val="00BD67BE"/>
    <w:rsid w:val="00BE23AB"/>
    <w:rsid w:val="00BE5895"/>
    <w:rsid w:val="00BE7CD3"/>
    <w:rsid w:val="00BF3F81"/>
    <w:rsid w:val="00C0390E"/>
    <w:rsid w:val="00C10FDE"/>
    <w:rsid w:val="00C150A9"/>
    <w:rsid w:val="00C15EF7"/>
    <w:rsid w:val="00C215C0"/>
    <w:rsid w:val="00C22AD3"/>
    <w:rsid w:val="00C33658"/>
    <w:rsid w:val="00C45210"/>
    <w:rsid w:val="00C47AF8"/>
    <w:rsid w:val="00C517F6"/>
    <w:rsid w:val="00C55673"/>
    <w:rsid w:val="00C57FA8"/>
    <w:rsid w:val="00C64045"/>
    <w:rsid w:val="00C65140"/>
    <w:rsid w:val="00C73DFB"/>
    <w:rsid w:val="00C75380"/>
    <w:rsid w:val="00C77135"/>
    <w:rsid w:val="00C82CC4"/>
    <w:rsid w:val="00C84796"/>
    <w:rsid w:val="00C85D75"/>
    <w:rsid w:val="00CA1AF6"/>
    <w:rsid w:val="00CA31A8"/>
    <w:rsid w:val="00CB0335"/>
    <w:rsid w:val="00CB2CC4"/>
    <w:rsid w:val="00CB43F4"/>
    <w:rsid w:val="00CB78A7"/>
    <w:rsid w:val="00CC2969"/>
    <w:rsid w:val="00CC435A"/>
    <w:rsid w:val="00CC44FD"/>
    <w:rsid w:val="00CD44BF"/>
    <w:rsid w:val="00CE01D9"/>
    <w:rsid w:val="00CF1DDC"/>
    <w:rsid w:val="00CF5A43"/>
    <w:rsid w:val="00D060E6"/>
    <w:rsid w:val="00D1053B"/>
    <w:rsid w:val="00D11DC9"/>
    <w:rsid w:val="00D130F8"/>
    <w:rsid w:val="00D1526B"/>
    <w:rsid w:val="00D24EAD"/>
    <w:rsid w:val="00D31015"/>
    <w:rsid w:val="00D409BA"/>
    <w:rsid w:val="00D4114E"/>
    <w:rsid w:val="00D42AF2"/>
    <w:rsid w:val="00D43917"/>
    <w:rsid w:val="00D56F42"/>
    <w:rsid w:val="00D62A65"/>
    <w:rsid w:val="00D64555"/>
    <w:rsid w:val="00D92918"/>
    <w:rsid w:val="00DA36F1"/>
    <w:rsid w:val="00DB52B7"/>
    <w:rsid w:val="00DC348B"/>
    <w:rsid w:val="00DD19A8"/>
    <w:rsid w:val="00DE02A0"/>
    <w:rsid w:val="00DF646C"/>
    <w:rsid w:val="00E06A9E"/>
    <w:rsid w:val="00E156FA"/>
    <w:rsid w:val="00E15982"/>
    <w:rsid w:val="00E22064"/>
    <w:rsid w:val="00E242DC"/>
    <w:rsid w:val="00E2627F"/>
    <w:rsid w:val="00E27C21"/>
    <w:rsid w:val="00E3152C"/>
    <w:rsid w:val="00E34B73"/>
    <w:rsid w:val="00E34EEC"/>
    <w:rsid w:val="00E40F7C"/>
    <w:rsid w:val="00E5213A"/>
    <w:rsid w:val="00E54DA7"/>
    <w:rsid w:val="00E551D0"/>
    <w:rsid w:val="00E572B7"/>
    <w:rsid w:val="00E60BE9"/>
    <w:rsid w:val="00E812C8"/>
    <w:rsid w:val="00E91D6F"/>
    <w:rsid w:val="00E965C8"/>
    <w:rsid w:val="00EB2239"/>
    <w:rsid w:val="00EC6875"/>
    <w:rsid w:val="00EC7928"/>
    <w:rsid w:val="00EE0208"/>
    <w:rsid w:val="00EE0B88"/>
    <w:rsid w:val="00EE25A1"/>
    <w:rsid w:val="00EE5020"/>
    <w:rsid w:val="00F03CFB"/>
    <w:rsid w:val="00F054D5"/>
    <w:rsid w:val="00F121A6"/>
    <w:rsid w:val="00F123A2"/>
    <w:rsid w:val="00F16CB0"/>
    <w:rsid w:val="00F230B1"/>
    <w:rsid w:val="00F34B2F"/>
    <w:rsid w:val="00F4392F"/>
    <w:rsid w:val="00F46198"/>
    <w:rsid w:val="00F52DCC"/>
    <w:rsid w:val="00F55D21"/>
    <w:rsid w:val="00F56898"/>
    <w:rsid w:val="00F56F75"/>
    <w:rsid w:val="00F60342"/>
    <w:rsid w:val="00F632A3"/>
    <w:rsid w:val="00F90492"/>
    <w:rsid w:val="00FA03B6"/>
    <w:rsid w:val="00FA7FA9"/>
    <w:rsid w:val="00FB280F"/>
    <w:rsid w:val="00FC316D"/>
    <w:rsid w:val="00FC7548"/>
    <w:rsid w:val="00FD03CD"/>
    <w:rsid w:val="00FE2E20"/>
    <w:rsid w:val="00FE7584"/>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8E5663"/>
  <w15:docId w15:val="{1C77733C-B85D-4E15-929B-F8B5C8036D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Pr>
      <w:rFonts w:ascii="Arial" w:eastAsia="Arial" w:hAnsi="Arial" w:cs="Arial"/>
      <w:lang w:val="de-CH"/>
    </w:rPr>
  </w:style>
  <w:style w:type="paragraph" w:styleId="berschrift1">
    <w:name w:val="heading 1"/>
    <w:basedOn w:val="Standard"/>
    <w:link w:val="berschrift1Zchn"/>
    <w:uiPriority w:val="9"/>
    <w:qFormat/>
    <w:rsid w:val="00533A6C"/>
    <w:pPr>
      <w:spacing w:before="331" w:after="240"/>
      <w:ind w:left="951" w:hanging="236"/>
      <w:outlineLvl w:val="0"/>
    </w:pPr>
    <w:rPr>
      <w:b/>
      <w:bCs/>
      <w:sz w:val="26"/>
      <w:szCs w:val="28"/>
    </w:rPr>
  </w:style>
  <w:style w:type="paragraph" w:styleId="berschrift2">
    <w:name w:val="heading 2"/>
    <w:basedOn w:val="Standard"/>
    <w:link w:val="berschrift2Zchn"/>
    <w:uiPriority w:val="9"/>
    <w:unhideWhenUsed/>
    <w:qFormat/>
    <w:rsid w:val="00362844"/>
    <w:pPr>
      <w:spacing w:before="240" w:after="240"/>
      <w:ind w:left="716"/>
      <w:outlineLvl w:val="1"/>
    </w:pPr>
    <w:rPr>
      <w:b/>
      <w:bCs/>
      <w:sz w:val="24"/>
      <w:szCs w:val="24"/>
    </w:rPr>
  </w:style>
  <w:style w:type="paragraph" w:styleId="berschrift3">
    <w:name w:val="heading 3"/>
    <w:basedOn w:val="Standard"/>
    <w:uiPriority w:val="9"/>
    <w:unhideWhenUsed/>
    <w:qFormat/>
    <w:pPr>
      <w:ind w:left="716"/>
      <w:outlineLvl w:val="2"/>
    </w:pPr>
    <w:rPr>
      <w:b/>
      <w:bCs/>
      <w:i/>
      <w:sz w:val="24"/>
      <w:szCs w:val="24"/>
    </w:rPr>
  </w:style>
  <w:style w:type="paragraph" w:styleId="berschrift5">
    <w:name w:val="heading 5"/>
    <w:basedOn w:val="Standard"/>
    <w:next w:val="Standard"/>
    <w:link w:val="berschrift5Zchn"/>
    <w:uiPriority w:val="9"/>
    <w:semiHidden/>
    <w:unhideWhenUsed/>
    <w:qFormat/>
    <w:rsid w:val="00C65140"/>
    <w:pPr>
      <w:keepNext/>
      <w:keepLines/>
      <w:spacing w:before="40"/>
      <w:outlineLvl w:val="4"/>
    </w:pPr>
    <w:rPr>
      <w:rFonts w:asciiTheme="majorHAnsi" w:eastAsiaTheme="majorEastAsia" w:hAnsiTheme="majorHAnsi" w:cstheme="majorBidi"/>
      <w:color w:val="365F91" w:themeColor="accent1" w:themeShade="BF"/>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table" w:customStyle="1" w:styleId="TableNormal1">
    <w:name w:val="Table Normal1"/>
    <w:uiPriority w:val="2"/>
    <w:semiHidden/>
    <w:unhideWhenUsed/>
    <w:qFormat/>
    <w:tblPr>
      <w:tblInd w:w="0" w:type="dxa"/>
      <w:tblCellMar>
        <w:top w:w="0" w:type="dxa"/>
        <w:left w:w="0" w:type="dxa"/>
        <w:bottom w:w="0" w:type="dxa"/>
        <w:right w:w="0" w:type="dxa"/>
      </w:tblCellMar>
    </w:tblPr>
  </w:style>
  <w:style w:type="paragraph" w:styleId="Textkrper">
    <w:name w:val="Body Text"/>
    <w:basedOn w:val="Standard"/>
    <w:link w:val="TextkrperZchn"/>
    <w:uiPriority w:val="1"/>
    <w:qFormat/>
    <w:rsid w:val="00603B91"/>
    <w:pPr>
      <w:ind w:left="716"/>
      <w:jc w:val="both"/>
    </w:pPr>
    <w:rPr>
      <w:sz w:val="24"/>
      <w:szCs w:val="24"/>
    </w:rPr>
  </w:style>
  <w:style w:type="paragraph" w:styleId="Listenabsatz">
    <w:name w:val="List Paragraph"/>
    <w:basedOn w:val="Standard"/>
    <w:uiPriority w:val="1"/>
    <w:qFormat/>
    <w:pPr>
      <w:spacing w:before="211"/>
      <w:ind w:left="951" w:hanging="236"/>
    </w:pPr>
  </w:style>
  <w:style w:type="paragraph" w:customStyle="1" w:styleId="TableParagraph">
    <w:name w:val="Table Paragraph"/>
    <w:basedOn w:val="Standard"/>
    <w:uiPriority w:val="1"/>
    <w:qFormat/>
  </w:style>
  <w:style w:type="character" w:customStyle="1" w:styleId="berschrift5Zchn">
    <w:name w:val="Überschrift 5 Zchn"/>
    <w:basedOn w:val="Absatz-Standardschriftart"/>
    <w:link w:val="berschrift5"/>
    <w:uiPriority w:val="9"/>
    <w:semiHidden/>
    <w:rsid w:val="00C65140"/>
    <w:rPr>
      <w:rFonts w:asciiTheme="majorHAnsi" w:eastAsiaTheme="majorEastAsia" w:hAnsiTheme="majorHAnsi" w:cstheme="majorBidi"/>
      <w:color w:val="365F91" w:themeColor="accent1" w:themeShade="BF"/>
      <w:lang w:val="de-CH"/>
    </w:rPr>
  </w:style>
  <w:style w:type="paragraph" w:styleId="Inhaltsverzeichnisberschrift">
    <w:name w:val="TOC Heading"/>
    <w:basedOn w:val="berschrift1"/>
    <w:next w:val="Standard"/>
    <w:uiPriority w:val="39"/>
    <w:unhideWhenUsed/>
    <w:qFormat/>
    <w:rsid w:val="00603B91"/>
    <w:pPr>
      <w:keepNext/>
      <w:keepLines/>
      <w:widowControl/>
      <w:autoSpaceDE/>
      <w:autoSpaceDN/>
      <w:spacing w:before="240" w:line="259" w:lineRule="auto"/>
      <w:ind w:left="0" w:firstLine="0"/>
      <w:outlineLvl w:val="9"/>
    </w:pPr>
    <w:rPr>
      <w:rFonts w:asciiTheme="majorHAnsi" w:eastAsiaTheme="majorEastAsia" w:hAnsiTheme="majorHAnsi" w:cstheme="majorBidi"/>
      <w:b w:val="0"/>
      <w:bCs w:val="0"/>
      <w:color w:val="365F91" w:themeColor="accent1" w:themeShade="BF"/>
      <w:sz w:val="32"/>
      <w:szCs w:val="32"/>
      <w:lang w:eastAsia="de-CH"/>
    </w:rPr>
  </w:style>
  <w:style w:type="paragraph" w:styleId="Verzeichnis1">
    <w:name w:val="toc 1"/>
    <w:basedOn w:val="Standard"/>
    <w:next w:val="Standard"/>
    <w:autoRedefine/>
    <w:uiPriority w:val="39"/>
    <w:unhideWhenUsed/>
    <w:rsid w:val="001578CF"/>
    <w:pPr>
      <w:spacing w:before="240" w:after="120"/>
      <w:ind w:left="720"/>
    </w:pPr>
    <w:rPr>
      <w:rFonts w:cstheme="minorHAnsi"/>
      <w:bCs/>
      <w:szCs w:val="20"/>
    </w:rPr>
  </w:style>
  <w:style w:type="paragraph" w:styleId="Verzeichnis2">
    <w:name w:val="toc 2"/>
    <w:basedOn w:val="Standard"/>
    <w:next w:val="Standard"/>
    <w:autoRedefine/>
    <w:uiPriority w:val="39"/>
    <w:unhideWhenUsed/>
    <w:rsid w:val="005941FB"/>
    <w:pPr>
      <w:tabs>
        <w:tab w:val="right" w:leader="dot" w:pos="9900"/>
      </w:tabs>
      <w:spacing w:before="120"/>
      <w:ind w:left="284" w:hanging="284"/>
    </w:pPr>
    <w:rPr>
      <w:rFonts w:asciiTheme="minorHAnsi" w:hAnsiTheme="minorHAnsi" w:cstheme="minorHAnsi"/>
      <w:i/>
      <w:iCs/>
      <w:sz w:val="20"/>
      <w:szCs w:val="20"/>
    </w:rPr>
  </w:style>
  <w:style w:type="paragraph" w:styleId="Verzeichnis3">
    <w:name w:val="toc 3"/>
    <w:basedOn w:val="Standard"/>
    <w:next w:val="Standard"/>
    <w:autoRedefine/>
    <w:uiPriority w:val="39"/>
    <w:unhideWhenUsed/>
    <w:rsid w:val="00603B91"/>
    <w:pPr>
      <w:ind w:left="440"/>
    </w:pPr>
    <w:rPr>
      <w:rFonts w:asciiTheme="minorHAnsi" w:hAnsiTheme="minorHAnsi" w:cstheme="minorHAnsi"/>
      <w:sz w:val="20"/>
      <w:szCs w:val="20"/>
    </w:rPr>
  </w:style>
  <w:style w:type="character" w:styleId="Hyperlink">
    <w:name w:val="Hyperlink"/>
    <w:basedOn w:val="Absatz-Standardschriftart"/>
    <w:uiPriority w:val="99"/>
    <w:unhideWhenUsed/>
    <w:rsid w:val="00603B91"/>
    <w:rPr>
      <w:color w:val="0000FF" w:themeColor="hyperlink"/>
      <w:u w:val="single"/>
    </w:rPr>
  </w:style>
  <w:style w:type="paragraph" w:styleId="Funotentext">
    <w:name w:val="footnote text"/>
    <w:aliases w:val="Footnote Text Char1,Footnote Text Char Char,Footnote Text Char1 Char Char,Footnote Text Char Char Char Char,Footnote Text Char Char1,BESEDILO OPOMB"/>
    <w:basedOn w:val="Standard"/>
    <w:link w:val="FunotentextZchn"/>
    <w:uiPriority w:val="99"/>
    <w:unhideWhenUsed/>
    <w:rsid w:val="00E54DA7"/>
    <w:rPr>
      <w:sz w:val="20"/>
      <w:szCs w:val="20"/>
    </w:rPr>
  </w:style>
  <w:style w:type="character" w:customStyle="1" w:styleId="FunotentextZchn">
    <w:name w:val="Fußnotentext Zchn"/>
    <w:aliases w:val="Footnote Text Char1 Zchn,Footnote Text Char Char Zchn,Footnote Text Char1 Char Char Zchn,Footnote Text Char Char Char Char Zchn,Footnote Text Char Char1 Zchn,BESEDILO OPOMB Zchn"/>
    <w:basedOn w:val="Absatz-Standardschriftart"/>
    <w:link w:val="Funotentext"/>
    <w:uiPriority w:val="99"/>
    <w:rsid w:val="00E54DA7"/>
    <w:rPr>
      <w:rFonts w:ascii="Arial" w:eastAsia="Arial" w:hAnsi="Arial" w:cs="Arial"/>
      <w:sz w:val="20"/>
      <w:szCs w:val="20"/>
      <w:lang w:val="de-CH"/>
    </w:rPr>
  </w:style>
  <w:style w:type="character" w:styleId="Funotenzeichen">
    <w:name w:val="footnote reference"/>
    <w:basedOn w:val="Absatz-Standardschriftart"/>
    <w:uiPriority w:val="99"/>
    <w:unhideWhenUsed/>
    <w:rsid w:val="00E54DA7"/>
    <w:rPr>
      <w:vertAlign w:val="superscript"/>
    </w:rPr>
  </w:style>
  <w:style w:type="character" w:customStyle="1" w:styleId="authors">
    <w:name w:val="authors"/>
    <w:basedOn w:val="Absatz-Standardschriftart"/>
    <w:rsid w:val="00D1526B"/>
  </w:style>
  <w:style w:type="character" w:customStyle="1" w:styleId="Datum1">
    <w:name w:val="Datum1"/>
    <w:basedOn w:val="Absatz-Standardschriftart"/>
    <w:rsid w:val="00D1526B"/>
  </w:style>
  <w:style w:type="character" w:customStyle="1" w:styleId="arttitle">
    <w:name w:val="art_title"/>
    <w:basedOn w:val="Absatz-Standardschriftart"/>
    <w:rsid w:val="00D1526B"/>
  </w:style>
  <w:style w:type="character" w:customStyle="1" w:styleId="serialtitle">
    <w:name w:val="serial_title"/>
    <w:basedOn w:val="Absatz-Standardschriftart"/>
    <w:rsid w:val="00D1526B"/>
  </w:style>
  <w:style w:type="character" w:customStyle="1" w:styleId="volumeissue">
    <w:name w:val="volume_issue"/>
    <w:basedOn w:val="Absatz-Standardschriftart"/>
    <w:rsid w:val="00D1526B"/>
  </w:style>
  <w:style w:type="character" w:customStyle="1" w:styleId="pagerange">
    <w:name w:val="page_range"/>
    <w:basedOn w:val="Absatz-Standardschriftart"/>
    <w:rsid w:val="00D1526B"/>
  </w:style>
  <w:style w:type="character" w:customStyle="1" w:styleId="artref">
    <w:name w:val="artref"/>
    <w:basedOn w:val="Absatz-Standardschriftart"/>
    <w:rsid w:val="00574D48"/>
  </w:style>
  <w:style w:type="character" w:customStyle="1" w:styleId="hgkelc">
    <w:name w:val="hgkelc"/>
    <w:basedOn w:val="Absatz-Standardschriftart"/>
    <w:rsid w:val="009C0430"/>
  </w:style>
  <w:style w:type="character" w:customStyle="1" w:styleId="highlight">
    <w:name w:val="highlight"/>
    <w:basedOn w:val="Absatz-Standardschriftart"/>
    <w:rsid w:val="00A5017F"/>
  </w:style>
  <w:style w:type="paragraph" w:customStyle="1" w:styleId="blstandard">
    <w:name w:val="bl_standard"/>
    <w:basedOn w:val="Standard"/>
    <w:qFormat/>
    <w:rsid w:val="00F16CB0"/>
    <w:pPr>
      <w:widowControl/>
      <w:autoSpaceDE/>
      <w:autoSpaceDN/>
      <w:spacing w:after="120" w:line="360" w:lineRule="auto"/>
      <w:jc w:val="both"/>
    </w:pPr>
    <w:rPr>
      <w:rFonts w:eastAsia="Times New Roman" w:cs="Times New Roman"/>
      <w:szCs w:val="24"/>
      <w:lang w:val="de-DE" w:eastAsia="de-DE"/>
    </w:rPr>
  </w:style>
  <w:style w:type="table" w:styleId="Tabellenraster">
    <w:name w:val="Table Grid"/>
    <w:basedOn w:val="NormaleTabelle"/>
    <w:uiPriority w:val="39"/>
    <w:rsid w:val="00F16CB0"/>
    <w:pPr>
      <w:widowControl/>
      <w:autoSpaceDE/>
      <w:autoSpaceDN/>
    </w:pPr>
    <w:rPr>
      <w:rFonts w:eastAsiaTheme="minorEastAsia"/>
      <w:sz w:val="24"/>
      <w:szCs w:val="24"/>
      <w:lang w:val="de-DE" w:eastAsia="de-D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Verzeichnis4">
    <w:name w:val="toc 4"/>
    <w:basedOn w:val="Standard"/>
    <w:next w:val="Standard"/>
    <w:autoRedefine/>
    <w:uiPriority w:val="39"/>
    <w:unhideWhenUsed/>
    <w:rsid w:val="001578CF"/>
    <w:pPr>
      <w:ind w:left="660"/>
    </w:pPr>
    <w:rPr>
      <w:rFonts w:asciiTheme="minorHAnsi" w:hAnsiTheme="minorHAnsi" w:cstheme="minorHAnsi"/>
      <w:sz w:val="20"/>
      <w:szCs w:val="20"/>
    </w:rPr>
  </w:style>
  <w:style w:type="paragraph" w:styleId="Verzeichnis5">
    <w:name w:val="toc 5"/>
    <w:basedOn w:val="Standard"/>
    <w:next w:val="Standard"/>
    <w:autoRedefine/>
    <w:uiPriority w:val="39"/>
    <w:unhideWhenUsed/>
    <w:rsid w:val="001578CF"/>
    <w:pPr>
      <w:ind w:left="880"/>
    </w:pPr>
    <w:rPr>
      <w:rFonts w:asciiTheme="minorHAnsi" w:hAnsiTheme="minorHAnsi" w:cstheme="minorHAnsi"/>
      <w:sz w:val="20"/>
      <w:szCs w:val="20"/>
    </w:rPr>
  </w:style>
  <w:style w:type="paragraph" w:styleId="Verzeichnis6">
    <w:name w:val="toc 6"/>
    <w:basedOn w:val="Standard"/>
    <w:next w:val="Standard"/>
    <w:autoRedefine/>
    <w:uiPriority w:val="39"/>
    <w:unhideWhenUsed/>
    <w:rsid w:val="001578CF"/>
    <w:pPr>
      <w:ind w:left="1100"/>
    </w:pPr>
    <w:rPr>
      <w:rFonts w:asciiTheme="minorHAnsi" w:hAnsiTheme="minorHAnsi" w:cstheme="minorHAnsi"/>
      <w:sz w:val="20"/>
      <w:szCs w:val="20"/>
    </w:rPr>
  </w:style>
  <w:style w:type="paragraph" w:styleId="Verzeichnis7">
    <w:name w:val="toc 7"/>
    <w:basedOn w:val="Standard"/>
    <w:next w:val="Standard"/>
    <w:autoRedefine/>
    <w:uiPriority w:val="39"/>
    <w:unhideWhenUsed/>
    <w:rsid w:val="001578CF"/>
    <w:pPr>
      <w:ind w:left="1320"/>
    </w:pPr>
    <w:rPr>
      <w:rFonts w:asciiTheme="minorHAnsi" w:hAnsiTheme="minorHAnsi" w:cstheme="minorHAnsi"/>
      <w:sz w:val="20"/>
      <w:szCs w:val="20"/>
    </w:rPr>
  </w:style>
  <w:style w:type="paragraph" w:styleId="Verzeichnis8">
    <w:name w:val="toc 8"/>
    <w:basedOn w:val="Standard"/>
    <w:next w:val="Standard"/>
    <w:autoRedefine/>
    <w:uiPriority w:val="39"/>
    <w:unhideWhenUsed/>
    <w:rsid w:val="001578CF"/>
    <w:pPr>
      <w:ind w:left="1540"/>
    </w:pPr>
    <w:rPr>
      <w:rFonts w:asciiTheme="minorHAnsi" w:hAnsiTheme="minorHAnsi" w:cstheme="minorHAnsi"/>
      <w:sz w:val="20"/>
      <w:szCs w:val="20"/>
    </w:rPr>
  </w:style>
  <w:style w:type="paragraph" w:styleId="Verzeichnis9">
    <w:name w:val="toc 9"/>
    <w:basedOn w:val="Standard"/>
    <w:next w:val="Standard"/>
    <w:autoRedefine/>
    <w:uiPriority w:val="39"/>
    <w:unhideWhenUsed/>
    <w:rsid w:val="001578CF"/>
    <w:pPr>
      <w:ind w:left="1760"/>
    </w:pPr>
    <w:rPr>
      <w:rFonts w:asciiTheme="minorHAnsi" w:hAnsiTheme="minorHAnsi" w:cstheme="minorHAnsi"/>
      <w:sz w:val="20"/>
      <w:szCs w:val="20"/>
    </w:rPr>
  </w:style>
  <w:style w:type="character" w:customStyle="1" w:styleId="NichtaufgelsteErwhnung1">
    <w:name w:val="Nicht aufgelöste Erwähnung1"/>
    <w:basedOn w:val="Absatz-Standardschriftart"/>
    <w:uiPriority w:val="99"/>
    <w:semiHidden/>
    <w:unhideWhenUsed/>
    <w:rsid w:val="00BB0DCB"/>
    <w:rPr>
      <w:color w:val="605E5C"/>
      <w:shd w:val="clear" w:color="auto" w:fill="E1DFDD"/>
    </w:rPr>
  </w:style>
  <w:style w:type="character" w:styleId="Hervorhebung">
    <w:name w:val="Emphasis"/>
    <w:basedOn w:val="Absatz-Standardschriftart"/>
    <w:uiPriority w:val="20"/>
    <w:qFormat/>
    <w:rsid w:val="00BB0DCB"/>
    <w:rPr>
      <w:i/>
      <w:iCs/>
    </w:rPr>
  </w:style>
  <w:style w:type="character" w:customStyle="1" w:styleId="acopre">
    <w:name w:val="acopre"/>
    <w:basedOn w:val="Absatz-Standardschriftart"/>
    <w:rsid w:val="00905257"/>
  </w:style>
  <w:style w:type="character" w:customStyle="1" w:styleId="css-901oao">
    <w:name w:val="css-901oao"/>
    <w:basedOn w:val="Absatz-Standardschriftart"/>
    <w:rsid w:val="00C47AF8"/>
  </w:style>
  <w:style w:type="paragraph" w:styleId="Kopfzeile">
    <w:name w:val="header"/>
    <w:basedOn w:val="Standard"/>
    <w:link w:val="KopfzeileZchn"/>
    <w:uiPriority w:val="99"/>
    <w:unhideWhenUsed/>
    <w:rsid w:val="003D0731"/>
    <w:pPr>
      <w:tabs>
        <w:tab w:val="center" w:pos="4536"/>
        <w:tab w:val="right" w:pos="9072"/>
      </w:tabs>
    </w:pPr>
  </w:style>
  <w:style w:type="character" w:customStyle="1" w:styleId="KopfzeileZchn">
    <w:name w:val="Kopfzeile Zchn"/>
    <w:basedOn w:val="Absatz-Standardschriftart"/>
    <w:link w:val="Kopfzeile"/>
    <w:uiPriority w:val="99"/>
    <w:rsid w:val="003D0731"/>
    <w:rPr>
      <w:rFonts w:ascii="Arial" w:eastAsia="Arial" w:hAnsi="Arial" w:cs="Arial"/>
      <w:lang w:val="de-CH"/>
    </w:rPr>
  </w:style>
  <w:style w:type="paragraph" w:styleId="Fuzeile">
    <w:name w:val="footer"/>
    <w:basedOn w:val="Standard"/>
    <w:link w:val="FuzeileZchn"/>
    <w:uiPriority w:val="99"/>
    <w:unhideWhenUsed/>
    <w:rsid w:val="003D0731"/>
    <w:pPr>
      <w:tabs>
        <w:tab w:val="center" w:pos="4536"/>
        <w:tab w:val="right" w:pos="9072"/>
      </w:tabs>
    </w:pPr>
  </w:style>
  <w:style w:type="character" w:customStyle="1" w:styleId="FuzeileZchn">
    <w:name w:val="Fußzeile Zchn"/>
    <w:basedOn w:val="Absatz-Standardschriftart"/>
    <w:link w:val="Fuzeile"/>
    <w:uiPriority w:val="99"/>
    <w:rsid w:val="003D0731"/>
    <w:rPr>
      <w:rFonts w:ascii="Arial" w:eastAsia="Arial" w:hAnsi="Arial" w:cs="Arial"/>
      <w:lang w:val="de-CH"/>
    </w:rPr>
  </w:style>
  <w:style w:type="paragraph" w:styleId="StandardWeb">
    <w:name w:val="Normal (Web)"/>
    <w:basedOn w:val="Standard"/>
    <w:uiPriority w:val="99"/>
    <w:semiHidden/>
    <w:unhideWhenUsed/>
    <w:rsid w:val="00DF646C"/>
    <w:rPr>
      <w:rFonts w:ascii="Times New Roman" w:hAnsi="Times New Roman" w:cs="Times New Roman"/>
      <w:sz w:val="24"/>
      <w:szCs w:val="24"/>
    </w:rPr>
  </w:style>
  <w:style w:type="character" w:customStyle="1" w:styleId="berschrift2Zchn">
    <w:name w:val="Überschrift 2 Zchn"/>
    <w:basedOn w:val="Absatz-Standardschriftart"/>
    <w:link w:val="berschrift2"/>
    <w:uiPriority w:val="9"/>
    <w:rsid w:val="00F46198"/>
    <w:rPr>
      <w:rFonts w:ascii="Arial" w:eastAsia="Arial" w:hAnsi="Arial" w:cs="Arial"/>
      <w:b/>
      <w:bCs/>
      <w:sz w:val="24"/>
      <w:szCs w:val="24"/>
      <w:lang w:val="de-CH"/>
    </w:rPr>
  </w:style>
  <w:style w:type="character" w:customStyle="1" w:styleId="berschrift1Zchn">
    <w:name w:val="Überschrift 1 Zchn"/>
    <w:basedOn w:val="Absatz-Standardschriftart"/>
    <w:link w:val="berschrift1"/>
    <w:uiPriority w:val="9"/>
    <w:rsid w:val="00542D4B"/>
    <w:rPr>
      <w:rFonts w:ascii="Arial" w:eastAsia="Arial" w:hAnsi="Arial" w:cs="Arial"/>
      <w:b/>
      <w:bCs/>
      <w:sz w:val="26"/>
      <w:szCs w:val="28"/>
      <w:lang w:val="de-CH"/>
    </w:rPr>
  </w:style>
  <w:style w:type="character" w:styleId="Kommentarzeichen">
    <w:name w:val="annotation reference"/>
    <w:basedOn w:val="Absatz-Standardschriftart"/>
    <w:uiPriority w:val="99"/>
    <w:semiHidden/>
    <w:unhideWhenUsed/>
    <w:rsid w:val="00B20607"/>
    <w:rPr>
      <w:sz w:val="16"/>
      <w:szCs w:val="16"/>
    </w:rPr>
  </w:style>
  <w:style w:type="paragraph" w:styleId="Kommentartext">
    <w:name w:val="annotation text"/>
    <w:basedOn w:val="Standard"/>
    <w:link w:val="KommentartextZchn"/>
    <w:uiPriority w:val="99"/>
    <w:unhideWhenUsed/>
    <w:rsid w:val="00B20607"/>
    <w:rPr>
      <w:sz w:val="20"/>
      <w:szCs w:val="20"/>
    </w:rPr>
  </w:style>
  <w:style w:type="character" w:customStyle="1" w:styleId="KommentartextZchn">
    <w:name w:val="Kommentartext Zchn"/>
    <w:basedOn w:val="Absatz-Standardschriftart"/>
    <w:link w:val="Kommentartext"/>
    <w:uiPriority w:val="99"/>
    <w:rsid w:val="00B20607"/>
    <w:rPr>
      <w:rFonts w:ascii="Arial" w:eastAsia="Arial" w:hAnsi="Arial" w:cs="Arial"/>
      <w:sz w:val="20"/>
      <w:szCs w:val="20"/>
      <w:lang w:val="de-CH"/>
    </w:rPr>
  </w:style>
  <w:style w:type="paragraph" w:styleId="Kommentarthema">
    <w:name w:val="annotation subject"/>
    <w:basedOn w:val="Kommentartext"/>
    <w:next w:val="Kommentartext"/>
    <w:link w:val="KommentarthemaZchn"/>
    <w:uiPriority w:val="99"/>
    <w:semiHidden/>
    <w:unhideWhenUsed/>
    <w:rsid w:val="00B20607"/>
    <w:rPr>
      <w:b/>
      <w:bCs/>
    </w:rPr>
  </w:style>
  <w:style w:type="character" w:customStyle="1" w:styleId="KommentarthemaZchn">
    <w:name w:val="Kommentarthema Zchn"/>
    <w:basedOn w:val="KommentartextZchn"/>
    <w:link w:val="Kommentarthema"/>
    <w:uiPriority w:val="99"/>
    <w:semiHidden/>
    <w:rsid w:val="00B20607"/>
    <w:rPr>
      <w:rFonts w:ascii="Arial" w:eastAsia="Arial" w:hAnsi="Arial" w:cs="Arial"/>
      <w:b/>
      <w:bCs/>
      <w:sz w:val="20"/>
      <w:szCs w:val="20"/>
      <w:lang w:val="de-CH"/>
    </w:rPr>
  </w:style>
  <w:style w:type="paragraph" w:styleId="berarbeitung">
    <w:name w:val="Revision"/>
    <w:hidden/>
    <w:uiPriority w:val="99"/>
    <w:semiHidden/>
    <w:rsid w:val="00B07FC6"/>
    <w:pPr>
      <w:widowControl/>
      <w:autoSpaceDE/>
      <w:autoSpaceDN/>
    </w:pPr>
    <w:rPr>
      <w:rFonts w:ascii="Arial" w:eastAsia="Arial" w:hAnsi="Arial" w:cs="Arial"/>
      <w:lang w:val="de-CH"/>
    </w:rPr>
  </w:style>
  <w:style w:type="character" w:customStyle="1" w:styleId="TextkrperZchn">
    <w:name w:val="Textkörper Zchn"/>
    <w:basedOn w:val="Absatz-Standardschriftart"/>
    <w:link w:val="Textkrper"/>
    <w:uiPriority w:val="1"/>
    <w:rsid w:val="003A38CB"/>
    <w:rPr>
      <w:rFonts w:ascii="Arial" w:eastAsia="Arial" w:hAnsi="Arial" w:cs="Arial"/>
      <w:sz w:val="24"/>
      <w:szCs w:val="24"/>
      <w:lang w:val="de-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264366">
      <w:bodyDiv w:val="1"/>
      <w:marLeft w:val="0"/>
      <w:marRight w:val="0"/>
      <w:marTop w:val="0"/>
      <w:marBottom w:val="0"/>
      <w:divBdr>
        <w:top w:val="none" w:sz="0" w:space="0" w:color="auto"/>
        <w:left w:val="none" w:sz="0" w:space="0" w:color="auto"/>
        <w:bottom w:val="none" w:sz="0" w:space="0" w:color="auto"/>
        <w:right w:val="none" w:sz="0" w:space="0" w:color="auto"/>
      </w:divBdr>
      <w:divsChild>
        <w:div w:id="1559705854">
          <w:marLeft w:val="0"/>
          <w:marRight w:val="0"/>
          <w:marTop w:val="0"/>
          <w:marBottom w:val="0"/>
          <w:divBdr>
            <w:top w:val="none" w:sz="0" w:space="0" w:color="auto"/>
            <w:left w:val="none" w:sz="0" w:space="0" w:color="auto"/>
            <w:bottom w:val="none" w:sz="0" w:space="0" w:color="auto"/>
            <w:right w:val="none" w:sz="0" w:space="0" w:color="auto"/>
          </w:divBdr>
          <w:divsChild>
            <w:div w:id="536815454">
              <w:marLeft w:val="0"/>
              <w:marRight w:val="0"/>
              <w:marTop w:val="0"/>
              <w:marBottom w:val="0"/>
              <w:divBdr>
                <w:top w:val="none" w:sz="0" w:space="0" w:color="auto"/>
                <w:left w:val="none" w:sz="0" w:space="0" w:color="auto"/>
                <w:bottom w:val="none" w:sz="0" w:space="0" w:color="auto"/>
                <w:right w:val="none" w:sz="0" w:space="0" w:color="auto"/>
              </w:divBdr>
              <w:divsChild>
                <w:div w:id="1705441">
                  <w:marLeft w:val="0"/>
                  <w:marRight w:val="0"/>
                  <w:marTop w:val="0"/>
                  <w:marBottom w:val="0"/>
                  <w:divBdr>
                    <w:top w:val="none" w:sz="0" w:space="0" w:color="auto"/>
                    <w:left w:val="none" w:sz="0" w:space="0" w:color="auto"/>
                    <w:bottom w:val="none" w:sz="0" w:space="0" w:color="auto"/>
                    <w:right w:val="none" w:sz="0" w:space="0" w:color="auto"/>
                  </w:divBdr>
                  <w:divsChild>
                    <w:div w:id="1839343305">
                      <w:marLeft w:val="0"/>
                      <w:marRight w:val="0"/>
                      <w:marTop w:val="0"/>
                      <w:marBottom w:val="0"/>
                      <w:divBdr>
                        <w:top w:val="none" w:sz="0" w:space="0" w:color="auto"/>
                        <w:left w:val="none" w:sz="0" w:space="0" w:color="auto"/>
                        <w:bottom w:val="none" w:sz="0" w:space="0" w:color="auto"/>
                        <w:right w:val="none" w:sz="0" w:space="0" w:color="auto"/>
                      </w:divBdr>
                      <w:divsChild>
                        <w:div w:id="272246072">
                          <w:marLeft w:val="0"/>
                          <w:marRight w:val="0"/>
                          <w:marTop w:val="0"/>
                          <w:marBottom w:val="0"/>
                          <w:divBdr>
                            <w:top w:val="none" w:sz="0" w:space="0" w:color="auto"/>
                            <w:left w:val="none" w:sz="0" w:space="0" w:color="auto"/>
                            <w:bottom w:val="none" w:sz="0" w:space="0" w:color="auto"/>
                            <w:right w:val="none" w:sz="0" w:space="0" w:color="auto"/>
                          </w:divBdr>
                          <w:divsChild>
                            <w:div w:id="1790510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314505">
      <w:bodyDiv w:val="1"/>
      <w:marLeft w:val="0"/>
      <w:marRight w:val="0"/>
      <w:marTop w:val="0"/>
      <w:marBottom w:val="0"/>
      <w:divBdr>
        <w:top w:val="none" w:sz="0" w:space="0" w:color="auto"/>
        <w:left w:val="none" w:sz="0" w:space="0" w:color="auto"/>
        <w:bottom w:val="none" w:sz="0" w:space="0" w:color="auto"/>
        <w:right w:val="none" w:sz="0" w:space="0" w:color="auto"/>
      </w:divBdr>
    </w:div>
    <w:div w:id="19015477">
      <w:bodyDiv w:val="1"/>
      <w:marLeft w:val="0"/>
      <w:marRight w:val="0"/>
      <w:marTop w:val="0"/>
      <w:marBottom w:val="0"/>
      <w:divBdr>
        <w:top w:val="none" w:sz="0" w:space="0" w:color="auto"/>
        <w:left w:val="none" w:sz="0" w:space="0" w:color="auto"/>
        <w:bottom w:val="none" w:sz="0" w:space="0" w:color="auto"/>
        <w:right w:val="none" w:sz="0" w:space="0" w:color="auto"/>
      </w:divBdr>
    </w:div>
    <w:div w:id="28336059">
      <w:bodyDiv w:val="1"/>
      <w:marLeft w:val="0"/>
      <w:marRight w:val="0"/>
      <w:marTop w:val="0"/>
      <w:marBottom w:val="0"/>
      <w:divBdr>
        <w:top w:val="none" w:sz="0" w:space="0" w:color="auto"/>
        <w:left w:val="none" w:sz="0" w:space="0" w:color="auto"/>
        <w:bottom w:val="none" w:sz="0" w:space="0" w:color="auto"/>
        <w:right w:val="none" w:sz="0" w:space="0" w:color="auto"/>
      </w:divBdr>
      <w:divsChild>
        <w:div w:id="373776868">
          <w:marLeft w:val="0"/>
          <w:marRight w:val="0"/>
          <w:marTop w:val="0"/>
          <w:marBottom w:val="0"/>
          <w:divBdr>
            <w:top w:val="none" w:sz="0" w:space="0" w:color="auto"/>
            <w:left w:val="none" w:sz="0" w:space="0" w:color="auto"/>
            <w:bottom w:val="none" w:sz="0" w:space="0" w:color="auto"/>
            <w:right w:val="none" w:sz="0" w:space="0" w:color="auto"/>
          </w:divBdr>
          <w:divsChild>
            <w:div w:id="1744184984">
              <w:marLeft w:val="0"/>
              <w:marRight w:val="0"/>
              <w:marTop w:val="0"/>
              <w:marBottom w:val="0"/>
              <w:divBdr>
                <w:top w:val="none" w:sz="0" w:space="0" w:color="auto"/>
                <w:left w:val="none" w:sz="0" w:space="0" w:color="auto"/>
                <w:bottom w:val="none" w:sz="0" w:space="0" w:color="auto"/>
                <w:right w:val="none" w:sz="0" w:space="0" w:color="auto"/>
              </w:divBdr>
              <w:divsChild>
                <w:div w:id="1904562711">
                  <w:marLeft w:val="0"/>
                  <w:marRight w:val="0"/>
                  <w:marTop w:val="0"/>
                  <w:marBottom w:val="0"/>
                  <w:divBdr>
                    <w:top w:val="none" w:sz="0" w:space="0" w:color="auto"/>
                    <w:left w:val="none" w:sz="0" w:space="0" w:color="auto"/>
                    <w:bottom w:val="none" w:sz="0" w:space="0" w:color="auto"/>
                    <w:right w:val="none" w:sz="0" w:space="0" w:color="auto"/>
                  </w:divBdr>
                  <w:divsChild>
                    <w:div w:id="809521094">
                      <w:marLeft w:val="0"/>
                      <w:marRight w:val="0"/>
                      <w:marTop w:val="0"/>
                      <w:marBottom w:val="0"/>
                      <w:divBdr>
                        <w:top w:val="none" w:sz="0" w:space="0" w:color="auto"/>
                        <w:left w:val="none" w:sz="0" w:space="0" w:color="auto"/>
                        <w:bottom w:val="none" w:sz="0" w:space="0" w:color="auto"/>
                        <w:right w:val="none" w:sz="0" w:space="0" w:color="auto"/>
                      </w:divBdr>
                      <w:divsChild>
                        <w:div w:id="1686594251">
                          <w:marLeft w:val="0"/>
                          <w:marRight w:val="0"/>
                          <w:marTop w:val="0"/>
                          <w:marBottom w:val="0"/>
                          <w:divBdr>
                            <w:top w:val="none" w:sz="0" w:space="0" w:color="auto"/>
                            <w:left w:val="none" w:sz="0" w:space="0" w:color="auto"/>
                            <w:bottom w:val="none" w:sz="0" w:space="0" w:color="auto"/>
                            <w:right w:val="none" w:sz="0" w:space="0" w:color="auto"/>
                          </w:divBdr>
                          <w:divsChild>
                            <w:div w:id="1743717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3526517">
      <w:bodyDiv w:val="1"/>
      <w:marLeft w:val="0"/>
      <w:marRight w:val="0"/>
      <w:marTop w:val="0"/>
      <w:marBottom w:val="0"/>
      <w:divBdr>
        <w:top w:val="none" w:sz="0" w:space="0" w:color="auto"/>
        <w:left w:val="none" w:sz="0" w:space="0" w:color="auto"/>
        <w:bottom w:val="none" w:sz="0" w:space="0" w:color="auto"/>
        <w:right w:val="none" w:sz="0" w:space="0" w:color="auto"/>
      </w:divBdr>
      <w:divsChild>
        <w:div w:id="1953439185">
          <w:marLeft w:val="0"/>
          <w:marRight w:val="0"/>
          <w:marTop w:val="0"/>
          <w:marBottom w:val="0"/>
          <w:divBdr>
            <w:top w:val="none" w:sz="0" w:space="0" w:color="auto"/>
            <w:left w:val="none" w:sz="0" w:space="0" w:color="auto"/>
            <w:bottom w:val="none" w:sz="0" w:space="0" w:color="auto"/>
            <w:right w:val="none" w:sz="0" w:space="0" w:color="auto"/>
          </w:divBdr>
          <w:divsChild>
            <w:div w:id="1324119401">
              <w:marLeft w:val="0"/>
              <w:marRight w:val="0"/>
              <w:marTop w:val="0"/>
              <w:marBottom w:val="0"/>
              <w:divBdr>
                <w:top w:val="none" w:sz="0" w:space="0" w:color="auto"/>
                <w:left w:val="none" w:sz="0" w:space="0" w:color="auto"/>
                <w:bottom w:val="none" w:sz="0" w:space="0" w:color="auto"/>
                <w:right w:val="none" w:sz="0" w:space="0" w:color="auto"/>
              </w:divBdr>
              <w:divsChild>
                <w:div w:id="121505331">
                  <w:marLeft w:val="0"/>
                  <w:marRight w:val="0"/>
                  <w:marTop w:val="0"/>
                  <w:marBottom w:val="0"/>
                  <w:divBdr>
                    <w:top w:val="none" w:sz="0" w:space="0" w:color="auto"/>
                    <w:left w:val="none" w:sz="0" w:space="0" w:color="auto"/>
                    <w:bottom w:val="none" w:sz="0" w:space="0" w:color="auto"/>
                    <w:right w:val="none" w:sz="0" w:space="0" w:color="auto"/>
                  </w:divBdr>
                  <w:divsChild>
                    <w:div w:id="1981956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0772825">
          <w:marLeft w:val="0"/>
          <w:marRight w:val="0"/>
          <w:marTop w:val="0"/>
          <w:marBottom w:val="0"/>
          <w:divBdr>
            <w:top w:val="none" w:sz="0" w:space="0" w:color="auto"/>
            <w:left w:val="none" w:sz="0" w:space="0" w:color="auto"/>
            <w:bottom w:val="none" w:sz="0" w:space="0" w:color="auto"/>
            <w:right w:val="none" w:sz="0" w:space="0" w:color="auto"/>
          </w:divBdr>
          <w:divsChild>
            <w:div w:id="316301000">
              <w:marLeft w:val="0"/>
              <w:marRight w:val="0"/>
              <w:marTop w:val="0"/>
              <w:marBottom w:val="0"/>
              <w:divBdr>
                <w:top w:val="none" w:sz="0" w:space="0" w:color="auto"/>
                <w:left w:val="none" w:sz="0" w:space="0" w:color="auto"/>
                <w:bottom w:val="none" w:sz="0" w:space="0" w:color="auto"/>
                <w:right w:val="none" w:sz="0" w:space="0" w:color="auto"/>
              </w:divBdr>
              <w:divsChild>
                <w:div w:id="1732465477">
                  <w:marLeft w:val="0"/>
                  <w:marRight w:val="0"/>
                  <w:marTop w:val="0"/>
                  <w:marBottom w:val="0"/>
                  <w:divBdr>
                    <w:top w:val="none" w:sz="0" w:space="0" w:color="auto"/>
                    <w:left w:val="none" w:sz="0" w:space="0" w:color="auto"/>
                    <w:bottom w:val="none" w:sz="0" w:space="0" w:color="auto"/>
                    <w:right w:val="none" w:sz="0" w:space="0" w:color="auto"/>
                  </w:divBdr>
                  <w:divsChild>
                    <w:div w:id="1769307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101890">
      <w:bodyDiv w:val="1"/>
      <w:marLeft w:val="0"/>
      <w:marRight w:val="0"/>
      <w:marTop w:val="0"/>
      <w:marBottom w:val="0"/>
      <w:divBdr>
        <w:top w:val="none" w:sz="0" w:space="0" w:color="auto"/>
        <w:left w:val="none" w:sz="0" w:space="0" w:color="auto"/>
        <w:bottom w:val="none" w:sz="0" w:space="0" w:color="auto"/>
        <w:right w:val="none" w:sz="0" w:space="0" w:color="auto"/>
      </w:divBdr>
    </w:div>
    <w:div w:id="286007894">
      <w:bodyDiv w:val="1"/>
      <w:marLeft w:val="0"/>
      <w:marRight w:val="0"/>
      <w:marTop w:val="0"/>
      <w:marBottom w:val="0"/>
      <w:divBdr>
        <w:top w:val="none" w:sz="0" w:space="0" w:color="auto"/>
        <w:left w:val="none" w:sz="0" w:space="0" w:color="auto"/>
        <w:bottom w:val="none" w:sz="0" w:space="0" w:color="auto"/>
        <w:right w:val="none" w:sz="0" w:space="0" w:color="auto"/>
      </w:divBdr>
    </w:div>
    <w:div w:id="388190747">
      <w:bodyDiv w:val="1"/>
      <w:marLeft w:val="0"/>
      <w:marRight w:val="0"/>
      <w:marTop w:val="0"/>
      <w:marBottom w:val="0"/>
      <w:divBdr>
        <w:top w:val="none" w:sz="0" w:space="0" w:color="auto"/>
        <w:left w:val="none" w:sz="0" w:space="0" w:color="auto"/>
        <w:bottom w:val="none" w:sz="0" w:space="0" w:color="auto"/>
        <w:right w:val="none" w:sz="0" w:space="0" w:color="auto"/>
      </w:divBdr>
    </w:div>
    <w:div w:id="408844728">
      <w:bodyDiv w:val="1"/>
      <w:marLeft w:val="0"/>
      <w:marRight w:val="0"/>
      <w:marTop w:val="0"/>
      <w:marBottom w:val="0"/>
      <w:divBdr>
        <w:top w:val="none" w:sz="0" w:space="0" w:color="auto"/>
        <w:left w:val="none" w:sz="0" w:space="0" w:color="auto"/>
        <w:bottom w:val="none" w:sz="0" w:space="0" w:color="auto"/>
        <w:right w:val="none" w:sz="0" w:space="0" w:color="auto"/>
      </w:divBdr>
      <w:divsChild>
        <w:div w:id="1894005571">
          <w:marLeft w:val="0"/>
          <w:marRight w:val="0"/>
          <w:marTop w:val="0"/>
          <w:marBottom w:val="0"/>
          <w:divBdr>
            <w:top w:val="none" w:sz="0" w:space="0" w:color="auto"/>
            <w:left w:val="none" w:sz="0" w:space="0" w:color="auto"/>
            <w:bottom w:val="none" w:sz="0" w:space="0" w:color="auto"/>
            <w:right w:val="none" w:sz="0" w:space="0" w:color="auto"/>
          </w:divBdr>
          <w:divsChild>
            <w:div w:id="2127385639">
              <w:marLeft w:val="0"/>
              <w:marRight w:val="0"/>
              <w:marTop w:val="0"/>
              <w:marBottom w:val="0"/>
              <w:divBdr>
                <w:top w:val="none" w:sz="0" w:space="0" w:color="auto"/>
                <w:left w:val="none" w:sz="0" w:space="0" w:color="auto"/>
                <w:bottom w:val="none" w:sz="0" w:space="0" w:color="auto"/>
                <w:right w:val="none" w:sz="0" w:space="0" w:color="auto"/>
              </w:divBdr>
              <w:divsChild>
                <w:div w:id="1007831976">
                  <w:marLeft w:val="0"/>
                  <w:marRight w:val="0"/>
                  <w:marTop w:val="0"/>
                  <w:marBottom w:val="0"/>
                  <w:divBdr>
                    <w:top w:val="none" w:sz="0" w:space="0" w:color="auto"/>
                    <w:left w:val="none" w:sz="0" w:space="0" w:color="auto"/>
                    <w:bottom w:val="none" w:sz="0" w:space="0" w:color="auto"/>
                    <w:right w:val="none" w:sz="0" w:space="0" w:color="auto"/>
                  </w:divBdr>
                  <w:divsChild>
                    <w:div w:id="1659457540">
                      <w:marLeft w:val="0"/>
                      <w:marRight w:val="0"/>
                      <w:marTop w:val="0"/>
                      <w:marBottom w:val="0"/>
                      <w:divBdr>
                        <w:top w:val="none" w:sz="0" w:space="0" w:color="auto"/>
                        <w:left w:val="none" w:sz="0" w:space="0" w:color="auto"/>
                        <w:bottom w:val="none" w:sz="0" w:space="0" w:color="auto"/>
                        <w:right w:val="none" w:sz="0" w:space="0" w:color="auto"/>
                      </w:divBdr>
                      <w:divsChild>
                        <w:div w:id="1340812814">
                          <w:marLeft w:val="0"/>
                          <w:marRight w:val="0"/>
                          <w:marTop w:val="0"/>
                          <w:marBottom w:val="0"/>
                          <w:divBdr>
                            <w:top w:val="none" w:sz="0" w:space="0" w:color="auto"/>
                            <w:left w:val="none" w:sz="0" w:space="0" w:color="auto"/>
                            <w:bottom w:val="none" w:sz="0" w:space="0" w:color="auto"/>
                            <w:right w:val="none" w:sz="0" w:space="0" w:color="auto"/>
                          </w:divBdr>
                          <w:divsChild>
                            <w:div w:id="1066033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27043145">
      <w:bodyDiv w:val="1"/>
      <w:marLeft w:val="0"/>
      <w:marRight w:val="0"/>
      <w:marTop w:val="0"/>
      <w:marBottom w:val="0"/>
      <w:divBdr>
        <w:top w:val="none" w:sz="0" w:space="0" w:color="auto"/>
        <w:left w:val="none" w:sz="0" w:space="0" w:color="auto"/>
        <w:bottom w:val="none" w:sz="0" w:space="0" w:color="auto"/>
        <w:right w:val="none" w:sz="0" w:space="0" w:color="auto"/>
      </w:divBdr>
    </w:div>
    <w:div w:id="448672261">
      <w:bodyDiv w:val="1"/>
      <w:marLeft w:val="0"/>
      <w:marRight w:val="0"/>
      <w:marTop w:val="0"/>
      <w:marBottom w:val="0"/>
      <w:divBdr>
        <w:top w:val="none" w:sz="0" w:space="0" w:color="auto"/>
        <w:left w:val="none" w:sz="0" w:space="0" w:color="auto"/>
        <w:bottom w:val="none" w:sz="0" w:space="0" w:color="auto"/>
        <w:right w:val="none" w:sz="0" w:space="0" w:color="auto"/>
      </w:divBdr>
    </w:div>
    <w:div w:id="498231394">
      <w:bodyDiv w:val="1"/>
      <w:marLeft w:val="0"/>
      <w:marRight w:val="0"/>
      <w:marTop w:val="0"/>
      <w:marBottom w:val="0"/>
      <w:divBdr>
        <w:top w:val="none" w:sz="0" w:space="0" w:color="auto"/>
        <w:left w:val="none" w:sz="0" w:space="0" w:color="auto"/>
        <w:bottom w:val="none" w:sz="0" w:space="0" w:color="auto"/>
        <w:right w:val="none" w:sz="0" w:space="0" w:color="auto"/>
      </w:divBdr>
    </w:div>
    <w:div w:id="536697115">
      <w:bodyDiv w:val="1"/>
      <w:marLeft w:val="0"/>
      <w:marRight w:val="0"/>
      <w:marTop w:val="0"/>
      <w:marBottom w:val="0"/>
      <w:divBdr>
        <w:top w:val="none" w:sz="0" w:space="0" w:color="auto"/>
        <w:left w:val="none" w:sz="0" w:space="0" w:color="auto"/>
        <w:bottom w:val="none" w:sz="0" w:space="0" w:color="auto"/>
        <w:right w:val="none" w:sz="0" w:space="0" w:color="auto"/>
      </w:divBdr>
    </w:div>
    <w:div w:id="537357384">
      <w:bodyDiv w:val="1"/>
      <w:marLeft w:val="0"/>
      <w:marRight w:val="0"/>
      <w:marTop w:val="0"/>
      <w:marBottom w:val="0"/>
      <w:divBdr>
        <w:top w:val="none" w:sz="0" w:space="0" w:color="auto"/>
        <w:left w:val="none" w:sz="0" w:space="0" w:color="auto"/>
        <w:bottom w:val="none" w:sz="0" w:space="0" w:color="auto"/>
        <w:right w:val="none" w:sz="0" w:space="0" w:color="auto"/>
      </w:divBdr>
    </w:div>
    <w:div w:id="550728096">
      <w:bodyDiv w:val="1"/>
      <w:marLeft w:val="0"/>
      <w:marRight w:val="0"/>
      <w:marTop w:val="0"/>
      <w:marBottom w:val="0"/>
      <w:divBdr>
        <w:top w:val="none" w:sz="0" w:space="0" w:color="auto"/>
        <w:left w:val="none" w:sz="0" w:space="0" w:color="auto"/>
        <w:bottom w:val="none" w:sz="0" w:space="0" w:color="auto"/>
        <w:right w:val="none" w:sz="0" w:space="0" w:color="auto"/>
      </w:divBdr>
    </w:div>
    <w:div w:id="601186496">
      <w:bodyDiv w:val="1"/>
      <w:marLeft w:val="0"/>
      <w:marRight w:val="0"/>
      <w:marTop w:val="0"/>
      <w:marBottom w:val="0"/>
      <w:divBdr>
        <w:top w:val="none" w:sz="0" w:space="0" w:color="auto"/>
        <w:left w:val="none" w:sz="0" w:space="0" w:color="auto"/>
        <w:bottom w:val="none" w:sz="0" w:space="0" w:color="auto"/>
        <w:right w:val="none" w:sz="0" w:space="0" w:color="auto"/>
      </w:divBdr>
    </w:div>
    <w:div w:id="620652395">
      <w:bodyDiv w:val="1"/>
      <w:marLeft w:val="0"/>
      <w:marRight w:val="0"/>
      <w:marTop w:val="0"/>
      <w:marBottom w:val="0"/>
      <w:divBdr>
        <w:top w:val="none" w:sz="0" w:space="0" w:color="auto"/>
        <w:left w:val="none" w:sz="0" w:space="0" w:color="auto"/>
        <w:bottom w:val="none" w:sz="0" w:space="0" w:color="auto"/>
        <w:right w:val="none" w:sz="0" w:space="0" w:color="auto"/>
      </w:divBdr>
    </w:div>
    <w:div w:id="670913360">
      <w:bodyDiv w:val="1"/>
      <w:marLeft w:val="0"/>
      <w:marRight w:val="0"/>
      <w:marTop w:val="0"/>
      <w:marBottom w:val="0"/>
      <w:divBdr>
        <w:top w:val="none" w:sz="0" w:space="0" w:color="auto"/>
        <w:left w:val="none" w:sz="0" w:space="0" w:color="auto"/>
        <w:bottom w:val="none" w:sz="0" w:space="0" w:color="auto"/>
        <w:right w:val="none" w:sz="0" w:space="0" w:color="auto"/>
      </w:divBdr>
    </w:div>
    <w:div w:id="728501662">
      <w:bodyDiv w:val="1"/>
      <w:marLeft w:val="0"/>
      <w:marRight w:val="0"/>
      <w:marTop w:val="0"/>
      <w:marBottom w:val="0"/>
      <w:divBdr>
        <w:top w:val="none" w:sz="0" w:space="0" w:color="auto"/>
        <w:left w:val="none" w:sz="0" w:space="0" w:color="auto"/>
        <w:bottom w:val="none" w:sz="0" w:space="0" w:color="auto"/>
        <w:right w:val="none" w:sz="0" w:space="0" w:color="auto"/>
      </w:divBdr>
    </w:div>
    <w:div w:id="848640561">
      <w:bodyDiv w:val="1"/>
      <w:marLeft w:val="0"/>
      <w:marRight w:val="0"/>
      <w:marTop w:val="0"/>
      <w:marBottom w:val="0"/>
      <w:divBdr>
        <w:top w:val="none" w:sz="0" w:space="0" w:color="auto"/>
        <w:left w:val="none" w:sz="0" w:space="0" w:color="auto"/>
        <w:bottom w:val="none" w:sz="0" w:space="0" w:color="auto"/>
        <w:right w:val="none" w:sz="0" w:space="0" w:color="auto"/>
      </w:divBdr>
      <w:divsChild>
        <w:div w:id="2038457666">
          <w:marLeft w:val="0"/>
          <w:marRight w:val="0"/>
          <w:marTop w:val="0"/>
          <w:marBottom w:val="0"/>
          <w:divBdr>
            <w:top w:val="none" w:sz="0" w:space="0" w:color="auto"/>
            <w:left w:val="none" w:sz="0" w:space="0" w:color="auto"/>
            <w:bottom w:val="none" w:sz="0" w:space="0" w:color="auto"/>
            <w:right w:val="none" w:sz="0" w:space="0" w:color="auto"/>
          </w:divBdr>
          <w:divsChild>
            <w:div w:id="318774480">
              <w:marLeft w:val="0"/>
              <w:marRight w:val="0"/>
              <w:marTop w:val="0"/>
              <w:marBottom w:val="0"/>
              <w:divBdr>
                <w:top w:val="none" w:sz="0" w:space="0" w:color="auto"/>
                <w:left w:val="none" w:sz="0" w:space="0" w:color="auto"/>
                <w:bottom w:val="none" w:sz="0" w:space="0" w:color="auto"/>
                <w:right w:val="none" w:sz="0" w:space="0" w:color="auto"/>
              </w:divBdr>
              <w:divsChild>
                <w:div w:id="1186402409">
                  <w:marLeft w:val="0"/>
                  <w:marRight w:val="0"/>
                  <w:marTop w:val="0"/>
                  <w:marBottom w:val="0"/>
                  <w:divBdr>
                    <w:top w:val="none" w:sz="0" w:space="0" w:color="auto"/>
                    <w:left w:val="none" w:sz="0" w:space="0" w:color="auto"/>
                    <w:bottom w:val="none" w:sz="0" w:space="0" w:color="auto"/>
                    <w:right w:val="none" w:sz="0" w:space="0" w:color="auto"/>
                  </w:divBdr>
                  <w:divsChild>
                    <w:div w:id="90323173">
                      <w:marLeft w:val="0"/>
                      <w:marRight w:val="0"/>
                      <w:marTop w:val="0"/>
                      <w:marBottom w:val="0"/>
                      <w:divBdr>
                        <w:top w:val="none" w:sz="0" w:space="0" w:color="auto"/>
                        <w:left w:val="none" w:sz="0" w:space="0" w:color="auto"/>
                        <w:bottom w:val="none" w:sz="0" w:space="0" w:color="auto"/>
                        <w:right w:val="none" w:sz="0" w:space="0" w:color="auto"/>
                      </w:divBdr>
                      <w:divsChild>
                        <w:div w:id="1533806429">
                          <w:marLeft w:val="0"/>
                          <w:marRight w:val="0"/>
                          <w:marTop w:val="0"/>
                          <w:marBottom w:val="0"/>
                          <w:divBdr>
                            <w:top w:val="none" w:sz="0" w:space="0" w:color="auto"/>
                            <w:left w:val="none" w:sz="0" w:space="0" w:color="auto"/>
                            <w:bottom w:val="none" w:sz="0" w:space="0" w:color="auto"/>
                            <w:right w:val="none" w:sz="0" w:space="0" w:color="auto"/>
                          </w:divBdr>
                          <w:divsChild>
                            <w:div w:id="497572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53300669">
      <w:bodyDiv w:val="1"/>
      <w:marLeft w:val="0"/>
      <w:marRight w:val="0"/>
      <w:marTop w:val="0"/>
      <w:marBottom w:val="0"/>
      <w:divBdr>
        <w:top w:val="none" w:sz="0" w:space="0" w:color="auto"/>
        <w:left w:val="none" w:sz="0" w:space="0" w:color="auto"/>
        <w:bottom w:val="none" w:sz="0" w:space="0" w:color="auto"/>
        <w:right w:val="none" w:sz="0" w:space="0" w:color="auto"/>
      </w:divBdr>
    </w:div>
    <w:div w:id="859969764">
      <w:bodyDiv w:val="1"/>
      <w:marLeft w:val="0"/>
      <w:marRight w:val="0"/>
      <w:marTop w:val="0"/>
      <w:marBottom w:val="0"/>
      <w:divBdr>
        <w:top w:val="none" w:sz="0" w:space="0" w:color="auto"/>
        <w:left w:val="none" w:sz="0" w:space="0" w:color="auto"/>
        <w:bottom w:val="none" w:sz="0" w:space="0" w:color="auto"/>
        <w:right w:val="none" w:sz="0" w:space="0" w:color="auto"/>
      </w:divBdr>
    </w:div>
    <w:div w:id="898638073">
      <w:bodyDiv w:val="1"/>
      <w:marLeft w:val="0"/>
      <w:marRight w:val="0"/>
      <w:marTop w:val="0"/>
      <w:marBottom w:val="0"/>
      <w:divBdr>
        <w:top w:val="none" w:sz="0" w:space="0" w:color="auto"/>
        <w:left w:val="none" w:sz="0" w:space="0" w:color="auto"/>
        <w:bottom w:val="none" w:sz="0" w:space="0" w:color="auto"/>
        <w:right w:val="none" w:sz="0" w:space="0" w:color="auto"/>
      </w:divBdr>
      <w:divsChild>
        <w:div w:id="920410727">
          <w:marLeft w:val="0"/>
          <w:marRight w:val="0"/>
          <w:marTop w:val="0"/>
          <w:marBottom w:val="0"/>
          <w:divBdr>
            <w:top w:val="none" w:sz="0" w:space="0" w:color="auto"/>
            <w:left w:val="none" w:sz="0" w:space="0" w:color="auto"/>
            <w:bottom w:val="none" w:sz="0" w:space="0" w:color="auto"/>
            <w:right w:val="none" w:sz="0" w:space="0" w:color="auto"/>
          </w:divBdr>
          <w:divsChild>
            <w:div w:id="146868726">
              <w:marLeft w:val="0"/>
              <w:marRight w:val="0"/>
              <w:marTop w:val="0"/>
              <w:marBottom w:val="0"/>
              <w:divBdr>
                <w:top w:val="none" w:sz="0" w:space="0" w:color="auto"/>
                <w:left w:val="none" w:sz="0" w:space="0" w:color="auto"/>
                <w:bottom w:val="none" w:sz="0" w:space="0" w:color="auto"/>
                <w:right w:val="none" w:sz="0" w:space="0" w:color="auto"/>
              </w:divBdr>
              <w:divsChild>
                <w:div w:id="1057626291">
                  <w:marLeft w:val="0"/>
                  <w:marRight w:val="0"/>
                  <w:marTop w:val="0"/>
                  <w:marBottom w:val="0"/>
                  <w:divBdr>
                    <w:top w:val="none" w:sz="0" w:space="0" w:color="auto"/>
                    <w:left w:val="none" w:sz="0" w:space="0" w:color="auto"/>
                    <w:bottom w:val="none" w:sz="0" w:space="0" w:color="auto"/>
                    <w:right w:val="none" w:sz="0" w:space="0" w:color="auto"/>
                  </w:divBdr>
                  <w:divsChild>
                    <w:div w:id="1388992870">
                      <w:marLeft w:val="0"/>
                      <w:marRight w:val="0"/>
                      <w:marTop w:val="0"/>
                      <w:marBottom w:val="0"/>
                      <w:divBdr>
                        <w:top w:val="none" w:sz="0" w:space="0" w:color="auto"/>
                        <w:left w:val="none" w:sz="0" w:space="0" w:color="auto"/>
                        <w:bottom w:val="none" w:sz="0" w:space="0" w:color="auto"/>
                        <w:right w:val="none" w:sz="0" w:space="0" w:color="auto"/>
                      </w:divBdr>
                      <w:divsChild>
                        <w:div w:id="1229531788">
                          <w:marLeft w:val="0"/>
                          <w:marRight w:val="0"/>
                          <w:marTop w:val="0"/>
                          <w:marBottom w:val="0"/>
                          <w:divBdr>
                            <w:top w:val="none" w:sz="0" w:space="0" w:color="auto"/>
                            <w:left w:val="none" w:sz="0" w:space="0" w:color="auto"/>
                            <w:bottom w:val="none" w:sz="0" w:space="0" w:color="auto"/>
                            <w:right w:val="none" w:sz="0" w:space="0" w:color="auto"/>
                          </w:divBdr>
                          <w:divsChild>
                            <w:div w:id="454451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06383791">
      <w:bodyDiv w:val="1"/>
      <w:marLeft w:val="0"/>
      <w:marRight w:val="0"/>
      <w:marTop w:val="0"/>
      <w:marBottom w:val="0"/>
      <w:divBdr>
        <w:top w:val="none" w:sz="0" w:space="0" w:color="auto"/>
        <w:left w:val="none" w:sz="0" w:space="0" w:color="auto"/>
        <w:bottom w:val="none" w:sz="0" w:space="0" w:color="auto"/>
        <w:right w:val="none" w:sz="0" w:space="0" w:color="auto"/>
      </w:divBdr>
      <w:divsChild>
        <w:div w:id="1849830863">
          <w:marLeft w:val="0"/>
          <w:marRight w:val="0"/>
          <w:marTop w:val="0"/>
          <w:marBottom w:val="0"/>
          <w:divBdr>
            <w:top w:val="none" w:sz="0" w:space="0" w:color="auto"/>
            <w:left w:val="none" w:sz="0" w:space="0" w:color="auto"/>
            <w:bottom w:val="none" w:sz="0" w:space="0" w:color="auto"/>
            <w:right w:val="none" w:sz="0" w:space="0" w:color="auto"/>
          </w:divBdr>
          <w:divsChild>
            <w:div w:id="1070227315">
              <w:marLeft w:val="0"/>
              <w:marRight w:val="0"/>
              <w:marTop w:val="0"/>
              <w:marBottom w:val="0"/>
              <w:divBdr>
                <w:top w:val="none" w:sz="0" w:space="0" w:color="auto"/>
                <w:left w:val="none" w:sz="0" w:space="0" w:color="auto"/>
                <w:bottom w:val="none" w:sz="0" w:space="0" w:color="auto"/>
                <w:right w:val="none" w:sz="0" w:space="0" w:color="auto"/>
              </w:divBdr>
              <w:divsChild>
                <w:div w:id="1680622151">
                  <w:marLeft w:val="0"/>
                  <w:marRight w:val="0"/>
                  <w:marTop w:val="0"/>
                  <w:marBottom w:val="0"/>
                  <w:divBdr>
                    <w:top w:val="none" w:sz="0" w:space="0" w:color="auto"/>
                    <w:left w:val="none" w:sz="0" w:space="0" w:color="auto"/>
                    <w:bottom w:val="none" w:sz="0" w:space="0" w:color="auto"/>
                    <w:right w:val="none" w:sz="0" w:space="0" w:color="auto"/>
                  </w:divBdr>
                  <w:divsChild>
                    <w:div w:id="99568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0792805">
          <w:marLeft w:val="0"/>
          <w:marRight w:val="0"/>
          <w:marTop w:val="0"/>
          <w:marBottom w:val="0"/>
          <w:divBdr>
            <w:top w:val="none" w:sz="0" w:space="0" w:color="auto"/>
            <w:left w:val="none" w:sz="0" w:space="0" w:color="auto"/>
            <w:bottom w:val="none" w:sz="0" w:space="0" w:color="auto"/>
            <w:right w:val="none" w:sz="0" w:space="0" w:color="auto"/>
          </w:divBdr>
          <w:divsChild>
            <w:div w:id="1655261317">
              <w:marLeft w:val="0"/>
              <w:marRight w:val="0"/>
              <w:marTop w:val="0"/>
              <w:marBottom w:val="0"/>
              <w:divBdr>
                <w:top w:val="none" w:sz="0" w:space="0" w:color="auto"/>
                <w:left w:val="none" w:sz="0" w:space="0" w:color="auto"/>
                <w:bottom w:val="none" w:sz="0" w:space="0" w:color="auto"/>
                <w:right w:val="none" w:sz="0" w:space="0" w:color="auto"/>
              </w:divBdr>
              <w:divsChild>
                <w:div w:id="77413236">
                  <w:marLeft w:val="0"/>
                  <w:marRight w:val="0"/>
                  <w:marTop w:val="0"/>
                  <w:marBottom w:val="0"/>
                  <w:divBdr>
                    <w:top w:val="none" w:sz="0" w:space="0" w:color="auto"/>
                    <w:left w:val="none" w:sz="0" w:space="0" w:color="auto"/>
                    <w:bottom w:val="none" w:sz="0" w:space="0" w:color="auto"/>
                    <w:right w:val="none" w:sz="0" w:space="0" w:color="auto"/>
                  </w:divBdr>
                  <w:divsChild>
                    <w:div w:id="1939438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27732588">
      <w:bodyDiv w:val="1"/>
      <w:marLeft w:val="0"/>
      <w:marRight w:val="0"/>
      <w:marTop w:val="0"/>
      <w:marBottom w:val="0"/>
      <w:divBdr>
        <w:top w:val="none" w:sz="0" w:space="0" w:color="auto"/>
        <w:left w:val="none" w:sz="0" w:space="0" w:color="auto"/>
        <w:bottom w:val="none" w:sz="0" w:space="0" w:color="auto"/>
        <w:right w:val="none" w:sz="0" w:space="0" w:color="auto"/>
      </w:divBdr>
      <w:divsChild>
        <w:div w:id="2050294902">
          <w:marLeft w:val="0"/>
          <w:marRight w:val="0"/>
          <w:marTop w:val="0"/>
          <w:marBottom w:val="0"/>
          <w:divBdr>
            <w:top w:val="none" w:sz="0" w:space="0" w:color="auto"/>
            <w:left w:val="none" w:sz="0" w:space="0" w:color="auto"/>
            <w:bottom w:val="none" w:sz="0" w:space="0" w:color="auto"/>
            <w:right w:val="none" w:sz="0" w:space="0" w:color="auto"/>
          </w:divBdr>
          <w:divsChild>
            <w:div w:id="1653410159">
              <w:marLeft w:val="0"/>
              <w:marRight w:val="0"/>
              <w:marTop w:val="0"/>
              <w:marBottom w:val="0"/>
              <w:divBdr>
                <w:top w:val="none" w:sz="0" w:space="0" w:color="auto"/>
                <w:left w:val="none" w:sz="0" w:space="0" w:color="auto"/>
                <w:bottom w:val="none" w:sz="0" w:space="0" w:color="auto"/>
                <w:right w:val="none" w:sz="0" w:space="0" w:color="auto"/>
              </w:divBdr>
              <w:divsChild>
                <w:div w:id="1570579584">
                  <w:marLeft w:val="0"/>
                  <w:marRight w:val="0"/>
                  <w:marTop w:val="0"/>
                  <w:marBottom w:val="0"/>
                  <w:divBdr>
                    <w:top w:val="none" w:sz="0" w:space="0" w:color="auto"/>
                    <w:left w:val="none" w:sz="0" w:space="0" w:color="auto"/>
                    <w:bottom w:val="none" w:sz="0" w:space="0" w:color="auto"/>
                    <w:right w:val="none" w:sz="0" w:space="0" w:color="auto"/>
                  </w:divBdr>
                  <w:divsChild>
                    <w:div w:id="237331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9296309">
          <w:marLeft w:val="0"/>
          <w:marRight w:val="0"/>
          <w:marTop w:val="0"/>
          <w:marBottom w:val="0"/>
          <w:divBdr>
            <w:top w:val="none" w:sz="0" w:space="0" w:color="auto"/>
            <w:left w:val="none" w:sz="0" w:space="0" w:color="auto"/>
            <w:bottom w:val="none" w:sz="0" w:space="0" w:color="auto"/>
            <w:right w:val="none" w:sz="0" w:space="0" w:color="auto"/>
          </w:divBdr>
          <w:divsChild>
            <w:div w:id="642583520">
              <w:marLeft w:val="0"/>
              <w:marRight w:val="0"/>
              <w:marTop w:val="0"/>
              <w:marBottom w:val="0"/>
              <w:divBdr>
                <w:top w:val="none" w:sz="0" w:space="0" w:color="auto"/>
                <w:left w:val="none" w:sz="0" w:space="0" w:color="auto"/>
                <w:bottom w:val="none" w:sz="0" w:space="0" w:color="auto"/>
                <w:right w:val="none" w:sz="0" w:space="0" w:color="auto"/>
              </w:divBdr>
              <w:divsChild>
                <w:div w:id="2013481793">
                  <w:marLeft w:val="0"/>
                  <w:marRight w:val="0"/>
                  <w:marTop w:val="0"/>
                  <w:marBottom w:val="0"/>
                  <w:divBdr>
                    <w:top w:val="none" w:sz="0" w:space="0" w:color="auto"/>
                    <w:left w:val="none" w:sz="0" w:space="0" w:color="auto"/>
                    <w:bottom w:val="none" w:sz="0" w:space="0" w:color="auto"/>
                    <w:right w:val="none" w:sz="0" w:space="0" w:color="auto"/>
                  </w:divBdr>
                  <w:divsChild>
                    <w:div w:id="686373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48584646">
      <w:bodyDiv w:val="1"/>
      <w:marLeft w:val="0"/>
      <w:marRight w:val="0"/>
      <w:marTop w:val="0"/>
      <w:marBottom w:val="0"/>
      <w:divBdr>
        <w:top w:val="none" w:sz="0" w:space="0" w:color="auto"/>
        <w:left w:val="none" w:sz="0" w:space="0" w:color="auto"/>
        <w:bottom w:val="none" w:sz="0" w:space="0" w:color="auto"/>
        <w:right w:val="none" w:sz="0" w:space="0" w:color="auto"/>
      </w:divBdr>
      <w:divsChild>
        <w:div w:id="1915697283">
          <w:marLeft w:val="0"/>
          <w:marRight w:val="0"/>
          <w:marTop w:val="0"/>
          <w:marBottom w:val="0"/>
          <w:divBdr>
            <w:top w:val="none" w:sz="0" w:space="0" w:color="auto"/>
            <w:left w:val="none" w:sz="0" w:space="0" w:color="auto"/>
            <w:bottom w:val="none" w:sz="0" w:space="0" w:color="auto"/>
            <w:right w:val="none" w:sz="0" w:space="0" w:color="auto"/>
          </w:divBdr>
        </w:div>
        <w:div w:id="232014699">
          <w:marLeft w:val="0"/>
          <w:marRight w:val="0"/>
          <w:marTop w:val="0"/>
          <w:marBottom w:val="0"/>
          <w:divBdr>
            <w:top w:val="none" w:sz="0" w:space="0" w:color="auto"/>
            <w:left w:val="none" w:sz="0" w:space="0" w:color="auto"/>
            <w:bottom w:val="none" w:sz="0" w:space="0" w:color="auto"/>
            <w:right w:val="none" w:sz="0" w:space="0" w:color="auto"/>
          </w:divBdr>
        </w:div>
        <w:div w:id="1800492300">
          <w:marLeft w:val="0"/>
          <w:marRight w:val="0"/>
          <w:marTop w:val="0"/>
          <w:marBottom w:val="0"/>
          <w:divBdr>
            <w:top w:val="none" w:sz="0" w:space="0" w:color="auto"/>
            <w:left w:val="none" w:sz="0" w:space="0" w:color="auto"/>
            <w:bottom w:val="none" w:sz="0" w:space="0" w:color="auto"/>
            <w:right w:val="none" w:sz="0" w:space="0" w:color="auto"/>
          </w:divBdr>
        </w:div>
        <w:div w:id="1191645427">
          <w:marLeft w:val="0"/>
          <w:marRight w:val="0"/>
          <w:marTop w:val="0"/>
          <w:marBottom w:val="0"/>
          <w:divBdr>
            <w:top w:val="none" w:sz="0" w:space="0" w:color="auto"/>
            <w:left w:val="none" w:sz="0" w:space="0" w:color="auto"/>
            <w:bottom w:val="none" w:sz="0" w:space="0" w:color="auto"/>
            <w:right w:val="none" w:sz="0" w:space="0" w:color="auto"/>
          </w:divBdr>
        </w:div>
      </w:divsChild>
    </w:div>
    <w:div w:id="970479556">
      <w:bodyDiv w:val="1"/>
      <w:marLeft w:val="0"/>
      <w:marRight w:val="0"/>
      <w:marTop w:val="0"/>
      <w:marBottom w:val="0"/>
      <w:divBdr>
        <w:top w:val="none" w:sz="0" w:space="0" w:color="auto"/>
        <w:left w:val="none" w:sz="0" w:space="0" w:color="auto"/>
        <w:bottom w:val="none" w:sz="0" w:space="0" w:color="auto"/>
        <w:right w:val="none" w:sz="0" w:space="0" w:color="auto"/>
      </w:divBdr>
    </w:div>
    <w:div w:id="1089156226">
      <w:bodyDiv w:val="1"/>
      <w:marLeft w:val="0"/>
      <w:marRight w:val="0"/>
      <w:marTop w:val="0"/>
      <w:marBottom w:val="0"/>
      <w:divBdr>
        <w:top w:val="none" w:sz="0" w:space="0" w:color="auto"/>
        <w:left w:val="none" w:sz="0" w:space="0" w:color="auto"/>
        <w:bottom w:val="none" w:sz="0" w:space="0" w:color="auto"/>
        <w:right w:val="none" w:sz="0" w:space="0" w:color="auto"/>
      </w:divBdr>
      <w:divsChild>
        <w:div w:id="1181627257">
          <w:marLeft w:val="0"/>
          <w:marRight w:val="0"/>
          <w:marTop w:val="0"/>
          <w:marBottom w:val="0"/>
          <w:divBdr>
            <w:top w:val="none" w:sz="0" w:space="0" w:color="auto"/>
            <w:left w:val="none" w:sz="0" w:space="0" w:color="auto"/>
            <w:bottom w:val="none" w:sz="0" w:space="0" w:color="auto"/>
            <w:right w:val="none" w:sz="0" w:space="0" w:color="auto"/>
          </w:divBdr>
          <w:divsChild>
            <w:div w:id="251354120">
              <w:marLeft w:val="0"/>
              <w:marRight w:val="0"/>
              <w:marTop w:val="0"/>
              <w:marBottom w:val="0"/>
              <w:divBdr>
                <w:top w:val="none" w:sz="0" w:space="0" w:color="auto"/>
                <w:left w:val="none" w:sz="0" w:space="0" w:color="auto"/>
                <w:bottom w:val="none" w:sz="0" w:space="0" w:color="auto"/>
                <w:right w:val="none" w:sz="0" w:space="0" w:color="auto"/>
              </w:divBdr>
              <w:divsChild>
                <w:div w:id="124323617">
                  <w:marLeft w:val="0"/>
                  <w:marRight w:val="0"/>
                  <w:marTop w:val="0"/>
                  <w:marBottom w:val="0"/>
                  <w:divBdr>
                    <w:top w:val="none" w:sz="0" w:space="0" w:color="auto"/>
                    <w:left w:val="none" w:sz="0" w:space="0" w:color="auto"/>
                    <w:bottom w:val="none" w:sz="0" w:space="0" w:color="auto"/>
                    <w:right w:val="none" w:sz="0" w:space="0" w:color="auto"/>
                  </w:divBdr>
                  <w:divsChild>
                    <w:div w:id="1927960726">
                      <w:marLeft w:val="0"/>
                      <w:marRight w:val="0"/>
                      <w:marTop w:val="0"/>
                      <w:marBottom w:val="0"/>
                      <w:divBdr>
                        <w:top w:val="none" w:sz="0" w:space="0" w:color="auto"/>
                        <w:left w:val="none" w:sz="0" w:space="0" w:color="auto"/>
                        <w:bottom w:val="none" w:sz="0" w:space="0" w:color="auto"/>
                        <w:right w:val="none" w:sz="0" w:space="0" w:color="auto"/>
                      </w:divBdr>
                      <w:divsChild>
                        <w:div w:id="1520466078">
                          <w:marLeft w:val="0"/>
                          <w:marRight w:val="0"/>
                          <w:marTop w:val="0"/>
                          <w:marBottom w:val="0"/>
                          <w:divBdr>
                            <w:top w:val="none" w:sz="0" w:space="0" w:color="auto"/>
                            <w:left w:val="none" w:sz="0" w:space="0" w:color="auto"/>
                            <w:bottom w:val="none" w:sz="0" w:space="0" w:color="auto"/>
                            <w:right w:val="none" w:sz="0" w:space="0" w:color="auto"/>
                          </w:divBdr>
                          <w:divsChild>
                            <w:div w:id="1144740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32136916">
      <w:bodyDiv w:val="1"/>
      <w:marLeft w:val="0"/>
      <w:marRight w:val="0"/>
      <w:marTop w:val="0"/>
      <w:marBottom w:val="0"/>
      <w:divBdr>
        <w:top w:val="none" w:sz="0" w:space="0" w:color="auto"/>
        <w:left w:val="none" w:sz="0" w:space="0" w:color="auto"/>
        <w:bottom w:val="none" w:sz="0" w:space="0" w:color="auto"/>
        <w:right w:val="none" w:sz="0" w:space="0" w:color="auto"/>
      </w:divBdr>
    </w:div>
    <w:div w:id="1140686134">
      <w:bodyDiv w:val="1"/>
      <w:marLeft w:val="0"/>
      <w:marRight w:val="0"/>
      <w:marTop w:val="0"/>
      <w:marBottom w:val="0"/>
      <w:divBdr>
        <w:top w:val="none" w:sz="0" w:space="0" w:color="auto"/>
        <w:left w:val="none" w:sz="0" w:space="0" w:color="auto"/>
        <w:bottom w:val="none" w:sz="0" w:space="0" w:color="auto"/>
        <w:right w:val="none" w:sz="0" w:space="0" w:color="auto"/>
      </w:divBdr>
      <w:divsChild>
        <w:div w:id="2143107467">
          <w:marLeft w:val="0"/>
          <w:marRight w:val="0"/>
          <w:marTop w:val="0"/>
          <w:marBottom w:val="0"/>
          <w:divBdr>
            <w:top w:val="none" w:sz="0" w:space="0" w:color="auto"/>
            <w:left w:val="none" w:sz="0" w:space="0" w:color="auto"/>
            <w:bottom w:val="none" w:sz="0" w:space="0" w:color="auto"/>
            <w:right w:val="none" w:sz="0" w:space="0" w:color="auto"/>
          </w:divBdr>
          <w:divsChild>
            <w:div w:id="1507208936">
              <w:marLeft w:val="0"/>
              <w:marRight w:val="0"/>
              <w:marTop w:val="0"/>
              <w:marBottom w:val="0"/>
              <w:divBdr>
                <w:top w:val="none" w:sz="0" w:space="0" w:color="auto"/>
                <w:left w:val="none" w:sz="0" w:space="0" w:color="auto"/>
                <w:bottom w:val="none" w:sz="0" w:space="0" w:color="auto"/>
                <w:right w:val="none" w:sz="0" w:space="0" w:color="auto"/>
              </w:divBdr>
              <w:divsChild>
                <w:div w:id="986671527">
                  <w:marLeft w:val="0"/>
                  <w:marRight w:val="0"/>
                  <w:marTop w:val="0"/>
                  <w:marBottom w:val="0"/>
                  <w:divBdr>
                    <w:top w:val="none" w:sz="0" w:space="0" w:color="auto"/>
                    <w:left w:val="none" w:sz="0" w:space="0" w:color="auto"/>
                    <w:bottom w:val="none" w:sz="0" w:space="0" w:color="auto"/>
                    <w:right w:val="none" w:sz="0" w:space="0" w:color="auto"/>
                  </w:divBdr>
                  <w:divsChild>
                    <w:div w:id="1660158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9752671">
          <w:marLeft w:val="0"/>
          <w:marRight w:val="0"/>
          <w:marTop w:val="0"/>
          <w:marBottom w:val="0"/>
          <w:divBdr>
            <w:top w:val="none" w:sz="0" w:space="0" w:color="auto"/>
            <w:left w:val="none" w:sz="0" w:space="0" w:color="auto"/>
            <w:bottom w:val="none" w:sz="0" w:space="0" w:color="auto"/>
            <w:right w:val="none" w:sz="0" w:space="0" w:color="auto"/>
          </w:divBdr>
          <w:divsChild>
            <w:div w:id="2026202514">
              <w:marLeft w:val="0"/>
              <w:marRight w:val="0"/>
              <w:marTop w:val="0"/>
              <w:marBottom w:val="0"/>
              <w:divBdr>
                <w:top w:val="none" w:sz="0" w:space="0" w:color="auto"/>
                <w:left w:val="none" w:sz="0" w:space="0" w:color="auto"/>
                <w:bottom w:val="none" w:sz="0" w:space="0" w:color="auto"/>
                <w:right w:val="none" w:sz="0" w:space="0" w:color="auto"/>
              </w:divBdr>
              <w:divsChild>
                <w:div w:id="1136146853">
                  <w:marLeft w:val="0"/>
                  <w:marRight w:val="0"/>
                  <w:marTop w:val="0"/>
                  <w:marBottom w:val="0"/>
                  <w:divBdr>
                    <w:top w:val="none" w:sz="0" w:space="0" w:color="auto"/>
                    <w:left w:val="none" w:sz="0" w:space="0" w:color="auto"/>
                    <w:bottom w:val="none" w:sz="0" w:space="0" w:color="auto"/>
                    <w:right w:val="none" w:sz="0" w:space="0" w:color="auto"/>
                  </w:divBdr>
                  <w:divsChild>
                    <w:div w:id="421923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8183547">
      <w:bodyDiv w:val="1"/>
      <w:marLeft w:val="0"/>
      <w:marRight w:val="0"/>
      <w:marTop w:val="0"/>
      <w:marBottom w:val="0"/>
      <w:divBdr>
        <w:top w:val="none" w:sz="0" w:space="0" w:color="auto"/>
        <w:left w:val="none" w:sz="0" w:space="0" w:color="auto"/>
        <w:bottom w:val="none" w:sz="0" w:space="0" w:color="auto"/>
        <w:right w:val="none" w:sz="0" w:space="0" w:color="auto"/>
      </w:divBdr>
    </w:div>
    <w:div w:id="1173497181">
      <w:bodyDiv w:val="1"/>
      <w:marLeft w:val="0"/>
      <w:marRight w:val="0"/>
      <w:marTop w:val="0"/>
      <w:marBottom w:val="0"/>
      <w:divBdr>
        <w:top w:val="none" w:sz="0" w:space="0" w:color="auto"/>
        <w:left w:val="none" w:sz="0" w:space="0" w:color="auto"/>
        <w:bottom w:val="none" w:sz="0" w:space="0" w:color="auto"/>
        <w:right w:val="none" w:sz="0" w:space="0" w:color="auto"/>
      </w:divBdr>
    </w:div>
    <w:div w:id="1321420689">
      <w:bodyDiv w:val="1"/>
      <w:marLeft w:val="0"/>
      <w:marRight w:val="0"/>
      <w:marTop w:val="0"/>
      <w:marBottom w:val="0"/>
      <w:divBdr>
        <w:top w:val="none" w:sz="0" w:space="0" w:color="auto"/>
        <w:left w:val="none" w:sz="0" w:space="0" w:color="auto"/>
        <w:bottom w:val="none" w:sz="0" w:space="0" w:color="auto"/>
        <w:right w:val="none" w:sz="0" w:space="0" w:color="auto"/>
      </w:divBdr>
    </w:div>
    <w:div w:id="1351419001">
      <w:bodyDiv w:val="1"/>
      <w:marLeft w:val="0"/>
      <w:marRight w:val="0"/>
      <w:marTop w:val="0"/>
      <w:marBottom w:val="0"/>
      <w:divBdr>
        <w:top w:val="none" w:sz="0" w:space="0" w:color="auto"/>
        <w:left w:val="none" w:sz="0" w:space="0" w:color="auto"/>
        <w:bottom w:val="none" w:sz="0" w:space="0" w:color="auto"/>
        <w:right w:val="none" w:sz="0" w:space="0" w:color="auto"/>
      </w:divBdr>
    </w:div>
    <w:div w:id="1401102697">
      <w:bodyDiv w:val="1"/>
      <w:marLeft w:val="0"/>
      <w:marRight w:val="0"/>
      <w:marTop w:val="0"/>
      <w:marBottom w:val="0"/>
      <w:divBdr>
        <w:top w:val="none" w:sz="0" w:space="0" w:color="auto"/>
        <w:left w:val="none" w:sz="0" w:space="0" w:color="auto"/>
        <w:bottom w:val="none" w:sz="0" w:space="0" w:color="auto"/>
        <w:right w:val="none" w:sz="0" w:space="0" w:color="auto"/>
      </w:divBdr>
      <w:divsChild>
        <w:div w:id="1732730815">
          <w:marLeft w:val="0"/>
          <w:marRight w:val="0"/>
          <w:marTop w:val="0"/>
          <w:marBottom w:val="0"/>
          <w:divBdr>
            <w:top w:val="none" w:sz="0" w:space="0" w:color="auto"/>
            <w:left w:val="none" w:sz="0" w:space="0" w:color="auto"/>
            <w:bottom w:val="none" w:sz="0" w:space="0" w:color="auto"/>
            <w:right w:val="none" w:sz="0" w:space="0" w:color="auto"/>
          </w:divBdr>
          <w:divsChild>
            <w:div w:id="1615360344">
              <w:marLeft w:val="0"/>
              <w:marRight w:val="0"/>
              <w:marTop w:val="0"/>
              <w:marBottom w:val="0"/>
              <w:divBdr>
                <w:top w:val="none" w:sz="0" w:space="0" w:color="auto"/>
                <w:left w:val="none" w:sz="0" w:space="0" w:color="auto"/>
                <w:bottom w:val="none" w:sz="0" w:space="0" w:color="auto"/>
                <w:right w:val="none" w:sz="0" w:space="0" w:color="auto"/>
              </w:divBdr>
              <w:divsChild>
                <w:div w:id="650140374">
                  <w:marLeft w:val="0"/>
                  <w:marRight w:val="0"/>
                  <w:marTop w:val="0"/>
                  <w:marBottom w:val="0"/>
                  <w:divBdr>
                    <w:top w:val="none" w:sz="0" w:space="0" w:color="auto"/>
                    <w:left w:val="none" w:sz="0" w:space="0" w:color="auto"/>
                    <w:bottom w:val="none" w:sz="0" w:space="0" w:color="auto"/>
                    <w:right w:val="none" w:sz="0" w:space="0" w:color="auto"/>
                  </w:divBdr>
                  <w:divsChild>
                    <w:div w:id="1475683134">
                      <w:marLeft w:val="0"/>
                      <w:marRight w:val="0"/>
                      <w:marTop w:val="0"/>
                      <w:marBottom w:val="0"/>
                      <w:divBdr>
                        <w:top w:val="none" w:sz="0" w:space="0" w:color="auto"/>
                        <w:left w:val="none" w:sz="0" w:space="0" w:color="auto"/>
                        <w:bottom w:val="none" w:sz="0" w:space="0" w:color="auto"/>
                        <w:right w:val="none" w:sz="0" w:space="0" w:color="auto"/>
                      </w:divBdr>
                      <w:divsChild>
                        <w:div w:id="1868788016">
                          <w:marLeft w:val="0"/>
                          <w:marRight w:val="0"/>
                          <w:marTop w:val="0"/>
                          <w:marBottom w:val="0"/>
                          <w:divBdr>
                            <w:top w:val="none" w:sz="0" w:space="0" w:color="auto"/>
                            <w:left w:val="none" w:sz="0" w:space="0" w:color="auto"/>
                            <w:bottom w:val="none" w:sz="0" w:space="0" w:color="auto"/>
                            <w:right w:val="none" w:sz="0" w:space="0" w:color="auto"/>
                          </w:divBdr>
                          <w:divsChild>
                            <w:div w:id="48041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07263543">
      <w:bodyDiv w:val="1"/>
      <w:marLeft w:val="0"/>
      <w:marRight w:val="0"/>
      <w:marTop w:val="0"/>
      <w:marBottom w:val="0"/>
      <w:divBdr>
        <w:top w:val="none" w:sz="0" w:space="0" w:color="auto"/>
        <w:left w:val="none" w:sz="0" w:space="0" w:color="auto"/>
        <w:bottom w:val="none" w:sz="0" w:space="0" w:color="auto"/>
        <w:right w:val="none" w:sz="0" w:space="0" w:color="auto"/>
      </w:divBdr>
    </w:div>
    <w:div w:id="1417938508">
      <w:bodyDiv w:val="1"/>
      <w:marLeft w:val="0"/>
      <w:marRight w:val="0"/>
      <w:marTop w:val="0"/>
      <w:marBottom w:val="0"/>
      <w:divBdr>
        <w:top w:val="none" w:sz="0" w:space="0" w:color="auto"/>
        <w:left w:val="none" w:sz="0" w:space="0" w:color="auto"/>
        <w:bottom w:val="none" w:sz="0" w:space="0" w:color="auto"/>
        <w:right w:val="none" w:sz="0" w:space="0" w:color="auto"/>
      </w:divBdr>
    </w:div>
    <w:div w:id="1528369132">
      <w:bodyDiv w:val="1"/>
      <w:marLeft w:val="0"/>
      <w:marRight w:val="0"/>
      <w:marTop w:val="0"/>
      <w:marBottom w:val="0"/>
      <w:divBdr>
        <w:top w:val="none" w:sz="0" w:space="0" w:color="auto"/>
        <w:left w:val="none" w:sz="0" w:space="0" w:color="auto"/>
        <w:bottom w:val="none" w:sz="0" w:space="0" w:color="auto"/>
        <w:right w:val="none" w:sz="0" w:space="0" w:color="auto"/>
      </w:divBdr>
      <w:divsChild>
        <w:div w:id="1167209536">
          <w:marLeft w:val="0"/>
          <w:marRight w:val="0"/>
          <w:marTop w:val="0"/>
          <w:marBottom w:val="0"/>
          <w:divBdr>
            <w:top w:val="none" w:sz="0" w:space="0" w:color="auto"/>
            <w:left w:val="none" w:sz="0" w:space="0" w:color="auto"/>
            <w:bottom w:val="none" w:sz="0" w:space="0" w:color="auto"/>
            <w:right w:val="none" w:sz="0" w:space="0" w:color="auto"/>
          </w:divBdr>
          <w:divsChild>
            <w:div w:id="912005210">
              <w:marLeft w:val="0"/>
              <w:marRight w:val="0"/>
              <w:marTop w:val="0"/>
              <w:marBottom w:val="0"/>
              <w:divBdr>
                <w:top w:val="none" w:sz="0" w:space="0" w:color="auto"/>
                <w:left w:val="none" w:sz="0" w:space="0" w:color="auto"/>
                <w:bottom w:val="none" w:sz="0" w:space="0" w:color="auto"/>
                <w:right w:val="none" w:sz="0" w:space="0" w:color="auto"/>
              </w:divBdr>
              <w:divsChild>
                <w:div w:id="812599382">
                  <w:marLeft w:val="0"/>
                  <w:marRight w:val="0"/>
                  <w:marTop w:val="0"/>
                  <w:marBottom w:val="0"/>
                  <w:divBdr>
                    <w:top w:val="none" w:sz="0" w:space="0" w:color="auto"/>
                    <w:left w:val="none" w:sz="0" w:space="0" w:color="auto"/>
                    <w:bottom w:val="none" w:sz="0" w:space="0" w:color="auto"/>
                    <w:right w:val="none" w:sz="0" w:space="0" w:color="auto"/>
                  </w:divBdr>
                  <w:divsChild>
                    <w:div w:id="1997175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0060139">
          <w:marLeft w:val="0"/>
          <w:marRight w:val="0"/>
          <w:marTop w:val="0"/>
          <w:marBottom w:val="0"/>
          <w:divBdr>
            <w:top w:val="none" w:sz="0" w:space="0" w:color="auto"/>
            <w:left w:val="none" w:sz="0" w:space="0" w:color="auto"/>
            <w:bottom w:val="none" w:sz="0" w:space="0" w:color="auto"/>
            <w:right w:val="none" w:sz="0" w:space="0" w:color="auto"/>
          </w:divBdr>
          <w:divsChild>
            <w:div w:id="179005614">
              <w:marLeft w:val="0"/>
              <w:marRight w:val="0"/>
              <w:marTop w:val="0"/>
              <w:marBottom w:val="0"/>
              <w:divBdr>
                <w:top w:val="none" w:sz="0" w:space="0" w:color="auto"/>
                <w:left w:val="none" w:sz="0" w:space="0" w:color="auto"/>
                <w:bottom w:val="none" w:sz="0" w:space="0" w:color="auto"/>
                <w:right w:val="none" w:sz="0" w:space="0" w:color="auto"/>
              </w:divBdr>
              <w:divsChild>
                <w:div w:id="2068871030">
                  <w:marLeft w:val="0"/>
                  <w:marRight w:val="0"/>
                  <w:marTop w:val="0"/>
                  <w:marBottom w:val="0"/>
                  <w:divBdr>
                    <w:top w:val="none" w:sz="0" w:space="0" w:color="auto"/>
                    <w:left w:val="none" w:sz="0" w:space="0" w:color="auto"/>
                    <w:bottom w:val="none" w:sz="0" w:space="0" w:color="auto"/>
                    <w:right w:val="none" w:sz="0" w:space="0" w:color="auto"/>
                  </w:divBdr>
                  <w:divsChild>
                    <w:div w:id="337969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69016192">
      <w:bodyDiv w:val="1"/>
      <w:marLeft w:val="0"/>
      <w:marRight w:val="0"/>
      <w:marTop w:val="0"/>
      <w:marBottom w:val="0"/>
      <w:divBdr>
        <w:top w:val="none" w:sz="0" w:space="0" w:color="auto"/>
        <w:left w:val="none" w:sz="0" w:space="0" w:color="auto"/>
        <w:bottom w:val="none" w:sz="0" w:space="0" w:color="auto"/>
        <w:right w:val="none" w:sz="0" w:space="0" w:color="auto"/>
      </w:divBdr>
      <w:divsChild>
        <w:div w:id="1575965401">
          <w:marLeft w:val="0"/>
          <w:marRight w:val="0"/>
          <w:marTop w:val="0"/>
          <w:marBottom w:val="0"/>
          <w:divBdr>
            <w:top w:val="none" w:sz="0" w:space="0" w:color="auto"/>
            <w:left w:val="none" w:sz="0" w:space="0" w:color="auto"/>
            <w:bottom w:val="none" w:sz="0" w:space="0" w:color="auto"/>
            <w:right w:val="none" w:sz="0" w:space="0" w:color="auto"/>
          </w:divBdr>
        </w:div>
      </w:divsChild>
    </w:div>
    <w:div w:id="1670254867">
      <w:bodyDiv w:val="1"/>
      <w:marLeft w:val="0"/>
      <w:marRight w:val="0"/>
      <w:marTop w:val="0"/>
      <w:marBottom w:val="0"/>
      <w:divBdr>
        <w:top w:val="none" w:sz="0" w:space="0" w:color="auto"/>
        <w:left w:val="none" w:sz="0" w:space="0" w:color="auto"/>
        <w:bottom w:val="none" w:sz="0" w:space="0" w:color="auto"/>
        <w:right w:val="none" w:sz="0" w:space="0" w:color="auto"/>
      </w:divBdr>
    </w:div>
    <w:div w:id="1707173336">
      <w:bodyDiv w:val="1"/>
      <w:marLeft w:val="0"/>
      <w:marRight w:val="0"/>
      <w:marTop w:val="0"/>
      <w:marBottom w:val="0"/>
      <w:divBdr>
        <w:top w:val="none" w:sz="0" w:space="0" w:color="auto"/>
        <w:left w:val="none" w:sz="0" w:space="0" w:color="auto"/>
        <w:bottom w:val="none" w:sz="0" w:space="0" w:color="auto"/>
        <w:right w:val="none" w:sz="0" w:space="0" w:color="auto"/>
      </w:divBdr>
    </w:div>
    <w:div w:id="1732269648">
      <w:bodyDiv w:val="1"/>
      <w:marLeft w:val="0"/>
      <w:marRight w:val="0"/>
      <w:marTop w:val="0"/>
      <w:marBottom w:val="0"/>
      <w:divBdr>
        <w:top w:val="none" w:sz="0" w:space="0" w:color="auto"/>
        <w:left w:val="none" w:sz="0" w:space="0" w:color="auto"/>
        <w:bottom w:val="none" w:sz="0" w:space="0" w:color="auto"/>
        <w:right w:val="none" w:sz="0" w:space="0" w:color="auto"/>
      </w:divBdr>
      <w:divsChild>
        <w:div w:id="1492868246">
          <w:marLeft w:val="0"/>
          <w:marRight w:val="0"/>
          <w:marTop w:val="0"/>
          <w:marBottom w:val="0"/>
          <w:divBdr>
            <w:top w:val="none" w:sz="0" w:space="0" w:color="auto"/>
            <w:left w:val="none" w:sz="0" w:space="0" w:color="auto"/>
            <w:bottom w:val="none" w:sz="0" w:space="0" w:color="auto"/>
            <w:right w:val="none" w:sz="0" w:space="0" w:color="auto"/>
          </w:divBdr>
          <w:divsChild>
            <w:div w:id="1066607584">
              <w:marLeft w:val="0"/>
              <w:marRight w:val="0"/>
              <w:marTop w:val="0"/>
              <w:marBottom w:val="0"/>
              <w:divBdr>
                <w:top w:val="none" w:sz="0" w:space="0" w:color="auto"/>
                <w:left w:val="none" w:sz="0" w:space="0" w:color="auto"/>
                <w:bottom w:val="none" w:sz="0" w:space="0" w:color="auto"/>
                <w:right w:val="none" w:sz="0" w:space="0" w:color="auto"/>
              </w:divBdr>
              <w:divsChild>
                <w:div w:id="1375933046">
                  <w:marLeft w:val="0"/>
                  <w:marRight w:val="0"/>
                  <w:marTop w:val="0"/>
                  <w:marBottom w:val="0"/>
                  <w:divBdr>
                    <w:top w:val="none" w:sz="0" w:space="0" w:color="auto"/>
                    <w:left w:val="none" w:sz="0" w:space="0" w:color="auto"/>
                    <w:bottom w:val="none" w:sz="0" w:space="0" w:color="auto"/>
                    <w:right w:val="none" w:sz="0" w:space="0" w:color="auto"/>
                  </w:divBdr>
                  <w:divsChild>
                    <w:div w:id="815881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2782084">
          <w:marLeft w:val="0"/>
          <w:marRight w:val="0"/>
          <w:marTop w:val="0"/>
          <w:marBottom w:val="0"/>
          <w:divBdr>
            <w:top w:val="none" w:sz="0" w:space="0" w:color="auto"/>
            <w:left w:val="none" w:sz="0" w:space="0" w:color="auto"/>
            <w:bottom w:val="none" w:sz="0" w:space="0" w:color="auto"/>
            <w:right w:val="none" w:sz="0" w:space="0" w:color="auto"/>
          </w:divBdr>
          <w:divsChild>
            <w:div w:id="911236243">
              <w:marLeft w:val="0"/>
              <w:marRight w:val="0"/>
              <w:marTop w:val="0"/>
              <w:marBottom w:val="0"/>
              <w:divBdr>
                <w:top w:val="none" w:sz="0" w:space="0" w:color="auto"/>
                <w:left w:val="none" w:sz="0" w:space="0" w:color="auto"/>
                <w:bottom w:val="none" w:sz="0" w:space="0" w:color="auto"/>
                <w:right w:val="none" w:sz="0" w:space="0" w:color="auto"/>
              </w:divBdr>
              <w:divsChild>
                <w:div w:id="726302150">
                  <w:marLeft w:val="0"/>
                  <w:marRight w:val="0"/>
                  <w:marTop w:val="0"/>
                  <w:marBottom w:val="0"/>
                  <w:divBdr>
                    <w:top w:val="none" w:sz="0" w:space="0" w:color="auto"/>
                    <w:left w:val="none" w:sz="0" w:space="0" w:color="auto"/>
                    <w:bottom w:val="none" w:sz="0" w:space="0" w:color="auto"/>
                    <w:right w:val="none" w:sz="0" w:space="0" w:color="auto"/>
                  </w:divBdr>
                  <w:divsChild>
                    <w:div w:id="141042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2341970">
      <w:bodyDiv w:val="1"/>
      <w:marLeft w:val="0"/>
      <w:marRight w:val="0"/>
      <w:marTop w:val="0"/>
      <w:marBottom w:val="0"/>
      <w:divBdr>
        <w:top w:val="none" w:sz="0" w:space="0" w:color="auto"/>
        <w:left w:val="none" w:sz="0" w:space="0" w:color="auto"/>
        <w:bottom w:val="none" w:sz="0" w:space="0" w:color="auto"/>
        <w:right w:val="none" w:sz="0" w:space="0" w:color="auto"/>
      </w:divBdr>
    </w:div>
    <w:div w:id="1755395008">
      <w:bodyDiv w:val="1"/>
      <w:marLeft w:val="0"/>
      <w:marRight w:val="0"/>
      <w:marTop w:val="0"/>
      <w:marBottom w:val="0"/>
      <w:divBdr>
        <w:top w:val="none" w:sz="0" w:space="0" w:color="auto"/>
        <w:left w:val="none" w:sz="0" w:space="0" w:color="auto"/>
        <w:bottom w:val="none" w:sz="0" w:space="0" w:color="auto"/>
        <w:right w:val="none" w:sz="0" w:space="0" w:color="auto"/>
      </w:divBdr>
    </w:div>
    <w:div w:id="1820533270">
      <w:bodyDiv w:val="1"/>
      <w:marLeft w:val="0"/>
      <w:marRight w:val="0"/>
      <w:marTop w:val="0"/>
      <w:marBottom w:val="0"/>
      <w:divBdr>
        <w:top w:val="none" w:sz="0" w:space="0" w:color="auto"/>
        <w:left w:val="none" w:sz="0" w:space="0" w:color="auto"/>
        <w:bottom w:val="none" w:sz="0" w:space="0" w:color="auto"/>
        <w:right w:val="none" w:sz="0" w:space="0" w:color="auto"/>
      </w:divBdr>
    </w:div>
    <w:div w:id="1853258646">
      <w:bodyDiv w:val="1"/>
      <w:marLeft w:val="0"/>
      <w:marRight w:val="0"/>
      <w:marTop w:val="0"/>
      <w:marBottom w:val="0"/>
      <w:divBdr>
        <w:top w:val="none" w:sz="0" w:space="0" w:color="auto"/>
        <w:left w:val="none" w:sz="0" w:space="0" w:color="auto"/>
        <w:bottom w:val="none" w:sz="0" w:space="0" w:color="auto"/>
        <w:right w:val="none" w:sz="0" w:space="0" w:color="auto"/>
      </w:divBdr>
      <w:divsChild>
        <w:div w:id="1460605449">
          <w:marLeft w:val="0"/>
          <w:marRight w:val="0"/>
          <w:marTop w:val="0"/>
          <w:marBottom w:val="0"/>
          <w:divBdr>
            <w:top w:val="none" w:sz="0" w:space="0" w:color="auto"/>
            <w:left w:val="none" w:sz="0" w:space="0" w:color="auto"/>
            <w:bottom w:val="none" w:sz="0" w:space="0" w:color="auto"/>
            <w:right w:val="none" w:sz="0" w:space="0" w:color="auto"/>
          </w:divBdr>
          <w:divsChild>
            <w:div w:id="2025328039">
              <w:marLeft w:val="0"/>
              <w:marRight w:val="0"/>
              <w:marTop w:val="0"/>
              <w:marBottom w:val="0"/>
              <w:divBdr>
                <w:top w:val="none" w:sz="0" w:space="0" w:color="auto"/>
                <w:left w:val="none" w:sz="0" w:space="0" w:color="auto"/>
                <w:bottom w:val="none" w:sz="0" w:space="0" w:color="auto"/>
                <w:right w:val="none" w:sz="0" w:space="0" w:color="auto"/>
              </w:divBdr>
              <w:divsChild>
                <w:div w:id="363019765">
                  <w:marLeft w:val="0"/>
                  <w:marRight w:val="0"/>
                  <w:marTop w:val="0"/>
                  <w:marBottom w:val="0"/>
                  <w:divBdr>
                    <w:top w:val="none" w:sz="0" w:space="0" w:color="auto"/>
                    <w:left w:val="none" w:sz="0" w:space="0" w:color="auto"/>
                    <w:bottom w:val="none" w:sz="0" w:space="0" w:color="auto"/>
                    <w:right w:val="none" w:sz="0" w:space="0" w:color="auto"/>
                  </w:divBdr>
                  <w:divsChild>
                    <w:div w:id="1519848593">
                      <w:marLeft w:val="0"/>
                      <w:marRight w:val="0"/>
                      <w:marTop w:val="0"/>
                      <w:marBottom w:val="0"/>
                      <w:divBdr>
                        <w:top w:val="none" w:sz="0" w:space="0" w:color="auto"/>
                        <w:left w:val="none" w:sz="0" w:space="0" w:color="auto"/>
                        <w:bottom w:val="none" w:sz="0" w:space="0" w:color="auto"/>
                        <w:right w:val="none" w:sz="0" w:space="0" w:color="auto"/>
                      </w:divBdr>
                      <w:divsChild>
                        <w:div w:id="1387023254">
                          <w:marLeft w:val="0"/>
                          <w:marRight w:val="0"/>
                          <w:marTop w:val="0"/>
                          <w:marBottom w:val="0"/>
                          <w:divBdr>
                            <w:top w:val="none" w:sz="0" w:space="0" w:color="auto"/>
                            <w:left w:val="none" w:sz="0" w:space="0" w:color="auto"/>
                            <w:bottom w:val="none" w:sz="0" w:space="0" w:color="auto"/>
                            <w:right w:val="none" w:sz="0" w:space="0" w:color="auto"/>
                          </w:divBdr>
                          <w:divsChild>
                            <w:div w:id="382874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19317583">
      <w:bodyDiv w:val="1"/>
      <w:marLeft w:val="0"/>
      <w:marRight w:val="0"/>
      <w:marTop w:val="0"/>
      <w:marBottom w:val="0"/>
      <w:divBdr>
        <w:top w:val="none" w:sz="0" w:space="0" w:color="auto"/>
        <w:left w:val="none" w:sz="0" w:space="0" w:color="auto"/>
        <w:bottom w:val="none" w:sz="0" w:space="0" w:color="auto"/>
        <w:right w:val="none" w:sz="0" w:space="0" w:color="auto"/>
      </w:divBdr>
    </w:div>
    <w:div w:id="1936862714">
      <w:bodyDiv w:val="1"/>
      <w:marLeft w:val="0"/>
      <w:marRight w:val="0"/>
      <w:marTop w:val="0"/>
      <w:marBottom w:val="0"/>
      <w:divBdr>
        <w:top w:val="none" w:sz="0" w:space="0" w:color="auto"/>
        <w:left w:val="none" w:sz="0" w:space="0" w:color="auto"/>
        <w:bottom w:val="none" w:sz="0" w:space="0" w:color="auto"/>
        <w:right w:val="none" w:sz="0" w:space="0" w:color="auto"/>
      </w:divBdr>
    </w:div>
    <w:div w:id="1977642154">
      <w:bodyDiv w:val="1"/>
      <w:marLeft w:val="0"/>
      <w:marRight w:val="0"/>
      <w:marTop w:val="0"/>
      <w:marBottom w:val="0"/>
      <w:divBdr>
        <w:top w:val="none" w:sz="0" w:space="0" w:color="auto"/>
        <w:left w:val="none" w:sz="0" w:space="0" w:color="auto"/>
        <w:bottom w:val="none" w:sz="0" w:space="0" w:color="auto"/>
        <w:right w:val="none" w:sz="0" w:space="0" w:color="auto"/>
      </w:divBdr>
      <w:divsChild>
        <w:div w:id="1789660407">
          <w:marLeft w:val="0"/>
          <w:marRight w:val="0"/>
          <w:marTop w:val="0"/>
          <w:marBottom w:val="0"/>
          <w:divBdr>
            <w:top w:val="none" w:sz="0" w:space="0" w:color="auto"/>
            <w:left w:val="none" w:sz="0" w:space="0" w:color="auto"/>
            <w:bottom w:val="none" w:sz="0" w:space="0" w:color="auto"/>
            <w:right w:val="none" w:sz="0" w:space="0" w:color="auto"/>
          </w:divBdr>
        </w:div>
        <w:div w:id="1636255385">
          <w:marLeft w:val="0"/>
          <w:marRight w:val="0"/>
          <w:marTop w:val="0"/>
          <w:marBottom w:val="0"/>
          <w:divBdr>
            <w:top w:val="none" w:sz="0" w:space="0" w:color="auto"/>
            <w:left w:val="none" w:sz="0" w:space="0" w:color="auto"/>
            <w:bottom w:val="none" w:sz="0" w:space="0" w:color="auto"/>
            <w:right w:val="none" w:sz="0" w:space="0" w:color="auto"/>
          </w:divBdr>
        </w:div>
      </w:divsChild>
    </w:div>
    <w:div w:id="2090036150">
      <w:bodyDiv w:val="1"/>
      <w:marLeft w:val="0"/>
      <w:marRight w:val="0"/>
      <w:marTop w:val="0"/>
      <w:marBottom w:val="0"/>
      <w:divBdr>
        <w:top w:val="none" w:sz="0" w:space="0" w:color="auto"/>
        <w:left w:val="none" w:sz="0" w:space="0" w:color="auto"/>
        <w:bottom w:val="none" w:sz="0" w:space="0" w:color="auto"/>
        <w:right w:val="none" w:sz="0" w:space="0" w:color="auto"/>
      </w:divBdr>
      <w:divsChild>
        <w:div w:id="383066915">
          <w:marLeft w:val="0"/>
          <w:marRight w:val="0"/>
          <w:marTop w:val="0"/>
          <w:marBottom w:val="0"/>
          <w:divBdr>
            <w:top w:val="none" w:sz="0" w:space="0" w:color="auto"/>
            <w:left w:val="none" w:sz="0" w:space="0" w:color="auto"/>
            <w:bottom w:val="none" w:sz="0" w:space="0" w:color="auto"/>
            <w:right w:val="none" w:sz="0" w:space="0" w:color="auto"/>
          </w:divBdr>
          <w:divsChild>
            <w:div w:id="1968389692">
              <w:marLeft w:val="0"/>
              <w:marRight w:val="0"/>
              <w:marTop w:val="0"/>
              <w:marBottom w:val="0"/>
              <w:divBdr>
                <w:top w:val="none" w:sz="0" w:space="0" w:color="auto"/>
                <w:left w:val="none" w:sz="0" w:space="0" w:color="auto"/>
                <w:bottom w:val="none" w:sz="0" w:space="0" w:color="auto"/>
                <w:right w:val="none" w:sz="0" w:space="0" w:color="auto"/>
              </w:divBdr>
              <w:divsChild>
                <w:div w:id="2127772749">
                  <w:marLeft w:val="0"/>
                  <w:marRight w:val="0"/>
                  <w:marTop w:val="0"/>
                  <w:marBottom w:val="0"/>
                  <w:divBdr>
                    <w:top w:val="none" w:sz="0" w:space="0" w:color="auto"/>
                    <w:left w:val="none" w:sz="0" w:space="0" w:color="auto"/>
                    <w:bottom w:val="none" w:sz="0" w:space="0" w:color="auto"/>
                    <w:right w:val="none" w:sz="0" w:space="0" w:color="auto"/>
                  </w:divBdr>
                  <w:divsChild>
                    <w:div w:id="279191481">
                      <w:marLeft w:val="0"/>
                      <w:marRight w:val="0"/>
                      <w:marTop w:val="0"/>
                      <w:marBottom w:val="0"/>
                      <w:divBdr>
                        <w:top w:val="none" w:sz="0" w:space="0" w:color="auto"/>
                        <w:left w:val="none" w:sz="0" w:space="0" w:color="auto"/>
                        <w:bottom w:val="none" w:sz="0" w:space="0" w:color="auto"/>
                        <w:right w:val="none" w:sz="0" w:space="0" w:color="auto"/>
                      </w:divBdr>
                      <w:divsChild>
                        <w:div w:id="389764356">
                          <w:marLeft w:val="0"/>
                          <w:marRight w:val="0"/>
                          <w:marTop w:val="0"/>
                          <w:marBottom w:val="0"/>
                          <w:divBdr>
                            <w:top w:val="none" w:sz="0" w:space="0" w:color="auto"/>
                            <w:left w:val="none" w:sz="0" w:space="0" w:color="auto"/>
                            <w:bottom w:val="none" w:sz="0" w:space="0" w:color="auto"/>
                            <w:right w:val="none" w:sz="0" w:space="0" w:color="auto"/>
                          </w:divBdr>
                          <w:divsChild>
                            <w:div w:id="889879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07310491">
      <w:bodyDiv w:val="1"/>
      <w:marLeft w:val="0"/>
      <w:marRight w:val="0"/>
      <w:marTop w:val="0"/>
      <w:marBottom w:val="0"/>
      <w:divBdr>
        <w:top w:val="none" w:sz="0" w:space="0" w:color="auto"/>
        <w:left w:val="none" w:sz="0" w:space="0" w:color="auto"/>
        <w:bottom w:val="none" w:sz="0" w:space="0" w:color="auto"/>
        <w:right w:val="none" w:sz="0" w:space="0" w:color="auto"/>
      </w:divBdr>
      <w:divsChild>
        <w:div w:id="191113812">
          <w:marLeft w:val="0"/>
          <w:marRight w:val="0"/>
          <w:marTop w:val="0"/>
          <w:marBottom w:val="0"/>
          <w:divBdr>
            <w:top w:val="none" w:sz="0" w:space="0" w:color="auto"/>
            <w:left w:val="none" w:sz="0" w:space="0" w:color="auto"/>
            <w:bottom w:val="none" w:sz="0" w:space="0" w:color="auto"/>
            <w:right w:val="none" w:sz="0" w:space="0" w:color="auto"/>
          </w:divBdr>
          <w:divsChild>
            <w:div w:id="572277561">
              <w:marLeft w:val="0"/>
              <w:marRight w:val="0"/>
              <w:marTop w:val="0"/>
              <w:marBottom w:val="0"/>
              <w:divBdr>
                <w:top w:val="none" w:sz="0" w:space="0" w:color="auto"/>
                <w:left w:val="none" w:sz="0" w:space="0" w:color="auto"/>
                <w:bottom w:val="none" w:sz="0" w:space="0" w:color="auto"/>
                <w:right w:val="none" w:sz="0" w:space="0" w:color="auto"/>
              </w:divBdr>
              <w:divsChild>
                <w:div w:id="35279058">
                  <w:marLeft w:val="0"/>
                  <w:marRight w:val="0"/>
                  <w:marTop w:val="0"/>
                  <w:marBottom w:val="0"/>
                  <w:divBdr>
                    <w:top w:val="none" w:sz="0" w:space="0" w:color="auto"/>
                    <w:left w:val="none" w:sz="0" w:space="0" w:color="auto"/>
                    <w:bottom w:val="none" w:sz="0" w:space="0" w:color="auto"/>
                    <w:right w:val="none" w:sz="0" w:space="0" w:color="auto"/>
                  </w:divBdr>
                  <w:divsChild>
                    <w:div w:id="2023318588">
                      <w:marLeft w:val="0"/>
                      <w:marRight w:val="0"/>
                      <w:marTop w:val="0"/>
                      <w:marBottom w:val="0"/>
                      <w:divBdr>
                        <w:top w:val="none" w:sz="0" w:space="0" w:color="auto"/>
                        <w:left w:val="none" w:sz="0" w:space="0" w:color="auto"/>
                        <w:bottom w:val="none" w:sz="0" w:space="0" w:color="auto"/>
                        <w:right w:val="none" w:sz="0" w:space="0" w:color="auto"/>
                      </w:divBdr>
                      <w:divsChild>
                        <w:div w:id="1253054012">
                          <w:marLeft w:val="0"/>
                          <w:marRight w:val="0"/>
                          <w:marTop w:val="0"/>
                          <w:marBottom w:val="0"/>
                          <w:divBdr>
                            <w:top w:val="none" w:sz="0" w:space="0" w:color="auto"/>
                            <w:left w:val="none" w:sz="0" w:space="0" w:color="auto"/>
                            <w:bottom w:val="none" w:sz="0" w:space="0" w:color="auto"/>
                            <w:right w:val="none" w:sz="0" w:space="0" w:color="auto"/>
                          </w:divBdr>
                          <w:divsChild>
                            <w:div w:id="938219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27039815">
      <w:bodyDiv w:val="1"/>
      <w:marLeft w:val="0"/>
      <w:marRight w:val="0"/>
      <w:marTop w:val="0"/>
      <w:marBottom w:val="0"/>
      <w:divBdr>
        <w:top w:val="none" w:sz="0" w:space="0" w:color="auto"/>
        <w:left w:val="none" w:sz="0" w:space="0" w:color="auto"/>
        <w:bottom w:val="none" w:sz="0" w:space="0" w:color="auto"/>
        <w:right w:val="none" w:sz="0" w:space="0" w:color="auto"/>
      </w:divBdr>
      <w:divsChild>
        <w:div w:id="1554611936">
          <w:marLeft w:val="0"/>
          <w:marRight w:val="0"/>
          <w:marTop w:val="0"/>
          <w:marBottom w:val="0"/>
          <w:divBdr>
            <w:top w:val="none" w:sz="0" w:space="0" w:color="auto"/>
            <w:left w:val="none" w:sz="0" w:space="0" w:color="auto"/>
            <w:bottom w:val="none" w:sz="0" w:space="0" w:color="auto"/>
            <w:right w:val="none" w:sz="0" w:space="0" w:color="auto"/>
          </w:divBdr>
          <w:divsChild>
            <w:div w:id="348258693">
              <w:marLeft w:val="0"/>
              <w:marRight w:val="0"/>
              <w:marTop w:val="0"/>
              <w:marBottom w:val="0"/>
              <w:divBdr>
                <w:top w:val="none" w:sz="0" w:space="0" w:color="auto"/>
                <w:left w:val="none" w:sz="0" w:space="0" w:color="auto"/>
                <w:bottom w:val="none" w:sz="0" w:space="0" w:color="auto"/>
                <w:right w:val="none" w:sz="0" w:space="0" w:color="auto"/>
              </w:divBdr>
              <w:divsChild>
                <w:div w:id="1828521918">
                  <w:marLeft w:val="0"/>
                  <w:marRight w:val="0"/>
                  <w:marTop w:val="0"/>
                  <w:marBottom w:val="0"/>
                  <w:divBdr>
                    <w:top w:val="none" w:sz="0" w:space="0" w:color="auto"/>
                    <w:left w:val="none" w:sz="0" w:space="0" w:color="auto"/>
                    <w:bottom w:val="none" w:sz="0" w:space="0" w:color="auto"/>
                    <w:right w:val="none" w:sz="0" w:space="0" w:color="auto"/>
                  </w:divBdr>
                  <w:divsChild>
                    <w:div w:id="1962028345">
                      <w:marLeft w:val="0"/>
                      <w:marRight w:val="0"/>
                      <w:marTop w:val="0"/>
                      <w:marBottom w:val="0"/>
                      <w:divBdr>
                        <w:top w:val="none" w:sz="0" w:space="0" w:color="auto"/>
                        <w:left w:val="none" w:sz="0" w:space="0" w:color="auto"/>
                        <w:bottom w:val="none" w:sz="0" w:space="0" w:color="auto"/>
                        <w:right w:val="none" w:sz="0" w:space="0" w:color="auto"/>
                      </w:divBdr>
                      <w:divsChild>
                        <w:div w:id="944842664">
                          <w:marLeft w:val="0"/>
                          <w:marRight w:val="0"/>
                          <w:marTop w:val="0"/>
                          <w:marBottom w:val="0"/>
                          <w:divBdr>
                            <w:top w:val="none" w:sz="0" w:space="0" w:color="auto"/>
                            <w:left w:val="none" w:sz="0" w:space="0" w:color="auto"/>
                            <w:bottom w:val="none" w:sz="0" w:space="0" w:color="auto"/>
                            <w:right w:val="none" w:sz="0" w:space="0" w:color="auto"/>
                          </w:divBdr>
                          <w:divsChild>
                            <w:div w:id="442119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29926d6b-938b-4af7-b041-aee0d57e6e3d">
      <Terms xmlns="http://schemas.microsoft.com/office/infopath/2007/PartnerControls"/>
    </lcf76f155ced4ddcb4097134ff3c332f>
    <TaxCatchAll xmlns="985ec44e-1bab-4c0b-9df0-6ba128686fc9" xsi:nil="true"/>
    <Document_x0020_Date xmlns="985ec44e-1bab-4c0b-9df0-6ba128686fc9">2025-01-28T13:19:45+00:00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7" ma:contentTypeDescription="Create a new document." ma:contentTypeScope="" ma:versionID="0bf77183540d9c58761496886d6db9ed">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d53a20a8c358b5f155380b692fbadd09"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element name="MediaServiceLocation" ma:index="43"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FE4B4E-E6CA-48B3-B722-DDEA0C7F3081}">
  <ds:schemaRefs>
    <ds:schemaRef ds:uri="http://schemas.microsoft.com/office/2006/metadata/properties"/>
    <ds:schemaRef ds:uri="http://schemas.microsoft.com/office/infopath/2007/PartnerControls"/>
    <ds:schemaRef ds:uri="dae35dd9-6ee5-4318-9f82-673d123568b4"/>
    <ds:schemaRef ds:uri="56a56b44-0480-4db6-80f8-426b6a6016cc"/>
  </ds:schemaRefs>
</ds:datastoreItem>
</file>

<file path=customXml/itemProps2.xml><?xml version="1.0" encoding="utf-8"?>
<ds:datastoreItem xmlns:ds="http://schemas.openxmlformats.org/officeDocument/2006/customXml" ds:itemID="{FC64E9B9-91D1-4681-9795-0A916DE9F157}">
  <ds:schemaRefs>
    <ds:schemaRef ds:uri="http://schemas.microsoft.com/sharepoint/v3/contenttype/forms"/>
  </ds:schemaRefs>
</ds:datastoreItem>
</file>

<file path=customXml/itemProps3.xml><?xml version="1.0" encoding="utf-8"?>
<ds:datastoreItem xmlns:ds="http://schemas.openxmlformats.org/officeDocument/2006/customXml" ds:itemID="{69FF6183-A12D-40B3-9AB0-C857023EE156}"/>
</file>

<file path=customXml/itemProps4.xml><?xml version="1.0" encoding="utf-8"?>
<ds:datastoreItem xmlns:ds="http://schemas.openxmlformats.org/officeDocument/2006/customXml" ds:itemID="{2EC04BB7-FE54-46EA-A621-B334FB12DD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2583</Words>
  <Characters>16273</Characters>
  <Application>Microsoft Office Word</Application>
  <DocSecurity>0</DocSecurity>
  <Lines>135</Lines>
  <Paragraphs>37</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18819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CEDAW_FCWI Report November 2024</dc:title>
  <dc:creator>Jana König;Anu Sivaganesan</dc:creator>
  <cp:lastModifiedBy>Honegger Caroline EBG</cp:lastModifiedBy>
  <cp:revision>2</cp:revision>
  <cp:lastPrinted>2024-12-09T12:23:00Z</cp:lastPrinted>
  <dcterms:created xsi:type="dcterms:W3CDTF">2024-12-09T13:12:00Z</dcterms:created>
  <dcterms:modified xsi:type="dcterms:W3CDTF">2024-12-09T13:12:00Z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2018-10-09T00:00:00Z</vt:filetime>
  </property>
  <property fmtid="{D5CDD505-2E9C-101B-9397-08002B2CF9AE}" pid="3" name="Creator">
    <vt:lpwstr>Microsoft® Word 2016</vt:lpwstr>
  </property>
  <property fmtid="{D5CDD505-2E9C-101B-9397-08002B2CF9AE}" pid="4" name="LastSaved">
    <vt:filetime>2021-03-11T00:00:00Z</vt:filetime>
  </property>
  <property fmtid="{D5CDD505-2E9C-101B-9397-08002B2CF9AE}" pid="5" name="ContentTypeId">
    <vt:lpwstr>0x010100A3CFA62B47352B44BFD11BEB9CD9FD5A</vt:lpwstr>
  </property>
  <property fmtid="{D5CDD505-2E9C-101B-9397-08002B2CF9AE}" pid="6" name="MediaServiceImageTags">
    <vt:lpwstr/>
  </property>
</Properties>
</file>