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407" w:rsidRDefault="00595407" w:rsidP="00412109">
      <w:pPr>
        <w:jc w:val="both"/>
        <w:rPr>
          <w:rFonts w:ascii="Times New Roman" w:hAnsi="Times New Roman" w:cs="Times New Roman"/>
          <w:b/>
          <w:sz w:val="24"/>
          <w:szCs w:val="24"/>
          <w:lang w:val="en-GB"/>
        </w:rPr>
      </w:pPr>
    </w:p>
    <w:p w:rsidR="00595407" w:rsidRDefault="00595407" w:rsidP="00595407">
      <w:pPr>
        <w:jc w:val="center"/>
        <w:rPr>
          <w:rFonts w:ascii="Times New Roman" w:hAnsi="Times New Roman" w:cs="Times New Roman"/>
          <w:b/>
          <w:sz w:val="24"/>
          <w:szCs w:val="24"/>
          <w:lang w:val="en-GB"/>
        </w:rPr>
      </w:pPr>
      <w:r>
        <w:rPr>
          <w:rFonts w:ascii="Times New Roman" w:hAnsi="Times New Roman" w:cs="Times New Roman"/>
          <w:b/>
          <w:sz w:val="24"/>
          <w:szCs w:val="24"/>
          <w:lang w:val="en-GB"/>
        </w:rPr>
        <w:t>Written contribution of Hungary following the interactive dialogue of its 9</w:t>
      </w:r>
      <w:r w:rsidRPr="00595407">
        <w:rPr>
          <w:rFonts w:ascii="Times New Roman" w:hAnsi="Times New Roman" w:cs="Times New Roman"/>
          <w:b/>
          <w:sz w:val="24"/>
          <w:szCs w:val="24"/>
          <w:vertAlign w:val="superscript"/>
          <w:lang w:val="en-GB"/>
        </w:rPr>
        <w:t>th</w:t>
      </w:r>
      <w:r>
        <w:rPr>
          <w:rFonts w:ascii="Times New Roman" w:hAnsi="Times New Roman" w:cs="Times New Roman"/>
          <w:b/>
          <w:sz w:val="24"/>
          <w:szCs w:val="24"/>
          <w:lang w:val="en-GB"/>
        </w:rPr>
        <w:t xml:space="preserve"> Periodic Report on the implementation of Convention on the Elimination of All Forms </w:t>
      </w:r>
      <w:r w:rsidR="00E95A36">
        <w:rPr>
          <w:rFonts w:ascii="Times New Roman" w:hAnsi="Times New Roman" w:cs="Times New Roman"/>
          <w:b/>
          <w:sz w:val="24"/>
          <w:szCs w:val="24"/>
          <w:lang w:val="en-GB"/>
        </w:rPr>
        <w:t xml:space="preserve">of </w:t>
      </w:r>
      <w:bookmarkStart w:id="0" w:name="_GoBack"/>
      <w:bookmarkEnd w:id="0"/>
      <w:r>
        <w:rPr>
          <w:rFonts w:ascii="Times New Roman" w:hAnsi="Times New Roman" w:cs="Times New Roman"/>
          <w:b/>
          <w:sz w:val="24"/>
          <w:szCs w:val="24"/>
          <w:lang w:val="en-GB"/>
        </w:rPr>
        <w:t>Discrimination Against Women</w:t>
      </w:r>
    </w:p>
    <w:p w:rsidR="002571C5" w:rsidRDefault="002571C5" w:rsidP="00595407">
      <w:pPr>
        <w:jc w:val="center"/>
        <w:rPr>
          <w:rFonts w:ascii="Times New Roman" w:hAnsi="Times New Roman" w:cs="Times New Roman"/>
          <w:b/>
          <w:sz w:val="24"/>
          <w:szCs w:val="24"/>
          <w:lang w:val="en-GB"/>
        </w:rPr>
      </w:pPr>
      <w:r>
        <w:rPr>
          <w:rFonts w:ascii="Times New Roman" w:hAnsi="Times New Roman" w:cs="Times New Roman"/>
          <w:b/>
          <w:sz w:val="24"/>
          <w:szCs w:val="24"/>
          <w:lang w:val="en-GB"/>
        </w:rPr>
        <w:t>8</w:t>
      </w:r>
      <w:r w:rsidRPr="002571C5">
        <w:rPr>
          <w:rFonts w:ascii="Times New Roman" w:hAnsi="Times New Roman" w:cs="Times New Roman"/>
          <w:b/>
          <w:sz w:val="24"/>
          <w:szCs w:val="24"/>
          <w:vertAlign w:val="superscript"/>
          <w:lang w:val="en-GB"/>
        </w:rPr>
        <w:t>th</w:t>
      </w:r>
      <w:r>
        <w:rPr>
          <w:rFonts w:ascii="Times New Roman" w:hAnsi="Times New Roman" w:cs="Times New Roman"/>
          <w:b/>
          <w:sz w:val="24"/>
          <w:szCs w:val="24"/>
          <w:lang w:val="en-GB"/>
        </w:rPr>
        <w:t xml:space="preserve"> February 2023</w:t>
      </w:r>
    </w:p>
    <w:p w:rsidR="00412109" w:rsidRDefault="00412109" w:rsidP="00B23408">
      <w:pPr>
        <w:rPr>
          <w:rFonts w:ascii="Times New Roman" w:hAnsi="Times New Roman" w:cs="Times New Roman"/>
          <w:sz w:val="24"/>
          <w:szCs w:val="24"/>
          <w:lang w:val="en-GB"/>
        </w:rPr>
      </w:pPr>
    </w:p>
    <w:p w:rsidR="00595407" w:rsidRDefault="00595407" w:rsidP="00B23408">
      <w:pPr>
        <w:rPr>
          <w:rFonts w:ascii="Times New Roman" w:hAnsi="Times New Roman" w:cs="Times New Roman"/>
          <w:b/>
          <w:sz w:val="24"/>
          <w:szCs w:val="24"/>
          <w:lang w:val="en-GB"/>
        </w:rPr>
      </w:pPr>
      <w:r>
        <w:rPr>
          <w:rFonts w:ascii="Times New Roman" w:hAnsi="Times New Roman" w:cs="Times New Roman"/>
          <w:b/>
          <w:sz w:val="24"/>
          <w:szCs w:val="24"/>
          <w:lang w:val="en-GB"/>
        </w:rPr>
        <w:t>Supporting the victims of human trafficking</w:t>
      </w:r>
    </w:p>
    <w:p w:rsidR="00595407" w:rsidRPr="00595407" w:rsidRDefault="00595407" w:rsidP="00595407">
      <w:pPr>
        <w:jc w:val="both"/>
        <w:rPr>
          <w:rFonts w:ascii="Times New Roman" w:hAnsi="Times New Roman" w:cs="Times New Roman"/>
          <w:sz w:val="24"/>
          <w:szCs w:val="24"/>
          <w:lang w:val="en-GB"/>
        </w:rPr>
      </w:pPr>
      <w:r w:rsidRPr="00595407">
        <w:rPr>
          <w:rFonts w:ascii="Times New Roman" w:hAnsi="Times New Roman" w:cs="Times New Roman"/>
          <w:sz w:val="24"/>
          <w:szCs w:val="24"/>
          <w:lang w:val="en-GB"/>
        </w:rPr>
        <w:t>Means of aid provided by protected shelters include assisting in rescue, housing in a safe location, full care (including food, clothing, medicine and other necessary hygiene supplies), taking over administrative costs (e.g. replacement of personal documents, fees related to official administration), availability of professionals (social workers, psychologists, lawyers) and organizing medical care.</w:t>
      </w:r>
    </w:p>
    <w:p w:rsidR="00595407" w:rsidRPr="00595407" w:rsidRDefault="00595407" w:rsidP="00595407">
      <w:pPr>
        <w:jc w:val="both"/>
        <w:rPr>
          <w:rFonts w:ascii="Times New Roman" w:hAnsi="Times New Roman" w:cs="Times New Roman"/>
          <w:sz w:val="24"/>
          <w:szCs w:val="24"/>
          <w:lang w:val="en-GB"/>
        </w:rPr>
      </w:pPr>
      <w:r w:rsidRPr="00595407">
        <w:rPr>
          <w:rFonts w:ascii="Times New Roman" w:hAnsi="Times New Roman" w:cs="Times New Roman"/>
          <w:sz w:val="24"/>
          <w:szCs w:val="24"/>
          <w:lang w:val="en-GB"/>
        </w:rPr>
        <w:t>Based on full-year data from 2022, 82 victims were assisted by protected shelters (52 women, 30 men), out of which 81 were Hungarians and 1 was foreigner. By form of exploitation, 35 people were victims of sexual exploitation and 47 people were victims of labour exploitation. By the location of exploitation, 74 victims were exploited in Hungary and 8 abroad. Together with the 82 adult victims, 31 minors (indirect victims) were also rescued.</w:t>
      </w:r>
    </w:p>
    <w:p w:rsidR="00B23408" w:rsidRPr="00412109" w:rsidRDefault="00412109" w:rsidP="00B23408">
      <w:pPr>
        <w:rPr>
          <w:rFonts w:ascii="Times New Roman" w:hAnsi="Times New Roman" w:cs="Times New Roman"/>
          <w:b/>
          <w:sz w:val="24"/>
          <w:szCs w:val="24"/>
          <w:lang w:val="en-GB"/>
        </w:rPr>
      </w:pPr>
      <w:r w:rsidRPr="00412109">
        <w:rPr>
          <w:rFonts w:ascii="Times New Roman" w:hAnsi="Times New Roman" w:cs="Times New Roman"/>
          <w:b/>
          <w:sz w:val="24"/>
          <w:szCs w:val="24"/>
          <w:lang w:val="en-GB"/>
        </w:rPr>
        <w:t>Compensation for victims of human trafficking</w:t>
      </w:r>
    </w:p>
    <w:p w:rsidR="00595407" w:rsidRDefault="00595407" w:rsidP="00595407">
      <w:r>
        <w:rPr>
          <w:rFonts w:ascii="Times New Roman" w:hAnsi="Times New Roman" w:cs="Times New Roman"/>
          <w:sz w:val="24"/>
          <w:szCs w:val="24"/>
          <w:lang w:val="en-GB"/>
        </w:rPr>
        <w:t>The two types of support described in the tables below have been provided for victims independently from each other.</w:t>
      </w:r>
    </w:p>
    <w:tbl>
      <w:tblPr>
        <w:tblW w:w="10206" w:type="dxa"/>
        <w:tblInd w:w="20" w:type="dxa"/>
        <w:tblCellMar>
          <w:left w:w="0" w:type="dxa"/>
          <w:right w:w="0" w:type="dxa"/>
        </w:tblCellMar>
        <w:tblLook w:val="04A0" w:firstRow="1" w:lastRow="0" w:firstColumn="1" w:lastColumn="0" w:noHBand="0" w:noVBand="1"/>
      </w:tblPr>
      <w:tblGrid>
        <w:gridCol w:w="1502"/>
        <w:gridCol w:w="4451"/>
        <w:gridCol w:w="4253"/>
      </w:tblGrid>
      <w:tr w:rsidR="00B23408" w:rsidRPr="007E56FB" w:rsidTr="00595407">
        <w:tc>
          <w:tcPr>
            <w:tcW w:w="15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  </w:t>
            </w:r>
          </w:p>
        </w:tc>
        <w:tc>
          <w:tcPr>
            <w:tcW w:w="44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4B29BE">
              <w:rPr>
                <w:rFonts w:ascii="Times New Roman" w:hAnsi="Times New Roman" w:cs="Times New Roman"/>
                <w:lang w:val="en-GB"/>
              </w:rPr>
              <w:t>Number of financially supported</w:t>
            </w:r>
            <w:r w:rsidRPr="007E56FB">
              <w:rPr>
                <w:rFonts w:ascii="Times New Roman" w:hAnsi="Times New Roman" w:cs="Times New Roman"/>
                <w:lang w:val="en-GB"/>
              </w:rPr>
              <w:t xml:space="preserve"> victims of human trafficking </w:t>
            </w:r>
            <w:r w:rsidRPr="007E56FB">
              <w:rPr>
                <w:rFonts w:ascii="Times New Roman" w:hAnsi="Times New Roman" w:cs="Times New Roman"/>
                <w:i/>
                <w:iCs/>
                <w:u w:val="single"/>
                <w:lang w:val="en-GB"/>
              </w:rPr>
              <w:t>(by the victim support service)</w:t>
            </w:r>
          </w:p>
        </w:tc>
        <w:tc>
          <w:tcPr>
            <w:tcW w:w="42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 xml:space="preserve">Amount of financial support provided </w:t>
            </w:r>
            <w:r w:rsidRPr="007E56FB">
              <w:rPr>
                <w:rFonts w:ascii="Times New Roman" w:hAnsi="Times New Roman" w:cs="Times New Roman"/>
                <w:i/>
                <w:iCs/>
                <w:u w:val="single"/>
                <w:lang w:val="en-GB"/>
              </w:rPr>
              <w:t>by the victim support service</w:t>
            </w:r>
            <w:r w:rsidRPr="007E56FB">
              <w:rPr>
                <w:rFonts w:ascii="Times New Roman" w:hAnsi="Times New Roman" w:cs="Times New Roman"/>
                <w:lang w:val="en-GB"/>
              </w:rPr>
              <w:t xml:space="preserve"> (HUF)</w:t>
            </w:r>
          </w:p>
        </w:tc>
      </w:tr>
      <w:tr w:rsidR="00B23408" w:rsidRPr="007E56FB" w:rsidTr="00595407">
        <w:tc>
          <w:tcPr>
            <w:tcW w:w="15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2015</w:t>
            </w:r>
          </w:p>
        </w:tc>
        <w:tc>
          <w:tcPr>
            <w:tcW w:w="4451"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3</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159.000.</w:t>
            </w:r>
          </w:p>
        </w:tc>
      </w:tr>
      <w:tr w:rsidR="00B23408" w:rsidRPr="007E56FB" w:rsidTr="00595407">
        <w:tc>
          <w:tcPr>
            <w:tcW w:w="15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2016</w:t>
            </w:r>
          </w:p>
        </w:tc>
        <w:tc>
          <w:tcPr>
            <w:tcW w:w="4451"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3</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231.420.</w:t>
            </w:r>
          </w:p>
        </w:tc>
      </w:tr>
      <w:tr w:rsidR="00B23408" w:rsidRPr="007E56FB" w:rsidTr="00595407">
        <w:tc>
          <w:tcPr>
            <w:tcW w:w="15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2017</w:t>
            </w:r>
          </w:p>
        </w:tc>
        <w:tc>
          <w:tcPr>
            <w:tcW w:w="4451"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0</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0</w:t>
            </w:r>
          </w:p>
        </w:tc>
      </w:tr>
      <w:tr w:rsidR="00B23408" w:rsidRPr="007E56FB" w:rsidTr="00595407">
        <w:tc>
          <w:tcPr>
            <w:tcW w:w="15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2018</w:t>
            </w:r>
          </w:p>
        </w:tc>
        <w:tc>
          <w:tcPr>
            <w:tcW w:w="4451"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180.000</w:t>
            </w:r>
          </w:p>
        </w:tc>
      </w:tr>
      <w:tr w:rsidR="00B23408" w:rsidRPr="007E56FB" w:rsidTr="00595407">
        <w:tc>
          <w:tcPr>
            <w:tcW w:w="15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2019</w:t>
            </w:r>
          </w:p>
        </w:tc>
        <w:tc>
          <w:tcPr>
            <w:tcW w:w="4451"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103.400</w:t>
            </w:r>
          </w:p>
        </w:tc>
      </w:tr>
      <w:tr w:rsidR="00B23408" w:rsidRPr="007E56FB" w:rsidTr="00595407">
        <w:tc>
          <w:tcPr>
            <w:tcW w:w="15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2020</w:t>
            </w:r>
          </w:p>
        </w:tc>
        <w:tc>
          <w:tcPr>
            <w:tcW w:w="4451"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12</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781.880.</w:t>
            </w:r>
          </w:p>
        </w:tc>
      </w:tr>
      <w:tr w:rsidR="00B23408" w:rsidRPr="007E56FB" w:rsidTr="00595407">
        <w:tc>
          <w:tcPr>
            <w:tcW w:w="15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2021</w:t>
            </w:r>
          </w:p>
        </w:tc>
        <w:tc>
          <w:tcPr>
            <w:tcW w:w="4451"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14</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1.379.805.</w:t>
            </w:r>
          </w:p>
        </w:tc>
      </w:tr>
      <w:tr w:rsidR="00B23408" w:rsidRPr="007E56FB" w:rsidTr="00595407">
        <w:tc>
          <w:tcPr>
            <w:tcW w:w="15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2022 (until 30.06.2022)</w:t>
            </w:r>
          </w:p>
        </w:tc>
        <w:tc>
          <w:tcPr>
            <w:tcW w:w="4451"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9</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934.490.</w:t>
            </w:r>
          </w:p>
        </w:tc>
      </w:tr>
      <w:tr w:rsidR="00B23408" w:rsidRPr="007E56FB" w:rsidTr="00595407">
        <w:tc>
          <w:tcPr>
            <w:tcW w:w="15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total</w:t>
            </w:r>
          </w:p>
        </w:tc>
        <w:tc>
          <w:tcPr>
            <w:tcW w:w="4451"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45</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3.769.995.</w:t>
            </w:r>
          </w:p>
        </w:tc>
      </w:tr>
    </w:tbl>
    <w:p w:rsidR="00B23408" w:rsidRPr="007E56FB" w:rsidRDefault="00B23408" w:rsidP="00B23408">
      <w:pPr>
        <w:rPr>
          <w:rFonts w:ascii="Times New Roman" w:hAnsi="Times New Roman" w:cs="Times New Roman"/>
          <w:lang w:val="en-GB"/>
        </w:rPr>
      </w:pPr>
    </w:p>
    <w:tbl>
      <w:tblPr>
        <w:tblW w:w="0" w:type="auto"/>
        <w:tblInd w:w="20" w:type="dxa"/>
        <w:tblCellMar>
          <w:left w:w="0" w:type="dxa"/>
          <w:right w:w="0" w:type="dxa"/>
        </w:tblCellMar>
        <w:tblLook w:val="04A0" w:firstRow="1" w:lastRow="0" w:firstColumn="1" w:lastColumn="0" w:noHBand="0" w:noVBand="1"/>
      </w:tblPr>
      <w:tblGrid>
        <w:gridCol w:w="1443"/>
        <w:gridCol w:w="3862"/>
        <w:gridCol w:w="3727"/>
      </w:tblGrid>
      <w:tr w:rsidR="00B23408" w:rsidRPr="007E56FB" w:rsidTr="00595407">
        <w:tc>
          <w:tcPr>
            <w:tcW w:w="15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lastRenderedPageBreak/>
              <w:t>  </w:t>
            </w:r>
          </w:p>
        </w:tc>
        <w:tc>
          <w:tcPr>
            <w:tcW w:w="439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4B29BE">
              <w:rPr>
                <w:rFonts w:ascii="Times New Roman" w:hAnsi="Times New Roman" w:cs="Times New Roman"/>
                <w:lang w:val="en-GB"/>
              </w:rPr>
              <w:t>Number of financially supported</w:t>
            </w:r>
            <w:r w:rsidRPr="007E56FB">
              <w:rPr>
                <w:rFonts w:ascii="Times New Roman" w:hAnsi="Times New Roman" w:cs="Times New Roman"/>
                <w:lang w:val="en-GB"/>
              </w:rPr>
              <w:t xml:space="preserve"> victims of human trafficking </w:t>
            </w:r>
            <w:r w:rsidRPr="007E56FB">
              <w:rPr>
                <w:rFonts w:ascii="Times New Roman" w:hAnsi="Times New Roman" w:cs="Times New Roman"/>
                <w:i/>
                <w:iCs/>
                <w:u w:val="single"/>
                <w:lang w:val="en-GB"/>
              </w:rPr>
              <w:t>(with reintegration support by the BBA project)</w:t>
            </w:r>
          </w:p>
        </w:tc>
        <w:tc>
          <w:tcPr>
            <w:tcW w:w="42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 xml:space="preserve">Reintegration support in the </w:t>
            </w:r>
            <w:r w:rsidRPr="007E56FB">
              <w:rPr>
                <w:rFonts w:ascii="Times New Roman" w:hAnsi="Times New Roman" w:cs="Times New Roman"/>
                <w:i/>
                <w:iCs/>
                <w:u w:val="single"/>
                <w:lang w:val="en-GB"/>
              </w:rPr>
              <w:t>framework of the project Nr. BBA-5.4.5/10-2019-00001 -"Complex Victim Support Services for victims of human trafficking"</w:t>
            </w:r>
            <w:r w:rsidRPr="007E56FB">
              <w:rPr>
                <w:rFonts w:ascii="Times New Roman" w:hAnsi="Times New Roman" w:cs="Times New Roman"/>
                <w:lang w:val="en-GB"/>
              </w:rPr>
              <w:t xml:space="preserve"> (HUF)</w:t>
            </w:r>
          </w:p>
        </w:tc>
      </w:tr>
      <w:tr w:rsidR="00B23408" w:rsidRPr="007E56FB" w:rsidTr="00595407">
        <w:tc>
          <w:tcPr>
            <w:tcW w:w="1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2020</w:t>
            </w:r>
          </w:p>
        </w:tc>
        <w:tc>
          <w:tcPr>
            <w:tcW w:w="4394"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12</w:t>
            </w:r>
          </w:p>
        </w:tc>
        <w:tc>
          <w:tcPr>
            <w:tcW w:w="4222"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8.391.465.</w:t>
            </w:r>
          </w:p>
        </w:tc>
      </w:tr>
      <w:tr w:rsidR="00B23408" w:rsidRPr="007E56FB" w:rsidTr="00595407">
        <w:tc>
          <w:tcPr>
            <w:tcW w:w="1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2021</w:t>
            </w:r>
          </w:p>
        </w:tc>
        <w:tc>
          <w:tcPr>
            <w:tcW w:w="4394"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14</w:t>
            </w:r>
          </w:p>
        </w:tc>
        <w:tc>
          <w:tcPr>
            <w:tcW w:w="4222"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8.490.680.</w:t>
            </w:r>
          </w:p>
        </w:tc>
      </w:tr>
      <w:tr w:rsidR="00B23408" w:rsidRPr="007E56FB" w:rsidTr="00595407">
        <w:tc>
          <w:tcPr>
            <w:tcW w:w="1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2022 (until the end of the project)</w:t>
            </w:r>
          </w:p>
        </w:tc>
        <w:tc>
          <w:tcPr>
            <w:tcW w:w="4394"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18 (until the end of the project)</w:t>
            </w:r>
          </w:p>
        </w:tc>
        <w:tc>
          <w:tcPr>
            <w:tcW w:w="4222"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10.368.413. (until the end of the project)</w:t>
            </w:r>
          </w:p>
        </w:tc>
      </w:tr>
      <w:tr w:rsidR="00B23408" w:rsidRPr="007E56FB" w:rsidTr="00595407">
        <w:tc>
          <w:tcPr>
            <w:tcW w:w="1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total</w:t>
            </w:r>
          </w:p>
        </w:tc>
        <w:tc>
          <w:tcPr>
            <w:tcW w:w="4394"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44</w:t>
            </w:r>
          </w:p>
        </w:tc>
        <w:tc>
          <w:tcPr>
            <w:tcW w:w="4222" w:type="dxa"/>
            <w:tcBorders>
              <w:top w:val="nil"/>
              <w:left w:val="nil"/>
              <w:bottom w:val="single" w:sz="8" w:space="0" w:color="auto"/>
              <w:right w:val="single" w:sz="8" w:space="0" w:color="auto"/>
            </w:tcBorders>
            <w:tcMar>
              <w:top w:w="0" w:type="dxa"/>
              <w:left w:w="108" w:type="dxa"/>
              <w:bottom w:w="0" w:type="dxa"/>
              <w:right w:w="108" w:type="dxa"/>
            </w:tcMar>
            <w:hideMark/>
          </w:tcPr>
          <w:p w:rsidR="00B23408" w:rsidRPr="007E56FB" w:rsidRDefault="00B23408" w:rsidP="00595407">
            <w:pPr>
              <w:autoSpaceDE w:val="0"/>
              <w:autoSpaceDN w:val="0"/>
              <w:jc w:val="center"/>
              <w:rPr>
                <w:rFonts w:ascii="Times New Roman" w:hAnsi="Times New Roman" w:cs="Times New Roman"/>
                <w:lang w:val="en-GB"/>
              </w:rPr>
            </w:pPr>
            <w:r w:rsidRPr="007E56FB">
              <w:rPr>
                <w:rFonts w:ascii="Times New Roman" w:hAnsi="Times New Roman" w:cs="Times New Roman"/>
                <w:lang w:val="en-GB"/>
              </w:rPr>
              <w:t>27.250.558.</w:t>
            </w:r>
          </w:p>
        </w:tc>
      </w:tr>
    </w:tbl>
    <w:p w:rsidR="00B23408" w:rsidRDefault="00B23408" w:rsidP="00B23408">
      <w:pPr>
        <w:rPr>
          <w:rFonts w:ascii="Times New Roman" w:hAnsi="Times New Roman" w:cs="Times New Roman"/>
          <w:sz w:val="24"/>
          <w:szCs w:val="24"/>
          <w:lang w:val="en-GB"/>
        </w:rPr>
      </w:pPr>
    </w:p>
    <w:p w:rsidR="00E565BA" w:rsidRPr="00E565BA" w:rsidRDefault="00E565BA" w:rsidP="00E565BA">
      <w:pPr>
        <w:jc w:val="both"/>
        <w:rPr>
          <w:rFonts w:ascii="Times New Roman" w:hAnsi="Times New Roman" w:cs="Times New Roman"/>
          <w:b/>
          <w:sz w:val="24"/>
          <w:szCs w:val="24"/>
          <w:lang w:val="en-GB"/>
        </w:rPr>
      </w:pPr>
      <w:r w:rsidRPr="00E565BA">
        <w:rPr>
          <w:rFonts w:ascii="Times New Roman" w:hAnsi="Times New Roman" w:cs="Times New Roman"/>
          <w:b/>
          <w:sz w:val="24"/>
          <w:szCs w:val="24"/>
          <w:lang w:val="en-GB"/>
        </w:rPr>
        <w:t>Training for staff dealing with victims of human trafficking</w:t>
      </w:r>
    </w:p>
    <w:p w:rsidR="00E565BA" w:rsidRDefault="00E565BA" w:rsidP="00E565BA">
      <w:pPr>
        <w:jc w:val="both"/>
        <w:rPr>
          <w:rFonts w:ascii="Times New Roman" w:hAnsi="Times New Roman" w:cs="Times New Roman"/>
          <w:sz w:val="24"/>
          <w:szCs w:val="24"/>
          <w:lang w:val="en-GB"/>
        </w:rPr>
      </w:pPr>
      <w:r>
        <w:rPr>
          <w:rFonts w:ascii="Times New Roman" w:hAnsi="Times New Roman" w:cs="Times New Roman"/>
          <w:sz w:val="24"/>
          <w:szCs w:val="24"/>
          <w:lang w:val="en-GB"/>
        </w:rPr>
        <w:t>A training for the staff of reception facilities and case officers was organized from EU funding within the theme of Human Trafficking. Both the Police and NGOs dealing with victim protection and assistance were involved. A practical guide has also been made and is still in use to help identify and better protect victims of trafficking.</w:t>
      </w:r>
    </w:p>
    <w:p w:rsidR="00B23408" w:rsidRDefault="00B23408">
      <w:pPr>
        <w:rPr>
          <w:rFonts w:ascii="Times New Roman" w:hAnsi="Times New Roman" w:cs="Times New Roman"/>
          <w:b/>
          <w:color w:val="FF0000"/>
          <w:sz w:val="24"/>
          <w:szCs w:val="24"/>
          <w:lang w:val="en-GB"/>
        </w:rPr>
      </w:pPr>
    </w:p>
    <w:p w:rsidR="00595407" w:rsidRPr="00412109" w:rsidRDefault="00595407" w:rsidP="00595407">
      <w:pPr>
        <w:jc w:val="both"/>
        <w:rPr>
          <w:rFonts w:ascii="Times New Roman" w:hAnsi="Times New Roman" w:cs="Times New Roman"/>
          <w:b/>
          <w:sz w:val="24"/>
          <w:szCs w:val="24"/>
          <w:lang w:val="en-GB"/>
        </w:rPr>
      </w:pPr>
      <w:r w:rsidRPr="00412109">
        <w:rPr>
          <w:rFonts w:ascii="Times New Roman" w:hAnsi="Times New Roman" w:cs="Times New Roman"/>
          <w:b/>
          <w:sz w:val="24"/>
          <w:szCs w:val="24"/>
          <w:lang w:val="en-GB"/>
        </w:rPr>
        <w:t xml:space="preserve">Efforts targeting the perpetrators </w:t>
      </w:r>
      <w:r>
        <w:rPr>
          <w:rFonts w:ascii="Times New Roman" w:hAnsi="Times New Roman" w:cs="Times New Roman"/>
          <w:b/>
          <w:sz w:val="24"/>
          <w:szCs w:val="24"/>
          <w:lang w:val="en-GB"/>
        </w:rPr>
        <w:t>of child trafficking</w:t>
      </w:r>
    </w:p>
    <w:p w:rsidR="00595407" w:rsidRPr="00412109" w:rsidRDefault="00595407" w:rsidP="00595407">
      <w:pPr>
        <w:pStyle w:val="NormlWeb"/>
        <w:jc w:val="both"/>
        <w:rPr>
          <w:lang w:val="en-GB"/>
        </w:rPr>
      </w:pPr>
      <w:r w:rsidRPr="00705904">
        <w:rPr>
          <w:lang w:val="en-GB"/>
        </w:rPr>
        <w:t>For greater deterrence, the amendment to the Criminal Code in 2020 significantly increased the penalty rates of the qualified case of trafficking in human beings (Section 192 of CC) committed to the detriment of a minor</w:t>
      </w:r>
      <w:r>
        <w:rPr>
          <w:lang w:val="en-GB"/>
        </w:rPr>
        <w:t>.</w:t>
      </w:r>
    </w:p>
    <w:p w:rsidR="00595407" w:rsidRPr="007E56FB" w:rsidRDefault="00595407" w:rsidP="00595407">
      <w:pPr>
        <w:jc w:val="both"/>
        <w:rPr>
          <w:rFonts w:ascii="Times New Roman" w:hAnsi="Times New Roman" w:cs="Times New Roman"/>
          <w:sz w:val="24"/>
          <w:szCs w:val="24"/>
        </w:rPr>
      </w:pPr>
      <w:r w:rsidRPr="007E56FB">
        <w:rPr>
          <w:rFonts w:ascii="Times New Roman" w:hAnsi="Times New Roman" w:cs="Times New Roman"/>
          <w:sz w:val="24"/>
          <w:szCs w:val="24"/>
          <w:lang w:val="en-GB"/>
        </w:rPr>
        <w:t xml:space="preserve">If trafficking in human beings and forced labour are committed by force, fraud or coercion, the minimum penalty is imprisonment between two to eight years [Section 192 (2)], however, in the most severe cases, up to life imprisonment may be imposed [for </w:t>
      </w:r>
      <w:r w:rsidRPr="007E56FB">
        <w:rPr>
          <w:rFonts w:ascii="Times New Roman" w:hAnsi="Times New Roman" w:cs="Times New Roman"/>
          <w:sz w:val="24"/>
          <w:szCs w:val="24"/>
          <w:lang w:val="en"/>
        </w:rPr>
        <w:t xml:space="preserve">example, if certain forms of criminal act are committed </w:t>
      </w:r>
      <w:r w:rsidRPr="007E56FB">
        <w:rPr>
          <w:rFonts w:ascii="Times New Roman" w:hAnsi="Times New Roman" w:cs="Times New Roman"/>
          <w:sz w:val="24"/>
          <w:szCs w:val="24"/>
        </w:rPr>
        <w:t>results in risk to life or in particularly great damage; see Section 192 (6)].</w:t>
      </w:r>
    </w:p>
    <w:p w:rsidR="00595407" w:rsidRDefault="00595407" w:rsidP="00595407">
      <w:pPr>
        <w:pStyle w:val="Nincstrkz"/>
        <w:jc w:val="both"/>
        <w:rPr>
          <w:rFonts w:ascii="Times New Roman" w:hAnsi="Times New Roman" w:cs="Times New Roman"/>
          <w:sz w:val="24"/>
          <w:szCs w:val="24"/>
          <w:lang w:val="en"/>
        </w:rPr>
      </w:pPr>
      <w:r w:rsidRPr="007E56FB">
        <w:rPr>
          <w:rFonts w:ascii="Times New Roman" w:hAnsi="Times New Roman" w:cs="Times New Roman"/>
          <w:sz w:val="24"/>
          <w:szCs w:val="24"/>
          <w:lang w:val="en"/>
        </w:rPr>
        <w:t>With regard to child trafficking, the law provides for severe sanctions:</w:t>
      </w:r>
    </w:p>
    <w:p w:rsidR="00595407" w:rsidRPr="007E56FB" w:rsidRDefault="00595407" w:rsidP="00595407">
      <w:pPr>
        <w:pStyle w:val="Nincstrkz"/>
        <w:jc w:val="both"/>
        <w:rPr>
          <w:rFonts w:ascii="Times New Roman" w:hAnsi="Times New Roman" w:cs="Times New Roman"/>
          <w:sz w:val="24"/>
          <w:szCs w:val="24"/>
          <w:lang w:val="en-US"/>
        </w:rPr>
      </w:pPr>
    </w:p>
    <w:p w:rsidR="00595407" w:rsidRPr="007E56FB" w:rsidRDefault="00595407" w:rsidP="00595407">
      <w:pPr>
        <w:pStyle w:val="Nincstrkz"/>
        <w:ind w:left="720" w:hanging="360"/>
        <w:jc w:val="both"/>
        <w:rPr>
          <w:rFonts w:ascii="Times New Roman" w:hAnsi="Times New Roman" w:cs="Times New Roman"/>
          <w:sz w:val="24"/>
          <w:szCs w:val="24"/>
          <w:lang w:val="en-US"/>
        </w:rPr>
      </w:pPr>
      <w:r w:rsidRPr="007E56FB">
        <w:rPr>
          <w:rFonts w:ascii="Times New Roman" w:hAnsi="Times New Roman" w:cs="Times New Roman"/>
          <w:sz w:val="24"/>
          <w:szCs w:val="24"/>
          <w:lang w:val="en-US"/>
        </w:rPr>
        <w:t xml:space="preserve">·         according to the first sentence of Section 192 (5) a), the penalty is </w:t>
      </w:r>
      <w:r w:rsidRPr="007E56FB">
        <w:rPr>
          <w:rFonts w:ascii="Times New Roman" w:hAnsi="Times New Roman" w:cs="Times New Roman"/>
          <w:sz w:val="24"/>
          <w:szCs w:val="24"/>
          <w:lang w:val="en-GB"/>
        </w:rPr>
        <w:t xml:space="preserve">imprisonment between five to ten years if the </w:t>
      </w:r>
      <w:r w:rsidRPr="007E56FB">
        <w:rPr>
          <w:rFonts w:ascii="Times New Roman" w:hAnsi="Times New Roman" w:cs="Times New Roman"/>
          <w:sz w:val="24"/>
          <w:szCs w:val="24"/>
          <w:lang w:val="en"/>
        </w:rPr>
        <w:t xml:space="preserve">offense is committed </w:t>
      </w:r>
      <w:r w:rsidRPr="007E56FB">
        <w:rPr>
          <w:rFonts w:ascii="Times New Roman" w:hAnsi="Times New Roman" w:cs="Times New Roman"/>
          <w:sz w:val="24"/>
          <w:szCs w:val="24"/>
          <w:lang w:val="en-GB"/>
        </w:rPr>
        <w:t>against a person under the age of eighteen years,</w:t>
      </w:r>
    </w:p>
    <w:p w:rsidR="00595407" w:rsidRPr="007E56FB" w:rsidRDefault="00595407" w:rsidP="00595407">
      <w:pPr>
        <w:pStyle w:val="Nincstrkz"/>
        <w:ind w:left="720" w:hanging="360"/>
        <w:jc w:val="both"/>
        <w:rPr>
          <w:rFonts w:ascii="Times New Roman" w:hAnsi="Times New Roman" w:cs="Times New Roman"/>
          <w:sz w:val="24"/>
          <w:szCs w:val="24"/>
          <w:lang w:val="en-US"/>
        </w:rPr>
      </w:pPr>
      <w:r w:rsidRPr="007E56FB">
        <w:rPr>
          <w:rFonts w:ascii="Times New Roman" w:hAnsi="Times New Roman" w:cs="Times New Roman"/>
          <w:sz w:val="24"/>
          <w:szCs w:val="24"/>
          <w:lang w:val="en-US"/>
        </w:rPr>
        <w:t xml:space="preserve">·         according to the second sentence of Section 192 (5) a), the penalty is </w:t>
      </w:r>
      <w:r w:rsidRPr="007E56FB">
        <w:rPr>
          <w:rFonts w:ascii="Times New Roman" w:hAnsi="Times New Roman" w:cs="Times New Roman"/>
          <w:sz w:val="24"/>
          <w:szCs w:val="24"/>
          <w:lang w:val="en-GB"/>
        </w:rPr>
        <w:t>imprisonment between five to fifteen years if the offense is committed against a person under the age of eighteen years for the purpose of sexual activities or illegal use of human body,</w:t>
      </w:r>
    </w:p>
    <w:p w:rsidR="00595407" w:rsidRPr="007E56FB" w:rsidRDefault="00595407" w:rsidP="00595407">
      <w:pPr>
        <w:pStyle w:val="Nincstrkz"/>
        <w:ind w:left="720" w:hanging="360"/>
        <w:jc w:val="both"/>
        <w:rPr>
          <w:rFonts w:ascii="Times New Roman" w:hAnsi="Times New Roman" w:cs="Times New Roman"/>
          <w:sz w:val="24"/>
          <w:szCs w:val="24"/>
          <w:lang w:val="en-US"/>
        </w:rPr>
      </w:pPr>
      <w:r w:rsidRPr="007E56FB">
        <w:rPr>
          <w:rFonts w:ascii="Times New Roman" w:hAnsi="Times New Roman" w:cs="Times New Roman"/>
          <w:sz w:val="24"/>
          <w:szCs w:val="24"/>
          <w:lang w:val="en-US"/>
        </w:rPr>
        <w:t xml:space="preserve">·         according to the first sentence of Section 192 (6) a), the penalty is </w:t>
      </w:r>
      <w:r w:rsidRPr="007E56FB">
        <w:rPr>
          <w:rFonts w:ascii="Times New Roman" w:hAnsi="Times New Roman" w:cs="Times New Roman"/>
          <w:sz w:val="24"/>
          <w:szCs w:val="24"/>
          <w:lang w:val="en-GB"/>
        </w:rPr>
        <w:t xml:space="preserve">imprisonment between five to fifteen years if the </w:t>
      </w:r>
      <w:r w:rsidRPr="007E56FB">
        <w:rPr>
          <w:rFonts w:ascii="Times New Roman" w:hAnsi="Times New Roman" w:cs="Times New Roman"/>
          <w:sz w:val="24"/>
          <w:szCs w:val="24"/>
          <w:lang w:val="en"/>
        </w:rPr>
        <w:t xml:space="preserve">offense is committed </w:t>
      </w:r>
      <w:r w:rsidRPr="007E56FB">
        <w:rPr>
          <w:rFonts w:ascii="Times New Roman" w:hAnsi="Times New Roman" w:cs="Times New Roman"/>
          <w:sz w:val="24"/>
          <w:szCs w:val="24"/>
          <w:lang w:val="en-GB"/>
        </w:rPr>
        <w:t>against a person under the age of twelve years,</w:t>
      </w:r>
    </w:p>
    <w:p w:rsidR="00595407" w:rsidRPr="00595407" w:rsidRDefault="00595407" w:rsidP="00595407">
      <w:pPr>
        <w:pStyle w:val="Listaszerbekezds"/>
        <w:ind w:hanging="360"/>
        <w:rPr>
          <w:color w:val="1F497D"/>
          <w:lang w:eastAsia="en-US"/>
        </w:rPr>
      </w:pPr>
      <w:r w:rsidRPr="007E56FB">
        <w:rPr>
          <w:color w:val="1F497D"/>
          <w:lang w:eastAsia="en-US"/>
        </w:rPr>
        <w:t xml:space="preserve">·         </w:t>
      </w:r>
      <w:r w:rsidRPr="007E56FB">
        <w:t xml:space="preserve">according to the second sentence of Section 192 (6) a), the penalty is </w:t>
      </w:r>
      <w:r w:rsidRPr="007E56FB">
        <w:rPr>
          <w:lang w:val="en-GB"/>
        </w:rPr>
        <w:t>imprisonment between five to twenty years or life imprisonment if the offense is committed against a person under the age of twelve years for the purpose of sexual activities or illegal use of human body.</w:t>
      </w:r>
    </w:p>
    <w:p w:rsidR="00595407" w:rsidRDefault="00595407">
      <w:pPr>
        <w:rPr>
          <w:rFonts w:ascii="Times New Roman" w:hAnsi="Times New Roman" w:cs="Times New Roman"/>
          <w:b/>
          <w:color w:val="FF0000"/>
          <w:sz w:val="24"/>
          <w:szCs w:val="24"/>
          <w:lang w:val="en-GB"/>
        </w:rPr>
      </w:pPr>
    </w:p>
    <w:p w:rsidR="00412109" w:rsidRPr="00412109" w:rsidRDefault="00412109" w:rsidP="00412109">
      <w:pPr>
        <w:rPr>
          <w:rFonts w:ascii="Times New Roman" w:hAnsi="Times New Roman" w:cs="Times New Roman"/>
          <w:b/>
          <w:sz w:val="24"/>
          <w:szCs w:val="24"/>
          <w:lang w:val="en-GB"/>
        </w:rPr>
      </w:pPr>
      <w:r w:rsidRPr="00412109">
        <w:rPr>
          <w:rFonts w:ascii="Times New Roman" w:hAnsi="Times New Roman" w:cs="Times New Roman"/>
          <w:b/>
          <w:sz w:val="24"/>
          <w:szCs w:val="24"/>
          <w:lang w:val="en-GB"/>
        </w:rPr>
        <w:t>Fight against child pornography</w:t>
      </w:r>
    </w:p>
    <w:p w:rsidR="00412109" w:rsidRPr="00412109" w:rsidRDefault="00412109" w:rsidP="00412109">
      <w:pPr>
        <w:pStyle w:val="NormlWeb"/>
        <w:jc w:val="both"/>
      </w:pPr>
      <w:r w:rsidRPr="00412109">
        <w:rPr>
          <w:lang w:val="en-GB"/>
        </w:rPr>
        <w:t>The felony of exploitation of child prostitution (Section 203 of CC) was significantly tightened as a result of the amendment to the Criminal Code in 2020.</w:t>
      </w:r>
    </w:p>
    <w:p w:rsidR="00412109" w:rsidRPr="00F3275D" w:rsidRDefault="00412109" w:rsidP="00412109">
      <w:pPr>
        <w:pStyle w:val="NormlWeb"/>
        <w:shd w:val="clear" w:color="auto" w:fill="FFFFFF"/>
        <w:jc w:val="both"/>
        <w:rPr>
          <w:color w:val="000000"/>
          <w:lang w:val="en-GB"/>
        </w:rPr>
      </w:pPr>
      <w:r w:rsidRPr="00F3275D">
        <w:rPr>
          <w:color w:val="000000"/>
          <w:lang w:val="en-GB"/>
        </w:rPr>
        <w:t>In 2022, the Police implemented an action plan to increase the efficiency and professionalism of the investigation of child pornography crimes.</w:t>
      </w:r>
    </w:p>
    <w:p w:rsidR="00412109" w:rsidRPr="00F3275D" w:rsidRDefault="00412109" w:rsidP="00412109">
      <w:pPr>
        <w:jc w:val="both"/>
        <w:rPr>
          <w:rFonts w:ascii="Times New Roman" w:eastAsia="Times New Roman" w:hAnsi="Times New Roman" w:cs="Times New Roman"/>
          <w:sz w:val="24"/>
          <w:szCs w:val="24"/>
          <w:lang w:val="en-GB"/>
        </w:rPr>
      </w:pPr>
      <w:r w:rsidRPr="00F3275D">
        <w:rPr>
          <w:rFonts w:ascii="Times New Roman" w:eastAsia="Times New Roman" w:hAnsi="Times New Roman" w:cs="Times New Roman"/>
          <w:sz w:val="24"/>
          <w:szCs w:val="24"/>
          <w:lang w:val="en-GB"/>
        </w:rPr>
        <w:t>During specific criminal proceedings, colleagues conducting investigations received 2 + 1 days of practical training regarding investigations in cyberspace.</w:t>
      </w:r>
    </w:p>
    <w:p w:rsidR="00412109" w:rsidRPr="00F3275D" w:rsidRDefault="00412109" w:rsidP="00412109">
      <w:pPr>
        <w:jc w:val="both"/>
        <w:rPr>
          <w:rFonts w:ascii="Times New Roman" w:eastAsia="Times New Roman" w:hAnsi="Times New Roman" w:cs="Times New Roman"/>
          <w:sz w:val="24"/>
          <w:szCs w:val="24"/>
          <w:lang w:val="en-GB"/>
        </w:rPr>
      </w:pPr>
      <w:r w:rsidRPr="00F3275D">
        <w:rPr>
          <w:rFonts w:ascii="Times New Roman" w:eastAsia="Times New Roman" w:hAnsi="Times New Roman" w:cs="Times New Roman"/>
          <w:sz w:val="24"/>
          <w:szCs w:val="24"/>
          <w:lang w:val="en-GB"/>
        </w:rPr>
        <w:t>During the operation, lecturers’ knowledge and curriculum related to school crime prevention was updated on the current dangers of cyberspace. Lectures in schools are</w:t>
      </w:r>
      <w:r>
        <w:rPr>
          <w:rFonts w:ascii="Times New Roman" w:eastAsia="Times New Roman" w:hAnsi="Times New Roman" w:cs="Times New Roman"/>
          <w:sz w:val="24"/>
          <w:szCs w:val="24"/>
          <w:lang w:val="en-GB"/>
        </w:rPr>
        <w:t xml:space="preserve"> still</w:t>
      </w:r>
      <w:r w:rsidRPr="00F3275D">
        <w:rPr>
          <w:rFonts w:ascii="Times New Roman" w:eastAsia="Times New Roman" w:hAnsi="Times New Roman" w:cs="Times New Roman"/>
          <w:sz w:val="24"/>
          <w:szCs w:val="24"/>
          <w:lang w:val="en-GB"/>
        </w:rPr>
        <w:t xml:space="preserve"> ongoing.</w:t>
      </w:r>
    </w:p>
    <w:p w:rsidR="00412109" w:rsidRPr="00F3275D" w:rsidRDefault="00412109" w:rsidP="00412109">
      <w:pPr>
        <w:pStyle w:val="NormlWeb"/>
        <w:shd w:val="clear" w:color="auto" w:fill="FFFFFF"/>
        <w:jc w:val="both"/>
        <w:rPr>
          <w:color w:val="000000"/>
          <w:lang w:val="en-GB"/>
        </w:rPr>
      </w:pPr>
      <w:r w:rsidRPr="00F3275D">
        <w:rPr>
          <w:color w:val="000000"/>
          <w:lang w:val="en-GB"/>
        </w:rPr>
        <w:t>97 lecturers held school prevention lectures for a total of 20,834 children during 817 sessions in 236 educational institutions.</w:t>
      </w:r>
    </w:p>
    <w:tbl>
      <w:tblPr>
        <w:tblW w:w="9660" w:type="dxa"/>
        <w:tblCellMar>
          <w:left w:w="70" w:type="dxa"/>
          <w:right w:w="70" w:type="dxa"/>
        </w:tblCellMar>
        <w:tblLook w:val="04A0" w:firstRow="1" w:lastRow="0" w:firstColumn="1" w:lastColumn="0" w:noHBand="0" w:noVBand="1"/>
      </w:tblPr>
      <w:tblGrid>
        <w:gridCol w:w="2702"/>
        <w:gridCol w:w="1200"/>
        <w:gridCol w:w="746"/>
        <w:gridCol w:w="725"/>
        <w:gridCol w:w="711"/>
        <w:gridCol w:w="1192"/>
        <w:gridCol w:w="1192"/>
        <w:gridCol w:w="1192"/>
      </w:tblGrid>
      <w:tr w:rsidR="00412109" w:rsidRPr="004038FE" w:rsidTr="00595407">
        <w:trPr>
          <w:trHeight w:val="885"/>
        </w:trPr>
        <w:tc>
          <w:tcPr>
            <w:tcW w:w="966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Number of recorded offences in police proceedings, child pornography and abuse of illicit pornographic material</w:t>
            </w:r>
            <w:r w:rsidRPr="004038FE">
              <w:rPr>
                <w:rFonts w:ascii="Times New Roman" w:eastAsia="Times New Roman" w:hAnsi="Times New Roman" w:cs="Times New Roman"/>
                <w:b/>
                <w:bCs/>
                <w:color w:val="000000"/>
                <w:sz w:val="20"/>
                <w:szCs w:val="20"/>
                <w:vertAlign w:val="superscript"/>
                <w:lang w:val="en-GB" w:eastAsia="hu-HU"/>
              </w:rPr>
              <w:t>1</w:t>
            </w:r>
            <w:r w:rsidRPr="004038FE">
              <w:rPr>
                <w:rFonts w:ascii="Times New Roman" w:eastAsia="Times New Roman" w:hAnsi="Times New Roman" w:cs="Times New Roman"/>
                <w:b/>
                <w:bCs/>
                <w:color w:val="000000"/>
                <w:lang w:val="en-GB" w:eastAsia="hu-HU"/>
              </w:rPr>
              <w:t xml:space="preserve"> based on </w:t>
            </w:r>
            <w:r w:rsidRPr="0010331C">
              <w:rPr>
                <w:rFonts w:ascii="Times New Roman" w:eastAsia="Times New Roman" w:hAnsi="Times New Roman" w:cs="Times New Roman"/>
                <w:b/>
                <w:bCs/>
                <w:color w:val="000000"/>
                <w:lang w:val="en-GB" w:eastAsia="hu-HU"/>
              </w:rPr>
              <w:t>Uniform Investigation and Prosecution Crime Statistics</w:t>
            </w:r>
            <w:r w:rsidRPr="004038FE">
              <w:rPr>
                <w:rFonts w:ascii="Times New Roman" w:eastAsia="Times New Roman" w:hAnsi="Times New Roman" w:cs="Times New Roman"/>
                <w:b/>
                <w:bCs/>
                <w:color w:val="000000"/>
                <w:lang w:val="en-GB" w:eastAsia="hu-HU"/>
              </w:rPr>
              <w:t xml:space="preserve"> (Uniform Criminal Justice and Prosecution Statistics) data for 2017-2021</w:t>
            </w:r>
          </w:p>
        </w:tc>
      </w:tr>
      <w:tr w:rsidR="00412109" w:rsidRPr="004038FE" w:rsidTr="00595407">
        <w:trPr>
          <w:trHeight w:val="285"/>
        </w:trPr>
        <w:tc>
          <w:tcPr>
            <w:tcW w:w="2702" w:type="dxa"/>
            <w:vMerge w:val="restart"/>
            <w:tcBorders>
              <w:top w:val="nil"/>
              <w:left w:val="single" w:sz="8" w:space="0" w:color="auto"/>
              <w:bottom w:val="nil"/>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Age group</w:t>
            </w:r>
          </w:p>
        </w:tc>
        <w:tc>
          <w:tcPr>
            <w:tcW w:w="1200" w:type="dxa"/>
            <w:vMerge w:val="restart"/>
            <w:tcBorders>
              <w:top w:val="nil"/>
              <w:left w:val="single" w:sz="8" w:space="0" w:color="auto"/>
              <w:bottom w:val="nil"/>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Sex</w:t>
            </w:r>
          </w:p>
        </w:tc>
        <w:tc>
          <w:tcPr>
            <w:tcW w:w="2182" w:type="dxa"/>
            <w:gridSpan w:val="3"/>
            <w:tcBorders>
              <w:top w:val="single" w:sz="8" w:space="0" w:color="auto"/>
              <w:left w:val="nil"/>
              <w:bottom w:val="single" w:sz="8" w:space="0" w:color="auto"/>
              <w:right w:val="nil"/>
            </w:tcBorders>
            <w:shd w:val="clear" w:color="auto" w:fill="auto"/>
            <w:noWrap/>
            <w:vAlign w:val="bottom"/>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Child pornography</w:t>
            </w:r>
          </w:p>
        </w:tc>
        <w:tc>
          <w:tcPr>
            <w:tcW w:w="3576"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Abuse of illicit pornographic material</w:t>
            </w:r>
          </w:p>
        </w:tc>
      </w:tr>
      <w:tr w:rsidR="00412109" w:rsidRPr="004038FE" w:rsidTr="00595407">
        <w:trPr>
          <w:trHeight w:val="315"/>
        </w:trPr>
        <w:tc>
          <w:tcPr>
            <w:tcW w:w="2702" w:type="dxa"/>
            <w:vMerge/>
            <w:tcBorders>
              <w:top w:val="nil"/>
              <w:left w:val="single" w:sz="8" w:space="0" w:color="auto"/>
              <w:bottom w:val="nil"/>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vMerge/>
            <w:tcBorders>
              <w:top w:val="nil"/>
              <w:left w:val="single" w:sz="8" w:space="0" w:color="auto"/>
              <w:bottom w:val="nil"/>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746" w:type="dxa"/>
            <w:tcBorders>
              <w:top w:val="nil"/>
              <w:left w:val="nil"/>
              <w:bottom w:val="single" w:sz="8" w:space="0" w:color="auto"/>
              <w:right w:val="single" w:sz="8" w:space="0" w:color="auto"/>
            </w:tcBorders>
            <w:shd w:val="clear" w:color="auto" w:fill="auto"/>
            <w:noWrap/>
            <w:vAlign w:val="bottom"/>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2019</w:t>
            </w:r>
          </w:p>
        </w:tc>
        <w:tc>
          <w:tcPr>
            <w:tcW w:w="725" w:type="dxa"/>
            <w:tcBorders>
              <w:top w:val="nil"/>
              <w:left w:val="nil"/>
              <w:bottom w:val="single" w:sz="8" w:space="0" w:color="auto"/>
              <w:right w:val="single" w:sz="8" w:space="0" w:color="auto"/>
            </w:tcBorders>
            <w:shd w:val="clear" w:color="auto" w:fill="auto"/>
            <w:noWrap/>
            <w:vAlign w:val="bottom"/>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2020</w:t>
            </w:r>
          </w:p>
        </w:tc>
        <w:tc>
          <w:tcPr>
            <w:tcW w:w="711" w:type="dxa"/>
            <w:tcBorders>
              <w:top w:val="nil"/>
              <w:left w:val="nil"/>
              <w:bottom w:val="single" w:sz="8" w:space="0" w:color="auto"/>
              <w:right w:val="single" w:sz="8" w:space="0" w:color="auto"/>
            </w:tcBorders>
            <w:shd w:val="clear" w:color="auto" w:fill="auto"/>
            <w:noWrap/>
            <w:vAlign w:val="bottom"/>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2021</w:t>
            </w:r>
          </w:p>
        </w:tc>
        <w:tc>
          <w:tcPr>
            <w:tcW w:w="1192" w:type="dxa"/>
            <w:tcBorders>
              <w:top w:val="single" w:sz="8" w:space="0" w:color="auto"/>
              <w:left w:val="nil"/>
              <w:bottom w:val="single" w:sz="8" w:space="0" w:color="auto"/>
              <w:right w:val="single" w:sz="8" w:space="0" w:color="auto"/>
            </w:tcBorders>
            <w:shd w:val="clear" w:color="auto" w:fill="auto"/>
            <w:noWrap/>
            <w:vAlign w:val="bottom"/>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2019</w:t>
            </w:r>
          </w:p>
        </w:tc>
        <w:tc>
          <w:tcPr>
            <w:tcW w:w="1192" w:type="dxa"/>
            <w:tcBorders>
              <w:top w:val="single" w:sz="8" w:space="0" w:color="auto"/>
              <w:left w:val="nil"/>
              <w:bottom w:val="single" w:sz="8" w:space="0" w:color="auto"/>
              <w:right w:val="single" w:sz="8" w:space="0" w:color="auto"/>
            </w:tcBorders>
            <w:shd w:val="clear" w:color="auto" w:fill="auto"/>
            <w:noWrap/>
            <w:vAlign w:val="bottom"/>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2020</w:t>
            </w:r>
          </w:p>
        </w:tc>
        <w:tc>
          <w:tcPr>
            <w:tcW w:w="1192" w:type="dxa"/>
            <w:tcBorders>
              <w:top w:val="single" w:sz="8" w:space="0" w:color="auto"/>
              <w:left w:val="nil"/>
              <w:bottom w:val="single" w:sz="8" w:space="0" w:color="auto"/>
              <w:right w:val="single" w:sz="8" w:space="0" w:color="auto"/>
            </w:tcBorders>
            <w:shd w:val="clear" w:color="auto" w:fill="auto"/>
            <w:noWrap/>
            <w:vAlign w:val="bottom"/>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2021</w:t>
            </w:r>
          </w:p>
        </w:tc>
      </w:tr>
      <w:tr w:rsidR="00412109" w:rsidRPr="004038FE" w:rsidTr="00595407">
        <w:trPr>
          <w:trHeight w:val="315"/>
        </w:trPr>
        <w:tc>
          <w:tcPr>
            <w:tcW w:w="270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Minor (0-13)</w:t>
            </w:r>
          </w:p>
        </w:tc>
        <w:tc>
          <w:tcPr>
            <w:tcW w:w="1200" w:type="dxa"/>
            <w:tcBorders>
              <w:top w:val="nil"/>
              <w:left w:val="nil"/>
              <w:bottom w:val="single" w:sz="4"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unknown</w:t>
            </w:r>
          </w:p>
        </w:tc>
        <w:tc>
          <w:tcPr>
            <w:tcW w:w="746"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0</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0</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1</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00"/>
        </w:trPr>
        <w:tc>
          <w:tcPr>
            <w:tcW w:w="2702" w:type="dxa"/>
            <w:vMerge/>
            <w:tcBorders>
              <w:top w:val="nil"/>
              <w:left w:val="single" w:sz="8" w:space="0" w:color="auto"/>
              <w:bottom w:val="single" w:sz="8" w:space="0" w:color="000000"/>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4"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Male</w:t>
            </w:r>
          </w:p>
        </w:tc>
        <w:tc>
          <w:tcPr>
            <w:tcW w:w="746"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12</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10</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24</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00"/>
        </w:trPr>
        <w:tc>
          <w:tcPr>
            <w:tcW w:w="2702" w:type="dxa"/>
            <w:vMerge/>
            <w:tcBorders>
              <w:top w:val="nil"/>
              <w:left w:val="single" w:sz="8" w:space="0" w:color="auto"/>
              <w:bottom w:val="single" w:sz="8" w:space="0" w:color="000000"/>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4"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Female</w:t>
            </w:r>
          </w:p>
        </w:tc>
        <w:tc>
          <w:tcPr>
            <w:tcW w:w="746"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14</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6</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15</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15"/>
        </w:trPr>
        <w:tc>
          <w:tcPr>
            <w:tcW w:w="2702" w:type="dxa"/>
            <w:vMerge/>
            <w:tcBorders>
              <w:top w:val="nil"/>
              <w:left w:val="single" w:sz="8" w:space="0" w:color="auto"/>
              <w:bottom w:val="single" w:sz="8" w:space="0" w:color="000000"/>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8"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Total</w:t>
            </w:r>
          </w:p>
        </w:tc>
        <w:tc>
          <w:tcPr>
            <w:tcW w:w="746"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26</w:t>
            </w:r>
          </w:p>
        </w:tc>
        <w:tc>
          <w:tcPr>
            <w:tcW w:w="725"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16</w:t>
            </w:r>
          </w:p>
        </w:tc>
        <w:tc>
          <w:tcPr>
            <w:tcW w:w="711" w:type="dxa"/>
            <w:tcBorders>
              <w:top w:val="nil"/>
              <w:left w:val="nil"/>
              <w:bottom w:val="single" w:sz="8"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40</w:t>
            </w:r>
          </w:p>
        </w:tc>
        <w:tc>
          <w:tcPr>
            <w:tcW w:w="1192" w:type="dxa"/>
            <w:tcBorders>
              <w:top w:val="nil"/>
              <w:left w:val="single" w:sz="8" w:space="0" w:color="auto"/>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0</w:t>
            </w:r>
          </w:p>
        </w:tc>
        <w:tc>
          <w:tcPr>
            <w:tcW w:w="1192"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0</w:t>
            </w:r>
          </w:p>
        </w:tc>
        <w:tc>
          <w:tcPr>
            <w:tcW w:w="1192" w:type="dxa"/>
            <w:tcBorders>
              <w:top w:val="nil"/>
              <w:left w:val="nil"/>
              <w:bottom w:val="single" w:sz="8"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0</w:t>
            </w:r>
          </w:p>
        </w:tc>
      </w:tr>
      <w:tr w:rsidR="00412109" w:rsidRPr="004038FE" w:rsidTr="00595407">
        <w:trPr>
          <w:trHeight w:val="315"/>
        </w:trPr>
        <w:tc>
          <w:tcPr>
            <w:tcW w:w="270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Pr>
                <w:rFonts w:ascii="Times New Roman" w:eastAsia="Times New Roman" w:hAnsi="Times New Roman" w:cs="Times New Roman"/>
                <w:b/>
                <w:bCs/>
                <w:color w:val="000000"/>
                <w:lang w:val="en-GB" w:eastAsia="hu-HU"/>
              </w:rPr>
              <w:t>Youth</w:t>
            </w:r>
            <w:r w:rsidRPr="004038FE">
              <w:rPr>
                <w:rFonts w:ascii="Times New Roman" w:eastAsia="Times New Roman" w:hAnsi="Times New Roman" w:cs="Times New Roman"/>
                <w:b/>
                <w:bCs/>
                <w:color w:val="000000"/>
                <w:lang w:val="en-GB" w:eastAsia="hu-HU"/>
              </w:rPr>
              <w:t xml:space="preserve"> (14-17)</w:t>
            </w:r>
          </w:p>
        </w:tc>
        <w:tc>
          <w:tcPr>
            <w:tcW w:w="1200" w:type="dxa"/>
            <w:tcBorders>
              <w:top w:val="nil"/>
              <w:left w:val="nil"/>
              <w:bottom w:val="single" w:sz="8" w:space="0" w:color="auto"/>
              <w:right w:val="nil"/>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Male</w:t>
            </w:r>
          </w:p>
        </w:tc>
        <w:tc>
          <w:tcPr>
            <w:tcW w:w="746"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75</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56</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124</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15"/>
        </w:trPr>
        <w:tc>
          <w:tcPr>
            <w:tcW w:w="2702" w:type="dxa"/>
            <w:vMerge/>
            <w:tcBorders>
              <w:top w:val="nil"/>
              <w:left w:val="single" w:sz="8" w:space="0" w:color="auto"/>
              <w:bottom w:val="single" w:sz="8" w:space="0" w:color="000000"/>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8" w:space="0" w:color="auto"/>
              <w:right w:val="nil"/>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Female</w:t>
            </w:r>
          </w:p>
        </w:tc>
        <w:tc>
          <w:tcPr>
            <w:tcW w:w="746"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36</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20</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27</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15"/>
        </w:trPr>
        <w:tc>
          <w:tcPr>
            <w:tcW w:w="2702" w:type="dxa"/>
            <w:vMerge/>
            <w:tcBorders>
              <w:top w:val="nil"/>
              <w:left w:val="single" w:sz="8" w:space="0" w:color="auto"/>
              <w:bottom w:val="single" w:sz="8" w:space="0" w:color="000000"/>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8" w:space="0" w:color="auto"/>
              <w:right w:val="nil"/>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b/>
                <w:bCs/>
                <w:i/>
                <w:iCs/>
                <w:color w:val="000000"/>
                <w:lang w:val="en-GB" w:eastAsia="hu-HU"/>
              </w:rPr>
            </w:pPr>
            <w:r w:rsidRPr="004038FE">
              <w:rPr>
                <w:rFonts w:ascii="Times New Roman" w:eastAsia="Times New Roman" w:hAnsi="Times New Roman" w:cs="Times New Roman"/>
                <w:b/>
                <w:bCs/>
                <w:i/>
                <w:iCs/>
                <w:color w:val="000000"/>
                <w:lang w:val="en-GB" w:eastAsia="hu-HU"/>
              </w:rPr>
              <w:t>Total</w:t>
            </w:r>
          </w:p>
        </w:tc>
        <w:tc>
          <w:tcPr>
            <w:tcW w:w="746" w:type="dxa"/>
            <w:tcBorders>
              <w:top w:val="nil"/>
              <w:left w:val="single" w:sz="8" w:space="0" w:color="auto"/>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111</w:t>
            </w:r>
          </w:p>
        </w:tc>
        <w:tc>
          <w:tcPr>
            <w:tcW w:w="725"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76</w:t>
            </w:r>
          </w:p>
        </w:tc>
        <w:tc>
          <w:tcPr>
            <w:tcW w:w="711" w:type="dxa"/>
            <w:tcBorders>
              <w:top w:val="nil"/>
              <w:left w:val="nil"/>
              <w:bottom w:val="single" w:sz="8"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151</w:t>
            </w:r>
          </w:p>
        </w:tc>
        <w:tc>
          <w:tcPr>
            <w:tcW w:w="1192" w:type="dxa"/>
            <w:tcBorders>
              <w:top w:val="nil"/>
              <w:left w:val="single" w:sz="8" w:space="0" w:color="auto"/>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0</w:t>
            </w:r>
          </w:p>
        </w:tc>
        <w:tc>
          <w:tcPr>
            <w:tcW w:w="1192"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0</w:t>
            </w:r>
          </w:p>
        </w:tc>
        <w:tc>
          <w:tcPr>
            <w:tcW w:w="1192" w:type="dxa"/>
            <w:tcBorders>
              <w:top w:val="nil"/>
              <w:left w:val="nil"/>
              <w:bottom w:val="single" w:sz="8"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0</w:t>
            </w:r>
          </w:p>
        </w:tc>
      </w:tr>
      <w:tr w:rsidR="00412109" w:rsidRPr="004038FE" w:rsidTr="00595407">
        <w:trPr>
          <w:trHeight w:val="300"/>
        </w:trPr>
        <w:tc>
          <w:tcPr>
            <w:tcW w:w="270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Young adult (18-24)</w:t>
            </w:r>
          </w:p>
        </w:tc>
        <w:tc>
          <w:tcPr>
            <w:tcW w:w="1200" w:type="dxa"/>
            <w:tcBorders>
              <w:top w:val="nil"/>
              <w:left w:val="nil"/>
              <w:bottom w:val="single" w:sz="4"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Male</w:t>
            </w:r>
          </w:p>
        </w:tc>
        <w:tc>
          <w:tcPr>
            <w:tcW w:w="746"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26</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45</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64</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00"/>
        </w:trPr>
        <w:tc>
          <w:tcPr>
            <w:tcW w:w="2702" w:type="dxa"/>
            <w:vMerge/>
            <w:tcBorders>
              <w:top w:val="nil"/>
              <w:left w:val="single" w:sz="8" w:space="0" w:color="auto"/>
              <w:bottom w:val="single" w:sz="8" w:space="0" w:color="000000"/>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4"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Female</w:t>
            </w:r>
          </w:p>
        </w:tc>
        <w:tc>
          <w:tcPr>
            <w:tcW w:w="746"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10</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2</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15"/>
        </w:trPr>
        <w:tc>
          <w:tcPr>
            <w:tcW w:w="2702" w:type="dxa"/>
            <w:vMerge/>
            <w:tcBorders>
              <w:top w:val="nil"/>
              <w:left w:val="single" w:sz="8" w:space="0" w:color="auto"/>
              <w:bottom w:val="single" w:sz="8" w:space="0" w:color="000000"/>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nil"/>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b/>
                <w:bCs/>
                <w:i/>
                <w:iCs/>
                <w:color w:val="000000"/>
                <w:lang w:val="en-GB" w:eastAsia="hu-HU"/>
              </w:rPr>
            </w:pPr>
            <w:r w:rsidRPr="004038FE">
              <w:rPr>
                <w:rFonts w:ascii="Times New Roman" w:eastAsia="Times New Roman" w:hAnsi="Times New Roman" w:cs="Times New Roman"/>
                <w:b/>
                <w:bCs/>
                <w:i/>
                <w:iCs/>
                <w:color w:val="000000"/>
                <w:lang w:val="en-GB" w:eastAsia="hu-HU"/>
              </w:rPr>
              <w:t>Total</w:t>
            </w:r>
          </w:p>
        </w:tc>
        <w:tc>
          <w:tcPr>
            <w:tcW w:w="746" w:type="dxa"/>
            <w:tcBorders>
              <w:top w:val="nil"/>
              <w:left w:val="nil"/>
              <w:bottom w:val="nil"/>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27</w:t>
            </w:r>
          </w:p>
        </w:tc>
        <w:tc>
          <w:tcPr>
            <w:tcW w:w="725" w:type="dxa"/>
            <w:tcBorders>
              <w:top w:val="nil"/>
              <w:left w:val="nil"/>
              <w:bottom w:val="nil"/>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55</w:t>
            </w:r>
          </w:p>
        </w:tc>
        <w:tc>
          <w:tcPr>
            <w:tcW w:w="711" w:type="dxa"/>
            <w:tcBorders>
              <w:top w:val="nil"/>
              <w:left w:val="nil"/>
              <w:bottom w:val="nil"/>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66</w:t>
            </w:r>
          </w:p>
        </w:tc>
        <w:tc>
          <w:tcPr>
            <w:tcW w:w="1192" w:type="dxa"/>
            <w:tcBorders>
              <w:top w:val="nil"/>
              <w:left w:val="single" w:sz="8" w:space="0" w:color="auto"/>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i/>
                <w:iCs/>
                <w:color w:val="000000"/>
                <w:lang w:val="en-GB" w:eastAsia="hu-HU"/>
              </w:rPr>
            </w:pPr>
            <w:r w:rsidRPr="004038FE">
              <w:rPr>
                <w:rFonts w:ascii="Calibri" w:eastAsia="Times New Roman" w:hAnsi="Calibri" w:cs="Calibri"/>
                <w:i/>
                <w:iCs/>
                <w:color w:val="000000"/>
                <w:lang w:val="en-GB" w:eastAsia="hu-HU"/>
              </w:rPr>
              <w:t>0</w:t>
            </w:r>
          </w:p>
        </w:tc>
        <w:tc>
          <w:tcPr>
            <w:tcW w:w="1192"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i/>
                <w:iCs/>
                <w:color w:val="000000"/>
                <w:lang w:val="en-GB" w:eastAsia="hu-HU"/>
              </w:rPr>
            </w:pPr>
            <w:r w:rsidRPr="004038FE">
              <w:rPr>
                <w:rFonts w:ascii="Calibri" w:eastAsia="Times New Roman" w:hAnsi="Calibri" w:cs="Calibri"/>
                <w:i/>
                <w:iCs/>
                <w:color w:val="000000"/>
                <w:lang w:val="en-GB" w:eastAsia="hu-HU"/>
              </w:rPr>
              <w:t>0</w:t>
            </w:r>
          </w:p>
        </w:tc>
        <w:tc>
          <w:tcPr>
            <w:tcW w:w="1192" w:type="dxa"/>
            <w:tcBorders>
              <w:top w:val="nil"/>
              <w:left w:val="nil"/>
              <w:bottom w:val="single" w:sz="8"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i/>
                <w:iCs/>
                <w:color w:val="000000"/>
                <w:lang w:val="en-GB" w:eastAsia="hu-HU"/>
              </w:rPr>
            </w:pPr>
            <w:r w:rsidRPr="004038FE">
              <w:rPr>
                <w:rFonts w:ascii="Calibri" w:eastAsia="Times New Roman" w:hAnsi="Calibri" w:cs="Calibri"/>
                <w:i/>
                <w:iCs/>
                <w:color w:val="000000"/>
                <w:lang w:val="en-GB" w:eastAsia="hu-HU"/>
              </w:rPr>
              <w:t>0</w:t>
            </w:r>
          </w:p>
        </w:tc>
      </w:tr>
      <w:tr w:rsidR="00412109" w:rsidRPr="004038FE" w:rsidTr="00595407">
        <w:trPr>
          <w:trHeight w:val="300"/>
        </w:trPr>
        <w:tc>
          <w:tcPr>
            <w:tcW w:w="270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Adult (25-59)</w:t>
            </w:r>
          </w:p>
        </w:tc>
        <w:tc>
          <w:tcPr>
            <w:tcW w:w="1200" w:type="dxa"/>
            <w:tcBorders>
              <w:top w:val="single" w:sz="8" w:space="0" w:color="auto"/>
              <w:left w:val="nil"/>
              <w:bottom w:val="single" w:sz="4"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Male</w:t>
            </w:r>
          </w:p>
        </w:tc>
        <w:tc>
          <w:tcPr>
            <w:tcW w:w="746" w:type="dxa"/>
            <w:tcBorders>
              <w:top w:val="single" w:sz="8" w:space="0" w:color="auto"/>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59</w:t>
            </w:r>
          </w:p>
        </w:tc>
        <w:tc>
          <w:tcPr>
            <w:tcW w:w="725" w:type="dxa"/>
            <w:tcBorders>
              <w:top w:val="single" w:sz="8" w:space="0" w:color="auto"/>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95</w:t>
            </w:r>
          </w:p>
        </w:tc>
        <w:tc>
          <w:tcPr>
            <w:tcW w:w="711" w:type="dxa"/>
            <w:tcBorders>
              <w:top w:val="single" w:sz="8" w:space="0" w:color="auto"/>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117</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00"/>
        </w:trPr>
        <w:tc>
          <w:tcPr>
            <w:tcW w:w="2702" w:type="dxa"/>
            <w:vMerge/>
            <w:tcBorders>
              <w:top w:val="nil"/>
              <w:left w:val="single" w:sz="8" w:space="0" w:color="auto"/>
              <w:bottom w:val="single" w:sz="8" w:space="0" w:color="000000"/>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4"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Female</w:t>
            </w:r>
          </w:p>
        </w:tc>
        <w:tc>
          <w:tcPr>
            <w:tcW w:w="746"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4</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8</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15"/>
        </w:trPr>
        <w:tc>
          <w:tcPr>
            <w:tcW w:w="2702" w:type="dxa"/>
            <w:vMerge/>
            <w:tcBorders>
              <w:top w:val="nil"/>
              <w:left w:val="single" w:sz="8" w:space="0" w:color="auto"/>
              <w:bottom w:val="single" w:sz="8" w:space="0" w:color="000000"/>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8"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Total</w:t>
            </w:r>
          </w:p>
        </w:tc>
        <w:tc>
          <w:tcPr>
            <w:tcW w:w="746"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63</w:t>
            </w:r>
          </w:p>
        </w:tc>
        <w:tc>
          <w:tcPr>
            <w:tcW w:w="725"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96</w:t>
            </w:r>
          </w:p>
        </w:tc>
        <w:tc>
          <w:tcPr>
            <w:tcW w:w="711" w:type="dxa"/>
            <w:tcBorders>
              <w:top w:val="nil"/>
              <w:left w:val="nil"/>
              <w:bottom w:val="single" w:sz="8"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125</w:t>
            </w:r>
          </w:p>
        </w:tc>
        <w:tc>
          <w:tcPr>
            <w:tcW w:w="1192" w:type="dxa"/>
            <w:tcBorders>
              <w:top w:val="nil"/>
              <w:left w:val="single" w:sz="8" w:space="0" w:color="auto"/>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0</w:t>
            </w:r>
          </w:p>
        </w:tc>
        <w:tc>
          <w:tcPr>
            <w:tcW w:w="1192"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1</w:t>
            </w:r>
          </w:p>
        </w:tc>
        <w:tc>
          <w:tcPr>
            <w:tcW w:w="1192" w:type="dxa"/>
            <w:tcBorders>
              <w:top w:val="nil"/>
              <w:left w:val="nil"/>
              <w:bottom w:val="single" w:sz="8"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0</w:t>
            </w:r>
          </w:p>
        </w:tc>
      </w:tr>
      <w:tr w:rsidR="00412109" w:rsidRPr="004038FE" w:rsidTr="00595407">
        <w:trPr>
          <w:trHeight w:val="300"/>
        </w:trPr>
        <w:tc>
          <w:tcPr>
            <w:tcW w:w="2702" w:type="dxa"/>
            <w:vMerge w:val="restart"/>
            <w:tcBorders>
              <w:top w:val="nil"/>
              <w:left w:val="single" w:sz="8" w:space="0" w:color="auto"/>
              <w:bottom w:val="nil"/>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Elderly (60-)</w:t>
            </w:r>
          </w:p>
        </w:tc>
        <w:tc>
          <w:tcPr>
            <w:tcW w:w="1200" w:type="dxa"/>
            <w:tcBorders>
              <w:top w:val="nil"/>
              <w:left w:val="nil"/>
              <w:bottom w:val="single" w:sz="4"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Male</w:t>
            </w:r>
          </w:p>
        </w:tc>
        <w:tc>
          <w:tcPr>
            <w:tcW w:w="746"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6</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6</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10</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00"/>
        </w:trPr>
        <w:tc>
          <w:tcPr>
            <w:tcW w:w="2702" w:type="dxa"/>
            <w:vMerge/>
            <w:tcBorders>
              <w:top w:val="nil"/>
              <w:left w:val="single" w:sz="8" w:space="0" w:color="auto"/>
              <w:bottom w:val="nil"/>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4"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color w:val="000000"/>
                <w:lang w:val="en-GB" w:eastAsia="hu-HU"/>
              </w:rPr>
            </w:pPr>
            <w:r w:rsidRPr="004038FE">
              <w:rPr>
                <w:rFonts w:ascii="Times New Roman" w:eastAsia="Times New Roman" w:hAnsi="Times New Roman" w:cs="Times New Roman"/>
                <w:color w:val="000000"/>
                <w:lang w:val="en-GB" w:eastAsia="hu-HU"/>
              </w:rPr>
              <w:t>Female</w:t>
            </w:r>
          </w:p>
        </w:tc>
        <w:tc>
          <w:tcPr>
            <w:tcW w:w="746"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725"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711" w:type="dxa"/>
            <w:tcBorders>
              <w:top w:val="nil"/>
              <w:left w:val="nil"/>
              <w:bottom w:val="single" w:sz="4"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single" w:sz="8" w:space="0" w:color="auto"/>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c>
          <w:tcPr>
            <w:tcW w:w="1192" w:type="dxa"/>
            <w:tcBorders>
              <w:top w:val="nil"/>
              <w:left w:val="nil"/>
              <w:bottom w:val="single" w:sz="4"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color w:val="000000"/>
                <w:lang w:val="en-GB" w:eastAsia="hu-HU"/>
              </w:rPr>
            </w:pPr>
            <w:r w:rsidRPr="004038FE">
              <w:rPr>
                <w:rFonts w:ascii="Calibri" w:eastAsia="Times New Roman" w:hAnsi="Calibri" w:cs="Calibri"/>
                <w:color w:val="000000"/>
                <w:lang w:val="en-GB" w:eastAsia="hu-HU"/>
              </w:rPr>
              <w:t>0</w:t>
            </w:r>
          </w:p>
        </w:tc>
      </w:tr>
      <w:tr w:rsidR="00412109" w:rsidRPr="004038FE" w:rsidTr="00595407">
        <w:trPr>
          <w:trHeight w:val="315"/>
        </w:trPr>
        <w:tc>
          <w:tcPr>
            <w:tcW w:w="2702" w:type="dxa"/>
            <w:vMerge/>
            <w:tcBorders>
              <w:top w:val="nil"/>
              <w:left w:val="single" w:sz="8" w:space="0" w:color="auto"/>
              <w:bottom w:val="nil"/>
              <w:right w:val="single" w:sz="8" w:space="0" w:color="auto"/>
            </w:tcBorders>
            <w:vAlign w:val="center"/>
            <w:hideMark/>
          </w:tcPr>
          <w:p w:rsidR="00412109" w:rsidRPr="004038FE" w:rsidRDefault="00412109" w:rsidP="00595407">
            <w:pPr>
              <w:spacing w:after="0" w:line="240" w:lineRule="auto"/>
              <w:rPr>
                <w:rFonts w:ascii="Times New Roman" w:eastAsia="Times New Roman" w:hAnsi="Times New Roman" w:cs="Times New Roman"/>
                <w:b/>
                <w:bCs/>
                <w:color w:val="000000"/>
                <w:lang w:val="en-GB" w:eastAsia="hu-HU"/>
              </w:rPr>
            </w:pPr>
          </w:p>
        </w:tc>
        <w:tc>
          <w:tcPr>
            <w:tcW w:w="1200" w:type="dxa"/>
            <w:tcBorders>
              <w:top w:val="nil"/>
              <w:left w:val="nil"/>
              <w:bottom w:val="single" w:sz="8" w:space="0" w:color="auto"/>
              <w:right w:val="single" w:sz="4" w:space="0" w:color="auto"/>
            </w:tcBorders>
            <w:shd w:val="clear" w:color="auto" w:fill="auto"/>
            <w:noWrap/>
            <w:vAlign w:val="bottom"/>
            <w:hideMark/>
          </w:tcPr>
          <w:p w:rsidR="00412109" w:rsidRPr="004038FE" w:rsidRDefault="00412109" w:rsidP="00595407">
            <w:pPr>
              <w:spacing w:after="0" w:line="240" w:lineRule="auto"/>
              <w:rPr>
                <w:rFonts w:ascii="Times New Roman" w:eastAsia="Times New Roman" w:hAnsi="Times New Roman" w:cs="Times New Roman"/>
                <w:b/>
                <w:bCs/>
                <w:i/>
                <w:iCs/>
                <w:color w:val="000000"/>
                <w:lang w:val="en-GB" w:eastAsia="hu-HU"/>
              </w:rPr>
            </w:pPr>
            <w:r w:rsidRPr="004038FE">
              <w:rPr>
                <w:rFonts w:ascii="Times New Roman" w:eastAsia="Times New Roman" w:hAnsi="Times New Roman" w:cs="Times New Roman"/>
                <w:b/>
                <w:bCs/>
                <w:i/>
                <w:iCs/>
                <w:color w:val="000000"/>
                <w:lang w:val="en-GB" w:eastAsia="hu-HU"/>
              </w:rPr>
              <w:t>Total</w:t>
            </w:r>
          </w:p>
        </w:tc>
        <w:tc>
          <w:tcPr>
            <w:tcW w:w="746"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6</w:t>
            </w:r>
          </w:p>
        </w:tc>
        <w:tc>
          <w:tcPr>
            <w:tcW w:w="725"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6</w:t>
            </w:r>
          </w:p>
        </w:tc>
        <w:tc>
          <w:tcPr>
            <w:tcW w:w="711" w:type="dxa"/>
            <w:tcBorders>
              <w:top w:val="nil"/>
              <w:left w:val="nil"/>
              <w:bottom w:val="single" w:sz="8" w:space="0" w:color="auto"/>
              <w:right w:val="nil"/>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10</w:t>
            </w:r>
          </w:p>
        </w:tc>
        <w:tc>
          <w:tcPr>
            <w:tcW w:w="1192" w:type="dxa"/>
            <w:tcBorders>
              <w:top w:val="nil"/>
              <w:left w:val="single" w:sz="8" w:space="0" w:color="auto"/>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0</w:t>
            </w:r>
          </w:p>
        </w:tc>
        <w:tc>
          <w:tcPr>
            <w:tcW w:w="1192"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0</w:t>
            </w:r>
          </w:p>
        </w:tc>
        <w:tc>
          <w:tcPr>
            <w:tcW w:w="1192" w:type="dxa"/>
            <w:tcBorders>
              <w:top w:val="nil"/>
              <w:left w:val="nil"/>
              <w:bottom w:val="single" w:sz="8"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i/>
                <w:iCs/>
                <w:color w:val="000000"/>
                <w:lang w:val="en-GB" w:eastAsia="hu-HU"/>
              </w:rPr>
            </w:pPr>
            <w:r w:rsidRPr="004038FE">
              <w:rPr>
                <w:rFonts w:ascii="Calibri" w:eastAsia="Times New Roman" w:hAnsi="Calibri" w:cs="Calibri"/>
                <w:b/>
                <w:bCs/>
                <w:i/>
                <w:iCs/>
                <w:color w:val="000000"/>
                <w:lang w:val="en-GB" w:eastAsia="hu-HU"/>
              </w:rPr>
              <w:t>0</w:t>
            </w:r>
          </w:p>
        </w:tc>
      </w:tr>
      <w:tr w:rsidR="00412109" w:rsidRPr="004038FE" w:rsidTr="00595407">
        <w:trPr>
          <w:trHeight w:val="285"/>
        </w:trPr>
        <w:tc>
          <w:tcPr>
            <w:tcW w:w="3902" w:type="dxa"/>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Times New Roman" w:eastAsia="Times New Roman" w:hAnsi="Times New Roman" w:cs="Times New Roman"/>
                <w:b/>
                <w:bCs/>
                <w:color w:val="000000"/>
                <w:lang w:val="en-GB" w:eastAsia="hu-HU"/>
              </w:rPr>
            </w:pPr>
            <w:r w:rsidRPr="004038FE">
              <w:rPr>
                <w:rFonts w:ascii="Times New Roman" w:eastAsia="Times New Roman" w:hAnsi="Times New Roman" w:cs="Times New Roman"/>
                <w:b/>
                <w:bCs/>
                <w:color w:val="000000"/>
                <w:lang w:val="en-GB" w:eastAsia="hu-HU"/>
              </w:rPr>
              <w:t>Total</w:t>
            </w:r>
          </w:p>
        </w:tc>
        <w:tc>
          <w:tcPr>
            <w:tcW w:w="746"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233</w:t>
            </w:r>
          </w:p>
        </w:tc>
        <w:tc>
          <w:tcPr>
            <w:tcW w:w="725"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249</w:t>
            </w:r>
          </w:p>
        </w:tc>
        <w:tc>
          <w:tcPr>
            <w:tcW w:w="711"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392</w:t>
            </w:r>
          </w:p>
        </w:tc>
        <w:tc>
          <w:tcPr>
            <w:tcW w:w="1192"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0</w:t>
            </w:r>
          </w:p>
        </w:tc>
        <w:tc>
          <w:tcPr>
            <w:tcW w:w="1192" w:type="dxa"/>
            <w:tcBorders>
              <w:top w:val="nil"/>
              <w:left w:val="nil"/>
              <w:bottom w:val="single" w:sz="8" w:space="0" w:color="auto"/>
              <w:right w:val="single" w:sz="4"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0</w:t>
            </w:r>
          </w:p>
        </w:tc>
        <w:tc>
          <w:tcPr>
            <w:tcW w:w="1192" w:type="dxa"/>
            <w:tcBorders>
              <w:top w:val="nil"/>
              <w:left w:val="nil"/>
              <w:bottom w:val="single" w:sz="8" w:space="0" w:color="auto"/>
              <w:right w:val="single" w:sz="8" w:space="0" w:color="auto"/>
            </w:tcBorders>
            <w:shd w:val="clear" w:color="auto" w:fill="auto"/>
            <w:noWrap/>
            <w:vAlign w:val="center"/>
            <w:hideMark/>
          </w:tcPr>
          <w:p w:rsidR="00412109" w:rsidRPr="004038FE" w:rsidRDefault="00412109" w:rsidP="00595407">
            <w:pPr>
              <w:spacing w:after="0" w:line="240" w:lineRule="auto"/>
              <w:jc w:val="center"/>
              <w:rPr>
                <w:rFonts w:ascii="Calibri" w:eastAsia="Times New Roman" w:hAnsi="Calibri" w:cs="Calibri"/>
                <w:b/>
                <w:bCs/>
                <w:color w:val="000000"/>
                <w:lang w:val="en-GB" w:eastAsia="hu-HU"/>
              </w:rPr>
            </w:pPr>
            <w:r w:rsidRPr="004038FE">
              <w:rPr>
                <w:rFonts w:ascii="Calibri" w:eastAsia="Times New Roman" w:hAnsi="Calibri" w:cs="Calibri"/>
                <w:b/>
                <w:bCs/>
                <w:color w:val="000000"/>
                <w:lang w:val="en-GB" w:eastAsia="hu-HU"/>
              </w:rPr>
              <w:t>0</w:t>
            </w:r>
          </w:p>
        </w:tc>
      </w:tr>
      <w:tr w:rsidR="00412109" w:rsidRPr="004038FE" w:rsidTr="00595407">
        <w:trPr>
          <w:trHeight w:val="810"/>
        </w:trPr>
        <w:tc>
          <w:tcPr>
            <w:tcW w:w="9660" w:type="dxa"/>
            <w:gridSpan w:val="8"/>
            <w:tcBorders>
              <w:top w:val="nil"/>
              <w:left w:val="nil"/>
              <w:bottom w:val="nil"/>
              <w:right w:val="nil"/>
            </w:tcBorders>
            <w:shd w:val="clear" w:color="auto" w:fill="auto"/>
            <w:vAlign w:val="bottom"/>
            <w:hideMark/>
          </w:tcPr>
          <w:p w:rsidR="00412109" w:rsidRPr="004038FE" w:rsidRDefault="00412109" w:rsidP="00595407">
            <w:pPr>
              <w:spacing w:after="0" w:line="240" w:lineRule="auto"/>
              <w:rPr>
                <w:rFonts w:ascii="Calibri" w:eastAsia="Times New Roman" w:hAnsi="Calibri" w:cs="Calibri"/>
                <w:color w:val="000000"/>
                <w:sz w:val="20"/>
                <w:szCs w:val="20"/>
                <w:lang w:val="en-GB" w:eastAsia="hu-HU"/>
              </w:rPr>
            </w:pPr>
            <w:r w:rsidRPr="004038FE">
              <w:rPr>
                <w:rFonts w:ascii="Calibri" w:eastAsia="Times New Roman" w:hAnsi="Calibri" w:cs="Calibri"/>
                <w:color w:val="000000"/>
                <w:sz w:val="20"/>
                <w:szCs w:val="20"/>
                <w:vertAlign w:val="superscript"/>
                <w:lang w:val="en-GB" w:eastAsia="hu-HU"/>
              </w:rPr>
              <w:t>1</w:t>
            </w:r>
            <w:r w:rsidRPr="004038FE">
              <w:rPr>
                <w:rFonts w:ascii="Calibri" w:eastAsia="Times New Roman" w:hAnsi="Calibri" w:cs="Calibri"/>
                <w:color w:val="000000"/>
                <w:sz w:val="20"/>
                <w:szCs w:val="20"/>
                <w:lang w:val="en-GB" w:eastAsia="hu-HU"/>
              </w:rPr>
              <w:t>Number of offences: 'the offenders are natural persons who have committed at least one offence which is a registered offence, in such a way that an offender may be charged more than once in a single proceeding, depending on the number of registered offences he has committed.</w:t>
            </w:r>
          </w:p>
        </w:tc>
      </w:tr>
      <w:tr w:rsidR="00412109" w:rsidRPr="004038FE" w:rsidTr="00595407">
        <w:trPr>
          <w:trHeight w:val="315"/>
        </w:trPr>
        <w:tc>
          <w:tcPr>
            <w:tcW w:w="9660" w:type="dxa"/>
            <w:gridSpan w:val="8"/>
            <w:tcBorders>
              <w:top w:val="nil"/>
              <w:left w:val="nil"/>
              <w:bottom w:val="nil"/>
              <w:right w:val="nil"/>
            </w:tcBorders>
            <w:shd w:val="clear" w:color="auto" w:fill="auto"/>
            <w:noWrap/>
            <w:vAlign w:val="bottom"/>
            <w:hideMark/>
          </w:tcPr>
          <w:p w:rsidR="00412109" w:rsidRPr="004038FE" w:rsidRDefault="00412109" w:rsidP="00595407">
            <w:pPr>
              <w:spacing w:after="0" w:line="240" w:lineRule="auto"/>
              <w:rPr>
                <w:rFonts w:ascii="Calibri" w:eastAsia="Times New Roman" w:hAnsi="Calibri" w:cs="Calibri"/>
                <w:color w:val="000000"/>
                <w:sz w:val="20"/>
                <w:szCs w:val="20"/>
                <w:lang w:val="en-GB" w:eastAsia="hu-HU"/>
              </w:rPr>
            </w:pPr>
            <w:r w:rsidRPr="004038FE">
              <w:rPr>
                <w:rFonts w:ascii="Calibri" w:eastAsia="Times New Roman" w:hAnsi="Calibri" w:cs="Calibri"/>
                <w:color w:val="000000"/>
                <w:sz w:val="20"/>
                <w:szCs w:val="20"/>
                <w:vertAlign w:val="superscript"/>
                <w:lang w:val="en-GB" w:eastAsia="hu-HU"/>
              </w:rPr>
              <w:t>2</w:t>
            </w:r>
            <w:r w:rsidRPr="004038FE">
              <w:rPr>
                <w:rFonts w:ascii="Calibri" w:eastAsia="Times New Roman" w:hAnsi="Calibri" w:cs="Calibri"/>
                <w:color w:val="000000"/>
                <w:sz w:val="20"/>
                <w:szCs w:val="20"/>
                <w:lang w:val="en-GB" w:eastAsia="hu-HU"/>
              </w:rPr>
              <w:t>Based on the data from the website https://enyubs.bm.hu hosted by the Ministry of Interior</w:t>
            </w:r>
          </w:p>
        </w:tc>
      </w:tr>
    </w:tbl>
    <w:p w:rsidR="00412109" w:rsidRDefault="00412109" w:rsidP="00412109">
      <w:pPr>
        <w:rPr>
          <w:rFonts w:ascii="Times New Roman" w:hAnsi="Times New Roman" w:cs="Times New Roman"/>
          <w:sz w:val="24"/>
          <w:szCs w:val="24"/>
          <w:lang w:val="en-GB"/>
        </w:rPr>
      </w:pPr>
    </w:p>
    <w:tbl>
      <w:tblPr>
        <w:tblW w:w="5300" w:type="dxa"/>
        <w:tblCellMar>
          <w:left w:w="70" w:type="dxa"/>
          <w:right w:w="70" w:type="dxa"/>
        </w:tblCellMar>
        <w:tblLook w:val="04A0" w:firstRow="1" w:lastRow="0" w:firstColumn="1" w:lastColumn="0" w:noHBand="0" w:noVBand="1"/>
      </w:tblPr>
      <w:tblGrid>
        <w:gridCol w:w="3254"/>
        <w:gridCol w:w="682"/>
        <w:gridCol w:w="682"/>
        <w:gridCol w:w="682"/>
      </w:tblGrid>
      <w:tr w:rsidR="00412109" w:rsidRPr="00935706" w:rsidTr="00595407">
        <w:trPr>
          <w:trHeight w:val="930"/>
        </w:trPr>
        <w:tc>
          <w:tcPr>
            <w:tcW w:w="5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12109" w:rsidRPr="00935706" w:rsidRDefault="00412109" w:rsidP="00595407">
            <w:pPr>
              <w:spacing w:after="0" w:line="240" w:lineRule="auto"/>
              <w:jc w:val="center"/>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 xml:space="preserve">Investigation results of child pornography and illicit pornography abuse offences completed in police proceedings based on </w:t>
            </w:r>
            <w:r w:rsidRPr="0010331C">
              <w:rPr>
                <w:rFonts w:ascii="Times New Roman" w:eastAsia="Times New Roman" w:hAnsi="Times New Roman" w:cs="Times New Roman"/>
                <w:b/>
                <w:bCs/>
                <w:color w:val="000000"/>
                <w:lang w:val="en-GB" w:eastAsia="hu-HU"/>
              </w:rPr>
              <w:t>Uniform Investigation and Prosecution Crime Statistics</w:t>
            </w:r>
            <w:r>
              <w:rPr>
                <w:rFonts w:ascii="Times New Roman" w:eastAsia="Times New Roman" w:hAnsi="Times New Roman" w:cs="Times New Roman"/>
                <w:b/>
                <w:bCs/>
                <w:color w:val="000000"/>
                <w:lang w:val="en-GB" w:eastAsia="hu-HU"/>
              </w:rPr>
              <w:t xml:space="preserve"> data</w:t>
            </w:r>
            <w:r w:rsidRPr="00935706">
              <w:rPr>
                <w:rFonts w:ascii="Times New Roman" w:eastAsia="Times New Roman" w:hAnsi="Times New Roman" w:cs="Times New Roman"/>
                <w:b/>
                <w:bCs/>
                <w:color w:val="000000"/>
                <w:lang w:val="en-GB" w:eastAsia="hu-HU"/>
              </w:rPr>
              <w:t xml:space="preserve"> for 2019-2021</w:t>
            </w:r>
          </w:p>
        </w:tc>
      </w:tr>
      <w:tr w:rsidR="00412109" w:rsidRPr="00935706" w:rsidTr="00595407">
        <w:trPr>
          <w:trHeight w:val="330"/>
        </w:trPr>
        <w:tc>
          <w:tcPr>
            <w:tcW w:w="32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Crime</w:t>
            </w: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center"/>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2019</w:t>
            </w: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center"/>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2020</w:t>
            </w: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center"/>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2022</w:t>
            </w:r>
          </w:p>
        </w:tc>
      </w:tr>
      <w:tr w:rsidR="00412109" w:rsidRPr="00935706" w:rsidTr="00595407">
        <w:trPr>
          <w:trHeight w:val="300"/>
        </w:trPr>
        <w:tc>
          <w:tcPr>
            <w:tcW w:w="32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Child pornography</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84,5</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86,1</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89,6</w:t>
            </w:r>
          </w:p>
        </w:tc>
      </w:tr>
      <w:tr w:rsidR="00412109" w:rsidRPr="00935706" w:rsidTr="00595407">
        <w:trPr>
          <w:trHeight w:val="315"/>
        </w:trPr>
        <w:tc>
          <w:tcPr>
            <w:tcW w:w="32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Illicit pornography abuse</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100</w:t>
            </w:r>
          </w:p>
        </w:tc>
        <w:tc>
          <w:tcPr>
            <w:tcW w:w="682" w:type="dxa"/>
            <w:tcBorders>
              <w:top w:val="single" w:sz="4" w:space="0" w:color="auto"/>
              <w:left w:val="nil"/>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w:t>
            </w:r>
          </w:p>
        </w:tc>
      </w:tr>
      <w:tr w:rsidR="00412109" w:rsidRPr="00935706" w:rsidTr="00595407">
        <w:trPr>
          <w:trHeight w:val="315"/>
        </w:trPr>
        <w:tc>
          <w:tcPr>
            <w:tcW w:w="32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Total</w:t>
            </w: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84,5</w:t>
            </w: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86,1</w:t>
            </w: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89,6</w:t>
            </w:r>
          </w:p>
        </w:tc>
      </w:tr>
    </w:tbl>
    <w:p w:rsidR="00412109" w:rsidRPr="00935706" w:rsidRDefault="00412109" w:rsidP="00412109">
      <w:pPr>
        <w:rPr>
          <w:rFonts w:ascii="Times New Roman" w:hAnsi="Times New Roman" w:cs="Times New Roman"/>
          <w:sz w:val="24"/>
          <w:szCs w:val="24"/>
          <w:lang w:val="en-GB"/>
        </w:rPr>
      </w:pPr>
    </w:p>
    <w:tbl>
      <w:tblPr>
        <w:tblW w:w="7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9"/>
        <w:gridCol w:w="195"/>
        <w:gridCol w:w="791"/>
        <w:gridCol w:w="791"/>
        <w:gridCol w:w="790"/>
        <w:gridCol w:w="805"/>
        <w:gridCol w:w="805"/>
        <w:gridCol w:w="805"/>
      </w:tblGrid>
      <w:tr w:rsidR="00412109" w:rsidRPr="00935706" w:rsidTr="00595407">
        <w:trPr>
          <w:trHeight w:val="930"/>
        </w:trPr>
        <w:tc>
          <w:tcPr>
            <w:tcW w:w="7780" w:type="dxa"/>
            <w:gridSpan w:val="8"/>
            <w:shd w:val="clear" w:color="auto" w:fill="auto"/>
            <w:vAlign w:val="bottom"/>
            <w:hideMark/>
          </w:tcPr>
          <w:p w:rsidR="00412109" w:rsidRPr="00935706" w:rsidRDefault="00412109" w:rsidP="00595407">
            <w:pPr>
              <w:spacing w:after="0" w:line="240" w:lineRule="auto"/>
              <w:jc w:val="center"/>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Child pornography and illegal recording offences completed in police proceedings, by type of completion (indictment, suspension du</w:t>
            </w:r>
            <w:r>
              <w:rPr>
                <w:rFonts w:ascii="Times New Roman" w:eastAsia="Times New Roman" w:hAnsi="Times New Roman" w:cs="Times New Roman"/>
                <w:b/>
                <w:bCs/>
                <w:color w:val="000000"/>
                <w:lang w:val="en-GB" w:eastAsia="hu-HU"/>
              </w:rPr>
              <w:t>e</w:t>
            </w:r>
            <w:r w:rsidRPr="00935706">
              <w:rPr>
                <w:rFonts w:ascii="Times New Roman" w:eastAsia="Times New Roman" w:hAnsi="Times New Roman" w:cs="Times New Roman"/>
                <w:b/>
                <w:bCs/>
                <w:color w:val="000000"/>
                <w:lang w:val="en-GB" w:eastAsia="hu-HU"/>
              </w:rPr>
              <w:t xml:space="preserve"> to un</w:t>
            </w:r>
            <w:r>
              <w:rPr>
                <w:rFonts w:ascii="Times New Roman" w:eastAsia="Times New Roman" w:hAnsi="Times New Roman" w:cs="Times New Roman"/>
                <w:b/>
                <w:bCs/>
                <w:color w:val="000000"/>
                <w:lang w:val="en-GB" w:eastAsia="hu-HU"/>
              </w:rPr>
              <w:t xml:space="preserve">known offender), based on </w:t>
            </w:r>
            <w:r w:rsidRPr="0010331C">
              <w:rPr>
                <w:rFonts w:ascii="Times New Roman" w:eastAsia="Times New Roman" w:hAnsi="Times New Roman" w:cs="Times New Roman"/>
                <w:b/>
                <w:bCs/>
                <w:color w:val="000000"/>
                <w:lang w:val="en-GB" w:eastAsia="hu-HU"/>
              </w:rPr>
              <w:t>Uniform Investigation and Prosecution Crime Statistics</w:t>
            </w:r>
            <w:r w:rsidRPr="00935706">
              <w:rPr>
                <w:rFonts w:ascii="Times New Roman" w:eastAsia="Times New Roman" w:hAnsi="Times New Roman" w:cs="Times New Roman"/>
                <w:b/>
                <w:bCs/>
                <w:color w:val="000000"/>
                <w:lang w:val="en-GB" w:eastAsia="hu-HU"/>
              </w:rPr>
              <w:t xml:space="preserve"> data for 2019-2021</w:t>
            </w:r>
          </w:p>
        </w:tc>
      </w:tr>
      <w:tr w:rsidR="00412109" w:rsidRPr="00935706" w:rsidTr="00595407">
        <w:trPr>
          <w:trHeight w:val="330"/>
        </w:trPr>
        <w:tc>
          <w:tcPr>
            <w:tcW w:w="2993" w:type="dxa"/>
            <w:gridSpan w:val="2"/>
            <w:vMerge w:val="restart"/>
            <w:shd w:val="clear" w:color="auto" w:fill="auto"/>
            <w:vAlign w:val="center"/>
            <w:hideMark/>
          </w:tcPr>
          <w:p w:rsidR="00412109" w:rsidRPr="00935706" w:rsidRDefault="00412109" w:rsidP="00595407">
            <w:pPr>
              <w:spacing w:after="0" w:line="240" w:lineRule="auto"/>
              <w:jc w:val="center"/>
              <w:rPr>
                <w:rFonts w:ascii="Times New Roman" w:eastAsia="Times New Roman" w:hAnsi="Times New Roman" w:cs="Times New Roman"/>
                <w:b/>
                <w:bCs/>
                <w:color w:val="000000"/>
                <w:lang w:val="en-GB" w:eastAsia="hu-HU"/>
              </w:rPr>
            </w:pPr>
            <w:r w:rsidRPr="00B23408">
              <w:rPr>
                <w:rFonts w:ascii="Times New Roman" w:eastAsia="Times New Roman" w:hAnsi="Times New Roman" w:cs="Times New Roman"/>
                <w:b/>
                <w:bCs/>
                <w:color w:val="000000"/>
                <w:lang w:val="en-GB" w:eastAsia="hu-HU"/>
              </w:rPr>
              <w:t>Type of completion</w:t>
            </w:r>
          </w:p>
        </w:tc>
        <w:tc>
          <w:tcPr>
            <w:tcW w:w="2372" w:type="dxa"/>
            <w:gridSpan w:val="3"/>
            <w:shd w:val="clear" w:color="auto" w:fill="auto"/>
            <w:noWrap/>
            <w:vAlign w:val="center"/>
            <w:hideMark/>
          </w:tcPr>
          <w:p w:rsidR="00412109" w:rsidRPr="00935706" w:rsidRDefault="00412109" w:rsidP="00595407">
            <w:pPr>
              <w:spacing w:after="0" w:line="240" w:lineRule="auto"/>
              <w:jc w:val="center"/>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Child pornography</w:t>
            </w:r>
          </w:p>
        </w:tc>
        <w:tc>
          <w:tcPr>
            <w:tcW w:w="2415" w:type="dxa"/>
            <w:gridSpan w:val="3"/>
            <w:shd w:val="clear" w:color="auto" w:fill="auto"/>
            <w:noWrap/>
            <w:vAlign w:val="center"/>
            <w:hideMark/>
          </w:tcPr>
          <w:p w:rsidR="00412109" w:rsidRPr="00935706" w:rsidRDefault="00412109" w:rsidP="00595407">
            <w:pPr>
              <w:spacing w:after="0" w:line="240" w:lineRule="auto"/>
              <w:jc w:val="center"/>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Illicit pornography abuse</w:t>
            </w:r>
          </w:p>
        </w:tc>
      </w:tr>
      <w:tr w:rsidR="00412109" w:rsidRPr="00935706" w:rsidTr="00595407">
        <w:trPr>
          <w:trHeight w:val="300"/>
        </w:trPr>
        <w:tc>
          <w:tcPr>
            <w:tcW w:w="2993" w:type="dxa"/>
            <w:gridSpan w:val="2"/>
            <w:vMerge/>
            <w:vAlign w:val="center"/>
            <w:hideMark/>
          </w:tcPr>
          <w:p w:rsidR="00412109" w:rsidRPr="00935706" w:rsidRDefault="00412109" w:rsidP="00595407">
            <w:pPr>
              <w:spacing w:after="0" w:line="240" w:lineRule="auto"/>
              <w:rPr>
                <w:rFonts w:ascii="Times New Roman" w:eastAsia="Times New Roman" w:hAnsi="Times New Roman" w:cs="Times New Roman"/>
                <w:b/>
                <w:bCs/>
                <w:color w:val="000000"/>
                <w:lang w:val="en-GB" w:eastAsia="hu-HU"/>
              </w:rPr>
            </w:pPr>
          </w:p>
        </w:tc>
        <w:tc>
          <w:tcPr>
            <w:tcW w:w="791"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2019</w:t>
            </w:r>
          </w:p>
        </w:tc>
        <w:tc>
          <w:tcPr>
            <w:tcW w:w="791"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2020</w:t>
            </w:r>
          </w:p>
        </w:tc>
        <w:tc>
          <w:tcPr>
            <w:tcW w:w="790"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2021</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2019</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2020</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2021</w:t>
            </w:r>
          </w:p>
        </w:tc>
      </w:tr>
      <w:tr w:rsidR="00412109" w:rsidRPr="00935706" w:rsidTr="00595407">
        <w:trPr>
          <w:trHeight w:val="315"/>
        </w:trPr>
        <w:tc>
          <w:tcPr>
            <w:tcW w:w="2849" w:type="dxa"/>
            <w:shd w:val="clear" w:color="auto" w:fill="auto"/>
            <w:noWrap/>
            <w:vAlign w:val="bottom"/>
            <w:hideMark/>
          </w:tcPr>
          <w:p w:rsidR="00412109" w:rsidRPr="00935706" w:rsidRDefault="00412109" w:rsidP="00595407">
            <w:pPr>
              <w:spacing w:after="0" w:line="240" w:lineRule="auto"/>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Indictment</w:t>
            </w:r>
          </w:p>
        </w:tc>
        <w:tc>
          <w:tcPr>
            <w:tcW w:w="144" w:type="dxa"/>
            <w:shd w:val="clear" w:color="auto" w:fill="auto"/>
            <w:noWrap/>
            <w:vAlign w:val="bottom"/>
            <w:hideMark/>
          </w:tcPr>
          <w:p w:rsidR="00412109" w:rsidRPr="00935706" w:rsidRDefault="00412109" w:rsidP="00595407">
            <w:pPr>
              <w:spacing w:after="0" w:line="240" w:lineRule="auto"/>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 </w:t>
            </w:r>
          </w:p>
        </w:tc>
        <w:tc>
          <w:tcPr>
            <w:tcW w:w="791"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99</w:t>
            </w:r>
          </w:p>
        </w:tc>
        <w:tc>
          <w:tcPr>
            <w:tcW w:w="791"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158</w:t>
            </w:r>
          </w:p>
        </w:tc>
        <w:tc>
          <w:tcPr>
            <w:tcW w:w="790"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235</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0</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1</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0</w:t>
            </w:r>
          </w:p>
        </w:tc>
      </w:tr>
      <w:tr w:rsidR="00412109" w:rsidRPr="00935706" w:rsidTr="00595407">
        <w:trPr>
          <w:trHeight w:val="315"/>
        </w:trPr>
        <w:tc>
          <w:tcPr>
            <w:tcW w:w="2849" w:type="dxa"/>
            <w:shd w:val="clear" w:color="auto" w:fill="auto"/>
            <w:noWrap/>
            <w:vAlign w:val="bottom"/>
            <w:hideMark/>
          </w:tcPr>
          <w:p w:rsidR="00412109" w:rsidRPr="00935706" w:rsidRDefault="00412109" w:rsidP="00595407">
            <w:pPr>
              <w:spacing w:after="0" w:line="240" w:lineRule="auto"/>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Unknown offender</w:t>
            </w:r>
          </w:p>
        </w:tc>
        <w:tc>
          <w:tcPr>
            <w:tcW w:w="144" w:type="dxa"/>
            <w:shd w:val="clear" w:color="auto" w:fill="auto"/>
            <w:noWrap/>
            <w:vAlign w:val="bottom"/>
            <w:hideMark/>
          </w:tcPr>
          <w:p w:rsidR="00412109" w:rsidRPr="00935706" w:rsidRDefault="00412109" w:rsidP="00595407">
            <w:pPr>
              <w:spacing w:after="0" w:line="240" w:lineRule="auto"/>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 </w:t>
            </w:r>
          </w:p>
        </w:tc>
        <w:tc>
          <w:tcPr>
            <w:tcW w:w="791"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32</w:t>
            </w:r>
          </w:p>
        </w:tc>
        <w:tc>
          <w:tcPr>
            <w:tcW w:w="791"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32</w:t>
            </w:r>
          </w:p>
        </w:tc>
        <w:tc>
          <w:tcPr>
            <w:tcW w:w="790"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32</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0</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0</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color w:val="000000"/>
                <w:lang w:val="en-GB" w:eastAsia="hu-HU"/>
              </w:rPr>
            </w:pPr>
            <w:r w:rsidRPr="00935706">
              <w:rPr>
                <w:rFonts w:ascii="Times New Roman" w:eastAsia="Times New Roman" w:hAnsi="Times New Roman" w:cs="Times New Roman"/>
                <w:color w:val="000000"/>
                <w:lang w:val="en-GB" w:eastAsia="hu-HU"/>
              </w:rPr>
              <w:t>0</w:t>
            </w:r>
          </w:p>
        </w:tc>
      </w:tr>
      <w:tr w:rsidR="00412109" w:rsidRPr="00935706" w:rsidTr="00595407">
        <w:trPr>
          <w:trHeight w:val="315"/>
        </w:trPr>
        <w:tc>
          <w:tcPr>
            <w:tcW w:w="2993" w:type="dxa"/>
            <w:gridSpan w:val="2"/>
            <w:shd w:val="clear" w:color="auto" w:fill="auto"/>
            <w:noWrap/>
            <w:vAlign w:val="bottom"/>
            <w:hideMark/>
          </w:tcPr>
          <w:p w:rsidR="00412109" w:rsidRPr="00935706" w:rsidRDefault="00412109" w:rsidP="00595407">
            <w:pPr>
              <w:spacing w:after="0" w:line="240" w:lineRule="auto"/>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Total</w:t>
            </w:r>
          </w:p>
        </w:tc>
        <w:tc>
          <w:tcPr>
            <w:tcW w:w="791"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131</w:t>
            </w:r>
          </w:p>
        </w:tc>
        <w:tc>
          <w:tcPr>
            <w:tcW w:w="791"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190</w:t>
            </w:r>
          </w:p>
        </w:tc>
        <w:tc>
          <w:tcPr>
            <w:tcW w:w="790"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267</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0</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1</w:t>
            </w:r>
          </w:p>
        </w:tc>
        <w:tc>
          <w:tcPr>
            <w:tcW w:w="805" w:type="dxa"/>
            <w:shd w:val="clear" w:color="auto" w:fill="auto"/>
            <w:noWrap/>
            <w:vAlign w:val="bottom"/>
            <w:hideMark/>
          </w:tcPr>
          <w:p w:rsidR="00412109" w:rsidRPr="00935706" w:rsidRDefault="00412109" w:rsidP="00595407">
            <w:pPr>
              <w:spacing w:after="0" w:line="240" w:lineRule="auto"/>
              <w:jc w:val="right"/>
              <w:rPr>
                <w:rFonts w:ascii="Times New Roman" w:eastAsia="Times New Roman" w:hAnsi="Times New Roman" w:cs="Times New Roman"/>
                <w:b/>
                <w:bCs/>
                <w:color w:val="000000"/>
                <w:lang w:val="en-GB" w:eastAsia="hu-HU"/>
              </w:rPr>
            </w:pPr>
            <w:r w:rsidRPr="00935706">
              <w:rPr>
                <w:rFonts w:ascii="Times New Roman" w:eastAsia="Times New Roman" w:hAnsi="Times New Roman" w:cs="Times New Roman"/>
                <w:b/>
                <w:bCs/>
                <w:color w:val="000000"/>
                <w:lang w:val="en-GB" w:eastAsia="hu-HU"/>
              </w:rPr>
              <w:t>0</w:t>
            </w:r>
          </w:p>
        </w:tc>
      </w:tr>
    </w:tbl>
    <w:p w:rsidR="00B23408" w:rsidRDefault="00B23408">
      <w:pPr>
        <w:rPr>
          <w:rFonts w:ascii="Times New Roman" w:hAnsi="Times New Roman" w:cs="Times New Roman"/>
          <w:b/>
          <w:color w:val="FF0000"/>
          <w:sz w:val="24"/>
          <w:szCs w:val="24"/>
          <w:lang w:val="en-GB"/>
        </w:rPr>
      </w:pPr>
    </w:p>
    <w:p w:rsidR="00B23408" w:rsidRDefault="00B23408">
      <w:pPr>
        <w:rPr>
          <w:rFonts w:ascii="Times New Roman" w:hAnsi="Times New Roman" w:cs="Times New Roman"/>
          <w:b/>
          <w:color w:val="FF0000"/>
          <w:sz w:val="24"/>
          <w:szCs w:val="24"/>
          <w:lang w:val="en-GB"/>
        </w:rPr>
      </w:pPr>
    </w:p>
    <w:p w:rsidR="00B23408" w:rsidRPr="008B25A1" w:rsidRDefault="00B23408">
      <w:pPr>
        <w:rPr>
          <w:rFonts w:ascii="Times New Roman" w:hAnsi="Times New Roman" w:cs="Times New Roman"/>
          <w:b/>
          <w:sz w:val="24"/>
          <w:szCs w:val="24"/>
          <w:lang w:val="en-GB"/>
        </w:rPr>
      </w:pPr>
    </w:p>
    <w:p w:rsidR="00C71764" w:rsidRPr="008B25A1" w:rsidRDefault="0010331C">
      <w:pPr>
        <w:rPr>
          <w:rFonts w:ascii="Times New Roman" w:hAnsi="Times New Roman" w:cs="Times New Roman"/>
          <w:b/>
          <w:sz w:val="24"/>
          <w:szCs w:val="24"/>
          <w:lang w:val="en-GB"/>
        </w:rPr>
      </w:pPr>
      <w:r w:rsidRPr="008B25A1">
        <w:rPr>
          <w:rFonts w:ascii="Times New Roman" w:hAnsi="Times New Roman" w:cs="Times New Roman"/>
          <w:b/>
          <w:sz w:val="24"/>
          <w:szCs w:val="24"/>
          <w:lang w:val="en-GB"/>
        </w:rPr>
        <w:t>Number of women in the police</w:t>
      </w:r>
    </w:p>
    <w:p w:rsidR="00405BAC" w:rsidRDefault="00405BAC">
      <w:pPr>
        <w:rPr>
          <w:rFonts w:ascii="Times New Roman" w:hAnsi="Times New Roman" w:cs="Times New Roman"/>
          <w:sz w:val="24"/>
          <w:szCs w:val="24"/>
          <w:lang w:val="en-GB"/>
        </w:rPr>
      </w:pPr>
      <w:r w:rsidRPr="008B25A1">
        <w:rPr>
          <w:rFonts w:ascii="Times New Roman" w:hAnsi="Times New Roman" w:cs="Times New Roman"/>
          <w:sz w:val="24"/>
          <w:szCs w:val="24"/>
          <w:lang w:val="en-GB"/>
        </w:rPr>
        <w:t xml:space="preserve">25 % of the police force </w:t>
      </w:r>
      <w:r w:rsidR="00595407">
        <w:rPr>
          <w:rFonts w:ascii="Times New Roman" w:hAnsi="Times New Roman" w:cs="Times New Roman"/>
          <w:sz w:val="24"/>
          <w:szCs w:val="24"/>
          <w:lang w:val="en-GB"/>
        </w:rPr>
        <w:t>consists</w:t>
      </w:r>
      <w:r w:rsidRPr="008B25A1">
        <w:rPr>
          <w:rFonts w:ascii="Times New Roman" w:hAnsi="Times New Roman" w:cs="Times New Roman"/>
          <w:sz w:val="24"/>
          <w:szCs w:val="24"/>
          <w:lang w:val="en-GB"/>
        </w:rPr>
        <w:t xml:space="preserve"> of women (this corresponds to 9 000 women).</w:t>
      </w:r>
    </w:p>
    <w:p w:rsidR="00595407" w:rsidRPr="00E565BA" w:rsidRDefault="00595407" w:rsidP="00595407">
      <w:pPr>
        <w:jc w:val="both"/>
        <w:rPr>
          <w:rFonts w:ascii="Times New Roman" w:hAnsi="Times New Roman" w:cs="Times New Roman"/>
          <w:b/>
          <w:sz w:val="24"/>
          <w:szCs w:val="24"/>
          <w:lang w:val="en-GB"/>
        </w:rPr>
      </w:pPr>
      <w:r w:rsidRPr="00E565BA">
        <w:rPr>
          <w:rFonts w:ascii="Times New Roman" w:hAnsi="Times New Roman" w:cs="Times New Roman"/>
          <w:b/>
          <w:sz w:val="24"/>
          <w:szCs w:val="24"/>
          <w:lang w:val="en-GB"/>
        </w:rPr>
        <w:t>Number of women employed at National Directorate-General for Aliens Policing</w:t>
      </w:r>
    </w:p>
    <w:tbl>
      <w:tblPr>
        <w:tblW w:w="6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802"/>
        <w:gridCol w:w="992"/>
      </w:tblGrid>
      <w:tr w:rsidR="00595407" w:rsidTr="00595407">
        <w:trPr>
          <w:trHeight w:val="300"/>
        </w:trPr>
        <w:tc>
          <w:tcPr>
            <w:tcW w:w="5802" w:type="dxa"/>
            <w:noWrap/>
            <w:tcMar>
              <w:top w:w="0" w:type="dxa"/>
              <w:left w:w="70" w:type="dxa"/>
              <w:bottom w:w="0" w:type="dxa"/>
              <w:right w:w="70" w:type="dxa"/>
            </w:tcMar>
            <w:vAlign w:val="bottom"/>
            <w:hideMark/>
          </w:tcPr>
          <w:p w:rsidR="00595407" w:rsidRDefault="00595407" w:rsidP="00595407">
            <w:pPr>
              <w:spacing w:before="100" w:beforeAutospacing="1" w:after="100" w:afterAutospacing="1"/>
              <w:jc w:val="center"/>
              <w:rPr>
                <w:rFonts w:ascii="Times New Roman" w:hAnsi="Times New Roman" w:cs="Times New Roman"/>
                <w:sz w:val="24"/>
                <w:szCs w:val="24"/>
                <w:lang w:val="en-GB"/>
              </w:rPr>
            </w:pPr>
            <w:r>
              <w:rPr>
                <w:rFonts w:ascii="Times New Roman" w:hAnsi="Times New Roman" w:cs="Times New Roman"/>
                <w:sz w:val="24"/>
                <w:szCs w:val="24"/>
                <w:lang w:val="en-GB"/>
              </w:rPr>
              <w:t>Number of female staff within</w:t>
            </w:r>
            <w:r>
              <w:rPr>
                <w:rFonts w:ascii="Times New Roman" w:hAnsi="Times New Roman" w:cs="Times New Roman"/>
                <w:sz w:val="24"/>
                <w:szCs w:val="24"/>
                <w:lang w:val="en-GB"/>
              </w:rPr>
              <w:br/>
              <w:t>the National Directorate-General for Aliens Policing</w:t>
            </w:r>
          </w:p>
        </w:tc>
        <w:tc>
          <w:tcPr>
            <w:tcW w:w="992" w:type="dxa"/>
            <w:noWrap/>
            <w:tcMar>
              <w:top w:w="0" w:type="dxa"/>
              <w:left w:w="70" w:type="dxa"/>
              <w:bottom w:w="0" w:type="dxa"/>
              <w:right w:w="70" w:type="dxa"/>
            </w:tcMar>
            <w:vAlign w:val="bottom"/>
            <w:hideMark/>
          </w:tcPr>
          <w:p w:rsidR="00595407" w:rsidRDefault="00595407" w:rsidP="00595407">
            <w:pPr>
              <w:spacing w:before="100" w:beforeAutospacing="1" w:after="100" w:afterAutospacing="1"/>
              <w:jc w:val="center"/>
              <w:rPr>
                <w:rFonts w:ascii="Calibri" w:hAnsi="Calibri" w:cs="Calibri"/>
              </w:rPr>
            </w:pPr>
            <w:r>
              <w:rPr>
                <w:color w:val="000000"/>
              </w:rPr>
              <w:t>680</w:t>
            </w:r>
          </w:p>
        </w:tc>
      </w:tr>
      <w:tr w:rsidR="00595407" w:rsidTr="00595407">
        <w:trPr>
          <w:trHeight w:val="315"/>
        </w:trPr>
        <w:tc>
          <w:tcPr>
            <w:tcW w:w="5802" w:type="dxa"/>
            <w:noWrap/>
            <w:tcMar>
              <w:top w:w="0" w:type="dxa"/>
              <w:left w:w="70" w:type="dxa"/>
              <w:bottom w:w="0" w:type="dxa"/>
              <w:right w:w="70" w:type="dxa"/>
            </w:tcMar>
            <w:vAlign w:val="bottom"/>
            <w:hideMark/>
          </w:tcPr>
          <w:p w:rsidR="00595407" w:rsidRDefault="00595407" w:rsidP="00595407">
            <w:pPr>
              <w:spacing w:before="100" w:beforeAutospacing="1" w:after="100" w:afterAutospacing="1"/>
              <w:jc w:val="center"/>
              <w:rPr>
                <w:rFonts w:ascii="Times New Roman" w:hAnsi="Times New Roman" w:cs="Times New Roman"/>
                <w:sz w:val="24"/>
                <w:szCs w:val="24"/>
                <w:lang w:val="en-GB"/>
              </w:rPr>
            </w:pPr>
            <w:r>
              <w:rPr>
                <w:rFonts w:ascii="Times New Roman" w:hAnsi="Times New Roman" w:cs="Times New Roman"/>
                <w:sz w:val="24"/>
                <w:szCs w:val="24"/>
                <w:lang w:val="en-GB"/>
              </w:rPr>
              <w:t>Their ratio in relation to the total number of employees</w:t>
            </w:r>
          </w:p>
        </w:tc>
        <w:tc>
          <w:tcPr>
            <w:tcW w:w="992" w:type="dxa"/>
            <w:noWrap/>
            <w:tcMar>
              <w:top w:w="0" w:type="dxa"/>
              <w:left w:w="70" w:type="dxa"/>
              <w:bottom w:w="0" w:type="dxa"/>
              <w:right w:w="70" w:type="dxa"/>
            </w:tcMar>
            <w:vAlign w:val="bottom"/>
            <w:hideMark/>
          </w:tcPr>
          <w:p w:rsidR="00595407" w:rsidRDefault="00595407" w:rsidP="00595407">
            <w:pPr>
              <w:spacing w:before="100" w:beforeAutospacing="1" w:after="100" w:afterAutospacing="1"/>
              <w:jc w:val="center"/>
              <w:rPr>
                <w:rFonts w:ascii="Calibri" w:hAnsi="Calibri" w:cs="Calibri"/>
              </w:rPr>
            </w:pPr>
            <w:r>
              <w:rPr>
                <w:color w:val="000000"/>
              </w:rPr>
              <w:t>66,34%</w:t>
            </w:r>
          </w:p>
        </w:tc>
      </w:tr>
      <w:tr w:rsidR="00595407" w:rsidTr="00595407">
        <w:trPr>
          <w:trHeight w:val="300"/>
        </w:trPr>
        <w:tc>
          <w:tcPr>
            <w:tcW w:w="5802" w:type="dxa"/>
            <w:noWrap/>
            <w:tcMar>
              <w:top w:w="0" w:type="dxa"/>
              <w:left w:w="70" w:type="dxa"/>
              <w:bottom w:w="0" w:type="dxa"/>
              <w:right w:w="70" w:type="dxa"/>
            </w:tcMar>
            <w:vAlign w:val="bottom"/>
            <w:hideMark/>
          </w:tcPr>
          <w:p w:rsidR="00595407" w:rsidRDefault="00595407" w:rsidP="00595407">
            <w:pPr>
              <w:spacing w:before="100" w:beforeAutospacing="1" w:after="100" w:afterAutospacing="1"/>
              <w:jc w:val="center"/>
              <w:rPr>
                <w:rFonts w:ascii="Times New Roman" w:hAnsi="Times New Roman" w:cs="Times New Roman"/>
                <w:sz w:val="24"/>
                <w:szCs w:val="24"/>
                <w:lang w:val="en-GB"/>
              </w:rPr>
            </w:pPr>
            <w:r>
              <w:rPr>
                <w:rFonts w:ascii="Times New Roman" w:hAnsi="Times New Roman" w:cs="Times New Roman"/>
                <w:sz w:val="24"/>
                <w:szCs w:val="24"/>
                <w:lang w:val="en-GB"/>
              </w:rPr>
              <w:t>Number of female employees in leading position</w:t>
            </w:r>
          </w:p>
        </w:tc>
        <w:tc>
          <w:tcPr>
            <w:tcW w:w="992" w:type="dxa"/>
            <w:noWrap/>
            <w:tcMar>
              <w:top w:w="0" w:type="dxa"/>
              <w:left w:w="70" w:type="dxa"/>
              <w:bottom w:w="0" w:type="dxa"/>
              <w:right w:w="70" w:type="dxa"/>
            </w:tcMar>
            <w:vAlign w:val="bottom"/>
            <w:hideMark/>
          </w:tcPr>
          <w:p w:rsidR="00595407" w:rsidRDefault="00595407" w:rsidP="00595407">
            <w:pPr>
              <w:spacing w:before="100" w:beforeAutospacing="1" w:after="100" w:afterAutospacing="1"/>
              <w:jc w:val="center"/>
              <w:rPr>
                <w:rFonts w:ascii="Calibri" w:hAnsi="Calibri" w:cs="Calibri"/>
              </w:rPr>
            </w:pPr>
            <w:r>
              <w:rPr>
                <w:color w:val="000000"/>
              </w:rPr>
              <w:t>40</w:t>
            </w:r>
          </w:p>
        </w:tc>
      </w:tr>
      <w:tr w:rsidR="00595407" w:rsidTr="00595407">
        <w:trPr>
          <w:trHeight w:val="315"/>
        </w:trPr>
        <w:tc>
          <w:tcPr>
            <w:tcW w:w="5802" w:type="dxa"/>
            <w:noWrap/>
            <w:tcMar>
              <w:top w:w="0" w:type="dxa"/>
              <w:left w:w="70" w:type="dxa"/>
              <w:bottom w:w="0" w:type="dxa"/>
              <w:right w:w="70" w:type="dxa"/>
            </w:tcMar>
            <w:vAlign w:val="bottom"/>
            <w:hideMark/>
          </w:tcPr>
          <w:p w:rsidR="00595407" w:rsidRDefault="00595407" w:rsidP="00595407">
            <w:pPr>
              <w:spacing w:before="100" w:beforeAutospacing="1" w:after="100" w:afterAutospacing="1"/>
              <w:jc w:val="center"/>
              <w:rPr>
                <w:rFonts w:ascii="Times New Roman" w:hAnsi="Times New Roman" w:cs="Times New Roman"/>
                <w:sz w:val="24"/>
                <w:szCs w:val="24"/>
                <w:lang w:val="en-GB"/>
              </w:rPr>
            </w:pPr>
            <w:r>
              <w:rPr>
                <w:rFonts w:ascii="Times New Roman" w:hAnsi="Times New Roman" w:cs="Times New Roman"/>
                <w:sz w:val="24"/>
                <w:szCs w:val="24"/>
                <w:lang w:val="en-GB"/>
              </w:rPr>
              <w:t>Their ratio in relation to the overall number of leaders</w:t>
            </w:r>
          </w:p>
        </w:tc>
        <w:tc>
          <w:tcPr>
            <w:tcW w:w="992" w:type="dxa"/>
            <w:noWrap/>
            <w:tcMar>
              <w:top w:w="0" w:type="dxa"/>
              <w:left w:w="70" w:type="dxa"/>
              <w:bottom w:w="0" w:type="dxa"/>
              <w:right w:w="70" w:type="dxa"/>
            </w:tcMar>
            <w:vAlign w:val="bottom"/>
            <w:hideMark/>
          </w:tcPr>
          <w:p w:rsidR="00595407" w:rsidRDefault="00595407" w:rsidP="00595407">
            <w:pPr>
              <w:spacing w:before="100" w:beforeAutospacing="1" w:after="100" w:afterAutospacing="1"/>
              <w:jc w:val="center"/>
              <w:rPr>
                <w:rFonts w:ascii="Calibri" w:hAnsi="Calibri" w:cs="Calibri"/>
              </w:rPr>
            </w:pPr>
            <w:r>
              <w:rPr>
                <w:color w:val="000000"/>
              </w:rPr>
              <w:t>50,63%</w:t>
            </w:r>
          </w:p>
        </w:tc>
      </w:tr>
    </w:tbl>
    <w:p w:rsidR="00595407" w:rsidRPr="008B25A1" w:rsidRDefault="00595407">
      <w:pPr>
        <w:rPr>
          <w:rFonts w:ascii="Times New Roman" w:hAnsi="Times New Roman" w:cs="Times New Roman"/>
          <w:sz w:val="24"/>
          <w:szCs w:val="24"/>
          <w:lang w:val="en-GB"/>
        </w:rPr>
      </w:pPr>
    </w:p>
    <w:p w:rsidR="00B23408" w:rsidRPr="008B25A1" w:rsidRDefault="00B23408" w:rsidP="00B23408">
      <w:pPr>
        <w:rPr>
          <w:rFonts w:ascii="Times New Roman" w:hAnsi="Times New Roman" w:cs="Times New Roman"/>
          <w:b/>
          <w:sz w:val="24"/>
          <w:szCs w:val="24"/>
          <w:lang w:val="en-GB"/>
        </w:rPr>
      </w:pPr>
      <w:r w:rsidRPr="008B25A1">
        <w:rPr>
          <w:rFonts w:ascii="Times New Roman" w:hAnsi="Times New Roman" w:cs="Times New Roman"/>
          <w:b/>
          <w:sz w:val="24"/>
          <w:szCs w:val="24"/>
          <w:lang w:val="en-GB"/>
        </w:rPr>
        <w:t>Women in the military</w:t>
      </w:r>
    </w:p>
    <w:p w:rsidR="00B23408" w:rsidRPr="008B25A1" w:rsidRDefault="00B23408" w:rsidP="00B23408">
      <w:pPr>
        <w:jc w:val="both"/>
        <w:rPr>
          <w:rFonts w:ascii="Times New Roman" w:hAnsi="Times New Roman" w:cs="Times New Roman"/>
          <w:sz w:val="24"/>
          <w:szCs w:val="24"/>
          <w:lang w:val="en-GB"/>
        </w:rPr>
      </w:pPr>
      <w:r w:rsidRPr="008B25A1">
        <w:rPr>
          <w:rFonts w:ascii="Times New Roman" w:hAnsi="Times New Roman" w:cs="Times New Roman"/>
          <w:sz w:val="24"/>
          <w:szCs w:val="24"/>
          <w:lang w:val="en-GB"/>
        </w:rPr>
        <w:t xml:space="preserve">Considering peacekeeping training, </w:t>
      </w:r>
      <w:r w:rsidRPr="008B25A1">
        <w:rPr>
          <w:rFonts w:ascii="Times New Roman" w:hAnsi="Times New Roman" w:cs="Times New Roman"/>
          <w:b/>
          <w:sz w:val="24"/>
          <w:szCs w:val="24"/>
          <w:lang w:val="en-GB"/>
        </w:rPr>
        <w:t>gender-related topics are part of the pre-deployment training</w:t>
      </w:r>
      <w:r w:rsidRPr="008B25A1">
        <w:rPr>
          <w:rFonts w:ascii="Times New Roman" w:hAnsi="Times New Roman" w:cs="Times New Roman"/>
          <w:sz w:val="24"/>
          <w:szCs w:val="24"/>
          <w:lang w:val="en-GB"/>
        </w:rPr>
        <w:t xml:space="preserve"> for all Hungarian military leaders and soldiers.</w:t>
      </w:r>
    </w:p>
    <w:p w:rsidR="00B23408" w:rsidRPr="00643D11" w:rsidRDefault="00B23408" w:rsidP="00B23408">
      <w:pPr>
        <w:jc w:val="both"/>
        <w:rPr>
          <w:rFonts w:ascii="Times New Roman" w:hAnsi="Times New Roman" w:cs="Times New Roman"/>
          <w:b/>
          <w:sz w:val="24"/>
          <w:szCs w:val="24"/>
          <w:lang w:val="en-GB"/>
        </w:rPr>
      </w:pPr>
      <w:r w:rsidRPr="008B25A1">
        <w:rPr>
          <w:rFonts w:ascii="Times New Roman" w:hAnsi="Times New Roman" w:cs="Times New Roman"/>
          <w:sz w:val="24"/>
          <w:szCs w:val="24"/>
          <w:lang w:val="en-GB"/>
        </w:rPr>
        <w:t xml:space="preserve">Depending on the type of pre-deployment training, </w:t>
      </w:r>
      <w:r w:rsidRPr="008B25A1">
        <w:rPr>
          <w:rFonts w:ascii="Times New Roman" w:hAnsi="Times New Roman" w:cs="Times New Roman"/>
          <w:b/>
          <w:sz w:val="24"/>
          <w:szCs w:val="24"/>
          <w:lang w:val="en-GB"/>
        </w:rPr>
        <w:t>gender-related topics are covered by specific gender lectures and partly by other interrelated lectures</w:t>
      </w:r>
      <w:r w:rsidRPr="008B25A1">
        <w:rPr>
          <w:rFonts w:ascii="Times New Roman" w:hAnsi="Times New Roman" w:cs="Times New Roman"/>
          <w:sz w:val="24"/>
          <w:szCs w:val="24"/>
          <w:lang w:val="en-GB"/>
        </w:rPr>
        <w:t xml:space="preserve"> (Cultural awareness; Local Religions; Code of Conduct; Law of armed conflicts; Conflict Related Sexual Violence; Child Protection; Women, Peace and Security; Protection of Civilians etc.). The </w:t>
      </w:r>
      <w:r w:rsidRPr="008B25A1">
        <w:rPr>
          <w:rFonts w:ascii="Times New Roman" w:hAnsi="Times New Roman" w:cs="Times New Roman"/>
          <w:b/>
          <w:sz w:val="24"/>
          <w:szCs w:val="24"/>
          <w:lang w:val="en-GB"/>
        </w:rPr>
        <w:t xml:space="preserve">curriculum of the </w:t>
      </w:r>
      <w:r w:rsidRPr="00643D11">
        <w:rPr>
          <w:rFonts w:ascii="Times New Roman" w:hAnsi="Times New Roman" w:cs="Times New Roman"/>
          <w:b/>
          <w:sz w:val="24"/>
          <w:szCs w:val="24"/>
          <w:lang w:val="en-GB"/>
        </w:rPr>
        <w:t>gender lectures is based on current NATO, EU and UN gender guidelines, publications and training materials.</w:t>
      </w:r>
    </w:p>
    <w:p w:rsidR="00B23408" w:rsidRPr="00643D11" w:rsidRDefault="00B23408" w:rsidP="00B23408">
      <w:pPr>
        <w:jc w:val="both"/>
        <w:rPr>
          <w:rFonts w:ascii="Times New Roman" w:hAnsi="Times New Roman" w:cs="Times New Roman"/>
          <w:bCs/>
          <w:sz w:val="24"/>
          <w:szCs w:val="24"/>
          <w:lang w:val="en-GB"/>
        </w:rPr>
      </w:pPr>
      <w:r w:rsidRPr="00643D11">
        <w:rPr>
          <w:rFonts w:ascii="Times New Roman" w:hAnsi="Times New Roman" w:cs="Times New Roman"/>
          <w:sz w:val="24"/>
          <w:szCs w:val="24"/>
          <w:lang w:val="en-GB"/>
        </w:rPr>
        <w:t xml:space="preserve">In any case of </w:t>
      </w:r>
      <w:r w:rsidRPr="00643D11">
        <w:rPr>
          <w:rFonts w:ascii="Times New Roman" w:hAnsi="Times New Roman" w:cs="Times New Roman"/>
          <w:b/>
          <w:sz w:val="24"/>
          <w:szCs w:val="24"/>
          <w:lang w:val="en-GB"/>
        </w:rPr>
        <w:t>gender discrimination and/or sexual harassment</w:t>
      </w:r>
      <w:r>
        <w:rPr>
          <w:rFonts w:ascii="Times New Roman" w:hAnsi="Times New Roman" w:cs="Times New Roman"/>
          <w:sz w:val="24"/>
          <w:szCs w:val="24"/>
          <w:lang w:val="en-GB"/>
        </w:rPr>
        <w:t xml:space="preserve">, one can require help from </w:t>
      </w:r>
      <w:r w:rsidRPr="00643D11">
        <w:rPr>
          <w:rFonts w:ascii="Times New Roman" w:hAnsi="Times New Roman" w:cs="Times New Roman"/>
          <w:sz w:val="24"/>
          <w:szCs w:val="24"/>
          <w:lang w:val="en-GB"/>
        </w:rPr>
        <w:t>union organizations, and from the commander of the un</w:t>
      </w:r>
      <w:r>
        <w:rPr>
          <w:rFonts w:ascii="Times New Roman" w:hAnsi="Times New Roman" w:cs="Times New Roman"/>
          <w:sz w:val="24"/>
          <w:szCs w:val="24"/>
          <w:lang w:val="en-GB"/>
        </w:rPr>
        <w:t>it (averting the command chain). A</w:t>
      </w:r>
      <w:r w:rsidRPr="00643D11">
        <w:rPr>
          <w:rFonts w:ascii="Times New Roman" w:hAnsi="Times New Roman" w:cs="Times New Roman"/>
          <w:sz w:val="24"/>
          <w:szCs w:val="24"/>
          <w:lang w:val="en-GB"/>
        </w:rPr>
        <w:t>lso</w:t>
      </w:r>
      <w:r>
        <w:rPr>
          <w:rFonts w:ascii="Times New Roman" w:hAnsi="Times New Roman" w:cs="Times New Roman"/>
          <w:sz w:val="24"/>
          <w:szCs w:val="24"/>
          <w:lang w:val="en-GB"/>
        </w:rPr>
        <w:t xml:space="preserve">, </w:t>
      </w:r>
      <w:r w:rsidRPr="00643D11">
        <w:rPr>
          <w:rFonts w:ascii="Times New Roman" w:hAnsi="Times New Roman" w:cs="Times New Roman"/>
          <w:sz w:val="24"/>
          <w:szCs w:val="24"/>
          <w:lang w:val="en-GB"/>
        </w:rPr>
        <w:t>soldiers have t</w:t>
      </w:r>
      <w:r>
        <w:rPr>
          <w:rFonts w:ascii="Times New Roman" w:hAnsi="Times New Roman" w:cs="Times New Roman"/>
          <w:sz w:val="24"/>
          <w:szCs w:val="24"/>
          <w:lang w:val="en-GB"/>
        </w:rPr>
        <w:t xml:space="preserve">he opportunity to appeal to </w:t>
      </w:r>
      <w:r w:rsidRPr="00643D11">
        <w:rPr>
          <w:rFonts w:ascii="Times New Roman" w:hAnsi="Times New Roman" w:cs="Times New Roman"/>
          <w:b/>
          <w:sz w:val="24"/>
          <w:szCs w:val="24"/>
          <w:lang w:val="en-GB"/>
        </w:rPr>
        <w:t>equality rapporteurs</w:t>
      </w:r>
      <w:r w:rsidRPr="00643D11">
        <w:rPr>
          <w:rFonts w:ascii="Times New Roman" w:hAnsi="Times New Roman" w:cs="Times New Roman"/>
          <w:sz w:val="24"/>
          <w:szCs w:val="24"/>
          <w:lang w:val="en-GB"/>
        </w:rPr>
        <w:t>.</w:t>
      </w:r>
    </w:p>
    <w:p w:rsidR="00B23408" w:rsidRPr="00643D11" w:rsidRDefault="00B23408" w:rsidP="00B23408">
      <w:pPr>
        <w:jc w:val="both"/>
        <w:rPr>
          <w:rFonts w:ascii="Times New Roman" w:hAnsi="Times New Roman" w:cs="Times New Roman"/>
          <w:b/>
          <w:i/>
          <w:sz w:val="24"/>
          <w:szCs w:val="24"/>
          <w:lang w:val="en-GB"/>
        </w:rPr>
      </w:pPr>
      <w:r w:rsidRPr="00643D11">
        <w:rPr>
          <w:rFonts w:ascii="Times New Roman" w:hAnsi="Times New Roman" w:cs="Times New Roman"/>
          <w:b/>
          <w:i/>
          <w:sz w:val="24"/>
          <w:szCs w:val="24"/>
          <w:lang w:val="en-GB"/>
        </w:rPr>
        <w:t>Measures to address the violation of the rights of women and girls, in line with international standards</w:t>
      </w:r>
    </w:p>
    <w:p w:rsidR="00B23408" w:rsidRPr="00643D11" w:rsidRDefault="00B23408" w:rsidP="00B23408">
      <w:pPr>
        <w:jc w:val="both"/>
        <w:rPr>
          <w:rFonts w:ascii="Times New Roman" w:hAnsi="Times New Roman" w:cs="Times New Roman"/>
          <w:sz w:val="24"/>
          <w:szCs w:val="24"/>
          <w:lang w:val="en-GB"/>
        </w:rPr>
      </w:pPr>
      <w:r w:rsidRPr="00643D11">
        <w:rPr>
          <w:rFonts w:ascii="Times New Roman" w:hAnsi="Times New Roman" w:cs="Times New Roman"/>
          <w:sz w:val="24"/>
          <w:szCs w:val="24"/>
          <w:lang w:val="en-GB"/>
        </w:rPr>
        <w:t>The Hungarian Ministry of Defence accepts and follows the recommendations of UNSCR 1325 and the subsequent nine resolutions</w:t>
      </w:r>
      <w:r w:rsidRPr="00643D11">
        <w:rPr>
          <w:rStyle w:val="Lbjegyzet-hivatkozs"/>
          <w:rFonts w:ascii="Times New Roman" w:hAnsi="Times New Roman" w:cs="Times New Roman"/>
          <w:sz w:val="24"/>
          <w:szCs w:val="24"/>
          <w:lang w:val="en-GB"/>
        </w:rPr>
        <w:footnoteReference w:id="1"/>
      </w:r>
      <w:r w:rsidRPr="00643D11">
        <w:rPr>
          <w:rFonts w:ascii="Times New Roman" w:hAnsi="Times New Roman" w:cs="Times New Roman"/>
          <w:sz w:val="24"/>
          <w:szCs w:val="24"/>
          <w:lang w:val="en-GB"/>
        </w:rPr>
        <w:t>. Issues concerning equal treatment and gender equality are involved in fundamental documents of recruitment, training and emp</w:t>
      </w:r>
      <w:r>
        <w:rPr>
          <w:rFonts w:ascii="Times New Roman" w:hAnsi="Times New Roman" w:cs="Times New Roman"/>
          <w:sz w:val="24"/>
          <w:szCs w:val="24"/>
          <w:lang w:val="en-GB"/>
        </w:rPr>
        <w:t xml:space="preserve">loyment. In accordance with </w:t>
      </w:r>
      <w:r w:rsidRPr="00643D11">
        <w:rPr>
          <w:rFonts w:ascii="Times New Roman" w:hAnsi="Times New Roman" w:cs="Times New Roman"/>
          <w:sz w:val="24"/>
          <w:szCs w:val="24"/>
          <w:lang w:val="en-GB"/>
        </w:rPr>
        <w:t>Act CXXV of 2003 on equal treatment and the promotion of equal opportunities, selection, employment, payment and promotion of female soldiers is based on</w:t>
      </w:r>
      <w:r>
        <w:rPr>
          <w:rFonts w:ascii="Times New Roman" w:hAnsi="Times New Roman" w:cs="Times New Roman"/>
          <w:sz w:val="24"/>
          <w:szCs w:val="24"/>
          <w:lang w:val="en-GB"/>
        </w:rPr>
        <w:t xml:space="preserve"> the</w:t>
      </w:r>
      <w:r w:rsidRPr="00643D11">
        <w:rPr>
          <w:rFonts w:ascii="Times New Roman" w:hAnsi="Times New Roman" w:cs="Times New Roman"/>
          <w:sz w:val="24"/>
          <w:szCs w:val="24"/>
          <w:lang w:val="en-GB"/>
        </w:rPr>
        <w:t xml:space="preserve"> same expectations as in the case of male soldiers. Further legal documents focus on the rights and obligations, norms and standards of conduct for both sexes.</w:t>
      </w:r>
    </w:p>
    <w:p w:rsidR="00B23408" w:rsidRPr="00643D11" w:rsidRDefault="00B23408" w:rsidP="00B23408">
      <w:pPr>
        <w:jc w:val="both"/>
        <w:rPr>
          <w:rFonts w:ascii="Times New Roman" w:hAnsi="Times New Roman" w:cs="Times New Roman"/>
          <w:sz w:val="24"/>
          <w:szCs w:val="24"/>
          <w:lang w:val="en-GB"/>
        </w:rPr>
      </w:pPr>
      <w:r w:rsidRPr="00643D11">
        <w:rPr>
          <w:rFonts w:ascii="Times New Roman" w:hAnsi="Times New Roman" w:cs="Times New Roman"/>
          <w:sz w:val="24"/>
          <w:szCs w:val="24"/>
          <w:lang w:val="en-GB"/>
        </w:rPr>
        <w:t xml:space="preserve">The </w:t>
      </w:r>
      <w:r w:rsidRPr="00643D11">
        <w:rPr>
          <w:rFonts w:ascii="Times New Roman" w:hAnsi="Times New Roman" w:cs="Times New Roman"/>
          <w:b/>
          <w:sz w:val="24"/>
          <w:szCs w:val="24"/>
          <w:lang w:val="en-GB"/>
        </w:rPr>
        <w:t>Ministry of Defence prepared an equality plan in 2013</w:t>
      </w:r>
      <w:r w:rsidRPr="00643D11">
        <w:rPr>
          <w:rFonts w:ascii="Times New Roman" w:hAnsi="Times New Roman" w:cs="Times New Roman"/>
          <w:sz w:val="24"/>
          <w:szCs w:val="24"/>
          <w:lang w:val="en-GB"/>
        </w:rPr>
        <w:t xml:space="preserve"> which is curren</w:t>
      </w:r>
      <w:r>
        <w:rPr>
          <w:rFonts w:ascii="Times New Roman" w:hAnsi="Times New Roman" w:cs="Times New Roman"/>
          <w:sz w:val="24"/>
          <w:szCs w:val="24"/>
          <w:lang w:val="en-GB"/>
        </w:rPr>
        <w:t>tly being updated and which has an</w:t>
      </w:r>
      <w:r w:rsidRPr="00643D11">
        <w:rPr>
          <w:rFonts w:ascii="Times New Roman" w:hAnsi="Times New Roman" w:cs="Times New Roman"/>
          <w:sz w:val="24"/>
          <w:szCs w:val="24"/>
          <w:lang w:val="en-GB"/>
        </w:rPr>
        <w:t xml:space="preserve"> effect in all organizations of the MoD, Hungarian Defence Forces and in all related organizations. According to the designations of the equality plan, equality rapporteurs operate in the MoD. The improvement and upgrading of the network for equal opportunities is coordinated by the equality rapporteur of the MoD.</w:t>
      </w:r>
    </w:p>
    <w:p w:rsidR="00B23408" w:rsidRPr="00643D11" w:rsidRDefault="00B23408" w:rsidP="00B23408">
      <w:pPr>
        <w:jc w:val="both"/>
        <w:rPr>
          <w:rFonts w:ascii="Times New Roman" w:hAnsi="Times New Roman" w:cs="Times New Roman"/>
          <w:sz w:val="24"/>
          <w:szCs w:val="24"/>
          <w:lang w:val="en-GB"/>
        </w:rPr>
      </w:pPr>
      <w:r w:rsidRPr="00643D11">
        <w:rPr>
          <w:rFonts w:ascii="Times New Roman" w:hAnsi="Times New Roman" w:cs="Times New Roman"/>
          <w:sz w:val="24"/>
          <w:szCs w:val="24"/>
          <w:lang w:val="en-GB"/>
        </w:rPr>
        <w:t xml:space="preserve">The Hungarian Ministry of Defence has not prepared the implementation of the Women, Peace and Security agenda yet but considers it is important to formulate guidelines on the subject. Regarding </w:t>
      </w:r>
      <w:r w:rsidRPr="00643D11">
        <w:rPr>
          <w:rFonts w:ascii="Times New Roman" w:hAnsi="Times New Roman" w:cs="Times New Roman"/>
          <w:b/>
          <w:sz w:val="24"/>
          <w:szCs w:val="24"/>
          <w:lang w:val="en-GB"/>
        </w:rPr>
        <w:t>the implementation, all procedures are underway</w:t>
      </w:r>
      <w:r>
        <w:rPr>
          <w:rFonts w:ascii="Times New Roman" w:hAnsi="Times New Roman" w:cs="Times New Roman"/>
          <w:b/>
          <w:sz w:val="24"/>
          <w:szCs w:val="24"/>
          <w:lang w:val="en-GB"/>
        </w:rPr>
        <w:t>;</w:t>
      </w:r>
      <w:r w:rsidRPr="00643D11">
        <w:rPr>
          <w:rFonts w:ascii="Times New Roman" w:hAnsi="Times New Roman" w:cs="Times New Roman"/>
          <w:b/>
          <w:sz w:val="24"/>
          <w:szCs w:val="24"/>
          <w:lang w:val="en-GB"/>
        </w:rPr>
        <w:t xml:space="preserve"> so is the development of the Hungarian National Action Plan </w:t>
      </w:r>
      <w:r w:rsidRPr="00643D11">
        <w:rPr>
          <w:rFonts w:ascii="Times New Roman" w:hAnsi="Times New Roman" w:cs="Times New Roman"/>
          <w:sz w:val="24"/>
          <w:szCs w:val="24"/>
          <w:lang w:val="en-GB"/>
        </w:rPr>
        <w:t>which is meant to be publishe</w:t>
      </w:r>
      <w:r>
        <w:rPr>
          <w:rFonts w:ascii="Times New Roman" w:hAnsi="Times New Roman" w:cs="Times New Roman"/>
          <w:sz w:val="24"/>
          <w:szCs w:val="24"/>
          <w:lang w:val="en-GB"/>
        </w:rPr>
        <w:t>d in 2022. We have achieved significant</w:t>
      </w:r>
      <w:r w:rsidRPr="00643D11">
        <w:rPr>
          <w:rFonts w:ascii="Times New Roman" w:hAnsi="Times New Roman" w:cs="Times New Roman"/>
          <w:sz w:val="24"/>
          <w:szCs w:val="24"/>
          <w:lang w:val="en-GB"/>
        </w:rPr>
        <w:t xml:space="preserve"> development in some areas (CIMIC, PSYOPS). Further development is possible in case of intensive gender training and education.</w:t>
      </w:r>
    </w:p>
    <w:p w:rsidR="00B23408" w:rsidRPr="00643D11" w:rsidRDefault="00B23408" w:rsidP="00B23408">
      <w:pPr>
        <w:jc w:val="both"/>
        <w:rPr>
          <w:rFonts w:ascii="Times New Roman" w:hAnsi="Times New Roman" w:cs="Times New Roman"/>
          <w:b/>
          <w:i/>
          <w:sz w:val="24"/>
          <w:szCs w:val="24"/>
          <w:lang w:val="en-GB"/>
        </w:rPr>
      </w:pPr>
      <w:r w:rsidRPr="00643D11">
        <w:rPr>
          <w:rFonts w:ascii="Times New Roman" w:hAnsi="Times New Roman" w:cs="Times New Roman"/>
          <w:b/>
          <w:i/>
          <w:sz w:val="24"/>
          <w:szCs w:val="24"/>
          <w:lang w:val="en-GB"/>
        </w:rPr>
        <w:t>Measures to increase the number of women in general and in decision-making positions in the armed forces and the ministry of defence</w:t>
      </w:r>
    </w:p>
    <w:p w:rsidR="00B23408" w:rsidRPr="00643D11" w:rsidRDefault="00B23408" w:rsidP="00B23408">
      <w:pPr>
        <w:jc w:val="both"/>
        <w:rPr>
          <w:rFonts w:ascii="Times New Roman" w:hAnsi="Times New Roman" w:cs="Times New Roman"/>
          <w:sz w:val="24"/>
          <w:szCs w:val="24"/>
          <w:lang w:val="en-GB"/>
        </w:rPr>
      </w:pPr>
      <w:r w:rsidRPr="00643D11">
        <w:rPr>
          <w:rFonts w:ascii="Times New Roman" w:hAnsi="Times New Roman" w:cs="Times New Roman"/>
          <w:sz w:val="24"/>
          <w:szCs w:val="24"/>
          <w:lang w:val="en-GB"/>
        </w:rPr>
        <w:t>Due to the high number of female sol</w:t>
      </w:r>
      <w:r>
        <w:rPr>
          <w:rFonts w:ascii="Times New Roman" w:hAnsi="Times New Roman" w:cs="Times New Roman"/>
          <w:sz w:val="24"/>
          <w:szCs w:val="24"/>
          <w:lang w:val="en-GB"/>
        </w:rPr>
        <w:t>diers in the HDF (20 %), gender-</w:t>
      </w:r>
      <w:r w:rsidRPr="00643D11">
        <w:rPr>
          <w:rFonts w:ascii="Times New Roman" w:hAnsi="Times New Roman" w:cs="Times New Roman"/>
          <w:sz w:val="24"/>
          <w:szCs w:val="24"/>
          <w:lang w:val="en-GB"/>
        </w:rPr>
        <w:t>related topics remain important.</w:t>
      </w:r>
    </w:p>
    <w:p w:rsidR="00B23408" w:rsidRPr="00643D11" w:rsidRDefault="00B23408" w:rsidP="00B23408">
      <w:pPr>
        <w:jc w:val="both"/>
        <w:rPr>
          <w:rFonts w:ascii="Times New Roman" w:hAnsi="Times New Roman" w:cs="Times New Roman"/>
          <w:sz w:val="24"/>
          <w:szCs w:val="24"/>
          <w:lang w:val="en-GB"/>
        </w:rPr>
      </w:pPr>
      <w:r w:rsidRPr="00643D11">
        <w:rPr>
          <w:rFonts w:ascii="Times New Roman" w:hAnsi="Times New Roman" w:cs="Times New Roman"/>
          <w:b/>
          <w:sz w:val="24"/>
          <w:szCs w:val="24"/>
          <w:lang w:val="en-GB"/>
        </w:rPr>
        <w:t xml:space="preserve">As of 01 March 2022, there are 3749 servicewomen in the HDF and in the MoD all together. This strength involves professional (cca. 52%) and contract (cca. 48%) troops. Focusing on ranks, there are 1139 female officers, while the number of non-commissioned officers and warrant officers is 1875. </w:t>
      </w:r>
      <w:r w:rsidRPr="00643D11">
        <w:rPr>
          <w:rFonts w:ascii="Times New Roman" w:hAnsi="Times New Roman" w:cs="Times New Roman"/>
          <w:sz w:val="24"/>
          <w:szCs w:val="24"/>
          <w:lang w:val="en-GB"/>
        </w:rPr>
        <w:t xml:space="preserve">Rank-and-file female soldiers consist of 735 people and there are 81 female cadets (officer + NCO). </w:t>
      </w:r>
      <w:r w:rsidRPr="00643D11">
        <w:rPr>
          <w:rFonts w:ascii="Times New Roman" w:hAnsi="Times New Roman" w:cs="Times New Roman"/>
          <w:b/>
          <w:sz w:val="24"/>
          <w:szCs w:val="24"/>
          <w:lang w:val="en-GB"/>
        </w:rPr>
        <w:t>Within female soldiers</w:t>
      </w:r>
      <w:r>
        <w:rPr>
          <w:rFonts w:ascii="Times New Roman" w:hAnsi="Times New Roman" w:cs="Times New Roman"/>
          <w:b/>
          <w:sz w:val="24"/>
          <w:szCs w:val="24"/>
          <w:lang w:val="en-GB"/>
        </w:rPr>
        <w:t>,</w:t>
      </w:r>
      <w:r w:rsidRPr="00643D11">
        <w:rPr>
          <w:rFonts w:ascii="Times New Roman" w:hAnsi="Times New Roman" w:cs="Times New Roman"/>
          <w:b/>
          <w:sz w:val="24"/>
          <w:szCs w:val="24"/>
          <w:lang w:val="en-GB"/>
        </w:rPr>
        <w:t xml:space="preserve"> 10% a</w:t>
      </w:r>
      <w:r>
        <w:rPr>
          <w:rFonts w:ascii="Times New Roman" w:hAnsi="Times New Roman" w:cs="Times New Roman"/>
          <w:b/>
          <w:sz w:val="24"/>
          <w:szCs w:val="24"/>
          <w:lang w:val="en-GB"/>
        </w:rPr>
        <w:t>re in decision-making positions</w:t>
      </w:r>
      <w:r w:rsidRPr="00643D11">
        <w:rPr>
          <w:rFonts w:ascii="Times New Roman" w:hAnsi="Times New Roman" w:cs="Times New Roman"/>
          <w:b/>
          <w:sz w:val="24"/>
          <w:szCs w:val="24"/>
          <w:lang w:val="en-GB"/>
        </w:rPr>
        <w:t xml:space="preserve"> and among military leaders 13% are female</w:t>
      </w:r>
      <w:r w:rsidRPr="00643D11">
        <w:rPr>
          <w:rFonts w:ascii="Times New Roman" w:hAnsi="Times New Roman" w:cs="Times New Roman"/>
          <w:sz w:val="24"/>
          <w:szCs w:val="24"/>
          <w:lang w:val="en-GB"/>
        </w:rPr>
        <w:t>.</w:t>
      </w:r>
    </w:p>
    <w:p w:rsidR="00B23408" w:rsidRDefault="00B23408" w:rsidP="00B23408">
      <w:pPr>
        <w:spacing w:before="240"/>
        <w:jc w:val="both"/>
        <w:rPr>
          <w:rFonts w:ascii="Times New Roman" w:hAnsi="Times New Roman" w:cs="Times New Roman"/>
          <w:sz w:val="24"/>
          <w:szCs w:val="24"/>
          <w:lang w:val="en-GB"/>
        </w:rPr>
      </w:pPr>
      <w:r w:rsidRPr="00643D11">
        <w:rPr>
          <w:rFonts w:ascii="Times New Roman" w:hAnsi="Times New Roman" w:cs="Times New Roman"/>
          <w:b/>
          <w:sz w:val="24"/>
          <w:szCs w:val="24"/>
          <w:lang w:val="en-GB"/>
        </w:rPr>
        <w:t>The Hungarian Ministry of Defence has more ongoing projects which indirectly contribute to higher rates of female soldiers in deployment</w:t>
      </w:r>
      <w:r w:rsidRPr="00643D11">
        <w:rPr>
          <w:rFonts w:ascii="Times New Roman" w:hAnsi="Times New Roman" w:cs="Times New Roman"/>
          <w:sz w:val="24"/>
          <w:szCs w:val="24"/>
          <w:lang w:val="en-GB"/>
        </w:rPr>
        <w:t xml:space="preserve"> (e.g.: endeavor for atypical employment or flexible working conditions, projects for creating better work-life balance).</w:t>
      </w:r>
    </w:p>
    <w:p w:rsidR="008B25A1" w:rsidRPr="00643D11" w:rsidRDefault="008B25A1" w:rsidP="00B23408">
      <w:pPr>
        <w:spacing w:before="240"/>
        <w:jc w:val="both"/>
        <w:rPr>
          <w:rFonts w:ascii="Times New Roman" w:hAnsi="Times New Roman" w:cs="Times New Roman"/>
          <w:sz w:val="24"/>
          <w:szCs w:val="24"/>
          <w:lang w:val="en-GB"/>
        </w:rPr>
      </w:pPr>
    </w:p>
    <w:p w:rsidR="00B23408" w:rsidRPr="008B25A1" w:rsidRDefault="00B23408" w:rsidP="00B23408">
      <w:pPr>
        <w:ind w:firstLine="708"/>
        <w:rPr>
          <w:rFonts w:ascii="Times New Roman" w:hAnsi="Times New Roman" w:cs="Times New Roman"/>
          <w:b/>
          <w:i/>
          <w:sz w:val="24"/>
          <w:szCs w:val="24"/>
          <w:lang w:val="en-GB"/>
        </w:rPr>
      </w:pPr>
      <w:r w:rsidRPr="008B25A1">
        <w:rPr>
          <w:rFonts w:ascii="Times New Roman" w:hAnsi="Times New Roman" w:cs="Times New Roman"/>
          <w:b/>
          <w:i/>
          <w:sz w:val="24"/>
          <w:szCs w:val="24"/>
          <w:lang w:val="en-GB"/>
        </w:rPr>
        <w:t>Number and percentage of women in the military forces disaggregated by rank</w:t>
      </w:r>
    </w:p>
    <w:p w:rsidR="00B23408" w:rsidRPr="00643D11" w:rsidRDefault="00B23408" w:rsidP="00B23408">
      <w:pPr>
        <w:jc w:val="both"/>
        <w:rPr>
          <w:rFonts w:ascii="Times New Roman" w:hAnsi="Times New Roman" w:cs="Times New Roman"/>
          <w:sz w:val="24"/>
          <w:szCs w:val="24"/>
          <w:lang w:val="en-GB"/>
        </w:rPr>
      </w:pPr>
      <w:r w:rsidRPr="00643D11">
        <w:rPr>
          <w:rFonts w:ascii="Times New Roman" w:hAnsi="Times New Roman" w:cs="Times New Roman"/>
          <w:sz w:val="24"/>
          <w:szCs w:val="24"/>
          <w:lang w:val="en-GB"/>
        </w:rPr>
        <w:t xml:space="preserve">As of 01 March 2021, </w:t>
      </w:r>
      <w:r>
        <w:rPr>
          <w:rFonts w:ascii="Times New Roman" w:hAnsi="Times New Roman" w:cs="Times New Roman"/>
          <w:sz w:val="24"/>
          <w:szCs w:val="24"/>
          <w:lang w:val="en-GB"/>
        </w:rPr>
        <w:t xml:space="preserve">the </w:t>
      </w:r>
      <w:r w:rsidRPr="00643D11">
        <w:rPr>
          <w:rFonts w:ascii="Times New Roman" w:hAnsi="Times New Roman" w:cs="Times New Roman"/>
          <w:sz w:val="24"/>
          <w:szCs w:val="24"/>
          <w:lang w:val="en-GB"/>
        </w:rPr>
        <w:t>number and percentage of female soldiers can be summarized by the following numbers of the chart:</w:t>
      </w:r>
    </w:p>
    <w:tbl>
      <w:tblPr>
        <w:tblW w:w="9060" w:type="dxa"/>
        <w:tblLook w:val="00A0" w:firstRow="1" w:lastRow="0" w:firstColumn="1" w:lastColumn="0" w:noHBand="0" w:noVBand="0"/>
      </w:tblPr>
      <w:tblGrid>
        <w:gridCol w:w="3020"/>
        <w:gridCol w:w="3015"/>
        <w:gridCol w:w="3025"/>
      </w:tblGrid>
      <w:tr w:rsidR="00B23408" w:rsidRPr="00643D11" w:rsidTr="00595407">
        <w:trPr>
          <w:tblHeader/>
        </w:trPr>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b/>
                <w:sz w:val="24"/>
                <w:szCs w:val="24"/>
                <w:lang w:val="en-GB"/>
              </w:rPr>
            </w:pPr>
            <w:r w:rsidRPr="00F3275D">
              <w:rPr>
                <w:rFonts w:ascii="Times New Roman" w:hAnsi="Times New Roman" w:cs="Times New Roman"/>
                <w:b/>
                <w:sz w:val="24"/>
                <w:szCs w:val="24"/>
                <w:lang w:val="en-GB"/>
              </w:rPr>
              <w:t>Rank</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b/>
                <w:sz w:val="24"/>
                <w:szCs w:val="24"/>
                <w:lang w:val="en-GB"/>
              </w:rPr>
            </w:pPr>
            <w:r w:rsidRPr="00F3275D">
              <w:rPr>
                <w:rFonts w:ascii="Times New Roman" w:hAnsi="Times New Roman" w:cs="Times New Roman"/>
                <w:b/>
                <w:sz w:val="24"/>
                <w:szCs w:val="24"/>
                <w:lang w:val="en-GB"/>
              </w:rPr>
              <w:t>Number of female soldiers</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b/>
                <w:sz w:val="24"/>
                <w:szCs w:val="24"/>
                <w:lang w:val="en-GB"/>
              </w:rPr>
            </w:pPr>
            <w:r w:rsidRPr="00F3275D">
              <w:rPr>
                <w:rFonts w:ascii="Times New Roman" w:hAnsi="Times New Roman" w:cs="Times New Roman"/>
                <w:b/>
                <w:sz w:val="24"/>
                <w:szCs w:val="24"/>
                <w:lang w:val="en-GB"/>
              </w:rPr>
              <w:t>Percentage within rank (%)</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Colonel General</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0</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0</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Lieutenant General</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0</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0</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Major General</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0</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0</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Brigadier General</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1</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5</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Colonel</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15</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6</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Lieutenant Colonel</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148</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15</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Major</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282</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25</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Captain</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213</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25</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First Lieutenant</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250</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29</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Second Lieutenant</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230</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31</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Chief Warrant Officer</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0</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0</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Second Warrant Officer</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235</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37</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Warrant Officer</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494</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28</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Sergeant First Class</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505</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22</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Staff Sergeant</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263</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20</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Sergeant</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378</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23</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Corporal</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157</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7</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Private First Class</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103</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9</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Private (PV2)</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355</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16</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Private (PV1) (does not exist)</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sz w:val="24"/>
                <w:szCs w:val="24"/>
                <w:lang w:val="en-GB"/>
              </w:rPr>
            </w:pPr>
            <w:r w:rsidRPr="00F3275D">
              <w:rPr>
                <w:rFonts w:ascii="Times New Roman" w:hAnsi="Times New Roman" w:cs="Times New Roman"/>
                <w:sz w:val="24"/>
                <w:szCs w:val="24"/>
                <w:lang w:val="en-GB"/>
              </w:rPr>
              <w:t>Common soldier</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120</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sz w:val="24"/>
                <w:szCs w:val="24"/>
                <w:lang w:val="en-GB"/>
              </w:rPr>
            </w:pPr>
            <w:r w:rsidRPr="00F3275D">
              <w:rPr>
                <w:rFonts w:ascii="Times New Roman" w:hAnsi="Times New Roman" w:cs="Times New Roman"/>
                <w:sz w:val="24"/>
                <w:szCs w:val="24"/>
                <w:lang w:val="en-GB"/>
              </w:rPr>
              <w:t>16</w:t>
            </w:r>
          </w:p>
        </w:tc>
      </w:tr>
      <w:tr w:rsidR="00B23408" w:rsidRPr="00643D11" w:rsidTr="00595407">
        <w:tc>
          <w:tcPr>
            <w:tcW w:w="3020"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both"/>
              <w:rPr>
                <w:rFonts w:ascii="Times New Roman" w:hAnsi="Times New Roman" w:cs="Times New Roman"/>
                <w:b/>
                <w:sz w:val="24"/>
                <w:szCs w:val="24"/>
                <w:lang w:val="en-GB"/>
              </w:rPr>
            </w:pPr>
            <w:r w:rsidRPr="00F3275D">
              <w:rPr>
                <w:rFonts w:ascii="Times New Roman" w:hAnsi="Times New Roman" w:cs="Times New Roman"/>
                <w:sz w:val="24"/>
                <w:szCs w:val="24"/>
                <w:lang w:val="en-GB"/>
              </w:rPr>
              <w:t>Officer + NCO cadets</w:t>
            </w:r>
          </w:p>
        </w:tc>
        <w:tc>
          <w:tcPr>
            <w:tcW w:w="301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b/>
                <w:sz w:val="24"/>
                <w:szCs w:val="24"/>
                <w:lang w:val="en-GB"/>
              </w:rPr>
            </w:pPr>
            <w:r w:rsidRPr="00F3275D">
              <w:rPr>
                <w:rFonts w:ascii="Times New Roman" w:hAnsi="Times New Roman" w:cs="Times New Roman"/>
                <w:sz w:val="24"/>
                <w:szCs w:val="24"/>
                <w:lang w:val="en-GB"/>
              </w:rPr>
              <w:t>81</w:t>
            </w:r>
          </w:p>
        </w:tc>
        <w:tc>
          <w:tcPr>
            <w:tcW w:w="3025" w:type="dxa"/>
            <w:tcBorders>
              <w:top w:val="single" w:sz="4" w:space="0" w:color="000000"/>
              <w:left w:val="single" w:sz="4" w:space="0" w:color="000000"/>
              <w:bottom w:val="single" w:sz="4" w:space="0" w:color="000000"/>
              <w:right w:val="single" w:sz="4" w:space="0" w:color="000000"/>
            </w:tcBorders>
            <w:hideMark/>
          </w:tcPr>
          <w:p w:rsidR="00B23408" w:rsidRPr="00F3275D" w:rsidRDefault="00B23408" w:rsidP="00595407">
            <w:pPr>
              <w:jc w:val="center"/>
              <w:rPr>
                <w:rFonts w:ascii="Times New Roman" w:hAnsi="Times New Roman" w:cs="Times New Roman"/>
                <w:b/>
                <w:sz w:val="24"/>
                <w:szCs w:val="24"/>
                <w:lang w:val="en-GB"/>
              </w:rPr>
            </w:pPr>
            <w:r w:rsidRPr="00F3275D">
              <w:rPr>
                <w:rFonts w:ascii="Times New Roman" w:hAnsi="Times New Roman" w:cs="Times New Roman"/>
                <w:sz w:val="24"/>
                <w:szCs w:val="24"/>
                <w:lang w:val="en-GB"/>
              </w:rPr>
              <w:t>15</w:t>
            </w:r>
          </w:p>
        </w:tc>
      </w:tr>
    </w:tbl>
    <w:p w:rsidR="00B23408" w:rsidRDefault="00B23408">
      <w:pPr>
        <w:rPr>
          <w:rFonts w:ascii="Times New Roman" w:hAnsi="Times New Roman" w:cs="Times New Roman"/>
          <w:sz w:val="24"/>
          <w:szCs w:val="24"/>
          <w:lang w:val="en-GB"/>
        </w:rPr>
      </w:pPr>
    </w:p>
    <w:p w:rsidR="0010331C" w:rsidRPr="008B25A1" w:rsidRDefault="00B23408">
      <w:pPr>
        <w:rPr>
          <w:rFonts w:ascii="Times New Roman" w:hAnsi="Times New Roman" w:cs="Times New Roman"/>
          <w:b/>
          <w:sz w:val="24"/>
          <w:szCs w:val="24"/>
          <w:lang w:val="en-GB"/>
        </w:rPr>
      </w:pPr>
      <w:r w:rsidRPr="008B25A1">
        <w:rPr>
          <w:rFonts w:ascii="Times New Roman" w:hAnsi="Times New Roman" w:cs="Times New Roman"/>
          <w:b/>
          <w:sz w:val="24"/>
          <w:szCs w:val="24"/>
          <w:lang w:val="en-GB"/>
        </w:rPr>
        <w:t>Number of women in diplomacy</w:t>
      </w:r>
    </w:p>
    <w:p w:rsidR="008B25A1" w:rsidRDefault="008B25A1" w:rsidP="008B25A1">
      <w:pPr>
        <w:jc w:val="both"/>
        <w:rPr>
          <w:rFonts w:ascii="Times New Roman" w:hAnsi="Times New Roman" w:cs="Times New Roman"/>
          <w:sz w:val="24"/>
          <w:szCs w:val="24"/>
          <w:lang w:val="en-GB"/>
        </w:rPr>
      </w:pPr>
      <w:r>
        <w:rPr>
          <w:rFonts w:ascii="Times New Roman" w:hAnsi="Times New Roman" w:cs="Times New Roman"/>
          <w:sz w:val="24"/>
          <w:szCs w:val="24"/>
          <w:lang w:val="en-GB"/>
        </w:rPr>
        <w:t>Based on the information provided by the Ministry of Foreign Affairs and Trade of Hungary, as of 8</w:t>
      </w:r>
      <w:r w:rsidRPr="008B25A1">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February 2023, 24 out of the 135 Heads of Mission accredited abroad are women and 54 of the 135 Deputy Head of Missions posts are filled by women.</w:t>
      </w:r>
    </w:p>
    <w:p w:rsidR="008B25A1" w:rsidRDefault="008B25A1" w:rsidP="00C571B1">
      <w:pPr>
        <w:jc w:val="both"/>
        <w:rPr>
          <w:rFonts w:ascii="Times New Roman" w:hAnsi="Times New Roman" w:cs="Times New Roman"/>
          <w:sz w:val="24"/>
          <w:szCs w:val="24"/>
          <w:lang w:val="en-GB"/>
        </w:rPr>
      </w:pPr>
    </w:p>
    <w:p w:rsidR="00C41D8C" w:rsidRDefault="00E565BA" w:rsidP="00C571B1">
      <w:pPr>
        <w:jc w:val="both"/>
        <w:rPr>
          <w:rFonts w:ascii="Times New Roman" w:hAnsi="Times New Roman" w:cs="Times New Roman"/>
          <w:b/>
          <w:sz w:val="24"/>
          <w:szCs w:val="24"/>
          <w:lang w:val="en-GB"/>
        </w:rPr>
      </w:pPr>
      <w:r>
        <w:rPr>
          <w:rFonts w:ascii="Times New Roman" w:hAnsi="Times New Roman" w:cs="Times New Roman"/>
          <w:b/>
          <w:sz w:val="24"/>
          <w:szCs w:val="24"/>
          <w:lang w:val="en-GB"/>
        </w:rPr>
        <w:t>Supporting the career orientation of women and men in professions where they are underrepresented</w:t>
      </w:r>
    </w:p>
    <w:p w:rsidR="008B25A1" w:rsidRPr="00E565BA" w:rsidRDefault="008B25A1" w:rsidP="008B25A1">
      <w:pPr>
        <w:pStyle w:val="p2"/>
        <w:spacing w:before="0" w:beforeAutospacing="0" w:after="0" w:afterAutospacing="0"/>
        <w:jc w:val="both"/>
        <w:rPr>
          <w:rStyle w:val="s1"/>
          <w:lang w:val="en-GB"/>
        </w:rPr>
      </w:pPr>
      <w:r w:rsidRPr="00E565BA">
        <w:rPr>
          <w:rStyle w:val="s1"/>
          <w:lang w:val="en-GB"/>
        </w:rPr>
        <w:t>Hungary has implemented a number of measures in order to support the increased presence of both men and women in employment sectors that are originally not characteristic of their own gender group.</w:t>
      </w:r>
    </w:p>
    <w:p w:rsidR="008B25A1" w:rsidRPr="00E565BA" w:rsidRDefault="008B25A1" w:rsidP="008B25A1">
      <w:pPr>
        <w:pStyle w:val="p2"/>
        <w:spacing w:before="0" w:beforeAutospacing="0" w:after="0" w:afterAutospacing="0"/>
        <w:jc w:val="both"/>
        <w:rPr>
          <w:lang w:val="en-GB"/>
        </w:rPr>
      </w:pPr>
    </w:p>
    <w:p w:rsidR="008B25A1" w:rsidRPr="00E565BA" w:rsidRDefault="008B25A1" w:rsidP="00C571B1">
      <w:pPr>
        <w:jc w:val="both"/>
        <w:rPr>
          <w:rStyle w:val="s1"/>
          <w:lang w:eastAsia="hu-HU"/>
        </w:rPr>
      </w:pPr>
      <w:r w:rsidRPr="00E565BA">
        <w:rPr>
          <w:rStyle w:val="s1"/>
          <w:rFonts w:ascii="Times New Roman" w:hAnsi="Times New Roman" w:cs="Times New Roman"/>
          <w:sz w:val="24"/>
          <w:szCs w:val="24"/>
          <w:lang w:val="en-GB" w:eastAsia="hu-HU"/>
        </w:rPr>
        <w:t>As a general ambition, Hungary wishes to increase the number of students studying mathematics, science, technology, and information technology.</w:t>
      </w:r>
    </w:p>
    <w:p w:rsidR="000E1AA8" w:rsidRPr="000E1AA8" w:rsidRDefault="000E1AA8" w:rsidP="000E1AA8">
      <w:pPr>
        <w:jc w:val="both"/>
        <w:rPr>
          <w:rFonts w:ascii="Times New Roman" w:hAnsi="Times New Roman" w:cs="Times New Roman"/>
          <w:sz w:val="24"/>
          <w:szCs w:val="24"/>
          <w:lang w:val="en-GB"/>
        </w:rPr>
      </w:pPr>
      <w:r w:rsidRPr="000E1AA8">
        <w:rPr>
          <w:rFonts w:ascii="Times New Roman" w:hAnsi="Times New Roman" w:cs="Times New Roman"/>
          <w:sz w:val="24"/>
          <w:szCs w:val="24"/>
          <w:lang w:val="en-GB"/>
        </w:rPr>
        <w:t>In the Hungarian public education system, career orientation is implemented on 3 levels:</w:t>
      </w:r>
    </w:p>
    <w:p w:rsidR="000E1AA8" w:rsidRPr="000E1AA8" w:rsidRDefault="000E1AA8" w:rsidP="000E1AA8">
      <w:pPr>
        <w:jc w:val="both"/>
        <w:rPr>
          <w:rFonts w:ascii="Times New Roman" w:hAnsi="Times New Roman" w:cs="Times New Roman"/>
          <w:sz w:val="24"/>
          <w:szCs w:val="24"/>
          <w:lang w:val="en-GB"/>
        </w:rPr>
      </w:pPr>
      <w:r w:rsidRPr="000E1AA8">
        <w:rPr>
          <w:rFonts w:ascii="Times New Roman" w:hAnsi="Times New Roman" w:cs="Times New Roman"/>
          <w:sz w:val="24"/>
          <w:szCs w:val="24"/>
          <w:lang w:val="en-GB"/>
        </w:rPr>
        <w:t xml:space="preserve">It is implemented </w:t>
      </w:r>
      <w:r w:rsidRPr="000E1AA8">
        <w:rPr>
          <w:rFonts w:ascii="Times New Roman" w:hAnsi="Times New Roman" w:cs="Times New Roman"/>
          <w:b/>
          <w:sz w:val="24"/>
          <w:szCs w:val="24"/>
          <w:lang w:val="en-GB"/>
        </w:rPr>
        <w:t>at the level of educational institutions</w:t>
      </w:r>
      <w:r w:rsidRPr="000E1AA8">
        <w:rPr>
          <w:rFonts w:ascii="Times New Roman" w:hAnsi="Times New Roman" w:cs="Times New Roman"/>
          <w:sz w:val="24"/>
          <w:szCs w:val="24"/>
          <w:lang w:val="en-GB"/>
        </w:rPr>
        <w:t xml:space="preserve">, basically through direct activities, embedded in school processes. Career orientation in schools is a process, the content of which can be briefly indicated in the fact that the student is constantly getting to know himself or herself in school lessons, sessions </w:t>
      </w:r>
      <w:r w:rsidR="0000557D">
        <w:rPr>
          <w:rFonts w:ascii="Times New Roman" w:hAnsi="Times New Roman" w:cs="Times New Roman"/>
          <w:sz w:val="24"/>
          <w:szCs w:val="24"/>
          <w:lang w:val="en-GB"/>
        </w:rPr>
        <w:t>and programs, as well as acquiring</w:t>
      </w:r>
      <w:r w:rsidRPr="000E1AA8">
        <w:rPr>
          <w:rFonts w:ascii="Times New Roman" w:hAnsi="Times New Roman" w:cs="Times New Roman"/>
          <w:sz w:val="24"/>
          <w:szCs w:val="24"/>
          <w:lang w:val="en-GB"/>
        </w:rPr>
        <w:t xml:space="preserve"> information about different careers, professions and their conditions on the labour market.</w:t>
      </w:r>
    </w:p>
    <w:p w:rsidR="000E1AA8" w:rsidRPr="000E1AA8" w:rsidRDefault="000E1AA8" w:rsidP="000E1AA8">
      <w:pPr>
        <w:jc w:val="both"/>
        <w:rPr>
          <w:rFonts w:ascii="Times New Roman" w:hAnsi="Times New Roman" w:cs="Times New Roman"/>
          <w:sz w:val="24"/>
          <w:szCs w:val="24"/>
          <w:lang w:val="en-GB"/>
        </w:rPr>
      </w:pPr>
      <w:r w:rsidRPr="000E1AA8">
        <w:rPr>
          <w:rFonts w:ascii="Times New Roman" w:hAnsi="Times New Roman" w:cs="Times New Roman"/>
          <w:sz w:val="24"/>
          <w:szCs w:val="24"/>
          <w:lang w:val="en-GB"/>
        </w:rPr>
        <w:t xml:space="preserve">Under the name of further education and career orientation – as a specific service – </w:t>
      </w:r>
      <w:r w:rsidRPr="000E1AA8">
        <w:rPr>
          <w:rFonts w:ascii="Times New Roman" w:hAnsi="Times New Roman" w:cs="Times New Roman"/>
          <w:b/>
          <w:sz w:val="24"/>
          <w:szCs w:val="24"/>
          <w:lang w:val="en-GB"/>
        </w:rPr>
        <w:t>career orientation also appears at the level of pedagogical service institutions</w:t>
      </w:r>
      <w:r w:rsidRPr="000E1AA8">
        <w:rPr>
          <w:rFonts w:ascii="Times New Roman" w:hAnsi="Times New Roman" w:cs="Times New Roman"/>
          <w:sz w:val="24"/>
          <w:szCs w:val="24"/>
          <w:lang w:val="en-GB"/>
        </w:rPr>
        <w:t>. Some of the students find that the knowledge and information acquired through the above paths are not integrated, they cannot process this large amount of information.</w:t>
      </w:r>
    </w:p>
    <w:p w:rsidR="000E1AA8" w:rsidRPr="000E1AA8" w:rsidRDefault="000E1AA8" w:rsidP="000E1AA8">
      <w:pPr>
        <w:jc w:val="both"/>
        <w:rPr>
          <w:rFonts w:ascii="Times New Roman" w:hAnsi="Times New Roman" w:cs="Times New Roman"/>
          <w:sz w:val="24"/>
          <w:szCs w:val="24"/>
          <w:lang w:val="en-GB"/>
        </w:rPr>
      </w:pPr>
      <w:r w:rsidRPr="000E1AA8">
        <w:rPr>
          <w:rFonts w:ascii="Times New Roman" w:hAnsi="Times New Roman" w:cs="Times New Roman"/>
          <w:b/>
          <w:sz w:val="24"/>
          <w:szCs w:val="24"/>
          <w:lang w:val="en-GB"/>
        </w:rPr>
        <w:t>The artificial intelligence-based, digital career orientation tool system</w:t>
      </w:r>
      <w:r w:rsidRPr="000E1AA8">
        <w:rPr>
          <w:rFonts w:ascii="Times New Roman" w:hAnsi="Times New Roman" w:cs="Times New Roman"/>
          <w:sz w:val="24"/>
          <w:szCs w:val="24"/>
          <w:lang w:val="en-GB"/>
        </w:rPr>
        <w:t xml:space="preserve">, means the services of the Career Orientation Measurement Tool (POM), which is available online and is operated by the Educational Authority, as well as the services of the National Career Orientation Measurement (OPM). The implementation of the OPM is provided for in the Act on National Public Education. It takes care of the mandatory examination of the personal student competencies that form the basis of a successful career choice and further education, in the case of full-time students in the last year of lower secondary school (at the age of 13-14). POM offers careers (occupations, professions), possible training pathways related to the result obtained by the measurement, and provides an opportunity to get acquainted with about 300 occupations, with a focus on </w:t>
      </w:r>
      <w:r w:rsidRPr="000E1AA8">
        <w:rPr>
          <w:rFonts w:ascii="Times New Roman" w:hAnsi="Times New Roman" w:cs="Times New Roman"/>
          <w:b/>
          <w:sz w:val="24"/>
          <w:szCs w:val="24"/>
          <w:lang w:val="en-GB"/>
        </w:rPr>
        <w:t>STEM professions</w:t>
      </w:r>
      <w:r w:rsidRPr="000E1AA8">
        <w:rPr>
          <w:rFonts w:ascii="Times New Roman" w:hAnsi="Times New Roman" w:cs="Times New Roman"/>
          <w:sz w:val="24"/>
          <w:szCs w:val="24"/>
          <w:lang w:val="en-GB"/>
        </w:rPr>
        <w:t>.</w:t>
      </w:r>
    </w:p>
    <w:p w:rsidR="000E1AA8" w:rsidRPr="000E1AA8" w:rsidRDefault="000E1AA8" w:rsidP="000E1AA8">
      <w:pPr>
        <w:pStyle w:val="Nincstrkz"/>
        <w:jc w:val="both"/>
        <w:rPr>
          <w:rFonts w:ascii="Times New Roman" w:hAnsi="Times New Roman" w:cs="Times New Roman"/>
          <w:sz w:val="24"/>
          <w:szCs w:val="24"/>
        </w:rPr>
      </w:pPr>
    </w:p>
    <w:p w:rsidR="000E1AA8" w:rsidRPr="000E1AA8" w:rsidRDefault="000E1AA8" w:rsidP="000E1AA8">
      <w:pPr>
        <w:pStyle w:val="Nincstrkz"/>
        <w:jc w:val="both"/>
        <w:rPr>
          <w:rFonts w:ascii="Times New Roman" w:hAnsi="Times New Roman" w:cs="Times New Roman"/>
          <w:sz w:val="24"/>
          <w:szCs w:val="24"/>
          <w:lang w:val="en-GB"/>
        </w:rPr>
      </w:pPr>
      <w:r w:rsidRPr="000E1AA8">
        <w:rPr>
          <w:rFonts w:ascii="Times New Roman" w:hAnsi="Times New Roman" w:cs="Times New Roman"/>
          <w:sz w:val="24"/>
          <w:szCs w:val="24"/>
          <w:lang w:val="en-GB"/>
        </w:rPr>
        <w:t>In the 2014-2020 EU funding period, within the framework of the Human Resource Development Operational Programme (EFOP), the educational fields launched the following programmes:</w:t>
      </w:r>
    </w:p>
    <w:p w:rsidR="000E1AA8" w:rsidRPr="000E1AA8" w:rsidRDefault="000E1AA8" w:rsidP="000E1AA8">
      <w:pPr>
        <w:pStyle w:val="Nincstrkz"/>
        <w:jc w:val="both"/>
        <w:rPr>
          <w:rFonts w:ascii="Times New Roman" w:hAnsi="Times New Roman" w:cs="Times New Roman"/>
          <w:sz w:val="24"/>
          <w:szCs w:val="24"/>
          <w:lang w:val="en-GB"/>
        </w:rPr>
      </w:pPr>
      <w:r w:rsidRPr="000E1AA8">
        <w:rPr>
          <w:rFonts w:ascii="Times New Roman" w:hAnsi="Times New Roman" w:cs="Times New Roman"/>
          <w:sz w:val="24"/>
          <w:szCs w:val="24"/>
          <w:lang w:val="en-GB"/>
        </w:rPr>
        <w:t xml:space="preserve">Within the framework of the </w:t>
      </w:r>
      <w:r w:rsidRPr="000E1AA8">
        <w:rPr>
          <w:rFonts w:ascii="Times New Roman" w:hAnsi="Times New Roman" w:cs="Times New Roman"/>
          <w:b/>
          <w:sz w:val="24"/>
          <w:szCs w:val="24"/>
          <w:lang w:val="en-GB"/>
        </w:rPr>
        <w:t>EFOP-3.2.5-17</w:t>
      </w:r>
      <w:r w:rsidRPr="000E1AA8">
        <w:rPr>
          <w:rFonts w:ascii="Times New Roman" w:hAnsi="Times New Roman" w:cs="Times New Roman"/>
          <w:sz w:val="24"/>
          <w:szCs w:val="24"/>
          <w:lang w:val="en-GB"/>
        </w:rPr>
        <w:t xml:space="preserve"> construction entitled </w:t>
      </w:r>
      <w:r w:rsidRPr="000E1AA8">
        <w:rPr>
          <w:rFonts w:ascii="Times New Roman" w:hAnsi="Times New Roman" w:cs="Times New Roman"/>
          <w:i/>
          <w:sz w:val="24"/>
          <w:szCs w:val="24"/>
          <w:lang w:val="en-GB"/>
        </w:rPr>
        <w:t>"Career orientation, especially the development of STEM skills and competences in the system of public education"</w:t>
      </w:r>
      <w:r w:rsidRPr="000E1AA8">
        <w:rPr>
          <w:rFonts w:ascii="Times New Roman" w:hAnsi="Times New Roman" w:cs="Times New Roman"/>
          <w:sz w:val="24"/>
          <w:szCs w:val="24"/>
          <w:lang w:val="en-GB"/>
        </w:rPr>
        <w:t xml:space="preserve">, the winning public education institutions implemented in-class or extracurricular career orientation activities. </w:t>
      </w:r>
    </w:p>
    <w:p w:rsidR="000E1AA8" w:rsidRDefault="000E1AA8" w:rsidP="000E1AA8">
      <w:pPr>
        <w:pStyle w:val="Nincstrkz"/>
        <w:jc w:val="both"/>
        <w:rPr>
          <w:rFonts w:ascii="Times New Roman" w:hAnsi="Times New Roman" w:cs="Times New Roman"/>
          <w:sz w:val="24"/>
          <w:szCs w:val="24"/>
          <w:lang w:val="en-GB"/>
        </w:rPr>
      </w:pPr>
      <w:r w:rsidRPr="000E1AA8">
        <w:rPr>
          <w:rFonts w:ascii="Times New Roman" w:hAnsi="Times New Roman" w:cs="Times New Roman"/>
          <w:sz w:val="24"/>
          <w:szCs w:val="24"/>
          <w:lang w:val="en-GB"/>
        </w:rPr>
        <w:t xml:space="preserve">Within the framework of the </w:t>
      </w:r>
      <w:r w:rsidRPr="000E1AA8">
        <w:rPr>
          <w:rFonts w:ascii="Times New Roman" w:hAnsi="Times New Roman" w:cs="Times New Roman"/>
          <w:b/>
          <w:sz w:val="24"/>
          <w:szCs w:val="24"/>
          <w:lang w:val="en-GB"/>
        </w:rPr>
        <w:t>EFOP-3.4.4-16</w:t>
      </w:r>
      <w:r w:rsidRPr="000E1AA8">
        <w:rPr>
          <w:rFonts w:ascii="Times New Roman" w:hAnsi="Times New Roman" w:cs="Times New Roman"/>
          <w:sz w:val="24"/>
          <w:szCs w:val="24"/>
          <w:lang w:val="en-GB"/>
        </w:rPr>
        <w:t xml:space="preserve"> construction entitled </w:t>
      </w:r>
      <w:r w:rsidRPr="000E1AA8">
        <w:rPr>
          <w:rFonts w:ascii="Times New Roman" w:hAnsi="Times New Roman" w:cs="Times New Roman"/>
          <w:i/>
          <w:sz w:val="24"/>
          <w:szCs w:val="24"/>
          <w:lang w:val="en-GB"/>
        </w:rPr>
        <w:t>"Implementation of skills development and communication programs to promote entry into higher education and promotion of STEM majors in higher education"</w:t>
      </w:r>
      <w:r w:rsidRPr="000E1AA8">
        <w:rPr>
          <w:rFonts w:ascii="Times New Roman" w:hAnsi="Times New Roman" w:cs="Times New Roman"/>
          <w:sz w:val="24"/>
          <w:szCs w:val="24"/>
          <w:lang w:val="en-GB"/>
        </w:rPr>
        <w:t>, the awarded higher education institutions implemented programs to promote admission to higher education for students in secondary school (at the age of 12-18), focusing primarily on STEM professions.</w:t>
      </w:r>
    </w:p>
    <w:p w:rsidR="008B25A1" w:rsidRDefault="008B25A1" w:rsidP="000E1AA8">
      <w:pPr>
        <w:pStyle w:val="Nincstrkz"/>
        <w:jc w:val="both"/>
        <w:rPr>
          <w:rFonts w:ascii="Times New Roman" w:hAnsi="Times New Roman" w:cs="Times New Roman"/>
          <w:sz w:val="24"/>
          <w:szCs w:val="24"/>
          <w:lang w:val="en-GB"/>
        </w:rPr>
      </w:pPr>
    </w:p>
    <w:p w:rsidR="008B25A1" w:rsidRDefault="008B25A1" w:rsidP="008B25A1">
      <w:pPr>
        <w:pStyle w:val="p2"/>
        <w:spacing w:before="0" w:beforeAutospacing="0" w:after="0" w:afterAutospacing="0"/>
        <w:jc w:val="both"/>
        <w:rPr>
          <w:rStyle w:val="s1"/>
          <w:lang w:val="en-GB"/>
        </w:rPr>
      </w:pPr>
    </w:p>
    <w:p w:rsidR="008B25A1" w:rsidRPr="007E56FB" w:rsidRDefault="008B25A1" w:rsidP="008B25A1">
      <w:pPr>
        <w:pStyle w:val="p1"/>
        <w:spacing w:before="0" w:beforeAutospacing="0" w:after="0" w:afterAutospacing="0"/>
        <w:jc w:val="both"/>
        <w:rPr>
          <w:lang w:val="en-GB"/>
        </w:rPr>
      </w:pPr>
      <w:r>
        <w:rPr>
          <w:rStyle w:val="s1"/>
          <w:lang w:val="en-GB"/>
        </w:rPr>
        <w:t>The Hungarian Government has</w:t>
      </w:r>
      <w:r w:rsidRPr="007E56FB">
        <w:rPr>
          <w:rStyle w:val="s1"/>
          <w:lang w:val="en-GB"/>
        </w:rPr>
        <w:t xml:space="preserve"> adopted “Shifting of Gears in Higher Education Mid</w:t>
      </w:r>
      <w:r>
        <w:rPr>
          <w:rStyle w:val="s1"/>
          <w:lang w:val="en-GB"/>
        </w:rPr>
        <w:t>-term Policy Strategy 2016” which</w:t>
      </w:r>
      <w:r w:rsidRPr="007E56FB">
        <w:rPr>
          <w:rStyle w:val="s1"/>
          <w:lang w:val="en-GB"/>
        </w:rPr>
        <w:t xml:space="preserve"> supports students by, inter alia, providing study-based scholarships. Similar</w:t>
      </w:r>
      <w:r>
        <w:rPr>
          <w:rStyle w:val="s1"/>
          <w:lang w:val="en-GB"/>
        </w:rPr>
        <w:t>ly</w:t>
      </w:r>
      <w:r w:rsidRPr="007E56FB">
        <w:rPr>
          <w:rStyle w:val="s1"/>
          <w:lang w:val="en-GB"/>
        </w:rPr>
        <w:t xml:space="preserve"> to international trends, women’s participation in IT and engineering is lower than that of men (14 per cent and 24 per cent, respectively in the academic year 2014/2015). The orientation of women towards STEM-fields is one of the objectives of the Age</w:t>
      </w:r>
      <w:r>
        <w:rPr>
          <w:rStyle w:val="s1"/>
          <w:lang w:val="en-GB"/>
        </w:rPr>
        <w:t>nda 2021–2030</w:t>
      </w:r>
      <w:r w:rsidRPr="007E56FB">
        <w:rPr>
          <w:rStyle w:val="s1"/>
          <w:lang w:val="en-GB"/>
        </w:rPr>
        <w:t>. As an institutional best practice, the University of Miskolc initiated the so-called ‘Know-Ledge Program’ with its su</w:t>
      </w:r>
      <w:r>
        <w:rPr>
          <w:rStyle w:val="s1"/>
          <w:lang w:val="en-GB"/>
        </w:rPr>
        <w:t>bproject ‘MEnők – Women in the W</w:t>
      </w:r>
      <w:r w:rsidRPr="007E56FB">
        <w:rPr>
          <w:rStyle w:val="s1"/>
          <w:lang w:val="en-GB"/>
        </w:rPr>
        <w:t>orld of Science.” The university published a book with interviews and DIY activities for the younger generation</w:t>
      </w:r>
      <w:r>
        <w:rPr>
          <w:rStyle w:val="s1"/>
          <w:lang w:val="en-GB"/>
        </w:rPr>
        <w:t>.</w:t>
      </w:r>
      <w:r w:rsidRPr="007E56FB">
        <w:rPr>
          <w:rStyle w:val="s1"/>
          <w:lang w:val="en-GB"/>
        </w:rPr>
        <w:t xml:space="preserve"> </w:t>
      </w:r>
      <w:r>
        <w:rPr>
          <w:rStyle w:val="s1"/>
          <w:lang w:val="en-GB"/>
        </w:rPr>
        <w:t>T</w:t>
      </w:r>
      <w:r w:rsidRPr="007E56FB">
        <w:rPr>
          <w:rStyle w:val="s1"/>
          <w:lang w:val="en-GB"/>
        </w:rPr>
        <w:t>he interviewees were women with outstanding scientific achievements in STEM-related academic fields.</w:t>
      </w:r>
    </w:p>
    <w:p w:rsidR="008B25A1" w:rsidRPr="007E56FB" w:rsidRDefault="008B25A1" w:rsidP="008B25A1">
      <w:pPr>
        <w:pStyle w:val="p1"/>
        <w:spacing w:before="0" w:beforeAutospacing="0" w:after="0" w:afterAutospacing="0"/>
        <w:jc w:val="both"/>
        <w:rPr>
          <w:lang w:val="en-GB"/>
        </w:rPr>
      </w:pPr>
    </w:p>
    <w:p w:rsidR="008B25A1" w:rsidRDefault="008B25A1" w:rsidP="008B25A1">
      <w:pPr>
        <w:pStyle w:val="p1"/>
        <w:spacing w:before="0" w:beforeAutospacing="0" w:after="0" w:afterAutospacing="0"/>
        <w:jc w:val="both"/>
        <w:rPr>
          <w:rStyle w:val="s1"/>
          <w:lang w:val="en-GB"/>
        </w:rPr>
      </w:pPr>
      <w:r w:rsidRPr="007E56FB">
        <w:rPr>
          <w:rStyle w:val="s1"/>
          <w:lang w:val="en-GB"/>
        </w:rPr>
        <w:t>Ensuring gender equality in the research and innovation system is one of the horizontal objectives of the new National Strategy for Research, Development and Innovation. The strategy aims to promote and recognise women's excellence in science and innovation in a number of ways. The OTKA Postdoctoral Excellence Programme and the Young Investigators Programme, funded by the National Research, Development and Innovation Fund, support young women researchers and grants can be used to apply for age-rating reductions for researchers with children.</w:t>
      </w:r>
    </w:p>
    <w:p w:rsidR="008B25A1" w:rsidRPr="007E56FB" w:rsidRDefault="008B25A1" w:rsidP="008B25A1">
      <w:pPr>
        <w:pStyle w:val="p1"/>
        <w:spacing w:before="0" w:beforeAutospacing="0" w:after="0" w:afterAutospacing="0"/>
        <w:jc w:val="both"/>
        <w:rPr>
          <w:lang w:val="en-GB"/>
        </w:rPr>
      </w:pPr>
    </w:p>
    <w:p w:rsidR="008B25A1" w:rsidRPr="007E56FB" w:rsidRDefault="008B25A1" w:rsidP="008B25A1">
      <w:pPr>
        <w:pStyle w:val="p1"/>
        <w:spacing w:before="0" w:beforeAutospacing="0" w:after="0" w:afterAutospacing="0"/>
        <w:jc w:val="both"/>
        <w:rPr>
          <w:lang w:val="en-GB"/>
        </w:rPr>
      </w:pPr>
      <w:r w:rsidRPr="007E56FB">
        <w:rPr>
          <w:rStyle w:val="s1"/>
          <w:lang w:val="en-GB"/>
        </w:rPr>
        <w:t>The Women in Science Association launched the Women in Science Excellence Award in 2013, under the patronage of the Hungarian National Commission for UNESCO and the Hungarian Academy of Sciences. The Association organises the Girls' Day, a national career orientation day for female students promoting professions close to the fields of STEM, which will take place for the 11th time in 2023. Girls' Day will bring together the best technology companies, research institutes and university laboratories in</w:t>
      </w:r>
      <w:r>
        <w:rPr>
          <w:rStyle w:val="s1"/>
          <w:lang w:val="en-GB"/>
        </w:rPr>
        <w:t xml:space="preserve"> the country. The events of </w:t>
      </w:r>
      <w:r w:rsidRPr="007E56FB">
        <w:rPr>
          <w:rStyle w:val="s1"/>
          <w:lang w:val="en-GB"/>
        </w:rPr>
        <w:t>Girls’ Day have reached 15</w:t>
      </w:r>
      <w:r>
        <w:rPr>
          <w:rStyle w:val="s1"/>
          <w:lang w:val="en-GB"/>
        </w:rPr>
        <w:t>,</w:t>
      </w:r>
      <w:r w:rsidRPr="007E56FB">
        <w:rPr>
          <w:rStyle w:val="s1"/>
          <w:lang w:val="en-GB"/>
        </w:rPr>
        <w:t>000 girl</w:t>
      </w:r>
      <w:r>
        <w:rPr>
          <w:rStyle w:val="s1"/>
          <w:lang w:val="en-GB"/>
        </w:rPr>
        <w:t>s</w:t>
      </w:r>
      <w:r w:rsidRPr="007E56FB">
        <w:rPr>
          <w:rStyle w:val="s1"/>
          <w:lang w:val="en-GB"/>
        </w:rPr>
        <w:t xml:space="preserve"> since 2012. 190 institutes from 40 cities joined to the pr</w:t>
      </w:r>
      <w:r>
        <w:rPr>
          <w:rStyle w:val="s1"/>
          <w:lang w:val="en-GB"/>
        </w:rPr>
        <w:t>ogram.</w:t>
      </w:r>
      <w:r w:rsidRPr="007E56FB">
        <w:rPr>
          <w:rStyle w:val="apple-converted-space"/>
          <w:lang w:val="en-GB"/>
        </w:rPr>
        <w:t> </w:t>
      </w:r>
      <w:r w:rsidRPr="007E56FB">
        <w:rPr>
          <w:rStyle w:val="s1"/>
          <w:lang w:val="en-GB"/>
        </w:rPr>
        <w:t>On an average, 1</w:t>
      </w:r>
      <w:r>
        <w:rPr>
          <w:rStyle w:val="s1"/>
          <w:lang w:val="en-GB"/>
        </w:rPr>
        <w:t>,</w:t>
      </w:r>
      <w:r w:rsidRPr="007E56FB">
        <w:rPr>
          <w:rStyle w:val="s1"/>
          <w:lang w:val="en-GB"/>
        </w:rPr>
        <w:t>600 girls take part in 70 events a year.</w:t>
      </w:r>
    </w:p>
    <w:p w:rsidR="008B25A1" w:rsidRPr="007E56FB" w:rsidRDefault="008B25A1" w:rsidP="008B25A1">
      <w:pPr>
        <w:pStyle w:val="p1"/>
        <w:spacing w:before="0" w:beforeAutospacing="0" w:after="0" w:afterAutospacing="0"/>
        <w:jc w:val="both"/>
        <w:rPr>
          <w:lang w:val="en-GB"/>
        </w:rPr>
      </w:pPr>
    </w:p>
    <w:p w:rsidR="008B25A1" w:rsidRPr="007E56FB" w:rsidRDefault="008B25A1" w:rsidP="008B25A1">
      <w:pPr>
        <w:pStyle w:val="p1"/>
        <w:spacing w:before="0" w:beforeAutospacing="0" w:after="0" w:afterAutospacing="0"/>
        <w:jc w:val="both"/>
        <w:rPr>
          <w:rStyle w:val="s1"/>
          <w:lang w:val="en-GB"/>
        </w:rPr>
      </w:pPr>
      <w:r w:rsidRPr="007E56FB">
        <w:rPr>
          <w:rStyle w:val="s1"/>
          <w:lang w:val="en-GB"/>
        </w:rPr>
        <w:t>One of the objectives of the Empowering Women Action Plan is to support girls' and women's orientation towards</w:t>
      </w:r>
      <w:r>
        <w:rPr>
          <w:rStyle w:val="s1"/>
          <w:lang w:val="en-GB"/>
        </w:rPr>
        <w:t xml:space="preserve"> STEM careers</w:t>
      </w:r>
      <w:r w:rsidRPr="007E56FB">
        <w:rPr>
          <w:rStyle w:val="s1"/>
          <w:lang w:val="en-GB"/>
        </w:rPr>
        <w:t>. In the Economic Development and Innovation Operational Programme (EDIOP Plus)</w:t>
      </w:r>
      <w:r>
        <w:rPr>
          <w:rStyle w:val="s1"/>
          <w:lang w:val="en-GB"/>
        </w:rPr>
        <w:t>,</w:t>
      </w:r>
      <w:r w:rsidRPr="007E56FB">
        <w:rPr>
          <w:rStyle w:val="s1"/>
          <w:lang w:val="en-GB"/>
        </w:rPr>
        <w:t xml:space="preserve"> a programme to prevent drop-outs in STEM courses in higher education is planned, with a special focus on female students. In the framework of this program</w:t>
      </w:r>
      <w:r>
        <w:rPr>
          <w:rStyle w:val="s1"/>
          <w:lang w:val="en-GB"/>
        </w:rPr>
        <w:t>,</w:t>
      </w:r>
      <w:r w:rsidRPr="007E56FB">
        <w:rPr>
          <w:rStyle w:val="s1"/>
          <w:lang w:val="en-GB"/>
        </w:rPr>
        <w:t xml:space="preserve"> male students in pedagogical trainin</w:t>
      </w:r>
      <w:r>
        <w:rPr>
          <w:rStyle w:val="s1"/>
          <w:lang w:val="en-GB"/>
        </w:rPr>
        <w:t>g will receive</w:t>
      </w:r>
      <w:r w:rsidRPr="007E56FB">
        <w:rPr>
          <w:rStyle w:val="s1"/>
          <w:lang w:val="en-GB"/>
        </w:rPr>
        <w:t xml:space="preserve"> special attention in order to increase the number of male teachers in education.</w:t>
      </w:r>
    </w:p>
    <w:p w:rsidR="008B25A1" w:rsidRPr="007E56FB" w:rsidRDefault="008B25A1" w:rsidP="008B25A1">
      <w:pPr>
        <w:pStyle w:val="p1"/>
        <w:spacing w:before="0" w:beforeAutospacing="0" w:after="0" w:afterAutospacing="0"/>
        <w:jc w:val="both"/>
        <w:rPr>
          <w:lang w:val="en-GB"/>
        </w:rPr>
      </w:pPr>
    </w:p>
    <w:p w:rsidR="008B25A1" w:rsidRPr="007E56FB" w:rsidRDefault="008B25A1" w:rsidP="008B25A1">
      <w:pPr>
        <w:pStyle w:val="p1"/>
        <w:spacing w:before="0" w:beforeAutospacing="0" w:after="0" w:afterAutospacing="0"/>
        <w:jc w:val="both"/>
        <w:rPr>
          <w:lang w:val="en-GB"/>
        </w:rPr>
      </w:pPr>
      <w:r w:rsidRPr="007E56FB">
        <w:rPr>
          <w:rStyle w:val="s1"/>
          <w:lang w:val="en-GB"/>
        </w:rPr>
        <w:t>Name of the action: Increasing student success through drop-out reduction and learning support programmes (agricultural, STEM, pedagogical, medical/health)</w:t>
      </w:r>
      <w:r>
        <w:rPr>
          <w:rStyle w:val="apple-tab-span"/>
          <w:lang w:val="en-GB"/>
        </w:rPr>
        <w:t> </w:t>
      </w:r>
    </w:p>
    <w:p w:rsidR="008B25A1" w:rsidRPr="007E56FB" w:rsidRDefault="008B25A1" w:rsidP="008B25A1">
      <w:pPr>
        <w:pStyle w:val="p1"/>
        <w:spacing w:before="0" w:beforeAutospacing="0" w:after="0" w:afterAutospacing="0"/>
        <w:jc w:val="both"/>
        <w:rPr>
          <w:lang w:val="en-GB"/>
        </w:rPr>
      </w:pPr>
      <w:r w:rsidRPr="007E56FB">
        <w:rPr>
          <w:rStyle w:val="s1"/>
          <w:lang w:val="en-GB"/>
        </w:rPr>
        <w:t>Budget</w:t>
      </w:r>
      <w:r>
        <w:rPr>
          <w:rStyle w:val="s1"/>
          <w:lang w:val="en-GB"/>
        </w:rPr>
        <w:t>:</w:t>
      </w:r>
      <w:r w:rsidRPr="007E56FB">
        <w:rPr>
          <w:rStyle w:val="s1"/>
          <w:lang w:val="en-GB"/>
        </w:rPr>
        <w:t xml:space="preserve"> 29, 345 (HUF billion)</w:t>
      </w:r>
      <w:r>
        <w:rPr>
          <w:rStyle w:val="apple-tab-span"/>
          <w:lang w:val="en-GB"/>
        </w:rPr>
        <w:t> </w:t>
      </w:r>
    </w:p>
    <w:p w:rsidR="008B25A1" w:rsidRPr="007E56FB" w:rsidRDefault="008B25A1" w:rsidP="008B25A1">
      <w:pPr>
        <w:pStyle w:val="p1"/>
        <w:spacing w:before="0" w:beforeAutospacing="0" w:after="0" w:afterAutospacing="0"/>
        <w:jc w:val="both"/>
        <w:rPr>
          <w:lang w:val="en-GB"/>
        </w:rPr>
      </w:pPr>
      <w:r w:rsidRPr="007E56FB">
        <w:rPr>
          <w:rStyle w:val="s1"/>
          <w:lang w:val="en-GB"/>
        </w:rPr>
        <w:t>Beneficiaries: State-recognised higher education institutions</w:t>
      </w:r>
    </w:p>
    <w:p w:rsidR="008B25A1" w:rsidRPr="000E1AA8" w:rsidRDefault="008B25A1" w:rsidP="00E565BA">
      <w:pPr>
        <w:pStyle w:val="p1"/>
        <w:spacing w:before="0" w:beforeAutospacing="0" w:after="0" w:afterAutospacing="0"/>
        <w:jc w:val="both"/>
        <w:rPr>
          <w:lang w:val="en-GB"/>
        </w:rPr>
      </w:pPr>
      <w:r w:rsidRPr="007E56FB">
        <w:rPr>
          <w:rStyle w:val="s1"/>
          <w:lang w:val="en-GB"/>
        </w:rPr>
        <w:t>The pro</w:t>
      </w:r>
      <w:r>
        <w:rPr>
          <w:rStyle w:val="s1"/>
          <w:lang w:val="en-GB"/>
        </w:rPr>
        <w:t>gramme will run from 2023-2028.</w:t>
      </w:r>
    </w:p>
    <w:p w:rsidR="000E1AA8" w:rsidRDefault="000E1AA8" w:rsidP="00C571B1">
      <w:pPr>
        <w:jc w:val="both"/>
        <w:rPr>
          <w:rFonts w:ascii="Times New Roman" w:hAnsi="Times New Roman" w:cs="Times New Roman"/>
          <w:sz w:val="24"/>
          <w:szCs w:val="24"/>
          <w:lang w:val="en-GB"/>
        </w:rPr>
      </w:pPr>
    </w:p>
    <w:p w:rsidR="00E565BA" w:rsidRPr="007E56FB" w:rsidRDefault="00E565BA" w:rsidP="00E565BA">
      <w:pPr>
        <w:jc w:val="both"/>
        <w:rPr>
          <w:rStyle w:val="s1"/>
          <w:rFonts w:ascii="Times New Roman" w:hAnsi="Times New Roman" w:cs="Times New Roman"/>
          <w:b/>
          <w:sz w:val="24"/>
          <w:szCs w:val="24"/>
          <w:lang w:val="en-GB"/>
        </w:rPr>
      </w:pPr>
      <w:r>
        <w:rPr>
          <w:rStyle w:val="s1"/>
          <w:rFonts w:ascii="Times New Roman" w:hAnsi="Times New Roman" w:cs="Times New Roman"/>
          <w:b/>
          <w:sz w:val="24"/>
          <w:szCs w:val="24"/>
          <w:lang w:val="en-GB"/>
        </w:rPr>
        <w:t>The so-called “pink education” report of the State Audit Office</w:t>
      </w:r>
    </w:p>
    <w:p w:rsidR="00E565BA" w:rsidRPr="007E56FB" w:rsidRDefault="00E565BA" w:rsidP="00E565BA">
      <w:pPr>
        <w:pStyle w:val="p1"/>
        <w:spacing w:before="0" w:beforeAutospacing="0" w:after="0" w:afterAutospacing="0"/>
        <w:jc w:val="both"/>
        <w:rPr>
          <w:lang w:val="en-GB"/>
        </w:rPr>
      </w:pPr>
      <w:r w:rsidRPr="007E56FB">
        <w:rPr>
          <w:rStyle w:val="s1"/>
          <w:lang w:val="en-GB"/>
        </w:rPr>
        <w:t>In education</w:t>
      </w:r>
      <w:r>
        <w:rPr>
          <w:rStyle w:val="s1"/>
          <w:lang w:val="en-GB"/>
        </w:rPr>
        <w:t>,</w:t>
      </w:r>
      <w:r w:rsidRPr="007E56FB">
        <w:rPr>
          <w:rStyle w:val="s1"/>
          <w:lang w:val="en-GB"/>
        </w:rPr>
        <w:t xml:space="preserve"> all individuals have equal rights in Hungary and they have the freedom to select an educational path matching t</w:t>
      </w:r>
      <w:r>
        <w:rPr>
          <w:rStyle w:val="s1"/>
          <w:lang w:val="en-GB"/>
        </w:rPr>
        <w:t>heir preferences and abilities.</w:t>
      </w:r>
    </w:p>
    <w:p w:rsidR="00E565BA" w:rsidRPr="007E56FB" w:rsidRDefault="00E565BA" w:rsidP="00E565BA">
      <w:pPr>
        <w:pStyle w:val="p2"/>
        <w:spacing w:before="0" w:beforeAutospacing="0" w:after="0" w:afterAutospacing="0"/>
        <w:jc w:val="both"/>
        <w:rPr>
          <w:lang w:val="en-GB"/>
        </w:rPr>
      </w:pPr>
    </w:p>
    <w:p w:rsidR="00E565BA" w:rsidRPr="007E56FB" w:rsidRDefault="00E565BA" w:rsidP="00E565BA">
      <w:pPr>
        <w:pStyle w:val="p1"/>
        <w:spacing w:before="0" w:beforeAutospacing="0" w:after="0" w:afterAutospacing="0"/>
        <w:jc w:val="both"/>
        <w:rPr>
          <w:lang w:val="en-GB"/>
        </w:rPr>
      </w:pPr>
      <w:r w:rsidRPr="007E56FB">
        <w:rPr>
          <w:rStyle w:val="s1"/>
          <w:lang w:val="en-GB"/>
        </w:rPr>
        <w:t xml:space="preserve">As detailed in the 9th periodic report of Hungary, the Government of Hungary guarantees the protection </w:t>
      </w:r>
      <w:r>
        <w:rPr>
          <w:rStyle w:val="s1"/>
          <w:lang w:val="en-GB"/>
        </w:rPr>
        <w:t xml:space="preserve">of the </w:t>
      </w:r>
      <w:r w:rsidRPr="007E56FB">
        <w:rPr>
          <w:rStyle w:val="s1"/>
          <w:lang w:val="en-GB"/>
        </w:rPr>
        <w:t>economic, social and cultural rights and equal access to basic services of all persons in the Fundamental Law.</w:t>
      </w:r>
    </w:p>
    <w:p w:rsidR="00E565BA" w:rsidRPr="007E56FB" w:rsidRDefault="00E565BA" w:rsidP="00E565BA">
      <w:pPr>
        <w:pStyle w:val="p2"/>
        <w:spacing w:before="0" w:beforeAutospacing="0" w:after="0" w:afterAutospacing="0"/>
        <w:jc w:val="both"/>
        <w:rPr>
          <w:lang w:val="en-GB"/>
        </w:rPr>
      </w:pPr>
    </w:p>
    <w:p w:rsidR="00E565BA" w:rsidRPr="007E56FB" w:rsidRDefault="00E565BA" w:rsidP="00E565BA">
      <w:pPr>
        <w:pStyle w:val="p1"/>
        <w:spacing w:before="0" w:beforeAutospacing="0" w:after="0" w:afterAutospacing="0"/>
        <w:jc w:val="both"/>
        <w:rPr>
          <w:lang w:val="en-GB"/>
        </w:rPr>
      </w:pPr>
      <w:r>
        <w:rPr>
          <w:rStyle w:val="s1"/>
          <w:lang w:val="en-GB"/>
        </w:rPr>
        <w:t>The</w:t>
      </w:r>
      <w:r w:rsidRPr="007E56FB">
        <w:rPr>
          <w:rStyle w:val="s1"/>
          <w:lang w:val="en-GB"/>
        </w:rPr>
        <w:t xml:space="preserve"> National Strategy for the Promotion of Gender Equality 2010–2021 was replaced by the Action Plan 2021–2030. This contains several goals and measures for empowering women, ranging from enhancing the participation of women in education and science to the prevention of social disadvantages of and violence against women. An important aspect for both higher education students and staff is the family-friendly nature of higher education institutions, which can help them to reconcile family li</w:t>
      </w:r>
      <w:r>
        <w:rPr>
          <w:rStyle w:val="s1"/>
          <w:lang w:val="en-GB"/>
        </w:rPr>
        <w:t xml:space="preserve">fe and work/study. Based on </w:t>
      </w:r>
      <w:r w:rsidRPr="007E56FB">
        <w:rPr>
          <w:rStyle w:val="s1"/>
          <w:lang w:val="en-GB"/>
        </w:rPr>
        <w:t>data currently available from higher education institutions in Hungary, 27 higher education institutions (out of 63) have some form of family-friendly provision (such as baby-changing and/or breastfeeding room, play areas, in-house childcare, other family-friendly programmes), and we wish t</w:t>
      </w:r>
      <w:r>
        <w:rPr>
          <w:rStyle w:val="s1"/>
          <w:lang w:val="en-GB"/>
        </w:rPr>
        <w:t>o further increase this number.</w:t>
      </w:r>
    </w:p>
    <w:p w:rsidR="00E565BA" w:rsidRPr="007E56FB" w:rsidRDefault="00E565BA" w:rsidP="00E565BA">
      <w:pPr>
        <w:pStyle w:val="p2"/>
        <w:spacing w:before="0" w:beforeAutospacing="0" w:after="0" w:afterAutospacing="0"/>
        <w:jc w:val="both"/>
        <w:rPr>
          <w:lang w:val="en-GB"/>
        </w:rPr>
      </w:pPr>
    </w:p>
    <w:p w:rsidR="00E565BA" w:rsidRPr="007E56FB" w:rsidRDefault="00E565BA" w:rsidP="00E565BA">
      <w:pPr>
        <w:pStyle w:val="p1"/>
        <w:spacing w:before="0" w:beforeAutospacing="0" w:after="0" w:afterAutospacing="0"/>
        <w:jc w:val="both"/>
        <w:rPr>
          <w:lang w:val="en-GB"/>
        </w:rPr>
      </w:pPr>
      <w:r w:rsidRPr="007E56FB">
        <w:rPr>
          <w:rStyle w:val="s1"/>
          <w:lang w:val="en-GB"/>
        </w:rPr>
        <w:t>The launch of a digital competence development programme for higher education students and staff to promote successful participation in digital education, with a preference for women</w:t>
      </w:r>
      <w:r>
        <w:rPr>
          <w:rStyle w:val="s1"/>
          <w:lang w:val="en-GB"/>
        </w:rPr>
        <w:t>,</w:t>
      </w:r>
      <w:r w:rsidRPr="007E56FB">
        <w:rPr>
          <w:rStyle w:val="s1"/>
          <w:lang w:val="en-GB"/>
        </w:rPr>
        <w:t xml:space="preserve"> is planned under the Hungaria</w:t>
      </w:r>
      <w:r>
        <w:rPr>
          <w:rStyle w:val="s1"/>
          <w:lang w:val="en-GB"/>
        </w:rPr>
        <w:t>n Recovery and Resilience Plan.</w:t>
      </w:r>
      <w:r w:rsidRPr="007E56FB">
        <w:rPr>
          <w:rStyle w:val="apple-converted-space"/>
          <w:lang w:val="en-GB"/>
        </w:rPr>
        <w:t> </w:t>
      </w:r>
      <w:r w:rsidRPr="007E56FB">
        <w:rPr>
          <w:rStyle w:val="s1"/>
          <w:lang w:val="en-GB"/>
        </w:rPr>
        <w:t xml:space="preserve">Under the call for proposals for </w:t>
      </w:r>
      <w:r>
        <w:rPr>
          <w:rStyle w:val="s1"/>
          <w:lang w:val="en-GB"/>
        </w:rPr>
        <w:t>‘</w:t>
      </w:r>
      <w:r w:rsidRPr="007E56FB">
        <w:rPr>
          <w:rStyle w:val="s1"/>
          <w:lang w:val="en-GB"/>
        </w:rPr>
        <w:t>The modernisation and digitalisation of the infrastructure of higher education institutions</w:t>
      </w:r>
      <w:r>
        <w:rPr>
          <w:rStyle w:val="s1"/>
          <w:lang w:val="en-GB"/>
        </w:rPr>
        <w:t>’</w:t>
      </w:r>
      <w:r w:rsidRPr="007E56FB">
        <w:rPr>
          <w:rStyle w:val="s1"/>
          <w:lang w:val="en-GB"/>
        </w:rPr>
        <w:t>, 28 out of 36 higher education institutions received funding for digital skills development programmes worth HUF 32.8 billion. 18,723 female students are expected to be reached through digital skills programmes.</w:t>
      </w:r>
    </w:p>
    <w:p w:rsidR="00E565BA" w:rsidRPr="007E56FB" w:rsidRDefault="00E565BA" w:rsidP="00E565BA">
      <w:pPr>
        <w:pStyle w:val="p1"/>
        <w:spacing w:before="0" w:beforeAutospacing="0" w:after="0" w:afterAutospacing="0"/>
        <w:jc w:val="both"/>
        <w:rPr>
          <w:lang w:val="en-GB"/>
        </w:rPr>
      </w:pPr>
      <w:r w:rsidRPr="007E56FB">
        <w:rPr>
          <w:rStyle w:val="s1"/>
          <w:lang w:val="en-GB"/>
        </w:rPr>
        <w:t>During the implementation of the 2nd priority axis of Hungarian EDIOP+ programme</w:t>
      </w:r>
      <w:r>
        <w:rPr>
          <w:rStyle w:val="s1"/>
          <w:lang w:val="en-GB"/>
        </w:rPr>
        <w:t>,</w:t>
      </w:r>
      <w:r w:rsidRPr="007E56FB">
        <w:rPr>
          <w:rStyle w:val="s1"/>
          <w:lang w:val="en-GB"/>
        </w:rPr>
        <w:t xml:space="preserve"> a minimum</w:t>
      </w:r>
      <w:r>
        <w:rPr>
          <w:rStyle w:val="s1"/>
          <w:lang w:val="en-GB"/>
        </w:rPr>
        <w:t xml:space="preserve"> of</w:t>
      </w:r>
      <w:r w:rsidRPr="007E56FB">
        <w:rPr>
          <w:rStyle w:val="s1"/>
          <w:lang w:val="en-GB"/>
        </w:rPr>
        <w:t xml:space="preserve"> 40% participation and expenditure rate for women must be ensured as a horizontal principle in the specific target skill development.</w:t>
      </w:r>
    </w:p>
    <w:p w:rsidR="00E565BA" w:rsidRPr="007E56FB" w:rsidRDefault="00E565BA" w:rsidP="00E565BA">
      <w:pPr>
        <w:pStyle w:val="p2"/>
        <w:spacing w:before="0" w:beforeAutospacing="0" w:after="0" w:afterAutospacing="0"/>
        <w:jc w:val="both"/>
        <w:rPr>
          <w:lang w:val="en-GB"/>
        </w:rPr>
      </w:pPr>
    </w:p>
    <w:p w:rsidR="00E565BA" w:rsidRPr="007E56FB" w:rsidRDefault="00E565BA" w:rsidP="00E565BA">
      <w:pPr>
        <w:pStyle w:val="p1"/>
        <w:spacing w:before="0" w:beforeAutospacing="0" w:after="0" w:afterAutospacing="0"/>
        <w:jc w:val="both"/>
        <w:rPr>
          <w:lang w:val="en-GB"/>
        </w:rPr>
      </w:pPr>
      <w:r w:rsidRPr="007E56FB">
        <w:rPr>
          <w:rStyle w:val="s1"/>
          <w:lang w:val="en-GB"/>
        </w:rPr>
        <w:t xml:space="preserve">As the above examples show, women have ample opportunities in education in Hungary. It is very important that women with children are not </w:t>
      </w:r>
      <w:r>
        <w:rPr>
          <w:rStyle w:val="s1"/>
          <w:lang w:val="en-GB"/>
        </w:rPr>
        <w:t>left out of these opportunities;</w:t>
      </w:r>
      <w:r w:rsidRPr="007E56FB">
        <w:rPr>
          <w:rStyle w:val="s1"/>
          <w:lang w:val="en-GB"/>
        </w:rPr>
        <w:t xml:space="preserve"> therefore</w:t>
      </w:r>
      <w:r>
        <w:rPr>
          <w:rStyle w:val="s1"/>
          <w:lang w:val="en-GB"/>
        </w:rPr>
        <w:t>,</w:t>
      </w:r>
      <w:r w:rsidRPr="007E56FB">
        <w:rPr>
          <w:rStyle w:val="s1"/>
          <w:lang w:val="en-GB"/>
        </w:rPr>
        <w:t xml:space="preserve"> they are encouraged to participate in education and research by providing them</w:t>
      </w:r>
      <w:r>
        <w:rPr>
          <w:rStyle w:val="s1"/>
          <w:lang w:val="en-GB"/>
        </w:rPr>
        <w:t xml:space="preserve"> with</w:t>
      </w:r>
      <w:r w:rsidRPr="007E56FB">
        <w:rPr>
          <w:rStyle w:val="s1"/>
          <w:lang w:val="en-GB"/>
        </w:rPr>
        <w:t xml:space="preserve"> financial, traini</w:t>
      </w:r>
      <w:r>
        <w:rPr>
          <w:rStyle w:val="s1"/>
          <w:lang w:val="en-GB"/>
        </w:rPr>
        <w:t>ng and infrastructural support.</w:t>
      </w:r>
    </w:p>
    <w:p w:rsidR="00E565BA" w:rsidRPr="007E56FB" w:rsidRDefault="00E565BA" w:rsidP="00E565BA">
      <w:pPr>
        <w:jc w:val="both"/>
        <w:rPr>
          <w:rFonts w:ascii="Times New Roman" w:hAnsi="Times New Roman" w:cs="Times New Roman"/>
          <w:sz w:val="24"/>
          <w:szCs w:val="24"/>
          <w:lang w:val="en-GB"/>
        </w:rPr>
      </w:pPr>
    </w:p>
    <w:p w:rsidR="00E565BA" w:rsidRPr="007E56FB" w:rsidRDefault="00E565BA" w:rsidP="00E565BA">
      <w:pPr>
        <w:jc w:val="both"/>
        <w:rPr>
          <w:rStyle w:val="s1"/>
          <w:rFonts w:ascii="Times New Roman" w:hAnsi="Times New Roman" w:cs="Times New Roman"/>
          <w:b/>
          <w:sz w:val="24"/>
          <w:szCs w:val="24"/>
          <w:lang w:val="en-GB"/>
        </w:rPr>
      </w:pPr>
      <w:r>
        <w:rPr>
          <w:rStyle w:val="s1"/>
          <w:rFonts w:ascii="Times New Roman" w:hAnsi="Times New Roman" w:cs="Times New Roman"/>
          <w:b/>
          <w:sz w:val="24"/>
          <w:szCs w:val="24"/>
          <w:lang w:val="en-GB"/>
        </w:rPr>
        <w:t>Non-discrimination in education</w:t>
      </w:r>
    </w:p>
    <w:p w:rsidR="00E565BA" w:rsidRPr="007E56FB" w:rsidRDefault="00E565BA" w:rsidP="00E565BA">
      <w:pPr>
        <w:pStyle w:val="p1"/>
        <w:spacing w:before="0" w:beforeAutospacing="0" w:after="0" w:afterAutospacing="0"/>
        <w:jc w:val="both"/>
        <w:rPr>
          <w:lang w:val="en-GB"/>
        </w:rPr>
      </w:pPr>
      <w:r w:rsidRPr="007E56FB">
        <w:rPr>
          <w:rStyle w:val="s1"/>
          <w:lang w:val="en-GB"/>
        </w:rPr>
        <w:t>The rights of LGBT people are safeguarded in Hungary. Sexual orientation and gender identity fall under strict constitutional protection in Hungary, whereas the Equal Treatment Act explicitly forbids discrimination based on both grounds since 2004.</w:t>
      </w:r>
    </w:p>
    <w:p w:rsidR="00E565BA" w:rsidRPr="007E56FB" w:rsidRDefault="00E565BA" w:rsidP="00E565BA">
      <w:pPr>
        <w:pStyle w:val="p2"/>
        <w:spacing w:before="0" w:beforeAutospacing="0" w:after="0" w:afterAutospacing="0"/>
        <w:jc w:val="both"/>
        <w:rPr>
          <w:lang w:val="en-GB"/>
        </w:rPr>
      </w:pPr>
    </w:p>
    <w:p w:rsidR="00E565BA" w:rsidRPr="007E56FB" w:rsidRDefault="00E565BA" w:rsidP="00E565BA">
      <w:pPr>
        <w:pStyle w:val="p1"/>
        <w:spacing w:before="0" w:beforeAutospacing="0" w:after="0" w:afterAutospacing="0"/>
        <w:jc w:val="both"/>
        <w:rPr>
          <w:lang w:val="en-GB"/>
        </w:rPr>
      </w:pPr>
      <w:r w:rsidRPr="007E56FB">
        <w:rPr>
          <w:rStyle w:val="s1"/>
          <w:lang w:val="en-GB"/>
        </w:rPr>
        <w:t>On this ground, LGBT people have exactly the same opportunities and rights in education in Hungary as anybody else. In education</w:t>
      </w:r>
      <w:r>
        <w:rPr>
          <w:rStyle w:val="s1"/>
          <w:lang w:val="en-GB"/>
        </w:rPr>
        <w:t>,</w:t>
      </w:r>
      <w:r w:rsidRPr="007E56FB">
        <w:rPr>
          <w:rStyle w:val="s1"/>
          <w:lang w:val="en-GB"/>
        </w:rPr>
        <w:t xml:space="preserve"> data on sexual orientation is not collected, therefore no decision about participation in</w:t>
      </w:r>
      <w:r>
        <w:rPr>
          <w:rStyle w:val="s1"/>
          <w:lang w:val="en-GB"/>
        </w:rPr>
        <w:t xml:space="preserve"> education is made based on LGBT status.</w:t>
      </w:r>
    </w:p>
    <w:p w:rsidR="00E565BA" w:rsidRDefault="00E565BA" w:rsidP="00E565BA">
      <w:pPr>
        <w:rPr>
          <w:rFonts w:ascii="Times New Roman" w:hAnsi="Times New Roman" w:cs="Times New Roman"/>
          <w:sz w:val="24"/>
          <w:szCs w:val="24"/>
          <w:lang w:val="en-GB"/>
        </w:rPr>
      </w:pPr>
    </w:p>
    <w:p w:rsidR="00E565BA" w:rsidRPr="008B25A1" w:rsidRDefault="00E565BA" w:rsidP="00E565BA">
      <w:pPr>
        <w:rPr>
          <w:rFonts w:ascii="Times New Roman" w:hAnsi="Times New Roman" w:cs="Times New Roman"/>
          <w:b/>
          <w:sz w:val="24"/>
          <w:szCs w:val="24"/>
          <w:lang w:val="en-GB"/>
        </w:rPr>
      </w:pPr>
      <w:r w:rsidRPr="008B25A1">
        <w:rPr>
          <w:rFonts w:ascii="Times New Roman" w:hAnsi="Times New Roman" w:cs="Times New Roman"/>
          <w:b/>
          <w:sz w:val="24"/>
          <w:szCs w:val="24"/>
          <w:lang w:val="en-GB"/>
        </w:rPr>
        <w:t>Follow-up of the Women in Public Leadership Program</w:t>
      </w:r>
    </w:p>
    <w:p w:rsidR="00E565BA" w:rsidRDefault="00595407" w:rsidP="00595407">
      <w:pPr>
        <w:jc w:val="both"/>
        <w:rPr>
          <w:rFonts w:ascii="Times New Roman" w:hAnsi="Times New Roman" w:cs="Times New Roman"/>
          <w:sz w:val="24"/>
          <w:szCs w:val="24"/>
          <w:lang w:val="en-GB"/>
        </w:rPr>
      </w:pPr>
      <w:r w:rsidRPr="00595407">
        <w:rPr>
          <w:rFonts w:ascii="Times New Roman" w:hAnsi="Times New Roman" w:cs="Times New Roman"/>
          <w:sz w:val="24"/>
          <w:szCs w:val="24"/>
          <w:lang w:val="en-GB"/>
        </w:rPr>
        <w:t xml:space="preserve">The Women in Public Leadership Program </w:t>
      </w:r>
      <w:r>
        <w:rPr>
          <w:rFonts w:ascii="Times New Roman" w:hAnsi="Times New Roman" w:cs="Times New Roman"/>
          <w:sz w:val="24"/>
          <w:szCs w:val="24"/>
          <w:lang w:val="en-GB"/>
        </w:rPr>
        <w:t xml:space="preserve">is a free training open to all. </w:t>
      </w:r>
      <w:r w:rsidRPr="00595407">
        <w:rPr>
          <w:rFonts w:ascii="Times New Roman" w:hAnsi="Times New Roman" w:cs="Times New Roman"/>
          <w:sz w:val="24"/>
          <w:szCs w:val="24"/>
          <w:lang w:val="en-GB"/>
        </w:rPr>
        <w:t>The P</w:t>
      </w:r>
      <w:r>
        <w:rPr>
          <w:rFonts w:ascii="Times New Roman" w:hAnsi="Times New Roman" w:cs="Times New Roman"/>
          <w:sz w:val="24"/>
          <w:szCs w:val="24"/>
          <w:lang w:val="en-GB"/>
        </w:rPr>
        <w:t>rogram is establishing its own a</w:t>
      </w:r>
      <w:r w:rsidRPr="00595407">
        <w:rPr>
          <w:rFonts w:ascii="Times New Roman" w:hAnsi="Times New Roman" w:cs="Times New Roman"/>
          <w:sz w:val="24"/>
          <w:szCs w:val="24"/>
          <w:lang w:val="en-GB"/>
        </w:rPr>
        <w:t>lumni community for those who have graduated during the previous five years and</w:t>
      </w:r>
      <w:r>
        <w:rPr>
          <w:rFonts w:ascii="Times New Roman" w:hAnsi="Times New Roman" w:cs="Times New Roman"/>
          <w:sz w:val="24"/>
          <w:szCs w:val="24"/>
          <w:lang w:val="en-GB"/>
        </w:rPr>
        <w:t xml:space="preserve"> also for current participants. </w:t>
      </w:r>
      <w:r w:rsidRPr="00595407">
        <w:rPr>
          <w:rFonts w:ascii="Times New Roman" w:hAnsi="Times New Roman" w:cs="Times New Roman"/>
          <w:sz w:val="24"/>
          <w:szCs w:val="24"/>
          <w:lang w:val="en-GB"/>
        </w:rPr>
        <w:t>They are invited to professional programs, conferences, training sessions and cou</w:t>
      </w:r>
      <w:r>
        <w:rPr>
          <w:rFonts w:ascii="Times New Roman" w:hAnsi="Times New Roman" w:cs="Times New Roman"/>
          <w:sz w:val="24"/>
          <w:szCs w:val="24"/>
          <w:lang w:val="en-GB"/>
        </w:rPr>
        <w:t xml:space="preserve">rses. </w:t>
      </w:r>
      <w:r w:rsidRPr="00595407">
        <w:rPr>
          <w:rFonts w:ascii="Times New Roman" w:hAnsi="Times New Roman" w:cs="Times New Roman"/>
          <w:sz w:val="24"/>
          <w:szCs w:val="24"/>
          <w:lang w:val="en-GB"/>
        </w:rPr>
        <w:t xml:space="preserve">Follow-up </w:t>
      </w:r>
      <w:r>
        <w:rPr>
          <w:rFonts w:ascii="Times New Roman" w:hAnsi="Times New Roman" w:cs="Times New Roman"/>
          <w:sz w:val="24"/>
          <w:szCs w:val="24"/>
          <w:lang w:val="en-GB"/>
        </w:rPr>
        <w:t xml:space="preserve">of the Program </w:t>
      </w:r>
      <w:r w:rsidRPr="00595407">
        <w:rPr>
          <w:rFonts w:ascii="Times New Roman" w:hAnsi="Times New Roman" w:cs="Times New Roman"/>
          <w:sz w:val="24"/>
          <w:szCs w:val="24"/>
          <w:lang w:val="en-GB"/>
        </w:rPr>
        <w:t xml:space="preserve">takes place not only </w:t>
      </w:r>
      <w:r>
        <w:rPr>
          <w:rFonts w:ascii="Times New Roman" w:hAnsi="Times New Roman" w:cs="Times New Roman"/>
          <w:sz w:val="24"/>
          <w:szCs w:val="24"/>
          <w:lang w:val="en-GB"/>
        </w:rPr>
        <w:t>in its own alumni group</w:t>
      </w:r>
      <w:r w:rsidRPr="00595407">
        <w:rPr>
          <w:rFonts w:ascii="Times New Roman" w:hAnsi="Times New Roman" w:cs="Times New Roman"/>
          <w:sz w:val="24"/>
          <w:szCs w:val="24"/>
          <w:lang w:val="en-GB"/>
        </w:rPr>
        <w:t xml:space="preserve"> but</w:t>
      </w:r>
      <w:r>
        <w:rPr>
          <w:rFonts w:ascii="Times New Roman" w:hAnsi="Times New Roman" w:cs="Times New Roman"/>
          <w:sz w:val="24"/>
          <w:szCs w:val="24"/>
          <w:lang w:val="en-GB"/>
        </w:rPr>
        <w:t xml:space="preserve"> also in the alumni g</w:t>
      </w:r>
      <w:r w:rsidRPr="00595407">
        <w:rPr>
          <w:rFonts w:ascii="Times New Roman" w:hAnsi="Times New Roman" w:cs="Times New Roman"/>
          <w:sz w:val="24"/>
          <w:szCs w:val="24"/>
          <w:lang w:val="en-GB"/>
        </w:rPr>
        <w:t>roup of the M</w:t>
      </w:r>
      <w:r>
        <w:rPr>
          <w:rFonts w:ascii="Times New Roman" w:hAnsi="Times New Roman" w:cs="Times New Roman"/>
          <w:sz w:val="24"/>
          <w:szCs w:val="24"/>
          <w:lang w:val="en-GB"/>
        </w:rPr>
        <w:t xml:space="preserve">athias </w:t>
      </w:r>
      <w:r w:rsidRPr="00595407">
        <w:rPr>
          <w:rFonts w:ascii="Times New Roman" w:hAnsi="Times New Roman" w:cs="Times New Roman"/>
          <w:sz w:val="24"/>
          <w:szCs w:val="24"/>
          <w:lang w:val="en-GB"/>
        </w:rPr>
        <w:t>C</w:t>
      </w:r>
      <w:r>
        <w:rPr>
          <w:rFonts w:ascii="Times New Roman" w:hAnsi="Times New Roman" w:cs="Times New Roman"/>
          <w:sz w:val="24"/>
          <w:szCs w:val="24"/>
          <w:lang w:val="en-GB"/>
        </w:rPr>
        <w:t xml:space="preserve">orvinus </w:t>
      </w:r>
      <w:r w:rsidRPr="00595407">
        <w:rPr>
          <w:rFonts w:ascii="Times New Roman" w:hAnsi="Times New Roman" w:cs="Times New Roman"/>
          <w:sz w:val="24"/>
          <w:szCs w:val="24"/>
          <w:lang w:val="en-GB"/>
        </w:rPr>
        <w:t>C</w:t>
      </w:r>
      <w:r>
        <w:rPr>
          <w:rFonts w:ascii="Times New Roman" w:hAnsi="Times New Roman" w:cs="Times New Roman"/>
          <w:sz w:val="24"/>
          <w:szCs w:val="24"/>
          <w:lang w:val="en-GB"/>
        </w:rPr>
        <w:t>ollegium</w:t>
      </w:r>
      <w:r w:rsidRPr="00595407">
        <w:rPr>
          <w:rFonts w:ascii="Times New Roman" w:hAnsi="Times New Roman" w:cs="Times New Roman"/>
          <w:sz w:val="24"/>
          <w:szCs w:val="24"/>
          <w:lang w:val="en-GB"/>
        </w:rPr>
        <w:t xml:space="preserve"> Center for Career and Professional Development. At this center, participating women become part of a larger community of alumni, belonging to other courses as well.</w:t>
      </w:r>
    </w:p>
    <w:p w:rsidR="006C0AD7" w:rsidRDefault="006C0AD7" w:rsidP="00C571B1">
      <w:pPr>
        <w:jc w:val="both"/>
        <w:rPr>
          <w:rFonts w:ascii="Times New Roman" w:hAnsi="Times New Roman" w:cs="Times New Roman"/>
          <w:sz w:val="24"/>
          <w:szCs w:val="24"/>
          <w:lang w:val="en-GB"/>
        </w:rPr>
      </w:pPr>
    </w:p>
    <w:sectPr w:rsidR="006C0A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606" w:rsidRDefault="00E84606" w:rsidP="006323EB">
      <w:pPr>
        <w:spacing w:after="0" w:line="240" w:lineRule="auto"/>
      </w:pPr>
      <w:r>
        <w:separator/>
      </w:r>
    </w:p>
  </w:endnote>
  <w:endnote w:type="continuationSeparator" w:id="0">
    <w:p w:rsidR="00E84606" w:rsidRDefault="00E84606" w:rsidP="0063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606" w:rsidRDefault="00E84606" w:rsidP="006323EB">
      <w:pPr>
        <w:spacing w:after="0" w:line="240" w:lineRule="auto"/>
      </w:pPr>
      <w:r>
        <w:separator/>
      </w:r>
    </w:p>
  </w:footnote>
  <w:footnote w:type="continuationSeparator" w:id="0">
    <w:p w:rsidR="00E84606" w:rsidRDefault="00E84606" w:rsidP="006323EB">
      <w:pPr>
        <w:spacing w:after="0" w:line="240" w:lineRule="auto"/>
      </w:pPr>
      <w:r>
        <w:continuationSeparator/>
      </w:r>
    </w:p>
  </w:footnote>
  <w:footnote w:id="1">
    <w:p w:rsidR="00595407" w:rsidRDefault="00595407" w:rsidP="00B23408">
      <w:pPr>
        <w:pStyle w:val="Lbjegyzetszveg"/>
        <w:rPr>
          <w:lang w:val="hu-HU"/>
        </w:rPr>
      </w:pPr>
      <w:r>
        <w:rPr>
          <w:rStyle w:val="Lbjegyzet-hivatkozs"/>
        </w:rPr>
        <w:footnoteRef/>
      </w:r>
      <w:r>
        <w:rPr>
          <w:lang w:val="hu-HU"/>
        </w:rPr>
        <w:t xml:space="preserve">UNSCR 1820; UNSCR 1888; UNSCR 1889; UNSCR 1960; UNSCR 2106; UNSCR 2122; UNSCR 2242; UNSCR 2467; UNSCR 2493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D3477"/>
    <w:multiLevelType w:val="multilevel"/>
    <w:tmpl w:val="E502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EC6FA0"/>
    <w:multiLevelType w:val="multilevel"/>
    <w:tmpl w:val="5442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041F28"/>
    <w:multiLevelType w:val="multilevel"/>
    <w:tmpl w:val="09A0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824"/>
    <w:rsid w:val="0000557D"/>
    <w:rsid w:val="00040F88"/>
    <w:rsid w:val="000437EB"/>
    <w:rsid w:val="00074B86"/>
    <w:rsid w:val="00082C7F"/>
    <w:rsid w:val="000D2787"/>
    <w:rsid w:val="000E1AA8"/>
    <w:rsid w:val="0010331C"/>
    <w:rsid w:val="001A4F61"/>
    <w:rsid w:val="001C5709"/>
    <w:rsid w:val="002479B7"/>
    <w:rsid w:val="002571C5"/>
    <w:rsid w:val="002814BB"/>
    <w:rsid w:val="00315BB5"/>
    <w:rsid w:val="003C1972"/>
    <w:rsid w:val="0040011B"/>
    <w:rsid w:val="004038FE"/>
    <w:rsid w:val="00405BAC"/>
    <w:rsid w:val="00412109"/>
    <w:rsid w:val="00477DAC"/>
    <w:rsid w:val="004B29BE"/>
    <w:rsid w:val="004F6580"/>
    <w:rsid w:val="0058330A"/>
    <w:rsid w:val="00587D3B"/>
    <w:rsid w:val="00595407"/>
    <w:rsid w:val="0060203C"/>
    <w:rsid w:val="006323EB"/>
    <w:rsid w:val="00643D11"/>
    <w:rsid w:val="006469C2"/>
    <w:rsid w:val="006C0AD7"/>
    <w:rsid w:val="00705904"/>
    <w:rsid w:val="0072496D"/>
    <w:rsid w:val="007254F5"/>
    <w:rsid w:val="00736DA9"/>
    <w:rsid w:val="007C0F26"/>
    <w:rsid w:val="007E26C6"/>
    <w:rsid w:val="007E56FB"/>
    <w:rsid w:val="00812CC2"/>
    <w:rsid w:val="008B25A1"/>
    <w:rsid w:val="008D4074"/>
    <w:rsid w:val="008F0E2A"/>
    <w:rsid w:val="00935706"/>
    <w:rsid w:val="009F54A4"/>
    <w:rsid w:val="00A376A8"/>
    <w:rsid w:val="00A64354"/>
    <w:rsid w:val="00B23408"/>
    <w:rsid w:val="00BC27D3"/>
    <w:rsid w:val="00BD4824"/>
    <w:rsid w:val="00C21EED"/>
    <w:rsid w:val="00C30952"/>
    <w:rsid w:val="00C41D8C"/>
    <w:rsid w:val="00C571B1"/>
    <w:rsid w:val="00C71764"/>
    <w:rsid w:val="00C76D1D"/>
    <w:rsid w:val="00CE305E"/>
    <w:rsid w:val="00D06C9A"/>
    <w:rsid w:val="00D1676C"/>
    <w:rsid w:val="00E02AC1"/>
    <w:rsid w:val="00E565BA"/>
    <w:rsid w:val="00E84606"/>
    <w:rsid w:val="00E95A36"/>
    <w:rsid w:val="00F3275D"/>
    <w:rsid w:val="00F830E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87622"/>
  <w15:chartTrackingRefBased/>
  <w15:docId w15:val="{5A96D682-849F-452F-ACC9-EF6D27085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semiHidden/>
    <w:unhideWhenUsed/>
    <w:rsid w:val="006323EB"/>
    <w:pPr>
      <w:suppressAutoHyphens/>
      <w:spacing w:after="0" w:line="240" w:lineRule="auto"/>
    </w:pPr>
    <w:rPr>
      <w:rFonts w:ascii="Times New Roman" w:eastAsia="Times New Roman" w:hAnsi="Times New Roman" w:cs="Times New Roman"/>
      <w:sz w:val="24"/>
      <w:szCs w:val="24"/>
      <w:lang w:val="en-GB" w:eastAsia="hu-HU"/>
    </w:rPr>
  </w:style>
  <w:style w:type="character" w:customStyle="1" w:styleId="LbjegyzetszvegChar">
    <w:name w:val="Lábjegyzetszöveg Char"/>
    <w:basedOn w:val="Bekezdsalapbettpusa"/>
    <w:link w:val="Lbjegyzetszveg"/>
    <w:semiHidden/>
    <w:rsid w:val="006323EB"/>
    <w:rPr>
      <w:rFonts w:ascii="Times New Roman" w:eastAsia="Times New Roman" w:hAnsi="Times New Roman" w:cs="Times New Roman"/>
      <w:sz w:val="24"/>
      <w:szCs w:val="24"/>
      <w:lang w:val="en-GB" w:eastAsia="hu-HU"/>
    </w:rPr>
  </w:style>
  <w:style w:type="character" w:styleId="Lbjegyzet-hivatkozs">
    <w:name w:val="footnote reference"/>
    <w:basedOn w:val="Bekezdsalapbettpusa"/>
    <w:uiPriority w:val="99"/>
    <w:semiHidden/>
    <w:unhideWhenUsed/>
    <w:rsid w:val="006323EB"/>
    <w:rPr>
      <w:vertAlign w:val="superscript"/>
    </w:rPr>
  </w:style>
  <w:style w:type="character" w:customStyle="1" w:styleId="Internet-hivatkozs">
    <w:name w:val="Internet-hivatkozás"/>
    <w:basedOn w:val="Bekezdsalapbettpusa"/>
    <w:uiPriority w:val="99"/>
    <w:rsid w:val="006323EB"/>
    <w:rPr>
      <w:rFonts w:cs="Times New Roman"/>
      <w:color w:val="0000FF"/>
      <w:u w:val="single"/>
    </w:rPr>
  </w:style>
  <w:style w:type="character" w:customStyle="1" w:styleId="Hangslyozs">
    <w:name w:val="Hangsúlyozás"/>
    <w:basedOn w:val="Bekezdsalapbettpusa"/>
    <w:uiPriority w:val="99"/>
    <w:qFormat/>
    <w:locked/>
    <w:rsid w:val="006323EB"/>
    <w:rPr>
      <w:rFonts w:cs="Times New Roman"/>
      <w:b/>
      <w:bCs/>
    </w:rPr>
  </w:style>
  <w:style w:type="character" w:customStyle="1" w:styleId="st">
    <w:name w:val="st"/>
    <w:basedOn w:val="Bekezdsalapbettpusa"/>
    <w:uiPriority w:val="99"/>
    <w:qFormat/>
    <w:rsid w:val="006323EB"/>
    <w:rPr>
      <w:rFonts w:cs="Times New Roman"/>
    </w:rPr>
  </w:style>
  <w:style w:type="character" w:customStyle="1" w:styleId="Lbjegyzet-horgony">
    <w:name w:val="Lábjegyzet-horgony"/>
    <w:rsid w:val="006323EB"/>
    <w:rPr>
      <w:rFonts w:cs="Times New Roman"/>
      <w:vertAlign w:val="superscript"/>
    </w:rPr>
  </w:style>
  <w:style w:type="character" w:customStyle="1" w:styleId="Lbjegyzet-karakterek">
    <w:name w:val="Lábjegyzet-karakterek"/>
    <w:qFormat/>
    <w:rsid w:val="006323EB"/>
  </w:style>
  <w:style w:type="character" w:customStyle="1" w:styleId="s1">
    <w:name w:val="s1"/>
    <w:basedOn w:val="Bekezdsalapbettpusa"/>
    <w:rsid w:val="007254F5"/>
  </w:style>
  <w:style w:type="paragraph" w:customStyle="1" w:styleId="p1">
    <w:name w:val="p1"/>
    <w:basedOn w:val="Norml"/>
    <w:uiPriority w:val="99"/>
    <w:rsid w:val="007254F5"/>
    <w:pPr>
      <w:spacing w:before="100" w:beforeAutospacing="1" w:after="100" w:afterAutospacing="1" w:line="240" w:lineRule="auto"/>
    </w:pPr>
    <w:rPr>
      <w:rFonts w:ascii="Times New Roman" w:hAnsi="Times New Roman" w:cs="Times New Roman"/>
      <w:sz w:val="24"/>
      <w:szCs w:val="24"/>
      <w:lang w:eastAsia="hu-HU"/>
    </w:rPr>
  </w:style>
  <w:style w:type="paragraph" w:customStyle="1" w:styleId="p2">
    <w:name w:val="p2"/>
    <w:basedOn w:val="Norml"/>
    <w:uiPriority w:val="99"/>
    <w:rsid w:val="007254F5"/>
    <w:pPr>
      <w:spacing w:before="100" w:beforeAutospacing="1" w:after="100" w:afterAutospacing="1" w:line="240" w:lineRule="auto"/>
    </w:pPr>
    <w:rPr>
      <w:rFonts w:ascii="Times New Roman" w:hAnsi="Times New Roman" w:cs="Times New Roman"/>
      <w:sz w:val="24"/>
      <w:szCs w:val="24"/>
      <w:lang w:eastAsia="hu-HU"/>
    </w:rPr>
  </w:style>
  <w:style w:type="character" w:customStyle="1" w:styleId="apple-converted-space">
    <w:name w:val="apple-converted-space"/>
    <w:basedOn w:val="Bekezdsalapbettpusa"/>
    <w:rsid w:val="007254F5"/>
  </w:style>
  <w:style w:type="character" w:customStyle="1" w:styleId="apple-tab-span">
    <w:name w:val="apple-tab-span"/>
    <w:basedOn w:val="Bekezdsalapbettpusa"/>
    <w:rsid w:val="007254F5"/>
  </w:style>
  <w:style w:type="paragraph" w:styleId="Nincstrkz">
    <w:name w:val="No Spacing"/>
    <w:basedOn w:val="Norml"/>
    <w:uiPriority w:val="1"/>
    <w:qFormat/>
    <w:rsid w:val="007254F5"/>
    <w:pPr>
      <w:spacing w:after="0" w:line="240" w:lineRule="auto"/>
    </w:pPr>
    <w:rPr>
      <w:rFonts w:ascii="Calibri" w:hAnsi="Calibri" w:cs="Calibri"/>
    </w:rPr>
  </w:style>
  <w:style w:type="paragraph" w:styleId="Listaszerbekezds">
    <w:name w:val="List Paragraph"/>
    <w:basedOn w:val="Norml"/>
    <w:uiPriority w:val="34"/>
    <w:qFormat/>
    <w:rsid w:val="007254F5"/>
    <w:pPr>
      <w:spacing w:after="0" w:line="240" w:lineRule="auto"/>
      <w:ind w:left="720"/>
    </w:pPr>
    <w:rPr>
      <w:rFonts w:ascii="Times New Roman" w:hAnsi="Times New Roman" w:cs="Times New Roman"/>
      <w:sz w:val="24"/>
      <w:szCs w:val="24"/>
      <w:lang w:eastAsia="hu-HU"/>
    </w:rPr>
  </w:style>
  <w:style w:type="character" w:styleId="Hiperhivatkozs">
    <w:name w:val="Hyperlink"/>
    <w:basedOn w:val="Bekezdsalapbettpusa"/>
    <w:uiPriority w:val="99"/>
    <w:semiHidden/>
    <w:unhideWhenUsed/>
    <w:rsid w:val="002479B7"/>
    <w:rPr>
      <w:color w:val="0000FF"/>
      <w:u w:val="single"/>
    </w:rPr>
  </w:style>
  <w:style w:type="paragraph" w:styleId="NormlWeb">
    <w:name w:val="Normal (Web)"/>
    <w:basedOn w:val="Norml"/>
    <w:uiPriority w:val="99"/>
    <w:unhideWhenUsed/>
    <w:rsid w:val="002479B7"/>
    <w:pPr>
      <w:spacing w:before="100" w:beforeAutospacing="1" w:after="100" w:afterAutospacing="1" w:line="240" w:lineRule="auto"/>
    </w:pPr>
    <w:rPr>
      <w:rFonts w:ascii="Times New Roman" w:hAnsi="Times New Roman" w:cs="Times New Roman"/>
      <w:sz w:val="24"/>
      <w:szCs w:val="24"/>
      <w:lang w:eastAsia="hu-HU"/>
    </w:rPr>
  </w:style>
  <w:style w:type="paragraph" w:customStyle="1" w:styleId="inline-block">
    <w:name w:val="inline-block"/>
    <w:basedOn w:val="Norml"/>
    <w:rsid w:val="000D2787"/>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HTML-kntformzott">
    <w:name w:val="HTML Preformatted"/>
    <w:basedOn w:val="Norml"/>
    <w:link w:val="HTML-kntformzottChar"/>
    <w:uiPriority w:val="99"/>
    <w:semiHidden/>
    <w:unhideWhenUsed/>
    <w:rsid w:val="00D16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semiHidden/>
    <w:rsid w:val="00D1676C"/>
    <w:rPr>
      <w:rFonts w:ascii="Courier New" w:eastAsia="Times New Roman" w:hAnsi="Courier New" w:cs="Courier New"/>
      <w:sz w:val="20"/>
      <w:szCs w:val="20"/>
      <w:lang w:eastAsia="hu-HU"/>
    </w:rPr>
  </w:style>
  <w:style w:type="character" w:customStyle="1" w:styleId="y2iqfc">
    <w:name w:val="y2iqfc"/>
    <w:basedOn w:val="Bekezdsalapbettpusa"/>
    <w:rsid w:val="00D16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79389">
      <w:bodyDiv w:val="1"/>
      <w:marLeft w:val="0"/>
      <w:marRight w:val="0"/>
      <w:marTop w:val="0"/>
      <w:marBottom w:val="0"/>
      <w:divBdr>
        <w:top w:val="none" w:sz="0" w:space="0" w:color="auto"/>
        <w:left w:val="none" w:sz="0" w:space="0" w:color="auto"/>
        <w:bottom w:val="none" w:sz="0" w:space="0" w:color="auto"/>
        <w:right w:val="none" w:sz="0" w:space="0" w:color="auto"/>
      </w:divBdr>
    </w:div>
    <w:div w:id="103043076">
      <w:bodyDiv w:val="1"/>
      <w:marLeft w:val="0"/>
      <w:marRight w:val="0"/>
      <w:marTop w:val="0"/>
      <w:marBottom w:val="0"/>
      <w:divBdr>
        <w:top w:val="none" w:sz="0" w:space="0" w:color="auto"/>
        <w:left w:val="none" w:sz="0" w:space="0" w:color="auto"/>
        <w:bottom w:val="none" w:sz="0" w:space="0" w:color="auto"/>
        <w:right w:val="none" w:sz="0" w:space="0" w:color="auto"/>
      </w:divBdr>
    </w:div>
    <w:div w:id="308442787">
      <w:bodyDiv w:val="1"/>
      <w:marLeft w:val="0"/>
      <w:marRight w:val="0"/>
      <w:marTop w:val="0"/>
      <w:marBottom w:val="0"/>
      <w:divBdr>
        <w:top w:val="none" w:sz="0" w:space="0" w:color="auto"/>
        <w:left w:val="none" w:sz="0" w:space="0" w:color="auto"/>
        <w:bottom w:val="none" w:sz="0" w:space="0" w:color="auto"/>
        <w:right w:val="none" w:sz="0" w:space="0" w:color="auto"/>
      </w:divBdr>
      <w:divsChild>
        <w:div w:id="1218131775">
          <w:marLeft w:val="0"/>
          <w:marRight w:val="0"/>
          <w:marTop w:val="0"/>
          <w:marBottom w:val="0"/>
          <w:divBdr>
            <w:top w:val="single" w:sz="2" w:space="0" w:color="E5E7EB"/>
            <w:left w:val="single" w:sz="2" w:space="0" w:color="E5E7EB"/>
            <w:bottom w:val="single" w:sz="2" w:space="0" w:color="E5E7EB"/>
            <w:right w:val="single" w:sz="2" w:space="0" w:color="E5E7EB"/>
          </w:divBdr>
          <w:divsChild>
            <w:div w:id="7204485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43160230">
      <w:bodyDiv w:val="1"/>
      <w:marLeft w:val="0"/>
      <w:marRight w:val="0"/>
      <w:marTop w:val="0"/>
      <w:marBottom w:val="0"/>
      <w:divBdr>
        <w:top w:val="none" w:sz="0" w:space="0" w:color="auto"/>
        <w:left w:val="none" w:sz="0" w:space="0" w:color="auto"/>
        <w:bottom w:val="none" w:sz="0" w:space="0" w:color="auto"/>
        <w:right w:val="none" w:sz="0" w:space="0" w:color="auto"/>
      </w:divBdr>
    </w:div>
    <w:div w:id="473110694">
      <w:bodyDiv w:val="1"/>
      <w:marLeft w:val="0"/>
      <w:marRight w:val="0"/>
      <w:marTop w:val="0"/>
      <w:marBottom w:val="0"/>
      <w:divBdr>
        <w:top w:val="none" w:sz="0" w:space="0" w:color="auto"/>
        <w:left w:val="none" w:sz="0" w:space="0" w:color="auto"/>
        <w:bottom w:val="none" w:sz="0" w:space="0" w:color="auto"/>
        <w:right w:val="none" w:sz="0" w:space="0" w:color="auto"/>
      </w:divBdr>
    </w:div>
    <w:div w:id="640110277">
      <w:bodyDiv w:val="1"/>
      <w:marLeft w:val="0"/>
      <w:marRight w:val="0"/>
      <w:marTop w:val="0"/>
      <w:marBottom w:val="0"/>
      <w:divBdr>
        <w:top w:val="none" w:sz="0" w:space="0" w:color="auto"/>
        <w:left w:val="none" w:sz="0" w:space="0" w:color="auto"/>
        <w:bottom w:val="none" w:sz="0" w:space="0" w:color="auto"/>
        <w:right w:val="none" w:sz="0" w:space="0" w:color="auto"/>
      </w:divBdr>
    </w:div>
    <w:div w:id="857230345">
      <w:bodyDiv w:val="1"/>
      <w:marLeft w:val="0"/>
      <w:marRight w:val="0"/>
      <w:marTop w:val="0"/>
      <w:marBottom w:val="0"/>
      <w:divBdr>
        <w:top w:val="none" w:sz="0" w:space="0" w:color="auto"/>
        <w:left w:val="none" w:sz="0" w:space="0" w:color="auto"/>
        <w:bottom w:val="none" w:sz="0" w:space="0" w:color="auto"/>
        <w:right w:val="none" w:sz="0" w:space="0" w:color="auto"/>
      </w:divBdr>
    </w:div>
    <w:div w:id="940333188">
      <w:bodyDiv w:val="1"/>
      <w:marLeft w:val="0"/>
      <w:marRight w:val="0"/>
      <w:marTop w:val="0"/>
      <w:marBottom w:val="0"/>
      <w:divBdr>
        <w:top w:val="none" w:sz="0" w:space="0" w:color="auto"/>
        <w:left w:val="none" w:sz="0" w:space="0" w:color="auto"/>
        <w:bottom w:val="none" w:sz="0" w:space="0" w:color="auto"/>
        <w:right w:val="none" w:sz="0" w:space="0" w:color="auto"/>
      </w:divBdr>
    </w:div>
    <w:div w:id="1017200116">
      <w:bodyDiv w:val="1"/>
      <w:marLeft w:val="0"/>
      <w:marRight w:val="0"/>
      <w:marTop w:val="0"/>
      <w:marBottom w:val="0"/>
      <w:divBdr>
        <w:top w:val="none" w:sz="0" w:space="0" w:color="auto"/>
        <w:left w:val="none" w:sz="0" w:space="0" w:color="auto"/>
        <w:bottom w:val="none" w:sz="0" w:space="0" w:color="auto"/>
        <w:right w:val="none" w:sz="0" w:space="0" w:color="auto"/>
      </w:divBdr>
    </w:div>
    <w:div w:id="1063719157">
      <w:bodyDiv w:val="1"/>
      <w:marLeft w:val="0"/>
      <w:marRight w:val="0"/>
      <w:marTop w:val="0"/>
      <w:marBottom w:val="0"/>
      <w:divBdr>
        <w:top w:val="none" w:sz="0" w:space="0" w:color="auto"/>
        <w:left w:val="none" w:sz="0" w:space="0" w:color="auto"/>
        <w:bottom w:val="none" w:sz="0" w:space="0" w:color="auto"/>
        <w:right w:val="none" w:sz="0" w:space="0" w:color="auto"/>
      </w:divBdr>
    </w:div>
    <w:div w:id="1129860884">
      <w:bodyDiv w:val="1"/>
      <w:marLeft w:val="0"/>
      <w:marRight w:val="0"/>
      <w:marTop w:val="0"/>
      <w:marBottom w:val="0"/>
      <w:divBdr>
        <w:top w:val="none" w:sz="0" w:space="0" w:color="auto"/>
        <w:left w:val="none" w:sz="0" w:space="0" w:color="auto"/>
        <w:bottom w:val="none" w:sz="0" w:space="0" w:color="auto"/>
        <w:right w:val="none" w:sz="0" w:space="0" w:color="auto"/>
      </w:divBdr>
    </w:div>
    <w:div w:id="1224490373">
      <w:bodyDiv w:val="1"/>
      <w:marLeft w:val="0"/>
      <w:marRight w:val="0"/>
      <w:marTop w:val="0"/>
      <w:marBottom w:val="0"/>
      <w:divBdr>
        <w:top w:val="none" w:sz="0" w:space="0" w:color="auto"/>
        <w:left w:val="none" w:sz="0" w:space="0" w:color="auto"/>
        <w:bottom w:val="none" w:sz="0" w:space="0" w:color="auto"/>
        <w:right w:val="none" w:sz="0" w:space="0" w:color="auto"/>
      </w:divBdr>
      <w:divsChild>
        <w:div w:id="1236281148">
          <w:marLeft w:val="0"/>
          <w:marRight w:val="0"/>
          <w:marTop w:val="0"/>
          <w:marBottom w:val="0"/>
          <w:divBdr>
            <w:top w:val="single" w:sz="2" w:space="0" w:color="E5E7EB"/>
            <w:left w:val="single" w:sz="2" w:space="0" w:color="E5E7EB"/>
            <w:bottom w:val="single" w:sz="2" w:space="0" w:color="E5E7EB"/>
            <w:right w:val="single" w:sz="2" w:space="0" w:color="E5E7EB"/>
          </w:divBdr>
          <w:divsChild>
            <w:div w:id="5917432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35434812">
      <w:bodyDiv w:val="1"/>
      <w:marLeft w:val="0"/>
      <w:marRight w:val="0"/>
      <w:marTop w:val="0"/>
      <w:marBottom w:val="0"/>
      <w:divBdr>
        <w:top w:val="none" w:sz="0" w:space="0" w:color="auto"/>
        <w:left w:val="none" w:sz="0" w:space="0" w:color="auto"/>
        <w:bottom w:val="none" w:sz="0" w:space="0" w:color="auto"/>
        <w:right w:val="none" w:sz="0" w:space="0" w:color="auto"/>
      </w:divBdr>
    </w:div>
    <w:div w:id="1330870150">
      <w:bodyDiv w:val="1"/>
      <w:marLeft w:val="0"/>
      <w:marRight w:val="0"/>
      <w:marTop w:val="0"/>
      <w:marBottom w:val="0"/>
      <w:divBdr>
        <w:top w:val="none" w:sz="0" w:space="0" w:color="auto"/>
        <w:left w:val="none" w:sz="0" w:space="0" w:color="auto"/>
        <w:bottom w:val="none" w:sz="0" w:space="0" w:color="auto"/>
        <w:right w:val="none" w:sz="0" w:space="0" w:color="auto"/>
      </w:divBdr>
    </w:div>
    <w:div w:id="1391534497">
      <w:bodyDiv w:val="1"/>
      <w:marLeft w:val="0"/>
      <w:marRight w:val="0"/>
      <w:marTop w:val="0"/>
      <w:marBottom w:val="0"/>
      <w:divBdr>
        <w:top w:val="none" w:sz="0" w:space="0" w:color="auto"/>
        <w:left w:val="none" w:sz="0" w:space="0" w:color="auto"/>
        <w:bottom w:val="none" w:sz="0" w:space="0" w:color="auto"/>
        <w:right w:val="none" w:sz="0" w:space="0" w:color="auto"/>
      </w:divBdr>
    </w:div>
    <w:div w:id="1421948420">
      <w:bodyDiv w:val="1"/>
      <w:marLeft w:val="0"/>
      <w:marRight w:val="0"/>
      <w:marTop w:val="0"/>
      <w:marBottom w:val="0"/>
      <w:divBdr>
        <w:top w:val="none" w:sz="0" w:space="0" w:color="auto"/>
        <w:left w:val="none" w:sz="0" w:space="0" w:color="auto"/>
        <w:bottom w:val="none" w:sz="0" w:space="0" w:color="auto"/>
        <w:right w:val="none" w:sz="0" w:space="0" w:color="auto"/>
      </w:divBdr>
    </w:div>
    <w:div w:id="1434857597">
      <w:bodyDiv w:val="1"/>
      <w:marLeft w:val="0"/>
      <w:marRight w:val="0"/>
      <w:marTop w:val="0"/>
      <w:marBottom w:val="0"/>
      <w:divBdr>
        <w:top w:val="none" w:sz="0" w:space="0" w:color="auto"/>
        <w:left w:val="none" w:sz="0" w:space="0" w:color="auto"/>
        <w:bottom w:val="none" w:sz="0" w:space="0" w:color="auto"/>
        <w:right w:val="none" w:sz="0" w:space="0" w:color="auto"/>
      </w:divBdr>
    </w:div>
    <w:div w:id="1471358793">
      <w:bodyDiv w:val="1"/>
      <w:marLeft w:val="0"/>
      <w:marRight w:val="0"/>
      <w:marTop w:val="0"/>
      <w:marBottom w:val="0"/>
      <w:divBdr>
        <w:top w:val="none" w:sz="0" w:space="0" w:color="auto"/>
        <w:left w:val="none" w:sz="0" w:space="0" w:color="auto"/>
        <w:bottom w:val="none" w:sz="0" w:space="0" w:color="auto"/>
        <w:right w:val="none" w:sz="0" w:space="0" w:color="auto"/>
      </w:divBdr>
    </w:div>
    <w:div w:id="1476675949">
      <w:bodyDiv w:val="1"/>
      <w:marLeft w:val="0"/>
      <w:marRight w:val="0"/>
      <w:marTop w:val="0"/>
      <w:marBottom w:val="0"/>
      <w:divBdr>
        <w:top w:val="none" w:sz="0" w:space="0" w:color="auto"/>
        <w:left w:val="none" w:sz="0" w:space="0" w:color="auto"/>
        <w:bottom w:val="none" w:sz="0" w:space="0" w:color="auto"/>
        <w:right w:val="none" w:sz="0" w:space="0" w:color="auto"/>
      </w:divBdr>
    </w:div>
    <w:div w:id="1499418441">
      <w:bodyDiv w:val="1"/>
      <w:marLeft w:val="0"/>
      <w:marRight w:val="0"/>
      <w:marTop w:val="0"/>
      <w:marBottom w:val="0"/>
      <w:divBdr>
        <w:top w:val="none" w:sz="0" w:space="0" w:color="auto"/>
        <w:left w:val="none" w:sz="0" w:space="0" w:color="auto"/>
        <w:bottom w:val="none" w:sz="0" w:space="0" w:color="auto"/>
        <w:right w:val="none" w:sz="0" w:space="0" w:color="auto"/>
      </w:divBdr>
    </w:div>
    <w:div w:id="1508205484">
      <w:bodyDiv w:val="1"/>
      <w:marLeft w:val="0"/>
      <w:marRight w:val="0"/>
      <w:marTop w:val="0"/>
      <w:marBottom w:val="0"/>
      <w:divBdr>
        <w:top w:val="none" w:sz="0" w:space="0" w:color="auto"/>
        <w:left w:val="none" w:sz="0" w:space="0" w:color="auto"/>
        <w:bottom w:val="none" w:sz="0" w:space="0" w:color="auto"/>
        <w:right w:val="none" w:sz="0" w:space="0" w:color="auto"/>
      </w:divBdr>
    </w:div>
    <w:div w:id="1510825347">
      <w:bodyDiv w:val="1"/>
      <w:marLeft w:val="0"/>
      <w:marRight w:val="0"/>
      <w:marTop w:val="0"/>
      <w:marBottom w:val="0"/>
      <w:divBdr>
        <w:top w:val="none" w:sz="0" w:space="0" w:color="auto"/>
        <w:left w:val="none" w:sz="0" w:space="0" w:color="auto"/>
        <w:bottom w:val="none" w:sz="0" w:space="0" w:color="auto"/>
        <w:right w:val="none" w:sz="0" w:space="0" w:color="auto"/>
      </w:divBdr>
    </w:div>
    <w:div w:id="1589582838">
      <w:bodyDiv w:val="1"/>
      <w:marLeft w:val="0"/>
      <w:marRight w:val="0"/>
      <w:marTop w:val="0"/>
      <w:marBottom w:val="0"/>
      <w:divBdr>
        <w:top w:val="none" w:sz="0" w:space="0" w:color="auto"/>
        <w:left w:val="none" w:sz="0" w:space="0" w:color="auto"/>
        <w:bottom w:val="none" w:sz="0" w:space="0" w:color="auto"/>
        <w:right w:val="none" w:sz="0" w:space="0" w:color="auto"/>
      </w:divBdr>
      <w:divsChild>
        <w:div w:id="1154444491">
          <w:marLeft w:val="0"/>
          <w:marRight w:val="0"/>
          <w:marTop w:val="0"/>
          <w:marBottom w:val="0"/>
          <w:divBdr>
            <w:top w:val="single" w:sz="2" w:space="0" w:color="E5E7EB"/>
            <w:left w:val="single" w:sz="2" w:space="0" w:color="E5E7EB"/>
            <w:bottom w:val="single" w:sz="2" w:space="0" w:color="E5E7EB"/>
            <w:right w:val="single" w:sz="2" w:space="0" w:color="E5E7EB"/>
          </w:divBdr>
          <w:divsChild>
            <w:div w:id="20895694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64764896">
      <w:bodyDiv w:val="1"/>
      <w:marLeft w:val="0"/>
      <w:marRight w:val="0"/>
      <w:marTop w:val="0"/>
      <w:marBottom w:val="0"/>
      <w:divBdr>
        <w:top w:val="none" w:sz="0" w:space="0" w:color="auto"/>
        <w:left w:val="none" w:sz="0" w:space="0" w:color="auto"/>
        <w:bottom w:val="none" w:sz="0" w:space="0" w:color="auto"/>
        <w:right w:val="none" w:sz="0" w:space="0" w:color="auto"/>
      </w:divBdr>
    </w:div>
    <w:div w:id="1859812032">
      <w:bodyDiv w:val="1"/>
      <w:marLeft w:val="0"/>
      <w:marRight w:val="0"/>
      <w:marTop w:val="0"/>
      <w:marBottom w:val="0"/>
      <w:divBdr>
        <w:top w:val="none" w:sz="0" w:space="0" w:color="auto"/>
        <w:left w:val="none" w:sz="0" w:space="0" w:color="auto"/>
        <w:bottom w:val="none" w:sz="0" w:space="0" w:color="auto"/>
        <w:right w:val="none" w:sz="0" w:space="0" w:color="auto"/>
      </w:divBdr>
    </w:div>
    <w:div w:id="1872958356">
      <w:bodyDiv w:val="1"/>
      <w:marLeft w:val="0"/>
      <w:marRight w:val="0"/>
      <w:marTop w:val="0"/>
      <w:marBottom w:val="0"/>
      <w:divBdr>
        <w:top w:val="none" w:sz="0" w:space="0" w:color="auto"/>
        <w:left w:val="none" w:sz="0" w:space="0" w:color="auto"/>
        <w:bottom w:val="none" w:sz="0" w:space="0" w:color="auto"/>
        <w:right w:val="none" w:sz="0" w:space="0" w:color="auto"/>
      </w:divBdr>
    </w:div>
    <w:div w:id="2027907049">
      <w:bodyDiv w:val="1"/>
      <w:marLeft w:val="0"/>
      <w:marRight w:val="0"/>
      <w:marTop w:val="0"/>
      <w:marBottom w:val="0"/>
      <w:divBdr>
        <w:top w:val="none" w:sz="0" w:space="0" w:color="auto"/>
        <w:left w:val="none" w:sz="0" w:space="0" w:color="auto"/>
        <w:bottom w:val="none" w:sz="0" w:space="0" w:color="auto"/>
        <w:right w:val="none" w:sz="0" w:space="0" w:color="auto"/>
      </w:divBdr>
    </w:div>
    <w:div w:id="2070763724">
      <w:bodyDiv w:val="1"/>
      <w:marLeft w:val="0"/>
      <w:marRight w:val="0"/>
      <w:marTop w:val="0"/>
      <w:marBottom w:val="0"/>
      <w:divBdr>
        <w:top w:val="none" w:sz="0" w:space="0" w:color="auto"/>
        <w:left w:val="none" w:sz="0" w:space="0" w:color="auto"/>
        <w:bottom w:val="none" w:sz="0" w:space="0" w:color="auto"/>
        <w:right w:val="none" w:sz="0" w:space="0" w:color="auto"/>
      </w:divBdr>
    </w:div>
    <w:div w:id="210148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2711</Words>
  <Characters>18707</Characters>
  <Application>Microsoft Office Word</Application>
  <DocSecurity>0</DocSecurity>
  <Lines>155</Lines>
  <Paragraphs>42</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Kerekes Teréz</dc:creator>
  <cp:keywords/>
  <dc:description/>
  <cp:lastModifiedBy>NSZF</cp:lastModifiedBy>
  <cp:revision>2</cp:revision>
  <dcterms:created xsi:type="dcterms:W3CDTF">2023-02-08T15:35:00Z</dcterms:created>
  <dcterms:modified xsi:type="dcterms:W3CDTF">2023-02-08T15:35:00Z</dcterms:modified>
</cp:coreProperties>
</file>