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560EBA">
      <w:pPr>
        <w:pStyle w:val="Title"/>
        <w:rPr>
          <w:b w:val="0"/>
          <w:u w:val="none"/>
        </w:rPr>
      </w:pPr>
      <w:r>
        <w:rPr>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75pt;height:144.75pt">
            <v:imagedata r:id="rId9" o:title=""/>
          </v:shape>
        </w:pict>
      </w:r>
    </w:p>
    <w:p w:rsidR="00FF67EA" w:rsidRDefault="00FF67EA"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D6103F">
        <w:rPr>
          <w:b/>
          <w:sz w:val="28"/>
          <w:szCs w:val="28"/>
          <w:u w:val="single"/>
        </w:rPr>
        <w:t>BELGIUM</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DD0BFF">
        <w:rPr>
          <w:b/>
          <w:sz w:val="28"/>
          <w:szCs w:val="28"/>
          <w:u w:val="single"/>
        </w:rPr>
        <w:t>21-24 May 2013</w:t>
      </w:r>
    </w:p>
    <w:p w:rsidR="00A6491F" w:rsidRPr="007000A6" w:rsidRDefault="0053166A" w:rsidP="007000A6">
      <w:pPr>
        <w:spacing w:after="120"/>
        <w:jc w:val="center"/>
        <w:rPr>
          <w:sz w:val="28"/>
          <w:szCs w:val="28"/>
        </w:rPr>
      </w:pPr>
      <w:r w:rsidRPr="007000A6">
        <w:rPr>
          <w:i/>
        </w:rPr>
        <w:t>From Peter Newell, 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7000A6" w:rsidRPr="00DD0BFF" w:rsidRDefault="00560EBA" w:rsidP="00DD0BFF">
      <w:pPr>
        <w:spacing w:after="120"/>
        <w:rPr>
          <w:b/>
          <w:sz w:val="26"/>
          <w:szCs w:val="26"/>
        </w:rPr>
      </w:pPr>
      <w:r>
        <w:rPr>
          <w:b/>
          <w:noProof/>
          <w:u w:val="single"/>
          <w:lang w:eastAsia="en-GB"/>
        </w:rPr>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1;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8F10FD" w:rsidRPr="00FF6FF3" w:rsidRDefault="008F10FD" w:rsidP="008F10FD">
                  <w:pPr>
                    <w:spacing w:after="120"/>
                    <w:rPr>
                      <w:b/>
                      <w:sz w:val="28"/>
                      <w:szCs w:val="28"/>
                    </w:rPr>
                  </w:pPr>
                  <w:r w:rsidRPr="00FF6FF3">
                    <w:rPr>
                      <w:b/>
                      <w:sz w:val="28"/>
                      <w:szCs w:val="28"/>
                    </w:rPr>
                    <w:t xml:space="preserve">This briefing describes the legality of corporal punishment of children in </w:t>
                  </w:r>
                  <w:r w:rsidR="00D6103F" w:rsidRPr="00FF6FF3">
                    <w:rPr>
                      <w:b/>
                      <w:sz w:val="28"/>
                      <w:szCs w:val="28"/>
                    </w:rPr>
                    <w:t>Belgium</w:t>
                  </w:r>
                  <w:r w:rsidRPr="00FF6FF3">
                    <w:rPr>
                      <w:b/>
                      <w:sz w:val="28"/>
                      <w:szCs w:val="28"/>
                    </w:rPr>
                    <w:t xml:space="preserve">. In light of the obligation under international human rights law to prohibit all corporal punishment of children, the recommendations of the UN Secretary-General’s Study on Violence against Children, </w:t>
                  </w:r>
                  <w:r w:rsidR="00D6103F" w:rsidRPr="00FF6FF3">
                    <w:rPr>
                      <w:b/>
                      <w:sz w:val="28"/>
                      <w:szCs w:val="28"/>
                    </w:rPr>
                    <w:t xml:space="preserve">and </w:t>
                  </w:r>
                  <w:r w:rsidRPr="00FF6FF3">
                    <w:rPr>
                      <w:b/>
                      <w:sz w:val="28"/>
                      <w:szCs w:val="28"/>
                    </w:rPr>
                    <w:t xml:space="preserve">the </w:t>
                  </w:r>
                  <w:r w:rsidR="00D6103F" w:rsidRPr="00FF6FF3">
                    <w:rPr>
                      <w:b/>
                      <w:sz w:val="28"/>
                      <w:szCs w:val="28"/>
                    </w:rPr>
                    <w:t xml:space="preserve">multiple </w:t>
                  </w:r>
                  <w:r w:rsidRPr="00FF6FF3">
                    <w:rPr>
                      <w:b/>
                      <w:sz w:val="28"/>
                      <w:szCs w:val="28"/>
                    </w:rPr>
                    <w:t xml:space="preserve">recommendations </w:t>
                  </w:r>
                  <w:r w:rsidR="00DD0BFF" w:rsidRPr="00FF6FF3">
                    <w:rPr>
                      <w:b/>
                      <w:sz w:val="28"/>
                      <w:szCs w:val="28"/>
                    </w:rPr>
                    <w:t xml:space="preserve">made to </w:t>
                  </w:r>
                  <w:r w:rsidR="00D6103F" w:rsidRPr="00FF6FF3">
                    <w:rPr>
                      <w:b/>
                      <w:sz w:val="28"/>
                      <w:szCs w:val="28"/>
                    </w:rPr>
                    <w:t>Belgium</w:t>
                  </w:r>
                  <w:r w:rsidR="001B2EF0" w:rsidRPr="00FF6FF3">
                    <w:rPr>
                      <w:b/>
                      <w:sz w:val="28"/>
                      <w:szCs w:val="28"/>
                    </w:rPr>
                    <w:t xml:space="preserve"> </w:t>
                  </w:r>
                  <w:r w:rsidR="00DD0BFF" w:rsidRPr="00FF6FF3">
                    <w:rPr>
                      <w:b/>
                      <w:sz w:val="28"/>
                      <w:szCs w:val="28"/>
                    </w:rPr>
                    <w:t xml:space="preserve">by </w:t>
                  </w:r>
                  <w:r w:rsidR="001B2EF0" w:rsidRPr="00FF6FF3">
                    <w:rPr>
                      <w:b/>
                      <w:sz w:val="28"/>
                      <w:szCs w:val="28"/>
                    </w:rPr>
                    <w:t xml:space="preserve">the </w:t>
                  </w:r>
                  <w:r w:rsidR="00D6103F" w:rsidRPr="00FF6FF3">
                    <w:rPr>
                      <w:b/>
                      <w:sz w:val="28"/>
                      <w:szCs w:val="28"/>
                    </w:rPr>
                    <w:t>treaty bodies</w:t>
                  </w:r>
                  <w:r w:rsidR="001B2EF0" w:rsidRPr="00FF6FF3">
                    <w:rPr>
                      <w:b/>
                      <w:sz w:val="28"/>
                      <w:szCs w:val="28"/>
                    </w:rPr>
                    <w:t xml:space="preserve"> </w:t>
                  </w:r>
                  <w:r w:rsidR="00DD0BFF" w:rsidRPr="00FF6FF3">
                    <w:rPr>
                      <w:b/>
                      <w:sz w:val="28"/>
                      <w:szCs w:val="28"/>
                    </w:rPr>
                    <w:t xml:space="preserve">and </w:t>
                  </w:r>
                  <w:r w:rsidR="00D6103F" w:rsidRPr="00FF6FF3">
                    <w:rPr>
                      <w:b/>
                      <w:sz w:val="28"/>
                      <w:szCs w:val="28"/>
                    </w:rPr>
                    <w:t xml:space="preserve">those made </w:t>
                  </w:r>
                  <w:r w:rsidR="00DD0BFF" w:rsidRPr="00FF6FF3">
                    <w:rPr>
                      <w:b/>
                      <w:sz w:val="28"/>
                      <w:szCs w:val="28"/>
                    </w:rPr>
                    <w:t>during the UPR</w:t>
                  </w:r>
                  <w:r w:rsidRPr="00FF6FF3">
                    <w:rPr>
                      <w:b/>
                      <w:sz w:val="28"/>
                      <w:szCs w:val="28"/>
                    </w:rPr>
                    <w:t>, we hope the Committee on Economic, Social and Cultural Rights will:</w:t>
                  </w:r>
                </w:p>
                <w:p w:rsidR="008F10FD" w:rsidRPr="00FF6FF3" w:rsidRDefault="008F10FD" w:rsidP="008F10FD">
                  <w:pPr>
                    <w:numPr>
                      <w:ilvl w:val="0"/>
                      <w:numId w:val="33"/>
                    </w:numPr>
                    <w:spacing w:after="120"/>
                    <w:ind w:left="714" w:hanging="357"/>
                    <w:rPr>
                      <w:b/>
                      <w:sz w:val="28"/>
                      <w:szCs w:val="28"/>
                    </w:rPr>
                  </w:pPr>
                  <w:r w:rsidRPr="00FF6FF3">
                    <w:rPr>
                      <w:b/>
                      <w:sz w:val="28"/>
                      <w:szCs w:val="28"/>
                    </w:rPr>
                    <w:t xml:space="preserve">include the issue of corporal punishment of children in its List of Issues for </w:t>
                  </w:r>
                  <w:r w:rsidR="00D6103F" w:rsidRPr="00FF6FF3">
                    <w:rPr>
                      <w:b/>
                      <w:sz w:val="28"/>
                      <w:szCs w:val="28"/>
                    </w:rPr>
                    <w:t>Belgium</w:t>
                  </w:r>
                  <w:r w:rsidRPr="00FF6FF3">
                    <w:rPr>
                      <w:b/>
                      <w:sz w:val="28"/>
                      <w:szCs w:val="28"/>
                    </w:rPr>
                    <w:t xml:space="preserve">, in particular asking what measures have been taken to ensure </w:t>
                  </w:r>
                  <w:r w:rsidR="00A03341" w:rsidRPr="00FF6FF3">
                    <w:rPr>
                      <w:b/>
                      <w:sz w:val="28"/>
                      <w:szCs w:val="28"/>
                    </w:rPr>
                    <w:t xml:space="preserve">that </w:t>
                  </w:r>
                  <w:r w:rsidRPr="00FF6FF3">
                    <w:rPr>
                      <w:b/>
                      <w:sz w:val="28"/>
                      <w:szCs w:val="28"/>
                    </w:rPr>
                    <w:t>the law explicitly prohibits corporal punishment in the home</w:t>
                  </w:r>
                  <w:r w:rsidR="00D6103F" w:rsidRPr="00FF6FF3">
                    <w:rPr>
                      <w:b/>
                      <w:sz w:val="28"/>
                      <w:szCs w:val="28"/>
                    </w:rPr>
                    <w:t>, schools</w:t>
                  </w:r>
                  <w:r w:rsidR="00472D18" w:rsidRPr="00FF6FF3">
                    <w:rPr>
                      <w:b/>
                      <w:sz w:val="28"/>
                      <w:szCs w:val="28"/>
                    </w:rPr>
                    <w:t xml:space="preserve"> and all </w:t>
                  </w:r>
                  <w:r w:rsidRPr="00FF6FF3">
                    <w:rPr>
                      <w:b/>
                      <w:sz w:val="28"/>
                      <w:szCs w:val="28"/>
                    </w:rPr>
                    <w:t>alternative care</w:t>
                  </w:r>
                  <w:r w:rsidR="00574390" w:rsidRPr="00FF6FF3">
                    <w:rPr>
                      <w:b/>
                      <w:sz w:val="28"/>
                      <w:szCs w:val="28"/>
                    </w:rPr>
                    <w:t xml:space="preserve"> settings</w:t>
                  </w:r>
                  <w:r w:rsidRPr="00FF6FF3">
                    <w:rPr>
                      <w:b/>
                      <w:sz w:val="28"/>
                      <w:szCs w:val="28"/>
                    </w:rPr>
                    <w:t>, and</w:t>
                  </w:r>
                </w:p>
                <w:p w:rsidR="008F10FD" w:rsidRPr="00FF6FF3" w:rsidRDefault="008F10FD" w:rsidP="008F10FD">
                  <w:pPr>
                    <w:numPr>
                      <w:ilvl w:val="0"/>
                      <w:numId w:val="33"/>
                    </w:numPr>
                    <w:spacing w:after="120"/>
                    <w:ind w:left="714" w:hanging="357"/>
                    <w:rPr>
                      <w:b/>
                      <w:sz w:val="28"/>
                      <w:szCs w:val="28"/>
                    </w:rPr>
                  </w:pPr>
                  <w:r w:rsidRPr="00FF6FF3">
                    <w:rPr>
                      <w:b/>
                      <w:sz w:val="28"/>
                      <w:szCs w:val="28"/>
                    </w:rPr>
                    <w:t xml:space="preserve">recommend to </w:t>
                  </w:r>
                  <w:r w:rsidR="00D6103F" w:rsidRPr="00FF6FF3">
                    <w:rPr>
                      <w:b/>
                      <w:sz w:val="28"/>
                      <w:szCs w:val="28"/>
                    </w:rPr>
                    <w:t>Belgium</w:t>
                  </w:r>
                  <w:r w:rsidRPr="00FF6FF3">
                    <w:rPr>
                      <w:b/>
                      <w:sz w:val="28"/>
                      <w:szCs w:val="28"/>
                    </w:rPr>
                    <w:t xml:space="preserve">, in the concluding observations on the </w:t>
                  </w:r>
                  <w:r w:rsidR="00D6103F" w:rsidRPr="00FF6FF3">
                    <w:rPr>
                      <w:b/>
                      <w:sz w:val="28"/>
                      <w:szCs w:val="28"/>
                    </w:rPr>
                    <w:t>fourth</w:t>
                  </w:r>
                  <w:r w:rsidR="001B2EF0" w:rsidRPr="00FF6FF3">
                    <w:rPr>
                      <w:b/>
                      <w:sz w:val="28"/>
                      <w:szCs w:val="28"/>
                    </w:rPr>
                    <w:t xml:space="preserve"> </w:t>
                  </w:r>
                  <w:r w:rsidRPr="00FF6FF3">
                    <w:rPr>
                      <w:b/>
                      <w:sz w:val="28"/>
                      <w:szCs w:val="28"/>
                    </w:rPr>
                    <w:t xml:space="preserve">state party report, that legislation is enacted and enforced which explicitly prohibits </w:t>
                  </w:r>
                  <w:r w:rsidR="00472D18" w:rsidRPr="00FF6FF3">
                    <w:rPr>
                      <w:b/>
                      <w:sz w:val="28"/>
                      <w:szCs w:val="28"/>
                    </w:rPr>
                    <w:t xml:space="preserve">all </w:t>
                  </w:r>
                  <w:r w:rsidRPr="00FF6FF3">
                    <w:rPr>
                      <w:b/>
                      <w:sz w:val="28"/>
                      <w:szCs w:val="28"/>
                    </w:rPr>
                    <w:t>corporal punishment</w:t>
                  </w:r>
                  <w:r w:rsidR="00472D18" w:rsidRPr="00FF6FF3">
                    <w:rPr>
                      <w:b/>
                      <w:sz w:val="28"/>
                      <w:szCs w:val="28"/>
                    </w:rPr>
                    <w:t xml:space="preserve"> – without exception – </w:t>
                  </w:r>
                  <w:r w:rsidRPr="00FF6FF3">
                    <w:rPr>
                      <w:b/>
                      <w:sz w:val="28"/>
                      <w:szCs w:val="28"/>
                    </w:rPr>
                    <w:t xml:space="preserve">in </w:t>
                  </w:r>
                  <w:r w:rsidR="00D6103F" w:rsidRPr="00FF6FF3">
                    <w:rPr>
                      <w:b/>
                      <w:sz w:val="28"/>
                      <w:szCs w:val="28"/>
                    </w:rPr>
                    <w:t xml:space="preserve">all settings including </w:t>
                  </w:r>
                  <w:r w:rsidR="00472D18" w:rsidRPr="00FF6FF3">
                    <w:rPr>
                      <w:b/>
                      <w:sz w:val="28"/>
                      <w:szCs w:val="28"/>
                    </w:rPr>
                    <w:t>the home</w:t>
                  </w:r>
                  <w:r w:rsidR="00574390" w:rsidRPr="00FF6FF3">
                    <w:rPr>
                      <w:b/>
                      <w:sz w:val="28"/>
                      <w:szCs w:val="28"/>
                    </w:rPr>
                    <w:t xml:space="preserve"> </w:t>
                  </w:r>
                  <w:r w:rsidRPr="00FF6FF3">
                    <w:rPr>
                      <w:b/>
                      <w:sz w:val="28"/>
                      <w:szCs w:val="28"/>
                    </w:rPr>
                    <w:t>as a matter of urgency, together with appropriate public education and professional training on positive, participatory and non-violent forms of education and childrearing.</w:t>
                  </w:r>
                </w:p>
              </w:txbxContent>
            </v:textbox>
            <w10:wrap type="topAndBottom"/>
          </v:shape>
        </w:pict>
      </w:r>
    </w:p>
    <w:p w:rsidR="00FF67EA" w:rsidRDefault="00FF67EA" w:rsidP="00574390">
      <w:pPr>
        <w:spacing w:after="120"/>
        <w:ind w:left="482" w:hanging="482"/>
        <w:rPr>
          <w:b/>
          <w:sz w:val="28"/>
          <w:szCs w:val="28"/>
        </w:rPr>
      </w:pPr>
    </w:p>
    <w:p w:rsidR="008467B3" w:rsidRPr="00DD447D" w:rsidRDefault="008C188E" w:rsidP="00DD447D">
      <w:pPr>
        <w:spacing w:after="120"/>
        <w:ind w:left="482" w:hanging="482"/>
        <w:rPr>
          <w:b/>
          <w:sz w:val="28"/>
          <w:szCs w:val="28"/>
        </w:rPr>
      </w:pPr>
      <w:r w:rsidRPr="00DD447D">
        <w:rPr>
          <w:b/>
          <w:sz w:val="28"/>
          <w:szCs w:val="28"/>
        </w:rPr>
        <w:t xml:space="preserve">1 </w:t>
      </w:r>
      <w:r w:rsidR="00D6103F" w:rsidRPr="00DD447D">
        <w:rPr>
          <w:b/>
          <w:sz w:val="28"/>
          <w:szCs w:val="28"/>
        </w:rPr>
        <w:t>Belgium</w:t>
      </w:r>
      <w:r w:rsidR="00C6632E" w:rsidRPr="00DD447D">
        <w:rPr>
          <w:b/>
          <w:sz w:val="28"/>
          <w:szCs w:val="28"/>
        </w:rPr>
        <w:t>’</w:t>
      </w:r>
      <w:r w:rsidR="00D6103F" w:rsidRPr="00DD447D">
        <w:rPr>
          <w:b/>
          <w:sz w:val="28"/>
          <w:szCs w:val="28"/>
        </w:rPr>
        <w:t>s</w:t>
      </w:r>
      <w:r w:rsidR="008467B3" w:rsidRPr="00DD447D">
        <w:rPr>
          <w:b/>
          <w:sz w:val="28"/>
          <w:szCs w:val="28"/>
        </w:rPr>
        <w:t xml:space="preserve"> report to the Committee on Economic, Social and Cultural Rights</w:t>
      </w:r>
    </w:p>
    <w:p w:rsidR="00D6103F" w:rsidRPr="00DD447D" w:rsidRDefault="008C188E" w:rsidP="00DD447D">
      <w:pPr>
        <w:pStyle w:val="Header"/>
        <w:spacing w:after="120"/>
        <w:ind w:left="482" w:hanging="482"/>
        <w:rPr>
          <w:sz w:val="26"/>
          <w:szCs w:val="26"/>
        </w:rPr>
      </w:pPr>
      <w:r w:rsidRPr="00DD447D">
        <w:rPr>
          <w:sz w:val="26"/>
          <w:szCs w:val="26"/>
        </w:rPr>
        <w:t xml:space="preserve">1.1 </w:t>
      </w:r>
      <w:r w:rsidR="008467B3" w:rsidRPr="00DD447D">
        <w:rPr>
          <w:sz w:val="26"/>
          <w:szCs w:val="26"/>
        </w:rPr>
        <w:t>The</w:t>
      </w:r>
      <w:r w:rsidR="00ED1459" w:rsidRPr="00DD447D">
        <w:rPr>
          <w:sz w:val="26"/>
          <w:szCs w:val="26"/>
        </w:rPr>
        <w:t xml:space="preserve"> </w:t>
      </w:r>
      <w:r w:rsidR="00C6632E" w:rsidRPr="00DD447D">
        <w:rPr>
          <w:sz w:val="26"/>
          <w:szCs w:val="26"/>
        </w:rPr>
        <w:t>fourth</w:t>
      </w:r>
      <w:r w:rsidR="008467B3" w:rsidRPr="00DD447D">
        <w:rPr>
          <w:sz w:val="26"/>
          <w:szCs w:val="26"/>
        </w:rPr>
        <w:t xml:space="preserve"> state party report to the Committee on Economic, Social and Cultural Rights</w:t>
      </w:r>
      <w:r w:rsidR="00483F29" w:rsidRPr="00DD447D">
        <w:rPr>
          <w:sz w:val="26"/>
          <w:szCs w:val="26"/>
        </w:rPr>
        <w:t xml:space="preserve"> </w:t>
      </w:r>
      <w:r w:rsidR="00D6103F" w:rsidRPr="00DD447D">
        <w:rPr>
          <w:sz w:val="26"/>
          <w:szCs w:val="26"/>
        </w:rPr>
        <w:t xml:space="preserve">directly addresses the issue of corporal punishment in children, in light of the </w:t>
      </w:r>
      <w:r w:rsidR="00D6103F" w:rsidRPr="00DD447D">
        <w:rPr>
          <w:sz w:val="26"/>
          <w:szCs w:val="26"/>
        </w:rPr>
        <w:lastRenderedPageBreak/>
        <w:t>Committee’s previous recommendation that it be prohibited in all settings</w:t>
      </w:r>
      <w:r w:rsidR="00955D6C">
        <w:rPr>
          <w:sz w:val="26"/>
          <w:szCs w:val="26"/>
        </w:rPr>
        <w:t xml:space="preserve"> in Belgium</w:t>
      </w:r>
      <w:r w:rsidR="00D6103F" w:rsidRPr="00DD447D">
        <w:rPr>
          <w:sz w:val="26"/>
          <w:szCs w:val="26"/>
        </w:rPr>
        <w:t>.</w:t>
      </w:r>
      <w:r w:rsidR="00D6103F" w:rsidRPr="00DD447D">
        <w:rPr>
          <w:rStyle w:val="FootnoteReference"/>
          <w:sz w:val="26"/>
          <w:szCs w:val="26"/>
        </w:rPr>
        <w:footnoteReference w:id="1"/>
      </w:r>
      <w:r w:rsidR="00FF6FF3">
        <w:rPr>
          <w:sz w:val="26"/>
          <w:szCs w:val="26"/>
        </w:rPr>
        <w:t xml:space="preserve"> The Government states</w:t>
      </w:r>
      <w:r w:rsidR="00D6103F" w:rsidRPr="00DD447D">
        <w:rPr>
          <w:sz w:val="26"/>
          <w:szCs w:val="26"/>
        </w:rPr>
        <w:t xml:space="preserve"> that no legislation explicitly prohibiting corporal punishment </w:t>
      </w:r>
      <w:r w:rsidR="00955D6C">
        <w:rPr>
          <w:sz w:val="26"/>
          <w:szCs w:val="26"/>
        </w:rPr>
        <w:t xml:space="preserve">has been enacted </w:t>
      </w:r>
      <w:r w:rsidR="00D6103F" w:rsidRPr="00DD447D">
        <w:rPr>
          <w:sz w:val="26"/>
          <w:szCs w:val="26"/>
        </w:rPr>
        <w:t xml:space="preserve">since the last report and while numerous legislative proposals were put forward between 2003 and 2008, they have not been discussed in Parliament; there have apparently been no such proposals in more recent years. </w:t>
      </w:r>
    </w:p>
    <w:p w:rsidR="00D6103F" w:rsidRPr="00DD447D" w:rsidRDefault="00D6103F" w:rsidP="00DD447D">
      <w:pPr>
        <w:pStyle w:val="Header"/>
        <w:spacing w:after="120"/>
        <w:ind w:left="482" w:hanging="482"/>
        <w:rPr>
          <w:sz w:val="26"/>
          <w:szCs w:val="26"/>
        </w:rPr>
      </w:pPr>
      <w:r w:rsidRPr="00DD447D">
        <w:rPr>
          <w:sz w:val="26"/>
          <w:szCs w:val="26"/>
        </w:rPr>
        <w:t xml:space="preserve">1.2 No explanation is offered in the report for the failure to debate the </w:t>
      </w:r>
      <w:r w:rsidR="0058404E" w:rsidRPr="00DD447D">
        <w:rPr>
          <w:sz w:val="26"/>
          <w:szCs w:val="26"/>
        </w:rPr>
        <w:t xml:space="preserve">above law reform </w:t>
      </w:r>
      <w:r w:rsidRPr="00DD447D">
        <w:rPr>
          <w:sz w:val="26"/>
          <w:szCs w:val="26"/>
        </w:rPr>
        <w:t>proposals at parliamentary level</w:t>
      </w:r>
      <w:r w:rsidR="0058404E" w:rsidRPr="00DD447D">
        <w:rPr>
          <w:sz w:val="26"/>
          <w:szCs w:val="26"/>
        </w:rPr>
        <w:t>. T</w:t>
      </w:r>
      <w:r w:rsidRPr="00DD447D">
        <w:rPr>
          <w:sz w:val="26"/>
          <w:szCs w:val="26"/>
        </w:rPr>
        <w:t xml:space="preserve">he suggestion is possibly </w:t>
      </w:r>
      <w:r w:rsidR="0058404E" w:rsidRPr="00DD447D">
        <w:rPr>
          <w:sz w:val="26"/>
          <w:szCs w:val="26"/>
        </w:rPr>
        <w:t xml:space="preserve">being made </w:t>
      </w:r>
      <w:r w:rsidRPr="00DD447D">
        <w:rPr>
          <w:sz w:val="26"/>
          <w:szCs w:val="26"/>
        </w:rPr>
        <w:t>that the issue should be dealt with at community level rather than through reform of the Civil Code.</w:t>
      </w:r>
      <w:r w:rsidR="0058404E" w:rsidRPr="00DD447D">
        <w:rPr>
          <w:sz w:val="26"/>
          <w:szCs w:val="26"/>
        </w:rPr>
        <w:t xml:space="preserve"> In fact, the Civil Code expressly deals with parent-child relationships</w:t>
      </w:r>
      <w:r w:rsidR="00FF6FF3">
        <w:rPr>
          <w:sz w:val="26"/>
          <w:szCs w:val="26"/>
        </w:rPr>
        <w:t xml:space="preserve"> – it</w:t>
      </w:r>
      <w:r w:rsidR="0058404E" w:rsidRPr="00DD447D">
        <w:rPr>
          <w:sz w:val="26"/>
          <w:szCs w:val="26"/>
        </w:rPr>
        <w:t xml:space="preserve"> therefore provides an apt context for introducing prohibiting legislation.</w:t>
      </w:r>
    </w:p>
    <w:p w:rsidR="0058404E" w:rsidRPr="00DD447D" w:rsidRDefault="0058404E" w:rsidP="00DD447D">
      <w:pPr>
        <w:pStyle w:val="Header"/>
        <w:spacing w:after="120"/>
        <w:ind w:left="482" w:hanging="482"/>
        <w:rPr>
          <w:sz w:val="26"/>
          <w:szCs w:val="26"/>
        </w:rPr>
      </w:pPr>
      <w:r w:rsidRPr="00DD447D">
        <w:rPr>
          <w:sz w:val="26"/>
          <w:szCs w:val="26"/>
        </w:rPr>
        <w:t xml:space="preserve">1.3 The report notes that with regard to criminal law, the Minister of Justice has reminded judicial bodies that corporal punishment of children “may, in some circumstances, constitute assault and/or degrading treatment” (para. 225). While this may have been intended to indicate that the Criminal Code does punish some corporal punishment of children, it could also be seen as suggesting that not all corporal punishment is degrading. We note that in </w:t>
      </w:r>
      <w:r w:rsidR="00CE7732" w:rsidRPr="00DD447D">
        <w:rPr>
          <w:sz w:val="26"/>
          <w:szCs w:val="26"/>
        </w:rPr>
        <w:t xml:space="preserve">defining corporal punishment in its General Comment No. 8 on the issue, </w:t>
      </w:r>
      <w:r w:rsidRPr="00DD447D">
        <w:rPr>
          <w:sz w:val="26"/>
          <w:szCs w:val="26"/>
        </w:rPr>
        <w:t>the Committee on the Rights of the Child</w:t>
      </w:r>
      <w:r w:rsidR="00CE7732" w:rsidRPr="00DD447D">
        <w:rPr>
          <w:sz w:val="26"/>
          <w:szCs w:val="26"/>
        </w:rPr>
        <w:t xml:space="preserve"> categorically states that “in the view of the Committee, corporal punishment is invariably degrading”.</w:t>
      </w:r>
      <w:r w:rsidR="00CE7732" w:rsidRPr="00DD447D">
        <w:rPr>
          <w:rStyle w:val="FootnoteReference"/>
          <w:sz w:val="26"/>
          <w:szCs w:val="26"/>
        </w:rPr>
        <w:footnoteReference w:id="2"/>
      </w:r>
      <w:r w:rsidR="00CE7732" w:rsidRPr="00DD447D">
        <w:rPr>
          <w:sz w:val="26"/>
          <w:szCs w:val="26"/>
        </w:rPr>
        <w:t xml:space="preserve"> Belgium has an obligation to prohibit </w:t>
      </w:r>
      <w:r w:rsidR="00CE7732" w:rsidRPr="00DD447D">
        <w:rPr>
          <w:i/>
          <w:sz w:val="26"/>
          <w:szCs w:val="26"/>
        </w:rPr>
        <w:t>all</w:t>
      </w:r>
      <w:r w:rsidR="00CE7732" w:rsidRPr="00DD447D">
        <w:rPr>
          <w:sz w:val="26"/>
          <w:szCs w:val="26"/>
        </w:rPr>
        <w:t xml:space="preserve"> corporal punishment, without exception.</w:t>
      </w:r>
    </w:p>
    <w:p w:rsidR="008467B3" w:rsidRPr="00DD447D" w:rsidRDefault="008467B3" w:rsidP="00DD447D">
      <w:pPr>
        <w:pStyle w:val="Header"/>
        <w:spacing w:after="120"/>
        <w:ind w:left="482" w:hanging="482"/>
        <w:rPr>
          <w:sz w:val="26"/>
          <w:szCs w:val="26"/>
        </w:rPr>
      </w:pPr>
    </w:p>
    <w:p w:rsidR="008467B3" w:rsidRPr="00955D6C" w:rsidRDefault="008C188E" w:rsidP="00DD447D">
      <w:pPr>
        <w:spacing w:after="120"/>
        <w:ind w:left="482" w:hanging="482"/>
        <w:rPr>
          <w:sz w:val="28"/>
          <w:szCs w:val="28"/>
        </w:rPr>
      </w:pPr>
      <w:r w:rsidRPr="00955D6C">
        <w:rPr>
          <w:b/>
          <w:sz w:val="28"/>
          <w:szCs w:val="28"/>
        </w:rPr>
        <w:t xml:space="preserve">2 </w:t>
      </w:r>
      <w:r w:rsidR="00483F29" w:rsidRPr="00955D6C">
        <w:rPr>
          <w:b/>
          <w:sz w:val="28"/>
          <w:szCs w:val="28"/>
        </w:rPr>
        <w:t xml:space="preserve">The legality </w:t>
      </w:r>
      <w:r w:rsidR="0041585F" w:rsidRPr="00955D6C">
        <w:rPr>
          <w:b/>
          <w:sz w:val="28"/>
          <w:szCs w:val="28"/>
        </w:rPr>
        <w:t xml:space="preserve">and practice </w:t>
      </w:r>
      <w:r w:rsidR="00483F29" w:rsidRPr="00955D6C">
        <w:rPr>
          <w:b/>
          <w:sz w:val="28"/>
          <w:szCs w:val="28"/>
        </w:rPr>
        <w:t>of c</w:t>
      </w:r>
      <w:r w:rsidR="008467B3" w:rsidRPr="00955D6C">
        <w:rPr>
          <w:b/>
          <w:sz w:val="28"/>
          <w:szCs w:val="28"/>
        </w:rPr>
        <w:t xml:space="preserve">orporal punishment of children in </w:t>
      </w:r>
      <w:r w:rsidR="00CE7732" w:rsidRPr="00955D6C">
        <w:rPr>
          <w:b/>
          <w:sz w:val="28"/>
          <w:szCs w:val="28"/>
        </w:rPr>
        <w:t>Belgium</w:t>
      </w:r>
    </w:p>
    <w:p w:rsidR="003F0720" w:rsidRPr="00DD447D" w:rsidRDefault="001B2EF0" w:rsidP="00DD447D">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0" w:name="OLE_LINK52"/>
      <w:bookmarkStart w:id="1" w:name="OLE_LINK53"/>
      <w:r w:rsidRPr="00DD447D">
        <w:rPr>
          <w:sz w:val="26"/>
          <w:szCs w:val="26"/>
        </w:rPr>
        <w:t>2</w:t>
      </w:r>
      <w:r w:rsidR="003F0720" w:rsidRPr="00DD447D">
        <w:rPr>
          <w:sz w:val="26"/>
          <w:szCs w:val="26"/>
        </w:rPr>
        <w:t xml:space="preserve">.1 </w:t>
      </w:r>
      <w:r w:rsidR="00DC7F4F">
        <w:rPr>
          <w:i/>
          <w:sz w:val="26"/>
          <w:szCs w:val="26"/>
        </w:rPr>
        <w:t xml:space="preserve">Summary: </w:t>
      </w:r>
      <w:bookmarkStart w:id="2" w:name="_GoBack"/>
      <w:bookmarkEnd w:id="2"/>
      <w:r w:rsidR="0041585F" w:rsidRPr="00DD447D">
        <w:rPr>
          <w:sz w:val="26"/>
          <w:szCs w:val="26"/>
        </w:rPr>
        <w:t xml:space="preserve">In </w:t>
      </w:r>
      <w:r w:rsidR="00955D6C">
        <w:rPr>
          <w:sz w:val="26"/>
          <w:szCs w:val="26"/>
        </w:rPr>
        <w:t>Belgium</w:t>
      </w:r>
      <w:r w:rsidR="0041585F" w:rsidRPr="00DD447D">
        <w:rPr>
          <w:sz w:val="26"/>
          <w:szCs w:val="26"/>
        </w:rPr>
        <w:t xml:space="preserve">, corporal punishment is unlawful as a sentence for crime. </w:t>
      </w:r>
      <w:r w:rsidR="003F0720" w:rsidRPr="00DD447D">
        <w:rPr>
          <w:sz w:val="26"/>
          <w:szCs w:val="26"/>
        </w:rPr>
        <w:t>It is considered unlawful in schools and penal institutions</w:t>
      </w:r>
      <w:r w:rsidR="0025469F" w:rsidRPr="00DD447D">
        <w:rPr>
          <w:sz w:val="26"/>
          <w:szCs w:val="26"/>
        </w:rPr>
        <w:t>, though</w:t>
      </w:r>
      <w:r w:rsidR="003F0720" w:rsidRPr="00DD447D">
        <w:rPr>
          <w:sz w:val="26"/>
          <w:szCs w:val="26"/>
        </w:rPr>
        <w:t xml:space="preserve"> it is not explicitly prohibited. </w:t>
      </w:r>
      <w:r w:rsidR="0025469F" w:rsidRPr="00DD447D">
        <w:rPr>
          <w:sz w:val="26"/>
          <w:szCs w:val="26"/>
        </w:rPr>
        <w:t xml:space="preserve">It is not prohibited </w:t>
      </w:r>
      <w:r w:rsidR="003F0720" w:rsidRPr="00DD447D">
        <w:rPr>
          <w:sz w:val="26"/>
          <w:szCs w:val="26"/>
        </w:rPr>
        <w:t xml:space="preserve">in the home and </w:t>
      </w:r>
      <w:r w:rsidR="00955D6C">
        <w:rPr>
          <w:sz w:val="26"/>
          <w:szCs w:val="26"/>
        </w:rPr>
        <w:t xml:space="preserve">all </w:t>
      </w:r>
      <w:r w:rsidR="003F0720" w:rsidRPr="00DD447D">
        <w:rPr>
          <w:sz w:val="26"/>
          <w:szCs w:val="26"/>
        </w:rPr>
        <w:t>alternative care settings.</w:t>
      </w:r>
      <w:r w:rsidR="00CE7732" w:rsidRPr="00DD447D">
        <w:rPr>
          <w:sz w:val="26"/>
          <w:szCs w:val="26"/>
        </w:rPr>
        <w:t xml:space="preserve"> </w:t>
      </w:r>
      <w:r w:rsidR="00955D6C">
        <w:rPr>
          <w:sz w:val="26"/>
          <w:szCs w:val="26"/>
        </w:rPr>
        <w:t xml:space="preserve">The Government </w:t>
      </w:r>
      <w:r w:rsidR="00CE7732" w:rsidRPr="00DD447D">
        <w:rPr>
          <w:sz w:val="26"/>
          <w:szCs w:val="26"/>
        </w:rPr>
        <w:t>persists in stating that existing law adequately protects children from corporal punishment, despite</w:t>
      </w:r>
      <w:r w:rsidR="00E631C5" w:rsidRPr="00DD447D">
        <w:rPr>
          <w:sz w:val="26"/>
          <w:szCs w:val="26"/>
        </w:rPr>
        <w:t xml:space="preserve"> ever growing international and regional jurisprudence to the contrary.</w:t>
      </w:r>
    </w:p>
    <w:p w:rsidR="00CE7732" w:rsidRPr="00DD447D" w:rsidRDefault="001B2EF0" w:rsidP="00DD447D">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DD447D">
        <w:rPr>
          <w:sz w:val="26"/>
          <w:szCs w:val="26"/>
        </w:rPr>
        <w:t>2</w:t>
      </w:r>
      <w:r w:rsidR="003F0720" w:rsidRPr="00DD447D">
        <w:rPr>
          <w:sz w:val="26"/>
          <w:szCs w:val="26"/>
        </w:rPr>
        <w:t xml:space="preserve">.2 </w:t>
      </w:r>
      <w:r w:rsidR="003F0720" w:rsidRPr="00DD447D">
        <w:rPr>
          <w:i/>
          <w:sz w:val="26"/>
          <w:szCs w:val="26"/>
        </w:rPr>
        <w:t>Home (</w:t>
      </w:r>
      <w:r w:rsidR="003F0720" w:rsidRPr="00DD447D">
        <w:rPr>
          <w:i/>
          <w:sz w:val="26"/>
          <w:szCs w:val="26"/>
          <w:u w:val="single"/>
        </w:rPr>
        <w:t>lawful</w:t>
      </w:r>
      <w:r w:rsidR="003F0720" w:rsidRPr="00DD447D">
        <w:rPr>
          <w:i/>
          <w:sz w:val="26"/>
          <w:szCs w:val="26"/>
        </w:rPr>
        <w:t xml:space="preserve">): </w:t>
      </w:r>
      <w:r w:rsidR="00CE7732" w:rsidRPr="00DD447D">
        <w:rPr>
          <w:sz w:val="26"/>
          <w:szCs w:val="26"/>
        </w:rPr>
        <w:t>The Civil Code (amended 1995) states that the parent-child relationship should be one of “mutual respect” (article 371), but this is not interpreted as prohibiting parental corporal punishment. A Constitutional amendment in 2000 (article 22bis), concerning the protection of the child’s moral, physical and sexual integrity, was not regarded as changing the ways in which parental authority should be exercised. Provisions against violence and abuse in the Penal Code as amended by the Law Concerning the Penal Protection of Minors 2000 are not interpreted as prohibiting all corporal punishment in childrearing.</w:t>
      </w:r>
      <w:r w:rsidR="00E631C5" w:rsidRPr="00DD447D">
        <w:rPr>
          <w:sz w:val="26"/>
          <w:szCs w:val="26"/>
        </w:rPr>
        <w:t xml:space="preserve"> As noted above, efforts to introduce </w:t>
      </w:r>
      <w:r w:rsidR="00955D6C">
        <w:rPr>
          <w:sz w:val="26"/>
          <w:szCs w:val="26"/>
        </w:rPr>
        <w:t>prohibition</w:t>
      </w:r>
      <w:r w:rsidR="00E631C5" w:rsidRPr="00DD447D">
        <w:rPr>
          <w:sz w:val="26"/>
          <w:szCs w:val="26"/>
        </w:rPr>
        <w:t xml:space="preserve"> have repeatedly failed.</w:t>
      </w:r>
    </w:p>
    <w:p w:rsidR="00CE7732" w:rsidRPr="00DD447D" w:rsidRDefault="00CE7732" w:rsidP="00DD447D">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lang w:eastAsia="en-GB"/>
        </w:rPr>
      </w:pPr>
      <w:r w:rsidRPr="00DD447D">
        <w:rPr>
          <w:sz w:val="26"/>
          <w:szCs w:val="26"/>
        </w:rPr>
        <w:t>2.3 In 2011, the Government rejected the recommendation to prohibit corporal punishment by law in all settings made during the Universal Periodic Review, stating that while corporal punishment is not a specific offence, a number of provisions in criminal law are applicable to such acts.</w:t>
      </w:r>
      <w:r w:rsidRPr="00DD447D">
        <w:rPr>
          <w:rStyle w:val="FootnoteReference"/>
          <w:sz w:val="26"/>
          <w:szCs w:val="26"/>
        </w:rPr>
        <w:footnoteReference w:id="3"/>
      </w:r>
      <w:r w:rsidRPr="00DD447D">
        <w:rPr>
          <w:sz w:val="26"/>
          <w:szCs w:val="26"/>
        </w:rPr>
        <w:t xml:space="preserve"> In reporting to the Committee Against Torture in 2012, the Government </w:t>
      </w:r>
      <w:r w:rsidRPr="00DD447D">
        <w:rPr>
          <w:sz w:val="26"/>
          <w:szCs w:val="26"/>
        </w:rPr>
        <w:lastRenderedPageBreak/>
        <w:t>similarly indicated that existing law offers adequate protection to children from corporal punishment</w:t>
      </w:r>
      <w:r w:rsidRPr="00DD447D">
        <w:rPr>
          <w:sz w:val="26"/>
          <w:szCs w:val="26"/>
          <w:lang w:eastAsia="en-GB"/>
        </w:rPr>
        <w:t>.</w:t>
      </w:r>
      <w:r w:rsidRPr="00DD447D">
        <w:rPr>
          <w:rStyle w:val="FootnoteReference"/>
          <w:sz w:val="26"/>
          <w:szCs w:val="26"/>
          <w:lang w:eastAsia="en-GB"/>
        </w:rPr>
        <w:footnoteReference w:id="4"/>
      </w:r>
    </w:p>
    <w:p w:rsidR="00E631C5" w:rsidRPr="00DD447D" w:rsidRDefault="00955D6C" w:rsidP="00DD447D">
      <w:pPr>
        <w:spacing w:after="120"/>
        <w:ind w:left="482" w:hanging="482"/>
        <w:rPr>
          <w:sz w:val="26"/>
          <w:szCs w:val="26"/>
        </w:rPr>
      </w:pPr>
      <w:r>
        <w:rPr>
          <w:sz w:val="26"/>
          <w:szCs w:val="26"/>
        </w:rPr>
        <w:t xml:space="preserve">2.4 </w:t>
      </w:r>
      <w:r w:rsidR="00E631C5" w:rsidRPr="00DD447D">
        <w:rPr>
          <w:sz w:val="26"/>
          <w:szCs w:val="26"/>
        </w:rPr>
        <w:t>In telephone interviews with 1,070 persons aged 15 years and over in 2004, 77% said they believe it is acceptable for parents to smack their children, including 17% who believe it is always acceptable and 60% who believe there are some circumstances in which it is acceptable.</w:t>
      </w:r>
      <w:r>
        <w:rPr>
          <w:rStyle w:val="FootnoteReference"/>
          <w:sz w:val="26"/>
          <w:szCs w:val="26"/>
        </w:rPr>
        <w:footnoteReference w:id="5"/>
      </w:r>
    </w:p>
    <w:p w:rsidR="00E631C5" w:rsidRPr="00DD447D" w:rsidRDefault="001B2EF0" w:rsidP="00DD447D">
      <w:pPr>
        <w:spacing w:after="120"/>
        <w:ind w:left="482" w:hanging="482"/>
        <w:rPr>
          <w:sz w:val="26"/>
          <w:szCs w:val="26"/>
        </w:rPr>
      </w:pPr>
      <w:r w:rsidRPr="00DD447D">
        <w:rPr>
          <w:sz w:val="26"/>
          <w:szCs w:val="26"/>
        </w:rPr>
        <w:t>2.</w:t>
      </w:r>
      <w:r w:rsidR="00955D6C">
        <w:rPr>
          <w:sz w:val="26"/>
          <w:szCs w:val="26"/>
        </w:rPr>
        <w:t>5</w:t>
      </w:r>
      <w:r w:rsidR="003F0720" w:rsidRPr="00DD447D">
        <w:rPr>
          <w:sz w:val="26"/>
          <w:szCs w:val="26"/>
        </w:rPr>
        <w:t xml:space="preserve"> </w:t>
      </w:r>
      <w:r w:rsidR="003F0720" w:rsidRPr="00DD447D">
        <w:rPr>
          <w:i/>
          <w:sz w:val="26"/>
          <w:szCs w:val="26"/>
        </w:rPr>
        <w:t>Schools (</w:t>
      </w:r>
      <w:r w:rsidR="00E631C5" w:rsidRPr="00955D6C">
        <w:rPr>
          <w:i/>
          <w:sz w:val="26"/>
          <w:szCs w:val="26"/>
          <w:u w:val="single"/>
        </w:rPr>
        <w:t>not explicitly prohibited</w:t>
      </w:r>
      <w:r w:rsidR="003F0720" w:rsidRPr="00DD447D">
        <w:rPr>
          <w:i/>
          <w:sz w:val="26"/>
          <w:szCs w:val="26"/>
        </w:rPr>
        <w:t>):</w:t>
      </w:r>
      <w:r w:rsidR="0041585F" w:rsidRPr="00DD447D">
        <w:rPr>
          <w:i/>
          <w:sz w:val="26"/>
          <w:szCs w:val="26"/>
        </w:rPr>
        <w:t xml:space="preserve"> </w:t>
      </w:r>
      <w:r w:rsidR="00E631C5" w:rsidRPr="00DD447D">
        <w:rPr>
          <w:sz w:val="26"/>
          <w:szCs w:val="26"/>
        </w:rPr>
        <w:t>Corporal punishment is considered unlawful in schools under case law relating to provisions against assault in the Criminal Code, but there is no explicit prohibition in legislation.</w:t>
      </w:r>
    </w:p>
    <w:p w:rsidR="0025469F" w:rsidRPr="00DD447D" w:rsidRDefault="001B2EF0" w:rsidP="00DD447D">
      <w:pPr>
        <w:spacing w:after="120"/>
        <w:ind w:left="482" w:hanging="482"/>
        <w:rPr>
          <w:sz w:val="26"/>
          <w:szCs w:val="26"/>
        </w:rPr>
      </w:pPr>
      <w:r w:rsidRPr="00DD447D">
        <w:rPr>
          <w:sz w:val="26"/>
          <w:szCs w:val="26"/>
        </w:rPr>
        <w:t>2.</w:t>
      </w:r>
      <w:r w:rsidR="00955D6C">
        <w:rPr>
          <w:sz w:val="26"/>
          <w:szCs w:val="26"/>
        </w:rPr>
        <w:t>6</w:t>
      </w:r>
      <w:r w:rsidR="003F0720" w:rsidRPr="00DD447D">
        <w:rPr>
          <w:sz w:val="26"/>
          <w:szCs w:val="26"/>
        </w:rPr>
        <w:t xml:space="preserve"> </w:t>
      </w:r>
      <w:r w:rsidR="003F0720" w:rsidRPr="00DD447D">
        <w:rPr>
          <w:i/>
          <w:sz w:val="26"/>
          <w:szCs w:val="26"/>
        </w:rPr>
        <w:t>Penal system – sentence (</w:t>
      </w:r>
      <w:r w:rsidR="003F0720" w:rsidRPr="00DD447D">
        <w:rPr>
          <w:i/>
          <w:sz w:val="26"/>
          <w:szCs w:val="26"/>
          <w:u w:val="single"/>
        </w:rPr>
        <w:t>unlawful</w:t>
      </w:r>
      <w:r w:rsidR="003F0720" w:rsidRPr="00DD447D">
        <w:rPr>
          <w:i/>
          <w:sz w:val="26"/>
          <w:szCs w:val="26"/>
        </w:rPr>
        <w:t xml:space="preserve">): </w:t>
      </w:r>
      <w:r w:rsidR="0025469F" w:rsidRPr="00DD447D">
        <w:rPr>
          <w:sz w:val="26"/>
          <w:szCs w:val="26"/>
        </w:rPr>
        <w:t xml:space="preserve">There is no provision for judicial corporal punishment in </w:t>
      </w:r>
      <w:r w:rsidR="0041585F" w:rsidRPr="00DD447D">
        <w:rPr>
          <w:sz w:val="26"/>
          <w:szCs w:val="26"/>
        </w:rPr>
        <w:t xml:space="preserve">criminal law. </w:t>
      </w:r>
    </w:p>
    <w:p w:rsidR="00E631C5" w:rsidRPr="00DD447D" w:rsidRDefault="001B2EF0" w:rsidP="00DD447D">
      <w:pPr>
        <w:spacing w:after="120"/>
        <w:ind w:left="482" w:hanging="482"/>
        <w:rPr>
          <w:sz w:val="26"/>
          <w:szCs w:val="26"/>
          <w:lang w:eastAsia="en-GB"/>
        </w:rPr>
      </w:pPr>
      <w:r w:rsidRPr="00DD447D">
        <w:rPr>
          <w:sz w:val="26"/>
          <w:szCs w:val="26"/>
        </w:rPr>
        <w:t>2.</w:t>
      </w:r>
      <w:r w:rsidR="00955D6C">
        <w:rPr>
          <w:sz w:val="26"/>
          <w:szCs w:val="26"/>
        </w:rPr>
        <w:t>7</w:t>
      </w:r>
      <w:r w:rsidR="003F0720" w:rsidRPr="00DD447D">
        <w:rPr>
          <w:sz w:val="26"/>
          <w:szCs w:val="26"/>
        </w:rPr>
        <w:t xml:space="preserve"> </w:t>
      </w:r>
      <w:r w:rsidR="003F0720" w:rsidRPr="00DD447D">
        <w:rPr>
          <w:i/>
          <w:sz w:val="26"/>
          <w:szCs w:val="26"/>
        </w:rPr>
        <w:t>Penal system – disciplinary measure in penal institutions (</w:t>
      </w:r>
      <w:r w:rsidR="00FF67EA" w:rsidRPr="00DD447D">
        <w:rPr>
          <w:i/>
          <w:sz w:val="26"/>
          <w:szCs w:val="26"/>
          <w:u w:val="single"/>
        </w:rPr>
        <w:t>unlawful</w:t>
      </w:r>
      <w:r w:rsidR="003F0720" w:rsidRPr="00DD447D">
        <w:rPr>
          <w:i/>
          <w:sz w:val="26"/>
          <w:szCs w:val="26"/>
        </w:rPr>
        <w:t xml:space="preserve">): </w:t>
      </w:r>
      <w:r w:rsidR="00E631C5" w:rsidRPr="00DD447D">
        <w:rPr>
          <w:sz w:val="26"/>
          <w:szCs w:val="26"/>
          <w:lang w:eastAsia="en-GB"/>
        </w:rPr>
        <w:t>The Act concerning the principles of the administration of prison establishments and the legal status of detainees 2005 does not include corporal punishment among its provisions for disciplinary regimes. A federal Bill amending legislation on youth protection and addressing juvenile justice was adopted in 2006 but we have no details of its provisions.</w:t>
      </w:r>
    </w:p>
    <w:p w:rsidR="00E631C5" w:rsidRPr="00DD447D" w:rsidRDefault="001B2EF0" w:rsidP="00DD447D">
      <w:pPr>
        <w:spacing w:after="120"/>
        <w:ind w:left="482" w:hanging="482"/>
        <w:rPr>
          <w:sz w:val="26"/>
          <w:szCs w:val="26"/>
        </w:rPr>
      </w:pPr>
      <w:r w:rsidRPr="00DD447D">
        <w:rPr>
          <w:sz w:val="26"/>
          <w:szCs w:val="26"/>
        </w:rPr>
        <w:t>2.</w:t>
      </w:r>
      <w:r w:rsidR="00955D6C">
        <w:rPr>
          <w:sz w:val="26"/>
          <w:szCs w:val="26"/>
        </w:rPr>
        <w:t>8</w:t>
      </w:r>
      <w:r w:rsidR="003F0720" w:rsidRPr="00DD447D">
        <w:rPr>
          <w:sz w:val="26"/>
          <w:szCs w:val="26"/>
        </w:rPr>
        <w:t xml:space="preserve"> </w:t>
      </w:r>
      <w:r w:rsidR="003F0720" w:rsidRPr="00DD447D">
        <w:rPr>
          <w:i/>
          <w:sz w:val="26"/>
          <w:szCs w:val="26"/>
        </w:rPr>
        <w:t>Alternative care settings (</w:t>
      </w:r>
      <w:r w:rsidR="00955D6C">
        <w:rPr>
          <w:i/>
          <w:sz w:val="26"/>
          <w:szCs w:val="26"/>
          <w:u w:val="single"/>
        </w:rPr>
        <w:t>partial prohibition</w:t>
      </w:r>
      <w:r w:rsidR="003F0720" w:rsidRPr="00DD447D">
        <w:rPr>
          <w:i/>
          <w:sz w:val="26"/>
          <w:szCs w:val="26"/>
        </w:rPr>
        <w:t xml:space="preserve">): </w:t>
      </w:r>
      <w:r w:rsidR="00E631C5" w:rsidRPr="00DD447D">
        <w:rPr>
          <w:sz w:val="26"/>
          <w:szCs w:val="26"/>
        </w:rPr>
        <w:t>Corporal punishment is prohibited in some but not all care settings. In the Flemish Community, corporal punishment is prohibited in institutions in article 28 of the Decree of the Flemish Council (7 May 2004) and articles 11 and 13 of the Flemish Government Decree of 13 July 1994 concerning grants to institutions for youth, but there is no prohibition in relation to non-institutional care. To our knowledge, there is no explicit prohibition of corporal punishment in alternative care settings in the French Community or the German-speaking Community.</w:t>
      </w:r>
    </w:p>
    <w:p w:rsidR="00892F1D" w:rsidRPr="00DD447D" w:rsidRDefault="00892F1D" w:rsidP="00DD447D">
      <w:pPr>
        <w:spacing w:after="120"/>
        <w:ind w:left="482" w:hanging="482"/>
        <w:rPr>
          <w:b/>
          <w:sz w:val="26"/>
          <w:szCs w:val="26"/>
          <w:u w:val="single"/>
        </w:rPr>
      </w:pPr>
    </w:p>
    <w:bookmarkEnd w:id="0"/>
    <w:bookmarkEnd w:id="1"/>
    <w:p w:rsidR="00837361" w:rsidRPr="00955D6C" w:rsidRDefault="008C188E" w:rsidP="00DD447D">
      <w:pPr>
        <w:spacing w:after="120"/>
        <w:ind w:left="482" w:hanging="482"/>
        <w:rPr>
          <w:b/>
          <w:sz w:val="28"/>
          <w:szCs w:val="28"/>
        </w:rPr>
      </w:pPr>
      <w:r w:rsidRPr="00955D6C">
        <w:rPr>
          <w:b/>
          <w:sz w:val="28"/>
          <w:szCs w:val="28"/>
        </w:rPr>
        <w:t xml:space="preserve">3 </w:t>
      </w:r>
      <w:r w:rsidR="00837361" w:rsidRPr="00955D6C">
        <w:rPr>
          <w:b/>
          <w:sz w:val="28"/>
          <w:szCs w:val="28"/>
        </w:rPr>
        <w:t>Recommendations by human rights treaty bodies</w:t>
      </w:r>
      <w:r w:rsidR="00B902F0" w:rsidRPr="00955D6C">
        <w:rPr>
          <w:b/>
          <w:sz w:val="28"/>
          <w:szCs w:val="28"/>
        </w:rPr>
        <w:t xml:space="preserve"> and during the UPR</w:t>
      </w:r>
    </w:p>
    <w:p w:rsidR="00DD447D" w:rsidRPr="00DD447D" w:rsidRDefault="00955D6C" w:rsidP="00DD447D">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3" w:name="OLE_LINK16"/>
      <w:bookmarkStart w:id="4" w:name="OLE_LINK17"/>
      <w:r>
        <w:rPr>
          <w:sz w:val="26"/>
          <w:szCs w:val="26"/>
        </w:rPr>
        <w:t xml:space="preserve">3.1 </w:t>
      </w:r>
      <w:r w:rsidR="00DD447D" w:rsidRPr="00DD447D">
        <w:rPr>
          <w:i/>
          <w:sz w:val="26"/>
          <w:szCs w:val="26"/>
        </w:rPr>
        <w:t xml:space="preserve">CESCR: </w:t>
      </w:r>
      <w:r w:rsidR="00DD447D" w:rsidRPr="00DD447D">
        <w:rPr>
          <w:sz w:val="26"/>
          <w:szCs w:val="26"/>
        </w:rPr>
        <w:t>In 2007, the Committee on Economic, Social and Cultural Rights expressed concern at the legality of corporal punishment in the family in Belgium and recommended law reform to prohibit it.</w:t>
      </w:r>
      <w:r w:rsidR="00DD447D" w:rsidRPr="00DD447D">
        <w:rPr>
          <w:rStyle w:val="FootnoteReference"/>
          <w:sz w:val="26"/>
          <w:szCs w:val="26"/>
        </w:rPr>
        <w:footnoteReference w:id="6"/>
      </w:r>
    </w:p>
    <w:p w:rsidR="00E631C5" w:rsidRPr="00DD447D" w:rsidRDefault="00955D6C" w:rsidP="00DD447D">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 xml:space="preserve">3.2 </w:t>
      </w:r>
      <w:r w:rsidR="00E631C5" w:rsidRPr="00DD447D">
        <w:rPr>
          <w:i/>
          <w:sz w:val="26"/>
          <w:szCs w:val="26"/>
        </w:rPr>
        <w:t>CRC:</w:t>
      </w:r>
      <w:r w:rsidR="00E631C5" w:rsidRPr="00DD447D">
        <w:rPr>
          <w:sz w:val="26"/>
          <w:szCs w:val="26"/>
        </w:rPr>
        <w:t xml:space="preserve"> The Committee on the Rights of the Child has three times recommended that corporal punishment of children be prohibited in the family in Belgium – following examination of the state party’s initial report in 1995,</w:t>
      </w:r>
      <w:r>
        <w:rPr>
          <w:rStyle w:val="FootnoteReference"/>
          <w:sz w:val="26"/>
          <w:szCs w:val="26"/>
        </w:rPr>
        <w:footnoteReference w:id="7"/>
      </w:r>
      <w:r w:rsidR="00E631C5" w:rsidRPr="00DD447D">
        <w:rPr>
          <w:sz w:val="26"/>
          <w:szCs w:val="26"/>
        </w:rPr>
        <w:t xml:space="preserve"> the second report in 2002</w:t>
      </w:r>
      <w:r w:rsidR="00E631C5" w:rsidRPr="00DD447D">
        <w:rPr>
          <w:rStyle w:val="FootnoteReference"/>
          <w:sz w:val="26"/>
          <w:szCs w:val="26"/>
        </w:rPr>
        <w:footnoteReference w:id="8"/>
      </w:r>
      <w:r w:rsidR="00E631C5" w:rsidRPr="00DD447D">
        <w:rPr>
          <w:sz w:val="26"/>
          <w:szCs w:val="26"/>
        </w:rPr>
        <w:t xml:space="preserve"> and the third/fourth report in 2010.</w:t>
      </w:r>
      <w:r w:rsidR="00E631C5" w:rsidRPr="00DD447D">
        <w:rPr>
          <w:rStyle w:val="FootnoteReference"/>
          <w:sz w:val="26"/>
          <w:szCs w:val="26"/>
        </w:rPr>
        <w:footnoteReference w:id="9"/>
      </w:r>
    </w:p>
    <w:p w:rsidR="00DD447D" w:rsidRPr="00DD447D" w:rsidRDefault="00955D6C" w:rsidP="00DD447D">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 xml:space="preserve">3.3 </w:t>
      </w:r>
      <w:r w:rsidR="00DD447D" w:rsidRPr="00DD447D">
        <w:rPr>
          <w:i/>
          <w:sz w:val="26"/>
          <w:szCs w:val="26"/>
        </w:rPr>
        <w:t>CAT:</w:t>
      </w:r>
      <w:r w:rsidR="00DD447D" w:rsidRPr="00DD447D">
        <w:rPr>
          <w:sz w:val="26"/>
          <w:szCs w:val="26"/>
        </w:rPr>
        <w:t xml:space="preserve"> In 2009, the Committee Against Torture recommended that Belgium prohibit corporal punishment of children in the family.</w:t>
      </w:r>
      <w:r w:rsidR="00DD447D" w:rsidRPr="00DD447D">
        <w:rPr>
          <w:rStyle w:val="FootnoteReference"/>
          <w:sz w:val="26"/>
          <w:szCs w:val="26"/>
        </w:rPr>
        <w:footnoteReference w:id="10"/>
      </w:r>
    </w:p>
    <w:p w:rsidR="00E631C5" w:rsidRPr="00DD447D" w:rsidRDefault="00955D6C" w:rsidP="00DD447D">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 xml:space="preserve">3.4 </w:t>
      </w:r>
      <w:r w:rsidR="00DD447D" w:rsidRPr="00DD447D">
        <w:rPr>
          <w:i/>
          <w:sz w:val="26"/>
          <w:szCs w:val="26"/>
        </w:rPr>
        <w:t>ECSR:</w:t>
      </w:r>
      <w:r w:rsidR="00DD447D" w:rsidRPr="00DD447D">
        <w:rPr>
          <w:sz w:val="26"/>
          <w:szCs w:val="26"/>
        </w:rPr>
        <w:t xml:space="preserve"> The European Committee of Social Rights</w:t>
      </w:r>
      <w:r>
        <w:rPr>
          <w:sz w:val="26"/>
          <w:szCs w:val="26"/>
        </w:rPr>
        <w:t>,</w:t>
      </w:r>
      <w:r w:rsidR="00DD447D" w:rsidRPr="00DD447D">
        <w:rPr>
          <w:sz w:val="26"/>
          <w:szCs w:val="26"/>
        </w:rPr>
        <w:t xml:space="preserve"> </w:t>
      </w:r>
      <w:r>
        <w:rPr>
          <w:sz w:val="26"/>
          <w:szCs w:val="26"/>
        </w:rPr>
        <w:t>after examining</w:t>
      </w:r>
      <w:r w:rsidR="00DD447D" w:rsidRPr="00DD447D">
        <w:rPr>
          <w:sz w:val="26"/>
          <w:szCs w:val="26"/>
        </w:rPr>
        <w:t xml:space="preserve"> Belgium under the normal reporting procedure</w:t>
      </w:r>
      <w:r>
        <w:rPr>
          <w:sz w:val="26"/>
          <w:szCs w:val="26"/>
        </w:rPr>
        <w:t>, has</w:t>
      </w:r>
      <w:r w:rsidR="00DD447D" w:rsidRPr="00DD447D">
        <w:rPr>
          <w:sz w:val="26"/>
          <w:szCs w:val="26"/>
        </w:rPr>
        <w:t xml:space="preserve"> three times concluded that the situation is not in conformity with the European Social Charter because there is no prohibition of corporal </w:t>
      </w:r>
      <w:r w:rsidR="00DD447D" w:rsidRPr="00DD447D">
        <w:rPr>
          <w:sz w:val="26"/>
          <w:szCs w:val="26"/>
        </w:rPr>
        <w:lastRenderedPageBreak/>
        <w:t>punishment of children in the family – in 2005,</w:t>
      </w:r>
      <w:r w:rsidR="00DD447D" w:rsidRPr="00DD447D">
        <w:rPr>
          <w:rStyle w:val="FootnoteReference"/>
          <w:sz w:val="26"/>
          <w:szCs w:val="26"/>
        </w:rPr>
        <w:footnoteReference w:id="11"/>
      </w:r>
      <w:r w:rsidR="00DD447D" w:rsidRPr="00DD447D">
        <w:rPr>
          <w:sz w:val="26"/>
          <w:szCs w:val="26"/>
        </w:rPr>
        <w:t xml:space="preserve"> 2007</w:t>
      </w:r>
      <w:r w:rsidR="00DD447D" w:rsidRPr="00DD447D">
        <w:rPr>
          <w:rStyle w:val="FootnoteReference"/>
          <w:sz w:val="26"/>
          <w:szCs w:val="26"/>
        </w:rPr>
        <w:footnoteReference w:id="12"/>
      </w:r>
      <w:r w:rsidR="00DD447D" w:rsidRPr="00DD447D">
        <w:rPr>
          <w:sz w:val="26"/>
          <w:szCs w:val="26"/>
        </w:rPr>
        <w:t xml:space="preserve"> and 2011.</w:t>
      </w:r>
      <w:r w:rsidR="00DD447D" w:rsidRPr="00DD447D">
        <w:rPr>
          <w:rStyle w:val="FootnoteReference"/>
          <w:sz w:val="26"/>
          <w:szCs w:val="26"/>
        </w:rPr>
        <w:footnoteReference w:id="13"/>
      </w:r>
      <w:r w:rsidR="00DD447D" w:rsidRPr="00DD447D">
        <w:rPr>
          <w:sz w:val="26"/>
          <w:szCs w:val="26"/>
        </w:rPr>
        <w:t xml:space="preserve"> In addition, in 2003 a complaint was brought against Belgium </w:t>
      </w:r>
      <w:r w:rsidR="00E631C5" w:rsidRPr="00DD447D">
        <w:rPr>
          <w:sz w:val="26"/>
          <w:szCs w:val="26"/>
        </w:rPr>
        <w:t>by the World Organisation Against Torture under the Collective Complaints procedure of the European Social Charter</w:t>
      </w:r>
      <w:r w:rsidR="00DD447D" w:rsidRPr="00DD447D">
        <w:rPr>
          <w:sz w:val="26"/>
          <w:szCs w:val="26"/>
        </w:rPr>
        <w:t xml:space="preserve">: </w:t>
      </w:r>
      <w:r w:rsidR="00E631C5" w:rsidRPr="00DD447D">
        <w:rPr>
          <w:sz w:val="26"/>
          <w:szCs w:val="26"/>
        </w:rPr>
        <w:t xml:space="preserve">the European Committee of Social Rights concluded that Belgium was in violation of </w:t>
      </w:r>
      <w:r w:rsidR="00DD447D" w:rsidRPr="00DD447D">
        <w:rPr>
          <w:sz w:val="26"/>
          <w:szCs w:val="26"/>
        </w:rPr>
        <w:t>a</w:t>
      </w:r>
      <w:r w:rsidR="00E631C5" w:rsidRPr="00DD447D">
        <w:rPr>
          <w:sz w:val="26"/>
          <w:szCs w:val="26"/>
        </w:rPr>
        <w:t>rticle 17 of the Charter because there is no explicit prohibition in law of corporal punishment of children by parents and other carers (including</w:t>
      </w:r>
      <w:r w:rsidR="00FF6FF3">
        <w:rPr>
          <w:sz w:val="26"/>
          <w:szCs w:val="26"/>
        </w:rPr>
        <w:t xml:space="preserve"> in</w:t>
      </w:r>
      <w:r w:rsidR="00E631C5" w:rsidRPr="00DD447D">
        <w:rPr>
          <w:sz w:val="26"/>
          <w:szCs w:val="26"/>
        </w:rPr>
        <w:t xml:space="preserve"> non-institutional childcare facilities and arrangements).</w:t>
      </w:r>
      <w:r w:rsidR="00E631C5" w:rsidRPr="00DD447D">
        <w:rPr>
          <w:rStyle w:val="FootnoteReference"/>
          <w:sz w:val="26"/>
          <w:szCs w:val="26"/>
        </w:rPr>
        <w:footnoteReference w:id="14"/>
      </w:r>
      <w:r w:rsidR="00E631C5" w:rsidRPr="00DD447D">
        <w:rPr>
          <w:sz w:val="26"/>
          <w:szCs w:val="26"/>
        </w:rPr>
        <w:t xml:space="preserve"> In February 2013, a second complaint – submitted by the Association for the Protection of All Children (APPROACH) Ltd – was registered by the Committee; the complaint alleged that there is no explicit prohibition of corporal punishment in the family, alternative care settings and schools through</w:t>
      </w:r>
      <w:r w:rsidR="00DD447D" w:rsidRPr="00DD447D">
        <w:rPr>
          <w:sz w:val="26"/>
          <w:szCs w:val="26"/>
        </w:rPr>
        <w:t>out all communities in Belgium</w:t>
      </w:r>
      <w:r w:rsidR="00E631C5" w:rsidRPr="00DD447D">
        <w:rPr>
          <w:sz w:val="26"/>
          <w:szCs w:val="26"/>
        </w:rPr>
        <w:t>.</w:t>
      </w:r>
      <w:r w:rsidR="00DD447D" w:rsidRPr="00DD447D">
        <w:rPr>
          <w:rStyle w:val="FootnoteReference"/>
          <w:sz w:val="26"/>
          <w:szCs w:val="26"/>
        </w:rPr>
        <w:footnoteReference w:id="15"/>
      </w:r>
    </w:p>
    <w:p w:rsidR="00DD447D" w:rsidRPr="00DD447D" w:rsidRDefault="00955D6C" w:rsidP="00DD447D">
      <w:pPr>
        <w:spacing w:after="120"/>
        <w:ind w:left="482" w:hanging="482"/>
        <w:rPr>
          <w:sz w:val="26"/>
          <w:szCs w:val="26"/>
        </w:rPr>
      </w:pPr>
      <w:r>
        <w:rPr>
          <w:sz w:val="26"/>
          <w:szCs w:val="26"/>
        </w:rPr>
        <w:t xml:space="preserve">3.5 </w:t>
      </w:r>
      <w:r w:rsidR="00DD447D" w:rsidRPr="00DD447D">
        <w:rPr>
          <w:i/>
          <w:sz w:val="26"/>
          <w:szCs w:val="26"/>
        </w:rPr>
        <w:t xml:space="preserve">UPR: </w:t>
      </w:r>
      <w:r w:rsidR="00DD447D" w:rsidRPr="00DD447D">
        <w:rPr>
          <w:sz w:val="26"/>
          <w:szCs w:val="26"/>
        </w:rPr>
        <w:t>Belgium was examined in the first cycle of the Universal Periodic Review in 2011</w:t>
      </w:r>
      <w:r>
        <w:rPr>
          <w:sz w:val="26"/>
          <w:szCs w:val="26"/>
        </w:rPr>
        <w:t xml:space="preserve"> (session 11)</w:t>
      </w:r>
      <w:r w:rsidR="00DD447D" w:rsidRPr="00DD447D">
        <w:rPr>
          <w:sz w:val="26"/>
          <w:szCs w:val="26"/>
        </w:rPr>
        <w:t>. The Government rejected the recommendation to “take necessary measures to ensure that corporal punishment is explicitly prohibited by law under all circumstances”.</w:t>
      </w:r>
      <w:r w:rsidR="00DD447D" w:rsidRPr="00DD447D">
        <w:rPr>
          <w:rStyle w:val="FootnoteReference"/>
          <w:sz w:val="26"/>
          <w:szCs w:val="26"/>
        </w:rPr>
        <w:footnoteReference w:id="16"/>
      </w:r>
    </w:p>
    <w:p w:rsidR="00DD0BFF" w:rsidRPr="00DD447D" w:rsidRDefault="00DD0BFF" w:rsidP="00DD447D">
      <w:pPr>
        <w:spacing w:after="120"/>
        <w:ind w:left="482" w:hanging="482"/>
        <w:rPr>
          <w:i/>
          <w:sz w:val="26"/>
          <w:szCs w:val="26"/>
        </w:rPr>
      </w:pPr>
    </w:p>
    <w:p w:rsidR="005E798C" w:rsidRDefault="005E798C" w:rsidP="005E798C">
      <w:pPr>
        <w:rPr>
          <w:i/>
        </w:rPr>
      </w:pPr>
      <w:r>
        <w:rPr>
          <w:i/>
        </w:rPr>
        <w:t>Briefing prepared by the Global Initiative to End All Corporal Punishment of Children</w:t>
      </w:r>
    </w:p>
    <w:p w:rsidR="00DD0BFF" w:rsidRDefault="00560EBA"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bookmarkEnd w:id="3"/>
      <w:bookmarkEnd w:id="4"/>
    </w:p>
    <w:p w:rsidR="005E798C" w:rsidRPr="005E798C" w:rsidRDefault="00DD0BFF" w:rsidP="005E798C">
      <w:pPr>
        <w:rPr>
          <w:i/>
        </w:rPr>
      </w:pPr>
      <w:r>
        <w:rPr>
          <w:i/>
        </w:rPr>
        <w:t>March 2013</w:t>
      </w:r>
    </w:p>
    <w:sectPr w:rsidR="005E798C" w:rsidRPr="005E798C" w:rsidSect="00E90091">
      <w:footerReference w:type="even" r:id="rId13"/>
      <w:type w:val="evenPage"/>
      <w:pgSz w:w="11906" w:h="16838"/>
      <w:pgMar w:top="992" w:right="992" w:bottom="992" w:left="992" w:header="709" w:footer="709"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EBA" w:rsidRDefault="00560EBA">
      <w:r>
        <w:separator/>
      </w:r>
    </w:p>
  </w:endnote>
  <w:endnote w:type="continuationSeparator" w:id="0">
    <w:p w:rsidR="00560EBA" w:rsidRDefault="00560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007" w:usb1="00000000" w:usb2="00000000" w:usb3="00000000" w:csb0="00000093" w:csb1="00000000"/>
  </w:font>
  <w:font w:name="Times">
    <w:panose1 w:val="020206030604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EBA" w:rsidRDefault="00560EBA">
      <w:r>
        <w:separator/>
      </w:r>
    </w:p>
  </w:footnote>
  <w:footnote w:type="continuationSeparator" w:id="0">
    <w:p w:rsidR="00560EBA" w:rsidRDefault="00560EBA">
      <w:r>
        <w:continuationSeparator/>
      </w:r>
    </w:p>
  </w:footnote>
  <w:footnote w:id="1">
    <w:p w:rsidR="00D6103F" w:rsidRPr="00955D6C" w:rsidRDefault="00D6103F" w:rsidP="00D6103F">
      <w:pPr>
        <w:rPr>
          <w:sz w:val="20"/>
          <w:szCs w:val="20"/>
        </w:rPr>
      </w:pPr>
      <w:r w:rsidRPr="00955D6C">
        <w:rPr>
          <w:rStyle w:val="FootnoteReference"/>
          <w:sz w:val="20"/>
          <w:szCs w:val="20"/>
        </w:rPr>
        <w:footnoteRef/>
      </w:r>
      <w:r w:rsidRPr="00955D6C">
        <w:rPr>
          <w:sz w:val="20"/>
          <w:szCs w:val="20"/>
        </w:rPr>
        <w:t xml:space="preserve"> 18 June 2012, E/C.12/BEL/4, Fourth state party report, paras. 223-226; see also 3 December 2007, E/C.12/BEL/CO/3, Concluding observations on third report, paras. 19 and 33</w:t>
      </w:r>
    </w:p>
  </w:footnote>
  <w:footnote w:id="2">
    <w:p w:rsidR="00CE7732" w:rsidRPr="00955D6C" w:rsidRDefault="00CE7732">
      <w:pPr>
        <w:pStyle w:val="FootnoteText"/>
        <w:rPr>
          <w:lang w:val="en-GB"/>
        </w:rPr>
      </w:pPr>
      <w:r w:rsidRPr="00955D6C">
        <w:rPr>
          <w:rStyle w:val="FootnoteReference"/>
        </w:rPr>
        <w:footnoteRef/>
      </w:r>
      <w:r w:rsidRPr="00955D6C">
        <w:rPr>
          <w:lang w:val="en-GB"/>
        </w:rPr>
        <w:t xml:space="preserve"> 21 August 2006, CRC/C/GC/8, General Comment No. 8 (2006) on “The right of the child to protection from corporal punishment and other cruel or degrading forms of punishment (arts. 19; 28, para. 2; and 37, inter alia)”, para. 11</w:t>
      </w:r>
    </w:p>
  </w:footnote>
  <w:footnote w:id="3">
    <w:p w:rsidR="00CE7732" w:rsidRPr="00955D6C" w:rsidRDefault="00CE7732">
      <w:pPr>
        <w:pStyle w:val="FootnoteText"/>
        <w:rPr>
          <w:lang w:val="en-GB"/>
        </w:rPr>
      </w:pPr>
      <w:r w:rsidRPr="00955D6C">
        <w:rPr>
          <w:rStyle w:val="FootnoteReference"/>
        </w:rPr>
        <w:footnoteRef/>
      </w:r>
      <w:r w:rsidRPr="00955D6C">
        <w:rPr>
          <w:lang w:val="en-GB"/>
        </w:rPr>
        <w:t xml:space="preserve"> 11 July 2011, A/HRC/18/3, Report of the Working Group, paras. 63 and 103(10)</w:t>
      </w:r>
    </w:p>
  </w:footnote>
  <w:footnote w:id="4">
    <w:p w:rsidR="00CE7732" w:rsidRPr="00955D6C" w:rsidRDefault="00CE7732">
      <w:pPr>
        <w:pStyle w:val="FootnoteText"/>
        <w:rPr>
          <w:lang w:val="en-GB"/>
        </w:rPr>
      </w:pPr>
      <w:r w:rsidRPr="00955D6C">
        <w:rPr>
          <w:rStyle w:val="FootnoteReference"/>
        </w:rPr>
        <w:footnoteRef/>
      </w:r>
      <w:r w:rsidRPr="00955D6C">
        <w:rPr>
          <w:lang w:val="en-GB"/>
        </w:rPr>
        <w:t xml:space="preserve"> </w:t>
      </w:r>
      <w:r w:rsidRPr="00955D6C">
        <w:rPr>
          <w:lang w:val="en-GB" w:eastAsia="en-GB"/>
        </w:rPr>
        <w:t>[July 2012], CAT/C/BEL/3, Third report, para. 152</w:t>
      </w:r>
    </w:p>
  </w:footnote>
  <w:footnote w:id="5">
    <w:p w:rsidR="00955D6C" w:rsidRPr="00955D6C" w:rsidRDefault="00955D6C">
      <w:pPr>
        <w:pStyle w:val="FootnoteText"/>
        <w:rPr>
          <w:lang w:val="en-GB"/>
        </w:rPr>
      </w:pPr>
      <w:r w:rsidRPr="00955D6C">
        <w:rPr>
          <w:rStyle w:val="FootnoteReference"/>
        </w:rPr>
        <w:footnoteRef/>
      </w:r>
      <w:r w:rsidRPr="00955D6C">
        <w:rPr>
          <w:lang w:val="en-GB"/>
        </w:rPr>
        <w:t xml:space="preserve"> Market &amp; Opinion Research International (2004), “Attitudes towards smacking children: Belgium”, Research conducted for the Association for the Protection of All Children</w:t>
      </w:r>
    </w:p>
  </w:footnote>
  <w:footnote w:id="6">
    <w:p w:rsidR="00DD447D" w:rsidRPr="00955D6C" w:rsidRDefault="00DD447D">
      <w:pPr>
        <w:pStyle w:val="FootnoteText"/>
        <w:rPr>
          <w:lang w:val="en-GB"/>
        </w:rPr>
      </w:pPr>
      <w:r w:rsidRPr="00955D6C">
        <w:rPr>
          <w:rStyle w:val="FootnoteReference"/>
        </w:rPr>
        <w:footnoteRef/>
      </w:r>
      <w:r w:rsidRPr="00955D6C">
        <w:rPr>
          <w:lang w:val="en-GB"/>
        </w:rPr>
        <w:t xml:space="preserve"> 3 December 2007, E/C.12/BEL/CO/3, Concluding observations on third report, paras. 19 and 33</w:t>
      </w:r>
    </w:p>
  </w:footnote>
  <w:footnote w:id="7">
    <w:p w:rsidR="00955D6C" w:rsidRPr="00955D6C" w:rsidRDefault="00955D6C">
      <w:pPr>
        <w:pStyle w:val="FootnoteText"/>
        <w:rPr>
          <w:lang w:val="en-GB"/>
        </w:rPr>
      </w:pPr>
      <w:r w:rsidRPr="00955D6C">
        <w:rPr>
          <w:rStyle w:val="FootnoteReference"/>
        </w:rPr>
        <w:footnoteRef/>
      </w:r>
      <w:r w:rsidRPr="00955D6C">
        <w:rPr>
          <w:lang w:val="en-GB"/>
        </w:rPr>
        <w:t xml:space="preserve"> </w:t>
      </w:r>
      <w:r w:rsidRPr="00955D6C">
        <w:rPr>
          <w:iCs/>
          <w:lang w:val="pt-PT"/>
        </w:rPr>
        <w:t xml:space="preserve">20 June 1995, CRC/C/15/Add.38, Concluding observations on initial report, para. </w:t>
      </w:r>
      <w:r w:rsidRPr="00FF6FF3">
        <w:rPr>
          <w:iCs/>
          <w:lang w:val="en-GB"/>
        </w:rPr>
        <w:t>15</w:t>
      </w:r>
    </w:p>
  </w:footnote>
  <w:footnote w:id="8">
    <w:p w:rsidR="00E631C5" w:rsidRPr="00955D6C" w:rsidRDefault="00E631C5">
      <w:pPr>
        <w:pStyle w:val="FootnoteText"/>
        <w:rPr>
          <w:lang w:val="en-GB"/>
        </w:rPr>
      </w:pPr>
      <w:r w:rsidRPr="00955D6C">
        <w:rPr>
          <w:rStyle w:val="FootnoteReference"/>
        </w:rPr>
        <w:footnoteRef/>
      </w:r>
      <w:r w:rsidRPr="00955D6C">
        <w:rPr>
          <w:lang w:val="en-GB"/>
        </w:rPr>
        <w:t xml:space="preserve"> </w:t>
      </w:r>
      <w:r w:rsidRPr="00955D6C">
        <w:rPr>
          <w:iCs/>
          <w:lang w:val="en-GB"/>
        </w:rPr>
        <w:t>13 June 2002, CRC/C/15/Add.178, Concluding observations on second report, paras. 23 and 24</w:t>
      </w:r>
    </w:p>
  </w:footnote>
  <w:footnote w:id="9">
    <w:p w:rsidR="00E631C5" w:rsidRPr="00955D6C" w:rsidRDefault="00E631C5">
      <w:pPr>
        <w:pStyle w:val="FootnoteText"/>
        <w:rPr>
          <w:lang w:val="en-GB"/>
        </w:rPr>
      </w:pPr>
      <w:r w:rsidRPr="00955D6C">
        <w:rPr>
          <w:rStyle w:val="FootnoteReference"/>
        </w:rPr>
        <w:footnoteRef/>
      </w:r>
      <w:r w:rsidRPr="00955D6C">
        <w:rPr>
          <w:lang w:val="en-GB"/>
        </w:rPr>
        <w:t xml:space="preserve"> 18 June 2010, CRC/C/BEL/CO/3-4, Concluding observations on third/fourth report, paras. 7, 8, 39 and 40</w:t>
      </w:r>
    </w:p>
  </w:footnote>
  <w:footnote w:id="10">
    <w:p w:rsidR="00DD447D" w:rsidRPr="00955D6C" w:rsidRDefault="00DD447D">
      <w:pPr>
        <w:pStyle w:val="FootnoteText"/>
        <w:rPr>
          <w:lang w:val="en-GB"/>
        </w:rPr>
      </w:pPr>
      <w:r w:rsidRPr="00955D6C">
        <w:rPr>
          <w:rStyle w:val="FootnoteReference"/>
        </w:rPr>
        <w:footnoteRef/>
      </w:r>
      <w:r w:rsidRPr="00955D6C">
        <w:rPr>
          <w:lang w:val="en-GB"/>
        </w:rPr>
        <w:t xml:space="preserve"> </w:t>
      </w:r>
      <w:r w:rsidRPr="00955D6C">
        <w:rPr>
          <w:rFonts w:eastAsia="Calibri"/>
          <w:lang w:val="en-GB" w:eastAsia="en-GB"/>
        </w:rPr>
        <w:t>19 January 2009, CAT/C/BEL/CO/2, Concluding observations on second report, para. 24</w:t>
      </w:r>
    </w:p>
  </w:footnote>
  <w:footnote w:id="11">
    <w:p w:rsidR="00DD447D" w:rsidRPr="00955D6C" w:rsidRDefault="00DD447D">
      <w:pPr>
        <w:pStyle w:val="FootnoteText"/>
        <w:rPr>
          <w:lang w:val="en-GB"/>
        </w:rPr>
      </w:pPr>
      <w:r w:rsidRPr="00955D6C">
        <w:rPr>
          <w:rStyle w:val="FootnoteReference"/>
        </w:rPr>
        <w:footnoteRef/>
      </w:r>
      <w:r w:rsidRPr="00955D6C">
        <w:rPr>
          <w:lang w:val="en-GB"/>
        </w:rPr>
        <w:t xml:space="preserve"> July 2005, Conclusions XVII-2</w:t>
      </w:r>
    </w:p>
  </w:footnote>
  <w:footnote w:id="12">
    <w:p w:rsidR="00DD447D" w:rsidRPr="00955D6C" w:rsidRDefault="00DD447D">
      <w:pPr>
        <w:pStyle w:val="FootnoteText"/>
        <w:rPr>
          <w:lang w:val="en-GB"/>
        </w:rPr>
      </w:pPr>
      <w:r w:rsidRPr="00955D6C">
        <w:rPr>
          <w:rStyle w:val="FootnoteReference"/>
        </w:rPr>
        <w:footnoteRef/>
      </w:r>
      <w:r w:rsidRPr="00955D6C">
        <w:rPr>
          <w:lang w:val="en-GB"/>
        </w:rPr>
        <w:t xml:space="preserve"> 2007, Conclusions XVIII-1, vol.1</w:t>
      </w:r>
    </w:p>
  </w:footnote>
  <w:footnote w:id="13">
    <w:p w:rsidR="00DD447D" w:rsidRPr="00955D6C" w:rsidRDefault="00DD447D">
      <w:pPr>
        <w:pStyle w:val="FootnoteText"/>
        <w:rPr>
          <w:lang w:val="en-GB"/>
        </w:rPr>
      </w:pPr>
      <w:r w:rsidRPr="00955D6C">
        <w:rPr>
          <w:rStyle w:val="FootnoteReference"/>
        </w:rPr>
        <w:footnoteRef/>
      </w:r>
      <w:r w:rsidRPr="00955D6C">
        <w:rPr>
          <w:lang w:val="en-GB"/>
        </w:rPr>
        <w:t xml:space="preserve"> </w:t>
      </w:r>
      <w:r w:rsidRPr="00FF6FF3">
        <w:rPr>
          <w:lang w:val="en-GB"/>
        </w:rPr>
        <w:t>January 2012, Conclusions 2011</w:t>
      </w:r>
    </w:p>
  </w:footnote>
  <w:footnote w:id="14">
    <w:p w:rsidR="00E631C5" w:rsidRPr="00955D6C" w:rsidRDefault="00E631C5" w:rsidP="00E631C5">
      <w:pPr>
        <w:pStyle w:val="FootnoteText"/>
        <w:rPr>
          <w:lang w:val="en-GB"/>
        </w:rPr>
      </w:pPr>
      <w:r w:rsidRPr="00955D6C">
        <w:rPr>
          <w:rStyle w:val="FootnoteReference"/>
        </w:rPr>
        <w:footnoteRef/>
      </w:r>
      <w:r w:rsidRPr="00955D6C">
        <w:rPr>
          <w:lang w:val="en-GB"/>
        </w:rPr>
        <w:t xml:space="preserve"> Resolution </w:t>
      </w:r>
      <w:proofErr w:type="spellStart"/>
      <w:r w:rsidRPr="00955D6C">
        <w:rPr>
          <w:lang w:val="en-GB"/>
        </w:rPr>
        <w:t>ResChS</w:t>
      </w:r>
      <w:proofErr w:type="spellEnd"/>
      <w:r w:rsidRPr="00955D6C">
        <w:rPr>
          <w:lang w:val="en-GB"/>
        </w:rPr>
        <w:t>(2005)10, Collective complaint No. 21/2003 by the World Organisation against Torture (OMCT) against Belgium, adopted by the Council of Ministers on 8 June 2005</w:t>
      </w:r>
    </w:p>
  </w:footnote>
  <w:footnote w:id="15">
    <w:p w:rsidR="00DD447D" w:rsidRPr="00955D6C" w:rsidRDefault="00DD447D">
      <w:pPr>
        <w:pStyle w:val="FootnoteText"/>
        <w:rPr>
          <w:lang w:val="en-GB"/>
        </w:rPr>
      </w:pPr>
      <w:r w:rsidRPr="00955D6C">
        <w:rPr>
          <w:rStyle w:val="FootnoteReference"/>
        </w:rPr>
        <w:footnoteRef/>
      </w:r>
      <w:r w:rsidRPr="00955D6C">
        <w:rPr>
          <w:lang w:val="en-GB"/>
        </w:rPr>
        <w:t xml:space="preserve"> Collective complaint No. 98/2013, </w:t>
      </w:r>
      <w:r w:rsidRPr="00955D6C">
        <w:rPr>
          <w:i/>
          <w:lang w:val="en-GB"/>
        </w:rPr>
        <w:t>Association for the Protection of All Children (APPROACH) Ltd v Belgium</w:t>
      </w:r>
    </w:p>
  </w:footnote>
  <w:footnote w:id="16">
    <w:p w:rsidR="00DD447D" w:rsidRPr="00955D6C" w:rsidRDefault="00DD447D">
      <w:pPr>
        <w:pStyle w:val="FootnoteText"/>
        <w:rPr>
          <w:lang w:val="en-GB"/>
        </w:rPr>
      </w:pPr>
      <w:r w:rsidRPr="00955D6C">
        <w:rPr>
          <w:rStyle w:val="FootnoteReference"/>
        </w:rPr>
        <w:footnoteRef/>
      </w:r>
      <w:r w:rsidRPr="00955D6C">
        <w:rPr>
          <w:lang w:val="en-GB"/>
        </w:rPr>
        <w:t xml:space="preserve"> 11 July 2011, A/HRC/18/3, Report of the working group, para. </w:t>
      </w:r>
      <w:r w:rsidRPr="00955D6C">
        <w:t>63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2">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3">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6"/>
  </w:num>
  <w:num w:numId="2">
    <w:abstractNumId w:val="0"/>
  </w:num>
  <w:num w:numId="3">
    <w:abstractNumId w:val="0"/>
  </w:num>
  <w:num w:numId="4">
    <w:abstractNumId w:val="27"/>
  </w:num>
  <w:num w:numId="5">
    <w:abstractNumId w:val="12"/>
  </w:num>
  <w:num w:numId="6">
    <w:abstractNumId w:val="14"/>
  </w:num>
  <w:num w:numId="7">
    <w:abstractNumId w:val="26"/>
  </w:num>
  <w:num w:numId="8">
    <w:abstractNumId w:val="10"/>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4"/>
  </w:num>
  <w:num w:numId="20">
    <w:abstractNumId w:val="24"/>
  </w:num>
  <w:num w:numId="21">
    <w:abstractNumId w:val="23"/>
  </w:num>
  <w:num w:numId="22">
    <w:abstractNumId w:val="5"/>
  </w:num>
  <w:num w:numId="23">
    <w:abstractNumId w:val="25"/>
  </w:num>
  <w:num w:numId="24">
    <w:abstractNumId w:val="6"/>
  </w:num>
  <w:num w:numId="25">
    <w:abstractNumId w:val="29"/>
  </w:num>
  <w:num w:numId="26">
    <w:abstractNumId w:val="17"/>
  </w:num>
  <w:num w:numId="27">
    <w:abstractNumId w:val="1"/>
  </w:num>
  <w:num w:numId="28">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1"/>
  </w:num>
  <w:num w:numId="30">
    <w:abstractNumId w:val="15"/>
  </w:num>
  <w:num w:numId="31">
    <w:abstractNumId w:val="18"/>
  </w:num>
  <w:num w:numId="32">
    <w:abstractNumId w:val="19"/>
  </w:num>
  <w:num w:numId="33">
    <w:abstractNumId w:val="11"/>
  </w:num>
  <w:num w:numId="34">
    <w:abstractNumId w:val="9"/>
  </w:num>
  <w:num w:numId="35">
    <w:abstractNumId w:val="3"/>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proofState w:spelling="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InstantFormat" w:val="w:compa"/>
    <w:docVar w:name="EN.Libraries" w:val="w:docVa"/>
  </w:docVars>
  <w:rsids>
    <w:rsidRoot w:val="00B868FE"/>
    <w:rsid w:val="00015F34"/>
    <w:rsid w:val="00096465"/>
    <w:rsid w:val="000B2E34"/>
    <w:rsid w:val="000C718C"/>
    <w:rsid w:val="0010682F"/>
    <w:rsid w:val="00107CF6"/>
    <w:rsid w:val="00117F0F"/>
    <w:rsid w:val="00145B7A"/>
    <w:rsid w:val="001A7CC5"/>
    <w:rsid w:val="001B0E10"/>
    <w:rsid w:val="001B2EF0"/>
    <w:rsid w:val="001D3BCB"/>
    <w:rsid w:val="002049D3"/>
    <w:rsid w:val="002153F5"/>
    <w:rsid w:val="00241FF5"/>
    <w:rsid w:val="0025469F"/>
    <w:rsid w:val="00265C98"/>
    <w:rsid w:val="002826D8"/>
    <w:rsid w:val="00293A27"/>
    <w:rsid w:val="00294720"/>
    <w:rsid w:val="002A3C6B"/>
    <w:rsid w:val="002C6060"/>
    <w:rsid w:val="002C63DF"/>
    <w:rsid w:val="002E6075"/>
    <w:rsid w:val="002F0254"/>
    <w:rsid w:val="002F13CD"/>
    <w:rsid w:val="002F4423"/>
    <w:rsid w:val="00305613"/>
    <w:rsid w:val="00310B2B"/>
    <w:rsid w:val="00356038"/>
    <w:rsid w:val="003637F7"/>
    <w:rsid w:val="00364B41"/>
    <w:rsid w:val="00381083"/>
    <w:rsid w:val="003B5172"/>
    <w:rsid w:val="003D059E"/>
    <w:rsid w:val="003F0720"/>
    <w:rsid w:val="003F671F"/>
    <w:rsid w:val="0041585F"/>
    <w:rsid w:val="00416FDE"/>
    <w:rsid w:val="004213CD"/>
    <w:rsid w:val="004522A4"/>
    <w:rsid w:val="00452997"/>
    <w:rsid w:val="00463053"/>
    <w:rsid w:val="00464016"/>
    <w:rsid w:val="004640D9"/>
    <w:rsid w:val="00472D18"/>
    <w:rsid w:val="00483F29"/>
    <w:rsid w:val="004932F0"/>
    <w:rsid w:val="0049523D"/>
    <w:rsid w:val="00495D13"/>
    <w:rsid w:val="004A1623"/>
    <w:rsid w:val="004B57EB"/>
    <w:rsid w:val="005055FC"/>
    <w:rsid w:val="00514287"/>
    <w:rsid w:val="005243C9"/>
    <w:rsid w:val="0053166A"/>
    <w:rsid w:val="00560EBA"/>
    <w:rsid w:val="00574390"/>
    <w:rsid w:val="0058326F"/>
    <w:rsid w:val="0058404E"/>
    <w:rsid w:val="005A3D86"/>
    <w:rsid w:val="005B2103"/>
    <w:rsid w:val="005E2B10"/>
    <w:rsid w:val="005E798C"/>
    <w:rsid w:val="005F0533"/>
    <w:rsid w:val="005F1D6C"/>
    <w:rsid w:val="0062121F"/>
    <w:rsid w:val="00623842"/>
    <w:rsid w:val="00637B76"/>
    <w:rsid w:val="0066205C"/>
    <w:rsid w:val="00664D69"/>
    <w:rsid w:val="00670043"/>
    <w:rsid w:val="00690D2A"/>
    <w:rsid w:val="00695C05"/>
    <w:rsid w:val="006A2A06"/>
    <w:rsid w:val="006A7FD6"/>
    <w:rsid w:val="006D5472"/>
    <w:rsid w:val="006F70EE"/>
    <w:rsid w:val="007000A6"/>
    <w:rsid w:val="0073075C"/>
    <w:rsid w:val="00733FE4"/>
    <w:rsid w:val="00735255"/>
    <w:rsid w:val="00736F96"/>
    <w:rsid w:val="007724DF"/>
    <w:rsid w:val="007A2191"/>
    <w:rsid w:val="007C41C0"/>
    <w:rsid w:val="007E43D1"/>
    <w:rsid w:val="007E68FF"/>
    <w:rsid w:val="007F0C6D"/>
    <w:rsid w:val="007F7310"/>
    <w:rsid w:val="00806840"/>
    <w:rsid w:val="00812F6C"/>
    <w:rsid w:val="00837361"/>
    <w:rsid w:val="008467B3"/>
    <w:rsid w:val="008716D9"/>
    <w:rsid w:val="0088646B"/>
    <w:rsid w:val="00892F1D"/>
    <w:rsid w:val="008B476A"/>
    <w:rsid w:val="008B6355"/>
    <w:rsid w:val="008C188E"/>
    <w:rsid w:val="008C6656"/>
    <w:rsid w:val="008C677C"/>
    <w:rsid w:val="008F10FD"/>
    <w:rsid w:val="008F5DBA"/>
    <w:rsid w:val="00935CF3"/>
    <w:rsid w:val="00955D6C"/>
    <w:rsid w:val="00964D9F"/>
    <w:rsid w:val="00965F4E"/>
    <w:rsid w:val="00983D94"/>
    <w:rsid w:val="009909E6"/>
    <w:rsid w:val="00997763"/>
    <w:rsid w:val="009A26BC"/>
    <w:rsid w:val="009A4DF8"/>
    <w:rsid w:val="009A527C"/>
    <w:rsid w:val="009D778F"/>
    <w:rsid w:val="00A03341"/>
    <w:rsid w:val="00A077F7"/>
    <w:rsid w:val="00A10040"/>
    <w:rsid w:val="00A36851"/>
    <w:rsid w:val="00A543F1"/>
    <w:rsid w:val="00A562E2"/>
    <w:rsid w:val="00A62797"/>
    <w:rsid w:val="00A629C9"/>
    <w:rsid w:val="00A6491F"/>
    <w:rsid w:val="00A76009"/>
    <w:rsid w:val="00AA09E7"/>
    <w:rsid w:val="00AC502E"/>
    <w:rsid w:val="00AE243C"/>
    <w:rsid w:val="00AE5677"/>
    <w:rsid w:val="00AE737E"/>
    <w:rsid w:val="00B55303"/>
    <w:rsid w:val="00B868FE"/>
    <w:rsid w:val="00B902F0"/>
    <w:rsid w:val="00B958DF"/>
    <w:rsid w:val="00BC1A1C"/>
    <w:rsid w:val="00BC4562"/>
    <w:rsid w:val="00BE5640"/>
    <w:rsid w:val="00C1753A"/>
    <w:rsid w:val="00C40886"/>
    <w:rsid w:val="00C6632E"/>
    <w:rsid w:val="00C930FA"/>
    <w:rsid w:val="00C95DFD"/>
    <w:rsid w:val="00C978D4"/>
    <w:rsid w:val="00CE7732"/>
    <w:rsid w:val="00D14015"/>
    <w:rsid w:val="00D6103F"/>
    <w:rsid w:val="00D76C4E"/>
    <w:rsid w:val="00DA7807"/>
    <w:rsid w:val="00DC7F4F"/>
    <w:rsid w:val="00DD0BFF"/>
    <w:rsid w:val="00DD447D"/>
    <w:rsid w:val="00DE60A9"/>
    <w:rsid w:val="00DF1FC6"/>
    <w:rsid w:val="00DF7945"/>
    <w:rsid w:val="00E015BF"/>
    <w:rsid w:val="00E1152D"/>
    <w:rsid w:val="00E12D78"/>
    <w:rsid w:val="00E1337C"/>
    <w:rsid w:val="00E177B9"/>
    <w:rsid w:val="00E30F52"/>
    <w:rsid w:val="00E4286C"/>
    <w:rsid w:val="00E631C5"/>
    <w:rsid w:val="00E64C33"/>
    <w:rsid w:val="00E82DAD"/>
    <w:rsid w:val="00E90091"/>
    <w:rsid w:val="00EB5617"/>
    <w:rsid w:val="00EC6CBB"/>
    <w:rsid w:val="00ED1459"/>
    <w:rsid w:val="00ED7D40"/>
    <w:rsid w:val="00EF11F9"/>
    <w:rsid w:val="00EF3961"/>
    <w:rsid w:val="00EF4A2B"/>
    <w:rsid w:val="00F01E45"/>
    <w:rsid w:val="00F052B2"/>
    <w:rsid w:val="00F2218E"/>
    <w:rsid w:val="00F640B3"/>
    <w:rsid w:val="00F812AD"/>
    <w:rsid w:val="00FD211B"/>
    <w:rsid w:val="00FF3774"/>
    <w:rsid w:val="00FF67EA"/>
    <w:rsid w:val="00FF6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 w:id="112359504">
      <w:bodyDiv w:val="1"/>
      <w:marLeft w:val="0"/>
      <w:marRight w:val="0"/>
      <w:marTop w:val="0"/>
      <w:marBottom w:val="0"/>
      <w:divBdr>
        <w:top w:val="none" w:sz="0" w:space="0" w:color="auto"/>
        <w:left w:val="none" w:sz="0" w:space="0" w:color="auto"/>
        <w:bottom w:val="none" w:sz="0" w:space="0" w:color="auto"/>
        <w:right w:val="none" w:sz="0" w:space="0" w:color="auto"/>
      </w:divBdr>
    </w:div>
    <w:div w:id="535193924">
      <w:bodyDiv w:val="1"/>
      <w:marLeft w:val="0"/>
      <w:marRight w:val="0"/>
      <w:marTop w:val="0"/>
      <w:marBottom w:val="0"/>
      <w:divBdr>
        <w:top w:val="none" w:sz="0" w:space="0" w:color="auto"/>
        <w:left w:val="none" w:sz="0" w:space="0" w:color="auto"/>
        <w:bottom w:val="none" w:sz="0" w:space="0" w:color="auto"/>
        <w:right w:val="none" w:sz="0" w:space="0" w:color="auto"/>
      </w:divBdr>
      <w:divsChild>
        <w:div w:id="1527520485">
          <w:marLeft w:val="0"/>
          <w:marRight w:val="0"/>
          <w:marTop w:val="0"/>
          <w:marBottom w:val="0"/>
          <w:divBdr>
            <w:top w:val="none" w:sz="0" w:space="0" w:color="auto"/>
            <w:left w:val="none" w:sz="0" w:space="0" w:color="auto"/>
            <w:bottom w:val="none" w:sz="0" w:space="0" w:color="auto"/>
            <w:right w:val="none" w:sz="0" w:space="0" w:color="auto"/>
          </w:divBdr>
        </w:div>
      </w:divsChild>
    </w:div>
    <w:div w:id="719131211">
      <w:bodyDiv w:val="1"/>
      <w:marLeft w:val="0"/>
      <w:marRight w:val="0"/>
      <w:marTop w:val="0"/>
      <w:marBottom w:val="0"/>
      <w:divBdr>
        <w:top w:val="none" w:sz="0" w:space="0" w:color="auto"/>
        <w:left w:val="none" w:sz="0" w:space="0" w:color="auto"/>
        <w:bottom w:val="none" w:sz="0" w:space="0" w:color="auto"/>
        <w:right w:val="none" w:sz="0" w:space="0" w:color="auto"/>
      </w:divBdr>
      <w:divsChild>
        <w:div w:id="1079056400">
          <w:marLeft w:val="0"/>
          <w:marRight w:val="0"/>
          <w:marTop w:val="0"/>
          <w:marBottom w:val="0"/>
          <w:divBdr>
            <w:top w:val="none" w:sz="0" w:space="0" w:color="auto"/>
            <w:left w:val="none" w:sz="0" w:space="0" w:color="auto"/>
            <w:bottom w:val="none" w:sz="0" w:space="0" w:color="auto"/>
            <w:right w:val="none" w:sz="0" w:space="0" w:color="auto"/>
          </w:divBdr>
        </w:div>
      </w:divsChild>
    </w:div>
    <w:div w:id="937559984">
      <w:bodyDiv w:val="1"/>
      <w:marLeft w:val="0"/>
      <w:marRight w:val="0"/>
      <w:marTop w:val="0"/>
      <w:marBottom w:val="0"/>
      <w:divBdr>
        <w:top w:val="none" w:sz="0" w:space="0" w:color="auto"/>
        <w:left w:val="none" w:sz="0" w:space="0" w:color="auto"/>
        <w:bottom w:val="none" w:sz="0" w:space="0" w:color="auto"/>
        <w:right w:val="none" w:sz="0" w:space="0" w:color="auto"/>
      </w:divBdr>
    </w:div>
    <w:div w:id="1046610146">
      <w:bodyDiv w:val="1"/>
      <w:marLeft w:val="0"/>
      <w:marRight w:val="0"/>
      <w:marTop w:val="0"/>
      <w:marBottom w:val="0"/>
      <w:divBdr>
        <w:top w:val="none" w:sz="0" w:space="0" w:color="auto"/>
        <w:left w:val="none" w:sz="0" w:space="0" w:color="auto"/>
        <w:bottom w:val="none" w:sz="0" w:space="0" w:color="auto"/>
        <w:right w:val="none" w:sz="0" w:space="0" w:color="auto"/>
      </w:divBdr>
      <w:divsChild>
        <w:div w:id="972440529">
          <w:marLeft w:val="0"/>
          <w:marRight w:val="0"/>
          <w:marTop w:val="0"/>
          <w:marBottom w:val="0"/>
          <w:divBdr>
            <w:top w:val="none" w:sz="0" w:space="0" w:color="auto"/>
            <w:left w:val="none" w:sz="0" w:space="0" w:color="auto"/>
            <w:bottom w:val="none" w:sz="0" w:space="0" w:color="auto"/>
            <w:right w:val="none" w:sz="0" w:space="0" w:color="auto"/>
          </w:divBdr>
        </w:div>
      </w:divsChild>
    </w:div>
    <w:div w:id="1135222963">
      <w:bodyDiv w:val="1"/>
      <w:marLeft w:val="0"/>
      <w:marRight w:val="0"/>
      <w:marTop w:val="0"/>
      <w:marBottom w:val="0"/>
      <w:divBdr>
        <w:top w:val="none" w:sz="0" w:space="0" w:color="auto"/>
        <w:left w:val="none" w:sz="0" w:space="0" w:color="auto"/>
        <w:bottom w:val="none" w:sz="0" w:space="0" w:color="auto"/>
        <w:right w:val="none" w:sz="0" w:space="0" w:color="auto"/>
      </w:divBdr>
    </w:div>
    <w:div w:id="154278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604D4-9F64-4AD4-BD4A-F0B70327F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1158</Words>
  <Characters>6604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7747</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Sharon Owen</cp:lastModifiedBy>
  <cp:revision>5</cp:revision>
  <cp:lastPrinted>2008-04-11T08:34:00Z</cp:lastPrinted>
  <dcterms:created xsi:type="dcterms:W3CDTF">2013-03-27T10:14:00Z</dcterms:created>
  <dcterms:modified xsi:type="dcterms:W3CDTF">2013-03-27T13:21:00Z</dcterms:modified>
</cp:coreProperties>
</file>