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ACE" w:rsidRPr="00CB6ACE" w:rsidRDefault="00CB6ACE" w:rsidP="00CB6ACE">
      <w:pPr>
        <w:pBdr>
          <w:bottom w:val="single" w:sz="12" w:space="1" w:color="auto"/>
        </w:pBdr>
        <w:tabs>
          <w:tab w:val="center" w:pos="4680"/>
          <w:tab w:val="right" w:pos="9360"/>
        </w:tabs>
        <w:snapToGrid w:val="0"/>
        <w:spacing w:after="0" w:line="276" w:lineRule="auto"/>
        <w:contextualSpacing/>
        <w:jc w:val="both"/>
        <w:rPr>
          <w:rFonts w:ascii="Times New Roman" w:eastAsia="MS Mincho" w:hAnsi="Times New Roman" w:cs="Times New Roman"/>
          <w:b/>
          <w:lang w:val="es-ES_tradnl"/>
        </w:rPr>
      </w:pPr>
      <w:r w:rsidRPr="00C9646A">
        <w:rPr>
          <w:rFonts w:ascii="Times New Roman" w:eastAsia="MS Mincho" w:hAnsi="Times New Roman" w:cs="Times New Roman"/>
          <w:noProof/>
          <w:lang w:eastAsia="es-US"/>
        </w:rPr>
        <w:drawing>
          <wp:inline distT="0" distB="0" distL="0" distR="0" wp14:anchorId="05B0C34A" wp14:editId="6940954B">
            <wp:extent cx="750570" cy="1025525"/>
            <wp:effectExtent l="0" t="0" r="0" b="3175"/>
            <wp:docPr id="1" name="Imagen 1" descr="http://www.unjc.co.cu/assets/images/logo/unj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unjc.co.cu/assets/images/logo/unjc-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0570" cy="1025525"/>
                    </a:xfrm>
                    <a:prstGeom prst="rect">
                      <a:avLst/>
                    </a:prstGeom>
                    <a:noFill/>
                    <a:ln>
                      <a:noFill/>
                    </a:ln>
                  </pic:spPr>
                </pic:pic>
              </a:graphicData>
            </a:graphic>
          </wp:inline>
        </w:drawing>
      </w:r>
      <w:r w:rsidRPr="00C9646A">
        <w:rPr>
          <w:rFonts w:ascii="Times New Roman" w:eastAsia="MS Mincho" w:hAnsi="Times New Roman" w:cs="Times New Roman"/>
          <w:b/>
          <w:lang w:val="es-ES_tradnl"/>
        </w:rPr>
        <w:t>UNIÓN NACIONAL DE JURISTAS DE CUBA</w:t>
      </w:r>
    </w:p>
    <w:p w:rsidR="00CB6ACE" w:rsidRDefault="00CB6ACE" w:rsidP="00CB6ACE">
      <w:pPr>
        <w:pStyle w:val="NormalWeb"/>
        <w:spacing w:before="0" w:beforeAutospacing="0" w:after="0" w:afterAutospacing="0" w:line="360" w:lineRule="auto"/>
        <w:jc w:val="both"/>
        <w:rPr>
          <w:rFonts w:ascii="Arial" w:hAnsi="Arial" w:cs="Arial"/>
          <w:b/>
          <w:bCs/>
          <w:lang w:val="en-US"/>
        </w:rPr>
      </w:pP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NATIONAL UNION OF JURISTS OF CUBA</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Contribution to the Republic of Cuba’s Report to the Committee on Enforced Disappearances (CED)</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Name of the organization:</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 xml:space="preserve">The National Union of Jurists of Cuba / Unión Nacional de </w:t>
      </w:r>
      <w:proofErr w:type="spellStart"/>
      <w:r w:rsidRPr="00CB6ACE">
        <w:rPr>
          <w:rFonts w:ascii="Arial" w:hAnsi="Arial" w:cs="Arial"/>
          <w:b/>
          <w:bCs/>
          <w:lang w:val="en-US"/>
        </w:rPr>
        <w:t>Juristas</w:t>
      </w:r>
      <w:proofErr w:type="spellEnd"/>
      <w:r w:rsidRPr="00CB6ACE">
        <w:rPr>
          <w:rFonts w:ascii="Arial" w:hAnsi="Arial" w:cs="Arial"/>
          <w:b/>
          <w:bCs/>
          <w:lang w:val="en-US"/>
        </w:rPr>
        <w:t xml:space="preserve"> de Cuba</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Description of the organization:</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lang w:val="en-US"/>
        </w:rPr>
        <w:t>The National Union of Jurists of Cuba is a nongovernmental organization composed of more than 17,300 legal professionals. It is part of Cuban civil society, and its primary objective is to represent the interests of jurists, promote their professional and academic development, and contribute to the development of the population’s legal culture.</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lang w:val="en-US"/>
        </w:rPr>
        <w:t>Given the nature of its membership and its mission, it is an organization deeply committed to constitutionality, the rule of law, and the promotion, protection, and guarantee of human rights, as well as to the ongoing strengthening of the socialist state based on the rule of law and social justice.</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1. Major progress made by the country since its previous review before the Committee (2017)</w:t>
      </w:r>
    </w:p>
    <w:p w:rsidR="00CB6ACE" w:rsidRPr="00CB6ACE" w:rsidRDefault="00CB6ACE" w:rsidP="00CB6ACE">
      <w:pPr>
        <w:pStyle w:val="NormalWeb"/>
        <w:numPr>
          <w:ilvl w:val="0"/>
          <w:numId w:val="3"/>
        </w:numPr>
        <w:spacing w:before="0" w:beforeAutospacing="0" w:after="0" w:afterAutospacing="0" w:line="360" w:lineRule="auto"/>
        <w:jc w:val="both"/>
        <w:rPr>
          <w:rFonts w:ascii="Arial" w:hAnsi="Arial" w:cs="Arial"/>
          <w:lang w:val="en-US"/>
        </w:rPr>
      </w:pPr>
      <w:bookmarkStart w:id="0" w:name="_GoBack"/>
      <w:bookmarkEnd w:id="0"/>
      <w:r w:rsidRPr="00CB6ACE">
        <w:rPr>
          <w:rFonts w:ascii="Arial" w:hAnsi="Arial" w:cs="Arial"/>
          <w:lang w:val="en-US"/>
        </w:rPr>
        <w:t>Enactment of the 2019 Constitution of the Republic, which significantly strengthened the national human rights protection system by expanding the list of rights, recognizing new judicial safeguards, and expressly establishing, in Article 51, the prohibition of enforced disappearance, torture, and other cruel, inhuman, or degrading treatment or punishment.</w:t>
      </w:r>
    </w:p>
    <w:p w:rsidR="00CB6ACE" w:rsidRPr="00CB6ACE" w:rsidRDefault="00CB6ACE" w:rsidP="00CB6ACE">
      <w:pPr>
        <w:pStyle w:val="NormalWeb"/>
        <w:numPr>
          <w:ilvl w:val="0"/>
          <w:numId w:val="3"/>
        </w:numPr>
        <w:spacing w:before="0" w:beforeAutospacing="0" w:after="0" w:afterAutospacing="0" w:line="360" w:lineRule="auto"/>
        <w:jc w:val="both"/>
        <w:rPr>
          <w:rFonts w:ascii="Arial" w:hAnsi="Arial" w:cs="Arial"/>
          <w:lang w:val="en-US"/>
        </w:rPr>
      </w:pPr>
      <w:r w:rsidRPr="00CB6ACE">
        <w:rPr>
          <w:rFonts w:ascii="Arial" w:hAnsi="Arial" w:cs="Arial"/>
          <w:lang w:val="en-US"/>
        </w:rPr>
        <w:t xml:space="preserve">Inclusion of the standalone offense of enforced disappearance in the Penal Code (Law No. 151/2022), thereby implementing one of the main recommendations made by the Committee in 2017, with provisions </w:t>
      </w:r>
      <w:r w:rsidRPr="00CB6ACE">
        <w:rPr>
          <w:rFonts w:ascii="Arial" w:hAnsi="Arial" w:cs="Arial"/>
          <w:lang w:val="en-US"/>
        </w:rPr>
        <w:lastRenderedPageBreak/>
        <w:t>addressing aggravating circumstances, the liability of authorities and public officials, and severe criminal penalties.</w:t>
      </w:r>
    </w:p>
    <w:p w:rsidR="00CB6ACE" w:rsidRPr="00CB6ACE" w:rsidRDefault="00CB6ACE" w:rsidP="00CB6ACE">
      <w:pPr>
        <w:pStyle w:val="NormalWeb"/>
        <w:numPr>
          <w:ilvl w:val="0"/>
          <w:numId w:val="3"/>
        </w:numPr>
        <w:spacing w:before="0" w:beforeAutospacing="0" w:after="0" w:afterAutospacing="0" w:line="360" w:lineRule="auto"/>
        <w:jc w:val="both"/>
        <w:rPr>
          <w:rFonts w:ascii="Arial" w:hAnsi="Arial" w:cs="Arial"/>
          <w:lang w:val="en-US"/>
        </w:rPr>
      </w:pPr>
      <w:r w:rsidRPr="00CB6ACE">
        <w:rPr>
          <w:rFonts w:ascii="Arial" w:hAnsi="Arial" w:cs="Arial"/>
          <w:lang w:val="en-US"/>
        </w:rPr>
        <w:t>Adoption of the Courts of Justice Act (Law No. 140/2021), the Criminal Procedure Act (Law No. 143/2021), the Military Criminal Procedure Act (Law No. 147/2021), and the Criminal Enforcement Act, which strengthen due process guarantees, judicial oversight, habeas corpus, effective judicial protection, and the rights of persons deprived of liberty.</w:t>
      </w:r>
    </w:p>
    <w:p w:rsidR="00CB6ACE" w:rsidRPr="00CB6ACE" w:rsidRDefault="00CB6ACE" w:rsidP="00CB6ACE">
      <w:pPr>
        <w:pStyle w:val="NormalWeb"/>
        <w:numPr>
          <w:ilvl w:val="0"/>
          <w:numId w:val="3"/>
        </w:numPr>
        <w:spacing w:before="0" w:beforeAutospacing="0" w:after="0" w:afterAutospacing="0" w:line="360" w:lineRule="auto"/>
        <w:jc w:val="both"/>
        <w:rPr>
          <w:rFonts w:ascii="Arial" w:hAnsi="Arial" w:cs="Arial"/>
          <w:lang w:val="en-US"/>
        </w:rPr>
      </w:pPr>
      <w:r w:rsidRPr="00CB6ACE">
        <w:rPr>
          <w:rFonts w:ascii="Arial" w:hAnsi="Arial" w:cs="Arial"/>
          <w:lang w:val="en-US"/>
        </w:rPr>
        <w:t>Improvement of the criminal liability regime applicable to public officials and authorities by regulating liability for acts and omissions, failure to fulfill the duty to report, concealment, and the inadmissibility of invoking due obedience as a justification for unlawful conduct.</w:t>
      </w:r>
    </w:p>
    <w:p w:rsidR="00CB6ACE" w:rsidRPr="00CB6ACE" w:rsidRDefault="00CB6ACE" w:rsidP="00CB6ACE">
      <w:pPr>
        <w:pStyle w:val="NormalWeb"/>
        <w:numPr>
          <w:ilvl w:val="0"/>
          <w:numId w:val="3"/>
        </w:numPr>
        <w:spacing w:before="0" w:beforeAutospacing="0" w:after="0" w:afterAutospacing="0" w:line="360" w:lineRule="auto"/>
        <w:jc w:val="both"/>
        <w:rPr>
          <w:rFonts w:ascii="Arial" w:hAnsi="Arial" w:cs="Arial"/>
          <w:lang w:val="en-US"/>
        </w:rPr>
      </w:pPr>
      <w:r w:rsidRPr="00CB6ACE">
        <w:rPr>
          <w:rFonts w:ascii="Arial" w:hAnsi="Arial" w:cs="Arial"/>
          <w:lang w:val="en-US"/>
        </w:rPr>
        <w:t>Consolidation of the legal framework for international criminal cooperation through the new Criminal Procedure Act, which strengthens guarantees regarding extradition, international legal assistance, and the protection of individuals against returns incompatible with human rights.</w:t>
      </w:r>
    </w:p>
    <w:p w:rsidR="00CB6ACE" w:rsidRPr="00CB6ACE" w:rsidRDefault="00CB6ACE" w:rsidP="00CB6ACE">
      <w:pPr>
        <w:pStyle w:val="NormalWeb"/>
        <w:numPr>
          <w:ilvl w:val="0"/>
          <w:numId w:val="3"/>
        </w:numPr>
        <w:spacing w:before="0" w:beforeAutospacing="0" w:after="0" w:afterAutospacing="0" w:line="360" w:lineRule="auto"/>
        <w:jc w:val="both"/>
        <w:rPr>
          <w:rFonts w:ascii="Arial" w:hAnsi="Arial" w:cs="Arial"/>
          <w:lang w:val="en-US"/>
        </w:rPr>
      </w:pPr>
      <w:r w:rsidRPr="00CB6ACE">
        <w:rPr>
          <w:rFonts w:ascii="Arial" w:hAnsi="Arial" w:cs="Arial"/>
          <w:lang w:val="en-US"/>
        </w:rPr>
        <w:t>Taken together, these reforms reflect a comprehensive process of constitutional, legislative, and institutional modernization that has strengthened Cuba’s legal framework for the prevention, investigation, and punishment of enforced disappearance, as well as for the effective protection of individuals’ rights and guarantees.</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2. Contributions from the National Union of Jurists of Cuba</w:t>
      </w:r>
    </w:p>
    <w:p w:rsidR="00CB6ACE" w:rsidRDefault="00CB6ACE" w:rsidP="00CB6ACE">
      <w:pPr>
        <w:pStyle w:val="NormalWeb"/>
        <w:numPr>
          <w:ilvl w:val="0"/>
          <w:numId w:val="6"/>
        </w:numPr>
        <w:spacing w:before="0" w:beforeAutospacing="0" w:after="0" w:afterAutospacing="0" w:line="360" w:lineRule="auto"/>
        <w:jc w:val="both"/>
        <w:rPr>
          <w:rFonts w:ascii="Arial" w:hAnsi="Arial" w:cs="Arial"/>
          <w:lang w:val="en-US"/>
        </w:rPr>
      </w:pPr>
      <w:r w:rsidRPr="00CB6ACE">
        <w:rPr>
          <w:rFonts w:ascii="Arial" w:hAnsi="Arial" w:cs="Arial"/>
          <w:lang w:val="en-US"/>
        </w:rPr>
        <w:t>Development of ongoing training and professional development programs for judges, prosecutors, attorneys, university professors, and other legal practitioners on the Constitution of the Republic, recent legislative reforms, international human rights law, and the implementation of international treaties ratified by Cuba.</w:t>
      </w:r>
    </w:p>
    <w:p w:rsidR="00CB6ACE" w:rsidRDefault="00CB6ACE" w:rsidP="00CB6ACE">
      <w:pPr>
        <w:pStyle w:val="NormalWeb"/>
        <w:numPr>
          <w:ilvl w:val="0"/>
          <w:numId w:val="6"/>
        </w:numPr>
        <w:spacing w:before="0" w:beforeAutospacing="0" w:after="0" w:afterAutospacing="0" w:line="360" w:lineRule="auto"/>
        <w:jc w:val="both"/>
        <w:rPr>
          <w:rFonts w:ascii="Arial" w:hAnsi="Arial" w:cs="Arial"/>
          <w:lang w:val="en-US"/>
        </w:rPr>
      </w:pPr>
      <w:r w:rsidRPr="00CB6ACE">
        <w:rPr>
          <w:rFonts w:ascii="Arial" w:hAnsi="Arial" w:cs="Arial"/>
          <w:lang w:val="en-US"/>
        </w:rPr>
        <w:t>Promotion of the study, analysis, and dissemination of the International Convention for the Protection of All Persons from Enforced Disappearance and of international standards related to the protection of personal liberty, due process, and judicial safeguards, through conferences, scientific events, legal publications, and academic activities.</w:t>
      </w:r>
    </w:p>
    <w:p w:rsidR="00CB6ACE" w:rsidRPr="00CB6ACE" w:rsidRDefault="00CB6ACE" w:rsidP="00CB6ACE">
      <w:pPr>
        <w:pStyle w:val="NormalWeb"/>
        <w:numPr>
          <w:ilvl w:val="0"/>
          <w:numId w:val="6"/>
        </w:numPr>
        <w:spacing w:before="0" w:beforeAutospacing="0" w:after="0" w:afterAutospacing="0" w:line="360" w:lineRule="auto"/>
        <w:jc w:val="both"/>
        <w:rPr>
          <w:rFonts w:ascii="Arial" w:hAnsi="Arial" w:cs="Arial"/>
          <w:lang w:val="en-US"/>
        </w:rPr>
      </w:pPr>
      <w:r w:rsidRPr="00CB6ACE">
        <w:rPr>
          <w:rFonts w:ascii="Arial" w:hAnsi="Arial" w:cs="Arial"/>
          <w:lang w:val="en-US"/>
        </w:rPr>
        <w:lastRenderedPageBreak/>
        <w:t xml:space="preserve">Developing university outreach and legal education initiatives aimed at the </w:t>
      </w:r>
      <w:proofErr w:type="gramStart"/>
      <w:r w:rsidRPr="00CB6ACE">
        <w:rPr>
          <w:rFonts w:ascii="Arial" w:hAnsi="Arial" w:cs="Arial"/>
          <w:lang w:val="en-US"/>
        </w:rPr>
        <w:t>general public</w:t>
      </w:r>
      <w:proofErr w:type="gramEnd"/>
      <w:r w:rsidRPr="00CB6ACE">
        <w:rPr>
          <w:rFonts w:ascii="Arial" w:hAnsi="Arial" w:cs="Arial"/>
          <w:lang w:val="en-US"/>
        </w:rPr>
        <w:t xml:space="preserve"> to strengthen awareness of constitutional rights, procedural safeguards, and institutional mechanisms for the protection of human rights.</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3. Key Persisting Challenges</w:t>
      </w:r>
    </w:p>
    <w:p w:rsidR="00CB6ACE" w:rsidRDefault="00CB6ACE" w:rsidP="00CB6ACE">
      <w:pPr>
        <w:pStyle w:val="NormalWeb"/>
        <w:numPr>
          <w:ilvl w:val="0"/>
          <w:numId w:val="8"/>
        </w:numPr>
        <w:spacing w:before="0" w:beforeAutospacing="0" w:after="0" w:afterAutospacing="0" w:line="360" w:lineRule="auto"/>
        <w:jc w:val="both"/>
        <w:rPr>
          <w:rFonts w:ascii="Arial" w:hAnsi="Arial" w:cs="Arial"/>
          <w:lang w:val="en-US"/>
        </w:rPr>
      </w:pPr>
      <w:r w:rsidRPr="00CB6ACE">
        <w:rPr>
          <w:rFonts w:ascii="Arial" w:hAnsi="Arial" w:cs="Arial"/>
          <w:lang w:val="en-US"/>
        </w:rPr>
        <w:t>Continue the process of harmonizing and refining the national legal framework in light of developments in international human rights law and the practice of the Committee on Enforced Disappearances.</w:t>
      </w:r>
    </w:p>
    <w:p w:rsidR="00CB6ACE" w:rsidRDefault="00CB6ACE" w:rsidP="00CB6ACE">
      <w:pPr>
        <w:pStyle w:val="NormalWeb"/>
        <w:numPr>
          <w:ilvl w:val="0"/>
          <w:numId w:val="8"/>
        </w:numPr>
        <w:spacing w:before="0" w:beforeAutospacing="0" w:after="0" w:afterAutospacing="0" w:line="360" w:lineRule="auto"/>
        <w:jc w:val="both"/>
        <w:rPr>
          <w:rFonts w:ascii="Arial" w:hAnsi="Arial" w:cs="Arial"/>
          <w:lang w:val="en-US"/>
        </w:rPr>
      </w:pPr>
      <w:r w:rsidRPr="00CB6ACE">
        <w:rPr>
          <w:rFonts w:ascii="Arial" w:hAnsi="Arial" w:cs="Arial"/>
          <w:lang w:val="en-US"/>
        </w:rPr>
        <w:t>Continue to evaluate the recommendations made by the Committee whose implementation requires additional measures, including the continued refinement of the institutional framework for the promotion and protection of human rights.</w:t>
      </w:r>
    </w:p>
    <w:p w:rsidR="00CB6ACE" w:rsidRDefault="00CB6ACE" w:rsidP="00CB6ACE">
      <w:pPr>
        <w:pStyle w:val="NormalWeb"/>
        <w:numPr>
          <w:ilvl w:val="0"/>
          <w:numId w:val="8"/>
        </w:numPr>
        <w:spacing w:before="0" w:beforeAutospacing="0" w:after="0" w:afterAutospacing="0" w:line="360" w:lineRule="auto"/>
        <w:jc w:val="both"/>
        <w:rPr>
          <w:rFonts w:ascii="Arial" w:hAnsi="Arial" w:cs="Arial"/>
          <w:lang w:val="en-US"/>
        </w:rPr>
      </w:pPr>
      <w:r w:rsidRPr="00CB6ACE">
        <w:rPr>
          <w:rFonts w:ascii="Arial" w:hAnsi="Arial" w:cs="Arial"/>
          <w:lang w:val="en-US"/>
        </w:rPr>
        <w:t>Continue to strengthen specialized training for all justice system personnel on the prevention, investigation, and punishment of enforced disappearance, as well as on the application of international human rights standards.</w:t>
      </w:r>
    </w:p>
    <w:p w:rsidR="00CB6ACE" w:rsidRPr="00CB6ACE" w:rsidRDefault="00CB6ACE" w:rsidP="00CB6ACE">
      <w:pPr>
        <w:pStyle w:val="NormalWeb"/>
        <w:numPr>
          <w:ilvl w:val="0"/>
          <w:numId w:val="8"/>
        </w:numPr>
        <w:spacing w:before="0" w:beforeAutospacing="0" w:after="0" w:afterAutospacing="0" w:line="360" w:lineRule="auto"/>
        <w:jc w:val="both"/>
        <w:rPr>
          <w:rFonts w:ascii="Arial" w:hAnsi="Arial" w:cs="Arial"/>
          <w:lang w:val="en-US"/>
        </w:rPr>
      </w:pPr>
      <w:r w:rsidRPr="00CB6ACE">
        <w:rPr>
          <w:rFonts w:ascii="Arial" w:hAnsi="Arial" w:cs="Arial"/>
          <w:lang w:val="en-US"/>
        </w:rPr>
        <w:t>Consolidate mechanisms for monitoring, evaluating, and systematizing information related to the implementation of the Convention, thereby enabling the continued refinement of public policies and institutional responses.</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4. Specific Recommendations</w:t>
      </w:r>
    </w:p>
    <w:p w:rsidR="00CB6ACE" w:rsidRDefault="00CB6ACE" w:rsidP="00CB6ACE">
      <w:pPr>
        <w:pStyle w:val="NormalWeb"/>
        <w:numPr>
          <w:ilvl w:val="0"/>
          <w:numId w:val="10"/>
        </w:numPr>
        <w:spacing w:before="0" w:beforeAutospacing="0" w:after="0" w:afterAutospacing="0" w:line="360" w:lineRule="auto"/>
        <w:jc w:val="both"/>
        <w:rPr>
          <w:rFonts w:ascii="Arial" w:hAnsi="Arial" w:cs="Arial"/>
          <w:lang w:val="en-US"/>
        </w:rPr>
      </w:pPr>
      <w:r w:rsidRPr="00CB6ACE">
        <w:rPr>
          <w:rFonts w:ascii="Arial" w:hAnsi="Arial" w:cs="Arial"/>
          <w:lang w:val="en-US"/>
        </w:rPr>
        <w:t>Continue to strengthen the process of reviewing and updating national legislation to ensure its progressive harmonization with the Convention and with evolving international standards.</w:t>
      </w:r>
    </w:p>
    <w:p w:rsidR="00CB6ACE" w:rsidRDefault="00CB6ACE" w:rsidP="00CB6ACE">
      <w:pPr>
        <w:pStyle w:val="NormalWeb"/>
        <w:numPr>
          <w:ilvl w:val="0"/>
          <w:numId w:val="10"/>
        </w:numPr>
        <w:spacing w:before="0" w:beforeAutospacing="0" w:after="0" w:afterAutospacing="0" w:line="360" w:lineRule="auto"/>
        <w:jc w:val="both"/>
        <w:rPr>
          <w:rFonts w:ascii="Arial" w:hAnsi="Arial" w:cs="Arial"/>
          <w:lang w:val="en-US"/>
        </w:rPr>
      </w:pPr>
      <w:r w:rsidRPr="00CB6ACE">
        <w:rPr>
          <w:rFonts w:ascii="Arial" w:hAnsi="Arial" w:cs="Arial"/>
          <w:lang w:val="en-US"/>
        </w:rPr>
        <w:t>Expand ongoing training initiatives for judges, prosecutors, attorneys, criminal investigators, law enforcement officials, and other legal practitioners on the prevention and investigation of enforced disappearances and due process guarantees.</w:t>
      </w:r>
    </w:p>
    <w:p w:rsidR="00CB6ACE" w:rsidRDefault="00CB6ACE" w:rsidP="00CB6ACE">
      <w:pPr>
        <w:pStyle w:val="NormalWeb"/>
        <w:numPr>
          <w:ilvl w:val="0"/>
          <w:numId w:val="10"/>
        </w:numPr>
        <w:spacing w:before="0" w:beforeAutospacing="0" w:after="0" w:afterAutospacing="0" w:line="360" w:lineRule="auto"/>
        <w:jc w:val="both"/>
        <w:rPr>
          <w:rFonts w:ascii="Arial" w:hAnsi="Arial" w:cs="Arial"/>
          <w:lang w:val="en-US"/>
        </w:rPr>
      </w:pPr>
      <w:r w:rsidRPr="00CB6ACE">
        <w:rPr>
          <w:rFonts w:ascii="Arial" w:hAnsi="Arial" w:cs="Arial"/>
          <w:lang w:val="en-US"/>
        </w:rPr>
        <w:t>Continue to promote academic research, scientific publications, and forums for exchange among state institutions, universities, professional organizations, and civil society organizations regarding the implementation of the Convention.</w:t>
      </w:r>
    </w:p>
    <w:p w:rsidR="00CB6ACE" w:rsidRPr="00CB6ACE" w:rsidRDefault="00CB6ACE" w:rsidP="00CB6ACE">
      <w:pPr>
        <w:pStyle w:val="NormalWeb"/>
        <w:numPr>
          <w:ilvl w:val="0"/>
          <w:numId w:val="10"/>
        </w:numPr>
        <w:spacing w:before="0" w:beforeAutospacing="0" w:after="0" w:afterAutospacing="0" w:line="360" w:lineRule="auto"/>
        <w:jc w:val="both"/>
        <w:rPr>
          <w:rFonts w:ascii="Arial" w:hAnsi="Arial" w:cs="Arial"/>
          <w:lang w:val="en-US"/>
        </w:rPr>
      </w:pPr>
      <w:r w:rsidRPr="00CB6ACE">
        <w:rPr>
          <w:rFonts w:ascii="Arial" w:hAnsi="Arial" w:cs="Arial"/>
          <w:lang w:val="en-US"/>
        </w:rPr>
        <w:lastRenderedPageBreak/>
        <w:t xml:space="preserve">Strengthen mechanisms for the collection, systematization, and analysis of </w:t>
      </w:r>
      <w:proofErr w:type="gramStart"/>
      <w:r w:rsidRPr="00CB6ACE">
        <w:rPr>
          <w:rFonts w:ascii="Arial" w:hAnsi="Arial" w:cs="Arial"/>
          <w:lang w:val="en-US"/>
        </w:rPr>
        <w:t>information</w:t>
      </w:r>
      <w:proofErr w:type="gramEnd"/>
      <w:r w:rsidRPr="00CB6ACE">
        <w:rPr>
          <w:rFonts w:ascii="Arial" w:hAnsi="Arial" w:cs="Arial"/>
          <w:lang w:val="en-US"/>
        </w:rPr>
        <w:t xml:space="preserve"> to evaluate the practical application of the current legal framework and foster the continuous improvement of public policies.</w:t>
      </w:r>
    </w:p>
    <w:p w:rsidR="00CB6ACE" w:rsidRPr="00CB6ACE" w:rsidRDefault="00CB6ACE" w:rsidP="00CB6ACE">
      <w:pPr>
        <w:pStyle w:val="NormalWeb"/>
        <w:spacing w:before="0" w:beforeAutospacing="0" w:after="0" w:afterAutospacing="0" w:line="360" w:lineRule="auto"/>
        <w:jc w:val="both"/>
        <w:rPr>
          <w:rFonts w:ascii="Arial" w:hAnsi="Arial" w:cs="Arial"/>
          <w:lang w:val="en-US"/>
        </w:rPr>
      </w:pPr>
      <w:r w:rsidRPr="00CB6ACE">
        <w:rPr>
          <w:rFonts w:ascii="Arial" w:hAnsi="Arial" w:cs="Arial"/>
          <w:b/>
          <w:bCs/>
          <w:lang w:val="en-US"/>
        </w:rPr>
        <w:t>5. Proposed topics for the Committee to include in its review of Cuba</w:t>
      </w:r>
    </w:p>
    <w:p w:rsidR="00CB6ACE" w:rsidRDefault="00CB6ACE" w:rsidP="00CB6ACE">
      <w:pPr>
        <w:pStyle w:val="NormalWeb"/>
        <w:numPr>
          <w:ilvl w:val="0"/>
          <w:numId w:val="11"/>
        </w:numPr>
        <w:spacing w:before="0" w:beforeAutospacing="0" w:after="0" w:afterAutospacing="0" w:line="360" w:lineRule="auto"/>
        <w:jc w:val="both"/>
        <w:rPr>
          <w:rFonts w:ascii="Arial" w:hAnsi="Arial" w:cs="Arial"/>
          <w:lang w:val="en-US"/>
        </w:rPr>
      </w:pPr>
      <w:r w:rsidRPr="00CB6ACE">
        <w:rPr>
          <w:rFonts w:ascii="Arial" w:hAnsi="Arial" w:cs="Arial"/>
          <w:lang w:val="en-US"/>
        </w:rPr>
        <w:t>Results achieved in the practical application of the crime of enforced disappearance as incorporated into the Penal Code and its impact on strengthening protection guarantees.</w:t>
      </w:r>
    </w:p>
    <w:p w:rsidR="00CB6ACE" w:rsidRDefault="00CB6ACE" w:rsidP="00CB6ACE">
      <w:pPr>
        <w:pStyle w:val="NormalWeb"/>
        <w:numPr>
          <w:ilvl w:val="0"/>
          <w:numId w:val="11"/>
        </w:numPr>
        <w:spacing w:before="0" w:beforeAutospacing="0" w:after="0" w:afterAutospacing="0" w:line="360" w:lineRule="auto"/>
        <w:jc w:val="both"/>
        <w:rPr>
          <w:rFonts w:ascii="Arial" w:hAnsi="Arial" w:cs="Arial"/>
          <w:lang w:val="en-US"/>
        </w:rPr>
      </w:pPr>
      <w:r w:rsidRPr="00CB6ACE">
        <w:rPr>
          <w:rFonts w:ascii="Arial" w:hAnsi="Arial" w:cs="Arial"/>
          <w:lang w:val="en-US"/>
        </w:rPr>
        <w:t>Assessment of the implementation of the constitutional, criminal, and procedural reforms adopted since 2019 regarding the prevention of enforced disappearances.</w:t>
      </w:r>
    </w:p>
    <w:p w:rsidR="00CB6ACE" w:rsidRDefault="00CB6ACE" w:rsidP="00CB6ACE">
      <w:pPr>
        <w:pStyle w:val="NormalWeb"/>
        <w:numPr>
          <w:ilvl w:val="0"/>
          <w:numId w:val="11"/>
        </w:numPr>
        <w:spacing w:before="0" w:beforeAutospacing="0" w:after="0" w:afterAutospacing="0" w:line="360" w:lineRule="auto"/>
        <w:jc w:val="both"/>
        <w:rPr>
          <w:rFonts w:ascii="Arial" w:hAnsi="Arial" w:cs="Arial"/>
          <w:lang w:val="en-US"/>
        </w:rPr>
      </w:pPr>
      <w:r w:rsidRPr="00CB6ACE">
        <w:rPr>
          <w:rFonts w:ascii="Arial" w:hAnsi="Arial" w:cs="Arial"/>
          <w:lang w:val="en-US"/>
        </w:rPr>
        <w:t>Measures developed for the ongoing training of judges, prosecutors, lawyers, law enforcement officials, and other legal practitioners on the Convention and applicable international standards.</w:t>
      </w:r>
    </w:p>
    <w:p w:rsidR="00CB6ACE" w:rsidRPr="00CB6ACE" w:rsidRDefault="00CB6ACE" w:rsidP="00CB6ACE">
      <w:pPr>
        <w:pStyle w:val="NormalWeb"/>
        <w:numPr>
          <w:ilvl w:val="0"/>
          <w:numId w:val="11"/>
        </w:numPr>
        <w:spacing w:before="0" w:beforeAutospacing="0" w:after="0" w:afterAutospacing="0" w:line="360" w:lineRule="auto"/>
        <w:jc w:val="both"/>
        <w:rPr>
          <w:rFonts w:ascii="Arial" w:hAnsi="Arial" w:cs="Arial"/>
          <w:lang w:val="en-US"/>
        </w:rPr>
      </w:pPr>
      <w:r w:rsidRPr="00CB6ACE">
        <w:rPr>
          <w:rFonts w:ascii="Arial" w:hAnsi="Arial" w:cs="Arial"/>
          <w:lang w:val="en-US"/>
        </w:rPr>
        <w:t>Progress in implementing the recommendations made by the Committee in 2017 and prospects for continuing to strengthen compliance with the obligations assumed by the State under the Convention.</w:t>
      </w:r>
    </w:p>
    <w:p w:rsidR="00FE5A71" w:rsidRPr="00CB6ACE" w:rsidRDefault="00FE5A71" w:rsidP="00CB6ACE">
      <w:pPr>
        <w:spacing w:after="0" w:line="360" w:lineRule="auto"/>
        <w:jc w:val="both"/>
        <w:rPr>
          <w:rFonts w:ascii="Arial" w:hAnsi="Arial" w:cs="Arial"/>
          <w:lang w:val="en-US"/>
        </w:rPr>
      </w:pPr>
    </w:p>
    <w:sectPr w:rsidR="00FE5A71" w:rsidRPr="00CB6ACE">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1ACB"/>
    <w:multiLevelType w:val="hybridMultilevel"/>
    <w:tmpl w:val="5F70D128"/>
    <w:lvl w:ilvl="0" w:tplc="540A0001">
      <w:start w:val="1"/>
      <w:numFmt w:val="bullet"/>
      <w:lvlText w:val=""/>
      <w:lvlJc w:val="left"/>
      <w:pPr>
        <w:ind w:left="1080" w:hanging="360"/>
      </w:pPr>
      <w:rPr>
        <w:rFonts w:ascii="Symbol" w:hAnsi="Symbol" w:hint="default"/>
      </w:rPr>
    </w:lvl>
    <w:lvl w:ilvl="1" w:tplc="408A4A3E">
      <w:numFmt w:val="bullet"/>
      <w:lvlText w:val="·"/>
      <w:lvlJc w:val="left"/>
      <w:pPr>
        <w:ind w:left="1800" w:hanging="360"/>
      </w:pPr>
      <w:rPr>
        <w:rFonts w:ascii="Arial" w:eastAsia="Times New Roman" w:hAnsi="Arial" w:cs="Arial" w:hint="default"/>
      </w:rPr>
    </w:lvl>
    <w:lvl w:ilvl="2" w:tplc="540A0005" w:tentative="1">
      <w:start w:val="1"/>
      <w:numFmt w:val="bullet"/>
      <w:lvlText w:val=""/>
      <w:lvlJc w:val="left"/>
      <w:pPr>
        <w:ind w:left="2520" w:hanging="360"/>
      </w:pPr>
      <w:rPr>
        <w:rFonts w:ascii="Wingdings" w:hAnsi="Wingdings" w:hint="default"/>
      </w:rPr>
    </w:lvl>
    <w:lvl w:ilvl="3" w:tplc="540A0001" w:tentative="1">
      <w:start w:val="1"/>
      <w:numFmt w:val="bullet"/>
      <w:lvlText w:val=""/>
      <w:lvlJc w:val="left"/>
      <w:pPr>
        <w:ind w:left="3240" w:hanging="360"/>
      </w:pPr>
      <w:rPr>
        <w:rFonts w:ascii="Symbol" w:hAnsi="Symbol" w:hint="default"/>
      </w:rPr>
    </w:lvl>
    <w:lvl w:ilvl="4" w:tplc="540A0003" w:tentative="1">
      <w:start w:val="1"/>
      <w:numFmt w:val="bullet"/>
      <w:lvlText w:val="o"/>
      <w:lvlJc w:val="left"/>
      <w:pPr>
        <w:ind w:left="3960" w:hanging="360"/>
      </w:pPr>
      <w:rPr>
        <w:rFonts w:ascii="Courier New" w:hAnsi="Courier New" w:cs="Courier New" w:hint="default"/>
      </w:rPr>
    </w:lvl>
    <w:lvl w:ilvl="5" w:tplc="540A0005" w:tentative="1">
      <w:start w:val="1"/>
      <w:numFmt w:val="bullet"/>
      <w:lvlText w:val=""/>
      <w:lvlJc w:val="left"/>
      <w:pPr>
        <w:ind w:left="4680" w:hanging="360"/>
      </w:pPr>
      <w:rPr>
        <w:rFonts w:ascii="Wingdings" w:hAnsi="Wingdings" w:hint="default"/>
      </w:rPr>
    </w:lvl>
    <w:lvl w:ilvl="6" w:tplc="540A0001" w:tentative="1">
      <w:start w:val="1"/>
      <w:numFmt w:val="bullet"/>
      <w:lvlText w:val=""/>
      <w:lvlJc w:val="left"/>
      <w:pPr>
        <w:ind w:left="5400" w:hanging="360"/>
      </w:pPr>
      <w:rPr>
        <w:rFonts w:ascii="Symbol" w:hAnsi="Symbol" w:hint="default"/>
      </w:rPr>
    </w:lvl>
    <w:lvl w:ilvl="7" w:tplc="540A0003" w:tentative="1">
      <w:start w:val="1"/>
      <w:numFmt w:val="bullet"/>
      <w:lvlText w:val="o"/>
      <w:lvlJc w:val="left"/>
      <w:pPr>
        <w:ind w:left="6120" w:hanging="360"/>
      </w:pPr>
      <w:rPr>
        <w:rFonts w:ascii="Courier New" w:hAnsi="Courier New" w:cs="Courier New" w:hint="default"/>
      </w:rPr>
    </w:lvl>
    <w:lvl w:ilvl="8" w:tplc="540A0005" w:tentative="1">
      <w:start w:val="1"/>
      <w:numFmt w:val="bullet"/>
      <w:lvlText w:val=""/>
      <w:lvlJc w:val="left"/>
      <w:pPr>
        <w:ind w:left="6840" w:hanging="360"/>
      </w:pPr>
      <w:rPr>
        <w:rFonts w:ascii="Wingdings" w:hAnsi="Wingdings" w:hint="default"/>
      </w:rPr>
    </w:lvl>
  </w:abstractNum>
  <w:abstractNum w:abstractNumId="1" w15:restartNumberingAfterBreak="0">
    <w:nsid w:val="029E0EA1"/>
    <w:multiLevelType w:val="hybridMultilevel"/>
    <w:tmpl w:val="D72AF58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 w15:restartNumberingAfterBreak="0">
    <w:nsid w:val="0B060D89"/>
    <w:multiLevelType w:val="hybridMultilevel"/>
    <w:tmpl w:val="DC24FE3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3" w15:restartNumberingAfterBreak="0">
    <w:nsid w:val="153A0A46"/>
    <w:multiLevelType w:val="hybridMultilevel"/>
    <w:tmpl w:val="80025068"/>
    <w:lvl w:ilvl="0" w:tplc="540A0001">
      <w:start w:val="1"/>
      <w:numFmt w:val="bullet"/>
      <w:lvlText w:val=""/>
      <w:lvlJc w:val="left"/>
      <w:pPr>
        <w:ind w:left="720" w:hanging="360"/>
      </w:pPr>
      <w:rPr>
        <w:rFonts w:ascii="Symbol" w:hAnsi="Symbol" w:hint="default"/>
      </w:rPr>
    </w:lvl>
    <w:lvl w:ilvl="1" w:tplc="540A0003">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 w15:restartNumberingAfterBreak="0">
    <w:nsid w:val="193A727B"/>
    <w:multiLevelType w:val="hybridMultilevel"/>
    <w:tmpl w:val="75A807E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2BEB7F8A"/>
    <w:multiLevelType w:val="hybridMultilevel"/>
    <w:tmpl w:val="4FC47C7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 w15:restartNumberingAfterBreak="0">
    <w:nsid w:val="31C33B93"/>
    <w:multiLevelType w:val="hybridMultilevel"/>
    <w:tmpl w:val="492EF468"/>
    <w:lvl w:ilvl="0" w:tplc="540A0001">
      <w:start w:val="1"/>
      <w:numFmt w:val="bullet"/>
      <w:lvlText w:val=""/>
      <w:lvlJc w:val="left"/>
      <w:pPr>
        <w:ind w:left="1080" w:hanging="360"/>
      </w:pPr>
      <w:rPr>
        <w:rFonts w:ascii="Symbol" w:hAnsi="Symbol" w:hint="default"/>
      </w:rPr>
    </w:lvl>
    <w:lvl w:ilvl="1" w:tplc="540A0001">
      <w:start w:val="1"/>
      <w:numFmt w:val="bullet"/>
      <w:lvlText w:val=""/>
      <w:lvlJc w:val="left"/>
      <w:pPr>
        <w:ind w:left="1800" w:hanging="360"/>
      </w:pPr>
      <w:rPr>
        <w:rFonts w:ascii="Symbol" w:hAnsi="Symbol" w:hint="default"/>
      </w:rPr>
    </w:lvl>
    <w:lvl w:ilvl="2" w:tplc="540A0005" w:tentative="1">
      <w:start w:val="1"/>
      <w:numFmt w:val="bullet"/>
      <w:lvlText w:val=""/>
      <w:lvlJc w:val="left"/>
      <w:pPr>
        <w:ind w:left="2520" w:hanging="360"/>
      </w:pPr>
      <w:rPr>
        <w:rFonts w:ascii="Wingdings" w:hAnsi="Wingdings" w:hint="default"/>
      </w:rPr>
    </w:lvl>
    <w:lvl w:ilvl="3" w:tplc="540A0001" w:tentative="1">
      <w:start w:val="1"/>
      <w:numFmt w:val="bullet"/>
      <w:lvlText w:val=""/>
      <w:lvlJc w:val="left"/>
      <w:pPr>
        <w:ind w:left="3240" w:hanging="360"/>
      </w:pPr>
      <w:rPr>
        <w:rFonts w:ascii="Symbol" w:hAnsi="Symbol" w:hint="default"/>
      </w:rPr>
    </w:lvl>
    <w:lvl w:ilvl="4" w:tplc="540A0003" w:tentative="1">
      <w:start w:val="1"/>
      <w:numFmt w:val="bullet"/>
      <w:lvlText w:val="o"/>
      <w:lvlJc w:val="left"/>
      <w:pPr>
        <w:ind w:left="3960" w:hanging="360"/>
      </w:pPr>
      <w:rPr>
        <w:rFonts w:ascii="Courier New" w:hAnsi="Courier New" w:cs="Courier New" w:hint="default"/>
      </w:rPr>
    </w:lvl>
    <w:lvl w:ilvl="5" w:tplc="540A0005" w:tentative="1">
      <w:start w:val="1"/>
      <w:numFmt w:val="bullet"/>
      <w:lvlText w:val=""/>
      <w:lvlJc w:val="left"/>
      <w:pPr>
        <w:ind w:left="4680" w:hanging="360"/>
      </w:pPr>
      <w:rPr>
        <w:rFonts w:ascii="Wingdings" w:hAnsi="Wingdings" w:hint="default"/>
      </w:rPr>
    </w:lvl>
    <w:lvl w:ilvl="6" w:tplc="540A0001" w:tentative="1">
      <w:start w:val="1"/>
      <w:numFmt w:val="bullet"/>
      <w:lvlText w:val=""/>
      <w:lvlJc w:val="left"/>
      <w:pPr>
        <w:ind w:left="5400" w:hanging="360"/>
      </w:pPr>
      <w:rPr>
        <w:rFonts w:ascii="Symbol" w:hAnsi="Symbol" w:hint="default"/>
      </w:rPr>
    </w:lvl>
    <w:lvl w:ilvl="7" w:tplc="540A0003" w:tentative="1">
      <w:start w:val="1"/>
      <w:numFmt w:val="bullet"/>
      <w:lvlText w:val="o"/>
      <w:lvlJc w:val="left"/>
      <w:pPr>
        <w:ind w:left="6120" w:hanging="360"/>
      </w:pPr>
      <w:rPr>
        <w:rFonts w:ascii="Courier New" w:hAnsi="Courier New" w:cs="Courier New" w:hint="default"/>
      </w:rPr>
    </w:lvl>
    <w:lvl w:ilvl="8" w:tplc="540A0005" w:tentative="1">
      <w:start w:val="1"/>
      <w:numFmt w:val="bullet"/>
      <w:lvlText w:val=""/>
      <w:lvlJc w:val="left"/>
      <w:pPr>
        <w:ind w:left="6840" w:hanging="360"/>
      </w:pPr>
      <w:rPr>
        <w:rFonts w:ascii="Wingdings" w:hAnsi="Wingdings" w:hint="default"/>
      </w:rPr>
    </w:lvl>
  </w:abstractNum>
  <w:abstractNum w:abstractNumId="7" w15:restartNumberingAfterBreak="0">
    <w:nsid w:val="428E0224"/>
    <w:multiLevelType w:val="hybridMultilevel"/>
    <w:tmpl w:val="A168877E"/>
    <w:lvl w:ilvl="0" w:tplc="540A0001">
      <w:start w:val="1"/>
      <w:numFmt w:val="bullet"/>
      <w:lvlText w:val=""/>
      <w:lvlJc w:val="left"/>
      <w:pPr>
        <w:ind w:left="720" w:hanging="360"/>
      </w:pPr>
      <w:rPr>
        <w:rFonts w:ascii="Symbol" w:hAnsi="Symbol" w:hint="default"/>
      </w:rPr>
    </w:lvl>
    <w:lvl w:ilvl="1" w:tplc="540A0003">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8" w15:restartNumberingAfterBreak="0">
    <w:nsid w:val="59165CB3"/>
    <w:multiLevelType w:val="hybridMultilevel"/>
    <w:tmpl w:val="F96652D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 w15:restartNumberingAfterBreak="0">
    <w:nsid w:val="621A486C"/>
    <w:multiLevelType w:val="hybridMultilevel"/>
    <w:tmpl w:val="11FC3EC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6524567D"/>
    <w:multiLevelType w:val="hybridMultilevel"/>
    <w:tmpl w:val="1D86DE3C"/>
    <w:lvl w:ilvl="0" w:tplc="473AD380">
      <w:numFmt w:val="bullet"/>
      <w:lvlText w:val="·"/>
      <w:lvlJc w:val="left"/>
      <w:pPr>
        <w:ind w:left="720" w:hanging="360"/>
      </w:pPr>
      <w:rPr>
        <w:rFonts w:ascii="Arial" w:eastAsia="Times New Roman" w:hAnsi="Arial" w:cs="Aria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0"/>
  </w:num>
  <w:num w:numId="4">
    <w:abstractNumId w:val="9"/>
  </w:num>
  <w:num w:numId="5">
    <w:abstractNumId w:val="6"/>
  </w:num>
  <w:num w:numId="6">
    <w:abstractNumId w:val="8"/>
  </w:num>
  <w:num w:numId="7">
    <w:abstractNumId w:val="7"/>
  </w:num>
  <w:num w:numId="8">
    <w:abstractNumId w:val="4"/>
  </w:num>
  <w:num w:numId="9">
    <w:abstractNumId w:val="3"/>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CE"/>
    <w:rsid w:val="00CB6ACE"/>
    <w:rsid w:val="00FE5A71"/>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C4CEA"/>
  <w15:chartTrackingRefBased/>
  <w15:docId w15:val="{51FEBF03-5E98-40E4-8851-739C1974E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B6ACE"/>
    <w:pPr>
      <w:spacing w:before="100" w:beforeAutospacing="1" w:after="100" w:afterAutospacing="1" w:line="240" w:lineRule="auto"/>
    </w:pPr>
    <w:rPr>
      <w:rFonts w:ascii="Times New Roman" w:eastAsia="Times New Roman" w:hAnsi="Times New Roman" w:cs="Times New Roman"/>
      <w:sz w:val="24"/>
      <w:szCs w:val="24"/>
      <w:lang w:eastAsia="es-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19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2026-07-01T09:36:09+00:00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E7696F4-BF27-4779-9C41-010DE6E1A4F2}"/>
</file>

<file path=customXml/itemProps2.xml><?xml version="1.0" encoding="utf-8"?>
<ds:datastoreItem xmlns:ds="http://schemas.openxmlformats.org/officeDocument/2006/customXml" ds:itemID="{35EA2B05-AE52-403D-83D3-CF80E95B2FF8}"/>
</file>

<file path=customXml/itemProps3.xml><?xml version="1.0" encoding="utf-8"?>
<ds:datastoreItem xmlns:ds="http://schemas.openxmlformats.org/officeDocument/2006/customXml" ds:itemID="{C33128F2-2F88-4EEF-B109-FB247FC139D9}"/>
</file>

<file path=docProps/app.xml><?xml version="1.0" encoding="utf-8"?>
<Properties xmlns="http://schemas.openxmlformats.org/officeDocument/2006/extended-properties" xmlns:vt="http://schemas.openxmlformats.org/officeDocument/2006/docPropsVTypes">
  <Template>Normal.dotm</Template>
  <TotalTime>4</TotalTime>
  <Pages>4</Pages>
  <Words>1003</Words>
  <Characters>5518</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Yamila Gonzalez Ferrer</dc:creator>
  <cp:keywords/>
  <dc:description/>
  <cp:lastModifiedBy>Yamila Gonzalez Ferrer</cp:lastModifiedBy>
  <cp:revision>1</cp:revision>
  <dcterms:created xsi:type="dcterms:W3CDTF">2026-06-29T23:26:00Z</dcterms:created>
  <dcterms:modified xsi:type="dcterms:W3CDTF">2026-06-29T23:31:00Z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