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B39C8" w14:textId="77777777" w:rsidR="00934DAF" w:rsidRDefault="00934DAF" w:rsidP="00934DAF">
      <w:pPr>
        <w:spacing w:before="240" w:after="240" w:line="276" w:lineRule="auto"/>
        <w:jc w:val="center"/>
        <w:rPr>
          <w:rFonts w:ascii="Arial" w:eastAsia="Arial" w:hAnsi="Arial" w:cs="Arial"/>
          <w:b/>
          <w:bCs/>
          <w:color w:val="000000" w:themeColor="text1"/>
          <w:sz w:val="32"/>
          <w:szCs w:val="32"/>
          <w:u w:val="single"/>
          <w:lang w:val="es-ES" w:eastAsia="es-ES"/>
        </w:rPr>
      </w:pPr>
      <w:bookmarkStart w:id="0" w:name="_GoBack"/>
      <w:bookmarkEnd w:id="0"/>
    </w:p>
    <w:p w14:paraId="17A481F4" w14:textId="77777777" w:rsidR="00934DAF" w:rsidRPr="00C6107D" w:rsidRDefault="00934DAF" w:rsidP="00934DAF">
      <w:pPr>
        <w:spacing w:before="240" w:after="240" w:line="276" w:lineRule="auto"/>
        <w:jc w:val="center"/>
        <w:rPr>
          <w:rFonts w:ascii="Arial" w:eastAsia="Arial" w:hAnsi="Arial" w:cs="Arial"/>
          <w:b/>
          <w:bCs/>
          <w:color w:val="000000" w:themeColor="text1"/>
          <w:sz w:val="32"/>
          <w:szCs w:val="32"/>
          <w:u w:val="single"/>
          <w:lang w:val="es-ES" w:eastAsia="es-ES"/>
        </w:rPr>
      </w:pPr>
      <w:r w:rsidRPr="00C6107D">
        <w:rPr>
          <w:rFonts w:ascii="Arial" w:eastAsia="Arial" w:hAnsi="Arial" w:cs="Arial"/>
          <w:b/>
          <w:bCs/>
          <w:color w:val="000000" w:themeColor="text1"/>
          <w:sz w:val="32"/>
          <w:szCs w:val="32"/>
          <w:u w:val="single"/>
          <w:lang w:val="es-ES" w:eastAsia="es-ES"/>
        </w:rPr>
        <w:t>Comité de Derechos del Niño</w:t>
      </w:r>
    </w:p>
    <w:p w14:paraId="1D1A2E62" w14:textId="77777777" w:rsidR="00934DAF" w:rsidRPr="00C6107D" w:rsidRDefault="00934DAF" w:rsidP="00934DAF">
      <w:pPr>
        <w:spacing w:before="240" w:after="240" w:line="276" w:lineRule="auto"/>
        <w:jc w:val="center"/>
        <w:rPr>
          <w:rFonts w:ascii="Arial" w:eastAsia="Arial" w:hAnsi="Arial" w:cs="Arial"/>
          <w:b/>
          <w:bCs/>
          <w:color w:val="000000" w:themeColor="text1"/>
          <w:sz w:val="32"/>
          <w:szCs w:val="32"/>
          <w:u w:val="single"/>
          <w:lang w:val="es-ES" w:eastAsia="es-ES"/>
        </w:rPr>
      </w:pPr>
      <w:r w:rsidRPr="00C6107D">
        <w:rPr>
          <w:rFonts w:ascii="Arial" w:eastAsia="Arial" w:hAnsi="Arial" w:cs="Arial"/>
          <w:b/>
          <w:bCs/>
          <w:color w:val="000000" w:themeColor="text1"/>
          <w:sz w:val="32"/>
          <w:szCs w:val="32"/>
          <w:u w:val="single"/>
          <w:lang w:val="es-ES" w:eastAsia="es-ES"/>
        </w:rPr>
        <w:t xml:space="preserve">Sesión 77 </w:t>
      </w:r>
    </w:p>
    <w:p w14:paraId="107216AF" w14:textId="77777777" w:rsidR="00934DAF" w:rsidRPr="00C6107D" w:rsidRDefault="00934DAF" w:rsidP="00934DAF">
      <w:pPr>
        <w:spacing w:before="240" w:after="240" w:line="276" w:lineRule="auto"/>
        <w:jc w:val="center"/>
        <w:rPr>
          <w:rFonts w:ascii="Arial" w:eastAsia="Arial" w:hAnsi="Arial" w:cs="Arial"/>
          <w:b/>
          <w:bCs/>
          <w:color w:val="000000" w:themeColor="text1"/>
          <w:sz w:val="32"/>
          <w:szCs w:val="32"/>
          <w:u w:val="single"/>
          <w:lang w:val="es-ES" w:eastAsia="es-ES"/>
        </w:rPr>
      </w:pPr>
      <w:r w:rsidRPr="00C6107D">
        <w:rPr>
          <w:rFonts w:ascii="Arial" w:eastAsia="Arial" w:hAnsi="Arial" w:cs="Arial"/>
          <w:b/>
          <w:bCs/>
          <w:color w:val="000000" w:themeColor="text1"/>
          <w:sz w:val="32"/>
          <w:szCs w:val="32"/>
          <w:u w:val="single"/>
          <w:lang w:val="es-ES" w:eastAsia="es-ES"/>
        </w:rPr>
        <w:t xml:space="preserve">Informe Alternativo para la evaluación de Panamá </w:t>
      </w:r>
    </w:p>
    <w:p w14:paraId="03DCEA14" w14:textId="77777777" w:rsidR="00934DAF" w:rsidRPr="00BC4012" w:rsidRDefault="00934DAF" w:rsidP="00934DAF">
      <w:pPr>
        <w:jc w:val="center"/>
        <w:rPr>
          <w:b/>
          <w:sz w:val="32"/>
          <w:szCs w:val="32"/>
          <w:lang w:val="es-GT"/>
        </w:rPr>
      </w:pPr>
      <w:r w:rsidRPr="00BC4012">
        <w:rPr>
          <w:b/>
          <w:sz w:val="32"/>
          <w:szCs w:val="32"/>
          <w:lang w:val="es-GT"/>
        </w:rPr>
        <w:t xml:space="preserve"> (Observaciones y aclaraciones a los Informes</w:t>
      </w:r>
    </w:p>
    <w:p w14:paraId="4D0CC513" w14:textId="77777777" w:rsidR="00934DAF" w:rsidRPr="00B71605" w:rsidRDefault="00934DAF" w:rsidP="00934DAF">
      <w:pPr>
        <w:jc w:val="center"/>
        <w:rPr>
          <w:b/>
          <w:sz w:val="36"/>
          <w:szCs w:val="36"/>
          <w:lang w:val="es-GT"/>
        </w:rPr>
      </w:pPr>
      <w:r w:rsidRPr="00BC4012">
        <w:rPr>
          <w:b/>
          <w:sz w:val="32"/>
          <w:szCs w:val="32"/>
          <w:lang w:val="es-GT"/>
        </w:rPr>
        <w:t>V y VI del Estado Panameño)</w:t>
      </w:r>
    </w:p>
    <w:p w14:paraId="7DF15280" w14:textId="77777777" w:rsidR="00934DAF" w:rsidRPr="00B71605" w:rsidRDefault="00934DAF" w:rsidP="00934DAF">
      <w:pPr>
        <w:rPr>
          <w:sz w:val="40"/>
          <w:szCs w:val="40"/>
          <w:lang w:val="es-GT"/>
        </w:rPr>
      </w:pPr>
    </w:p>
    <w:p w14:paraId="2DF6E838" w14:textId="77777777" w:rsidR="00934DAF" w:rsidRPr="00B71605" w:rsidRDefault="00934DAF" w:rsidP="00934DAF">
      <w:pPr>
        <w:rPr>
          <w:lang w:val="es-GT"/>
        </w:rPr>
      </w:pPr>
    </w:p>
    <w:sdt>
      <w:sdtPr>
        <w:id w:val="542944754"/>
        <w:docPartObj>
          <w:docPartGallery w:val="Cover Pages"/>
          <w:docPartUnique/>
        </w:docPartObj>
      </w:sdtPr>
      <w:sdtEndPr/>
      <w:sdtContent>
        <w:p w14:paraId="74377F96" w14:textId="77777777" w:rsidR="00934DAF" w:rsidRDefault="00934DAF" w:rsidP="00934DAF">
          <w:r>
            <w:rPr>
              <w:noProof/>
              <w:lang w:val="en-GB" w:eastAsia="en-GB"/>
            </w:rPr>
            <w:drawing>
              <wp:inline distT="0" distB="0" distL="0" distR="0" wp14:anchorId="56D12B3D" wp14:editId="3174B6B3">
                <wp:extent cx="3211638" cy="3463925"/>
                <wp:effectExtent l="0" t="0" r="0" b="0"/>
                <wp:docPr id="1" name="Picture 1" descr="LogoRED Vers 1 al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ED Vers 1 al 9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9487" cy="3483177"/>
                        </a:xfrm>
                        <a:prstGeom prst="rect">
                          <a:avLst/>
                        </a:prstGeom>
                        <a:noFill/>
                        <a:ln>
                          <a:noFill/>
                        </a:ln>
                      </pic:spPr>
                    </pic:pic>
                  </a:graphicData>
                </a:graphic>
              </wp:inline>
            </w:drawing>
          </w:r>
          <w:r w:rsidRPr="00C6107D">
            <w:rPr>
              <w:rFonts w:ascii="Times New Roman" w:hAnsi="Times New Roman" w:cs="Times New Roman"/>
              <w:noProof/>
              <w:lang w:val="en-GB" w:eastAsia="en-GB"/>
            </w:rPr>
            <w:drawing>
              <wp:inline distT="0" distB="0" distL="0" distR="0" wp14:anchorId="6591CE50" wp14:editId="25A4B260">
                <wp:extent cx="3116753" cy="2960370"/>
                <wp:effectExtent l="0" t="0" r="762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5316" cy="2968504"/>
                        </a:xfrm>
                        <a:prstGeom prst="rect">
                          <a:avLst/>
                        </a:prstGeom>
                        <a:noFill/>
                        <a:ln>
                          <a:noFill/>
                        </a:ln>
                      </pic:spPr>
                    </pic:pic>
                  </a:graphicData>
                </a:graphic>
              </wp:inline>
            </w:drawing>
          </w:r>
        </w:p>
        <w:p w14:paraId="10269621" w14:textId="77777777" w:rsidR="00934DAF" w:rsidRDefault="00934DAF" w:rsidP="00934DAF">
          <w:pPr>
            <w:jc w:val="center"/>
          </w:pPr>
        </w:p>
        <w:p w14:paraId="335A348C" w14:textId="77777777" w:rsidR="00934DAF" w:rsidRPr="00934DAF" w:rsidRDefault="00934DAF" w:rsidP="00934DAF">
          <w:pPr>
            <w:jc w:val="center"/>
            <w:rPr>
              <w:b/>
              <w:sz w:val="32"/>
              <w:szCs w:val="32"/>
              <w:lang w:val="es-GT"/>
            </w:rPr>
          </w:pPr>
          <w:r w:rsidRPr="00934DAF">
            <w:rPr>
              <w:b/>
              <w:sz w:val="32"/>
              <w:szCs w:val="32"/>
              <w:lang w:val="es-GT"/>
            </w:rPr>
            <w:t>REDNANIAP y RIDH</w:t>
          </w:r>
        </w:p>
        <w:p w14:paraId="269EC06B" w14:textId="77777777" w:rsidR="00934DAF" w:rsidRPr="00BC4012" w:rsidRDefault="00934DAF" w:rsidP="00934DAF">
          <w:pPr>
            <w:jc w:val="center"/>
            <w:rPr>
              <w:b/>
              <w:sz w:val="32"/>
              <w:szCs w:val="32"/>
              <w:lang w:val="es-GT"/>
            </w:rPr>
          </w:pPr>
          <w:r w:rsidRPr="00BC4012">
            <w:rPr>
              <w:b/>
              <w:sz w:val="32"/>
              <w:szCs w:val="32"/>
              <w:lang w:val="es-ES"/>
            </w:rPr>
            <w:t>Diciembre</w:t>
          </w:r>
          <w:r w:rsidRPr="00BC4012">
            <w:rPr>
              <w:b/>
              <w:sz w:val="32"/>
              <w:szCs w:val="32"/>
              <w:lang w:val="es-GT"/>
            </w:rPr>
            <w:t>, 2017</w:t>
          </w:r>
        </w:p>
        <w:p w14:paraId="33488F61" w14:textId="77777777" w:rsidR="00934DAF" w:rsidRPr="00BC4012" w:rsidRDefault="00934DAF" w:rsidP="00934DAF">
          <w:pPr>
            <w:jc w:val="center"/>
            <w:rPr>
              <w:lang w:val="es-GT"/>
            </w:rPr>
          </w:pPr>
        </w:p>
        <w:p w14:paraId="01B15329" w14:textId="77777777" w:rsidR="00934DAF" w:rsidRDefault="00934DAF" w:rsidP="00934DAF">
          <w:pPr>
            <w:jc w:val="both"/>
            <w:rPr>
              <w:b/>
              <w:sz w:val="28"/>
              <w:szCs w:val="28"/>
              <w:u w:val="single"/>
              <w:lang w:val="es-ES"/>
            </w:rPr>
          </w:pPr>
          <w:r w:rsidRPr="00BC4012">
            <w:rPr>
              <w:b/>
              <w:lang w:val="es-GT"/>
            </w:rPr>
            <w:lastRenderedPageBreak/>
            <w:t>Red Nacional de Apoyo a la Niñez y Adolescencia en Panamá (REDNANIAP)</w:t>
          </w:r>
          <w:r w:rsidRPr="00BC4012">
            <w:rPr>
              <w:lang w:val="es-GT"/>
            </w:rPr>
            <w:t xml:space="preserve">: es un colectivo de organizaciones </w:t>
          </w:r>
          <w:r>
            <w:rPr>
              <w:lang w:val="es-GT"/>
            </w:rPr>
            <w:t xml:space="preserve">sociales </w:t>
          </w:r>
          <w:r w:rsidRPr="00BC4012">
            <w:rPr>
              <w:lang w:val="es-GT"/>
            </w:rPr>
            <w:t xml:space="preserve">especializadas en </w:t>
          </w:r>
          <w:r>
            <w:rPr>
              <w:lang w:val="es-GT"/>
            </w:rPr>
            <w:t>la defensa, protección y promoción de los derechos</w:t>
          </w:r>
          <w:r w:rsidRPr="00BC4012">
            <w:rPr>
              <w:lang w:val="es-GT"/>
            </w:rPr>
            <w:t xml:space="preserve"> de la niñez y la adolescencia en Panamá.</w:t>
          </w:r>
        </w:p>
        <w:p w14:paraId="0ACFF3FC" w14:textId="77777777" w:rsidR="00934DAF" w:rsidRDefault="00934DAF" w:rsidP="00934DAF">
          <w:pPr>
            <w:jc w:val="both"/>
            <w:rPr>
              <w:b/>
              <w:sz w:val="28"/>
              <w:szCs w:val="28"/>
              <w:u w:val="single"/>
              <w:lang w:val="es-ES"/>
            </w:rPr>
          </w:pPr>
        </w:p>
        <w:p w14:paraId="66CFC4D7" w14:textId="77777777" w:rsidR="00934DAF" w:rsidRDefault="00934DAF" w:rsidP="00934DAF">
          <w:pPr>
            <w:jc w:val="both"/>
            <w:rPr>
              <w:rFonts w:ascii="Arial" w:eastAsia="Arial" w:hAnsi="Arial" w:cs="Arial"/>
              <w:sz w:val="22"/>
              <w:szCs w:val="22"/>
              <w:lang w:val="es"/>
            </w:rPr>
          </w:pPr>
          <w:r w:rsidRPr="37E26D7F">
            <w:rPr>
              <w:rFonts w:ascii="Arial" w:eastAsia="Arial" w:hAnsi="Arial" w:cs="Arial"/>
              <w:b/>
              <w:bCs/>
              <w:sz w:val="22"/>
              <w:szCs w:val="22"/>
              <w:lang w:val="es"/>
            </w:rPr>
            <w:t>Red Internacional de Derechos Humanos (RIDH)</w:t>
          </w:r>
          <w:r w:rsidRPr="37E26D7F">
            <w:rPr>
              <w:rStyle w:val="FootnoteReference"/>
              <w:rFonts w:ascii="Arial" w:eastAsia="Arial" w:hAnsi="Arial" w:cs="Arial"/>
              <w:b/>
              <w:bCs/>
              <w:sz w:val="22"/>
              <w:szCs w:val="22"/>
              <w:lang w:val="es"/>
            </w:rPr>
            <w:footnoteReference w:id="1"/>
          </w:r>
          <w:r w:rsidRPr="37E26D7F">
            <w:rPr>
              <w:rFonts w:ascii="Arial" w:eastAsia="Arial" w:hAnsi="Arial" w:cs="Arial"/>
              <w:b/>
              <w:bCs/>
              <w:sz w:val="22"/>
              <w:szCs w:val="22"/>
              <w:lang w:val="es"/>
            </w:rPr>
            <w:t xml:space="preserve">: </w:t>
          </w:r>
          <w:r w:rsidRPr="37E26D7F">
            <w:rPr>
              <w:rFonts w:ascii="Arial" w:eastAsia="Arial" w:hAnsi="Arial" w:cs="Arial"/>
              <w:sz w:val="22"/>
              <w:szCs w:val="22"/>
              <w:lang w:val="es"/>
            </w:rPr>
            <w:t xml:space="preserve">Organización no gubernamental con sede en Ginebra-Suiza que contribuye al fortalecimiento de las capacidades de los actores vinculados a la promoción y protección de los derechos humanos proporcionando información, análisis y apoyo técnico en los procesos en que éstos participen. Realizan una labor de intermediación en procesos de incidencia y diálogo que tengan como fin la realización de los derechos humanos en un contexto determinado. </w:t>
          </w:r>
        </w:p>
        <w:p w14:paraId="4BBF6913" w14:textId="77777777" w:rsidR="00934DAF" w:rsidRPr="00BC4012" w:rsidRDefault="00934DAF" w:rsidP="00934DAF">
          <w:pPr>
            <w:rPr>
              <w:rFonts w:ascii="Arial" w:eastAsia="Arial" w:hAnsi="Arial" w:cs="Arial"/>
              <w:b/>
              <w:bCs/>
              <w:color w:val="000000" w:themeColor="text1"/>
              <w:sz w:val="22"/>
              <w:szCs w:val="22"/>
              <w:lang w:val="es-ES" w:eastAsia="es-ES"/>
            </w:rPr>
          </w:pPr>
          <w:r w:rsidRPr="00BC4012">
            <w:rPr>
              <w:lang w:val="es-GT"/>
            </w:rPr>
            <w:br w:type="page"/>
          </w:r>
        </w:p>
      </w:sdtContent>
    </w:sdt>
    <w:p w14:paraId="092EEDEC" w14:textId="77777777" w:rsidR="00934DAF" w:rsidRDefault="00934DAF" w:rsidP="00934DAF">
      <w:pPr>
        <w:jc w:val="center"/>
        <w:rPr>
          <w:b/>
          <w:sz w:val="28"/>
          <w:szCs w:val="28"/>
          <w:u w:val="single"/>
          <w:lang w:val="es-ES"/>
        </w:rPr>
      </w:pPr>
      <w:r>
        <w:rPr>
          <w:b/>
          <w:sz w:val="28"/>
          <w:szCs w:val="28"/>
          <w:u w:val="single"/>
          <w:lang w:val="es-ES"/>
        </w:rPr>
        <w:t>SIGLAS</w:t>
      </w:r>
    </w:p>
    <w:p w14:paraId="686A3F6A" w14:textId="77777777" w:rsidR="00934DAF" w:rsidRDefault="00934DAF" w:rsidP="00934DAF">
      <w:pPr>
        <w:jc w:val="center"/>
        <w:rPr>
          <w:b/>
          <w:u w:val="single"/>
          <w:lang w:val="es-ES"/>
        </w:rPr>
      </w:pPr>
    </w:p>
    <w:tbl>
      <w:tblPr>
        <w:tblStyle w:val="TableGrid"/>
        <w:tblW w:w="0" w:type="auto"/>
        <w:tblLook w:val="04A0" w:firstRow="1" w:lastRow="0" w:firstColumn="1" w:lastColumn="0" w:noHBand="0" w:noVBand="1"/>
      </w:tblPr>
      <w:tblGrid>
        <w:gridCol w:w="2549"/>
        <w:gridCol w:w="6279"/>
      </w:tblGrid>
      <w:tr w:rsidR="00934DAF" w14:paraId="267B733B" w14:textId="77777777" w:rsidTr="00E720B4">
        <w:tc>
          <w:tcPr>
            <w:tcW w:w="2549" w:type="dxa"/>
          </w:tcPr>
          <w:p w14:paraId="4F0FA6B0" w14:textId="77777777" w:rsidR="00934DAF" w:rsidRDefault="00934DAF" w:rsidP="00E720B4">
            <w:pPr>
              <w:jc w:val="center"/>
              <w:rPr>
                <w:b/>
                <w:lang w:val="es-ES"/>
              </w:rPr>
            </w:pPr>
          </w:p>
          <w:p w14:paraId="267A9E55" w14:textId="77777777" w:rsidR="00934DAF" w:rsidRDefault="00934DAF" w:rsidP="00E720B4">
            <w:pPr>
              <w:jc w:val="center"/>
              <w:rPr>
                <w:b/>
                <w:lang w:val="es-ES"/>
              </w:rPr>
            </w:pPr>
            <w:r w:rsidRPr="00F00C35">
              <w:rPr>
                <w:b/>
                <w:lang w:val="es-ES"/>
              </w:rPr>
              <w:t>SIGLA</w:t>
            </w:r>
          </w:p>
          <w:p w14:paraId="4918E80A" w14:textId="77777777" w:rsidR="00934DAF" w:rsidRPr="00F00C35" w:rsidRDefault="00934DAF" w:rsidP="00E720B4">
            <w:pPr>
              <w:jc w:val="center"/>
              <w:rPr>
                <w:b/>
                <w:lang w:val="es-ES"/>
              </w:rPr>
            </w:pPr>
          </w:p>
        </w:tc>
        <w:tc>
          <w:tcPr>
            <w:tcW w:w="6279" w:type="dxa"/>
          </w:tcPr>
          <w:p w14:paraId="5B8A9435" w14:textId="77777777" w:rsidR="00934DAF" w:rsidRDefault="00934DAF" w:rsidP="00E720B4">
            <w:pPr>
              <w:jc w:val="center"/>
              <w:rPr>
                <w:b/>
                <w:lang w:val="es-ES"/>
              </w:rPr>
            </w:pPr>
          </w:p>
          <w:p w14:paraId="6E64A784" w14:textId="77777777" w:rsidR="00934DAF" w:rsidRPr="00F00C35" w:rsidRDefault="00934DAF" w:rsidP="00E720B4">
            <w:pPr>
              <w:jc w:val="center"/>
              <w:rPr>
                <w:b/>
                <w:lang w:val="es-ES"/>
              </w:rPr>
            </w:pPr>
            <w:r w:rsidRPr="00F00C35">
              <w:rPr>
                <w:b/>
                <w:lang w:val="es-ES"/>
              </w:rPr>
              <w:t>SIGNIFICADO</w:t>
            </w:r>
          </w:p>
        </w:tc>
      </w:tr>
      <w:tr w:rsidR="00934DAF" w14:paraId="55D20B95" w14:textId="77777777" w:rsidTr="00E720B4">
        <w:tc>
          <w:tcPr>
            <w:tcW w:w="2549" w:type="dxa"/>
          </w:tcPr>
          <w:p w14:paraId="69007712" w14:textId="77777777" w:rsidR="00934DAF" w:rsidRDefault="00934DAF" w:rsidP="00E720B4">
            <w:pPr>
              <w:jc w:val="center"/>
              <w:rPr>
                <w:lang w:val="es-ES"/>
              </w:rPr>
            </w:pPr>
            <w:r>
              <w:rPr>
                <w:lang w:val="es-ES"/>
              </w:rPr>
              <w:t>ASI</w:t>
            </w:r>
          </w:p>
        </w:tc>
        <w:tc>
          <w:tcPr>
            <w:tcW w:w="6279" w:type="dxa"/>
          </w:tcPr>
          <w:p w14:paraId="51E4E92C" w14:textId="77777777" w:rsidR="00934DAF" w:rsidRDefault="00934DAF" w:rsidP="00E720B4">
            <w:pPr>
              <w:rPr>
                <w:lang w:val="es-ES"/>
              </w:rPr>
            </w:pPr>
            <w:r>
              <w:rPr>
                <w:lang w:val="es-ES"/>
              </w:rPr>
              <w:t>Abuso Sexual Infantil</w:t>
            </w:r>
          </w:p>
        </w:tc>
      </w:tr>
      <w:tr w:rsidR="00934DAF" w:rsidRPr="00B71605" w14:paraId="6A4E8761" w14:textId="77777777" w:rsidTr="00E720B4">
        <w:tc>
          <w:tcPr>
            <w:tcW w:w="2549" w:type="dxa"/>
          </w:tcPr>
          <w:p w14:paraId="761341B8" w14:textId="77777777" w:rsidR="00934DAF" w:rsidRDefault="00934DAF" w:rsidP="00E720B4">
            <w:pPr>
              <w:jc w:val="center"/>
              <w:rPr>
                <w:lang w:val="es-ES"/>
              </w:rPr>
            </w:pPr>
            <w:r>
              <w:rPr>
                <w:lang w:val="es-ES"/>
              </w:rPr>
              <w:t>CAF</w:t>
            </w:r>
          </w:p>
        </w:tc>
        <w:tc>
          <w:tcPr>
            <w:tcW w:w="6279" w:type="dxa"/>
          </w:tcPr>
          <w:p w14:paraId="5BCD33F1" w14:textId="77777777" w:rsidR="00934DAF" w:rsidRDefault="00934DAF" w:rsidP="00E720B4">
            <w:pPr>
              <w:rPr>
                <w:lang w:val="es-ES"/>
              </w:rPr>
            </w:pPr>
            <w:r>
              <w:rPr>
                <w:lang w:val="es-ES"/>
              </w:rPr>
              <w:t>Banco de Desarrollo de América Latina</w:t>
            </w:r>
          </w:p>
        </w:tc>
      </w:tr>
      <w:tr w:rsidR="00934DAF" w:rsidRPr="00B71605" w14:paraId="24A56BE3" w14:textId="77777777" w:rsidTr="00E720B4">
        <w:tc>
          <w:tcPr>
            <w:tcW w:w="2549" w:type="dxa"/>
          </w:tcPr>
          <w:p w14:paraId="61AC847B" w14:textId="77777777" w:rsidR="00934DAF" w:rsidRDefault="00934DAF" w:rsidP="00E720B4">
            <w:pPr>
              <w:jc w:val="center"/>
              <w:rPr>
                <w:lang w:val="es-ES"/>
              </w:rPr>
            </w:pPr>
            <w:r>
              <w:rPr>
                <w:lang w:val="es-ES"/>
              </w:rPr>
              <w:t>CDN</w:t>
            </w:r>
          </w:p>
        </w:tc>
        <w:tc>
          <w:tcPr>
            <w:tcW w:w="6279" w:type="dxa"/>
          </w:tcPr>
          <w:p w14:paraId="32634045" w14:textId="77777777" w:rsidR="00934DAF" w:rsidRDefault="00934DAF" w:rsidP="00E720B4">
            <w:pPr>
              <w:rPr>
                <w:lang w:val="es-ES"/>
              </w:rPr>
            </w:pPr>
            <w:r>
              <w:rPr>
                <w:lang w:val="es-ES"/>
              </w:rPr>
              <w:t>Convención de los Derechos del Niño</w:t>
            </w:r>
          </w:p>
        </w:tc>
      </w:tr>
      <w:tr w:rsidR="00934DAF" w:rsidRPr="00B71605" w14:paraId="5FDCB2B2" w14:textId="77777777" w:rsidTr="00E720B4">
        <w:tc>
          <w:tcPr>
            <w:tcW w:w="2549" w:type="dxa"/>
          </w:tcPr>
          <w:p w14:paraId="7928AE9D" w14:textId="77777777" w:rsidR="00934DAF" w:rsidRDefault="00934DAF" w:rsidP="00E720B4">
            <w:pPr>
              <w:jc w:val="center"/>
              <w:rPr>
                <w:lang w:val="es-ES"/>
              </w:rPr>
            </w:pPr>
            <w:r>
              <w:rPr>
                <w:lang w:val="es-ES"/>
              </w:rPr>
              <w:t>CEPAL</w:t>
            </w:r>
          </w:p>
        </w:tc>
        <w:tc>
          <w:tcPr>
            <w:tcW w:w="6279" w:type="dxa"/>
          </w:tcPr>
          <w:p w14:paraId="28BFC45B" w14:textId="77777777" w:rsidR="00934DAF" w:rsidRDefault="00934DAF" w:rsidP="00E720B4">
            <w:pPr>
              <w:rPr>
                <w:lang w:val="es-ES"/>
              </w:rPr>
            </w:pPr>
            <w:r>
              <w:rPr>
                <w:lang w:val="es-ES"/>
              </w:rPr>
              <w:t>Comisión Económica para América Latina y El caribe</w:t>
            </w:r>
          </w:p>
        </w:tc>
      </w:tr>
      <w:tr w:rsidR="00934DAF" w14:paraId="0469E4F6" w14:textId="77777777" w:rsidTr="00E720B4">
        <w:tc>
          <w:tcPr>
            <w:tcW w:w="2549" w:type="dxa"/>
          </w:tcPr>
          <w:p w14:paraId="30C03620" w14:textId="77777777" w:rsidR="00934DAF" w:rsidRDefault="00934DAF" w:rsidP="00E720B4">
            <w:pPr>
              <w:jc w:val="center"/>
              <w:rPr>
                <w:lang w:val="es-ES"/>
              </w:rPr>
            </w:pPr>
            <w:r>
              <w:rPr>
                <w:lang w:val="es-ES"/>
              </w:rPr>
              <w:t>CNP</w:t>
            </w:r>
          </w:p>
        </w:tc>
        <w:tc>
          <w:tcPr>
            <w:tcW w:w="6279" w:type="dxa"/>
          </w:tcPr>
          <w:p w14:paraId="58E92CD6" w14:textId="77777777" w:rsidR="00934DAF" w:rsidRDefault="00934DAF" w:rsidP="00E720B4">
            <w:pPr>
              <w:rPr>
                <w:lang w:val="es-ES"/>
              </w:rPr>
            </w:pPr>
            <w:r>
              <w:rPr>
                <w:lang w:val="es-ES"/>
              </w:rPr>
              <w:t>Consejo Nacional de Periodismo</w:t>
            </w:r>
          </w:p>
        </w:tc>
      </w:tr>
      <w:tr w:rsidR="00934DAF" w14:paraId="118B3291" w14:textId="77777777" w:rsidTr="00E720B4">
        <w:tc>
          <w:tcPr>
            <w:tcW w:w="2549" w:type="dxa"/>
          </w:tcPr>
          <w:p w14:paraId="6D817553" w14:textId="77777777" w:rsidR="00934DAF" w:rsidRDefault="00934DAF" w:rsidP="00E720B4">
            <w:pPr>
              <w:jc w:val="center"/>
              <w:rPr>
                <w:lang w:val="es-ES"/>
              </w:rPr>
            </w:pPr>
            <w:r>
              <w:rPr>
                <w:lang w:val="es-ES"/>
              </w:rPr>
              <w:t>CSS</w:t>
            </w:r>
          </w:p>
        </w:tc>
        <w:tc>
          <w:tcPr>
            <w:tcW w:w="6279" w:type="dxa"/>
          </w:tcPr>
          <w:p w14:paraId="1A7EE7B1" w14:textId="77777777" w:rsidR="00934DAF" w:rsidRDefault="00934DAF" w:rsidP="00E720B4">
            <w:pPr>
              <w:rPr>
                <w:lang w:val="es-ES"/>
              </w:rPr>
            </w:pPr>
            <w:r>
              <w:rPr>
                <w:lang w:val="es-ES"/>
              </w:rPr>
              <w:t>Caja del Seguro Social</w:t>
            </w:r>
          </w:p>
        </w:tc>
      </w:tr>
      <w:tr w:rsidR="00934DAF" w14:paraId="657F10CB" w14:textId="77777777" w:rsidTr="00E720B4">
        <w:tc>
          <w:tcPr>
            <w:tcW w:w="2549" w:type="dxa"/>
          </w:tcPr>
          <w:p w14:paraId="241FA02C" w14:textId="77777777" w:rsidR="00934DAF" w:rsidRDefault="00934DAF" w:rsidP="00E720B4">
            <w:pPr>
              <w:jc w:val="center"/>
              <w:rPr>
                <w:lang w:val="es-ES"/>
              </w:rPr>
            </w:pPr>
            <w:r>
              <w:rPr>
                <w:lang w:val="es-ES"/>
              </w:rPr>
              <w:t>ICEFI</w:t>
            </w:r>
          </w:p>
        </w:tc>
        <w:tc>
          <w:tcPr>
            <w:tcW w:w="6279" w:type="dxa"/>
          </w:tcPr>
          <w:p w14:paraId="6C507400" w14:textId="77777777" w:rsidR="00934DAF" w:rsidRDefault="00934DAF" w:rsidP="00E720B4">
            <w:pPr>
              <w:rPr>
                <w:lang w:val="es-ES"/>
              </w:rPr>
            </w:pPr>
            <w:r>
              <w:rPr>
                <w:lang w:val="es-ES"/>
              </w:rPr>
              <w:t>Instituto Centroamericano de Estudios Fiscales</w:t>
            </w:r>
          </w:p>
        </w:tc>
      </w:tr>
      <w:tr w:rsidR="00934DAF" w14:paraId="16986C1A" w14:textId="77777777" w:rsidTr="00E720B4">
        <w:tc>
          <w:tcPr>
            <w:tcW w:w="2549" w:type="dxa"/>
          </w:tcPr>
          <w:p w14:paraId="56B4320F" w14:textId="77777777" w:rsidR="00934DAF" w:rsidRDefault="00934DAF" w:rsidP="00E720B4">
            <w:pPr>
              <w:jc w:val="center"/>
              <w:rPr>
                <w:lang w:val="es-ES"/>
              </w:rPr>
            </w:pPr>
            <w:r>
              <w:rPr>
                <w:lang w:val="es-ES"/>
              </w:rPr>
              <w:t>INAC</w:t>
            </w:r>
          </w:p>
        </w:tc>
        <w:tc>
          <w:tcPr>
            <w:tcW w:w="6279" w:type="dxa"/>
          </w:tcPr>
          <w:p w14:paraId="59F13C05" w14:textId="77777777" w:rsidR="00934DAF" w:rsidRDefault="00934DAF" w:rsidP="00E720B4">
            <w:pPr>
              <w:rPr>
                <w:lang w:val="es-ES"/>
              </w:rPr>
            </w:pPr>
            <w:r>
              <w:rPr>
                <w:lang w:val="es-ES"/>
              </w:rPr>
              <w:t>Instituto Nacional de Cultura</w:t>
            </w:r>
          </w:p>
        </w:tc>
      </w:tr>
      <w:tr w:rsidR="00934DAF" w14:paraId="1BAD6966" w14:textId="77777777" w:rsidTr="00E720B4">
        <w:tc>
          <w:tcPr>
            <w:tcW w:w="2549" w:type="dxa"/>
          </w:tcPr>
          <w:p w14:paraId="7077E494" w14:textId="77777777" w:rsidR="00934DAF" w:rsidRDefault="00934DAF" w:rsidP="00E720B4">
            <w:pPr>
              <w:jc w:val="center"/>
              <w:rPr>
                <w:lang w:val="es-ES"/>
              </w:rPr>
            </w:pPr>
            <w:r>
              <w:rPr>
                <w:lang w:val="es-ES"/>
              </w:rPr>
              <w:t>INEC</w:t>
            </w:r>
          </w:p>
        </w:tc>
        <w:tc>
          <w:tcPr>
            <w:tcW w:w="6279" w:type="dxa"/>
          </w:tcPr>
          <w:p w14:paraId="4288F861" w14:textId="77777777" w:rsidR="00934DAF" w:rsidRDefault="00934DAF" w:rsidP="00E720B4">
            <w:pPr>
              <w:rPr>
                <w:lang w:val="es-ES"/>
              </w:rPr>
            </w:pPr>
            <w:r>
              <w:rPr>
                <w:lang w:val="es-ES"/>
              </w:rPr>
              <w:t>Instituto Nacional de Estadísticas y Censo</w:t>
            </w:r>
          </w:p>
        </w:tc>
      </w:tr>
      <w:tr w:rsidR="00934DAF" w:rsidRPr="00B71605" w14:paraId="3FDA5323" w14:textId="77777777" w:rsidTr="00E720B4">
        <w:tc>
          <w:tcPr>
            <w:tcW w:w="2549" w:type="dxa"/>
          </w:tcPr>
          <w:p w14:paraId="66B11E75" w14:textId="77777777" w:rsidR="00934DAF" w:rsidRDefault="00934DAF" w:rsidP="00E720B4">
            <w:pPr>
              <w:jc w:val="center"/>
              <w:rPr>
                <w:lang w:val="es-ES"/>
              </w:rPr>
            </w:pPr>
            <w:r>
              <w:rPr>
                <w:lang w:val="es-ES"/>
              </w:rPr>
              <w:t>IPNA</w:t>
            </w:r>
          </w:p>
        </w:tc>
        <w:tc>
          <w:tcPr>
            <w:tcW w:w="6279" w:type="dxa"/>
          </w:tcPr>
          <w:p w14:paraId="33EA5562" w14:textId="77777777" w:rsidR="00934DAF" w:rsidRDefault="00934DAF" w:rsidP="00E720B4">
            <w:pPr>
              <w:rPr>
                <w:lang w:val="es-ES"/>
              </w:rPr>
            </w:pPr>
            <w:r>
              <w:rPr>
                <w:lang w:val="es-ES"/>
              </w:rPr>
              <w:t>Inversión Pública en Niñez y Adolescencia</w:t>
            </w:r>
          </w:p>
        </w:tc>
      </w:tr>
      <w:tr w:rsidR="00934DAF" w:rsidRPr="00B71605" w14:paraId="3E0728BF" w14:textId="77777777" w:rsidTr="00E720B4">
        <w:tc>
          <w:tcPr>
            <w:tcW w:w="2549" w:type="dxa"/>
          </w:tcPr>
          <w:p w14:paraId="35B44AF2" w14:textId="77777777" w:rsidR="00934DAF" w:rsidRDefault="00934DAF" w:rsidP="00E720B4">
            <w:pPr>
              <w:jc w:val="center"/>
              <w:rPr>
                <w:lang w:val="es-ES"/>
              </w:rPr>
            </w:pPr>
            <w:r>
              <w:rPr>
                <w:lang w:val="es-ES"/>
              </w:rPr>
              <w:t>MEF</w:t>
            </w:r>
          </w:p>
        </w:tc>
        <w:tc>
          <w:tcPr>
            <w:tcW w:w="6279" w:type="dxa"/>
          </w:tcPr>
          <w:p w14:paraId="60ABE899" w14:textId="77777777" w:rsidR="00934DAF" w:rsidRDefault="00934DAF" w:rsidP="00E720B4">
            <w:pPr>
              <w:rPr>
                <w:lang w:val="es-ES"/>
              </w:rPr>
            </w:pPr>
            <w:r>
              <w:rPr>
                <w:lang w:val="es-ES"/>
              </w:rPr>
              <w:t>Ministerio de Economía y Finanzas</w:t>
            </w:r>
          </w:p>
        </w:tc>
      </w:tr>
      <w:tr w:rsidR="00934DAF" w14:paraId="3122CD3F" w14:textId="77777777" w:rsidTr="00E720B4">
        <w:tc>
          <w:tcPr>
            <w:tcW w:w="2549" w:type="dxa"/>
          </w:tcPr>
          <w:p w14:paraId="33B30832" w14:textId="77777777" w:rsidR="00934DAF" w:rsidRDefault="00934DAF" w:rsidP="00E720B4">
            <w:pPr>
              <w:jc w:val="center"/>
              <w:rPr>
                <w:lang w:val="es-ES"/>
              </w:rPr>
            </w:pPr>
            <w:r>
              <w:rPr>
                <w:lang w:val="es-ES"/>
              </w:rPr>
              <w:t>MICS</w:t>
            </w:r>
          </w:p>
        </w:tc>
        <w:tc>
          <w:tcPr>
            <w:tcW w:w="6279" w:type="dxa"/>
          </w:tcPr>
          <w:p w14:paraId="764E33B6" w14:textId="77777777" w:rsidR="00934DAF" w:rsidRDefault="00934DAF" w:rsidP="00E720B4">
            <w:pPr>
              <w:rPr>
                <w:lang w:val="es-ES"/>
              </w:rPr>
            </w:pPr>
            <w:r>
              <w:rPr>
                <w:lang w:val="es-ES"/>
              </w:rPr>
              <w:t>Encuesta de Propósitos Múltiples</w:t>
            </w:r>
          </w:p>
        </w:tc>
      </w:tr>
      <w:tr w:rsidR="00934DAF" w14:paraId="6819D1C7" w14:textId="77777777" w:rsidTr="00E720B4">
        <w:tc>
          <w:tcPr>
            <w:tcW w:w="2549" w:type="dxa"/>
          </w:tcPr>
          <w:p w14:paraId="1F28B4BE" w14:textId="77777777" w:rsidR="00934DAF" w:rsidRDefault="00934DAF" w:rsidP="00E720B4">
            <w:pPr>
              <w:jc w:val="center"/>
              <w:rPr>
                <w:lang w:val="es-ES"/>
              </w:rPr>
            </w:pPr>
            <w:r>
              <w:rPr>
                <w:lang w:val="es-ES"/>
              </w:rPr>
              <w:t>MIDES</w:t>
            </w:r>
          </w:p>
        </w:tc>
        <w:tc>
          <w:tcPr>
            <w:tcW w:w="6279" w:type="dxa"/>
          </w:tcPr>
          <w:p w14:paraId="77AAA21B" w14:textId="77777777" w:rsidR="00934DAF" w:rsidRDefault="00934DAF" w:rsidP="00E720B4">
            <w:pPr>
              <w:rPr>
                <w:lang w:val="es-ES"/>
              </w:rPr>
            </w:pPr>
            <w:r>
              <w:rPr>
                <w:lang w:val="es-ES"/>
              </w:rPr>
              <w:t>Ministerio de Desarrollo Social</w:t>
            </w:r>
          </w:p>
        </w:tc>
      </w:tr>
      <w:tr w:rsidR="00934DAF" w14:paraId="46A3E4CD" w14:textId="77777777" w:rsidTr="00E720B4">
        <w:tc>
          <w:tcPr>
            <w:tcW w:w="2549" w:type="dxa"/>
          </w:tcPr>
          <w:p w14:paraId="4191B5C1" w14:textId="77777777" w:rsidR="00934DAF" w:rsidRDefault="00934DAF" w:rsidP="00E720B4">
            <w:pPr>
              <w:jc w:val="center"/>
              <w:rPr>
                <w:lang w:val="es-ES"/>
              </w:rPr>
            </w:pPr>
            <w:r>
              <w:rPr>
                <w:lang w:val="es-ES"/>
              </w:rPr>
              <w:t>MINSA</w:t>
            </w:r>
          </w:p>
        </w:tc>
        <w:tc>
          <w:tcPr>
            <w:tcW w:w="6279" w:type="dxa"/>
          </w:tcPr>
          <w:p w14:paraId="0DF68DA0" w14:textId="77777777" w:rsidR="00934DAF" w:rsidRDefault="00934DAF" w:rsidP="00E720B4">
            <w:pPr>
              <w:rPr>
                <w:lang w:val="es-ES"/>
              </w:rPr>
            </w:pPr>
            <w:r>
              <w:rPr>
                <w:lang w:val="es-ES"/>
              </w:rPr>
              <w:t>Ministerio de Desarrollo Social</w:t>
            </w:r>
          </w:p>
        </w:tc>
      </w:tr>
      <w:tr w:rsidR="00934DAF" w14:paraId="3D4F87BE" w14:textId="77777777" w:rsidTr="00E720B4">
        <w:tc>
          <w:tcPr>
            <w:tcW w:w="2549" w:type="dxa"/>
          </w:tcPr>
          <w:p w14:paraId="188D76B9" w14:textId="77777777" w:rsidR="00934DAF" w:rsidRDefault="00934DAF" w:rsidP="00E720B4">
            <w:pPr>
              <w:jc w:val="center"/>
              <w:rPr>
                <w:lang w:val="es-ES"/>
              </w:rPr>
            </w:pPr>
            <w:r>
              <w:rPr>
                <w:lang w:val="es-ES"/>
              </w:rPr>
              <w:t>NNA</w:t>
            </w:r>
          </w:p>
        </w:tc>
        <w:tc>
          <w:tcPr>
            <w:tcW w:w="6279" w:type="dxa"/>
          </w:tcPr>
          <w:p w14:paraId="0610606A" w14:textId="77777777" w:rsidR="00934DAF" w:rsidRDefault="00934DAF" w:rsidP="00E720B4">
            <w:pPr>
              <w:rPr>
                <w:lang w:val="es-ES"/>
              </w:rPr>
            </w:pPr>
            <w:r>
              <w:rPr>
                <w:lang w:val="es-ES"/>
              </w:rPr>
              <w:t>Niños, niñas y adolescentes</w:t>
            </w:r>
          </w:p>
        </w:tc>
      </w:tr>
      <w:tr w:rsidR="00934DAF" w:rsidRPr="00B71605" w14:paraId="3941A994" w14:textId="77777777" w:rsidTr="00E720B4">
        <w:tc>
          <w:tcPr>
            <w:tcW w:w="2549" w:type="dxa"/>
          </w:tcPr>
          <w:p w14:paraId="2F175792" w14:textId="77777777" w:rsidR="00934DAF" w:rsidRDefault="00934DAF" w:rsidP="00E720B4">
            <w:pPr>
              <w:jc w:val="center"/>
              <w:rPr>
                <w:lang w:val="es-ES"/>
              </w:rPr>
            </w:pPr>
            <w:proofErr w:type="spellStart"/>
            <w:r>
              <w:rPr>
                <w:lang w:val="es-ES"/>
              </w:rPr>
              <w:t>NNAPEs</w:t>
            </w:r>
            <w:proofErr w:type="spellEnd"/>
          </w:p>
        </w:tc>
        <w:tc>
          <w:tcPr>
            <w:tcW w:w="6279" w:type="dxa"/>
          </w:tcPr>
          <w:p w14:paraId="2D8743D2" w14:textId="77777777" w:rsidR="00934DAF" w:rsidRDefault="00934DAF" w:rsidP="00E720B4">
            <w:pPr>
              <w:rPr>
                <w:lang w:val="es-ES"/>
              </w:rPr>
            </w:pPr>
            <w:r>
              <w:rPr>
                <w:lang w:val="es-ES"/>
              </w:rPr>
              <w:t>Niños, Niñas y Adolescentes con Padres Encarcelados</w:t>
            </w:r>
          </w:p>
        </w:tc>
      </w:tr>
      <w:tr w:rsidR="00934DAF" w:rsidRPr="00B71605" w14:paraId="46943276" w14:textId="77777777" w:rsidTr="00E720B4">
        <w:tc>
          <w:tcPr>
            <w:tcW w:w="2549" w:type="dxa"/>
          </w:tcPr>
          <w:p w14:paraId="271367E3" w14:textId="77777777" w:rsidR="00934DAF" w:rsidRDefault="00934DAF" w:rsidP="00E720B4">
            <w:pPr>
              <w:jc w:val="center"/>
              <w:rPr>
                <w:lang w:val="es-ES"/>
              </w:rPr>
            </w:pPr>
            <w:r>
              <w:rPr>
                <w:lang w:val="es-ES"/>
              </w:rPr>
              <w:t>OCDE</w:t>
            </w:r>
          </w:p>
        </w:tc>
        <w:tc>
          <w:tcPr>
            <w:tcW w:w="6279" w:type="dxa"/>
          </w:tcPr>
          <w:p w14:paraId="2E853021" w14:textId="77777777" w:rsidR="00934DAF" w:rsidRDefault="00934DAF" w:rsidP="00E720B4">
            <w:pPr>
              <w:rPr>
                <w:lang w:val="es-ES"/>
              </w:rPr>
            </w:pPr>
            <w:r>
              <w:rPr>
                <w:lang w:val="es-ES"/>
              </w:rPr>
              <w:t>Organización para la Cooperación y el Desarrollo Económico</w:t>
            </w:r>
          </w:p>
        </w:tc>
      </w:tr>
      <w:tr w:rsidR="00934DAF" w:rsidRPr="00B71605" w14:paraId="2948DD66" w14:textId="77777777" w:rsidTr="00E720B4">
        <w:tc>
          <w:tcPr>
            <w:tcW w:w="2549" w:type="dxa"/>
          </w:tcPr>
          <w:p w14:paraId="3E60B5DB" w14:textId="77777777" w:rsidR="00934DAF" w:rsidRDefault="00934DAF" w:rsidP="00E720B4">
            <w:pPr>
              <w:jc w:val="center"/>
              <w:rPr>
                <w:lang w:val="es-ES"/>
              </w:rPr>
            </w:pPr>
            <w:r>
              <w:rPr>
                <w:lang w:val="es-ES"/>
              </w:rPr>
              <w:t>OMS</w:t>
            </w:r>
          </w:p>
        </w:tc>
        <w:tc>
          <w:tcPr>
            <w:tcW w:w="6279" w:type="dxa"/>
          </w:tcPr>
          <w:p w14:paraId="1F2D55FF" w14:textId="77777777" w:rsidR="00934DAF" w:rsidRPr="00CE0361" w:rsidRDefault="00934DAF" w:rsidP="00E720B4">
            <w:pPr>
              <w:rPr>
                <w:lang w:val="es-ES"/>
              </w:rPr>
            </w:pPr>
            <w:r>
              <w:rPr>
                <w:lang w:val="es-ES"/>
              </w:rPr>
              <w:t>Organización Mundial de la Salud</w:t>
            </w:r>
          </w:p>
        </w:tc>
      </w:tr>
      <w:tr w:rsidR="00934DAF" w:rsidRPr="00B71605" w14:paraId="6CEB4CB7" w14:textId="77777777" w:rsidTr="00E720B4">
        <w:tc>
          <w:tcPr>
            <w:tcW w:w="2549" w:type="dxa"/>
          </w:tcPr>
          <w:p w14:paraId="6B6249A6" w14:textId="77777777" w:rsidR="00934DAF" w:rsidRDefault="00934DAF" w:rsidP="00E720B4">
            <w:pPr>
              <w:jc w:val="center"/>
              <w:rPr>
                <w:lang w:val="es-ES"/>
              </w:rPr>
            </w:pPr>
            <w:r>
              <w:rPr>
                <w:lang w:val="es-ES"/>
              </w:rPr>
              <w:t>OSC</w:t>
            </w:r>
          </w:p>
        </w:tc>
        <w:tc>
          <w:tcPr>
            <w:tcW w:w="6279" w:type="dxa"/>
          </w:tcPr>
          <w:p w14:paraId="34B05CF7" w14:textId="77777777" w:rsidR="00934DAF" w:rsidRDefault="00934DAF" w:rsidP="00E720B4">
            <w:pPr>
              <w:rPr>
                <w:lang w:val="es-ES"/>
              </w:rPr>
            </w:pPr>
            <w:r>
              <w:rPr>
                <w:lang w:val="es-ES"/>
              </w:rPr>
              <w:t>Organizaciones de la Sociedad Civil</w:t>
            </w:r>
          </w:p>
        </w:tc>
      </w:tr>
      <w:tr w:rsidR="00934DAF" w:rsidRPr="00B71605" w14:paraId="4E1AE3F8" w14:textId="77777777" w:rsidTr="00E720B4">
        <w:tc>
          <w:tcPr>
            <w:tcW w:w="2549" w:type="dxa"/>
          </w:tcPr>
          <w:p w14:paraId="19EAF248" w14:textId="77777777" w:rsidR="00934DAF" w:rsidRDefault="00934DAF" w:rsidP="00E720B4">
            <w:pPr>
              <w:jc w:val="center"/>
              <w:rPr>
                <w:lang w:val="es-ES"/>
              </w:rPr>
            </w:pPr>
            <w:r>
              <w:rPr>
                <w:lang w:val="es-ES"/>
              </w:rPr>
              <w:t>REDNANIAP</w:t>
            </w:r>
          </w:p>
        </w:tc>
        <w:tc>
          <w:tcPr>
            <w:tcW w:w="6279" w:type="dxa"/>
          </w:tcPr>
          <w:p w14:paraId="655D79EA" w14:textId="77777777" w:rsidR="00934DAF" w:rsidRDefault="00934DAF" w:rsidP="00E720B4">
            <w:pPr>
              <w:rPr>
                <w:lang w:val="es-ES"/>
              </w:rPr>
            </w:pPr>
            <w:r>
              <w:rPr>
                <w:lang w:val="es-ES"/>
              </w:rPr>
              <w:t>Red Nacional de Apoyo a la Niñez y Adolescencia en Panamá</w:t>
            </w:r>
          </w:p>
        </w:tc>
      </w:tr>
      <w:tr w:rsidR="00934DAF" w:rsidRPr="00B71605" w14:paraId="3CD55DFE" w14:textId="77777777" w:rsidTr="00E720B4">
        <w:tc>
          <w:tcPr>
            <w:tcW w:w="2549" w:type="dxa"/>
          </w:tcPr>
          <w:p w14:paraId="78A87263" w14:textId="77777777" w:rsidR="00934DAF" w:rsidRDefault="00934DAF" w:rsidP="00E720B4">
            <w:pPr>
              <w:jc w:val="center"/>
              <w:rPr>
                <w:lang w:val="es-ES"/>
              </w:rPr>
            </w:pPr>
            <w:r>
              <w:rPr>
                <w:lang w:val="es-ES"/>
              </w:rPr>
              <w:t>SENNIAF</w:t>
            </w:r>
          </w:p>
        </w:tc>
        <w:tc>
          <w:tcPr>
            <w:tcW w:w="6279" w:type="dxa"/>
          </w:tcPr>
          <w:p w14:paraId="7139433D" w14:textId="77777777" w:rsidR="00934DAF" w:rsidRDefault="00934DAF" w:rsidP="00E720B4">
            <w:pPr>
              <w:rPr>
                <w:lang w:val="es-ES"/>
              </w:rPr>
            </w:pPr>
            <w:r>
              <w:rPr>
                <w:lang w:val="es-ES"/>
              </w:rPr>
              <w:t>Secretaría Nacional de Niñez, Adolescencia y Familia</w:t>
            </w:r>
          </w:p>
        </w:tc>
      </w:tr>
      <w:tr w:rsidR="00934DAF" w:rsidRPr="00B71605" w14:paraId="39CBE6D3" w14:textId="77777777" w:rsidTr="00E720B4">
        <w:tc>
          <w:tcPr>
            <w:tcW w:w="2549" w:type="dxa"/>
          </w:tcPr>
          <w:p w14:paraId="6083A33A" w14:textId="77777777" w:rsidR="00934DAF" w:rsidRDefault="00934DAF" w:rsidP="00E720B4">
            <w:pPr>
              <w:jc w:val="center"/>
              <w:rPr>
                <w:lang w:val="es-ES"/>
              </w:rPr>
            </w:pPr>
            <w:r>
              <w:rPr>
                <w:lang w:val="es-ES"/>
              </w:rPr>
              <w:t>SINAMP</w:t>
            </w:r>
          </w:p>
        </w:tc>
        <w:tc>
          <w:tcPr>
            <w:tcW w:w="6279" w:type="dxa"/>
          </w:tcPr>
          <w:p w14:paraId="3519CCA0" w14:textId="77777777" w:rsidR="00934DAF" w:rsidRDefault="00934DAF" w:rsidP="00E720B4">
            <w:pPr>
              <w:rPr>
                <w:lang w:val="es-ES"/>
              </w:rPr>
            </w:pPr>
            <w:r w:rsidRPr="00CE0361">
              <w:rPr>
                <w:lang w:val="es-ES"/>
              </w:rPr>
              <w:t xml:space="preserve">Sistema de Indicadores de Niñez y Adolescencia y la Mujer de Panamá </w:t>
            </w:r>
          </w:p>
        </w:tc>
      </w:tr>
      <w:tr w:rsidR="00934DAF" w:rsidRPr="00B71605" w14:paraId="14D8AAB1" w14:textId="77777777" w:rsidTr="00E720B4">
        <w:tc>
          <w:tcPr>
            <w:tcW w:w="2549" w:type="dxa"/>
          </w:tcPr>
          <w:p w14:paraId="5E62F82E" w14:textId="77777777" w:rsidR="00934DAF" w:rsidRDefault="00934DAF" w:rsidP="00E720B4">
            <w:pPr>
              <w:jc w:val="center"/>
              <w:rPr>
                <w:lang w:val="es-ES"/>
              </w:rPr>
            </w:pPr>
            <w:r>
              <w:rPr>
                <w:lang w:val="es-ES"/>
              </w:rPr>
              <w:t>UNICEF</w:t>
            </w:r>
          </w:p>
        </w:tc>
        <w:tc>
          <w:tcPr>
            <w:tcW w:w="6279" w:type="dxa"/>
          </w:tcPr>
          <w:p w14:paraId="15D7DA26" w14:textId="77777777" w:rsidR="00934DAF" w:rsidRDefault="00934DAF" w:rsidP="00E720B4">
            <w:pPr>
              <w:rPr>
                <w:lang w:val="es-ES"/>
              </w:rPr>
            </w:pPr>
            <w:r>
              <w:rPr>
                <w:lang w:val="es-ES"/>
              </w:rPr>
              <w:t>Fondo de las Naciones Unidas para la Infancia</w:t>
            </w:r>
          </w:p>
        </w:tc>
      </w:tr>
      <w:tr w:rsidR="00934DAF" w14:paraId="5B259486" w14:textId="77777777" w:rsidTr="00E720B4">
        <w:tc>
          <w:tcPr>
            <w:tcW w:w="2549" w:type="dxa"/>
          </w:tcPr>
          <w:p w14:paraId="5718F555" w14:textId="77777777" w:rsidR="00934DAF" w:rsidRDefault="00934DAF" w:rsidP="00E720B4">
            <w:pPr>
              <w:jc w:val="center"/>
              <w:rPr>
                <w:lang w:val="es-ES"/>
              </w:rPr>
            </w:pPr>
            <w:r>
              <w:rPr>
                <w:lang w:val="es-ES"/>
              </w:rPr>
              <w:t>VIH – SIDA</w:t>
            </w:r>
          </w:p>
        </w:tc>
        <w:tc>
          <w:tcPr>
            <w:tcW w:w="6279" w:type="dxa"/>
          </w:tcPr>
          <w:p w14:paraId="73889E16" w14:textId="77777777" w:rsidR="00934DAF" w:rsidRDefault="00934DAF" w:rsidP="00E720B4">
            <w:pPr>
              <w:rPr>
                <w:lang w:val="es-ES"/>
              </w:rPr>
            </w:pPr>
            <w:r>
              <w:rPr>
                <w:lang w:val="es-ES"/>
              </w:rPr>
              <w:t>Virus de Inmunodeficiencia Humana- Síndrome de Inmunodeficiencia Adquirida</w:t>
            </w:r>
          </w:p>
        </w:tc>
      </w:tr>
    </w:tbl>
    <w:p w14:paraId="4BBFAD20" w14:textId="77777777" w:rsidR="00934DAF" w:rsidRPr="004B6242" w:rsidRDefault="00934DAF" w:rsidP="00934DAF">
      <w:pPr>
        <w:jc w:val="center"/>
        <w:rPr>
          <w:lang w:val="es-ES"/>
        </w:rPr>
      </w:pPr>
    </w:p>
    <w:p w14:paraId="1361734E" w14:textId="77777777" w:rsidR="00934DAF" w:rsidRDefault="00934DAF" w:rsidP="00934DAF">
      <w:pPr>
        <w:jc w:val="center"/>
        <w:rPr>
          <w:sz w:val="28"/>
          <w:szCs w:val="28"/>
          <w:lang w:val="es-ES"/>
        </w:rPr>
      </w:pPr>
    </w:p>
    <w:p w14:paraId="1C91202D" w14:textId="77777777" w:rsidR="00934DAF" w:rsidRPr="00CE0361" w:rsidRDefault="00934DAF" w:rsidP="00934DAF">
      <w:pPr>
        <w:jc w:val="center"/>
        <w:rPr>
          <w:sz w:val="28"/>
          <w:szCs w:val="28"/>
          <w:lang w:val="es-ES"/>
        </w:rPr>
      </w:pPr>
    </w:p>
    <w:p w14:paraId="068C119A" w14:textId="77777777" w:rsidR="00934DAF" w:rsidRDefault="00934DAF" w:rsidP="00934DAF">
      <w:pPr>
        <w:rPr>
          <w:b/>
          <w:sz w:val="28"/>
          <w:szCs w:val="28"/>
          <w:u w:val="single"/>
          <w:lang w:val="es-ES"/>
        </w:rPr>
      </w:pPr>
      <w:r>
        <w:rPr>
          <w:b/>
          <w:sz w:val="28"/>
          <w:szCs w:val="28"/>
          <w:u w:val="single"/>
          <w:lang w:val="es-ES"/>
        </w:rPr>
        <w:br w:type="page"/>
      </w:r>
    </w:p>
    <w:p w14:paraId="468BFDB6" w14:textId="77777777" w:rsidR="00934DAF" w:rsidRDefault="00934DAF" w:rsidP="00934DAF">
      <w:pPr>
        <w:rPr>
          <w:b/>
          <w:sz w:val="28"/>
          <w:szCs w:val="28"/>
          <w:u w:val="single"/>
          <w:lang w:val="es-ES"/>
        </w:rPr>
      </w:pPr>
    </w:p>
    <w:p w14:paraId="039114E0" w14:textId="77777777" w:rsidR="00934DAF" w:rsidRPr="00CE0361" w:rsidRDefault="00934DAF" w:rsidP="00934DAF">
      <w:pPr>
        <w:spacing w:line="276" w:lineRule="auto"/>
        <w:jc w:val="center"/>
        <w:rPr>
          <w:b/>
          <w:sz w:val="28"/>
          <w:szCs w:val="28"/>
          <w:u w:val="single"/>
          <w:lang w:val="es-ES"/>
        </w:rPr>
      </w:pPr>
      <w:r w:rsidRPr="00CE0361">
        <w:rPr>
          <w:b/>
          <w:sz w:val="28"/>
          <w:szCs w:val="28"/>
          <w:u w:val="single"/>
          <w:lang w:val="es-ES"/>
        </w:rPr>
        <w:t>INFORME ALTERNATIVO - PANAMA</w:t>
      </w:r>
    </w:p>
    <w:p w14:paraId="6FDA7C1C" w14:textId="77777777" w:rsidR="00934DAF" w:rsidRPr="00CE0361" w:rsidRDefault="00934DAF" w:rsidP="00934DAF">
      <w:pPr>
        <w:spacing w:line="276" w:lineRule="auto"/>
        <w:jc w:val="center"/>
        <w:rPr>
          <w:lang w:val="es-ES"/>
        </w:rPr>
      </w:pPr>
    </w:p>
    <w:p w14:paraId="2BD83ADB" w14:textId="77777777" w:rsidR="00934DAF" w:rsidRPr="00802702" w:rsidRDefault="00934DAF" w:rsidP="00934DAF">
      <w:pPr>
        <w:spacing w:line="276" w:lineRule="auto"/>
        <w:jc w:val="center"/>
        <w:rPr>
          <w:b/>
          <w:lang w:val="es-ES"/>
        </w:rPr>
      </w:pPr>
      <w:r w:rsidRPr="00802702">
        <w:rPr>
          <w:b/>
          <w:lang w:val="es-ES"/>
        </w:rPr>
        <w:t>Presentado por:</w:t>
      </w:r>
    </w:p>
    <w:p w14:paraId="2156A0A1" w14:textId="77777777" w:rsidR="00934DAF" w:rsidRPr="00802702" w:rsidRDefault="00934DAF" w:rsidP="00934DAF">
      <w:pPr>
        <w:spacing w:line="276" w:lineRule="auto"/>
        <w:jc w:val="center"/>
        <w:rPr>
          <w:b/>
          <w:lang w:val="es-ES"/>
        </w:rPr>
      </w:pPr>
      <w:r w:rsidRPr="00802702">
        <w:rPr>
          <w:b/>
          <w:lang w:val="es-ES"/>
        </w:rPr>
        <w:t>Red Nacional de Apoyo a la Niñez y Adolescencia en Panamá- REDNANIAP</w:t>
      </w:r>
    </w:p>
    <w:p w14:paraId="135CF564" w14:textId="77777777" w:rsidR="00934DAF" w:rsidRPr="00CE0361" w:rsidRDefault="00934DAF" w:rsidP="00934DAF">
      <w:pPr>
        <w:spacing w:line="276" w:lineRule="auto"/>
        <w:jc w:val="center"/>
        <w:rPr>
          <w:lang w:val="es-ES"/>
        </w:rPr>
      </w:pPr>
    </w:p>
    <w:p w14:paraId="703EB9F1" w14:textId="77777777" w:rsidR="00934DAF" w:rsidRPr="00CE0361" w:rsidRDefault="00934DAF" w:rsidP="00934DAF">
      <w:pPr>
        <w:spacing w:line="276" w:lineRule="auto"/>
        <w:rPr>
          <w:b/>
          <w:u w:val="single"/>
          <w:lang w:val="es-ES"/>
        </w:rPr>
      </w:pPr>
    </w:p>
    <w:p w14:paraId="317050BB" w14:textId="77777777" w:rsidR="00934DAF" w:rsidRPr="00CE0361" w:rsidRDefault="00934DAF" w:rsidP="00934DAF">
      <w:pPr>
        <w:spacing w:line="276" w:lineRule="auto"/>
        <w:rPr>
          <w:lang w:val="es-ES"/>
        </w:rPr>
      </w:pPr>
      <w:r w:rsidRPr="00CE0361">
        <w:rPr>
          <w:b/>
          <w:u w:val="single"/>
          <w:lang w:val="es-ES"/>
        </w:rPr>
        <w:t>Introducción</w:t>
      </w:r>
    </w:p>
    <w:p w14:paraId="3CD5EB47" w14:textId="77777777" w:rsidR="00934DAF" w:rsidRDefault="00934DAF" w:rsidP="00934DAF">
      <w:pPr>
        <w:spacing w:line="276" w:lineRule="auto"/>
        <w:jc w:val="both"/>
        <w:rPr>
          <w:lang w:val="es-ES"/>
        </w:rPr>
      </w:pPr>
    </w:p>
    <w:p w14:paraId="75AFD85C" w14:textId="77777777" w:rsidR="00934DAF" w:rsidRDefault="00934DAF" w:rsidP="00934DAF">
      <w:pPr>
        <w:spacing w:line="276" w:lineRule="auto"/>
        <w:jc w:val="both"/>
        <w:rPr>
          <w:lang w:val="es-ES"/>
        </w:rPr>
      </w:pPr>
      <w:r w:rsidRPr="00CE0361">
        <w:rPr>
          <w:lang w:val="es-ES"/>
        </w:rPr>
        <w:t xml:space="preserve">Este informe es el resultado de un proceso de </w:t>
      </w:r>
      <w:r>
        <w:rPr>
          <w:lang w:val="es-ES"/>
        </w:rPr>
        <w:t xml:space="preserve">revisión de las respuestas ofrecidas por el Estado Panameño al listado de preguntas que le </w:t>
      </w:r>
      <w:proofErr w:type="gramStart"/>
      <w:r>
        <w:rPr>
          <w:lang w:val="es-ES"/>
        </w:rPr>
        <w:t>formulara</w:t>
      </w:r>
      <w:proofErr w:type="gramEnd"/>
      <w:r>
        <w:rPr>
          <w:lang w:val="es-ES"/>
        </w:rPr>
        <w:t xml:space="preserve"> el Comité Internacional de los derechos del Niños, desde Ginebra, Suiza una vez que, este comité, revisará los Informes V y VI presentados en el año 2016 por los representantes de turno del Estado Panameño.</w:t>
      </w:r>
    </w:p>
    <w:p w14:paraId="760C2BE4" w14:textId="77777777" w:rsidR="00934DAF" w:rsidRDefault="00934DAF" w:rsidP="00934DAF">
      <w:pPr>
        <w:spacing w:line="276" w:lineRule="auto"/>
        <w:rPr>
          <w:lang w:val="es-ES"/>
        </w:rPr>
      </w:pPr>
    </w:p>
    <w:p w14:paraId="4BFCCE60" w14:textId="77777777" w:rsidR="00934DAF" w:rsidRDefault="00934DAF" w:rsidP="00934DAF">
      <w:pPr>
        <w:spacing w:line="276" w:lineRule="auto"/>
        <w:jc w:val="both"/>
        <w:rPr>
          <w:lang w:val="es-ES"/>
        </w:rPr>
      </w:pPr>
      <w:r>
        <w:rPr>
          <w:lang w:val="es-ES"/>
        </w:rPr>
        <w:t xml:space="preserve">Ha sido necesario revisar este documento de respuestas brindadas por los representantes del Gobierno Panameño, para luego proceder a realizar algunas observaciones, aclaraciones, mejoras, análisis crítico y recomendaciones sobre la base del informe que presentó </w:t>
      </w:r>
      <w:r w:rsidRPr="00CE0361">
        <w:rPr>
          <w:lang w:val="es-ES"/>
        </w:rPr>
        <w:t>el Estado en relación a</w:t>
      </w:r>
      <w:r>
        <w:rPr>
          <w:lang w:val="es-ES"/>
        </w:rPr>
        <w:t>l nivel de avance y cumplimiento</w:t>
      </w:r>
      <w:r w:rsidRPr="00CE0361">
        <w:rPr>
          <w:lang w:val="es-ES"/>
        </w:rPr>
        <w:t xml:space="preserve"> los derechos de la niñez panameña</w:t>
      </w:r>
      <w:r>
        <w:rPr>
          <w:lang w:val="es-ES"/>
        </w:rPr>
        <w:t>.</w:t>
      </w:r>
    </w:p>
    <w:p w14:paraId="3C861F27" w14:textId="77777777" w:rsidR="00934DAF" w:rsidRDefault="00934DAF" w:rsidP="00934DAF">
      <w:pPr>
        <w:spacing w:line="276" w:lineRule="auto"/>
        <w:rPr>
          <w:lang w:val="es-ES"/>
        </w:rPr>
      </w:pPr>
    </w:p>
    <w:p w14:paraId="0065F2B0" w14:textId="77777777" w:rsidR="00934DAF" w:rsidRPr="00B71605" w:rsidRDefault="00934DAF" w:rsidP="00934DAF">
      <w:pPr>
        <w:spacing w:line="276" w:lineRule="auto"/>
        <w:jc w:val="both"/>
        <w:rPr>
          <w:lang w:val="es-GT"/>
        </w:rPr>
      </w:pPr>
      <w:r w:rsidRPr="00B71605">
        <w:rPr>
          <w:lang w:val="es-GT"/>
        </w:rPr>
        <w:t>La elaboración de las observaciones, aclaraciones y en especial, poder explicar los vacíos u ausencia de explicaciones del Informe, ha sido tarea del colectivo de representantes de las organizaciones que forman parte de la Red Nacional de Apoyo a la Niñez y Adolescencia en Panamá – REDNANIAP.</w:t>
      </w:r>
    </w:p>
    <w:p w14:paraId="621C0368" w14:textId="77777777" w:rsidR="00934DAF" w:rsidRPr="00B71605" w:rsidRDefault="00934DAF" w:rsidP="00934DAF">
      <w:pPr>
        <w:spacing w:line="276" w:lineRule="auto"/>
        <w:jc w:val="both"/>
        <w:rPr>
          <w:lang w:val="es-GT"/>
        </w:rPr>
      </w:pPr>
    </w:p>
    <w:p w14:paraId="67BB92D5" w14:textId="77777777" w:rsidR="00934DAF" w:rsidRPr="00B71605" w:rsidRDefault="00934DAF" w:rsidP="00934DAF">
      <w:pPr>
        <w:spacing w:line="276" w:lineRule="auto"/>
        <w:jc w:val="both"/>
        <w:rPr>
          <w:lang w:val="es-GT"/>
        </w:rPr>
      </w:pPr>
      <w:r w:rsidRPr="00B71605">
        <w:rPr>
          <w:lang w:val="es-GT"/>
        </w:rPr>
        <w:t>No se ha cubierto la totalidad de temas debido principalmente a la falta de datos e información y luego debido a la premura del tiempo, limitado y estrecho, para la presentación de este informe. No obstante, se han priorizado en los temas fundamentales que tienen que ver con la falta de un sistema de Protección a los NNA en Panamá y con las crecientes manifestaciones de violencia, de la sociedad panameña, que vulneran los derechos de los NNA consignados en la CDN.</w:t>
      </w:r>
    </w:p>
    <w:p w14:paraId="21FCECBE" w14:textId="77777777" w:rsidR="00934DAF" w:rsidRPr="00B71605" w:rsidRDefault="00934DAF" w:rsidP="00934DAF">
      <w:pPr>
        <w:spacing w:line="276" w:lineRule="auto"/>
        <w:jc w:val="both"/>
        <w:rPr>
          <w:lang w:val="es-GT"/>
        </w:rPr>
      </w:pPr>
    </w:p>
    <w:p w14:paraId="7F12F60F" w14:textId="77777777" w:rsidR="00934DAF" w:rsidRPr="00B71605" w:rsidRDefault="00934DAF" w:rsidP="00934DAF">
      <w:pPr>
        <w:spacing w:line="276" w:lineRule="auto"/>
        <w:rPr>
          <w:lang w:val="es-GT"/>
        </w:rPr>
      </w:pPr>
    </w:p>
    <w:p w14:paraId="157690C4" w14:textId="77777777" w:rsidR="00934DAF" w:rsidRPr="00B71605" w:rsidRDefault="00934DAF" w:rsidP="00934DAF">
      <w:pPr>
        <w:spacing w:line="276" w:lineRule="auto"/>
        <w:rPr>
          <w:lang w:val="es-GT"/>
        </w:rPr>
      </w:pPr>
    </w:p>
    <w:p w14:paraId="009C77AA" w14:textId="77777777" w:rsidR="00934DAF" w:rsidRPr="00B71605" w:rsidRDefault="00934DAF" w:rsidP="00934DAF">
      <w:pPr>
        <w:spacing w:line="276" w:lineRule="auto"/>
        <w:rPr>
          <w:lang w:val="es-GT"/>
        </w:rPr>
      </w:pPr>
    </w:p>
    <w:p w14:paraId="0DA75AAD" w14:textId="77777777" w:rsidR="00934DAF" w:rsidRPr="00B71605" w:rsidRDefault="00934DAF" w:rsidP="00934DAF">
      <w:pPr>
        <w:spacing w:line="276" w:lineRule="auto"/>
        <w:rPr>
          <w:lang w:val="es-GT"/>
        </w:rPr>
      </w:pPr>
    </w:p>
    <w:p w14:paraId="684E4EE0" w14:textId="77777777" w:rsidR="00934DAF" w:rsidRPr="00B71605" w:rsidRDefault="00934DAF" w:rsidP="00934DAF">
      <w:pPr>
        <w:spacing w:line="276" w:lineRule="auto"/>
        <w:rPr>
          <w:lang w:val="es-GT"/>
        </w:rPr>
      </w:pPr>
    </w:p>
    <w:p w14:paraId="1F34DD47" w14:textId="77777777" w:rsidR="00934DAF" w:rsidRPr="00B71605" w:rsidRDefault="00934DAF" w:rsidP="00934DAF">
      <w:pPr>
        <w:spacing w:line="276" w:lineRule="auto"/>
        <w:rPr>
          <w:lang w:val="es-GT"/>
        </w:rPr>
      </w:pPr>
    </w:p>
    <w:p w14:paraId="4A19AC2F" w14:textId="77777777" w:rsidR="00934DAF" w:rsidRPr="00B71605" w:rsidRDefault="00934DAF" w:rsidP="00934DAF">
      <w:pPr>
        <w:spacing w:line="276" w:lineRule="auto"/>
        <w:rPr>
          <w:lang w:val="es-GT"/>
        </w:rPr>
      </w:pPr>
    </w:p>
    <w:p w14:paraId="55EF542D" w14:textId="77777777" w:rsidR="00934DAF" w:rsidRPr="00956137" w:rsidRDefault="00934DAF" w:rsidP="00934DAF">
      <w:pPr>
        <w:spacing w:after="160" w:line="259" w:lineRule="auto"/>
        <w:rPr>
          <w:rFonts w:eastAsia="Calibri" w:cs="Times New Roman"/>
          <w:b/>
          <w:lang w:val="es-PA"/>
        </w:rPr>
      </w:pPr>
      <w:r w:rsidRPr="00956137">
        <w:rPr>
          <w:rFonts w:eastAsia="Calibri" w:cs="Times New Roman"/>
          <w:b/>
          <w:lang w:val="es-PA"/>
        </w:rPr>
        <w:t>Parte I</w:t>
      </w:r>
    </w:p>
    <w:p w14:paraId="597D18AA" w14:textId="77777777" w:rsidR="00934DAF" w:rsidRPr="002C4E0C" w:rsidRDefault="00934DAF" w:rsidP="00934DAF">
      <w:pPr>
        <w:spacing w:after="160" w:line="259" w:lineRule="auto"/>
        <w:jc w:val="both"/>
        <w:rPr>
          <w:rFonts w:eastAsia="Calibri" w:cs="Times New Roman"/>
          <w:b/>
          <w:lang w:val="es-PA"/>
        </w:rPr>
      </w:pPr>
      <w:r w:rsidRPr="002C4E0C">
        <w:rPr>
          <w:rFonts w:eastAsia="Calibri" w:cs="Times New Roman"/>
          <w:b/>
          <w:lang w:val="es-PA"/>
        </w:rPr>
        <w:t>CRC/PANQ/5-6 (párrafo I).</w:t>
      </w:r>
    </w:p>
    <w:p w14:paraId="2F281530" w14:textId="77777777" w:rsidR="00934DAF" w:rsidRDefault="00934DAF" w:rsidP="00934DAF">
      <w:pPr>
        <w:pStyle w:val="Default"/>
      </w:pPr>
    </w:p>
    <w:p w14:paraId="2FC1ADB4" w14:textId="77777777" w:rsidR="00934DAF" w:rsidRPr="00820606" w:rsidRDefault="00934DAF" w:rsidP="00934DAF">
      <w:pPr>
        <w:pStyle w:val="Default"/>
        <w:jc w:val="both"/>
        <w:rPr>
          <w:rFonts w:asciiTheme="minorHAnsi" w:hAnsiTheme="minorHAnsi"/>
          <w:b/>
          <w:i/>
          <w:color w:val="003399"/>
          <w:sz w:val="20"/>
          <w:szCs w:val="20"/>
        </w:rPr>
      </w:pPr>
      <w:r w:rsidRPr="00820606">
        <w:rPr>
          <w:rFonts w:asciiTheme="minorHAnsi" w:hAnsiTheme="minorHAnsi"/>
          <w:b/>
          <w:i/>
          <w:color w:val="003399"/>
          <w:sz w:val="20"/>
          <w:szCs w:val="20"/>
        </w:rPr>
        <w:t xml:space="preserve">Sírvanse informar sobre el estado actual del proceso de adopción de la Ley que crea el Sistema de Garantías y de Protección Integral de los Derechos de la Infancia, Niñez y Adolescencia. En relación al párrafo 8 del informe del Estado parte, sírvanse informar sobre el estado de la revisión de las políticas públicas para la niñez y la adolescencia. </w:t>
      </w:r>
    </w:p>
    <w:p w14:paraId="34318F02" w14:textId="77777777" w:rsidR="00934DAF" w:rsidRPr="00820606" w:rsidRDefault="00934DAF" w:rsidP="00934DAF">
      <w:pPr>
        <w:spacing w:after="160" w:line="259" w:lineRule="auto"/>
        <w:jc w:val="both"/>
        <w:rPr>
          <w:rFonts w:eastAsia="Calibri" w:cs="Times New Roman"/>
          <w:lang w:val="es-MX"/>
        </w:rPr>
      </w:pPr>
    </w:p>
    <w:p w14:paraId="6C48178A" w14:textId="77777777" w:rsidR="00934DAF" w:rsidRPr="0079236A" w:rsidRDefault="00934DAF" w:rsidP="00934DAF">
      <w:pPr>
        <w:spacing w:after="160" w:line="259" w:lineRule="auto"/>
        <w:jc w:val="both"/>
        <w:rPr>
          <w:rFonts w:eastAsia="Calibri" w:cs="Times New Roman"/>
          <w:lang w:val="es-PA"/>
        </w:rPr>
      </w:pPr>
      <w:r w:rsidRPr="0079236A">
        <w:rPr>
          <w:rFonts w:eastAsia="Calibri" w:cs="Times New Roman"/>
          <w:lang w:val="es-PA"/>
        </w:rPr>
        <w:t>El documento borrador que crea el Sistema de Garantías y Protección Integral de los Derechos de la Infancia, Niñez y Adolescencia, fue objeto de múltiples observaciones, tanto por la comisión de elaboración del proyecto  para la elaboración del código de familia así como de la Red Nacional de Apoyo a la Niñez y Adolescencia en Panamá, quienes le solicitamos al Ministro de Desarrollo Social que nos permitiera conocer y hacer observaciones en el mismo, ya que en un principio dicho documento en cuanto a su contenido no era conocido por actores de la sociedad civil, posterior a ello se hicieron observaciones tales como:</w:t>
      </w:r>
    </w:p>
    <w:p w14:paraId="24BC04D7" w14:textId="77777777" w:rsidR="00934DAF" w:rsidRPr="0079236A" w:rsidRDefault="00934DAF" w:rsidP="00934DAF">
      <w:pPr>
        <w:numPr>
          <w:ilvl w:val="0"/>
          <w:numId w:val="2"/>
        </w:numPr>
        <w:spacing w:after="160" w:line="259" w:lineRule="auto"/>
        <w:contextualSpacing/>
        <w:jc w:val="both"/>
        <w:rPr>
          <w:rFonts w:eastAsia="Calibri" w:cs="Times New Roman"/>
          <w:lang w:val="es-PA"/>
        </w:rPr>
      </w:pPr>
      <w:r w:rsidRPr="0079236A">
        <w:rPr>
          <w:rFonts w:eastAsia="Calibri" w:cs="Times New Roman"/>
          <w:lang w:val="es-PA"/>
        </w:rPr>
        <w:t>La confusión que se propiciaba en las llamadas medidas cautelares de protección en la vía judicial y en la vía administrativa, ya que dicho documento imponían un catálogo de medidas incluso la separación del niño a los padres pero no establecía un procedimiento para efectuarlas quedando esto a la discrecionalidad del funcionario lo que nos parecía peligroso.</w:t>
      </w:r>
    </w:p>
    <w:p w14:paraId="5C1281BF" w14:textId="77777777" w:rsidR="00934DAF" w:rsidRPr="0079236A" w:rsidRDefault="00934DAF" w:rsidP="00934DAF">
      <w:pPr>
        <w:numPr>
          <w:ilvl w:val="0"/>
          <w:numId w:val="2"/>
        </w:numPr>
        <w:spacing w:after="160" w:line="276" w:lineRule="auto"/>
        <w:contextualSpacing/>
        <w:jc w:val="both"/>
        <w:rPr>
          <w:rFonts w:eastAsia="Calibri" w:cs="Times New Roman"/>
          <w:lang w:val="es-PA"/>
        </w:rPr>
      </w:pPr>
      <w:r w:rsidRPr="0079236A">
        <w:rPr>
          <w:rFonts w:eastAsia="Calibri" w:cs="Times New Roman"/>
          <w:lang w:val="es-PA"/>
        </w:rPr>
        <w:t>Eliminaba la Secretaria Nacional de Niñez, Adolescencia y Familia y creaba otras instancias supeditadas al Ministerio de Desarrollo Social el cual es dependiente de un funcionamiento político cada cinco años y se ponían directamente sobre el mismo una Dirección de Adopciones, lo cual era un retroceso.</w:t>
      </w:r>
    </w:p>
    <w:p w14:paraId="4D086DD4" w14:textId="77777777" w:rsidR="00934DAF" w:rsidRPr="0079236A" w:rsidRDefault="00934DAF" w:rsidP="00934DAF">
      <w:pPr>
        <w:numPr>
          <w:ilvl w:val="0"/>
          <w:numId w:val="2"/>
        </w:numPr>
        <w:spacing w:after="160" w:line="276" w:lineRule="auto"/>
        <w:contextualSpacing/>
        <w:jc w:val="both"/>
        <w:rPr>
          <w:rFonts w:eastAsia="Calibri" w:cs="Times New Roman"/>
          <w:lang w:val="es-PA"/>
        </w:rPr>
      </w:pPr>
      <w:r w:rsidRPr="0079236A">
        <w:rPr>
          <w:rFonts w:eastAsia="Calibri" w:cs="Times New Roman"/>
          <w:lang w:val="es-PA"/>
        </w:rPr>
        <w:t>Se minimizaba la participación de la sociedad civil y se incrementaba la participación gubernamental entre otras.</w:t>
      </w:r>
    </w:p>
    <w:p w14:paraId="576A3801" w14:textId="77777777" w:rsidR="00934DAF" w:rsidRDefault="00934DAF" w:rsidP="00934DAF">
      <w:pPr>
        <w:spacing w:after="160" w:line="259" w:lineRule="auto"/>
        <w:jc w:val="both"/>
        <w:rPr>
          <w:rFonts w:eastAsia="Calibri" w:cs="Times New Roman"/>
          <w:lang w:val="es-PA"/>
        </w:rPr>
      </w:pPr>
    </w:p>
    <w:p w14:paraId="20F35DF9" w14:textId="77777777" w:rsidR="00934DAF" w:rsidRPr="002C4E0C" w:rsidRDefault="00934DAF" w:rsidP="00934DAF">
      <w:pPr>
        <w:spacing w:after="160" w:line="259" w:lineRule="auto"/>
        <w:jc w:val="both"/>
        <w:rPr>
          <w:rFonts w:eastAsia="Calibri" w:cs="Times New Roman"/>
          <w:b/>
          <w:lang w:val="es-PA"/>
        </w:rPr>
      </w:pPr>
      <w:r w:rsidRPr="002C4E0C">
        <w:rPr>
          <w:rFonts w:eastAsia="Calibri" w:cs="Times New Roman"/>
          <w:b/>
          <w:lang w:val="es-PA"/>
        </w:rPr>
        <w:t>CRC/PAN/Q/5-6 (párrafo 2).</w:t>
      </w:r>
    </w:p>
    <w:p w14:paraId="3368EA9B" w14:textId="77777777" w:rsidR="00934DAF" w:rsidRPr="00820606" w:rsidRDefault="00934DAF" w:rsidP="00934DAF">
      <w:pPr>
        <w:pStyle w:val="Default"/>
        <w:jc w:val="both"/>
        <w:rPr>
          <w:rFonts w:asciiTheme="minorHAnsi" w:hAnsiTheme="minorHAnsi"/>
          <w:b/>
          <w:i/>
          <w:color w:val="003399"/>
          <w:sz w:val="20"/>
          <w:szCs w:val="20"/>
        </w:rPr>
      </w:pPr>
      <w:r w:rsidRPr="00820606">
        <w:rPr>
          <w:rFonts w:asciiTheme="minorHAnsi" w:hAnsiTheme="minorHAnsi"/>
          <w:b/>
          <w:i/>
          <w:color w:val="003399"/>
          <w:sz w:val="20"/>
          <w:szCs w:val="20"/>
        </w:rPr>
        <w:t xml:space="preserve">Sírvanse informar al Comité sobre las medidas tomadas para recopilar los datos de diferentes instituciones vinculadas a la niñez en un sistema único de información, y garantizar la disponibilidad de recursos financieros necesarios para este sistema, así como la difusión periódica de la información recopilada con el objetivo de orientar las políticas públicas. </w:t>
      </w:r>
    </w:p>
    <w:p w14:paraId="5AFD0B48" w14:textId="77777777" w:rsidR="00934DAF" w:rsidRPr="00820606" w:rsidRDefault="00934DAF" w:rsidP="00934DAF">
      <w:pPr>
        <w:spacing w:after="160" w:line="259" w:lineRule="auto"/>
        <w:jc w:val="both"/>
        <w:rPr>
          <w:rFonts w:eastAsia="Calibri" w:cs="Times New Roman"/>
          <w:lang w:val="es-MX"/>
        </w:rPr>
      </w:pPr>
    </w:p>
    <w:p w14:paraId="38A6B43B" w14:textId="77777777" w:rsidR="00934DAF" w:rsidRDefault="00934DAF" w:rsidP="00934DAF">
      <w:pPr>
        <w:spacing w:after="160" w:line="259" w:lineRule="auto"/>
        <w:jc w:val="both"/>
        <w:rPr>
          <w:rFonts w:eastAsia="Calibri" w:cs="Times New Roman"/>
          <w:lang w:val="es-PA"/>
        </w:rPr>
      </w:pPr>
      <w:r w:rsidRPr="0079236A">
        <w:rPr>
          <w:rFonts w:eastAsia="Calibri" w:cs="Times New Roman"/>
          <w:lang w:val="es-PA"/>
        </w:rPr>
        <w:t>Es cierto, el Estado Panameño no cuenta con un ente que recopile los datos vinculados a la niñez, aunque la Contraloría General de la República es el Organismo por mandato Constitucional encargado de realizar los censos estadísticos y recopilar toda la información e</w:t>
      </w:r>
      <w:r>
        <w:rPr>
          <w:rFonts w:eastAsia="Calibri" w:cs="Times New Roman"/>
          <w:lang w:val="es-PA"/>
        </w:rPr>
        <w:t>stadística que genere el Estado;</w:t>
      </w:r>
      <w:r w:rsidRPr="0079236A">
        <w:rPr>
          <w:rFonts w:eastAsia="Calibri" w:cs="Times New Roman"/>
          <w:lang w:val="es-PA"/>
        </w:rPr>
        <w:t xml:space="preserve"> no obstante</w:t>
      </w:r>
      <w:r>
        <w:rPr>
          <w:rFonts w:eastAsia="Calibri" w:cs="Times New Roman"/>
          <w:lang w:val="es-PA"/>
        </w:rPr>
        <w:t>,</w:t>
      </w:r>
      <w:r w:rsidRPr="0079236A">
        <w:rPr>
          <w:rFonts w:eastAsia="Calibri" w:cs="Times New Roman"/>
          <w:lang w:val="es-PA"/>
        </w:rPr>
        <w:t xml:space="preserve"> los datos que se manejan  sobre este tema no son claros ni actualizados </w:t>
      </w:r>
      <w:r>
        <w:rPr>
          <w:rFonts w:eastAsia="Calibri" w:cs="Times New Roman"/>
          <w:lang w:val="es-PA"/>
        </w:rPr>
        <w:t xml:space="preserve">ni segregados en muchos casos, </w:t>
      </w:r>
      <w:r w:rsidRPr="0079236A">
        <w:rPr>
          <w:rFonts w:eastAsia="Calibri" w:cs="Times New Roman"/>
          <w:lang w:val="es-PA"/>
        </w:rPr>
        <w:t>lo que dificulta poder evaluar el impacto de cualquier política pública.</w:t>
      </w:r>
    </w:p>
    <w:p w14:paraId="6E5D0490" w14:textId="77777777" w:rsidR="00934DAF" w:rsidRPr="0079236A" w:rsidRDefault="00934DAF" w:rsidP="00934DAF">
      <w:pPr>
        <w:spacing w:after="160" w:line="259" w:lineRule="auto"/>
        <w:jc w:val="both"/>
        <w:rPr>
          <w:rFonts w:eastAsia="Calibri" w:cs="Times New Roman"/>
          <w:lang w:val="es-PA"/>
        </w:rPr>
      </w:pPr>
    </w:p>
    <w:p w14:paraId="0184ECF2" w14:textId="77777777" w:rsidR="00934DAF" w:rsidRPr="002C4E0C" w:rsidRDefault="00934DAF" w:rsidP="00934DAF">
      <w:pPr>
        <w:spacing w:after="160" w:line="259" w:lineRule="auto"/>
        <w:jc w:val="both"/>
        <w:rPr>
          <w:rFonts w:eastAsia="Calibri" w:cs="Times New Roman"/>
          <w:b/>
          <w:lang w:val="es-PA"/>
        </w:rPr>
      </w:pPr>
      <w:r w:rsidRPr="002C4E0C">
        <w:rPr>
          <w:rFonts w:eastAsia="Calibri" w:cs="Times New Roman"/>
          <w:b/>
          <w:lang w:val="es-PA"/>
        </w:rPr>
        <w:t>CRC/Q/5-6 (párrafo 4).</w:t>
      </w:r>
    </w:p>
    <w:p w14:paraId="6382B14A" w14:textId="77777777" w:rsidR="00934DAF" w:rsidRPr="00525A57" w:rsidRDefault="00934DAF" w:rsidP="00934DAF">
      <w:pPr>
        <w:pStyle w:val="Default"/>
        <w:jc w:val="both"/>
        <w:rPr>
          <w:rFonts w:asciiTheme="minorHAnsi" w:hAnsiTheme="minorHAnsi" w:cs="Arial"/>
          <w:b/>
          <w:i/>
          <w:color w:val="003399"/>
          <w:sz w:val="20"/>
          <w:szCs w:val="20"/>
        </w:rPr>
      </w:pPr>
      <w:r w:rsidRPr="00525A57">
        <w:rPr>
          <w:rFonts w:asciiTheme="minorHAnsi" w:hAnsiTheme="minorHAnsi" w:cs="Arial"/>
          <w:b/>
          <w:i/>
          <w:color w:val="003399"/>
          <w:sz w:val="20"/>
          <w:szCs w:val="20"/>
        </w:rPr>
        <w:t xml:space="preserve">Sírvanse proporcionar información actualizada sobre las medidas adoptadas para garantizar que la modificación del decreto núm. 123 y el proyecto de ley núm. 81 sobre las evaluaciones de impacto ambiental y la consulta previa introduzca evaluaciones obligatorias de los efectos de obras, proyectos o actividades en los derechos del niño. </w:t>
      </w:r>
    </w:p>
    <w:p w14:paraId="27D858A0" w14:textId="77777777" w:rsidR="00934DAF" w:rsidRPr="00525A57" w:rsidRDefault="00934DAF" w:rsidP="00934DAF">
      <w:pPr>
        <w:spacing w:after="160" w:line="259" w:lineRule="auto"/>
        <w:jc w:val="both"/>
        <w:rPr>
          <w:rFonts w:eastAsia="Calibri" w:cs="Times New Roman"/>
          <w:lang w:val="es-MX"/>
        </w:rPr>
      </w:pPr>
    </w:p>
    <w:p w14:paraId="31CCB0EB" w14:textId="77777777" w:rsidR="00934DAF" w:rsidRPr="0079236A" w:rsidRDefault="00934DAF" w:rsidP="00934DAF">
      <w:pPr>
        <w:spacing w:after="160" w:line="259" w:lineRule="auto"/>
        <w:jc w:val="both"/>
        <w:rPr>
          <w:rFonts w:eastAsia="Calibri" w:cs="Times New Roman"/>
          <w:lang w:val="es-PA"/>
        </w:rPr>
      </w:pPr>
      <w:r w:rsidRPr="0079236A">
        <w:rPr>
          <w:rFonts w:eastAsia="Calibri" w:cs="Times New Roman"/>
          <w:lang w:val="es-PA"/>
        </w:rPr>
        <w:t xml:space="preserve">Si bien existe la ley 37 de 2 de agosto de 2016, esta es papel muerto y se viola en forma flagrante, cada vez que se desea implementar un proyecto que afecte el ambiente. </w:t>
      </w:r>
    </w:p>
    <w:p w14:paraId="14ABE318" w14:textId="77777777" w:rsidR="00934DAF" w:rsidRPr="0079236A" w:rsidRDefault="00934DAF" w:rsidP="00934DAF">
      <w:pPr>
        <w:spacing w:after="160" w:line="259" w:lineRule="auto"/>
        <w:jc w:val="both"/>
        <w:rPr>
          <w:rFonts w:eastAsia="Calibri" w:cs="Times New Roman"/>
          <w:lang w:val="es-PA"/>
        </w:rPr>
      </w:pPr>
    </w:p>
    <w:p w14:paraId="2133BA48" w14:textId="77777777" w:rsidR="00934DAF" w:rsidRPr="002C4E0C" w:rsidRDefault="00934DAF" w:rsidP="00934DAF">
      <w:pPr>
        <w:spacing w:after="160" w:line="259" w:lineRule="auto"/>
        <w:jc w:val="both"/>
        <w:rPr>
          <w:rFonts w:eastAsia="Calibri" w:cs="Times New Roman"/>
          <w:b/>
          <w:lang w:val="es-PA"/>
        </w:rPr>
      </w:pPr>
      <w:r w:rsidRPr="002C4E0C">
        <w:rPr>
          <w:rFonts w:eastAsia="Calibri" w:cs="Times New Roman"/>
          <w:b/>
          <w:lang w:val="es-PA"/>
        </w:rPr>
        <w:t>CRC/PAN/Q/5-6 (párrafo 5).</w:t>
      </w:r>
    </w:p>
    <w:p w14:paraId="587E1639" w14:textId="77777777" w:rsidR="00934DAF" w:rsidRPr="00525A57" w:rsidRDefault="00934DAF" w:rsidP="00934DAF">
      <w:pPr>
        <w:pStyle w:val="Default"/>
        <w:jc w:val="both"/>
        <w:rPr>
          <w:rFonts w:asciiTheme="minorHAnsi" w:hAnsiTheme="minorHAnsi"/>
          <w:b/>
          <w:i/>
          <w:color w:val="003399"/>
          <w:sz w:val="20"/>
          <w:szCs w:val="20"/>
        </w:rPr>
      </w:pPr>
      <w:r w:rsidRPr="00525A57">
        <w:rPr>
          <w:rFonts w:asciiTheme="minorHAnsi" w:hAnsiTheme="minorHAnsi"/>
          <w:b/>
          <w:i/>
          <w:color w:val="003399"/>
          <w:sz w:val="20"/>
          <w:szCs w:val="20"/>
        </w:rPr>
        <w:t xml:space="preserve">Sírvanse informar sobre las medidas adoptadas para establecer una imagen positiva de la adolescencia y prevenir su discriminación, con un enfoque especial en los adolescentes afropanameños, indígenas y embarazadas, incluido por las fuerzas de seguridad. Informe igualmente sobre las medidas adoptadas para que los reglamentos escolares aseguren la no discriminación de todos los niños, niñas y adolescentes. Sírvanse además explicar los mecanismos para que los NNA sean escuchados en todo procedimiento judicial o administrativo que les afecte. </w:t>
      </w:r>
    </w:p>
    <w:p w14:paraId="78278024" w14:textId="77777777" w:rsidR="00934DAF" w:rsidRDefault="00934DAF" w:rsidP="00934DAF">
      <w:pPr>
        <w:spacing w:after="160" w:line="259" w:lineRule="auto"/>
        <w:jc w:val="both"/>
        <w:rPr>
          <w:rFonts w:eastAsia="Calibri" w:cs="Times New Roman"/>
          <w:lang w:val="es-PA"/>
        </w:rPr>
      </w:pPr>
    </w:p>
    <w:p w14:paraId="1E6BD373" w14:textId="77777777" w:rsidR="00934DAF" w:rsidRPr="00F66398" w:rsidRDefault="00934DAF" w:rsidP="00934DAF">
      <w:pPr>
        <w:spacing w:after="160" w:line="259" w:lineRule="auto"/>
        <w:jc w:val="both"/>
        <w:rPr>
          <w:rFonts w:eastAsia="Calibri" w:cs="Times New Roman"/>
          <w:b/>
          <w:lang w:val="es-PA"/>
        </w:rPr>
      </w:pPr>
      <w:r w:rsidRPr="00F66398">
        <w:rPr>
          <w:rFonts w:eastAsia="Calibri" w:cs="Times New Roman"/>
          <w:b/>
          <w:lang w:val="es-PA"/>
        </w:rPr>
        <w:t>Medidas adoptadas para establecer una imagen positiva de la adolescencia prevenir su discriminación.</w:t>
      </w:r>
    </w:p>
    <w:p w14:paraId="299BABAF" w14:textId="77777777" w:rsidR="00934DAF" w:rsidRDefault="00934DAF" w:rsidP="00934DAF">
      <w:pPr>
        <w:spacing w:after="160" w:line="259" w:lineRule="auto"/>
        <w:jc w:val="both"/>
        <w:rPr>
          <w:rFonts w:eastAsia="Calibri" w:cs="Times New Roman"/>
          <w:lang w:val="es-PA"/>
        </w:rPr>
      </w:pPr>
      <w:r w:rsidRPr="0079236A">
        <w:rPr>
          <w:rFonts w:eastAsia="Calibri" w:cs="Times New Roman"/>
          <w:lang w:val="es-PA"/>
        </w:rPr>
        <w:t>El plan Estratégico Interinstitucional “Juventudes 2015-2019”, fue lanzado por el Gobierno Nacional, sin embargo su implementación no ha tenido la efectividad que se esperaba y no se ha difundido lo suficiente lo que lo hace poco conocido.</w:t>
      </w:r>
    </w:p>
    <w:p w14:paraId="5416284C" w14:textId="77777777" w:rsidR="00934DAF" w:rsidRPr="0079236A" w:rsidRDefault="00934DAF" w:rsidP="00934DAF">
      <w:pPr>
        <w:spacing w:after="160" w:line="259" w:lineRule="auto"/>
        <w:jc w:val="both"/>
        <w:rPr>
          <w:rFonts w:eastAsia="Calibri" w:cs="Times New Roman"/>
          <w:lang w:val="es-PA"/>
        </w:rPr>
      </w:pPr>
      <w:r>
        <w:rPr>
          <w:rFonts w:eastAsia="Calibri" w:cs="Times New Roman"/>
          <w:lang w:val="es-PA"/>
        </w:rPr>
        <w:t>No existe una estrategia definida ni un Plan establecido para incidir sobre los medios de comunicación social que transmiten una imagen negativa de la adolescencia. Hay un claro enfoque de criminalización de los NNA. Los adolescentes tienen poca credibilidad por lo que suelen ser tratados arbitrariamente cuando se enfrentan a un adulto. El enfoque, los procedimientos y protocolos policiales siguen viéndose desde una perspectiva de seguridad y represión más que de derechos humanos.</w:t>
      </w:r>
    </w:p>
    <w:p w14:paraId="7114CFA3" w14:textId="77777777" w:rsidR="00934DAF" w:rsidRDefault="00934DAF" w:rsidP="00934DAF">
      <w:pPr>
        <w:spacing w:after="160" w:line="259" w:lineRule="auto"/>
        <w:jc w:val="both"/>
        <w:rPr>
          <w:rFonts w:eastAsia="Calibri" w:cs="Times New Roman"/>
          <w:b/>
          <w:lang w:val="es-PA"/>
        </w:rPr>
      </w:pPr>
    </w:p>
    <w:p w14:paraId="466E8CDC" w14:textId="77777777" w:rsidR="00934DAF" w:rsidRDefault="00934DAF" w:rsidP="00934DAF">
      <w:pPr>
        <w:spacing w:after="160" w:line="259" w:lineRule="auto"/>
        <w:jc w:val="both"/>
        <w:rPr>
          <w:rFonts w:eastAsia="Calibri" w:cs="Times New Roman"/>
          <w:b/>
          <w:lang w:val="es-PA"/>
        </w:rPr>
      </w:pPr>
      <w:r>
        <w:rPr>
          <w:rFonts w:eastAsia="Calibri" w:cs="Times New Roman"/>
          <w:b/>
          <w:lang w:val="es-PA"/>
        </w:rPr>
        <w:t>La creación de los Consejos Consultivos de NNA</w:t>
      </w:r>
    </w:p>
    <w:p w14:paraId="1A1EBC73" w14:textId="77777777" w:rsidR="00934DAF" w:rsidRDefault="00934DAF" w:rsidP="00934DAF">
      <w:pPr>
        <w:spacing w:after="160" w:line="259" w:lineRule="auto"/>
        <w:jc w:val="both"/>
        <w:rPr>
          <w:rFonts w:eastAsia="Calibri" w:cs="Times New Roman"/>
          <w:lang w:val="es-PA"/>
        </w:rPr>
      </w:pPr>
      <w:r w:rsidRPr="00F66398">
        <w:rPr>
          <w:rFonts w:eastAsia="Calibri" w:cs="Times New Roman"/>
          <w:lang w:val="es-PA"/>
        </w:rPr>
        <w:t>Es una actividad i</w:t>
      </w:r>
      <w:r>
        <w:rPr>
          <w:rFonts w:eastAsia="Calibri" w:cs="Times New Roman"/>
          <w:lang w:val="es-PA"/>
        </w:rPr>
        <w:t>m</w:t>
      </w:r>
      <w:r w:rsidRPr="00F66398">
        <w:rPr>
          <w:rFonts w:eastAsia="Calibri" w:cs="Times New Roman"/>
          <w:lang w:val="es-PA"/>
        </w:rPr>
        <w:t>pulsada solamente en el año 2017. Se han activado dos consejos consultivos en las ciudades de Colón (Atlántico) y San Carlos (Pacífico).</w:t>
      </w:r>
      <w:r>
        <w:rPr>
          <w:rFonts w:eastAsia="Calibri" w:cs="Times New Roman"/>
          <w:lang w:val="es-PA"/>
        </w:rPr>
        <w:t xml:space="preserve"> Se desconoce el mecanismo a través del cual la información, observaciones y acuerdos de los Consejos Consultivos se harán vinculantes con las políticas públicas, los planes, programas y proyectos así como con las decisiones de las autoridades de Niñez y Adolescencia. Lo impulsado hasta el momento responde más a la iniciativa, disposición y buena voluntad de las autoridades municipales participantes (alcaldes) más que a una estrategia que deba tener un rápido impulso y desarrollo.</w:t>
      </w:r>
    </w:p>
    <w:p w14:paraId="28304A2A" w14:textId="77777777" w:rsidR="00934DAF" w:rsidRDefault="00934DAF" w:rsidP="00934DAF">
      <w:pPr>
        <w:spacing w:after="160" w:line="259" w:lineRule="auto"/>
        <w:jc w:val="both"/>
        <w:rPr>
          <w:rFonts w:eastAsia="Calibri" w:cs="Times New Roman"/>
          <w:lang w:val="es-PA"/>
        </w:rPr>
      </w:pPr>
    </w:p>
    <w:p w14:paraId="5F9A048C" w14:textId="77777777" w:rsidR="00934DAF" w:rsidRPr="002C4E0C" w:rsidRDefault="00934DAF" w:rsidP="00934DAF">
      <w:pPr>
        <w:spacing w:after="160" w:line="259" w:lineRule="auto"/>
        <w:jc w:val="both"/>
        <w:rPr>
          <w:rFonts w:eastAsia="Calibri" w:cs="Times New Roman"/>
          <w:b/>
          <w:lang w:val="es-PA"/>
        </w:rPr>
      </w:pPr>
      <w:r w:rsidRPr="002C4E0C">
        <w:rPr>
          <w:rFonts w:eastAsia="Calibri" w:cs="Times New Roman"/>
          <w:b/>
          <w:lang w:val="es-PA"/>
        </w:rPr>
        <w:t>CRC/PAN/Q/5-6 (párrafo 6).</w:t>
      </w:r>
    </w:p>
    <w:p w14:paraId="32AD6027" w14:textId="77777777" w:rsidR="00934DAF" w:rsidRPr="00E468FE" w:rsidRDefault="00934DAF" w:rsidP="00934DAF">
      <w:pPr>
        <w:spacing w:after="160" w:line="259" w:lineRule="auto"/>
        <w:jc w:val="both"/>
        <w:rPr>
          <w:rFonts w:eastAsia="Calibri" w:cs="Times New Roman"/>
          <w:b/>
          <w:lang w:val="es-PA"/>
        </w:rPr>
      </w:pPr>
      <w:r w:rsidRPr="00E468FE">
        <w:rPr>
          <w:rFonts w:eastAsia="Calibri" w:cs="Times New Roman"/>
          <w:b/>
          <w:lang w:val="es-PA"/>
        </w:rPr>
        <w:t>Reactivación del CONIPREVINNA</w:t>
      </w:r>
    </w:p>
    <w:p w14:paraId="404E8438" w14:textId="77777777" w:rsidR="00934DAF" w:rsidRDefault="00934DAF" w:rsidP="00934DAF">
      <w:pPr>
        <w:spacing w:after="160" w:line="259" w:lineRule="auto"/>
        <w:jc w:val="both"/>
        <w:rPr>
          <w:rFonts w:eastAsia="Calibri" w:cs="Times New Roman"/>
          <w:lang w:val="es-PA"/>
        </w:rPr>
      </w:pPr>
      <w:r>
        <w:rPr>
          <w:rFonts w:eastAsia="Calibri" w:cs="Times New Roman"/>
          <w:lang w:val="es-PA"/>
        </w:rPr>
        <w:t>Se reactivó apenas desde el primer trimestre del 2017 después de su inactividad desde el 2013 cuando fue creado por Decreto Ejecutivo. En esta primera fase de reactivación, se ha enfatizado demasiado en el Comité  Ejecutivo, integrado por los Ministros del Gabinete Social, más que en el Comité Técnico y el Comité Asesor. En los eventos se presentan únicamente a los Ministros, en contadas ocasiones se mencionan a las organizaciones y representantes del Comité Técnico, integrados por las OSC quienes en esta fase de re-inicio están quedando como meros espectadores.</w:t>
      </w:r>
    </w:p>
    <w:p w14:paraId="1F334032" w14:textId="77777777" w:rsidR="00934DAF" w:rsidRDefault="00934DAF" w:rsidP="00934DAF">
      <w:pPr>
        <w:spacing w:after="160" w:line="259" w:lineRule="auto"/>
        <w:jc w:val="both"/>
        <w:rPr>
          <w:rFonts w:eastAsia="Calibri" w:cs="Times New Roman"/>
          <w:lang w:val="es-PA"/>
        </w:rPr>
      </w:pPr>
      <w:r>
        <w:rPr>
          <w:rFonts w:eastAsia="Calibri" w:cs="Times New Roman"/>
          <w:lang w:val="es-PA"/>
        </w:rPr>
        <w:t>Se ha iniciado la elaboración de una Estrategia Nacional con cuatro Principales Ejes y se realiza un estudio diagnóstico, que incluirá un mapeo de las OSC, y que servirá de base para la elaboración de la Estrategia Nacional.</w:t>
      </w:r>
    </w:p>
    <w:p w14:paraId="0C328E91" w14:textId="77777777" w:rsidR="00934DAF" w:rsidRDefault="00934DAF" w:rsidP="00934DAF">
      <w:pPr>
        <w:spacing w:after="160" w:line="259" w:lineRule="auto"/>
        <w:jc w:val="both"/>
        <w:rPr>
          <w:rFonts w:eastAsia="Calibri" w:cs="Times New Roman"/>
          <w:lang w:val="es-PA"/>
        </w:rPr>
      </w:pPr>
    </w:p>
    <w:p w14:paraId="0A940055" w14:textId="77777777" w:rsidR="00934DAF" w:rsidRPr="00F66398" w:rsidRDefault="00934DAF" w:rsidP="00934DAF">
      <w:pPr>
        <w:spacing w:after="160" w:line="259" w:lineRule="auto"/>
        <w:jc w:val="both"/>
        <w:rPr>
          <w:rFonts w:eastAsia="Calibri" w:cs="Times New Roman"/>
          <w:b/>
          <w:lang w:val="es-PA"/>
        </w:rPr>
      </w:pPr>
      <w:r w:rsidRPr="00F66398">
        <w:rPr>
          <w:rFonts w:eastAsia="Calibri" w:cs="Times New Roman"/>
          <w:b/>
          <w:lang w:val="es-PA"/>
        </w:rPr>
        <w:t>Mecanismos para que los niños, niñas y adolescentes sean oídos en procedimientos administrativos.</w:t>
      </w:r>
    </w:p>
    <w:p w14:paraId="6ADD846F" w14:textId="77777777" w:rsidR="00934DAF" w:rsidRPr="0079236A" w:rsidRDefault="00934DAF" w:rsidP="00934DAF">
      <w:pPr>
        <w:spacing w:after="160" w:line="259" w:lineRule="auto"/>
        <w:jc w:val="both"/>
        <w:rPr>
          <w:rFonts w:eastAsia="Calibri" w:cs="Times New Roman"/>
          <w:lang w:val="es-PA"/>
        </w:rPr>
      </w:pPr>
      <w:r w:rsidRPr="0079236A">
        <w:rPr>
          <w:rFonts w:eastAsia="Calibri" w:cs="Times New Roman"/>
          <w:lang w:val="es-PA"/>
        </w:rPr>
        <w:t>La actual ley de adopciones Ley 46 de 2013, así como la anterior Ley 61 de 2009, igual que el artículo 5 de la Ley 3 de 1994, Código de Familia garantizan que las personas menores de edad sean escuchadas ante los procesos.</w:t>
      </w:r>
    </w:p>
    <w:p w14:paraId="4F2E8212" w14:textId="77777777" w:rsidR="00934DAF" w:rsidRPr="0079236A" w:rsidRDefault="00934DAF" w:rsidP="00934DAF">
      <w:pPr>
        <w:spacing w:after="160" w:line="259" w:lineRule="auto"/>
        <w:jc w:val="both"/>
        <w:rPr>
          <w:rFonts w:eastAsia="Calibri" w:cs="Times New Roman"/>
          <w:lang w:val="es-PA"/>
        </w:rPr>
      </w:pPr>
      <w:r w:rsidRPr="0079236A">
        <w:rPr>
          <w:rFonts w:eastAsia="Calibri" w:cs="Times New Roman"/>
          <w:lang w:val="es-PA"/>
        </w:rPr>
        <w:t>Los actuales proyectos de Ley de Adopciones, no indican avances significativos, aun consideramos que los aspectos fundamentales no han sido tocados.</w:t>
      </w:r>
    </w:p>
    <w:p w14:paraId="4640CE2C" w14:textId="77777777" w:rsidR="00934DAF" w:rsidRPr="0079236A" w:rsidRDefault="00934DAF" w:rsidP="00934DAF">
      <w:pPr>
        <w:numPr>
          <w:ilvl w:val="0"/>
          <w:numId w:val="3"/>
        </w:numPr>
        <w:spacing w:after="160" w:line="259" w:lineRule="auto"/>
        <w:contextualSpacing/>
        <w:jc w:val="both"/>
        <w:rPr>
          <w:rFonts w:eastAsia="Calibri" w:cs="Times New Roman"/>
          <w:lang w:val="es-PA"/>
        </w:rPr>
      </w:pPr>
      <w:r w:rsidRPr="0079236A">
        <w:rPr>
          <w:rFonts w:eastAsia="Calibri" w:cs="Times New Roman"/>
          <w:lang w:val="es-PA"/>
        </w:rPr>
        <w:t>Que los Jueces de Niñez y Adolescencia tengan acceso a conocer la base de datos de adoptantes y  de niños adoptantes, ya que los mismos no tienen acceso a esta información y es la Secretaria Nacional de Niñez y Adolescencia la que maneja en forma exclusiva esta información.</w:t>
      </w:r>
    </w:p>
    <w:p w14:paraId="3F323B76" w14:textId="77777777" w:rsidR="00934DAF" w:rsidRPr="0079236A" w:rsidRDefault="00934DAF" w:rsidP="00934DAF">
      <w:pPr>
        <w:numPr>
          <w:ilvl w:val="0"/>
          <w:numId w:val="3"/>
        </w:numPr>
        <w:spacing w:after="160" w:line="259" w:lineRule="auto"/>
        <w:contextualSpacing/>
        <w:jc w:val="both"/>
        <w:rPr>
          <w:rFonts w:eastAsia="Calibri" w:cs="Times New Roman"/>
          <w:lang w:val="es-PA"/>
        </w:rPr>
      </w:pPr>
      <w:r w:rsidRPr="0079236A">
        <w:rPr>
          <w:rFonts w:eastAsia="Calibri" w:cs="Times New Roman"/>
          <w:lang w:val="es-PA"/>
        </w:rPr>
        <w:t xml:space="preserve">Ampliar el Comité de Asignaciones en Materia de Adopciones, para que forman parte del </w:t>
      </w:r>
      <w:r>
        <w:rPr>
          <w:rFonts w:eastAsia="Calibri" w:cs="Times New Roman"/>
          <w:lang w:val="es-PA"/>
        </w:rPr>
        <w:t xml:space="preserve">mismo </w:t>
      </w:r>
      <w:r w:rsidRPr="0079236A">
        <w:rPr>
          <w:rFonts w:eastAsia="Calibri" w:cs="Times New Roman"/>
          <w:lang w:val="es-PA"/>
        </w:rPr>
        <w:t>La Asociación Nacional de Psicología y la de Pediatría.</w:t>
      </w:r>
    </w:p>
    <w:p w14:paraId="051FF0AB" w14:textId="77777777" w:rsidR="00934DAF" w:rsidRPr="0079236A" w:rsidRDefault="00934DAF" w:rsidP="00934DAF">
      <w:pPr>
        <w:numPr>
          <w:ilvl w:val="0"/>
          <w:numId w:val="3"/>
        </w:numPr>
        <w:spacing w:after="160" w:line="259" w:lineRule="auto"/>
        <w:contextualSpacing/>
        <w:jc w:val="both"/>
        <w:rPr>
          <w:rFonts w:eastAsia="Calibri" w:cs="Times New Roman"/>
          <w:lang w:val="es-PA"/>
        </w:rPr>
      </w:pPr>
      <w:r w:rsidRPr="0079236A">
        <w:rPr>
          <w:rFonts w:eastAsia="Calibri" w:cs="Times New Roman"/>
          <w:lang w:val="es-PA"/>
        </w:rPr>
        <w:t>Que el Comité de Asignaciones tenga acceso a la base de datos de adoptantes y de niños adoptados a fin de verificar que los expedientes que la Secretaria Nacional de Niñez y Adolescencia le presenta para análisis sean los que realmente correspondan en el orden cronológico de la base.</w:t>
      </w:r>
    </w:p>
    <w:p w14:paraId="35607895" w14:textId="77777777" w:rsidR="00934DAF" w:rsidRDefault="00934DAF" w:rsidP="00934DAF">
      <w:pPr>
        <w:spacing w:line="276" w:lineRule="auto"/>
        <w:rPr>
          <w:lang w:val="es-PA"/>
        </w:rPr>
      </w:pPr>
    </w:p>
    <w:p w14:paraId="50FEC944" w14:textId="77777777" w:rsidR="00934DAF" w:rsidRDefault="00934DAF" w:rsidP="00934DAF">
      <w:pPr>
        <w:spacing w:after="160" w:line="259" w:lineRule="auto"/>
        <w:jc w:val="both"/>
        <w:rPr>
          <w:rFonts w:eastAsia="Calibri" w:cs="Times New Roman"/>
          <w:b/>
          <w:lang w:val="es-PA"/>
        </w:rPr>
      </w:pPr>
    </w:p>
    <w:p w14:paraId="597C0713" w14:textId="77777777" w:rsidR="00934DAF" w:rsidRPr="002C4E0C" w:rsidRDefault="00934DAF" w:rsidP="00934DAF">
      <w:pPr>
        <w:spacing w:after="160" w:line="259" w:lineRule="auto"/>
        <w:jc w:val="both"/>
        <w:rPr>
          <w:rFonts w:eastAsia="Calibri" w:cs="Times New Roman"/>
          <w:b/>
          <w:lang w:val="es-PA"/>
        </w:rPr>
      </w:pPr>
      <w:r w:rsidRPr="002C4E0C">
        <w:rPr>
          <w:rFonts w:eastAsia="Calibri" w:cs="Times New Roman"/>
          <w:b/>
          <w:lang w:val="es-PA"/>
        </w:rPr>
        <w:t>CRC/PAN/Q/5-6 (párrafo 7).</w:t>
      </w:r>
    </w:p>
    <w:p w14:paraId="062847C9" w14:textId="77777777" w:rsidR="00934DAF" w:rsidRDefault="00934DAF" w:rsidP="00934DAF">
      <w:pPr>
        <w:spacing w:line="276" w:lineRule="auto"/>
        <w:rPr>
          <w:b/>
          <w:lang w:val="es-PA"/>
        </w:rPr>
      </w:pPr>
      <w:r w:rsidRPr="002C4E0C">
        <w:rPr>
          <w:b/>
          <w:lang w:val="es-PA"/>
        </w:rPr>
        <w:t>Regularización de Albergues</w:t>
      </w:r>
    </w:p>
    <w:p w14:paraId="5256A25D" w14:textId="77777777" w:rsidR="00934DAF" w:rsidRPr="002B57D9" w:rsidRDefault="00934DAF" w:rsidP="00934DAF">
      <w:pPr>
        <w:autoSpaceDE w:val="0"/>
        <w:autoSpaceDN w:val="0"/>
        <w:adjustRightInd w:val="0"/>
        <w:rPr>
          <w:rFonts w:ascii="Times New Roman" w:hAnsi="Times New Roman" w:cs="Times New Roman"/>
          <w:color w:val="000000"/>
          <w:lang w:val="es-MX"/>
        </w:rPr>
      </w:pPr>
    </w:p>
    <w:p w14:paraId="609FBA67" w14:textId="77777777" w:rsidR="00934DAF" w:rsidRPr="002B57D9" w:rsidRDefault="00934DAF" w:rsidP="00934DAF">
      <w:pPr>
        <w:autoSpaceDE w:val="0"/>
        <w:autoSpaceDN w:val="0"/>
        <w:adjustRightInd w:val="0"/>
        <w:jc w:val="both"/>
        <w:rPr>
          <w:rFonts w:cs="Times New Roman"/>
          <w:b/>
          <w:color w:val="003399"/>
          <w:sz w:val="20"/>
          <w:szCs w:val="20"/>
          <w:lang w:val="es-MX"/>
        </w:rPr>
      </w:pPr>
      <w:r w:rsidRPr="002B57D9">
        <w:rPr>
          <w:rFonts w:cs="Times New Roman"/>
          <w:b/>
          <w:color w:val="003399"/>
          <w:sz w:val="20"/>
          <w:szCs w:val="20"/>
          <w:lang w:val="es-MX"/>
        </w:rPr>
        <w:t xml:space="preserve">Sírvanse informar sobre las medidas adoptadas para garantizar la regularización de todos los albergues de niños en funcionamiento, la disponibilidad de los recursos necesarios para su monitoreo periódico y el uso como último recurso de la institucionalización de niños. Sírvanse además proporcionar información sobre los logros del programa Familia Acogente, los ocho programas previstos por la Ley 46 y la modificación de esta ley. </w:t>
      </w:r>
    </w:p>
    <w:p w14:paraId="6ABEDB7B" w14:textId="77777777" w:rsidR="00934DAF" w:rsidRPr="002B57D9" w:rsidRDefault="00934DAF" w:rsidP="00934DAF">
      <w:pPr>
        <w:spacing w:line="276" w:lineRule="auto"/>
        <w:rPr>
          <w:b/>
          <w:lang w:val="es-MX"/>
        </w:rPr>
      </w:pPr>
    </w:p>
    <w:p w14:paraId="36F6E443" w14:textId="77777777" w:rsidR="00934DAF" w:rsidRDefault="00934DAF" w:rsidP="00934DAF">
      <w:pPr>
        <w:spacing w:line="276" w:lineRule="auto"/>
        <w:jc w:val="both"/>
        <w:rPr>
          <w:lang w:val="es-PA"/>
        </w:rPr>
      </w:pPr>
      <w:r w:rsidRPr="002B57D9">
        <w:rPr>
          <w:lang w:val="es-PA"/>
        </w:rPr>
        <w:t>Se ha implementado, pero solo desde mayo de 2017</w:t>
      </w:r>
      <w:r>
        <w:rPr>
          <w:lang w:val="es-PA"/>
        </w:rPr>
        <w:t xml:space="preserve"> y con participación de las OSC el Comité de Supervisión y Monitoreo para la Inspección y funcionamiento de los albergues. Anteriormente funcionaba sin representantes de la Red de Niñez y Adolescencia en Panamá.  Un representante de REDNANIAP forma parte de este Comité y a la fecha de este Informe se han supervisado un total de 12/57 albergues.</w:t>
      </w:r>
    </w:p>
    <w:p w14:paraId="389FAB5E" w14:textId="77777777" w:rsidR="00934DAF" w:rsidRDefault="00934DAF" w:rsidP="00934DAF">
      <w:pPr>
        <w:spacing w:line="276" w:lineRule="auto"/>
        <w:jc w:val="both"/>
        <w:rPr>
          <w:lang w:val="es-PA"/>
        </w:rPr>
      </w:pPr>
    </w:p>
    <w:p w14:paraId="607E047F" w14:textId="77777777" w:rsidR="00934DAF" w:rsidRDefault="00934DAF" w:rsidP="00934DAF">
      <w:pPr>
        <w:spacing w:line="276" w:lineRule="auto"/>
        <w:jc w:val="both"/>
        <w:rPr>
          <w:lang w:val="es-PA"/>
        </w:rPr>
      </w:pPr>
      <w:r>
        <w:rPr>
          <w:lang w:val="es-PA"/>
        </w:rPr>
        <w:t>Se lleva adelante el proceso de regularización del funcionamiento de los 57 albergues, pero es un proceso lento con limitada capacitación a las OSC.</w:t>
      </w:r>
    </w:p>
    <w:p w14:paraId="5D7F63B0" w14:textId="77777777" w:rsidR="00934DAF" w:rsidRDefault="00934DAF" w:rsidP="00934DAF">
      <w:pPr>
        <w:spacing w:line="276" w:lineRule="auto"/>
        <w:jc w:val="both"/>
        <w:rPr>
          <w:lang w:val="es-PA"/>
        </w:rPr>
      </w:pPr>
    </w:p>
    <w:p w14:paraId="7B2031D2" w14:textId="77777777" w:rsidR="00934DAF" w:rsidRPr="002B57D9" w:rsidRDefault="00934DAF" w:rsidP="00934DAF">
      <w:pPr>
        <w:spacing w:line="276" w:lineRule="auto"/>
        <w:jc w:val="both"/>
        <w:rPr>
          <w:lang w:val="es-PA"/>
        </w:rPr>
      </w:pPr>
      <w:r>
        <w:rPr>
          <w:lang w:val="es-PA"/>
        </w:rPr>
        <w:t>Una dificultad presentada es que la Supervisión de los Albergues en muchas ocasiones implica una duplicidad de esfuerzos debido a que los mismos centro son monitoreados y supervisados por el MIDES y SENNIAF en diferentes momentos y con distintos criterios lo que genera una duplicidad de acciones y recursos.</w:t>
      </w:r>
    </w:p>
    <w:p w14:paraId="1D245228" w14:textId="77777777" w:rsidR="00934DAF" w:rsidRDefault="00934DAF" w:rsidP="00934DAF">
      <w:pPr>
        <w:pStyle w:val="H1G"/>
        <w:rPr>
          <w:rFonts w:asciiTheme="minorHAnsi" w:hAnsiTheme="minorHAnsi"/>
          <w:lang w:val="es-CR"/>
        </w:rPr>
      </w:pPr>
    </w:p>
    <w:p w14:paraId="15708E98" w14:textId="77777777" w:rsidR="00934DAF" w:rsidRDefault="00934DAF" w:rsidP="00934DAF">
      <w:pPr>
        <w:pStyle w:val="H1G"/>
        <w:rPr>
          <w:rFonts w:asciiTheme="minorHAnsi" w:hAnsiTheme="minorHAnsi"/>
          <w:lang w:val="es-CR"/>
        </w:rPr>
      </w:pPr>
      <w:r>
        <w:rPr>
          <w:rFonts w:asciiTheme="minorHAnsi" w:hAnsiTheme="minorHAnsi"/>
          <w:lang w:val="es-CR"/>
        </w:rPr>
        <w:t>CRC/PAN/Q/5-6 (párrafo 9)</w:t>
      </w:r>
    </w:p>
    <w:p w14:paraId="1A1B0A54" w14:textId="77777777" w:rsidR="00934DAF" w:rsidRDefault="00934DAF" w:rsidP="00934DAF">
      <w:pPr>
        <w:pStyle w:val="H1G"/>
        <w:ind w:left="0" w:right="-72" w:firstLine="0"/>
        <w:jc w:val="both"/>
        <w:rPr>
          <w:rFonts w:asciiTheme="minorHAnsi" w:hAnsiTheme="minorHAnsi"/>
          <w:lang w:val="es-CR"/>
        </w:rPr>
      </w:pPr>
      <w:r>
        <w:rPr>
          <w:rFonts w:asciiTheme="minorHAnsi" w:hAnsiTheme="minorHAnsi"/>
          <w:lang w:val="es-CR"/>
        </w:rPr>
        <w:t>Medidas adoptadas para la adopción de la ley sobre la educación sexual, para garantizar el acceso a la contracepción y para prevenir el embarazo adolescente.</w:t>
      </w:r>
    </w:p>
    <w:p w14:paraId="1A67F955"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En la República de Panamá, el tema de la educación sexual persiste como tabú en una sociedad que utiliza la idea del sexo para vender desde coches a películas. Los grupos que se oponen en su mayoría fundamentalistas y otros sectores de la población que no tienen claridad de la materia, proponen la teoría que los/as niños (as) y adolescentes inocentes pasarán, de la noche a la mañana, a convertirse en consumidores adultos y sexualmente maduros y responsables por arte de magia, pero sin necesidad de ningún tipo de instrucción.</w:t>
      </w:r>
    </w:p>
    <w:p w14:paraId="21D4E9ED"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001EFDD9"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El miedo de utilizar una metodología científica y comprobada proviene de sus propios dogmas e ignorancia, que cuanto más hablemos a los (as) niños (as) y adolescentes de sexo, más propensos serán a llevarlo a cabo y a ser más promiscuos. Desconocen estudios y proyectos que demuestran que no es así. Al contrario, la información adecuada, científica, conforme a la edad, que se les proporciona a los jóvenes sobre sexo seguro y sexualidad les ayuda a elegir mejor. </w:t>
      </w:r>
    </w:p>
    <w:p w14:paraId="3FFD0BA7"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 </w:t>
      </w:r>
    </w:p>
    <w:p w14:paraId="69B4EABF"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La realidad es que los adolescentes van a tener relaciones sexuales, tanto si les proporcionamos información como si no, pero más información significa tomar mejores decisiones” pero está claro que la falta de educación sexual pasa factura en Panamá.</w:t>
      </w:r>
    </w:p>
    <w:p w14:paraId="5C9E8AE2"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4942F6B6"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En cuanto a las consecuencias por la no aprobación de un proyecto de ley que se ha discutido por años para hacer obligatoria la educación integral en sexualidad en todos los colegios es devastador por lo arcaico del debate y por los ataques a derechos básicos de los (as) niños (as) y adolescentes que comprenden aspectos desde ser personas sujeto de derechos, que tienen derecho a atención y que puedan recibir educación científica.</w:t>
      </w:r>
    </w:p>
    <w:p w14:paraId="28FF9290"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6FA66E1C"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Realmente, Panamá cuenta con leyes y normas constitucionales que hacen viable el desarrollo de políticas públicas en materia de salud y educación con un carácter científico y con incidencia social, en  lo atinente a la sexualidad y reproducción.</w:t>
      </w:r>
    </w:p>
    <w:p w14:paraId="5EDB132B"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 </w:t>
      </w:r>
    </w:p>
    <w:p w14:paraId="157B4126"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Nuestra mayor dificultad es la falta de aplicación y la discrecionalidad en la aplicación de las normas, he ahí el problema. Es por esto que la falta de aprobación de una ley que obligue al ámbito gubernanmetal a implementarla y dotarle presupuesto deja en abandono a toda la población panameña.</w:t>
      </w:r>
    </w:p>
    <w:p w14:paraId="347F1131"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09C35C19"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Adicional a ello por más de  8 años de no reunir a una comisión de alto nivel como la comisión nacional de salud sexual y reproductiva ente creado para coordinar la política de salud sexual y reproductiva desde el Ministerio de Salud evidencia que la prioridad para tratar una materia o el interés de tratarlo es nula a pesar y de los índices de infecciones, embarazos no deseados, baja cobertura de planificación familiar, infecciones como VIH, papiloma virus humano, sífilis, mortalidad materna, entre otros.</w:t>
      </w:r>
    </w:p>
    <w:p w14:paraId="26B0CFA6"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681ADF5B"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En Panamá existen contradicciones sociales que son retos nacionales en la aspiración de lograr un desarrollo social en equidad;  lograr que la información sea universal en temas de salud y promover educación en materia de salud sexual y reproductiva, son algunas de las principales tareas que debe lograr un país que quiera  obtener una mejor calidad de vida para la población para el 2015.</w:t>
      </w:r>
    </w:p>
    <w:p w14:paraId="69F78DE8"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590BF40B"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Se hace urgente desarrollar acciones en una realidad marcada por:</w:t>
      </w:r>
    </w:p>
    <w:p w14:paraId="3A9E2004"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5F3F0102"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En reciente investigación del Instituto Gorgas, realizada a 5 mil mujeres, entre 15 y 80 años, se reflejó que un 47.78% de las pacientes presentó infección por el Virus de Papiloma Humano (VHP), el estudio arrojó que la mayor incidencia de VPH la presentaban las mujeres más jóvenes. En el  90% de los casos de cáncer de cuello cérvico uterino que se diagnostican está presente el VPH.</w:t>
      </w:r>
    </w:p>
    <w:p w14:paraId="0F16957A"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 </w:t>
      </w:r>
    </w:p>
    <w:p w14:paraId="70712470"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 De igual manera son un gran reto los índices de VIH y sida. El total de casos de VIH hasta diciembre de 2010 era de 6,261.   Hasta junio de 2011 el total de casos sida era de 11,585, si restamos el total de defunciones por VIH y sida de 7,828. Tenemos que 10,018 personas viven con VIH y sida en Panamá.</w:t>
      </w:r>
    </w:p>
    <w:p w14:paraId="3F8FC297"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 </w:t>
      </w:r>
    </w:p>
    <w:p w14:paraId="0928F5E6"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Otro tema preocupante en la sociedad panameña es la  violencia de género y el embarazo en adolescentes.</w:t>
      </w:r>
    </w:p>
    <w:p w14:paraId="036E2045"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 </w:t>
      </w:r>
    </w:p>
    <w:p w14:paraId="32D8B4E2"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Existe en nuestro país una alta incidencia de casos de abuso sexual.  Embarazo en adolescentes:</w:t>
      </w:r>
    </w:p>
    <w:p w14:paraId="3EA01652"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Según los censos del 2010, 4.5% de las mujeres de 12 a 17 años declararon hijos nacidos vivos tenidos en el transcurso de su corta vida y se reportaron 23, 215 embarazos en adolescentes, y la contraloría detectó 9 casos de chicas de 19 años con 5 hijos nacidos vivos, 108 casos de niñas de 14 años con 4 hijos, 37 de 13 años con 3 hijos y 27 de 12 años con 2 hijos.</w:t>
      </w:r>
    </w:p>
    <w:p w14:paraId="1E8527ED"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7559644B"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Fuentes de noticias reportaron que en el 2014 que el Ministerio de Educación reportó 2097 casos de embarazos de menores de 18 años detectados por el sistema educativo, la mayor parte de los embarazos son por adultos (70%) vinculados a su entorno familiar a (60%)</w:t>
      </w:r>
    </w:p>
    <w:p w14:paraId="0169901B"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49C9FCDA"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El proyecto de ley 61 (anteproyecto 85 de 29 de septiembre de 2014) se encuentra a la espera que se le incluya en la discusión del primer debate, luego de ser devuelto del segundo debate debido a la presión de grupos fundamentalistas. </w:t>
      </w:r>
    </w:p>
    <w:p w14:paraId="64F61501"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4F90BC8D"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7E9E4A5B"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Contenido del proyecto: El proyecto inicial tenía 27 artículos se le realizaron modificaciones, se eliminaron artículos la mayoría porque se encontraban incluidas en otras leyes.</w:t>
      </w:r>
    </w:p>
    <w:p w14:paraId="19977CCC"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 </w:t>
      </w:r>
    </w:p>
    <w:p w14:paraId="639B5BC6"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El actual tiene 21 artículos tomando en cuenta que se incluyeron 4 artículos nuevos relacionados a la ley 7 de 2013 sobre esterilización femenina.</w:t>
      </w:r>
    </w:p>
    <w:p w14:paraId="5A1CA793"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p>
    <w:p w14:paraId="18559AC8" w14:textId="77777777" w:rsidR="00934DAF" w:rsidRPr="00802702" w:rsidRDefault="00934DAF" w:rsidP="00934DAF">
      <w:pPr>
        <w:widowControl w:val="0"/>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Se mantiene:</w:t>
      </w:r>
    </w:p>
    <w:p w14:paraId="271F9F1C"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La implementación de la educación integral en sexualidad, </w:t>
      </w:r>
    </w:p>
    <w:p w14:paraId="0327AE59"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El derecho a recibir consejería, </w:t>
      </w:r>
    </w:p>
    <w:p w14:paraId="24583026"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Recibir información sobre los métodos de planificación familiar o anticoncepción, </w:t>
      </w:r>
    </w:p>
    <w:p w14:paraId="663BF4E7"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Obligación de realizar encuestas de salud</w:t>
      </w:r>
    </w:p>
    <w:p w14:paraId="252F1D42"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Prohibición de la esterilización forzada</w:t>
      </w:r>
    </w:p>
    <w:p w14:paraId="1B823090"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El respeto de las investigaciones a las normas éticas, legales, bioéticas, aceptadas</w:t>
      </w:r>
    </w:p>
    <w:p w14:paraId="6C8DD801"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 xml:space="preserve">Obligación de realizar campañas </w:t>
      </w:r>
    </w:p>
    <w:p w14:paraId="18A49A72"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Asignación presupuestaria para los programas</w:t>
      </w:r>
    </w:p>
    <w:p w14:paraId="7DC5D975" w14:textId="77777777" w:rsidR="00934DAF" w:rsidRPr="00802702" w:rsidRDefault="00934DAF" w:rsidP="00934DAF">
      <w:pPr>
        <w:widowControl w:val="0"/>
        <w:numPr>
          <w:ilvl w:val="0"/>
          <w:numId w:val="1"/>
        </w:numPr>
        <w:tabs>
          <w:tab w:val="num" w:pos="720"/>
        </w:tabs>
        <w:suppressAutoHyphens/>
        <w:spacing w:line="276" w:lineRule="auto"/>
        <w:jc w:val="both"/>
        <w:rPr>
          <w:rFonts w:ascii="Calibri" w:eastAsia="Arial Unicode MS" w:hAnsi="Calibri" w:cs="Arial Unicode MS"/>
          <w:kern w:val="1"/>
          <w:lang w:val="es-PA" w:eastAsia="hi-IN" w:bidi="hi-IN"/>
        </w:rPr>
      </w:pPr>
      <w:r w:rsidRPr="00802702">
        <w:rPr>
          <w:rFonts w:ascii="Calibri" w:eastAsia="Arial Unicode MS" w:hAnsi="Calibri" w:cs="Arial Unicode MS"/>
          <w:kern w:val="1"/>
          <w:lang w:val="es-PA" w:eastAsia="hi-IN" w:bidi="hi-IN"/>
        </w:rPr>
        <w:t>Reglamentación, divulgación y vigencia</w:t>
      </w:r>
    </w:p>
    <w:p w14:paraId="2A3459BD" w14:textId="77777777" w:rsidR="00934DAF" w:rsidRDefault="00934DAF" w:rsidP="00934DAF">
      <w:pPr>
        <w:pStyle w:val="H1G"/>
        <w:rPr>
          <w:rFonts w:asciiTheme="minorHAnsi" w:hAnsiTheme="minorHAnsi"/>
          <w:lang w:val="es-CR"/>
        </w:rPr>
      </w:pPr>
    </w:p>
    <w:p w14:paraId="3563616E" w14:textId="77777777" w:rsidR="00934DAF" w:rsidRPr="002C4E0C" w:rsidRDefault="00934DAF" w:rsidP="00934DAF">
      <w:pPr>
        <w:pStyle w:val="H1G"/>
        <w:rPr>
          <w:rFonts w:asciiTheme="minorHAnsi" w:hAnsiTheme="minorHAnsi"/>
          <w:lang w:val="es-CR"/>
        </w:rPr>
      </w:pPr>
      <w:r w:rsidRPr="002C4E0C">
        <w:rPr>
          <w:rFonts w:asciiTheme="minorHAnsi" w:hAnsiTheme="minorHAnsi"/>
          <w:lang w:val="es-CR"/>
        </w:rPr>
        <w:t>CRC/PAN/Q/5-6 (párrafo 12)</w:t>
      </w:r>
    </w:p>
    <w:p w14:paraId="409D9486" w14:textId="77777777" w:rsidR="00934DAF" w:rsidRDefault="00934DAF" w:rsidP="00934DAF">
      <w:pPr>
        <w:pStyle w:val="Default"/>
      </w:pPr>
    </w:p>
    <w:p w14:paraId="7857B12B" w14:textId="77777777" w:rsidR="00934DAF" w:rsidRPr="00345D55" w:rsidRDefault="00934DAF" w:rsidP="00934DAF">
      <w:pPr>
        <w:pStyle w:val="Default"/>
        <w:rPr>
          <w:rFonts w:asciiTheme="minorHAnsi" w:hAnsiTheme="minorHAnsi"/>
          <w:b/>
          <w:i/>
          <w:color w:val="003399"/>
          <w:sz w:val="20"/>
          <w:szCs w:val="20"/>
        </w:rPr>
      </w:pPr>
      <w:r w:rsidRPr="00345D55">
        <w:rPr>
          <w:rFonts w:asciiTheme="minorHAnsi" w:hAnsiTheme="minorHAnsi"/>
          <w:b/>
          <w:i/>
          <w:color w:val="003399"/>
          <w:sz w:val="20"/>
          <w:szCs w:val="20"/>
        </w:rPr>
        <w:t xml:space="preserve">Sírvanse proporcionar información sobre las medidas emprendidas para la anulación del toque de queda, y sobre los manuales y protocolos disponibles para guiar las sanciones impuestas a niños, con un enfoque en los niños y niñas entre 12 y 14 años de edad. Sírvanse además informar sobre medidas adoptadas para prevenir el uso de gas lacrimógeno en centros de detención y la detención de NNA. </w:t>
      </w:r>
    </w:p>
    <w:p w14:paraId="5734AC51" w14:textId="77777777" w:rsidR="00934DAF" w:rsidRDefault="00934DAF" w:rsidP="00934DAF">
      <w:pPr>
        <w:spacing w:line="276" w:lineRule="auto"/>
        <w:rPr>
          <w:lang w:val="es-MX"/>
        </w:rPr>
      </w:pPr>
    </w:p>
    <w:p w14:paraId="1AC37645" w14:textId="77777777" w:rsidR="00934DAF" w:rsidRPr="00F66398" w:rsidRDefault="00934DAF" w:rsidP="00934DAF">
      <w:pPr>
        <w:spacing w:line="276" w:lineRule="auto"/>
        <w:rPr>
          <w:b/>
          <w:lang w:val="es-MX"/>
        </w:rPr>
      </w:pPr>
      <w:r w:rsidRPr="00F66398">
        <w:rPr>
          <w:b/>
          <w:lang w:val="es-MX"/>
        </w:rPr>
        <w:t>Toque de queda.</w:t>
      </w:r>
    </w:p>
    <w:p w14:paraId="579CFC8C" w14:textId="77777777" w:rsidR="00934DAF" w:rsidRPr="00B71605" w:rsidRDefault="00934DAF" w:rsidP="00934DAF">
      <w:pPr>
        <w:spacing w:line="276" w:lineRule="auto"/>
        <w:jc w:val="both"/>
        <w:rPr>
          <w:lang w:val="es-GT"/>
        </w:rPr>
      </w:pPr>
      <w:r w:rsidRPr="00B71605">
        <w:rPr>
          <w:lang w:val="es-GT"/>
        </w:rPr>
        <w:t>Todos los esfuerzos y gestiones para erradicar el toque de queda no han logrado su éxito. Es una medida impopular y sin ninguna efectividad que sigue generando gastos de recursos humanos y materiales. No existe una voluntad política para eliminarla y quienes la siguen ejerciendo le hacen flaco favor a los medios de comunicación social que siguen reforzando una imagen no positiva de la adolescencia. La medida queda a discreción de las autoridades (Gobernadores) con especial énfasis en las provincias de Panamá, Colón y Chiriquí. Los menores siguen siendo tratados de forma violenta e ingresados en ambientes poco adecuados y hacinados.  Se observa poca disposición para validar la propuesta elaborada por la Alianza Ciudadana Pro Justicia.</w:t>
      </w:r>
    </w:p>
    <w:p w14:paraId="3C916BA3" w14:textId="77777777" w:rsidR="00934DAF" w:rsidRPr="00B71605" w:rsidRDefault="00934DAF" w:rsidP="00934DAF">
      <w:pPr>
        <w:spacing w:line="276" w:lineRule="auto"/>
        <w:jc w:val="both"/>
        <w:rPr>
          <w:lang w:val="es-GT"/>
        </w:rPr>
      </w:pPr>
    </w:p>
    <w:p w14:paraId="31DB31D2" w14:textId="77777777" w:rsidR="00934DAF" w:rsidRPr="00B71605" w:rsidRDefault="00934DAF" w:rsidP="00934DAF">
      <w:pPr>
        <w:spacing w:line="276" w:lineRule="auto"/>
        <w:jc w:val="both"/>
        <w:rPr>
          <w:lang w:val="es-GT"/>
        </w:rPr>
      </w:pPr>
      <w:r w:rsidRPr="00B71605">
        <w:rPr>
          <w:lang w:val="es-GT"/>
        </w:rPr>
        <w:t>Regulación del Uso de Gas lacrimógeno.</w:t>
      </w:r>
    </w:p>
    <w:p w14:paraId="41130474" w14:textId="77777777" w:rsidR="00934DAF" w:rsidRPr="00B71605" w:rsidRDefault="00934DAF" w:rsidP="00934DAF">
      <w:pPr>
        <w:spacing w:line="276" w:lineRule="auto"/>
        <w:jc w:val="both"/>
        <w:rPr>
          <w:lang w:val="es-GT"/>
        </w:rPr>
      </w:pPr>
    </w:p>
    <w:p w14:paraId="119EB4B4" w14:textId="77777777" w:rsidR="00934DAF" w:rsidRPr="00B71605" w:rsidRDefault="00934DAF" w:rsidP="00934DAF">
      <w:pPr>
        <w:spacing w:line="276" w:lineRule="auto"/>
        <w:jc w:val="both"/>
        <w:rPr>
          <w:lang w:val="es-GT"/>
        </w:rPr>
      </w:pPr>
      <w:r w:rsidRPr="00B71605">
        <w:rPr>
          <w:lang w:val="es-GT"/>
        </w:rPr>
        <w:t>Si bien está regulado desde el 2007 en los procedimientos policiales, la policía panameña continúa utilizando el gas lacrimógeno o irritante. Ha sido utilizado en la represión de los manifestaciones y en las protestas pacíficas de los representantes de los pueblos originarios Gnobe Buglé.  En el mes de diciembre 2017 fue utilizado por la policía para reprimir las protestas de los pobladores del corregimiento de Curundú en la ciudad capital quienes protestaban por los problemas serios que ellos confrontan con las empresas privadas que surten del servicio de luz eléctrica y las modalidades de pago que les han establecido estas.</w:t>
      </w:r>
    </w:p>
    <w:p w14:paraId="108719B6" w14:textId="77777777" w:rsidR="00934DAF" w:rsidRDefault="00934DAF" w:rsidP="00934DAF">
      <w:pPr>
        <w:spacing w:after="160" w:line="259" w:lineRule="auto"/>
        <w:rPr>
          <w:rFonts w:eastAsia="Calibri" w:cs="Times New Roman"/>
          <w:b/>
          <w:lang w:val="es-PA"/>
        </w:rPr>
      </w:pPr>
    </w:p>
    <w:p w14:paraId="29F21710" w14:textId="77777777" w:rsidR="00934DAF" w:rsidRPr="00956137" w:rsidRDefault="00934DAF" w:rsidP="00934DAF">
      <w:pPr>
        <w:spacing w:after="160" w:line="259" w:lineRule="auto"/>
        <w:rPr>
          <w:rFonts w:eastAsia="Calibri" w:cs="Times New Roman"/>
          <w:b/>
          <w:lang w:val="es-PA"/>
        </w:rPr>
      </w:pPr>
      <w:r w:rsidRPr="00956137">
        <w:rPr>
          <w:rFonts w:eastAsia="Calibri" w:cs="Times New Roman"/>
          <w:b/>
          <w:lang w:val="es-PA"/>
        </w:rPr>
        <w:t xml:space="preserve">Parte </w:t>
      </w:r>
      <w:r>
        <w:rPr>
          <w:rFonts w:eastAsia="Calibri" w:cs="Times New Roman"/>
          <w:b/>
          <w:lang w:val="es-PA"/>
        </w:rPr>
        <w:t>I</w:t>
      </w:r>
      <w:r w:rsidRPr="00956137">
        <w:rPr>
          <w:rFonts w:eastAsia="Calibri" w:cs="Times New Roman"/>
          <w:b/>
          <w:lang w:val="es-PA"/>
        </w:rPr>
        <w:t>I</w:t>
      </w:r>
    </w:p>
    <w:p w14:paraId="476B8047" w14:textId="77777777" w:rsidR="00934DAF" w:rsidRPr="00B71605" w:rsidRDefault="00934DAF" w:rsidP="00934DAF">
      <w:pPr>
        <w:spacing w:line="276" w:lineRule="auto"/>
        <w:jc w:val="both"/>
        <w:rPr>
          <w:b/>
          <w:lang w:val="es-GT"/>
        </w:rPr>
      </w:pPr>
      <w:r w:rsidRPr="00B71605">
        <w:rPr>
          <w:b/>
          <w:lang w:val="es-GT"/>
        </w:rPr>
        <w:t>CRC/PAN/Q/5-6 (párrafo 13)</w:t>
      </w:r>
    </w:p>
    <w:p w14:paraId="0224F7DE" w14:textId="77777777" w:rsidR="00934DAF" w:rsidRPr="00A5391F" w:rsidRDefault="00934DAF" w:rsidP="00934DAF">
      <w:pPr>
        <w:autoSpaceDE w:val="0"/>
        <w:autoSpaceDN w:val="0"/>
        <w:adjustRightInd w:val="0"/>
        <w:rPr>
          <w:rFonts w:ascii="Times New Roman" w:hAnsi="Times New Roman" w:cs="Times New Roman"/>
          <w:color w:val="000000"/>
          <w:lang w:val="es-MX"/>
        </w:rPr>
      </w:pPr>
    </w:p>
    <w:p w14:paraId="5F45AB7B" w14:textId="77777777" w:rsidR="00934DAF" w:rsidRPr="00A5391F" w:rsidRDefault="00934DAF" w:rsidP="00934DAF">
      <w:pPr>
        <w:autoSpaceDE w:val="0"/>
        <w:autoSpaceDN w:val="0"/>
        <w:adjustRightInd w:val="0"/>
        <w:jc w:val="both"/>
        <w:rPr>
          <w:rFonts w:cs="Times New Roman"/>
          <w:b/>
          <w:color w:val="003399"/>
          <w:sz w:val="20"/>
          <w:szCs w:val="20"/>
          <w:lang w:val="es-MX"/>
        </w:rPr>
      </w:pPr>
      <w:r w:rsidRPr="00A5391F">
        <w:rPr>
          <w:rFonts w:cs="Times New Roman"/>
          <w:b/>
          <w:color w:val="003399"/>
          <w:sz w:val="20"/>
          <w:szCs w:val="20"/>
          <w:lang w:val="es-MX"/>
        </w:rPr>
        <w:t xml:space="preserve">El Comité invita al Estado parte a presentar una breve puesta al día (de tres páginas como máximo) de la información proporcionada en su informe (CRC/C/PAN/5-6) en relación con: </w:t>
      </w:r>
    </w:p>
    <w:p w14:paraId="0ED0717E" w14:textId="77777777" w:rsidR="00934DAF" w:rsidRPr="00A5391F" w:rsidRDefault="00934DAF" w:rsidP="00934DAF">
      <w:pPr>
        <w:autoSpaceDE w:val="0"/>
        <w:autoSpaceDN w:val="0"/>
        <w:adjustRightInd w:val="0"/>
        <w:jc w:val="both"/>
        <w:rPr>
          <w:rFonts w:cs="Times New Roman"/>
          <w:b/>
          <w:color w:val="003399"/>
          <w:sz w:val="20"/>
          <w:szCs w:val="20"/>
          <w:lang w:val="es-MX"/>
        </w:rPr>
      </w:pPr>
      <w:r w:rsidRPr="00A5391F">
        <w:rPr>
          <w:rFonts w:cs="Times New Roman"/>
          <w:b/>
          <w:color w:val="003399"/>
          <w:sz w:val="20"/>
          <w:szCs w:val="20"/>
          <w:lang w:val="es-MX"/>
        </w:rPr>
        <w:t xml:space="preserve">a) Los nuevos proyectos de ley o leyes promulgadas, y su reglamentación; </w:t>
      </w:r>
    </w:p>
    <w:p w14:paraId="6D9EB727" w14:textId="77777777" w:rsidR="00934DAF" w:rsidRPr="00A5391F" w:rsidRDefault="00934DAF" w:rsidP="00934DAF">
      <w:pPr>
        <w:autoSpaceDE w:val="0"/>
        <w:autoSpaceDN w:val="0"/>
        <w:adjustRightInd w:val="0"/>
        <w:jc w:val="both"/>
        <w:rPr>
          <w:rFonts w:cs="Times New Roman"/>
          <w:b/>
          <w:color w:val="003399"/>
          <w:sz w:val="20"/>
          <w:szCs w:val="20"/>
          <w:lang w:val="es-MX"/>
        </w:rPr>
      </w:pPr>
      <w:r w:rsidRPr="00A5391F">
        <w:rPr>
          <w:rFonts w:cs="Times New Roman"/>
          <w:b/>
          <w:color w:val="003399"/>
          <w:sz w:val="20"/>
          <w:szCs w:val="20"/>
          <w:lang w:val="es-MX"/>
        </w:rPr>
        <w:t xml:space="preserve">b) Las nuevas instituciones y sus mandatos, y financiamiento; </w:t>
      </w:r>
    </w:p>
    <w:p w14:paraId="7CE53ED6" w14:textId="77777777" w:rsidR="00934DAF" w:rsidRPr="00A5391F" w:rsidRDefault="00934DAF" w:rsidP="00934DAF">
      <w:pPr>
        <w:autoSpaceDE w:val="0"/>
        <w:autoSpaceDN w:val="0"/>
        <w:adjustRightInd w:val="0"/>
        <w:jc w:val="both"/>
        <w:rPr>
          <w:rFonts w:cs="Times New Roman"/>
          <w:b/>
          <w:color w:val="003399"/>
          <w:sz w:val="20"/>
          <w:szCs w:val="20"/>
          <w:lang w:val="es-MX"/>
        </w:rPr>
      </w:pPr>
      <w:r w:rsidRPr="00A5391F">
        <w:rPr>
          <w:rFonts w:cs="Times New Roman"/>
          <w:b/>
          <w:color w:val="003399"/>
          <w:sz w:val="20"/>
          <w:szCs w:val="20"/>
          <w:lang w:val="es-MX"/>
        </w:rPr>
        <w:t xml:space="preserve">c) Las políticas y programas adoptadas y aplicadas recientemente y su alcance en el territorio; </w:t>
      </w:r>
    </w:p>
    <w:p w14:paraId="01A898B3" w14:textId="77777777" w:rsidR="00934DAF" w:rsidRPr="00B71605" w:rsidRDefault="00934DAF" w:rsidP="00934DAF">
      <w:pPr>
        <w:spacing w:line="276" w:lineRule="auto"/>
        <w:jc w:val="both"/>
        <w:rPr>
          <w:b/>
          <w:color w:val="003399"/>
          <w:lang w:val="es-GT"/>
        </w:rPr>
      </w:pPr>
      <w:r w:rsidRPr="00A5391F">
        <w:rPr>
          <w:rFonts w:cs="Times New Roman"/>
          <w:b/>
          <w:color w:val="003399"/>
          <w:sz w:val="20"/>
          <w:szCs w:val="20"/>
          <w:lang w:val="es-MX"/>
        </w:rPr>
        <w:t>d) Las nuevas ratificaciones de instrumentos de derechos humanos.</w:t>
      </w:r>
    </w:p>
    <w:p w14:paraId="3BF6AF5E" w14:textId="77777777" w:rsidR="00934DAF" w:rsidRPr="00B71605" w:rsidRDefault="00934DAF" w:rsidP="00934DAF">
      <w:pPr>
        <w:spacing w:line="276" w:lineRule="auto"/>
        <w:jc w:val="both"/>
        <w:rPr>
          <w:b/>
          <w:lang w:val="es-GT"/>
        </w:rPr>
      </w:pPr>
    </w:p>
    <w:p w14:paraId="01B286AA" w14:textId="77777777" w:rsidR="00934DAF" w:rsidRPr="00B71605" w:rsidRDefault="00934DAF" w:rsidP="00934DAF">
      <w:pPr>
        <w:spacing w:line="276" w:lineRule="auto"/>
        <w:jc w:val="both"/>
        <w:rPr>
          <w:b/>
          <w:lang w:val="es-GT"/>
        </w:rPr>
      </w:pPr>
      <w:r w:rsidRPr="00B71605">
        <w:rPr>
          <w:b/>
          <w:lang w:val="es-GT"/>
        </w:rPr>
        <w:t>Los nuevos proyectos de ley y leyes adoptadas</w:t>
      </w:r>
    </w:p>
    <w:p w14:paraId="38E4DAB6" w14:textId="77777777" w:rsidR="00934DAF" w:rsidRPr="00B71605" w:rsidRDefault="00934DAF" w:rsidP="00934DAF">
      <w:pPr>
        <w:spacing w:line="276" w:lineRule="auto"/>
        <w:jc w:val="both"/>
        <w:rPr>
          <w:lang w:val="es-GT"/>
        </w:rPr>
      </w:pPr>
      <w:r w:rsidRPr="00B71605">
        <w:rPr>
          <w:lang w:val="es-GT"/>
        </w:rPr>
        <w:t>Los proyectos de ley No. 536 y No. 537 están en la fase de discusión en la Comisión de la niñez, la mujer y la familia de la Asamblea Nacional de Diputados.  Pasaron por una etapa de elaboración, análisis y aportes con la participación de entidades gubernamentales (Senniaf, MIDES. Órgano Judicial) y las OSC especializadas en niñez y adolescencia.</w:t>
      </w:r>
    </w:p>
    <w:p w14:paraId="3EA73F60" w14:textId="77777777" w:rsidR="00934DAF" w:rsidRPr="00B71605" w:rsidRDefault="00934DAF" w:rsidP="00934DAF">
      <w:pPr>
        <w:spacing w:line="276" w:lineRule="auto"/>
        <w:jc w:val="both"/>
        <w:rPr>
          <w:lang w:val="es-GT"/>
        </w:rPr>
      </w:pPr>
    </w:p>
    <w:p w14:paraId="31372CC1" w14:textId="77777777" w:rsidR="00934DAF" w:rsidRPr="00B71605" w:rsidRDefault="00934DAF" w:rsidP="00934DAF">
      <w:pPr>
        <w:spacing w:line="276" w:lineRule="auto"/>
        <w:jc w:val="both"/>
        <w:rPr>
          <w:lang w:val="es-GT"/>
        </w:rPr>
      </w:pPr>
      <w:r w:rsidRPr="00B71605">
        <w:rPr>
          <w:lang w:val="es-GT"/>
        </w:rPr>
        <w:t>Hubo un consenso inicial que posibilitó la separación del Proceso de Adopción del Proceso de Acogimiento Familiar. Ambos anteproyectos tienen como finalidad fortalecer los principios y garantías de los NNA.</w:t>
      </w:r>
    </w:p>
    <w:p w14:paraId="2CBCAAA7" w14:textId="77777777" w:rsidR="00934DAF" w:rsidRPr="00B71605" w:rsidRDefault="00934DAF" w:rsidP="00934DAF">
      <w:pPr>
        <w:spacing w:line="276" w:lineRule="auto"/>
        <w:jc w:val="both"/>
        <w:rPr>
          <w:lang w:val="es-GT"/>
        </w:rPr>
      </w:pPr>
    </w:p>
    <w:p w14:paraId="5CEB8788" w14:textId="77777777" w:rsidR="00934DAF" w:rsidRPr="00B71605" w:rsidRDefault="00934DAF" w:rsidP="00934DAF">
      <w:pPr>
        <w:spacing w:line="276" w:lineRule="auto"/>
        <w:jc w:val="both"/>
        <w:rPr>
          <w:lang w:val="es-GT"/>
        </w:rPr>
      </w:pPr>
      <w:r w:rsidRPr="00B71605">
        <w:rPr>
          <w:lang w:val="es-GT"/>
        </w:rPr>
        <w:t>No obstante, desde las OSC hay una percepción de que se quiere minimizar o disminuir su participación proponiéndose la disminución del número de representantes y abriendo el compás de participar a otras organizaciones que no inciden directamente ni que su campo de acción del día a día son los NNA.</w:t>
      </w:r>
    </w:p>
    <w:p w14:paraId="52BB5574" w14:textId="77777777" w:rsidR="00934DAF" w:rsidRPr="00B71605" w:rsidRDefault="00934DAF" w:rsidP="00934DAF">
      <w:pPr>
        <w:spacing w:line="276" w:lineRule="auto"/>
        <w:jc w:val="both"/>
        <w:rPr>
          <w:lang w:val="es-GT"/>
        </w:rPr>
      </w:pPr>
    </w:p>
    <w:p w14:paraId="77CA364D" w14:textId="77777777" w:rsidR="00934DAF" w:rsidRPr="00B71605" w:rsidRDefault="00934DAF" w:rsidP="00934DAF">
      <w:pPr>
        <w:spacing w:line="276" w:lineRule="auto"/>
        <w:jc w:val="both"/>
        <w:rPr>
          <w:lang w:val="es-GT"/>
        </w:rPr>
      </w:pPr>
      <w:r w:rsidRPr="00B71605">
        <w:rPr>
          <w:lang w:val="es-GT"/>
        </w:rPr>
        <w:t>Las Nuevas leyes adoptadas (Ley 60 del 30 de noviembre de 2016 sobre la menor de edad embarazada y Ley 55 de julio de 2017 que regula la protección de los recién nacidos víctimas del abandono) tienen ahora la necesidad de implementarse y la dificultad de articularse con la nueva propuesta de un Sistema de Garantías de Derechos de Protección a la Infancia.  Ambas, en cierta forma son un reflejo del atomizado engranaje de legislación con que cuenta Panamá en materia de niñez y adolescencia y que si no se articulan adecuadamente se corre el riesgo, con el paso del tiempo, de su inoperatividad o bien de la duplicidad de esfuerzos y recursos de varias instituciones y/o organizaciones.</w:t>
      </w:r>
    </w:p>
    <w:p w14:paraId="23922F25" w14:textId="77777777" w:rsidR="00934DAF" w:rsidRPr="00B71605" w:rsidRDefault="00934DAF" w:rsidP="00934DAF">
      <w:pPr>
        <w:spacing w:line="276" w:lineRule="auto"/>
        <w:jc w:val="both"/>
        <w:rPr>
          <w:lang w:val="es-GT"/>
        </w:rPr>
      </w:pPr>
    </w:p>
    <w:p w14:paraId="3A276BFE" w14:textId="77777777" w:rsidR="00934DAF" w:rsidRPr="00B71605" w:rsidRDefault="00934DAF" w:rsidP="00934DAF">
      <w:pPr>
        <w:spacing w:line="276" w:lineRule="auto"/>
        <w:jc w:val="both"/>
        <w:rPr>
          <w:b/>
          <w:lang w:val="es-GT"/>
        </w:rPr>
      </w:pPr>
      <w:r w:rsidRPr="00B71605">
        <w:rPr>
          <w:b/>
          <w:lang w:val="es-GT"/>
        </w:rPr>
        <w:t>Las nuevas instituciones</w:t>
      </w:r>
    </w:p>
    <w:p w14:paraId="1566C90A" w14:textId="77777777" w:rsidR="00934DAF" w:rsidRPr="00B71605" w:rsidRDefault="00934DAF" w:rsidP="00934DAF">
      <w:pPr>
        <w:spacing w:line="276" w:lineRule="auto"/>
        <w:jc w:val="both"/>
        <w:rPr>
          <w:lang w:val="es-GT"/>
        </w:rPr>
      </w:pPr>
      <w:r w:rsidRPr="00B71605">
        <w:rPr>
          <w:lang w:val="es-GT"/>
        </w:rPr>
        <w:t>La SENADAP (diciembre 2016) y el Mecanismo Nacional de Prevención de la Tortura (febrero 2017) todavía están en proceso de organización, planificación y articulación por lo que su nivel de incidencia es todavía mínimo.</w:t>
      </w:r>
    </w:p>
    <w:p w14:paraId="233B4F57" w14:textId="77777777" w:rsidR="00934DAF" w:rsidRPr="00B71605" w:rsidRDefault="00934DAF" w:rsidP="00934DAF">
      <w:pPr>
        <w:spacing w:line="276" w:lineRule="auto"/>
        <w:jc w:val="both"/>
        <w:rPr>
          <w:lang w:val="es-GT"/>
        </w:rPr>
      </w:pPr>
    </w:p>
    <w:p w14:paraId="355F73C1" w14:textId="77777777" w:rsidR="00934DAF" w:rsidRPr="00B71605" w:rsidRDefault="00934DAF" w:rsidP="00934DAF">
      <w:pPr>
        <w:spacing w:line="276" w:lineRule="auto"/>
        <w:jc w:val="both"/>
        <w:rPr>
          <w:b/>
          <w:lang w:val="es-GT"/>
        </w:rPr>
      </w:pPr>
      <w:r w:rsidRPr="00B71605">
        <w:rPr>
          <w:b/>
          <w:lang w:val="es-GT"/>
        </w:rPr>
        <w:t>El Plan Piloto de Desinstitucionalización.</w:t>
      </w:r>
    </w:p>
    <w:p w14:paraId="29E880F7" w14:textId="77777777" w:rsidR="00934DAF" w:rsidRPr="00B71605" w:rsidRDefault="00934DAF" w:rsidP="00934DAF">
      <w:pPr>
        <w:spacing w:line="276" w:lineRule="auto"/>
        <w:jc w:val="both"/>
        <w:rPr>
          <w:lang w:val="es-GT"/>
        </w:rPr>
      </w:pPr>
    </w:p>
    <w:p w14:paraId="57A85301" w14:textId="77777777" w:rsidR="00934DAF" w:rsidRPr="00B71605" w:rsidRDefault="00934DAF" w:rsidP="00934DAF">
      <w:pPr>
        <w:spacing w:line="276" w:lineRule="auto"/>
        <w:jc w:val="both"/>
        <w:rPr>
          <w:lang w:val="es-GT"/>
        </w:rPr>
      </w:pPr>
      <w:r w:rsidRPr="00B71605">
        <w:rPr>
          <w:lang w:val="es-GT"/>
        </w:rPr>
        <w:t>En efecto se ha creado el Comité de Desinstitucionalización, en un principio con la asesoría de la Red Latinoamericana de Acogimiento Familiar RELAF y el apoyo de UNICEF (período 2015-2016) y actualmente coordinado por SENNIAF (2017).</w:t>
      </w:r>
    </w:p>
    <w:p w14:paraId="6F852DF1" w14:textId="77777777" w:rsidR="00934DAF" w:rsidRPr="00B71605" w:rsidRDefault="00934DAF" w:rsidP="00934DAF">
      <w:pPr>
        <w:spacing w:line="276" w:lineRule="auto"/>
        <w:jc w:val="both"/>
        <w:rPr>
          <w:lang w:val="es-GT"/>
        </w:rPr>
      </w:pPr>
    </w:p>
    <w:p w14:paraId="63407BEC" w14:textId="77777777" w:rsidR="00934DAF" w:rsidRPr="00B71605" w:rsidRDefault="00934DAF" w:rsidP="00934DAF">
      <w:pPr>
        <w:spacing w:line="276" w:lineRule="auto"/>
        <w:jc w:val="both"/>
        <w:rPr>
          <w:lang w:val="es-GT"/>
        </w:rPr>
      </w:pPr>
      <w:r w:rsidRPr="00B71605">
        <w:rPr>
          <w:lang w:val="es-GT"/>
        </w:rPr>
        <w:t>Los principales albergues de Panamá (Aldeas Infantiles SOS, Hogar San José de Malambo y la Ciudad del Niño) integrantes de REDNANIAP han participado y participan del proceso.</w:t>
      </w:r>
    </w:p>
    <w:p w14:paraId="3BDEF2DD" w14:textId="77777777" w:rsidR="00934DAF" w:rsidRPr="00B71605" w:rsidRDefault="00934DAF" w:rsidP="00934DAF">
      <w:pPr>
        <w:spacing w:line="276" w:lineRule="auto"/>
        <w:jc w:val="both"/>
        <w:rPr>
          <w:lang w:val="es-GT"/>
        </w:rPr>
      </w:pPr>
    </w:p>
    <w:p w14:paraId="7317D1DD" w14:textId="77777777" w:rsidR="00934DAF" w:rsidRPr="00B71605" w:rsidRDefault="00934DAF" w:rsidP="00934DAF">
      <w:pPr>
        <w:spacing w:line="276" w:lineRule="auto"/>
        <w:jc w:val="both"/>
        <w:rPr>
          <w:lang w:val="es-GT"/>
        </w:rPr>
      </w:pPr>
      <w:r w:rsidRPr="00B71605">
        <w:rPr>
          <w:lang w:val="es-GT"/>
        </w:rPr>
        <w:t>Una de las limitaciones ha consistido en poder integrar a algunos de los representantes de los Ministerios del Gabinete Social (Vivienda, Educación) ya que Desarrollo Social, Salud y Economía y Finanzas han estado participando de manera activa.</w:t>
      </w:r>
    </w:p>
    <w:p w14:paraId="73DAF35C" w14:textId="77777777" w:rsidR="00934DAF" w:rsidRPr="00B71605" w:rsidRDefault="00934DAF" w:rsidP="00934DAF">
      <w:pPr>
        <w:spacing w:line="276" w:lineRule="auto"/>
        <w:jc w:val="both"/>
        <w:rPr>
          <w:lang w:val="es-GT"/>
        </w:rPr>
      </w:pPr>
    </w:p>
    <w:p w14:paraId="31B6F5CD" w14:textId="77777777" w:rsidR="00934DAF" w:rsidRPr="00B71605" w:rsidRDefault="00934DAF" w:rsidP="00934DAF">
      <w:pPr>
        <w:spacing w:line="276" w:lineRule="auto"/>
        <w:jc w:val="both"/>
        <w:rPr>
          <w:b/>
          <w:lang w:val="es-GT"/>
        </w:rPr>
      </w:pPr>
      <w:r w:rsidRPr="00B71605">
        <w:rPr>
          <w:b/>
          <w:lang w:val="es-GT"/>
        </w:rPr>
        <w:t>El Tercer Protocolo Facultativo</w:t>
      </w:r>
    </w:p>
    <w:p w14:paraId="53008A2B" w14:textId="77777777" w:rsidR="00934DAF" w:rsidRPr="00B71605" w:rsidRDefault="00934DAF" w:rsidP="00934DAF">
      <w:pPr>
        <w:spacing w:line="276" w:lineRule="auto"/>
        <w:jc w:val="both"/>
        <w:rPr>
          <w:lang w:val="es-GT"/>
        </w:rPr>
      </w:pPr>
      <w:r w:rsidRPr="00B71605">
        <w:rPr>
          <w:lang w:val="es-GT"/>
        </w:rPr>
        <w:t>Ratificado mediante la ley 61 del 30 de noviembre de 2016. Tiene un año  de haberse ratificado, pero la percepción general es que todavía es un instrumento o herramienta totalmente desconocida para la mayoría de las organizaciones gubernamentales y no gubernamentales que trabajan en la promoción y defensa de los derechos de los NNA. Se carece de una estrategia pública nacional de comunicación y visibilidad del mismo.</w:t>
      </w:r>
    </w:p>
    <w:p w14:paraId="56C18583" w14:textId="77777777" w:rsidR="00934DAF" w:rsidRPr="00B71605" w:rsidRDefault="00934DAF" w:rsidP="00934DAF">
      <w:pPr>
        <w:spacing w:line="276" w:lineRule="auto"/>
        <w:jc w:val="both"/>
        <w:rPr>
          <w:lang w:val="es-GT"/>
        </w:rPr>
      </w:pPr>
    </w:p>
    <w:p w14:paraId="592BD006" w14:textId="77777777" w:rsidR="00934DAF" w:rsidRPr="00B71605" w:rsidRDefault="00934DAF" w:rsidP="00934DAF">
      <w:pPr>
        <w:spacing w:line="276" w:lineRule="auto"/>
        <w:jc w:val="both"/>
        <w:rPr>
          <w:b/>
          <w:lang w:val="es-GT"/>
        </w:rPr>
      </w:pPr>
      <w:r w:rsidRPr="00B71605">
        <w:rPr>
          <w:b/>
          <w:lang w:val="es-GT"/>
        </w:rPr>
        <w:t>La Dotación de recursos para la implementación de la nueva legislación y las nuevas instituciones.</w:t>
      </w:r>
    </w:p>
    <w:p w14:paraId="00D8636E" w14:textId="77777777" w:rsidR="00934DAF" w:rsidRPr="00B71605" w:rsidRDefault="00934DAF" w:rsidP="00934DAF">
      <w:pPr>
        <w:spacing w:line="276" w:lineRule="auto"/>
        <w:jc w:val="both"/>
        <w:rPr>
          <w:b/>
          <w:lang w:val="es-GT"/>
        </w:rPr>
      </w:pPr>
    </w:p>
    <w:p w14:paraId="086B1FFF" w14:textId="77777777" w:rsidR="00934DAF" w:rsidRPr="00B71605" w:rsidRDefault="00934DAF" w:rsidP="00934DAF">
      <w:pPr>
        <w:spacing w:line="276" w:lineRule="auto"/>
        <w:jc w:val="both"/>
        <w:rPr>
          <w:lang w:val="es-GT"/>
        </w:rPr>
      </w:pPr>
      <w:r w:rsidRPr="00B71605">
        <w:rPr>
          <w:lang w:val="es-GT"/>
        </w:rPr>
        <w:t>La falta o poca dotación de recursos, financieros y humanos, para implementar las nuevas medidas legislativas  y las nuevas instituciones que se crean no deja de ser un gran motivo de preocupación. Es uno de los más serios y posibles problemas que se ha presentado y persistido y perseguido a las anteriores y a la actual administración gubernamental.  Ratificar, aprobar y difundir no resulta mayor problema, pero si la falta de asignación de un presupuesto acorde con las necesidades y el cumplimiento cabal de todo lo establecido en las leyes. Por ejemplo, algunas de las demoras o poco avance que se ha experimentado en la implementación de la Ley 40 de responsabilidad penal del adolescente es la falta de dotación de recursos suficientes y necesarios.</w:t>
      </w:r>
    </w:p>
    <w:p w14:paraId="10B7337C" w14:textId="77777777" w:rsidR="00934DAF" w:rsidRPr="00B71605" w:rsidRDefault="00934DAF" w:rsidP="00934DAF">
      <w:pPr>
        <w:spacing w:line="276" w:lineRule="auto"/>
        <w:jc w:val="both"/>
        <w:rPr>
          <w:lang w:val="es-GT"/>
        </w:rPr>
      </w:pPr>
    </w:p>
    <w:p w14:paraId="5F3EE3B7" w14:textId="77777777" w:rsidR="00934DAF" w:rsidRPr="00956137" w:rsidRDefault="00934DAF" w:rsidP="00934DAF">
      <w:pPr>
        <w:spacing w:after="160" w:line="259" w:lineRule="auto"/>
        <w:rPr>
          <w:rFonts w:eastAsia="Calibri" w:cs="Times New Roman"/>
          <w:b/>
          <w:lang w:val="es-PA"/>
        </w:rPr>
      </w:pPr>
      <w:r w:rsidRPr="00956137">
        <w:rPr>
          <w:rFonts w:eastAsia="Calibri" w:cs="Times New Roman"/>
          <w:b/>
          <w:lang w:val="es-PA"/>
        </w:rPr>
        <w:t xml:space="preserve">Parte </w:t>
      </w:r>
      <w:r>
        <w:rPr>
          <w:rFonts w:eastAsia="Calibri" w:cs="Times New Roman"/>
          <w:b/>
          <w:lang w:val="es-PA"/>
        </w:rPr>
        <w:t>II</w:t>
      </w:r>
      <w:r w:rsidRPr="00956137">
        <w:rPr>
          <w:rFonts w:eastAsia="Calibri" w:cs="Times New Roman"/>
          <w:b/>
          <w:lang w:val="es-PA"/>
        </w:rPr>
        <w:t>I</w:t>
      </w:r>
    </w:p>
    <w:p w14:paraId="0AB2C680" w14:textId="77777777" w:rsidR="00934DAF" w:rsidRPr="00B71605" w:rsidRDefault="00934DAF" w:rsidP="00934DAF">
      <w:pPr>
        <w:spacing w:line="276" w:lineRule="auto"/>
        <w:jc w:val="both"/>
        <w:rPr>
          <w:b/>
          <w:lang w:val="es-GT"/>
        </w:rPr>
      </w:pPr>
      <w:r w:rsidRPr="00B71605">
        <w:rPr>
          <w:b/>
          <w:lang w:val="es-GT"/>
        </w:rPr>
        <w:t>CRC/PAN/Q/5-5 (párrafo 15)</w:t>
      </w:r>
    </w:p>
    <w:p w14:paraId="0775E496" w14:textId="77777777" w:rsidR="00934DAF" w:rsidRPr="00B71605" w:rsidRDefault="00934DAF" w:rsidP="00934DAF">
      <w:pPr>
        <w:spacing w:line="276" w:lineRule="auto"/>
        <w:jc w:val="both"/>
        <w:rPr>
          <w:lang w:val="es-GT"/>
        </w:rPr>
      </w:pPr>
    </w:p>
    <w:p w14:paraId="50CEF7ED" w14:textId="77777777" w:rsidR="00934DAF" w:rsidRPr="00B71605" w:rsidRDefault="00934DAF" w:rsidP="00934DAF">
      <w:pPr>
        <w:spacing w:line="276" w:lineRule="auto"/>
        <w:jc w:val="both"/>
        <w:rPr>
          <w:b/>
          <w:color w:val="003399"/>
          <w:lang w:val="es-GT"/>
        </w:rPr>
      </w:pPr>
      <w:r w:rsidRPr="00B71605">
        <w:rPr>
          <w:b/>
          <w:color w:val="003399"/>
          <w:lang w:val="es-GT"/>
        </w:rPr>
        <w:t>Datos y estadísticas, si se dispone de ellos</w:t>
      </w:r>
    </w:p>
    <w:p w14:paraId="2F0A2A19" w14:textId="77777777" w:rsidR="00934DAF" w:rsidRPr="00AD55FC" w:rsidRDefault="00934DAF" w:rsidP="00934DAF">
      <w:pPr>
        <w:autoSpaceDE w:val="0"/>
        <w:autoSpaceDN w:val="0"/>
        <w:adjustRightInd w:val="0"/>
        <w:jc w:val="both"/>
        <w:rPr>
          <w:rFonts w:cs="Times New Roman"/>
          <w:b/>
          <w:color w:val="003399"/>
          <w:lang w:val="es-MX"/>
        </w:rPr>
      </w:pPr>
    </w:p>
    <w:p w14:paraId="33FDC33F" w14:textId="77777777" w:rsidR="00934DAF" w:rsidRPr="00AD55FC" w:rsidRDefault="00934DAF" w:rsidP="00934DAF">
      <w:pPr>
        <w:autoSpaceDE w:val="0"/>
        <w:autoSpaceDN w:val="0"/>
        <w:adjustRightInd w:val="0"/>
        <w:jc w:val="both"/>
        <w:rPr>
          <w:rFonts w:cs="Times New Roman"/>
          <w:b/>
          <w:color w:val="003399"/>
          <w:sz w:val="20"/>
          <w:szCs w:val="20"/>
          <w:lang w:val="es-MX"/>
        </w:rPr>
      </w:pPr>
      <w:r w:rsidRPr="00AD55FC">
        <w:rPr>
          <w:rFonts w:cs="Times New Roman"/>
          <w:b/>
          <w:color w:val="003399"/>
          <w:sz w:val="20"/>
          <w:szCs w:val="20"/>
          <w:lang w:val="es-MX"/>
        </w:rPr>
        <w:t xml:space="preserve">Sírvanse proporcionar datos desglosados (por edad, sexo, discapacidad, nivel socioeconómico, origen étnico y nacionalidad, población rural/urbana y ubicación geográfica) que abarquen los tres últimos años sobre: </w:t>
      </w:r>
    </w:p>
    <w:p w14:paraId="29380A46" w14:textId="77777777" w:rsidR="00934DAF" w:rsidRDefault="00934DAF" w:rsidP="00934DAF">
      <w:pPr>
        <w:spacing w:line="276" w:lineRule="auto"/>
        <w:jc w:val="both"/>
        <w:rPr>
          <w:rFonts w:cs="Times New Roman"/>
          <w:b/>
          <w:color w:val="003399"/>
          <w:sz w:val="20"/>
          <w:szCs w:val="20"/>
          <w:lang w:val="es-MX"/>
        </w:rPr>
      </w:pPr>
    </w:p>
    <w:p w14:paraId="65EEF6B8" w14:textId="77777777" w:rsidR="00934DAF" w:rsidRPr="00B71605" w:rsidRDefault="00934DAF" w:rsidP="00934DAF">
      <w:pPr>
        <w:spacing w:line="276" w:lineRule="auto"/>
        <w:jc w:val="both"/>
        <w:rPr>
          <w:b/>
          <w:color w:val="003399"/>
          <w:lang w:val="es-GT"/>
        </w:rPr>
      </w:pPr>
      <w:r w:rsidRPr="00AD55FC">
        <w:rPr>
          <w:rFonts w:cs="Times New Roman"/>
          <w:b/>
          <w:color w:val="003399"/>
          <w:sz w:val="20"/>
          <w:szCs w:val="20"/>
          <w:lang w:val="es-MX"/>
        </w:rPr>
        <w:t>b) Los niños, niñas y adolescentes víctimas de violencia sexual, abuso sexual y de acoso, y particularmente los casos ocurridos en centros educativos, precisando el tipo de sanción impuesta a los responsables</w:t>
      </w:r>
    </w:p>
    <w:p w14:paraId="1B7BE223" w14:textId="77777777" w:rsidR="00934DAF" w:rsidRPr="00B71605" w:rsidRDefault="00934DAF" w:rsidP="00934DAF">
      <w:pPr>
        <w:spacing w:line="276" w:lineRule="auto"/>
        <w:jc w:val="both"/>
        <w:rPr>
          <w:lang w:val="es-GT"/>
        </w:rPr>
      </w:pPr>
    </w:p>
    <w:p w14:paraId="7A9F24C4" w14:textId="77777777" w:rsidR="00934DAF" w:rsidRPr="00B71605" w:rsidRDefault="00934DAF" w:rsidP="00934DAF">
      <w:pPr>
        <w:spacing w:line="276" w:lineRule="auto"/>
        <w:jc w:val="both"/>
        <w:rPr>
          <w:lang w:val="es-GT"/>
        </w:rPr>
      </w:pPr>
      <w:r w:rsidRPr="00B71605">
        <w:rPr>
          <w:lang w:val="es-GT"/>
        </w:rPr>
        <w:t>Realmente, en el caso de Panamá, el mayor abuso, ASI, ocurre en las Niñas y las Adolescentes dentro de sus hogares o residencias y perpetrados en mayor medida por familiares masculinos adultos (padres, padrastros, tíos, hermanos mayores). El Abuso sexual infantil continúa siendo un tema tabú en la sociedad panameña, las estadísticas solo revelan una parte del problema ya que muchos casos no son denunciados. En el caso de denuncia  la niña es re-victimizada por el proceso legal y judicial y generalmente, la víctima de abuso, es apartada de su núcleo familiar como alternativa provisional inmediata.</w:t>
      </w:r>
    </w:p>
    <w:p w14:paraId="46525B0E" w14:textId="77777777" w:rsidR="00934DAF" w:rsidRPr="00B71605" w:rsidRDefault="00934DAF" w:rsidP="00934DAF">
      <w:pPr>
        <w:spacing w:line="276" w:lineRule="auto"/>
        <w:jc w:val="both"/>
        <w:rPr>
          <w:lang w:val="es-GT"/>
        </w:rPr>
      </w:pPr>
    </w:p>
    <w:p w14:paraId="607BF8A2" w14:textId="77777777" w:rsidR="00934DAF" w:rsidRPr="00B71605" w:rsidRDefault="00934DAF" w:rsidP="00934DAF">
      <w:pPr>
        <w:spacing w:line="276" w:lineRule="auto"/>
        <w:jc w:val="both"/>
        <w:rPr>
          <w:lang w:val="es-GT"/>
        </w:rPr>
      </w:pPr>
      <w:r w:rsidRPr="00B71605">
        <w:rPr>
          <w:lang w:val="es-GT"/>
        </w:rPr>
        <w:t>En los últimos años los albergues han visto un incremento de los casos de abuso sexual tanto en las adolescentes como en niñas. Son pocas o ninguna las entidades que manejan un Programa de abordaje y atención, no se cuenta con mucho personal capacitado y especializado en la materia. Ha recaído en las ONGs, y en los mismos centro de acogida residencial o albergues el desarrollo de programas de orientación, intervención y tratamiento del ASI.  Cómo pocos entienden el problema, y mucho menos su abordaje, existe una gran necesidad de recursos humanos y materiales para poder ofrecer una alternativa a las víctimas. En esto, las entidades gubernamentales se están quedando muy cortas en el desarrollo de programas, alternativas y dotación de recursos a las organizaciones que si están trabajando esta temática de manera científica y profesional.</w:t>
      </w:r>
    </w:p>
    <w:p w14:paraId="0EFE42CF" w14:textId="77777777" w:rsidR="00934DAF" w:rsidRPr="00B71605" w:rsidRDefault="00934DAF" w:rsidP="00934DAF">
      <w:pPr>
        <w:spacing w:line="276" w:lineRule="auto"/>
        <w:jc w:val="both"/>
        <w:rPr>
          <w:lang w:val="es-GT"/>
        </w:rPr>
      </w:pPr>
    </w:p>
    <w:p w14:paraId="4B55BE83" w14:textId="77777777" w:rsidR="00934DAF" w:rsidRPr="00B71605" w:rsidRDefault="00934DAF" w:rsidP="00934DAF">
      <w:pPr>
        <w:spacing w:line="276" w:lineRule="auto"/>
        <w:jc w:val="both"/>
        <w:rPr>
          <w:b/>
          <w:lang w:val="es-GT"/>
        </w:rPr>
      </w:pPr>
    </w:p>
    <w:p w14:paraId="337A9416" w14:textId="77777777" w:rsidR="00934DAF" w:rsidRPr="00B71605" w:rsidRDefault="00934DAF" w:rsidP="00934DAF">
      <w:pPr>
        <w:spacing w:line="276" w:lineRule="auto"/>
        <w:jc w:val="both"/>
        <w:rPr>
          <w:b/>
          <w:lang w:val="es-GT"/>
        </w:rPr>
      </w:pPr>
      <w:r w:rsidRPr="00B71605">
        <w:rPr>
          <w:b/>
          <w:lang w:val="es-GT"/>
        </w:rPr>
        <w:t>CRC/PAN/Q/5-5 (párrafo 16)</w:t>
      </w:r>
    </w:p>
    <w:p w14:paraId="008FEA6F" w14:textId="77777777" w:rsidR="00934DAF" w:rsidRPr="00B71605" w:rsidRDefault="00934DAF" w:rsidP="00934DAF">
      <w:pPr>
        <w:spacing w:line="276" w:lineRule="auto"/>
        <w:jc w:val="both"/>
        <w:rPr>
          <w:lang w:val="es-GT"/>
        </w:rPr>
      </w:pPr>
    </w:p>
    <w:p w14:paraId="2C216105" w14:textId="77777777" w:rsidR="00934DAF" w:rsidRPr="00B71605" w:rsidRDefault="00934DAF" w:rsidP="00934DAF">
      <w:pPr>
        <w:spacing w:line="276" w:lineRule="auto"/>
        <w:jc w:val="both"/>
        <w:rPr>
          <w:b/>
          <w:color w:val="003399"/>
          <w:lang w:val="es-GT"/>
        </w:rPr>
      </w:pPr>
      <w:r w:rsidRPr="00B71605">
        <w:rPr>
          <w:b/>
          <w:color w:val="003399"/>
          <w:lang w:val="es-GT"/>
        </w:rPr>
        <w:t>Mortalidad Infantil</w:t>
      </w:r>
    </w:p>
    <w:p w14:paraId="1793B53E" w14:textId="77777777" w:rsidR="00934DAF" w:rsidRPr="00B71605" w:rsidRDefault="00934DAF" w:rsidP="00934DAF">
      <w:pPr>
        <w:spacing w:line="276" w:lineRule="auto"/>
        <w:jc w:val="both"/>
        <w:rPr>
          <w:b/>
          <w:color w:val="003399"/>
          <w:lang w:val="es-GT"/>
        </w:rPr>
      </w:pPr>
    </w:p>
    <w:p w14:paraId="189CC1E3" w14:textId="77777777" w:rsidR="00934DAF" w:rsidRPr="00B71605" w:rsidRDefault="00934DAF" w:rsidP="00934DAF">
      <w:pPr>
        <w:spacing w:line="276" w:lineRule="auto"/>
        <w:jc w:val="both"/>
        <w:rPr>
          <w:lang w:val="es-GT"/>
        </w:rPr>
      </w:pPr>
      <w:r w:rsidRPr="00B71605">
        <w:rPr>
          <w:lang w:val="es-GT"/>
        </w:rPr>
        <w:t>La Tasa de Mortalidad Infantil para Panamá es de 15.00,  pero este índice se duplica o eleva entre 33.00 y 45.00 en algunas regiones del país tales como Bocas del Toro, Darién y las Comarcas Indígenas lo que representa en algunos casos dos o tres veces la media nacional. Pese a los recursos que se destinan, la IPNA no ha podido disminuir este indicador el cual se mantiene desde hace casi siete años según datos del ICEFI.</w:t>
      </w:r>
    </w:p>
    <w:p w14:paraId="50C6DFB1" w14:textId="77777777" w:rsidR="00934DAF" w:rsidRPr="00B71605" w:rsidRDefault="00934DAF" w:rsidP="00934DAF">
      <w:pPr>
        <w:spacing w:line="276" w:lineRule="auto"/>
        <w:jc w:val="both"/>
        <w:rPr>
          <w:b/>
          <w:lang w:val="es-GT"/>
        </w:rPr>
      </w:pPr>
    </w:p>
    <w:p w14:paraId="788070A9" w14:textId="77777777" w:rsidR="00934DAF" w:rsidRPr="00B71605" w:rsidRDefault="00934DAF" w:rsidP="00934DAF">
      <w:pPr>
        <w:spacing w:line="276" w:lineRule="auto"/>
        <w:jc w:val="both"/>
        <w:rPr>
          <w:b/>
          <w:color w:val="003399"/>
          <w:lang w:val="es-GT"/>
        </w:rPr>
      </w:pPr>
      <w:r w:rsidRPr="00B71605">
        <w:rPr>
          <w:b/>
          <w:color w:val="003399"/>
          <w:lang w:val="es-GT"/>
        </w:rPr>
        <w:t>Embarazo en Niñas y Adolescentes</w:t>
      </w:r>
    </w:p>
    <w:p w14:paraId="726F065E" w14:textId="77777777" w:rsidR="00934DAF" w:rsidRPr="00B71605" w:rsidRDefault="00934DAF" w:rsidP="00934DAF">
      <w:pPr>
        <w:spacing w:line="276" w:lineRule="auto"/>
        <w:jc w:val="both"/>
        <w:rPr>
          <w:b/>
          <w:lang w:val="es-GT"/>
        </w:rPr>
      </w:pPr>
    </w:p>
    <w:p w14:paraId="28543178" w14:textId="77777777" w:rsidR="00934DAF" w:rsidRPr="00B71605" w:rsidRDefault="00934DAF" w:rsidP="00934DAF">
      <w:pPr>
        <w:spacing w:line="276" w:lineRule="auto"/>
        <w:jc w:val="both"/>
        <w:rPr>
          <w:lang w:val="es-GT"/>
        </w:rPr>
      </w:pPr>
      <w:r w:rsidRPr="00B71605">
        <w:rPr>
          <w:lang w:val="es-GT"/>
        </w:rPr>
        <w:t>Según datos del INEC, 20% de los nacimientos vivos se registran en adolescentes entre 10 y 19 años. 75% de las adolescentes embarazadas abandonan el sistema escolar (Informe Social MEF 2013)</w:t>
      </w:r>
    </w:p>
    <w:p w14:paraId="40FAA308" w14:textId="77777777" w:rsidR="00934DAF" w:rsidRPr="00B71605" w:rsidRDefault="00934DAF" w:rsidP="00934DAF">
      <w:pPr>
        <w:spacing w:line="276" w:lineRule="auto"/>
        <w:jc w:val="both"/>
        <w:rPr>
          <w:b/>
          <w:lang w:val="es-GT"/>
        </w:rPr>
      </w:pPr>
    </w:p>
    <w:p w14:paraId="6A4D4CF6" w14:textId="77777777" w:rsidR="00934DAF" w:rsidRPr="00B71605" w:rsidRDefault="00934DAF" w:rsidP="00934DAF">
      <w:pPr>
        <w:spacing w:line="276" w:lineRule="auto"/>
        <w:jc w:val="both"/>
        <w:rPr>
          <w:lang w:val="es-GT"/>
        </w:rPr>
      </w:pPr>
      <w:r w:rsidRPr="00B71605">
        <w:rPr>
          <w:lang w:val="es-GT"/>
        </w:rPr>
        <w:t xml:space="preserve">De ser un problema que por muchos años estuvo concentrado en la ciudad capital y en el distrito especial de San Miguelito, (contiguo a la ciudad capital), el fenómeno del embarazo adolescente se ha convertido en un problema a nivel nacional. </w:t>
      </w:r>
    </w:p>
    <w:p w14:paraId="328E5827" w14:textId="77777777" w:rsidR="00934DAF" w:rsidRPr="00B71605" w:rsidRDefault="00934DAF" w:rsidP="00934DAF">
      <w:pPr>
        <w:spacing w:line="276" w:lineRule="auto"/>
        <w:jc w:val="both"/>
        <w:rPr>
          <w:lang w:val="es-GT"/>
        </w:rPr>
      </w:pPr>
    </w:p>
    <w:p w14:paraId="19D8A165" w14:textId="77777777" w:rsidR="00934DAF" w:rsidRPr="00B71605" w:rsidRDefault="00934DAF" w:rsidP="00934DAF">
      <w:pPr>
        <w:spacing w:line="276" w:lineRule="auto"/>
        <w:jc w:val="both"/>
        <w:rPr>
          <w:lang w:val="es-GT"/>
        </w:rPr>
      </w:pPr>
      <w:r w:rsidRPr="00B71605">
        <w:rPr>
          <w:lang w:val="es-GT"/>
        </w:rPr>
        <w:t xml:space="preserve">No existen programas alternos de promoción de una vida sana, de ocio y tiempo libre, de educación sexual en la familia y las escuelas y colegios lo que en gran medida contribuye a agrandar el problema. </w:t>
      </w:r>
    </w:p>
    <w:p w14:paraId="26B44F46" w14:textId="77777777" w:rsidR="00934DAF" w:rsidRPr="00B71605" w:rsidRDefault="00934DAF" w:rsidP="00934DAF">
      <w:pPr>
        <w:spacing w:line="276" w:lineRule="auto"/>
        <w:jc w:val="both"/>
        <w:rPr>
          <w:lang w:val="es-GT"/>
        </w:rPr>
      </w:pPr>
    </w:p>
    <w:p w14:paraId="6E51F104" w14:textId="77777777" w:rsidR="00934DAF" w:rsidRPr="00B71605" w:rsidRDefault="00934DAF" w:rsidP="00934DAF">
      <w:pPr>
        <w:spacing w:line="276" w:lineRule="auto"/>
        <w:jc w:val="both"/>
        <w:rPr>
          <w:lang w:val="es-GT"/>
        </w:rPr>
      </w:pPr>
      <w:r w:rsidRPr="00B71605">
        <w:rPr>
          <w:lang w:val="es-GT"/>
        </w:rPr>
        <w:t>Los programas existentes los desarrolla el Ministerio de salud, pero los mismos solo habían abarcado al 30% de la población entre 12 a 17 años en la República de Panamá.</w:t>
      </w:r>
    </w:p>
    <w:p w14:paraId="58981652" w14:textId="77777777" w:rsidR="00934DAF" w:rsidRPr="00B71605" w:rsidRDefault="00934DAF" w:rsidP="00934DAF">
      <w:pPr>
        <w:spacing w:line="276" w:lineRule="auto"/>
        <w:jc w:val="both"/>
        <w:rPr>
          <w:b/>
          <w:lang w:val="es-GT"/>
        </w:rPr>
      </w:pPr>
    </w:p>
    <w:p w14:paraId="5D9D28F8" w14:textId="77777777" w:rsidR="00934DAF" w:rsidRPr="00B71605" w:rsidRDefault="00934DAF" w:rsidP="00934DAF">
      <w:pPr>
        <w:spacing w:line="276" w:lineRule="auto"/>
        <w:jc w:val="both"/>
        <w:rPr>
          <w:lang w:val="es-GT"/>
        </w:rPr>
      </w:pPr>
      <w:r w:rsidRPr="00B71605">
        <w:rPr>
          <w:lang w:val="es-GT"/>
        </w:rPr>
        <w:t>Lejos de enfrentar el problema, la sociedad panameña, las OSC y las autoridades no han encontrado una estrategia consensuada que permita contar con  luces o con una salida que ayude a disminuir el embarazo adolescente a través de programas de prevención. El problema viene creciendo cada día más y cada sector cree tener la razón (los padres que es una responsabilidad de la familia la educación sexual y los sectores pro derechos sexuales y reproductivos que el Estado debe normar la educación sexual) sin que se encuentren alternativas viables.</w:t>
      </w:r>
    </w:p>
    <w:p w14:paraId="7139A27C" w14:textId="77777777" w:rsidR="00934DAF" w:rsidRPr="00B71605" w:rsidRDefault="00934DAF" w:rsidP="00934DAF">
      <w:pPr>
        <w:spacing w:line="276" w:lineRule="auto"/>
        <w:jc w:val="both"/>
        <w:rPr>
          <w:b/>
          <w:lang w:val="es-GT"/>
        </w:rPr>
      </w:pPr>
    </w:p>
    <w:p w14:paraId="4B1B5A92" w14:textId="77777777" w:rsidR="00934DAF" w:rsidRPr="00B71605" w:rsidRDefault="00934DAF" w:rsidP="00934DAF">
      <w:pPr>
        <w:spacing w:line="276" w:lineRule="auto"/>
        <w:jc w:val="both"/>
        <w:rPr>
          <w:b/>
          <w:lang w:val="es-GT"/>
        </w:rPr>
      </w:pPr>
    </w:p>
    <w:p w14:paraId="736E5FB0" w14:textId="77777777" w:rsidR="00934DAF" w:rsidRPr="00B71605" w:rsidRDefault="00934DAF" w:rsidP="00934DAF">
      <w:pPr>
        <w:spacing w:line="276" w:lineRule="auto"/>
        <w:jc w:val="both"/>
        <w:rPr>
          <w:b/>
          <w:lang w:val="es-GT"/>
        </w:rPr>
      </w:pPr>
      <w:r w:rsidRPr="00B71605">
        <w:rPr>
          <w:b/>
          <w:lang w:val="es-GT"/>
        </w:rPr>
        <w:t>OBSERVACIONES GENERALES:</w:t>
      </w:r>
    </w:p>
    <w:p w14:paraId="6C59DC2B" w14:textId="77777777" w:rsidR="00934DAF" w:rsidRPr="00B71605" w:rsidRDefault="00934DAF" w:rsidP="00934DAF">
      <w:pPr>
        <w:spacing w:line="276" w:lineRule="auto"/>
        <w:jc w:val="both"/>
        <w:rPr>
          <w:lang w:val="es-GT"/>
        </w:rPr>
      </w:pPr>
    </w:p>
    <w:p w14:paraId="4E6059ED" w14:textId="77777777" w:rsidR="00934DAF" w:rsidRPr="00B71605" w:rsidRDefault="00934DAF" w:rsidP="00934DAF">
      <w:pPr>
        <w:spacing w:line="276" w:lineRule="auto"/>
        <w:jc w:val="both"/>
        <w:rPr>
          <w:b/>
          <w:lang w:val="es-GT"/>
        </w:rPr>
      </w:pPr>
      <w:r w:rsidRPr="00B71605">
        <w:rPr>
          <w:b/>
          <w:lang w:val="es-GT"/>
        </w:rPr>
        <w:t>Dirección del Ente Rector de las Políticas Públicas de Niñez y Adolescencia.</w:t>
      </w:r>
    </w:p>
    <w:p w14:paraId="6166C01F" w14:textId="77777777" w:rsidR="00934DAF" w:rsidRPr="00B71605" w:rsidRDefault="00934DAF" w:rsidP="00934DAF">
      <w:pPr>
        <w:spacing w:line="276" w:lineRule="auto"/>
        <w:jc w:val="both"/>
        <w:rPr>
          <w:lang w:val="es-GT"/>
        </w:rPr>
      </w:pPr>
      <w:r w:rsidRPr="00B71605">
        <w:rPr>
          <w:lang w:val="es-GT"/>
        </w:rPr>
        <w:t>En el caso del ente rector de las políticas públicas de Niñez y adolescencia hay que señalar que la gran mayoría de propuestas y procesos se han activado desde el primer trimestre de 2017, por ello casi todo se encuentra en fase de arranque o inicio o reactivación o lanzamiento. Durante el periodo 2014-2015 hubo un lamentable retroceso debido a que se nombró en la Dirección de la Secretaría de Niñez y Familia (Senniaf) a una persona que no solo no reunía los requisitos, especialmente porque carecía de la experiencia en la temática especializada de niñez y familia, sino que su periodo de administración se caracterizó por la confrontación, el ataque a las OSC y las decisiones administrativas, legales y de manejo de recursos humanos, en Senniaf, fueron en muchos casos antojadizas y unilaterales. Su remoción y cambio estuvo acompañada por un período difícil de mucha tensión y confrontación entre la encargada del ente rector con las OSC especializadas en NNA especialmente REDNANIAP. El consenso general de las OSC fue que los representantes de gobierno y de los Organismos Internacionales acreditados en Panamá prefirieron ignorar o mirar para otro lado mientras se suscitaban estas confrontaciones que repercutieron en todos los medios a nivel nacional y en algunos a nivel internacional.</w:t>
      </w:r>
    </w:p>
    <w:p w14:paraId="3DE55C19" w14:textId="77777777" w:rsidR="00934DAF" w:rsidRPr="00B71605" w:rsidRDefault="00934DAF" w:rsidP="00934DAF">
      <w:pPr>
        <w:spacing w:line="276" w:lineRule="auto"/>
        <w:jc w:val="both"/>
        <w:rPr>
          <w:lang w:val="es-GT"/>
        </w:rPr>
      </w:pPr>
    </w:p>
    <w:p w14:paraId="230B0812" w14:textId="77777777" w:rsidR="00934DAF" w:rsidRPr="00B71605" w:rsidRDefault="00934DAF" w:rsidP="00934DAF">
      <w:pPr>
        <w:spacing w:line="276" w:lineRule="auto"/>
        <w:jc w:val="both"/>
        <w:rPr>
          <w:b/>
          <w:lang w:val="es-GT"/>
        </w:rPr>
      </w:pPr>
      <w:r w:rsidRPr="00B71605">
        <w:rPr>
          <w:b/>
          <w:lang w:val="es-GT"/>
        </w:rPr>
        <w:t>Actividades de caridad y beneficencia en los Medios de Comunicación Social.</w:t>
      </w:r>
    </w:p>
    <w:p w14:paraId="79415DF9" w14:textId="77777777" w:rsidR="00934DAF" w:rsidRPr="00B71605" w:rsidRDefault="00934DAF" w:rsidP="00934DAF">
      <w:pPr>
        <w:spacing w:line="276" w:lineRule="auto"/>
        <w:jc w:val="both"/>
        <w:rPr>
          <w:lang w:val="es-GT"/>
        </w:rPr>
      </w:pPr>
    </w:p>
    <w:p w14:paraId="5BBF0594" w14:textId="77777777" w:rsidR="00934DAF" w:rsidRPr="00B71605" w:rsidRDefault="00934DAF" w:rsidP="00934DAF">
      <w:pPr>
        <w:spacing w:line="276" w:lineRule="auto"/>
        <w:jc w:val="both"/>
        <w:rPr>
          <w:lang w:val="es-GT"/>
        </w:rPr>
      </w:pPr>
      <w:r w:rsidRPr="00B71605">
        <w:rPr>
          <w:lang w:val="es-GT"/>
        </w:rPr>
        <w:t>Resulta muy preocupante el número de actividades realizadas a través de los medios de comunicación social tales como colectas y campañas de recaudación de fondos  para poder financiar operaciones, trasplantes de órganos, traslados a países con mayor desarrollo en medicina y medicamentos para NNA con enfermedades raras o poco comunes; observando el poco interés y asistencia en estos casos por parte de los representantes del gobierno panameño para apoyar a las familias necesitadas quienes se suman a esta actividades debido al elevado costo de los tratamiento u operaciones.  En general, la población acepta de manera pasiva que las familias urgidas tengan que salir ante los medios, exponer públicamente su situación, rogar o suplicar para que les realice una “obra de caridad” cuando en realidad se debería tratar, en todo sentido, de defender el derecho de estos NNA panameños a una salud adecuada y a una vida digna con el apoyo del Estado Panameño.</w:t>
      </w:r>
    </w:p>
    <w:p w14:paraId="4A45DCCD" w14:textId="77777777" w:rsidR="00934DAF" w:rsidRPr="00B71605" w:rsidRDefault="00934DAF" w:rsidP="00934DAF">
      <w:pPr>
        <w:spacing w:line="276" w:lineRule="auto"/>
        <w:jc w:val="both"/>
        <w:rPr>
          <w:lang w:val="es-GT"/>
        </w:rPr>
      </w:pPr>
    </w:p>
    <w:p w14:paraId="75347CBC" w14:textId="77777777" w:rsidR="00934DAF" w:rsidRPr="00B71605" w:rsidRDefault="00934DAF" w:rsidP="00934DAF">
      <w:pPr>
        <w:spacing w:line="276" w:lineRule="auto"/>
        <w:jc w:val="both"/>
        <w:rPr>
          <w:lang w:val="es-GT"/>
        </w:rPr>
      </w:pPr>
      <w:r w:rsidRPr="00B71605">
        <w:rPr>
          <w:lang w:val="es-GT"/>
        </w:rPr>
        <w:t>Este tipo de acciones genera una distorsión masiva en la población sobre quien es el auténtico responsable de la promoción, defensa y garantía de cumplimiento de los derechos de los NNA panameños. Las actividades de este tenor envían el mensaje que son los medios de comunicación, la empresa privada y la sociedad civil la responsable de darle respuesta a estos casos.</w:t>
      </w:r>
    </w:p>
    <w:p w14:paraId="79A23772" w14:textId="77777777" w:rsidR="00934DAF" w:rsidRPr="00B71605" w:rsidRDefault="00934DAF" w:rsidP="00934DAF">
      <w:pPr>
        <w:spacing w:line="276" w:lineRule="auto"/>
        <w:jc w:val="both"/>
        <w:rPr>
          <w:lang w:val="es-GT"/>
        </w:rPr>
      </w:pPr>
    </w:p>
    <w:p w14:paraId="5F361A0E" w14:textId="77777777" w:rsidR="00934DAF" w:rsidRPr="00B71605" w:rsidRDefault="00934DAF" w:rsidP="00934DAF">
      <w:pPr>
        <w:spacing w:line="276" w:lineRule="auto"/>
        <w:jc w:val="both"/>
        <w:rPr>
          <w:b/>
          <w:lang w:val="es-GT"/>
        </w:rPr>
      </w:pPr>
      <w:r w:rsidRPr="00B71605">
        <w:rPr>
          <w:b/>
          <w:lang w:val="es-GT"/>
        </w:rPr>
        <w:t>Brecha de Desigualdad y de acceso a oportunidades</w:t>
      </w:r>
    </w:p>
    <w:p w14:paraId="39927EDA" w14:textId="77777777" w:rsidR="00934DAF" w:rsidRDefault="00934DAF" w:rsidP="00934DAF">
      <w:pPr>
        <w:autoSpaceDE w:val="0"/>
        <w:autoSpaceDN w:val="0"/>
        <w:adjustRightInd w:val="0"/>
        <w:jc w:val="both"/>
        <w:rPr>
          <w:rFonts w:cs="HelveticaNeue"/>
          <w:lang w:val="es-MX"/>
        </w:rPr>
      </w:pPr>
      <w:r w:rsidRPr="006B15BB">
        <w:rPr>
          <w:rFonts w:cs="HelveticaNeue"/>
          <w:lang w:val="es-MX"/>
        </w:rPr>
        <w:t xml:space="preserve">En </w:t>
      </w:r>
      <w:r>
        <w:rPr>
          <w:rFonts w:cs="HelveticaNeue"/>
          <w:lang w:val="es-MX"/>
        </w:rPr>
        <w:t>el país, fuera de la ciudad capital y alrededores, pero especialmente en las comarcas indígenas existe una evidente brecha entre la normativa legal actualmente existente en materia de NNA y la real cobertura y atención institucional que no se concretiza, o se ejecuta a medias, y que termina en realidad agravando la situación de vulnerabilidad de los derechos de los NNA. Estas desigualdades y diferencias constituyen una discriminación histórica que se refleja en una mayor incidencia de pobreza, mortalidad infantil, no acceso a servicios básicos, desnutrición y baja tasa de escolaridad.</w:t>
      </w:r>
    </w:p>
    <w:p w14:paraId="44193D06" w14:textId="77777777" w:rsidR="00934DAF" w:rsidRDefault="00934DAF" w:rsidP="00934DAF">
      <w:pPr>
        <w:autoSpaceDE w:val="0"/>
        <w:autoSpaceDN w:val="0"/>
        <w:adjustRightInd w:val="0"/>
        <w:jc w:val="both"/>
        <w:rPr>
          <w:rFonts w:cs="HelveticaNeue"/>
          <w:lang w:val="es-MX"/>
        </w:rPr>
      </w:pPr>
    </w:p>
    <w:p w14:paraId="1746E221" w14:textId="77777777" w:rsidR="00934DAF" w:rsidRPr="00B71605" w:rsidRDefault="00934DAF" w:rsidP="00934DAF">
      <w:pPr>
        <w:autoSpaceDE w:val="0"/>
        <w:autoSpaceDN w:val="0"/>
        <w:adjustRightInd w:val="0"/>
        <w:jc w:val="both"/>
        <w:rPr>
          <w:lang w:val="es-GT"/>
        </w:rPr>
      </w:pPr>
      <w:r>
        <w:rPr>
          <w:rFonts w:cs="HelveticaNeue"/>
          <w:lang w:val="es-MX"/>
        </w:rPr>
        <w:t>El Estado y sus representantes cuentan con numerosos argumentos y en efecto se diseñan y ejecutan una variada gama de políticas, planes y programas, por lo que no es la ausencia de propuestas el asunto fundamental. Cómo no todos los problemas reciben atención prioritaria la asignación presupuestaria no es consistente con la magnitud de los que se requiere. Es un hecho, además, que cada gobierno de turno, en tanto sus objetivos y programa político termina priorizando en acciones distintas al que le precedió. Los presupuestos nacionales indican que cada día se destinan más recursos a la educación, salud y salubridad, pero el proceso de definir y asignar el presupuesto nacional, la IPNA, está lejos de ser un proceso conocido y participativo para la sociedad panameña en especial para las OSC y menos aún con la representación y participación de los NNA.</w:t>
      </w:r>
    </w:p>
    <w:p w14:paraId="155DC264" w14:textId="77777777" w:rsidR="00934DAF" w:rsidRPr="00B71605" w:rsidRDefault="00934DAF" w:rsidP="00934DAF">
      <w:pPr>
        <w:spacing w:line="276" w:lineRule="auto"/>
        <w:jc w:val="both"/>
        <w:rPr>
          <w:lang w:val="es-GT"/>
        </w:rPr>
      </w:pPr>
    </w:p>
    <w:p w14:paraId="48F724DC" w14:textId="77777777" w:rsidR="00934DAF" w:rsidRPr="009A60BD" w:rsidRDefault="00934DAF" w:rsidP="00934DAF">
      <w:pPr>
        <w:jc w:val="both"/>
        <w:rPr>
          <w:b/>
          <w:lang w:val="es-ES"/>
        </w:rPr>
      </w:pPr>
    </w:p>
    <w:p w14:paraId="4C4DDE0B" w14:textId="77777777" w:rsidR="00934DAF" w:rsidRDefault="00934DAF" w:rsidP="00934DAF">
      <w:pPr>
        <w:pStyle w:val="ListParagraph"/>
        <w:rPr>
          <w:b/>
          <w:lang w:val="es-ES"/>
        </w:rPr>
      </w:pPr>
    </w:p>
    <w:p w14:paraId="624C28D5" w14:textId="77777777" w:rsidR="00934DAF" w:rsidRDefault="00934DAF" w:rsidP="00934DAF">
      <w:pPr>
        <w:pStyle w:val="ListParagraph"/>
        <w:rPr>
          <w:b/>
          <w:lang w:val="es-ES"/>
        </w:rPr>
      </w:pPr>
    </w:p>
    <w:p w14:paraId="1EC74F3E" w14:textId="77777777" w:rsidR="00934DAF" w:rsidRDefault="00934DAF" w:rsidP="00934DAF">
      <w:pPr>
        <w:pStyle w:val="ListParagraph"/>
        <w:rPr>
          <w:b/>
          <w:lang w:val="es-ES"/>
        </w:rPr>
      </w:pPr>
    </w:p>
    <w:p w14:paraId="5F37CB86" w14:textId="77777777" w:rsidR="00934DAF" w:rsidRDefault="00934DAF" w:rsidP="00934DAF">
      <w:pPr>
        <w:pStyle w:val="ListParagraph"/>
        <w:rPr>
          <w:b/>
          <w:lang w:val="es-ES"/>
        </w:rPr>
      </w:pPr>
    </w:p>
    <w:p w14:paraId="7A87B0E3" w14:textId="77777777" w:rsidR="00934DAF" w:rsidRDefault="00934DAF" w:rsidP="00934DAF">
      <w:pPr>
        <w:pStyle w:val="ListParagraph"/>
        <w:rPr>
          <w:b/>
          <w:lang w:val="es-ES"/>
        </w:rPr>
      </w:pPr>
    </w:p>
    <w:p w14:paraId="4299F32B" w14:textId="77777777" w:rsidR="00934DAF" w:rsidRDefault="00934DAF" w:rsidP="00934DAF">
      <w:pPr>
        <w:pStyle w:val="ListParagraph"/>
        <w:rPr>
          <w:b/>
          <w:lang w:val="es-ES"/>
        </w:rPr>
      </w:pPr>
    </w:p>
    <w:p w14:paraId="27129875" w14:textId="77777777" w:rsidR="00934DAF" w:rsidRDefault="00934DAF" w:rsidP="00934DAF">
      <w:pPr>
        <w:pStyle w:val="ListParagraph"/>
        <w:rPr>
          <w:b/>
          <w:lang w:val="es-ES"/>
        </w:rPr>
      </w:pPr>
    </w:p>
    <w:p w14:paraId="0F6F8032" w14:textId="77777777" w:rsidR="00934DAF" w:rsidRDefault="00934DAF" w:rsidP="00934DAF">
      <w:pPr>
        <w:pStyle w:val="ListParagraph"/>
        <w:rPr>
          <w:b/>
          <w:lang w:val="es-ES"/>
        </w:rPr>
      </w:pPr>
    </w:p>
    <w:p w14:paraId="4395C0C7" w14:textId="77777777" w:rsidR="00934DAF" w:rsidRDefault="00934DAF" w:rsidP="00934DAF">
      <w:pPr>
        <w:pStyle w:val="ListParagraph"/>
        <w:rPr>
          <w:b/>
          <w:lang w:val="es-ES"/>
        </w:rPr>
      </w:pPr>
    </w:p>
    <w:p w14:paraId="63115820" w14:textId="77777777" w:rsidR="00934DAF" w:rsidRDefault="00934DAF" w:rsidP="00934DAF">
      <w:pPr>
        <w:pStyle w:val="ListParagraph"/>
        <w:rPr>
          <w:b/>
          <w:lang w:val="es-ES"/>
        </w:rPr>
      </w:pPr>
    </w:p>
    <w:p w14:paraId="2B6EA88E" w14:textId="77777777" w:rsidR="00934DAF" w:rsidRDefault="00934DAF" w:rsidP="00934DAF">
      <w:pPr>
        <w:pStyle w:val="ListParagraph"/>
        <w:rPr>
          <w:b/>
          <w:lang w:val="es-ES"/>
        </w:rPr>
      </w:pPr>
    </w:p>
    <w:p w14:paraId="4F451CC3" w14:textId="77777777" w:rsidR="00934DAF" w:rsidRDefault="00934DAF" w:rsidP="00934DAF">
      <w:pPr>
        <w:pStyle w:val="ListParagraph"/>
        <w:rPr>
          <w:b/>
          <w:lang w:val="es-ES"/>
        </w:rPr>
      </w:pPr>
    </w:p>
    <w:p w14:paraId="296D4221" w14:textId="77777777" w:rsidR="00934DAF" w:rsidRDefault="00934DAF" w:rsidP="00934DAF">
      <w:pPr>
        <w:pStyle w:val="ListParagraph"/>
        <w:rPr>
          <w:b/>
          <w:lang w:val="es-ES"/>
        </w:rPr>
      </w:pPr>
    </w:p>
    <w:p w14:paraId="5F8EA4EF" w14:textId="77777777" w:rsidR="00934DAF" w:rsidRDefault="00934DAF" w:rsidP="00934DAF">
      <w:pPr>
        <w:pStyle w:val="ListParagraph"/>
        <w:rPr>
          <w:b/>
          <w:lang w:val="es-ES"/>
        </w:rPr>
      </w:pPr>
    </w:p>
    <w:p w14:paraId="7E5A4075" w14:textId="77777777" w:rsidR="00934DAF" w:rsidRDefault="00934DAF" w:rsidP="00934DAF">
      <w:pPr>
        <w:pStyle w:val="ListParagraph"/>
        <w:rPr>
          <w:b/>
          <w:lang w:val="es-ES"/>
        </w:rPr>
      </w:pPr>
    </w:p>
    <w:p w14:paraId="6767CE53" w14:textId="77777777" w:rsidR="00934DAF" w:rsidRDefault="00934DAF" w:rsidP="00934DAF">
      <w:pPr>
        <w:pStyle w:val="ListParagraph"/>
        <w:rPr>
          <w:b/>
          <w:lang w:val="es-ES"/>
        </w:rPr>
      </w:pPr>
    </w:p>
    <w:p w14:paraId="14632FE1" w14:textId="77777777" w:rsidR="00934DAF" w:rsidRDefault="00934DAF" w:rsidP="00934DAF">
      <w:pPr>
        <w:pStyle w:val="ListParagraph"/>
        <w:rPr>
          <w:b/>
          <w:lang w:val="es-ES"/>
        </w:rPr>
      </w:pPr>
    </w:p>
    <w:p w14:paraId="3C308987" w14:textId="77777777" w:rsidR="00934DAF" w:rsidRDefault="00934DAF" w:rsidP="00934DAF">
      <w:pPr>
        <w:pStyle w:val="ListParagraph"/>
        <w:rPr>
          <w:b/>
          <w:lang w:val="es-ES"/>
        </w:rPr>
      </w:pPr>
    </w:p>
    <w:p w14:paraId="2D18E220" w14:textId="77777777" w:rsidR="00934DAF" w:rsidRDefault="00934DAF" w:rsidP="00934DAF">
      <w:pPr>
        <w:pStyle w:val="ListParagraph"/>
        <w:rPr>
          <w:b/>
          <w:lang w:val="es-ES"/>
        </w:rPr>
      </w:pPr>
    </w:p>
    <w:p w14:paraId="2EA7B68D" w14:textId="77777777" w:rsidR="00934DAF" w:rsidRDefault="00934DAF" w:rsidP="00934DAF">
      <w:pPr>
        <w:pStyle w:val="ListParagraph"/>
        <w:rPr>
          <w:b/>
          <w:lang w:val="es-ES"/>
        </w:rPr>
      </w:pPr>
    </w:p>
    <w:p w14:paraId="7312F94A" w14:textId="77777777" w:rsidR="00934DAF" w:rsidRDefault="00934DAF" w:rsidP="00934DAF">
      <w:pPr>
        <w:pStyle w:val="ListParagraph"/>
        <w:rPr>
          <w:b/>
          <w:lang w:val="es-ES"/>
        </w:rPr>
      </w:pPr>
    </w:p>
    <w:p w14:paraId="39F28352" w14:textId="77777777" w:rsidR="00934DAF" w:rsidRDefault="00934DAF" w:rsidP="00934DAF">
      <w:pPr>
        <w:pStyle w:val="ListParagraph"/>
        <w:rPr>
          <w:b/>
          <w:lang w:val="es-ES"/>
        </w:rPr>
      </w:pPr>
    </w:p>
    <w:p w14:paraId="27A4A8F2" w14:textId="77777777" w:rsidR="00934DAF" w:rsidRPr="00B71605" w:rsidRDefault="00934DAF" w:rsidP="00934DAF">
      <w:pPr>
        <w:pStyle w:val="ListParagraph"/>
        <w:rPr>
          <w:b/>
          <w:sz w:val="26"/>
          <w:szCs w:val="26"/>
          <w:lang w:val="es-ES"/>
        </w:rPr>
      </w:pPr>
      <w:r w:rsidRPr="00B71605">
        <w:rPr>
          <w:b/>
          <w:sz w:val="26"/>
          <w:szCs w:val="26"/>
          <w:lang w:val="es-ES"/>
        </w:rPr>
        <w:t>Recomendaciones:</w:t>
      </w:r>
    </w:p>
    <w:p w14:paraId="72F222AE" w14:textId="77777777" w:rsidR="00934DAF" w:rsidRPr="00B71605" w:rsidRDefault="00934DAF" w:rsidP="00934DAF">
      <w:pPr>
        <w:pStyle w:val="ListParagraph"/>
        <w:rPr>
          <w:sz w:val="26"/>
          <w:szCs w:val="26"/>
          <w:lang w:val="es-ES"/>
        </w:rPr>
      </w:pPr>
    </w:p>
    <w:p w14:paraId="4E295416" w14:textId="77777777" w:rsidR="00934DAF" w:rsidRDefault="00934DAF" w:rsidP="00934DAF">
      <w:pPr>
        <w:pStyle w:val="ListParagraph"/>
        <w:numPr>
          <w:ilvl w:val="0"/>
          <w:numId w:val="4"/>
        </w:numPr>
        <w:spacing w:after="0"/>
        <w:contextualSpacing/>
        <w:rPr>
          <w:sz w:val="26"/>
          <w:szCs w:val="26"/>
          <w:lang w:val="es-ES"/>
        </w:rPr>
      </w:pPr>
      <w:r w:rsidRPr="00B71605">
        <w:rPr>
          <w:b/>
          <w:sz w:val="26"/>
          <w:szCs w:val="26"/>
          <w:lang w:val="es-ES"/>
        </w:rPr>
        <w:t>Fomentar</w:t>
      </w:r>
      <w:r>
        <w:rPr>
          <w:sz w:val="26"/>
          <w:szCs w:val="26"/>
          <w:lang w:val="es-ES"/>
        </w:rPr>
        <w:t xml:space="preserve"> m</w:t>
      </w:r>
      <w:r w:rsidRPr="00B71605">
        <w:rPr>
          <w:sz w:val="26"/>
          <w:szCs w:val="26"/>
          <w:lang w:val="es-ES"/>
        </w:rPr>
        <w:t>ayor participación de la sociedad civil en cuanto a</w:t>
      </w:r>
      <w:r>
        <w:rPr>
          <w:sz w:val="26"/>
          <w:szCs w:val="26"/>
          <w:lang w:val="es-ES"/>
        </w:rPr>
        <w:t xml:space="preserve"> la elaboración de proyectos de </w:t>
      </w:r>
      <w:r w:rsidRPr="00B71605">
        <w:rPr>
          <w:sz w:val="26"/>
          <w:szCs w:val="26"/>
          <w:lang w:val="es-ES"/>
        </w:rPr>
        <w:t xml:space="preserve">leyes y políticas públicas relacionadas, directa o indirectamente, con los </w:t>
      </w:r>
      <w:r>
        <w:rPr>
          <w:sz w:val="26"/>
          <w:szCs w:val="26"/>
          <w:lang w:val="es-ES"/>
        </w:rPr>
        <w:t>NNA</w:t>
      </w:r>
      <w:r w:rsidRPr="00B71605">
        <w:rPr>
          <w:sz w:val="26"/>
          <w:szCs w:val="26"/>
          <w:lang w:val="es-ES"/>
        </w:rPr>
        <w:t xml:space="preserve"> del país</w:t>
      </w:r>
      <w:r>
        <w:rPr>
          <w:sz w:val="26"/>
          <w:szCs w:val="26"/>
          <w:lang w:val="es-ES"/>
        </w:rPr>
        <w:t>.</w:t>
      </w:r>
    </w:p>
    <w:p w14:paraId="228BB8F8" w14:textId="77777777" w:rsidR="00934DAF" w:rsidRPr="00B71605" w:rsidRDefault="00934DAF" w:rsidP="00934DAF">
      <w:pPr>
        <w:pStyle w:val="ListParagraph"/>
        <w:spacing w:after="0"/>
        <w:contextualSpacing/>
        <w:rPr>
          <w:sz w:val="26"/>
          <w:szCs w:val="26"/>
          <w:lang w:val="es-ES"/>
        </w:rPr>
      </w:pPr>
    </w:p>
    <w:p w14:paraId="6543C7ED" w14:textId="77777777" w:rsidR="00934DAF" w:rsidRDefault="00934DAF" w:rsidP="00934DAF">
      <w:pPr>
        <w:pStyle w:val="ListParagraph"/>
        <w:numPr>
          <w:ilvl w:val="0"/>
          <w:numId w:val="4"/>
        </w:numPr>
        <w:spacing w:after="0"/>
        <w:contextualSpacing/>
        <w:rPr>
          <w:sz w:val="26"/>
          <w:szCs w:val="26"/>
          <w:lang w:val="es-ES"/>
        </w:rPr>
      </w:pPr>
      <w:r w:rsidRPr="00B71605">
        <w:rPr>
          <w:b/>
          <w:sz w:val="26"/>
          <w:szCs w:val="26"/>
          <w:lang w:val="es-ES"/>
        </w:rPr>
        <w:t>Elaborar</w:t>
      </w:r>
      <w:r w:rsidRPr="00B71605">
        <w:rPr>
          <w:sz w:val="26"/>
          <w:szCs w:val="26"/>
          <w:lang w:val="es-ES"/>
        </w:rPr>
        <w:t xml:space="preserve"> un sistema de datos único, que incorpore la información de las instituciones vinculadas a la niñez y la adolescencia, y proporcionar recurs</w:t>
      </w:r>
      <w:r>
        <w:rPr>
          <w:sz w:val="26"/>
          <w:szCs w:val="26"/>
          <w:lang w:val="es-ES"/>
        </w:rPr>
        <w:t>os para mantenerlo actualizado.</w:t>
      </w:r>
    </w:p>
    <w:p w14:paraId="7459B406" w14:textId="77777777" w:rsidR="00934DAF" w:rsidRPr="00B71605" w:rsidRDefault="00934DAF" w:rsidP="00934DAF">
      <w:pPr>
        <w:contextualSpacing/>
        <w:rPr>
          <w:sz w:val="26"/>
          <w:szCs w:val="26"/>
          <w:lang w:val="es-ES"/>
        </w:rPr>
      </w:pPr>
    </w:p>
    <w:p w14:paraId="305C3DB8" w14:textId="77777777" w:rsidR="00934DAF" w:rsidRDefault="00934DAF" w:rsidP="00934DAF">
      <w:pPr>
        <w:pStyle w:val="ListParagraph"/>
        <w:numPr>
          <w:ilvl w:val="0"/>
          <w:numId w:val="4"/>
        </w:numPr>
        <w:spacing w:after="0"/>
        <w:contextualSpacing/>
        <w:rPr>
          <w:sz w:val="26"/>
          <w:szCs w:val="26"/>
          <w:lang w:val="es-ES"/>
        </w:rPr>
      </w:pPr>
      <w:r w:rsidRPr="00B71605">
        <w:rPr>
          <w:b/>
          <w:sz w:val="26"/>
          <w:szCs w:val="26"/>
          <w:lang w:val="es-ES"/>
        </w:rPr>
        <w:t>Aprobar</w:t>
      </w:r>
      <w:r w:rsidRPr="00B71605">
        <w:rPr>
          <w:sz w:val="26"/>
          <w:szCs w:val="26"/>
          <w:lang w:val="es-ES"/>
        </w:rPr>
        <w:t xml:space="preserve"> el Proyecto de Ley 61 (anteproyecto 85 de 29 de septiembre de 2014) en materia de educación sexual que propone la implementación de la educación integral en sexualidad, el derecho a recibir consejería e información sobre los métodos de planificación familiar o anticoncepción, y proh</w:t>
      </w:r>
      <w:r>
        <w:rPr>
          <w:sz w:val="26"/>
          <w:szCs w:val="26"/>
          <w:lang w:val="es-ES"/>
        </w:rPr>
        <w:t>ibir la esterilización forzada.</w:t>
      </w:r>
    </w:p>
    <w:p w14:paraId="5DB89947" w14:textId="77777777" w:rsidR="00934DAF" w:rsidRPr="00B71605" w:rsidRDefault="00934DAF" w:rsidP="00934DAF">
      <w:pPr>
        <w:contextualSpacing/>
        <w:rPr>
          <w:sz w:val="26"/>
          <w:szCs w:val="26"/>
          <w:lang w:val="es-ES"/>
        </w:rPr>
      </w:pPr>
    </w:p>
    <w:p w14:paraId="0DDD260B" w14:textId="77777777" w:rsidR="00934DAF" w:rsidRDefault="00934DAF" w:rsidP="00934DAF">
      <w:pPr>
        <w:pStyle w:val="ListParagraph"/>
        <w:numPr>
          <w:ilvl w:val="0"/>
          <w:numId w:val="4"/>
        </w:numPr>
        <w:spacing w:after="0"/>
        <w:contextualSpacing/>
        <w:rPr>
          <w:sz w:val="26"/>
          <w:szCs w:val="26"/>
          <w:lang w:val="es-ES"/>
        </w:rPr>
      </w:pPr>
      <w:r w:rsidRPr="00B71605">
        <w:rPr>
          <w:b/>
          <w:sz w:val="26"/>
          <w:szCs w:val="26"/>
          <w:lang w:val="es-ES"/>
        </w:rPr>
        <w:t>Eliminar</w:t>
      </w:r>
      <w:r>
        <w:rPr>
          <w:sz w:val="26"/>
          <w:szCs w:val="26"/>
          <w:lang w:val="es-ES"/>
        </w:rPr>
        <w:t xml:space="preserve"> los toques de queda que perjudican</w:t>
      </w:r>
      <w:r w:rsidRPr="00B71605">
        <w:rPr>
          <w:sz w:val="26"/>
          <w:szCs w:val="26"/>
          <w:lang w:val="es-ES"/>
        </w:rPr>
        <w:t xml:space="preserve"> la imagen negativa de la juventud en los medios de comunicación y favorecen situaciones de viole</w:t>
      </w:r>
      <w:r>
        <w:rPr>
          <w:sz w:val="26"/>
          <w:szCs w:val="26"/>
          <w:lang w:val="es-ES"/>
        </w:rPr>
        <w:t>ncia contra los jóvenes detenidos en condiciones inadecuadas</w:t>
      </w:r>
      <w:r w:rsidRPr="00B71605">
        <w:rPr>
          <w:sz w:val="26"/>
          <w:szCs w:val="26"/>
          <w:lang w:val="es-ES"/>
        </w:rPr>
        <w:t>.</w:t>
      </w:r>
    </w:p>
    <w:p w14:paraId="78092106" w14:textId="77777777" w:rsidR="00934DAF" w:rsidRPr="00B71605" w:rsidRDefault="00934DAF" w:rsidP="00934DAF">
      <w:pPr>
        <w:contextualSpacing/>
        <w:rPr>
          <w:sz w:val="26"/>
          <w:szCs w:val="26"/>
          <w:lang w:val="es-ES"/>
        </w:rPr>
      </w:pPr>
    </w:p>
    <w:p w14:paraId="1144E9C1" w14:textId="77777777" w:rsidR="00934DAF" w:rsidRDefault="00934DAF" w:rsidP="00934DAF">
      <w:pPr>
        <w:pStyle w:val="ListParagraph"/>
        <w:numPr>
          <w:ilvl w:val="0"/>
          <w:numId w:val="4"/>
        </w:numPr>
        <w:spacing w:after="0"/>
        <w:contextualSpacing/>
        <w:rPr>
          <w:sz w:val="26"/>
          <w:szCs w:val="26"/>
          <w:lang w:val="es-ES"/>
        </w:rPr>
      </w:pPr>
      <w:r w:rsidRPr="00B71605">
        <w:rPr>
          <w:b/>
          <w:sz w:val="26"/>
          <w:szCs w:val="26"/>
          <w:lang w:val="es-ES"/>
        </w:rPr>
        <w:t>Crear</w:t>
      </w:r>
      <w:r w:rsidRPr="00B71605">
        <w:rPr>
          <w:sz w:val="26"/>
          <w:szCs w:val="26"/>
          <w:lang w:val="es-ES"/>
        </w:rPr>
        <w:t xml:space="preserve"> una estrategia pública nacional de comunicación para visibilizar el Tercer Protocolo Facultati</w:t>
      </w:r>
      <w:r>
        <w:rPr>
          <w:sz w:val="26"/>
          <w:szCs w:val="26"/>
          <w:lang w:val="es-ES"/>
        </w:rPr>
        <w:t xml:space="preserve">vo, aún </w:t>
      </w:r>
      <w:r w:rsidRPr="00B71605">
        <w:rPr>
          <w:sz w:val="26"/>
          <w:szCs w:val="26"/>
          <w:lang w:val="es-ES"/>
        </w:rPr>
        <w:t xml:space="preserve">desconocido por la mayoría de las organizaciones gubernamentales y no gubernamentales que trabajan en la promoción y defensa de los derechos de </w:t>
      </w:r>
      <w:r>
        <w:rPr>
          <w:sz w:val="26"/>
          <w:szCs w:val="26"/>
          <w:lang w:val="es-ES"/>
        </w:rPr>
        <w:t>los NNA.</w:t>
      </w:r>
    </w:p>
    <w:p w14:paraId="1BC84D49" w14:textId="77777777" w:rsidR="00934DAF" w:rsidRPr="00B71605" w:rsidRDefault="00934DAF" w:rsidP="00934DAF">
      <w:pPr>
        <w:contextualSpacing/>
        <w:rPr>
          <w:sz w:val="26"/>
          <w:szCs w:val="26"/>
          <w:lang w:val="es-ES"/>
        </w:rPr>
      </w:pPr>
    </w:p>
    <w:p w14:paraId="6E499786" w14:textId="77777777" w:rsidR="00934DAF" w:rsidRPr="00B71605" w:rsidRDefault="00934DAF" w:rsidP="00934DAF">
      <w:pPr>
        <w:pStyle w:val="ListParagraph"/>
        <w:numPr>
          <w:ilvl w:val="0"/>
          <w:numId w:val="4"/>
        </w:numPr>
        <w:spacing w:after="0"/>
        <w:contextualSpacing/>
        <w:rPr>
          <w:sz w:val="26"/>
          <w:szCs w:val="26"/>
          <w:lang w:val="es-ES"/>
        </w:rPr>
      </w:pPr>
      <w:r w:rsidRPr="00B71605">
        <w:rPr>
          <w:b/>
          <w:sz w:val="26"/>
          <w:szCs w:val="26"/>
          <w:lang w:val="es-ES"/>
        </w:rPr>
        <w:t>Facilitar</w:t>
      </w:r>
      <w:r w:rsidRPr="00B71605">
        <w:rPr>
          <w:sz w:val="26"/>
          <w:szCs w:val="26"/>
          <w:lang w:val="es-ES"/>
        </w:rPr>
        <w:t xml:space="preserve"> recursos financieros y humanos para implementar las nu</w:t>
      </w:r>
      <w:r>
        <w:rPr>
          <w:sz w:val="26"/>
          <w:szCs w:val="26"/>
          <w:lang w:val="es-ES"/>
        </w:rPr>
        <w:t xml:space="preserve">evas medidas legislativas e </w:t>
      </w:r>
      <w:r w:rsidRPr="00B71605">
        <w:rPr>
          <w:sz w:val="26"/>
          <w:szCs w:val="26"/>
          <w:lang w:val="es-ES"/>
        </w:rPr>
        <w:t>instituciones que se crean</w:t>
      </w:r>
      <w:r>
        <w:rPr>
          <w:sz w:val="26"/>
          <w:szCs w:val="26"/>
          <w:lang w:val="es-ES"/>
        </w:rPr>
        <w:t>.</w:t>
      </w:r>
    </w:p>
    <w:p w14:paraId="1846DDC1" w14:textId="77777777" w:rsidR="00934DAF" w:rsidRPr="00B71605" w:rsidRDefault="00934DAF" w:rsidP="00934DAF">
      <w:pPr>
        <w:spacing w:line="276" w:lineRule="auto"/>
        <w:jc w:val="both"/>
        <w:rPr>
          <w:sz w:val="26"/>
          <w:szCs w:val="26"/>
          <w:lang w:val="es-ES"/>
        </w:rPr>
      </w:pPr>
    </w:p>
    <w:p w14:paraId="71B5E224" w14:textId="77777777" w:rsidR="00934DAF" w:rsidRPr="00B71605" w:rsidRDefault="00934DAF" w:rsidP="00934DAF">
      <w:pPr>
        <w:jc w:val="both"/>
        <w:rPr>
          <w:rFonts w:ascii="Times New Roman" w:hAnsi="Times New Roman" w:cs="Times New Roman"/>
          <w:sz w:val="26"/>
          <w:szCs w:val="26"/>
          <w:lang w:val="es-GT"/>
        </w:rPr>
      </w:pPr>
    </w:p>
    <w:p w14:paraId="69B185A6" w14:textId="77777777" w:rsidR="009B1824" w:rsidRPr="00934DAF" w:rsidRDefault="007D6ECB">
      <w:pPr>
        <w:rPr>
          <w:lang w:val="es-GT"/>
        </w:rPr>
      </w:pPr>
    </w:p>
    <w:sectPr w:rsidR="009B1824" w:rsidRPr="00934DAF" w:rsidSect="00981D35">
      <w:headerReference w:type="default" r:id="rId9"/>
      <w:footerReference w:type="default" r:id="rId10"/>
      <w:pgSz w:w="12240" w:h="15840" w:code="1"/>
      <w:pgMar w:top="2448" w:right="1080" w:bottom="2044"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FCA62" w14:textId="77777777" w:rsidR="007D6ECB" w:rsidRDefault="007D6ECB" w:rsidP="00934DAF">
      <w:r>
        <w:separator/>
      </w:r>
    </w:p>
  </w:endnote>
  <w:endnote w:type="continuationSeparator" w:id="0">
    <w:p w14:paraId="670903C9" w14:textId="77777777" w:rsidR="007D6ECB" w:rsidRDefault="007D6ECB" w:rsidP="00934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swiss"/>
    <w:pitch w:val="variable"/>
    <w:sig w:usb0="F7FFAFFF" w:usb1="E9DFFFFF" w:usb2="0000003F" w:usb3="00000000" w:csb0="003F01FF" w:csb1="00000000"/>
  </w:font>
  <w:font w:name="HelveticaNeue">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0B4FF4" w14:textId="77777777" w:rsidR="006D52D2" w:rsidRDefault="000B5230" w:rsidP="007B39F2">
    <w:pPr>
      <w:pStyle w:val="Footer"/>
      <w:ind w:right="15"/>
    </w:pPr>
    <w:r>
      <w:rPr>
        <w:noProof/>
        <w:lang w:val="en-GB" w:eastAsia="en-GB"/>
      </w:rPr>
      <w:drawing>
        <wp:inline distT="0" distB="0" distL="0" distR="0" wp14:anchorId="18120785" wp14:editId="06B729CD">
          <wp:extent cx="6373219" cy="720000"/>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6373219" cy="720000"/>
                  </a:xfrm>
                  <a:prstGeom prst="rect">
                    <a:avLst/>
                  </a:prstGeom>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FC2144" w14:textId="77777777" w:rsidR="007D6ECB" w:rsidRDefault="007D6ECB" w:rsidP="00934DAF">
      <w:r>
        <w:separator/>
      </w:r>
    </w:p>
  </w:footnote>
  <w:footnote w:type="continuationSeparator" w:id="0">
    <w:p w14:paraId="0506D1E0" w14:textId="77777777" w:rsidR="007D6ECB" w:rsidRDefault="007D6ECB" w:rsidP="00934DAF">
      <w:r>
        <w:continuationSeparator/>
      </w:r>
    </w:p>
  </w:footnote>
  <w:footnote w:id="1">
    <w:p w14:paraId="3BCB3E97" w14:textId="77777777" w:rsidR="00934DAF" w:rsidRDefault="00934DAF" w:rsidP="00934DAF">
      <w:pPr>
        <w:jc w:val="both"/>
        <w:rPr>
          <w:rFonts w:ascii="Arial" w:eastAsia="Arial" w:hAnsi="Arial" w:cs="Arial"/>
          <w:sz w:val="18"/>
          <w:szCs w:val="18"/>
          <w:lang w:val="es-EC"/>
        </w:rPr>
      </w:pPr>
      <w:r w:rsidRPr="37E26D7F">
        <w:rPr>
          <w:rStyle w:val="FootnoteReference"/>
          <w:rFonts w:ascii="Arial" w:eastAsia="Arial" w:hAnsi="Arial" w:cs="Arial"/>
          <w:sz w:val="18"/>
          <w:szCs w:val="18"/>
        </w:rPr>
        <w:footnoteRef/>
      </w:r>
      <w:r w:rsidRPr="00674E54">
        <w:rPr>
          <w:rFonts w:ascii="Arial" w:eastAsia="Arial" w:hAnsi="Arial" w:cs="Arial"/>
          <w:sz w:val="18"/>
          <w:szCs w:val="18"/>
          <w:lang w:val="es-GT"/>
        </w:rPr>
        <w:t xml:space="preserve"> </w:t>
      </w:r>
      <w:r w:rsidRPr="37E26D7F">
        <w:rPr>
          <w:rFonts w:ascii="Arial" w:eastAsia="Arial" w:hAnsi="Arial" w:cs="Arial"/>
          <w:color w:val="000000" w:themeColor="text1"/>
          <w:sz w:val="18"/>
          <w:szCs w:val="18"/>
          <w:lang w:val="es-EC"/>
        </w:rPr>
        <w:t xml:space="preserve">Para más información: </w:t>
      </w:r>
      <w:hyperlink r:id="rId1">
        <w:r w:rsidRPr="37E26D7F">
          <w:rPr>
            <w:rStyle w:val="Hyperlink"/>
            <w:rFonts w:ascii="Arial" w:eastAsia="Arial" w:hAnsi="Arial" w:cs="Arial"/>
            <w:sz w:val="18"/>
            <w:szCs w:val="18"/>
            <w:lang w:val="es-EC"/>
          </w:rPr>
          <w:t>http://ridh.org/</w:t>
        </w:r>
      </w:hyperlink>
      <w:r w:rsidRPr="37E26D7F">
        <w:rPr>
          <w:rFonts w:ascii="Arial" w:eastAsia="Arial" w:hAnsi="Arial" w:cs="Arial"/>
          <w:sz w:val="18"/>
          <w:szCs w:val="18"/>
          <w:lang w:val="es-EC"/>
        </w:rPr>
        <w:t>. Redes sociales: Red Internacional de Derechos Humanos (Facebook) y RIDH_INHR (Twitter).</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F4824" w14:textId="77777777" w:rsidR="006D52D2" w:rsidRDefault="000B5230" w:rsidP="00153A91">
    <w:pPr>
      <w:pStyle w:val="Header"/>
    </w:pPr>
    <w:r>
      <w:rPr>
        <w:noProof/>
        <w:lang w:val="en-GB" w:eastAsia="en-GB"/>
      </w:rPr>
      <w:drawing>
        <wp:inline distT="0" distB="0" distL="0" distR="0" wp14:anchorId="617EB3A1" wp14:editId="54BDFFFA">
          <wp:extent cx="6400800" cy="903605"/>
          <wp:effectExtent l="0" t="0" r="0" b="1079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6400800" cy="903605"/>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21A0FD4"/>
    <w:multiLevelType w:val="hybridMultilevel"/>
    <w:tmpl w:val="FA5C529C"/>
    <w:lvl w:ilvl="0" w:tplc="08090009">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nsid w:val="465459A3"/>
    <w:multiLevelType w:val="hybridMultilevel"/>
    <w:tmpl w:val="7A5473A8"/>
    <w:lvl w:ilvl="0" w:tplc="414A0058">
      <w:start w:val="1"/>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3">
    <w:nsid w:val="5BFE6291"/>
    <w:multiLevelType w:val="hybridMultilevel"/>
    <w:tmpl w:val="2BEC7538"/>
    <w:lvl w:ilvl="0" w:tplc="CCE4D858">
      <w:start w:val="1"/>
      <w:numFmt w:val="decimal"/>
      <w:lvlText w:val="%1-"/>
      <w:lvlJc w:val="left"/>
      <w:pPr>
        <w:ind w:left="1065" w:hanging="360"/>
      </w:pPr>
      <w:rPr>
        <w:rFonts w:hint="default"/>
      </w:rPr>
    </w:lvl>
    <w:lvl w:ilvl="1" w:tplc="180A0019" w:tentative="1">
      <w:start w:val="1"/>
      <w:numFmt w:val="lowerLetter"/>
      <w:lvlText w:val="%2."/>
      <w:lvlJc w:val="left"/>
      <w:pPr>
        <w:ind w:left="1785" w:hanging="360"/>
      </w:pPr>
    </w:lvl>
    <w:lvl w:ilvl="2" w:tplc="180A001B" w:tentative="1">
      <w:start w:val="1"/>
      <w:numFmt w:val="lowerRoman"/>
      <w:lvlText w:val="%3."/>
      <w:lvlJc w:val="right"/>
      <w:pPr>
        <w:ind w:left="2505" w:hanging="180"/>
      </w:pPr>
    </w:lvl>
    <w:lvl w:ilvl="3" w:tplc="180A000F" w:tentative="1">
      <w:start w:val="1"/>
      <w:numFmt w:val="decimal"/>
      <w:lvlText w:val="%4."/>
      <w:lvlJc w:val="left"/>
      <w:pPr>
        <w:ind w:left="3225" w:hanging="360"/>
      </w:pPr>
    </w:lvl>
    <w:lvl w:ilvl="4" w:tplc="180A0019" w:tentative="1">
      <w:start w:val="1"/>
      <w:numFmt w:val="lowerLetter"/>
      <w:lvlText w:val="%5."/>
      <w:lvlJc w:val="left"/>
      <w:pPr>
        <w:ind w:left="3945" w:hanging="360"/>
      </w:pPr>
    </w:lvl>
    <w:lvl w:ilvl="5" w:tplc="180A001B" w:tentative="1">
      <w:start w:val="1"/>
      <w:numFmt w:val="lowerRoman"/>
      <w:lvlText w:val="%6."/>
      <w:lvlJc w:val="right"/>
      <w:pPr>
        <w:ind w:left="4665" w:hanging="180"/>
      </w:pPr>
    </w:lvl>
    <w:lvl w:ilvl="6" w:tplc="180A000F" w:tentative="1">
      <w:start w:val="1"/>
      <w:numFmt w:val="decimal"/>
      <w:lvlText w:val="%7."/>
      <w:lvlJc w:val="left"/>
      <w:pPr>
        <w:ind w:left="5385" w:hanging="360"/>
      </w:pPr>
    </w:lvl>
    <w:lvl w:ilvl="7" w:tplc="180A0019" w:tentative="1">
      <w:start w:val="1"/>
      <w:numFmt w:val="lowerLetter"/>
      <w:lvlText w:val="%8."/>
      <w:lvlJc w:val="left"/>
      <w:pPr>
        <w:ind w:left="6105" w:hanging="360"/>
      </w:pPr>
    </w:lvl>
    <w:lvl w:ilvl="8" w:tplc="180A001B" w:tentative="1">
      <w:start w:val="1"/>
      <w:numFmt w:val="lowerRoman"/>
      <w:lvlText w:val="%9."/>
      <w:lvlJc w:val="right"/>
      <w:pPr>
        <w:ind w:left="6825"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DAF"/>
    <w:rsid w:val="00070498"/>
    <w:rsid w:val="000B5230"/>
    <w:rsid w:val="00295D82"/>
    <w:rsid w:val="00426BE0"/>
    <w:rsid w:val="007D6ECB"/>
    <w:rsid w:val="00934DAF"/>
    <w:rsid w:val="00AC0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87FE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34DAF"/>
    <w:rPr>
      <w:rFonts w:eastAsiaTheme="minorEastAsia"/>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4DAF"/>
    <w:pPr>
      <w:tabs>
        <w:tab w:val="center" w:pos="4419"/>
        <w:tab w:val="right" w:pos="8838"/>
      </w:tabs>
    </w:pPr>
  </w:style>
  <w:style w:type="character" w:customStyle="1" w:styleId="HeaderChar">
    <w:name w:val="Header Char"/>
    <w:basedOn w:val="DefaultParagraphFont"/>
    <w:link w:val="Header"/>
    <w:uiPriority w:val="99"/>
    <w:rsid w:val="00934DAF"/>
    <w:rPr>
      <w:rFonts w:eastAsiaTheme="minorEastAsia"/>
      <w:lang w:val="en-US" w:eastAsia="ja-JP"/>
    </w:rPr>
  </w:style>
  <w:style w:type="paragraph" w:styleId="Footer">
    <w:name w:val="footer"/>
    <w:basedOn w:val="Normal"/>
    <w:link w:val="FooterChar"/>
    <w:uiPriority w:val="99"/>
    <w:unhideWhenUsed/>
    <w:rsid w:val="00934DAF"/>
    <w:pPr>
      <w:tabs>
        <w:tab w:val="center" w:pos="4419"/>
        <w:tab w:val="right" w:pos="8838"/>
      </w:tabs>
    </w:pPr>
  </w:style>
  <w:style w:type="character" w:customStyle="1" w:styleId="FooterChar">
    <w:name w:val="Footer Char"/>
    <w:basedOn w:val="DefaultParagraphFont"/>
    <w:link w:val="Footer"/>
    <w:uiPriority w:val="99"/>
    <w:rsid w:val="00934DAF"/>
    <w:rPr>
      <w:rFonts w:eastAsiaTheme="minorEastAsia"/>
      <w:lang w:val="en-US" w:eastAsia="ja-JP"/>
    </w:rPr>
  </w:style>
  <w:style w:type="paragraph" w:styleId="ListParagraph">
    <w:name w:val="List Paragraph"/>
    <w:basedOn w:val="Normal"/>
    <w:link w:val="ListParagraphChar"/>
    <w:autoRedefine/>
    <w:uiPriority w:val="34"/>
    <w:qFormat/>
    <w:rsid w:val="00934DAF"/>
    <w:pPr>
      <w:spacing w:after="120"/>
      <w:ind w:left="720"/>
      <w:jc w:val="both"/>
    </w:pPr>
    <w:rPr>
      <w:rFonts w:ascii="Helvetica" w:eastAsia="Cambria" w:hAnsi="Helvetica" w:cs="Times New Roman"/>
      <w:sz w:val="22"/>
      <w:lang w:val="fr-FR"/>
    </w:rPr>
  </w:style>
  <w:style w:type="character" w:styleId="Hyperlink">
    <w:name w:val="Hyperlink"/>
    <w:basedOn w:val="DefaultParagraphFont"/>
    <w:uiPriority w:val="99"/>
    <w:unhideWhenUsed/>
    <w:rsid w:val="00934DAF"/>
    <w:rPr>
      <w:color w:val="0563C1" w:themeColor="hyperlink"/>
      <w:u w:val="single"/>
    </w:rPr>
  </w:style>
  <w:style w:type="character" w:customStyle="1" w:styleId="ListParagraphChar">
    <w:name w:val="List Paragraph Char"/>
    <w:link w:val="ListParagraph"/>
    <w:uiPriority w:val="34"/>
    <w:rsid w:val="00934DAF"/>
    <w:rPr>
      <w:rFonts w:ascii="Helvetica" w:eastAsia="Cambria" w:hAnsi="Helvetica" w:cs="Times New Roman"/>
      <w:sz w:val="22"/>
      <w:lang w:val="fr-FR" w:eastAsia="ja-JP"/>
    </w:rPr>
  </w:style>
  <w:style w:type="table" w:styleId="TableGrid">
    <w:name w:val="Table Grid"/>
    <w:basedOn w:val="TableNormal"/>
    <w:uiPriority w:val="39"/>
    <w:rsid w:val="00934DAF"/>
    <w:rPr>
      <w:lang w:val="es-ES_tradn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934DAF"/>
    <w:pPr>
      <w:autoSpaceDE w:val="0"/>
      <w:autoSpaceDN w:val="0"/>
      <w:adjustRightInd w:val="0"/>
    </w:pPr>
    <w:rPr>
      <w:rFonts w:ascii="Times New Roman" w:hAnsi="Times New Roman" w:cs="Times New Roman"/>
      <w:color w:val="000000"/>
      <w:lang w:val="es-MX"/>
    </w:rPr>
  </w:style>
  <w:style w:type="paragraph" w:customStyle="1" w:styleId="H1G">
    <w:name w:val="_ H_1_G"/>
    <w:basedOn w:val="Normal"/>
    <w:next w:val="Normal"/>
    <w:link w:val="H1GChar"/>
    <w:qFormat/>
    <w:rsid w:val="00934DAF"/>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lang w:val="es-ES" w:eastAsia="es-ES"/>
    </w:rPr>
  </w:style>
  <w:style w:type="character" w:customStyle="1" w:styleId="H1GChar">
    <w:name w:val="_ H_1_G Char"/>
    <w:link w:val="H1G"/>
    <w:rsid w:val="00934DAF"/>
    <w:rPr>
      <w:rFonts w:ascii="Times New Roman" w:eastAsia="Times New Roman" w:hAnsi="Times New Roman" w:cs="Times New Roman"/>
      <w:b/>
      <w:szCs w:val="20"/>
      <w:lang w:val="es-ES" w:eastAsia="es-ES"/>
    </w:rPr>
  </w:style>
  <w:style w:type="character" w:styleId="FootnoteReference">
    <w:name w:val="footnote reference"/>
    <w:basedOn w:val="DefaultParagraphFont"/>
    <w:uiPriority w:val="99"/>
    <w:unhideWhenUsed/>
    <w:rsid w:val="00934D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settings" Target="settings.xml"/><Relationship Id="rId1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rid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D6A53B-F16B-4B6A-8DF8-E36C4DB41DCD}"/>
</file>

<file path=customXml/itemProps2.xml><?xml version="1.0" encoding="utf-8"?>
<ds:datastoreItem xmlns:ds="http://schemas.openxmlformats.org/officeDocument/2006/customXml" ds:itemID="{904BD03C-D4B4-43F1-BA11-2197924B3CBA}"/>
</file>

<file path=customXml/itemProps3.xml><?xml version="1.0" encoding="utf-8"?>
<ds:datastoreItem xmlns:ds="http://schemas.openxmlformats.org/officeDocument/2006/customXml" ds:itemID="{10EFA0A4-7F46-44B3-B27A-52A067889243}"/>
</file>

<file path=docProps/app.xml><?xml version="1.0" encoding="utf-8"?>
<Properties xmlns="http://schemas.openxmlformats.org/officeDocument/2006/extended-properties" xmlns:vt="http://schemas.openxmlformats.org/officeDocument/2006/docPropsVTypes">
  <Template>Normal.dotm</Template>
  <TotalTime>0</TotalTime>
  <Pages>19</Pages>
  <Words>5083</Words>
  <Characters>28975</Characters>
  <Application>Microsoft Macintosh Word</Application>
  <DocSecurity>0</DocSecurity>
  <Lines>241</Lines>
  <Paragraphs>67</Paragraphs>
  <ScaleCrop>false</ScaleCrop>
  <LinksUpToDate>false</LinksUpToDate>
  <CharactersWithSpaces>33991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Jackson-Eade</dc:creator>
  <cp:keywords/>
  <dc:description/>
  <cp:lastModifiedBy>Martha Jackson-Eade</cp:lastModifiedBy>
  <cp:revision>2</cp:revision>
  <dcterms:created xsi:type="dcterms:W3CDTF">2017-12-15T17:38:00Z</dcterms:created>
  <dcterms:modified xsi:type="dcterms:W3CDTF">2017-12-15T17:38:00Z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