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38F763" w14:textId="3A8333D1" w:rsidR="00110F02" w:rsidRDefault="00110F02">
      <w:pPr>
        <w:jc w:val="center"/>
        <w:rPr>
          <w:rFonts w:asciiTheme="majorHAnsi" w:eastAsia="Cambria" w:hAnsiTheme="majorHAnsi" w:cstheme="majorHAnsi"/>
          <w:b/>
          <w:sz w:val="24"/>
          <w:szCs w:val="24"/>
        </w:rPr>
      </w:pPr>
      <w:bookmarkStart w:id="0" w:name="_GoBack"/>
      <w:bookmarkEnd w:id="0"/>
      <w:r>
        <w:rPr>
          <w:rFonts w:asciiTheme="majorHAnsi" w:eastAsia="Cambria" w:hAnsiTheme="majorHAnsi" w:cstheme="majorHAnsi"/>
          <w:noProof/>
          <w:sz w:val="24"/>
          <w:szCs w:val="24"/>
          <w:lang w:val="en-GB" w:eastAsia="en-GB"/>
        </w:rPr>
        <w:drawing>
          <wp:anchor distT="0" distB="0" distL="114300" distR="114300" simplePos="0" relativeHeight="251658240" behindDoc="0" locked="0" layoutInCell="1" allowOverlap="1" wp14:anchorId="37509DE6" wp14:editId="0F8D1E55">
            <wp:simplePos x="0" y="0"/>
            <wp:positionH relativeFrom="column">
              <wp:posOffset>1955800</wp:posOffset>
            </wp:positionH>
            <wp:positionV relativeFrom="paragraph">
              <wp:posOffset>-162560</wp:posOffset>
            </wp:positionV>
            <wp:extent cx="2032000" cy="952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032000" cy="952500"/>
                    </a:xfrm>
                    <a:prstGeom prst="rect">
                      <a:avLst/>
                    </a:prstGeom>
                  </pic:spPr>
                </pic:pic>
              </a:graphicData>
            </a:graphic>
            <wp14:sizeRelH relativeFrom="page">
              <wp14:pctWidth>0</wp14:pctWidth>
            </wp14:sizeRelH>
            <wp14:sizeRelV relativeFrom="page">
              <wp14:pctHeight>0</wp14:pctHeight>
            </wp14:sizeRelV>
          </wp:anchor>
        </w:drawing>
      </w:r>
    </w:p>
    <w:p w14:paraId="7496FA86" w14:textId="588AD4CB" w:rsidR="00110F02" w:rsidRDefault="00110F02">
      <w:pPr>
        <w:jc w:val="center"/>
        <w:rPr>
          <w:rFonts w:asciiTheme="majorHAnsi" w:eastAsia="Cambria" w:hAnsiTheme="majorHAnsi" w:cstheme="majorHAnsi"/>
          <w:b/>
          <w:sz w:val="24"/>
          <w:szCs w:val="24"/>
        </w:rPr>
      </w:pPr>
    </w:p>
    <w:p w14:paraId="6441D520" w14:textId="77777777" w:rsidR="00110F02" w:rsidRDefault="00110F02">
      <w:pPr>
        <w:jc w:val="center"/>
        <w:rPr>
          <w:rFonts w:asciiTheme="majorHAnsi" w:eastAsia="Cambria" w:hAnsiTheme="majorHAnsi" w:cstheme="majorHAnsi"/>
          <w:b/>
          <w:sz w:val="24"/>
          <w:szCs w:val="24"/>
        </w:rPr>
      </w:pPr>
    </w:p>
    <w:p w14:paraId="68867870" w14:textId="5667AAAC" w:rsidR="00110F02" w:rsidRDefault="00110F02">
      <w:pPr>
        <w:jc w:val="center"/>
        <w:rPr>
          <w:rFonts w:asciiTheme="majorHAnsi" w:eastAsia="Cambria" w:hAnsiTheme="majorHAnsi" w:cstheme="majorHAnsi"/>
          <w:b/>
          <w:sz w:val="24"/>
          <w:szCs w:val="24"/>
        </w:rPr>
      </w:pPr>
    </w:p>
    <w:p w14:paraId="620B68D7" w14:textId="77777777" w:rsidR="00110F02" w:rsidRDefault="00110F02">
      <w:pPr>
        <w:jc w:val="center"/>
        <w:rPr>
          <w:rFonts w:asciiTheme="majorHAnsi" w:eastAsia="Cambria" w:hAnsiTheme="majorHAnsi" w:cstheme="majorHAnsi"/>
          <w:b/>
          <w:sz w:val="24"/>
          <w:szCs w:val="24"/>
        </w:rPr>
      </w:pPr>
    </w:p>
    <w:p w14:paraId="00000001" w14:textId="688F9CFD" w:rsidR="00056BC7" w:rsidRPr="00322AB9" w:rsidRDefault="00B96E11">
      <w:pPr>
        <w:jc w:val="center"/>
        <w:rPr>
          <w:rFonts w:asciiTheme="majorHAnsi" w:eastAsia="Cambria" w:hAnsiTheme="majorHAnsi" w:cstheme="majorHAnsi"/>
          <w:b/>
          <w:sz w:val="24"/>
          <w:szCs w:val="24"/>
        </w:rPr>
      </w:pPr>
      <w:r w:rsidRPr="00322AB9">
        <w:rPr>
          <w:rFonts w:asciiTheme="majorHAnsi" w:eastAsia="Cambria" w:hAnsiTheme="majorHAnsi" w:cstheme="majorHAnsi"/>
          <w:b/>
          <w:sz w:val="24"/>
          <w:szCs w:val="24"/>
        </w:rPr>
        <w:t>INDONESIA</w:t>
      </w:r>
    </w:p>
    <w:p w14:paraId="00000002" w14:textId="77777777" w:rsidR="00056BC7" w:rsidRPr="00322AB9" w:rsidRDefault="00056BC7">
      <w:pPr>
        <w:jc w:val="center"/>
        <w:rPr>
          <w:rFonts w:asciiTheme="majorHAnsi" w:eastAsia="Cambria" w:hAnsiTheme="majorHAnsi" w:cstheme="majorHAnsi"/>
          <w:b/>
          <w:sz w:val="24"/>
          <w:szCs w:val="24"/>
        </w:rPr>
      </w:pPr>
    </w:p>
    <w:p w14:paraId="00000003" w14:textId="0DD4DF32" w:rsidR="00056BC7" w:rsidRPr="00322AB9" w:rsidRDefault="00B96E11">
      <w:pPr>
        <w:jc w:val="center"/>
        <w:rPr>
          <w:rFonts w:asciiTheme="majorHAnsi" w:eastAsia="Cambria" w:hAnsiTheme="majorHAnsi" w:cstheme="majorHAnsi"/>
          <w:b/>
          <w:sz w:val="24"/>
          <w:szCs w:val="24"/>
        </w:rPr>
      </w:pPr>
      <w:r w:rsidRPr="00322AB9">
        <w:rPr>
          <w:rFonts w:asciiTheme="majorHAnsi" w:eastAsia="Cambria" w:hAnsiTheme="majorHAnsi" w:cstheme="majorHAnsi"/>
          <w:b/>
          <w:sz w:val="24"/>
          <w:szCs w:val="24"/>
        </w:rPr>
        <w:t>Submission to the Committee on Economic, Social and Cultural Rights</w:t>
      </w:r>
    </w:p>
    <w:p w14:paraId="00000004" w14:textId="20DF2C57" w:rsidR="00056BC7" w:rsidRPr="00322AB9" w:rsidRDefault="00B96E11">
      <w:pPr>
        <w:jc w:val="center"/>
        <w:rPr>
          <w:rFonts w:asciiTheme="majorHAnsi" w:eastAsia="Cambria" w:hAnsiTheme="majorHAnsi" w:cstheme="majorHAnsi"/>
          <w:b/>
          <w:sz w:val="24"/>
          <w:szCs w:val="24"/>
        </w:rPr>
      </w:pPr>
      <w:r w:rsidRPr="00322AB9">
        <w:rPr>
          <w:rFonts w:asciiTheme="majorHAnsi" w:eastAsia="Cambria" w:hAnsiTheme="majorHAnsi" w:cstheme="majorHAnsi"/>
          <w:b/>
          <w:sz w:val="24"/>
          <w:szCs w:val="24"/>
        </w:rPr>
        <w:t>List of Issues</w:t>
      </w:r>
    </w:p>
    <w:p w14:paraId="00000005" w14:textId="77777777" w:rsidR="00056BC7" w:rsidRPr="00322AB9" w:rsidRDefault="00056BC7">
      <w:pPr>
        <w:jc w:val="center"/>
        <w:rPr>
          <w:rFonts w:asciiTheme="majorHAnsi" w:eastAsia="Cambria" w:hAnsiTheme="majorHAnsi" w:cstheme="majorHAnsi"/>
          <w:b/>
          <w:sz w:val="24"/>
          <w:szCs w:val="24"/>
        </w:rPr>
      </w:pPr>
    </w:p>
    <w:p w14:paraId="00000006" w14:textId="1D209B76" w:rsidR="00056BC7" w:rsidRPr="00322AB9" w:rsidRDefault="00B96E11">
      <w:pPr>
        <w:jc w:val="center"/>
        <w:rPr>
          <w:rFonts w:asciiTheme="majorHAnsi" w:eastAsia="Cambria" w:hAnsiTheme="majorHAnsi" w:cstheme="majorHAnsi"/>
          <w:sz w:val="24"/>
          <w:szCs w:val="24"/>
        </w:rPr>
      </w:pPr>
      <w:r w:rsidRPr="00322AB9">
        <w:rPr>
          <w:rFonts w:asciiTheme="majorHAnsi" w:eastAsia="Cambria" w:hAnsiTheme="majorHAnsi" w:cstheme="majorHAnsi"/>
          <w:sz w:val="24"/>
          <w:szCs w:val="24"/>
        </w:rPr>
        <w:t>The Commission for the Disappeared and Victims of Violence (KontraS)</w:t>
      </w:r>
    </w:p>
    <w:p w14:paraId="00000007" w14:textId="08744E31" w:rsidR="00056BC7" w:rsidRDefault="00B96E11">
      <w:pPr>
        <w:jc w:val="center"/>
        <w:rPr>
          <w:rFonts w:asciiTheme="majorHAnsi" w:eastAsia="Cambria" w:hAnsiTheme="majorHAnsi" w:cstheme="majorHAnsi"/>
          <w:sz w:val="24"/>
          <w:szCs w:val="24"/>
        </w:rPr>
      </w:pPr>
      <w:r w:rsidRPr="00322AB9">
        <w:rPr>
          <w:rFonts w:asciiTheme="majorHAnsi" w:eastAsia="Cambria" w:hAnsiTheme="majorHAnsi" w:cstheme="majorHAnsi"/>
          <w:sz w:val="24"/>
          <w:szCs w:val="24"/>
        </w:rPr>
        <w:t>2022</w:t>
      </w:r>
    </w:p>
    <w:p w14:paraId="00000008" w14:textId="2D370388" w:rsidR="00056BC7" w:rsidRPr="00322AB9" w:rsidRDefault="00056BC7" w:rsidP="00110F02">
      <w:pPr>
        <w:rPr>
          <w:rFonts w:asciiTheme="majorHAnsi" w:eastAsia="Cambria" w:hAnsiTheme="majorHAnsi" w:cstheme="majorHAnsi"/>
          <w:sz w:val="24"/>
          <w:szCs w:val="24"/>
        </w:rPr>
      </w:pPr>
    </w:p>
    <w:p w14:paraId="7003AB62" w14:textId="77777777" w:rsidR="005D0112" w:rsidRDefault="00B96E11" w:rsidP="005D0112">
      <w:pPr>
        <w:numPr>
          <w:ilvl w:val="0"/>
          <w:numId w:val="1"/>
        </w:numPr>
        <w:jc w:val="both"/>
        <w:rPr>
          <w:rFonts w:asciiTheme="majorHAnsi" w:eastAsia="Cambria" w:hAnsiTheme="majorHAnsi" w:cstheme="majorHAnsi"/>
          <w:b/>
          <w:sz w:val="24"/>
          <w:szCs w:val="24"/>
        </w:rPr>
      </w:pPr>
      <w:r w:rsidRPr="00322AB9">
        <w:rPr>
          <w:rFonts w:asciiTheme="majorHAnsi" w:eastAsia="Cambria" w:hAnsiTheme="majorHAnsi" w:cstheme="majorHAnsi"/>
          <w:b/>
          <w:sz w:val="24"/>
          <w:szCs w:val="24"/>
        </w:rPr>
        <w:t>Introduction</w:t>
      </w:r>
    </w:p>
    <w:p w14:paraId="0684019F" w14:textId="3AAC7D9A" w:rsidR="005D0112" w:rsidRDefault="00B96E11" w:rsidP="005D0112">
      <w:pPr>
        <w:jc w:val="both"/>
        <w:rPr>
          <w:rFonts w:asciiTheme="majorHAnsi" w:eastAsia="Cambria" w:hAnsiTheme="majorHAnsi" w:cstheme="majorHAnsi"/>
          <w:b/>
          <w:sz w:val="24"/>
          <w:szCs w:val="24"/>
        </w:rPr>
      </w:pPr>
      <w:r w:rsidRPr="005D0112">
        <w:rPr>
          <w:rFonts w:asciiTheme="majorHAnsi" w:eastAsia="Cambria" w:hAnsiTheme="majorHAnsi" w:cstheme="majorHAnsi"/>
          <w:sz w:val="24"/>
          <w:szCs w:val="24"/>
        </w:rPr>
        <w:t>The Commission for the Disappeared and Victims of Violence–a human rights non-governmental organization based in Jakarta, Indonesia–would like to deliver our report related to the situation of the economic, social</w:t>
      </w:r>
      <w:r w:rsidR="001615DD">
        <w:rPr>
          <w:rFonts w:asciiTheme="majorHAnsi" w:eastAsia="Cambria" w:hAnsiTheme="majorHAnsi" w:cstheme="majorHAnsi"/>
          <w:sz w:val="24"/>
          <w:szCs w:val="24"/>
        </w:rPr>
        <w:t>,</w:t>
      </w:r>
      <w:r w:rsidRPr="005D0112">
        <w:rPr>
          <w:rFonts w:asciiTheme="majorHAnsi" w:eastAsia="Cambria" w:hAnsiTheme="majorHAnsi" w:cstheme="majorHAnsi"/>
          <w:sz w:val="24"/>
          <w:szCs w:val="24"/>
        </w:rPr>
        <w:t xml:space="preserve"> and cultural rights in Indonesia, in regards </w:t>
      </w:r>
      <w:r w:rsidR="001615DD">
        <w:rPr>
          <w:rFonts w:asciiTheme="majorHAnsi" w:eastAsia="Cambria" w:hAnsiTheme="majorHAnsi" w:cstheme="majorHAnsi"/>
          <w:sz w:val="24"/>
          <w:szCs w:val="24"/>
        </w:rPr>
        <w:t>to</w:t>
      </w:r>
      <w:r w:rsidRPr="005D0112">
        <w:rPr>
          <w:rFonts w:asciiTheme="majorHAnsi" w:eastAsia="Cambria" w:hAnsiTheme="majorHAnsi" w:cstheme="majorHAnsi"/>
          <w:sz w:val="24"/>
          <w:szCs w:val="24"/>
        </w:rPr>
        <w:t xml:space="preserve"> the call for submission on the List of Issues for </w:t>
      </w:r>
      <w:r w:rsidR="00501AE0">
        <w:rPr>
          <w:rFonts w:asciiTheme="majorHAnsi" w:eastAsia="Cambria" w:hAnsiTheme="majorHAnsi" w:cstheme="majorHAnsi"/>
          <w:sz w:val="24"/>
          <w:szCs w:val="24"/>
        </w:rPr>
        <w:t>Indonesia's</w:t>
      </w:r>
      <w:r w:rsidRPr="005D0112">
        <w:rPr>
          <w:rFonts w:asciiTheme="majorHAnsi" w:eastAsia="Cambria" w:hAnsiTheme="majorHAnsi" w:cstheme="majorHAnsi"/>
          <w:sz w:val="24"/>
          <w:szCs w:val="24"/>
        </w:rPr>
        <w:t xml:space="preserve"> review in the 70th session.</w:t>
      </w:r>
    </w:p>
    <w:p w14:paraId="3434306E" w14:textId="77777777" w:rsidR="005D0112" w:rsidRDefault="005D0112" w:rsidP="005D0112">
      <w:pPr>
        <w:jc w:val="both"/>
        <w:rPr>
          <w:rFonts w:asciiTheme="majorHAnsi" w:eastAsia="Cambria" w:hAnsiTheme="majorHAnsi" w:cstheme="majorHAnsi"/>
          <w:b/>
          <w:sz w:val="24"/>
          <w:szCs w:val="24"/>
        </w:rPr>
      </w:pPr>
    </w:p>
    <w:p w14:paraId="0E9647AF" w14:textId="093A2B78" w:rsidR="005D0112" w:rsidRDefault="00B96E11" w:rsidP="005D0112">
      <w:pPr>
        <w:jc w:val="both"/>
        <w:rPr>
          <w:rFonts w:asciiTheme="majorHAnsi" w:eastAsia="Cambria" w:hAnsiTheme="majorHAnsi" w:cstheme="majorHAnsi"/>
          <w:b/>
          <w:sz w:val="24"/>
          <w:szCs w:val="24"/>
        </w:rPr>
      </w:pPr>
      <w:r w:rsidRPr="00322AB9">
        <w:rPr>
          <w:rFonts w:asciiTheme="majorHAnsi" w:eastAsia="Cambria" w:hAnsiTheme="majorHAnsi" w:cstheme="majorHAnsi"/>
          <w:sz w:val="24"/>
          <w:szCs w:val="24"/>
        </w:rPr>
        <w:t xml:space="preserve">The COVID-19 pandemic has shaken the global economy. Indonesia is no exception, </w:t>
      </w:r>
      <w:r w:rsidR="001615DD">
        <w:rPr>
          <w:rFonts w:asciiTheme="majorHAnsi" w:eastAsia="Cambria" w:hAnsiTheme="majorHAnsi" w:cstheme="majorHAnsi"/>
          <w:sz w:val="24"/>
          <w:szCs w:val="24"/>
        </w:rPr>
        <w:t>with only</w:t>
      </w:r>
      <w:r w:rsidRPr="00322AB9">
        <w:rPr>
          <w:rFonts w:asciiTheme="majorHAnsi" w:eastAsia="Cambria" w:hAnsiTheme="majorHAnsi" w:cstheme="majorHAnsi"/>
          <w:sz w:val="24"/>
          <w:szCs w:val="24"/>
        </w:rPr>
        <w:t xml:space="preserve"> 2.07 percent economic growth in 2020.</w:t>
      </w:r>
      <w:r w:rsidR="00322AB9" w:rsidRPr="00322AB9">
        <w:rPr>
          <w:rStyle w:val="FootnoteReference"/>
          <w:rFonts w:asciiTheme="majorHAnsi" w:eastAsia="Cambria" w:hAnsiTheme="majorHAnsi" w:cstheme="majorHAnsi"/>
          <w:sz w:val="24"/>
          <w:szCs w:val="24"/>
        </w:rPr>
        <w:footnoteReference w:id="1"/>
      </w:r>
      <w:r w:rsidRPr="00322AB9">
        <w:rPr>
          <w:rFonts w:asciiTheme="majorHAnsi" w:eastAsia="Cambria" w:hAnsiTheme="majorHAnsi" w:cstheme="majorHAnsi"/>
          <w:sz w:val="24"/>
          <w:szCs w:val="24"/>
        </w:rPr>
        <w:t xml:space="preserve"> This situation is inseparable from the chaotic handling of the COVID-19 pandemic carried out by the Indonesian government. At the beginning of the virus transmission, the government seemed not to take it seriously and tended to underestimate the situation. Opinions and criticisms expressed either from experts or the national or international community were not heeded. When the COVID-19 transmission rate began to show a significant increase, the government seemed unprepared and then took a policy accompanied by a security approach. As a result, the spread of COVID-19 in Indonesia was uncontrollable, causing thousands of people to die, the death of health workers, and the collapse of hospitals. </w:t>
      </w:r>
      <w:r w:rsidR="001615DD">
        <w:rPr>
          <w:rFonts w:asciiTheme="majorHAnsi" w:eastAsia="Cambria" w:hAnsiTheme="majorHAnsi" w:cstheme="majorHAnsi"/>
          <w:sz w:val="24"/>
          <w:szCs w:val="24"/>
        </w:rPr>
        <w:t>On</w:t>
      </w:r>
      <w:r w:rsidRPr="00322AB9">
        <w:rPr>
          <w:rFonts w:asciiTheme="majorHAnsi" w:eastAsia="Cambria" w:hAnsiTheme="majorHAnsi" w:cstheme="majorHAnsi"/>
          <w:sz w:val="24"/>
          <w:szCs w:val="24"/>
        </w:rPr>
        <w:t xml:space="preserve"> 18-20 August 2021, Indonesia even recorded the highest death rate in the world due to the COVID-19.</w:t>
      </w:r>
      <w:r w:rsidR="00322AB9" w:rsidRPr="00322AB9">
        <w:rPr>
          <w:rStyle w:val="FootnoteReference"/>
          <w:rFonts w:asciiTheme="majorHAnsi" w:eastAsia="Cambria" w:hAnsiTheme="majorHAnsi" w:cstheme="majorHAnsi"/>
          <w:sz w:val="24"/>
          <w:szCs w:val="24"/>
        </w:rPr>
        <w:footnoteReference w:id="2"/>
      </w:r>
      <w:r w:rsidRPr="00322AB9">
        <w:rPr>
          <w:rFonts w:asciiTheme="majorHAnsi" w:eastAsia="Cambria" w:hAnsiTheme="majorHAnsi" w:cstheme="majorHAnsi"/>
          <w:sz w:val="24"/>
          <w:szCs w:val="24"/>
        </w:rPr>
        <w:t xml:space="preserve"> This shows the failure of the state to present </w:t>
      </w:r>
      <w:r w:rsidRPr="00322AB9">
        <w:rPr>
          <w:rFonts w:asciiTheme="majorHAnsi" w:eastAsia="Cambria" w:hAnsiTheme="majorHAnsi" w:cstheme="majorHAnsi"/>
          <w:sz w:val="24"/>
          <w:szCs w:val="24"/>
        </w:rPr>
        <w:lastRenderedPageBreak/>
        <w:t xml:space="preserve">the right to health in the context of protecting the </w:t>
      </w:r>
      <w:r w:rsidR="001615DD">
        <w:rPr>
          <w:rFonts w:asciiTheme="majorHAnsi" w:eastAsia="Cambria" w:hAnsiTheme="majorHAnsi" w:cstheme="majorHAnsi"/>
          <w:sz w:val="24"/>
          <w:szCs w:val="24"/>
        </w:rPr>
        <w:t>fundamental</w:t>
      </w:r>
      <w:r w:rsidRPr="00322AB9">
        <w:rPr>
          <w:rFonts w:asciiTheme="majorHAnsi" w:eastAsia="Cambria" w:hAnsiTheme="majorHAnsi" w:cstheme="majorHAnsi"/>
          <w:sz w:val="24"/>
          <w:szCs w:val="24"/>
        </w:rPr>
        <w:t xml:space="preserve"> rights of the community.</w:t>
      </w:r>
    </w:p>
    <w:p w14:paraId="1EF79A54" w14:textId="77777777" w:rsidR="005D0112" w:rsidRDefault="005D0112" w:rsidP="005D0112">
      <w:pPr>
        <w:jc w:val="both"/>
        <w:rPr>
          <w:rFonts w:asciiTheme="majorHAnsi" w:eastAsia="Cambria" w:hAnsiTheme="majorHAnsi" w:cstheme="majorHAnsi"/>
          <w:b/>
          <w:sz w:val="24"/>
          <w:szCs w:val="24"/>
        </w:rPr>
      </w:pPr>
    </w:p>
    <w:p w14:paraId="5DED4237" w14:textId="7E4AB99E" w:rsidR="005D0112" w:rsidRDefault="00B96E11" w:rsidP="005D0112">
      <w:pPr>
        <w:jc w:val="both"/>
        <w:rPr>
          <w:rFonts w:asciiTheme="majorHAnsi" w:eastAsia="Cambria" w:hAnsiTheme="majorHAnsi" w:cstheme="majorHAnsi"/>
          <w:b/>
          <w:sz w:val="24"/>
          <w:szCs w:val="24"/>
        </w:rPr>
      </w:pPr>
      <w:r w:rsidRPr="00322AB9">
        <w:rPr>
          <w:rFonts w:asciiTheme="majorHAnsi" w:eastAsia="Cambria" w:hAnsiTheme="majorHAnsi" w:cstheme="majorHAnsi"/>
          <w:sz w:val="24"/>
          <w:szCs w:val="24"/>
        </w:rPr>
        <w:t>In addition, relating to the right to health, protection, respect</w:t>
      </w:r>
      <w:r w:rsidR="001615DD">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and fulfillment of economic, social</w:t>
      </w:r>
      <w:r w:rsidR="001615DD">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and cultural rights, there has been a significant setback, one of which is marked by the legalization of various problematic legislation products. In 2020, at least two laws </w:t>
      </w:r>
      <w:r w:rsidR="001615DD">
        <w:rPr>
          <w:rFonts w:asciiTheme="majorHAnsi" w:eastAsia="Cambria" w:hAnsiTheme="majorHAnsi" w:cstheme="majorHAnsi"/>
          <w:sz w:val="24"/>
          <w:szCs w:val="24"/>
        </w:rPr>
        <w:t>were</w:t>
      </w:r>
      <w:r w:rsidRPr="00322AB9">
        <w:rPr>
          <w:rFonts w:asciiTheme="majorHAnsi" w:eastAsia="Cambria" w:hAnsiTheme="majorHAnsi" w:cstheme="majorHAnsi"/>
          <w:sz w:val="24"/>
          <w:szCs w:val="24"/>
        </w:rPr>
        <w:t xml:space="preserve"> discussed quickly </w:t>
      </w:r>
      <w:r w:rsidR="001615DD">
        <w:rPr>
          <w:rFonts w:asciiTheme="majorHAnsi" w:eastAsia="Cambria" w:hAnsiTheme="majorHAnsi" w:cstheme="majorHAnsi"/>
          <w:sz w:val="24"/>
          <w:szCs w:val="24"/>
        </w:rPr>
        <w:t>amid</w:t>
      </w:r>
      <w:r w:rsidRPr="00322AB9">
        <w:rPr>
          <w:rFonts w:asciiTheme="majorHAnsi" w:eastAsia="Cambria" w:hAnsiTheme="majorHAnsi" w:cstheme="majorHAnsi"/>
          <w:sz w:val="24"/>
          <w:szCs w:val="24"/>
        </w:rPr>
        <w:t xml:space="preserve"> the COVID-19 pandemic and </w:t>
      </w:r>
      <w:r w:rsidR="001615DD">
        <w:rPr>
          <w:rFonts w:asciiTheme="majorHAnsi" w:eastAsia="Cambria" w:hAnsiTheme="majorHAnsi" w:cstheme="majorHAnsi"/>
          <w:sz w:val="24"/>
          <w:szCs w:val="24"/>
        </w:rPr>
        <w:t>were not</w:t>
      </w:r>
      <w:r w:rsidRPr="00322AB9">
        <w:rPr>
          <w:rFonts w:asciiTheme="majorHAnsi" w:eastAsia="Cambria" w:hAnsiTheme="majorHAnsi" w:cstheme="majorHAnsi"/>
          <w:sz w:val="24"/>
          <w:szCs w:val="24"/>
        </w:rPr>
        <w:t xml:space="preserve"> made in a participatory and transparent manner. The two legal products </w:t>
      </w:r>
      <w:r w:rsidR="001615DD">
        <w:rPr>
          <w:rFonts w:asciiTheme="majorHAnsi" w:eastAsia="Cambria" w:hAnsiTheme="majorHAnsi" w:cstheme="majorHAnsi"/>
          <w:sz w:val="24"/>
          <w:szCs w:val="24"/>
        </w:rPr>
        <w:t>addressed</w:t>
      </w:r>
      <w:r w:rsidRPr="00322AB9">
        <w:rPr>
          <w:rFonts w:asciiTheme="majorHAnsi" w:eastAsia="Cambria" w:hAnsiTheme="majorHAnsi" w:cstheme="majorHAnsi"/>
          <w:sz w:val="24"/>
          <w:szCs w:val="24"/>
        </w:rPr>
        <w:t xml:space="preserve"> by the government </w:t>
      </w:r>
      <w:r w:rsidR="001615DD">
        <w:rPr>
          <w:rFonts w:asciiTheme="majorHAnsi" w:eastAsia="Cambria" w:hAnsiTheme="majorHAnsi" w:cstheme="majorHAnsi"/>
          <w:sz w:val="24"/>
          <w:szCs w:val="24"/>
        </w:rPr>
        <w:t>and</w:t>
      </w:r>
      <w:r w:rsidRPr="00322AB9">
        <w:rPr>
          <w:rFonts w:asciiTheme="majorHAnsi" w:eastAsia="Cambria" w:hAnsiTheme="majorHAnsi" w:cstheme="majorHAnsi"/>
          <w:sz w:val="24"/>
          <w:szCs w:val="24"/>
        </w:rPr>
        <w:t xml:space="preserve"> the House of Representatives are the Law on Amendments to Law no. 4 of 2009 concerning Minerals and Coal (Minerba Law) and Law no. 11 of 2020 concerning Job Creation (Law on Job Creation). The pandemic situation</w:t>
      </w:r>
      <w:r w:rsidR="001615DD">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which requires people to have limited space for movement</w:t>
      </w:r>
      <w:r w:rsidR="001615DD">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seems to be a gap for the government and the House of Representatives to ratify various controversial bills. On the other hand, the </w:t>
      </w:r>
      <w:r w:rsidR="00501AE0">
        <w:rPr>
          <w:rFonts w:asciiTheme="majorHAnsi" w:eastAsia="Cambria" w:hAnsiTheme="majorHAnsi" w:cstheme="majorHAnsi"/>
          <w:sz w:val="24"/>
          <w:szCs w:val="24"/>
        </w:rPr>
        <w:t>government's</w:t>
      </w:r>
      <w:r w:rsidR="001615DD">
        <w:rPr>
          <w:rFonts w:asciiTheme="majorHAnsi" w:eastAsia="Cambria" w:hAnsiTheme="majorHAnsi" w:cstheme="majorHAnsi"/>
          <w:sz w:val="24"/>
          <w:szCs w:val="24"/>
        </w:rPr>
        <w:t xml:space="preserve"> main priority</w:t>
      </w:r>
      <w:r w:rsidRPr="00322AB9">
        <w:rPr>
          <w:rFonts w:asciiTheme="majorHAnsi" w:eastAsia="Cambria" w:hAnsiTheme="majorHAnsi" w:cstheme="majorHAnsi"/>
          <w:sz w:val="24"/>
          <w:szCs w:val="24"/>
        </w:rPr>
        <w:t xml:space="preserve"> and the House of Representatives </w:t>
      </w:r>
      <w:r w:rsidR="001615DD">
        <w:rPr>
          <w:rFonts w:asciiTheme="majorHAnsi" w:eastAsia="Cambria" w:hAnsiTheme="majorHAnsi" w:cstheme="majorHAnsi"/>
          <w:sz w:val="24"/>
          <w:szCs w:val="24"/>
        </w:rPr>
        <w:t>are</w:t>
      </w:r>
      <w:r w:rsidRPr="00322AB9">
        <w:rPr>
          <w:rFonts w:asciiTheme="majorHAnsi" w:eastAsia="Cambria" w:hAnsiTheme="majorHAnsi" w:cstheme="majorHAnsi"/>
          <w:sz w:val="24"/>
          <w:szCs w:val="24"/>
        </w:rPr>
        <w:t xml:space="preserve"> not handling the pandemic by fulfilling the needs of the </w:t>
      </w:r>
      <w:r w:rsidR="00501AE0">
        <w:rPr>
          <w:rFonts w:asciiTheme="majorHAnsi" w:eastAsia="Cambria" w:hAnsiTheme="majorHAnsi" w:cstheme="majorHAnsi"/>
          <w:sz w:val="24"/>
          <w:szCs w:val="24"/>
        </w:rPr>
        <w:t>people's</w:t>
      </w:r>
      <w:r w:rsidRPr="00322AB9">
        <w:rPr>
          <w:rFonts w:asciiTheme="majorHAnsi" w:eastAsia="Cambria" w:hAnsiTheme="majorHAnsi" w:cstheme="majorHAnsi"/>
          <w:sz w:val="24"/>
          <w:szCs w:val="24"/>
        </w:rPr>
        <w:t xml:space="preserve"> rights but opening the investment as wide as possible </w:t>
      </w:r>
      <w:r w:rsidR="001615DD">
        <w:rPr>
          <w:rFonts w:asciiTheme="majorHAnsi" w:eastAsia="Cambria" w:hAnsiTheme="majorHAnsi" w:cstheme="majorHAnsi"/>
          <w:sz w:val="24"/>
          <w:szCs w:val="24"/>
        </w:rPr>
        <w:t>to</w:t>
      </w:r>
      <w:r w:rsidRPr="00322AB9">
        <w:rPr>
          <w:rFonts w:asciiTheme="majorHAnsi" w:eastAsia="Cambria" w:hAnsiTheme="majorHAnsi" w:cstheme="majorHAnsi"/>
          <w:sz w:val="24"/>
          <w:szCs w:val="24"/>
        </w:rPr>
        <w:t xml:space="preserve"> pamper investors.</w:t>
      </w:r>
    </w:p>
    <w:p w14:paraId="3A8493FD" w14:textId="77777777" w:rsidR="005D0112" w:rsidRDefault="005D0112" w:rsidP="005D0112">
      <w:pPr>
        <w:jc w:val="both"/>
        <w:rPr>
          <w:rFonts w:asciiTheme="majorHAnsi" w:eastAsia="Cambria" w:hAnsiTheme="majorHAnsi" w:cstheme="majorHAnsi"/>
          <w:b/>
          <w:sz w:val="24"/>
          <w:szCs w:val="24"/>
        </w:rPr>
      </w:pPr>
    </w:p>
    <w:p w14:paraId="603A1C85" w14:textId="7BB75F9F" w:rsidR="005D0112" w:rsidRDefault="00B96E11" w:rsidP="005D0112">
      <w:pPr>
        <w:jc w:val="both"/>
        <w:rPr>
          <w:rFonts w:asciiTheme="majorHAnsi" w:eastAsia="Cambria" w:hAnsiTheme="majorHAnsi" w:cstheme="majorHAnsi"/>
          <w:b/>
          <w:sz w:val="24"/>
          <w:szCs w:val="24"/>
        </w:rPr>
      </w:pPr>
      <w:r w:rsidRPr="00322AB9">
        <w:rPr>
          <w:rFonts w:asciiTheme="majorHAnsi" w:eastAsia="Cambria" w:hAnsiTheme="majorHAnsi" w:cstheme="majorHAnsi"/>
          <w:sz w:val="24"/>
          <w:szCs w:val="24"/>
        </w:rPr>
        <w:t xml:space="preserve">Another problem is that attacks directed against human rights defenders in the environmental sector are becoming more massive. Attacks and threats that occur are not only targeted individually but are carried out systemically. </w:t>
      </w:r>
      <w:r w:rsidR="001615DD">
        <w:rPr>
          <w:rFonts w:asciiTheme="majorHAnsi" w:eastAsia="Cambria" w:hAnsiTheme="majorHAnsi" w:cstheme="majorHAnsi"/>
          <w:sz w:val="24"/>
          <w:szCs w:val="24"/>
        </w:rPr>
        <w:t>The</w:t>
      </w:r>
      <w:r w:rsidRPr="00322AB9">
        <w:rPr>
          <w:rFonts w:asciiTheme="majorHAnsi" w:eastAsia="Cambria" w:hAnsiTheme="majorHAnsi" w:cstheme="majorHAnsi"/>
          <w:sz w:val="24"/>
          <w:szCs w:val="24"/>
        </w:rPr>
        <w:t xml:space="preserve"> state continues to produce problematic legal products that can be used as legitimacy to criminalize people who defend their environment. One of them is contained in Article 162 of the Amendment to the Minerba Law</w:t>
      </w:r>
      <w:r w:rsidR="001615DD">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which states that anyone who hinders or interferes with mining activities may be subject to a maximum imprisonment of 1 (one) year or a maximum fine of Rp. 100,000,000.00 (one hundred million </w:t>
      </w:r>
      <w:r w:rsidR="001615DD">
        <w:rPr>
          <w:rFonts w:asciiTheme="majorHAnsi" w:eastAsia="Cambria" w:hAnsiTheme="majorHAnsi" w:cstheme="majorHAnsi"/>
          <w:sz w:val="24"/>
          <w:szCs w:val="24"/>
        </w:rPr>
        <w:t>rupiahs</w:t>
      </w:r>
      <w:r w:rsidRPr="00322AB9">
        <w:rPr>
          <w:rFonts w:asciiTheme="majorHAnsi" w:eastAsia="Cambria" w:hAnsiTheme="majorHAnsi" w:cstheme="majorHAnsi"/>
          <w:sz w:val="24"/>
          <w:szCs w:val="24"/>
        </w:rPr>
        <w:t xml:space="preserve">). This ultimately puts human rights defenders in the environmental sector </w:t>
      </w:r>
      <w:r w:rsidR="001615DD">
        <w:rPr>
          <w:rFonts w:asciiTheme="majorHAnsi" w:eastAsia="Cambria" w:hAnsiTheme="majorHAnsi" w:cstheme="majorHAnsi"/>
          <w:sz w:val="24"/>
          <w:szCs w:val="24"/>
        </w:rPr>
        <w:t>vulnerable</w:t>
      </w:r>
      <w:r w:rsidRPr="00322AB9">
        <w:rPr>
          <w:rFonts w:asciiTheme="majorHAnsi" w:eastAsia="Cambria" w:hAnsiTheme="majorHAnsi" w:cstheme="majorHAnsi"/>
          <w:sz w:val="24"/>
          <w:szCs w:val="24"/>
        </w:rPr>
        <w:t>.</w:t>
      </w:r>
    </w:p>
    <w:p w14:paraId="2DA997AE" w14:textId="77777777" w:rsidR="005D0112" w:rsidRDefault="005D0112" w:rsidP="005D0112">
      <w:pPr>
        <w:jc w:val="both"/>
        <w:rPr>
          <w:rFonts w:asciiTheme="majorHAnsi" w:eastAsia="Cambria" w:hAnsiTheme="majorHAnsi" w:cstheme="majorHAnsi"/>
          <w:b/>
          <w:sz w:val="24"/>
          <w:szCs w:val="24"/>
        </w:rPr>
      </w:pPr>
    </w:p>
    <w:p w14:paraId="775EF252" w14:textId="2676ACF8" w:rsidR="005D0112" w:rsidRDefault="00B96E11" w:rsidP="005D0112">
      <w:pPr>
        <w:jc w:val="both"/>
        <w:rPr>
          <w:rFonts w:asciiTheme="majorHAnsi" w:eastAsia="Cambria" w:hAnsiTheme="majorHAnsi" w:cstheme="majorHAnsi"/>
          <w:b/>
          <w:sz w:val="24"/>
          <w:szCs w:val="24"/>
        </w:rPr>
      </w:pPr>
      <w:r w:rsidRPr="00322AB9">
        <w:rPr>
          <w:rFonts w:asciiTheme="majorHAnsi" w:eastAsia="Cambria" w:hAnsiTheme="majorHAnsi" w:cstheme="majorHAnsi"/>
          <w:sz w:val="24"/>
          <w:szCs w:val="24"/>
        </w:rPr>
        <w:t xml:space="preserve">The current condition and situation </w:t>
      </w:r>
      <w:r w:rsidR="001615DD">
        <w:rPr>
          <w:rFonts w:asciiTheme="majorHAnsi" w:eastAsia="Cambria" w:hAnsiTheme="majorHAnsi" w:cstheme="majorHAnsi"/>
          <w:sz w:val="24"/>
          <w:szCs w:val="24"/>
        </w:rPr>
        <w:t>are</w:t>
      </w:r>
      <w:r w:rsidRPr="00322AB9">
        <w:rPr>
          <w:rFonts w:asciiTheme="majorHAnsi" w:eastAsia="Cambria" w:hAnsiTheme="majorHAnsi" w:cstheme="majorHAnsi"/>
          <w:sz w:val="24"/>
          <w:szCs w:val="24"/>
        </w:rPr>
        <w:t xml:space="preserve"> caused by the </w:t>
      </w:r>
      <w:r w:rsidR="001615DD">
        <w:rPr>
          <w:rFonts w:asciiTheme="majorHAnsi" w:eastAsia="Cambria" w:hAnsiTheme="majorHAnsi" w:cstheme="majorHAnsi"/>
          <w:sz w:val="24"/>
          <w:szCs w:val="24"/>
        </w:rPr>
        <w:t>developmental</w:t>
      </w:r>
      <w:r w:rsidRPr="00322AB9">
        <w:rPr>
          <w:rFonts w:asciiTheme="majorHAnsi" w:eastAsia="Cambria" w:hAnsiTheme="majorHAnsi" w:cstheme="majorHAnsi"/>
          <w:sz w:val="24"/>
          <w:szCs w:val="24"/>
        </w:rPr>
        <w:t xml:space="preserve"> nature of President Joko Widodo and his desire to open access to investment on a large scale. In addition, the </w:t>
      </w:r>
      <w:r w:rsidR="00501AE0">
        <w:rPr>
          <w:rFonts w:asciiTheme="majorHAnsi" w:eastAsia="Cambria" w:hAnsiTheme="majorHAnsi" w:cstheme="majorHAnsi"/>
          <w:sz w:val="24"/>
          <w:szCs w:val="24"/>
        </w:rPr>
        <w:t>President's</w:t>
      </w:r>
      <w:r w:rsidRPr="00322AB9">
        <w:rPr>
          <w:rFonts w:asciiTheme="majorHAnsi" w:eastAsia="Cambria" w:hAnsiTheme="majorHAnsi" w:cstheme="majorHAnsi"/>
          <w:sz w:val="24"/>
          <w:szCs w:val="24"/>
        </w:rPr>
        <w:t xml:space="preserve"> intention to boost infrastructure has also had implications for the destruction and confiscation of community lands. The spirit of protecting, fulfilling</w:t>
      </w:r>
      <w:r w:rsidR="001615DD">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and respecting human rights often has to be confronted with the mission of economic growth and opening the </w:t>
      </w:r>
      <w:r w:rsidR="001615DD">
        <w:rPr>
          <w:rFonts w:asciiTheme="majorHAnsi" w:eastAsia="Cambria" w:hAnsiTheme="majorHAnsi" w:cstheme="majorHAnsi"/>
          <w:sz w:val="24"/>
          <w:szCs w:val="24"/>
        </w:rPr>
        <w:t>broadest</w:t>
      </w:r>
      <w:r w:rsidRPr="00322AB9">
        <w:rPr>
          <w:rFonts w:asciiTheme="majorHAnsi" w:eastAsia="Cambria" w:hAnsiTheme="majorHAnsi" w:cstheme="majorHAnsi"/>
          <w:sz w:val="24"/>
          <w:szCs w:val="24"/>
        </w:rPr>
        <w:t xml:space="preserve"> possible investment access. </w:t>
      </w:r>
      <w:r w:rsidR="001615DD">
        <w:rPr>
          <w:rFonts w:asciiTheme="majorHAnsi" w:eastAsia="Cambria" w:hAnsiTheme="majorHAnsi" w:cstheme="majorHAnsi"/>
          <w:sz w:val="24"/>
          <w:szCs w:val="24"/>
        </w:rPr>
        <w:t>To</w:t>
      </w:r>
      <w:r w:rsidRPr="00322AB9">
        <w:rPr>
          <w:rFonts w:asciiTheme="majorHAnsi" w:eastAsia="Cambria" w:hAnsiTheme="majorHAnsi" w:cstheme="majorHAnsi"/>
          <w:sz w:val="24"/>
          <w:szCs w:val="24"/>
        </w:rPr>
        <w:t xml:space="preserve"> maintain political stability and development, human rights values ​​were also violated. The </w:t>
      </w:r>
      <w:r w:rsidR="00501AE0">
        <w:rPr>
          <w:rFonts w:asciiTheme="majorHAnsi" w:eastAsia="Cambria" w:hAnsiTheme="majorHAnsi" w:cstheme="majorHAnsi"/>
          <w:sz w:val="24"/>
          <w:szCs w:val="24"/>
        </w:rPr>
        <w:t>President's</w:t>
      </w:r>
      <w:r w:rsidRPr="00322AB9">
        <w:rPr>
          <w:rFonts w:asciiTheme="majorHAnsi" w:eastAsia="Cambria" w:hAnsiTheme="majorHAnsi" w:cstheme="majorHAnsi"/>
          <w:sz w:val="24"/>
          <w:szCs w:val="24"/>
        </w:rPr>
        <w:t xml:space="preserve"> mission eventually exacerbated the situation on the ground, such as the increase in conflicts over natural or agrarian resources and the rampant criminalization of human rights defenders in the environmental sector.</w:t>
      </w:r>
    </w:p>
    <w:p w14:paraId="10B9D3B3" w14:textId="77777777" w:rsidR="005D0112" w:rsidRDefault="005D0112" w:rsidP="005D0112">
      <w:pPr>
        <w:jc w:val="both"/>
        <w:rPr>
          <w:rFonts w:asciiTheme="majorHAnsi" w:eastAsia="Cambria" w:hAnsiTheme="majorHAnsi" w:cstheme="majorHAnsi"/>
          <w:b/>
          <w:sz w:val="24"/>
          <w:szCs w:val="24"/>
        </w:rPr>
      </w:pPr>
    </w:p>
    <w:p w14:paraId="2C13A380" w14:textId="0C41ADA6" w:rsidR="005D0112" w:rsidRDefault="00B96E11" w:rsidP="005D0112">
      <w:pPr>
        <w:jc w:val="both"/>
        <w:rPr>
          <w:rFonts w:asciiTheme="majorHAnsi" w:eastAsia="Cambria" w:hAnsiTheme="majorHAnsi" w:cstheme="majorHAnsi"/>
          <w:b/>
          <w:sz w:val="24"/>
          <w:szCs w:val="24"/>
        </w:rPr>
      </w:pPr>
      <w:r w:rsidRPr="00322AB9">
        <w:rPr>
          <w:rFonts w:asciiTheme="majorHAnsi" w:eastAsia="Cambria" w:hAnsiTheme="majorHAnsi" w:cstheme="majorHAnsi"/>
          <w:sz w:val="24"/>
          <w:szCs w:val="24"/>
        </w:rPr>
        <w:lastRenderedPageBreak/>
        <w:t xml:space="preserve">The number of violence that human rights defenders in the environmental sector experienced also shows the </w:t>
      </w:r>
      <w:r w:rsidR="00501AE0">
        <w:rPr>
          <w:rFonts w:asciiTheme="majorHAnsi" w:eastAsia="Cambria" w:hAnsiTheme="majorHAnsi" w:cstheme="majorHAnsi"/>
          <w:sz w:val="24"/>
          <w:szCs w:val="24"/>
        </w:rPr>
        <w:t>state's</w:t>
      </w:r>
      <w:r w:rsidRPr="00322AB9">
        <w:rPr>
          <w:rFonts w:asciiTheme="majorHAnsi" w:eastAsia="Cambria" w:hAnsiTheme="majorHAnsi" w:cstheme="majorHAnsi"/>
          <w:sz w:val="24"/>
          <w:szCs w:val="24"/>
        </w:rPr>
        <w:t xml:space="preserve"> perspective</w:t>
      </w:r>
      <w:r w:rsidR="001615DD">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which always prioritizes a security approach in solving problems. </w:t>
      </w:r>
      <w:r w:rsidR="00556B22">
        <w:rPr>
          <w:rFonts w:asciiTheme="majorHAnsi" w:eastAsia="Cambria" w:hAnsiTheme="majorHAnsi" w:cstheme="majorHAnsi"/>
          <w:sz w:val="24"/>
          <w:szCs w:val="24"/>
        </w:rPr>
        <w:t>Problems</w:t>
      </w:r>
      <w:r w:rsidRPr="00322AB9">
        <w:rPr>
          <w:rFonts w:asciiTheme="majorHAnsi" w:eastAsia="Cambria" w:hAnsiTheme="majorHAnsi" w:cstheme="majorHAnsi"/>
          <w:sz w:val="24"/>
          <w:szCs w:val="24"/>
        </w:rPr>
        <w:t xml:space="preserve"> such as conflicts or disputes over natural resources should be left to civil mechanisms or applicable laws. Moreover, President Joko Widodo</w:t>
      </w:r>
      <w:r w:rsidR="00556B22">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on </w:t>
      </w:r>
      <w:r w:rsidR="00556B22">
        <w:rPr>
          <w:rFonts w:asciiTheme="majorHAnsi" w:eastAsia="Cambria" w:hAnsiTheme="majorHAnsi" w:cstheme="majorHAnsi"/>
          <w:sz w:val="24"/>
          <w:szCs w:val="24"/>
        </w:rPr>
        <w:t>December 3</w:t>
      </w:r>
      <w:r w:rsidRPr="00322AB9">
        <w:rPr>
          <w:rFonts w:asciiTheme="majorHAnsi" w:eastAsia="Cambria" w:hAnsiTheme="majorHAnsi" w:cstheme="majorHAnsi"/>
          <w:sz w:val="24"/>
          <w:szCs w:val="24"/>
        </w:rPr>
        <w:t>, 2021</w:t>
      </w:r>
      <w:r w:rsidR="00556B22">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instructed the National Police Chief to remove the Regional Police Chief</w:t>
      </w:r>
      <w:r w:rsidR="00556B22">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who was unable to oversee the investment process.</w:t>
      </w:r>
      <w:r w:rsidR="00322AB9">
        <w:rPr>
          <w:rStyle w:val="FootnoteReference"/>
          <w:rFonts w:asciiTheme="majorHAnsi" w:eastAsia="Cambria" w:hAnsiTheme="majorHAnsi" w:cstheme="majorHAnsi"/>
          <w:sz w:val="24"/>
          <w:szCs w:val="24"/>
        </w:rPr>
        <w:footnoteReference w:id="3"/>
      </w:r>
      <w:r w:rsidRPr="00322AB9">
        <w:rPr>
          <w:rFonts w:asciiTheme="majorHAnsi" w:eastAsia="Cambria" w:hAnsiTheme="majorHAnsi" w:cstheme="majorHAnsi"/>
          <w:sz w:val="24"/>
          <w:szCs w:val="24"/>
        </w:rPr>
        <w:t xml:space="preserve"> We are worried that this will increase violence, especially when there is a conflict with the company. The police will turn a blind eye and become a tool of the state and companies in carrying out business activities.</w:t>
      </w:r>
    </w:p>
    <w:p w14:paraId="6D7E0BFC" w14:textId="77777777" w:rsidR="005D0112" w:rsidRDefault="005D0112" w:rsidP="005D0112">
      <w:pPr>
        <w:jc w:val="both"/>
        <w:rPr>
          <w:rFonts w:asciiTheme="majorHAnsi" w:eastAsia="Cambria" w:hAnsiTheme="majorHAnsi" w:cstheme="majorHAnsi"/>
          <w:b/>
          <w:sz w:val="24"/>
          <w:szCs w:val="24"/>
        </w:rPr>
      </w:pPr>
    </w:p>
    <w:p w14:paraId="4C81B87B" w14:textId="5F80727E" w:rsidR="005D0112" w:rsidRDefault="00556B22" w:rsidP="005D0112">
      <w:pPr>
        <w:jc w:val="both"/>
        <w:rPr>
          <w:rFonts w:asciiTheme="majorHAnsi" w:eastAsia="Cambria" w:hAnsiTheme="majorHAnsi" w:cstheme="majorHAnsi"/>
          <w:b/>
          <w:sz w:val="24"/>
          <w:szCs w:val="24"/>
        </w:rPr>
      </w:pPr>
      <w:r>
        <w:rPr>
          <w:rFonts w:asciiTheme="majorHAnsi" w:eastAsia="Cambria" w:hAnsiTheme="majorHAnsi" w:cstheme="majorHAnsi"/>
          <w:sz w:val="24"/>
          <w:szCs w:val="24"/>
        </w:rPr>
        <w:t>The</w:t>
      </w:r>
      <w:r w:rsidR="00B96E11" w:rsidRPr="00322AB9">
        <w:rPr>
          <w:rFonts w:asciiTheme="majorHAnsi" w:eastAsia="Cambria" w:hAnsiTheme="majorHAnsi" w:cstheme="majorHAnsi"/>
          <w:sz w:val="24"/>
          <w:szCs w:val="24"/>
        </w:rPr>
        <w:t xml:space="preserve"> ambition and discourse of moving the new state capital to Kalimantan will also exacerbate the ecological crisis. Deforestation and environmental destruction will increase in the context of the development of the new capital city because the exploitation of natural resources will be carried out blindly without paying attention to the principles of sustainable development. As a result, an ecological disaster will gradually follow. This is evident from the trend of disasters which increased in 2019 as many as 3,768 incidents. Flash floods and landslides are still dominantly caused by </w:t>
      </w:r>
      <w:r>
        <w:rPr>
          <w:rFonts w:asciiTheme="majorHAnsi" w:eastAsia="Cambria" w:hAnsiTheme="majorHAnsi" w:cstheme="majorHAnsi"/>
          <w:sz w:val="24"/>
          <w:szCs w:val="24"/>
        </w:rPr>
        <w:t xml:space="preserve">the </w:t>
      </w:r>
      <w:r w:rsidR="00B96E11" w:rsidRPr="00322AB9">
        <w:rPr>
          <w:rFonts w:asciiTheme="majorHAnsi" w:eastAsia="Cambria" w:hAnsiTheme="majorHAnsi" w:cstheme="majorHAnsi"/>
          <w:sz w:val="24"/>
          <w:szCs w:val="24"/>
        </w:rPr>
        <w:t>land conversion.</w:t>
      </w:r>
      <w:r w:rsidR="00322AB9">
        <w:rPr>
          <w:rStyle w:val="FootnoteReference"/>
          <w:rFonts w:asciiTheme="majorHAnsi" w:eastAsia="Cambria" w:hAnsiTheme="majorHAnsi" w:cstheme="majorHAnsi"/>
          <w:sz w:val="24"/>
          <w:szCs w:val="24"/>
        </w:rPr>
        <w:footnoteReference w:id="4"/>
      </w:r>
    </w:p>
    <w:p w14:paraId="3B8BA793" w14:textId="77777777" w:rsidR="005D0112" w:rsidRDefault="005D0112" w:rsidP="005D0112">
      <w:pPr>
        <w:jc w:val="both"/>
        <w:rPr>
          <w:rFonts w:asciiTheme="majorHAnsi" w:eastAsia="Cambria" w:hAnsiTheme="majorHAnsi" w:cstheme="majorHAnsi"/>
          <w:b/>
          <w:sz w:val="24"/>
          <w:szCs w:val="24"/>
        </w:rPr>
      </w:pPr>
    </w:p>
    <w:p w14:paraId="0F8C0012" w14:textId="5345B88B" w:rsidR="005D0112" w:rsidRDefault="00B96E11" w:rsidP="005D0112">
      <w:pPr>
        <w:jc w:val="both"/>
        <w:rPr>
          <w:rFonts w:asciiTheme="majorHAnsi" w:eastAsia="Cambria" w:hAnsiTheme="majorHAnsi" w:cstheme="majorHAnsi"/>
          <w:b/>
          <w:sz w:val="24"/>
          <w:szCs w:val="24"/>
        </w:rPr>
      </w:pPr>
      <w:r w:rsidRPr="00322AB9">
        <w:rPr>
          <w:rFonts w:asciiTheme="majorHAnsi" w:eastAsia="Cambria" w:hAnsiTheme="majorHAnsi" w:cstheme="majorHAnsi"/>
          <w:sz w:val="24"/>
          <w:szCs w:val="24"/>
        </w:rPr>
        <w:t>In the future, mining operations will also be more massive. This is a bad culture of the Joko Widodo regime, which still relies on large-scale extractive and exploitative industries for its state treasury income. Sometimes mining is also accompanied by an increase in the intensity of violence. This is reflected in the case of andesite mining in Wadas, Central Java. Not to mention the mining in Papua</w:t>
      </w:r>
      <w:r w:rsidR="00556B22">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which continues to be intensified</w:t>
      </w:r>
      <w:r w:rsidR="00556B22">
        <w:rPr>
          <w:rFonts w:asciiTheme="majorHAnsi" w:eastAsia="Cambria" w:hAnsiTheme="majorHAnsi" w:cstheme="majorHAnsi"/>
          <w:sz w:val="24"/>
          <w:szCs w:val="24"/>
        </w:rPr>
        <w:t>, implicated</w:t>
      </w:r>
      <w:r w:rsidRPr="00322AB9">
        <w:rPr>
          <w:rFonts w:asciiTheme="majorHAnsi" w:eastAsia="Cambria" w:hAnsiTheme="majorHAnsi" w:cstheme="majorHAnsi"/>
          <w:sz w:val="24"/>
          <w:szCs w:val="24"/>
        </w:rPr>
        <w:t xml:space="preserve"> </w:t>
      </w:r>
      <w:r w:rsidR="00556B22">
        <w:rPr>
          <w:rFonts w:asciiTheme="majorHAnsi" w:eastAsia="Cambria" w:hAnsiTheme="majorHAnsi" w:cstheme="majorHAnsi"/>
          <w:sz w:val="24"/>
          <w:szCs w:val="24"/>
        </w:rPr>
        <w:t>in</w:t>
      </w:r>
      <w:r w:rsidRPr="00322AB9">
        <w:rPr>
          <w:rFonts w:asciiTheme="majorHAnsi" w:eastAsia="Cambria" w:hAnsiTheme="majorHAnsi" w:cstheme="majorHAnsi"/>
          <w:sz w:val="24"/>
          <w:szCs w:val="24"/>
        </w:rPr>
        <w:t xml:space="preserve"> the increase in the escalation of violence and </w:t>
      </w:r>
      <w:r w:rsidR="00556B22">
        <w:rPr>
          <w:rFonts w:asciiTheme="majorHAnsi" w:eastAsia="Cambria" w:hAnsiTheme="majorHAnsi" w:cstheme="majorHAnsi"/>
          <w:sz w:val="24"/>
          <w:szCs w:val="24"/>
        </w:rPr>
        <w:t>many</w:t>
      </w:r>
      <w:r w:rsidRPr="00322AB9">
        <w:rPr>
          <w:rFonts w:asciiTheme="majorHAnsi" w:eastAsia="Cambria" w:hAnsiTheme="majorHAnsi" w:cstheme="majorHAnsi"/>
          <w:sz w:val="24"/>
          <w:szCs w:val="24"/>
        </w:rPr>
        <w:t xml:space="preserve"> internally displaced persons.</w:t>
      </w:r>
    </w:p>
    <w:p w14:paraId="4AAF8DE0" w14:textId="77777777" w:rsidR="005D0112" w:rsidRDefault="005D0112" w:rsidP="005D0112">
      <w:pPr>
        <w:jc w:val="both"/>
        <w:rPr>
          <w:rFonts w:asciiTheme="majorHAnsi" w:eastAsia="Cambria" w:hAnsiTheme="majorHAnsi" w:cstheme="majorHAnsi"/>
          <w:b/>
          <w:sz w:val="24"/>
          <w:szCs w:val="24"/>
        </w:rPr>
      </w:pPr>
    </w:p>
    <w:p w14:paraId="00000012" w14:textId="2CF11DFE" w:rsidR="00056BC7" w:rsidRPr="005D0112" w:rsidRDefault="00B96E11" w:rsidP="005D0112">
      <w:pPr>
        <w:jc w:val="both"/>
        <w:rPr>
          <w:rFonts w:asciiTheme="majorHAnsi" w:eastAsia="Cambria" w:hAnsiTheme="majorHAnsi" w:cstheme="majorHAnsi"/>
          <w:b/>
          <w:sz w:val="24"/>
          <w:szCs w:val="24"/>
        </w:rPr>
      </w:pPr>
      <w:r w:rsidRPr="00322AB9">
        <w:rPr>
          <w:rFonts w:asciiTheme="majorHAnsi" w:eastAsia="Cambria" w:hAnsiTheme="majorHAnsi" w:cstheme="majorHAnsi"/>
          <w:sz w:val="24"/>
          <w:szCs w:val="24"/>
        </w:rPr>
        <w:t xml:space="preserve">In this report, KontraS will elaborate </w:t>
      </w:r>
      <w:r w:rsidR="00556B22">
        <w:rPr>
          <w:rFonts w:asciiTheme="majorHAnsi" w:eastAsia="Cambria" w:hAnsiTheme="majorHAnsi" w:cstheme="majorHAnsi"/>
          <w:sz w:val="24"/>
          <w:szCs w:val="24"/>
        </w:rPr>
        <w:t xml:space="preserve">on </w:t>
      </w:r>
      <w:r w:rsidRPr="00322AB9">
        <w:rPr>
          <w:rFonts w:asciiTheme="majorHAnsi" w:eastAsia="Cambria" w:hAnsiTheme="majorHAnsi" w:cstheme="majorHAnsi"/>
          <w:sz w:val="24"/>
          <w:szCs w:val="24"/>
        </w:rPr>
        <w:t>various cases of violations of economic, social</w:t>
      </w:r>
      <w:r w:rsidR="00556B22">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and cultural rights</w:t>
      </w:r>
      <w:r w:rsidR="00556B22">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w:t>
      </w:r>
      <w:r w:rsidR="00556B22">
        <w:rPr>
          <w:rFonts w:asciiTheme="majorHAnsi" w:eastAsia="Cambria" w:hAnsiTheme="majorHAnsi" w:cstheme="majorHAnsi"/>
          <w:sz w:val="24"/>
          <w:szCs w:val="24"/>
        </w:rPr>
        <w:t>following</w:t>
      </w:r>
      <w:r w:rsidRPr="00322AB9">
        <w:rPr>
          <w:rFonts w:asciiTheme="majorHAnsi" w:eastAsia="Cambria" w:hAnsiTheme="majorHAnsi" w:cstheme="majorHAnsi"/>
          <w:sz w:val="24"/>
          <w:szCs w:val="24"/>
        </w:rPr>
        <w:t xml:space="preserve"> the general principles of human rights that have been recognized internationally. The scope of the classification of the mentioned rights is the right to the environment, the right to labor, and the right to health.</w:t>
      </w:r>
    </w:p>
    <w:p w14:paraId="00000013" w14:textId="77777777" w:rsidR="00056BC7" w:rsidRPr="00322AB9" w:rsidRDefault="00056BC7">
      <w:pPr>
        <w:jc w:val="both"/>
        <w:rPr>
          <w:rFonts w:asciiTheme="majorHAnsi" w:eastAsia="Cambria" w:hAnsiTheme="majorHAnsi" w:cstheme="majorHAnsi"/>
          <w:sz w:val="24"/>
          <w:szCs w:val="24"/>
        </w:rPr>
      </w:pPr>
    </w:p>
    <w:p w14:paraId="00000014" w14:textId="77777777" w:rsidR="00056BC7" w:rsidRPr="00322AB9" w:rsidRDefault="00B96E11">
      <w:pPr>
        <w:numPr>
          <w:ilvl w:val="0"/>
          <w:numId w:val="1"/>
        </w:numPr>
        <w:jc w:val="both"/>
        <w:rPr>
          <w:rFonts w:asciiTheme="majorHAnsi" w:eastAsia="Cambria" w:hAnsiTheme="majorHAnsi" w:cstheme="majorHAnsi"/>
          <w:b/>
          <w:sz w:val="24"/>
          <w:szCs w:val="24"/>
        </w:rPr>
      </w:pPr>
      <w:r w:rsidRPr="00322AB9">
        <w:rPr>
          <w:rFonts w:asciiTheme="majorHAnsi" w:eastAsia="Cambria" w:hAnsiTheme="majorHAnsi" w:cstheme="majorHAnsi"/>
          <w:b/>
          <w:sz w:val="24"/>
          <w:szCs w:val="24"/>
        </w:rPr>
        <w:t>Legal Framework</w:t>
      </w:r>
    </w:p>
    <w:p w14:paraId="00000015" w14:textId="77777777" w:rsidR="00056BC7" w:rsidRPr="00322AB9" w:rsidRDefault="00056BC7">
      <w:pPr>
        <w:ind w:left="720"/>
        <w:jc w:val="both"/>
        <w:rPr>
          <w:rFonts w:asciiTheme="majorHAnsi" w:eastAsia="Cambria" w:hAnsiTheme="majorHAnsi" w:cstheme="majorHAnsi"/>
          <w:b/>
          <w:sz w:val="24"/>
          <w:szCs w:val="24"/>
        </w:rPr>
      </w:pPr>
    </w:p>
    <w:p w14:paraId="00000016" w14:textId="4BE29680" w:rsidR="00056BC7" w:rsidRPr="00322AB9" w:rsidRDefault="00B96E11">
      <w:pPr>
        <w:jc w:val="both"/>
        <w:rPr>
          <w:rFonts w:asciiTheme="majorHAnsi" w:eastAsia="Cambria" w:hAnsiTheme="majorHAnsi" w:cstheme="majorHAnsi"/>
          <w:b/>
          <w:sz w:val="24"/>
          <w:szCs w:val="24"/>
        </w:rPr>
      </w:pPr>
      <w:r w:rsidRPr="00322AB9">
        <w:rPr>
          <w:rFonts w:asciiTheme="majorHAnsi" w:eastAsia="Cambria" w:hAnsiTheme="majorHAnsi" w:cstheme="majorHAnsi"/>
          <w:b/>
          <w:sz w:val="24"/>
          <w:szCs w:val="24"/>
        </w:rPr>
        <w:t>Law No. 11 of 2020 concerning the Job Creation (Omnibus Law)</w:t>
      </w:r>
    </w:p>
    <w:p w14:paraId="00000017" w14:textId="592B7229" w:rsidR="00056BC7" w:rsidRPr="00322AB9" w:rsidRDefault="00B96E11" w:rsidP="005D0112">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 xml:space="preserve">This law concerning Job Creation contains many problems, both in the employment and environmental </w:t>
      </w:r>
      <w:r w:rsidR="00225DFA">
        <w:rPr>
          <w:rFonts w:asciiTheme="majorHAnsi" w:eastAsia="Cambria" w:hAnsiTheme="majorHAnsi" w:cstheme="majorHAnsi"/>
          <w:sz w:val="24"/>
          <w:szCs w:val="24"/>
        </w:rPr>
        <w:t>sectors</w:t>
      </w:r>
      <w:r w:rsidRPr="00322AB9">
        <w:rPr>
          <w:rFonts w:asciiTheme="majorHAnsi" w:eastAsia="Cambria" w:hAnsiTheme="majorHAnsi" w:cstheme="majorHAnsi"/>
          <w:sz w:val="24"/>
          <w:szCs w:val="24"/>
        </w:rPr>
        <w:t>. The Job Creation Law changes various regulations, one of which is related to wages as previously regulated in Law no. 13 of 2003 concerning Manpower. In Article 88 of the Job Creation Law, the minimum wage provision is abolished</w:t>
      </w:r>
      <w:r w:rsidR="00556B22">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and the calculation will be based on the national wage policy regulated in government regulation. Article 88C paragraph (1)</w:t>
      </w:r>
      <w:r w:rsidR="00556B22">
        <w:rPr>
          <w:rFonts w:asciiTheme="majorHAnsi" w:eastAsia="Cambria" w:hAnsiTheme="majorHAnsi" w:cstheme="majorHAnsi"/>
          <w:sz w:val="24"/>
          <w:szCs w:val="24"/>
        </w:rPr>
        <w:t xml:space="preserve"> states</w:t>
      </w:r>
      <w:r w:rsidRPr="00322AB9">
        <w:rPr>
          <w:rFonts w:asciiTheme="majorHAnsi" w:eastAsia="Cambria" w:hAnsiTheme="majorHAnsi" w:cstheme="majorHAnsi"/>
          <w:sz w:val="24"/>
          <w:szCs w:val="24"/>
        </w:rPr>
        <w:t xml:space="preserve"> that the governor </w:t>
      </w:r>
      <w:r w:rsidR="00225DFA">
        <w:rPr>
          <w:rFonts w:asciiTheme="majorHAnsi" w:eastAsia="Cambria" w:hAnsiTheme="majorHAnsi" w:cstheme="majorHAnsi"/>
          <w:sz w:val="24"/>
          <w:szCs w:val="24"/>
        </w:rPr>
        <w:t>must</w:t>
      </w:r>
      <w:r w:rsidRPr="00322AB9">
        <w:rPr>
          <w:rFonts w:asciiTheme="majorHAnsi" w:eastAsia="Cambria" w:hAnsiTheme="majorHAnsi" w:cstheme="majorHAnsi"/>
          <w:sz w:val="24"/>
          <w:szCs w:val="24"/>
        </w:rPr>
        <w:t xml:space="preserve"> determine the provincial minimum wage. Meanwhile, Article 88C paragraph (2) states that the governor can set the district/city minimum wage with certain conditions. The phrase </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can</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in determining the Regency/City Minimum Wage (UMK) makes it seem </w:t>
      </w:r>
      <w:r w:rsidR="00556B22">
        <w:rPr>
          <w:rFonts w:asciiTheme="majorHAnsi" w:eastAsia="Cambria" w:hAnsiTheme="majorHAnsi" w:cstheme="majorHAnsi"/>
          <w:sz w:val="24"/>
          <w:szCs w:val="24"/>
        </w:rPr>
        <w:t>like</w:t>
      </w:r>
      <w:r w:rsidRPr="00322AB9">
        <w:rPr>
          <w:rFonts w:asciiTheme="majorHAnsi" w:eastAsia="Cambria" w:hAnsiTheme="majorHAnsi" w:cstheme="majorHAnsi"/>
          <w:sz w:val="24"/>
          <w:szCs w:val="24"/>
        </w:rPr>
        <w:t xml:space="preserve"> the determination is not an obligation</w:t>
      </w:r>
      <w:r w:rsidR="00556B22">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and the governor may not do it. This means that Indonesia </w:t>
      </w:r>
      <w:r w:rsidR="00556B22">
        <w:rPr>
          <w:rFonts w:asciiTheme="majorHAnsi" w:eastAsia="Cambria" w:hAnsiTheme="majorHAnsi" w:cstheme="majorHAnsi"/>
          <w:sz w:val="24"/>
          <w:szCs w:val="24"/>
        </w:rPr>
        <w:t>can</w:t>
      </w:r>
      <w:r w:rsidRPr="00322AB9">
        <w:rPr>
          <w:rFonts w:asciiTheme="majorHAnsi" w:eastAsia="Cambria" w:hAnsiTheme="majorHAnsi" w:cstheme="majorHAnsi"/>
          <w:sz w:val="24"/>
          <w:szCs w:val="24"/>
        </w:rPr>
        <w:t xml:space="preserve"> move back to a low-wage regime </w:t>
      </w:r>
      <w:r w:rsidR="00225DFA">
        <w:rPr>
          <w:rFonts w:asciiTheme="majorHAnsi" w:eastAsia="Cambria" w:hAnsiTheme="majorHAnsi" w:cstheme="majorHAnsi"/>
          <w:sz w:val="24"/>
          <w:szCs w:val="24"/>
        </w:rPr>
        <w:t>that is</w:t>
      </w:r>
      <w:r w:rsidRPr="00322AB9">
        <w:rPr>
          <w:rFonts w:asciiTheme="majorHAnsi" w:eastAsia="Cambria" w:hAnsiTheme="majorHAnsi" w:cstheme="majorHAnsi"/>
          <w:sz w:val="24"/>
          <w:szCs w:val="24"/>
        </w:rPr>
        <w:t xml:space="preserve"> detrimental to workers.</w:t>
      </w:r>
    </w:p>
    <w:p w14:paraId="01B76512" w14:textId="77777777" w:rsidR="005D0112" w:rsidRDefault="005D0112" w:rsidP="005D0112">
      <w:pPr>
        <w:jc w:val="both"/>
        <w:rPr>
          <w:rFonts w:asciiTheme="majorHAnsi" w:eastAsia="Cambria" w:hAnsiTheme="majorHAnsi" w:cstheme="majorHAnsi"/>
          <w:sz w:val="24"/>
          <w:szCs w:val="24"/>
        </w:rPr>
      </w:pPr>
    </w:p>
    <w:p w14:paraId="620EA31F" w14:textId="67A7DEDB" w:rsidR="005D0112" w:rsidRDefault="00B96E11" w:rsidP="005D0112">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 xml:space="preserve">In addition, another thing that is highlighted is the change in the calculation of wages in the Job Creation Law which is based on the unit of time and the unit of result (productivity) as contained in Article 88B. Although there are no details regarding the unit of time, the provision will </w:t>
      </w:r>
      <w:r w:rsidR="00556B22">
        <w:rPr>
          <w:rFonts w:asciiTheme="majorHAnsi" w:eastAsia="Cambria" w:hAnsiTheme="majorHAnsi" w:cstheme="majorHAnsi"/>
          <w:sz w:val="24"/>
          <w:szCs w:val="24"/>
        </w:rPr>
        <w:t>impact</w:t>
      </w:r>
      <w:r w:rsidRPr="00322AB9">
        <w:rPr>
          <w:rFonts w:asciiTheme="majorHAnsi" w:eastAsia="Cambria" w:hAnsiTheme="majorHAnsi" w:cstheme="majorHAnsi"/>
          <w:sz w:val="24"/>
          <w:szCs w:val="24"/>
        </w:rPr>
        <w:t xml:space="preserve"> wages calculated on an hourly basis. As a result, the </w:t>
      </w:r>
      <w:r w:rsidR="00556B22">
        <w:rPr>
          <w:rFonts w:asciiTheme="majorHAnsi" w:eastAsia="Cambria" w:hAnsiTheme="majorHAnsi" w:cstheme="majorHAnsi"/>
          <w:sz w:val="24"/>
          <w:szCs w:val="24"/>
        </w:rPr>
        <w:t>minimum automatic salary</w:t>
      </w:r>
      <w:r w:rsidRPr="00322AB9">
        <w:rPr>
          <w:rFonts w:asciiTheme="majorHAnsi" w:eastAsia="Cambria" w:hAnsiTheme="majorHAnsi" w:cstheme="majorHAnsi"/>
          <w:sz w:val="24"/>
          <w:szCs w:val="24"/>
        </w:rPr>
        <w:t xml:space="preserve"> is no longer relevant to be used for remuneration. This substance also </w:t>
      </w:r>
      <w:r w:rsidR="00556B22">
        <w:rPr>
          <w:rFonts w:asciiTheme="majorHAnsi" w:eastAsia="Cambria" w:hAnsiTheme="majorHAnsi" w:cstheme="majorHAnsi"/>
          <w:sz w:val="24"/>
          <w:szCs w:val="24"/>
        </w:rPr>
        <w:t>affects</w:t>
      </w:r>
      <w:r w:rsidRPr="00322AB9">
        <w:rPr>
          <w:rFonts w:asciiTheme="majorHAnsi" w:eastAsia="Cambria" w:hAnsiTheme="majorHAnsi" w:cstheme="majorHAnsi"/>
          <w:sz w:val="24"/>
          <w:szCs w:val="24"/>
        </w:rPr>
        <w:t xml:space="preserve"> the loss of the essence of menstrual leave and maternity leave because female workers will be considered unemployed and do not get paid leave</w:t>
      </w:r>
      <w:r w:rsidR="00556B22">
        <w:rPr>
          <w:rFonts w:asciiTheme="majorHAnsi" w:eastAsia="Cambria" w:hAnsiTheme="majorHAnsi" w:cstheme="majorHAnsi"/>
          <w:sz w:val="24"/>
          <w:szCs w:val="24"/>
        </w:rPr>
        <w:t xml:space="preserve"> during the leave period</w:t>
      </w:r>
      <w:r w:rsidRPr="00322AB9">
        <w:rPr>
          <w:rFonts w:asciiTheme="majorHAnsi" w:eastAsia="Cambria" w:hAnsiTheme="majorHAnsi" w:cstheme="majorHAnsi"/>
          <w:sz w:val="24"/>
          <w:szCs w:val="24"/>
        </w:rPr>
        <w:t xml:space="preserve">. Then, payment of wages </w:t>
      </w:r>
      <w:r w:rsidR="00556B22">
        <w:rPr>
          <w:rFonts w:asciiTheme="majorHAnsi" w:eastAsia="Cambria" w:hAnsiTheme="majorHAnsi" w:cstheme="majorHAnsi"/>
          <w:sz w:val="24"/>
          <w:szCs w:val="24"/>
        </w:rPr>
        <w:t>under</w:t>
      </w:r>
      <w:r w:rsidRPr="00322AB9">
        <w:rPr>
          <w:rFonts w:asciiTheme="majorHAnsi" w:eastAsia="Cambria" w:hAnsiTheme="majorHAnsi" w:cstheme="majorHAnsi"/>
          <w:sz w:val="24"/>
          <w:szCs w:val="24"/>
        </w:rPr>
        <w:t xml:space="preserve"> the </w:t>
      </w:r>
      <w:r w:rsidR="00501AE0">
        <w:rPr>
          <w:rFonts w:asciiTheme="majorHAnsi" w:eastAsia="Cambria" w:hAnsiTheme="majorHAnsi" w:cstheme="majorHAnsi"/>
          <w:sz w:val="24"/>
          <w:szCs w:val="24"/>
        </w:rPr>
        <w:t>company's</w:t>
      </w:r>
      <w:r w:rsidRPr="00322AB9">
        <w:rPr>
          <w:rFonts w:asciiTheme="majorHAnsi" w:eastAsia="Cambria" w:hAnsiTheme="majorHAnsi" w:cstheme="majorHAnsi"/>
          <w:sz w:val="24"/>
          <w:szCs w:val="24"/>
        </w:rPr>
        <w:t xml:space="preserve"> ability and productivity </w:t>
      </w:r>
      <w:r w:rsidR="00556B22">
        <w:rPr>
          <w:rFonts w:asciiTheme="majorHAnsi" w:eastAsia="Cambria" w:hAnsiTheme="majorHAnsi" w:cstheme="majorHAnsi"/>
          <w:sz w:val="24"/>
          <w:szCs w:val="24"/>
        </w:rPr>
        <w:t>can</w:t>
      </w:r>
      <w:r w:rsidRPr="00322AB9">
        <w:rPr>
          <w:rFonts w:asciiTheme="majorHAnsi" w:eastAsia="Cambria" w:hAnsiTheme="majorHAnsi" w:cstheme="majorHAnsi"/>
          <w:sz w:val="24"/>
          <w:szCs w:val="24"/>
        </w:rPr>
        <w:t xml:space="preserve"> cause violations and reduce labor rights because there are no regulations </w:t>
      </w:r>
      <w:r w:rsidR="00225DFA">
        <w:rPr>
          <w:rFonts w:asciiTheme="majorHAnsi" w:eastAsia="Cambria" w:hAnsiTheme="majorHAnsi" w:cstheme="majorHAnsi"/>
          <w:sz w:val="24"/>
          <w:szCs w:val="24"/>
        </w:rPr>
        <w:t>regulating supervision</w:t>
      </w:r>
      <w:r w:rsidRPr="00322AB9">
        <w:rPr>
          <w:rFonts w:asciiTheme="majorHAnsi" w:eastAsia="Cambria" w:hAnsiTheme="majorHAnsi" w:cstheme="majorHAnsi"/>
          <w:sz w:val="24"/>
          <w:szCs w:val="24"/>
        </w:rPr>
        <w:t>.</w:t>
      </w:r>
    </w:p>
    <w:p w14:paraId="73376850" w14:textId="77777777" w:rsidR="005D0112" w:rsidRDefault="005D0112" w:rsidP="005D0112">
      <w:pPr>
        <w:jc w:val="both"/>
        <w:rPr>
          <w:rFonts w:asciiTheme="majorHAnsi" w:eastAsia="Cambria" w:hAnsiTheme="majorHAnsi" w:cstheme="majorHAnsi"/>
          <w:sz w:val="24"/>
          <w:szCs w:val="24"/>
        </w:rPr>
      </w:pPr>
    </w:p>
    <w:p w14:paraId="0574B975" w14:textId="0DEEAB1D" w:rsidR="005D0112" w:rsidRDefault="00B96E11" w:rsidP="005D0112">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Other than the Manpower Law, the existence of the Job Creation Law also replaces various provisions previously included in Law no. 32 of 2009 concerning Environmental Protection and Management (PPLH). One aspect omitted in this law is strict liability</w:t>
      </w:r>
      <w:r w:rsidR="00556B22">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which prevents companies from creating environmental damage. Article 88 of the Job Creation Law stipulates that any person whose actions, business, or activities use hazardous and toxic waste, generates and manages hazardous and toxic waste that poses a </w:t>
      </w:r>
      <w:r w:rsidR="00556B22">
        <w:rPr>
          <w:rFonts w:asciiTheme="majorHAnsi" w:eastAsia="Cambria" w:hAnsiTheme="majorHAnsi" w:cstheme="majorHAnsi"/>
          <w:sz w:val="24"/>
          <w:szCs w:val="24"/>
        </w:rPr>
        <w:t>severe</w:t>
      </w:r>
      <w:r w:rsidRPr="00322AB9">
        <w:rPr>
          <w:rFonts w:asciiTheme="majorHAnsi" w:eastAsia="Cambria" w:hAnsiTheme="majorHAnsi" w:cstheme="majorHAnsi"/>
          <w:sz w:val="24"/>
          <w:szCs w:val="24"/>
        </w:rPr>
        <w:t xml:space="preserve"> threat to the environment, is responsible for the losses that occur from his business or activities. This regulation abolishes the clause </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without the need to prove the element of fault</w:t>
      </w:r>
      <w:r w:rsidR="00225DFA">
        <w:rPr>
          <w:rFonts w:asciiTheme="majorHAnsi" w:eastAsia="Cambria" w:hAnsiTheme="majorHAnsi" w:cstheme="majorHAnsi"/>
          <w:sz w:val="24"/>
          <w:szCs w:val="24"/>
        </w:rPr>
        <w:t>,</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as stated in Article 88 of PPLH. The removal of this clause has the potential to weaken law enforcement because companies can take advantage of this loophole to continue to pursue proof of fire or other environmental damage in the field.</w:t>
      </w:r>
    </w:p>
    <w:p w14:paraId="70D64013" w14:textId="77777777" w:rsidR="005D0112" w:rsidRDefault="005D0112" w:rsidP="005D0112">
      <w:pPr>
        <w:jc w:val="both"/>
        <w:rPr>
          <w:rFonts w:asciiTheme="majorHAnsi" w:eastAsia="Cambria" w:hAnsiTheme="majorHAnsi" w:cstheme="majorHAnsi"/>
          <w:sz w:val="24"/>
          <w:szCs w:val="24"/>
        </w:rPr>
      </w:pPr>
    </w:p>
    <w:p w14:paraId="1F7BA24F" w14:textId="59600551" w:rsidR="005D0112" w:rsidRDefault="00B96E11" w:rsidP="005D0112">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 xml:space="preserve">Furthermore, the Job Creation Law changed Article 49 of Law no. 14 of 1999 concerning responsibility for forest fires. In Article 49 paragraph (2) of the Job Creation Law, the liability is added with a </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business</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clause</w:t>
      </w:r>
      <w:r w:rsidR="00225DFA">
        <w:rPr>
          <w:rFonts w:asciiTheme="majorHAnsi" w:eastAsia="Cambria" w:hAnsiTheme="majorHAnsi" w:cstheme="majorHAnsi"/>
          <w:sz w:val="24"/>
          <w:szCs w:val="24"/>
        </w:rPr>
        <w:t>. Being</w:t>
      </w:r>
      <w:r w:rsidRPr="00322AB9">
        <w:rPr>
          <w:rFonts w:asciiTheme="majorHAnsi" w:eastAsia="Cambria" w:hAnsiTheme="majorHAnsi" w:cstheme="majorHAnsi"/>
          <w:sz w:val="24"/>
          <w:szCs w:val="24"/>
        </w:rPr>
        <w:t xml:space="preserve"> the holder of the right or business license is obliged to prevent forest fires in their work area. The addition of this clause changes the </w:t>
      </w:r>
      <w:r w:rsidR="00501AE0">
        <w:rPr>
          <w:rFonts w:asciiTheme="majorHAnsi" w:eastAsia="Cambria" w:hAnsiTheme="majorHAnsi" w:cstheme="majorHAnsi"/>
          <w:sz w:val="24"/>
          <w:szCs w:val="24"/>
        </w:rPr>
        <w:t>company's</w:t>
      </w:r>
      <w:r w:rsidRPr="00322AB9">
        <w:rPr>
          <w:rFonts w:asciiTheme="majorHAnsi" w:eastAsia="Cambria" w:hAnsiTheme="majorHAnsi" w:cstheme="majorHAnsi"/>
          <w:sz w:val="24"/>
          <w:szCs w:val="24"/>
        </w:rPr>
        <w:t xml:space="preserve"> obligation to be responsible for its actions from what was previously </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obligated to be responsible</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to </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try to be responsible</w:t>
      </w:r>
      <w:r w:rsidR="00225DFA">
        <w:rPr>
          <w:rFonts w:asciiTheme="majorHAnsi" w:eastAsia="Cambria" w:hAnsiTheme="majorHAnsi" w:cstheme="majorHAnsi"/>
          <w:sz w:val="24"/>
          <w:szCs w:val="24"/>
        </w:rPr>
        <w:t>.</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These provisions will further perpetuate corporate impunity, which means companies that commit violations have the potential to escape legal liability. These violations included environmental damage and even the deployment of vigilante groups</w:t>
      </w:r>
      <w:r w:rsidR="00225DFA">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which often resulted in civilian casualties.</w:t>
      </w:r>
    </w:p>
    <w:p w14:paraId="782AF5B8" w14:textId="77777777" w:rsidR="005D0112" w:rsidRDefault="005D0112" w:rsidP="005D0112">
      <w:pPr>
        <w:jc w:val="both"/>
        <w:rPr>
          <w:rFonts w:asciiTheme="majorHAnsi" w:eastAsia="Cambria" w:hAnsiTheme="majorHAnsi" w:cstheme="majorHAnsi"/>
          <w:sz w:val="24"/>
          <w:szCs w:val="24"/>
        </w:rPr>
      </w:pPr>
    </w:p>
    <w:p w14:paraId="0000001B" w14:textId="50C077E9" w:rsidR="00056BC7" w:rsidRPr="00322AB9" w:rsidRDefault="00B96E11" w:rsidP="005D0112">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The Job Creation Law also further reduces the role of human rights defenders by limiting public participation in decision-making, such as related to Environmental Impact Analysis (AMDAL) and public consultation in spatial planning. Article 26 paragraph (2) of the Job Creation Law stipulates that those who can participate in the preparation of the AMDAL are only people who are directly affected and environmental observers/researchers/NGOs who accompany the directly affected communities. However, so far</w:t>
      </w:r>
      <w:r w:rsidR="00225DFA">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there is no clear definition of what is meant by directly affected. This provision reduces public participation in the preparation of the AMDAL</w:t>
      </w:r>
      <w:r w:rsidR="00225DFA">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as stated in Article 26 paragraph (3) of the PPLH Law. Furthermore, the Job Creation Law limits public participation </w:t>
      </w:r>
      <w:r w:rsidR="00225DFA">
        <w:rPr>
          <w:rFonts w:asciiTheme="majorHAnsi" w:eastAsia="Cambria" w:hAnsiTheme="majorHAnsi" w:cstheme="majorHAnsi"/>
          <w:sz w:val="24"/>
          <w:szCs w:val="24"/>
        </w:rPr>
        <w:t>in</w:t>
      </w:r>
      <w:r w:rsidRPr="00322AB9">
        <w:rPr>
          <w:rFonts w:asciiTheme="majorHAnsi" w:eastAsia="Cambria" w:hAnsiTheme="majorHAnsi" w:cstheme="majorHAnsi"/>
          <w:sz w:val="24"/>
          <w:szCs w:val="24"/>
        </w:rPr>
        <w:t xml:space="preserve"> the AMDAL preparation process. </w:t>
      </w:r>
      <w:r w:rsidR="00225DFA">
        <w:rPr>
          <w:rFonts w:asciiTheme="majorHAnsi" w:eastAsia="Cambria" w:hAnsiTheme="majorHAnsi" w:cstheme="majorHAnsi"/>
          <w:sz w:val="24"/>
          <w:szCs w:val="24"/>
        </w:rPr>
        <w:t>Previously</w:t>
      </w:r>
      <w:r w:rsidRPr="00322AB9">
        <w:rPr>
          <w:rFonts w:asciiTheme="majorHAnsi" w:eastAsia="Cambria" w:hAnsiTheme="majorHAnsi" w:cstheme="majorHAnsi"/>
          <w:sz w:val="24"/>
          <w:szCs w:val="24"/>
        </w:rPr>
        <w:t xml:space="preserve"> in Article 26 paragraph (4) of the PPLH Law, it was regulated that the people involved could file an objection to the AMDAL document. The absence of the public in making these decisions can trigger conflicts </w:t>
      </w:r>
      <w:r w:rsidR="00225DFA">
        <w:rPr>
          <w:rFonts w:asciiTheme="majorHAnsi" w:eastAsia="Cambria" w:hAnsiTheme="majorHAnsi" w:cstheme="majorHAnsi"/>
          <w:sz w:val="24"/>
          <w:szCs w:val="24"/>
        </w:rPr>
        <w:t>resulting</w:t>
      </w:r>
      <w:r w:rsidRPr="00322AB9">
        <w:rPr>
          <w:rFonts w:asciiTheme="majorHAnsi" w:eastAsia="Cambria" w:hAnsiTheme="majorHAnsi" w:cstheme="majorHAnsi"/>
          <w:sz w:val="24"/>
          <w:szCs w:val="24"/>
        </w:rPr>
        <w:t xml:space="preserve"> in civilian casualties and open gaps for corrupt practices. Not only that,</w:t>
      </w:r>
      <w:r w:rsidR="00225DFA">
        <w:rPr>
          <w:rFonts w:asciiTheme="majorHAnsi" w:eastAsia="Cambria" w:hAnsiTheme="majorHAnsi" w:cstheme="majorHAnsi"/>
          <w:sz w:val="24"/>
          <w:szCs w:val="24"/>
        </w:rPr>
        <w:t xml:space="preserve"> but</w:t>
      </w:r>
      <w:r w:rsidRPr="00322AB9">
        <w:rPr>
          <w:rFonts w:asciiTheme="majorHAnsi" w:eastAsia="Cambria" w:hAnsiTheme="majorHAnsi" w:cstheme="majorHAnsi"/>
          <w:sz w:val="24"/>
          <w:szCs w:val="24"/>
        </w:rPr>
        <w:t xml:space="preserve"> the Job Creation Law also abolished Article 38 of the PPLH Law</w:t>
      </w:r>
      <w:r w:rsidR="00225DFA">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which allowed environmental permits to be canceled through a lawsuit in the Administrative Court.</w:t>
      </w:r>
    </w:p>
    <w:p w14:paraId="57878125" w14:textId="77777777" w:rsidR="005D0112" w:rsidRDefault="005D0112" w:rsidP="005D0112">
      <w:pPr>
        <w:jc w:val="both"/>
        <w:rPr>
          <w:rFonts w:asciiTheme="majorHAnsi" w:eastAsia="Cambria" w:hAnsiTheme="majorHAnsi" w:cstheme="majorHAnsi"/>
          <w:sz w:val="24"/>
          <w:szCs w:val="24"/>
        </w:rPr>
      </w:pPr>
    </w:p>
    <w:p w14:paraId="0000001D" w14:textId="23218211" w:rsidR="00056BC7" w:rsidRPr="00322AB9" w:rsidRDefault="00B96E11" w:rsidP="005D0112">
      <w:pPr>
        <w:jc w:val="both"/>
        <w:rPr>
          <w:rFonts w:asciiTheme="majorHAnsi" w:eastAsia="Cambria" w:hAnsiTheme="majorHAnsi" w:cstheme="majorHAnsi"/>
          <w:b/>
          <w:sz w:val="24"/>
          <w:szCs w:val="24"/>
        </w:rPr>
      </w:pPr>
      <w:r w:rsidRPr="00322AB9">
        <w:rPr>
          <w:rFonts w:asciiTheme="majorHAnsi" w:eastAsia="Cambria" w:hAnsiTheme="majorHAnsi" w:cstheme="majorHAnsi"/>
          <w:b/>
          <w:sz w:val="24"/>
          <w:szCs w:val="24"/>
        </w:rPr>
        <w:t>Law No. 3 of 2020 on Amendments to the Law No. 4 of 2009 concerning the Mineral and Coal Mining</w:t>
      </w:r>
    </w:p>
    <w:p w14:paraId="0000001E" w14:textId="77D8A9D1" w:rsidR="00056BC7" w:rsidRPr="00322AB9" w:rsidRDefault="00B96E11" w:rsidP="005D0112">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This law contains various problems in the environmental sector. One of them is centralization</w:t>
      </w:r>
      <w:r w:rsidR="00225DFA">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which returns all authority from the Regional Government (Pemda) to the central government. This regulation opens up potentials ranging from the loss of regional income to the increasingly severe environmental damage due to the regional </w:t>
      </w:r>
      <w:r w:rsidR="00501AE0">
        <w:rPr>
          <w:rFonts w:asciiTheme="majorHAnsi" w:eastAsia="Cambria" w:hAnsiTheme="majorHAnsi" w:cstheme="majorHAnsi"/>
          <w:sz w:val="24"/>
          <w:szCs w:val="24"/>
        </w:rPr>
        <w:t>government's</w:t>
      </w:r>
      <w:r w:rsidRPr="00322AB9">
        <w:rPr>
          <w:rFonts w:asciiTheme="majorHAnsi" w:eastAsia="Cambria" w:hAnsiTheme="majorHAnsi" w:cstheme="majorHAnsi"/>
          <w:sz w:val="24"/>
          <w:szCs w:val="24"/>
        </w:rPr>
        <w:t xml:space="preserve"> supervisory authority in mining activities. In addition, the rights of the people who </w:t>
      </w:r>
      <w:r w:rsidR="00225DFA">
        <w:rPr>
          <w:rFonts w:asciiTheme="majorHAnsi" w:eastAsia="Cambria" w:hAnsiTheme="majorHAnsi" w:cstheme="majorHAnsi"/>
          <w:sz w:val="24"/>
          <w:szCs w:val="24"/>
        </w:rPr>
        <w:t>the actions of mining companies have harmed</w:t>
      </w:r>
      <w:r w:rsidRPr="00322AB9">
        <w:rPr>
          <w:rFonts w:asciiTheme="majorHAnsi" w:eastAsia="Cambria" w:hAnsiTheme="majorHAnsi" w:cstheme="majorHAnsi"/>
          <w:sz w:val="24"/>
          <w:szCs w:val="24"/>
        </w:rPr>
        <w:t xml:space="preserve">, whether in the </w:t>
      </w:r>
      <w:r w:rsidRPr="00322AB9">
        <w:rPr>
          <w:rFonts w:asciiTheme="majorHAnsi" w:eastAsia="Cambria" w:hAnsiTheme="majorHAnsi" w:cstheme="majorHAnsi"/>
          <w:sz w:val="24"/>
          <w:szCs w:val="24"/>
        </w:rPr>
        <w:lastRenderedPageBreak/>
        <w:t xml:space="preserve">form of environmental destruction or land disputes, will be increasingly </w:t>
      </w:r>
      <w:r w:rsidR="00225DFA">
        <w:rPr>
          <w:rFonts w:asciiTheme="majorHAnsi" w:eastAsia="Cambria" w:hAnsiTheme="majorHAnsi" w:cstheme="majorHAnsi"/>
          <w:sz w:val="24"/>
          <w:szCs w:val="24"/>
        </w:rPr>
        <w:t>challenging</w:t>
      </w:r>
      <w:r w:rsidRPr="00322AB9">
        <w:rPr>
          <w:rFonts w:asciiTheme="majorHAnsi" w:eastAsia="Cambria" w:hAnsiTheme="majorHAnsi" w:cstheme="majorHAnsi"/>
          <w:sz w:val="24"/>
          <w:szCs w:val="24"/>
        </w:rPr>
        <w:t xml:space="preserve"> to fulfill</w:t>
      </w:r>
      <w:r w:rsidR="00225DFA">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considering that the regional government can no longer take any action.</w:t>
      </w:r>
    </w:p>
    <w:p w14:paraId="2E1DB910" w14:textId="77777777" w:rsidR="005D0112" w:rsidRDefault="005D0112" w:rsidP="005D0112">
      <w:pPr>
        <w:jc w:val="both"/>
        <w:rPr>
          <w:rFonts w:asciiTheme="majorHAnsi" w:eastAsia="Cambria" w:hAnsiTheme="majorHAnsi" w:cstheme="majorHAnsi"/>
          <w:sz w:val="24"/>
          <w:szCs w:val="24"/>
        </w:rPr>
      </w:pPr>
    </w:p>
    <w:p w14:paraId="0000001F" w14:textId="24939994" w:rsidR="00056BC7" w:rsidRPr="00322AB9" w:rsidRDefault="00B96E11" w:rsidP="005D0112">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 xml:space="preserve">Then, this law also makes the condition of human rights defenders in the environmental sector more vulnerable. In Article 162, it is stated that any person who hinders or interferes with mining activities may be subject to a maximum imprisonment of 1 (one) year or a maximum fine of Rp. 100,000,000.00 (one hundred million </w:t>
      </w:r>
      <w:r w:rsidR="00225DFA">
        <w:rPr>
          <w:rFonts w:asciiTheme="majorHAnsi" w:eastAsia="Cambria" w:hAnsiTheme="majorHAnsi" w:cstheme="majorHAnsi"/>
          <w:sz w:val="24"/>
          <w:szCs w:val="24"/>
        </w:rPr>
        <w:t>rupiahs</w:t>
      </w:r>
      <w:r w:rsidRPr="00322AB9">
        <w:rPr>
          <w:rFonts w:asciiTheme="majorHAnsi" w:eastAsia="Cambria" w:hAnsiTheme="majorHAnsi" w:cstheme="majorHAnsi"/>
          <w:sz w:val="24"/>
          <w:szCs w:val="24"/>
        </w:rPr>
        <w:t xml:space="preserve">). This means that anyone who refuses to </w:t>
      </w:r>
      <w:r w:rsidR="00225DFA">
        <w:rPr>
          <w:rFonts w:asciiTheme="majorHAnsi" w:eastAsia="Cambria" w:hAnsiTheme="majorHAnsi" w:cstheme="majorHAnsi"/>
          <w:sz w:val="24"/>
          <w:szCs w:val="24"/>
        </w:rPr>
        <w:t>mine</w:t>
      </w:r>
      <w:r w:rsidRPr="00322AB9">
        <w:rPr>
          <w:rFonts w:asciiTheme="majorHAnsi" w:eastAsia="Cambria" w:hAnsiTheme="majorHAnsi" w:cstheme="majorHAnsi"/>
          <w:sz w:val="24"/>
          <w:szCs w:val="24"/>
        </w:rPr>
        <w:t xml:space="preserve"> activities has the potential to be criminalized. The existence of this law has further exacerbated the potential for criminalization, which had previously targeted human rights defenders who were actively criticizing mining.</w:t>
      </w:r>
    </w:p>
    <w:p w14:paraId="0000003E" w14:textId="77777777" w:rsidR="00056BC7" w:rsidRPr="00322AB9" w:rsidRDefault="00056BC7">
      <w:pPr>
        <w:rPr>
          <w:rFonts w:asciiTheme="majorHAnsi" w:eastAsia="Cambria" w:hAnsiTheme="majorHAnsi" w:cstheme="majorHAnsi"/>
          <w:b/>
          <w:sz w:val="24"/>
          <w:szCs w:val="24"/>
        </w:rPr>
      </w:pPr>
    </w:p>
    <w:p w14:paraId="0000003F" w14:textId="77777777" w:rsidR="00056BC7" w:rsidRPr="00322AB9" w:rsidRDefault="00B96E11">
      <w:pPr>
        <w:jc w:val="both"/>
        <w:rPr>
          <w:rFonts w:asciiTheme="majorHAnsi" w:eastAsia="Cambria" w:hAnsiTheme="majorHAnsi" w:cstheme="majorHAnsi"/>
          <w:b/>
          <w:sz w:val="24"/>
          <w:szCs w:val="24"/>
        </w:rPr>
      </w:pPr>
      <w:r w:rsidRPr="00322AB9">
        <w:rPr>
          <w:rFonts w:asciiTheme="majorHAnsi" w:eastAsia="Cambria" w:hAnsiTheme="majorHAnsi" w:cstheme="majorHAnsi"/>
          <w:b/>
          <w:sz w:val="24"/>
          <w:szCs w:val="24"/>
        </w:rPr>
        <w:t>The Land Bill</w:t>
      </w:r>
    </w:p>
    <w:p w14:paraId="00000040" w14:textId="65C7A6B5" w:rsidR="00056BC7" w:rsidRPr="00322AB9" w:rsidRDefault="00B96E11">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The Land Bill contains various problematic articles, ranging from the lack of transparency to the threat of criminalization against civilians. The Land Bill does not regulate the obligation to disclose public information</w:t>
      </w:r>
      <w:r w:rsidR="00225DFA">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which causes its existence to be contrary to Article 28 F of the 1945 Constitution that ensures the right of every citizen to obtain information. Article 46 paragraph (8) of this bill states that the public has the right to obtain public information regarding land except</w:t>
      </w:r>
      <w:r w:rsidR="00225DFA">
        <w:rPr>
          <w:rFonts w:asciiTheme="majorHAnsi" w:eastAsia="Cambria" w:hAnsiTheme="majorHAnsi" w:cstheme="majorHAnsi"/>
          <w:sz w:val="24"/>
          <w:szCs w:val="24"/>
        </w:rPr>
        <w:t xml:space="preserve"> for</w:t>
      </w:r>
      <w:r w:rsidRPr="00322AB9">
        <w:rPr>
          <w:rFonts w:asciiTheme="majorHAnsi" w:eastAsia="Cambria" w:hAnsiTheme="majorHAnsi" w:cstheme="majorHAnsi"/>
          <w:sz w:val="24"/>
          <w:szCs w:val="24"/>
        </w:rPr>
        <w:t xml:space="preserve"> the excluded ones. The excluded information is a list of names of </w:t>
      </w:r>
      <w:r w:rsidR="00225DFA">
        <w:rPr>
          <w:rFonts w:asciiTheme="majorHAnsi" w:eastAsia="Cambria" w:hAnsiTheme="majorHAnsi" w:cstheme="majorHAnsi"/>
          <w:sz w:val="24"/>
          <w:szCs w:val="24"/>
        </w:rPr>
        <w:t>Land Rights owners</w:t>
      </w:r>
      <w:r w:rsidRPr="00322AB9">
        <w:rPr>
          <w:rFonts w:asciiTheme="majorHAnsi" w:eastAsia="Cambria" w:hAnsiTheme="majorHAnsi" w:cstheme="majorHAnsi"/>
          <w:sz w:val="24"/>
          <w:szCs w:val="24"/>
        </w:rPr>
        <w:t xml:space="preserve"> and their documents. </w:t>
      </w:r>
      <w:r w:rsidR="00225DFA">
        <w:rPr>
          <w:rFonts w:asciiTheme="majorHAnsi" w:eastAsia="Cambria" w:hAnsiTheme="majorHAnsi" w:cstheme="majorHAnsi"/>
          <w:sz w:val="24"/>
          <w:szCs w:val="24"/>
        </w:rPr>
        <w:t>Information</w:t>
      </w:r>
      <w:r w:rsidRPr="00322AB9">
        <w:rPr>
          <w:rFonts w:asciiTheme="majorHAnsi" w:eastAsia="Cambria" w:hAnsiTheme="majorHAnsi" w:cstheme="majorHAnsi"/>
          <w:sz w:val="24"/>
          <w:szCs w:val="24"/>
        </w:rPr>
        <w:t xml:space="preserve"> related to the name of the owner of land rights, especially the Business Rights (HGU)</w:t>
      </w:r>
      <w:r w:rsidR="00225DFA">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is classified as public information that is open and accessible to the public as stated in the Decree of the Central Information Commission Number: 218/VII/KIP-PS-MA-A/2012 and has permanent legal force (</w:t>
      </w:r>
      <w:r w:rsidRPr="00225DFA">
        <w:rPr>
          <w:rFonts w:asciiTheme="majorHAnsi" w:eastAsia="Cambria" w:hAnsiTheme="majorHAnsi" w:cstheme="majorHAnsi"/>
          <w:i/>
          <w:iCs/>
          <w:sz w:val="24"/>
          <w:szCs w:val="24"/>
        </w:rPr>
        <w:t>inkra</w:t>
      </w:r>
      <w:r w:rsidR="00225DFA" w:rsidRPr="00225DFA">
        <w:rPr>
          <w:rFonts w:asciiTheme="majorHAnsi" w:eastAsia="Cambria" w:hAnsiTheme="majorHAnsi" w:cstheme="majorHAnsi"/>
          <w:i/>
          <w:iCs/>
          <w:sz w:val="24"/>
          <w:szCs w:val="24"/>
        </w:rPr>
        <w:t>c</w:t>
      </w:r>
      <w:r w:rsidRPr="00225DFA">
        <w:rPr>
          <w:rFonts w:asciiTheme="majorHAnsi" w:eastAsia="Cambria" w:hAnsiTheme="majorHAnsi" w:cstheme="majorHAnsi"/>
          <w:i/>
          <w:iCs/>
          <w:sz w:val="24"/>
          <w:szCs w:val="24"/>
        </w:rPr>
        <w:t>h</w:t>
      </w:r>
      <w:r w:rsidR="00225DFA" w:rsidRPr="00225DFA">
        <w:rPr>
          <w:rFonts w:asciiTheme="majorHAnsi" w:eastAsia="Cambria" w:hAnsiTheme="majorHAnsi" w:cstheme="majorHAnsi"/>
          <w:i/>
          <w:iCs/>
          <w:sz w:val="24"/>
          <w:szCs w:val="24"/>
        </w:rPr>
        <w:t>t</w:t>
      </w:r>
      <w:r w:rsidRPr="00322AB9">
        <w:rPr>
          <w:rFonts w:asciiTheme="majorHAnsi" w:eastAsia="Cambria" w:hAnsiTheme="majorHAnsi" w:cstheme="majorHAnsi"/>
          <w:sz w:val="24"/>
          <w:szCs w:val="24"/>
        </w:rPr>
        <w:t>) in the Supreme Court with a decision number: 647 K/TUN/2017.</w:t>
      </w:r>
    </w:p>
    <w:p w14:paraId="00000041" w14:textId="77777777" w:rsidR="00056BC7" w:rsidRPr="00322AB9" w:rsidRDefault="00056BC7">
      <w:pPr>
        <w:jc w:val="both"/>
        <w:rPr>
          <w:rFonts w:asciiTheme="majorHAnsi" w:eastAsia="Cambria" w:hAnsiTheme="majorHAnsi" w:cstheme="majorHAnsi"/>
          <w:sz w:val="24"/>
          <w:szCs w:val="24"/>
        </w:rPr>
      </w:pPr>
    </w:p>
    <w:p w14:paraId="00000042" w14:textId="1E1DC265" w:rsidR="00056BC7" w:rsidRPr="00322AB9" w:rsidRDefault="00B96E11">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 xml:space="preserve">In addition, the Land Bill also opens the potential for </w:t>
      </w:r>
      <w:r w:rsidR="00225DFA">
        <w:rPr>
          <w:rFonts w:asciiTheme="majorHAnsi" w:eastAsia="Cambria" w:hAnsiTheme="majorHAnsi" w:cstheme="majorHAnsi"/>
          <w:sz w:val="24"/>
          <w:szCs w:val="24"/>
        </w:rPr>
        <w:t xml:space="preserve">the </w:t>
      </w:r>
      <w:r w:rsidRPr="00322AB9">
        <w:rPr>
          <w:rFonts w:asciiTheme="majorHAnsi" w:eastAsia="Cambria" w:hAnsiTheme="majorHAnsi" w:cstheme="majorHAnsi"/>
          <w:sz w:val="24"/>
          <w:szCs w:val="24"/>
        </w:rPr>
        <w:t>criminalization of citizens who try to defend their land from eviction. Article 91 states that anyone who impedes officers and/or law enforcement officers from carrying out their duties on their land parcels may be penalized or fined. Another threat is stated from Article 95</w:t>
      </w:r>
      <w:r w:rsidR="00225DFA">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which reads that every person or group that causes a land dispute or conflict will be punished. This regulation has the potential to criminalize citizens who refuse their land to be used as a public interest because they are considered to create land disputes. The existence of the Land Bill will provide legitimacy to officials and officers of the Ministry of Agrarian and Spatial Planning (ATR) to criminalize civil society, including residents, farmers, and indigenous peoples. </w:t>
      </w:r>
      <w:r w:rsidR="00225DFA">
        <w:rPr>
          <w:rFonts w:asciiTheme="majorHAnsi" w:eastAsia="Cambria" w:hAnsiTheme="majorHAnsi" w:cstheme="majorHAnsi"/>
          <w:sz w:val="24"/>
          <w:szCs w:val="24"/>
        </w:rPr>
        <w:t>The</w:t>
      </w:r>
      <w:r w:rsidRPr="00322AB9">
        <w:rPr>
          <w:rFonts w:asciiTheme="majorHAnsi" w:eastAsia="Cambria" w:hAnsiTheme="majorHAnsi" w:cstheme="majorHAnsi"/>
          <w:sz w:val="24"/>
          <w:szCs w:val="24"/>
        </w:rPr>
        <w:t xml:space="preserve"> state should focus on imposing severe sanctions on corporations that have </w:t>
      </w:r>
      <w:r w:rsidR="00225DFA">
        <w:rPr>
          <w:rFonts w:asciiTheme="majorHAnsi" w:eastAsia="Cambria" w:hAnsiTheme="majorHAnsi" w:cstheme="majorHAnsi"/>
          <w:sz w:val="24"/>
          <w:szCs w:val="24"/>
        </w:rPr>
        <w:t>conflicted</w:t>
      </w:r>
      <w:r w:rsidRPr="00322AB9">
        <w:rPr>
          <w:rFonts w:asciiTheme="majorHAnsi" w:eastAsia="Cambria" w:hAnsiTheme="majorHAnsi" w:cstheme="majorHAnsi"/>
          <w:sz w:val="24"/>
          <w:szCs w:val="24"/>
        </w:rPr>
        <w:t xml:space="preserve"> public lands.</w:t>
      </w:r>
    </w:p>
    <w:p w14:paraId="00000043" w14:textId="77777777" w:rsidR="00056BC7" w:rsidRPr="00322AB9" w:rsidRDefault="00056BC7">
      <w:pPr>
        <w:jc w:val="both"/>
        <w:rPr>
          <w:rFonts w:asciiTheme="majorHAnsi" w:eastAsia="Cambria" w:hAnsiTheme="majorHAnsi" w:cstheme="majorHAnsi"/>
          <w:sz w:val="24"/>
          <w:szCs w:val="24"/>
        </w:rPr>
      </w:pPr>
    </w:p>
    <w:p w14:paraId="00000044" w14:textId="326BED3F" w:rsidR="00056BC7" w:rsidRPr="00322AB9" w:rsidRDefault="00B96E11">
      <w:pPr>
        <w:jc w:val="both"/>
        <w:rPr>
          <w:rFonts w:asciiTheme="majorHAnsi" w:eastAsia="Cambria" w:hAnsiTheme="majorHAnsi" w:cstheme="majorHAnsi"/>
          <w:b/>
          <w:sz w:val="24"/>
          <w:szCs w:val="24"/>
        </w:rPr>
      </w:pPr>
      <w:r w:rsidRPr="00322AB9">
        <w:rPr>
          <w:rFonts w:asciiTheme="majorHAnsi" w:eastAsia="Cambria" w:hAnsiTheme="majorHAnsi" w:cstheme="majorHAnsi"/>
          <w:b/>
          <w:sz w:val="24"/>
          <w:szCs w:val="24"/>
        </w:rPr>
        <w:lastRenderedPageBreak/>
        <w:t xml:space="preserve">Law No.6 of 2018 </w:t>
      </w:r>
      <w:r w:rsidR="005D0112">
        <w:rPr>
          <w:rFonts w:asciiTheme="majorHAnsi" w:eastAsia="Cambria" w:hAnsiTheme="majorHAnsi" w:cstheme="majorHAnsi"/>
          <w:b/>
          <w:sz w:val="24"/>
          <w:szCs w:val="24"/>
        </w:rPr>
        <w:t>concerning</w:t>
      </w:r>
      <w:r w:rsidRPr="00322AB9">
        <w:rPr>
          <w:rFonts w:asciiTheme="majorHAnsi" w:eastAsia="Cambria" w:hAnsiTheme="majorHAnsi" w:cstheme="majorHAnsi"/>
          <w:b/>
          <w:sz w:val="24"/>
          <w:szCs w:val="24"/>
        </w:rPr>
        <w:t xml:space="preserve"> Health Quarantine</w:t>
      </w:r>
    </w:p>
    <w:p w14:paraId="00000045" w14:textId="4B395A2B" w:rsidR="00056BC7" w:rsidRPr="00322AB9" w:rsidRDefault="00B96E11">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 xml:space="preserve">Responding to the emergency that happened due to COVID-19, the government implemented policies outside Law No.6 of 2018 regarding Health Quarantine. </w:t>
      </w:r>
      <w:r w:rsidR="00A42D8B">
        <w:rPr>
          <w:rFonts w:asciiTheme="majorHAnsi" w:eastAsia="Cambria" w:hAnsiTheme="majorHAnsi" w:cstheme="majorHAnsi"/>
          <w:sz w:val="24"/>
          <w:szCs w:val="24"/>
        </w:rPr>
        <w:t>At the same time,</w:t>
      </w:r>
      <w:r w:rsidRPr="00322AB9">
        <w:rPr>
          <w:rFonts w:asciiTheme="majorHAnsi" w:eastAsia="Cambria" w:hAnsiTheme="majorHAnsi" w:cstheme="majorHAnsi"/>
          <w:sz w:val="24"/>
          <w:szCs w:val="24"/>
        </w:rPr>
        <w:t xml:space="preserve"> the law has already set regional quarantine that must be carried out if a public health situation is categorized as an emergency due to an infectious disease. The government has instead chosen the Large-Scale Social Restrictions (PSBB) and the Enforcement of Restrictions on Community Activities (PPKM) </w:t>
      </w:r>
      <w:r w:rsidR="00A42D8B">
        <w:rPr>
          <w:rFonts w:asciiTheme="majorHAnsi" w:eastAsia="Cambria" w:hAnsiTheme="majorHAnsi" w:cstheme="majorHAnsi"/>
          <w:sz w:val="24"/>
          <w:szCs w:val="24"/>
        </w:rPr>
        <w:t>to solve</w:t>
      </w:r>
      <w:r w:rsidRPr="00322AB9">
        <w:rPr>
          <w:rFonts w:asciiTheme="majorHAnsi" w:eastAsia="Cambria" w:hAnsiTheme="majorHAnsi" w:cstheme="majorHAnsi"/>
          <w:sz w:val="24"/>
          <w:szCs w:val="24"/>
        </w:rPr>
        <w:t xml:space="preserve"> the existing emergency. The non-use of the Health Quarantine Law </w:t>
      </w:r>
      <w:r w:rsidR="00A42D8B">
        <w:rPr>
          <w:rFonts w:asciiTheme="majorHAnsi" w:eastAsia="Cambria" w:hAnsiTheme="majorHAnsi" w:cstheme="majorHAnsi"/>
          <w:sz w:val="24"/>
          <w:szCs w:val="24"/>
        </w:rPr>
        <w:t>indicates</w:t>
      </w:r>
      <w:r w:rsidRPr="00322AB9">
        <w:rPr>
          <w:rFonts w:asciiTheme="majorHAnsi" w:eastAsia="Cambria" w:hAnsiTheme="majorHAnsi" w:cstheme="majorHAnsi"/>
          <w:sz w:val="24"/>
          <w:szCs w:val="24"/>
        </w:rPr>
        <w:t xml:space="preserve"> the </w:t>
      </w:r>
      <w:r w:rsidR="00501AE0">
        <w:rPr>
          <w:rFonts w:asciiTheme="majorHAnsi" w:eastAsia="Cambria" w:hAnsiTheme="majorHAnsi" w:cstheme="majorHAnsi"/>
          <w:sz w:val="24"/>
          <w:szCs w:val="24"/>
        </w:rPr>
        <w:t>government's</w:t>
      </w:r>
      <w:r w:rsidRPr="00322AB9">
        <w:rPr>
          <w:rFonts w:asciiTheme="majorHAnsi" w:eastAsia="Cambria" w:hAnsiTheme="majorHAnsi" w:cstheme="majorHAnsi"/>
          <w:sz w:val="24"/>
          <w:szCs w:val="24"/>
        </w:rPr>
        <w:t xml:space="preserve"> neglect </w:t>
      </w:r>
      <w:r w:rsidR="00A42D8B">
        <w:rPr>
          <w:rFonts w:asciiTheme="majorHAnsi" w:eastAsia="Cambria" w:hAnsiTheme="majorHAnsi" w:cstheme="majorHAnsi"/>
          <w:sz w:val="24"/>
          <w:szCs w:val="24"/>
        </w:rPr>
        <w:t>of</w:t>
      </w:r>
      <w:r w:rsidRPr="00322AB9">
        <w:rPr>
          <w:rFonts w:asciiTheme="majorHAnsi" w:eastAsia="Cambria" w:hAnsiTheme="majorHAnsi" w:cstheme="majorHAnsi"/>
          <w:sz w:val="24"/>
          <w:szCs w:val="24"/>
        </w:rPr>
        <w:t xml:space="preserve"> fulfilling the </w:t>
      </w:r>
      <w:r w:rsidR="00501AE0">
        <w:rPr>
          <w:rFonts w:asciiTheme="majorHAnsi" w:eastAsia="Cambria" w:hAnsiTheme="majorHAnsi" w:cstheme="majorHAnsi"/>
          <w:sz w:val="24"/>
          <w:szCs w:val="24"/>
        </w:rPr>
        <w:t>community's</w:t>
      </w:r>
      <w:r w:rsidR="00A42D8B">
        <w:rPr>
          <w:rFonts w:asciiTheme="majorHAnsi" w:eastAsia="Cambria" w:hAnsiTheme="majorHAnsi" w:cstheme="majorHAnsi"/>
          <w:sz w:val="24"/>
          <w:szCs w:val="24"/>
        </w:rPr>
        <w:t xml:space="preserve"> rights</w:t>
      </w:r>
      <w:r w:rsidRPr="00322AB9">
        <w:rPr>
          <w:rFonts w:asciiTheme="majorHAnsi" w:eastAsia="Cambria" w:hAnsiTheme="majorHAnsi" w:cstheme="majorHAnsi"/>
          <w:sz w:val="24"/>
          <w:szCs w:val="24"/>
        </w:rPr>
        <w:t xml:space="preserve"> when the regional quarantine is carried out. The use of this Health Quarantine Law has the consequence of using a large budget due to </w:t>
      </w:r>
      <w:r w:rsidR="00A42D8B">
        <w:rPr>
          <w:rFonts w:asciiTheme="majorHAnsi" w:eastAsia="Cambria" w:hAnsiTheme="majorHAnsi" w:cstheme="majorHAnsi"/>
          <w:sz w:val="24"/>
          <w:szCs w:val="24"/>
        </w:rPr>
        <w:t>Articles</w:t>
      </w:r>
      <w:r w:rsidRPr="00322AB9">
        <w:rPr>
          <w:rFonts w:asciiTheme="majorHAnsi" w:eastAsia="Cambria" w:hAnsiTheme="majorHAnsi" w:cstheme="majorHAnsi"/>
          <w:sz w:val="24"/>
          <w:szCs w:val="24"/>
        </w:rPr>
        <w:t xml:space="preserve"> 7 and 8 of this Law stated that the public has the right to receive the same treatment and to gain </w:t>
      </w:r>
      <w:r w:rsidR="00A42D8B">
        <w:rPr>
          <w:rFonts w:asciiTheme="majorHAnsi" w:eastAsia="Cambria" w:hAnsiTheme="majorHAnsi" w:cstheme="majorHAnsi"/>
          <w:sz w:val="24"/>
          <w:szCs w:val="24"/>
        </w:rPr>
        <w:t>essential</w:t>
      </w:r>
      <w:r w:rsidRPr="00322AB9">
        <w:rPr>
          <w:rFonts w:asciiTheme="majorHAnsi" w:eastAsia="Cambria" w:hAnsiTheme="majorHAnsi" w:cstheme="majorHAnsi"/>
          <w:sz w:val="24"/>
          <w:szCs w:val="24"/>
        </w:rPr>
        <w:t xml:space="preserve"> health services according to their health needs, nutritional needs, and other daily life needs during Quarantine. Aside from that, the fulfillment of basic living needs also includes the provision of animal feed</w:t>
      </w:r>
      <w:r w:rsidR="00A42D8B">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as stated in Article 52 Paragraph (1).</w:t>
      </w:r>
    </w:p>
    <w:p w14:paraId="00000046" w14:textId="77777777" w:rsidR="00056BC7" w:rsidRPr="00322AB9" w:rsidRDefault="00056BC7">
      <w:pPr>
        <w:jc w:val="both"/>
        <w:rPr>
          <w:rFonts w:asciiTheme="majorHAnsi" w:eastAsia="Cambria" w:hAnsiTheme="majorHAnsi" w:cstheme="majorHAnsi"/>
          <w:sz w:val="24"/>
          <w:szCs w:val="24"/>
        </w:rPr>
      </w:pPr>
    </w:p>
    <w:p w14:paraId="00000047" w14:textId="77777777" w:rsidR="00056BC7" w:rsidRPr="005D0112" w:rsidRDefault="00B96E11">
      <w:pPr>
        <w:jc w:val="both"/>
        <w:rPr>
          <w:rFonts w:asciiTheme="majorHAnsi" w:eastAsia="Cambria" w:hAnsiTheme="majorHAnsi" w:cstheme="majorHAnsi"/>
          <w:b/>
          <w:bCs/>
          <w:sz w:val="24"/>
          <w:szCs w:val="24"/>
        </w:rPr>
      </w:pPr>
      <w:r w:rsidRPr="005D0112">
        <w:rPr>
          <w:rFonts w:asciiTheme="majorHAnsi" w:eastAsia="Cambria" w:hAnsiTheme="majorHAnsi" w:cstheme="majorHAnsi"/>
          <w:b/>
          <w:bCs/>
          <w:sz w:val="24"/>
          <w:szCs w:val="24"/>
        </w:rPr>
        <w:t xml:space="preserve">III. Case Studies </w:t>
      </w:r>
    </w:p>
    <w:p w14:paraId="00000048" w14:textId="77777777" w:rsidR="00056BC7" w:rsidRPr="00322AB9" w:rsidRDefault="00056BC7">
      <w:pPr>
        <w:jc w:val="both"/>
        <w:rPr>
          <w:rFonts w:asciiTheme="majorHAnsi" w:eastAsia="Cambria" w:hAnsiTheme="majorHAnsi" w:cstheme="majorHAnsi"/>
          <w:sz w:val="24"/>
          <w:szCs w:val="24"/>
        </w:rPr>
      </w:pPr>
    </w:p>
    <w:p w14:paraId="00000049" w14:textId="77777777" w:rsidR="00056BC7" w:rsidRPr="00322AB9" w:rsidRDefault="00B96E11">
      <w:pPr>
        <w:jc w:val="both"/>
        <w:rPr>
          <w:rFonts w:asciiTheme="majorHAnsi" w:eastAsia="Cambria" w:hAnsiTheme="majorHAnsi" w:cstheme="majorHAnsi"/>
          <w:b/>
          <w:sz w:val="24"/>
          <w:szCs w:val="24"/>
        </w:rPr>
      </w:pPr>
      <w:r w:rsidRPr="00322AB9">
        <w:rPr>
          <w:rFonts w:asciiTheme="majorHAnsi" w:eastAsia="Cambria" w:hAnsiTheme="majorHAnsi" w:cstheme="majorHAnsi"/>
          <w:b/>
          <w:sz w:val="24"/>
          <w:szCs w:val="24"/>
        </w:rPr>
        <w:t>Rights to Health in the COVID-19 Pandemic</w:t>
      </w:r>
    </w:p>
    <w:p w14:paraId="0000004A" w14:textId="391B443A" w:rsidR="00056BC7" w:rsidRPr="00322AB9" w:rsidRDefault="00B96E11">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 xml:space="preserve">The importance of rights to health as the human rights component is a form of recognition of respect for life with dignity. Since 1946, the World Health Organization (WHO) has declared in its preamble to its constitution that health is a condition of </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assuring physical, mental, social, and mental well-being; which is not only the absence of a disease and other weaknesses.</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The preamble to the WHO constitution adds, </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Conditions of enjoyment of the attainment of the highest standards of health are the foundation of human life; without having to be differentiated </w:t>
      </w:r>
      <w:r w:rsidR="00A42D8B">
        <w:rPr>
          <w:rFonts w:asciiTheme="majorHAnsi" w:eastAsia="Cambria" w:hAnsiTheme="majorHAnsi" w:cstheme="majorHAnsi"/>
          <w:sz w:val="24"/>
          <w:szCs w:val="24"/>
        </w:rPr>
        <w:t>based on</w:t>
      </w:r>
      <w:r w:rsidRPr="00322AB9">
        <w:rPr>
          <w:rFonts w:asciiTheme="majorHAnsi" w:eastAsia="Cambria" w:hAnsiTheme="majorHAnsi" w:cstheme="majorHAnsi"/>
          <w:sz w:val="24"/>
          <w:szCs w:val="24"/>
        </w:rPr>
        <w:t xml:space="preserve"> race, religion, political belief, or other social conditions.</w:t>
      </w:r>
      <w:r w:rsidR="00501AE0">
        <w:rPr>
          <w:rFonts w:asciiTheme="majorHAnsi" w:eastAsia="Cambria" w:hAnsiTheme="majorHAnsi" w:cstheme="majorHAnsi"/>
          <w:sz w:val="24"/>
          <w:szCs w:val="24"/>
        </w:rPr>
        <w:t>"</w:t>
      </w:r>
      <w:r w:rsidRPr="00322AB9">
        <w:rPr>
          <w:rFonts w:asciiTheme="majorHAnsi" w:eastAsia="Cambria" w:hAnsiTheme="majorHAnsi" w:cstheme="majorHAnsi"/>
          <w:sz w:val="24"/>
          <w:szCs w:val="24"/>
        </w:rPr>
        <w:t xml:space="preserve"> In the human rights approach, tracking guarantees for the right to health can also be seen in the Universal Declaration </w:t>
      </w:r>
      <w:r w:rsidR="00A42D8B">
        <w:rPr>
          <w:rFonts w:asciiTheme="majorHAnsi" w:eastAsia="Cambria" w:hAnsiTheme="majorHAnsi" w:cstheme="majorHAnsi"/>
          <w:sz w:val="24"/>
          <w:szCs w:val="24"/>
        </w:rPr>
        <w:t xml:space="preserve">of </w:t>
      </w:r>
      <w:r w:rsidRPr="00322AB9">
        <w:rPr>
          <w:rFonts w:asciiTheme="majorHAnsi" w:eastAsia="Cambria" w:hAnsiTheme="majorHAnsi" w:cstheme="majorHAnsi"/>
          <w:sz w:val="24"/>
          <w:szCs w:val="24"/>
        </w:rPr>
        <w:t xml:space="preserve">Human Rights (UDHR). Article 25 (1) clearly states that everyone has the right to a standard of living adequate for health and welfare issues. </w:t>
      </w:r>
      <w:r w:rsidR="00A42D8B">
        <w:rPr>
          <w:rFonts w:asciiTheme="majorHAnsi" w:eastAsia="Cambria" w:hAnsiTheme="majorHAnsi" w:cstheme="majorHAnsi"/>
          <w:sz w:val="24"/>
          <w:szCs w:val="24"/>
        </w:rPr>
        <w:t>The state must guarantee the agenda of health care and social services</w:t>
      </w:r>
      <w:r w:rsidRPr="00322AB9">
        <w:rPr>
          <w:rFonts w:asciiTheme="majorHAnsi" w:eastAsia="Cambria" w:hAnsiTheme="majorHAnsi" w:cstheme="majorHAnsi"/>
          <w:sz w:val="24"/>
          <w:szCs w:val="24"/>
        </w:rPr>
        <w:t xml:space="preserve"> without discrimination</w:t>
      </w:r>
      <w:r w:rsidRPr="00322AB9">
        <w:rPr>
          <w:rFonts w:asciiTheme="majorHAnsi" w:eastAsia="Cambria" w:hAnsiTheme="majorHAnsi" w:cstheme="majorHAnsi"/>
          <w:color w:val="1F1F1F"/>
          <w:sz w:val="24"/>
          <w:szCs w:val="24"/>
          <w:highlight w:val="white"/>
          <w:vertAlign w:val="superscript"/>
        </w:rPr>
        <w:footnoteReference w:id="5"/>
      </w:r>
      <w:r w:rsidRPr="00322AB9">
        <w:rPr>
          <w:rFonts w:asciiTheme="majorHAnsi" w:eastAsia="Cambria" w:hAnsiTheme="majorHAnsi" w:cstheme="majorHAnsi"/>
          <w:sz w:val="24"/>
          <w:szCs w:val="24"/>
        </w:rPr>
        <w:t>.</w:t>
      </w:r>
    </w:p>
    <w:p w14:paraId="0000004B" w14:textId="77777777" w:rsidR="00056BC7" w:rsidRPr="00322AB9" w:rsidRDefault="00056BC7">
      <w:pPr>
        <w:jc w:val="both"/>
        <w:rPr>
          <w:rFonts w:asciiTheme="majorHAnsi" w:eastAsia="Cambria" w:hAnsiTheme="majorHAnsi" w:cstheme="majorHAnsi"/>
          <w:sz w:val="24"/>
          <w:szCs w:val="24"/>
        </w:rPr>
      </w:pPr>
    </w:p>
    <w:p w14:paraId="0000004C" w14:textId="6370D057" w:rsidR="00056BC7" w:rsidRPr="00322AB9" w:rsidRDefault="00B96E11">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 xml:space="preserve">Sadly, although the government has mandated the importance of rights to health as a component of human rights, KontraS </w:t>
      </w:r>
      <w:r w:rsidR="00A42D8B">
        <w:rPr>
          <w:rFonts w:asciiTheme="majorHAnsi" w:eastAsia="Cambria" w:hAnsiTheme="majorHAnsi" w:cstheme="majorHAnsi"/>
          <w:sz w:val="24"/>
          <w:szCs w:val="24"/>
        </w:rPr>
        <w:t>noted</w:t>
      </w:r>
      <w:r w:rsidRPr="00322AB9">
        <w:rPr>
          <w:rFonts w:asciiTheme="majorHAnsi" w:eastAsia="Cambria" w:hAnsiTheme="majorHAnsi" w:cstheme="majorHAnsi"/>
          <w:sz w:val="24"/>
          <w:szCs w:val="24"/>
        </w:rPr>
        <w:t xml:space="preserve"> several violations of human rights during the COVID-19 pandemic. In regards to the rights to the highest health standards, </w:t>
      </w:r>
      <w:r w:rsidRPr="00322AB9">
        <w:rPr>
          <w:rFonts w:asciiTheme="majorHAnsi" w:eastAsia="Cambria" w:hAnsiTheme="majorHAnsi" w:cstheme="majorHAnsi"/>
          <w:sz w:val="24"/>
          <w:szCs w:val="24"/>
        </w:rPr>
        <w:lastRenderedPageBreak/>
        <w:t xml:space="preserve">as in our monitoring, we found several COVID-19 referral hospitals had </w:t>
      </w:r>
      <w:r w:rsidR="00A42D8B">
        <w:rPr>
          <w:rFonts w:asciiTheme="majorHAnsi" w:eastAsia="Cambria" w:hAnsiTheme="majorHAnsi" w:cstheme="majorHAnsi"/>
          <w:sz w:val="24"/>
          <w:szCs w:val="24"/>
        </w:rPr>
        <w:t>several</w:t>
      </w:r>
      <w:r w:rsidRPr="00322AB9">
        <w:rPr>
          <w:rFonts w:asciiTheme="majorHAnsi" w:eastAsia="Cambria" w:hAnsiTheme="majorHAnsi" w:cstheme="majorHAnsi"/>
          <w:sz w:val="24"/>
          <w:szCs w:val="24"/>
        </w:rPr>
        <w:t xml:space="preserve"> problems, such as little access to information, shortage of medical personnel, lack of facilities, and infrastructure to support health services, as well as no special procedures for patients who wanted to do COVID-19 tests. In addition to this, we also saw that at least there were incidents of threats to civil liberties being increasingly threatened during the COVID-19 pandemic, as seen from efforts to limit the rights of freedom of expression, as well as discrimination against certain groups.</w:t>
      </w:r>
    </w:p>
    <w:p w14:paraId="0000004D" w14:textId="77777777" w:rsidR="00056BC7" w:rsidRPr="00322AB9" w:rsidRDefault="00056BC7">
      <w:pPr>
        <w:jc w:val="both"/>
        <w:rPr>
          <w:rFonts w:asciiTheme="majorHAnsi" w:eastAsia="Cambria" w:hAnsiTheme="majorHAnsi" w:cstheme="majorHAnsi"/>
          <w:sz w:val="24"/>
          <w:szCs w:val="24"/>
        </w:rPr>
      </w:pPr>
    </w:p>
    <w:p w14:paraId="0000004E" w14:textId="4ECB37AE" w:rsidR="00056BC7" w:rsidRPr="00322AB9" w:rsidRDefault="005D0112">
      <w:pPr>
        <w:jc w:val="both"/>
        <w:rPr>
          <w:rFonts w:asciiTheme="majorHAnsi" w:eastAsia="Cambria" w:hAnsiTheme="majorHAnsi" w:cstheme="majorHAnsi"/>
          <w:sz w:val="24"/>
          <w:szCs w:val="24"/>
        </w:rPr>
      </w:pPr>
      <w:r w:rsidRPr="00322AB9">
        <w:rPr>
          <w:rFonts w:asciiTheme="majorHAnsi" w:eastAsia="Cambria" w:hAnsiTheme="majorHAnsi" w:cstheme="majorHAnsi"/>
          <w:sz w:val="24"/>
          <w:szCs w:val="24"/>
        </w:rPr>
        <w:t>Besides</w:t>
      </w:r>
      <w:r w:rsidR="00B96E11" w:rsidRPr="00322AB9">
        <w:rPr>
          <w:rFonts w:asciiTheme="majorHAnsi" w:eastAsia="Cambria" w:hAnsiTheme="majorHAnsi" w:cstheme="majorHAnsi"/>
          <w:sz w:val="24"/>
          <w:szCs w:val="24"/>
        </w:rPr>
        <w:t xml:space="preserve"> that, it also noted that the government implemented policies outside Law No.</w:t>
      </w:r>
      <w:r w:rsidR="00122306">
        <w:rPr>
          <w:rFonts w:asciiTheme="majorHAnsi" w:eastAsia="Cambria" w:hAnsiTheme="majorHAnsi" w:cstheme="majorHAnsi"/>
          <w:sz w:val="24"/>
          <w:szCs w:val="24"/>
        </w:rPr>
        <w:t xml:space="preserve"> </w:t>
      </w:r>
      <w:r w:rsidR="00B96E11" w:rsidRPr="00322AB9">
        <w:rPr>
          <w:rFonts w:asciiTheme="majorHAnsi" w:eastAsia="Cambria" w:hAnsiTheme="majorHAnsi" w:cstheme="majorHAnsi"/>
          <w:sz w:val="24"/>
          <w:szCs w:val="24"/>
        </w:rPr>
        <w:t xml:space="preserve">6 of 2018 regarding Health Quarantine. </w:t>
      </w:r>
      <w:r w:rsidR="00A42D8B">
        <w:rPr>
          <w:rFonts w:asciiTheme="majorHAnsi" w:eastAsia="Cambria" w:hAnsiTheme="majorHAnsi" w:cstheme="majorHAnsi"/>
          <w:sz w:val="24"/>
          <w:szCs w:val="24"/>
        </w:rPr>
        <w:t>This</w:t>
      </w:r>
      <w:r w:rsidR="00B96E11" w:rsidRPr="00322AB9">
        <w:rPr>
          <w:rFonts w:asciiTheme="majorHAnsi" w:eastAsia="Cambria" w:hAnsiTheme="majorHAnsi" w:cstheme="majorHAnsi"/>
          <w:sz w:val="24"/>
          <w:szCs w:val="24"/>
        </w:rPr>
        <w:t xml:space="preserve"> law already stated regional quarantine that must be carried out if a public health situation is categorized as an emergency, one of which is due to infectious disease. </w:t>
      </w:r>
      <w:r w:rsidR="00A42D8B">
        <w:rPr>
          <w:rFonts w:asciiTheme="majorHAnsi" w:eastAsia="Cambria" w:hAnsiTheme="majorHAnsi" w:cstheme="majorHAnsi"/>
          <w:sz w:val="24"/>
          <w:szCs w:val="24"/>
        </w:rPr>
        <w:t>Instead, the government has</w:t>
      </w:r>
      <w:r w:rsidR="00B96E11" w:rsidRPr="00322AB9">
        <w:rPr>
          <w:rFonts w:asciiTheme="majorHAnsi" w:eastAsia="Cambria" w:hAnsiTheme="majorHAnsi" w:cstheme="majorHAnsi"/>
          <w:sz w:val="24"/>
          <w:szCs w:val="24"/>
        </w:rPr>
        <w:t xml:space="preserve"> chosen to implement Large-Scale Social Restrictions (PSBB) and the Enforcement of Restrictions on Community Activities (PPKM) as a solution to the existing emergency. The non-use of the Health Quarantine Law </w:t>
      </w:r>
      <w:r w:rsidR="00A42D8B">
        <w:rPr>
          <w:rFonts w:asciiTheme="majorHAnsi" w:eastAsia="Cambria" w:hAnsiTheme="majorHAnsi" w:cstheme="majorHAnsi"/>
          <w:sz w:val="24"/>
          <w:szCs w:val="24"/>
        </w:rPr>
        <w:t>indicates</w:t>
      </w:r>
      <w:r w:rsidR="00B96E11" w:rsidRPr="00322AB9">
        <w:rPr>
          <w:rFonts w:asciiTheme="majorHAnsi" w:eastAsia="Cambria" w:hAnsiTheme="majorHAnsi" w:cstheme="majorHAnsi"/>
          <w:sz w:val="24"/>
          <w:szCs w:val="24"/>
        </w:rPr>
        <w:t xml:space="preserve"> the </w:t>
      </w:r>
      <w:r w:rsidR="00501AE0">
        <w:rPr>
          <w:rFonts w:asciiTheme="majorHAnsi" w:eastAsia="Cambria" w:hAnsiTheme="majorHAnsi" w:cstheme="majorHAnsi"/>
          <w:sz w:val="24"/>
          <w:szCs w:val="24"/>
        </w:rPr>
        <w:t>government's</w:t>
      </w:r>
      <w:r w:rsidR="00B96E11" w:rsidRPr="00322AB9">
        <w:rPr>
          <w:rFonts w:asciiTheme="majorHAnsi" w:eastAsia="Cambria" w:hAnsiTheme="majorHAnsi" w:cstheme="majorHAnsi"/>
          <w:sz w:val="24"/>
          <w:szCs w:val="24"/>
        </w:rPr>
        <w:t xml:space="preserve"> neglect </w:t>
      </w:r>
      <w:r w:rsidR="00A42D8B">
        <w:rPr>
          <w:rFonts w:asciiTheme="majorHAnsi" w:eastAsia="Cambria" w:hAnsiTheme="majorHAnsi" w:cstheme="majorHAnsi"/>
          <w:sz w:val="24"/>
          <w:szCs w:val="24"/>
        </w:rPr>
        <w:t>of</w:t>
      </w:r>
      <w:r w:rsidR="00B96E11" w:rsidRPr="00322AB9">
        <w:rPr>
          <w:rFonts w:asciiTheme="majorHAnsi" w:eastAsia="Cambria" w:hAnsiTheme="majorHAnsi" w:cstheme="majorHAnsi"/>
          <w:sz w:val="24"/>
          <w:szCs w:val="24"/>
        </w:rPr>
        <w:t xml:space="preserve"> fulfilling the </w:t>
      </w:r>
      <w:r w:rsidR="00501AE0">
        <w:rPr>
          <w:rFonts w:asciiTheme="majorHAnsi" w:eastAsia="Cambria" w:hAnsiTheme="majorHAnsi" w:cstheme="majorHAnsi"/>
          <w:sz w:val="24"/>
          <w:szCs w:val="24"/>
        </w:rPr>
        <w:t>community's</w:t>
      </w:r>
      <w:r w:rsidR="00A42D8B">
        <w:rPr>
          <w:rFonts w:asciiTheme="majorHAnsi" w:eastAsia="Cambria" w:hAnsiTheme="majorHAnsi" w:cstheme="majorHAnsi"/>
          <w:sz w:val="24"/>
          <w:szCs w:val="24"/>
        </w:rPr>
        <w:t xml:space="preserve"> rights</w:t>
      </w:r>
      <w:r w:rsidR="00B96E11" w:rsidRPr="00322AB9">
        <w:rPr>
          <w:rFonts w:asciiTheme="majorHAnsi" w:eastAsia="Cambria" w:hAnsiTheme="majorHAnsi" w:cstheme="majorHAnsi"/>
          <w:sz w:val="24"/>
          <w:szCs w:val="24"/>
        </w:rPr>
        <w:t xml:space="preserve"> when the regional quarantine is carried out.</w:t>
      </w:r>
    </w:p>
    <w:p w14:paraId="0000004F" w14:textId="77777777" w:rsidR="00056BC7" w:rsidRPr="00322AB9" w:rsidRDefault="00056BC7">
      <w:pPr>
        <w:rPr>
          <w:rFonts w:asciiTheme="majorHAnsi" w:eastAsia="Cambria" w:hAnsiTheme="majorHAnsi" w:cstheme="majorHAnsi"/>
          <w:b/>
          <w:sz w:val="24"/>
          <w:szCs w:val="24"/>
        </w:rPr>
      </w:pPr>
    </w:p>
    <w:p w14:paraId="00000051" w14:textId="3BB5DD75" w:rsidR="00056BC7" w:rsidRPr="00122306" w:rsidRDefault="00B96E11" w:rsidP="00122306">
      <w:pPr>
        <w:jc w:val="both"/>
        <w:rPr>
          <w:rFonts w:asciiTheme="majorHAnsi" w:eastAsia="Cambria" w:hAnsiTheme="majorHAnsi" w:cstheme="majorHAnsi"/>
          <w:b/>
          <w:sz w:val="24"/>
          <w:szCs w:val="24"/>
        </w:rPr>
      </w:pPr>
      <w:r w:rsidRPr="00122306">
        <w:rPr>
          <w:rFonts w:asciiTheme="majorHAnsi" w:eastAsia="Cambria" w:hAnsiTheme="majorHAnsi" w:cstheme="majorHAnsi"/>
          <w:b/>
          <w:sz w:val="24"/>
          <w:szCs w:val="24"/>
        </w:rPr>
        <w:t>Dam Construction in Wadas, Purworejo, Central Java</w:t>
      </w:r>
    </w:p>
    <w:p w14:paraId="00000052" w14:textId="6C84288E"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Arbitrary arrest and use of police force against villagers of Wadas, Purworejo District, Central Java are forms of undemocratic policing. On </w:t>
      </w:r>
      <w:r w:rsidR="00556B22">
        <w:rPr>
          <w:rFonts w:asciiTheme="majorHAnsi" w:eastAsia="Cambria" w:hAnsiTheme="majorHAnsi" w:cstheme="majorHAnsi"/>
          <w:sz w:val="24"/>
          <w:szCs w:val="24"/>
        </w:rPr>
        <w:t>April 23</w:t>
      </w:r>
      <w:r w:rsidR="00A42D8B">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2021, Villagers of Wadas defending their land and living space from environmental damage received acts of violence and repression from the security forces. Efforts to maintain </w:t>
      </w:r>
      <w:r w:rsidR="00A42D8B">
        <w:rPr>
          <w:rFonts w:asciiTheme="majorHAnsi" w:eastAsia="Cambria" w:hAnsiTheme="majorHAnsi" w:cstheme="majorHAnsi"/>
          <w:sz w:val="24"/>
          <w:szCs w:val="24"/>
        </w:rPr>
        <w:t xml:space="preserve">the </w:t>
      </w:r>
      <w:r w:rsidRPr="00122306">
        <w:rPr>
          <w:rFonts w:asciiTheme="majorHAnsi" w:eastAsia="Cambria" w:hAnsiTheme="majorHAnsi" w:cstheme="majorHAnsi"/>
          <w:sz w:val="24"/>
          <w:szCs w:val="24"/>
        </w:rPr>
        <w:t>land and living space are based on the Decree of the Governor of Central Java No. 509/41/2018</w:t>
      </w:r>
      <w:r w:rsidR="00A42D8B">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which stated that Wadas Village is included in the Andesite Rock Mining Area</w:t>
      </w:r>
      <w:r w:rsidR="00A42D8B">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which is designated as a material for the </w:t>
      </w:r>
      <w:r w:rsidR="00122306">
        <w:rPr>
          <w:rFonts w:asciiTheme="majorHAnsi" w:eastAsia="Cambria" w:hAnsiTheme="majorHAnsi" w:cstheme="majorHAnsi"/>
          <w:sz w:val="24"/>
          <w:szCs w:val="24"/>
        </w:rPr>
        <w:t>Bener Dam</w:t>
      </w:r>
      <w:r w:rsidRPr="00122306">
        <w:rPr>
          <w:rFonts w:asciiTheme="majorHAnsi" w:eastAsia="Cambria" w:hAnsiTheme="majorHAnsi" w:cstheme="majorHAnsi"/>
          <w:sz w:val="24"/>
          <w:szCs w:val="24"/>
        </w:rPr>
        <w:t xml:space="preserve"> Construction Project, Purworejo District, which is planned to start operating in 2023. This dam is one of the National Strategic Projects (PSN) launched by President Jokowi.</w:t>
      </w:r>
    </w:p>
    <w:p w14:paraId="00000053" w14:textId="77777777" w:rsidR="00056BC7" w:rsidRPr="00122306" w:rsidRDefault="00056BC7" w:rsidP="00122306">
      <w:pPr>
        <w:jc w:val="both"/>
        <w:rPr>
          <w:rFonts w:asciiTheme="majorHAnsi" w:eastAsia="Cambria" w:hAnsiTheme="majorHAnsi" w:cstheme="majorHAnsi"/>
          <w:sz w:val="24"/>
          <w:szCs w:val="24"/>
        </w:rPr>
      </w:pPr>
    </w:p>
    <w:p w14:paraId="00000054" w14:textId="3486EB04"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Based on the chronology we obtained, the officers came to Wadas Village using several cars, one with a heavy load. Their arrival is related to the plan to socialize the installation of stakes for the andesite quarry mining plan for the material needs of the National Strategic Project (PSN). </w:t>
      </w:r>
      <w:r w:rsidR="00A42D8B">
        <w:rPr>
          <w:rFonts w:asciiTheme="majorHAnsi" w:eastAsia="Cambria" w:hAnsiTheme="majorHAnsi" w:cstheme="majorHAnsi"/>
          <w:sz w:val="24"/>
          <w:szCs w:val="24"/>
        </w:rPr>
        <w:t>There</w:t>
      </w:r>
      <w:r w:rsidRPr="00122306">
        <w:rPr>
          <w:rFonts w:asciiTheme="majorHAnsi" w:eastAsia="Cambria" w:hAnsiTheme="majorHAnsi" w:cstheme="majorHAnsi"/>
          <w:sz w:val="24"/>
          <w:szCs w:val="24"/>
        </w:rPr>
        <w:t xml:space="preserve"> were many police and Indonesian National Armed Forces carrying weapons</w:t>
      </w:r>
      <w:r w:rsidR="00A42D8B">
        <w:rPr>
          <w:rFonts w:asciiTheme="majorHAnsi" w:eastAsia="Cambria" w:hAnsiTheme="majorHAnsi" w:cstheme="majorHAnsi"/>
          <w:sz w:val="24"/>
          <w:szCs w:val="24"/>
        </w:rPr>
        <w:t xml:space="preserve"> in the car</w:t>
      </w:r>
      <w:r w:rsidRPr="00122306">
        <w:rPr>
          <w:rFonts w:asciiTheme="majorHAnsi" w:eastAsia="Cambria" w:hAnsiTheme="majorHAnsi" w:cstheme="majorHAnsi"/>
          <w:sz w:val="24"/>
          <w:szCs w:val="24"/>
        </w:rPr>
        <w:t>. The forcible entry of the security forces resulted in acts of violence perpetrated by the officers against the residents by pulling, pushing</w:t>
      </w:r>
      <w:r w:rsidR="00A42D8B">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and hitting villagers, including women who were victims. This leads to clashes.</w:t>
      </w:r>
    </w:p>
    <w:p w14:paraId="00000055" w14:textId="77777777" w:rsidR="00056BC7" w:rsidRPr="00122306" w:rsidRDefault="00056BC7" w:rsidP="00122306">
      <w:pPr>
        <w:jc w:val="both"/>
        <w:rPr>
          <w:rFonts w:asciiTheme="majorHAnsi" w:eastAsia="Cambria" w:hAnsiTheme="majorHAnsi" w:cstheme="majorHAnsi"/>
          <w:sz w:val="24"/>
          <w:szCs w:val="24"/>
        </w:rPr>
      </w:pPr>
    </w:p>
    <w:p w14:paraId="00000056" w14:textId="2F5E9751"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lastRenderedPageBreak/>
        <w:t xml:space="preserve">The refusal of the villagers of Wadas Village occurred because they did not want to damage the environment around them. Villagers think that the existing mine can disturb the peace of the residents of Wadas Village. This development completely ignores the </w:t>
      </w:r>
      <w:r w:rsidR="00501AE0">
        <w:rPr>
          <w:rFonts w:asciiTheme="majorHAnsi" w:eastAsia="Cambria" w:hAnsiTheme="majorHAnsi" w:cstheme="majorHAnsi"/>
          <w:sz w:val="24"/>
          <w:szCs w:val="24"/>
        </w:rPr>
        <w:t>people's</w:t>
      </w:r>
      <w:r w:rsidRPr="00122306">
        <w:rPr>
          <w:rFonts w:asciiTheme="majorHAnsi" w:eastAsia="Cambria" w:hAnsiTheme="majorHAnsi" w:cstheme="majorHAnsi"/>
          <w:sz w:val="24"/>
          <w:szCs w:val="24"/>
        </w:rPr>
        <w:t xml:space="preserve"> living space and the survival of the Wadas Villagers. Efforts to approach the apparatus by using violence are contrary to democratic values in Indonesia. In addition, the confiscation effort </w:t>
      </w:r>
      <w:r w:rsidR="00A42D8B">
        <w:rPr>
          <w:rFonts w:asciiTheme="majorHAnsi" w:eastAsia="Cambria" w:hAnsiTheme="majorHAnsi" w:cstheme="majorHAnsi"/>
          <w:sz w:val="24"/>
          <w:szCs w:val="24"/>
        </w:rPr>
        <w:t>can</w:t>
      </w:r>
      <w:r w:rsidRPr="00122306">
        <w:rPr>
          <w:rFonts w:asciiTheme="majorHAnsi" w:eastAsia="Cambria" w:hAnsiTheme="majorHAnsi" w:cstheme="majorHAnsi"/>
          <w:sz w:val="24"/>
          <w:szCs w:val="24"/>
        </w:rPr>
        <w:t xml:space="preserve"> deprive people of their livelihood, </w:t>
      </w:r>
      <w:r w:rsidR="00A42D8B">
        <w:rPr>
          <w:rFonts w:asciiTheme="majorHAnsi" w:eastAsia="Cambria" w:hAnsiTheme="majorHAnsi" w:cstheme="majorHAnsi"/>
          <w:sz w:val="24"/>
          <w:szCs w:val="24"/>
        </w:rPr>
        <w:t>mainly</w:t>
      </w:r>
      <w:r w:rsidRPr="00122306">
        <w:rPr>
          <w:rFonts w:asciiTheme="majorHAnsi" w:eastAsia="Cambria" w:hAnsiTheme="majorHAnsi" w:cstheme="majorHAnsi"/>
          <w:sz w:val="24"/>
          <w:szCs w:val="24"/>
        </w:rPr>
        <w:t xml:space="preserve"> from farming, gardening, and animal farming activities. Culture and social ties that have been maintained for generations are also in danger of being eroded.</w:t>
      </w:r>
    </w:p>
    <w:p w14:paraId="00000057" w14:textId="77777777" w:rsidR="00056BC7" w:rsidRPr="00122306" w:rsidRDefault="00056BC7" w:rsidP="00122306">
      <w:pPr>
        <w:jc w:val="both"/>
        <w:rPr>
          <w:rFonts w:asciiTheme="majorHAnsi" w:eastAsia="Cambria" w:hAnsiTheme="majorHAnsi" w:cstheme="majorHAnsi"/>
          <w:b/>
          <w:sz w:val="24"/>
          <w:szCs w:val="24"/>
        </w:rPr>
      </w:pPr>
    </w:p>
    <w:p w14:paraId="00000059" w14:textId="2F3ED314" w:rsidR="00056BC7" w:rsidRPr="00122306" w:rsidRDefault="00B96E11" w:rsidP="00122306">
      <w:pPr>
        <w:jc w:val="both"/>
        <w:rPr>
          <w:rFonts w:asciiTheme="majorHAnsi" w:eastAsia="Cambria" w:hAnsiTheme="majorHAnsi" w:cstheme="majorHAnsi"/>
          <w:b/>
          <w:sz w:val="24"/>
          <w:szCs w:val="24"/>
        </w:rPr>
      </w:pPr>
      <w:r w:rsidRPr="00122306">
        <w:rPr>
          <w:rFonts w:asciiTheme="majorHAnsi" w:eastAsia="Cambria" w:hAnsiTheme="majorHAnsi" w:cstheme="majorHAnsi"/>
          <w:b/>
          <w:sz w:val="24"/>
          <w:szCs w:val="24"/>
        </w:rPr>
        <w:t>Mandalik</w:t>
      </w:r>
      <w:r w:rsidR="00122306">
        <w:rPr>
          <w:rFonts w:asciiTheme="majorHAnsi" w:eastAsia="Cambria" w:hAnsiTheme="majorHAnsi" w:cstheme="majorHAnsi"/>
          <w:b/>
          <w:sz w:val="24"/>
          <w:szCs w:val="24"/>
        </w:rPr>
        <w:t>a</w:t>
      </w:r>
      <w:r w:rsidRPr="00122306">
        <w:rPr>
          <w:rFonts w:asciiTheme="majorHAnsi" w:eastAsia="Cambria" w:hAnsiTheme="majorHAnsi" w:cstheme="majorHAnsi"/>
          <w:b/>
          <w:sz w:val="24"/>
          <w:szCs w:val="24"/>
        </w:rPr>
        <w:t xml:space="preserve"> Special Economic Zone Development</w:t>
      </w:r>
    </w:p>
    <w:p w14:paraId="0000005A" w14:textId="3F35F76D"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The Mandalika tourism project that has been established on Lombok Island has led to aggressive land grabbing, forced evictions of the Sasak Indigenous Peoples, and intimidation and threats against human rights defenders. The project is located in a poor area of Lombok Island, West Nusa Tenggara Province</w:t>
      </w:r>
      <w:r w:rsidR="00A42D8B">
        <w:rPr>
          <w:rFonts w:asciiTheme="majorHAnsi" w:eastAsia="Cambria" w:hAnsiTheme="majorHAnsi" w:cstheme="majorHAnsi"/>
          <w:sz w:val="24"/>
          <w:szCs w:val="24"/>
        </w:rPr>
        <w:t>. It is</w:t>
      </w:r>
      <w:r w:rsidRPr="00122306">
        <w:rPr>
          <w:rFonts w:asciiTheme="majorHAnsi" w:eastAsia="Cambria" w:hAnsiTheme="majorHAnsi" w:cstheme="majorHAnsi"/>
          <w:sz w:val="24"/>
          <w:szCs w:val="24"/>
        </w:rPr>
        <w:t xml:space="preserve"> planned to be converted into an integrated tourism complex consisting of a Grand Prix Motorcycle racing circuit, parks, </w:t>
      </w:r>
      <w:r w:rsidR="00A42D8B">
        <w:rPr>
          <w:rFonts w:asciiTheme="majorHAnsi" w:eastAsia="Cambria" w:hAnsiTheme="majorHAnsi" w:cstheme="majorHAnsi"/>
          <w:sz w:val="24"/>
          <w:szCs w:val="24"/>
        </w:rPr>
        <w:t>and</w:t>
      </w:r>
      <w:r w:rsidRPr="00122306">
        <w:rPr>
          <w:rFonts w:asciiTheme="majorHAnsi" w:eastAsia="Cambria" w:hAnsiTheme="majorHAnsi" w:cstheme="majorHAnsi"/>
          <w:sz w:val="24"/>
          <w:szCs w:val="24"/>
        </w:rPr>
        <w:t xml:space="preserve"> luxurious hotels and resorts, including Pullman, Paramount Resort, and Med Club.</w:t>
      </w:r>
    </w:p>
    <w:p w14:paraId="0000005B" w14:textId="77777777" w:rsidR="00056BC7" w:rsidRPr="00122306" w:rsidRDefault="00056BC7" w:rsidP="00122306">
      <w:pPr>
        <w:jc w:val="both"/>
        <w:rPr>
          <w:rFonts w:asciiTheme="majorHAnsi" w:eastAsia="Cambria" w:hAnsiTheme="majorHAnsi" w:cstheme="majorHAnsi"/>
          <w:sz w:val="24"/>
          <w:szCs w:val="24"/>
        </w:rPr>
      </w:pPr>
    </w:p>
    <w:p w14:paraId="0000005C" w14:textId="7CF5EEC9"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De Schutter, UN Special Rapporteur (Special Rapporteur) on extreme poverty and human rights</w:t>
      </w:r>
      <w:r w:rsidR="00A42D8B">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explained that farmers and </w:t>
      </w:r>
      <w:r w:rsidR="00A42D8B">
        <w:rPr>
          <w:rFonts w:asciiTheme="majorHAnsi" w:eastAsia="Cambria" w:hAnsiTheme="majorHAnsi" w:cstheme="majorHAnsi"/>
          <w:sz w:val="24"/>
          <w:szCs w:val="24"/>
        </w:rPr>
        <w:t>fishers</w:t>
      </w:r>
      <w:r w:rsidRPr="00122306">
        <w:rPr>
          <w:rFonts w:asciiTheme="majorHAnsi" w:eastAsia="Cambria" w:hAnsiTheme="majorHAnsi" w:cstheme="majorHAnsi"/>
          <w:sz w:val="24"/>
          <w:szCs w:val="24"/>
        </w:rPr>
        <w:t xml:space="preserve"> were evicted from the land they live on</w:t>
      </w:r>
      <w:r w:rsidR="00A42D8B">
        <w:rPr>
          <w:rFonts w:asciiTheme="majorHAnsi" w:eastAsia="Cambria" w:hAnsiTheme="majorHAnsi" w:cstheme="majorHAnsi"/>
          <w:sz w:val="24"/>
          <w:szCs w:val="24"/>
        </w:rPr>
        <w:t>. Their</w:t>
      </w:r>
      <w:r w:rsidRPr="00122306">
        <w:rPr>
          <w:rFonts w:asciiTheme="majorHAnsi" w:eastAsia="Cambria" w:hAnsiTheme="majorHAnsi" w:cstheme="majorHAnsi"/>
          <w:sz w:val="24"/>
          <w:szCs w:val="24"/>
        </w:rPr>
        <w:t xml:space="preserve"> houses</w:t>
      </w:r>
      <w:r w:rsidR="00A42D8B">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fields, water sources, cultural heritage</w:t>
      </w:r>
      <w:r w:rsidR="00A42D8B">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and religious sites were damaged </w:t>
      </w:r>
      <w:r w:rsidR="00A42D8B">
        <w:rPr>
          <w:rFonts w:asciiTheme="majorHAnsi" w:eastAsia="Cambria" w:hAnsiTheme="majorHAnsi" w:cstheme="majorHAnsi"/>
          <w:sz w:val="24"/>
          <w:szCs w:val="24"/>
        </w:rPr>
        <w:t>because</w:t>
      </w:r>
      <w:r w:rsidRPr="00122306">
        <w:rPr>
          <w:rFonts w:asciiTheme="majorHAnsi" w:eastAsia="Cambria" w:hAnsiTheme="majorHAnsi" w:cstheme="majorHAnsi"/>
          <w:sz w:val="24"/>
          <w:szCs w:val="24"/>
        </w:rPr>
        <w:t xml:space="preserve"> </w:t>
      </w:r>
      <w:r w:rsidR="00A42D8B">
        <w:rPr>
          <w:rFonts w:asciiTheme="majorHAnsi" w:eastAsia="Cambria" w:hAnsiTheme="majorHAnsi" w:cstheme="majorHAnsi"/>
          <w:sz w:val="24"/>
          <w:szCs w:val="24"/>
        </w:rPr>
        <w:t xml:space="preserve">the </w:t>
      </w:r>
      <w:r w:rsidRPr="00122306">
        <w:rPr>
          <w:rFonts w:asciiTheme="majorHAnsi" w:eastAsia="Cambria" w:hAnsiTheme="majorHAnsi" w:cstheme="majorHAnsi"/>
          <w:sz w:val="24"/>
          <w:szCs w:val="24"/>
        </w:rPr>
        <w:t xml:space="preserve">Indonesian government and ITDC (Indonesia Tourism Development Corporation) </w:t>
      </w:r>
      <w:r w:rsidR="00A42D8B">
        <w:rPr>
          <w:rFonts w:asciiTheme="majorHAnsi" w:eastAsia="Cambria" w:hAnsiTheme="majorHAnsi" w:cstheme="majorHAnsi"/>
          <w:sz w:val="24"/>
          <w:szCs w:val="24"/>
        </w:rPr>
        <w:t>made</w:t>
      </w:r>
      <w:r w:rsidRPr="00122306">
        <w:rPr>
          <w:rFonts w:asciiTheme="majorHAnsi" w:eastAsia="Cambria" w:hAnsiTheme="majorHAnsi" w:cstheme="majorHAnsi"/>
          <w:sz w:val="24"/>
          <w:szCs w:val="24"/>
        </w:rPr>
        <w:t xml:space="preserve"> Mandalika the </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New Bali</w:t>
      </w:r>
      <w:r w:rsidR="00A42D8B">
        <w:rPr>
          <w:rFonts w:asciiTheme="majorHAnsi" w:eastAsia="Cambria" w:hAnsiTheme="majorHAnsi" w:cstheme="majorHAnsi"/>
          <w:sz w:val="24"/>
          <w:szCs w:val="24"/>
        </w:rPr>
        <w:t>.</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The people of Mandalika were subjected to threats and intimidation and were forcibly evicted from their land without compensation. This clearly shows that the development of Mandalika tourism has forgotten the rights of the people.</w:t>
      </w:r>
    </w:p>
    <w:p w14:paraId="0000005D" w14:textId="77777777" w:rsidR="00056BC7" w:rsidRPr="00122306" w:rsidRDefault="00056BC7" w:rsidP="00122306">
      <w:pPr>
        <w:jc w:val="both"/>
        <w:rPr>
          <w:rFonts w:asciiTheme="majorHAnsi" w:eastAsia="Cambria" w:hAnsiTheme="majorHAnsi" w:cstheme="majorHAnsi"/>
          <w:sz w:val="24"/>
          <w:szCs w:val="24"/>
        </w:rPr>
      </w:pPr>
    </w:p>
    <w:p w14:paraId="0000005E" w14:textId="639EE4E0"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Deprivation of land rights, intimidation, and threats against human rights defenders tend to show that the character of the Indonesian government is more concerned with investment over the interests of its people</w:t>
      </w:r>
      <w:r w:rsidRPr="00122306">
        <w:rPr>
          <w:rFonts w:asciiTheme="majorHAnsi" w:eastAsia="Cambria" w:hAnsiTheme="majorHAnsi" w:cstheme="majorHAnsi"/>
          <w:sz w:val="24"/>
          <w:szCs w:val="24"/>
          <w:vertAlign w:val="superscript"/>
        </w:rPr>
        <w:footnoteReference w:id="6"/>
      </w:r>
      <w:r w:rsidRPr="00122306">
        <w:rPr>
          <w:rFonts w:asciiTheme="majorHAnsi" w:eastAsia="Cambria" w:hAnsiTheme="majorHAnsi" w:cstheme="majorHAnsi"/>
          <w:sz w:val="24"/>
          <w:szCs w:val="24"/>
        </w:rPr>
        <w:t xml:space="preserve">. </w:t>
      </w:r>
    </w:p>
    <w:p w14:paraId="0000005F" w14:textId="77777777" w:rsidR="00056BC7" w:rsidRPr="00122306" w:rsidRDefault="00056BC7" w:rsidP="00122306">
      <w:pPr>
        <w:jc w:val="both"/>
        <w:rPr>
          <w:rFonts w:asciiTheme="majorHAnsi" w:eastAsia="Cambria" w:hAnsiTheme="majorHAnsi" w:cstheme="majorHAnsi"/>
          <w:b/>
          <w:sz w:val="24"/>
          <w:szCs w:val="24"/>
        </w:rPr>
      </w:pPr>
    </w:p>
    <w:p w14:paraId="00000061" w14:textId="183465E2" w:rsidR="00056BC7" w:rsidRPr="00122306" w:rsidRDefault="00B96E11" w:rsidP="00122306">
      <w:pPr>
        <w:jc w:val="both"/>
        <w:rPr>
          <w:rFonts w:asciiTheme="majorHAnsi" w:eastAsia="Cambria" w:hAnsiTheme="majorHAnsi" w:cstheme="majorHAnsi"/>
          <w:b/>
          <w:sz w:val="24"/>
          <w:szCs w:val="24"/>
        </w:rPr>
      </w:pPr>
      <w:r w:rsidRPr="00122306">
        <w:rPr>
          <w:rFonts w:asciiTheme="majorHAnsi" w:eastAsia="Cambria" w:hAnsiTheme="majorHAnsi" w:cstheme="majorHAnsi"/>
          <w:b/>
          <w:sz w:val="24"/>
          <w:szCs w:val="24"/>
        </w:rPr>
        <w:t>Eviction of Pancoran Buntu Residents</w:t>
      </w:r>
    </w:p>
    <w:p w14:paraId="00000062" w14:textId="608D544C"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PT Pertamina Training &amp; Consulting (PTC) </w:t>
      </w:r>
      <w:r w:rsidR="00A42D8B">
        <w:rPr>
          <w:rFonts w:asciiTheme="majorHAnsi" w:eastAsia="Cambria" w:hAnsiTheme="majorHAnsi" w:cstheme="majorHAnsi"/>
          <w:sz w:val="24"/>
          <w:szCs w:val="24"/>
        </w:rPr>
        <w:t>carried out efforts to force evictions on</w:t>
      </w:r>
      <w:r w:rsidRPr="00122306">
        <w:rPr>
          <w:rFonts w:asciiTheme="majorHAnsi" w:eastAsia="Cambria" w:hAnsiTheme="majorHAnsi" w:cstheme="majorHAnsi"/>
          <w:sz w:val="24"/>
          <w:szCs w:val="24"/>
        </w:rPr>
        <w:t xml:space="preserve"> the people of Pancoran Buntu II on </w:t>
      </w:r>
      <w:r w:rsidR="00556B22">
        <w:rPr>
          <w:rFonts w:asciiTheme="majorHAnsi" w:eastAsia="Cambria" w:hAnsiTheme="majorHAnsi" w:cstheme="majorHAnsi"/>
          <w:sz w:val="24"/>
          <w:szCs w:val="24"/>
        </w:rPr>
        <w:t>February 24</w:t>
      </w:r>
      <w:r w:rsidRPr="00122306">
        <w:rPr>
          <w:rFonts w:asciiTheme="majorHAnsi" w:eastAsia="Cambria" w:hAnsiTheme="majorHAnsi" w:cstheme="majorHAnsi"/>
          <w:sz w:val="24"/>
          <w:szCs w:val="24"/>
        </w:rPr>
        <w:t xml:space="preserve"> and </w:t>
      </w:r>
      <w:r w:rsidR="00556B22">
        <w:rPr>
          <w:rFonts w:asciiTheme="majorHAnsi" w:eastAsia="Cambria" w:hAnsiTheme="majorHAnsi" w:cstheme="majorHAnsi"/>
          <w:sz w:val="24"/>
          <w:szCs w:val="24"/>
        </w:rPr>
        <w:t>March 17</w:t>
      </w:r>
      <w:r w:rsidR="00A42D8B">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2021. In this case, PT Pertamina has openly violated the law and ignored human rights in a series of forced </w:t>
      </w:r>
      <w:r w:rsidRPr="00122306">
        <w:rPr>
          <w:rFonts w:asciiTheme="majorHAnsi" w:eastAsia="Cambria" w:hAnsiTheme="majorHAnsi" w:cstheme="majorHAnsi"/>
          <w:sz w:val="24"/>
          <w:szCs w:val="24"/>
        </w:rPr>
        <w:lastRenderedPageBreak/>
        <w:t xml:space="preserve">evictions. Pancoran Buntu II residents </w:t>
      </w:r>
      <w:r w:rsidR="00122306">
        <w:rPr>
          <w:rFonts w:asciiTheme="majorHAnsi" w:eastAsia="Cambria" w:hAnsiTheme="majorHAnsi" w:cstheme="majorHAnsi"/>
          <w:sz w:val="24"/>
          <w:szCs w:val="24"/>
        </w:rPr>
        <w:t>were force evicted</w:t>
      </w:r>
      <w:r w:rsidRPr="00122306">
        <w:rPr>
          <w:rFonts w:asciiTheme="majorHAnsi" w:eastAsia="Cambria" w:hAnsiTheme="majorHAnsi" w:cstheme="majorHAnsi"/>
          <w:sz w:val="24"/>
          <w:szCs w:val="24"/>
        </w:rPr>
        <w:t xml:space="preserve"> without a court order involving </w:t>
      </w:r>
      <w:r w:rsidR="00122306">
        <w:rPr>
          <w:rFonts w:asciiTheme="majorHAnsi" w:eastAsia="Cambria" w:hAnsiTheme="majorHAnsi" w:cstheme="majorHAnsi"/>
          <w:sz w:val="24"/>
          <w:szCs w:val="24"/>
        </w:rPr>
        <w:t>vigilante groups</w:t>
      </w:r>
      <w:r w:rsidRPr="00122306">
        <w:rPr>
          <w:rFonts w:asciiTheme="majorHAnsi" w:eastAsia="Cambria" w:hAnsiTheme="majorHAnsi" w:cstheme="majorHAnsi"/>
          <w:sz w:val="24"/>
          <w:szCs w:val="24"/>
        </w:rPr>
        <w:t xml:space="preserve"> and </w:t>
      </w:r>
      <w:r w:rsidR="00122306">
        <w:rPr>
          <w:rFonts w:asciiTheme="majorHAnsi" w:eastAsia="Cambria" w:hAnsiTheme="majorHAnsi" w:cstheme="majorHAnsi"/>
          <w:sz w:val="24"/>
          <w:szCs w:val="24"/>
        </w:rPr>
        <w:t>mass</w:t>
      </w:r>
      <w:r w:rsidRPr="00122306">
        <w:rPr>
          <w:rFonts w:asciiTheme="majorHAnsi" w:eastAsia="Cambria" w:hAnsiTheme="majorHAnsi" w:cstheme="majorHAnsi"/>
          <w:sz w:val="24"/>
          <w:szCs w:val="24"/>
        </w:rPr>
        <w:t xml:space="preserve"> organizations who committed acts of violence. Openly, the Jakarta Regional government has not made any efforts to prevent forced evictions against the law and human rights by Pertamina against residents. In addition, the Indonesian National Police</w:t>
      </w:r>
      <w:r w:rsidR="009B7866">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who are suspected of neglecting a series of forced evictions accompanied by violence by </w:t>
      </w:r>
      <w:r w:rsidR="00122306">
        <w:rPr>
          <w:rFonts w:asciiTheme="majorHAnsi" w:eastAsia="Cambria" w:hAnsiTheme="majorHAnsi" w:cstheme="majorHAnsi"/>
          <w:sz w:val="24"/>
          <w:szCs w:val="24"/>
        </w:rPr>
        <w:t>vigilante groups</w:t>
      </w:r>
      <w:r w:rsidRPr="00122306">
        <w:rPr>
          <w:rFonts w:asciiTheme="majorHAnsi" w:eastAsia="Cambria" w:hAnsiTheme="majorHAnsi" w:cstheme="majorHAnsi"/>
          <w:sz w:val="24"/>
          <w:szCs w:val="24"/>
        </w:rPr>
        <w:t xml:space="preserve"> and </w:t>
      </w:r>
      <w:r w:rsidR="00122306">
        <w:rPr>
          <w:rFonts w:asciiTheme="majorHAnsi" w:eastAsia="Cambria" w:hAnsiTheme="majorHAnsi" w:cstheme="majorHAnsi"/>
          <w:sz w:val="24"/>
          <w:szCs w:val="24"/>
        </w:rPr>
        <w:t>mass</w:t>
      </w:r>
      <w:r w:rsidRPr="00122306">
        <w:rPr>
          <w:rFonts w:asciiTheme="majorHAnsi" w:eastAsia="Cambria" w:hAnsiTheme="majorHAnsi" w:cstheme="majorHAnsi"/>
          <w:sz w:val="24"/>
          <w:szCs w:val="24"/>
        </w:rPr>
        <w:t xml:space="preserve"> organizations</w:t>
      </w:r>
      <w:r w:rsidR="009B7866">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are </w:t>
      </w:r>
      <w:r w:rsidR="009B7866">
        <w:rPr>
          <w:rFonts w:asciiTheme="majorHAnsi" w:eastAsia="Cambria" w:hAnsiTheme="majorHAnsi" w:cstheme="majorHAnsi"/>
          <w:sz w:val="24"/>
          <w:szCs w:val="24"/>
        </w:rPr>
        <w:t>alleged</w:t>
      </w:r>
      <w:r w:rsidRPr="00122306">
        <w:rPr>
          <w:rFonts w:asciiTheme="majorHAnsi" w:eastAsia="Cambria" w:hAnsiTheme="majorHAnsi" w:cstheme="majorHAnsi"/>
          <w:sz w:val="24"/>
          <w:szCs w:val="24"/>
        </w:rPr>
        <w:t xml:space="preserve"> to be ordered from PT Pertamina against residents of </w:t>
      </w:r>
      <w:r w:rsidR="002A62F8">
        <w:rPr>
          <w:rFonts w:asciiTheme="majorHAnsi" w:eastAsia="Cambria" w:hAnsiTheme="majorHAnsi" w:cstheme="majorHAnsi"/>
          <w:sz w:val="24"/>
          <w:szCs w:val="24"/>
        </w:rPr>
        <w:t>Pancoran Buntu</w:t>
      </w:r>
      <w:r w:rsidRPr="00122306">
        <w:rPr>
          <w:rFonts w:asciiTheme="majorHAnsi" w:eastAsia="Cambria" w:hAnsiTheme="majorHAnsi" w:cstheme="majorHAnsi"/>
          <w:sz w:val="24"/>
          <w:szCs w:val="24"/>
        </w:rPr>
        <w:t>.</w:t>
      </w:r>
    </w:p>
    <w:p w14:paraId="00000063" w14:textId="77777777" w:rsidR="00056BC7" w:rsidRPr="00122306" w:rsidRDefault="00056BC7" w:rsidP="00122306">
      <w:pPr>
        <w:jc w:val="both"/>
        <w:rPr>
          <w:rFonts w:asciiTheme="majorHAnsi" w:eastAsia="Cambria" w:hAnsiTheme="majorHAnsi" w:cstheme="majorHAnsi"/>
          <w:sz w:val="24"/>
          <w:szCs w:val="24"/>
        </w:rPr>
      </w:pPr>
    </w:p>
    <w:p w14:paraId="00000064" w14:textId="50775791" w:rsidR="00056BC7" w:rsidRDefault="00501AE0" w:rsidP="00122306">
      <w:pPr>
        <w:jc w:val="both"/>
        <w:rPr>
          <w:rFonts w:asciiTheme="majorHAnsi" w:eastAsia="Cambria" w:hAnsiTheme="majorHAnsi" w:cstheme="majorHAnsi"/>
          <w:sz w:val="24"/>
          <w:szCs w:val="24"/>
        </w:rPr>
      </w:pPr>
      <w:r>
        <w:rPr>
          <w:rFonts w:asciiTheme="majorHAnsi" w:eastAsia="Cambria" w:hAnsiTheme="majorHAnsi" w:cstheme="majorHAnsi"/>
          <w:sz w:val="24"/>
          <w:szCs w:val="24"/>
        </w:rPr>
        <w:t>Pertamina's</w:t>
      </w:r>
      <w:r w:rsidR="00B96E11" w:rsidRPr="00122306">
        <w:rPr>
          <w:rFonts w:asciiTheme="majorHAnsi" w:eastAsia="Cambria" w:hAnsiTheme="majorHAnsi" w:cstheme="majorHAnsi"/>
          <w:sz w:val="24"/>
          <w:szCs w:val="24"/>
        </w:rPr>
        <w:t xml:space="preserve"> actions by carrying out forced evictions completely ignore that the Pancoran Buntu II area is still an object of dispute in the court and cannot be executed before a court decision has permanent legal force (Inkracht). PT. Pertamina also ignores that residents are with good intentions and not land grabbers. Residents have evidence showing that they have continued to pay land rent to the disputing parties and build their own houses</w:t>
      </w:r>
      <w:r w:rsidR="009B7866">
        <w:rPr>
          <w:rFonts w:asciiTheme="majorHAnsi" w:eastAsia="Cambria" w:hAnsiTheme="majorHAnsi" w:cstheme="majorHAnsi"/>
          <w:sz w:val="24"/>
          <w:szCs w:val="24"/>
        </w:rPr>
        <w:t xml:space="preserve"> for decades</w:t>
      </w:r>
      <w:r w:rsidR="00B96E11" w:rsidRPr="00122306">
        <w:rPr>
          <w:rFonts w:asciiTheme="majorHAnsi" w:eastAsia="Cambria" w:hAnsiTheme="majorHAnsi" w:cstheme="majorHAnsi"/>
          <w:sz w:val="24"/>
          <w:szCs w:val="24"/>
        </w:rPr>
        <w:t xml:space="preserve">. Residents have legal standing over the land and buildings they inhabit, whose interests need to be civilly protected. The pretext of </w:t>
      </w:r>
      <w:r>
        <w:rPr>
          <w:rFonts w:asciiTheme="majorHAnsi" w:eastAsia="Cambria" w:hAnsiTheme="majorHAnsi" w:cstheme="majorHAnsi"/>
          <w:sz w:val="24"/>
          <w:szCs w:val="24"/>
        </w:rPr>
        <w:t>"</w:t>
      </w:r>
      <w:r w:rsidR="00B96E11" w:rsidRPr="00122306">
        <w:rPr>
          <w:rFonts w:asciiTheme="majorHAnsi" w:eastAsia="Cambria" w:hAnsiTheme="majorHAnsi" w:cstheme="majorHAnsi"/>
          <w:sz w:val="24"/>
          <w:szCs w:val="24"/>
        </w:rPr>
        <w:t>controlling assets</w:t>
      </w:r>
      <w:r>
        <w:rPr>
          <w:rFonts w:asciiTheme="majorHAnsi" w:eastAsia="Cambria" w:hAnsiTheme="majorHAnsi" w:cstheme="majorHAnsi"/>
          <w:sz w:val="24"/>
          <w:szCs w:val="24"/>
        </w:rPr>
        <w:t>"</w:t>
      </w:r>
      <w:r w:rsidR="00B96E11" w:rsidRPr="00122306">
        <w:rPr>
          <w:rFonts w:asciiTheme="majorHAnsi" w:eastAsia="Cambria" w:hAnsiTheme="majorHAnsi" w:cstheme="majorHAnsi"/>
          <w:sz w:val="24"/>
          <w:szCs w:val="24"/>
        </w:rPr>
        <w:t xml:space="preserve"> presented by PT Pertamina is a forced eviction when the practice is the forced demolition of </w:t>
      </w:r>
      <w:r>
        <w:rPr>
          <w:rFonts w:asciiTheme="majorHAnsi" w:eastAsia="Cambria" w:hAnsiTheme="majorHAnsi" w:cstheme="majorHAnsi"/>
          <w:sz w:val="24"/>
          <w:szCs w:val="24"/>
        </w:rPr>
        <w:t>residents'</w:t>
      </w:r>
      <w:r w:rsidR="00B96E11" w:rsidRPr="00122306">
        <w:rPr>
          <w:rFonts w:asciiTheme="majorHAnsi" w:eastAsia="Cambria" w:hAnsiTheme="majorHAnsi" w:cstheme="majorHAnsi"/>
          <w:sz w:val="24"/>
          <w:szCs w:val="24"/>
        </w:rPr>
        <w:t xml:space="preserve"> residences with procedures that are not legally feasible. This action </w:t>
      </w:r>
      <w:r w:rsidR="009B7866">
        <w:rPr>
          <w:rFonts w:asciiTheme="majorHAnsi" w:eastAsia="Cambria" w:hAnsiTheme="majorHAnsi" w:cstheme="majorHAnsi"/>
          <w:sz w:val="24"/>
          <w:szCs w:val="24"/>
        </w:rPr>
        <w:t>can</w:t>
      </w:r>
      <w:r w:rsidR="00B96E11" w:rsidRPr="00122306">
        <w:rPr>
          <w:rFonts w:asciiTheme="majorHAnsi" w:eastAsia="Cambria" w:hAnsiTheme="majorHAnsi" w:cstheme="majorHAnsi"/>
          <w:sz w:val="24"/>
          <w:szCs w:val="24"/>
        </w:rPr>
        <w:t xml:space="preserve"> make residents lose their homes and livelihoods that have been dependent on the land for decades</w:t>
      </w:r>
      <w:r w:rsidR="009B7866">
        <w:rPr>
          <w:rFonts w:asciiTheme="majorHAnsi" w:eastAsia="Cambria" w:hAnsiTheme="majorHAnsi" w:cstheme="majorHAnsi"/>
          <w:sz w:val="24"/>
          <w:szCs w:val="24"/>
        </w:rPr>
        <w:t>,</w:t>
      </w:r>
      <w:r w:rsidR="00B96E11" w:rsidRPr="00122306">
        <w:rPr>
          <w:rFonts w:asciiTheme="majorHAnsi" w:eastAsia="Cambria" w:hAnsiTheme="majorHAnsi" w:cstheme="majorHAnsi"/>
          <w:sz w:val="24"/>
          <w:szCs w:val="24"/>
        </w:rPr>
        <w:t xml:space="preserve"> as well as the loss of social cohesion between the communities in it.</w:t>
      </w:r>
    </w:p>
    <w:p w14:paraId="70814B57" w14:textId="77777777" w:rsidR="00122306" w:rsidRPr="00122306" w:rsidRDefault="00122306" w:rsidP="00122306">
      <w:pPr>
        <w:jc w:val="both"/>
        <w:rPr>
          <w:rFonts w:asciiTheme="majorHAnsi" w:eastAsia="Cambria" w:hAnsiTheme="majorHAnsi" w:cstheme="majorHAnsi"/>
          <w:sz w:val="24"/>
          <w:szCs w:val="24"/>
        </w:rPr>
      </w:pPr>
    </w:p>
    <w:p w14:paraId="0000006D" w14:textId="08E370DE" w:rsidR="00056BC7" w:rsidRPr="002A62F8"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Such act of forced evictions accompanied by violence and intimidation has ignored deliberation as a democratic step carried out in Indonesia, the search for solutions and various provisions related to conditions for protection for residents affected by the development as regulated in General Comment No.7 on the Right to Adequate Housing Article 11 Paragraph (1) Convention on Economic, Social, and Cultural Rights. In addition to this, the forced eviction has violated the resolution of the UN Human Rights Commission Commission No. 77 of 1993</w:t>
      </w:r>
      <w:r w:rsidR="009B7866">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which stressed that the forced evictions were a </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gross violation of human rights</w:t>
      </w:r>
      <w:r w:rsidR="009B7866">
        <w:rPr>
          <w:rFonts w:asciiTheme="majorHAnsi" w:eastAsia="Cambria" w:hAnsiTheme="majorHAnsi" w:cstheme="majorHAnsi"/>
          <w:sz w:val="24"/>
          <w:szCs w:val="24"/>
        </w:rPr>
        <w:t>.</w:t>
      </w:r>
      <w:r w:rsidR="00501AE0">
        <w:rPr>
          <w:rFonts w:asciiTheme="majorHAnsi" w:eastAsia="Cambria" w:hAnsiTheme="majorHAnsi" w:cstheme="majorHAnsi"/>
          <w:sz w:val="24"/>
          <w:szCs w:val="24"/>
        </w:rPr>
        <w:t>"</w:t>
      </w:r>
    </w:p>
    <w:p w14:paraId="00000077" w14:textId="77777777" w:rsidR="00056BC7" w:rsidRPr="00122306" w:rsidRDefault="00056BC7" w:rsidP="00122306">
      <w:pPr>
        <w:jc w:val="both"/>
        <w:rPr>
          <w:rFonts w:asciiTheme="majorHAnsi" w:eastAsia="Cambria" w:hAnsiTheme="majorHAnsi" w:cstheme="majorHAnsi"/>
          <w:b/>
          <w:sz w:val="24"/>
          <w:szCs w:val="24"/>
        </w:rPr>
      </w:pPr>
    </w:p>
    <w:p w14:paraId="00000079" w14:textId="25B99C21" w:rsidR="00056BC7" w:rsidRPr="002A62F8" w:rsidRDefault="00B96E11" w:rsidP="00122306">
      <w:pPr>
        <w:jc w:val="both"/>
        <w:rPr>
          <w:rFonts w:asciiTheme="majorHAnsi" w:eastAsia="Cambria" w:hAnsiTheme="majorHAnsi" w:cstheme="majorHAnsi"/>
          <w:b/>
          <w:sz w:val="24"/>
          <w:szCs w:val="24"/>
        </w:rPr>
      </w:pPr>
      <w:r w:rsidRPr="00122306">
        <w:rPr>
          <w:rFonts w:asciiTheme="majorHAnsi" w:eastAsia="Cambria" w:hAnsiTheme="majorHAnsi" w:cstheme="majorHAnsi"/>
          <w:b/>
          <w:sz w:val="24"/>
          <w:szCs w:val="24"/>
        </w:rPr>
        <w:t>Criminalization of Indigenous Peoples</w:t>
      </w:r>
    </w:p>
    <w:p w14:paraId="0000007A" w14:textId="050E8713"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The C</w:t>
      </w:r>
      <w:r w:rsidR="002A62F8">
        <w:rPr>
          <w:rFonts w:asciiTheme="majorHAnsi" w:eastAsia="Cambria" w:hAnsiTheme="majorHAnsi" w:cstheme="majorHAnsi"/>
          <w:sz w:val="24"/>
          <w:szCs w:val="24"/>
        </w:rPr>
        <w:t>OVID</w:t>
      </w:r>
      <w:r w:rsidRPr="00122306">
        <w:rPr>
          <w:rFonts w:asciiTheme="majorHAnsi" w:eastAsia="Cambria" w:hAnsiTheme="majorHAnsi" w:cstheme="majorHAnsi"/>
          <w:sz w:val="24"/>
          <w:szCs w:val="24"/>
        </w:rPr>
        <w:t>-19 pandemic has not prevented the government and companies from taking steps to perpetuate efforts to expropriate land belonging to indigenous peoples. This can be seen from the criminalization efforts carried out by the company Sawit Mandiri Lestari Limited Company and the Lamandau Regency Government with the assistance of the police to Effendi Buhing (Leader of the Indigenous Peoples of Laman Kinipan).</w:t>
      </w:r>
    </w:p>
    <w:p w14:paraId="0000007B" w14:textId="77777777" w:rsidR="00056BC7" w:rsidRPr="00122306" w:rsidRDefault="00056BC7" w:rsidP="00122306">
      <w:pPr>
        <w:jc w:val="both"/>
        <w:rPr>
          <w:rFonts w:asciiTheme="majorHAnsi" w:eastAsia="Cambria" w:hAnsiTheme="majorHAnsi" w:cstheme="majorHAnsi"/>
          <w:sz w:val="24"/>
          <w:szCs w:val="24"/>
        </w:rPr>
      </w:pPr>
    </w:p>
    <w:p w14:paraId="0000007C" w14:textId="1960A4B8"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In 2018, the Laman Kinipan customary area, settlements</w:t>
      </w:r>
      <w:r w:rsidR="009B7866">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and agricultural land were evicted by the Mandiri Lestari Sawit Limited Company using heavy equipment for oil palm plantations. The eviction carried out by Sawit Mandiri is considered valid because it has obtained a permit to release 19,091 hectares of forest from the Ministry of Environment and Forestry (KLHK) through letter 1/I/PKH/PNB/2015 on </w:t>
      </w:r>
      <w:r w:rsidR="00556B22">
        <w:rPr>
          <w:rFonts w:asciiTheme="majorHAnsi" w:eastAsia="Cambria" w:hAnsiTheme="majorHAnsi" w:cstheme="majorHAnsi"/>
          <w:sz w:val="24"/>
          <w:szCs w:val="24"/>
        </w:rPr>
        <w:t>March 19</w:t>
      </w:r>
      <w:r w:rsidRPr="00122306">
        <w:rPr>
          <w:rFonts w:asciiTheme="majorHAnsi" w:eastAsia="Cambria" w:hAnsiTheme="majorHAnsi" w:cstheme="majorHAnsi"/>
          <w:sz w:val="24"/>
          <w:szCs w:val="24"/>
        </w:rPr>
        <w:t>, 2015. In addition, based on the Decree of the Minister of Agrarian Affairs and Spatial Planning/Head of the National Land Agency (ATR/BPN) Number 82/HGU/KEM ATR/BPN/2017 concerning the Granting of Use Rights on behalf of Sawit Mandiri Lestari covering an area of 9,435</w:t>
      </w:r>
      <w:r w:rsidR="002A62F8">
        <w:rPr>
          <w:rFonts w:asciiTheme="majorHAnsi" w:eastAsia="Cambria" w:hAnsiTheme="majorHAnsi" w:cstheme="majorHAnsi"/>
          <w:sz w:val="24"/>
          <w:szCs w:val="24"/>
        </w:rPr>
        <w:t>.</w:t>
      </w:r>
      <w:r w:rsidRPr="00122306">
        <w:rPr>
          <w:rFonts w:asciiTheme="majorHAnsi" w:eastAsia="Cambria" w:hAnsiTheme="majorHAnsi" w:cstheme="majorHAnsi"/>
          <w:sz w:val="24"/>
          <w:szCs w:val="24"/>
        </w:rPr>
        <w:t>2214.</w:t>
      </w:r>
    </w:p>
    <w:p w14:paraId="0000007D" w14:textId="77777777" w:rsidR="00056BC7" w:rsidRPr="00122306" w:rsidRDefault="00056BC7" w:rsidP="00122306">
      <w:pPr>
        <w:jc w:val="both"/>
        <w:rPr>
          <w:rFonts w:asciiTheme="majorHAnsi" w:eastAsia="Cambria" w:hAnsiTheme="majorHAnsi" w:cstheme="majorHAnsi"/>
          <w:sz w:val="24"/>
          <w:szCs w:val="24"/>
        </w:rPr>
      </w:pPr>
    </w:p>
    <w:p w14:paraId="0000007E" w14:textId="441F2B0B"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However, the issuance of the release of the forest and the </w:t>
      </w:r>
      <w:r w:rsidR="002A62F8">
        <w:rPr>
          <w:rFonts w:asciiTheme="majorHAnsi" w:eastAsia="Cambria" w:hAnsiTheme="majorHAnsi" w:cstheme="majorHAnsi"/>
          <w:sz w:val="24"/>
          <w:szCs w:val="24"/>
        </w:rPr>
        <w:t>cultivation rights</w:t>
      </w:r>
      <w:r w:rsidRPr="00122306">
        <w:rPr>
          <w:rFonts w:asciiTheme="majorHAnsi" w:eastAsia="Cambria" w:hAnsiTheme="majorHAnsi" w:cstheme="majorHAnsi"/>
          <w:sz w:val="24"/>
          <w:szCs w:val="24"/>
        </w:rPr>
        <w:t xml:space="preserve"> (HGU) above is legally flawed because without the approval of the indigenous people of Laman Kinipan as the owner of the customary area. Decrees of the Minister of Environment and Forestry and ATR/BPN have resulted in the displacement and loss of 3,688 hectares of customary forest (results of a review of the map of HGU and customary areas at the Ministry of ATR/BPN, August 2019)</w:t>
      </w:r>
      <w:r w:rsidR="009B7866">
        <w:rPr>
          <w:rFonts w:asciiTheme="majorHAnsi" w:eastAsia="Cambria" w:hAnsiTheme="majorHAnsi" w:cstheme="majorHAnsi"/>
          <w:sz w:val="24"/>
          <w:szCs w:val="24"/>
        </w:rPr>
        <w:t>. They will</w:t>
      </w:r>
      <w:r w:rsidRPr="00122306">
        <w:rPr>
          <w:rFonts w:asciiTheme="majorHAnsi" w:eastAsia="Cambria" w:hAnsiTheme="majorHAnsi" w:cstheme="majorHAnsi"/>
          <w:sz w:val="24"/>
          <w:szCs w:val="24"/>
        </w:rPr>
        <w:t xml:space="preserve"> continue to increase</w:t>
      </w:r>
      <w:r w:rsidR="009B7866">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given the size of the HGU. In this case, at least 6 (six) members of the Laman Kinipan indigenous community are imprisoned, one of which is the village government apparatus of Kinipan Village. Today, Effendi Buhing, the Laman Kinipan Indigenous Community</w:t>
      </w:r>
      <w:r w:rsidR="009B7866">
        <w:rPr>
          <w:rFonts w:asciiTheme="majorHAnsi" w:eastAsia="Cambria" w:hAnsiTheme="majorHAnsi" w:cstheme="majorHAnsi"/>
          <w:sz w:val="24"/>
          <w:szCs w:val="24"/>
        </w:rPr>
        <w:t xml:space="preserve"> head</w:t>
      </w:r>
      <w:r w:rsidRPr="00122306">
        <w:rPr>
          <w:rFonts w:asciiTheme="majorHAnsi" w:eastAsia="Cambria" w:hAnsiTheme="majorHAnsi" w:cstheme="majorHAnsi"/>
          <w:sz w:val="24"/>
          <w:szCs w:val="24"/>
        </w:rPr>
        <w:t xml:space="preserve">, is again criminalized for defending and protecting his customary territory from eviction. </w:t>
      </w:r>
      <w:r w:rsidR="009B7866">
        <w:rPr>
          <w:rFonts w:asciiTheme="majorHAnsi" w:eastAsia="Cambria" w:hAnsiTheme="majorHAnsi" w:cstheme="majorHAnsi"/>
          <w:sz w:val="24"/>
          <w:szCs w:val="24"/>
        </w:rPr>
        <w:t>Before</w:t>
      </w:r>
      <w:r w:rsidRPr="00122306">
        <w:rPr>
          <w:rFonts w:asciiTheme="majorHAnsi" w:eastAsia="Cambria" w:hAnsiTheme="majorHAnsi" w:cstheme="majorHAnsi"/>
          <w:sz w:val="24"/>
          <w:szCs w:val="24"/>
        </w:rPr>
        <w:t xml:space="preserve"> this arrest, the escalation of violence, terror</w:t>
      </w:r>
      <w:r w:rsidR="009B7866">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and various forms of intimidation was experienced by the Laman Kinipan Indigenous People. PT. SML uses police hands, uniforms</w:t>
      </w:r>
      <w:r w:rsidR="009B7866">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and rifles to silence indigenous </w:t>
      </w:r>
      <w:r w:rsidR="00501AE0">
        <w:rPr>
          <w:rFonts w:asciiTheme="majorHAnsi" w:eastAsia="Cambria" w:hAnsiTheme="majorHAnsi" w:cstheme="majorHAnsi"/>
          <w:sz w:val="24"/>
          <w:szCs w:val="24"/>
        </w:rPr>
        <w:t>people's</w:t>
      </w:r>
      <w:r w:rsidRPr="00122306">
        <w:rPr>
          <w:rFonts w:asciiTheme="majorHAnsi" w:eastAsia="Cambria" w:hAnsiTheme="majorHAnsi" w:cstheme="majorHAnsi"/>
          <w:sz w:val="24"/>
          <w:szCs w:val="24"/>
        </w:rPr>
        <w:t xml:space="preserve"> struggles over their land.</w:t>
      </w:r>
    </w:p>
    <w:p w14:paraId="0000007F" w14:textId="77777777" w:rsidR="00056BC7" w:rsidRPr="00122306" w:rsidRDefault="00056BC7" w:rsidP="00122306">
      <w:pPr>
        <w:jc w:val="both"/>
        <w:rPr>
          <w:rFonts w:asciiTheme="majorHAnsi" w:eastAsia="Cambria" w:hAnsiTheme="majorHAnsi" w:cstheme="majorHAnsi"/>
          <w:sz w:val="24"/>
          <w:szCs w:val="24"/>
        </w:rPr>
      </w:pPr>
    </w:p>
    <w:p w14:paraId="00000080" w14:textId="58CA3728"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In addition to this case, we also highlight the violent efforts that led to the death of the indigenous Toruakat community. On </w:t>
      </w:r>
      <w:r w:rsidR="00556B22">
        <w:rPr>
          <w:rFonts w:asciiTheme="majorHAnsi" w:eastAsia="Cambria" w:hAnsiTheme="majorHAnsi" w:cstheme="majorHAnsi"/>
          <w:sz w:val="24"/>
          <w:szCs w:val="24"/>
        </w:rPr>
        <w:t>September 27</w:t>
      </w:r>
      <w:r w:rsidR="009B7866">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2021</w:t>
      </w:r>
      <w:r w:rsidR="009B7866">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a gold mining conflict </w:t>
      </w:r>
      <w:r w:rsidR="009B7866">
        <w:rPr>
          <w:rFonts w:asciiTheme="majorHAnsi" w:eastAsia="Cambria" w:hAnsiTheme="majorHAnsi" w:cstheme="majorHAnsi"/>
          <w:sz w:val="24"/>
          <w:szCs w:val="24"/>
        </w:rPr>
        <w:t xml:space="preserve">was </w:t>
      </w:r>
      <w:r w:rsidRPr="00122306">
        <w:rPr>
          <w:rFonts w:asciiTheme="majorHAnsi" w:eastAsia="Cambria" w:hAnsiTheme="majorHAnsi" w:cstheme="majorHAnsi"/>
          <w:sz w:val="24"/>
          <w:szCs w:val="24"/>
        </w:rPr>
        <w:t xml:space="preserve">between the Toruakat Indigenous People and the Bulawan Daya Lestari Limited Company. Previously, indigenous peoples received information that the Bulawan Daya Lestari Limited Company had entered customary areas and damaged </w:t>
      </w:r>
      <w:r w:rsidR="009B7866">
        <w:rPr>
          <w:rFonts w:asciiTheme="majorHAnsi" w:eastAsia="Cambria" w:hAnsiTheme="majorHAnsi" w:cstheme="majorHAnsi"/>
          <w:sz w:val="24"/>
          <w:szCs w:val="24"/>
        </w:rPr>
        <w:t>several</w:t>
      </w:r>
      <w:r w:rsidRPr="00122306">
        <w:rPr>
          <w:rFonts w:asciiTheme="majorHAnsi" w:eastAsia="Cambria" w:hAnsiTheme="majorHAnsi" w:cstheme="majorHAnsi"/>
          <w:sz w:val="24"/>
          <w:szCs w:val="24"/>
        </w:rPr>
        <w:t xml:space="preserve"> plantations belonging to indigenous peoples. Based on this, the Indigenous Peoples of Toruakat Village and the Indigenous Peoples of Mopait Village held a meeting to provide boundaries for the plantations of the Mopait and Toruakat indigenous peoples to ascertain the location and check the </w:t>
      </w:r>
      <w:r w:rsidR="009B7866">
        <w:rPr>
          <w:rFonts w:asciiTheme="majorHAnsi" w:eastAsia="Cambria" w:hAnsiTheme="majorHAnsi" w:cstheme="majorHAnsi"/>
          <w:sz w:val="24"/>
          <w:szCs w:val="24"/>
        </w:rPr>
        <w:t>edges</w:t>
      </w:r>
      <w:r w:rsidRPr="00122306">
        <w:rPr>
          <w:rFonts w:asciiTheme="majorHAnsi" w:eastAsia="Cambria" w:hAnsiTheme="majorHAnsi" w:cstheme="majorHAnsi"/>
          <w:sz w:val="24"/>
          <w:szCs w:val="24"/>
        </w:rPr>
        <w:t xml:space="preserve"> of the area.</w:t>
      </w:r>
    </w:p>
    <w:p w14:paraId="00000081" w14:textId="77777777" w:rsidR="00056BC7" w:rsidRPr="00122306" w:rsidRDefault="00056BC7" w:rsidP="00122306">
      <w:pPr>
        <w:jc w:val="both"/>
        <w:rPr>
          <w:rFonts w:asciiTheme="majorHAnsi" w:eastAsia="Cambria" w:hAnsiTheme="majorHAnsi" w:cstheme="majorHAnsi"/>
          <w:sz w:val="24"/>
          <w:szCs w:val="24"/>
        </w:rPr>
      </w:pPr>
    </w:p>
    <w:p w14:paraId="00000083" w14:textId="2B8E1D63" w:rsidR="00056BC7" w:rsidRDefault="009B7866" w:rsidP="00122306">
      <w:pPr>
        <w:jc w:val="both"/>
        <w:rPr>
          <w:rFonts w:asciiTheme="majorHAnsi" w:eastAsia="Cambria" w:hAnsiTheme="majorHAnsi" w:cstheme="majorHAnsi"/>
          <w:sz w:val="24"/>
          <w:szCs w:val="24"/>
        </w:rPr>
      </w:pPr>
      <w:r>
        <w:rPr>
          <w:rFonts w:asciiTheme="majorHAnsi" w:eastAsia="Cambria" w:hAnsiTheme="majorHAnsi" w:cstheme="majorHAnsi"/>
          <w:sz w:val="24"/>
          <w:szCs w:val="24"/>
        </w:rPr>
        <w:lastRenderedPageBreak/>
        <w:t>To</w:t>
      </w:r>
      <w:r w:rsidR="00B96E11" w:rsidRPr="00122306">
        <w:rPr>
          <w:rFonts w:asciiTheme="majorHAnsi" w:eastAsia="Cambria" w:hAnsiTheme="majorHAnsi" w:cstheme="majorHAnsi"/>
          <w:sz w:val="24"/>
          <w:szCs w:val="24"/>
        </w:rPr>
        <w:t xml:space="preserve"> ensure the </w:t>
      </w:r>
      <w:r w:rsidR="00501AE0">
        <w:rPr>
          <w:rFonts w:asciiTheme="majorHAnsi" w:eastAsia="Cambria" w:hAnsiTheme="majorHAnsi" w:cstheme="majorHAnsi"/>
          <w:sz w:val="24"/>
          <w:szCs w:val="24"/>
        </w:rPr>
        <w:t>area's</w:t>
      </w:r>
      <w:r>
        <w:rPr>
          <w:rFonts w:asciiTheme="majorHAnsi" w:eastAsia="Cambria" w:hAnsiTheme="majorHAnsi" w:cstheme="majorHAnsi"/>
          <w:sz w:val="24"/>
          <w:szCs w:val="24"/>
        </w:rPr>
        <w:t xml:space="preserve"> boundaries</w:t>
      </w:r>
      <w:r w:rsidR="00B96E11" w:rsidRPr="00122306">
        <w:rPr>
          <w:rFonts w:asciiTheme="majorHAnsi" w:eastAsia="Cambria" w:hAnsiTheme="majorHAnsi" w:cstheme="majorHAnsi"/>
          <w:sz w:val="24"/>
          <w:szCs w:val="24"/>
        </w:rPr>
        <w:t>, the residents carried out fieldwork</w:t>
      </w:r>
      <w:r>
        <w:rPr>
          <w:rFonts w:asciiTheme="majorHAnsi" w:eastAsia="Cambria" w:hAnsiTheme="majorHAnsi" w:cstheme="majorHAnsi"/>
          <w:sz w:val="24"/>
          <w:szCs w:val="24"/>
        </w:rPr>
        <w:t>. Still, during</w:t>
      </w:r>
      <w:r w:rsidR="00B96E11" w:rsidRPr="00122306">
        <w:rPr>
          <w:rFonts w:asciiTheme="majorHAnsi" w:eastAsia="Cambria" w:hAnsiTheme="majorHAnsi" w:cstheme="majorHAnsi"/>
          <w:sz w:val="24"/>
          <w:szCs w:val="24"/>
        </w:rPr>
        <w:t xml:space="preserve"> the fieldwork, the residents were confronted by 40 </w:t>
      </w:r>
      <w:r>
        <w:rPr>
          <w:rFonts w:asciiTheme="majorHAnsi" w:eastAsia="Cambria" w:hAnsiTheme="majorHAnsi" w:cstheme="majorHAnsi"/>
          <w:sz w:val="24"/>
          <w:szCs w:val="24"/>
        </w:rPr>
        <w:t>people from the vigilante group</w:t>
      </w:r>
      <w:r w:rsidR="00B96E11" w:rsidRPr="00122306">
        <w:rPr>
          <w:rFonts w:asciiTheme="majorHAnsi" w:eastAsia="Cambria" w:hAnsiTheme="majorHAnsi" w:cstheme="majorHAnsi"/>
          <w:sz w:val="24"/>
          <w:szCs w:val="24"/>
        </w:rPr>
        <w:t xml:space="preserve"> (allegedly security guards from PT Bulawan Daya Lestari)</w:t>
      </w:r>
      <w:r>
        <w:rPr>
          <w:rFonts w:asciiTheme="majorHAnsi" w:eastAsia="Cambria" w:hAnsiTheme="majorHAnsi" w:cstheme="majorHAnsi"/>
          <w:sz w:val="24"/>
          <w:szCs w:val="24"/>
        </w:rPr>
        <w:t>,</w:t>
      </w:r>
      <w:r w:rsidR="00B96E11" w:rsidRPr="00122306">
        <w:rPr>
          <w:rFonts w:asciiTheme="majorHAnsi" w:eastAsia="Cambria" w:hAnsiTheme="majorHAnsi" w:cstheme="majorHAnsi"/>
          <w:sz w:val="24"/>
          <w:szCs w:val="24"/>
        </w:rPr>
        <w:t xml:space="preserve"> who then had time to attack indigenous people. During the attack, several police were present, but the police did not appear to have taken any action to break up the </w:t>
      </w:r>
      <w:r>
        <w:rPr>
          <w:rFonts w:asciiTheme="majorHAnsi" w:eastAsia="Cambria" w:hAnsiTheme="majorHAnsi" w:cstheme="majorHAnsi"/>
          <w:sz w:val="24"/>
          <w:szCs w:val="24"/>
        </w:rPr>
        <w:t>clash</w:t>
      </w:r>
      <w:r w:rsidR="00B96E11" w:rsidRPr="00122306">
        <w:rPr>
          <w:rFonts w:asciiTheme="majorHAnsi" w:eastAsia="Cambria" w:hAnsiTheme="majorHAnsi" w:cstheme="majorHAnsi"/>
          <w:sz w:val="24"/>
          <w:szCs w:val="24"/>
        </w:rPr>
        <w:t xml:space="preserve">. In the attack, </w:t>
      </w:r>
      <w:r>
        <w:rPr>
          <w:rFonts w:asciiTheme="majorHAnsi" w:eastAsia="Cambria" w:hAnsiTheme="majorHAnsi" w:cstheme="majorHAnsi"/>
          <w:sz w:val="24"/>
          <w:szCs w:val="24"/>
        </w:rPr>
        <w:t>four</w:t>
      </w:r>
      <w:r w:rsidR="00B96E11" w:rsidRPr="00122306">
        <w:rPr>
          <w:rFonts w:asciiTheme="majorHAnsi" w:eastAsia="Cambria" w:hAnsiTheme="majorHAnsi" w:cstheme="majorHAnsi"/>
          <w:sz w:val="24"/>
          <w:szCs w:val="24"/>
        </w:rPr>
        <w:t xml:space="preserve"> people were injured</w:t>
      </w:r>
      <w:r>
        <w:rPr>
          <w:rFonts w:asciiTheme="majorHAnsi" w:eastAsia="Cambria" w:hAnsiTheme="majorHAnsi" w:cstheme="majorHAnsi"/>
          <w:sz w:val="24"/>
          <w:szCs w:val="24"/>
        </w:rPr>
        <w:t>,</w:t>
      </w:r>
      <w:r w:rsidR="00B96E11" w:rsidRPr="00122306">
        <w:rPr>
          <w:rFonts w:asciiTheme="majorHAnsi" w:eastAsia="Cambria" w:hAnsiTheme="majorHAnsi" w:cstheme="majorHAnsi"/>
          <w:sz w:val="24"/>
          <w:szCs w:val="24"/>
        </w:rPr>
        <w:t xml:space="preserve"> and </w:t>
      </w:r>
      <w:r>
        <w:rPr>
          <w:rFonts w:asciiTheme="majorHAnsi" w:eastAsia="Cambria" w:hAnsiTheme="majorHAnsi" w:cstheme="majorHAnsi"/>
          <w:sz w:val="24"/>
          <w:szCs w:val="24"/>
        </w:rPr>
        <w:t>one</w:t>
      </w:r>
      <w:r w:rsidR="00B96E11" w:rsidRPr="00122306">
        <w:rPr>
          <w:rFonts w:asciiTheme="majorHAnsi" w:eastAsia="Cambria" w:hAnsiTheme="majorHAnsi" w:cstheme="majorHAnsi"/>
          <w:sz w:val="24"/>
          <w:szCs w:val="24"/>
        </w:rPr>
        <w:t xml:space="preserve"> person died from a gunshot wound to the chest.</w:t>
      </w:r>
    </w:p>
    <w:p w14:paraId="347B1231" w14:textId="77777777" w:rsidR="009B7866" w:rsidRPr="00122306" w:rsidRDefault="009B7866" w:rsidP="00122306">
      <w:pPr>
        <w:jc w:val="both"/>
        <w:rPr>
          <w:rFonts w:asciiTheme="majorHAnsi" w:eastAsia="Cambria" w:hAnsiTheme="majorHAnsi" w:cstheme="majorHAnsi"/>
          <w:sz w:val="24"/>
          <w:szCs w:val="24"/>
        </w:rPr>
      </w:pPr>
    </w:p>
    <w:p w14:paraId="00000084" w14:textId="6554280B"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Efforts to criminalize and even result in fatalities greatly injure the Constitution of the Unitary State of the Republic of Indonesia</w:t>
      </w:r>
      <w:r w:rsidR="009B7866">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which explicitly recognizes the existence of indigenous peoples</w:t>
      </w:r>
      <w:r w:rsidR="009B7866">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which includes the rights inherent in indigenous peoples, especially land rights for indigenous peoples. </w:t>
      </w:r>
      <w:r w:rsidR="009B7866">
        <w:rPr>
          <w:rFonts w:asciiTheme="majorHAnsi" w:eastAsia="Cambria" w:hAnsiTheme="majorHAnsi" w:cstheme="majorHAnsi"/>
          <w:sz w:val="24"/>
          <w:szCs w:val="24"/>
        </w:rPr>
        <w:t>As</w:t>
      </w:r>
      <w:r w:rsidRPr="00122306">
        <w:rPr>
          <w:rFonts w:asciiTheme="majorHAnsi" w:eastAsia="Cambria" w:hAnsiTheme="majorHAnsi" w:cstheme="majorHAnsi"/>
          <w:sz w:val="24"/>
          <w:szCs w:val="24"/>
        </w:rPr>
        <w:t xml:space="preserve"> the holder of responsibility for the promotion, protection</w:t>
      </w:r>
      <w:r w:rsidR="009B7866">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and fulfillment of human rights should have an obligation to carry out these responsibilities</w:t>
      </w:r>
      <w:r w:rsidR="009B7866">
        <w:rPr>
          <w:rFonts w:asciiTheme="majorHAnsi" w:eastAsia="Cambria" w:hAnsiTheme="majorHAnsi" w:cstheme="majorHAnsi"/>
          <w:sz w:val="24"/>
          <w:szCs w:val="24"/>
        </w:rPr>
        <w:t xml:space="preserve">. Still, </w:t>
      </w:r>
      <w:r w:rsidRPr="00122306">
        <w:rPr>
          <w:rFonts w:asciiTheme="majorHAnsi" w:eastAsia="Cambria" w:hAnsiTheme="majorHAnsi" w:cstheme="majorHAnsi"/>
          <w:sz w:val="24"/>
          <w:szCs w:val="24"/>
        </w:rPr>
        <w:t xml:space="preserve">criminalization efforts are being intensified in the name of development and investment. The act of </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criminalization</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experienced by indigenous peoples is a form of state legalization of </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robbery</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carried out by entrepreneurs in customary areas.</w:t>
      </w:r>
    </w:p>
    <w:p w14:paraId="00000085" w14:textId="77777777" w:rsidR="00056BC7" w:rsidRPr="00122306" w:rsidRDefault="00056BC7" w:rsidP="00122306">
      <w:pPr>
        <w:jc w:val="both"/>
        <w:rPr>
          <w:rFonts w:asciiTheme="majorHAnsi" w:eastAsia="Cambria" w:hAnsiTheme="majorHAnsi" w:cstheme="majorHAnsi"/>
          <w:sz w:val="24"/>
          <w:szCs w:val="24"/>
        </w:rPr>
      </w:pPr>
    </w:p>
    <w:p w14:paraId="00000087" w14:textId="5A5D03F2" w:rsidR="00056BC7" w:rsidRPr="00122306" w:rsidRDefault="00B96E11" w:rsidP="00122306">
      <w:pPr>
        <w:jc w:val="both"/>
        <w:rPr>
          <w:rFonts w:asciiTheme="majorHAnsi" w:eastAsia="Cambria" w:hAnsiTheme="majorHAnsi" w:cstheme="majorHAnsi"/>
          <w:b/>
          <w:sz w:val="24"/>
          <w:szCs w:val="24"/>
        </w:rPr>
      </w:pPr>
      <w:r w:rsidRPr="00122306">
        <w:rPr>
          <w:rFonts w:asciiTheme="majorHAnsi" w:eastAsia="Cambria" w:hAnsiTheme="majorHAnsi" w:cstheme="majorHAnsi"/>
          <w:b/>
          <w:sz w:val="24"/>
          <w:szCs w:val="24"/>
        </w:rPr>
        <w:t>Massive Food Estate Development</w:t>
      </w:r>
    </w:p>
    <w:p w14:paraId="00000088" w14:textId="018EFCDA"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Food Estate is a program run by the government to respond to the threat of a food crisis due to the Covid-19 pandemic. This condition was </w:t>
      </w:r>
      <w:r w:rsidR="00D7173F">
        <w:rPr>
          <w:rFonts w:asciiTheme="majorHAnsi" w:eastAsia="Cambria" w:hAnsiTheme="majorHAnsi" w:cstheme="majorHAnsi"/>
          <w:sz w:val="24"/>
          <w:szCs w:val="24"/>
        </w:rPr>
        <w:t>answered</w:t>
      </w:r>
      <w:r w:rsidRPr="00122306">
        <w:rPr>
          <w:rFonts w:asciiTheme="majorHAnsi" w:eastAsia="Cambria" w:hAnsiTheme="majorHAnsi" w:cstheme="majorHAnsi"/>
          <w:sz w:val="24"/>
          <w:szCs w:val="24"/>
        </w:rPr>
        <w:t xml:space="preserve"> by </w:t>
      </w:r>
      <w:r w:rsidR="00D7173F">
        <w:rPr>
          <w:rFonts w:asciiTheme="majorHAnsi" w:eastAsia="Cambria" w:hAnsiTheme="majorHAnsi" w:cstheme="majorHAnsi"/>
          <w:sz w:val="24"/>
          <w:szCs w:val="24"/>
        </w:rPr>
        <w:t>issuing</w:t>
      </w:r>
      <w:r w:rsidRPr="00122306">
        <w:rPr>
          <w:rFonts w:asciiTheme="majorHAnsi" w:eastAsia="Cambria" w:hAnsiTheme="majorHAnsi" w:cstheme="majorHAnsi"/>
          <w:sz w:val="24"/>
          <w:szCs w:val="24"/>
        </w:rPr>
        <w:t xml:space="preserve"> Presidential Regulation Number 109 of 2020 concerning the Third Amendment to Presidential Regulation Number 3 of 2016 on</w:t>
      </w:r>
      <w:r w:rsidR="00D7173F">
        <w:rPr>
          <w:rFonts w:asciiTheme="majorHAnsi" w:eastAsia="Cambria" w:hAnsiTheme="majorHAnsi" w:cstheme="majorHAnsi"/>
          <w:sz w:val="24"/>
          <w:szCs w:val="24"/>
        </w:rPr>
        <w:t xml:space="preserve"> </w:t>
      </w:r>
      <w:r w:rsidRPr="00122306">
        <w:rPr>
          <w:rFonts w:asciiTheme="majorHAnsi" w:eastAsia="Cambria" w:hAnsiTheme="majorHAnsi" w:cstheme="majorHAnsi"/>
          <w:sz w:val="24"/>
          <w:szCs w:val="24"/>
        </w:rPr>
        <w:t>Acceleration of Implementation of National Strategic Projects.</w:t>
      </w:r>
      <w:r w:rsidRPr="00122306">
        <w:rPr>
          <w:rFonts w:asciiTheme="majorHAnsi" w:eastAsia="Cambria" w:hAnsiTheme="majorHAnsi" w:cstheme="majorHAnsi"/>
          <w:sz w:val="24"/>
          <w:szCs w:val="24"/>
          <w:vertAlign w:val="superscript"/>
        </w:rPr>
        <w:footnoteReference w:id="7"/>
      </w:r>
      <w:r w:rsidRPr="00122306">
        <w:rPr>
          <w:rFonts w:asciiTheme="majorHAnsi" w:eastAsia="Cambria" w:hAnsiTheme="majorHAnsi" w:cstheme="majorHAnsi"/>
          <w:sz w:val="24"/>
          <w:szCs w:val="24"/>
        </w:rPr>
        <w:t xml:space="preserve"> Attachment to Presidential Decree number II point 8 explains that </w:t>
      </w:r>
      <w:r w:rsidR="00D7173F">
        <w:rPr>
          <w:rFonts w:asciiTheme="majorHAnsi" w:eastAsia="Cambria" w:hAnsiTheme="majorHAnsi" w:cstheme="majorHAnsi"/>
          <w:sz w:val="24"/>
          <w:szCs w:val="24"/>
        </w:rPr>
        <w:t>ten programs are</w:t>
      </w:r>
      <w:r w:rsidRPr="00122306">
        <w:rPr>
          <w:rFonts w:asciiTheme="majorHAnsi" w:eastAsia="Cambria" w:hAnsiTheme="majorHAnsi" w:cstheme="majorHAnsi"/>
          <w:sz w:val="24"/>
          <w:szCs w:val="24"/>
        </w:rPr>
        <w:t xml:space="preserve"> included in the list of National Strategic Projects. One of them is the National Food Provision Improvement Program (Food Estate). In addition to the Presidential regulation, efforts to develop Food Estate are also encouraged by the Regulation of the Minister of Environment and Forestry Number P.24/Menlhk/Setjen/Kum.1/10/2020 concerning Provision of Forest Areas for Food Estate Development.</w:t>
      </w:r>
    </w:p>
    <w:p w14:paraId="00000089" w14:textId="77777777" w:rsidR="00056BC7" w:rsidRPr="00122306" w:rsidRDefault="00056BC7" w:rsidP="00122306">
      <w:pPr>
        <w:jc w:val="both"/>
        <w:rPr>
          <w:rFonts w:asciiTheme="majorHAnsi" w:eastAsia="Cambria" w:hAnsiTheme="majorHAnsi" w:cstheme="majorHAnsi"/>
          <w:sz w:val="24"/>
          <w:szCs w:val="24"/>
        </w:rPr>
      </w:pPr>
    </w:p>
    <w:p w14:paraId="0000008A" w14:textId="39F04409"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Papua is one of the objects for </w:t>
      </w:r>
      <w:r w:rsidR="00D7173F">
        <w:rPr>
          <w:rFonts w:asciiTheme="majorHAnsi" w:eastAsia="Cambria" w:hAnsiTheme="majorHAnsi" w:cstheme="majorHAnsi"/>
          <w:sz w:val="24"/>
          <w:szCs w:val="24"/>
        </w:rPr>
        <w:t>developing</w:t>
      </w:r>
      <w:r w:rsidRPr="00122306">
        <w:rPr>
          <w:rFonts w:asciiTheme="majorHAnsi" w:eastAsia="Cambria" w:hAnsiTheme="majorHAnsi" w:cstheme="majorHAnsi"/>
          <w:sz w:val="24"/>
          <w:szCs w:val="24"/>
        </w:rPr>
        <w:t xml:space="preserve"> the Food Estate program. But unfortunately</w:t>
      </w:r>
      <w:r w:rsidR="00D7173F">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the Papuan People and the Special Autonomy Government are not involved in the decision-making process</w:t>
      </w:r>
      <w:r w:rsidR="00D7173F">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even though this development program </w:t>
      </w:r>
      <w:r w:rsidR="00D7173F">
        <w:rPr>
          <w:rFonts w:asciiTheme="majorHAnsi" w:eastAsia="Cambria" w:hAnsiTheme="majorHAnsi" w:cstheme="majorHAnsi"/>
          <w:sz w:val="24"/>
          <w:szCs w:val="24"/>
        </w:rPr>
        <w:t>can</w:t>
      </w:r>
      <w:r w:rsidRPr="00122306">
        <w:rPr>
          <w:rFonts w:asciiTheme="majorHAnsi" w:eastAsia="Cambria" w:hAnsiTheme="majorHAnsi" w:cstheme="majorHAnsi"/>
          <w:sz w:val="24"/>
          <w:szCs w:val="24"/>
        </w:rPr>
        <w:t xml:space="preserve"> have </w:t>
      </w:r>
      <w:r w:rsidR="00D7173F">
        <w:rPr>
          <w:rFonts w:asciiTheme="majorHAnsi" w:eastAsia="Cambria" w:hAnsiTheme="majorHAnsi" w:cstheme="majorHAnsi"/>
          <w:sz w:val="24"/>
          <w:szCs w:val="24"/>
        </w:rPr>
        <w:t>a significant</w:t>
      </w:r>
      <w:r w:rsidRPr="00122306">
        <w:rPr>
          <w:rFonts w:asciiTheme="majorHAnsi" w:eastAsia="Cambria" w:hAnsiTheme="majorHAnsi" w:cstheme="majorHAnsi"/>
          <w:sz w:val="24"/>
          <w:szCs w:val="24"/>
        </w:rPr>
        <w:t xml:space="preserve"> ecological and social impact in Papua. </w:t>
      </w:r>
      <w:r w:rsidR="00D7173F">
        <w:rPr>
          <w:rFonts w:asciiTheme="majorHAnsi" w:eastAsia="Cambria" w:hAnsiTheme="majorHAnsi" w:cstheme="majorHAnsi"/>
          <w:sz w:val="24"/>
          <w:szCs w:val="24"/>
        </w:rPr>
        <w:t>The</w:t>
      </w:r>
      <w:r w:rsidRPr="00122306">
        <w:rPr>
          <w:rFonts w:asciiTheme="majorHAnsi" w:eastAsia="Cambria" w:hAnsiTheme="majorHAnsi" w:cstheme="majorHAnsi"/>
          <w:sz w:val="24"/>
          <w:szCs w:val="24"/>
        </w:rPr>
        <w:t xml:space="preserve"> development of a Food Estate in Papua is not a new thing. The development of a food estate in Papua is not a new </w:t>
      </w:r>
      <w:r w:rsidRPr="00122306">
        <w:rPr>
          <w:rFonts w:asciiTheme="majorHAnsi" w:eastAsia="Cambria" w:hAnsiTheme="majorHAnsi" w:cstheme="majorHAnsi"/>
          <w:sz w:val="24"/>
          <w:szCs w:val="24"/>
        </w:rPr>
        <w:lastRenderedPageBreak/>
        <w:t xml:space="preserve">thing. Previously, President Susilo Bambang Yudhoyono in 2010 launched the MIFEE project. </w:t>
      </w:r>
      <w:r w:rsidR="00D7173F">
        <w:rPr>
          <w:rFonts w:asciiTheme="majorHAnsi" w:eastAsia="Cambria" w:hAnsiTheme="majorHAnsi" w:cstheme="majorHAnsi"/>
          <w:sz w:val="24"/>
          <w:szCs w:val="24"/>
        </w:rPr>
        <w:t>President Jokowi then continued this program</w:t>
      </w:r>
      <w:r w:rsidRPr="00122306">
        <w:rPr>
          <w:rFonts w:asciiTheme="majorHAnsi" w:eastAsia="Cambria" w:hAnsiTheme="majorHAnsi" w:cstheme="majorHAnsi"/>
          <w:sz w:val="24"/>
          <w:szCs w:val="24"/>
        </w:rPr>
        <w:t xml:space="preserve"> in 2015. Both programs failed. The bad experience of the MIFEE program is not being used as a lesson by the central government at this time, a program that </w:t>
      </w:r>
      <w:r w:rsidR="00D7173F">
        <w:rPr>
          <w:rFonts w:asciiTheme="majorHAnsi" w:eastAsia="Cambria" w:hAnsiTheme="majorHAnsi" w:cstheme="majorHAnsi"/>
          <w:sz w:val="24"/>
          <w:szCs w:val="24"/>
        </w:rPr>
        <w:t>can</w:t>
      </w:r>
      <w:r w:rsidRPr="00122306">
        <w:rPr>
          <w:rFonts w:asciiTheme="majorHAnsi" w:eastAsia="Cambria" w:hAnsiTheme="majorHAnsi" w:cstheme="majorHAnsi"/>
          <w:sz w:val="24"/>
          <w:szCs w:val="24"/>
        </w:rPr>
        <w:t xml:space="preserve"> cause environmental damage in Papua and suffering for the Papuan people. Food Estate </w:t>
      </w:r>
      <w:r w:rsidR="00D7173F">
        <w:rPr>
          <w:rFonts w:asciiTheme="majorHAnsi" w:eastAsia="Cambria" w:hAnsiTheme="majorHAnsi" w:cstheme="majorHAnsi"/>
          <w:sz w:val="24"/>
          <w:szCs w:val="24"/>
        </w:rPr>
        <w:t>can</w:t>
      </w:r>
      <w:r w:rsidRPr="00122306">
        <w:rPr>
          <w:rFonts w:asciiTheme="majorHAnsi" w:eastAsia="Cambria" w:hAnsiTheme="majorHAnsi" w:cstheme="majorHAnsi"/>
          <w:sz w:val="24"/>
          <w:szCs w:val="24"/>
        </w:rPr>
        <w:t xml:space="preserve"> lead Papua to a food crisis</w:t>
      </w:r>
      <w:r w:rsidR="00D7173F">
        <w:rPr>
          <w:rFonts w:asciiTheme="majorHAnsi" w:eastAsia="Cambria" w:hAnsiTheme="majorHAnsi" w:cstheme="majorHAnsi"/>
          <w:sz w:val="24"/>
          <w:szCs w:val="24"/>
        </w:rPr>
        <w:t>; in</w:t>
      </w:r>
      <w:r w:rsidRPr="00122306">
        <w:rPr>
          <w:rFonts w:asciiTheme="majorHAnsi" w:eastAsia="Cambria" w:hAnsiTheme="majorHAnsi" w:cstheme="majorHAnsi"/>
          <w:sz w:val="24"/>
          <w:szCs w:val="24"/>
        </w:rPr>
        <w:t xml:space="preserve"> addition to this</w:t>
      </w:r>
      <w:r w:rsidR="00D7173F">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the confiscation of land rights</w:t>
      </w:r>
      <w:r w:rsidR="00D7173F">
        <w:rPr>
          <w:rFonts w:asciiTheme="majorHAnsi" w:eastAsia="Cambria" w:hAnsiTheme="majorHAnsi" w:cstheme="majorHAnsi"/>
          <w:sz w:val="24"/>
          <w:szCs w:val="24"/>
        </w:rPr>
        <w:t xml:space="preserve"> and</w:t>
      </w:r>
      <w:r w:rsidRPr="00122306">
        <w:rPr>
          <w:rFonts w:asciiTheme="majorHAnsi" w:eastAsia="Cambria" w:hAnsiTheme="majorHAnsi" w:cstheme="majorHAnsi"/>
          <w:sz w:val="24"/>
          <w:szCs w:val="24"/>
        </w:rPr>
        <w:t xml:space="preserve"> neglect of local cultures will be further sidelined.</w:t>
      </w:r>
    </w:p>
    <w:p w14:paraId="0000008B" w14:textId="77777777" w:rsidR="00056BC7" w:rsidRPr="00122306" w:rsidRDefault="00056BC7" w:rsidP="00122306">
      <w:pPr>
        <w:jc w:val="both"/>
        <w:rPr>
          <w:rFonts w:asciiTheme="majorHAnsi" w:eastAsia="Cambria" w:hAnsiTheme="majorHAnsi" w:cstheme="majorHAnsi"/>
          <w:sz w:val="24"/>
          <w:szCs w:val="24"/>
        </w:rPr>
      </w:pPr>
    </w:p>
    <w:p w14:paraId="0000008D" w14:textId="3D6D4C5B" w:rsidR="00056BC7" w:rsidRPr="00122306" w:rsidRDefault="00B96E11" w:rsidP="00122306">
      <w:pPr>
        <w:jc w:val="both"/>
        <w:rPr>
          <w:rFonts w:asciiTheme="majorHAnsi" w:eastAsia="Cambria" w:hAnsiTheme="majorHAnsi" w:cstheme="majorHAnsi"/>
          <w:b/>
          <w:sz w:val="24"/>
          <w:szCs w:val="24"/>
        </w:rPr>
      </w:pPr>
      <w:r w:rsidRPr="00122306">
        <w:rPr>
          <w:rFonts w:asciiTheme="majorHAnsi" w:eastAsia="Cambria" w:hAnsiTheme="majorHAnsi" w:cstheme="majorHAnsi"/>
          <w:b/>
          <w:sz w:val="24"/>
          <w:szCs w:val="24"/>
        </w:rPr>
        <w:t>Mining in Papua</w:t>
      </w:r>
    </w:p>
    <w:p w14:paraId="0000008E" w14:textId="21A7F8F0"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We see that the deployment of the Indonesian Armed Forces/Police of the Republic of Indonesia carried out by the State is not solely for a security motive. The large-scale deployment of the apparatus is strongly suspected of having and </w:t>
      </w:r>
      <w:r w:rsidR="00D7173F">
        <w:rPr>
          <w:rFonts w:asciiTheme="majorHAnsi" w:eastAsia="Cambria" w:hAnsiTheme="majorHAnsi" w:cstheme="majorHAnsi"/>
          <w:sz w:val="24"/>
          <w:szCs w:val="24"/>
        </w:rPr>
        <w:t>intersecting</w:t>
      </w:r>
      <w:r w:rsidRPr="00122306">
        <w:rPr>
          <w:rFonts w:asciiTheme="majorHAnsi" w:eastAsia="Cambria" w:hAnsiTheme="majorHAnsi" w:cstheme="majorHAnsi"/>
          <w:sz w:val="24"/>
          <w:szCs w:val="24"/>
        </w:rPr>
        <w:t xml:space="preserve"> with the mining business motive. In the case of Intan Jaya</w:t>
      </w:r>
      <w:r w:rsidR="00D7173F">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there has been an escalation of conflict between the army and the West Papua National Liberation Army</w:t>
      </w:r>
      <w:r w:rsidR="00D7173F">
        <w:rPr>
          <w:rFonts w:asciiTheme="majorHAnsi" w:eastAsia="Cambria" w:hAnsiTheme="majorHAnsi" w:cstheme="majorHAnsi"/>
          <w:sz w:val="24"/>
          <w:szCs w:val="24"/>
        </w:rPr>
        <w:t xml:space="preserve"> during the last few years</w:t>
      </w:r>
      <w:r w:rsidRPr="00122306">
        <w:rPr>
          <w:rFonts w:asciiTheme="majorHAnsi" w:eastAsia="Cambria" w:hAnsiTheme="majorHAnsi" w:cstheme="majorHAnsi"/>
          <w:sz w:val="24"/>
          <w:szCs w:val="24"/>
        </w:rPr>
        <w:t xml:space="preserve">. The civil society coalition has also identified four company concessions located in sub-districts/districts where military posts are located. The four companies are engaged in the mining sector, namely the Freeport Indonesia Limited Company and/or ANTAM Limited Company; Medina Qurrata </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Ain Limited Company; Nusapati Satria Limited Company; and Kotabara Mitratama Limited Company. Apart from being located close to the Trans-Papua Road, the military posts in Intan Jaya are also close to the </w:t>
      </w:r>
      <w:r w:rsidR="00501AE0">
        <w:rPr>
          <w:rFonts w:asciiTheme="majorHAnsi" w:eastAsia="Cambria" w:hAnsiTheme="majorHAnsi" w:cstheme="majorHAnsi"/>
          <w:sz w:val="24"/>
          <w:szCs w:val="24"/>
        </w:rPr>
        <w:t>company's</w:t>
      </w:r>
      <w:r w:rsidRPr="00122306">
        <w:rPr>
          <w:rFonts w:asciiTheme="majorHAnsi" w:eastAsia="Cambria" w:hAnsiTheme="majorHAnsi" w:cstheme="majorHAnsi"/>
          <w:sz w:val="24"/>
          <w:szCs w:val="24"/>
        </w:rPr>
        <w:t xml:space="preserve"> four concessions. The existence of retired and active military soldiers in the company is the second form of military business. Their presence </w:t>
      </w:r>
      <w:r w:rsidR="00D7173F">
        <w:rPr>
          <w:rFonts w:asciiTheme="majorHAnsi" w:eastAsia="Cambria" w:hAnsiTheme="majorHAnsi" w:cstheme="majorHAnsi"/>
          <w:sz w:val="24"/>
          <w:szCs w:val="24"/>
        </w:rPr>
        <w:t>can potentially</w:t>
      </w:r>
      <w:r w:rsidRPr="00122306">
        <w:rPr>
          <w:rFonts w:asciiTheme="majorHAnsi" w:eastAsia="Cambria" w:hAnsiTheme="majorHAnsi" w:cstheme="majorHAnsi"/>
          <w:sz w:val="24"/>
          <w:szCs w:val="24"/>
        </w:rPr>
        <w:t xml:space="preserve"> make natural resource dredging activities that will be and/or have been carried out by the company safer.</w:t>
      </w:r>
    </w:p>
    <w:p w14:paraId="0000008F" w14:textId="77777777" w:rsidR="00056BC7" w:rsidRPr="00122306" w:rsidRDefault="00056BC7" w:rsidP="00122306">
      <w:pPr>
        <w:jc w:val="both"/>
        <w:rPr>
          <w:rFonts w:asciiTheme="majorHAnsi" w:eastAsia="Cambria" w:hAnsiTheme="majorHAnsi" w:cstheme="majorHAnsi"/>
          <w:sz w:val="24"/>
          <w:szCs w:val="24"/>
        </w:rPr>
      </w:pPr>
    </w:p>
    <w:p w14:paraId="00000090" w14:textId="5370935A"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The finding of second-leg military business practice in Intan Jaya reveals the potential economic interests behind a series of </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illegal military operations</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in Intan Jaya. Thus, it can be said that</w:t>
      </w:r>
      <w:r w:rsidR="00D7173F">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on the one hand</w:t>
      </w:r>
      <w:r w:rsidR="00D7173F">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there are corporate and </w:t>
      </w:r>
      <w:r w:rsidR="00D7173F">
        <w:rPr>
          <w:rFonts w:asciiTheme="majorHAnsi" w:eastAsia="Cambria" w:hAnsiTheme="majorHAnsi" w:cstheme="majorHAnsi"/>
          <w:sz w:val="24"/>
          <w:szCs w:val="24"/>
        </w:rPr>
        <w:t>military-economic</w:t>
      </w:r>
      <w:r w:rsidRPr="00122306">
        <w:rPr>
          <w:rFonts w:asciiTheme="majorHAnsi" w:eastAsia="Cambria" w:hAnsiTheme="majorHAnsi" w:cstheme="majorHAnsi"/>
          <w:sz w:val="24"/>
          <w:szCs w:val="24"/>
        </w:rPr>
        <w:t xml:space="preserve"> interests tucked away from the series of violence in Intan Jaya. On the other hand, </w:t>
      </w:r>
      <w:r w:rsidR="00D7173F">
        <w:rPr>
          <w:rFonts w:asciiTheme="majorHAnsi" w:eastAsia="Cambria" w:hAnsiTheme="majorHAnsi" w:cstheme="majorHAnsi"/>
          <w:sz w:val="24"/>
          <w:szCs w:val="24"/>
        </w:rPr>
        <w:t>some Papuan civilians have</w:t>
      </w:r>
      <w:r w:rsidRPr="00122306">
        <w:rPr>
          <w:rFonts w:asciiTheme="majorHAnsi" w:eastAsia="Cambria" w:hAnsiTheme="majorHAnsi" w:cstheme="majorHAnsi"/>
          <w:sz w:val="24"/>
          <w:szCs w:val="24"/>
        </w:rPr>
        <w:t xml:space="preserve"> been victims many times.</w:t>
      </w:r>
      <w:r w:rsidRPr="00122306">
        <w:rPr>
          <w:rFonts w:asciiTheme="majorHAnsi" w:eastAsia="Cambria" w:hAnsiTheme="majorHAnsi" w:cstheme="majorHAnsi"/>
          <w:sz w:val="24"/>
          <w:szCs w:val="24"/>
          <w:vertAlign w:val="superscript"/>
        </w:rPr>
        <w:footnoteReference w:id="8"/>
      </w:r>
    </w:p>
    <w:p w14:paraId="00000091" w14:textId="77777777" w:rsidR="00056BC7" w:rsidRPr="00122306" w:rsidRDefault="00056BC7" w:rsidP="00122306">
      <w:pPr>
        <w:jc w:val="both"/>
        <w:rPr>
          <w:rFonts w:asciiTheme="majorHAnsi" w:eastAsia="Cambria" w:hAnsiTheme="majorHAnsi" w:cstheme="majorHAnsi"/>
          <w:sz w:val="24"/>
          <w:szCs w:val="24"/>
        </w:rPr>
      </w:pPr>
    </w:p>
    <w:p w14:paraId="00000092" w14:textId="6D1D987A"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Looking ahead, we see that the trend of violence and civil rights violations will continue if there are no efforts to de-escalate violence and de-stigmatize the separatist movement. The militarization/securitization method by increasing the number of officers cannot be continued because it only adds to the problem. Not only related </w:t>
      </w:r>
      <w:r w:rsidRPr="00122306">
        <w:rPr>
          <w:rFonts w:asciiTheme="majorHAnsi" w:eastAsia="Cambria" w:hAnsiTheme="majorHAnsi" w:cstheme="majorHAnsi"/>
          <w:sz w:val="24"/>
          <w:szCs w:val="24"/>
        </w:rPr>
        <w:lastRenderedPageBreak/>
        <w:t>to the trend of violence,</w:t>
      </w:r>
      <w:r w:rsidR="00D7173F">
        <w:rPr>
          <w:rFonts w:asciiTheme="majorHAnsi" w:eastAsia="Cambria" w:hAnsiTheme="majorHAnsi" w:cstheme="majorHAnsi"/>
          <w:sz w:val="24"/>
          <w:szCs w:val="24"/>
        </w:rPr>
        <w:t xml:space="preserve"> but</w:t>
      </w:r>
      <w:r w:rsidRPr="00122306">
        <w:rPr>
          <w:rFonts w:asciiTheme="majorHAnsi" w:eastAsia="Cambria" w:hAnsiTheme="majorHAnsi" w:cstheme="majorHAnsi"/>
          <w:sz w:val="24"/>
          <w:szCs w:val="24"/>
        </w:rPr>
        <w:t xml:space="preserve"> we also see that human rights violations will target the eco-social sector. Customary forests in Papua will be slowly depleted for the benefit of plantation and mining investments. Not to mention the great interest and passion for food estates that continue to erode the forests in Papua. These missions will </w:t>
      </w:r>
      <w:r w:rsidR="00D7173F">
        <w:rPr>
          <w:rFonts w:asciiTheme="majorHAnsi" w:eastAsia="Cambria" w:hAnsiTheme="majorHAnsi" w:cstheme="majorHAnsi"/>
          <w:sz w:val="24"/>
          <w:szCs w:val="24"/>
        </w:rPr>
        <w:t>undoubtedly</w:t>
      </w:r>
      <w:r w:rsidRPr="00122306">
        <w:rPr>
          <w:rFonts w:asciiTheme="majorHAnsi" w:eastAsia="Cambria" w:hAnsiTheme="majorHAnsi" w:cstheme="majorHAnsi"/>
          <w:sz w:val="24"/>
          <w:szCs w:val="24"/>
        </w:rPr>
        <w:t xml:space="preserve"> involve the apparatus with the aim of security.</w:t>
      </w:r>
    </w:p>
    <w:p w14:paraId="00000093" w14:textId="77777777" w:rsidR="00056BC7" w:rsidRPr="00122306" w:rsidRDefault="00056BC7" w:rsidP="00122306">
      <w:pPr>
        <w:jc w:val="both"/>
        <w:rPr>
          <w:rFonts w:asciiTheme="majorHAnsi" w:eastAsia="Cambria" w:hAnsiTheme="majorHAnsi" w:cstheme="majorHAnsi"/>
          <w:sz w:val="24"/>
          <w:szCs w:val="24"/>
        </w:rPr>
      </w:pPr>
    </w:p>
    <w:p w14:paraId="00000095" w14:textId="2517190D" w:rsidR="00056BC7" w:rsidRPr="00122306" w:rsidRDefault="00B96E11" w:rsidP="00122306">
      <w:pPr>
        <w:jc w:val="both"/>
        <w:rPr>
          <w:rFonts w:asciiTheme="majorHAnsi" w:eastAsia="Cambria" w:hAnsiTheme="majorHAnsi" w:cstheme="majorHAnsi"/>
          <w:b/>
          <w:sz w:val="24"/>
          <w:szCs w:val="24"/>
        </w:rPr>
      </w:pPr>
      <w:r w:rsidRPr="00122306">
        <w:rPr>
          <w:rFonts w:asciiTheme="majorHAnsi" w:eastAsia="Cambria" w:hAnsiTheme="majorHAnsi" w:cstheme="majorHAnsi"/>
          <w:b/>
          <w:sz w:val="24"/>
          <w:szCs w:val="24"/>
        </w:rPr>
        <w:t>Mining in Sangihe</w:t>
      </w:r>
    </w:p>
    <w:p w14:paraId="00000096" w14:textId="2D5A94A9"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As a country with the largest archipelago </w:t>
      </w:r>
      <w:r w:rsidR="00D7173F">
        <w:rPr>
          <w:rFonts w:asciiTheme="majorHAnsi" w:eastAsia="Cambria" w:hAnsiTheme="majorHAnsi" w:cstheme="majorHAnsi"/>
          <w:sz w:val="24"/>
          <w:szCs w:val="24"/>
        </w:rPr>
        <w:t>globally</w:t>
      </w:r>
      <w:r w:rsidRPr="00122306">
        <w:rPr>
          <w:rFonts w:asciiTheme="majorHAnsi" w:eastAsia="Cambria" w:hAnsiTheme="majorHAnsi" w:cstheme="majorHAnsi"/>
          <w:sz w:val="24"/>
          <w:szCs w:val="24"/>
        </w:rPr>
        <w:t xml:space="preserve">, Indonesia has abundant natural resources that are spread throughout Indonesia. One of them is marine wealth which is the right of every child of the nation to be managed and utilized for the </w:t>
      </w:r>
      <w:r w:rsidR="00501AE0">
        <w:rPr>
          <w:rFonts w:asciiTheme="majorHAnsi" w:eastAsia="Cambria" w:hAnsiTheme="majorHAnsi" w:cstheme="majorHAnsi"/>
          <w:sz w:val="24"/>
          <w:szCs w:val="24"/>
        </w:rPr>
        <w:t>country's</w:t>
      </w:r>
      <w:r w:rsidR="00D7173F">
        <w:rPr>
          <w:rFonts w:asciiTheme="majorHAnsi" w:eastAsia="Cambria" w:hAnsiTheme="majorHAnsi" w:cstheme="majorHAnsi"/>
          <w:sz w:val="24"/>
          <w:szCs w:val="24"/>
        </w:rPr>
        <w:t xml:space="preserve"> welfare</w:t>
      </w:r>
      <w:r w:rsidRPr="00122306">
        <w:rPr>
          <w:rFonts w:asciiTheme="majorHAnsi" w:eastAsia="Cambria" w:hAnsiTheme="majorHAnsi" w:cstheme="majorHAnsi"/>
          <w:sz w:val="24"/>
          <w:szCs w:val="24"/>
        </w:rPr>
        <w:t>. Of course</w:t>
      </w:r>
      <w:r w:rsidR="00D7173F">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with the obligation to maintain, maintain and preserve it. The results of </w:t>
      </w:r>
      <w:r w:rsidR="00D7173F">
        <w:rPr>
          <w:rFonts w:asciiTheme="majorHAnsi" w:eastAsia="Cambria" w:hAnsiTheme="majorHAnsi" w:cstheme="majorHAnsi"/>
          <w:sz w:val="24"/>
          <w:szCs w:val="24"/>
        </w:rPr>
        <w:t>using</w:t>
      </w:r>
      <w:r w:rsidRPr="00122306">
        <w:rPr>
          <w:rFonts w:asciiTheme="majorHAnsi" w:eastAsia="Cambria" w:hAnsiTheme="majorHAnsi" w:cstheme="majorHAnsi"/>
          <w:sz w:val="24"/>
          <w:szCs w:val="24"/>
        </w:rPr>
        <w:t xml:space="preserve"> the potential and marine wealth in Indonesia are expected to be enjoyed by every level of society. One of the islands </w:t>
      </w:r>
      <w:r w:rsidR="00D7173F">
        <w:rPr>
          <w:rFonts w:asciiTheme="majorHAnsi" w:eastAsia="Cambria" w:hAnsiTheme="majorHAnsi" w:cstheme="majorHAnsi"/>
          <w:sz w:val="24"/>
          <w:szCs w:val="24"/>
        </w:rPr>
        <w:t>with</w:t>
      </w:r>
      <w:r w:rsidRPr="00122306">
        <w:rPr>
          <w:rFonts w:asciiTheme="majorHAnsi" w:eastAsia="Cambria" w:hAnsiTheme="majorHAnsi" w:cstheme="majorHAnsi"/>
          <w:sz w:val="24"/>
          <w:szCs w:val="24"/>
        </w:rPr>
        <w:t xml:space="preserve"> </w:t>
      </w:r>
      <w:r w:rsidR="00D7173F">
        <w:rPr>
          <w:rFonts w:asciiTheme="majorHAnsi" w:eastAsia="Cambria" w:hAnsiTheme="majorHAnsi" w:cstheme="majorHAnsi"/>
          <w:sz w:val="24"/>
          <w:szCs w:val="24"/>
        </w:rPr>
        <w:t>vast</w:t>
      </w:r>
      <w:r w:rsidRPr="00122306">
        <w:rPr>
          <w:rFonts w:asciiTheme="majorHAnsi" w:eastAsia="Cambria" w:hAnsiTheme="majorHAnsi" w:cstheme="majorHAnsi"/>
          <w:sz w:val="24"/>
          <w:szCs w:val="24"/>
        </w:rPr>
        <w:t xml:space="preserve"> natural wealth is the Sangihe Islands Regency. Sangihe Islands Regency is an area directly adjacent to Mindanao Island, Philippines. Unfortunately, various natural resources in the Sangihe Islands Regency are now under threat from gold mining owned by the Limited Company Tambang Mas Sangihe (TMS). TMS is the holder of the VI Generation Contract of Work. The concession permit is </w:t>
      </w:r>
      <w:r w:rsidR="00D7173F">
        <w:rPr>
          <w:rFonts w:asciiTheme="majorHAnsi" w:eastAsia="Cambria" w:hAnsiTheme="majorHAnsi" w:cstheme="majorHAnsi"/>
          <w:sz w:val="24"/>
          <w:szCs w:val="24"/>
        </w:rPr>
        <w:t>comprehensive</w:t>
      </w:r>
      <w:r w:rsidRPr="00122306">
        <w:rPr>
          <w:rFonts w:asciiTheme="majorHAnsi" w:eastAsia="Cambria" w:hAnsiTheme="majorHAnsi" w:cstheme="majorHAnsi"/>
          <w:sz w:val="24"/>
          <w:szCs w:val="24"/>
        </w:rPr>
        <w:t xml:space="preserve">, covering Mount Sahendaruman, </w:t>
      </w:r>
      <w:r w:rsidR="00D7173F">
        <w:rPr>
          <w:rFonts w:asciiTheme="majorHAnsi" w:eastAsia="Cambria" w:hAnsiTheme="majorHAnsi" w:cstheme="majorHAnsi"/>
          <w:sz w:val="24"/>
          <w:szCs w:val="24"/>
        </w:rPr>
        <w:t>including</w:t>
      </w:r>
      <w:r w:rsidRPr="00122306">
        <w:rPr>
          <w:rFonts w:asciiTheme="majorHAnsi" w:eastAsia="Cambria" w:hAnsiTheme="majorHAnsi" w:cstheme="majorHAnsi"/>
          <w:sz w:val="24"/>
          <w:szCs w:val="24"/>
        </w:rPr>
        <w:t xml:space="preserve"> 80 villages and </w:t>
      </w:r>
      <w:r w:rsidR="00D7173F">
        <w:rPr>
          <w:rFonts w:asciiTheme="majorHAnsi" w:eastAsia="Cambria" w:hAnsiTheme="majorHAnsi" w:cstheme="majorHAnsi"/>
          <w:sz w:val="24"/>
          <w:szCs w:val="24"/>
        </w:rPr>
        <w:t>seven</w:t>
      </w:r>
      <w:r w:rsidRPr="00122306">
        <w:rPr>
          <w:rFonts w:asciiTheme="majorHAnsi" w:eastAsia="Cambria" w:hAnsiTheme="majorHAnsi" w:cstheme="majorHAnsi"/>
          <w:sz w:val="24"/>
          <w:szCs w:val="24"/>
        </w:rPr>
        <w:t xml:space="preserve"> sub-districts. Shadows of environmental damage, pollution, poverty, and other problems now surround the people of the Sangihe Islands. </w:t>
      </w:r>
      <w:r w:rsidR="00D7173F">
        <w:rPr>
          <w:rFonts w:asciiTheme="majorHAnsi" w:eastAsia="Cambria" w:hAnsiTheme="majorHAnsi" w:cstheme="majorHAnsi"/>
          <w:sz w:val="24"/>
          <w:szCs w:val="24"/>
        </w:rPr>
        <w:t>The</w:t>
      </w:r>
      <w:r w:rsidRPr="00122306">
        <w:rPr>
          <w:rFonts w:asciiTheme="majorHAnsi" w:eastAsia="Cambria" w:hAnsiTheme="majorHAnsi" w:cstheme="majorHAnsi"/>
          <w:sz w:val="24"/>
          <w:szCs w:val="24"/>
        </w:rPr>
        <w:t xml:space="preserve"> community was forced to give </w:t>
      </w:r>
      <w:r w:rsidR="00D7173F">
        <w:rPr>
          <w:rFonts w:asciiTheme="majorHAnsi" w:eastAsia="Cambria" w:hAnsiTheme="majorHAnsi" w:cstheme="majorHAnsi"/>
          <w:sz w:val="24"/>
          <w:szCs w:val="24"/>
        </w:rPr>
        <w:t xml:space="preserve">the </w:t>
      </w:r>
      <w:r w:rsidRPr="00122306">
        <w:rPr>
          <w:rFonts w:asciiTheme="majorHAnsi" w:eastAsia="Cambria" w:hAnsiTheme="majorHAnsi" w:cstheme="majorHAnsi"/>
          <w:sz w:val="24"/>
          <w:szCs w:val="24"/>
        </w:rPr>
        <w:t xml:space="preserve">land </w:t>
      </w:r>
      <w:r w:rsidR="00D7173F">
        <w:rPr>
          <w:rFonts w:asciiTheme="majorHAnsi" w:eastAsia="Cambria" w:hAnsiTheme="majorHAnsi" w:cstheme="majorHAnsi"/>
          <w:sz w:val="24"/>
          <w:szCs w:val="24"/>
        </w:rPr>
        <w:t>with</w:t>
      </w:r>
      <w:r w:rsidRPr="00122306">
        <w:rPr>
          <w:rFonts w:asciiTheme="majorHAnsi" w:eastAsia="Cambria" w:hAnsiTheme="majorHAnsi" w:cstheme="majorHAnsi"/>
          <w:sz w:val="24"/>
          <w:szCs w:val="24"/>
        </w:rPr>
        <w:t xml:space="preserve"> various natural resources to TMS.</w:t>
      </w:r>
    </w:p>
    <w:p w14:paraId="00000097" w14:textId="77777777" w:rsidR="00056BC7" w:rsidRPr="00122306" w:rsidRDefault="00056BC7" w:rsidP="00122306">
      <w:pPr>
        <w:jc w:val="both"/>
        <w:rPr>
          <w:rFonts w:asciiTheme="majorHAnsi" w:eastAsia="Cambria" w:hAnsiTheme="majorHAnsi" w:cstheme="majorHAnsi"/>
          <w:sz w:val="24"/>
          <w:szCs w:val="24"/>
        </w:rPr>
      </w:pPr>
    </w:p>
    <w:p w14:paraId="00000098" w14:textId="09CADF0F"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The existence of TMS to clear its land in the Sangihe Islands Regency was rejected by the community. The </w:t>
      </w:r>
      <w:r w:rsidR="00D7173F">
        <w:rPr>
          <w:rFonts w:asciiTheme="majorHAnsi" w:eastAsia="Cambria" w:hAnsiTheme="majorHAnsi" w:cstheme="majorHAnsi"/>
          <w:sz w:val="24"/>
          <w:szCs w:val="24"/>
        </w:rPr>
        <w:t>presence</w:t>
      </w:r>
      <w:r w:rsidRPr="00122306">
        <w:rPr>
          <w:rFonts w:asciiTheme="majorHAnsi" w:eastAsia="Cambria" w:hAnsiTheme="majorHAnsi" w:cstheme="majorHAnsi"/>
          <w:sz w:val="24"/>
          <w:szCs w:val="24"/>
        </w:rPr>
        <w:t xml:space="preserve"> of mining can damage the environment, interfere with their work as farmers and </w:t>
      </w:r>
      <w:r w:rsidR="00D7173F">
        <w:rPr>
          <w:rFonts w:asciiTheme="majorHAnsi" w:eastAsia="Cambria" w:hAnsiTheme="majorHAnsi" w:cstheme="majorHAnsi"/>
          <w:sz w:val="24"/>
          <w:szCs w:val="24"/>
        </w:rPr>
        <w:t>fishers</w:t>
      </w:r>
      <w:r w:rsidRPr="00122306">
        <w:rPr>
          <w:rFonts w:asciiTheme="majorHAnsi" w:eastAsia="Cambria" w:hAnsiTheme="majorHAnsi" w:cstheme="majorHAnsi"/>
          <w:sz w:val="24"/>
          <w:szCs w:val="24"/>
        </w:rPr>
        <w:t xml:space="preserve">, and </w:t>
      </w:r>
      <w:r w:rsidR="00501AE0">
        <w:rPr>
          <w:rFonts w:asciiTheme="majorHAnsi" w:eastAsia="Cambria" w:hAnsiTheme="majorHAnsi" w:cstheme="majorHAnsi"/>
          <w:sz w:val="24"/>
          <w:szCs w:val="24"/>
        </w:rPr>
        <w:t>threaten the community's traditions and culture</w:t>
      </w:r>
      <w:r w:rsidRPr="00122306">
        <w:rPr>
          <w:rFonts w:asciiTheme="majorHAnsi" w:eastAsia="Cambria" w:hAnsiTheme="majorHAnsi" w:cstheme="majorHAnsi"/>
          <w:sz w:val="24"/>
          <w:szCs w:val="24"/>
        </w:rPr>
        <w:t>. In addition, we suspect that TMS has committed administrative malpractice on several issues, such as arbitrary land price offers lack of public participation, not complying with laws and regulations, and mining concession areas located in disaster-prone areas. In addition, we conclude that when this mining activity takes place, it has the potential to violate human rights, such as the loss of the right to a place to live, the loss of the right to a clean and healthy environment, the loss of the right to decent work, and the threat of public participation in maintaining the integrity of the area.</w:t>
      </w:r>
    </w:p>
    <w:p w14:paraId="00000099" w14:textId="77777777" w:rsidR="00056BC7" w:rsidRPr="00122306" w:rsidRDefault="00056BC7" w:rsidP="00122306">
      <w:pPr>
        <w:jc w:val="both"/>
        <w:rPr>
          <w:rFonts w:asciiTheme="majorHAnsi" w:eastAsia="Cambria" w:hAnsiTheme="majorHAnsi" w:cstheme="majorHAnsi"/>
          <w:sz w:val="24"/>
          <w:szCs w:val="24"/>
        </w:rPr>
      </w:pPr>
    </w:p>
    <w:p w14:paraId="0000009B" w14:textId="0228C0F9" w:rsidR="00056BC7" w:rsidRPr="00122306" w:rsidRDefault="00B96E11" w:rsidP="00122306">
      <w:pPr>
        <w:jc w:val="both"/>
        <w:rPr>
          <w:rFonts w:asciiTheme="majorHAnsi" w:eastAsia="Cambria" w:hAnsiTheme="majorHAnsi" w:cstheme="majorHAnsi"/>
          <w:b/>
          <w:sz w:val="24"/>
          <w:szCs w:val="24"/>
        </w:rPr>
      </w:pPr>
      <w:r w:rsidRPr="00122306">
        <w:rPr>
          <w:rFonts w:asciiTheme="majorHAnsi" w:eastAsia="Cambria" w:hAnsiTheme="majorHAnsi" w:cstheme="majorHAnsi"/>
          <w:b/>
          <w:sz w:val="24"/>
          <w:szCs w:val="24"/>
        </w:rPr>
        <w:t>Recommendations</w:t>
      </w:r>
    </w:p>
    <w:p w14:paraId="0000009D" w14:textId="707FBB3D" w:rsidR="00056BC7" w:rsidRPr="00122306" w:rsidRDefault="00B96E11" w:rsidP="00122306">
      <w:p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For the government of Indonesia:</w:t>
      </w:r>
    </w:p>
    <w:p w14:paraId="0000009E" w14:textId="003F8DB9" w:rsidR="00056BC7" w:rsidRPr="00122306" w:rsidRDefault="00B96E11" w:rsidP="00122306">
      <w:pPr>
        <w:numPr>
          <w:ilvl w:val="0"/>
          <w:numId w:val="2"/>
        </w:num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lastRenderedPageBreak/>
        <w:t xml:space="preserve">The state must seriously handle the COVID-19 pandemic by paying attention to aspects of human rights and </w:t>
      </w:r>
      <w:r w:rsidR="00501AE0">
        <w:rPr>
          <w:rFonts w:asciiTheme="majorHAnsi" w:eastAsia="Cambria" w:hAnsiTheme="majorHAnsi" w:cstheme="majorHAnsi"/>
          <w:sz w:val="24"/>
          <w:szCs w:val="24"/>
        </w:rPr>
        <w:t>experts'</w:t>
      </w:r>
      <w:r w:rsidRPr="00122306">
        <w:rPr>
          <w:rFonts w:asciiTheme="majorHAnsi" w:eastAsia="Cambria" w:hAnsiTheme="majorHAnsi" w:cstheme="majorHAnsi"/>
          <w:sz w:val="24"/>
          <w:szCs w:val="24"/>
        </w:rPr>
        <w:t xml:space="preserve"> input. The government must also stop using a security approach in breaking the chain of the spread of COVID-19 because it </w:t>
      </w:r>
      <w:r w:rsidR="00501AE0">
        <w:rPr>
          <w:rFonts w:asciiTheme="majorHAnsi" w:eastAsia="Cambria" w:hAnsiTheme="majorHAnsi" w:cstheme="majorHAnsi"/>
          <w:sz w:val="24"/>
          <w:szCs w:val="24"/>
        </w:rPr>
        <w:t>can</w:t>
      </w:r>
      <w:r w:rsidRPr="00122306">
        <w:rPr>
          <w:rFonts w:asciiTheme="majorHAnsi" w:eastAsia="Cambria" w:hAnsiTheme="majorHAnsi" w:cstheme="majorHAnsi"/>
          <w:sz w:val="24"/>
          <w:szCs w:val="24"/>
        </w:rPr>
        <w:t xml:space="preserve"> widen the space for violence and human rights violations.</w:t>
      </w:r>
    </w:p>
    <w:p w14:paraId="0000009F" w14:textId="7E9D9EFE" w:rsidR="00056BC7" w:rsidRPr="00122306" w:rsidRDefault="00501AE0" w:rsidP="00122306">
      <w:pPr>
        <w:numPr>
          <w:ilvl w:val="0"/>
          <w:numId w:val="2"/>
        </w:numPr>
        <w:jc w:val="both"/>
        <w:rPr>
          <w:rFonts w:asciiTheme="majorHAnsi" w:eastAsia="Cambria" w:hAnsiTheme="majorHAnsi" w:cstheme="majorHAnsi"/>
          <w:sz w:val="24"/>
          <w:szCs w:val="24"/>
        </w:rPr>
      </w:pPr>
      <w:r>
        <w:rPr>
          <w:rFonts w:asciiTheme="majorHAnsi" w:eastAsia="Cambria" w:hAnsiTheme="majorHAnsi" w:cstheme="majorHAnsi"/>
          <w:sz w:val="24"/>
          <w:szCs w:val="24"/>
        </w:rPr>
        <w:t>Together</w:t>
      </w:r>
      <w:r w:rsidR="00B96E11" w:rsidRPr="00122306">
        <w:rPr>
          <w:rFonts w:asciiTheme="majorHAnsi" w:eastAsia="Cambria" w:hAnsiTheme="majorHAnsi" w:cstheme="majorHAnsi"/>
          <w:sz w:val="24"/>
          <w:szCs w:val="24"/>
        </w:rPr>
        <w:t xml:space="preserve"> with the House of Representatives of the Republic of Indonesia</w:t>
      </w:r>
      <w:r>
        <w:rPr>
          <w:rFonts w:asciiTheme="majorHAnsi" w:eastAsia="Cambria" w:hAnsiTheme="majorHAnsi" w:cstheme="majorHAnsi"/>
          <w:sz w:val="24"/>
          <w:szCs w:val="24"/>
        </w:rPr>
        <w:t>,</w:t>
      </w:r>
      <w:r w:rsidR="00B96E11" w:rsidRPr="00122306">
        <w:rPr>
          <w:rFonts w:asciiTheme="majorHAnsi" w:eastAsia="Cambria" w:hAnsiTheme="majorHAnsi" w:cstheme="majorHAnsi"/>
          <w:sz w:val="24"/>
          <w:szCs w:val="24"/>
        </w:rPr>
        <w:t xml:space="preserve"> </w:t>
      </w:r>
      <w:r>
        <w:rPr>
          <w:rFonts w:asciiTheme="majorHAnsi" w:eastAsia="Cambria" w:hAnsiTheme="majorHAnsi" w:cstheme="majorHAnsi"/>
          <w:sz w:val="24"/>
          <w:szCs w:val="24"/>
        </w:rPr>
        <w:t xml:space="preserve">the government </w:t>
      </w:r>
      <w:r w:rsidR="00B96E11" w:rsidRPr="00122306">
        <w:rPr>
          <w:rFonts w:asciiTheme="majorHAnsi" w:eastAsia="Cambria" w:hAnsiTheme="majorHAnsi" w:cstheme="majorHAnsi"/>
          <w:sz w:val="24"/>
          <w:szCs w:val="24"/>
        </w:rPr>
        <w:t xml:space="preserve">must involve the active participation of the community in formulating policies or regulations related to the environment because it will have an impact </w:t>
      </w:r>
      <w:r>
        <w:rPr>
          <w:rFonts w:asciiTheme="majorHAnsi" w:eastAsia="Cambria" w:hAnsiTheme="majorHAnsi" w:cstheme="majorHAnsi"/>
          <w:sz w:val="24"/>
          <w:szCs w:val="24"/>
        </w:rPr>
        <w:t>on the broader</w:t>
      </w:r>
      <w:r w:rsidR="00B96E11" w:rsidRPr="00122306">
        <w:rPr>
          <w:rFonts w:asciiTheme="majorHAnsi" w:eastAsia="Cambria" w:hAnsiTheme="majorHAnsi" w:cstheme="majorHAnsi"/>
          <w:sz w:val="24"/>
          <w:szCs w:val="24"/>
        </w:rPr>
        <w:t xml:space="preserve"> community. In addition, the preparation of existing legal products must also be carried out in a transparent and accountable manner.</w:t>
      </w:r>
    </w:p>
    <w:p w14:paraId="000000A0" w14:textId="5C8EFCF0" w:rsidR="00056BC7" w:rsidRPr="00122306" w:rsidRDefault="00B96E11" w:rsidP="00122306">
      <w:pPr>
        <w:numPr>
          <w:ilvl w:val="0"/>
          <w:numId w:val="2"/>
        </w:num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 xml:space="preserve">The government must hasten the harmonization of legal norms and inter-institutional authority to provide </w:t>
      </w:r>
      <w:r w:rsidR="00501AE0">
        <w:rPr>
          <w:rFonts w:asciiTheme="majorHAnsi" w:eastAsia="Cambria" w:hAnsiTheme="majorHAnsi" w:cstheme="majorHAnsi"/>
          <w:sz w:val="24"/>
          <w:szCs w:val="24"/>
        </w:rPr>
        <w:t>adequate</w:t>
      </w:r>
      <w:r w:rsidRPr="00122306">
        <w:rPr>
          <w:rFonts w:asciiTheme="majorHAnsi" w:eastAsia="Cambria" w:hAnsiTheme="majorHAnsi" w:cstheme="majorHAnsi"/>
          <w:sz w:val="24"/>
          <w:szCs w:val="24"/>
        </w:rPr>
        <w:t xml:space="preserve"> and accessible protection for human rights defenders in the natural resources sector throughout Indonesia.</w:t>
      </w:r>
    </w:p>
    <w:p w14:paraId="000000A1" w14:textId="5FF7CF6D" w:rsidR="00056BC7" w:rsidRPr="00122306" w:rsidRDefault="00501AE0" w:rsidP="00122306">
      <w:pPr>
        <w:numPr>
          <w:ilvl w:val="0"/>
          <w:numId w:val="2"/>
        </w:numPr>
        <w:jc w:val="both"/>
        <w:rPr>
          <w:rFonts w:asciiTheme="majorHAnsi" w:eastAsia="Cambria" w:hAnsiTheme="majorHAnsi" w:cstheme="majorHAnsi"/>
          <w:sz w:val="24"/>
          <w:szCs w:val="24"/>
        </w:rPr>
      </w:pPr>
      <w:r>
        <w:rPr>
          <w:rFonts w:asciiTheme="majorHAnsi" w:eastAsia="Cambria" w:hAnsiTheme="majorHAnsi" w:cstheme="majorHAnsi"/>
          <w:sz w:val="24"/>
          <w:szCs w:val="24"/>
        </w:rPr>
        <w:t>Through</w:t>
      </w:r>
      <w:r w:rsidR="00B96E11" w:rsidRPr="00122306">
        <w:rPr>
          <w:rFonts w:asciiTheme="majorHAnsi" w:eastAsia="Cambria" w:hAnsiTheme="majorHAnsi" w:cstheme="majorHAnsi"/>
          <w:sz w:val="24"/>
          <w:szCs w:val="24"/>
        </w:rPr>
        <w:t xml:space="preserve"> officers on duty in the field, especially the Police, </w:t>
      </w:r>
      <w:r>
        <w:rPr>
          <w:rFonts w:asciiTheme="majorHAnsi" w:eastAsia="Cambria" w:hAnsiTheme="majorHAnsi" w:cstheme="majorHAnsi"/>
          <w:sz w:val="24"/>
          <w:szCs w:val="24"/>
        </w:rPr>
        <w:t xml:space="preserve">the government </w:t>
      </w:r>
      <w:r w:rsidR="00B96E11" w:rsidRPr="00122306">
        <w:rPr>
          <w:rFonts w:asciiTheme="majorHAnsi" w:eastAsia="Cambria" w:hAnsiTheme="majorHAnsi" w:cstheme="majorHAnsi"/>
          <w:sz w:val="24"/>
          <w:szCs w:val="24"/>
        </w:rPr>
        <w:t>is to stop all forms of repression, violence</w:t>
      </w:r>
      <w:r>
        <w:rPr>
          <w:rFonts w:asciiTheme="majorHAnsi" w:eastAsia="Cambria" w:hAnsiTheme="majorHAnsi" w:cstheme="majorHAnsi"/>
          <w:sz w:val="24"/>
          <w:szCs w:val="24"/>
        </w:rPr>
        <w:t>,</w:t>
      </w:r>
      <w:r w:rsidR="00B96E11" w:rsidRPr="00122306">
        <w:rPr>
          <w:rFonts w:asciiTheme="majorHAnsi" w:eastAsia="Cambria" w:hAnsiTheme="majorHAnsi" w:cstheme="majorHAnsi"/>
          <w:sz w:val="24"/>
          <w:szCs w:val="24"/>
        </w:rPr>
        <w:t xml:space="preserve"> and criminalization of all human rights defenders in the natural resources sector - who are fighting for their rights to the environment.</w:t>
      </w:r>
    </w:p>
    <w:p w14:paraId="000000A2" w14:textId="77777777" w:rsidR="00056BC7" w:rsidRPr="00122306" w:rsidRDefault="00B96E11" w:rsidP="00122306">
      <w:pPr>
        <w:numPr>
          <w:ilvl w:val="0"/>
          <w:numId w:val="2"/>
        </w:num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The government must prioritize the values ​​and principles of human rights and aspects of sustainable development in every development carried out.</w:t>
      </w:r>
    </w:p>
    <w:p w14:paraId="000000A3" w14:textId="40DD758B" w:rsidR="00056BC7" w:rsidRPr="00122306" w:rsidRDefault="00B96E11" w:rsidP="00122306">
      <w:pPr>
        <w:numPr>
          <w:ilvl w:val="0"/>
          <w:numId w:val="2"/>
        </w:num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Police to be neutral towards agrarian or natural resources conflicts in the field. The task of the Police is to enforce the law, not to become a tool for investors and the government to repress the public.</w:t>
      </w:r>
    </w:p>
    <w:p w14:paraId="000000A4" w14:textId="47E3433B" w:rsidR="00056BC7" w:rsidRPr="00122306" w:rsidRDefault="00501AE0" w:rsidP="00122306">
      <w:pPr>
        <w:numPr>
          <w:ilvl w:val="0"/>
          <w:numId w:val="2"/>
        </w:numPr>
        <w:jc w:val="both"/>
        <w:rPr>
          <w:rFonts w:asciiTheme="majorHAnsi" w:eastAsia="Cambria" w:hAnsiTheme="majorHAnsi" w:cstheme="majorHAnsi"/>
          <w:sz w:val="24"/>
          <w:szCs w:val="24"/>
        </w:rPr>
      </w:pPr>
      <w:r>
        <w:rPr>
          <w:rFonts w:asciiTheme="majorHAnsi" w:eastAsia="Cambria" w:hAnsiTheme="majorHAnsi" w:cstheme="majorHAnsi"/>
          <w:sz w:val="24"/>
          <w:szCs w:val="24"/>
        </w:rPr>
        <w:t>In</w:t>
      </w:r>
      <w:r w:rsidR="00B96E11" w:rsidRPr="00122306">
        <w:rPr>
          <w:rFonts w:asciiTheme="majorHAnsi" w:eastAsia="Cambria" w:hAnsiTheme="majorHAnsi" w:cstheme="majorHAnsi"/>
          <w:sz w:val="24"/>
          <w:szCs w:val="24"/>
        </w:rPr>
        <w:t xml:space="preserve"> this case</w:t>
      </w:r>
      <w:r>
        <w:rPr>
          <w:rFonts w:asciiTheme="majorHAnsi" w:eastAsia="Cambria" w:hAnsiTheme="majorHAnsi" w:cstheme="majorHAnsi"/>
          <w:sz w:val="24"/>
          <w:szCs w:val="24"/>
        </w:rPr>
        <w:t>,</w:t>
      </w:r>
      <w:r w:rsidR="00B96E11" w:rsidRPr="00122306">
        <w:rPr>
          <w:rFonts w:asciiTheme="majorHAnsi" w:eastAsia="Cambria" w:hAnsiTheme="majorHAnsi" w:cstheme="majorHAnsi"/>
          <w:sz w:val="24"/>
          <w:szCs w:val="24"/>
        </w:rPr>
        <w:t xml:space="preserve"> the Ministry of Environment and Forestry of the Republic of Indonesia is to take firm action against all companies that are proven to have polluted and damaged the environment and caused losses to the local community.</w:t>
      </w:r>
    </w:p>
    <w:p w14:paraId="000000A5" w14:textId="3E1B0602" w:rsidR="00056BC7" w:rsidRPr="00122306" w:rsidRDefault="00B96E11" w:rsidP="00122306">
      <w:pPr>
        <w:numPr>
          <w:ilvl w:val="0"/>
          <w:numId w:val="2"/>
        </w:numPr>
        <w:jc w:val="both"/>
        <w:rPr>
          <w:rFonts w:asciiTheme="majorHAnsi" w:eastAsia="Cambria" w:hAnsiTheme="majorHAnsi" w:cstheme="majorHAnsi"/>
          <w:sz w:val="24"/>
          <w:szCs w:val="24"/>
        </w:rPr>
      </w:pPr>
      <w:r w:rsidRPr="00122306">
        <w:rPr>
          <w:rFonts w:asciiTheme="majorHAnsi" w:eastAsia="Cambria" w:hAnsiTheme="majorHAnsi" w:cstheme="majorHAnsi"/>
          <w:sz w:val="24"/>
          <w:szCs w:val="24"/>
        </w:rPr>
        <w:t>The government</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in this case</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the Ministry of Energy and Mineral Resources of the Republic of Indonesia</w:t>
      </w:r>
      <w:r w:rsidR="00501AE0">
        <w:rPr>
          <w:rFonts w:asciiTheme="majorHAnsi" w:eastAsia="Cambria" w:hAnsiTheme="majorHAnsi" w:cstheme="majorHAnsi"/>
          <w:sz w:val="24"/>
          <w:szCs w:val="24"/>
        </w:rPr>
        <w:t>, conducts</w:t>
      </w:r>
      <w:r w:rsidRPr="00122306">
        <w:rPr>
          <w:rFonts w:asciiTheme="majorHAnsi" w:eastAsia="Cambria" w:hAnsiTheme="majorHAnsi" w:cstheme="majorHAnsi"/>
          <w:sz w:val="24"/>
          <w:szCs w:val="24"/>
        </w:rPr>
        <w:t xml:space="preserve"> audits and evaluations of the existence and mining activities in Papua. In addition, the government must also implement a moratorium on mining activities in Papua</w:t>
      </w:r>
      <w:r w:rsidR="00501AE0">
        <w:rPr>
          <w:rFonts w:asciiTheme="majorHAnsi" w:eastAsia="Cambria" w:hAnsiTheme="majorHAnsi" w:cstheme="majorHAnsi"/>
          <w:sz w:val="24"/>
          <w:szCs w:val="24"/>
        </w:rPr>
        <w:t>,</w:t>
      </w:r>
      <w:r w:rsidRPr="00122306">
        <w:rPr>
          <w:rFonts w:asciiTheme="majorHAnsi" w:eastAsia="Cambria" w:hAnsiTheme="majorHAnsi" w:cstheme="majorHAnsi"/>
          <w:sz w:val="24"/>
          <w:szCs w:val="24"/>
        </w:rPr>
        <w:t xml:space="preserve"> which have been proven to </w:t>
      </w:r>
      <w:r w:rsidR="00501AE0">
        <w:rPr>
          <w:rFonts w:asciiTheme="majorHAnsi" w:eastAsia="Cambria" w:hAnsiTheme="majorHAnsi" w:cstheme="majorHAnsi"/>
          <w:sz w:val="24"/>
          <w:szCs w:val="24"/>
        </w:rPr>
        <w:t>harm</w:t>
      </w:r>
      <w:r w:rsidRPr="00122306">
        <w:rPr>
          <w:rFonts w:asciiTheme="majorHAnsi" w:eastAsia="Cambria" w:hAnsiTheme="majorHAnsi" w:cstheme="majorHAnsi"/>
          <w:sz w:val="24"/>
          <w:szCs w:val="24"/>
        </w:rPr>
        <w:t xml:space="preserve"> residents in Papua.</w:t>
      </w:r>
    </w:p>
    <w:sectPr w:rsidR="00056BC7" w:rsidRPr="00122306">
      <w:footerReference w:type="even"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DA62D" w14:textId="77777777" w:rsidR="0003620B" w:rsidRDefault="0003620B">
      <w:pPr>
        <w:spacing w:line="240" w:lineRule="auto"/>
      </w:pPr>
      <w:r>
        <w:separator/>
      </w:r>
    </w:p>
  </w:endnote>
  <w:endnote w:type="continuationSeparator" w:id="0">
    <w:p w14:paraId="153C32BD" w14:textId="77777777" w:rsidR="0003620B" w:rsidRDefault="000362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40877712"/>
      <w:docPartObj>
        <w:docPartGallery w:val="Page Numbers (Bottom of Page)"/>
        <w:docPartUnique/>
      </w:docPartObj>
    </w:sdtPr>
    <w:sdtEndPr>
      <w:rPr>
        <w:rStyle w:val="PageNumber"/>
      </w:rPr>
    </w:sdtEndPr>
    <w:sdtContent>
      <w:p w14:paraId="16F6BEDC" w14:textId="3707DCDD" w:rsidR="00110F02" w:rsidRDefault="00110F02" w:rsidP="009902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85540F" w14:textId="77777777" w:rsidR="00110F02" w:rsidRDefault="00110F02" w:rsidP="00110F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41789931"/>
      <w:docPartObj>
        <w:docPartGallery w:val="Page Numbers (Bottom of Page)"/>
        <w:docPartUnique/>
      </w:docPartObj>
    </w:sdtPr>
    <w:sdtEndPr>
      <w:rPr>
        <w:rStyle w:val="PageNumber"/>
      </w:rPr>
    </w:sdtEndPr>
    <w:sdtContent>
      <w:p w14:paraId="156FE95E" w14:textId="5280F80A" w:rsidR="00110F02" w:rsidRDefault="00110F02" w:rsidP="009902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E0452">
          <w:rPr>
            <w:rStyle w:val="PageNumber"/>
            <w:noProof/>
          </w:rPr>
          <w:t>2</w:t>
        </w:r>
        <w:r>
          <w:rPr>
            <w:rStyle w:val="PageNumber"/>
          </w:rPr>
          <w:fldChar w:fldCharType="end"/>
        </w:r>
      </w:p>
    </w:sdtContent>
  </w:sdt>
  <w:p w14:paraId="000000A7" w14:textId="77777777" w:rsidR="00056BC7" w:rsidRDefault="00056BC7" w:rsidP="00110F02">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0E58A5" w14:textId="77777777" w:rsidR="0003620B" w:rsidRDefault="0003620B">
      <w:pPr>
        <w:spacing w:line="240" w:lineRule="auto"/>
      </w:pPr>
      <w:r>
        <w:separator/>
      </w:r>
    </w:p>
  </w:footnote>
  <w:footnote w:type="continuationSeparator" w:id="0">
    <w:p w14:paraId="5FA5D0F9" w14:textId="77777777" w:rsidR="0003620B" w:rsidRDefault="0003620B">
      <w:pPr>
        <w:spacing w:line="240" w:lineRule="auto"/>
      </w:pPr>
      <w:r>
        <w:continuationSeparator/>
      </w:r>
    </w:p>
  </w:footnote>
  <w:footnote w:id="1">
    <w:p w14:paraId="432562F6" w14:textId="2689C056" w:rsidR="00322AB9" w:rsidRPr="00322AB9" w:rsidRDefault="00322AB9">
      <w:pPr>
        <w:pStyle w:val="FootnoteText"/>
        <w:rPr>
          <w:rFonts w:asciiTheme="majorHAnsi" w:hAnsiTheme="majorHAnsi" w:cstheme="majorHAnsi"/>
          <w:lang w:val="en-ID"/>
        </w:rPr>
      </w:pPr>
      <w:r w:rsidRPr="00322AB9">
        <w:rPr>
          <w:rStyle w:val="FootnoteReference"/>
          <w:rFonts w:asciiTheme="majorHAnsi" w:hAnsiTheme="majorHAnsi" w:cstheme="majorHAnsi"/>
        </w:rPr>
        <w:footnoteRef/>
      </w:r>
      <w:r w:rsidRPr="00322AB9">
        <w:rPr>
          <w:rFonts w:asciiTheme="majorHAnsi" w:hAnsiTheme="majorHAnsi" w:cstheme="majorHAnsi"/>
        </w:rPr>
        <w:t xml:space="preserve"> </w:t>
      </w:r>
      <w:r w:rsidRPr="00322AB9">
        <w:rPr>
          <w:rFonts w:asciiTheme="majorHAnsi" w:hAnsiTheme="majorHAnsi" w:cstheme="majorHAnsi"/>
          <w:lang w:val="en-US"/>
        </w:rPr>
        <w:t xml:space="preserve">Accessed from </w:t>
      </w:r>
      <w:hyperlink r:id="rId1" w:history="1">
        <w:r w:rsidRPr="00322AB9">
          <w:rPr>
            <w:rStyle w:val="Hyperlink"/>
            <w:rFonts w:asciiTheme="majorHAnsi" w:hAnsiTheme="majorHAnsi" w:cstheme="majorHAnsi"/>
            <w:lang w:val="en-ID"/>
          </w:rPr>
          <w:t>https://www.bps.go.id/pressrelease/2021/02/05/1811/ekonomi-indonesia-2020-turun-sebesar-2-07-persen--c-to-c-.html</w:t>
        </w:r>
      </w:hyperlink>
      <w:r w:rsidRPr="00322AB9">
        <w:rPr>
          <w:rFonts w:asciiTheme="majorHAnsi" w:hAnsiTheme="majorHAnsi" w:cstheme="majorHAnsi"/>
          <w:lang w:val="en-ID"/>
        </w:rPr>
        <w:t xml:space="preserve">. </w:t>
      </w:r>
    </w:p>
  </w:footnote>
  <w:footnote w:id="2">
    <w:p w14:paraId="2615670A" w14:textId="54BBDA3D" w:rsidR="00322AB9" w:rsidRPr="00322AB9" w:rsidRDefault="00322AB9" w:rsidP="00322AB9">
      <w:pPr>
        <w:pStyle w:val="FootnoteText"/>
        <w:rPr>
          <w:rFonts w:asciiTheme="majorHAnsi" w:hAnsiTheme="majorHAnsi" w:cstheme="majorHAnsi"/>
          <w:lang w:val="en-ID"/>
        </w:rPr>
      </w:pPr>
      <w:r w:rsidRPr="00322AB9">
        <w:rPr>
          <w:rStyle w:val="FootnoteReference"/>
          <w:rFonts w:asciiTheme="majorHAnsi" w:hAnsiTheme="majorHAnsi" w:cstheme="majorHAnsi"/>
        </w:rPr>
        <w:footnoteRef/>
      </w:r>
      <w:r w:rsidRPr="00322AB9">
        <w:rPr>
          <w:rFonts w:asciiTheme="majorHAnsi" w:hAnsiTheme="majorHAnsi" w:cstheme="majorHAnsi"/>
        </w:rPr>
        <w:t xml:space="preserve"> Accessed from </w:t>
      </w:r>
      <w:hyperlink r:id="rId2" w:history="1">
        <w:r w:rsidRPr="00322AB9">
          <w:rPr>
            <w:rStyle w:val="Hyperlink"/>
            <w:rFonts w:asciiTheme="majorHAnsi" w:hAnsiTheme="majorHAnsi" w:cstheme="majorHAnsi"/>
            <w:lang w:val="en-ID"/>
          </w:rPr>
          <w:t>https://www.cnnindonesia.com/internasional/20210821073350-106-683305/kematian-covid-19-di-indonesia-masih-tertinggi-di-dunia</w:t>
        </w:r>
      </w:hyperlink>
      <w:r w:rsidRPr="00322AB9">
        <w:rPr>
          <w:rFonts w:asciiTheme="majorHAnsi" w:hAnsiTheme="majorHAnsi" w:cstheme="majorHAnsi"/>
          <w:lang w:val="en-ID"/>
        </w:rPr>
        <w:t xml:space="preserve">. </w:t>
      </w:r>
    </w:p>
    <w:p w14:paraId="00139FC2" w14:textId="1E1EAB60" w:rsidR="00322AB9" w:rsidRPr="00322AB9" w:rsidRDefault="00322AB9">
      <w:pPr>
        <w:pStyle w:val="FootnoteText"/>
        <w:rPr>
          <w:rFonts w:asciiTheme="majorHAnsi" w:hAnsiTheme="majorHAnsi" w:cstheme="majorHAnsi"/>
          <w:lang w:val="en-US"/>
        </w:rPr>
      </w:pPr>
    </w:p>
  </w:footnote>
  <w:footnote w:id="3">
    <w:p w14:paraId="41FC6BDB" w14:textId="582ABBFF" w:rsidR="00322AB9" w:rsidRPr="00322AB9" w:rsidRDefault="00322AB9" w:rsidP="00322AB9">
      <w:pPr>
        <w:pStyle w:val="FootnoteText"/>
        <w:rPr>
          <w:lang w:val="en-ID"/>
        </w:rPr>
      </w:pPr>
      <w:r>
        <w:rPr>
          <w:rStyle w:val="FootnoteReference"/>
        </w:rPr>
        <w:footnoteRef/>
      </w:r>
      <w:r>
        <w:t xml:space="preserve"> </w:t>
      </w:r>
      <w:r>
        <w:rPr>
          <w:lang w:val="en-US"/>
        </w:rPr>
        <w:t xml:space="preserve">Accessed from </w:t>
      </w:r>
      <w:hyperlink r:id="rId3" w:history="1">
        <w:r w:rsidRPr="0004075A">
          <w:rPr>
            <w:rStyle w:val="Hyperlink"/>
            <w:lang w:val="en-ID"/>
          </w:rPr>
          <w:t>https://www.cnnindonesia.com/nasional/20211203111450-32-729396/jokowi-perintahkan-kapolri-copot-kapolda-yang-tak-kawal-investasi</w:t>
        </w:r>
      </w:hyperlink>
      <w:r>
        <w:rPr>
          <w:lang w:val="en-ID"/>
        </w:rPr>
        <w:t xml:space="preserve">. </w:t>
      </w:r>
    </w:p>
    <w:p w14:paraId="4049ECA0" w14:textId="0BC2981D" w:rsidR="00322AB9" w:rsidRPr="00322AB9" w:rsidRDefault="00322AB9">
      <w:pPr>
        <w:pStyle w:val="FootnoteText"/>
        <w:rPr>
          <w:lang w:val="en-US"/>
        </w:rPr>
      </w:pPr>
    </w:p>
  </w:footnote>
  <w:footnote w:id="4">
    <w:p w14:paraId="5D4B6A1C" w14:textId="690E1720" w:rsidR="00322AB9" w:rsidRPr="005D0112" w:rsidRDefault="00322AB9">
      <w:pPr>
        <w:pStyle w:val="FootnoteText"/>
        <w:rPr>
          <w:lang w:val="en-US"/>
        </w:rPr>
      </w:pPr>
      <w:r>
        <w:rPr>
          <w:rStyle w:val="FootnoteReference"/>
        </w:rPr>
        <w:footnoteRef/>
      </w:r>
      <w:r>
        <w:t xml:space="preserve"> </w:t>
      </w:r>
      <w:r>
        <w:rPr>
          <w:lang w:val="en-US"/>
        </w:rPr>
        <w:t xml:space="preserve">Wahana Lingkungan Hidup Indonesia, </w:t>
      </w:r>
      <w:r w:rsidR="005D0112">
        <w:rPr>
          <w:i/>
          <w:iCs/>
          <w:lang w:val="en-US"/>
        </w:rPr>
        <w:t>Tinjauan Lingkungan Hidup 2020, Menabur Investasi, Menuai Krisis Multimensi</w:t>
      </w:r>
      <w:r w:rsidR="005D0112">
        <w:rPr>
          <w:lang w:val="en-US"/>
        </w:rPr>
        <w:t>, 2020.</w:t>
      </w:r>
    </w:p>
  </w:footnote>
  <w:footnote w:id="5">
    <w:p w14:paraId="000000A9" w14:textId="77777777" w:rsidR="00056BC7" w:rsidRPr="00322AB9" w:rsidRDefault="00B96E11">
      <w:pPr>
        <w:spacing w:line="240" w:lineRule="auto"/>
        <w:rPr>
          <w:rFonts w:asciiTheme="majorHAnsi" w:hAnsiTheme="majorHAnsi" w:cstheme="majorHAnsi"/>
          <w:sz w:val="20"/>
          <w:szCs w:val="20"/>
        </w:rPr>
      </w:pPr>
      <w:r w:rsidRPr="00322AB9">
        <w:rPr>
          <w:rFonts w:asciiTheme="majorHAnsi" w:hAnsiTheme="majorHAnsi" w:cstheme="majorHAnsi"/>
          <w:sz w:val="20"/>
          <w:szCs w:val="20"/>
          <w:vertAlign w:val="superscript"/>
        </w:rPr>
        <w:footnoteRef/>
      </w:r>
      <w:r w:rsidRPr="00322AB9">
        <w:rPr>
          <w:rFonts w:asciiTheme="majorHAnsi" w:hAnsiTheme="majorHAnsi" w:cstheme="majorHAnsi"/>
          <w:sz w:val="20"/>
          <w:szCs w:val="20"/>
        </w:rPr>
        <w:t xml:space="preserve"> Refer to https://kontras.org/2020/03/22/compang-camping-penanganan-hak-atas-kesehatan-oleh-negara/</w:t>
      </w:r>
    </w:p>
  </w:footnote>
  <w:footnote w:id="6">
    <w:p w14:paraId="000000AA" w14:textId="77777777" w:rsidR="00056BC7" w:rsidRPr="00322AB9" w:rsidRDefault="00B96E11">
      <w:pPr>
        <w:spacing w:line="240" w:lineRule="auto"/>
        <w:rPr>
          <w:rFonts w:asciiTheme="majorHAnsi" w:hAnsiTheme="majorHAnsi" w:cstheme="majorHAnsi"/>
          <w:sz w:val="20"/>
          <w:szCs w:val="20"/>
        </w:rPr>
      </w:pPr>
      <w:r w:rsidRPr="00322AB9">
        <w:rPr>
          <w:rFonts w:asciiTheme="majorHAnsi" w:hAnsiTheme="majorHAnsi" w:cstheme="majorHAnsi"/>
          <w:sz w:val="20"/>
          <w:szCs w:val="20"/>
          <w:vertAlign w:val="superscript"/>
        </w:rPr>
        <w:footnoteRef/>
      </w:r>
      <w:r w:rsidRPr="00322AB9">
        <w:rPr>
          <w:rFonts w:asciiTheme="majorHAnsi" w:hAnsiTheme="majorHAnsi" w:cstheme="majorHAnsi"/>
          <w:sz w:val="20"/>
          <w:szCs w:val="20"/>
        </w:rPr>
        <w:t xml:space="preserve"> Refer to </w:t>
      </w:r>
      <w:hyperlink r:id="rId4">
        <w:r w:rsidRPr="00322AB9">
          <w:rPr>
            <w:rFonts w:asciiTheme="majorHAnsi" w:hAnsiTheme="majorHAnsi" w:cstheme="majorHAnsi"/>
            <w:color w:val="1155CC"/>
            <w:sz w:val="20"/>
            <w:szCs w:val="20"/>
            <w:u w:val="single"/>
          </w:rPr>
          <w:t>https://www.ohchr.org/Documents/Press/20210331_PRS_Bahasa.pdf</w:t>
        </w:r>
      </w:hyperlink>
      <w:r w:rsidRPr="00322AB9">
        <w:rPr>
          <w:rFonts w:asciiTheme="majorHAnsi" w:hAnsiTheme="majorHAnsi" w:cstheme="majorHAnsi"/>
          <w:sz w:val="20"/>
          <w:szCs w:val="20"/>
        </w:rPr>
        <w:t xml:space="preserve"> </w:t>
      </w:r>
    </w:p>
  </w:footnote>
  <w:footnote w:id="7">
    <w:p w14:paraId="000000A6" w14:textId="5FED1A7A" w:rsidR="00056BC7" w:rsidRPr="00322AB9" w:rsidRDefault="00B96E11" w:rsidP="005D0112">
      <w:pPr>
        <w:spacing w:line="240" w:lineRule="auto"/>
        <w:rPr>
          <w:rFonts w:asciiTheme="majorHAnsi" w:eastAsia="Cambria" w:hAnsiTheme="majorHAnsi" w:cstheme="majorHAnsi"/>
          <w:sz w:val="20"/>
          <w:szCs w:val="20"/>
        </w:rPr>
      </w:pPr>
      <w:r w:rsidRPr="00322AB9">
        <w:rPr>
          <w:rFonts w:asciiTheme="majorHAnsi" w:hAnsiTheme="majorHAnsi" w:cstheme="majorHAnsi"/>
          <w:sz w:val="20"/>
          <w:szCs w:val="20"/>
          <w:vertAlign w:val="superscript"/>
        </w:rPr>
        <w:footnoteRef/>
      </w:r>
      <w:r w:rsidRPr="00322AB9">
        <w:rPr>
          <w:rFonts w:asciiTheme="majorHAnsi" w:eastAsia="Cambria" w:hAnsiTheme="majorHAnsi" w:cstheme="majorHAnsi"/>
          <w:sz w:val="20"/>
          <w:szCs w:val="20"/>
        </w:rPr>
        <w:t xml:space="preserve"> </w:t>
      </w:r>
      <w:r w:rsidR="005D0112">
        <w:rPr>
          <w:rFonts w:asciiTheme="majorHAnsi" w:eastAsia="Cambria" w:hAnsiTheme="majorHAnsi" w:cstheme="majorHAnsi"/>
          <w:sz w:val="20"/>
          <w:szCs w:val="20"/>
        </w:rPr>
        <w:t>Refer to</w:t>
      </w:r>
      <w:r w:rsidRPr="00322AB9">
        <w:rPr>
          <w:rFonts w:asciiTheme="majorHAnsi" w:eastAsia="Cambria" w:hAnsiTheme="majorHAnsi" w:cstheme="majorHAnsi"/>
          <w:sz w:val="20"/>
          <w:szCs w:val="20"/>
        </w:rPr>
        <w:t xml:space="preserve"> </w:t>
      </w:r>
      <w:hyperlink r:id="rId5">
        <w:r w:rsidRPr="00322AB9">
          <w:rPr>
            <w:rFonts w:asciiTheme="majorHAnsi" w:eastAsia="Cambria" w:hAnsiTheme="majorHAnsi" w:cstheme="majorHAnsi"/>
            <w:color w:val="1155CC"/>
            <w:sz w:val="20"/>
            <w:szCs w:val="20"/>
            <w:u w:val="single"/>
          </w:rPr>
          <w:t>PERPRES No. 109 Tahun 2020 tentang Perubahan Ketiga atas Peraturan Presiden Nomor 3 Tahun 2016 tentang Percepatan Pelaksanaan Proyek Strategis Nasional [JDIH BPK RI]</w:t>
        </w:r>
      </w:hyperlink>
      <w:r w:rsidRPr="00322AB9">
        <w:rPr>
          <w:rFonts w:asciiTheme="majorHAnsi" w:eastAsia="Cambria" w:hAnsiTheme="majorHAnsi" w:cstheme="majorHAnsi"/>
          <w:sz w:val="20"/>
          <w:szCs w:val="20"/>
        </w:rPr>
        <w:t xml:space="preserve"> </w:t>
      </w:r>
    </w:p>
  </w:footnote>
  <w:footnote w:id="8">
    <w:p w14:paraId="000000A8" w14:textId="77777777" w:rsidR="00056BC7" w:rsidRPr="00322AB9" w:rsidRDefault="00B96E11" w:rsidP="005D0112">
      <w:pPr>
        <w:spacing w:line="240" w:lineRule="auto"/>
        <w:rPr>
          <w:rFonts w:asciiTheme="majorHAnsi" w:eastAsia="Cambria" w:hAnsiTheme="majorHAnsi" w:cstheme="majorHAnsi"/>
          <w:sz w:val="20"/>
          <w:szCs w:val="20"/>
        </w:rPr>
      </w:pPr>
      <w:r w:rsidRPr="00322AB9">
        <w:rPr>
          <w:rFonts w:asciiTheme="majorHAnsi" w:hAnsiTheme="majorHAnsi" w:cstheme="majorHAnsi"/>
          <w:sz w:val="20"/>
          <w:szCs w:val="20"/>
          <w:vertAlign w:val="superscript"/>
        </w:rPr>
        <w:footnoteRef/>
      </w:r>
      <w:r w:rsidRPr="00322AB9">
        <w:rPr>
          <w:rFonts w:asciiTheme="majorHAnsi" w:eastAsia="Cambria" w:hAnsiTheme="majorHAnsi" w:cstheme="majorHAnsi"/>
          <w:sz w:val="20"/>
          <w:szCs w:val="20"/>
        </w:rPr>
        <w:t xml:space="preserve"> Bersihkan Indonesia et. al., Economic-Political Military Placement in Papua Intan Jaya Case, Augustus 2021, p. 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640BF"/>
    <w:multiLevelType w:val="multilevel"/>
    <w:tmpl w:val="2F60FDA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0840270"/>
    <w:multiLevelType w:val="multilevel"/>
    <w:tmpl w:val="83B4249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BC7"/>
    <w:rsid w:val="0003620B"/>
    <w:rsid w:val="00056BC7"/>
    <w:rsid w:val="00110F02"/>
    <w:rsid w:val="00122306"/>
    <w:rsid w:val="001615DD"/>
    <w:rsid w:val="00225DFA"/>
    <w:rsid w:val="002A62F8"/>
    <w:rsid w:val="00322AB9"/>
    <w:rsid w:val="0046544A"/>
    <w:rsid w:val="00501AE0"/>
    <w:rsid w:val="00556B22"/>
    <w:rsid w:val="005D0112"/>
    <w:rsid w:val="009B7866"/>
    <w:rsid w:val="00A42D8B"/>
    <w:rsid w:val="00AD7201"/>
    <w:rsid w:val="00B96E11"/>
    <w:rsid w:val="00D7173F"/>
    <w:rsid w:val="00DE045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9A281"/>
  <w15:docId w15:val="{80799029-DF31-9F4F-8D27-68EEE1E49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322AB9"/>
    <w:pPr>
      <w:spacing w:line="240" w:lineRule="auto"/>
    </w:pPr>
    <w:rPr>
      <w:sz w:val="20"/>
      <w:szCs w:val="20"/>
    </w:rPr>
  </w:style>
  <w:style w:type="character" w:customStyle="1" w:styleId="FootnoteTextChar">
    <w:name w:val="Footnote Text Char"/>
    <w:basedOn w:val="DefaultParagraphFont"/>
    <w:link w:val="FootnoteText"/>
    <w:uiPriority w:val="99"/>
    <w:semiHidden/>
    <w:rsid w:val="00322AB9"/>
    <w:rPr>
      <w:sz w:val="20"/>
      <w:szCs w:val="20"/>
    </w:rPr>
  </w:style>
  <w:style w:type="character" w:styleId="FootnoteReference">
    <w:name w:val="footnote reference"/>
    <w:basedOn w:val="DefaultParagraphFont"/>
    <w:uiPriority w:val="99"/>
    <w:semiHidden/>
    <w:unhideWhenUsed/>
    <w:rsid w:val="00322AB9"/>
    <w:rPr>
      <w:vertAlign w:val="superscript"/>
    </w:rPr>
  </w:style>
  <w:style w:type="character" w:styleId="Hyperlink">
    <w:name w:val="Hyperlink"/>
    <w:basedOn w:val="DefaultParagraphFont"/>
    <w:uiPriority w:val="99"/>
    <w:unhideWhenUsed/>
    <w:rsid w:val="00322AB9"/>
    <w:rPr>
      <w:color w:val="0000FF" w:themeColor="hyperlink"/>
      <w:u w:val="single"/>
    </w:rPr>
  </w:style>
  <w:style w:type="character" w:customStyle="1" w:styleId="UnresolvedMention">
    <w:name w:val="Unresolved Mention"/>
    <w:basedOn w:val="DefaultParagraphFont"/>
    <w:uiPriority w:val="99"/>
    <w:semiHidden/>
    <w:unhideWhenUsed/>
    <w:rsid w:val="00322AB9"/>
    <w:rPr>
      <w:color w:val="605E5C"/>
      <w:shd w:val="clear" w:color="auto" w:fill="E1DFDD"/>
    </w:rPr>
  </w:style>
  <w:style w:type="character" w:styleId="FollowedHyperlink">
    <w:name w:val="FollowedHyperlink"/>
    <w:basedOn w:val="DefaultParagraphFont"/>
    <w:uiPriority w:val="99"/>
    <w:semiHidden/>
    <w:unhideWhenUsed/>
    <w:rsid w:val="00322AB9"/>
    <w:rPr>
      <w:color w:val="800080" w:themeColor="followedHyperlink"/>
      <w:u w:val="single"/>
    </w:rPr>
  </w:style>
  <w:style w:type="paragraph" w:styleId="Footer">
    <w:name w:val="footer"/>
    <w:basedOn w:val="Normal"/>
    <w:link w:val="FooterChar"/>
    <w:uiPriority w:val="99"/>
    <w:unhideWhenUsed/>
    <w:rsid w:val="00110F02"/>
    <w:pPr>
      <w:tabs>
        <w:tab w:val="center" w:pos="4680"/>
        <w:tab w:val="right" w:pos="9360"/>
      </w:tabs>
      <w:spacing w:line="240" w:lineRule="auto"/>
    </w:pPr>
  </w:style>
  <w:style w:type="character" w:customStyle="1" w:styleId="FooterChar">
    <w:name w:val="Footer Char"/>
    <w:basedOn w:val="DefaultParagraphFont"/>
    <w:link w:val="Footer"/>
    <w:uiPriority w:val="99"/>
    <w:rsid w:val="00110F02"/>
  </w:style>
  <w:style w:type="character" w:styleId="PageNumber">
    <w:name w:val="page number"/>
    <w:basedOn w:val="DefaultParagraphFont"/>
    <w:uiPriority w:val="99"/>
    <w:semiHidden/>
    <w:unhideWhenUsed/>
    <w:rsid w:val="00110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79702">
      <w:bodyDiv w:val="1"/>
      <w:marLeft w:val="0"/>
      <w:marRight w:val="0"/>
      <w:marTop w:val="0"/>
      <w:marBottom w:val="0"/>
      <w:divBdr>
        <w:top w:val="none" w:sz="0" w:space="0" w:color="auto"/>
        <w:left w:val="none" w:sz="0" w:space="0" w:color="auto"/>
        <w:bottom w:val="none" w:sz="0" w:space="0" w:color="auto"/>
        <w:right w:val="none" w:sz="0" w:space="0" w:color="auto"/>
      </w:divBdr>
    </w:div>
    <w:div w:id="373433262">
      <w:bodyDiv w:val="1"/>
      <w:marLeft w:val="0"/>
      <w:marRight w:val="0"/>
      <w:marTop w:val="0"/>
      <w:marBottom w:val="0"/>
      <w:divBdr>
        <w:top w:val="none" w:sz="0" w:space="0" w:color="auto"/>
        <w:left w:val="none" w:sz="0" w:space="0" w:color="auto"/>
        <w:bottom w:val="none" w:sz="0" w:space="0" w:color="auto"/>
        <w:right w:val="none" w:sz="0" w:space="0" w:color="auto"/>
      </w:divBdr>
    </w:div>
    <w:div w:id="450520144">
      <w:bodyDiv w:val="1"/>
      <w:marLeft w:val="0"/>
      <w:marRight w:val="0"/>
      <w:marTop w:val="0"/>
      <w:marBottom w:val="0"/>
      <w:divBdr>
        <w:top w:val="none" w:sz="0" w:space="0" w:color="auto"/>
        <w:left w:val="none" w:sz="0" w:space="0" w:color="auto"/>
        <w:bottom w:val="none" w:sz="0" w:space="0" w:color="auto"/>
        <w:right w:val="none" w:sz="0" w:space="0" w:color="auto"/>
      </w:divBdr>
    </w:div>
    <w:div w:id="825320114">
      <w:bodyDiv w:val="1"/>
      <w:marLeft w:val="0"/>
      <w:marRight w:val="0"/>
      <w:marTop w:val="0"/>
      <w:marBottom w:val="0"/>
      <w:divBdr>
        <w:top w:val="none" w:sz="0" w:space="0" w:color="auto"/>
        <w:left w:val="none" w:sz="0" w:space="0" w:color="auto"/>
        <w:bottom w:val="none" w:sz="0" w:space="0" w:color="auto"/>
        <w:right w:val="none" w:sz="0" w:space="0" w:color="auto"/>
      </w:divBdr>
    </w:div>
    <w:div w:id="903831562">
      <w:bodyDiv w:val="1"/>
      <w:marLeft w:val="0"/>
      <w:marRight w:val="0"/>
      <w:marTop w:val="0"/>
      <w:marBottom w:val="0"/>
      <w:divBdr>
        <w:top w:val="none" w:sz="0" w:space="0" w:color="auto"/>
        <w:left w:val="none" w:sz="0" w:space="0" w:color="auto"/>
        <w:bottom w:val="none" w:sz="0" w:space="0" w:color="auto"/>
        <w:right w:val="none" w:sz="0" w:space="0" w:color="auto"/>
      </w:divBdr>
    </w:div>
    <w:div w:id="1115903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cnnindonesia.com/nasional/20211203111450-32-729396/jokowi-perintahkan-kapolri-copot-kapolda-yang-tak-kawal-investasi" TargetMode="External"/><Relationship Id="rId2" Type="http://schemas.openxmlformats.org/officeDocument/2006/relationships/hyperlink" Target="https://www.cnnindonesia.com/internasional/20210821073350-106-683305/kematian-covid-19-di-indonesia-masih-tertinggi-di-dunia" TargetMode="External"/><Relationship Id="rId1" Type="http://schemas.openxmlformats.org/officeDocument/2006/relationships/hyperlink" Target="https://www.bps.go.id/pressrelease/2021/02/05/1811/ekonomi-indonesia-2020-turun-sebesar-2-07-persen--c-to-c-.html" TargetMode="External"/><Relationship Id="rId5" Type="http://schemas.openxmlformats.org/officeDocument/2006/relationships/hyperlink" Target="https://peraturan.bpk.go.id/Home/Details/152706/perpres-no-109-tahun-2020" TargetMode="External"/><Relationship Id="rId4" Type="http://schemas.openxmlformats.org/officeDocument/2006/relationships/hyperlink" Target="https://www.ohchr.org/Documents/Press/20210331_PRS_Bahas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382181-C1AC-5942-A1DD-F7EE2CEACE9D}">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C2C64B-235E-4EA1-9416-78617B2B99F9}">
  <ds:schemaRefs>
    <ds:schemaRef ds:uri="http://schemas.openxmlformats.org/officeDocument/2006/bibliography"/>
  </ds:schemaRefs>
</ds:datastoreItem>
</file>

<file path=customXml/itemProps2.xml><?xml version="1.0" encoding="utf-8"?>
<ds:datastoreItem xmlns:ds="http://schemas.openxmlformats.org/officeDocument/2006/customXml" ds:itemID="{92BB3253-4853-4D9F-AB45-1FAD1CF88073}"/>
</file>

<file path=customXml/itemProps3.xml><?xml version="1.0" encoding="utf-8"?>
<ds:datastoreItem xmlns:ds="http://schemas.openxmlformats.org/officeDocument/2006/customXml" ds:itemID="{326BF635-5793-4636-B774-AC93EDB0618A}"/>
</file>

<file path=customXml/itemProps4.xml><?xml version="1.0" encoding="utf-8"?>
<ds:datastoreItem xmlns:ds="http://schemas.openxmlformats.org/officeDocument/2006/customXml" ds:itemID="{081B8C34-A6DD-422E-96AC-7F7379F63350}"/>
</file>

<file path=docProps/app.xml><?xml version="1.0" encoding="utf-8"?>
<Properties xmlns="http://schemas.openxmlformats.org/officeDocument/2006/extended-properties" xmlns:vt="http://schemas.openxmlformats.org/officeDocument/2006/docPropsVTypes">
  <Template>Normal.dotm</Template>
  <TotalTime>0</TotalTime>
  <Pages>14</Pages>
  <Words>5455</Words>
  <Characters>31099</Characters>
  <Application>Microsoft Office Word</Application>
  <DocSecurity>4</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2022-01-10T13:24:00Z</dcterms:created>
  <dcterms:modified xsi:type="dcterms:W3CDTF">2022-01-10T13:24:00Z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documentId_651</vt:lpwstr>
  </property>
  <property fmtid="{D5CDD505-2E9C-101B-9397-08002B2CF9AE}" pid="3" name="grammarly_documentContext">
    <vt:lpwstr>{"goals":[],"domain":"general","emotions":[],"dialect":"american"}</vt:lpwstr>
  </property>
  <property fmtid="{D5CDD505-2E9C-101B-9397-08002B2CF9AE}" pid="4" name="ContentTypeId">
    <vt:lpwstr>0x010100FAE5DBF0ADA998469064B64F53A76F3C</vt:lpwstr>
  </property>
</Properties>
</file>