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01859" w:rsidRDefault="00B85A75">
      <w:pPr>
        <w:spacing w:after="240" w:line="360" w:lineRule="auto"/>
      </w:pPr>
      <w:r>
        <w:t xml:space="preserve">Esteemed Chair, </w:t>
      </w:r>
    </w:p>
    <w:p w14:paraId="00000002" w14:textId="77777777" w:rsidR="00D01859" w:rsidRDefault="00B85A75">
      <w:pPr>
        <w:spacing w:after="240" w:line="360" w:lineRule="auto"/>
      </w:pPr>
      <w:r>
        <w:t xml:space="preserve">Distinguished Colleagues, </w:t>
      </w:r>
    </w:p>
    <w:p w14:paraId="00000003" w14:textId="77777777" w:rsidR="00D01859" w:rsidRDefault="00B85A75">
      <w:pPr>
        <w:spacing w:after="240" w:line="360" w:lineRule="auto"/>
      </w:pPr>
      <w:r>
        <w:t>Members of the Committee on the Rights of Persons with Disabilities,</w:t>
      </w:r>
    </w:p>
    <w:p w14:paraId="00000004" w14:textId="77777777" w:rsidR="00D01859" w:rsidRDefault="00B85A75">
      <w:pPr>
        <w:spacing w:after="240" w:line="360" w:lineRule="auto"/>
        <w:rPr>
          <w:highlight w:val="yellow"/>
        </w:rPr>
      </w:pPr>
      <w:r>
        <w:t xml:space="preserve">I am pleased to address you today as you convene to mark another important session in our collective efforts to advance the rights of persons with disabilities. I am Suzanne </w:t>
      </w:r>
      <w:proofErr w:type="spellStart"/>
      <w:r>
        <w:t>Jabbour</w:t>
      </w:r>
      <w:proofErr w:type="spellEnd"/>
      <w:r>
        <w:t>, Chair of the Subcommittee on Prevention of Torture (SPT), and it is with great pleasure that I contribute to this opening session to share more about the intersections of our work.</w:t>
      </w:r>
    </w:p>
    <w:p w14:paraId="00000005" w14:textId="77777777" w:rsidR="00D01859" w:rsidRDefault="00B85A75">
      <w:pPr>
        <w:spacing w:line="360" w:lineRule="auto"/>
      </w:pPr>
      <w:r>
        <w:t>As some of you may already know, the SPT, established under the Optional Protocol to the Convention Against Torture (OPCAT), is tasked with preventing torture and ill-treatment in places of deprivation of liberty. States that ratify the OPCAT grant the SPT the right to visit their places of detention and monitor the conditions of these places and the treatment of individuals within these places. Unlike other treaty bodies, through our direct observations and by engaging directly with detainees, prison autho</w:t>
      </w:r>
      <w:r>
        <w:t xml:space="preserve">rities and staff, civil society actors, as well as other relevant stakeholders, the SPT narrows the gap between law and practice, to adapt our recommendations to reflect the </w:t>
      </w:r>
      <w:proofErr w:type="gramStart"/>
      <w:r>
        <w:t>particular cultural</w:t>
      </w:r>
      <w:proofErr w:type="gramEnd"/>
      <w:r>
        <w:t xml:space="preserve">, socio-economic, and institutional contexts of each country. Additionally, states are obliged to establish independent National Preventive Mechanisms (NPMs), which are tasked with a similar mandate as the SPT but at the national level. The SPT plays a supportive role in assisting and advising both States and NPMs in </w:t>
      </w:r>
      <w:r>
        <w:t>their work. In both its monitoring and its reports, the SPT focuses highly on the rights of persons with disabilities during our visits and provides specific recommendations related to their protection and treatment.</w:t>
      </w:r>
    </w:p>
    <w:p w14:paraId="00000006" w14:textId="77777777" w:rsidR="00D01859" w:rsidRDefault="00D01859">
      <w:pPr>
        <w:spacing w:line="360" w:lineRule="auto"/>
      </w:pPr>
    </w:p>
    <w:p w14:paraId="00000007" w14:textId="77777777" w:rsidR="00D01859" w:rsidRDefault="00B85A75">
      <w:pPr>
        <w:spacing w:after="240" w:line="360" w:lineRule="auto"/>
      </w:pPr>
      <w:r>
        <w:t>Recently, we have made significant progress in our work, including the adoption of General Comment No. 1 on Article 4 of the OPCAT. This General Comment clarifies the scope of places of deprivation of liberty, highlighting non-traditional settings such as psychiatric hospitals, social care institutions, and institutions for persons with disabilities. This is a necessary step in ensuring comprehensive access for all monitoring bodies, including NPMs, and comprehensive protection for all individuals, particul</w:t>
      </w:r>
      <w:r>
        <w:t xml:space="preserve">arly those with disabilities, who are often among the most vulnerable. In this context, national mechanisms established in accordance with Article 33 of the CRPD </w:t>
      </w:r>
      <w:proofErr w:type="gramStart"/>
      <w:r>
        <w:t>have the opportunity to</w:t>
      </w:r>
      <w:proofErr w:type="gramEnd"/>
      <w:r>
        <w:t xml:space="preserve"> collaborate with NPMs and the SPT to strengthen the protection of the rights of persons with disabilities in these places of deprivation of liberty.</w:t>
      </w:r>
    </w:p>
    <w:p w14:paraId="00000008" w14:textId="77777777" w:rsidR="00D01859" w:rsidRDefault="00B85A75">
      <w:pPr>
        <w:spacing w:after="240" w:line="360" w:lineRule="auto"/>
      </w:pPr>
      <w:r>
        <w:lastRenderedPageBreak/>
        <w:t>In my current role as Chair of Chairs, I would also like to share some developments at the level of the human rights treaty body system that were reached at the Chairs’ 36th annual meeting. This year is a pivotal one for the treaty body strengthening process, marked by the adoption of the biennial resolution by the General Assembly on the human rights treaty body system in December 2024. Ten years down the line of the landmark resolution 68/268 of 2014, which initiated the process, the treaty body strengthe</w:t>
      </w:r>
      <w:r>
        <w:t>ning is now finding its culmination with our call for the adoption of a predictable eight-year calendar of reviews, which will ensure a systematic and organized approach to state party reporting. This calendar is designed to enhance the efficiency and transparency of our processes, ultimately leading to better compliance and more effective protection of human rights. We also concluded the need for increased resources and support for the treaty bodies. The current backlog of state reports and individual comm</w:t>
      </w:r>
      <w:r>
        <w:t>unications is a pressing issue. With additional resources, we can address this backlog more effectively and ensure timely reviews and interventions. Furthermore, the Chairs agreed on the importance of harmonizing our methods of work, including the introduction of a simplified reporting procedure and the development of common guidelines for inquiries and visits. To advance and expand our harmonization efforts, we proposed the establishment of a coordination mechanism. This mechanism aims to reduce unnecessar</w:t>
      </w:r>
      <w:r>
        <w:t xml:space="preserve">y duplications, enhance shared perspectives on common issues, and ensure mutual reinforcement and harmonious jurisprudence while respecting the unique mandates of each treaty body​. Treaty bodies are unified now more than ever. We have laid the </w:t>
      </w:r>
      <w:proofErr w:type="gramStart"/>
      <w:r>
        <w:t>groundwork</w:t>
      </w:r>
      <w:proofErr w:type="gramEnd"/>
      <w:r>
        <w:t xml:space="preserve"> and the implementation is in the hands of States. </w:t>
      </w:r>
    </w:p>
    <w:p w14:paraId="00000009" w14:textId="77777777" w:rsidR="00D01859" w:rsidRDefault="00B85A75">
      <w:pPr>
        <w:spacing w:after="240" w:line="360" w:lineRule="auto"/>
      </w:pPr>
      <w:r>
        <w:t>As we move forward, it is of utmost importance that we work not only to harmonize our working methods as treaty bodies but also our approaches, where they lie at an intersection, while maintaining the specificity of each treaty body, to make our mechanisms more comprehensive, and ultimately more effective. The intersection between the work of the SPT and the CRPD is necessary in promoting the rights of persons with disabilities. Our shared commitment to safeguarding these rights within places of deprivation</w:t>
      </w:r>
      <w:r>
        <w:t xml:space="preserve"> of liberty ensures that individuals with disabilities have access to their rights. In the spirit of the CRPD's invitation for this occasion, we look forward to our continued collaboration and the positive changes we will achieve together.</w:t>
      </w:r>
    </w:p>
    <w:p w14:paraId="0000000A" w14:textId="77777777" w:rsidR="00D01859" w:rsidRDefault="00B85A75">
      <w:pPr>
        <w:spacing w:after="240" w:line="360" w:lineRule="auto"/>
      </w:pPr>
      <w:r>
        <w:t>Thank you.</w:t>
      </w:r>
    </w:p>
    <w:p w14:paraId="0000000B" w14:textId="77777777" w:rsidR="00D01859" w:rsidRDefault="00D01859">
      <w:pPr>
        <w:spacing w:after="240" w:line="360" w:lineRule="auto"/>
      </w:pPr>
    </w:p>
    <w:p w14:paraId="0000000C" w14:textId="77777777" w:rsidR="00D01859" w:rsidRDefault="00D01859">
      <w:pPr>
        <w:spacing w:line="360" w:lineRule="auto"/>
        <w:rPr>
          <w:color w:val="000000"/>
        </w:rPr>
      </w:pPr>
    </w:p>
    <w:sectPr w:rsidR="00D0185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859"/>
    <w:rsid w:val="00B85A75"/>
    <w:rsid w:val="00D01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DAADC2-20A2-42A3-916A-F82780E41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772</Words>
  <Characters>4402</Characters>
  <Application>Microsoft Office Word</Application>
  <DocSecurity>4</DocSecurity>
  <Lines>36</Lines>
  <Paragraphs>10</Paragraphs>
  <ScaleCrop>false</ScaleCrop>
  <Company>OHCHR</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Robert OUKO</cp:lastModifiedBy>
  <cp:revision>2</cp:revision>
  <dcterms:created xsi:type="dcterms:W3CDTF">2024-08-12T07:28:00Z</dcterms:created>
  <dcterms:modified xsi:type="dcterms:W3CDTF">2024-08-12T07:28:00Z</dcterms:modified>
</cp:coreProperties>
</file>