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3030E" w:rsidRPr="00D1692C" w:rsidRDefault="00D1692C" w:rsidP="00C97D07">
      <w:pPr>
        <w:jc w:val="center"/>
        <w:rPr>
          <w:b/>
          <w:sz w:val="36"/>
          <w:lang w:val="en-US"/>
        </w:rPr>
      </w:pPr>
      <w:bookmarkStart w:id="0" w:name="_GoBack"/>
      <w:bookmarkEnd w:id="0"/>
      <w:r>
        <w:rPr>
          <w:b/>
          <w:sz w:val="36"/>
          <w:lang w:val="en-US"/>
        </w:rPr>
        <w:t>Complementary NHRI replies to the list of i</w:t>
      </w:r>
      <w:r w:rsidRPr="00D1692C">
        <w:rPr>
          <w:b/>
          <w:sz w:val="36"/>
          <w:lang w:val="en-US"/>
        </w:rPr>
        <w:t xml:space="preserve">ssues </w:t>
      </w:r>
      <w:r>
        <w:rPr>
          <w:b/>
          <w:sz w:val="36"/>
          <w:lang w:val="en-US"/>
        </w:rPr>
        <w:t xml:space="preserve">drafted by the </w:t>
      </w:r>
      <w:r w:rsidR="00AC60E5" w:rsidRPr="00D1692C">
        <w:rPr>
          <w:b/>
          <w:sz w:val="36"/>
          <w:lang w:val="en-US"/>
        </w:rPr>
        <w:t>Committee on the Rights of the Child</w:t>
      </w:r>
    </w:p>
    <w:p w:rsidR="001E23BA" w:rsidRDefault="00D1692C" w:rsidP="00C97D07">
      <w:pPr>
        <w:widowControl w:val="0"/>
        <w:autoSpaceDE w:val="0"/>
        <w:autoSpaceDN w:val="0"/>
        <w:adjustRightInd w:val="0"/>
        <w:spacing w:after="240"/>
        <w:jc w:val="center"/>
        <w:rPr>
          <w:b/>
          <w:sz w:val="24"/>
          <w:szCs w:val="24"/>
        </w:rPr>
      </w:pPr>
      <w:r w:rsidRPr="00C80EA0">
        <w:rPr>
          <w:sz w:val="28"/>
          <w:szCs w:val="28"/>
        </w:rPr>
        <w:t>Review of the Democratic Republic of Timor-Leste by the UN Committee on the Rights of the Child during its 70</w:t>
      </w:r>
      <w:r w:rsidRPr="00C80EA0">
        <w:rPr>
          <w:sz w:val="28"/>
          <w:szCs w:val="28"/>
          <w:vertAlign w:val="superscript"/>
        </w:rPr>
        <w:t>th</w:t>
      </w:r>
      <w:r w:rsidRPr="00C80EA0">
        <w:rPr>
          <w:sz w:val="28"/>
          <w:szCs w:val="28"/>
        </w:rPr>
        <w:t xml:space="preserve"> Session</w:t>
      </w:r>
      <w:r>
        <w:rPr>
          <w:sz w:val="28"/>
          <w:szCs w:val="28"/>
        </w:rPr>
        <w:t xml:space="preserve"> (14 September – 2 October 2015)</w:t>
      </w:r>
    </w:p>
    <w:p w:rsidR="001E23BA" w:rsidRDefault="001E23BA" w:rsidP="00D1692C">
      <w:pPr>
        <w:widowControl w:val="0"/>
        <w:autoSpaceDE w:val="0"/>
        <w:autoSpaceDN w:val="0"/>
        <w:adjustRightInd w:val="0"/>
        <w:spacing w:after="240"/>
        <w:jc w:val="both"/>
        <w:rPr>
          <w:b/>
          <w:sz w:val="24"/>
          <w:szCs w:val="24"/>
        </w:rPr>
      </w:pPr>
    </w:p>
    <w:p w:rsidR="001E23BA" w:rsidRDefault="001E23BA" w:rsidP="00D1692C">
      <w:pPr>
        <w:widowControl w:val="0"/>
        <w:autoSpaceDE w:val="0"/>
        <w:autoSpaceDN w:val="0"/>
        <w:adjustRightInd w:val="0"/>
        <w:spacing w:after="240"/>
        <w:jc w:val="both"/>
        <w:rPr>
          <w:b/>
          <w:sz w:val="24"/>
          <w:szCs w:val="24"/>
        </w:rPr>
      </w:pPr>
    </w:p>
    <w:p w:rsidR="001E23BA" w:rsidRDefault="001E23BA" w:rsidP="00D1692C">
      <w:pPr>
        <w:widowControl w:val="0"/>
        <w:autoSpaceDE w:val="0"/>
        <w:autoSpaceDN w:val="0"/>
        <w:adjustRightInd w:val="0"/>
        <w:spacing w:after="240"/>
        <w:jc w:val="both"/>
        <w:rPr>
          <w:b/>
          <w:sz w:val="24"/>
          <w:szCs w:val="24"/>
        </w:rPr>
      </w:pPr>
    </w:p>
    <w:p w:rsidR="001E23BA" w:rsidRDefault="001E23BA" w:rsidP="00D1692C">
      <w:pPr>
        <w:widowControl w:val="0"/>
        <w:autoSpaceDE w:val="0"/>
        <w:autoSpaceDN w:val="0"/>
        <w:adjustRightInd w:val="0"/>
        <w:spacing w:after="240"/>
        <w:jc w:val="both"/>
        <w:rPr>
          <w:b/>
          <w:sz w:val="24"/>
          <w:szCs w:val="24"/>
        </w:rPr>
      </w:pPr>
    </w:p>
    <w:p w:rsidR="001E23BA" w:rsidRPr="00C80EA0" w:rsidRDefault="001E23BA" w:rsidP="00D1692C">
      <w:pPr>
        <w:widowControl w:val="0"/>
        <w:autoSpaceDE w:val="0"/>
        <w:autoSpaceDN w:val="0"/>
        <w:adjustRightInd w:val="0"/>
        <w:spacing w:after="240"/>
        <w:jc w:val="both"/>
        <w:rPr>
          <w:b/>
          <w:sz w:val="24"/>
          <w:szCs w:val="24"/>
        </w:rPr>
      </w:pPr>
      <w:r w:rsidRPr="00C80EA0">
        <w:rPr>
          <w:b/>
          <w:sz w:val="24"/>
          <w:szCs w:val="24"/>
        </w:rPr>
        <w:t>Information submitted by:</w:t>
      </w:r>
    </w:p>
    <w:p w:rsidR="001E23BA" w:rsidRPr="00C80EA0" w:rsidRDefault="001E23BA" w:rsidP="00D1692C">
      <w:pPr>
        <w:widowControl w:val="0"/>
        <w:autoSpaceDE w:val="0"/>
        <w:autoSpaceDN w:val="0"/>
        <w:adjustRightInd w:val="0"/>
        <w:spacing w:after="240"/>
        <w:jc w:val="both"/>
        <w:rPr>
          <w:b/>
          <w:sz w:val="24"/>
          <w:szCs w:val="24"/>
        </w:rPr>
      </w:pPr>
      <w:r w:rsidRPr="00C80EA0">
        <w:rPr>
          <w:b/>
          <w:sz w:val="24"/>
          <w:szCs w:val="24"/>
        </w:rPr>
        <w:t xml:space="preserve">The Office of the </w:t>
      </w:r>
      <w:proofErr w:type="spellStart"/>
      <w:r w:rsidRPr="00C80EA0">
        <w:rPr>
          <w:b/>
          <w:sz w:val="24"/>
          <w:szCs w:val="24"/>
        </w:rPr>
        <w:t>Provedor</w:t>
      </w:r>
      <w:proofErr w:type="spellEnd"/>
      <w:r w:rsidRPr="00C80EA0">
        <w:rPr>
          <w:b/>
          <w:sz w:val="24"/>
          <w:szCs w:val="24"/>
        </w:rPr>
        <w:t xml:space="preserve"> for Human Rights and Justice (PDHJ)</w:t>
      </w:r>
    </w:p>
    <w:p w:rsidR="001E23BA" w:rsidRPr="00C80EA0" w:rsidRDefault="001E23BA" w:rsidP="00D1692C">
      <w:pPr>
        <w:widowControl w:val="0"/>
        <w:autoSpaceDE w:val="0"/>
        <w:autoSpaceDN w:val="0"/>
        <w:adjustRightInd w:val="0"/>
        <w:spacing w:after="0" w:line="240" w:lineRule="auto"/>
        <w:jc w:val="both"/>
        <w:rPr>
          <w:sz w:val="20"/>
          <w:szCs w:val="20"/>
        </w:rPr>
      </w:pPr>
      <w:r w:rsidRPr="00C80EA0">
        <w:rPr>
          <w:sz w:val="20"/>
          <w:szCs w:val="20"/>
        </w:rPr>
        <w:t xml:space="preserve">Estrada De </w:t>
      </w:r>
      <w:proofErr w:type="spellStart"/>
      <w:r w:rsidRPr="00C80EA0">
        <w:rPr>
          <w:sz w:val="20"/>
          <w:szCs w:val="20"/>
        </w:rPr>
        <w:t>Caicoli</w:t>
      </w:r>
      <w:proofErr w:type="spellEnd"/>
    </w:p>
    <w:p w:rsidR="001E23BA" w:rsidRPr="00C80EA0" w:rsidRDefault="001E23BA" w:rsidP="00D1692C">
      <w:pPr>
        <w:widowControl w:val="0"/>
        <w:autoSpaceDE w:val="0"/>
        <w:autoSpaceDN w:val="0"/>
        <w:adjustRightInd w:val="0"/>
        <w:spacing w:after="0" w:line="240" w:lineRule="auto"/>
        <w:jc w:val="both"/>
        <w:rPr>
          <w:sz w:val="20"/>
          <w:szCs w:val="20"/>
        </w:rPr>
      </w:pPr>
      <w:proofErr w:type="spellStart"/>
      <w:r w:rsidRPr="00C80EA0">
        <w:rPr>
          <w:sz w:val="20"/>
          <w:szCs w:val="20"/>
        </w:rPr>
        <w:t>Dili</w:t>
      </w:r>
      <w:proofErr w:type="spellEnd"/>
      <w:r w:rsidRPr="00C80EA0">
        <w:rPr>
          <w:sz w:val="20"/>
          <w:szCs w:val="20"/>
        </w:rPr>
        <w:t>, Timor-Leste</w:t>
      </w:r>
    </w:p>
    <w:p w:rsidR="001E23BA" w:rsidRPr="00C80EA0" w:rsidRDefault="001E23BA" w:rsidP="00D1692C">
      <w:pPr>
        <w:widowControl w:val="0"/>
        <w:autoSpaceDE w:val="0"/>
        <w:autoSpaceDN w:val="0"/>
        <w:adjustRightInd w:val="0"/>
        <w:spacing w:after="0" w:line="240" w:lineRule="auto"/>
        <w:jc w:val="both"/>
        <w:rPr>
          <w:rFonts w:eastAsia="Arial Unicode MS" w:cs="Tahoma"/>
          <w:sz w:val="20"/>
          <w:szCs w:val="20"/>
        </w:rPr>
      </w:pPr>
      <w:r w:rsidRPr="00C80EA0">
        <w:rPr>
          <w:rFonts w:eastAsia="Arial Unicode MS" w:cs="Tahoma"/>
          <w:sz w:val="20"/>
          <w:szCs w:val="20"/>
        </w:rPr>
        <w:t>Email: provedoriatl@gmail.com</w:t>
      </w:r>
    </w:p>
    <w:p w:rsidR="001E23BA" w:rsidRPr="00C80EA0" w:rsidRDefault="001E23BA" w:rsidP="00D1692C">
      <w:pPr>
        <w:widowControl w:val="0"/>
        <w:autoSpaceDE w:val="0"/>
        <w:autoSpaceDN w:val="0"/>
        <w:adjustRightInd w:val="0"/>
        <w:spacing w:after="0" w:line="240" w:lineRule="auto"/>
        <w:jc w:val="both"/>
        <w:rPr>
          <w:rFonts w:eastAsia="Arial Unicode MS" w:cs="Tahoma"/>
          <w:sz w:val="20"/>
          <w:szCs w:val="20"/>
        </w:rPr>
      </w:pPr>
      <w:r w:rsidRPr="00C80EA0">
        <w:rPr>
          <w:rFonts w:eastAsia="Arial Unicode MS" w:cs="Tahoma"/>
          <w:sz w:val="20"/>
          <w:szCs w:val="20"/>
        </w:rPr>
        <w:t>Website: www.pdhj.tl</w:t>
      </w:r>
    </w:p>
    <w:p w:rsidR="001E23BA" w:rsidRPr="00C80EA0" w:rsidRDefault="001E23BA" w:rsidP="00D1692C">
      <w:pPr>
        <w:widowControl w:val="0"/>
        <w:autoSpaceDE w:val="0"/>
        <w:autoSpaceDN w:val="0"/>
        <w:adjustRightInd w:val="0"/>
        <w:spacing w:after="0" w:line="240" w:lineRule="auto"/>
        <w:jc w:val="both"/>
        <w:rPr>
          <w:sz w:val="20"/>
          <w:szCs w:val="20"/>
        </w:rPr>
      </w:pPr>
    </w:p>
    <w:p w:rsidR="001E23BA" w:rsidRPr="00C80EA0" w:rsidRDefault="001E23BA" w:rsidP="00D1692C">
      <w:pPr>
        <w:widowControl w:val="0"/>
        <w:autoSpaceDE w:val="0"/>
        <w:autoSpaceDN w:val="0"/>
        <w:adjustRightInd w:val="0"/>
        <w:spacing w:after="240"/>
        <w:jc w:val="both"/>
        <w:rPr>
          <w:sz w:val="20"/>
          <w:szCs w:val="20"/>
        </w:rPr>
      </w:pPr>
      <w:r w:rsidRPr="00C80EA0">
        <w:rPr>
          <w:sz w:val="20"/>
          <w:szCs w:val="20"/>
        </w:rPr>
        <w:t xml:space="preserve">The Office of the </w:t>
      </w:r>
      <w:proofErr w:type="spellStart"/>
      <w:r w:rsidRPr="00C80EA0">
        <w:rPr>
          <w:sz w:val="20"/>
          <w:szCs w:val="20"/>
        </w:rPr>
        <w:t>Provedor</w:t>
      </w:r>
      <w:proofErr w:type="spellEnd"/>
      <w:r w:rsidRPr="00C80EA0">
        <w:rPr>
          <w:sz w:val="20"/>
          <w:szCs w:val="20"/>
        </w:rPr>
        <w:t xml:space="preserve"> for Human Rights and Justice was established by the Constitution of the Democratic Republic of Timor-Leste in May 2002 and first opened its doors in 2006.</w:t>
      </w:r>
      <w:r w:rsidR="00EA3DAB">
        <w:rPr>
          <w:sz w:val="20"/>
          <w:szCs w:val="20"/>
        </w:rPr>
        <w:t xml:space="preserve"> It is charged with provi</w:t>
      </w:r>
      <w:r w:rsidRPr="00C80EA0">
        <w:rPr>
          <w:sz w:val="20"/>
          <w:szCs w:val="20"/>
        </w:rPr>
        <w:t>ding oversight over State entities. The main activities of the PDHJ include: cooperation with national and international entities for the advancement of a human rights framework in Timor-Leste, good governance and human rights monitoring, activities for the promotion of human rights and good governance principles, reporting to the United Nations treaty bodies and the UPR, activities for human rights education as well as conducting investigations in relation to human rights issues or abuses.</w:t>
      </w:r>
    </w:p>
    <w:p w:rsidR="001E23BA" w:rsidRDefault="001E23BA" w:rsidP="00D1692C">
      <w:pPr>
        <w:jc w:val="both"/>
        <w:rPr>
          <w:lang w:val="en-US"/>
        </w:rPr>
      </w:pPr>
      <w:r>
        <w:rPr>
          <w:lang w:val="en-US"/>
        </w:rPr>
        <w:br w:type="page"/>
      </w:r>
    </w:p>
    <w:sdt>
      <w:sdtPr>
        <w:rPr>
          <w:rFonts w:asciiTheme="minorHAnsi" w:eastAsiaTheme="minorHAnsi" w:hAnsiTheme="minorHAnsi" w:cstheme="minorBidi"/>
          <w:b w:val="0"/>
          <w:bCs w:val="0"/>
          <w:color w:val="auto"/>
          <w:sz w:val="22"/>
          <w:szCs w:val="22"/>
          <w:lang w:val="nl-NL"/>
        </w:rPr>
        <w:id w:val="5252291"/>
        <w:docPartObj>
          <w:docPartGallery w:val="Table of Contents"/>
          <w:docPartUnique/>
        </w:docPartObj>
      </w:sdtPr>
      <w:sdtEndPr>
        <w:rPr>
          <w:rFonts w:eastAsiaTheme="minorEastAsia"/>
          <w:lang w:val="en-GB"/>
        </w:rPr>
      </w:sdtEndPr>
      <w:sdtContent>
        <w:p w:rsidR="00D1692C" w:rsidRDefault="00D1692C">
          <w:pPr>
            <w:pStyle w:val="TOCHeading"/>
          </w:pPr>
          <w:r>
            <w:t>Contents</w:t>
          </w:r>
        </w:p>
        <w:p w:rsidR="006C59F6" w:rsidRDefault="00D1692C">
          <w:pPr>
            <w:pStyle w:val="TOC1"/>
            <w:tabs>
              <w:tab w:val="right" w:leader="dot" w:pos="9062"/>
            </w:tabs>
            <w:rPr>
              <w:noProof/>
              <w:lang w:eastAsia="nl-NL"/>
            </w:rPr>
          </w:pPr>
          <w:r>
            <w:fldChar w:fldCharType="begin"/>
          </w:r>
          <w:r>
            <w:instrText xml:space="preserve"> TOC \o "1-3" \h \z \u </w:instrText>
          </w:r>
          <w:r>
            <w:fldChar w:fldCharType="separate"/>
          </w:r>
          <w:hyperlink w:anchor="_Toc430000872" w:history="1">
            <w:r w:rsidR="006C59F6" w:rsidRPr="00C747A4">
              <w:rPr>
                <w:rStyle w:val="Hyperlink"/>
                <w:noProof/>
                <w:lang w:val="en-US"/>
              </w:rPr>
              <w:t>List of abbreviations</w:t>
            </w:r>
            <w:r w:rsidR="006C59F6">
              <w:rPr>
                <w:noProof/>
                <w:webHidden/>
              </w:rPr>
              <w:tab/>
            </w:r>
            <w:r w:rsidR="006C59F6">
              <w:rPr>
                <w:noProof/>
                <w:webHidden/>
              </w:rPr>
              <w:fldChar w:fldCharType="begin"/>
            </w:r>
            <w:r w:rsidR="006C59F6">
              <w:rPr>
                <w:noProof/>
                <w:webHidden/>
              </w:rPr>
              <w:instrText xml:space="preserve"> PAGEREF _Toc430000872 \h </w:instrText>
            </w:r>
            <w:r w:rsidR="006C59F6">
              <w:rPr>
                <w:noProof/>
                <w:webHidden/>
              </w:rPr>
            </w:r>
            <w:r w:rsidR="006C59F6">
              <w:rPr>
                <w:noProof/>
                <w:webHidden/>
              </w:rPr>
              <w:fldChar w:fldCharType="separate"/>
            </w:r>
            <w:r w:rsidR="006C59F6">
              <w:rPr>
                <w:noProof/>
                <w:webHidden/>
              </w:rPr>
              <w:t>3</w:t>
            </w:r>
            <w:r w:rsidR="006C59F6">
              <w:rPr>
                <w:noProof/>
                <w:webHidden/>
              </w:rPr>
              <w:fldChar w:fldCharType="end"/>
            </w:r>
          </w:hyperlink>
        </w:p>
        <w:p w:rsidR="006C59F6" w:rsidRDefault="00830A70">
          <w:pPr>
            <w:pStyle w:val="TOC1"/>
            <w:tabs>
              <w:tab w:val="right" w:leader="dot" w:pos="9062"/>
            </w:tabs>
            <w:rPr>
              <w:noProof/>
              <w:lang w:eastAsia="nl-NL"/>
            </w:rPr>
          </w:pPr>
          <w:hyperlink w:anchor="_Toc430000873" w:history="1">
            <w:r w:rsidR="006C59F6" w:rsidRPr="00C747A4">
              <w:rPr>
                <w:rStyle w:val="Hyperlink"/>
                <w:noProof/>
                <w:lang w:val="en-US"/>
              </w:rPr>
              <w:t>Introduction</w:t>
            </w:r>
            <w:r w:rsidR="006C59F6">
              <w:rPr>
                <w:noProof/>
                <w:webHidden/>
              </w:rPr>
              <w:tab/>
            </w:r>
            <w:r w:rsidR="006C59F6">
              <w:rPr>
                <w:noProof/>
                <w:webHidden/>
              </w:rPr>
              <w:fldChar w:fldCharType="begin"/>
            </w:r>
            <w:r w:rsidR="006C59F6">
              <w:rPr>
                <w:noProof/>
                <w:webHidden/>
              </w:rPr>
              <w:instrText xml:space="preserve"> PAGEREF _Toc430000873 \h </w:instrText>
            </w:r>
            <w:r w:rsidR="006C59F6">
              <w:rPr>
                <w:noProof/>
                <w:webHidden/>
              </w:rPr>
            </w:r>
            <w:r w:rsidR="006C59F6">
              <w:rPr>
                <w:noProof/>
                <w:webHidden/>
              </w:rPr>
              <w:fldChar w:fldCharType="separate"/>
            </w:r>
            <w:r w:rsidR="006C59F6">
              <w:rPr>
                <w:noProof/>
                <w:webHidden/>
              </w:rPr>
              <w:t>4</w:t>
            </w:r>
            <w:r w:rsidR="006C59F6">
              <w:rPr>
                <w:noProof/>
                <w:webHidden/>
              </w:rPr>
              <w:fldChar w:fldCharType="end"/>
            </w:r>
          </w:hyperlink>
        </w:p>
        <w:p w:rsidR="006C59F6" w:rsidRDefault="00830A70">
          <w:pPr>
            <w:pStyle w:val="TOC1"/>
            <w:tabs>
              <w:tab w:val="right" w:leader="dot" w:pos="9062"/>
            </w:tabs>
            <w:rPr>
              <w:noProof/>
              <w:lang w:eastAsia="nl-NL"/>
            </w:rPr>
          </w:pPr>
          <w:hyperlink w:anchor="_Toc430000874" w:history="1">
            <w:r w:rsidR="006C59F6" w:rsidRPr="00C747A4">
              <w:rPr>
                <w:rStyle w:val="Hyperlink"/>
                <w:noProof/>
                <w:lang w:val="en-US"/>
              </w:rPr>
              <w:t>Kulu-Hun case</w:t>
            </w:r>
            <w:r w:rsidR="006C59F6">
              <w:rPr>
                <w:noProof/>
                <w:webHidden/>
              </w:rPr>
              <w:tab/>
            </w:r>
            <w:r w:rsidR="006C59F6">
              <w:rPr>
                <w:noProof/>
                <w:webHidden/>
              </w:rPr>
              <w:fldChar w:fldCharType="begin"/>
            </w:r>
            <w:r w:rsidR="006C59F6">
              <w:rPr>
                <w:noProof/>
                <w:webHidden/>
              </w:rPr>
              <w:instrText xml:space="preserve"> PAGEREF _Toc430000874 \h </w:instrText>
            </w:r>
            <w:r w:rsidR="006C59F6">
              <w:rPr>
                <w:noProof/>
                <w:webHidden/>
              </w:rPr>
            </w:r>
            <w:r w:rsidR="006C59F6">
              <w:rPr>
                <w:noProof/>
                <w:webHidden/>
              </w:rPr>
              <w:fldChar w:fldCharType="separate"/>
            </w:r>
            <w:r w:rsidR="006C59F6">
              <w:rPr>
                <w:noProof/>
                <w:webHidden/>
              </w:rPr>
              <w:t>5</w:t>
            </w:r>
            <w:r w:rsidR="006C59F6">
              <w:rPr>
                <w:noProof/>
                <w:webHidden/>
              </w:rPr>
              <w:fldChar w:fldCharType="end"/>
            </w:r>
          </w:hyperlink>
        </w:p>
        <w:p w:rsidR="006C59F6" w:rsidRDefault="00830A70">
          <w:pPr>
            <w:pStyle w:val="TOC1"/>
            <w:tabs>
              <w:tab w:val="right" w:leader="dot" w:pos="9062"/>
            </w:tabs>
            <w:rPr>
              <w:noProof/>
              <w:lang w:eastAsia="nl-NL"/>
            </w:rPr>
          </w:pPr>
          <w:hyperlink w:anchor="_Toc430000875" w:history="1">
            <w:r w:rsidR="006C59F6" w:rsidRPr="00C747A4">
              <w:rPr>
                <w:rStyle w:val="Hyperlink"/>
                <w:noProof/>
                <w:lang w:val="en-US"/>
              </w:rPr>
              <w:t>Other topics:</w:t>
            </w:r>
            <w:r w:rsidR="006C59F6">
              <w:rPr>
                <w:noProof/>
                <w:webHidden/>
              </w:rPr>
              <w:tab/>
            </w:r>
            <w:r w:rsidR="006C59F6">
              <w:rPr>
                <w:noProof/>
                <w:webHidden/>
              </w:rPr>
              <w:fldChar w:fldCharType="begin"/>
            </w:r>
            <w:r w:rsidR="006C59F6">
              <w:rPr>
                <w:noProof/>
                <w:webHidden/>
              </w:rPr>
              <w:instrText xml:space="preserve"> PAGEREF _Toc430000875 \h </w:instrText>
            </w:r>
            <w:r w:rsidR="006C59F6">
              <w:rPr>
                <w:noProof/>
                <w:webHidden/>
              </w:rPr>
            </w:r>
            <w:r w:rsidR="006C59F6">
              <w:rPr>
                <w:noProof/>
                <w:webHidden/>
              </w:rPr>
              <w:fldChar w:fldCharType="separate"/>
            </w:r>
            <w:r w:rsidR="006C59F6">
              <w:rPr>
                <w:noProof/>
                <w:webHidden/>
              </w:rPr>
              <w:t>6</w:t>
            </w:r>
            <w:r w:rsidR="006C59F6">
              <w:rPr>
                <w:noProof/>
                <w:webHidden/>
              </w:rPr>
              <w:fldChar w:fldCharType="end"/>
            </w:r>
          </w:hyperlink>
        </w:p>
        <w:p w:rsidR="006C59F6" w:rsidRDefault="00830A70">
          <w:pPr>
            <w:pStyle w:val="TOC2"/>
            <w:tabs>
              <w:tab w:val="left" w:pos="660"/>
              <w:tab w:val="right" w:leader="dot" w:pos="9062"/>
            </w:tabs>
            <w:rPr>
              <w:noProof/>
              <w:lang w:eastAsia="nl-NL"/>
            </w:rPr>
          </w:pPr>
          <w:hyperlink w:anchor="_Toc430000876" w:history="1">
            <w:r w:rsidR="006C59F6" w:rsidRPr="00C747A4">
              <w:rPr>
                <w:rStyle w:val="Hyperlink"/>
                <w:noProof/>
              </w:rPr>
              <w:t>1.</w:t>
            </w:r>
            <w:r w:rsidR="006C59F6">
              <w:rPr>
                <w:noProof/>
                <w:lang w:eastAsia="nl-NL"/>
              </w:rPr>
              <w:tab/>
            </w:r>
            <w:r w:rsidR="006C59F6" w:rsidRPr="00C747A4">
              <w:rPr>
                <w:rStyle w:val="Hyperlink"/>
                <w:noProof/>
              </w:rPr>
              <w:t>Failure to implement legal protection systems</w:t>
            </w:r>
            <w:r w:rsidR="006C59F6">
              <w:rPr>
                <w:noProof/>
                <w:webHidden/>
              </w:rPr>
              <w:tab/>
            </w:r>
            <w:r w:rsidR="006C59F6">
              <w:rPr>
                <w:noProof/>
                <w:webHidden/>
              </w:rPr>
              <w:fldChar w:fldCharType="begin"/>
            </w:r>
            <w:r w:rsidR="006C59F6">
              <w:rPr>
                <w:noProof/>
                <w:webHidden/>
              </w:rPr>
              <w:instrText xml:space="preserve"> PAGEREF _Toc430000876 \h </w:instrText>
            </w:r>
            <w:r w:rsidR="006C59F6">
              <w:rPr>
                <w:noProof/>
                <w:webHidden/>
              </w:rPr>
            </w:r>
            <w:r w:rsidR="006C59F6">
              <w:rPr>
                <w:noProof/>
                <w:webHidden/>
              </w:rPr>
              <w:fldChar w:fldCharType="separate"/>
            </w:r>
            <w:r w:rsidR="006C59F6">
              <w:rPr>
                <w:noProof/>
                <w:webHidden/>
              </w:rPr>
              <w:t>6</w:t>
            </w:r>
            <w:r w:rsidR="006C59F6">
              <w:rPr>
                <w:noProof/>
                <w:webHidden/>
              </w:rPr>
              <w:fldChar w:fldCharType="end"/>
            </w:r>
          </w:hyperlink>
        </w:p>
        <w:p w:rsidR="006C59F6" w:rsidRDefault="00830A70">
          <w:pPr>
            <w:pStyle w:val="TOC2"/>
            <w:tabs>
              <w:tab w:val="left" w:pos="660"/>
              <w:tab w:val="right" w:leader="dot" w:pos="9062"/>
            </w:tabs>
            <w:rPr>
              <w:noProof/>
              <w:lang w:eastAsia="nl-NL"/>
            </w:rPr>
          </w:pPr>
          <w:hyperlink w:anchor="_Toc430000877" w:history="1">
            <w:r w:rsidR="006C59F6" w:rsidRPr="00C747A4">
              <w:rPr>
                <w:rStyle w:val="Hyperlink"/>
                <w:noProof/>
              </w:rPr>
              <w:t>2.</w:t>
            </w:r>
            <w:r w:rsidR="006C59F6">
              <w:rPr>
                <w:noProof/>
                <w:lang w:eastAsia="nl-NL"/>
              </w:rPr>
              <w:tab/>
            </w:r>
            <w:r w:rsidR="006C59F6" w:rsidRPr="00C747A4">
              <w:rPr>
                <w:rStyle w:val="Hyperlink"/>
                <w:noProof/>
              </w:rPr>
              <w:t>Committee questions on the PDHJ</w:t>
            </w:r>
            <w:r w:rsidR="006C59F6">
              <w:rPr>
                <w:noProof/>
                <w:webHidden/>
              </w:rPr>
              <w:tab/>
            </w:r>
            <w:r w:rsidR="006C59F6">
              <w:rPr>
                <w:noProof/>
                <w:webHidden/>
              </w:rPr>
              <w:fldChar w:fldCharType="begin"/>
            </w:r>
            <w:r w:rsidR="006C59F6">
              <w:rPr>
                <w:noProof/>
                <w:webHidden/>
              </w:rPr>
              <w:instrText xml:space="preserve"> PAGEREF _Toc430000877 \h </w:instrText>
            </w:r>
            <w:r w:rsidR="006C59F6">
              <w:rPr>
                <w:noProof/>
                <w:webHidden/>
              </w:rPr>
            </w:r>
            <w:r w:rsidR="006C59F6">
              <w:rPr>
                <w:noProof/>
                <w:webHidden/>
              </w:rPr>
              <w:fldChar w:fldCharType="separate"/>
            </w:r>
            <w:r w:rsidR="006C59F6">
              <w:rPr>
                <w:noProof/>
                <w:webHidden/>
              </w:rPr>
              <w:t>6</w:t>
            </w:r>
            <w:r w:rsidR="006C59F6">
              <w:rPr>
                <w:noProof/>
                <w:webHidden/>
              </w:rPr>
              <w:fldChar w:fldCharType="end"/>
            </w:r>
          </w:hyperlink>
        </w:p>
        <w:p w:rsidR="006C59F6" w:rsidRDefault="00830A70">
          <w:pPr>
            <w:pStyle w:val="TOC3"/>
            <w:tabs>
              <w:tab w:val="right" w:leader="dot" w:pos="9062"/>
            </w:tabs>
            <w:rPr>
              <w:noProof/>
              <w:lang w:eastAsia="nl-NL"/>
            </w:rPr>
          </w:pPr>
          <w:hyperlink w:anchor="_Toc430000878" w:history="1">
            <w:r w:rsidR="006C59F6" w:rsidRPr="00C747A4">
              <w:rPr>
                <w:rStyle w:val="Hyperlink"/>
                <w:noProof/>
              </w:rPr>
              <w:t>Differences between the NCRC and the PDHJ</w:t>
            </w:r>
            <w:r w:rsidR="006C59F6">
              <w:rPr>
                <w:noProof/>
                <w:webHidden/>
              </w:rPr>
              <w:tab/>
            </w:r>
            <w:r w:rsidR="006C59F6">
              <w:rPr>
                <w:noProof/>
                <w:webHidden/>
              </w:rPr>
              <w:fldChar w:fldCharType="begin"/>
            </w:r>
            <w:r w:rsidR="006C59F6">
              <w:rPr>
                <w:noProof/>
                <w:webHidden/>
              </w:rPr>
              <w:instrText xml:space="preserve"> PAGEREF _Toc430000878 \h </w:instrText>
            </w:r>
            <w:r w:rsidR="006C59F6">
              <w:rPr>
                <w:noProof/>
                <w:webHidden/>
              </w:rPr>
            </w:r>
            <w:r w:rsidR="006C59F6">
              <w:rPr>
                <w:noProof/>
                <w:webHidden/>
              </w:rPr>
              <w:fldChar w:fldCharType="separate"/>
            </w:r>
            <w:r w:rsidR="006C59F6">
              <w:rPr>
                <w:noProof/>
                <w:webHidden/>
              </w:rPr>
              <w:t>6</w:t>
            </w:r>
            <w:r w:rsidR="006C59F6">
              <w:rPr>
                <w:noProof/>
                <w:webHidden/>
              </w:rPr>
              <w:fldChar w:fldCharType="end"/>
            </w:r>
          </w:hyperlink>
        </w:p>
        <w:p w:rsidR="006C59F6" w:rsidRDefault="00830A70">
          <w:pPr>
            <w:pStyle w:val="TOC3"/>
            <w:tabs>
              <w:tab w:val="right" w:leader="dot" w:pos="9062"/>
            </w:tabs>
            <w:rPr>
              <w:noProof/>
              <w:lang w:eastAsia="nl-NL"/>
            </w:rPr>
          </w:pPr>
          <w:hyperlink w:anchor="_Toc430000879" w:history="1">
            <w:r w:rsidR="006C59F6" w:rsidRPr="00C747A4">
              <w:rPr>
                <w:rStyle w:val="Hyperlink"/>
                <w:noProof/>
              </w:rPr>
              <w:t>Human and financial resources allocated to PDHJ</w:t>
            </w:r>
            <w:r w:rsidR="006C59F6">
              <w:rPr>
                <w:noProof/>
                <w:webHidden/>
              </w:rPr>
              <w:tab/>
            </w:r>
            <w:r w:rsidR="006C59F6">
              <w:rPr>
                <w:noProof/>
                <w:webHidden/>
              </w:rPr>
              <w:fldChar w:fldCharType="begin"/>
            </w:r>
            <w:r w:rsidR="006C59F6">
              <w:rPr>
                <w:noProof/>
                <w:webHidden/>
              </w:rPr>
              <w:instrText xml:space="preserve"> PAGEREF _Toc430000879 \h </w:instrText>
            </w:r>
            <w:r w:rsidR="006C59F6">
              <w:rPr>
                <w:noProof/>
                <w:webHidden/>
              </w:rPr>
            </w:r>
            <w:r w:rsidR="006C59F6">
              <w:rPr>
                <w:noProof/>
                <w:webHidden/>
              </w:rPr>
              <w:fldChar w:fldCharType="separate"/>
            </w:r>
            <w:r w:rsidR="006C59F6">
              <w:rPr>
                <w:noProof/>
                <w:webHidden/>
              </w:rPr>
              <w:t>7</w:t>
            </w:r>
            <w:r w:rsidR="006C59F6">
              <w:rPr>
                <w:noProof/>
                <w:webHidden/>
              </w:rPr>
              <w:fldChar w:fldCharType="end"/>
            </w:r>
          </w:hyperlink>
        </w:p>
        <w:p w:rsidR="006C59F6" w:rsidRDefault="00830A70">
          <w:pPr>
            <w:pStyle w:val="TOC3"/>
            <w:tabs>
              <w:tab w:val="right" w:leader="dot" w:pos="9062"/>
            </w:tabs>
            <w:rPr>
              <w:noProof/>
              <w:lang w:eastAsia="nl-NL"/>
            </w:rPr>
          </w:pPr>
          <w:hyperlink w:anchor="_Toc430000880" w:history="1">
            <w:r w:rsidR="006C59F6" w:rsidRPr="00C747A4">
              <w:rPr>
                <w:rStyle w:val="Hyperlink"/>
                <w:noProof/>
              </w:rPr>
              <w:t>Filing of complaints by children without the need for guardian consent</w:t>
            </w:r>
            <w:r w:rsidR="006C59F6">
              <w:rPr>
                <w:noProof/>
                <w:webHidden/>
              </w:rPr>
              <w:tab/>
            </w:r>
            <w:r w:rsidR="006C59F6">
              <w:rPr>
                <w:noProof/>
                <w:webHidden/>
              </w:rPr>
              <w:fldChar w:fldCharType="begin"/>
            </w:r>
            <w:r w:rsidR="006C59F6">
              <w:rPr>
                <w:noProof/>
                <w:webHidden/>
              </w:rPr>
              <w:instrText xml:space="preserve"> PAGEREF _Toc430000880 \h </w:instrText>
            </w:r>
            <w:r w:rsidR="006C59F6">
              <w:rPr>
                <w:noProof/>
                <w:webHidden/>
              </w:rPr>
            </w:r>
            <w:r w:rsidR="006C59F6">
              <w:rPr>
                <w:noProof/>
                <w:webHidden/>
              </w:rPr>
              <w:fldChar w:fldCharType="separate"/>
            </w:r>
            <w:r w:rsidR="006C59F6">
              <w:rPr>
                <w:noProof/>
                <w:webHidden/>
              </w:rPr>
              <w:t>7</w:t>
            </w:r>
            <w:r w:rsidR="006C59F6">
              <w:rPr>
                <w:noProof/>
                <w:webHidden/>
              </w:rPr>
              <w:fldChar w:fldCharType="end"/>
            </w:r>
          </w:hyperlink>
        </w:p>
        <w:p w:rsidR="006C59F6" w:rsidRDefault="00830A70">
          <w:pPr>
            <w:pStyle w:val="TOC3"/>
            <w:tabs>
              <w:tab w:val="right" w:leader="dot" w:pos="9062"/>
            </w:tabs>
            <w:rPr>
              <w:noProof/>
              <w:lang w:eastAsia="nl-NL"/>
            </w:rPr>
          </w:pPr>
          <w:hyperlink w:anchor="_Toc430000881" w:history="1">
            <w:r w:rsidR="006C59F6" w:rsidRPr="00C747A4">
              <w:rPr>
                <w:rStyle w:val="Hyperlink"/>
                <w:noProof/>
              </w:rPr>
              <w:t>Awareness-raising activities and training  programmes</w:t>
            </w:r>
            <w:r w:rsidR="006C59F6">
              <w:rPr>
                <w:noProof/>
                <w:webHidden/>
              </w:rPr>
              <w:tab/>
            </w:r>
            <w:r w:rsidR="006C59F6">
              <w:rPr>
                <w:noProof/>
                <w:webHidden/>
              </w:rPr>
              <w:fldChar w:fldCharType="begin"/>
            </w:r>
            <w:r w:rsidR="006C59F6">
              <w:rPr>
                <w:noProof/>
                <w:webHidden/>
              </w:rPr>
              <w:instrText xml:space="preserve"> PAGEREF _Toc430000881 \h </w:instrText>
            </w:r>
            <w:r w:rsidR="006C59F6">
              <w:rPr>
                <w:noProof/>
                <w:webHidden/>
              </w:rPr>
            </w:r>
            <w:r w:rsidR="006C59F6">
              <w:rPr>
                <w:noProof/>
                <w:webHidden/>
              </w:rPr>
              <w:fldChar w:fldCharType="separate"/>
            </w:r>
            <w:r w:rsidR="006C59F6">
              <w:rPr>
                <w:noProof/>
                <w:webHidden/>
              </w:rPr>
              <w:t>8</w:t>
            </w:r>
            <w:r w:rsidR="006C59F6">
              <w:rPr>
                <w:noProof/>
                <w:webHidden/>
              </w:rPr>
              <w:fldChar w:fldCharType="end"/>
            </w:r>
          </w:hyperlink>
        </w:p>
        <w:p w:rsidR="006C59F6" w:rsidRDefault="00830A70">
          <w:pPr>
            <w:pStyle w:val="TOC3"/>
            <w:tabs>
              <w:tab w:val="right" w:leader="dot" w:pos="9062"/>
            </w:tabs>
            <w:rPr>
              <w:noProof/>
              <w:lang w:eastAsia="nl-NL"/>
            </w:rPr>
          </w:pPr>
          <w:hyperlink w:anchor="_Toc430000882" w:history="1">
            <w:r w:rsidR="006C59F6" w:rsidRPr="00C747A4">
              <w:rPr>
                <w:rStyle w:val="Hyperlink"/>
                <w:noProof/>
              </w:rPr>
              <w:t>What is the status of the report on Violence against Children in Schools?</w:t>
            </w:r>
            <w:r w:rsidR="006C59F6">
              <w:rPr>
                <w:noProof/>
                <w:webHidden/>
              </w:rPr>
              <w:tab/>
            </w:r>
            <w:r w:rsidR="006C59F6">
              <w:rPr>
                <w:noProof/>
                <w:webHidden/>
              </w:rPr>
              <w:fldChar w:fldCharType="begin"/>
            </w:r>
            <w:r w:rsidR="006C59F6">
              <w:rPr>
                <w:noProof/>
                <w:webHidden/>
              </w:rPr>
              <w:instrText xml:space="preserve"> PAGEREF _Toc430000882 \h </w:instrText>
            </w:r>
            <w:r w:rsidR="006C59F6">
              <w:rPr>
                <w:noProof/>
                <w:webHidden/>
              </w:rPr>
            </w:r>
            <w:r w:rsidR="006C59F6">
              <w:rPr>
                <w:noProof/>
                <w:webHidden/>
              </w:rPr>
              <w:fldChar w:fldCharType="separate"/>
            </w:r>
            <w:r w:rsidR="006C59F6">
              <w:rPr>
                <w:noProof/>
                <w:webHidden/>
              </w:rPr>
              <w:t>9</w:t>
            </w:r>
            <w:r w:rsidR="006C59F6">
              <w:rPr>
                <w:noProof/>
                <w:webHidden/>
              </w:rPr>
              <w:fldChar w:fldCharType="end"/>
            </w:r>
          </w:hyperlink>
        </w:p>
        <w:p w:rsidR="006C59F6" w:rsidRDefault="00830A70">
          <w:pPr>
            <w:pStyle w:val="TOC2"/>
            <w:tabs>
              <w:tab w:val="left" w:pos="660"/>
              <w:tab w:val="right" w:leader="dot" w:pos="9062"/>
            </w:tabs>
            <w:rPr>
              <w:noProof/>
              <w:lang w:eastAsia="nl-NL"/>
            </w:rPr>
          </w:pPr>
          <w:hyperlink w:anchor="_Toc430000883" w:history="1">
            <w:r w:rsidR="006C59F6" w:rsidRPr="00C747A4">
              <w:rPr>
                <w:rStyle w:val="Hyperlink"/>
                <w:noProof/>
              </w:rPr>
              <w:t>3.</w:t>
            </w:r>
            <w:r w:rsidR="006C59F6">
              <w:rPr>
                <w:noProof/>
                <w:lang w:eastAsia="nl-NL"/>
              </w:rPr>
              <w:tab/>
            </w:r>
            <w:r w:rsidR="006C59F6" w:rsidRPr="00C747A4">
              <w:rPr>
                <w:rStyle w:val="Hyperlink"/>
                <w:noProof/>
              </w:rPr>
              <w:t>Violence against children, including corporal punishment</w:t>
            </w:r>
            <w:r w:rsidR="006C59F6">
              <w:rPr>
                <w:noProof/>
                <w:webHidden/>
              </w:rPr>
              <w:tab/>
            </w:r>
            <w:r w:rsidR="006C59F6">
              <w:rPr>
                <w:noProof/>
                <w:webHidden/>
              </w:rPr>
              <w:fldChar w:fldCharType="begin"/>
            </w:r>
            <w:r w:rsidR="006C59F6">
              <w:rPr>
                <w:noProof/>
                <w:webHidden/>
              </w:rPr>
              <w:instrText xml:space="preserve"> PAGEREF _Toc430000883 \h </w:instrText>
            </w:r>
            <w:r w:rsidR="006C59F6">
              <w:rPr>
                <w:noProof/>
                <w:webHidden/>
              </w:rPr>
            </w:r>
            <w:r w:rsidR="006C59F6">
              <w:rPr>
                <w:noProof/>
                <w:webHidden/>
              </w:rPr>
              <w:fldChar w:fldCharType="separate"/>
            </w:r>
            <w:r w:rsidR="006C59F6">
              <w:rPr>
                <w:noProof/>
                <w:webHidden/>
              </w:rPr>
              <w:t>9</w:t>
            </w:r>
            <w:r w:rsidR="006C59F6">
              <w:rPr>
                <w:noProof/>
                <w:webHidden/>
              </w:rPr>
              <w:fldChar w:fldCharType="end"/>
            </w:r>
          </w:hyperlink>
        </w:p>
        <w:p w:rsidR="006C59F6" w:rsidRDefault="00830A70">
          <w:pPr>
            <w:pStyle w:val="TOC2"/>
            <w:tabs>
              <w:tab w:val="left" w:pos="660"/>
              <w:tab w:val="right" w:leader="dot" w:pos="9062"/>
            </w:tabs>
            <w:rPr>
              <w:noProof/>
              <w:lang w:eastAsia="nl-NL"/>
            </w:rPr>
          </w:pPr>
          <w:hyperlink w:anchor="_Toc430000884" w:history="1">
            <w:r w:rsidR="006C59F6" w:rsidRPr="00C747A4">
              <w:rPr>
                <w:rStyle w:val="Hyperlink"/>
                <w:noProof/>
              </w:rPr>
              <w:t>4.</w:t>
            </w:r>
            <w:r w:rsidR="006C59F6">
              <w:rPr>
                <w:noProof/>
                <w:lang w:eastAsia="nl-NL"/>
              </w:rPr>
              <w:tab/>
            </w:r>
            <w:r w:rsidR="006C59F6" w:rsidRPr="00C747A4">
              <w:rPr>
                <w:rStyle w:val="Hyperlink"/>
                <w:noProof/>
              </w:rPr>
              <w:t>Children separated from their families until 1999</w:t>
            </w:r>
            <w:r w:rsidR="006C59F6">
              <w:rPr>
                <w:noProof/>
                <w:webHidden/>
              </w:rPr>
              <w:tab/>
            </w:r>
            <w:r w:rsidR="006C59F6">
              <w:rPr>
                <w:noProof/>
                <w:webHidden/>
              </w:rPr>
              <w:fldChar w:fldCharType="begin"/>
            </w:r>
            <w:r w:rsidR="006C59F6">
              <w:rPr>
                <w:noProof/>
                <w:webHidden/>
              </w:rPr>
              <w:instrText xml:space="preserve"> PAGEREF _Toc430000884 \h </w:instrText>
            </w:r>
            <w:r w:rsidR="006C59F6">
              <w:rPr>
                <w:noProof/>
                <w:webHidden/>
              </w:rPr>
            </w:r>
            <w:r w:rsidR="006C59F6">
              <w:rPr>
                <w:noProof/>
                <w:webHidden/>
              </w:rPr>
              <w:fldChar w:fldCharType="separate"/>
            </w:r>
            <w:r w:rsidR="006C59F6">
              <w:rPr>
                <w:noProof/>
                <w:webHidden/>
              </w:rPr>
              <w:t>10</w:t>
            </w:r>
            <w:r w:rsidR="006C59F6">
              <w:rPr>
                <w:noProof/>
                <w:webHidden/>
              </w:rPr>
              <w:fldChar w:fldCharType="end"/>
            </w:r>
          </w:hyperlink>
        </w:p>
        <w:p w:rsidR="006C59F6" w:rsidRDefault="00830A70">
          <w:pPr>
            <w:pStyle w:val="TOC2"/>
            <w:tabs>
              <w:tab w:val="left" w:pos="660"/>
              <w:tab w:val="right" w:leader="dot" w:pos="9062"/>
            </w:tabs>
            <w:rPr>
              <w:noProof/>
              <w:lang w:eastAsia="nl-NL"/>
            </w:rPr>
          </w:pPr>
          <w:hyperlink w:anchor="_Toc430000885" w:history="1">
            <w:r w:rsidR="006C59F6" w:rsidRPr="00C747A4">
              <w:rPr>
                <w:rStyle w:val="Hyperlink"/>
                <w:noProof/>
              </w:rPr>
              <w:t>5.</w:t>
            </w:r>
            <w:r w:rsidR="006C59F6">
              <w:rPr>
                <w:noProof/>
                <w:lang w:eastAsia="nl-NL"/>
              </w:rPr>
              <w:tab/>
            </w:r>
            <w:r w:rsidR="006C59F6" w:rsidRPr="00C747A4">
              <w:rPr>
                <w:rStyle w:val="Hyperlink"/>
                <w:noProof/>
              </w:rPr>
              <w:t>Children with disabilities</w:t>
            </w:r>
            <w:r w:rsidR="006C59F6">
              <w:rPr>
                <w:noProof/>
                <w:webHidden/>
              </w:rPr>
              <w:tab/>
            </w:r>
            <w:r w:rsidR="006C59F6">
              <w:rPr>
                <w:noProof/>
                <w:webHidden/>
              </w:rPr>
              <w:fldChar w:fldCharType="begin"/>
            </w:r>
            <w:r w:rsidR="006C59F6">
              <w:rPr>
                <w:noProof/>
                <w:webHidden/>
              </w:rPr>
              <w:instrText xml:space="preserve"> PAGEREF _Toc430000885 \h </w:instrText>
            </w:r>
            <w:r w:rsidR="006C59F6">
              <w:rPr>
                <w:noProof/>
                <w:webHidden/>
              </w:rPr>
            </w:r>
            <w:r w:rsidR="006C59F6">
              <w:rPr>
                <w:noProof/>
                <w:webHidden/>
              </w:rPr>
              <w:fldChar w:fldCharType="separate"/>
            </w:r>
            <w:r w:rsidR="006C59F6">
              <w:rPr>
                <w:noProof/>
                <w:webHidden/>
              </w:rPr>
              <w:t>10</w:t>
            </w:r>
            <w:r w:rsidR="006C59F6">
              <w:rPr>
                <w:noProof/>
                <w:webHidden/>
              </w:rPr>
              <w:fldChar w:fldCharType="end"/>
            </w:r>
          </w:hyperlink>
        </w:p>
        <w:p w:rsidR="006C59F6" w:rsidRDefault="00830A70">
          <w:pPr>
            <w:pStyle w:val="TOC2"/>
            <w:tabs>
              <w:tab w:val="left" w:pos="660"/>
              <w:tab w:val="right" w:leader="dot" w:pos="9062"/>
            </w:tabs>
            <w:rPr>
              <w:noProof/>
              <w:lang w:eastAsia="nl-NL"/>
            </w:rPr>
          </w:pPr>
          <w:hyperlink w:anchor="_Toc430000886" w:history="1">
            <w:r w:rsidR="006C59F6" w:rsidRPr="00C747A4">
              <w:rPr>
                <w:rStyle w:val="Hyperlink"/>
                <w:noProof/>
              </w:rPr>
              <w:t>6.</w:t>
            </w:r>
            <w:r w:rsidR="006C59F6">
              <w:rPr>
                <w:noProof/>
                <w:lang w:eastAsia="nl-NL"/>
              </w:rPr>
              <w:tab/>
            </w:r>
            <w:r w:rsidR="006C59F6" w:rsidRPr="00C747A4">
              <w:rPr>
                <w:rStyle w:val="Hyperlink"/>
                <w:noProof/>
              </w:rPr>
              <w:t>Status of the Inclusive Education Policy</w:t>
            </w:r>
            <w:r w:rsidR="006C59F6">
              <w:rPr>
                <w:noProof/>
                <w:webHidden/>
              </w:rPr>
              <w:tab/>
            </w:r>
            <w:r w:rsidR="006C59F6">
              <w:rPr>
                <w:noProof/>
                <w:webHidden/>
              </w:rPr>
              <w:fldChar w:fldCharType="begin"/>
            </w:r>
            <w:r w:rsidR="006C59F6">
              <w:rPr>
                <w:noProof/>
                <w:webHidden/>
              </w:rPr>
              <w:instrText xml:space="preserve"> PAGEREF _Toc430000886 \h </w:instrText>
            </w:r>
            <w:r w:rsidR="006C59F6">
              <w:rPr>
                <w:noProof/>
                <w:webHidden/>
              </w:rPr>
            </w:r>
            <w:r w:rsidR="006C59F6">
              <w:rPr>
                <w:noProof/>
                <w:webHidden/>
              </w:rPr>
              <w:fldChar w:fldCharType="separate"/>
            </w:r>
            <w:r w:rsidR="006C59F6">
              <w:rPr>
                <w:noProof/>
                <w:webHidden/>
              </w:rPr>
              <w:t>10</w:t>
            </w:r>
            <w:r w:rsidR="006C59F6">
              <w:rPr>
                <w:noProof/>
                <w:webHidden/>
              </w:rPr>
              <w:fldChar w:fldCharType="end"/>
            </w:r>
          </w:hyperlink>
        </w:p>
        <w:p w:rsidR="006C59F6" w:rsidRDefault="00830A70">
          <w:pPr>
            <w:pStyle w:val="TOC2"/>
            <w:tabs>
              <w:tab w:val="left" w:pos="660"/>
              <w:tab w:val="right" w:leader="dot" w:pos="9062"/>
            </w:tabs>
            <w:rPr>
              <w:noProof/>
              <w:lang w:eastAsia="nl-NL"/>
            </w:rPr>
          </w:pPr>
          <w:hyperlink w:anchor="_Toc430000887" w:history="1">
            <w:r w:rsidR="006C59F6" w:rsidRPr="00C747A4">
              <w:rPr>
                <w:rStyle w:val="Hyperlink"/>
                <w:noProof/>
              </w:rPr>
              <w:t>7.</w:t>
            </w:r>
            <w:r w:rsidR="006C59F6">
              <w:rPr>
                <w:noProof/>
                <w:lang w:eastAsia="nl-NL"/>
              </w:rPr>
              <w:tab/>
            </w:r>
            <w:r w:rsidR="006C59F6" w:rsidRPr="00C747A4">
              <w:rPr>
                <w:rStyle w:val="Hyperlink"/>
                <w:noProof/>
              </w:rPr>
              <w:t>Education for girls</w:t>
            </w:r>
            <w:r w:rsidR="006C59F6">
              <w:rPr>
                <w:noProof/>
                <w:webHidden/>
              </w:rPr>
              <w:tab/>
            </w:r>
            <w:r w:rsidR="006C59F6">
              <w:rPr>
                <w:noProof/>
                <w:webHidden/>
              </w:rPr>
              <w:fldChar w:fldCharType="begin"/>
            </w:r>
            <w:r w:rsidR="006C59F6">
              <w:rPr>
                <w:noProof/>
                <w:webHidden/>
              </w:rPr>
              <w:instrText xml:space="preserve"> PAGEREF _Toc430000887 \h </w:instrText>
            </w:r>
            <w:r w:rsidR="006C59F6">
              <w:rPr>
                <w:noProof/>
                <w:webHidden/>
              </w:rPr>
            </w:r>
            <w:r w:rsidR="006C59F6">
              <w:rPr>
                <w:noProof/>
                <w:webHidden/>
              </w:rPr>
              <w:fldChar w:fldCharType="separate"/>
            </w:r>
            <w:r w:rsidR="006C59F6">
              <w:rPr>
                <w:noProof/>
                <w:webHidden/>
              </w:rPr>
              <w:t>10</w:t>
            </w:r>
            <w:r w:rsidR="006C59F6">
              <w:rPr>
                <w:noProof/>
                <w:webHidden/>
              </w:rPr>
              <w:fldChar w:fldCharType="end"/>
            </w:r>
          </w:hyperlink>
        </w:p>
        <w:p w:rsidR="00D1692C" w:rsidRDefault="00D1692C">
          <w:r>
            <w:fldChar w:fldCharType="end"/>
          </w:r>
        </w:p>
      </w:sdtContent>
    </w:sdt>
    <w:p w:rsidR="004E4FA4" w:rsidRDefault="00C97D07">
      <w:pPr>
        <w:rPr>
          <w:lang w:val="en-US"/>
        </w:rPr>
      </w:pPr>
      <w:r>
        <w:rPr>
          <w:lang w:val="en-US"/>
        </w:rPr>
        <w:br w:type="page"/>
      </w:r>
    </w:p>
    <w:p w:rsidR="00C97D07" w:rsidRDefault="002A1A72" w:rsidP="00C97D07">
      <w:pPr>
        <w:pStyle w:val="Heading1"/>
        <w:rPr>
          <w:lang w:val="en-US"/>
        </w:rPr>
      </w:pPr>
      <w:bookmarkStart w:id="1" w:name="_Toc430000872"/>
      <w:r>
        <w:rPr>
          <w:lang w:val="en-US"/>
        </w:rPr>
        <w:lastRenderedPageBreak/>
        <w:t>L</w:t>
      </w:r>
      <w:r w:rsidR="00C97D07">
        <w:rPr>
          <w:lang w:val="en-US"/>
        </w:rPr>
        <w:t>ist of abbreviations</w:t>
      </w:r>
      <w:bookmarkEnd w:id="1"/>
    </w:p>
    <w:p w:rsidR="00C97D07" w:rsidRDefault="00C97D07" w:rsidP="00C97D07">
      <w:pPr>
        <w:ind w:left="2124" w:hanging="2124"/>
        <w:jc w:val="both"/>
        <w:rPr>
          <w:lang w:val="en-US"/>
        </w:rPr>
      </w:pPr>
    </w:p>
    <w:p w:rsidR="00C97D07" w:rsidRDefault="00C97D07" w:rsidP="00C97D07">
      <w:pPr>
        <w:ind w:left="2124" w:hanging="2124"/>
        <w:jc w:val="both"/>
        <w:rPr>
          <w:lang w:val="en-US"/>
        </w:rPr>
      </w:pPr>
      <w:r>
        <w:rPr>
          <w:lang w:val="en-US"/>
        </w:rPr>
        <w:t>KOMNAS HAM</w:t>
      </w:r>
      <w:r>
        <w:rPr>
          <w:lang w:val="en-US"/>
        </w:rPr>
        <w:tab/>
      </w:r>
      <w:proofErr w:type="spellStart"/>
      <w:r>
        <w:rPr>
          <w:lang w:val="en-US"/>
        </w:rPr>
        <w:t>Komisi</w:t>
      </w:r>
      <w:proofErr w:type="spellEnd"/>
      <w:r>
        <w:rPr>
          <w:lang w:val="en-US"/>
        </w:rPr>
        <w:t xml:space="preserve"> </w:t>
      </w:r>
      <w:proofErr w:type="spellStart"/>
      <w:r>
        <w:rPr>
          <w:lang w:val="en-US"/>
        </w:rPr>
        <w:t>Nasional</w:t>
      </w:r>
      <w:proofErr w:type="spellEnd"/>
      <w:r>
        <w:rPr>
          <w:lang w:val="en-US"/>
        </w:rPr>
        <w:t xml:space="preserve"> </w:t>
      </w:r>
      <w:proofErr w:type="spellStart"/>
      <w:r>
        <w:rPr>
          <w:lang w:val="en-US"/>
        </w:rPr>
        <w:t>Hak</w:t>
      </w:r>
      <w:proofErr w:type="spellEnd"/>
      <w:r>
        <w:rPr>
          <w:lang w:val="en-US"/>
        </w:rPr>
        <w:t xml:space="preserve"> </w:t>
      </w:r>
      <w:proofErr w:type="spellStart"/>
      <w:r>
        <w:rPr>
          <w:lang w:val="en-US"/>
        </w:rPr>
        <w:t>Asasi</w:t>
      </w:r>
      <w:proofErr w:type="spellEnd"/>
      <w:r>
        <w:rPr>
          <w:lang w:val="en-US"/>
        </w:rPr>
        <w:t xml:space="preserve"> </w:t>
      </w:r>
      <w:proofErr w:type="spellStart"/>
      <w:r>
        <w:rPr>
          <w:lang w:val="en-US"/>
        </w:rPr>
        <w:t>Manusia</w:t>
      </w:r>
      <w:proofErr w:type="spellEnd"/>
      <w:r>
        <w:rPr>
          <w:lang w:val="en-US"/>
        </w:rPr>
        <w:t xml:space="preserve"> </w:t>
      </w:r>
      <w:proofErr w:type="spellStart"/>
      <w:r>
        <w:rPr>
          <w:lang w:val="en-US"/>
        </w:rPr>
        <w:t>Republik</w:t>
      </w:r>
      <w:proofErr w:type="spellEnd"/>
      <w:r>
        <w:rPr>
          <w:lang w:val="en-US"/>
        </w:rPr>
        <w:t xml:space="preserve"> Indonesia (National Commission for Human Rights Indonesia)</w:t>
      </w:r>
    </w:p>
    <w:p w:rsidR="00C97D07" w:rsidRDefault="00C97D07" w:rsidP="00C97D07">
      <w:pPr>
        <w:ind w:left="2124" w:hanging="2124"/>
        <w:jc w:val="both"/>
        <w:rPr>
          <w:lang w:val="en-US"/>
        </w:rPr>
      </w:pPr>
      <w:r>
        <w:rPr>
          <w:lang w:val="en-US"/>
        </w:rPr>
        <w:t>PDHJ</w:t>
      </w:r>
      <w:r>
        <w:rPr>
          <w:lang w:val="en-US"/>
        </w:rPr>
        <w:tab/>
      </w:r>
      <w:proofErr w:type="spellStart"/>
      <w:r>
        <w:rPr>
          <w:lang w:val="en-US"/>
        </w:rPr>
        <w:t>Provedoria</w:t>
      </w:r>
      <w:proofErr w:type="spellEnd"/>
      <w:r>
        <w:rPr>
          <w:lang w:val="en-US"/>
        </w:rPr>
        <w:t xml:space="preserve"> dos </w:t>
      </w:r>
      <w:proofErr w:type="spellStart"/>
      <w:r>
        <w:rPr>
          <w:lang w:val="en-US"/>
        </w:rPr>
        <w:t>Direitos</w:t>
      </w:r>
      <w:proofErr w:type="spellEnd"/>
      <w:r>
        <w:rPr>
          <w:lang w:val="en-US"/>
        </w:rPr>
        <w:t xml:space="preserve"> </w:t>
      </w:r>
      <w:proofErr w:type="spellStart"/>
      <w:r>
        <w:rPr>
          <w:lang w:val="en-US"/>
        </w:rPr>
        <w:t>Humanos</w:t>
      </w:r>
      <w:proofErr w:type="spellEnd"/>
      <w:r>
        <w:rPr>
          <w:lang w:val="en-US"/>
        </w:rPr>
        <w:t xml:space="preserve"> e </w:t>
      </w:r>
      <w:proofErr w:type="spellStart"/>
      <w:r>
        <w:rPr>
          <w:lang w:val="en-US"/>
        </w:rPr>
        <w:t>Justiça</w:t>
      </w:r>
      <w:proofErr w:type="spellEnd"/>
      <w:r>
        <w:rPr>
          <w:lang w:val="en-US"/>
        </w:rPr>
        <w:t xml:space="preserve"> (Office of the </w:t>
      </w:r>
      <w:proofErr w:type="spellStart"/>
      <w:r>
        <w:rPr>
          <w:lang w:val="en-US"/>
        </w:rPr>
        <w:t>Provedor</w:t>
      </w:r>
      <w:proofErr w:type="spellEnd"/>
      <w:r>
        <w:rPr>
          <w:lang w:val="en-US"/>
        </w:rPr>
        <w:t xml:space="preserve"> for Human Rights and Justice)</w:t>
      </w:r>
    </w:p>
    <w:p w:rsidR="00C97D07" w:rsidRDefault="00C97D07" w:rsidP="00C97D07">
      <w:pPr>
        <w:ind w:left="2124" w:hanging="2124"/>
        <w:jc w:val="both"/>
        <w:rPr>
          <w:lang w:val="en-US"/>
        </w:rPr>
      </w:pPr>
      <w:r>
        <w:rPr>
          <w:lang w:val="en-US"/>
        </w:rPr>
        <w:t>NCRC</w:t>
      </w:r>
      <w:r>
        <w:rPr>
          <w:lang w:val="en-US"/>
        </w:rPr>
        <w:tab/>
        <w:t>National Commission on the Rights of the Child</w:t>
      </w:r>
    </w:p>
    <w:p w:rsidR="00D1692C" w:rsidRDefault="00C97D07" w:rsidP="00C97D07">
      <w:pPr>
        <w:ind w:left="2124" w:hanging="2124"/>
        <w:jc w:val="both"/>
        <w:rPr>
          <w:lang w:val="en-US"/>
        </w:rPr>
      </w:pPr>
      <w:r>
        <w:rPr>
          <w:lang w:val="en-US"/>
        </w:rPr>
        <w:t>UN</w:t>
      </w:r>
      <w:r>
        <w:rPr>
          <w:lang w:val="en-US"/>
        </w:rPr>
        <w:tab/>
        <w:t>United Nations</w:t>
      </w:r>
      <w:r w:rsidR="00D1692C">
        <w:rPr>
          <w:lang w:val="en-US"/>
        </w:rPr>
        <w:br w:type="page"/>
      </w:r>
    </w:p>
    <w:p w:rsidR="00E802AC" w:rsidRDefault="00E802AC" w:rsidP="00D1692C">
      <w:pPr>
        <w:pStyle w:val="Heading1"/>
        <w:rPr>
          <w:lang w:val="en-US"/>
        </w:rPr>
      </w:pPr>
      <w:bookmarkStart w:id="2" w:name="_Toc430000873"/>
      <w:r>
        <w:rPr>
          <w:lang w:val="en-US"/>
        </w:rPr>
        <w:t>Introduction</w:t>
      </w:r>
      <w:bookmarkEnd w:id="2"/>
    </w:p>
    <w:p w:rsidR="00147F70" w:rsidRPr="00147F70" w:rsidRDefault="00147F70" w:rsidP="00147F70">
      <w:pPr>
        <w:rPr>
          <w:lang w:val="en-US"/>
        </w:rPr>
      </w:pPr>
    </w:p>
    <w:p w:rsidR="00B7132A" w:rsidRDefault="00B323E0" w:rsidP="00D1692C">
      <w:pPr>
        <w:jc w:val="both"/>
        <w:rPr>
          <w:lang w:val="en-US"/>
        </w:rPr>
      </w:pPr>
      <w:r>
        <w:rPr>
          <w:lang w:val="en-US"/>
        </w:rPr>
        <w:t xml:space="preserve">Through this submission to the Committee on the Rights of the Child, the </w:t>
      </w:r>
      <w:proofErr w:type="spellStart"/>
      <w:r>
        <w:rPr>
          <w:lang w:val="en-US"/>
        </w:rPr>
        <w:t>Provedoria</w:t>
      </w:r>
      <w:proofErr w:type="spellEnd"/>
      <w:r>
        <w:rPr>
          <w:lang w:val="en-US"/>
        </w:rPr>
        <w:t xml:space="preserve"> dos </w:t>
      </w:r>
      <w:proofErr w:type="spellStart"/>
      <w:r>
        <w:rPr>
          <w:lang w:val="en-US"/>
        </w:rPr>
        <w:t>Direitos</w:t>
      </w:r>
      <w:proofErr w:type="spellEnd"/>
      <w:r>
        <w:rPr>
          <w:lang w:val="en-US"/>
        </w:rPr>
        <w:t xml:space="preserve"> </w:t>
      </w:r>
      <w:proofErr w:type="spellStart"/>
      <w:r>
        <w:rPr>
          <w:lang w:val="en-US"/>
        </w:rPr>
        <w:t>Humanos</w:t>
      </w:r>
      <w:proofErr w:type="spellEnd"/>
      <w:r>
        <w:rPr>
          <w:lang w:val="en-US"/>
        </w:rPr>
        <w:t xml:space="preserve"> e </w:t>
      </w:r>
      <w:proofErr w:type="spellStart"/>
      <w:r>
        <w:rPr>
          <w:lang w:val="en-US"/>
        </w:rPr>
        <w:t>Justiça</w:t>
      </w:r>
      <w:proofErr w:type="spellEnd"/>
      <w:r>
        <w:rPr>
          <w:lang w:val="en-US"/>
        </w:rPr>
        <w:t xml:space="preserve"> </w:t>
      </w:r>
      <w:r w:rsidR="00147F70">
        <w:rPr>
          <w:lang w:val="en-US"/>
        </w:rPr>
        <w:t xml:space="preserve">(PDHJ) </w:t>
      </w:r>
      <w:r>
        <w:rPr>
          <w:lang w:val="en-US"/>
        </w:rPr>
        <w:t xml:space="preserve">fulfills its </w:t>
      </w:r>
      <w:r w:rsidR="00147F70">
        <w:rPr>
          <w:lang w:val="en-US"/>
        </w:rPr>
        <w:t>obligation</w:t>
      </w:r>
      <w:r>
        <w:rPr>
          <w:lang w:val="en-US"/>
        </w:rPr>
        <w:t xml:space="preserve"> as an A-accredited National Human Rights Institution. </w:t>
      </w:r>
    </w:p>
    <w:p w:rsidR="00092938" w:rsidRDefault="00092938" w:rsidP="00D1692C">
      <w:pPr>
        <w:jc w:val="both"/>
        <w:rPr>
          <w:lang w:val="en-US"/>
        </w:rPr>
      </w:pPr>
      <w:r>
        <w:rPr>
          <w:lang w:val="en-US"/>
        </w:rPr>
        <w:t xml:space="preserve">This submission has been drafted in the context of two occasions: firstly the pre-sessional working group of the Committee on the Rights of the Child </w:t>
      </w:r>
      <w:r w:rsidR="00147F70">
        <w:rPr>
          <w:lang w:val="en-US"/>
        </w:rPr>
        <w:t xml:space="preserve">that took place </w:t>
      </w:r>
      <w:r>
        <w:rPr>
          <w:lang w:val="en-US"/>
        </w:rPr>
        <w:t>in February 2015 and the list of questions that emerged from it, and secondly the replies of Timor-Leste to the list of issues, received on 18 August 2015. As such, most</w:t>
      </w:r>
      <w:r w:rsidR="00147F70">
        <w:rPr>
          <w:lang w:val="en-US"/>
        </w:rPr>
        <w:t xml:space="preserve"> paragraphs are drafted around</w:t>
      </w:r>
      <w:r>
        <w:rPr>
          <w:lang w:val="en-US"/>
        </w:rPr>
        <w:t xml:space="preserve"> </w:t>
      </w:r>
      <w:r w:rsidR="00147F70">
        <w:rPr>
          <w:lang w:val="en-US"/>
        </w:rPr>
        <w:t>issues</w:t>
      </w:r>
      <w:r>
        <w:rPr>
          <w:lang w:val="en-US"/>
        </w:rPr>
        <w:t xml:space="preserve"> that the Committee </w:t>
      </w:r>
      <w:r w:rsidR="00147F70">
        <w:rPr>
          <w:lang w:val="en-US"/>
        </w:rPr>
        <w:t>raised questions about</w:t>
      </w:r>
      <w:r>
        <w:rPr>
          <w:lang w:val="en-US"/>
        </w:rPr>
        <w:t xml:space="preserve"> during the pre-sessional working group and to which the PDHJ through this submission respon</w:t>
      </w:r>
      <w:r w:rsidR="00D1692C">
        <w:rPr>
          <w:lang w:val="en-US"/>
        </w:rPr>
        <w:t xml:space="preserve">ds, </w:t>
      </w:r>
      <w:r>
        <w:rPr>
          <w:lang w:val="en-US"/>
        </w:rPr>
        <w:t>combined with information from the replies of Timor-Leste to the list of issues</w:t>
      </w:r>
      <w:r w:rsidR="00D1692C">
        <w:rPr>
          <w:lang w:val="en-US"/>
        </w:rPr>
        <w:t xml:space="preserve"> if relevant</w:t>
      </w:r>
      <w:r>
        <w:rPr>
          <w:lang w:val="en-US"/>
        </w:rPr>
        <w:t xml:space="preserve">. </w:t>
      </w:r>
    </w:p>
    <w:p w:rsidR="00092938" w:rsidRDefault="00092938" w:rsidP="00D1692C">
      <w:pPr>
        <w:jc w:val="both"/>
        <w:rPr>
          <w:lang w:val="en-US"/>
        </w:rPr>
      </w:pPr>
      <w:r>
        <w:rPr>
          <w:lang w:val="en-US"/>
        </w:rPr>
        <w:t>This submission commences with the narrative of a recent case that highlights a series of serious shortcomings in the State’s attempts to protect the rights of children. The so-called ‘</w:t>
      </w:r>
      <w:proofErr w:type="spellStart"/>
      <w:r>
        <w:rPr>
          <w:lang w:val="en-US"/>
        </w:rPr>
        <w:t>Kulu</w:t>
      </w:r>
      <w:proofErr w:type="spellEnd"/>
      <w:r>
        <w:rPr>
          <w:lang w:val="en-US"/>
        </w:rPr>
        <w:t xml:space="preserve">-Hun case’, after the district in </w:t>
      </w:r>
      <w:proofErr w:type="spellStart"/>
      <w:r>
        <w:rPr>
          <w:lang w:val="en-US"/>
        </w:rPr>
        <w:t>Dili</w:t>
      </w:r>
      <w:proofErr w:type="spellEnd"/>
      <w:r>
        <w:rPr>
          <w:lang w:val="en-US"/>
        </w:rPr>
        <w:t xml:space="preserve"> in which it took place, concerns the murder of a 16-year old boy at the hands of a 15-year old boy. Between his childhood and the current day, many rights contained in the Convention on the Rights of the Child have been violated with the killed 15-year old and his family as the most important victims.  </w:t>
      </w:r>
    </w:p>
    <w:p w:rsidR="00092938" w:rsidRDefault="00092938" w:rsidP="00D1692C">
      <w:pPr>
        <w:jc w:val="both"/>
        <w:rPr>
          <w:lang w:val="en-US"/>
        </w:rPr>
      </w:pPr>
      <w:r>
        <w:rPr>
          <w:lang w:val="en-US"/>
        </w:rPr>
        <w:br w:type="page"/>
      </w:r>
    </w:p>
    <w:p w:rsidR="00E802AC" w:rsidRDefault="00B7132A" w:rsidP="00D1692C">
      <w:pPr>
        <w:pStyle w:val="Heading1"/>
        <w:rPr>
          <w:lang w:val="en-US"/>
        </w:rPr>
      </w:pPr>
      <w:bookmarkStart w:id="3" w:name="_Toc430000874"/>
      <w:proofErr w:type="spellStart"/>
      <w:r>
        <w:rPr>
          <w:lang w:val="en-US"/>
        </w:rPr>
        <w:t>Kulu</w:t>
      </w:r>
      <w:proofErr w:type="spellEnd"/>
      <w:r>
        <w:rPr>
          <w:lang w:val="en-US"/>
        </w:rPr>
        <w:t>-Hun case</w:t>
      </w:r>
      <w:bookmarkEnd w:id="3"/>
    </w:p>
    <w:p w:rsidR="00B7132A" w:rsidRDefault="00AC43A7" w:rsidP="00D1692C">
      <w:pPr>
        <w:jc w:val="both"/>
        <w:rPr>
          <w:lang w:val="en-US"/>
        </w:rPr>
      </w:pPr>
      <w:r>
        <w:rPr>
          <w:lang w:val="en-US"/>
        </w:rPr>
        <w:t xml:space="preserve">As an example of the serious shortcomings in the protection of children in Timor-Leste, the PDHJ is sad to present the following example that occurred recently in Timor-Leste’s capital city </w:t>
      </w:r>
      <w:proofErr w:type="spellStart"/>
      <w:r>
        <w:rPr>
          <w:lang w:val="en-US"/>
        </w:rPr>
        <w:t>Dili</w:t>
      </w:r>
      <w:proofErr w:type="spellEnd"/>
      <w:r>
        <w:rPr>
          <w:lang w:val="en-US"/>
        </w:rPr>
        <w:t xml:space="preserve">. This case shows a chain of serious violations of the rights of children and their family members and the failure of the State to remedy these violations. </w:t>
      </w:r>
    </w:p>
    <w:p w:rsidR="00AC43A7" w:rsidRDefault="00AC43A7" w:rsidP="00D1692C">
      <w:pPr>
        <w:jc w:val="both"/>
        <w:rPr>
          <w:lang w:val="en-US"/>
        </w:rPr>
      </w:pPr>
      <w:r>
        <w:rPr>
          <w:lang w:val="en-US"/>
        </w:rPr>
        <w:t xml:space="preserve">On 24 July 2014 a wedding took place in the </w:t>
      </w:r>
      <w:proofErr w:type="spellStart"/>
      <w:r>
        <w:rPr>
          <w:lang w:val="en-US"/>
        </w:rPr>
        <w:t>Kulu</w:t>
      </w:r>
      <w:proofErr w:type="spellEnd"/>
      <w:r w:rsidR="00C97D07">
        <w:rPr>
          <w:lang w:val="en-US"/>
        </w:rPr>
        <w:t>-H</w:t>
      </w:r>
      <w:r>
        <w:rPr>
          <w:lang w:val="en-US"/>
        </w:rPr>
        <w:t xml:space="preserve">un area of </w:t>
      </w:r>
      <w:proofErr w:type="spellStart"/>
      <w:r>
        <w:rPr>
          <w:lang w:val="en-US"/>
        </w:rPr>
        <w:t>Dili</w:t>
      </w:r>
      <w:proofErr w:type="spellEnd"/>
      <w:r>
        <w:rPr>
          <w:lang w:val="en-US"/>
        </w:rPr>
        <w:t xml:space="preserve">. </w:t>
      </w:r>
      <w:r w:rsidR="00CA14EB">
        <w:rPr>
          <w:lang w:val="en-US"/>
        </w:rPr>
        <w:t xml:space="preserve">A 16-year old boy and a 15-year old boy both attended the festivities. After a while a seemingly innocent fight broke out between a </w:t>
      </w:r>
      <w:proofErr w:type="gramStart"/>
      <w:r w:rsidR="00CA14EB">
        <w:rPr>
          <w:lang w:val="en-US"/>
        </w:rPr>
        <w:t>number</w:t>
      </w:r>
      <w:proofErr w:type="gramEnd"/>
      <w:r w:rsidR="00CA14EB">
        <w:rPr>
          <w:lang w:val="en-US"/>
        </w:rPr>
        <w:t xml:space="preserve"> of youth, including the two aforementioned boys. The 15-year old took a knife and stabbed the 16-year old in his shoulder, after which the 16-year old fell to the ground while another person who was present tried to contain the aggressor. Although the knife fell to the ground, the aggressor managed to wrestle himself free and picked up the knife. He attacked the victim again and used the knife to disembowel the 16-year old. The latter died either on the way to the hospital or in the hospital. </w:t>
      </w:r>
    </w:p>
    <w:p w:rsidR="00CA14EB" w:rsidRDefault="00CA14EB" w:rsidP="00D1692C">
      <w:pPr>
        <w:jc w:val="both"/>
        <w:rPr>
          <w:lang w:val="en-US"/>
        </w:rPr>
      </w:pPr>
      <w:r>
        <w:rPr>
          <w:lang w:val="en-US"/>
        </w:rPr>
        <w:t>After the incident the 15-year old was brought to a police station. However the police refused to take him in as the penal code clearly exempts minors under age from criminal liability.</w:t>
      </w:r>
      <w:r>
        <w:rPr>
          <w:rStyle w:val="FootnoteReference"/>
          <w:lang w:val="en-US"/>
        </w:rPr>
        <w:footnoteReference w:id="1"/>
      </w:r>
      <w:r>
        <w:rPr>
          <w:lang w:val="en-US"/>
        </w:rPr>
        <w:t xml:space="preserve"> As a consequence the 15-year old was taken to his father, who is a former police officer himself. His parents live separate from each other. The father reportedly beat his son so severely (one source said ‘almost to dead’) that he had to attend medical treatment himself. It later turned out that the father had previously physically abused the boy and that this was one of the reasons his parents split and he had to live with his mother. </w:t>
      </w:r>
    </w:p>
    <w:p w:rsidR="00CA14EB" w:rsidRDefault="000706FD" w:rsidP="00D1692C">
      <w:pPr>
        <w:jc w:val="both"/>
        <w:rPr>
          <w:lang w:val="en-US"/>
        </w:rPr>
      </w:pPr>
      <w:r>
        <w:rPr>
          <w:lang w:val="en-US"/>
        </w:rPr>
        <w:t xml:space="preserve">After the PDHJ heard about this case, interviews have been conducted with a number of stakeholders, including the father of the victim, the mother of the suspect, the </w:t>
      </w:r>
      <w:proofErr w:type="spellStart"/>
      <w:r>
        <w:rPr>
          <w:lang w:val="en-US"/>
        </w:rPr>
        <w:t>xefe</w:t>
      </w:r>
      <w:proofErr w:type="spellEnd"/>
      <w:r>
        <w:rPr>
          <w:lang w:val="en-US"/>
        </w:rPr>
        <w:t xml:space="preserve"> </w:t>
      </w:r>
      <w:proofErr w:type="spellStart"/>
      <w:r>
        <w:rPr>
          <w:lang w:val="en-US"/>
        </w:rPr>
        <w:t>suku</w:t>
      </w:r>
      <w:proofErr w:type="spellEnd"/>
      <w:r>
        <w:rPr>
          <w:lang w:val="en-US"/>
        </w:rPr>
        <w:t xml:space="preserve"> of the </w:t>
      </w:r>
      <w:proofErr w:type="spellStart"/>
      <w:r>
        <w:rPr>
          <w:lang w:val="en-US"/>
        </w:rPr>
        <w:t>Kulu</w:t>
      </w:r>
      <w:proofErr w:type="spellEnd"/>
      <w:r>
        <w:rPr>
          <w:lang w:val="en-US"/>
        </w:rPr>
        <w:t xml:space="preserve">-Hun area and the coordinator of a youth shelter. It became clear that the case has left all those involved shocked and uncertain what to do. There is a strong difference of opinion between the two families, with the family of the victim expressing increasing anger about the lack of justice and the family of the suspect trying to downplay the incident as an accident. The </w:t>
      </w:r>
      <w:proofErr w:type="spellStart"/>
      <w:r>
        <w:rPr>
          <w:lang w:val="en-US"/>
        </w:rPr>
        <w:t>xefe</w:t>
      </w:r>
      <w:proofErr w:type="spellEnd"/>
      <w:r>
        <w:rPr>
          <w:lang w:val="en-US"/>
        </w:rPr>
        <w:t xml:space="preserve"> </w:t>
      </w:r>
      <w:proofErr w:type="spellStart"/>
      <w:r>
        <w:rPr>
          <w:lang w:val="en-US"/>
        </w:rPr>
        <w:t>suku</w:t>
      </w:r>
      <w:proofErr w:type="spellEnd"/>
      <w:r>
        <w:rPr>
          <w:lang w:val="en-US"/>
        </w:rPr>
        <w:t xml:space="preserve"> is caught in between and does not know what to do, leading to further uncertainty and tension in the community. </w:t>
      </w:r>
    </w:p>
    <w:p w:rsidR="000706FD" w:rsidRDefault="000706FD" w:rsidP="00D1692C">
      <w:pPr>
        <w:jc w:val="both"/>
        <w:rPr>
          <w:lang w:val="en-US"/>
        </w:rPr>
      </w:pPr>
      <w:r>
        <w:rPr>
          <w:lang w:val="en-US"/>
        </w:rPr>
        <w:t xml:space="preserve">The suspect has been living in a youth shelter for one month (25 July – 25 August) and has reportedly made ‘good progresses’ in dealing with the situation. He has now left the shelter with the promise of protection against retaliation from relatives of the victim. </w:t>
      </w:r>
    </w:p>
    <w:p w:rsidR="000706FD" w:rsidRDefault="000706FD" w:rsidP="00D1692C">
      <w:pPr>
        <w:jc w:val="both"/>
        <w:rPr>
          <w:lang w:val="en-US"/>
        </w:rPr>
      </w:pPr>
      <w:r>
        <w:rPr>
          <w:lang w:val="en-US"/>
        </w:rPr>
        <w:t xml:space="preserve">The family of the victim is trying to press charges and is awaiting the results of these efforts. </w:t>
      </w:r>
    </w:p>
    <w:p w:rsidR="00221A73" w:rsidRDefault="000706FD" w:rsidP="00D1692C">
      <w:pPr>
        <w:jc w:val="both"/>
        <w:rPr>
          <w:lang w:val="en-US"/>
        </w:rPr>
      </w:pPr>
      <w:r>
        <w:rPr>
          <w:lang w:val="en-US"/>
        </w:rPr>
        <w:t xml:space="preserve">This example shows how the state has failed to provide protection against human rights violations against the suspect in his childhood, when he was ill-treated by his father, and after the crime, when he was severely beaten up by his father again. In addition the suspect has the right to a fair trial rather than an ‘ad-hoc’ solution to put him in a shelter and then hope the dust will settle. The victim and his relatives will suffer from these failures and in addition the relatives of the family will have to deal with a situation in which they feel justice is not done. </w:t>
      </w:r>
    </w:p>
    <w:p w:rsidR="00D1692C" w:rsidRDefault="00D1692C" w:rsidP="00D1692C">
      <w:pPr>
        <w:spacing w:after="0"/>
        <w:jc w:val="both"/>
        <w:rPr>
          <w:lang w:val="en-US"/>
        </w:rPr>
      </w:pPr>
    </w:p>
    <w:p w:rsidR="00221A73" w:rsidRDefault="00221A73" w:rsidP="00D1692C">
      <w:pPr>
        <w:spacing w:after="0"/>
        <w:jc w:val="both"/>
        <w:rPr>
          <w:lang w:val="en-US"/>
        </w:rPr>
      </w:pPr>
      <w:r>
        <w:rPr>
          <w:lang w:val="en-US"/>
        </w:rPr>
        <w:t xml:space="preserve">The case highlights the inability of the child protection system and, most importantly, the legal framework in protecting both children and their families against violations of their rights. </w:t>
      </w:r>
    </w:p>
    <w:p w:rsidR="00D1692C" w:rsidRDefault="00147F70" w:rsidP="00D1692C">
      <w:pPr>
        <w:pStyle w:val="Heading1"/>
        <w:rPr>
          <w:lang w:val="en-US"/>
        </w:rPr>
      </w:pPr>
      <w:bookmarkStart w:id="4" w:name="_Toc430000875"/>
      <w:r>
        <w:rPr>
          <w:lang w:val="en-US"/>
        </w:rPr>
        <w:t>Other topics</w:t>
      </w:r>
      <w:r w:rsidR="00D1692C">
        <w:rPr>
          <w:lang w:val="en-US"/>
        </w:rPr>
        <w:t>:</w:t>
      </w:r>
      <w:bookmarkEnd w:id="4"/>
    </w:p>
    <w:p w:rsidR="00511326" w:rsidRDefault="00511326" w:rsidP="00D1692C">
      <w:pPr>
        <w:spacing w:after="0"/>
        <w:jc w:val="both"/>
        <w:rPr>
          <w:lang w:val="en-US"/>
        </w:rPr>
      </w:pPr>
    </w:p>
    <w:p w:rsidR="006065F7" w:rsidRDefault="005E4B1E" w:rsidP="00147F70">
      <w:pPr>
        <w:pStyle w:val="Heading2"/>
        <w:numPr>
          <w:ilvl w:val="0"/>
          <w:numId w:val="5"/>
        </w:numPr>
      </w:pPr>
      <w:bookmarkStart w:id="5" w:name="_Toc430000876"/>
      <w:r>
        <w:t>Failure to implement legal protection systems</w:t>
      </w:r>
      <w:bookmarkEnd w:id="5"/>
    </w:p>
    <w:p w:rsidR="005E4B1E" w:rsidRDefault="005E4B1E" w:rsidP="00D1692C">
      <w:pPr>
        <w:jc w:val="both"/>
      </w:pPr>
      <w:r>
        <w:t xml:space="preserve">The PDHJ has noted with regret that despite serious pressure from civil society, international organisations and PDHJ, the State has still not provided for a sound legal framework to protect children from harm at many different levels. </w:t>
      </w:r>
    </w:p>
    <w:p w:rsidR="00BE7706" w:rsidRDefault="00BE7706" w:rsidP="00D1692C">
      <w:pPr>
        <w:jc w:val="both"/>
      </w:pPr>
      <w:r>
        <w:t xml:space="preserve">The </w:t>
      </w:r>
      <w:r w:rsidR="003E429E">
        <w:t xml:space="preserve">draft </w:t>
      </w:r>
      <w:r>
        <w:t>Children’s Code</w:t>
      </w:r>
      <w:r w:rsidR="00B323E0">
        <w:t xml:space="preserve"> (known under several different names)</w:t>
      </w:r>
      <w:r>
        <w:t xml:space="preserve"> has not been adopted yet and is currently still in draft version. The PDHJ has learned that the prohibition of all forms of corporal punishment in all settings is one of the reasons that the Children’s Code has not been approved yet. The PDHJ would like the Committee to urge the government to include a full and comprehensive prohibition of corporal punishment in the Children’s Code and to adopt and implement it as soon as possible. </w:t>
      </w:r>
    </w:p>
    <w:p w:rsidR="00404405" w:rsidRDefault="00404405" w:rsidP="00404405">
      <w:pPr>
        <w:jc w:val="both"/>
      </w:pPr>
      <w:r>
        <w:t>There is no legal framework for delinquent juveniles.</w:t>
      </w:r>
      <w:r w:rsidR="005E4B1E">
        <w:t xml:space="preserve"> </w:t>
      </w:r>
      <w:r>
        <w:t>The State party should as soon as possible adopt laws that apply to minors between the age of 12 and 16 years old and youth between 16 and 21 years old. The penal code stipulates that minors below the age of 16 are subjected to a separate criminal regime (‘Tutelary and Education Law’)</w:t>
      </w:r>
      <w:proofErr w:type="gramStart"/>
      <w:r>
        <w:t>,</w:t>
      </w:r>
      <w:proofErr w:type="gramEnd"/>
      <w:r>
        <w:t xml:space="preserve"> however this regime was never put into law. In addition, youth between 16 and 21 years old should fall under a so-called Special Regime. This was never adopted or implemented either. </w:t>
      </w:r>
    </w:p>
    <w:p w:rsidR="005E4B1E" w:rsidRDefault="005E4B1E" w:rsidP="00D1692C">
      <w:pPr>
        <w:jc w:val="both"/>
      </w:pPr>
      <w:r>
        <w:t xml:space="preserve">This means that both minors and juveniles find themselves in a legal void severely affecting their rights and their protection against harm in the judicial system. </w:t>
      </w:r>
      <w:r w:rsidR="00B7132A">
        <w:t xml:space="preserve">This has been demonstrated </w:t>
      </w:r>
      <w:proofErr w:type="spellStart"/>
      <w:r w:rsidR="00404405">
        <w:t>Kulu</w:t>
      </w:r>
      <w:proofErr w:type="spellEnd"/>
      <w:r w:rsidR="00404405">
        <w:t>-Hun case at the start</w:t>
      </w:r>
      <w:r w:rsidR="00B7132A">
        <w:t xml:space="preserve"> of this submission. </w:t>
      </w:r>
    </w:p>
    <w:p w:rsidR="00B323E0" w:rsidRDefault="00B323E0" w:rsidP="00D1692C">
      <w:pPr>
        <w:jc w:val="both"/>
      </w:pPr>
      <w:r>
        <w:t>In its written response to the list of issues, the State of Timor-Leste claims that ‘</w:t>
      </w:r>
      <w:r w:rsidRPr="00B323E0">
        <w:t>At the community level when children are in conflict with law normally the case will be resolved via a family mechanism involving the parties who aim to seek an amicable solution through mediation between the families and with the payment of a fine or compensation</w:t>
      </w:r>
      <w:r>
        <w:t>’</w:t>
      </w:r>
      <w:r w:rsidRPr="00B323E0">
        <w:t>.</w:t>
      </w:r>
      <w:r>
        <w:rPr>
          <w:rStyle w:val="FootnoteReference"/>
        </w:rPr>
        <w:footnoteReference w:id="2"/>
      </w:r>
      <w:r>
        <w:t xml:space="preserve"> As has been demonstrated through the aforementioned </w:t>
      </w:r>
      <w:proofErr w:type="spellStart"/>
      <w:r>
        <w:t>Kulu</w:t>
      </w:r>
      <w:proofErr w:type="spellEnd"/>
      <w:r>
        <w:t xml:space="preserve">-Hun case, this statement does not correspond with reality. The community mediation mechanisms are not capable of resolving </w:t>
      </w:r>
      <w:r w:rsidR="00404405">
        <w:t xml:space="preserve">issues like this </w:t>
      </w:r>
      <w:r>
        <w:t xml:space="preserve">which is entirely understandable as </w:t>
      </w:r>
      <w:proofErr w:type="gramStart"/>
      <w:r>
        <w:t>this concerns</w:t>
      </w:r>
      <w:proofErr w:type="gramEnd"/>
      <w:r>
        <w:t xml:space="preserve"> a case in which a person was killed. It is exactly grave cases like this that citizens of Timor-Leste should be able to rely on the protection and support of the State rather than family mechanisms. </w:t>
      </w:r>
    </w:p>
    <w:p w:rsidR="00AC5C54" w:rsidRDefault="00D1692C" w:rsidP="00147F70">
      <w:pPr>
        <w:pStyle w:val="Heading2"/>
        <w:numPr>
          <w:ilvl w:val="0"/>
          <w:numId w:val="5"/>
        </w:numPr>
      </w:pPr>
      <w:bookmarkStart w:id="6" w:name="_Toc430000877"/>
      <w:r>
        <w:t>Committee q</w:t>
      </w:r>
      <w:r w:rsidR="00AC5C54">
        <w:t>uestions on the PDHJ</w:t>
      </w:r>
      <w:bookmarkEnd w:id="6"/>
    </w:p>
    <w:p w:rsidR="00AC5C54" w:rsidRDefault="00147F70" w:rsidP="00D1692C">
      <w:pPr>
        <w:pStyle w:val="Heading3"/>
      </w:pPr>
      <w:bookmarkStart w:id="7" w:name="_Toc430000878"/>
      <w:r>
        <w:t>D</w:t>
      </w:r>
      <w:r w:rsidR="00AC5C54">
        <w:t>ifferences between the NCRC and the PDHJ</w:t>
      </w:r>
      <w:bookmarkEnd w:id="7"/>
    </w:p>
    <w:p w:rsidR="006A0846" w:rsidRPr="006A0846" w:rsidRDefault="006A0846" w:rsidP="00D1692C">
      <w:pPr>
        <w:jc w:val="both"/>
      </w:pPr>
      <w:r>
        <w:t xml:space="preserve">The PDHJ is established as independent institution by Article 27 of the Constitution of the Democratic Republic of Timor-Leste. Law number 7/2004 gives the full power to the PDHJ to respond to citizens and their problems related to the functioning of public institutions. The PDHJ has a double mandate on both Human Rights and Good Governance. Therefore the PDHJ has the power to investigate both potential human rights violations and good governance violations. The PDHJ can conduct monitoring, advocacy and mediation and conciliation in order to prevent and combat human rights and good governance violations. Furthermore, the Promotion and Education department disperses information to both citizens and the authorities about human rights and good governance principles. Whenever a human rights or good governance violation has found to have occurred, the mandate of the PDHJ allows it to forward a case with a recommendation to a relevant institution to follow-up (for example the public prosecutor). </w:t>
      </w:r>
      <w:r w:rsidR="005F15E8">
        <w:t xml:space="preserve">Lastly, the PDHJ publish reports on relevant topics. </w:t>
      </w:r>
    </w:p>
    <w:p w:rsidR="007F33E4" w:rsidRDefault="007F33E4" w:rsidP="00D1692C">
      <w:pPr>
        <w:jc w:val="both"/>
        <w:rPr>
          <w:lang w:val="en-US"/>
        </w:rPr>
      </w:pPr>
      <w:r w:rsidRPr="007F33E4">
        <w:rPr>
          <w:lang w:val="en-US"/>
        </w:rPr>
        <w:t>Other than the PDHJ, the</w:t>
      </w:r>
      <w:r w:rsidR="005F15E8" w:rsidRPr="005F15E8">
        <w:rPr>
          <w:lang w:val="en-US"/>
        </w:rPr>
        <w:t xml:space="preserve"> National Commission on the Rights of the Child </w:t>
      </w:r>
      <w:r w:rsidR="005F15E8">
        <w:rPr>
          <w:lang w:val="en-US"/>
        </w:rPr>
        <w:t xml:space="preserve">(NCRC) is entirely committed to supervising the rights of children in Timor-Leste. The NCRC is incorporated in the Ministry of Justice </w:t>
      </w:r>
      <w:r>
        <w:rPr>
          <w:lang w:val="en-US"/>
        </w:rPr>
        <w:t xml:space="preserve">and does therefore not share the level of independence that the PDHJ has. </w:t>
      </w:r>
    </w:p>
    <w:p w:rsidR="006065F7" w:rsidRDefault="00147F70" w:rsidP="00D1692C">
      <w:pPr>
        <w:pStyle w:val="Heading3"/>
      </w:pPr>
      <w:bookmarkStart w:id="8" w:name="_Toc430000879"/>
      <w:r>
        <w:t>H</w:t>
      </w:r>
      <w:r w:rsidR="00AC5C54">
        <w:t>uman and financial resources allocated to PDHJ</w:t>
      </w:r>
      <w:bookmarkEnd w:id="8"/>
    </w:p>
    <w:p w:rsidR="00FC4D77" w:rsidRDefault="00A47AB0" w:rsidP="00D1692C">
      <w:pPr>
        <w:jc w:val="both"/>
        <w:rPr>
          <w:lang w:val="en-US"/>
        </w:rPr>
      </w:pPr>
      <w:r w:rsidRPr="00A47AB0">
        <w:rPr>
          <w:lang w:val="en-US"/>
        </w:rPr>
        <w:t xml:space="preserve">The </w:t>
      </w:r>
      <w:r w:rsidR="00FC4D77">
        <w:rPr>
          <w:lang w:val="en-US"/>
        </w:rPr>
        <w:t xml:space="preserve">total </w:t>
      </w:r>
      <w:r w:rsidRPr="00A47AB0">
        <w:rPr>
          <w:lang w:val="en-US"/>
        </w:rPr>
        <w:t xml:space="preserve">number of staff currently employed by the PDHJ currently stands at 95, of whom 42 are female and 53 male. </w:t>
      </w:r>
      <w:r w:rsidR="00FC4D77">
        <w:rPr>
          <w:lang w:val="en-US"/>
        </w:rPr>
        <w:t xml:space="preserve">The PDHJ has 4 regional offices: </w:t>
      </w:r>
      <w:proofErr w:type="spellStart"/>
      <w:r w:rsidR="00FC4D77">
        <w:rPr>
          <w:lang w:val="en-US"/>
        </w:rPr>
        <w:t>Baucau</w:t>
      </w:r>
      <w:proofErr w:type="spellEnd"/>
      <w:r w:rsidR="00FC4D77">
        <w:rPr>
          <w:lang w:val="en-US"/>
        </w:rPr>
        <w:t xml:space="preserve"> (5 employees), </w:t>
      </w:r>
      <w:proofErr w:type="spellStart"/>
      <w:r w:rsidR="00FC4D77">
        <w:rPr>
          <w:lang w:val="en-US"/>
        </w:rPr>
        <w:t>Bobonaro</w:t>
      </w:r>
      <w:proofErr w:type="spellEnd"/>
      <w:r w:rsidR="00FC4D77">
        <w:rPr>
          <w:lang w:val="en-US"/>
        </w:rPr>
        <w:t xml:space="preserve"> (5 employees), </w:t>
      </w:r>
      <w:proofErr w:type="spellStart"/>
      <w:r w:rsidR="00FC4D77">
        <w:rPr>
          <w:lang w:val="en-US"/>
        </w:rPr>
        <w:t>Manufahi</w:t>
      </w:r>
      <w:proofErr w:type="spellEnd"/>
      <w:r w:rsidR="00FC4D77">
        <w:rPr>
          <w:lang w:val="en-US"/>
        </w:rPr>
        <w:t xml:space="preserve"> (4 employees) and </w:t>
      </w:r>
      <w:proofErr w:type="spellStart"/>
      <w:r w:rsidR="00FC4D77">
        <w:rPr>
          <w:lang w:val="en-US"/>
        </w:rPr>
        <w:t>Oecusse</w:t>
      </w:r>
      <w:proofErr w:type="spellEnd"/>
      <w:r w:rsidR="00FC4D77">
        <w:rPr>
          <w:lang w:val="en-US"/>
        </w:rPr>
        <w:t xml:space="preserve"> (4 employees). </w:t>
      </w:r>
    </w:p>
    <w:p w:rsidR="00FC4D77" w:rsidRDefault="00FC4D77" w:rsidP="00D1692C">
      <w:pPr>
        <w:jc w:val="both"/>
        <w:rPr>
          <w:lang w:val="en-US"/>
        </w:rPr>
      </w:pPr>
      <w:r w:rsidRPr="00FC4D77">
        <w:rPr>
          <w:lang w:val="en-US"/>
        </w:rPr>
        <w:t>The PDHJ</w:t>
      </w:r>
      <w:r>
        <w:rPr>
          <w:lang w:val="en-US"/>
        </w:rPr>
        <w:t>’s budget depends on the allocation of funding by the Ministry of Finance. In the past years, the budget of the PDHJ was as indicated below:</w:t>
      </w:r>
    </w:p>
    <w:p w:rsidR="00694E2C" w:rsidRDefault="00FC4D77" w:rsidP="00D1692C">
      <w:pPr>
        <w:jc w:val="both"/>
        <w:rPr>
          <w:lang w:val="id-ID"/>
        </w:rPr>
      </w:pPr>
      <w:r>
        <w:rPr>
          <w:lang w:val="id-ID"/>
        </w:rPr>
        <w:t>2011 : $ 1,301</w:t>
      </w:r>
      <w:r w:rsidRPr="00E802AC">
        <w:rPr>
          <w:lang w:val="en-US"/>
        </w:rPr>
        <w:t>,</w:t>
      </w:r>
      <w:r w:rsidR="00694E2C">
        <w:rPr>
          <w:lang w:val="id-ID"/>
        </w:rPr>
        <w:t>000</w:t>
      </w:r>
    </w:p>
    <w:p w:rsidR="00694E2C" w:rsidRPr="00E802AC" w:rsidRDefault="00694E2C" w:rsidP="00D1692C">
      <w:pPr>
        <w:jc w:val="both"/>
        <w:rPr>
          <w:lang w:val="en-US"/>
        </w:rPr>
      </w:pPr>
      <w:r>
        <w:rPr>
          <w:lang w:val="id-ID"/>
        </w:rPr>
        <w:t>2012 : $</w:t>
      </w:r>
      <w:r w:rsidR="00E802AC" w:rsidRPr="00E802AC">
        <w:rPr>
          <w:lang w:val="en-US"/>
        </w:rPr>
        <w:t xml:space="preserve"> 1,322,000</w:t>
      </w:r>
    </w:p>
    <w:p w:rsidR="00694E2C" w:rsidRPr="00E802AC" w:rsidRDefault="00694E2C" w:rsidP="00D1692C">
      <w:pPr>
        <w:jc w:val="both"/>
        <w:rPr>
          <w:lang w:val="en-US"/>
        </w:rPr>
      </w:pPr>
      <w:r>
        <w:rPr>
          <w:lang w:val="id-ID"/>
        </w:rPr>
        <w:t>2013 : $</w:t>
      </w:r>
      <w:r w:rsidR="00E802AC" w:rsidRPr="00E802AC">
        <w:rPr>
          <w:lang w:val="en-US"/>
        </w:rPr>
        <w:t xml:space="preserve"> 2,180,000</w:t>
      </w:r>
    </w:p>
    <w:p w:rsidR="00694E2C" w:rsidRDefault="00E802AC" w:rsidP="00D1692C">
      <w:pPr>
        <w:jc w:val="both"/>
        <w:rPr>
          <w:lang w:val="id-ID"/>
        </w:rPr>
      </w:pPr>
      <w:r>
        <w:rPr>
          <w:lang w:val="id-ID"/>
        </w:rPr>
        <w:t xml:space="preserve">2014 : $ </w:t>
      </w:r>
      <w:r w:rsidRPr="00E802AC">
        <w:rPr>
          <w:lang w:val="en-US"/>
        </w:rPr>
        <w:t>1</w:t>
      </w:r>
      <w:r>
        <w:rPr>
          <w:lang w:val="id-ID"/>
        </w:rPr>
        <w:t>,</w:t>
      </w:r>
      <w:r w:rsidRPr="00E802AC">
        <w:rPr>
          <w:lang w:val="en-US"/>
        </w:rPr>
        <w:t>512</w:t>
      </w:r>
      <w:r w:rsidR="00FC4D77" w:rsidRPr="00E802AC">
        <w:rPr>
          <w:lang w:val="en-US"/>
        </w:rPr>
        <w:t>,</w:t>
      </w:r>
      <w:r w:rsidR="00694E2C">
        <w:rPr>
          <w:lang w:val="id-ID"/>
        </w:rPr>
        <w:t>000</w:t>
      </w:r>
    </w:p>
    <w:p w:rsidR="00694E2C" w:rsidRPr="00F9736E" w:rsidRDefault="00694E2C" w:rsidP="00D1692C">
      <w:pPr>
        <w:jc w:val="both"/>
        <w:rPr>
          <w:lang w:val="id-ID"/>
        </w:rPr>
      </w:pPr>
      <w:r>
        <w:rPr>
          <w:lang w:val="id-ID"/>
        </w:rPr>
        <w:t>2015 : $ 1,411</w:t>
      </w:r>
      <w:r w:rsidR="00FC4D77" w:rsidRPr="00E802AC">
        <w:rPr>
          <w:lang w:val="en-US"/>
        </w:rPr>
        <w:t>,</w:t>
      </w:r>
      <w:r>
        <w:rPr>
          <w:lang w:val="id-ID"/>
        </w:rPr>
        <w:t>000</w:t>
      </w:r>
    </w:p>
    <w:p w:rsidR="00233B4E" w:rsidRDefault="00E802AC" w:rsidP="00D1692C">
      <w:pPr>
        <w:jc w:val="both"/>
      </w:pPr>
      <w:r>
        <w:t>These numbers are more or less in line with the numbers provided for by the State in its replies to the list of issues.</w:t>
      </w:r>
      <w:r>
        <w:rPr>
          <w:rStyle w:val="FootnoteReference"/>
        </w:rPr>
        <w:footnoteReference w:id="3"/>
      </w:r>
      <w:r>
        <w:t xml:space="preserve"> As can be noted the PDHJ budget has seen a sharp decline over the years 2013-2015 which has had an impact on the PDHJ’s ability to fulfil its mandate properly. </w:t>
      </w:r>
    </w:p>
    <w:p w:rsidR="00E802AC" w:rsidRPr="00233B4E" w:rsidRDefault="00E802AC" w:rsidP="00D1692C">
      <w:pPr>
        <w:jc w:val="both"/>
      </w:pPr>
      <w:r>
        <w:t>In addition, the PDHJ has taken account of State mentioning the USAID funded G2G project that has been carried out by PDHJ. Contrary to what the State submission ment</w:t>
      </w:r>
      <w:r w:rsidR="00525861">
        <w:t xml:space="preserve">ions, this project was supported with a funding of $ 117 </w:t>
      </w:r>
      <w:r w:rsidR="00525861" w:rsidRPr="00525861">
        <w:rPr>
          <w:i/>
        </w:rPr>
        <w:t>thousand</w:t>
      </w:r>
      <w:r w:rsidR="00525861">
        <w:t xml:space="preserve"> USD and not $ 117 </w:t>
      </w:r>
      <w:r w:rsidR="00525861" w:rsidRPr="00525861">
        <w:rPr>
          <w:i/>
        </w:rPr>
        <w:t>million</w:t>
      </w:r>
      <w:r w:rsidR="00525861">
        <w:t xml:space="preserve"> USD.</w:t>
      </w:r>
      <w:r w:rsidR="00525861">
        <w:rPr>
          <w:rStyle w:val="FootnoteReference"/>
        </w:rPr>
        <w:footnoteReference w:id="4"/>
      </w:r>
      <w:r w:rsidR="00525861">
        <w:t xml:space="preserve"> The PDHJ understands that this is a mistake but to be sure would like to point out the difference. </w:t>
      </w:r>
    </w:p>
    <w:p w:rsidR="00AC5C54" w:rsidRDefault="00147F70" w:rsidP="00D1692C">
      <w:pPr>
        <w:pStyle w:val="Heading3"/>
      </w:pPr>
      <w:bookmarkStart w:id="9" w:name="_Toc430000880"/>
      <w:r>
        <w:t>Filing of</w:t>
      </w:r>
      <w:r w:rsidR="00AC5C54">
        <w:t xml:space="preserve"> complaints</w:t>
      </w:r>
      <w:r>
        <w:t xml:space="preserve"> by children </w:t>
      </w:r>
      <w:r w:rsidR="00AC5C54">
        <w:t>without the need for guardian consent</w:t>
      </w:r>
      <w:bookmarkEnd w:id="9"/>
    </w:p>
    <w:p w:rsidR="00B02A70" w:rsidRDefault="00B02A70" w:rsidP="00D1692C">
      <w:pPr>
        <w:jc w:val="both"/>
      </w:pPr>
      <w:r>
        <w:t xml:space="preserve">Children have filed complaints with the PDHJ. For example in 2014, 11 complaints filed by children were registered. The complaints were related to topics including sexual violence, discrimination and </w:t>
      </w:r>
      <w:r w:rsidR="000338DD">
        <w:t>ill-treatment (including corporal punishment)</w:t>
      </w:r>
      <w:r>
        <w:t xml:space="preserve">. Most complaints were </w:t>
      </w:r>
      <w:r w:rsidR="000338DD">
        <w:t>filed</w:t>
      </w:r>
      <w:r>
        <w:t xml:space="preserve"> against teachers and police officers. </w:t>
      </w:r>
    </w:p>
    <w:p w:rsidR="00525861" w:rsidRDefault="00525861" w:rsidP="00D1692C">
      <w:pPr>
        <w:jc w:val="both"/>
        <w:rPr>
          <w:lang w:val="en-US"/>
        </w:rPr>
      </w:pPr>
      <w:r>
        <w:t>The PDHJ strongly opposes the State’s claims in its reply to the list of issues that ‘</w:t>
      </w:r>
      <w:r w:rsidRPr="00525861">
        <w:rPr>
          <w:lang w:val="en-US"/>
        </w:rPr>
        <w:t>from 2006 onwards monitoring has been conducted that indicates that there have been 5 cases of teachers committing crimes of corporal punishment</w:t>
      </w:r>
      <w:r>
        <w:rPr>
          <w:lang w:val="en-US"/>
        </w:rPr>
        <w:t>’.</w:t>
      </w:r>
      <w:r>
        <w:rPr>
          <w:rStyle w:val="FootnoteReference"/>
          <w:lang w:val="en-US"/>
        </w:rPr>
        <w:footnoteReference w:id="5"/>
      </w:r>
      <w:r>
        <w:rPr>
          <w:lang w:val="en-US"/>
        </w:rPr>
        <w:t xml:space="preserve"> As indicated in the previous paragraph, the number of actual complaints registered in 2014 alone is more than twice the amount of cases that the State claims have been identified through monitoring since 2006. </w:t>
      </w:r>
    </w:p>
    <w:p w:rsidR="00525861" w:rsidRPr="00525861" w:rsidRDefault="00525861" w:rsidP="00D1692C">
      <w:pPr>
        <w:jc w:val="both"/>
        <w:rPr>
          <w:lang w:val="en-US"/>
        </w:rPr>
      </w:pPr>
      <w:r>
        <w:rPr>
          <w:lang w:val="en-US"/>
        </w:rPr>
        <w:t>As will be elabor</w:t>
      </w:r>
      <w:r w:rsidR="00147F70">
        <w:rPr>
          <w:lang w:val="en-US"/>
        </w:rPr>
        <w:t>ated on further in chapter 3</w:t>
      </w:r>
      <w:r>
        <w:rPr>
          <w:lang w:val="en-US"/>
        </w:rPr>
        <w:t xml:space="preserve"> on corporal punishment, the PDHJ has conducted extensive monitoring on corporal punishment in schools. From all these monitoring activities it has become clear that corporal punishment is institutionalized in school settings and that almost all children are victim</w:t>
      </w:r>
      <w:r w:rsidR="00B16D96">
        <w:rPr>
          <w:lang w:val="en-US"/>
        </w:rPr>
        <w:t>s</w:t>
      </w:r>
      <w:r>
        <w:rPr>
          <w:lang w:val="en-US"/>
        </w:rPr>
        <w:t xml:space="preserve"> of it (surveys and questionnaires conducted between 2011 and 2015 show that 76 to 88 percent of children report being physically punished by their teachers). </w:t>
      </w:r>
    </w:p>
    <w:p w:rsidR="00AC5C54" w:rsidRDefault="00147F70" w:rsidP="00D1692C">
      <w:pPr>
        <w:pStyle w:val="Heading3"/>
      </w:pPr>
      <w:bookmarkStart w:id="10" w:name="_Toc430000881"/>
      <w:r>
        <w:t>A</w:t>
      </w:r>
      <w:r w:rsidR="00AC5C54">
        <w:t xml:space="preserve">wareness-raising activities and </w:t>
      </w:r>
      <w:proofErr w:type="gramStart"/>
      <w:r w:rsidR="00AC5C54">
        <w:t xml:space="preserve">training </w:t>
      </w:r>
      <w:r>
        <w:t xml:space="preserve"> </w:t>
      </w:r>
      <w:r w:rsidR="00AC5C54">
        <w:t>programmes</w:t>
      </w:r>
      <w:bookmarkEnd w:id="10"/>
      <w:proofErr w:type="gramEnd"/>
    </w:p>
    <w:p w:rsidR="00E77ED1" w:rsidRDefault="00E77ED1" w:rsidP="00D1692C">
      <w:pPr>
        <w:jc w:val="both"/>
        <w:rPr>
          <w:lang w:val="en-US"/>
        </w:rPr>
      </w:pPr>
      <w:r w:rsidRPr="00E77ED1">
        <w:rPr>
          <w:lang w:val="en-US"/>
        </w:rPr>
        <w:t xml:space="preserve">The PDHJ has been in existence for </w:t>
      </w:r>
      <w:r>
        <w:rPr>
          <w:lang w:val="en-US"/>
        </w:rPr>
        <w:t>nine</w:t>
      </w:r>
      <w:r w:rsidRPr="00E77ED1">
        <w:rPr>
          <w:lang w:val="en-US"/>
        </w:rPr>
        <w:t xml:space="preserve"> years, and during that time has conducted a number of activities to disseminate information about human rights and good governance in Timor-Leste, and about the role of the PDHJ. These activities have been conducted both in </w:t>
      </w:r>
      <w:proofErr w:type="spellStart"/>
      <w:r w:rsidRPr="00E77ED1">
        <w:rPr>
          <w:lang w:val="en-US"/>
        </w:rPr>
        <w:t>Dili</w:t>
      </w:r>
      <w:proofErr w:type="spellEnd"/>
      <w:r w:rsidRPr="00E77ED1">
        <w:rPr>
          <w:lang w:val="en-US"/>
        </w:rPr>
        <w:t xml:space="preserve"> and, importantly, in the districts.</w:t>
      </w:r>
    </w:p>
    <w:p w:rsidR="00B02A70" w:rsidRDefault="00B02A70" w:rsidP="00D1692C">
      <w:pPr>
        <w:jc w:val="both"/>
      </w:pPr>
      <w:r>
        <w:t xml:space="preserve">In 2013, the PDHJ organised a pilot programme on ‘socialisation sessions’ or public outreach events. These events aimed at raising awareness among the Timorese population about the PDHJ and its mandate. </w:t>
      </w:r>
      <w:r w:rsidR="00F055EF">
        <w:t xml:space="preserve">In total, 5000 people throughout the country participated in the socialisation sessions. </w:t>
      </w:r>
    </w:p>
    <w:p w:rsidR="00E77ED1" w:rsidRDefault="00E77ED1" w:rsidP="00D1692C">
      <w:pPr>
        <w:jc w:val="both"/>
        <w:rPr>
          <w:lang w:val="en-US"/>
        </w:rPr>
      </w:pPr>
      <w:r>
        <w:t xml:space="preserve">Subsequently, a perception survey was conducted </w:t>
      </w:r>
      <w:r w:rsidRPr="00E77ED1">
        <w:rPr>
          <w:lang w:val="en-US"/>
        </w:rPr>
        <w:t>to determine the extent to which these activities have been successful in disseminating information and changing perceptions about human rights and good governance, and the role of the PDHJ in promoting them.</w:t>
      </w:r>
      <w:r>
        <w:rPr>
          <w:lang w:val="en-US"/>
        </w:rPr>
        <w:t xml:space="preserve"> </w:t>
      </w:r>
      <w:r w:rsidRPr="00E77ED1">
        <w:rPr>
          <w:lang w:val="en-US"/>
        </w:rPr>
        <w:t xml:space="preserve">Of those surveyed, only 31% of people had heard of the PDHJ prior to being approached by the survey team, which indicates that more work needs to be done to make communities aware of the PDHJ and its role. </w:t>
      </w:r>
    </w:p>
    <w:p w:rsidR="00E77ED1" w:rsidRPr="00E77ED1" w:rsidRDefault="00E77ED1" w:rsidP="00D1692C">
      <w:pPr>
        <w:jc w:val="both"/>
        <w:rPr>
          <w:lang w:val="en-US"/>
        </w:rPr>
      </w:pPr>
      <w:r w:rsidRPr="00E77ED1">
        <w:rPr>
          <w:lang w:val="en-US"/>
        </w:rPr>
        <w:t>Of the 31% who had already heard of the PDHJ, the majority have a reasonable knowledge of the PDHJ’s human rights related mandate and activities and its mandate to promote both human rights and good governance.</w:t>
      </w:r>
      <w:r>
        <w:rPr>
          <w:lang w:val="en-US"/>
        </w:rPr>
        <w:t xml:space="preserve"> </w:t>
      </w:r>
      <w:r w:rsidRPr="00E77ED1">
        <w:rPr>
          <w:lang w:val="en-US"/>
        </w:rPr>
        <w:t xml:space="preserve">Overall, amongst those </w:t>
      </w:r>
      <w:r>
        <w:rPr>
          <w:lang w:val="en-US"/>
        </w:rPr>
        <w:t>who</w:t>
      </w:r>
      <w:r w:rsidRPr="00E77ED1">
        <w:rPr>
          <w:lang w:val="en-US"/>
        </w:rPr>
        <w:t xml:space="preserve"> know about the PDHJ, there is a good level of support for its activities and a positive perception of its effectiveness in reducing human rights violations and maladministration in Timor-Leste.</w:t>
      </w:r>
    </w:p>
    <w:p w:rsidR="00F055EF" w:rsidRDefault="00F055EF" w:rsidP="00D1692C">
      <w:pPr>
        <w:jc w:val="both"/>
      </w:pPr>
      <w:r>
        <w:t>Based on the success of the pilot programme, the PDHJ will continue the socialisation sessions for another 3 years, hoping to reach an additional 15000 people with information about the PDHJ and its mandate as well as a basic introduction to human rights and good governance principles. Furthermore, the PDHJ aims to decentralise these activities to its 4 regional offices, enhancing</w:t>
      </w:r>
      <w:r w:rsidR="00691E8C">
        <w:t xml:space="preserve"> the PDHJ’s accessibility</w:t>
      </w:r>
      <w:r w:rsidR="00E77ED1">
        <w:t xml:space="preserve"> and effectiveness</w:t>
      </w:r>
      <w:r w:rsidR="00691E8C">
        <w:t xml:space="preserve">. In addition, during the socialisation sessions, citizens </w:t>
      </w:r>
      <w:r w:rsidR="00200580">
        <w:t xml:space="preserve">have the opportunity to file complaints, making access to the PDHJ’s services significantly easier. Since the socialisation sessions will be held in all districts whereas the regional offices are only present in 4 districts, mainly citizens living in remote areas will now have a far better </w:t>
      </w:r>
      <w:r w:rsidR="00E77ED1">
        <w:t xml:space="preserve">opportunity to file complaints and receive information about the PDHJ and its mandate. </w:t>
      </w:r>
    </w:p>
    <w:p w:rsidR="00AC5C54" w:rsidRDefault="00AC5C54" w:rsidP="00D1692C">
      <w:pPr>
        <w:pStyle w:val="Heading3"/>
      </w:pPr>
      <w:bookmarkStart w:id="11" w:name="_Toc430000882"/>
      <w:r>
        <w:t>What is the status of the report on Violence against Children in Schools?</w:t>
      </w:r>
      <w:bookmarkEnd w:id="11"/>
    </w:p>
    <w:p w:rsidR="00BE7706" w:rsidRDefault="00BE7706" w:rsidP="00D1692C">
      <w:pPr>
        <w:jc w:val="both"/>
      </w:pPr>
      <w:r>
        <w:t>The PDHJ has conduct</w:t>
      </w:r>
      <w:r w:rsidR="00487E91">
        <w:t xml:space="preserve">ed </w:t>
      </w:r>
      <w:r w:rsidR="00B7132A">
        <w:t>significant monitoring activities</w:t>
      </w:r>
      <w:r w:rsidR="007C4E74">
        <w:t xml:space="preserve"> on violence against children in schools. </w:t>
      </w:r>
      <w:r w:rsidR="000338DD">
        <w:t xml:space="preserve">One of these has resulted in a public report and the other one was used for the purpose of writing the PDHJ’s complementary report to the Committee on the Rights of the Child. </w:t>
      </w:r>
    </w:p>
    <w:p w:rsidR="000338DD" w:rsidRPr="00BE7706" w:rsidRDefault="000338DD" w:rsidP="00D1692C">
      <w:pPr>
        <w:jc w:val="both"/>
      </w:pPr>
      <w:r>
        <w:t xml:space="preserve">Furthermore, the PDHJ is currently </w:t>
      </w:r>
      <w:r w:rsidR="00B7132A">
        <w:t>conducting</w:t>
      </w:r>
      <w:r>
        <w:t xml:space="preserve"> a comprehensive school monitoring programme. Over the course of 3 years, a large number of schools throughout the country will be visited by PDHJ monitoring staff. The questionnaires, which will be filled out by randomly selected students, will include questions on violence in schools. </w:t>
      </w:r>
      <w:r w:rsidR="00B7132A">
        <w:t xml:space="preserve">The first results of the monitoring activities align with previous monitoring results: that corporal punishment in schools is widespread (up to 88 </w:t>
      </w:r>
      <w:proofErr w:type="spellStart"/>
      <w:r w:rsidR="00B7132A">
        <w:t>percent</w:t>
      </w:r>
      <w:proofErr w:type="spellEnd"/>
      <w:r w:rsidR="00B7132A">
        <w:t xml:space="preserve"> of children reporting to be victim, depending on school and district). </w:t>
      </w:r>
    </w:p>
    <w:p w:rsidR="00AC5C54" w:rsidRDefault="00147F70" w:rsidP="00147F70">
      <w:pPr>
        <w:pStyle w:val="Heading2"/>
        <w:numPr>
          <w:ilvl w:val="0"/>
          <w:numId w:val="5"/>
        </w:numPr>
      </w:pPr>
      <w:bookmarkStart w:id="12" w:name="_Toc430000883"/>
      <w:r>
        <w:t>V</w:t>
      </w:r>
      <w:r w:rsidR="00AC5C54">
        <w:t>iolence against children, including corporal punishment</w:t>
      </w:r>
      <w:bookmarkEnd w:id="12"/>
    </w:p>
    <w:p w:rsidR="00D009DD" w:rsidRDefault="00D009DD" w:rsidP="00D1692C">
      <w:pPr>
        <w:jc w:val="both"/>
      </w:pPr>
      <w:r>
        <w:t xml:space="preserve">The Committee has raised questions about measures taken to combat violence against children, including corporal punishment. </w:t>
      </w:r>
    </w:p>
    <w:p w:rsidR="00D009DD" w:rsidRDefault="00E77ED1" w:rsidP="00D1692C">
      <w:pPr>
        <w:jc w:val="both"/>
      </w:pPr>
      <w:r>
        <w:t>Indeed, it is the obligation of the State to provide mental health care and social counselling to children who are victim of violence. However</w:t>
      </w:r>
      <w:r w:rsidR="00D009DD">
        <w:t xml:space="preserve"> the question of how many mental health counsellors, social workers and legal personnel work with children who are victims of domestic violence is currently not the </w:t>
      </w:r>
      <w:r w:rsidR="007C4E74">
        <w:t>most pressing issue</w:t>
      </w:r>
      <w:r w:rsidR="00D009DD">
        <w:t xml:space="preserve">. Broadly speaking, there are two main reasons why levels of violence against children reach such unacceptable levels in all settings, including at home, in schools and in the wider community. </w:t>
      </w:r>
    </w:p>
    <w:p w:rsidR="00D009DD" w:rsidRDefault="00D009DD" w:rsidP="00D1692C">
      <w:pPr>
        <w:jc w:val="both"/>
      </w:pPr>
      <w:r>
        <w:t xml:space="preserve">The first reason is that certain forms of violence against children, and in particular corporal punishment and gender based violence, are widely accepted in Timorese society. As discussed in the PDHJ’s complementary NHRI report on the implementation of the Convention on the Rights of the Child, a number of different sources indicate that violence against children is widespread and occurs in all settings. </w:t>
      </w:r>
    </w:p>
    <w:p w:rsidR="006078E5" w:rsidRDefault="006078E5" w:rsidP="00D1692C">
      <w:pPr>
        <w:jc w:val="both"/>
      </w:pPr>
      <w:r>
        <w:t xml:space="preserve">The second reason is that the legal framework currently provides children with insufficient protection against violence. Existing laws </w:t>
      </w:r>
      <w:proofErr w:type="gramStart"/>
      <w:r>
        <w:t>either lack</w:t>
      </w:r>
      <w:proofErr w:type="gramEnd"/>
      <w:r>
        <w:t xml:space="preserve"> detail, are misunderstood or are not applied in practice. Furthermore, it is estimated that a large number of children </w:t>
      </w:r>
      <w:r w:rsidR="00DD7AF9">
        <w:t xml:space="preserve">are outside the scope of the national legal framework and are subject to traditional justice mechanisms instead. These mechanisms, although valuable when harmonised with the formal justice system, do not always provide children with sufficient protection against violence. </w:t>
      </w:r>
    </w:p>
    <w:p w:rsidR="00D009DD" w:rsidRDefault="00D009DD" w:rsidP="00D1692C">
      <w:pPr>
        <w:jc w:val="both"/>
      </w:pPr>
      <w:r>
        <w:t xml:space="preserve">Therefore, at this stage and considering the limited resources of </w:t>
      </w:r>
      <w:r w:rsidR="006078E5">
        <w:t xml:space="preserve">the government, more efforts should be dedicated to addressing the causes of violence rather than the consequences. Awareness-raising campaigns directed mainly at parents and teachers, but also all other professionals working with children, should be organised in order to ensure that more people understand the negative consequences of violence against children. </w:t>
      </w:r>
    </w:p>
    <w:p w:rsidR="007C4E74" w:rsidRPr="00D009DD" w:rsidRDefault="007C4E74" w:rsidP="00D1692C">
      <w:pPr>
        <w:jc w:val="both"/>
      </w:pPr>
      <w:r>
        <w:t xml:space="preserve">Considering that the legal framework as it currently exists fails to protect children against violence, the Children’s Code, which includes an explicit prohibition of corporal punishment and other forms of violence against children, should be adopted as soon as possible. </w:t>
      </w:r>
    </w:p>
    <w:p w:rsidR="00AC5C54" w:rsidRDefault="00147F70" w:rsidP="00147F70">
      <w:pPr>
        <w:pStyle w:val="Heading2"/>
        <w:numPr>
          <w:ilvl w:val="0"/>
          <w:numId w:val="5"/>
        </w:numPr>
      </w:pPr>
      <w:bookmarkStart w:id="13" w:name="_Toc430000884"/>
      <w:r>
        <w:t>C</w:t>
      </w:r>
      <w:r w:rsidR="00AC5C54">
        <w:t>hildren sep</w:t>
      </w:r>
      <w:r>
        <w:t>arated from their families until</w:t>
      </w:r>
      <w:r w:rsidR="00AC5C54">
        <w:t xml:space="preserve"> 1999</w:t>
      </w:r>
      <w:bookmarkEnd w:id="13"/>
    </w:p>
    <w:p w:rsidR="00110596" w:rsidRDefault="00480A33" w:rsidP="00D1692C">
      <w:pPr>
        <w:jc w:val="both"/>
      </w:pPr>
      <w:r>
        <w:t xml:space="preserve">The PDHJ has been active in cooperating with the Indonesian NHRI (known as </w:t>
      </w:r>
      <w:r w:rsidR="00204F44">
        <w:t>KOMNAS</w:t>
      </w:r>
      <w:r>
        <w:t xml:space="preserve"> HAM</w:t>
      </w:r>
      <w:r w:rsidR="00204F44">
        <w:t xml:space="preserve"> Indonesia</w:t>
      </w:r>
      <w:r>
        <w:t xml:space="preserve">) in investigating the issue of child disappearances prior to independence in 1999. Both organisations have signed a Memorandum of Understanding fostering cooperation. Furthermore the PDHJ has published a report on disappeared children/children who were separated from their parents. </w:t>
      </w:r>
    </w:p>
    <w:p w:rsidR="00204F44" w:rsidRPr="00204F44" w:rsidRDefault="00204F44" w:rsidP="00204F44">
      <w:pPr>
        <w:jc w:val="both"/>
        <w:rPr>
          <w:rFonts w:ascii="Calibri" w:eastAsia="Calibri" w:hAnsi="Calibri" w:cs="Times New Roman"/>
          <w:lang w:val="en-US"/>
        </w:rPr>
      </w:pPr>
      <w:r w:rsidRPr="00204F44">
        <w:rPr>
          <w:rFonts w:ascii="Calibri" w:eastAsia="Calibri" w:hAnsi="Calibri" w:cs="Times New Roman"/>
          <w:lang w:val="en-US"/>
        </w:rPr>
        <w:t xml:space="preserve">As a result of the efforts of the PDHJ and the KOMNAS HAM Indonesia, a total of 167 people were identified as persons who have gone missing from Timor-Leste during the years 1975 – 1999. The PDHJ has made significant efforts to reunite these persons with their families. For example in 2015, the PDHJ has contributed to the identification of the families of more than 15 persons who were reported missing and has facilitated the reunification with their families. These efforts were contributed to not only by the PDHJ but also by KOMNAS HAM Indonesia and NGO’s from both Timor-Leste and Indonesia. </w:t>
      </w:r>
    </w:p>
    <w:p w:rsidR="00204F44" w:rsidRPr="00204F44" w:rsidRDefault="00204F44" w:rsidP="00204F44">
      <w:pPr>
        <w:jc w:val="both"/>
        <w:rPr>
          <w:rFonts w:ascii="Calibri" w:eastAsia="Calibri" w:hAnsi="Calibri" w:cs="Times New Roman"/>
          <w:lang w:val="en-US"/>
        </w:rPr>
      </w:pPr>
      <w:r>
        <w:rPr>
          <w:lang w:val="en-US"/>
        </w:rPr>
        <w:t xml:space="preserve">In its recent submission to the UN Working Group on Enforced Disappearances, the PDHJ made a number of recommendations. In particular, the PDHJ encourages the State of Timor-Leste to: </w:t>
      </w:r>
    </w:p>
    <w:p w:rsidR="00204F44" w:rsidRPr="00204F44" w:rsidRDefault="00204F44" w:rsidP="00204F44">
      <w:pPr>
        <w:numPr>
          <w:ilvl w:val="0"/>
          <w:numId w:val="4"/>
        </w:numPr>
        <w:spacing w:after="0"/>
        <w:ind w:left="1491" w:hanging="357"/>
        <w:jc w:val="both"/>
        <w:rPr>
          <w:rFonts w:ascii="Calibri" w:eastAsia="Calibri" w:hAnsi="Calibri" w:cs="Times New Roman"/>
          <w:lang w:val="en-US"/>
        </w:rPr>
      </w:pPr>
      <w:r w:rsidRPr="00204F44">
        <w:rPr>
          <w:rFonts w:ascii="Calibri" w:eastAsia="Calibri" w:hAnsi="Calibri" w:cs="Times New Roman"/>
          <w:lang w:val="en-US"/>
        </w:rPr>
        <w:t>Establish a Commission on Missing Persons as recommended by CAVR and CTF</w:t>
      </w:r>
    </w:p>
    <w:p w:rsidR="00204F44" w:rsidRPr="00204F44" w:rsidRDefault="00204F44" w:rsidP="00204F44">
      <w:pPr>
        <w:numPr>
          <w:ilvl w:val="0"/>
          <w:numId w:val="4"/>
        </w:numPr>
        <w:spacing w:after="0"/>
        <w:ind w:left="1491" w:hanging="357"/>
        <w:jc w:val="both"/>
        <w:rPr>
          <w:rFonts w:ascii="Calibri" w:eastAsia="Calibri" w:hAnsi="Calibri" w:cs="Times New Roman"/>
          <w:lang w:val="en-US"/>
        </w:rPr>
      </w:pPr>
      <w:r w:rsidRPr="00204F44">
        <w:rPr>
          <w:rFonts w:ascii="Calibri" w:eastAsia="Calibri" w:hAnsi="Calibri" w:cs="Times New Roman"/>
          <w:lang w:val="en-US"/>
        </w:rPr>
        <w:t>Intensify cooperation at all levels to support the identification of persons who have gone missing during conflict years in Timor-Leste</w:t>
      </w:r>
    </w:p>
    <w:p w:rsidR="00204F44" w:rsidRPr="00204F44" w:rsidRDefault="00204F44" w:rsidP="00204F44">
      <w:pPr>
        <w:numPr>
          <w:ilvl w:val="0"/>
          <w:numId w:val="4"/>
        </w:numPr>
        <w:spacing w:after="0"/>
        <w:ind w:left="1491" w:hanging="357"/>
        <w:jc w:val="both"/>
        <w:rPr>
          <w:rFonts w:ascii="Calibri" w:eastAsia="Calibri" w:hAnsi="Calibri" w:cs="Times New Roman"/>
          <w:lang w:val="en-US"/>
        </w:rPr>
      </w:pPr>
      <w:r w:rsidRPr="00204F44">
        <w:rPr>
          <w:rFonts w:ascii="Calibri" w:eastAsia="Calibri" w:hAnsi="Calibri" w:cs="Times New Roman"/>
          <w:lang w:val="en-US"/>
        </w:rPr>
        <w:t>Make a strong effort to reunite persons, who have been identified as missing, with their families</w:t>
      </w:r>
    </w:p>
    <w:p w:rsidR="00204F44" w:rsidRPr="00204F44" w:rsidRDefault="00204F44" w:rsidP="00204F44">
      <w:pPr>
        <w:numPr>
          <w:ilvl w:val="0"/>
          <w:numId w:val="4"/>
        </w:numPr>
        <w:spacing w:after="0"/>
        <w:ind w:left="1491" w:hanging="357"/>
        <w:jc w:val="both"/>
        <w:rPr>
          <w:rFonts w:ascii="Calibri" w:eastAsia="Calibri" w:hAnsi="Calibri" w:cs="Times New Roman"/>
          <w:lang w:val="en-US"/>
        </w:rPr>
      </w:pPr>
      <w:r w:rsidRPr="00204F44">
        <w:rPr>
          <w:rFonts w:ascii="Calibri" w:eastAsia="Calibri" w:hAnsi="Calibri" w:cs="Times New Roman"/>
          <w:lang w:val="en-US"/>
        </w:rPr>
        <w:t>Open accessible channels of communication for persons who have lost contact with their family or families who have lost contact with a relative as a result of the conflict</w:t>
      </w:r>
    </w:p>
    <w:p w:rsidR="00204F44" w:rsidRPr="00204F44" w:rsidRDefault="00204F44" w:rsidP="00204F44">
      <w:pPr>
        <w:numPr>
          <w:ilvl w:val="0"/>
          <w:numId w:val="4"/>
        </w:numPr>
        <w:spacing w:after="0"/>
        <w:ind w:left="1491" w:hanging="357"/>
        <w:jc w:val="both"/>
        <w:rPr>
          <w:rFonts w:ascii="Calibri" w:eastAsia="Calibri" w:hAnsi="Calibri" w:cs="Times New Roman"/>
          <w:lang w:val="en-US"/>
        </w:rPr>
      </w:pPr>
      <w:r w:rsidRPr="00204F44">
        <w:rPr>
          <w:rFonts w:ascii="Calibri" w:eastAsia="Calibri" w:hAnsi="Calibri" w:cs="Times New Roman"/>
          <w:lang w:val="en-US"/>
        </w:rPr>
        <w:t>Support the work of the PDHJ and KOMNAS HAM Indonesia in these areas through financial and political support</w:t>
      </w:r>
    </w:p>
    <w:p w:rsidR="00204F44" w:rsidRPr="00204F44" w:rsidRDefault="00204F44" w:rsidP="00204F44">
      <w:pPr>
        <w:numPr>
          <w:ilvl w:val="0"/>
          <w:numId w:val="4"/>
        </w:numPr>
        <w:spacing w:after="0"/>
        <w:ind w:left="1491" w:hanging="357"/>
        <w:jc w:val="both"/>
        <w:rPr>
          <w:rFonts w:ascii="Calibri" w:eastAsia="Calibri" w:hAnsi="Calibri" w:cs="Times New Roman"/>
          <w:lang w:val="en-US"/>
        </w:rPr>
      </w:pPr>
      <w:r w:rsidRPr="00204F44">
        <w:rPr>
          <w:rFonts w:ascii="Calibri" w:eastAsia="Calibri" w:hAnsi="Calibri" w:cs="Times New Roman"/>
          <w:lang w:val="en-US"/>
        </w:rPr>
        <w:t xml:space="preserve">Cooperate with the Republic of Indonesia to enhance communication with the ICRC and other civil society </w:t>
      </w:r>
      <w:proofErr w:type="spellStart"/>
      <w:r w:rsidRPr="00204F44">
        <w:rPr>
          <w:rFonts w:ascii="Calibri" w:eastAsia="Calibri" w:hAnsi="Calibri" w:cs="Times New Roman"/>
          <w:lang w:val="en-US"/>
        </w:rPr>
        <w:t>organisations</w:t>
      </w:r>
      <w:proofErr w:type="spellEnd"/>
      <w:r w:rsidRPr="00204F44">
        <w:rPr>
          <w:rFonts w:ascii="Calibri" w:eastAsia="Calibri" w:hAnsi="Calibri" w:cs="Times New Roman"/>
          <w:lang w:val="en-US"/>
        </w:rPr>
        <w:t xml:space="preserve"> on the issue of disappearances</w:t>
      </w:r>
    </w:p>
    <w:p w:rsidR="00AC5C54" w:rsidRDefault="00147F70" w:rsidP="00147F70">
      <w:pPr>
        <w:pStyle w:val="Heading2"/>
        <w:numPr>
          <w:ilvl w:val="0"/>
          <w:numId w:val="5"/>
        </w:numPr>
      </w:pPr>
      <w:bookmarkStart w:id="14" w:name="_Toc430000885"/>
      <w:r>
        <w:t>Children with disabilities</w:t>
      </w:r>
      <w:bookmarkEnd w:id="14"/>
    </w:p>
    <w:p w:rsidR="00374DF0" w:rsidRDefault="0034646A" w:rsidP="00D1692C">
      <w:pPr>
        <w:jc w:val="both"/>
      </w:pPr>
      <w:r>
        <w:t xml:space="preserve">Although the government has the ambition of reducing the barrier to access to education </w:t>
      </w:r>
      <w:r w:rsidR="000B2110">
        <w:t xml:space="preserve">for children with disabilities, the policies outlined in a number of documents are too general. For example, one objective is to ‘establish a child-friendly environment for children with disabilities in Basic Education’, yet there is no clear action plan on how to achieve this. </w:t>
      </w:r>
      <w:r w:rsidR="00374DF0">
        <w:t xml:space="preserve">Similar problems exist with other objectives in the policies. </w:t>
      </w:r>
    </w:p>
    <w:p w:rsidR="00AC5C54" w:rsidRDefault="00147F70" w:rsidP="00147F70">
      <w:pPr>
        <w:pStyle w:val="Heading2"/>
        <w:numPr>
          <w:ilvl w:val="0"/>
          <w:numId w:val="5"/>
        </w:numPr>
      </w:pPr>
      <w:bookmarkStart w:id="15" w:name="_Toc430000886"/>
      <w:r>
        <w:t>S</w:t>
      </w:r>
      <w:r w:rsidR="0029746D">
        <w:t>tatus of the Inclusive Education Policy</w:t>
      </w:r>
      <w:bookmarkEnd w:id="15"/>
    </w:p>
    <w:p w:rsidR="000B2110" w:rsidRDefault="000B2110" w:rsidP="00D1692C">
      <w:pPr>
        <w:jc w:val="both"/>
      </w:pPr>
      <w:r>
        <w:t xml:space="preserve">The inclusive education policy has not yet been finalised. Therefore, children from vulnerable groups in society, such as girls, children with disabilities, children living in remote areas and children born in poverty, </w:t>
      </w:r>
      <w:r w:rsidR="00374DF0">
        <w:t xml:space="preserve">keep on having troubles with access to education. </w:t>
      </w:r>
    </w:p>
    <w:p w:rsidR="0029746D" w:rsidRDefault="00147F70" w:rsidP="00147F70">
      <w:pPr>
        <w:pStyle w:val="Heading2"/>
        <w:numPr>
          <w:ilvl w:val="0"/>
          <w:numId w:val="5"/>
        </w:numPr>
      </w:pPr>
      <w:bookmarkStart w:id="16" w:name="_Toc430000887"/>
      <w:r>
        <w:t>Education for girls</w:t>
      </w:r>
      <w:bookmarkEnd w:id="16"/>
    </w:p>
    <w:p w:rsidR="00374DF0" w:rsidRDefault="00374DF0" w:rsidP="00D1692C">
      <w:pPr>
        <w:jc w:val="both"/>
      </w:pPr>
      <w:r>
        <w:t>Comparable to access to primary education, policies aiming at increasing enrolment for secondary education are rather vague and do not contain sufficient practical objectives to increase enrolment. Furthermore, a number of structural problems persist in secondary education, mainly with regards to girls. Sexual intimidation occurs frequently and girls who are pregnant or adolescent mothers who want to return to school after giving birth fac</w:t>
      </w:r>
      <w:r w:rsidR="00F840C4">
        <w:t>e stigmatisation and exclusion.</w:t>
      </w:r>
    </w:p>
    <w:p w:rsidR="00F840C4" w:rsidRDefault="00F840C4" w:rsidP="00D1692C">
      <w:pPr>
        <w:jc w:val="both"/>
      </w:pPr>
      <w:r>
        <w:t xml:space="preserve">Sexual intimidation and abuse are not just problems at school; also on the way to school, girls are not always safe. In addition, offenders, for example teachers, are not adequately punished for misbehaviour and crimes. On the rare occasion that complaints are filed, teachers are usually punished with administrative punishments, for example they are placed at a different school. Remedies for victims of abuse are often absent. </w:t>
      </w:r>
    </w:p>
    <w:p w:rsidR="0029746D" w:rsidRDefault="00F840C4" w:rsidP="00404405">
      <w:pPr>
        <w:jc w:val="both"/>
      </w:pPr>
      <w:r>
        <w:t>Children living in poverty face barriers in access to education, for example because of hidden costs. Enrolment fees, charges for books and uniforms, transportation to school all directly affect children’s ability to attend secondary school. In addition, children from poor families often have to support the family income and therefore start working early.</w:t>
      </w:r>
    </w:p>
    <w:sectPr w:rsidR="0029746D" w:rsidSect="004E4FA4">
      <w:footerReference w:type="default" r:id="rId9"/>
      <w:headerReference w:type="first" r:id="rId10"/>
      <w:footerReference w:type="first" r:id="rId11"/>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27CE6" w:rsidRDefault="00827CE6" w:rsidP="00E802AC">
      <w:pPr>
        <w:spacing w:after="0" w:line="240" w:lineRule="auto"/>
      </w:pPr>
      <w:r>
        <w:separator/>
      </w:r>
    </w:p>
  </w:endnote>
  <w:endnote w:type="continuationSeparator" w:id="0">
    <w:p w:rsidR="00827CE6" w:rsidRDefault="00827CE6" w:rsidP="00E802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252301"/>
      <w:docPartObj>
        <w:docPartGallery w:val="Page Numbers (Bottom of Page)"/>
        <w:docPartUnique/>
      </w:docPartObj>
    </w:sdtPr>
    <w:sdtEndPr/>
    <w:sdtContent>
      <w:p w:rsidR="0073030E" w:rsidRDefault="00830A70">
        <w:pPr>
          <w:pStyle w:val="Footer"/>
          <w:jc w:val="center"/>
        </w:pPr>
        <w:r>
          <w:fldChar w:fldCharType="begin"/>
        </w:r>
        <w:r>
          <w:instrText xml:space="preserve"> PAGE   \* MERGEFORMAT </w:instrText>
        </w:r>
        <w:r>
          <w:fldChar w:fldCharType="separate"/>
        </w:r>
        <w:r>
          <w:rPr>
            <w:noProof/>
          </w:rPr>
          <w:t>11</w:t>
        </w:r>
        <w:r>
          <w:rPr>
            <w:noProof/>
          </w:rPr>
          <w:fldChar w:fldCharType="end"/>
        </w:r>
      </w:p>
    </w:sdtContent>
  </w:sdt>
  <w:p w:rsidR="0073030E" w:rsidRDefault="0073030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030E" w:rsidRDefault="0073030E">
    <w:pPr>
      <w:pStyle w:val="Footer"/>
      <w:jc w:val="center"/>
    </w:pPr>
  </w:p>
  <w:p w:rsidR="0073030E" w:rsidRDefault="0073030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27CE6" w:rsidRDefault="00827CE6" w:rsidP="00E802AC">
      <w:pPr>
        <w:spacing w:after="0" w:line="240" w:lineRule="auto"/>
      </w:pPr>
      <w:r>
        <w:separator/>
      </w:r>
    </w:p>
  </w:footnote>
  <w:footnote w:type="continuationSeparator" w:id="0">
    <w:p w:rsidR="00827CE6" w:rsidRDefault="00827CE6" w:rsidP="00E802AC">
      <w:pPr>
        <w:spacing w:after="0" w:line="240" w:lineRule="auto"/>
      </w:pPr>
      <w:r>
        <w:continuationSeparator/>
      </w:r>
    </w:p>
  </w:footnote>
  <w:footnote w:id="1">
    <w:p w:rsidR="0073030E" w:rsidRPr="00CA14EB" w:rsidRDefault="0073030E">
      <w:pPr>
        <w:pStyle w:val="FootnoteText"/>
        <w:rPr>
          <w:lang w:val="en-US"/>
        </w:rPr>
      </w:pPr>
      <w:r>
        <w:rPr>
          <w:rStyle w:val="FootnoteReference"/>
        </w:rPr>
        <w:footnoteRef/>
      </w:r>
      <w:r w:rsidRPr="00CA14EB">
        <w:rPr>
          <w:lang w:val="en-US"/>
        </w:rPr>
        <w:t xml:space="preserve"> </w:t>
      </w:r>
      <w:r>
        <w:rPr>
          <w:lang w:val="en-US"/>
        </w:rPr>
        <w:t xml:space="preserve">Timor-Leste Penal Code 2009, article 20: ‘Exemption from criminal liability by reason of age’. </w:t>
      </w:r>
    </w:p>
  </w:footnote>
  <w:footnote w:id="2">
    <w:p w:rsidR="0073030E" w:rsidRPr="00B323E0" w:rsidRDefault="0073030E">
      <w:pPr>
        <w:pStyle w:val="FootnoteText"/>
      </w:pPr>
      <w:r>
        <w:rPr>
          <w:rStyle w:val="FootnoteReference"/>
        </w:rPr>
        <w:footnoteRef/>
      </w:r>
      <w:r w:rsidRPr="00B323E0">
        <w:rPr>
          <w:lang w:val="en-US"/>
        </w:rPr>
        <w:t xml:space="preserve"> </w:t>
      </w:r>
      <w:r>
        <w:rPr>
          <w:rStyle w:val="FootnoteReference"/>
        </w:rPr>
        <w:footnoteRef/>
      </w:r>
      <w:r w:rsidRPr="00E802AC">
        <w:rPr>
          <w:lang w:val="en-US"/>
        </w:rPr>
        <w:t xml:space="preserve"> Replies of Timor-Leste to the List of Issues, </w:t>
      </w:r>
      <w:r w:rsidRPr="00E802AC">
        <w:t>CRC/C/TLS/Q/2-3/Add.1</w:t>
      </w:r>
      <w:r>
        <w:t>, 19 August 2015, paragraph 59.</w:t>
      </w:r>
    </w:p>
  </w:footnote>
  <w:footnote w:id="3">
    <w:p w:rsidR="0073030E" w:rsidRPr="00E802AC" w:rsidRDefault="0073030E">
      <w:pPr>
        <w:pStyle w:val="FootnoteText"/>
        <w:rPr>
          <w:lang w:val="en-US"/>
        </w:rPr>
      </w:pPr>
      <w:r>
        <w:rPr>
          <w:rStyle w:val="FootnoteReference"/>
        </w:rPr>
        <w:footnoteRef/>
      </w:r>
      <w:r w:rsidRPr="00E802AC">
        <w:rPr>
          <w:lang w:val="en-US"/>
        </w:rPr>
        <w:t xml:space="preserve"> Replies of Timor-Leste to the List of Issues, </w:t>
      </w:r>
      <w:r w:rsidRPr="00E802AC">
        <w:t>CRC/C/TLS/Q/2-3/Add.1</w:t>
      </w:r>
      <w:r>
        <w:t xml:space="preserve">, 19 August 2015, paragraph 9. </w:t>
      </w:r>
    </w:p>
  </w:footnote>
  <w:footnote w:id="4">
    <w:p w:rsidR="0073030E" w:rsidRPr="00525861" w:rsidRDefault="0073030E">
      <w:pPr>
        <w:pStyle w:val="FootnoteText"/>
        <w:rPr>
          <w:lang w:val="en-US"/>
        </w:rPr>
      </w:pPr>
      <w:r>
        <w:rPr>
          <w:rStyle w:val="FootnoteReference"/>
        </w:rPr>
        <w:footnoteRef/>
      </w:r>
      <w:r w:rsidRPr="00525861">
        <w:rPr>
          <w:lang w:val="en-US"/>
        </w:rPr>
        <w:t xml:space="preserve"> </w:t>
      </w:r>
      <w:r w:rsidRPr="00E802AC">
        <w:rPr>
          <w:lang w:val="en-US"/>
        </w:rPr>
        <w:t xml:space="preserve">Replies of Timor-Leste to the List of Issues, </w:t>
      </w:r>
      <w:r w:rsidRPr="00E802AC">
        <w:t>CRC/C/TLS/Q/2-3/Add.1</w:t>
      </w:r>
      <w:r>
        <w:t>, 19 August 2015, paragraph 10.</w:t>
      </w:r>
    </w:p>
  </w:footnote>
  <w:footnote w:id="5">
    <w:p w:rsidR="0073030E" w:rsidRPr="00525861" w:rsidRDefault="0073030E">
      <w:pPr>
        <w:pStyle w:val="FootnoteText"/>
        <w:rPr>
          <w:lang w:val="en-US"/>
        </w:rPr>
      </w:pPr>
      <w:r>
        <w:rPr>
          <w:rStyle w:val="FootnoteReference"/>
        </w:rPr>
        <w:footnoteRef/>
      </w:r>
      <w:r w:rsidRPr="00525861">
        <w:rPr>
          <w:lang w:val="en-US"/>
        </w:rPr>
        <w:t xml:space="preserve"> </w:t>
      </w:r>
      <w:r w:rsidRPr="00E802AC">
        <w:rPr>
          <w:lang w:val="en-US"/>
        </w:rPr>
        <w:t xml:space="preserve">Replies of Timor-Leste to the List of Issues, </w:t>
      </w:r>
      <w:r w:rsidRPr="00E802AC">
        <w:t>CRC/C/TLS/Q/2-3/Add.1</w:t>
      </w:r>
      <w:r>
        <w:t>, 19 August 2015, paragraph 11.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030E" w:rsidRDefault="0073030E" w:rsidP="00D1692C">
    <w:pPr>
      <w:pStyle w:val="Header"/>
    </w:pPr>
  </w:p>
  <w:p w:rsidR="0073030E" w:rsidRDefault="0073030E" w:rsidP="00D1692C">
    <w:pPr>
      <w:pStyle w:val="Header"/>
    </w:pPr>
  </w:p>
  <w:p w:rsidR="0073030E" w:rsidRDefault="0073030E" w:rsidP="00D1692C">
    <w:pPr>
      <w:pStyle w:val="Header"/>
    </w:pPr>
  </w:p>
  <w:p w:rsidR="0073030E" w:rsidRDefault="0073030E" w:rsidP="00D1692C">
    <w:pPr>
      <w:pStyle w:val="Header"/>
    </w:pPr>
  </w:p>
  <w:p w:rsidR="0073030E" w:rsidRPr="005950B6" w:rsidRDefault="0073030E" w:rsidP="00D1692C">
    <w:pPr>
      <w:jc w:val="center"/>
      <w:rPr>
        <w:rFonts w:ascii="Arial Narrow" w:eastAsia="Arial Unicode MS" w:hAnsi="Arial Narrow" w:cs="Tahoma"/>
        <w:b/>
        <w:sz w:val="28"/>
        <w:szCs w:val="28"/>
        <w:lang w:val="en-IE"/>
      </w:rPr>
    </w:pPr>
    <w:r>
      <w:rPr>
        <w:noProof/>
      </w:rPr>
      <w:drawing>
        <wp:anchor distT="0" distB="0" distL="114300" distR="114300" simplePos="0" relativeHeight="251659264" behindDoc="1" locked="0" layoutInCell="1" allowOverlap="1">
          <wp:simplePos x="0" y="0"/>
          <wp:positionH relativeFrom="column">
            <wp:posOffset>4752975</wp:posOffset>
          </wp:positionH>
          <wp:positionV relativeFrom="paragraph">
            <wp:posOffset>-342265</wp:posOffset>
          </wp:positionV>
          <wp:extent cx="1016000" cy="1028700"/>
          <wp:effectExtent l="0" t="0" r="0" b="0"/>
          <wp:wrapThrough wrapText="bothSides">
            <wp:wrapPolygon edited="0">
              <wp:start x="0" y="0"/>
              <wp:lineTo x="0" y="21333"/>
              <wp:lineTo x="21060" y="21333"/>
              <wp:lineTo x="21060" y="0"/>
              <wp:lineTo x="0" y="0"/>
            </wp:wrapPolygon>
          </wp:wrapThrough>
          <wp:docPr id="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16000" cy="1028700"/>
                  </a:xfrm>
                  <a:prstGeom prst="rect">
                    <a:avLst/>
                  </a:prstGeom>
                  <a:noFill/>
                  <a:ln>
                    <a:noFill/>
                  </a:ln>
                </pic:spPr>
              </pic:pic>
            </a:graphicData>
          </a:graphic>
        </wp:anchor>
      </w:drawing>
    </w:r>
    <w:r>
      <w:rPr>
        <w:noProof/>
      </w:rPr>
      <w:drawing>
        <wp:anchor distT="0" distB="0" distL="114300" distR="114300" simplePos="0" relativeHeight="251660288" behindDoc="1" locked="0" layoutInCell="1" allowOverlap="1">
          <wp:simplePos x="0" y="0"/>
          <wp:positionH relativeFrom="column">
            <wp:posOffset>-447040</wp:posOffset>
          </wp:positionH>
          <wp:positionV relativeFrom="paragraph">
            <wp:posOffset>-342265</wp:posOffset>
          </wp:positionV>
          <wp:extent cx="1143000" cy="1058545"/>
          <wp:effectExtent l="0" t="0" r="0" b="0"/>
          <wp:wrapTight wrapText="bothSides">
            <wp:wrapPolygon edited="0">
              <wp:start x="0" y="0"/>
              <wp:lineTo x="0" y="21250"/>
              <wp:lineTo x="21120" y="21250"/>
              <wp:lineTo x="21120" y="0"/>
              <wp:lineTo x="0" y="0"/>
            </wp:wrapPolygon>
          </wp:wrapTight>
          <wp:docPr id="6" name="Picture 3" descr="Description: Simbulo nacio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scription: Simbulo nacion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43000" cy="1058545"/>
                  </a:xfrm>
                  <a:prstGeom prst="rect">
                    <a:avLst/>
                  </a:prstGeom>
                  <a:noFill/>
                  <a:ln>
                    <a:noFill/>
                  </a:ln>
                </pic:spPr>
              </pic:pic>
            </a:graphicData>
          </a:graphic>
        </wp:anchor>
      </w:drawing>
    </w:r>
    <w:r w:rsidRPr="005950B6">
      <w:rPr>
        <w:rFonts w:ascii="Arial Narrow" w:eastAsia="Arial Unicode MS" w:hAnsi="Arial Narrow" w:cs="Tahoma"/>
        <w:b/>
        <w:sz w:val="28"/>
        <w:szCs w:val="28"/>
        <w:lang w:val="en-IE"/>
      </w:rPr>
      <w:t>REPUBLIKA DEMOCRATICA DE TIMOR LESTE</w:t>
    </w:r>
  </w:p>
  <w:p w:rsidR="0073030E" w:rsidRPr="005950B6" w:rsidRDefault="0073030E" w:rsidP="00D1692C">
    <w:pPr>
      <w:jc w:val="center"/>
      <w:rPr>
        <w:rFonts w:ascii="Arial Narrow" w:eastAsia="Arial Unicode MS" w:hAnsi="Arial Narrow" w:cs="Tahoma"/>
        <w:b/>
        <w:sz w:val="28"/>
        <w:szCs w:val="28"/>
        <w:lang w:val="en-IE"/>
      </w:rPr>
    </w:pPr>
    <w:r w:rsidRPr="005950B6">
      <w:rPr>
        <w:rFonts w:ascii="Arial Narrow" w:eastAsia="Arial Unicode MS" w:hAnsi="Arial Narrow" w:cs="Tahoma"/>
        <w:b/>
        <w:sz w:val="28"/>
        <w:szCs w:val="28"/>
        <w:lang w:val="en-IE"/>
      </w:rPr>
      <w:t>PROVEDORIA DOS DIREITUS HUMANUS E JUSTIÇA</w:t>
    </w:r>
  </w:p>
  <w:p w:rsidR="0073030E" w:rsidRDefault="0073030E" w:rsidP="00D1692C">
    <w:pPr>
      <w:jc w:val="center"/>
      <w:rPr>
        <w:rFonts w:ascii="Arial Narrow" w:eastAsia="Arial Unicode MS" w:hAnsi="Arial Narrow" w:cs="Tahoma"/>
        <w:lang w:val="en-IE"/>
      </w:rPr>
    </w:pPr>
    <w:r w:rsidRPr="005950B6">
      <w:rPr>
        <w:rFonts w:ascii="Arial Narrow" w:eastAsia="Arial Unicode MS" w:hAnsi="Arial Narrow" w:cs="Tahoma"/>
        <w:lang w:val="en-IE"/>
      </w:rPr>
      <w:t xml:space="preserve">Estrada de </w:t>
    </w:r>
    <w:proofErr w:type="spellStart"/>
    <w:r w:rsidRPr="005950B6">
      <w:rPr>
        <w:rFonts w:ascii="Arial Narrow" w:eastAsia="Arial Unicode MS" w:hAnsi="Arial Narrow" w:cs="Tahoma"/>
        <w:lang w:val="en-IE"/>
      </w:rPr>
      <w:t>Caicoli</w:t>
    </w:r>
    <w:proofErr w:type="spellEnd"/>
    <w:r w:rsidRPr="005950B6">
      <w:rPr>
        <w:rFonts w:ascii="Arial Narrow" w:eastAsia="Arial Unicode MS" w:hAnsi="Arial Narrow" w:cs="Tahoma"/>
        <w:lang w:val="en-IE"/>
      </w:rPr>
      <w:t xml:space="preserve"> </w:t>
    </w:r>
    <w:proofErr w:type="spellStart"/>
    <w:r w:rsidRPr="005950B6">
      <w:rPr>
        <w:rFonts w:ascii="Arial Narrow" w:eastAsia="Arial Unicode MS" w:hAnsi="Arial Narrow" w:cs="Tahoma"/>
        <w:lang w:val="en-IE"/>
      </w:rPr>
      <w:t>Dili</w:t>
    </w:r>
    <w:proofErr w:type="spellEnd"/>
    <w:r w:rsidRPr="005950B6">
      <w:rPr>
        <w:rFonts w:ascii="Arial Narrow" w:eastAsia="Arial Unicode MS" w:hAnsi="Arial Narrow" w:cs="Tahoma"/>
        <w:lang w:val="en-IE"/>
      </w:rPr>
      <w:t xml:space="preserve">, Timor </w:t>
    </w:r>
    <w:proofErr w:type="spellStart"/>
    <w:r w:rsidRPr="005950B6">
      <w:rPr>
        <w:rFonts w:ascii="Arial Narrow" w:eastAsia="Arial Unicode MS" w:hAnsi="Arial Narrow" w:cs="Tahoma"/>
        <w:lang w:val="en-IE"/>
      </w:rPr>
      <w:t>Leste</w:t>
    </w:r>
    <w:proofErr w:type="spellEnd"/>
    <w:r w:rsidRPr="005950B6">
      <w:rPr>
        <w:rFonts w:ascii="Arial Narrow" w:eastAsia="Arial Unicode MS" w:hAnsi="Arial Narrow" w:cs="Tahoma"/>
        <w:lang w:val="en-IE"/>
      </w:rPr>
      <w:t xml:space="preserve"> No. </w:t>
    </w:r>
    <w:proofErr w:type="spellStart"/>
    <w:r w:rsidRPr="005950B6">
      <w:rPr>
        <w:rFonts w:ascii="Arial Narrow" w:eastAsia="Arial Unicode MS" w:hAnsi="Arial Narrow" w:cs="Tahoma"/>
        <w:lang w:val="en-IE"/>
      </w:rPr>
      <w:t>Tlf</w:t>
    </w:r>
    <w:proofErr w:type="spellEnd"/>
    <w:r w:rsidRPr="005950B6">
      <w:rPr>
        <w:rFonts w:ascii="Arial Narrow" w:eastAsia="Arial Unicode MS" w:hAnsi="Arial Narrow" w:cs="Tahoma"/>
        <w:lang w:val="en-IE"/>
      </w:rPr>
      <w:t>: [+670 3331030, 3331071</w:t>
    </w:r>
    <w:r>
      <w:rPr>
        <w:rFonts w:ascii="Arial Narrow" w:eastAsia="Arial Unicode MS" w:hAnsi="Arial Narrow" w:cs="Tahoma"/>
        <w:lang w:val="en-IE"/>
      </w:rPr>
      <w:t>]</w:t>
    </w:r>
  </w:p>
  <w:p w:rsidR="0073030E" w:rsidRPr="005950B6" w:rsidRDefault="0073030E" w:rsidP="00D1692C">
    <w:pPr>
      <w:jc w:val="center"/>
      <w:rPr>
        <w:rFonts w:ascii="Arial Narrow" w:eastAsia="Arial Unicode MS" w:hAnsi="Arial Narrow" w:cs="Tahoma"/>
        <w:lang w:val="en-IE"/>
      </w:rPr>
    </w:pPr>
    <w:r>
      <w:rPr>
        <w:rFonts w:ascii="Arial Narrow" w:eastAsia="Arial Unicode MS" w:hAnsi="Arial Narrow" w:cs="Tahoma"/>
        <w:lang w:val="en-IE"/>
      </w:rPr>
      <w:t xml:space="preserve">Email: </w:t>
    </w:r>
    <w:r w:rsidRPr="00421461">
      <w:rPr>
        <w:rFonts w:ascii="Arial Narrow" w:eastAsia="Arial Unicode MS" w:hAnsi="Arial Narrow" w:cs="Tahoma"/>
        <w:lang w:val="en-IE"/>
      </w:rPr>
      <w:t>provedoriatl@gmail.com</w:t>
    </w:r>
  </w:p>
  <w:p w:rsidR="0073030E" w:rsidRDefault="0073030E" w:rsidP="00D1692C">
    <w:pPr>
      <w:pStyle w:val="Header"/>
    </w:pPr>
  </w:p>
  <w:p w:rsidR="0073030E" w:rsidRPr="001E23BA" w:rsidRDefault="0073030E" w:rsidP="00D1692C">
    <w:pPr>
      <w:pStyle w:val="Header"/>
    </w:pPr>
  </w:p>
  <w:p w:rsidR="0073030E" w:rsidRDefault="0073030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0E1F0D"/>
    <w:multiLevelType w:val="hybridMultilevel"/>
    <w:tmpl w:val="79563FF2"/>
    <w:lvl w:ilvl="0" w:tplc="1930A0C0">
      <w:numFmt w:val="bullet"/>
      <w:lvlText w:val="-"/>
      <w:lvlJc w:val="left"/>
      <w:pPr>
        <w:ind w:left="720" w:hanging="360"/>
      </w:pPr>
      <w:rPr>
        <w:rFonts w:ascii="Calibri" w:eastAsiaTheme="minorHAnsi" w:hAnsi="Calibri"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
    <w:nsid w:val="0D424380"/>
    <w:multiLevelType w:val="hybridMultilevel"/>
    <w:tmpl w:val="82604484"/>
    <w:lvl w:ilvl="0" w:tplc="8368AE2C">
      <w:start w:val="1"/>
      <w:numFmt w:val="decimal"/>
      <w:lvlText w:val="%1."/>
      <w:lvlJc w:val="left"/>
      <w:pPr>
        <w:ind w:left="1065" w:hanging="705"/>
      </w:pPr>
      <w:rPr>
        <w:rFonts w:hint="default"/>
      </w:rPr>
    </w:lvl>
    <w:lvl w:ilvl="1" w:tplc="04130019">
      <w:start w:val="1"/>
      <w:numFmt w:val="lowerLetter"/>
      <w:lvlText w:val="%2."/>
      <w:lvlJc w:val="left"/>
      <w:pPr>
        <w:ind w:left="1440" w:hanging="360"/>
      </w:pPr>
    </w:lvl>
    <w:lvl w:ilvl="2" w:tplc="0413001B">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
    <w:nsid w:val="132F3338"/>
    <w:multiLevelType w:val="hybridMultilevel"/>
    <w:tmpl w:val="433E1CC8"/>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
    <w:nsid w:val="2BF334A0"/>
    <w:multiLevelType w:val="hybridMultilevel"/>
    <w:tmpl w:val="02B63CB8"/>
    <w:lvl w:ilvl="0" w:tplc="15F24824">
      <w:start w:val="2013"/>
      <w:numFmt w:val="bullet"/>
      <w:lvlText w:val="-"/>
      <w:lvlJc w:val="left"/>
      <w:pPr>
        <w:ind w:left="1494" w:hanging="360"/>
      </w:pPr>
      <w:rPr>
        <w:rFonts w:ascii="Calibri" w:eastAsia="Calibri" w:hAnsi="Calibri" w:cs="Times New Roman" w:hint="default"/>
      </w:rPr>
    </w:lvl>
    <w:lvl w:ilvl="1" w:tplc="04130003" w:tentative="1">
      <w:start w:val="1"/>
      <w:numFmt w:val="bullet"/>
      <w:lvlText w:val="o"/>
      <w:lvlJc w:val="left"/>
      <w:pPr>
        <w:ind w:left="2214" w:hanging="360"/>
      </w:pPr>
      <w:rPr>
        <w:rFonts w:ascii="Courier New" w:hAnsi="Courier New" w:cs="Courier New" w:hint="default"/>
      </w:rPr>
    </w:lvl>
    <w:lvl w:ilvl="2" w:tplc="04130005" w:tentative="1">
      <w:start w:val="1"/>
      <w:numFmt w:val="bullet"/>
      <w:lvlText w:val=""/>
      <w:lvlJc w:val="left"/>
      <w:pPr>
        <w:ind w:left="2934" w:hanging="360"/>
      </w:pPr>
      <w:rPr>
        <w:rFonts w:ascii="Wingdings" w:hAnsi="Wingdings" w:hint="default"/>
      </w:rPr>
    </w:lvl>
    <w:lvl w:ilvl="3" w:tplc="04130001" w:tentative="1">
      <w:start w:val="1"/>
      <w:numFmt w:val="bullet"/>
      <w:lvlText w:val=""/>
      <w:lvlJc w:val="left"/>
      <w:pPr>
        <w:ind w:left="3654" w:hanging="360"/>
      </w:pPr>
      <w:rPr>
        <w:rFonts w:ascii="Symbol" w:hAnsi="Symbol" w:hint="default"/>
      </w:rPr>
    </w:lvl>
    <w:lvl w:ilvl="4" w:tplc="04130003" w:tentative="1">
      <w:start w:val="1"/>
      <w:numFmt w:val="bullet"/>
      <w:lvlText w:val="o"/>
      <w:lvlJc w:val="left"/>
      <w:pPr>
        <w:ind w:left="4374" w:hanging="360"/>
      </w:pPr>
      <w:rPr>
        <w:rFonts w:ascii="Courier New" w:hAnsi="Courier New" w:cs="Courier New" w:hint="default"/>
      </w:rPr>
    </w:lvl>
    <w:lvl w:ilvl="5" w:tplc="04130005" w:tentative="1">
      <w:start w:val="1"/>
      <w:numFmt w:val="bullet"/>
      <w:lvlText w:val=""/>
      <w:lvlJc w:val="left"/>
      <w:pPr>
        <w:ind w:left="5094" w:hanging="360"/>
      </w:pPr>
      <w:rPr>
        <w:rFonts w:ascii="Wingdings" w:hAnsi="Wingdings" w:hint="default"/>
      </w:rPr>
    </w:lvl>
    <w:lvl w:ilvl="6" w:tplc="04130001" w:tentative="1">
      <w:start w:val="1"/>
      <w:numFmt w:val="bullet"/>
      <w:lvlText w:val=""/>
      <w:lvlJc w:val="left"/>
      <w:pPr>
        <w:ind w:left="5814" w:hanging="360"/>
      </w:pPr>
      <w:rPr>
        <w:rFonts w:ascii="Symbol" w:hAnsi="Symbol" w:hint="default"/>
      </w:rPr>
    </w:lvl>
    <w:lvl w:ilvl="7" w:tplc="04130003" w:tentative="1">
      <w:start w:val="1"/>
      <w:numFmt w:val="bullet"/>
      <w:lvlText w:val="o"/>
      <w:lvlJc w:val="left"/>
      <w:pPr>
        <w:ind w:left="6534" w:hanging="360"/>
      </w:pPr>
      <w:rPr>
        <w:rFonts w:ascii="Courier New" w:hAnsi="Courier New" w:cs="Courier New" w:hint="default"/>
      </w:rPr>
    </w:lvl>
    <w:lvl w:ilvl="8" w:tplc="04130005" w:tentative="1">
      <w:start w:val="1"/>
      <w:numFmt w:val="bullet"/>
      <w:lvlText w:val=""/>
      <w:lvlJc w:val="left"/>
      <w:pPr>
        <w:ind w:left="7254" w:hanging="360"/>
      </w:pPr>
      <w:rPr>
        <w:rFonts w:ascii="Wingdings" w:hAnsi="Wingdings" w:hint="default"/>
      </w:rPr>
    </w:lvl>
  </w:abstractNum>
  <w:abstractNum w:abstractNumId="4">
    <w:nsid w:val="51F851C4"/>
    <w:multiLevelType w:val="hybridMultilevel"/>
    <w:tmpl w:val="6C8CA624"/>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num w:numId="1">
    <w:abstractNumId w:val="1"/>
  </w:num>
  <w:num w:numId="2">
    <w:abstractNumId w:val="0"/>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65F7"/>
    <w:rsid w:val="000338DD"/>
    <w:rsid w:val="0003431C"/>
    <w:rsid w:val="000706FD"/>
    <w:rsid w:val="00092938"/>
    <w:rsid w:val="00092CB1"/>
    <w:rsid w:val="00094AA3"/>
    <w:rsid w:val="000B2110"/>
    <w:rsid w:val="000B3CAC"/>
    <w:rsid w:val="000B4292"/>
    <w:rsid w:val="000F207A"/>
    <w:rsid w:val="00110596"/>
    <w:rsid w:val="00147F70"/>
    <w:rsid w:val="001807CC"/>
    <w:rsid w:val="001B48AC"/>
    <w:rsid w:val="001E23BA"/>
    <w:rsid w:val="001F3C1E"/>
    <w:rsid w:val="00200580"/>
    <w:rsid w:val="00204F44"/>
    <w:rsid w:val="00221A73"/>
    <w:rsid w:val="00233B4E"/>
    <w:rsid w:val="002341EC"/>
    <w:rsid w:val="002402B7"/>
    <w:rsid w:val="00242861"/>
    <w:rsid w:val="00271EFD"/>
    <w:rsid w:val="0029746D"/>
    <w:rsid w:val="002A1A72"/>
    <w:rsid w:val="002B7123"/>
    <w:rsid w:val="002C4142"/>
    <w:rsid w:val="003032F3"/>
    <w:rsid w:val="0034646A"/>
    <w:rsid w:val="00374DF0"/>
    <w:rsid w:val="003E429E"/>
    <w:rsid w:val="00400B84"/>
    <w:rsid w:val="00404405"/>
    <w:rsid w:val="00480A33"/>
    <w:rsid w:val="00487E91"/>
    <w:rsid w:val="004E4FA4"/>
    <w:rsid w:val="00511326"/>
    <w:rsid w:val="00515175"/>
    <w:rsid w:val="00525861"/>
    <w:rsid w:val="00531607"/>
    <w:rsid w:val="005633D5"/>
    <w:rsid w:val="00563937"/>
    <w:rsid w:val="00584504"/>
    <w:rsid w:val="005E4B1E"/>
    <w:rsid w:val="005F15E8"/>
    <w:rsid w:val="006065F7"/>
    <w:rsid w:val="006078E5"/>
    <w:rsid w:val="00661DF5"/>
    <w:rsid w:val="00691E8C"/>
    <w:rsid w:val="00694E2C"/>
    <w:rsid w:val="006A0846"/>
    <w:rsid w:val="006C59F6"/>
    <w:rsid w:val="0073030E"/>
    <w:rsid w:val="00734794"/>
    <w:rsid w:val="00767321"/>
    <w:rsid w:val="007C4E74"/>
    <w:rsid w:val="007E0813"/>
    <w:rsid w:val="007E593A"/>
    <w:rsid w:val="007F33E4"/>
    <w:rsid w:val="00827CE6"/>
    <w:rsid w:val="00830A70"/>
    <w:rsid w:val="008350CF"/>
    <w:rsid w:val="00894934"/>
    <w:rsid w:val="008C373B"/>
    <w:rsid w:val="008D3F70"/>
    <w:rsid w:val="00966F9D"/>
    <w:rsid w:val="00A47AB0"/>
    <w:rsid w:val="00AC43A7"/>
    <w:rsid w:val="00AC5C54"/>
    <w:rsid w:val="00AC60E5"/>
    <w:rsid w:val="00AE3271"/>
    <w:rsid w:val="00B02A70"/>
    <w:rsid w:val="00B16D96"/>
    <w:rsid w:val="00B323E0"/>
    <w:rsid w:val="00B7132A"/>
    <w:rsid w:val="00BE7706"/>
    <w:rsid w:val="00BF3766"/>
    <w:rsid w:val="00BF3EA9"/>
    <w:rsid w:val="00C03800"/>
    <w:rsid w:val="00C32BAB"/>
    <w:rsid w:val="00C4610E"/>
    <w:rsid w:val="00C97D07"/>
    <w:rsid w:val="00CA14EB"/>
    <w:rsid w:val="00CC74CA"/>
    <w:rsid w:val="00CF214F"/>
    <w:rsid w:val="00D009DD"/>
    <w:rsid w:val="00D1692C"/>
    <w:rsid w:val="00D30182"/>
    <w:rsid w:val="00D4632B"/>
    <w:rsid w:val="00DD7AF9"/>
    <w:rsid w:val="00E039DA"/>
    <w:rsid w:val="00E77ED1"/>
    <w:rsid w:val="00E802AC"/>
    <w:rsid w:val="00EA3DAB"/>
    <w:rsid w:val="00EC65BA"/>
    <w:rsid w:val="00EF39F9"/>
    <w:rsid w:val="00F055EF"/>
    <w:rsid w:val="00F23E1D"/>
    <w:rsid w:val="00F266CC"/>
    <w:rsid w:val="00F26B76"/>
    <w:rsid w:val="00F840C4"/>
    <w:rsid w:val="00F9736E"/>
    <w:rsid w:val="00FB3614"/>
    <w:rsid w:val="00FB7CD8"/>
    <w:rsid w:val="00FC4D77"/>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D1692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D1692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D1692C"/>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065F7"/>
    <w:pPr>
      <w:ind w:left="720"/>
      <w:contextualSpacing/>
    </w:pPr>
  </w:style>
  <w:style w:type="paragraph" w:styleId="FootnoteText">
    <w:name w:val="footnote text"/>
    <w:basedOn w:val="Normal"/>
    <w:link w:val="FootnoteTextChar"/>
    <w:uiPriority w:val="99"/>
    <w:semiHidden/>
    <w:unhideWhenUsed/>
    <w:rsid w:val="00E802A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802AC"/>
    <w:rPr>
      <w:sz w:val="20"/>
      <w:szCs w:val="20"/>
    </w:rPr>
  </w:style>
  <w:style w:type="character" w:styleId="FootnoteReference">
    <w:name w:val="footnote reference"/>
    <w:basedOn w:val="DefaultParagraphFont"/>
    <w:uiPriority w:val="99"/>
    <w:semiHidden/>
    <w:unhideWhenUsed/>
    <w:rsid w:val="00E802AC"/>
    <w:rPr>
      <w:vertAlign w:val="superscript"/>
    </w:rPr>
  </w:style>
  <w:style w:type="paragraph" w:styleId="Header">
    <w:name w:val="header"/>
    <w:basedOn w:val="Normal"/>
    <w:link w:val="HeaderChar"/>
    <w:uiPriority w:val="99"/>
    <w:unhideWhenUsed/>
    <w:rsid w:val="001E23BA"/>
    <w:pPr>
      <w:tabs>
        <w:tab w:val="center" w:pos="4536"/>
        <w:tab w:val="right" w:pos="9072"/>
      </w:tabs>
      <w:spacing w:after="0" w:line="240" w:lineRule="auto"/>
    </w:pPr>
  </w:style>
  <w:style w:type="character" w:customStyle="1" w:styleId="HeaderChar">
    <w:name w:val="Header Char"/>
    <w:basedOn w:val="DefaultParagraphFont"/>
    <w:link w:val="Header"/>
    <w:uiPriority w:val="99"/>
    <w:rsid w:val="001E23BA"/>
  </w:style>
  <w:style w:type="paragraph" w:styleId="Footer">
    <w:name w:val="footer"/>
    <w:basedOn w:val="Normal"/>
    <w:link w:val="FooterChar"/>
    <w:uiPriority w:val="99"/>
    <w:unhideWhenUsed/>
    <w:rsid w:val="001E23BA"/>
    <w:pPr>
      <w:tabs>
        <w:tab w:val="center" w:pos="4536"/>
        <w:tab w:val="right" w:pos="9072"/>
      </w:tabs>
      <w:spacing w:after="0" w:line="240" w:lineRule="auto"/>
    </w:pPr>
  </w:style>
  <w:style w:type="character" w:customStyle="1" w:styleId="FooterChar">
    <w:name w:val="Footer Char"/>
    <w:basedOn w:val="DefaultParagraphFont"/>
    <w:link w:val="Footer"/>
    <w:uiPriority w:val="99"/>
    <w:rsid w:val="001E23BA"/>
  </w:style>
  <w:style w:type="character" w:customStyle="1" w:styleId="Heading1Char">
    <w:name w:val="Heading 1 Char"/>
    <w:basedOn w:val="DefaultParagraphFont"/>
    <w:link w:val="Heading1"/>
    <w:uiPriority w:val="9"/>
    <w:rsid w:val="00D1692C"/>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D1692C"/>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D1692C"/>
    <w:rPr>
      <w:rFonts w:asciiTheme="majorHAnsi" w:eastAsiaTheme="majorEastAsia" w:hAnsiTheme="majorHAnsi" w:cstheme="majorBidi"/>
      <w:b/>
      <w:bCs/>
      <w:color w:val="4F81BD" w:themeColor="accent1"/>
    </w:rPr>
  </w:style>
  <w:style w:type="paragraph" w:styleId="TOCHeading">
    <w:name w:val="TOC Heading"/>
    <w:basedOn w:val="Heading1"/>
    <w:next w:val="Normal"/>
    <w:uiPriority w:val="39"/>
    <w:semiHidden/>
    <w:unhideWhenUsed/>
    <w:qFormat/>
    <w:rsid w:val="00D1692C"/>
    <w:pPr>
      <w:outlineLvl w:val="9"/>
    </w:pPr>
    <w:rPr>
      <w:lang w:val="en-US"/>
    </w:rPr>
  </w:style>
  <w:style w:type="paragraph" w:styleId="TOC1">
    <w:name w:val="toc 1"/>
    <w:basedOn w:val="Normal"/>
    <w:next w:val="Normal"/>
    <w:autoRedefine/>
    <w:uiPriority w:val="39"/>
    <w:unhideWhenUsed/>
    <w:rsid w:val="00D1692C"/>
    <w:pPr>
      <w:spacing w:after="100"/>
    </w:pPr>
  </w:style>
  <w:style w:type="paragraph" w:styleId="TOC2">
    <w:name w:val="toc 2"/>
    <w:basedOn w:val="Normal"/>
    <w:next w:val="Normal"/>
    <w:autoRedefine/>
    <w:uiPriority w:val="39"/>
    <w:unhideWhenUsed/>
    <w:rsid w:val="00D1692C"/>
    <w:pPr>
      <w:spacing w:after="100"/>
      <w:ind w:left="220"/>
    </w:pPr>
  </w:style>
  <w:style w:type="paragraph" w:styleId="TOC3">
    <w:name w:val="toc 3"/>
    <w:basedOn w:val="Normal"/>
    <w:next w:val="Normal"/>
    <w:autoRedefine/>
    <w:uiPriority w:val="39"/>
    <w:unhideWhenUsed/>
    <w:rsid w:val="00D1692C"/>
    <w:pPr>
      <w:spacing w:after="100"/>
      <w:ind w:left="440"/>
    </w:pPr>
  </w:style>
  <w:style w:type="character" w:styleId="Hyperlink">
    <w:name w:val="Hyperlink"/>
    <w:basedOn w:val="DefaultParagraphFont"/>
    <w:uiPriority w:val="99"/>
    <w:unhideWhenUsed/>
    <w:rsid w:val="00D1692C"/>
    <w:rPr>
      <w:color w:val="0000FF" w:themeColor="hyperlink"/>
      <w:u w:val="single"/>
    </w:rPr>
  </w:style>
  <w:style w:type="paragraph" w:styleId="BalloonText">
    <w:name w:val="Balloon Text"/>
    <w:basedOn w:val="Normal"/>
    <w:link w:val="BalloonTextChar"/>
    <w:uiPriority w:val="99"/>
    <w:semiHidden/>
    <w:unhideWhenUsed/>
    <w:rsid w:val="00D1692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1692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D1692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D1692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D1692C"/>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065F7"/>
    <w:pPr>
      <w:ind w:left="720"/>
      <w:contextualSpacing/>
    </w:pPr>
  </w:style>
  <w:style w:type="paragraph" w:styleId="FootnoteText">
    <w:name w:val="footnote text"/>
    <w:basedOn w:val="Normal"/>
    <w:link w:val="FootnoteTextChar"/>
    <w:uiPriority w:val="99"/>
    <w:semiHidden/>
    <w:unhideWhenUsed/>
    <w:rsid w:val="00E802A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802AC"/>
    <w:rPr>
      <w:sz w:val="20"/>
      <w:szCs w:val="20"/>
    </w:rPr>
  </w:style>
  <w:style w:type="character" w:styleId="FootnoteReference">
    <w:name w:val="footnote reference"/>
    <w:basedOn w:val="DefaultParagraphFont"/>
    <w:uiPriority w:val="99"/>
    <w:semiHidden/>
    <w:unhideWhenUsed/>
    <w:rsid w:val="00E802AC"/>
    <w:rPr>
      <w:vertAlign w:val="superscript"/>
    </w:rPr>
  </w:style>
  <w:style w:type="paragraph" w:styleId="Header">
    <w:name w:val="header"/>
    <w:basedOn w:val="Normal"/>
    <w:link w:val="HeaderChar"/>
    <w:uiPriority w:val="99"/>
    <w:unhideWhenUsed/>
    <w:rsid w:val="001E23BA"/>
    <w:pPr>
      <w:tabs>
        <w:tab w:val="center" w:pos="4536"/>
        <w:tab w:val="right" w:pos="9072"/>
      </w:tabs>
      <w:spacing w:after="0" w:line="240" w:lineRule="auto"/>
    </w:pPr>
  </w:style>
  <w:style w:type="character" w:customStyle="1" w:styleId="HeaderChar">
    <w:name w:val="Header Char"/>
    <w:basedOn w:val="DefaultParagraphFont"/>
    <w:link w:val="Header"/>
    <w:uiPriority w:val="99"/>
    <w:rsid w:val="001E23BA"/>
  </w:style>
  <w:style w:type="paragraph" w:styleId="Footer">
    <w:name w:val="footer"/>
    <w:basedOn w:val="Normal"/>
    <w:link w:val="FooterChar"/>
    <w:uiPriority w:val="99"/>
    <w:unhideWhenUsed/>
    <w:rsid w:val="001E23BA"/>
    <w:pPr>
      <w:tabs>
        <w:tab w:val="center" w:pos="4536"/>
        <w:tab w:val="right" w:pos="9072"/>
      </w:tabs>
      <w:spacing w:after="0" w:line="240" w:lineRule="auto"/>
    </w:pPr>
  </w:style>
  <w:style w:type="character" w:customStyle="1" w:styleId="FooterChar">
    <w:name w:val="Footer Char"/>
    <w:basedOn w:val="DefaultParagraphFont"/>
    <w:link w:val="Footer"/>
    <w:uiPriority w:val="99"/>
    <w:rsid w:val="001E23BA"/>
  </w:style>
  <w:style w:type="character" w:customStyle="1" w:styleId="Heading1Char">
    <w:name w:val="Heading 1 Char"/>
    <w:basedOn w:val="DefaultParagraphFont"/>
    <w:link w:val="Heading1"/>
    <w:uiPriority w:val="9"/>
    <w:rsid w:val="00D1692C"/>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D1692C"/>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D1692C"/>
    <w:rPr>
      <w:rFonts w:asciiTheme="majorHAnsi" w:eastAsiaTheme="majorEastAsia" w:hAnsiTheme="majorHAnsi" w:cstheme="majorBidi"/>
      <w:b/>
      <w:bCs/>
      <w:color w:val="4F81BD" w:themeColor="accent1"/>
    </w:rPr>
  </w:style>
  <w:style w:type="paragraph" w:styleId="TOCHeading">
    <w:name w:val="TOC Heading"/>
    <w:basedOn w:val="Heading1"/>
    <w:next w:val="Normal"/>
    <w:uiPriority w:val="39"/>
    <w:semiHidden/>
    <w:unhideWhenUsed/>
    <w:qFormat/>
    <w:rsid w:val="00D1692C"/>
    <w:pPr>
      <w:outlineLvl w:val="9"/>
    </w:pPr>
    <w:rPr>
      <w:lang w:val="en-US"/>
    </w:rPr>
  </w:style>
  <w:style w:type="paragraph" w:styleId="TOC1">
    <w:name w:val="toc 1"/>
    <w:basedOn w:val="Normal"/>
    <w:next w:val="Normal"/>
    <w:autoRedefine/>
    <w:uiPriority w:val="39"/>
    <w:unhideWhenUsed/>
    <w:rsid w:val="00D1692C"/>
    <w:pPr>
      <w:spacing w:after="100"/>
    </w:pPr>
  </w:style>
  <w:style w:type="paragraph" w:styleId="TOC2">
    <w:name w:val="toc 2"/>
    <w:basedOn w:val="Normal"/>
    <w:next w:val="Normal"/>
    <w:autoRedefine/>
    <w:uiPriority w:val="39"/>
    <w:unhideWhenUsed/>
    <w:rsid w:val="00D1692C"/>
    <w:pPr>
      <w:spacing w:after="100"/>
      <w:ind w:left="220"/>
    </w:pPr>
  </w:style>
  <w:style w:type="paragraph" w:styleId="TOC3">
    <w:name w:val="toc 3"/>
    <w:basedOn w:val="Normal"/>
    <w:next w:val="Normal"/>
    <w:autoRedefine/>
    <w:uiPriority w:val="39"/>
    <w:unhideWhenUsed/>
    <w:rsid w:val="00D1692C"/>
    <w:pPr>
      <w:spacing w:after="100"/>
      <w:ind w:left="440"/>
    </w:pPr>
  </w:style>
  <w:style w:type="character" w:styleId="Hyperlink">
    <w:name w:val="Hyperlink"/>
    <w:basedOn w:val="DefaultParagraphFont"/>
    <w:uiPriority w:val="99"/>
    <w:unhideWhenUsed/>
    <w:rsid w:val="00D1692C"/>
    <w:rPr>
      <w:color w:val="0000FF" w:themeColor="hyperlink"/>
      <w:u w:val="single"/>
    </w:rPr>
  </w:style>
  <w:style w:type="paragraph" w:styleId="BalloonText">
    <w:name w:val="Balloon Text"/>
    <w:basedOn w:val="Normal"/>
    <w:link w:val="BalloonTextChar"/>
    <w:uiPriority w:val="99"/>
    <w:semiHidden/>
    <w:unhideWhenUsed/>
    <w:rsid w:val="00D1692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1692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customXml" Target="../customXml/item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customXml" Target="../customXml/item2.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09AADFD-D728-4FCF-8B17-456414A1E0EF}"/>
</file>

<file path=customXml/itemProps2.xml><?xml version="1.0" encoding="utf-8"?>
<ds:datastoreItem xmlns:ds="http://schemas.openxmlformats.org/officeDocument/2006/customXml" ds:itemID="{47CE08EE-4936-49E5-A32F-F85053D7456D}"/>
</file>

<file path=customXml/itemProps3.xml><?xml version="1.0" encoding="utf-8"?>
<ds:datastoreItem xmlns:ds="http://schemas.openxmlformats.org/officeDocument/2006/customXml" ds:itemID="{7FF75C5A-84AC-4800-9E61-AE31943874FC}"/>
</file>

<file path=customXml/itemProps4.xml><?xml version="1.0" encoding="utf-8"?>
<ds:datastoreItem xmlns:ds="http://schemas.openxmlformats.org/officeDocument/2006/customXml" ds:itemID="{10CDECA9-AFD5-4506-ACAA-4DB55CB243DA}"/>
</file>

<file path=docProps/app.xml><?xml version="1.0" encoding="utf-8"?>
<Properties xmlns="http://schemas.openxmlformats.org/officeDocument/2006/extended-properties" xmlns:vt="http://schemas.openxmlformats.org/officeDocument/2006/docPropsVTypes">
  <Template>Normal</Template>
  <TotalTime>1</TotalTime>
  <Pages>11</Pages>
  <Words>3580</Words>
  <Characters>20410</Characters>
  <Application>Microsoft Office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23943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Bram Vingerling</dc:creator>
  <cp:lastModifiedBy>Boit James</cp:lastModifiedBy>
  <cp:revision>2</cp:revision>
  <cp:lastPrinted>2015-09-10T02:56:00Z</cp:lastPrinted>
  <dcterms:created xsi:type="dcterms:W3CDTF">2015-09-14T13:45:00Z</dcterms:created>
  <dcterms:modified xsi:type="dcterms:W3CDTF">2015-09-14T13:45:00Z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