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style4.xml" ContentType="application/vnd.ms-office.chartstyle+xml"/>
  <Override PartName="/word/charts/chart4.xml" ContentType="application/vnd.openxmlformats-officedocument.drawingml.chart+xml"/>
  <Override PartName="/word/charts/colors4.xml" ContentType="application/vnd.ms-office.chartcolorstyle+xml"/>
  <Override PartName="/word/theme/theme1.xml" ContentType="application/vnd.openxmlformats-officedocument.theme+xml"/>
  <Override PartName="/word/theme/themeOverride4.xml" ContentType="application/vnd.openxmlformats-officedocument.themeOverride+xml"/>
  <Override PartName="/word/charts/colors3.xml" ContentType="application/vnd.ms-office.chartcolorstyle+xml"/>
  <Override PartName="/word/charts/style3.xml" ContentType="application/vnd.ms-office.chartsty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3.xml" ContentType="application/vnd.openxmlformats-officedocument.themeOverride+xml"/>
  <Override PartName="/word/theme/themeOverride1.xml" ContentType="application/vnd.openxmlformats-officedocument.themeOverride+xml"/>
  <Override PartName="/word/charts/style2.xml" ContentType="application/vnd.ms-office.chartstyle+xml"/>
  <Override PartName="/word/charts/chart2.xml" ContentType="application/vnd.openxmlformats-officedocument.drawingml.chart+xml"/>
  <Override PartName="/word/charts/chart3.xml" ContentType="application/vnd.openxmlformats-officedocument.drawingml.chart+xml"/>
  <Override PartName="/word/charts/colors2.xml" ContentType="application/vnd.ms-office.chartcolorstyle+xml"/>
  <Override PartName="/word/theme/themeOverride2.xml" ContentType="application/vnd.openxmlformats-officedocument.themeOverrid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B264C3" w14:textId="7CFC88C5" w:rsidR="008B2461" w:rsidRPr="006A08B3" w:rsidRDefault="0057206A" w:rsidP="00C360CF">
      <w:pPr>
        <w:jc w:val="center"/>
        <w:rPr>
          <w:rFonts w:ascii="Times New Roman" w:hAnsi="Times New Roman" w:cs="Times New Roman"/>
          <w:b/>
        </w:rPr>
      </w:pPr>
      <w:r w:rsidRPr="006A08B3">
        <w:rPr>
          <w:rFonts w:ascii="Times New Roman" w:hAnsi="Times New Roman" w:cs="Times New Roman"/>
          <w:b/>
        </w:rPr>
        <w:t xml:space="preserve">ANEXO 1. </w:t>
      </w:r>
    </w:p>
    <w:p w14:paraId="3CD060C3" w14:textId="77777777" w:rsidR="00C360CF" w:rsidRPr="006A08B3" w:rsidRDefault="00C360CF" w:rsidP="00C360CF">
      <w:pPr>
        <w:jc w:val="center"/>
        <w:rPr>
          <w:rFonts w:ascii="Times New Roman" w:hAnsi="Times New Roman" w:cs="Times New Roman"/>
          <w:b/>
        </w:rPr>
      </w:pPr>
    </w:p>
    <w:p w14:paraId="211CDD1A" w14:textId="77777777" w:rsidR="00C360CF" w:rsidRPr="006A08B3" w:rsidRDefault="00C360CF" w:rsidP="00C360CF">
      <w:pPr>
        <w:jc w:val="center"/>
        <w:rPr>
          <w:rFonts w:ascii="Times New Roman" w:hAnsi="Times New Roman" w:cs="Times New Roman"/>
          <w:b/>
        </w:rPr>
      </w:pPr>
    </w:p>
    <w:p w14:paraId="15390334" w14:textId="77777777" w:rsidR="001F2E42" w:rsidRPr="006A08B3" w:rsidRDefault="001F2E42" w:rsidP="001F2E42">
      <w:pPr>
        <w:jc w:val="center"/>
        <w:rPr>
          <w:rFonts w:ascii="Times New Roman" w:eastAsia="Times New Roman" w:hAnsi="Times New Roman" w:cs="Times New Roman"/>
          <w:b/>
          <w:lang w:val="es-MX"/>
        </w:rPr>
      </w:pPr>
      <w:r w:rsidRPr="006A08B3">
        <w:rPr>
          <w:rFonts w:ascii="Times New Roman" w:eastAsia="Times New Roman" w:hAnsi="Times New Roman" w:cs="Times New Roman"/>
          <w:b/>
          <w:lang w:val="es-MX"/>
        </w:rPr>
        <w:t>Lista de cuestiones relativa a los informes periódicos segundo y tercero combinados de México</w:t>
      </w:r>
    </w:p>
    <w:p w14:paraId="473CA600" w14:textId="77777777" w:rsidR="001F2E42" w:rsidRPr="006A08B3" w:rsidRDefault="001F2E42" w:rsidP="001F2E42">
      <w:pPr>
        <w:jc w:val="center"/>
        <w:rPr>
          <w:rFonts w:ascii="Times New Roman" w:eastAsia="Times New Roman" w:hAnsi="Times New Roman" w:cs="Times New Roman"/>
          <w:b/>
          <w:lang w:val="es-MX"/>
        </w:rPr>
      </w:pPr>
    </w:p>
    <w:p w14:paraId="7CB92C1B" w14:textId="77777777" w:rsidR="001F2E42" w:rsidRPr="006A08B3" w:rsidRDefault="001F2E42" w:rsidP="001F2E42">
      <w:pPr>
        <w:jc w:val="both"/>
        <w:rPr>
          <w:rFonts w:ascii="Times New Roman" w:eastAsia="Times New Roman" w:hAnsi="Times New Roman" w:cs="Times New Roman"/>
          <w:lang w:val="es-MX"/>
        </w:rPr>
      </w:pPr>
    </w:p>
    <w:p w14:paraId="66DE0D67"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A. Propósito y obligaciones generales (arts. 1 a 4) </w:t>
      </w:r>
    </w:p>
    <w:p w14:paraId="6FB52386" w14:textId="77777777" w:rsidR="001F2E42" w:rsidRPr="006A08B3" w:rsidRDefault="001F2E42" w:rsidP="001F2E42">
      <w:pPr>
        <w:jc w:val="both"/>
        <w:rPr>
          <w:rFonts w:ascii="Times New Roman" w:eastAsia="Times New Roman" w:hAnsi="Times New Roman" w:cs="Times New Roman"/>
          <w:lang w:val="es-MX"/>
        </w:rPr>
      </w:pPr>
    </w:p>
    <w:p w14:paraId="1320B63B"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1. Sírvanse informar de las medidas adoptadas para aplicar plenamente las recomendaciones formuladas por el Comité en las anteriores observaciones finales. </w:t>
      </w:r>
    </w:p>
    <w:p w14:paraId="68FBB44C" w14:textId="77777777" w:rsidR="001F2E42" w:rsidRPr="006A08B3" w:rsidRDefault="001F2E42" w:rsidP="001F2E42">
      <w:pPr>
        <w:jc w:val="both"/>
        <w:rPr>
          <w:rFonts w:ascii="Times New Roman" w:eastAsia="Times New Roman" w:hAnsi="Times New Roman" w:cs="Times New Roman"/>
          <w:lang w:val="es-MX"/>
        </w:rPr>
      </w:pPr>
    </w:p>
    <w:p w14:paraId="1BC61033" w14:textId="7F17DF61"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lang w:val="es-MX"/>
        </w:rPr>
        <w:t xml:space="preserve">2. Se ruega informen al Comité sobre: </w:t>
      </w:r>
    </w:p>
    <w:p w14:paraId="51E18925" w14:textId="77777777" w:rsidR="001F2E42" w:rsidRPr="006A08B3" w:rsidRDefault="001F2E42" w:rsidP="001F2E42">
      <w:pPr>
        <w:jc w:val="both"/>
        <w:rPr>
          <w:rFonts w:ascii="Times New Roman" w:eastAsia="Times New Roman" w:hAnsi="Times New Roman" w:cs="Times New Roman"/>
          <w:lang w:val="es-MX"/>
        </w:rPr>
      </w:pPr>
    </w:p>
    <w:p w14:paraId="18682EF9"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Los criterios para evaluar y certificar la discapacidad, así como los criterios utilizados en el Registro Nacional de Personas con Discapacidad, especificando si se basan en el modelo de derechos humanos de la discapacidad y de qué modo. </w:t>
      </w:r>
    </w:p>
    <w:p w14:paraId="6FDED401" w14:textId="77777777" w:rsidR="001F2E42" w:rsidRPr="006A08B3" w:rsidRDefault="001F2E42" w:rsidP="001F2E42">
      <w:pPr>
        <w:jc w:val="both"/>
        <w:rPr>
          <w:rFonts w:ascii="Times New Roman" w:eastAsia="Times New Roman" w:hAnsi="Times New Roman" w:cs="Times New Roman"/>
          <w:b/>
          <w:lang w:val="es-MX"/>
        </w:rPr>
      </w:pPr>
    </w:p>
    <w:p w14:paraId="52782A7D"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medidas adoptadas y las estrategias vigentes para derogar las leyes discriminatorias en los tres niveles de gobierno, así como la participación de las personas con discapacidad, a través de las organizaciones que las representan, en esos procesos. </w:t>
      </w:r>
    </w:p>
    <w:p w14:paraId="6702EEA0" w14:textId="77777777" w:rsidR="001F2E42" w:rsidRPr="006A08B3" w:rsidRDefault="001F2E42" w:rsidP="001F2E42">
      <w:pPr>
        <w:jc w:val="both"/>
        <w:rPr>
          <w:rFonts w:ascii="Times New Roman" w:eastAsia="Times New Roman" w:hAnsi="Times New Roman" w:cs="Times New Roman"/>
          <w:b/>
          <w:lang w:val="es-MX"/>
        </w:rPr>
      </w:pPr>
    </w:p>
    <w:p w14:paraId="76895B92"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Las políticas y los mecanismos que requieren que el Estado parte, en los tres niveles de gobierno, consulte estrechamente con las organizaciones de personas con discapacidad, incluidas las mujeres y las niñas con discapacidad y las personas indígenas con discapacidad, al aprobar leyes y políticas inclusivas respecto de las personas con discapacidad y en los foros de adopción de decisiones conexos. Sírvanse especificar la manera, la metodología y el grado de implementación de esos mecanismos, así como los indicadores relativos a la participación efectiva de las personas con discapacidad. </w:t>
      </w:r>
    </w:p>
    <w:p w14:paraId="0E8ADC04" w14:textId="77777777" w:rsidR="001F2E42" w:rsidRPr="006A08B3" w:rsidRDefault="001F2E42" w:rsidP="001F2E42">
      <w:pPr>
        <w:jc w:val="both"/>
        <w:rPr>
          <w:rFonts w:ascii="Times New Roman" w:eastAsia="Times New Roman" w:hAnsi="Times New Roman" w:cs="Times New Roman"/>
          <w:b/>
          <w:lang w:val="es-MX"/>
        </w:rPr>
      </w:pPr>
    </w:p>
    <w:p w14:paraId="00272F31" w14:textId="418D860F"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d) Los mecanismos que garantizan la coordinación efectiva de la labor encaminada a aplicar la Convención en los tres niveles de gobierno, y la estrategia que guía esa labor.</w:t>
      </w:r>
    </w:p>
    <w:p w14:paraId="7A4A24F1" w14:textId="77777777" w:rsidR="001F2E42" w:rsidRPr="006A08B3" w:rsidRDefault="001F2E42" w:rsidP="001F2E42">
      <w:pPr>
        <w:jc w:val="both"/>
        <w:rPr>
          <w:rFonts w:ascii="Times New Roman" w:eastAsia="Times New Roman" w:hAnsi="Times New Roman" w:cs="Times New Roman"/>
          <w:lang w:val="es-MX"/>
        </w:rPr>
      </w:pPr>
    </w:p>
    <w:p w14:paraId="62D49C59"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3. Se ruega faciliten información sobre: </w:t>
      </w:r>
    </w:p>
    <w:p w14:paraId="4E664C67" w14:textId="77777777" w:rsidR="001F2E42" w:rsidRPr="006A08B3" w:rsidRDefault="001F2E42" w:rsidP="001F2E42">
      <w:pPr>
        <w:jc w:val="both"/>
        <w:rPr>
          <w:rFonts w:ascii="Times New Roman" w:eastAsia="Times New Roman" w:hAnsi="Times New Roman" w:cs="Times New Roman"/>
          <w:lang w:val="es-MX"/>
        </w:rPr>
      </w:pPr>
    </w:p>
    <w:p w14:paraId="6D5CB59B"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B. Derechos específicos (arts. 5 a 30)</w:t>
      </w:r>
    </w:p>
    <w:p w14:paraId="2DD2D612" w14:textId="77777777" w:rsidR="001F2E42" w:rsidRPr="006A08B3" w:rsidRDefault="001F2E42" w:rsidP="001F2E42">
      <w:pPr>
        <w:jc w:val="both"/>
        <w:rPr>
          <w:rFonts w:ascii="Times New Roman" w:eastAsia="Times New Roman" w:hAnsi="Times New Roman" w:cs="Times New Roman"/>
          <w:lang w:val="es-MX"/>
        </w:rPr>
      </w:pPr>
    </w:p>
    <w:p w14:paraId="6E05D924" w14:textId="53170E8C"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Igualdad y no discriminación. (art. 5) </w:t>
      </w:r>
    </w:p>
    <w:p w14:paraId="2DD2EB48" w14:textId="77777777" w:rsidR="001F2E42" w:rsidRPr="006A08B3" w:rsidRDefault="001F2E42" w:rsidP="001F2E42">
      <w:pPr>
        <w:jc w:val="both"/>
        <w:rPr>
          <w:rFonts w:ascii="Times New Roman" w:eastAsia="Times New Roman" w:hAnsi="Times New Roman" w:cs="Times New Roman"/>
          <w:lang w:val="es-MX"/>
        </w:rPr>
      </w:pPr>
    </w:p>
    <w:p w14:paraId="71682154"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Las medidas adoptadas a nivel estatal y municipal para reconocer la discapacidad como motivo de discriminación, en consonancia con la Convención, y reconocer que la denegación de ajustes razonables constituye discriminación, indicando también las sanciones en caso de discriminación. </w:t>
      </w:r>
    </w:p>
    <w:p w14:paraId="42D3790B" w14:textId="77777777" w:rsidR="001F2E42" w:rsidRPr="006A08B3" w:rsidRDefault="001F2E42" w:rsidP="001F2E42">
      <w:pPr>
        <w:jc w:val="both"/>
        <w:rPr>
          <w:rFonts w:ascii="Times New Roman" w:eastAsia="Times New Roman" w:hAnsi="Times New Roman" w:cs="Times New Roman"/>
          <w:b/>
          <w:lang w:val="es-MX"/>
        </w:rPr>
      </w:pPr>
    </w:p>
    <w:p w14:paraId="45D779A1"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lastRenderedPageBreak/>
        <w:t xml:space="preserve">b) Las vías de recurso y las reparaciones que se ofrecen a las personas con discapacidad, en especial a las mujeres y las niñas con discapacidad y a otras personas que experimentan formas múltiples e interseccionales de discriminación por motivos de edad, género, origen indígena u otra condición social o personal. Expliquen detalladamente las formas de reparación e indemnización existentes en el Estado parte. </w:t>
      </w:r>
    </w:p>
    <w:p w14:paraId="2885BFE7" w14:textId="77777777" w:rsidR="001F2E42" w:rsidRPr="006A08B3" w:rsidRDefault="001F2E42" w:rsidP="001F2E42">
      <w:pPr>
        <w:jc w:val="both"/>
        <w:rPr>
          <w:rFonts w:ascii="Times New Roman" w:eastAsia="Times New Roman" w:hAnsi="Times New Roman" w:cs="Times New Roman"/>
          <w:b/>
          <w:lang w:val="es-MX"/>
        </w:rPr>
      </w:pPr>
    </w:p>
    <w:p w14:paraId="2E1FC0D5"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Las medidas presupuestarias adoptadas por los gobiernos federal, estatal y municipal para garantizar la igualdad de las personas con discapacidad, además de los recursos asignados a las diferentes oficinas y entidades del Estado parte. </w:t>
      </w:r>
    </w:p>
    <w:p w14:paraId="06EB6B07" w14:textId="2F02435B" w:rsidR="001F2E42" w:rsidRPr="006A08B3" w:rsidRDefault="001F2E42" w:rsidP="001F2E42">
      <w:pPr>
        <w:jc w:val="both"/>
        <w:rPr>
          <w:rFonts w:ascii="Times New Roman" w:eastAsia="Times New Roman" w:hAnsi="Times New Roman" w:cs="Times New Roman"/>
          <w:lang w:val="es-MX"/>
        </w:rPr>
      </w:pPr>
    </w:p>
    <w:p w14:paraId="1075AB3C"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4. Infórmese al Comité sobre: </w:t>
      </w:r>
    </w:p>
    <w:p w14:paraId="0D36DF69" w14:textId="77777777" w:rsidR="001F2E42" w:rsidRPr="006A08B3" w:rsidRDefault="001F2E42" w:rsidP="001F2E42">
      <w:pPr>
        <w:jc w:val="both"/>
        <w:rPr>
          <w:rFonts w:ascii="Times New Roman" w:eastAsia="Times New Roman" w:hAnsi="Times New Roman" w:cs="Times New Roman"/>
          <w:lang w:val="es-MX"/>
        </w:rPr>
      </w:pPr>
    </w:p>
    <w:p w14:paraId="736B4FBF" w14:textId="0F98E2C8"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Mujeres con discapacidad (art. 6). </w:t>
      </w:r>
    </w:p>
    <w:p w14:paraId="04DEC2E5" w14:textId="77777777" w:rsidR="00826200" w:rsidRPr="006A08B3" w:rsidRDefault="00826200" w:rsidP="001F2E42">
      <w:pPr>
        <w:jc w:val="both"/>
        <w:rPr>
          <w:rFonts w:ascii="Times New Roman" w:eastAsia="Times New Roman" w:hAnsi="Times New Roman" w:cs="Times New Roman"/>
          <w:b/>
          <w:lang w:val="es-MX"/>
        </w:rPr>
      </w:pPr>
    </w:p>
    <w:p w14:paraId="76DF45EC"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 manera concreta en que la Ley General para la Igualdad entre Mujeres y Hombres protege a las mujeres y las niñas con discapacidad contra la discriminación, y la forma en que se integra y consulta a las mujeres y niñas con discapacidad en la implementación de la Ley. </w:t>
      </w:r>
    </w:p>
    <w:p w14:paraId="6E8A7288" w14:textId="77777777" w:rsidR="001F2E42" w:rsidRPr="006A08B3" w:rsidRDefault="001F2E42" w:rsidP="001F2E42">
      <w:pPr>
        <w:jc w:val="both"/>
        <w:rPr>
          <w:rFonts w:ascii="Times New Roman" w:eastAsia="Times New Roman" w:hAnsi="Times New Roman" w:cs="Times New Roman"/>
          <w:b/>
          <w:lang w:val="es-MX"/>
        </w:rPr>
      </w:pPr>
    </w:p>
    <w:p w14:paraId="5058B8BA"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medidas adoptadas por los estados y los municipios para promover los derechos y el empoderamiento de las mujeres y las niñas con discapacidad, incluidas las mujeres indígenas con discapacidad, y su implementación. Rogamos describan, en particular, la disponibilidad de medidas concretas para promover la igualdad en todas las esferas de la vida, los indicadores establecidos y los resultados de esas medidas. </w:t>
      </w:r>
    </w:p>
    <w:p w14:paraId="76B39201" w14:textId="77777777" w:rsidR="001F2E42" w:rsidRPr="006A08B3" w:rsidRDefault="001F2E42" w:rsidP="001F2E42">
      <w:pPr>
        <w:jc w:val="both"/>
        <w:rPr>
          <w:rFonts w:ascii="Times New Roman" w:eastAsia="Times New Roman" w:hAnsi="Times New Roman" w:cs="Times New Roman"/>
          <w:b/>
          <w:lang w:val="es-MX"/>
        </w:rPr>
      </w:pPr>
    </w:p>
    <w:p w14:paraId="61F539C8"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5. En relación con las anteriores observaciones finales del Comité (párr. 14 b), sírvanse facilitar información sobre el mecanismo vigente para recopilar sistemáticamente datos y estadísticas desglosados sobre la situación de las mujeres y las niñas con discapacidad, así como sobre los indicadores para evaluar la discriminación interseccional. </w:t>
      </w:r>
    </w:p>
    <w:p w14:paraId="17B68C98" w14:textId="77777777" w:rsidR="001F2E42" w:rsidRPr="006A08B3" w:rsidRDefault="001F2E42" w:rsidP="001F2E42">
      <w:pPr>
        <w:jc w:val="both"/>
        <w:rPr>
          <w:rFonts w:ascii="Times New Roman" w:eastAsia="Times New Roman" w:hAnsi="Times New Roman" w:cs="Times New Roman"/>
          <w:b/>
          <w:lang w:val="es-MX"/>
        </w:rPr>
      </w:pPr>
    </w:p>
    <w:p w14:paraId="688B66DE"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6. Sírvanse proporcionar información sobre: </w:t>
      </w:r>
    </w:p>
    <w:p w14:paraId="46F63B79" w14:textId="77777777" w:rsidR="001F2E42" w:rsidRPr="006A08B3" w:rsidRDefault="001F2E42" w:rsidP="001F2E42">
      <w:pPr>
        <w:jc w:val="both"/>
        <w:rPr>
          <w:rFonts w:ascii="Times New Roman" w:eastAsia="Times New Roman" w:hAnsi="Times New Roman" w:cs="Times New Roman"/>
          <w:b/>
          <w:lang w:val="es-MX"/>
        </w:rPr>
      </w:pPr>
    </w:p>
    <w:p w14:paraId="153B7E27" w14:textId="7740B9EA"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Niños y niñas con discapacidad (art. 7)</w:t>
      </w:r>
      <w:r w:rsidRPr="006A08B3">
        <w:rPr>
          <w:rFonts w:ascii="Times New Roman" w:eastAsia="Times New Roman" w:hAnsi="Times New Roman" w:cs="Times New Roman"/>
          <w:highlight w:val="green"/>
          <w:lang w:val="es-MX"/>
        </w:rPr>
        <w:t xml:space="preserve"> </w:t>
      </w:r>
    </w:p>
    <w:p w14:paraId="7963D547" w14:textId="77777777" w:rsidR="00826200" w:rsidRPr="006A08B3" w:rsidRDefault="00826200" w:rsidP="001F2E42">
      <w:pPr>
        <w:jc w:val="both"/>
        <w:rPr>
          <w:rFonts w:ascii="Times New Roman" w:eastAsia="Times New Roman" w:hAnsi="Times New Roman" w:cs="Times New Roman"/>
          <w:b/>
          <w:lang w:val="es-MX"/>
        </w:rPr>
      </w:pPr>
    </w:p>
    <w:p w14:paraId="26636AAC"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Las leyes estatales promulgadas por las entidades federativas para proteger los derechos de los niños con discapacidad basándose en el mandato que figura en la Ley General de Derechos de Niñas, Niños y Adolescentes, y su implementación. </w:t>
      </w:r>
    </w:p>
    <w:p w14:paraId="500F9FE8" w14:textId="77777777" w:rsidR="001F2E42" w:rsidRPr="006A08B3" w:rsidRDefault="001F2E42" w:rsidP="001F2E42">
      <w:pPr>
        <w:jc w:val="both"/>
        <w:rPr>
          <w:rFonts w:ascii="Times New Roman" w:eastAsia="Times New Roman" w:hAnsi="Times New Roman" w:cs="Times New Roman"/>
          <w:b/>
          <w:lang w:val="es-MX"/>
        </w:rPr>
      </w:pPr>
    </w:p>
    <w:p w14:paraId="02765F8D"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Los resultados concretos logrados por el Programa Nacional de Protección de Niñas, Niños y Adolescentes 2016-2018 en lo que se refiere a niñas, niños y adolescentes con discapacidad, incluidos los que viven en zonas rurales y los indígenas con discapacidad. </w:t>
      </w:r>
    </w:p>
    <w:p w14:paraId="123C56A7" w14:textId="77777777" w:rsidR="001F2E42" w:rsidRPr="006A08B3" w:rsidRDefault="001F2E42" w:rsidP="001F2E42">
      <w:pPr>
        <w:jc w:val="both"/>
        <w:rPr>
          <w:rFonts w:ascii="Times New Roman" w:eastAsia="Times New Roman" w:hAnsi="Times New Roman" w:cs="Times New Roman"/>
          <w:b/>
          <w:lang w:val="es-MX"/>
        </w:rPr>
      </w:pPr>
    </w:p>
    <w:p w14:paraId="2FD50183"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La implementación de los objetivos nacionales de derechos de niñas, niños y adolescentes, en especial en lo que respecta a la inclusión de los que tienen discapacidad en la comunidad. </w:t>
      </w:r>
    </w:p>
    <w:p w14:paraId="57ADDF8E" w14:textId="77777777" w:rsidR="001F2E42" w:rsidRPr="006A08B3" w:rsidRDefault="001F2E42" w:rsidP="001F2E42">
      <w:pPr>
        <w:jc w:val="both"/>
        <w:rPr>
          <w:rFonts w:ascii="Times New Roman" w:eastAsia="Times New Roman" w:hAnsi="Times New Roman" w:cs="Times New Roman"/>
          <w:b/>
          <w:lang w:val="es-MX"/>
        </w:rPr>
      </w:pPr>
    </w:p>
    <w:p w14:paraId="4466221A" w14:textId="061D95F2"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7. En relación con las anteriores observaciones finales del Comité (párr. 16 b), sírvanse especificar las medidas adoptadas para garantizar que se consulte a los niños y niñas con discapacidad, incluidos los de las zonas rurales y los indígenas con discapacidad, en todos los asuntos que los afecten, además de su participación activa en el diseño y evaluación de las políticas públicas basadas en el Sistema Nacional de Protección Integral de Niñas, Niños y Adolescentes. </w:t>
      </w:r>
    </w:p>
    <w:p w14:paraId="1D371F48" w14:textId="77777777" w:rsidR="001F2E42" w:rsidRPr="006A08B3" w:rsidRDefault="001F2E42" w:rsidP="001F2E42">
      <w:pPr>
        <w:jc w:val="both"/>
        <w:rPr>
          <w:rFonts w:ascii="Times New Roman" w:eastAsia="Times New Roman" w:hAnsi="Times New Roman" w:cs="Times New Roman"/>
          <w:lang w:val="es-MX"/>
        </w:rPr>
      </w:pPr>
    </w:p>
    <w:p w14:paraId="3F05D23F"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Se ruega faciliten información sobre:</w:t>
      </w:r>
    </w:p>
    <w:p w14:paraId="5D5F9FD0" w14:textId="77777777" w:rsidR="001F2E42" w:rsidRPr="006A08B3" w:rsidRDefault="001F2E42" w:rsidP="001F2E42">
      <w:pPr>
        <w:jc w:val="both"/>
        <w:rPr>
          <w:rFonts w:ascii="Times New Roman" w:eastAsia="Times New Roman" w:hAnsi="Times New Roman" w:cs="Times New Roman"/>
          <w:lang w:val="es-MX"/>
        </w:rPr>
      </w:pPr>
    </w:p>
    <w:p w14:paraId="1028DCBC" w14:textId="09294D1B"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8. Accesibilidad (art. 9) </w:t>
      </w:r>
    </w:p>
    <w:p w14:paraId="60A79E86" w14:textId="77777777" w:rsidR="00826200" w:rsidRPr="006A08B3" w:rsidRDefault="00826200" w:rsidP="001F2E42">
      <w:pPr>
        <w:jc w:val="both"/>
        <w:rPr>
          <w:rFonts w:ascii="Times New Roman" w:eastAsia="Times New Roman" w:hAnsi="Times New Roman" w:cs="Times New Roman"/>
          <w:b/>
          <w:lang w:val="es-MX"/>
        </w:rPr>
      </w:pPr>
    </w:p>
    <w:p w14:paraId="0AA8D13F"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 estrategia nacional y las estrategias estatales y municipales para hacer accesibles los edificios, las carreteras, los transportes, la información y las comunicaciones, incluidas las tecnologías de la información y las comunicaciones. </w:t>
      </w:r>
    </w:p>
    <w:p w14:paraId="0970132A" w14:textId="77777777" w:rsidR="001F2E42" w:rsidRPr="006A08B3" w:rsidRDefault="001F2E42" w:rsidP="001F2E42">
      <w:pPr>
        <w:jc w:val="both"/>
        <w:rPr>
          <w:rFonts w:ascii="Times New Roman" w:eastAsia="Times New Roman" w:hAnsi="Times New Roman" w:cs="Times New Roman"/>
          <w:b/>
          <w:lang w:val="es-MX"/>
        </w:rPr>
      </w:pPr>
    </w:p>
    <w:p w14:paraId="2B9BEB5B" w14:textId="197968D4"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El contenido, la fecha de entrada en vigor y el carácter obligatorio o no de las normas que rigen la accesibilidad, señalando los eventuales procesos y procedimientos de reclamación.  </w:t>
      </w:r>
    </w:p>
    <w:p w14:paraId="17A0C546" w14:textId="77777777" w:rsidR="001F2E42" w:rsidRPr="006A08B3" w:rsidRDefault="001F2E42" w:rsidP="001F2E42">
      <w:pPr>
        <w:jc w:val="both"/>
        <w:rPr>
          <w:rFonts w:ascii="Times New Roman" w:eastAsia="Times New Roman" w:hAnsi="Times New Roman" w:cs="Times New Roman"/>
          <w:b/>
          <w:lang w:val="es-MX"/>
        </w:rPr>
      </w:pPr>
    </w:p>
    <w:p w14:paraId="0DBCBF49"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Las medidas adoptadas para que los portales y sitios web de todos los poderes del Estado, en los tres niveles de gobierno, sean accesibles para las personas con discapacidad. </w:t>
      </w:r>
    </w:p>
    <w:p w14:paraId="1D03177B" w14:textId="77777777" w:rsidR="001F2E42" w:rsidRPr="006A08B3" w:rsidRDefault="001F2E42" w:rsidP="001F2E42">
      <w:pPr>
        <w:jc w:val="both"/>
        <w:rPr>
          <w:rFonts w:ascii="Times New Roman" w:eastAsia="Times New Roman" w:hAnsi="Times New Roman" w:cs="Times New Roman"/>
          <w:b/>
          <w:lang w:val="es-MX"/>
        </w:rPr>
      </w:pPr>
    </w:p>
    <w:p w14:paraId="18660D2A" w14:textId="78621799"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Derecho a la vida (art. 10) </w:t>
      </w:r>
    </w:p>
    <w:p w14:paraId="11DE4E14" w14:textId="77777777" w:rsidR="001F2E42" w:rsidRPr="006A08B3" w:rsidRDefault="001F2E42" w:rsidP="001F2E42">
      <w:pPr>
        <w:jc w:val="both"/>
        <w:rPr>
          <w:rFonts w:ascii="Times New Roman" w:eastAsia="Times New Roman" w:hAnsi="Times New Roman" w:cs="Times New Roman"/>
          <w:b/>
          <w:lang w:val="es-MX"/>
        </w:rPr>
      </w:pPr>
    </w:p>
    <w:p w14:paraId="131E0922"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9. Rogamos informen al Comité sobre los procedimientos establecidos para prevenir e investigar las muertes de niños con discapacidad en las instituciones, incluidas las que se han producido como consecuencia de la malnutrición, y los resultados de esos procedimientos.  </w:t>
      </w:r>
    </w:p>
    <w:p w14:paraId="025117EA" w14:textId="77777777" w:rsidR="001F2E42" w:rsidRPr="006A08B3" w:rsidRDefault="001F2E42" w:rsidP="001F2E42">
      <w:pPr>
        <w:jc w:val="both"/>
        <w:rPr>
          <w:rFonts w:ascii="Times New Roman" w:eastAsia="Times New Roman" w:hAnsi="Times New Roman" w:cs="Times New Roman"/>
          <w:b/>
          <w:lang w:val="es-MX"/>
        </w:rPr>
      </w:pPr>
    </w:p>
    <w:p w14:paraId="7D4FE204" w14:textId="11AD7916"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Situaciones de riesgo y emergencias humanitarias (art. 11) </w:t>
      </w:r>
    </w:p>
    <w:p w14:paraId="7C9EA03F" w14:textId="77777777" w:rsidR="001F2E42" w:rsidRPr="006A08B3" w:rsidRDefault="001F2E42" w:rsidP="001F2E42">
      <w:pPr>
        <w:jc w:val="both"/>
        <w:rPr>
          <w:rFonts w:ascii="Times New Roman" w:eastAsia="Times New Roman" w:hAnsi="Times New Roman" w:cs="Times New Roman"/>
          <w:lang w:val="es-MX"/>
        </w:rPr>
      </w:pPr>
    </w:p>
    <w:p w14:paraId="6C768732"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10. Infórmese sobre los planes de las autoridades federales, estatales y municipales para las situaciones de emergencia en relación con todas las personas con discapacidad, describiendo la asistencia que se presta, en particular las medidas que tienen en cuenta el género y la edad, y las medidas orientadas a las personas indígenas con discapacidad.  </w:t>
      </w:r>
    </w:p>
    <w:p w14:paraId="1A2D822D" w14:textId="77777777" w:rsidR="001F2E42" w:rsidRPr="006A08B3" w:rsidRDefault="001F2E42" w:rsidP="001F2E42">
      <w:pPr>
        <w:jc w:val="both"/>
        <w:rPr>
          <w:rFonts w:ascii="Times New Roman" w:eastAsia="Times New Roman" w:hAnsi="Times New Roman" w:cs="Times New Roman"/>
          <w:b/>
          <w:lang w:val="es-MX"/>
        </w:rPr>
      </w:pPr>
    </w:p>
    <w:p w14:paraId="5EE7B94F" w14:textId="0D2010F0"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Igual reconocimiento como persona ante la ley (art. 12) </w:t>
      </w:r>
    </w:p>
    <w:p w14:paraId="7ABCF80B" w14:textId="77777777" w:rsidR="001F2E42" w:rsidRPr="006A08B3" w:rsidRDefault="001F2E42" w:rsidP="001F2E42">
      <w:pPr>
        <w:jc w:val="both"/>
        <w:rPr>
          <w:rFonts w:ascii="Times New Roman" w:eastAsia="Times New Roman" w:hAnsi="Times New Roman" w:cs="Times New Roman"/>
          <w:b/>
          <w:lang w:val="es-MX"/>
        </w:rPr>
      </w:pPr>
    </w:p>
    <w:p w14:paraId="2693C940" w14:textId="4E4332AB"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11. En relación con las anteriores observaciones finales del Comité (párr. 24), sírvanse informar sobre las medidas adoptadas para revisar y derogar las leyes, en particular el Código Civil, el Código Penal y el Código de Procedimientos Civiles, y los regímenes que restringen o anulan la capacidad jurídica de las personas con discapacidad, sobre todo en el caso de las personas con discapacidad intelectual o psicosocial. Indíquense las medidas destinadas a establecer mecanismos de apoyo para la adopción de decisiones que respeten la voluntad y las preferencias de la persona con discapacidad de que se trate, tanto a nivel federal como estatal. </w:t>
      </w:r>
    </w:p>
    <w:p w14:paraId="0E9C7066" w14:textId="77777777" w:rsidR="001F2E42" w:rsidRPr="006A08B3" w:rsidRDefault="001F2E42" w:rsidP="001F2E42">
      <w:pPr>
        <w:jc w:val="both"/>
        <w:rPr>
          <w:rFonts w:ascii="Times New Roman" w:eastAsia="Times New Roman" w:hAnsi="Times New Roman" w:cs="Times New Roman"/>
          <w:b/>
          <w:lang w:val="es-MX"/>
        </w:rPr>
      </w:pPr>
    </w:p>
    <w:p w14:paraId="00340870" w14:textId="1FD014A3"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lang w:val="es-MX"/>
        </w:rPr>
        <w:t xml:space="preserve">12. Sírvanse proporcionar información sobre: </w:t>
      </w:r>
    </w:p>
    <w:p w14:paraId="67344F68" w14:textId="77777777" w:rsidR="001F2E42" w:rsidRPr="006A08B3" w:rsidRDefault="001F2E42" w:rsidP="001F2E42">
      <w:pPr>
        <w:jc w:val="both"/>
        <w:rPr>
          <w:rFonts w:ascii="Times New Roman" w:eastAsia="Times New Roman" w:hAnsi="Times New Roman" w:cs="Times New Roman"/>
          <w:lang w:val="es-MX"/>
        </w:rPr>
      </w:pPr>
    </w:p>
    <w:p w14:paraId="5CD734C1"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Los mecanismos de que disponen las personas con discapacidad a las que se ha retirado la capacidad jurídica para impugnar las acciones de su tutor y solicitar la revisión de la declaración de incapacidad. Expliquen, en particular, si esas reclamaciones pueden ser examinadas mediante un recurso de amparo y en qué medida. </w:t>
      </w:r>
    </w:p>
    <w:p w14:paraId="470FAE86" w14:textId="77777777" w:rsidR="001F2E42" w:rsidRPr="006A08B3" w:rsidRDefault="001F2E42" w:rsidP="001F2E42">
      <w:pPr>
        <w:pStyle w:val="ListParagraph"/>
        <w:jc w:val="both"/>
        <w:rPr>
          <w:rFonts w:ascii="Times New Roman" w:eastAsia="Times New Roman" w:hAnsi="Times New Roman" w:cs="Times New Roman"/>
          <w:b/>
          <w:lang w:val="es-MX"/>
        </w:rPr>
      </w:pPr>
    </w:p>
    <w:p w14:paraId="3FA71F6D"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medidas adoptadas para poner fin a la tutela de facto de las personas con discapacidad en las instituciones y en la familia. </w:t>
      </w:r>
    </w:p>
    <w:p w14:paraId="096D5CC9" w14:textId="77777777" w:rsidR="001F2E42" w:rsidRPr="006A08B3" w:rsidRDefault="001F2E42" w:rsidP="001F2E42">
      <w:pPr>
        <w:jc w:val="both"/>
        <w:rPr>
          <w:rFonts w:ascii="Times New Roman" w:eastAsia="Times New Roman" w:hAnsi="Times New Roman" w:cs="Times New Roman"/>
          <w:b/>
          <w:lang w:val="es-MX"/>
        </w:rPr>
      </w:pPr>
    </w:p>
    <w:p w14:paraId="438D49BC"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Las medidas adoptadas para garantizar el derecho de las personas con discapacidad a comparecer ante los tribunales en igualdad de condiciones con las demás, y para poner fin a las denominadas “medidas de seguridad” que privan de libertad a estas personas a causa de su discapacidad. </w:t>
      </w:r>
    </w:p>
    <w:p w14:paraId="1E528C69" w14:textId="77777777" w:rsidR="001F2E42" w:rsidRPr="006A08B3" w:rsidRDefault="001F2E42" w:rsidP="001F2E42">
      <w:pPr>
        <w:jc w:val="both"/>
        <w:rPr>
          <w:rFonts w:ascii="Times New Roman" w:eastAsia="Times New Roman" w:hAnsi="Times New Roman" w:cs="Times New Roman"/>
          <w:b/>
          <w:lang w:val="es-MX"/>
        </w:rPr>
      </w:pPr>
    </w:p>
    <w:p w14:paraId="0C7ED14B" w14:textId="0CB47EEB"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Acceso a la justicia (art. 13) </w:t>
      </w:r>
    </w:p>
    <w:p w14:paraId="782FDFF7" w14:textId="77777777" w:rsidR="001F2E42" w:rsidRPr="006A08B3" w:rsidRDefault="001F2E42" w:rsidP="001F2E42">
      <w:pPr>
        <w:jc w:val="both"/>
        <w:rPr>
          <w:rFonts w:ascii="Times New Roman" w:eastAsia="Times New Roman" w:hAnsi="Times New Roman" w:cs="Times New Roman"/>
          <w:b/>
          <w:lang w:val="es-MX"/>
        </w:rPr>
      </w:pPr>
    </w:p>
    <w:p w14:paraId="5FB00FFF"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13. Sírvanse aclarar las medidas adoptadas para garantizar el acceso efectivo a la justicia de las personas indígenas con discapacidad; las mujeres y niñas con discapacidad, en especial las que son víctimas de violencia y abusos por razón de género; y las personas con discapacidad que se encuentran en instituciones y hospitales psiquiátricos, incluidos los niños con discapacidad que viven en centros residenciales. </w:t>
      </w:r>
    </w:p>
    <w:p w14:paraId="0062A0DA" w14:textId="77777777" w:rsidR="001F2E42" w:rsidRPr="006A08B3" w:rsidRDefault="001F2E42" w:rsidP="001F2E42">
      <w:pPr>
        <w:jc w:val="both"/>
        <w:rPr>
          <w:rFonts w:ascii="Times New Roman" w:eastAsia="Times New Roman" w:hAnsi="Times New Roman" w:cs="Times New Roman"/>
          <w:b/>
          <w:lang w:val="es-MX"/>
        </w:rPr>
      </w:pPr>
    </w:p>
    <w:p w14:paraId="62C17E4B"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14. Rogamos describan las medidas adoptadas por las autoridades federales y estatales para garantizar el acceso efectivo de las personas con discapacidad a la justicia, lo cual comprende la asistencia letrada gratuita para las personas con discapacidad en situación de pobreza o que no dispongan de medios suficientes para pagarla, o para las que se encuentren en instituciones, en igualdad de condiciones con las demás, e informen de los ajustes de procedimiento y adecuados a la edad existentes en el sistema de justicia. </w:t>
      </w:r>
    </w:p>
    <w:p w14:paraId="3416FECE" w14:textId="77777777" w:rsidR="001F2E42" w:rsidRPr="006A08B3" w:rsidRDefault="001F2E42" w:rsidP="001F2E42">
      <w:pPr>
        <w:jc w:val="both"/>
        <w:rPr>
          <w:rFonts w:ascii="Times New Roman" w:eastAsia="Times New Roman" w:hAnsi="Times New Roman" w:cs="Times New Roman"/>
          <w:b/>
          <w:lang w:val="es-MX"/>
        </w:rPr>
      </w:pPr>
    </w:p>
    <w:p w14:paraId="7139FADA"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15. Sírvanse proporcionar información sobre la capacitación impartida a los oficiales judiciales y administrativos, los profesionales del derecho y otros funcionarios pertinentes en materia de derechos humanos de las personas con discapacidad. </w:t>
      </w:r>
    </w:p>
    <w:p w14:paraId="58596B1D" w14:textId="77777777" w:rsidR="001F2E42" w:rsidRPr="006A08B3" w:rsidRDefault="001F2E42" w:rsidP="001F2E42">
      <w:pPr>
        <w:jc w:val="both"/>
        <w:rPr>
          <w:rFonts w:ascii="Times New Roman" w:eastAsia="Times New Roman" w:hAnsi="Times New Roman" w:cs="Times New Roman"/>
          <w:b/>
          <w:lang w:val="es-MX"/>
        </w:rPr>
      </w:pPr>
    </w:p>
    <w:p w14:paraId="66805728"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Libertad y seguridad de la persona (art. 14) </w:t>
      </w:r>
    </w:p>
    <w:p w14:paraId="649C82E1" w14:textId="77777777" w:rsidR="001F2E42" w:rsidRPr="006A08B3" w:rsidRDefault="001F2E42" w:rsidP="001F2E42">
      <w:pPr>
        <w:jc w:val="both"/>
        <w:rPr>
          <w:rFonts w:ascii="Times New Roman" w:eastAsia="Times New Roman" w:hAnsi="Times New Roman" w:cs="Times New Roman"/>
          <w:lang w:val="es-MX"/>
        </w:rPr>
      </w:pPr>
    </w:p>
    <w:p w14:paraId="6355DA69" w14:textId="0375BEB6"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16. Facilítese información sobre: </w:t>
      </w:r>
    </w:p>
    <w:p w14:paraId="6FA8E4D4" w14:textId="77777777" w:rsidR="001F2E42" w:rsidRPr="006A08B3" w:rsidRDefault="001F2E42" w:rsidP="001F2E42">
      <w:pPr>
        <w:jc w:val="both"/>
        <w:rPr>
          <w:rFonts w:ascii="Times New Roman" w:eastAsia="Times New Roman" w:hAnsi="Times New Roman" w:cs="Times New Roman"/>
          <w:lang w:val="es-MX"/>
        </w:rPr>
      </w:pPr>
    </w:p>
    <w:p w14:paraId="3D5F8E6E"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Las medidas adoptadas para suprimir de la Norma Oficial NOM-025-SSA2-2014 la posibilidad del internamiento no voluntario; </w:t>
      </w:r>
    </w:p>
    <w:p w14:paraId="15E7DDB7" w14:textId="77777777" w:rsidR="001F2E42" w:rsidRPr="006A08B3" w:rsidRDefault="001F2E42" w:rsidP="001F2E42">
      <w:pPr>
        <w:jc w:val="both"/>
        <w:rPr>
          <w:rFonts w:ascii="Times New Roman" w:eastAsia="Times New Roman" w:hAnsi="Times New Roman" w:cs="Times New Roman"/>
          <w:b/>
          <w:lang w:val="es-MX"/>
        </w:rPr>
      </w:pPr>
    </w:p>
    <w:p w14:paraId="7B318174"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Los planes para adoptar una estrategia nacional de desinstitucionalización para las personas con discapacidad que actualmente se encuentran internadas en hospitales psiquiátricos, asilos, centros de acogida y otras instituciones públicas y privadas, así como el calendario y las asignaciones presupuestarias. Indiquen cómo participan las organizaciones de personas con discapacidad en su diseño y aplicación y las salvaguardias establecidas contra el reinternamiento en instituciones más pequeñas; </w:t>
      </w:r>
    </w:p>
    <w:p w14:paraId="35404663" w14:textId="77777777" w:rsidR="001F2E42" w:rsidRPr="006A08B3" w:rsidRDefault="001F2E42" w:rsidP="001F2E42">
      <w:pPr>
        <w:jc w:val="both"/>
        <w:rPr>
          <w:rFonts w:ascii="Times New Roman" w:eastAsia="Times New Roman" w:hAnsi="Times New Roman" w:cs="Times New Roman"/>
          <w:b/>
          <w:lang w:val="es-MX"/>
        </w:rPr>
      </w:pPr>
    </w:p>
    <w:p w14:paraId="57220E94"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Las medidas para impedir el internamiento indefinido de las personas con discapacidad. </w:t>
      </w:r>
    </w:p>
    <w:p w14:paraId="22AA258E" w14:textId="77777777" w:rsidR="001F2E42" w:rsidRPr="006A08B3" w:rsidRDefault="001F2E42" w:rsidP="001F2E42">
      <w:pPr>
        <w:jc w:val="both"/>
        <w:rPr>
          <w:rFonts w:ascii="Times New Roman" w:eastAsia="Times New Roman" w:hAnsi="Times New Roman" w:cs="Times New Roman"/>
          <w:b/>
          <w:lang w:val="es-MX"/>
        </w:rPr>
      </w:pPr>
    </w:p>
    <w:p w14:paraId="7DD9188E" w14:textId="50962206"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Protección contra la tortura y otros tratos o penas crueles, inhumanos o degradantes (art. 15) </w:t>
      </w:r>
    </w:p>
    <w:p w14:paraId="0BBF1546" w14:textId="746F780C" w:rsidR="001F2E42" w:rsidRPr="006A08B3" w:rsidRDefault="001F2E42" w:rsidP="001F2E42">
      <w:pPr>
        <w:jc w:val="both"/>
        <w:rPr>
          <w:rFonts w:ascii="Times New Roman" w:eastAsia="Times New Roman" w:hAnsi="Times New Roman" w:cs="Times New Roman"/>
          <w:lang w:val="es-MX"/>
        </w:rPr>
      </w:pPr>
    </w:p>
    <w:p w14:paraId="3C9FD26E" w14:textId="735D5ECA"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lang w:val="es-MX"/>
        </w:rPr>
        <w:t xml:space="preserve">17. Se ruega faciliten información sobre: </w:t>
      </w:r>
    </w:p>
    <w:p w14:paraId="5A58A20C" w14:textId="77777777" w:rsidR="001F2E42" w:rsidRPr="006A08B3" w:rsidRDefault="001F2E42" w:rsidP="001F2E42">
      <w:pPr>
        <w:jc w:val="both"/>
        <w:rPr>
          <w:rFonts w:ascii="Times New Roman" w:eastAsia="Times New Roman" w:hAnsi="Times New Roman" w:cs="Times New Roman"/>
          <w:lang w:val="es-MX"/>
        </w:rPr>
      </w:pPr>
    </w:p>
    <w:p w14:paraId="154D8945"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a) Las medidas adoptadas en los tres niveles de gobierno para investigar los presuntos casos de tortura o tratos o penas inhumanos o degradantes contra personas con discapacidad en instituciones, y las consecuencias jurídicas cuando se constata una vulneración;</w:t>
      </w:r>
    </w:p>
    <w:p w14:paraId="5A97C68D" w14:textId="77777777" w:rsidR="001F2E42" w:rsidRPr="006A08B3" w:rsidRDefault="001F2E42" w:rsidP="001F2E42">
      <w:pPr>
        <w:jc w:val="both"/>
        <w:rPr>
          <w:rFonts w:ascii="Times New Roman" w:eastAsia="Times New Roman" w:hAnsi="Times New Roman" w:cs="Times New Roman"/>
          <w:b/>
          <w:lang w:val="es-MX"/>
        </w:rPr>
      </w:pPr>
    </w:p>
    <w:p w14:paraId="0BA8E8B1"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medidas adoptadas para abolir el confinamiento de las personas con discapacidad en salas de aislamiento, el uso de medios físicos o farmacológicos de contención contra las personas con discapacidad, la administración de medicación por la fuerza, la práctica de lobotomías y la incidencia de la violencia y los abusos sexuales en las instituciones; </w:t>
      </w:r>
    </w:p>
    <w:p w14:paraId="69F37D21" w14:textId="77777777" w:rsidR="001F2E42" w:rsidRPr="006A08B3" w:rsidRDefault="001F2E42" w:rsidP="001F2E42">
      <w:pPr>
        <w:jc w:val="both"/>
        <w:rPr>
          <w:rFonts w:ascii="Times New Roman" w:eastAsia="Times New Roman" w:hAnsi="Times New Roman" w:cs="Times New Roman"/>
          <w:b/>
          <w:lang w:val="es-MX"/>
        </w:rPr>
      </w:pPr>
    </w:p>
    <w:p w14:paraId="3D1448FC"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Las medidas adoptadas para prevenir toda forma de tortura o malos tratos contra las personas con discapacidad en las instituciones. </w:t>
      </w:r>
    </w:p>
    <w:p w14:paraId="4E40B7E6" w14:textId="77777777" w:rsidR="001F2E42" w:rsidRPr="006A08B3" w:rsidRDefault="001F2E42" w:rsidP="001F2E42">
      <w:pPr>
        <w:jc w:val="both"/>
        <w:rPr>
          <w:rFonts w:ascii="Times New Roman" w:eastAsia="Times New Roman" w:hAnsi="Times New Roman" w:cs="Times New Roman"/>
          <w:b/>
          <w:lang w:val="es-MX"/>
        </w:rPr>
      </w:pPr>
    </w:p>
    <w:p w14:paraId="42C42A49"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18. Con respecto a las anteriores observaciones finales del Comité (párrs. 36 c) y 38), sírvanse informar sobre las medidas adoptadas con miras a:</w:t>
      </w:r>
    </w:p>
    <w:p w14:paraId="0F68DB1B" w14:textId="77777777" w:rsidR="001F2E42" w:rsidRPr="006A08B3" w:rsidRDefault="001F2E42" w:rsidP="001F2E42">
      <w:pPr>
        <w:jc w:val="both"/>
        <w:rPr>
          <w:rFonts w:ascii="Times New Roman" w:eastAsia="Times New Roman" w:hAnsi="Times New Roman" w:cs="Times New Roman"/>
          <w:lang w:val="es-MX"/>
        </w:rPr>
      </w:pPr>
    </w:p>
    <w:p w14:paraId="44AA5A93" w14:textId="6A8351C2"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Regular y supervisar las instituciones que prestan servicios asistenciales, en particular las privadas, a fin de prevenir la institucionalización forzada, la tortura o los tratos o penas crueles, inhumanos o degradantes, y la violencia y los abusos contra las personas con discapacidad; </w:t>
      </w:r>
    </w:p>
    <w:p w14:paraId="566182FB" w14:textId="77777777" w:rsidR="001F2E42" w:rsidRPr="006A08B3" w:rsidRDefault="001F2E42" w:rsidP="001F2E42">
      <w:pPr>
        <w:jc w:val="both"/>
        <w:rPr>
          <w:rFonts w:ascii="Times New Roman" w:eastAsia="Times New Roman" w:hAnsi="Times New Roman" w:cs="Times New Roman"/>
          <w:b/>
          <w:lang w:val="es-MX"/>
        </w:rPr>
      </w:pPr>
    </w:p>
    <w:p w14:paraId="75EABF42"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Prohibir la esterilización forzada y poner fin a esta práctica, así como suministrar datos desglosados por edad y sexo sobre el número y los resultados de las investigaciones administrativas y penales realizadas en relación con casos de esterilización forzada de personas con discapacidad desde 2014. </w:t>
      </w:r>
    </w:p>
    <w:p w14:paraId="20A4E73F" w14:textId="77777777" w:rsidR="001F2E42" w:rsidRPr="006A08B3" w:rsidRDefault="001F2E42" w:rsidP="001F2E42">
      <w:pPr>
        <w:jc w:val="both"/>
        <w:rPr>
          <w:rFonts w:ascii="Times New Roman" w:eastAsia="Times New Roman" w:hAnsi="Times New Roman" w:cs="Times New Roman"/>
          <w:b/>
          <w:lang w:val="es-MX"/>
        </w:rPr>
      </w:pPr>
    </w:p>
    <w:p w14:paraId="714816B4"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Protección contra la explotación, la violencia y el abuso (art. 16) </w:t>
      </w:r>
    </w:p>
    <w:p w14:paraId="3B7602B6" w14:textId="77777777" w:rsidR="00826200" w:rsidRPr="006A08B3" w:rsidRDefault="00826200" w:rsidP="001F2E42">
      <w:pPr>
        <w:jc w:val="both"/>
        <w:rPr>
          <w:rFonts w:ascii="Times New Roman" w:eastAsia="Times New Roman" w:hAnsi="Times New Roman" w:cs="Times New Roman"/>
          <w:lang w:val="es-MX"/>
        </w:rPr>
      </w:pPr>
    </w:p>
    <w:p w14:paraId="2173E45D"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19. Se ruega informen de: </w:t>
      </w:r>
    </w:p>
    <w:p w14:paraId="760C96BA" w14:textId="77777777" w:rsidR="001F2E42" w:rsidRPr="006A08B3" w:rsidRDefault="001F2E42" w:rsidP="001F2E42">
      <w:pPr>
        <w:jc w:val="both"/>
        <w:rPr>
          <w:rFonts w:ascii="Times New Roman" w:eastAsia="Times New Roman" w:hAnsi="Times New Roman" w:cs="Times New Roman"/>
          <w:lang w:val="es-MX"/>
        </w:rPr>
      </w:pPr>
    </w:p>
    <w:p w14:paraId="5BFF60B2"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Los datos recopilados sobre casos de explotación, violencia y abuso, incluidos los abusos sexuales, desde las anteriores observaciones finales (párr. 34); </w:t>
      </w:r>
    </w:p>
    <w:p w14:paraId="6F2D61B5" w14:textId="77777777" w:rsidR="001F2E42" w:rsidRPr="006A08B3" w:rsidRDefault="001F2E42" w:rsidP="001F2E42">
      <w:pPr>
        <w:jc w:val="both"/>
        <w:rPr>
          <w:rFonts w:ascii="Times New Roman" w:eastAsia="Times New Roman" w:hAnsi="Times New Roman" w:cs="Times New Roman"/>
          <w:b/>
          <w:lang w:val="es-MX"/>
        </w:rPr>
      </w:pPr>
    </w:p>
    <w:p w14:paraId="3B0A3CD0"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Toda estrategia nacional destinada a enfrentar la violencia de género, indicando si contiene medidas concretas para hacer frente a la violencia que experimentan las mujeres y las niñas con discapacidad; </w:t>
      </w:r>
    </w:p>
    <w:p w14:paraId="12CBCC4F" w14:textId="77777777" w:rsidR="001F2E42" w:rsidRPr="006A08B3" w:rsidRDefault="001F2E42" w:rsidP="001F2E42">
      <w:pPr>
        <w:jc w:val="both"/>
        <w:rPr>
          <w:rFonts w:ascii="Times New Roman" w:eastAsia="Times New Roman" w:hAnsi="Times New Roman" w:cs="Times New Roman"/>
          <w:b/>
          <w:lang w:val="es-MX"/>
        </w:rPr>
      </w:pPr>
    </w:p>
    <w:p w14:paraId="2F69B6E3"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Cualquier ley que prohíba todas las formas de violencia experimentadas específicamente por mujeres y niñas con discapacidad en la familia y otros entornos, incluidas las intervenciones practicadas por la fuerza o bajo coacción en relación con la salud reproductiva. </w:t>
      </w:r>
    </w:p>
    <w:p w14:paraId="0599E12F" w14:textId="77777777" w:rsidR="001F2E42" w:rsidRPr="006A08B3" w:rsidRDefault="001F2E42" w:rsidP="001F2E42">
      <w:pPr>
        <w:jc w:val="both"/>
        <w:rPr>
          <w:rFonts w:ascii="Times New Roman" w:eastAsia="Times New Roman" w:hAnsi="Times New Roman" w:cs="Times New Roman"/>
          <w:lang w:val="es-MX"/>
        </w:rPr>
      </w:pPr>
    </w:p>
    <w:p w14:paraId="7B607CD2"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20. Infórmese de las medidas adoptadas por el Estado parte para investigar los casos de institucionalización forzada, violencia y abuso contra personas con discapacidad en la Ciudad de los Niños (estado de Guanajuato) y la Casa Hogar Esperanza (Ciudad de México), así como de las medidas adoptadas como consecuencia de esas investigaciones. </w:t>
      </w:r>
    </w:p>
    <w:p w14:paraId="3FA17FB2" w14:textId="77777777" w:rsidR="001F2E42" w:rsidRPr="006A08B3" w:rsidRDefault="001F2E42" w:rsidP="001F2E42">
      <w:pPr>
        <w:jc w:val="both"/>
        <w:rPr>
          <w:rFonts w:ascii="Times New Roman" w:eastAsia="Times New Roman" w:hAnsi="Times New Roman" w:cs="Times New Roman"/>
          <w:b/>
          <w:lang w:val="es-MX"/>
        </w:rPr>
      </w:pPr>
    </w:p>
    <w:p w14:paraId="600A6417"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21. Rogamos faciliten información al Comité sobre las condiciones y las medidas adoptadas para prevenir la violencia y los abusos contra las personas con discapacidad en los centros de rehabilitación que acogen a personas con discapacidad en la frontera septentrional del Estado parte, así como sobre los procedimientos que rigen el ingreso de esas personas en esos centros. </w:t>
      </w:r>
    </w:p>
    <w:p w14:paraId="0EDC4674" w14:textId="77777777" w:rsidR="001F2E42" w:rsidRPr="006A08B3" w:rsidRDefault="001F2E42" w:rsidP="001F2E42">
      <w:pPr>
        <w:jc w:val="both"/>
        <w:rPr>
          <w:rFonts w:ascii="Times New Roman" w:eastAsia="Times New Roman" w:hAnsi="Times New Roman" w:cs="Times New Roman"/>
          <w:b/>
          <w:lang w:val="es-MX"/>
        </w:rPr>
      </w:pPr>
    </w:p>
    <w:p w14:paraId="31ACAFCC" w14:textId="09AEB82D"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Protección de la integridad personal (art. 17) </w:t>
      </w:r>
    </w:p>
    <w:p w14:paraId="48E100AC" w14:textId="77777777" w:rsidR="001F2E42" w:rsidRPr="006A08B3" w:rsidRDefault="001F2E42" w:rsidP="001F2E42">
      <w:pPr>
        <w:jc w:val="both"/>
        <w:rPr>
          <w:rFonts w:ascii="Times New Roman" w:eastAsia="Times New Roman" w:hAnsi="Times New Roman" w:cs="Times New Roman"/>
          <w:b/>
          <w:lang w:val="es-MX"/>
        </w:rPr>
      </w:pPr>
    </w:p>
    <w:p w14:paraId="7AE39EF9"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22. Sírvanse especificar la manera en que se informa a las personas con discapacidad de los posibles riesgos y beneficios inherentes a cualquier tratamiento en virtud de la Norma Oficial NOM-004-SSA3-2012 y, en particular, las medidas para garantizar que la información se facilite en formatos accesibles. Libertad de desplazamiento y nacionalidad (art. 18) </w:t>
      </w:r>
    </w:p>
    <w:p w14:paraId="5EEB9192" w14:textId="77777777" w:rsidR="001F2E42" w:rsidRPr="006A08B3" w:rsidRDefault="001F2E42" w:rsidP="001F2E42">
      <w:pPr>
        <w:jc w:val="both"/>
        <w:rPr>
          <w:rFonts w:ascii="Times New Roman" w:eastAsia="Times New Roman" w:hAnsi="Times New Roman" w:cs="Times New Roman"/>
          <w:lang w:val="es-MX"/>
        </w:rPr>
      </w:pPr>
    </w:p>
    <w:p w14:paraId="0E3C72D2"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23. Sírvanse proporcionar información sobre: </w:t>
      </w:r>
    </w:p>
    <w:p w14:paraId="33879B25" w14:textId="77777777" w:rsidR="001F2E42" w:rsidRPr="006A08B3" w:rsidRDefault="001F2E42" w:rsidP="001F2E42">
      <w:pPr>
        <w:jc w:val="both"/>
        <w:rPr>
          <w:rFonts w:ascii="Times New Roman" w:eastAsia="Times New Roman" w:hAnsi="Times New Roman" w:cs="Times New Roman"/>
          <w:b/>
          <w:lang w:val="es-MX"/>
        </w:rPr>
      </w:pPr>
    </w:p>
    <w:p w14:paraId="5A7BC899"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Las medidas adoptadas para identificar a las personas migrantes con discapacidad en tránsito y proteger sus derechos en virtud de la Convención, así como sobre el número de personas con discapacidad en los centros de detención para migrantes; </w:t>
      </w:r>
    </w:p>
    <w:p w14:paraId="59CB7843" w14:textId="77777777" w:rsidR="001F2E42" w:rsidRPr="006A08B3" w:rsidRDefault="001F2E42" w:rsidP="001F2E42">
      <w:pPr>
        <w:jc w:val="both"/>
        <w:rPr>
          <w:rFonts w:ascii="Times New Roman" w:eastAsia="Times New Roman" w:hAnsi="Times New Roman" w:cs="Times New Roman"/>
          <w:b/>
          <w:lang w:val="es-MX"/>
        </w:rPr>
      </w:pPr>
    </w:p>
    <w:p w14:paraId="6DD184A5"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condiciones en los centros donde hay migrantes con discapacidad y las medidas adoptadas para prestarles el apoyo necesario; </w:t>
      </w:r>
    </w:p>
    <w:p w14:paraId="19DA93C6" w14:textId="77777777" w:rsidR="001F2E42" w:rsidRPr="006A08B3" w:rsidRDefault="001F2E42" w:rsidP="001F2E42">
      <w:pPr>
        <w:jc w:val="both"/>
        <w:rPr>
          <w:rFonts w:ascii="Times New Roman" w:eastAsia="Times New Roman" w:hAnsi="Times New Roman" w:cs="Times New Roman"/>
          <w:b/>
          <w:lang w:val="es-MX"/>
        </w:rPr>
      </w:pPr>
    </w:p>
    <w:p w14:paraId="7163C0B5"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El número de solicitudes de reconocimiento de la condición de refugiado presentadas por personas con discapacidad en el Estado parte; </w:t>
      </w:r>
    </w:p>
    <w:p w14:paraId="1AE4DF49" w14:textId="77777777" w:rsidR="001F2E42" w:rsidRPr="006A08B3" w:rsidRDefault="001F2E42" w:rsidP="001F2E42">
      <w:pPr>
        <w:jc w:val="both"/>
        <w:rPr>
          <w:rFonts w:ascii="Times New Roman" w:eastAsia="Times New Roman" w:hAnsi="Times New Roman" w:cs="Times New Roman"/>
          <w:b/>
          <w:lang w:val="es-MX"/>
        </w:rPr>
      </w:pPr>
    </w:p>
    <w:p w14:paraId="5956ACFD"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d) El número de migrantes con discapacidad que retornan, desglosado por edad, discapacidad, sexo y país de empleo; </w:t>
      </w:r>
    </w:p>
    <w:p w14:paraId="6D374BF6" w14:textId="77777777" w:rsidR="001F2E42" w:rsidRPr="006A08B3" w:rsidRDefault="001F2E42" w:rsidP="001F2E42">
      <w:pPr>
        <w:jc w:val="both"/>
        <w:rPr>
          <w:rFonts w:ascii="Times New Roman" w:eastAsia="Times New Roman" w:hAnsi="Times New Roman" w:cs="Times New Roman"/>
          <w:b/>
          <w:lang w:val="es-MX"/>
        </w:rPr>
      </w:pPr>
    </w:p>
    <w:p w14:paraId="7D6A0557"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e) El número de personas con discapacidad desplazadas en el interior del país debido a actividades delictivas, las condiciones de vida de esas personas y las medidas adoptadas para proporcionarles alojamiento y acceso a servicios y apoyo en la comunidad, en consonancia con la Convención y las directrices sobre los desplazados internos. </w:t>
      </w:r>
    </w:p>
    <w:p w14:paraId="03C8055C" w14:textId="77777777" w:rsidR="001F2E42" w:rsidRPr="006A08B3" w:rsidRDefault="001F2E42" w:rsidP="001F2E42">
      <w:pPr>
        <w:jc w:val="both"/>
        <w:rPr>
          <w:rFonts w:ascii="Times New Roman" w:eastAsia="Times New Roman" w:hAnsi="Times New Roman" w:cs="Times New Roman"/>
          <w:b/>
          <w:lang w:val="es-MX"/>
        </w:rPr>
      </w:pPr>
    </w:p>
    <w:p w14:paraId="7457AD76"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24. Sírvanse informar al Comité sobre las estrategias para implementar plenamente el Plan de Desarrollo Integral firmado por los Presidentes de El Salvador, Guatemala, Honduras y México el 1 de diciembre de 2018, y sobre la protección de los derechos de las personas con discapacidad en la implementación de ese Plan. </w:t>
      </w:r>
    </w:p>
    <w:p w14:paraId="659150CA" w14:textId="77777777" w:rsidR="001F2E42" w:rsidRPr="006A08B3" w:rsidRDefault="001F2E42" w:rsidP="001F2E42">
      <w:pPr>
        <w:jc w:val="both"/>
        <w:rPr>
          <w:rFonts w:ascii="Times New Roman" w:eastAsia="Times New Roman" w:hAnsi="Times New Roman" w:cs="Times New Roman"/>
          <w:b/>
          <w:lang w:val="es-MX"/>
        </w:rPr>
      </w:pPr>
    </w:p>
    <w:p w14:paraId="12D54375" w14:textId="77777777" w:rsidR="001F2E42" w:rsidRPr="006A08B3" w:rsidRDefault="001F2E42" w:rsidP="001F2E42">
      <w:pPr>
        <w:jc w:val="both"/>
        <w:rPr>
          <w:rFonts w:ascii="Times New Roman" w:eastAsia="Times New Roman" w:hAnsi="Times New Roman" w:cs="Times New Roman"/>
          <w:lang w:val="es-MX"/>
        </w:rPr>
      </w:pPr>
    </w:p>
    <w:p w14:paraId="1626DCE6" w14:textId="62A66B98"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Derecho a vivir de forma independiente y a ser incluido en la comunidad (art. 19) </w:t>
      </w:r>
    </w:p>
    <w:p w14:paraId="0CEDEF63" w14:textId="77777777" w:rsidR="001F2E42" w:rsidRPr="006A08B3" w:rsidRDefault="001F2E42" w:rsidP="001F2E42">
      <w:pPr>
        <w:jc w:val="both"/>
        <w:rPr>
          <w:rFonts w:ascii="Times New Roman" w:eastAsia="Times New Roman" w:hAnsi="Times New Roman" w:cs="Times New Roman"/>
          <w:b/>
          <w:lang w:val="es-MX"/>
        </w:rPr>
      </w:pPr>
    </w:p>
    <w:p w14:paraId="1F0562F6" w14:textId="66F786A9"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lang w:val="es-MX"/>
        </w:rPr>
        <w:t xml:space="preserve">25. Se ruega faciliten información sobre: </w:t>
      </w:r>
    </w:p>
    <w:p w14:paraId="2CB24179" w14:textId="77777777" w:rsidR="001F2E42" w:rsidRPr="006A08B3" w:rsidRDefault="001F2E42" w:rsidP="001F2E42">
      <w:pPr>
        <w:jc w:val="both"/>
        <w:rPr>
          <w:rFonts w:ascii="Times New Roman" w:eastAsia="Times New Roman" w:hAnsi="Times New Roman" w:cs="Times New Roman"/>
          <w:b/>
          <w:lang w:val="es-MX"/>
        </w:rPr>
      </w:pPr>
    </w:p>
    <w:p w14:paraId="4D868B15"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a) Las medidas para garantizar que todas las personas con discapacidad conserven su autonomía (lo cual incluye la libertad de elegir su lugar de residencia y con quién quieren vivir), que no sean obligadas a vivir en una modalidad residencial determinada y que puedan adoptar sus propias decisiones en lo que concierne a su inclusión en la comunidad.</w:t>
      </w:r>
    </w:p>
    <w:p w14:paraId="3D929373" w14:textId="77777777" w:rsidR="001F2E42" w:rsidRPr="006A08B3" w:rsidRDefault="001F2E42" w:rsidP="001F2E42">
      <w:pPr>
        <w:jc w:val="both"/>
        <w:rPr>
          <w:rFonts w:ascii="Times New Roman" w:eastAsia="Times New Roman" w:hAnsi="Times New Roman" w:cs="Times New Roman"/>
          <w:b/>
          <w:lang w:val="es-MX"/>
        </w:rPr>
      </w:pPr>
    </w:p>
    <w:p w14:paraId="3B2F6F0E"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Los avances logrados, los retos y los medios de reparación para las personas con discapacidad en el contexto de la estrategia de salud mental basada en el Modelo Miguel Hidalgo, así como información desglosada sobre las personas que participan en la estrategia, indicando si esas personas han recuperado su capacidad jurídica y qué apoyos individualizados se les ofrecen. </w:t>
      </w:r>
    </w:p>
    <w:p w14:paraId="25C4427B" w14:textId="77777777" w:rsidR="001F2E42" w:rsidRPr="006A08B3" w:rsidRDefault="001F2E42" w:rsidP="001F2E42">
      <w:pPr>
        <w:jc w:val="both"/>
        <w:rPr>
          <w:rFonts w:ascii="Times New Roman" w:eastAsia="Times New Roman" w:hAnsi="Times New Roman" w:cs="Times New Roman"/>
          <w:b/>
          <w:lang w:val="es-MX"/>
        </w:rPr>
      </w:pPr>
    </w:p>
    <w:p w14:paraId="75372CB7"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c) La disponibilidad de apoyo, en particular asistencia personal, para promover la vida independiente y la inclusión en la comunidad, precisando si esas formas de apoyo son gratuitas, están subvencionadas o requieren desembolsos personales complementarios.</w:t>
      </w:r>
    </w:p>
    <w:p w14:paraId="60BB65FC" w14:textId="77777777" w:rsidR="001F2E42" w:rsidRPr="006A08B3" w:rsidRDefault="001F2E42" w:rsidP="001F2E42">
      <w:pPr>
        <w:jc w:val="both"/>
        <w:rPr>
          <w:rFonts w:ascii="Times New Roman" w:eastAsia="Times New Roman" w:hAnsi="Times New Roman" w:cs="Times New Roman"/>
          <w:b/>
          <w:lang w:val="es-MX"/>
        </w:rPr>
      </w:pPr>
    </w:p>
    <w:p w14:paraId="104457FB"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d) El número actual de niños con discapacidad en las instituciones, desglosado por sexo y edad, y su situación, y las medidas adoptadas para desinstitucionalizarlos.</w:t>
      </w:r>
    </w:p>
    <w:p w14:paraId="28EFED16" w14:textId="77777777" w:rsidR="001F2E42" w:rsidRPr="006A08B3" w:rsidRDefault="001F2E42" w:rsidP="001F2E42">
      <w:pPr>
        <w:jc w:val="both"/>
        <w:rPr>
          <w:rFonts w:ascii="Times New Roman" w:eastAsia="Times New Roman" w:hAnsi="Times New Roman" w:cs="Times New Roman"/>
          <w:b/>
          <w:lang w:val="es-MX"/>
        </w:rPr>
      </w:pPr>
    </w:p>
    <w:p w14:paraId="1767219D"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e) Las medidas adoptadas para desarrollar servicios comunitarios generales que incluyan a las personas con discapacidad a nivel municipal y federal, y la forma en que el Estado parte mide los progresos realizados hacia la inclusión efectiva de las personas con discapacidad en la comunidad. </w:t>
      </w:r>
    </w:p>
    <w:p w14:paraId="6A81357C" w14:textId="77777777" w:rsidR="001F2E42" w:rsidRPr="006A08B3" w:rsidRDefault="001F2E42" w:rsidP="001F2E42">
      <w:pPr>
        <w:jc w:val="both"/>
        <w:rPr>
          <w:rFonts w:ascii="Times New Roman" w:eastAsia="Times New Roman" w:hAnsi="Times New Roman" w:cs="Times New Roman"/>
          <w:b/>
          <w:lang w:val="es-MX"/>
        </w:rPr>
      </w:pPr>
    </w:p>
    <w:p w14:paraId="58175E6D"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Libertad de expresión y de opinión y acceso a la información (art. 21)</w:t>
      </w:r>
    </w:p>
    <w:p w14:paraId="138E5298" w14:textId="77777777" w:rsidR="001F2E42" w:rsidRPr="006A08B3" w:rsidRDefault="001F2E42" w:rsidP="001F2E42">
      <w:pPr>
        <w:jc w:val="both"/>
        <w:rPr>
          <w:rFonts w:ascii="Times New Roman" w:eastAsia="Times New Roman" w:hAnsi="Times New Roman" w:cs="Times New Roman"/>
          <w:lang w:val="es-MX"/>
        </w:rPr>
      </w:pPr>
    </w:p>
    <w:p w14:paraId="56034046"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26. Sírvanse proporcionar información sobre: </w:t>
      </w:r>
    </w:p>
    <w:p w14:paraId="46E86559" w14:textId="77777777" w:rsidR="00826200" w:rsidRPr="006A08B3" w:rsidRDefault="00826200" w:rsidP="001F2E42">
      <w:pPr>
        <w:jc w:val="both"/>
        <w:rPr>
          <w:rFonts w:ascii="Times New Roman" w:eastAsia="Times New Roman" w:hAnsi="Times New Roman" w:cs="Times New Roman"/>
          <w:b/>
          <w:lang w:val="es-MX"/>
        </w:rPr>
      </w:pPr>
    </w:p>
    <w:p w14:paraId="4608271D"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 aplicación del artículo 6 de la Ley General para la Inclusión de las Personas con Discapacidad, en particular en lo que respecta a la obligación de proporcionar, de manera oportuna y sin costo adicional, información destinada al público en general, en formatos accesibles para todas las personas con discapacidad. </w:t>
      </w:r>
    </w:p>
    <w:p w14:paraId="41D15F3F" w14:textId="77777777" w:rsidR="001F2E42" w:rsidRPr="006A08B3" w:rsidRDefault="001F2E42" w:rsidP="001F2E42">
      <w:pPr>
        <w:jc w:val="both"/>
        <w:rPr>
          <w:rFonts w:ascii="Times New Roman" w:eastAsia="Times New Roman" w:hAnsi="Times New Roman" w:cs="Times New Roman"/>
          <w:b/>
          <w:lang w:val="es-MX"/>
        </w:rPr>
      </w:pPr>
    </w:p>
    <w:p w14:paraId="1A898C77"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medidas adoptadas para garantizar el acceso de las personas con discapacidad a la información pública, a nivel estatal y municipal, especificando la disponibilidad de la lengua de señas, el braille, la lectura fácil, los sitios de Internet accesibles y la audiodescripción. </w:t>
      </w:r>
    </w:p>
    <w:p w14:paraId="53B34676" w14:textId="77777777" w:rsidR="001F2E42" w:rsidRPr="006A08B3" w:rsidRDefault="001F2E42" w:rsidP="001F2E42">
      <w:pPr>
        <w:jc w:val="both"/>
        <w:rPr>
          <w:rFonts w:ascii="Times New Roman" w:eastAsia="Times New Roman" w:hAnsi="Times New Roman" w:cs="Times New Roman"/>
          <w:b/>
          <w:lang w:val="es-MX"/>
        </w:rPr>
      </w:pPr>
    </w:p>
    <w:p w14:paraId="183FDA51" w14:textId="29DE641C"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Respeto del hogar y de la familia (art. 23) .</w:t>
      </w:r>
    </w:p>
    <w:p w14:paraId="78CAE38B" w14:textId="7D829E83" w:rsidR="001F2E42" w:rsidRPr="006A08B3" w:rsidRDefault="001F2E42" w:rsidP="001F2E42">
      <w:pPr>
        <w:jc w:val="both"/>
        <w:rPr>
          <w:rFonts w:ascii="Times New Roman" w:eastAsia="Times New Roman" w:hAnsi="Times New Roman" w:cs="Times New Roman"/>
          <w:lang w:val="es-MX"/>
        </w:rPr>
      </w:pPr>
    </w:p>
    <w:p w14:paraId="1A88324D"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27. Sírvanse proporcionar información sobre: </w:t>
      </w:r>
    </w:p>
    <w:p w14:paraId="3D09EA7C" w14:textId="77777777" w:rsidR="001F2E42" w:rsidRPr="006A08B3" w:rsidRDefault="001F2E42" w:rsidP="001F2E42">
      <w:pPr>
        <w:jc w:val="both"/>
        <w:rPr>
          <w:rFonts w:ascii="Times New Roman" w:eastAsia="Times New Roman" w:hAnsi="Times New Roman" w:cs="Times New Roman"/>
          <w:lang w:val="es-MX"/>
        </w:rPr>
      </w:pPr>
    </w:p>
    <w:p w14:paraId="40755982" w14:textId="5C84E66A"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Las medidas adoptadas para armonizar el Código Civil a fin de asegurar que todas las personas con discapacidad tengan derecho a contraer matrimonio y a la custodia o la tutela de sus hijos (párr. 46 a); </w:t>
      </w:r>
    </w:p>
    <w:p w14:paraId="70F7AE7C" w14:textId="77777777" w:rsidR="001F2E42" w:rsidRPr="006A08B3" w:rsidRDefault="001F2E42" w:rsidP="001F2E42">
      <w:pPr>
        <w:jc w:val="both"/>
        <w:rPr>
          <w:rFonts w:ascii="Times New Roman" w:eastAsia="Times New Roman" w:hAnsi="Times New Roman" w:cs="Times New Roman"/>
          <w:b/>
          <w:lang w:val="es-MX"/>
        </w:rPr>
      </w:pPr>
    </w:p>
    <w:p w14:paraId="68EDB837"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medidas de apoyo para las personas con discapacidad intelectual o psicosocial con hijos; </w:t>
      </w:r>
    </w:p>
    <w:p w14:paraId="02C108D9" w14:textId="77777777" w:rsidR="001F2E42" w:rsidRPr="006A08B3" w:rsidRDefault="001F2E42" w:rsidP="001F2E42">
      <w:pPr>
        <w:jc w:val="both"/>
        <w:rPr>
          <w:rFonts w:ascii="Times New Roman" w:eastAsia="Times New Roman" w:hAnsi="Times New Roman" w:cs="Times New Roman"/>
          <w:b/>
          <w:lang w:val="es-MX"/>
        </w:rPr>
      </w:pPr>
    </w:p>
    <w:p w14:paraId="240AFA94"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Las medidas adoptadas para evitar que los niños sean separados de sus padres por motivos de discapacidad, ya sea del niño o de uno o ambos padres. </w:t>
      </w:r>
    </w:p>
    <w:p w14:paraId="12049B70" w14:textId="77777777" w:rsidR="001F2E42" w:rsidRPr="006A08B3" w:rsidRDefault="001F2E42" w:rsidP="001F2E42">
      <w:pPr>
        <w:jc w:val="both"/>
        <w:rPr>
          <w:rFonts w:ascii="Times New Roman" w:eastAsia="Times New Roman" w:hAnsi="Times New Roman" w:cs="Times New Roman"/>
          <w:b/>
          <w:lang w:val="es-MX"/>
        </w:rPr>
      </w:pPr>
    </w:p>
    <w:p w14:paraId="6EF4B56D" w14:textId="3A5E1BCA"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Educación (art. 24) </w:t>
      </w:r>
    </w:p>
    <w:p w14:paraId="3CE10CAF" w14:textId="77777777" w:rsidR="001F2E42" w:rsidRPr="006A08B3" w:rsidRDefault="001F2E42" w:rsidP="001F2E42">
      <w:pPr>
        <w:jc w:val="both"/>
        <w:rPr>
          <w:rFonts w:ascii="Times New Roman" w:eastAsia="Times New Roman" w:hAnsi="Times New Roman" w:cs="Times New Roman"/>
          <w:b/>
          <w:lang w:val="es-MX"/>
        </w:rPr>
      </w:pPr>
    </w:p>
    <w:p w14:paraId="20B0799B"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28. Se ruega faciliten información sobre: </w:t>
      </w:r>
    </w:p>
    <w:p w14:paraId="0A1B8A3C" w14:textId="77777777" w:rsidR="001F2E42" w:rsidRPr="006A08B3" w:rsidRDefault="001F2E42" w:rsidP="001F2E42">
      <w:pPr>
        <w:jc w:val="both"/>
        <w:rPr>
          <w:rFonts w:ascii="Times New Roman" w:eastAsia="Times New Roman" w:hAnsi="Times New Roman" w:cs="Times New Roman"/>
          <w:lang w:val="es-MX"/>
        </w:rPr>
      </w:pPr>
    </w:p>
    <w:p w14:paraId="5D92D43F"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Las medidas adoptadas para garantizar el derecho a una educación inclusiva de calidad para los niños con discapacidad a nivel federal, estatal y municipal; </w:t>
      </w:r>
    </w:p>
    <w:p w14:paraId="64E5546B" w14:textId="77777777" w:rsidR="001F2E42" w:rsidRPr="006A08B3" w:rsidRDefault="001F2E42" w:rsidP="001F2E42">
      <w:pPr>
        <w:jc w:val="both"/>
        <w:rPr>
          <w:rFonts w:ascii="Times New Roman" w:eastAsia="Times New Roman" w:hAnsi="Times New Roman" w:cs="Times New Roman"/>
          <w:b/>
          <w:lang w:val="es-MX"/>
        </w:rPr>
      </w:pPr>
    </w:p>
    <w:p w14:paraId="4CE47D6A"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medidas para garantizar la plena accesibilidad de las instalaciones escolares, incluidas las aulas, las áreas de juego, las instalaciones sanitarias y el transporte escolar, así como los planes de estudios, el material didáctico y las metodologías, servicios y equipos de enseñanza a disposición de los estudiantes con discapacidad; </w:t>
      </w:r>
    </w:p>
    <w:p w14:paraId="74AC1E9A" w14:textId="77777777" w:rsidR="001F2E42" w:rsidRPr="006A08B3" w:rsidRDefault="001F2E42" w:rsidP="001F2E42">
      <w:pPr>
        <w:jc w:val="both"/>
        <w:rPr>
          <w:rFonts w:ascii="Times New Roman" w:eastAsia="Times New Roman" w:hAnsi="Times New Roman" w:cs="Times New Roman"/>
          <w:b/>
          <w:lang w:val="es-MX"/>
        </w:rPr>
      </w:pPr>
    </w:p>
    <w:p w14:paraId="0A1EE4A6"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El número de niños con discapacidad matriculados en escuelas de enseñanza general inclusivas, en unidades segregadas en escuelas de enseñanza general, como las clases especiales, y en escuelas segregadas, en todos los niveles de la educación, expresado como proporción del total de niños con discapacidad matriculados en el establecimiento y desglosado por sexo, origen nacional, étnico o indígena y entorno urbano o rural; </w:t>
      </w:r>
    </w:p>
    <w:p w14:paraId="5E365A97" w14:textId="77777777" w:rsidR="001F2E42" w:rsidRPr="006A08B3" w:rsidRDefault="001F2E42" w:rsidP="001F2E42">
      <w:pPr>
        <w:jc w:val="both"/>
        <w:rPr>
          <w:rFonts w:ascii="Times New Roman" w:eastAsia="Times New Roman" w:hAnsi="Times New Roman" w:cs="Times New Roman"/>
          <w:b/>
          <w:lang w:val="es-MX"/>
        </w:rPr>
      </w:pPr>
    </w:p>
    <w:p w14:paraId="475CF291"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d) Los programas de formación para intérpretes de lengua de señas, el número de intérpretes de este tipo empleados en las escuelas, el número de profesores que están aprendiendo la lengua de señas y el número de profesores cualificados en lengua de señas y/o braille, así como en cuestiones de orientación y movilidad. </w:t>
      </w:r>
    </w:p>
    <w:p w14:paraId="4F26AA49" w14:textId="77777777" w:rsidR="001F2E42" w:rsidRPr="006A08B3" w:rsidRDefault="001F2E42" w:rsidP="001F2E42">
      <w:pPr>
        <w:jc w:val="both"/>
        <w:rPr>
          <w:rFonts w:ascii="Times New Roman" w:eastAsia="Times New Roman" w:hAnsi="Times New Roman" w:cs="Times New Roman"/>
          <w:b/>
          <w:lang w:val="es-MX"/>
        </w:rPr>
      </w:pPr>
    </w:p>
    <w:p w14:paraId="663E4C16" w14:textId="53D28AE1"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Salud (art. 25) </w:t>
      </w:r>
    </w:p>
    <w:p w14:paraId="53B25ED2" w14:textId="031C85A4" w:rsidR="001F2E42" w:rsidRPr="006A08B3" w:rsidRDefault="001F2E42" w:rsidP="001F2E42">
      <w:pPr>
        <w:jc w:val="both"/>
        <w:rPr>
          <w:rFonts w:ascii="Times New Roman" w:eastAsia="Times New Roman" w:hAnsi="Times New Roman" w:cs="Times New Roman"/>
          <w:b/>
          <w:lang w:val="es-MX"/>
        </w:rPr>
      </w:pPr>
    </w:p>
    <w:p w14:paraId="40198FBE"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29. En relación con las anteriores observaciones finales del Comité (párr. 50), sírvanse proporcionar información sobre las medidas adoptadas para garantizar que se obtenga el consentimiento libre e informado de las personas con discapacidad para cualquier tratamiento médico y se presten a las mujeres y niñas con discapacidad embarazadas servicios de salud accesibles e información imparcial y apropiada para su edad en relación CRPD/C/MEX/Q/2-3 GE.19-18793 7 con el embarazo, lo que incluye la libertad de decidir si continúan o interrumpen el embarazo. </w:t>
      </w:r>
    </w:p>
    <w:p w14:paraId="2FAC4617" w14:textId="77777777" w:rsidR="001F2E42" w:rsidRPr="006A08B3" w:rsidRDefault="001F2E42" w:rsidP="001F2E42">
      <w:pPr>
        <w:jc w:val="both"/>
        <w:rPr>
          <w:rFonts w:ascii="Times New Roman" w:eastAsia="Times New Roman" w:hAnsi="Times New Roman" w:cs="Times New Roman"/>
          <w:b/>
          <w:lang w:val="es-MX"/>
        </w:rPr>
      </w:pPr>
    </w:p>
    <w:p w14:paraId="7F09A091"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Infórmese al Comité sobre: </w:t>
      </w:r>
    </w:p>
    <w:p w14:paraId="2F61CE11" w14:textId="77777777" w:rsidR="001F2E42" w:rsidRPr="006A08B3" w:rsidRDefault="001F2E42" w:rsidP="001F2E42">
      <w:pPr>
        <w:jc w:val="both"/>
        <w:rPr>
          <w:rFonts w:ascii="Times New Roman" w:eastAsia="Times New Roman" w:hAnsi="Times New Roman" w:cs="Times New Roman"/>
          <w:lang w:val="es-MX"/>
        </w:rPr>
      </w:pPr>
    </w:p>
    <w:p w14:paraId="562B3186"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a) La disponibilidad de personal en los centros de salud con formación en materia de derechos de las personas con discapacidad, en particular los derechos sexuales y reproductivos, incluido el acceso a los anticonceptivos;</w:t>
      </w:r>
    </w:p>
    <w:p w14:paraId="5217C93B" w14:textId="77777777" w:rsidR="001F2E42" w:rsidRPr="006A08B3" w:rsidRDefault="001F2E42" w:rsidP="001F2E42">
      <w:pPr>
        <w:jc w:val="both"/>
        <w:rPr>
          <w:rFonts w:ascii="Times New Roman" w:eastAsia="Times New Roman" w:hAnsi="Times New Roman" w:cs="Times New Roman"/>
          <w:b/>
          <w:lang w:val="es-MX"/>
        </w:rPr>
      </w:pPr>
    </w:p>
    <w:p w14:paraId="758FB752" w14:textId="02D1EFBB"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Toda medida encaminada a proteger a las mujeres y niñas con discapacidad, en particular las que viven en zonas rurales y las mujeres y niñas indígenas con discapacidad, de la anticoncepción no voluntaria; </w:t>
      </w:r>
    </w:p>
    <w:p w14:paraId="2578AB4B" w14:textId="77777777" w:rsidR="001F2E42" w:rsidRPr="006A08B3" w:rsidRDefault="001F2E42" w:rsidP="001F2E42">
      <w:pPr>
        <w:jc w:val="both"/>
        <w:rPr>
          <w:rFonts w:ascii="Times New Roman" w:eastAsia="Times New Roman" w:hAnsi="Times New Roman" w:cs="Times New Roman"/>
          <w:b/>
          <w:lang w:val="es-MX"/>
        </w:rPr>
      </w:pPr>
    </w:p>
    <w:p w14:paraId="783F8458"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c) Las medidas adoptadas para proteger el derecho de las mujeres indígenas con discapacidad, los niños con discapacidad y las personas que viven en zonas rurales, que han estado expuestas a los efectos nocivos del uso de productos agroquímicos, a tener acceso a una atención de la salud asequible y apropiada.</w:t>
      </w:r>
    </w:p>
    <w:p w14:paraId="212093A0" w14:textId="77777777" w:rsidR="001F2E42" w:rsidRPr="006A08B3" w:rsidRDefault="001F2E42" w:rsidP="001F2E42">
      <w:pPr>
        <w:jc w:val="both"/>
        <w:rPr>
          <w:rFonts w:ascii="Times New Roman" w:eastAsia="Times New Roman" w:hAnsi="Times New Roman" w:cs="Times New Roman"/>
          <w:b/>
          <w:lang w:val="es-MX"/>
        </w:rPr>
      </w:pPr>
    </w:p>
    <w:p w14:paraId="2150224E" w14:textId="71885D9A"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Trabajo y empleo (art. 27) </w:t>
      </w:r>
    </w:p>
    <w:p w14:paraId="1A40DDCF" w14:textId="77777777" w:rsidR="001F2E42" w:rsidRPr="006A08B3" w:rsidRDefault="001F2E42" w:rsidP="001F2E42">
      <w:pPr>
        <w:jc w:val="both"/>
        <w:rPr>
          <w:rFonts w:ascii="Times New Roman" w:eastAsia="Times New Roman" w:hAnsi="Times New Roman" w:cs="Times New Roman"/>
          <w:b/>
          <w:lang w:val="es-MX"/>
        </w:rPr>
      </w:pPr>
    </w:p>
    <w:p w14:paraId="2075373F" w14:textId="2A60CE84"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30. En relación con las anteriores observaciones finales del Comité (párr. 52), sírvanse proporcionar información sobre las medidas adoptadas para aumentar el acceso de las personas con discapacidad a los programas de empleo en el mercado de trabajo abierto, en especial en el caso de las personas con discapacidad intelectual o psicosocial, así como de las mujeres y las personas indígenas con discapacidad. Precisen los recursos asignados y las medidas adoptadas, incluidas las de acción afirmativa, para promover el empleo de las personas con discapacidad en los sectores público y privado. </w:t>
      </w:r>
    </w:p>
    <w:p w14:paraId="4BD53012" w14:textId="77777777" w:rsidR="001F2E42" w:rsidRPr="006A08B3" w:rsidRDefault="001F2E42" w:rsidP="001F2E42">
      <w:pPr>
        <w:jc w:val="both"/>
        <w:rPr>
          <w:rFonts w:ascii="Times New Roman" w:eastAsia="Times New Roman" w:hAnsi="Times New Roman" w:cs="Times New Roman"/>
          <w:lang w:val="es-MX"/>
        </w:rPr>
      </w:pPr>
    </w:p>
    <w:p w14:paraId="4CA2079E"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31. Sírvanse informar al Comité sobre las medidas adoptadas a nivel federal, estatal y municipal en relación con: </w:t>
      </w:r>
    </w:p>
    <w:p w14:paraId="66F85DA2" w14:textId="77777777" w:rsidR="001F2E42" w:rsidRPr="006A08B3" w:rsidRDefault="001F2E42" w:rsidP="001F2E42">
      <w:pPr>
        <w:jc w:val="both"/>
        <w:rPr>
          <w:rFonts w:ascii="Times New Roman" w:eastAsia="Times New Roman" w:hAnsi="Times New Roman" w:cs="Times New Roman"/>
          <w:lang w:val="es-MX"/>
        </w:rPr>
      </w:pPr>
    </w:p>
    <w:p w14:paraId="612CEFFC"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Las medidas de apoyo individual para las personas con discapacidad, así como asistencia en la búsqueda, obtención, mantenimiento y reincorporación al empleo; </w:t>
      </w:r>
    </w:p>
    <w:p w14:paraId="13FF721D" w14:textId="77777777" w:rsidR="001F2E42" w:rsidRPr="006A08B3" w:rsidRDefault="001F2E42" w:rsidP="001F2E42">
      <w:pPr>
        <w:jc w:val="both"/>
        <w:rPr>
          <w:rFonts w:ascii="Times New Roman" w:eastAsia="Times New Roman" w:hAnsi="Times New Roman" w:cs="Times New Roman"/>
          <w:b/>
          <w:lang w:val="es-MX"/>
        </w:rPr>
      </w:pPr>
    </w:p>
    <w:p w14:paraId="49C974A9"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condiciones de empleo de las personas con discapacidad, incluidos los derechos laborales y sindicales; </w:t>
      </w:r>
    </w:p>
    <w:p w14:paraId="508D6517" w14:textId="77777777" w:rsidR="001F2E42" w:rsidRPr="006A08B3" w:rsidRDefault="001F2E42" w:rsidP="001F2E42">
      <w:pPr>
        <w:jc w:val="both"/>
        <w:rPr>
          <w:rFonts w:ascii="Times New Roman" w:eastAsia="Times New Roman" w:hAnsi="Times New Roman" w:cs="Times New Roman"/>
          <w:b/>
          <w:lang w:val="es-MX"/>
        </w:rPr>
      </w:pPr>
    </w:p>
    <w:p w14:paraId="5B6BFA32" w14:textId="33A8F5CE"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c) El porcentaje de personas con discapacidad empleadas en el sector público (párr. 51 d); </w:t>
      </w:r>
    </w:p>
    <w:p w14:paraId="586A3E02" w14:textId="77777777" w:rsidR="001F2E42" w:rsidRPr="006A08B3" w:rsidRDefault="001F2E42" w:rsidP="001F2E42">
      <w:pPr>
        <w:jc w:val="both"/>
        <w:rPr>
          <w:rFonts w:ascii="Times New Roman" w:eastAsia="Times New Roman" w:hAnsi="Times New Roman" w:cs="Times New Roman"/>
          <w:b/>
          <w:lang w:val="es-MX"/>
        </w:rPr>
      </w:pPr>
    </w:p>
    <w:p w14:paraId="7ED9B780"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d) El número de puestos de trabajo certificados con arreglo a la Norma Oficial NOM-034-STPS-2016. </w:t>
      </w:r>
    </w:p>
    <w:p w14:paraId="1C7B7BC3" w14:textId="77777777" w:rsidR="001F2E42" w:rsidRPr="006A08B3" w:rsidRDefault="001F2E42" w:rsidP="001F2E42">
      <w:pPr>
        <w:jc w:val="both"/>
        <w:rPr>
          <w:rFonts w:ascii="Times New Roman" w:eastAsia="Times New Roman" w:hAnsi="Times New Roman" w:cs="Times New Roman"/>
          <w:b/>
          <w:lang w:val="es-MX"/>
        </w:rPr>
      </w:pPr>
    </w:p>
    <w:p w14:paraId="4847A009"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Nivel de vida adecuado y protección social (art. 28) </w:t>
      </w:r>
    </w:p>
    <w:p w14:paraId="0F3497C6" w14:textId="77777777" w:rsidR="001F2E42" w:rsidRPr="006A08B3" w:rsidRDefault="001F2E42" w:rsidP="001F2E42">
      <w:pPr>
        <w:jc w:val="both"/>
        <w:rPr>
          <w:rFonts w:ascii="Times New Roman" w:eastAsia="Times New Roman" w:hAnsi="Times New Roman" w:cs="Times New Roman"/>
          <w:lang w:val="es-MX"/>
        </w:rPr>
      </w:pPr>
    </w:p>
    <w:p w14:paraId="6FAF371B"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32. En relación con las anteriores observaciones finales del Comité (párr. 54), sírvanse proporcionar información sobre todas las medidas adoptadas para incluir a las personas indígenas con discapacidad en los programas nacionales de desarrollo e inclusión, el porcentaje de personas indígenas con discapacidad que viven en la pobreza y las consultas con esas personas por conducto de las organizaciones que las representan a fin de implementar políticas públicas que protejan sus derechos. </w:t>
      </w:r>
    </w:p>
    <w:p w14:paraId="2FE1FF25" w14:textId="77777777" w:rsidR="001F2E42" w:rsidRPr="006A08B3" w:rsidRDefault="001F2E42" w:rsidP="001F2E42">
      <w:pPr>
        <w:jc w:val="both"/>
        <w:rPr>
          <w:rFonts w:ascii="Times New Roman" w:eastAsia="Times New Roman" w:hAnsi="Times New Roman" w:cs="Times New Roman"/>
          <w:b/>
          <w:lang w:val="es-MX"/>
        </w:rPr>
      </w:pPr>
    </w:p>
    <w:p w14:paraId="0C05FD7F"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33. Sírvanse informar al Comité sobre las medidas y los programas de protección social para sufragar los gastos adicionales relacionados con la discapacidad y proporcionar servicios de relevo. Suministren al Comité información desglosada sobre estos derechos. Participación en la vida política y pública (art. 29) </w:t>
      </w:r>
    </w:p>
    <w:p w14:paraId="5CDA9673" w14:textId="77777777" w:rsidR="001F2E42" w:rsidRPr="006A08B3" w:rsidRDefault="001F2E42" w:rsidP="001F2E42">
      <w:pPr>
        <w:jc w:val="both"/>
        <w:rPr>
          <w:rFonts w:ascii="Times New Roman" w:eastAsia="Times New Roman" w:hAnsi="Times New Roman" w:cs="Times New Roman"/>
          <w:b/>
          <w:lang w:val="es-MX"/>
        </w:rPr>
      </w:pPr>
    </w:p>
    <w:p w14:paraId="48CAA526"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34. Sírvanse proporcionar información sobre las medidas de índole jurídica y práctica que se han adoptado para aplicar la jurisprudencia de la Suprema Corte de Justicia en la que se declara inconstitucional la restricción del derecho de voto de las personas con discapacidad intelectual y psicosocial, y sobre los mecanismos de apoyo que se ofrecen a las personas con discapacidad intelectual y psicosocial, incluidas las que se encuentran bajo tutela, a fin de que puedan ejercer su derecho a votar y ser elegidas y participar plenamente en la dirección de los asuntos públicos. </w:t>
      </w:r>
    </w:p>
    <w:p w14:paraId="212E87CF" w14:textId="77777777" w:rsidR="001F2E42" w:rsidRPr="006A08B3" w:rsidRDefault="001F2E42" w:rsidP="001F2E42">
      <w:pPr>
        <w:jc w:val="both"/>
        <w:rPr>
          <w:rFonts w:ascii="Times New Roman" w:eastAsia="Times New Roman" w:hAnsi="Times New Roman" w:cs="Times New Roman"/>
          <w:b/>
          <w:lang w:val="es-MX"/>
        </w:rPr>
      </w:pPr>
    </w:p>
    <w:p w14:paraId="30E04109"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C. Obligaciones específicas (arts. 31 a 33) Recopilación de datos y estadísticas (art. 31) </w:t>
      </w:r>
    </w:p>
    <w:p w14:paraId="799976D1" w14:textId="77777777" w:rsidR="001F2E42" w:rsidRPr="006A08B3" w:rsidRDefault="001F2E42" w:rsidP="001F2E42">
      <w:pPr>
        <w:jc w:val="both"/>
        <w:rPr>
          <w:rFonts w:ascii="Times New Roman" w:eastAsia="Times New Roman" w:hAnsi="Times New Roman" w:cs="Times New Roman"/>
          <w:b/>
          <w:lang w:val="es-MX"/>
        </w:rPr>
      </w:pPr>
    </w:p>
    <w:p w14:paraId="3FE1F7F2"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35. Expliquen el sistema de recopilación y utilización de datos estadísticos relativos a las personas con discapacidad a nivel estatal y municipal, detallando la situación actual en lo que respecta a la implementación de ese sistema. </w:t>
      </w:r>
    </w:p>
    <w:p w14:paraId="0C2C093E" w14:textId="77777777" w:rsidR="001F2E42" w:rsidRPr="006A08B3" w:rsidRDefault="001F2E42" w:rsidP="001F2E42">
      <w:pPr>
        <w:jc w:val="both"/>
        <w:rPr>
          <w:rFonts w:ascii="Times New Roman" w:eastAsia="Times New Roman" w:hAnsi="Times New Roman" w:cs="Times New Roman"/>
          <w:b/>
          <w:lang w:val="es-MX"/>
        </w:rPr>
      </w:pPr>
    </w:p>
    <w:p w14:paraId="0F701B60" w14:textId="5AF1E005"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Aplicación y seguimiento nacionales (art. 33) </w:t>
      </w:r>
    </w:p>
    <w:p w14:paraId="03E6DFD1" w14:textId="013AA30B" w:rsidR="001F2E42" w:rsidRPr="006A08B3" w:rsidRDefault="001F2E42" w:rsidP="001F2E42">
      <w:pPr>
        <w:jc w:val="both"/>
        <w:rPr>
          <w:rFonts w:ascii="Times New Roman" w:eastAsia="Times New Roman" w:hAnsi="Times New Roman" w:cs="Times New Roman"/>
          <w:lang w:val="es-MX"/>
        </w:rPr>
      </w:pPr>
    </w:p>
    <w:p w14:paraId="4B24FFDC" w14:textId="77777777" w:rsidR="001F2E42" w:rsidRPr="006A08B3" w:rsidRDefault="001F2E42" w:rsidP="001F2E42">
      <w:pPr>
        <w:jc w:val="both"/>
        <w:rPr>
          <w:rFonts w:ascii="Times New Roman" w:eastAsia="Times New Roman" w:hAnsi="Times New Roman" w:cs="Times New Roman"/>
          <w:lang w:val="es-MX"/>
        </w:rPr>
      </w:pPr>
      <w:r w:rsidRPr="006A08B3">
        <w:rPr>
          <w:rFonts w:ascii="Times New Roman" w:eastAsia="Times New Roman" w:hAnsi="Times New Roman" w:cs="Times New Roman"/>
          <w:lang w:val="es-MX"/>
        </w:rPr>
        <w:t xml:space="preserve">36. Se ruega indiquen: </w:t>
      </w:r>
    </w:p>
    <w:p w14:paraId="599A0935" w14:textId="77777777" w:rsidR="001F2E42" w:rsidRPr="006A08B3" w:rsidRDefault="001F2E42" w:rsidP="001F2E42">
      <w:pPr>
        <w:jc w:val="both"/>
        <w:rPr>
          <w:rFonts w:ascii="Times New Roman" w:eastAsia="Times New Roman" w:hAnsi="Times New Roman" w:cs="Times New Roman"/>
          <w:lang w:val="es-MX"/>
        </w:rPr>
      </w:pPr>
    </w:p>
    <w:p w14:paraId="05602680"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a) Los mecanismos nacionales y estatales para aplicar la Convención, incluidos el presupuesto y su asignación entre 2015 y 2019, así como la situación y el presupuesto actuales del Consejo Nacional para el Desarrollo y la Inclusión de las Personas con Discapacidad; </w:t>
      </w:r>
    </w:p>
    <w:p w14:paraId="54B1B3B9" w14:textId="77777777" w:rsidR="001F2E42" w:rsidRPr="006A08B3" w:rsidRDefault="001F2E42" w:rsidP="001F2E42">
      <w:pPr>
        <w:jc w:val="both"/>
        <w:rPr>
          <w:rFonts w:ascii="Times New Roman" w:eastAsia="Times New Roman" w:hAnsi="Times New Roman" w:cs="Times New Roman"/>
          <w:b/>
          <w:lang w:val="es-MX"/>
        </w:rPr>
      </w:pPr>
    </w:p>
    <w:p w14:paraId="40489507"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 xml:space="preserve">b) Las funciones de la Comisión Nacional de los Derechos Humanos y del Ombudsman Nacional en el seguimiento de la aplicación de la Convención, indicando sus competencias respectivas a nivel federal, estatal y municipal, así como la participación de las personas con discapacidad y de las organizaciones que las representan en su funcionamiento; </w:t>
      </w:r>
    </w:p>
    <w:p w14:paraId="3B89F8B2" w14:textId="77777777" w:rsidR="001F2E42" w:rsidRPr="006A08B3" w:rsidRDefault="001F2E42" w:rsidP="001F2E42">
      <w:pPr>
        <w:jc w:val="both"/>
        <w:rPr>
          <w:rFonts w:ascii="Times New Roman" w:eastAsia="Times New Roman" w:hAnsi="Times New Roman" w:cs="Times New Roman"/>
          <w:b/>
          <w:lang w:val="es-MX"/>
        </w:rPr>
      </w:pPr>
    </w:p>
    <w:p w14:paraId="3716A59F" w14:textId="77777777" w:rsidR="001F2E42" w:rsidRPr="006A08B3" w:rsidRDefault="001F2E42" w:rsidP="001F2E42">
      <w:pPr>
        <w:jc w:val="both"/>
        <w:rPr>
          <w:rFonts w:ascii="Times New Roman" w:eastAsia="Times New Roman" w:hAnsi="Times New Roman" w:cs="Times New Roman"/>
          <w:b/>
          <w:lang w:val="es-MX"/>
        </w:rPr>
      </w:pPr>
      <w:r w:rsidRPr="006A08B3">
        <w:rPr>
          <w:rFonts w:ascii="Times New Roman" w:eastAsia="Times New Roman" w:hAnsi="Times New Roman" w:cs="Times New Roman"/>
          <w:b/>
          <w:lang w:val="es-MX"/>
        </w:rPr>
        <w:t>c) Si la Comisión Nacional de Derechos Humanos cumple los principios relativos al estatuto de las instituciones nacionales de promoción y protección de los derechos humanos y la implementación de las recomendaciones formuladas por la Comisión.</w:t>
      </w:r>
    </w:p>
    <w:p w14:paraId="7ADCA03F" w14:textId="36891E9E" w:rsidR="001F2E42" w:rsidRDefault="001F2E42" w:rsidP="001F2E42">
      <w:pPr>
        <w:jc w:val="both"/>
        <w:rPr>
          <w:rFonts w:ascii="Times New Roman" w:hAnsi="Times New Roman" w:cs="Times New Roman"/>
        </w:rPr>
      </w:pPr>
    </w:p>
    <w:p w14:paraId="45686B24" w14:textId="5B4C8639" w:rsidR="00C705E0" w:rsidRDefault="00C705E0" w:rsidP="001F2E42">
      <w:pPr>
        <w:jc w:val="both"/>
        <w:rPr>
          <w:rFonts w:ascii="Times New Roman" w:hAnsi="Times New Roman" w:cs="Times New Roman"/>
        </w:rPr>
      </w:pPr>
    </w:p>
    <w:p w14:paraId="21C6238F" w14:textId="31082029" w:rsidR="00C705E0" w:rsidRDefault="00C705E0" w:rsidP="001F2E42">
      <w:pPr>
        <w:jc w:val="both"/>
        <w:rPr>
          <w:rFonts w:ascii="Times New Roman" w:hAnsi="Times New Roman" w:cs="Times New Roman"/>
        </w:rPr>
      </w:pPr>
    </w:p>
    <w:p w14:paraId="1FC68CC1" w14:textId="3D5DC460" w:rsidR="00C705E0" w:rsidRDefault="00C705E0" w:rsidP="001F2E42">
      <w:pPr>
        <w:jc w:val="both"/>
        <w:rPr>
          <w:rFonts w:ascii="Times New Roman" w:hAnsi="Times New Roman" w:cs="Times New Roman"/>
        </w:rPr>
      </w:pPr>
    </w:p>
    <w:p w14:paraId="51436879" w14:textId="1EA429BD" w:rsidR="00C705E0" w:rsidRDefault="00C705E0" w:rsidP="001F2E42">
      <w:pPr>
        <w:jc w:val="both"/>
        <w:rPr>
          <w:rFonts w:ascii="Times New Roman" w:hAnsi="Times New Roman" w:cs="Times New Roman"/>
        </w:rPr>
      </w:pPr>
    </w:p>
    <w:p w14:paraId="04E9D297" w14:textId="77777777" w:rsidR="00C705E0" w:rsidRPr="00740F49" w:rsidRDefault="00C705E0" w:rsidP="00C705E0">
      <w:pPr>
        <w:jc w:val="center"/>
        <w:rPr>
          <w:rFonts w:ascii="Times New Roman" w:eastAsia="Times New Roman" w:hAnsi="Times New Roman" w:cs="Times New Roman"/>
          <w:b/>
          <w:lang w:val="es-MX"/>
        </w:rPr>
      </w:pPr>
      <w:r w:rsidRPr="00740F49">
        <w:rPr>
          <w:rFonts w:ascii="Times New Roman" w:eastAsia="Times New Roman" w:hAnsi="Times New Roman" w:cs="Times New Roman"/>
          <w:b/>
          <w:lang w:val="es-MX"/>
        </w:rPr>
        <w:t>Índice de Siglas, abreviaturas y acrónimos</w:t>
      </w:r>
    </w:p>
    <w:p w14:paraId="19409F88" w14:textId="77777777" w:rsidR="00C705E0" w:rsidRPr="00740F49" w:rsidRDefault="00C705E0" w:rsidP="00C705E0">
      <w:pPr>
        <w:jc w:val="both"/>
        <w:rPr>
          <w:rFonts w:ascii="Times New Roman" w:eastAsia="Times New Roman" w:hAnsi="Times New Roman" w:cs="Times New Roman"/>
          <w:lang w:val="es-MX"/>
        </w:rPr>
      </w:pPr>
      <w:bookmarkStart w:id="0" w:name="_urcpauh4m58b" w:colFirst="0" w:colLast="0"/>
      <w:bookmarkEnd w:id="0"/>
    </w:p>
    <w:p w14:paraId="5F34F27B"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ADR: </w:t>
      </w:r>
      <w:r w:rsidRPr="00740F49">
        <w:rPr>
          <w:rFonts w:ascii="Times New Roman" w:eastAsia="Times New Roman" w:hAnsi="Times New Roman" w:cs="Times New Roman"/>
          <w:lang w:val="es-MX"/>
        </w:rPr>
        <w:t>Amparo Directo en Revisión</w:t>
      </w:r>
    </w:p>
    <w:p w14:paraId="0D473CDE" w14:textId="77777777" w:rsidR="00C705E0" w:rsidRPr="00740F49" w:rsidRDefault="00C705E0" w:rsidP="00C705E0">
      <w:pPr>
        <w:jc w:val="both"/>
        <w:rPr>
          <w:rFonts w:ascii="Times New Roman" w:eastAsia="Times New Roman" w:hAnsi="Times New Roman" w:cs="Times New Roman"/>
          <w:b/>
          <w:lang w:val="es-MX"/>
        </w:rPr>
      </w:pPr>
    </w:p>
    <w:p w14:paraId="00F6BE82"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AGEB: </w:t>
      </w:r>
      <w:r w:rsidRPr="00740F49">
        <w:rPr>
          <w:rFonts w:ascii="Times New Roman" w:eastAsia="Times New Roman" w:hAnsi="Times New Roman" w:cs="Times New Roman"/>
          <w:lang w:val="es-MX"/>
        </w:rPr>
        <w:t>Área Geoestadística Básica</w:t>
      </w:r>
    </w:p>
    <w:p w14:paraId="14F73B00" w14:textId="77777777" w:rsidR="00C705E0" w:rsidRPr="00740F49" w:rsidRDefault="00C705E0" w:rsidP="00C705E0">
      <w:pPr>
        <w:jc w:val="both"/>
        <w:rPr>
          <w:rFonts w:ascii="Times New Roman" w:eastAsia="Times New Roman" w:hAnsi="Times New Roman" w:cs="Times New Roman"/>
          <w:b/>
          <w:lang w:val="es-MX"/>
        </w:rPr>
      </w:pPr>
    </w:p>
    <w:p w14:paraId="6B9F2433"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APF:</w:t>
      </w:r>
      <w:r w:rsidRPr="00740F49">
        <w:rPr>
          <w:rFonts w:ascii="Times New Roman" w:eastAsia="Times New Roman" w:hAnsi="Times New Roman" w:cs="Times New Roman"/>
          <w:lang w:val="es-MX"/>
        </w:rPr>
        <w:t xml:space="preserve"> Administración Pública Federal</w:t>
      </w:r>
    </w:p>
    <w:p w14:paraId="533C9C85" w14:textId="77777777" w:rsidR="00C705E0" w:rsidRPr="00740F49" w:rsidRDefault="00C705E0" w:rsidP="00C705E0">
      <w:pPr>
        <w:jc w:val="both"/>
        <w:rPr>
          <w:rFonts w:ascii="Times New Roman" w:eastAsia="Times New Roman" w:hAnsi="Times New Roman" w:cs="Times New Roman"/>
          <w:lang w:val="es-MX"/>
        </w:rPr>
      </w:pPr>
    </w:p>
    <w:p w14:paraId="574D7068"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BCS:</w:t>
      </w:r>
      <w:r w:rsidRPr="00740F49">
        <w:rPr>
          <w:rFonts w:ascii="Times New Roman" w:eastAsia="Times New Roman" w:hAnsi="Times New Roman" w:cs="Times New Roman"/>
          <w:lang w:val="es-MX"/>
        </w:rPr>
        <w:t xml:space="preserve"> Baja California Sur</w:t>
      </w:r>
    </w:p>
    <w:p w14:paraId="50DE3AAB" w14:textId="77777777" w:rsidR="00C705E0" w:rsidRPr="00740F49" w:rsidRDefault="00C705E0" w:rsidP="00C705E0">
      <w:pPr>
        <w:jc w:val="both"/>
        <w:rPr>
          <w:rFonts w:ascii="Times New Roman" w:eastAsia="Times New Roman" w:hAnsi="Times New Roman" w:cs="Times New Roman"/>
          <w:lang w:val="es-MX"/>
        </w:rPr>
      </w:pPr>
    </w:p>
    <w:p w14:paraId="787D99BE"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CDPD: </w:t>
      </w:r>
      <w:r w:rsidRPr="00740F49">
        <w:rPr>
          <w:rFonts w:ascii="Times New Roman" w:eastAsia="Times New Roman" w:hAnsi="Times New Roman" w:cs="Times New Roman"/>
          <w:lang w:val="es-MX"/>
        </w:rPr>
        <w:t>Convención sobre los Derechos de las Personas con Discapacidad</w:t>
      </w:r>
    </w:p>
    <w:p w14:paraId="0580163F" w14:textId="77777777" w:rsidR="00C705E0" w:rsidRPr="00740F49" w:rsidRDefault="00C705E0" w:rsidP="00C705E0">
      <w:pPr>
        <w:jc w:val="both"/>
        <w:rPr>
          <w:rFonts w:ascii="Times New Roman" w:eastAsia="Times New Roman" w:hAnsi="Times New Roman" w:cs="Times New Roman"/>
          <w:lang w:val="es-MX"/>
        </w:rPr>
      </w:pPr>
    </w:p>
    <w:p w14:paraId="1DE22B0E"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CDSDRPCD:</w:t>
      </w:r>
      <w:r w:rsidRPr="00740F49">
        <w:rPr>
          <w:rFonts w:ascii="Times New Roman" w:eastAsia="Times New Roman" w:hAnsi="Times New Roman" w:cs="Times New Roman"/>
          <w:lang w:val="es-MX"/>
        </w:rPr>
        <w:t xml:space="preserve"> Cartilla de Derechos Sexuales y Derechos Reproductivos de Personas con Discapacidad </w:t>
      </w:r>
    </w:p>
    <w:p w14:paraId="089A8C75" w14:textId="77777777" w:rsidR="00C705E0" w:rsidRPr="00740F49" w:rsidRDefault="00C705E0" w:rsidP="00C705E0">
      <w:pPr>
        <w:jc w:val="both"/>
        <w:rPr>
          <w:rFonts w:ascii="Times New Roman" w:eastAsia="Times New Roman" w:hAnsi="Times New Roman" w:cs="Times New Roman"/>
          <w:lang w:val="es-MX"/>
        </w:rPr>
      </w:pPr>
    </w:p>
    <w:p w14:paraId="2C0B2C36"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CEAV: </w:t>
      </w:r>
      <w:r w:rsidRPr="00740F49">
        <w:rPr>
          <w:rFonts w:ascii="Times New Roman" w:eastAsia="Times New Roman" w:hAnsi="Times New Roman" w:cs="Times New Roman"/>
          <w:lang w:val="es-MX"/>
        </w:rPr>
        <w:t>Comisión Ejecutiva de Atención a Víctimas</w:t>
      </w:r>
    </w:p>
    <w:p w14:paraId="43ABE6F0" w14:textId="77777777" w:rsidR="00C705E0" w:rsidRPr="00740F49" w:rsidRDefault="00C705E0" w:rsidP="00C705E0">
      <w:pPr>
        <w:jc w:val="both"/>
        <w:rPr>
          <w:rFonts w:ascii="Times New Roman" w:eastAsia="Times New Roman" w:hAnsi="Times New Roman" w:cs="Times New Roman"/>
          <w:lang w:val="es-MX"/>
        </w:rPr>
      </w:pPr>
    </w:p>
    <w:p w14:paraId="34C75E6E"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CENAPRED:</w:t>
      </w:r>
      <w:r w:rsidRPr="00740F49">
        <w:rPr>
          <w:rFonts w:ascii="Times New Roman" w:eastAsia="Times New Roman" w:hAnsi="Times New Roman" w:cs="Times New Roman"/>
          <w:lang w:val="es-MX"/>
        </w:rPr>
        <w:t xml:space="preserve"> Centro Nacional de Prevención de Desastres </w:t>
      </w:r>
    </w:p>
    <w:p w14:paraId="5F7E623F" w14:textId="77777777" w:rsidR="00C705E0" w:rsidRPr="00740F49" w:rsidRDefault="00C705E0" w:rsidP="00C705E0">
      <w:pPr>
        <w:jc w:val="both"/>
        <w:rPr>
          <w:rFonts w:ascii="Times New Roman" w:eastAsia="Times New Roman" w:hAnsi="Times New Roman" w:cs="Times New Roman"/>
          <w:lang w:val="es-MX"/>
        </w:rPr>
      </w:pPr>
    </w:p>
    <w:p w14:paraId="0E8C053F"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CIF: </w:t>
      </w:r>
      <w:r w:rsidRPr="00740F49">
        <w:rPr>
          <w:rFonts w:ascii="Times New Roman" w:eastAsia="Times New Roman" w:hAnsi="Times New Roman" w:cs="Times New Roman"/>
          <w:lang w:val="es-MX"/>
        </w:rPr>
        <w:t xml:space="preserve">Clasificación Internacional del Funcionamiento, de la Discapacidad y la Salud. </w:t>
      </w:r>
    </w:p>
    <w:p w14:paraId="2CB20D1E" w14:textId="77777777" w:rsidR="00C705E0" w:rsidRPr="00740F49" w:rsidRDefault="00C705E0" w:rsidP="00C705E0">
      <w:pPr>
        <w:jc w:val="both"/>
        <w:rPr>
          <w:rFonts w:ascii="Times New Roman" w:eastAsia="Times New Roman" w:hAnsi="Times New Roman" w:cs="Times New Roman"/>
          <w:lang w:val="es-MX"/>
        </w:rPr>
      </w:pPr>
    </w:p>
    <w:p w14:paraId="45ADF976"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CNDH: </w:t>
      </w:r>
      <w:r w:rsidRPr="00740F49">
        <w:rPr>
          <w:rFonts w:ascii="Times New Roman" w:eastAsia="Times New Roman" w:hAnsi="Times New Roman" w:cs="Times New Roman"/>
          <w:lang w:val="es-MX"/>
        </w:rPr>
        <w:t xml:space="preserve">Comisión Nacional de los Derechos Humanos </w:t>
      </w:r>
    </w:p>
    <w:p w14:paraId="3E47FB3C" w14:textId="77777777" w:rsidR="00C705E0" w:rsidRPr="00740F49" w:rsidRDefault="00C705E0" w:rsidP="00C705E0">
      <w:pPr>
        <w:jc w:val="both"/>
        <w:rPr>
          <w:rFonts w:ascii="Times New Roman" w:eastAsia="Times New Roman" w:hAnsi="Times New Roman" w:cs="Times New Roman"/>
          <w:lang w:val="es-MX"/>
        </w:rPr>
      </w:pPr>
    </w:p>
    <w:p w14:paraId="6A7DFEB1"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CNPP:</w:t>
      </w:r>
      <w:r w:rsidRPr="00740F49">
        <w:rPr>
          <w:rFonts w:ascii="Times New Roman" w:eastAsia="Times New Roman" w:hAnsi="Times New Roman" w:cs="Times New Roman"/>
          <w:lang w:val="es-MX"/>
        </w:rPr>
        <w:t xml:space="preserve"> Código Nacional de Procedimientos Penales</w:t>
      </w:r>
    </w:p>
    <w:p w14:paraId="7EA0BA97" w14:textId="77777777" w:rsidR="00C705E0" w:rsidRPr="00740F49" w:rsidRDefault="00C705E0" w:rsidP="00C705E0">
      <w:pPr>
        <w:jc w:val="both"/>
        <w:rPr>
          <w:rFonts w:ascii="Times New Roman" w:eastAsia="Times New Roman" w:hAnsi="Times New Roman" w:cs="Times New Roman"/>
          <w:b/>
          <w:bCs/>
        </w:rPr>
      </w:pPr>
    </w:p>
    <w:p w14:paraId="77234171" w14:textId="77777777" w:rsidR="00C705E0" w:rsidRPr="00740F49" w:rsidRDefault="00C705E0" w:rsidP="00C705E0">
      <w:pPr>
        <w:jc w:val="both"/>
        <w:rPr>
          <w:rFonts w:ascii="Times New Roman" w:eastAsia="Times New Roman" w:hAnsi="Times New Roman" w:cs="Times New Roman"/>
          <w:bCs/>
        </w:rPr>
      </w:pPr>
      <w:r w:rsidRPr="00740F49">
        <w:rPr>
          <w:rFonts w:ascii="Times New Roman" w:eastAsia="Times New Roman" w:hAnsi="Times New Roman" w:cs="Times New Roman"/>
          <w:b/>
          <w:bCs/>
        </w:rPr>
        <w:t xml:space="preserve">COFEPRIS: </w:t>
      </w:r>
      <w:r w:rsidRPr="00740F49">
        <w:rPr>
          <w:rFonts w:ascii="Times New Roman" w:eastAsia="Times New Roman" w:hAnsi="Times New Roman" w:cs="Times New Roman"/>
          <w:bCs/>
        </w:rPr>
        <w:t xml:space="preserve">Comisión Federal para la Protección contra Riesgos Sanitarios </w:t>
      </w:r>
    </w:p>
    <w:p w14:paraId="1E927F5E" w14:textId="77777777" w:rsidR="00C705E0" w:rsidRPr="00740F49" w:rsidRDefault="00C705E0" w:rsidP="00C705E0">
      <w:pPr>
        <w:jc w:val="both"/>
        <w:rPr>
          <w:rFonts w:ascii="Times New Roman" w:eastAsia="Times New Roman" w:hAnsi="Times New Roman" w:cs="Times New Roman"/>
          <w:b/>
          <w:bCs/>
        </w:rPr>
      </w:pPr>
    </w:p>
    <w:p w14:paraId="752D019A"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bCs/>
        </w:rPr>
        <w:t xml:space="preserve">COMAR: </w:t>
      </w:r>
      <w:r w:rsidRPr="00740F49">
        <w:rPr>
          <w:rFonts w:ascii="Times New Roman" w:eastAsia="Times New Roman" w:hAnsi="Times New Roman" w:cs="Times New Roman"/>
          <w:lang w:val="es-MX"/>
        </w:rPr>
        <w:t xml:space="preserve">Comisión Mexicana de Ayuda a Refugiados </w:t>
      </w:r>
    </w:p>
    <w:p w14:paraId="5AA36396" w14:textId="77777777" w:rsidR="00C705E0" w:rsidRPr="00740F49" w:rsidRDefault="00C705E0" w:rsidP="00C705E0">
      <w:pPr>
        <w:jc w:val="both"/>
        <w:rPr>
          <w:rFonts w:ascii="Times New Roman" w:eastAsia="Times New Roman" w:hAnsi="Times New Roman" w:cs="Times New Roman"/>
          <w:lang w:val="es-MX"/>
        </w:rPr>
      </w:pPr>
    </w:p>
    <w:p w14:paraId="49304809"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CONACYT: </w:t>
      </w:r>
      <w:r w:rsidRPr="00740F49">
        <w:rPr>
          <w:rFonts w:ascii="Times New Roman" w:eastAsia="Times New Roman" w:hAnsi="Times New Roman" w:cs="Times New Roman"/>
          <w:lang w:val="es-MX"/>
        </w:rPr>
        <w:t>Consejo Nacional de Ciencia y Tecnología</w:t>
      </w:r>
    </w:p>
    <w:p w14:paraId="5C48533D" w14:textId="77777777" w:rsidR="00C705E0" w:rsidRPr="00740F49" w:rsidRDefault="00C705E0" w:rsidP="00C705E0">
      <w:pPr>
        <w:jc w:val="both"/>
        <w:rPr>
          <w:rFonts w:ascii="Times New Roman" w:eastAsia="Times New Roman" w:hAnsi="Times New Roman" w:cs="Times New Roman"/>
          <w:lang w:val="es-MX"/>
        </w:rPr>
      </w:pPr>
    </w:p>
    <w:p w14:paraId="5DAE406C"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CONADIS: </w:t>
      </w:r>
      <w:r w:rsidRPr="00740F49">
        <w:rPr>
          <w:rFonts w:ascii="Times New Roman" w:eastAsia="Times New Roman" w:hAnsi="Times New Roman" w:cs="Times New Roman"/>
          <w:lang w:val="es-MX"/>
        </w:rPr>
        <w:t>Consejo Nacional para el Desarrollo e Inclusión de las Personas con Discapacidad</w:t>
      </w:r>
    </w:p>
    <w:p w14:paraId="00EA5358" w14:textId="77777777" w:rsidR="00C705E0" w:rsidRPr="00740F49" w:rsidRDefault="00C705E0" w:rsidP="00C705E0">
      <w:pPr>
        <w:jc w:val="both"/>
        <w:rPr>
          <w:rFonts w:ascii="Times New Roman" w:eastAsia="Times New Roman" w:hAnsi="Times New Roman" w:cs="Times New Roman"/>
          <w:b/>
          <w:lang w:val="es-MX"/>
        </w:rPr>
      </w:pPr>
    </w:p>
    <w:p w14:paraId="388BFDDB"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CONAPRED: </w:t>
      </w:r>
      <w:r w:rsidRPr="00740F49">
        <w:rPr>
          <w:rFonts w:ascii="Times New Roman" w:eastAsia="Times New Roman" w:hAnsi="Times New Roman" w:cs="Times New Roman"/>
          <w:lang w:val="es-MX"/>
        </w:rPr>
        <w:t xml:space="preserve">Consejo Nacional para Prevenir la Discriminación </w:t>
      </w:r>
    </w:p>
    <w:p w14:paraId="6D969ED0" w14:textId="77777777" w:rsidR="00C705E0" w:rsidRPr="00740F49" w:rsidRDefault="00C705E0" w:rsidP="00C705E0">
      <w:pPr>
        <w:jc w:val="both"/>
        <w:rPr>
          <w:rFonts w:ascii="Times New Roman" w:eastAsia="Times New Roman" w:hAnsi="Times New Roman" w:cs="Times New Roman"/>
          <w:lang w:val="es-MX"/>
        </w:rPr>
      </w:pPr>
    </w:p>
    <w:p w14:paraId="4657783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CONEVAL: </w:t>
      </w:r>
      <w:r w:rsidRPr="00740F49">
        <w:rPr>
          <w:rFonts w:ascii="Times New Roman" w:eastAsia="Times New Roman" w:hAnsi="Times New Roman" w:cs="Times New Roman"/>
          <w:lang w:val="es-MX"/>
        </w:rPr>
        <w:t>Consejo Nacionald e Evaluación de la Política de Desarrollo Social</w:t>
      </w:r>
    </w:p>
    <w:p w14:paraId="24ABAA20" w14:textId="77777777" w:rsidR="00C705E0" w:rsidRPr="00740F49" w:rsidRDefault="00C705E0" w:rsidP="00C705E0">
      <w:pPr>
        <w:jc w:val="both"/>
        <w:rPr>
          <w:rFonts w:ascii="Times New Roman" w:eastAsia="Times New Roman" w:hAnsi="Times New Roman" w:cs="Times New Roman"/>
          <w:lang w:val="es-MX"/>
        </w:rPr>
      </w:pPr>
    </w:p>
    <w:p w14:paraId="68AA66CA" w14:textId="77777777" w:rsidR="00C705E0" w:rsidRPr="00740F49" w:rsidRDefault="00C705E0" w:rsidP="00C705E0">
      <w:pPr>
        <w:jc w:val="both"/>
        <w:rPr>
          <w:rFonts w:ascii="Times New Roman" w:eastAsia="Times New Roman" w:hAnsi="Times New Roman" w:cs="Times New Roman"/>
          <w:b/>
          <w:lang w:val="es-MX"/>
        </w:rPr>
      </w:pPr>
      <w:r w:rsidRPr="00740F49">
        <w:rPr>
          <w:rFonts w:ascii="Times New Roman" w:eastAsia="Times New Roman" w:hAnsi="Times New Roman" w:cs="Times New Roman"/>
          <w:b/>
          <w:lang w:val="es-MX"/>
        </w:rPr>
        <w:t xml:space="preserve">CPF: </w:t>
      </w:r>
      <w:r w:rsidRPr="00740F49">
        <w:rPr>
          <w:rFonts w:ascii="Times New Roman" w:eastAsia="Times New Roman" w:hAnsi="Times New Roman" w:cs="Times New Roman"/>
          <w:lang w:val="es-MX"/>
        </w:rPr>
        <w:t>Código Penal Federal</w:t>
      </w:r>
    </w:p>
    <w:p w14:paraId="6C363310" w14:textId="77777777" w:rsidR="00C705E0" w:rsidRPr="00740F49" w:rsidRDefault="00C705E0" w:rsidP="00C705E0">
      <w:pPr>
        <w:jc w:val="both"/>
        <w:rPr>
          <w:rFonts w:ascii="Times New Roman" w:eastAsia="Times New Roman" w:hAnsi="Times New Roman" w:cs="Times New Roman"/>
          <w:lang w:val="es-MX"/>
        </w:rPr>
      </w:pPr>
    </w:p>
    <w:p w14:paraId="7651EB4A"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DOF: </w:t>
      </w:r>
      <w:r w:rsidRPr="00740F49">
        <w:rPr>
          <w:rFonts w:ascii="Times New Roman" w:eastAsia="Times New Roman" w:hAnsi="Times New Roman" w:cs="Times New Roman"/>
          <w:lang w:val="es-MX"/>
        </w:rPr>
        <w:t>Diario Oficial de la Federación</w:t>
      </w:r>
    </w:p>
    <w:p w14:paraId="3FBC671A" w14:textId="77777777" w:rsidR="00C705E0" w:rsidRPr="00740F49" w:rsidRDefault="00C705E0" w:rsidP="00C705E0">
      <w:pPr>
        <w:jc w:val="both"/>
        <w:rPr>
          <w:rFonts w:ascii="Times New Roman" w:eastAsia="Times New Roman" w:hAnsi="Times New Roman" w:cs="Times New Roman"/>
          <w:lang w:val="es-MX"/>
        </w:rPr>
      </w:pPr>
    </w:p>
    <w:p w14:paraId="39CC159B"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EDOMEX: </w:t>
      </w:r>
      <w:r w:rsidRPr="00740F49">
        <w:rPr>
          <w:rFonts w:ascii="Times New Roman" w:eastAsia="Times New Roman" w:hAnsi="Times New Roman" w:cs="Times New Roman"/>
          <w:lang w:val="es-MX"/>
        </w:rPr>
        <w:t>Estado de México</w:t>
      </w:r>
    </w:p>
    <w:p w14:paraId="6565A7E2" w14:textId="77777777" w:rsidR="00C705E0" w:rsidRPr="00740F49" w:rsidRDefault="00C705E0" w:rsidP="00C705E0">
      <w:pPr>
        <w:jc w:val="both"/>
        <w:rPr>
          <w:rFonts w:ascii="Times New Roman" w:eastAsia="Times New Roman" w:hAnsi="Times New Roman" w:cs="Times New Roman"/>
          <w:b/>
          <w:lang w:val="es-MX"/>
        </w:rPr>
      </w:pPr>
    </w:p>
    <w:p w14:paraId="07E67B5F"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ENADIS:</w:t>
      </w:r>
      <w:r w:rsidRPr="00740F49">
        <w:rPr>
          <w:rFonts w:ascii="Times New Roman" w:eastAsia="Times New Roman" w:hAnsi="Times New Roman" w:cs="Times New Roman"/>
          <w:lang w:val="es-MX"/>
        </w:rPr>
        <w:t xml:space="preserve"> Encuesta Nacional sobre Discriminación 2017</w:t>
      </w:r>
    </w:p>
    <w:p w14:paraId="30179F10" w14:textId="77777777" w:rsidR="00C705E0" w:rsidRPr="00740F49" w:rsidRDefault="00C705E0" w:rsidP="00C705E0">
      <w:pPr>
        <w:jc w:val="both"/>
        <w:rPr>
          <w:rFonts w:ascii="Times New Roman" w:eastAsia="Times New Roman" w:hAnsi="Times New Roman" w:cs="Times New Roman"/>
          <w:lang w:val="es-MX"/>
        </w:rPr>
      </w:pPr>
    </w:p>
    <w:p w14:paraId="153E0175"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ENAPI:</w:t>
      </w:r>
      <w:r w:rsidRPr="00740F49">
        <w:rPr>
          <w:rFonts w:ascii="Times New Roman" w:eastAsia="Times New Roman" w:hAnsi="Times New Roman" w:cs="Times New Roman"/>
          <w:lang w:val="es-MX"/>
        </w:rPr>
        <w:t xml:space="preserve"> Estrategia Nacional de Atención a la Primera Infancia</w:t>
      </w:r>
    </w:p>
    <w:p w14:paraId="06CA946A" w14:textId="77777777" w:rsidR="00C705E0" w:rsidRPr="00740F49" w:rsidRDefault="00C705E0" w:rsidP="00C705E0">
      <w:pPr>
        <w:jc w:val="both"/>
        <w:rPr>
          <w:rFonts w:ascii="Times New Roman" w:eastAsia="Times New Roman" w:hAnsi="Times New Roman" w:cs="Times New Roman"/>
          <w:lang w:val="es-MX"/>
        </w:rPr>
      </w:pPr>
    </w:p>
    <w:p w14:paraId="24AC4EBF"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ENEI: </w:t>
      </w:r>
      <w:r w:rsidRPr="00740F49">
        <w:rPr>
          <w:rFonts w:ascii="Times New Roman" w:eastAsia="Times New Roman" w:hAnsi="Times New Roman" w:cs="Times New Roman"/>
          <w:lang w:val="es-MX"/>
        </w:rPr>
        <w:t>Estrategia Nacional de Educación Inclusiva</w:t>
      </w:r>
    </w:p>
    <w:p w14:paraId="0155BD9F" w14:textId="77777777" w:rsidR="00C705E0" w:rsidRPr="00740F49" w:rsidRDefault="00C705E0" w:rsidP="00C705E0">
      <w:pPr>
        <w:jc w:val="both"/>
        <w:rPr>
          <w:rFonts w:ascii="Times New Roman" w:eastAsia="Times New Roman" w:hAnsi="Times New Roman" w:cs="Times New Roman"/>
          <w:b/>
          <w:lang w:val="es-MX"/>
        </w:rPr>
      </w:pPr>
    </w:p>
    <w:p w14:paraId="51583422"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ENSANUT:</w:t>
      </w:r>
      <w:r w:rsidRPr="00740F49">
        <w:rPr>
          <w:rFonts w:ascii="Times New Roman" w:eastAsia="Times New Roman" w:hAnsi="Times New Roman" w:cs="Times New Roman"/>
          <w:lang w:val="es-MX"/>
        </w:rPr>
        <w:t xml:space="preserve"> Encuesta Nacional de Salud y Nutrición 2018</w:t>
      </w:r>
    </w:p>
    <w:p w14:paraId="3FD4DF1C" w14:textId="77777777" w:rsidR="00C705E0" w:rsidRPr="00740F49" w:rsidRDefault="00C705E0" w:rsidP="00C705E0">
      <w:pPr>
        <w:jc w:val="both"/>
        <w:rPr>
          <w:rFonts w:ascii="Times New Roman" w:eastAsia="Times New Roman" w:hAnsi="Times New Roman" w:cs="Times New Roman"/>
          <w:lang w:val="es-MX"/>
        </w:rPr>
      </w:pPr>
    </w:p>
    <w:p w14:paraId="6480038C"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FAO:</w:t>
      </w:r>
      <w:r w:rsidRPr="00740F49">
        <w:rPr>
          <w:rFonts w:ascii="Times New Roman" w:eastAsia="Times New Roman" w:hAnsi="Times New Roman" w:cs="Times New Roman"/>
          <w:lang w:val="es-MX"/>
        </w:rPr>
        <w:t xml:space="preserve"> Organización de Naciones Unidas para la Alimentación y la Agricultura</w:t>
      </w:r>
    </w:p>
    <w:p w14:paraId="1E14EB8D" w14:textId="77777777" w:rsidR="00C705E0" w:rsidRPr="00740F49" w:rsidRDefault="00C705E0" w:rsidP="00C705E0">
      <w:pPr>
        <w:jc w:val="both"/>
        <w:rPr>
          <w:rFonts w:ascii="Times New Roman" w:eastAsia="Times New Roman" w:hAnsi="Times New Roman" w:cs="Times New Roman"/>
          <w:lang w:val="es-MX"/>
        </w:rPr>
      </w:pPr>
    </w:p>
    <w:p w14:paraId="239D43F6"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FEVIMTRA:</w:t>
      </w:r>
      <w:r w:rsidRPr="00740F49">
        <w:rPr>
          <w:rFonts w:ascii="Times New Roman" w:eastAsia="Times New Roman" w:hAnsi="Times New Roman" w:cs="Times New Roman"/>
          <w:lang w:val="es-MX"/>
        </w:rPr>
        <w:t xml:space="preserve"> Fiscalía Especial para los Delitos de Violencia contra las Mujeres y Trata de Personas </w:t>
      </w:r>
    </w:p>
    <w:p w14:paraId="6344EFA2" w14:textId="77777777" w:rsidR="00C705E0" w:rsidRPr="00740F49" w:rsidRDefault="00C705E0" w:rsidP="00C705E0">
      <w:pPr>
        <w:jc w:val="both"/>
        <w:rPr>
          <w:rFonts w:ascii="Times New Roman" w:eastAsia="Times New Roman" w:hAnsi="Times New Roman" w:cs="Times New Roman"/>
          <w:lang w:val="es-MX"/>
        </w:rPr>
      </w:pPr>
    </w:p>
    <w:p w14:paraId="66AA0DB0"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FGR: </w:t>
      </w:r>
      <w:r w:rsidRPr="00740F49">
        <w:rPr>
          <w:rFonts w:ascii="Times New Roman" w:eastAsia="Times New Roman" w:hAnsi="Times New Roman" w:cs="Times New Roman"/>
          <w:lang w:val="es-MX"/>
        </w:rPr>
        <w:t>Fiscalía General de la República</w:t>
      </w:r>
    </w:p>
    <w:p w14:paraId="24DC1219" w14:textId="77777777" w:rsidR="00C705E0" w:rsidRPr="00740F49" w:rsidRDefault="00C705E0" w:rsidP="00C705E0">
      <w:pPr>
        <w:jc w:val="both"/>
        <w:rPr>
          <w:rFonts w:ascii="Times New Roman" w:eastAsia="Times New Roman" w:hAnsi="Times New Roman" w:cs="Times New Roman"/>
          <w:lang w:val="es-MX"/>
        </w:rPr>
      </w:pPr>
    </w:p>
    <w:p w14:paraId="29AF17E9"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GTEFD:</w:t>
      </w:r>
      <w:r w:rsidRPr="00740F49">
        <w:rPr>
          <w:rFonts w:ascii="Times New Roman" w:eastAsia="Times New Roman" w:hAnsi="Times New Roman" w:cs="Times New Roman"/>
          <w:lang w:val="es-MX"/>
        </w:rPr>
        <w:t xml:space="preserve"> Grupo de Trabajo para la Evaluación del Funcionamiento y Discapacidad</w:t>
      </w:r>
    </w:p>
    <w:p w14:paraId="3D34FC6B" w14:textId="77777777" w:rsidR="00C705E0" w:rsidRPr="00740F49" w:rsidRDefault="00C705E0" w:rsidP="00C705E0">
      <w:pPr>
        <w:jc w:val="both"/>
        <w:rPr>
          <w:rFonts w:ascii="Times New Roman" w:eastAsia="Times New Roman" w:hAnsi="Times New Roman" w:cs="Times New Roman"/>
          <w:lang w:val="es-MX"/>
        </w:rPr>
      </w:pPr>
    </w:p>
    <w:p w14:paraId="34C4663F"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IASP</w:t>
      </w:r>
      <w:r w:rsidRPr="00740F49">
        <w:rPr>
          <w:rFonts w:ascii="Times New Roman" w:eastAsia="Times New Roman" w:hAnsi="Times New Roman" w:cs="Times New Roman"/>
          <w:lang w:val="es-MX"/>
        </w:rPr>
        <w:t>: Instituciones de Asistencia Social Privada</w:t>
      </w:r>
    </w:p>
    <w:p w14:paraId="6D933C67" w14:textId="77777777" w:rsidR="00C705E0" w:rsidRPr="00740F49" w:rsidRDefault="00C705E0" w:rsidP="00C705E0">
      <w:pPr>
        <w:jc w:val="both"/>
        <w:rPr>
          <w:rFonts w:ascii="Times New Roman" w:eastAsia="Times New Roman" w:hAnsi="Times New Roman" w:cs="Times New Roman"/>
          <w:lang w:val="es-MX"/>
        </w:rPr>
      </w:pPr>
    </w:p>
    <w:p w14:paraId="44811A21"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IFDP: </w:t>
      </w:r>
      <w:r w:rsidRPr="00740F49">
        <w:rPr>
          <w:rFonts w:ascii="Times New Roman" w:eastAsia="Times New Roman" w:hAnsi="Times New Roman" w:cs="Times New Roman"/>
          <w:lang w:val="es-MX"/>
        </w:rPr>
        <w:t xml:space="preserve">Instituto Federal de Defensoría Pública </w:t>
      </w:r>
    </w:p>
    <w:p w14:paraId="27D42E3E" w14:textId="77777777" w:rsidR="00C705E0" w:rsidRPr="00740F49" w:rsidRDefault="00C705E0" w:rsidP="00C705E0">
      <w:pPr>
        <w:jc w:val="both"/>
        <w:rPr>
          <w:rFonts w:ascii="Times New Roman" w:eastAsia="Times New Roman" w:hAnsi="Times New Roman" w:cs="Times New Roman"/>
          <w:lang w:val="es-MX"/>
        </w:rPr>
      </w:pPr>
    </w:p>
    <w:p w14:paraId="11FEDA9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IINNA:</w:t>
      </w:r>
      <w:r w:rsidRPr="00740F49">
        <w:rPr>
          <w:rFonts w:ascii="Times New Roman" w:eastAsia="Times New Roman" w:hAnsi="Times New Roman" w:cs="Times New Roman"/>
          <w:lang w:val="es-MX"/>
        </w:rPr>
        <w:t xml:space="preserve"> Instituto Interamericano del Niño, Niña y Adolescentes</w:t>
      </w:r>
    </w:p>
    <w:p w14:paraId="79149311" w14:textId="77777777" w:rsidR="00C705E0" w:rsidRPr="00740F49" w:rsidRDefault="00C705E0" w:rsidP="00C705E0">
      <w:pPr>
        <w:jc w:val="both"/>
        <w:rPr>
          <w:rFonts w:ascii="Times New Roman" w:eastAsia="Times New Roman" w:hAnsi="Times New Roman" w:cs="Times New Roman"/>
          <w:lang w:val="es-MX"/>
        </w:rPr>
      </w:pPr>
    </w:p>
    <w:p w14:paraId="255AE691"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IMSS: </w:t>
      </w:r>
      <w:r w:rsidRPr="00740F49">
        <w:rPr>
          <w:rFonts w:ascii="Times New Roman" w:eastAsia="Times New Roman" w:hAnsi="Times New Roman" w:cs="Times New Roman"/>
          <w:lang w:val="es-MX"/>
        </w:rPr>
        <w:t xml:space="preserve">Instituto Mexicano del Seguro Social </w:t>
      </w:r>
    </w:p>
    <w:p w14:paraId="2B4C1807" w14:textId="77777777" w:rsidR="00C705E0" w:rsidRPr="00740F49" w:rsidRDefault="00C705E0" w:rsidP="00C705E0">
      <w:pPr>
        <w:jc w:val="both"/>
        <w:rPr>
          <w:rFonts w:ascii="Times New Roman" w:eastAsia="Times New Roman" w:hAnsi="Times New Roman" w:cs="Times New Roman"/>
          <w:lang w:val="es-MX"/>
        </w:rPr>
      </w:pPr>
    </w:p>
    <w:p w14:paraId="214285BC"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INDAABIN:</w:t>
      </w:r>
      <w:r w:rsidRPr="00740F49">
        <w:rPr>
          <w:rFonts w:ascii="Times New Roman" w:eastAsia="Times New Roman" w:hAnsi="Times New Roman" w:cs="Times New Roman"/>
          <w:lang w:val="es-MX"/>
        </w:rPr>
        <w:t xml:space="preserve"> Instituto de Administración y Avalúos de Bienes Nacionales </w:t>
      </w:r>
    </w:p>
    <w:p w14:paraId="101131D3" w14:textId="77777777" w:rsidR="00C705E0" w:rsidRPr="00740F49" w:rsidRDefault="00C705E0" w:rsidP="00C705E0">
      <w:pPr>
        <w:jc w:val="both"/>
        <w:rPr>
          <w:rFonts w:ascii="Times New Roman" w:eastAsia="Times New Roman" w:hAnsi="Times New Roman" w:cs="Times New Roman"/>
          <w:b/>
          <w:lang w:val="es-MX"/>
        </w:rPr>
      </w:pPr>
    </w:p>
    <w:p w14:paraId="7EB12BCA"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INM:</w:t>
      </w:r>
      <w:r w:rsidRPr="00740F49">
        <w:rPr>
          <w:rFonts w:ascii="Times New Roman" w:eastAsia="Times New Roman" w:hAnsi="Times New Roman" w:cs="Times New Roman"/>
          <w:lang w:val="es-MX"/>
        </w:rPr>
        <w:t xml:space="preserve"> Instituto Nacional de Migración </w:t>
      </w:r>
    </w:p>
    <w:p w14:paraId="6DE9D0CD" w14:textId="77777777" w:rsidR="00C705E0" w:rsidRPr="00740F49" w:rsidRDefault="00C705E0" w:rsidP="00C705E0">
      <w:pPr>
        <w:jc w:val="both"/>
        <w:rPr>
          <w:rFonts w:ascii="Times New Roman" w:eastAsia="Times New Roman" w:hAnsi="Times New Roman" w:cs="Times New Roman"/>
          <w:b/>
          <w:lang w:val="es-MX"/>
        </w:rPr>
      </w:pPr>
    </w:p>
    <w:p w14:paraId="3DFC4262"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INE: </w:t>
      </w:r>
      <w:r w:rsidRPr="00740F49">
        <w:rPr>
          <w:rFonts w:ascii="Times New Roman" w:eastAsia="Times New Roman" w:hAnsi="Times New Roman" w:cs="Times New Roman"/>
          <w:lang w:val="es-MX"/>
        </w:rPr>
        <w:t xml:space="preserve">Instituto Nacional Electoral </w:t>
      </w:r>
    </w:p>
    <w:p w14:paraId="118B7176" w14:textId="77777777" w:rsidR="00C705E0" w:rsidRPr="00740F49" w:rsidRDefault="00C705E0" w:rsidP="00C705E0">
      <w:pPr>
        <w:jc w:val="both"/>
        <w:rPr>
          <w:rFonts w:ascii="Times New Roman" w:eastAsia="Times New Roman" w:hAnsi="Times New Roman" w:cs="Times New Roman"/>
          <w:lang w:val="es-MX"/>
        </w:rPr>
      </w:pPr>
    </w:p>
    <w:p w14:paraId="2D8C76C3"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INEGI: </w:t>
      </w:r>
      <w:r w:rsidRPr="00740F49">
        <w:rPr>
          <w:rFonts w:ascii="Times New Roman" w:eastAsia="Times New Roman" w:hAnsi="Times New Roman" w:cs="Times New Roman"/>
          <w:lang w:val="es-MX"/>
        </w:rPr>
        <w:t>Instituto Nacional de Estadística y Geografía  (INEGI)</w:t>
      </w:r>
    </w:p>
    <w:p w14:paraId="00B4E7D7" w14:textId="77777777" w:rsidR="00C705E0" w:rsidRPr="00740F49" w:rsidRDefault="00C705E0" w:rsidP="00C705E0">
      <w:pPr>
        <w:jc w:val="both"/>
        <w:rPr>
          <w:rFonts w:ascii="Times New Roman" w:eastAsia="Times New Roman" w:hAnsi="Times New Roman" w:cs="Times New Roman"/>
          <w:lang w:val="es-MX"/>
        </w:rPr>
      </w:pPr>
    </w:p>
    <w:p w14:paraId="372EE425"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INFONAVIT: </w:t>
      </w:r>
      <w:r w:rsidRPr="00740F49">
        <w:rPr>
          <w:rFonts w:ascii="Times New Roman" w:eastAsia="Times New Roman" w:hAnsi="Times New Roman" w:cs="Times New Roman"/>
          <w:lang w:val="es-MX"/>
        </w:rPr>
        <w:t>Instituto del Fondo Nacional de la Vivienda para los Trabajadores</w:t>
      </w:r>
    </w:p>
    <w:p w14:paraId="1CF32C65" w14:textId="77777777" w:rsidR="00C705E0" w:rsidRPr="00740F49" w:rsidRDefault="00C705E0" w:rsidP="00C705E0">
      <w:pPr>
        <w:jc w:val="both"/>
        <w:rPr>
          <w:rFonts w:ascii="Times New Roman" w:eastAsia="Times New Roman" w:hAnsi="Times New Roman" w:cs="Times New Roman"/>
          <w:lang w:val="es-MX"/>
        </w:rPr>
      </w:pPr>
    </w:p>
    <w:p w14:paraId="37FAF289"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INIFED: </w:t>
      </w:r>
      <w:r w:rsidRPr="00740F49">
        <w:rPr>
          <w:rFonts w:ascii="Times New Roman" w:eastAsia="Times New Roman" w:hAnsi="Times New Roman" w:cs="Times New Roman"/>
          <w:lang w:val="es-MX"/>
        </w:rPr>
        <w:t>Instituto Nacional de Infraestructura Física Educativa</w:t>
      </w:r>
    </w:p>
    <w:p w14:paraId="3137556D" w14:textId="77777777" w:rsidR="00C705E0" w:rsidRPr="00740F49" w:rsidRDefault="00C705E0" w:rsidP="00C705E0">
      <w:pPr>
        <w:jc w:val="both"/>
        <w:rPr>
          <w:rFonts w:ascii="Times New Roman" w:eastAsia="Times New Roman" w:hAnsi="Times New Roman" w:cs="Times New Roman"/>
          <w:lang w:val="es-MX"/>
        </w:rPr>
      </w:pPr>
    </w:p>
    <w:p w14:paraId="32D5006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ENIGH:</w:t>
      </w:r>
      <w:r w:rsidRPr="00740F49">
        <w:rPr>
          <w:rFonts w:ascii="Times New Roman" w:eastAsia="Times New Roman" w:hAnsi="Times New Roman" w:cs="Times New Roman"/>
          <w:lang w:val="es-MX"/>
        </w:rPr>
        <w:t xml:space="preserve"> Encuesta Nacional de Ingreso y Gastos en los Hogares (ENIGH) 2016 y 2018</w:t>
      </w:r>
    </w:p>
    <w:p w14:paraId="307D4609" w14:textId="77777777" w:rsidR="00C705E0" w:rsidRPr="00740F49" w:rsidRDefault="00C705E0" w:rsidP="00C705E0">
      <w:pPr>
        <w:jc w:val="both"/>
        <w:rPr>
          <w:rFonts w:ascii="Times New Roman" w:eastAsia="Times New Roman" w:hAnsi="Times New Roman" w:cs="Times New Roman"/>
          <w:lang w:val="es-MX"/>
        </w:rPr>
      </w:pPr>
    </w:p>
    <w:p w14:paraId="50F4A035"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INMUJERES: </w:t>
      </w:r>
      <w:r w:rsidRPr="00740F49">
        <w:rPr>
          <w:rFonts w:ascii="Times New Roman" w:eastAsia="Times New Roman" w:hAnsi="Times New Roman" w:cs="Times New Roman"/>
          <w:lang w:val="es-MX"/>
        </w:rPr>
        <w:t>Instituto Nacional de las Mujeres</w:t>
      </w:r>
    </w:p>
    <w:p w14:paraId="53B30265" w14:textId="77777777" w:rsidR="00C705E0" w:rsidRPr="00740F49" w:rsidRDefault="00C705E0" w:rsidP="00C705E0">
      <w:pPr>
        <w:jc w:val="both"/>
        <w:rPr>
          <w:rFonts w:ascii="Times New Roman" w:eastAsia="Times New Roman" w:hAnsi="Times New Roman" w:cs="Times New Roman"/>
          <w:lang w:val="es-MX"/>
        </w:rPr>
      </w:pPr>
    </w:p>
    <w:p w14:paraId="156FC12C"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INP:</w:t>
      </w:r>
      <w:r w:rsidRPr="00740F49">
        <w:rPr>
          <w:rFonts w:ascii="Times New Roman" w:eastAsia="Times New Roman" w:hAnsi="Times New Roman" w:cs="Times New Roman"/>
          <w:lang w:val="es-MX"/>
        </w:rPr>
        <w:t xml:space="preserve"> Instituto Nacional de Psiquiatría</w:t>
      </w:r>
    </w:p>
    <w:p w14:paraId="7B527EB6" w14:textId="77777777" w:rsidR="00C705E0" w:rsidRPr="00740F49" w:rsidRDefault="00C705E0" w:rsidP="00C705E0">
      <w:pPr>
        <w:jc w:val="both"/>
        <w:rPr>
          <w:rFonts w:ascii="Times New Roman" w:eastAsia="Times New Roman" w:hAnsi="Times New Roman" w:cs="Times New Roman"/>
          <w:lang w:val="es-MX"/>
        </w:rPr>
      </w:pPr>
    </w:p>
    <w:p w14:paraId="26D40222"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INSP:</w:t>
      </w:r>
      <w:r w:rsidRPr="00740F49">
        <w:rPr>
          <w:rFonts w:ascii="Times New Roman" w:eastAsia="Times New Roman" w:hAnsi="Times New Roman" w:cs="Times New Roman"/>
          <w:lang w:val="es-MX"/>
        </w:rPr>
        <w:t xml:space="preserve"> Instituto Nacional de Salud Pública</w:t>
      </w:r>
    </w:p>
    <w:p w14:paraId="2E628920" w14:textId="77777777" w:rsidR="00C705E0" w:rsidRPr="00740F49" w:rsidRDefault="00C705E0" w:rsidP="00C705E0">
      <w:pPr>
        <w:jc w:val="both"/>
        <w:rPr>
          <w:rFonts w:ascii="Times New Roman" w:eastAsia="Times New Roman" w:hAnsi="Times New Roman" w:cs="Times New Roman"/>
          <w:lang w:val="es-MX"/>
        </w:rPr>
      </w:pPr>
    </w:p>
    <w:p w14:paraId="15336200"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ISSSTE:</w:t>
      </w:r>
      <w:r w:rsidRPr="00740F49">
        <w:rPr>
          <w:rFonts w:ascii="Times New Roman" w:eastAsia="Times New Roman" w:hAnsi="Times New Roman" w:cs="Times New Roman"/>
          <w:lang w:val="es-MX"/>
        </w:rPr>
        <w:t xml:space="preserve"> Instituto de Seguridad y Servicios Sociales de los Trabajadores del Estado</w:t>
      </w:r>
    </w:p>
    <w:p w14:paraId="6F435783" w14:textId="77777777" w:rsidR="00C705E0" w:rsidRPr="00740F49" w:rsidRDefault="00C705E0" w:rsidP="00C705E0">
      <w:pPr>
        <w:jc w:val="both"/>
        <w:rPr>
          <w:rFonts w:ascii="Times New Roman" w:eastAsia="Times New Roman" w:hAnsi="Times New Roman" w:cs="Times New Roman"/>
          <w:lang w:val="es-MX"/>
        </w:rPr>
      </w:pPr>
    </w:p>
    <w:p w14:paraId="058141AB"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LFPED:</w:t>
      </w:r>
      <w:r w:rsidRPr="00740F49">
        <w:rPr>
          <w:rFonts w:ascii="Times New Roman" w:eastAsia="Times New Roman" w:hAnsi="Times New Roman" w:cs="Times New Roman"/>
          <w:lang w:val="es-MX"/>
        </w:rPr>
        <w:t xml:space="preserve"> Ley Federal para Prevenir y Eliminar la Discriminación</w:t>
      </w:r>
    </w:p>
    <w:p w14:paraId="4AC0E103" w14:textId="77777777" w:rsidR="00C705E0" w:rsidRPr="00740F49" w:rsidRDefault="00C705E0" w:rsidP="00C705E0">
      <w:pPr>
        <w:jc w:val="both"/>
        <w:rPr>
          <w:rFonts w:ascii="Times New Roman" w:eastAsia="Times New Roman" w:hAnsi="Times New Roman" w:cs="Times New Roman"/>
          <w:lang w:val="es-MX"/>
        </w:rPr>
      </w:pPr>
    </w:p>
    <w:p w14:paraId="64850A2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LFT: </w:t>
      </w:r>
      <w:r w:rsidRPr="00740F49">
        <w:rPr>
          <w:rFonts w:ascii="Times New Roman" w:eastAsia="Times New Roman" w:hAnsi="Times New Roman" w:cs="Times New Roman"/>
          <w:lang w:val="es-MX"/>
        </w:rPr>
        <w:t>Ley Federal del Trabajo</w:t>
      </w:r>
    </w:p>
    <w:p w14:paraId="5EE360BE" w14:textId="77777777" w:rsidR="00C705E0" w:rsidRPr="00740F49" w:rsidRDefault="00C705E0" w:rsidP="00C705E0">
      <w:pPr>
        <w:jc w:val="both"/>
        <w:rPr>
          <w:rFonts w:ascii="Times New Roman" w:eastAsia="Times New Roman" w:hAnsi="Times New Roman" w:cs="Times New Roman"/>
          <w:lang w:val="es-MX"/>
        </w:rPr>
      </w:pPr>
    </w:p>
    <w:p w14:paraId="54034C69"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LGAMVLV:</w:t>
      </w:r>
      <w:r w:rsidRPr="00740F49">
        <w:rPr>
          <w:rFonts w:ascii="Times New Roman" w:eastAsia="Times New Roman" w:hAnsi="Times New Roman" w:cs="Times New Roman"/>
          <w:lang w:val="es-MX"/>
        </w:rPr>
        <w:t xml:space="preserve"> Ley General de Acceso de las Mujeres a una Vida Libre de Violencia.</w:t>
      </w:r>
    </w:p>
    <w:p w14:paraId="1D974DDC" w14:textId="77777777" w:rsidR="00C705E0" w:rsidRPr="00740F49" w:rsidRDefault="00C705E0" w:rsidP="00C705E0">
      <w:pPr>
        <w:jc w:val="both"/>
        <w:rPr>
          <w:rFonts w:ascii="Times New Roman" w:eastAsia="Times New Roman" w:hAnsi="Times New Roman" w:cs="Times New Roman"/>
          <w:lang w:val="es-MX"/>
        </w:rPr>
      </w:pPr>
    </w:p>
    <w:p w14:paraId="5092B21C"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LGDNNA: </w:t>
      </w:r>
      <w:r w:rsidRPr="00740F49">
        <w:rPr>
          <w:rFonts w:ascii="Times New Roman" w:eastAsia="Times New Roman" w:hAnsi="Times New Roman" w:cs="Times New Roman"/>
          <w:lang w:val="es-MX"/>
        </w:rPr>
        <w:t xml:space="preserve">Ley General de los Derechos de Niñas, Niños y Adolescentes </w:t>
      </w:r>
    </w:p>
    <w:p w14:paraId="26C7B710" w14:textId="77777777" w:rsidR="00C705E0" w:rsidRPr="00740F49" w:rsidRDefault="00C705E0" w:rsidP="00C705E0">
      <w:pPr>
        <w:jc w:val="both"/>
        <w:rPr>
          <w:rFonts w:ascii="Times New Roman" w:eastAsia="Times New Roman" w:hAnsi="Times New Roman" w:cs="Times New Roman"/>
          <w:lang w:val="es-MX"/>
        </w:rPr>
      </w:pPr>
    </w:p>
    <w:p w14:paraId="56C6A0F3"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LGIMH:</w:t>
      </w:r>
      <w:r w:rsidRPr="00740F49">
        <w:rPr>
          <w:rFonts w:ascii="Times New Roman" w:eastAsia="Times New Roman" w:hAnsi="Times New Roman" w:cs="Times New Roman"/>
          <w:lang w:val="es-MX"/>
        </w:rPr>
        <w:t xml:space="preserve"> Ley General para la Igualdad entre Mujeres y Hombres</w:t>
      </w:r>
    </w:p>
    <w:p w14:paraId="1D1976B3" w14:textId="77777777" w:rsidR="00C705E0" w:rsidRPr="00740F49" w:rsidRDefault="00C705E0" w:rsidP="00C705E0">
      <w:pPr>
        <w:jc w:val="both"/>
        <w:rPr>
          <w:rFonts w:ascii="Times New Roman" w:eastAsia="Times New Roman" w:hAnsi="Times New Roman" w:cs="Times New Roman"/>
          <w:lang w:val="es-MX"/>
        </w:rPr>
      </w:pPr>
    </w:p>
    <w:p w14:paraId="74EB847F"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LGIPD: </w:t>
      </w:r>
      <w:r w:rsidRPr="00740F49">
        <w:rPr>
          <w:rFonts w:ascii="Times New Roman" w:eastAsia="Times New Roman" w:hAnsi="Times New Roman" w:cs="Times New Roman"/>
          <w:lang w:val="es-MX"/>
        </w:rPr>
        <w:t xml:space="preserve">Ley General para la Inclusión de las Personas con Discapacidad </w:t>
      </w:r>
    </w:p>
    <w:p w14:paraId="0A46E351" w14:textId="77777777" w:rsidR="00C705E0" w:rsidRPr="00740F49" w:rsidRDefault="00C705E0" w:rsidP="00C705E0">
      <w:pPr>
        <w:jc w:val="both"/>
        <w:rPr>
          <w:rFonts w:ascii="Times New Roman" w:eastAsia="Times New Roman" w:hAnsi="Times New Roman" w:cs="Times New Roman"/>
          <w:lang w:val="es-MX"/>
        </w:rPr>
      </w:pPr>
    </w:p>
    <w:p w14:paraId="5C8B528C"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LGIPE:</w:t>
      </w:r>
      <w:r w:rsidRPr="00740F49">
        <w:rPr>
          <w:rFonts w:ascii="Times New Roman" w:eastAsia="Times New Roman" w:hAnsi="Times New Roman" w:cs="Times New Roman"/>
          <w:lang w:val="es-MX"/>
        </w:rPr>
        <w:t xml:space="preserve"> Ley General de Instituciones y Procedimientos Electorales</w:t>
      </w:r>
    </w:p>
    <w:p w14:paraId="67EAA092" w14:textId="77777777" w:rsidR="00C705E0" w:rsidRPr="00740F49" w:rsidRDefault="00C705E0" w:rsidP="00C705E0">
      <w:pPr>
        <w:jc w:val="both"/>
        <w:rPr>
          <w:rFonts w:ascii="Times New Roman" w:eastAsia="Times New Roman" w:hAnsi="Times New Roman" w:cs="Times New Roman"/>
          <w:lang w:val="es-MX"/>
        </w:rPr>
      </w:pPr>
    </w:p>
    <w:p w14:paraId="2F1EE778"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LGMI:</w:t>
      </w:r>
      <w:r w:rsidRPr="00740F49">
        <w:rPr>
          <w:rFonts w:ascii="Times New Roman" w:eastAsia="Times New Roman" w:hAnsi="Times New Roman" w:cs="Times New Roman"/>
          <w:lang w:val="es-MX"/>
        </w:rPr>
        <w:t xml:space="preserve"> Ley General de Medios de Impugnación</w:t>
      </w:r>
    </w:p>
    <w:p w14:paraId="4FA2A5AF" w14:textId="77777777" w:rsidR="00C705E0" w:rsidRPr="00740F49" w:rsidRDefault="00C705E0" w:rsidP="00C705E0">
      <w:pPr>
        <w:jc w:val="both"/>
        <w:rPr>
          <w:rFonts w:ascii="Times New Roman" w:eastAsia="Times New Roman" w:hAnsi="Times New Roman" w:cs="Times New Roman"/>
          <w:lang w:val="es-MX"/>
        </w:rPr>
      </w:pPr>
    </w:p>
    <w:p w14:paraId="2DBB022B"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LGPIETPCID: </w:t>
      </w:r>
      <w:r w:rsidRPr="00740F49">
        <w:rPr>
          <w:rFonts w:ascii="Times New Roman" w:eastAsia="Times New Roman" w:hAnsi="Times New Roman" w:cs="Times New Roman"/>
          <w:lang w:val="es-MX"/>
        </w:rPr>
        <w:t>Ley General para Prevenir, Investigar y Erradicar la Tortura y otros Tratos o Penas Crueles, Inhumanos o Degradantes</w:t>
      </w:r>
    </w:p>
    <w:p w14:paraId="7A4EEC0E" w14:textId="77777777" w:rsidR="00C705E0" w:rsidRPr="00740F49" w:rsidRDefault="00C705E0" w:rsidP="00C705E0">
      <w:pPr>
        <w:jc w:val="both"/>
        <w:rPr>
          <w:rFonts w:ascii="Times New Roman" w:eastAsia="Times New Roman" w:hAnsi="Times New Roman" w:cs="Times New Roman"/>
          <w:lang w:val="es-MX"/>
        </w:rPr>
      </w:pPr>
    </w:p>
    <w:p w14:paraId="40C2DD61"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LGS:</w:t>
      </w:r>
      <w:r w:rsidRPr="00740F49">
        <w:rPr>
          <w:rFonts w:ascii="Times New Roman" w:eastAsia="Times New Roman" w:hAnsi="Times New Roman" w:cs="Times New Roman"/>
          <w:lang w:val="es-MX"/>
        </w:rPr>
        <w:t xml:space="preserve"> Ley General de Salud</w:t>
      </w:r>
    </w:p>
    <w:p w14:paraId="0EB3BBAA" w14:textId="77777777" w:rsidR="00C705E0" w:rsidRPr="00740F49" w:rsidRDefault="00C705E0" w:rsidP="00C705E0">
      <w:pPr>
        <w:jc w:val="both"/>
        <w:rPr>
          <w:rFonts w:ascii="Times New Roman" w:eastAsia="Times New Roman" w:hAnsi="Times New Roman" w:cs="Times New Roman"/>
          <w:lang w:val="es-MX"/>
        </w:rPr>
      </w:pPr>
    </w:p>
    <w:p w14:paraId="2033320A"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LGV:</w:t>
      </w:r>
      <w:r w:rsidRPr="00740F49">
        <w:rPr>
          <w:rFonts w:ascii="Times New Roman" w:eastAsia="Times New Roman" w:hAnsi="Times New Roman" w:cs="Times New Roman"/>
          <w:lang w:val="es-MX"/>
        </w:rPr>
        <w:t xml:space="preserve"> Ley General de Víctimas</w:t>
      </w:r>
    </w:p>
    <w:p w14:paraId="671375D5" w14:textId="77777777" w:rsidR="00C705E0" w:rsidRPr="00740F49" w:rsidRDefault="00C705E0" w:rsidP="00C705E0">
      <w:pPr>
        <w:jc w:val="both"/>
        <w:rPr>
          <w:rFonts w:ascii="Times New Roman" w:eastAsia="Times New Roman" w:hAnsi="Times New Roman" w:cs="Times New Roman"/>
          <w:lang w:val="es-MX"/>
        </w:rPr>
      </w:pPr>
    </w:p>
    <w:p w14:paraId="709C622A"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LSM:</w:t>
      </w:r>
      <w:r w:rsidRPr="00740F49">
        <w:rPr>
          <w:rFonts w:ascii="Times New Roman" w:eastAsia="Times New Roman" w:hAnsi="Times New Roman" w:cs="Times New Roman"/>
          <w:lang w:val="es-MX"/>
        </w:rPr>
        <w:t xml:space="preserve"> Lengua de Señas Mexicana</w:t>
      </w:r>
    </w:p>
    <w:p w14:paraId="3A6ED3C7" w14:textId="77777777" w:rsidR="00C705E0" w:rsidRPr="00740F49" w:rsidRDefault="00C705E0" w:rsidP="00C705E0">
      <w:pPr>
        <w:jc w:val="both"/>
        <w:rPr>
          <w:rFonts w:ascii="Times New Roman" w:eastAsia="Times New Roman" w:hAnsi="Times New Roman" w:cs="Times New Roman"/>
          <w:lang w:val="es-MX"/>
        </w:rPr>
      </w:pPr>
    </w:p>
    <w:p w14:paraId="48BF5022"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MP:</w:t>
      </w:r>
      <w:r w:rsidRPr="00740F49">
        <w:rPr>
          <w:rFonts w:ascii="Times New Roman" w:eastAsia="Times New Roman" w:hAnsi="Times New Roman" w:cs="Times New Roman"/>
          <w:lang w:val="es-MX"/>
        </w:rPr>
        <w:t xml:space="preserve"> Ministerio Público</w:t>
      </w:r>
    </w:p>
    <w:p w14:paraId="6E721632" w14:textId="77777777" w:rsidR="00C705E0" w:rsidRPr="00740F49" w:rsidRDefault="00C705E0" w:rsidP="00C705E0">
      <w:pPr>
        <w:jc w:val="both"/>
        <w:rPr>
          <w:rFonts w:ascii="Times New Roman" w:eastAsia="Times New Roman" w:hAnsi="Times New Roman" w:cs="Times New Roman"/>
          <w:lang w:val="es-MX"/>
        </w:rPr>
      </w:pPr>
    </w:p>
    <w:p w14:paraId="29CA60F2"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NL: </w:t>
      </w:r>
      <w:r w:rsidRPr="00740F49">
        <w:rPr>
          <w:rFonts w:ascii="Times New Roman" w:eastAsia="Times New Roman" w:hAnsi="Times New Roman" w:cs="Times New Roman"/>
          <w:lang w:val="es-MX"/>
        </w:rPr>
        <w:t>Nuevo León</w:t>
      </w:r>
    </w:p>
    <w:p w14:paraId="53F5E33A" w14:textId="77777777" w:rsidR="00C705E0" w:rsidRPr="00740F49" w:rsidRDefault="00C705E0" w:rsidP="00C705E0">
      <w:pPr>
        <w:jc w:val="both"/>
        <w:rPr>
          <w:rFonts w:ascii="Times New Roman" w:eastAsia="Times New Roman" w:hAnsi="Times New Roman" w:cs="Times New Roman"/>
          <w:b/>
          <w:lang w:val="es-MX"/>
        </w:rPr>
      </w:pPr>
    </w:p>
    <w:p w14:paraId="1B1B1492" w14:textId="77777777" w:rsidR="00C705E0" w:rsidRPr="00740F49" w:rsidRDefault="00C705E0" w:rsidP="00C705E0">
      <w:pPr>
        <w:jc w:val="both"/>
        <w:rPr>
          <w:rFonts w:ascii="Times New Roman" w:eastAsia="Times New Roman" w:hAnsi="Times New Roman" w:cs="Times New Roman"/>
          <w:b/>
          <w:lang w:val="es-MX"/>
        </w:rPr>
      </w:pPr>
      <w:r w:rsidRPr="00740F49">
        <w:rPr>
          <w:rFonts w:ascii="Times New Roman" w:eastAsia="Times New Roman" w:hAnsi="Times New Roman" w:cs="Times New Roman"/>
          <w:b/>
          <w:lang w:val="es-MX"/>
        </w:rPr>
        <w:t>NN:</w:t>
      </w:r>
      <w:r w:rsidRPr="00740F49">
        <w:rPr>
          <w:rFonts w:ascii="Times New Roman" w:eastAsia="Times New Roman" w:hAnsi="Times New Roman" w:cs="Times New Roman"/>
          <w:lang w:val="es-MX"/>
        </w:rPr>
        <w:t xml:space="preserve"> Niñas y niños</w:t>
      </w:r>
    </w:p>
    <w:p w14:paraId="78F0D91C" w14:textId="77777777" w:rsidR="00C705E0" w:rsidRPr="00740F49" w:rsidRDefault="00C705E0" w:rsidP="00C705E0">
      <w:pPr>
        <w:jc w:val="both"/>
        <w:rPr>
          <w:rFonts w:ascii="Times New Roman" w:eastAsia="Times New Roman" w:hAnsi="Times New Roman" w:cs="Times New Roman"/>
          <w:b/>
          <w:lang w:val="es-MX"/>
        </w:rPr>
      </w:pPr>
    </w:p>
    <w:p w14:paraId="4AC61097" w14:textId="77777777" w:rsidR="00C705E0" w:rsidRPr="00740F49" w:rsidRDefault="00C705E0" w:rsidP="00C705E0">
      <w:pPr>
        <w:jc w:val="both"/>
        <w:rPr>
          <w:rFonts w:ascii="Times New Roman" w:eastAsia="Times New Roman" w:hAnsi="Times New Roman" w:cs="Times New Roman"/>
          <w:b/>
          <w:lang w:val="es-MX"/>
        </w:rPr>
      </w:pPr>
      <w:r w:rsidRPr="00740F49">
        <w:rPr>
          <w:rFonts w:ascii="Times New Roman" w:eastAsia="Times New Roman" w:hAnsi="Times New Roman" w:cs="Times New Roman"/>
          <w:b/>
          <w:lang w:val="es-MX"/>
        </w:rPr>
        <w:t>NNA:</w:t>
      </w:r>
      <w:r w:rsidRPr="00740F49">
        <w:rPr>
          <w:rFonts w:ascii="Times New Roman" w:eastAsia="Times New Roman" w:hAnsi="Times New Roman" w:cs="Times New Roman"/>
          <w:lang w:val="es-MX"/>
        </w:rPr>
        <w:t xml:space="preserve"> Niñas, Niños y Adolescentes</w:t>
      </w:r>
    </w:p>
    <w:p w14:paraId="2B774FCB" w14:textId="77777777" w:rsidR="00C705E0" w:rsidRPr="00740F49" w:rsidRDefault="00C705E0" w:rsidP="00C705E0">
      <w:pPr>
        <w:jc w:val="both"/>
        <w:rPr>
          <w:rFonts w:ascii="Times New Roman" w:eastAsia="Times New Roman" w:hAnsi="Times New Roman" w:cs="Times New Roman"/>
          <w:lang w:val="es-MX"/>
        </w:rPr>
      </w:pPr>
    </w:p>
    <w:p w14:paraId="1B3CD78B"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NOM: </w:t>
      </w:r>
      <w:r w:rsidRPr="00740F49">
        <w:rPr>
          <w:rFonts w:ascii="Times New Roman" w:eastAsia="Times New Roman" w:hAnsi="Times New Roman" w:cs="Times New Roman"/>
          <w:lang w:val="es-MX"/>
        </w:rPr>
        <w:t>Norma Oficial Mexicana</w:t>
      </w:r>
    </w:p>
    <w:p w14:paraId="0825BD33" w14:textId="77777777" w:rsidR="00C705E0" w:rsidRPr="00740F49" w:rsidRDefault="00C705E0" w:rsidP="00C705E0">
      <w:pPr>
        <w:jc w:val="both"/>
        <w:rPr>
          <w:rFonts w:ascii="Times New Roman" w:eastAsia="Times New Roman" w:hAnsi="Times New Roman" w:cs="Times New Roman"/>
          <w:lang w:val="es-MX"/>
        </w:rPr>
      </w:pPr>
    </w:p>
    <w:p w14:paraId="2AD80EDE"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NU: </w:t>
      </w:r>
      <w:r w:rsidRPr="00740F49">
        <w:rPr>
          <w:rFonts w:ascii="Times New Roman" w:eastAsia="Times New Roman" w:hAnsi="Times New Roman" w:cs="Times New Roman"/>
          <w:lang w:val="es-MX"/>
        </w:rPr>
        <w:t>Naciones Unidas</w:t>
      </w:r>
    </w:p>
    <w:p w14:paraId="3DBF1D1C" w14:textId="77777777" w:rsidR="00C705E0" w:rsidRPr="00740F49" w:rsidRDefault="00C705E0" w:rsidP="00C705E0">
      <w:pPr>
        <w:jc w:val="both"/>
        <w:rPr>
          <w:rFonts w:ascii="Times New Roman" w:eastAsia="Times New Roman" w:hAnsi="Times New Roman" w:cs="Times New Roman"/>
          <w:lang w:val="es-MX"/>
        </w:rPr>
      </w:pPr>
    </w:p>
    <w:p w14:paraId="67CC996E" w14:textId="77777777" w:rsidR="00C705E0" w:rsidRPr="00740F49" w:rsidRDefault="00C705E0" w:rsidP="00C705E0">
      <w:pPr>
        <w:jc w:val="both"/>
        <w:rPr>
          <w:rFonts w:ascii="Times New Roman" w:eastAsia="Times New Roman" w:hAnsi="Times New Roman" w:cs="Times New Roman"/>
          <w:b/>
          <w:lang w:val="es-MX"/>
        </w:rPr>
      </w:pPr>
      <w:r w:rsidRPr="00740F49">
        <w:rPr>
          <w:rFonts w:ascii="Times New Roman" w:eastAsia="Times New Roman" w:hAnsi="Times New Roman" w:cs="Times New Roman"/>
          <w:b/>
          <w:lang w:val="es-MX"/>
        </w:rPr>
        <w:t xml:space="preserve">OSC: </w:t>
      </w:r>
      <w:r w:rsidRPr="00740F49">
        <w:rPr>
          <w:rFonts w:ascii="Times New Roman" w:eastAsia="Times New Roman" w:hAnsi="Times New Roman" w:cs="Times New Roman"/>
          <w:lang w:val="es-MX"/>
        </w:rPr>
        <w:t>Organizaciones de la Sociedad Civil</w:t>
      </w:r>
    </w:p>
    <w:p w14:paraId="2F26FE22" w14:textId="77777777" w:rsidR="00C705E0" w:rsidRPr="00740F49" w:rsidRDefault="00C705E0" w:rsidP="00C705E0">
      <w:pPr>
        <w:jc w:val="both"/>
        <w:rPr>
          <w:rFonts w:ascii="Times New Roman" w:eastAsia="Times New Roman" w:hAnsi="Times New Roman" w:cs="Times New Roman"/>
          <w:lang w:val="es-MX"/>
        </w:rPr>
      </w:pPr>
    </w:p>
    <w:p w14:paraId="05F02AC8"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PAE:</w:t>
      </w:r>
      <w:r w:rsidRPr="00740F49">
        <w:rPr>
          <w:rFonts w:ascii="Times New Roman" w:eastAsia="Times New Roman" w:hAnsi="Times New Roman" w:cs="Times New Roman"/>
          <w:lang w:val="es-MX"/>
        </w:rPr>
        <w:t xml:space="preserve"> Programa de Acción Específico de Salud Mental 2019-2024</w:t>
      </w:r>
    </w:p>
    <w:p w14:paraId="69A5F89F" w14:textId="77777777" w:rsidR="00C705E0" w:rsidRPr="00740F49" w:rsidRDefault="00C705E0" w:rsidP="00C705E0">
      <w:pPr>
        <w:jc w:val="both"/>
        <w:rPr>
          <w:rFonts w:ascii="Times New Roman" w:eastAsia="Times New Roman" w:hAnsi="Times New Roman" w:cs="Times New Roman"/>
          <w:lang w:val="es-MX"/>
        </w:rPr>
      </w:pPr>
    </w:p>
    <w:p w14:paraId="1F3FCDEC"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PAIV:</w:t>
      </w:r>
      <w:r w:rsidRPr="00740F49">
        <w:rPr>
          <w:rFonts w:ascii="Times New Roman" w:eastAsia="Times New Roman" w:hAnsi="Times New Roman" w:cs="Times New Roman"/>
          <w:lang w:val="es-MX"/>
        </w:rPr>
        <w:t xml:space="preserve"> Programa de Atención Integral a Víctimas</w:t>
      </w:r>
    </w:p>
    <w:p w14:paraId="6DCB8842" w14:textId="77777777" w:rsidR="00C705E0" w:rsidRPr="00740F49" w:rsidRDefault="00C705E0" w:rsidP="00C705E0">
      <w:pPr>
        <w:jc w:val="both"/>
        <w:rPr>
          <w:rFonts w:ascii="Times New Roman" w:eastAsia="Times New Roman" w:hAnsi="Times New Roman" w:cs="Times New Roman"/>
          <w:lang w:val="es-MX"/>
        </w:rPr>
      </w:pPr>
    </w:p>
    <w:p w14:paraId="34374EA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PCD:</w:t>
      </w:r>
      <w:r w:rsidRPr="00740F49">
        <w:rPr>
          <w:rFonts w:ascii="Times New Roman" w:eastAsia="Times New Roman" w:hAnsi="Times New Roman" w:cs="Times New Roman"/>
          <w:lang w:val="es-MX"/>
        </w:rPr>
        <w:t xml:space="preserve"> Persona(s) con discapacidad.</w:t>
      </w:r>
    </w:p>
    <w:p w14:paraId="48D12E1D" w14:textId="77777777" w:rsidR="00C705E0" w:rsidRPr="00740F49" w:rsidRDefault="00C705E0" w:rsidP="00C705E0">
      <w:pPr>
        <w:jc w:val="both"/>
        <w:rPr>
          <w:rFonts w:ascii="Times New Roman" w:eastAsia="Times New Roman" w:hAnsi="Times New Roman" w:cs="Times New Roman"/>
          <w:lang w:val="es-MX"/>
        </w:rPr>
      </w:pPr>
    </w:p>
    <w:p w14:paraId="1BE2F963"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PFPNNA: </w:t>
      </w:r>
      <w:r w:rsidRPr="00740F49">
        <w:rPr>
          <w:rFonts w:ascii="Times New Roman" w:eastAsia="Times New Roman" w:hAnsi="Times New Roman" w:cs="Times New Roman"/>
          <w:lang w:val="es-MX"/>
        </w:rPr>
        <w:t>Procuraduría Federal de Protección de Niñas, Niños y Adolescentes.</w:t>
      </w:r>
    </w:p>
    <w:p w14:paraId="6D85FF30" w14:textId="77777777" w:rsidR="00C705E0" w:rsidRPr="00740F49" w:rsidRDefault="00C705E0" w:rsidP="00C705E0">
      <w:pPr>
        <w:jc w:val="both"/>
        <w:rPr>
          <w:rFonts w:ascii="Times New Roman" w:eastAsia="Times New Roman" w:hAnsi="Times New Roman" w:cs="Times New Roman"/>
          <w:lang w:val="es-MX"/>
        </w:rPr>
      </w:pPr>
    </w:p>
    <w:p w14:paraId="489BC56E"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PGJCDMX:</w:t>
      </w:r>
      <w:r w:rsidRPr="00740F49">
        <w:rPr>
          <w:rFonts w:ascii="Times New Roman" w:eastAsia="Times New Roman" w:hAnsi="Times New Roman" w:cs="Times New Roman"/>
          <w:lang w:val="es-MX"/>
        </w:rPr>
        <w:t xml:space="preserve"> Procuraduría General de Justicia de la Ciudad de México</w:t>
      </w:r>
    </w:p>
    <w:p w14:paraId="1AF1E381" w14:textId="77777777" w:rsidR="00C705E0" w:rsidRPr="00740F49" w:rsidRDefault="00C705E0" w:rsidP="00C705E0">
      <w:pPr>
        <w:jc w:val="both"/>
        <w:rPr>
          <w:rFonts w:ascii="Times New Roman" w:eastAsia="Times New Roman" w:hAnsi="Times New Roman" w:cs="Times New Roman"/>
          <w:lang w:val="es-MX"/>
        </w:rPr>
      </w:pPr>
    </w:p>
    <w:p w14:paraId="4CB19DD6"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PIPASEVM:</w:t>
      </w:r>
      <w:r w:rsidRPr="00740F49">
        <w:rPr>
          <w:rFonts w:ascii="Times New Roman" w:eastAsia="Times New Roman" w:hAnsi="Times New Roman" w:cs="Times New Roman"/>
          <w:lang w:val="es-MX"/>
        </w:rPr>
        <w:t xml:space="preserve"> Programa Integral para Prevenir, Atender, Sancionar y Erradicar la Violencia contra las Mujeres 2014–2018</w:t>
      </w:r>
    </w:p>
    <w:p w14:paraId="5500E9A4" w14:textId="77777777" w:rsidR="00C705E0" w:rsidRPr="00740F49" w:rsidRDefault="00C705E0" w:rsidP="00C705E0">
      <w:pPr>
        <w:jc w:val="both"/>
        <w:rPr>
          <w:rFonts w:ascii="Times New Roman" w:eastAsia="Times New Roman" w:hAnsi="Times New Roman" w:cs="Times New Roman"/>
          <w:b/>
          <w:lang w:val="es-MX"/>
        </w:rPr>
      </w:pPr>
    </w:p>
    <w:p w14:paraId="1F101CAF"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PND:</w:t>
      </w:r>
      <w:r w:rsidRPr="00740F49">
        <w:rPr>
          <w:rFonts w:ascii="Times New Roman" w:eastAsia="Times New Roman" w:hAnsi="Times New Roman" w:cs="Times New Roman"/>
          <w:lang w:val="es-MX"/>
        </w:rPr>
        <w:t xml:space="preserve"> Plan Nacional de Desarrollo 2019 – 2024</w:t>
      </w:r>
    </w:p>
    <w:p w14:paraId="482932D3" w14:textId="77777777" w:rsidR="00C705E0" w:rsidRPr="00740F49" w:rsidRDefault="00C705E0" w:rsidP="00C705E0">
      <w:pPr>
        <w:jc w:val="both"/>
        <w:rPr>
          <w:rFonts w:ascii="Times New Roman" w:eastAsia="Times New Roman" w:hAnsi="Times New Roman" w:cs="Times New Roman"/>
          <w:lang w:val="es-MX"/>
        </w:rPr>
      </w:pPr>
    </w:p>
    <w:p w14:paraId="6F8FACE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PNDH:</w:t>
      </w:r>
      <w:r w:rsidRPr="00740F49">
        <w:rPr>
          <w:rFonts w:ascii="Times New Roman" w:eastAsia="Times New Roman" w:hAnsi="Times New Roman" w:cs="Times New Roman"/>
          <w:lang w:val="es-MX"/>
        </w:rPr>
        <w:t xml:space="preserve"> Programa Nacional de Derechos Humanos</w:t>
      </w:r>
    </w:p>
    <w:p w14:paraId="75E91B77" w14:textId="77777777" w:rsidR="00C705E0" w:rsidRPr="00740F49" w:rsidRDefault="00C705E0" w:rsidP="00C705E0">
      <w:pPr>
        <w:jc w:val="both"/>
        <w:rPr>
          <w:rFonts w:ascii="Times New Roman" w:eastAsia="Times New Roman" w:hAnsi="Times New Roman" w:cs="Times New Roman"/>
          <w:lang w:val="es-MX"/>
        </w:rPr>
      </w:pPr>
    </w:p>
    <w:p w14:paraId="0ACFA6AF"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PNDIPD: </w:t>
      </w:r>
      <w:r w:rsidRPr="00740F49">
        <w:rPr>
          <w:rFonts w:ascii="Times New Roman" w:eastAsia="Times New Roman" w:hAnsi="Times New Roman" w:cs="Times New Roman"/>
          <w:lang w:val="es-MX"/>
        </w:rPr>
        <w:t>Programa Nacional para el Desarrollo y la Inclusión d</w:t>
      </w:r>
      <w:r>
        <w:rPr>
          <w:rFonts w:ascii="Times New Roman" w:eastAsia="Times New Roman" w:hAnsi="Times New Roman" w:cs="Times New Roman"/>
          <w:lang w:val="es-MX"/>
        </w:rPr>
        <w:t>e las Personas con Discapacidad</w:t>
      </w:r>
    </w:p>
    <w:p w14:paraId="5B3A4431" w14:textId="77777777" w:rsidR="00C705E0" w:rsidRPr="00740F49" w:rsidRDefault="00C705E0" w:rsidP="00C705E0">
      <w:pPr>
        <w:jc w:val="both"/>
        <w:rPr>
          <w:rFonts w:ascii="Times New Roman" w:eastAsia="Times New Roman" w:hAnsi="Times New Roman" w:cs="Times New Roman"/>
          <w:lang w:val="es-MX"/>
        </w:rPr>
      </w:pPr>
    </w:p>
    <w:p w14:paraId="6556E39D"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PNT:</w:t>
      </w:r>
      <w:r w:rsidRPr="00740F49">
        <w:rPr>
          <w:rFonts w:ascii="Times New Roman" w:eastAsia="Times New Roman" w:hAnsi="Times New Roman" w:cs="Times New Roman"/>
          <w:lang w:val="es-MX"/>
        </w:rPr>
        <w:t xml:space="preserve"> Plataforma Nacional de Transparencia</w:t>
      </w:r>
    </w:p>
    <w:p w14:paraId="5166F9BE" w14:textId="77777777" w:rsidR="00C705E0" w:rsidRPr="00740F49" w:rsidRDefault="00C705E0" w:rsidP="00C705E0">
      <w:pPr>
        <w:jc w:val="both"/>
        <w:rPr>
          <w:rFonts w:ascii="Times New Roman" w:eastAsia="Times New Roman" w:hAnsi="Times New Roman" w:cs="Times New Roman"/>
          <w:lang w:val="es-MX"/>
        </w:rPr>
      </w:pPr>
    </w:p>
    <w:p w14:paraId="7687C39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POETA</w:t>
      </w:r>
      <w:r w:rsidRPr="00740F49">
        <w:rPr>
          <w:rFonts w:ascii="Times New Roman" w:eastAsia="Times New Roman" w:hAnsi="Times New Roman" w:cs="Times New Roman"/>
          <w:lang w:val="es-MX"/>
        </w:rPr>
        <w:t>: Programa de Oportunidades para el Empleo a través de la Tecnología en las Américas</w:t>
      </w:r>
    </w:p>
    <w:p w14:paraId="51676254" w14:textId="77777777" w:rsidR="00C705E0" w:rsidRPr="00740F49" w:rsidRDefault="00C705E0" w:rsidP="00C705E0">
      <w:pPr>
        <w:jc w:val="both"/>
        <w:rPr>
          <w:rFonts w:ascii="Times New Roman" w:eastAsia="Times New Roman" w:hAnsi="Times New Roman" w:cs="Times New Roman"/>
          <w:lang w:val="es-MX"/>
        </w:rPr>
      </w:pPr>
    </w:p>
    <w:p w14:paraId="06340EB4"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PROIGUALDAD:</w:t>
      </w:r>
      <w:r w:rsidRPr="00740F49">
        <w:rPr>
          <w:rFonts w:ascii="Times New Roman" w:eastAsia="Times New Roman" w:hAnsi="Times New Roman" w:cs="Times New Roman"/>
          <w:lang w:val="es-MX"/>
        </w:rPr>
        <w:t xml:space="preserve"> Programa Nacional para la Igualdad entre Mujeres y Hombres 2020-2024</w:t>
      </w:r>
    </w:p>
    <w:p w14:paraId="1624CF3B" w14:textId="77777777" w:rsidR="00C705E0" w:rsidRPr="00740F49" w:rsidRDefault="00C705E0" w:rsidP="00C705E0">
      <w:pPr>
        <w:jc w:val="both"/>
        <w:rPr>
          <w:rFonts w:ascii="Times New Roman" w:eastAsia="Times New Roman" w:hAnsi="Times New Roman" w:cs="Times New Roman"/>
          <w:lang w:val="es-MX"/>
        </w:rPr>
      </w:pPr>
    </w:p>
    <w:p w14:paraId="1D2EDAFC"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PRONAPINNA: </w:t>
      </w:r>
      <w:r w:rsidRPr="00740F49">
        <w:rPr>
          <w:rFonts w:ascii="Times New Roman" w:eastAsia="Times New Roman" w:hAnsi="Times New Roman" w:cs="Times New Roman"/>
          <w:lang w:val="es-MX"/>
        </w:rPr>
        <w:t>Programa Nacional de Protección Integral de Niñas Niños y Adolescentes 2020-2024</w:t>
      </w:r>
    </w:p>
    <w:p w14:paraId="2993B324" w14:textId="77777777" w:rsidR="00C705E0" w:rsidRPr="00740F49" w:rsidRDefault="00C705E0" w:rsidP="00C705E0">
      <w:pPr>
        <w:jc w:val="both"/>
        <w:rPr>
          <w:rFonts w:ascii="Times New Roman" w:eastAsia="Times New Roman" w:hAnsi="Times New Roman" w:cs="Times New Roman"/>
          <w:lang w:val="es-MX"/>
        </w:rPr>
      </w:pPr>
    </w:p>
    <w:p w14:paraId="224C2B65"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QRoo: </w:t>
      </w:r>
      <w:r w:rsidRPr="00740F49">
        <w:rPr>
          <w:rFonts w:ascii="Times New Roman" w:eastAsia="Times New Roman" w:hAnsi="Times New Roman" w:cs="Times New Roman"/>
          <w:lang w:val="es-MX"/>
        </w:rPr>
        <w:t>Quintana Roo</w:t>
      </w:r>
    </w:p>
    <w:p w14:paraId="5F2987D3" w14:textId="77777777" w:rsidR="00C705E0" w:rsidRPr="00740F49" w:rsidRDefault="00C705E0" w:rsidP="00C705E0">
      <w:pPr>
        <w:jc w:val="both"/>
        <w:rPr>
          <w:rFonts w:ascii="Times New Roman" w:eastAsia="Times New Roman" w:hAnsi="Times New Roman" w:cs="Times New Roman"/>
          <w:lang w:val="es-MX"/>
        </w:rPr>
      </w:pPr>
    </w:p>
    <w:p w14:paraId="574C841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bCs/>
          <w:lang w:val="es-MX"/>
        </w:rPr>
        <w:t>RNPD:</w:t>
      </w:r>
      <w:r w:rsidRPr="00740F49">
        <w:rPr>
          <w:rFonts w:ascii="Times New Roman" w:eastAsia="Times New Roman" w:hAnsi="Times New Roman" w:cs="Times New Roman"/>
          <w:bCs/>
          <w:lang w:val="es-MX"/>
        </w:rPr>
        <w:t xml:space="preserve"> Registro Nacional de Población con Discapacidad</w:t>
      </w:r>
    </w:p>
    <w:p w14:paraId="2D74496A" w14:textId="77777777" w:rsidR="00C705E0" w:rsidRPr="00740F49" w:rsidRDefault="00C705E0" w:rsidP="00C705E0">
      <w:pPr>
        <w:jc w:val="both"/>
        <w:rPr>
          <w:rFonts w:ascii="Times New Roman" w:eastAsia="Times New Roman" w:hAnsi="Times New Roman" w:cs="Times New Roman"/>
          <w:lang w:val="es-MX"/>
        </w:rPr>
      </w:pPr>
    </w:p>
    <w:p w14:paraId="61311FED"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SCJN:</w:t>
      </w:r>
      <w:r w:rsidRPr="00740F49">
        <w:rPr>
          <w:rFonts w:ascii="Times New Roman" w:eastAsia="Times New Roman" w:hAnsi="Times New Roman" w:cs="Times New Roman"/>
          <w:lang w:val="es-MX"/>
        </w:rPr>
        <w:t xml:space="preserve"> Suprema Corte de Justicia de la Nación</w:t>
      </w:r>
    </w:p>
    <w:p w14:paraId="34A2BEAF" w14:textId="77777777" w:rsidR="00C705E0" w:rsidRPr="00740F49" w:rsidRDefault="00C705E0" w:rsidP="00C705E0">
      <w:pPr>
        <w:jc w:val="both"/>
        <w:rPr>
          <w:rFonts w:ascii="Times New Roman" w:eastAsia="Times New Roman" w:hAnsi="Times New Roman" w:cs="Times New Roman"/>
          <w:lang w:val="es-MX"/>
        </w:rPr>
      </w:pPr>
    </w:p>
    <w:p w14:paraId="627A1584"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SCT:</w:t>
      </w:r>
      <w:r w:rsidRPr="00740F49">
        <w:rPr>
          <w:rFonts w:ascii="Times New Roman" w:eastAsia="Times New Roman" w:hAnsi="Times New Roman" w:cs="Times New Roman"/>
          <w:lang w:val="es-MX"/>
        </w:rPr>
        <w:t xml:space="preserve"> Secretaría de Comunicaciones y Transportes</w:t>
      </w:r>
    </w:p>
    <w:p w14:paraId="00984FE9" w14:textId="77777777" w:rsidR="00C705E0" w:rsidRPr="00740F49" w:rsidRDefault="00C705E0" w:rsidP="00C705E0">
      <w:pPr>
        <w:jc w:val="both"/>
        <w:rPr>
          <w:rFonts w:ascii="Times New Roman" w:eastAsia="Times New Roman" w:hAnsi="Times New Roman" w:cs="Times New Roman"/>
          <w:lang w:val="es-MX"/>
        </w:rPr>
      </w:pPr>
    </w:p>
    <w:p w14:paraId="6E3E40C9"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SDIFCDMX:</w:t>
      </w:r>
      <w:r w:rsidRPr="00740F49">
        <w:rPr>
          <w:rFonts w:ascii="Times New Roman" w:eastAsia="Times New Roman" w:hAnsi="Times New Roman" w:cs="Times New Roman"/>
          <w:lang w:val="es-MX"/>
        </w:rPr>
        <w:t xml:space="preserve"> Sistema para el Desarrollo Integral de la Familia de la Ciudad de México</w:t>
      </w:r>
    </w:p>
    <w:p w14:paraId="65484020" w14:textId="77777777" w:rsidR="00C705E0" w:rsidRPr="00740F49" w:rsidRDefault="00C705E0" w:rsidP="00C705E0">
      <w:pPr>
        <w:jc w:val="both"/>
        <w:rPr>
          <w:rFonts w:ascii="Times New Roman" w:eastAsia="Times New Roman" w:hAnsi="Times New Roman" w:cs="Times New Roman"/>
          <w:lang w:val="es-MX"/>
        </w:rPr>
      </w:pPr>
    </w:p>
    <w:p w14:paraId="1FD1009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SEDATU:</w:t>
      </w:r>
      <w:r w:rsidRPr="00740F49">
        <w:rPr>
          <w:rFonts w:ascii="Times New Roman" w:eastAsia="Times New Roman" w:hAnsi="Times New Roman" w:cs="Times New Roman"/>
          <w:lang w:val="es-MX"/>
        </w:rPr>
        <w:t xml:space="preserve"> Secretaría de Desarrollo Agrario Territorial y Urbano</w:t>
      </w:r>
    </w:p>
    <w:p w14:paraId="30106916" w14:textId="77777777" w:rsidR="00C705E0" w:rsidRPr="00740F49" w:rsidRDefault="00C705E0" w:rsidP="00C705E0">
      <w:pPr>
        <w:jc w:val="both"/>
        <w:rPr>
          <w:rFonts w:ascii="Times New Roman" w:eastAsia="Times New Roman" w:hAnsi="Times New Roman" w:cs="Times New Roman"/>
          <w:lang w:val="es-MX"/>
        </w:rPr>
      </w:pPr>
    </w:p>
    <w:p w14:paraId="009C4EBB"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SEDIF:</w:t>
      </w:r>
      <w:r w:rsidRPr="00740F49">
        <w:rPr>
          <w:rFonts w:ascii="Times New Roman" w:eastAsia="Times New Roman" w:hAnsi="Times New Roman" w:cs="Times New Roman"/>
          <w:lang w:val="es-MX"/>
        </w:rPr>
        <w:t xml:space="preserve"> Sistemas Estatales para el Desarrollo Integral de la Familia</w:t>
      </w:r>
    </w:p>
    <w:p w14:paraId="07851854" w14:textId="77777777" w:rsidR="00C705E0" w:rsidRPr="00740F49" w:rsidRDefault="00C705E0" w:rsidP="00C705E0">
      <w:pPr>
        <w:jc w:val="both"/>
        <w:rPr>
          <w:rFonts w:ascii="Times New Roman" w:eastAsia="Times New Roman" w:hAnsi="Times New Roman" w:cs="Times New Roman"/>
          <w:b/>
          <w:lang w:val="es-MX"/>
        </w:rPr>
      </w:pPr>
    </w:p>
    <w:p w14:paraId="1803116E"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SEP:</w:t>
      </w:r>
      <w:r w:rsidRPr="00740F49">
        <w:rPr>
          <w:rFonts w:ascii="Times New Roman" w:eastAsia="Times New Roman" w:hAnsi="Times New Roman" w:cs="Times New Roman"/>
          <w:lang w:val="es-MX"/>
        </w:rPr>
        <w:t xml:space="preserve"> Secretaría de Educación Pública</w:t>
      </w:r>
    </w:p>
    <w:p w14:paraId="48C06FCE" w14:textId="77777777" w:rsidR="00C705E0" w:rsidRPr="00740F49" w:rsidRDefault="00C705E0" w:rsidP="00C705E0">
      <w:pPr>
        <w:jc w:val="both"/>
        <w:rPr>
          <w:rFonts w:ascii="Times New Roman" w:eastAsia="Times New Roman" w:hAnsi="Times New Roman" w:cs="Times New Roman"/>
          <w:lang w:val="es-MX"/>
        </w:rPr>
      </w:pPr>
    </w:p>
    <w:p w14:paraId="198E14EE"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SIDS:</w:t>
      </w:r>
      <w:r w:rsidRPr="00740F49">
        <w:rPr>
          <w:rFonts w:ascii="Times New Roman" w:eastAsia="Times New Roman" w:hAnsi="Times New Roman" w:cs="Times New Roman"/>
          <w:lang w:val="es-MX"/>
        </w:rPr>
        <w:t xml:space="preserve"> Sistema de Información de Derechos Sociales</w:t>
      </w:r>
    </w:p>
    <w:p w14:paraId="7AC5BD95" w14:textId="77777777" w:rsidR="00C705E0" w:rsidRPr="00740F49" w:rsidRDefault="00C705E0" w:rsidP="00C705E0">
      <w:pPr>
        <w:jc w:val="both"/>
        <w:rPr>
          <w:rFonts w:ascii="Times New Roman" w:eastAsia="Times New Roman" w:hAnsi="Times New Roman" w:cs="Times New Roman"/>
          <w:lang w:val="es-MX"/>
        </w:rPr>
      </w:pPr>
    </w:p>
    <w:p w14:paraId="0F06F624"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SLP: </w:t>
      </w:r>
      <w:r w:rsidRPr="00740F49">
        <w:rPr>
          <w:rFonts w:ascii="Times New Roman" w:eastAsia="Times New Roman" w:hAnsi="Times New Roman" w:cs="Times New Roman"/>
          <w:lang w:val="es-MX"/>
        </w:rPr>
        <w:t>San Luis Potosí</w:t>
      </w:r>
    </w:p>
    <w:p w14:paraId="191D840B" w14:textId="77777777" w:rsidR="00C705E0" w:rsidRPr="00740F49" w:rsidRDefault="00C705E0" w:rsidP="00C705E0">
      <w:pPr>
        <w:jc w:val="both"/>
        <w:rPr>
          <w:rFonts w:ascii="Times New Roman" w:eastAsia="Times New Roman" w:hAnsi="Times New Roman" w:cs="Times New Roman"/>
          <w:lang w:val="es-MX"/>
        </w:rPr>
      </w:pPr>
    </w:p>
    <w:p w14:paraId="1C5F5FFB"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SIPINNA: </w:t>
      </w:r>
      <w:r w:rsidRPr="00740F49">
        <w:rPr>
          <w:rFonts w:ascii="Times New Roman" w:eastAsia="Times New Roman" w:hAnsi="Times New Roman" w:cs="Times New Roman"/>
          <w:lang w:val="es-MX"/>
        </w:rPr>
        <w:t>Secretaría Ejecutiva del Sistema Nacional de Protección Integral de Niñas, Niños y Adolescentes</w:t>
      </w:r>
    </w:p>
    <w:p w14:paraId="11F1ECB0" w14:textId="77777777" w:rsidR="00C705E0" w:rsidRPr="00740F49" w:rsidRDefault="00C705E0" w:rsidP="00C705E0">
      <w:pPr>
        <w:jc w:val="both"/>
        <w:rPr>
          <w:rFonts w:ascii="Times New Roman" w:eastAsia="Times New Roman" w:hAnsi="Times New Roman" w:cs="Times New Roman"/>
          <w:b/>
          <w:lang w:val="es-MX"/>
        </w:rPr>
      </w:pPr>
    </w:p>
    <w:p w14:paraId="0911E0E0"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SNAV: </w:t>
      </w:r>
      <w:r w:rsidRPr="00740F49">
        <w:rPr>
          <w:rFonts w:ascii="Times New Roman" w:eastAsia="Times New Roman" w:hAnsi="Times New Roman" w:cs="Times New Roman"/>
          <w:lang w:val="es-MX"/>
        </w:rPr>
        <w:t>Sistema Nacional de Atención a Víctimas</w:t>
      </w:r>
    </w:p>
    <w:p w14:paraId="0DECA90D" w14:textId="77777777" w:rsidR="00C705E0" w:rsidRPr="00740F49" w:rsidRDefault="00C705E0" w:rsidP="00C705E0">
      <w:pPr>
        <w:jc w:val="both"/>
        <w:rPr>
          <w:rFonts w:ascii="Times New Roman" w:eastAsia="Times New Roman" w:hAnsi="Times New Roman" w:cs="Times New Roman"/>
          <w:b/>
          <w:lang w:val="es-MX"/>
        </w:rPr>
      </w:pPr>
    </w:p>
    <w:p w14:paraId="4B1E09A0"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SNDIF:</w:t>
      </w:r>
      <w:r w:rsidRPr="00740F49">
        <w:rPr>
          <w:rFonts w:ascii="Times New Roman" w:eastAsia="Times New Roman" w:hAnsi="Times New Roman" w:cs="Times New Roman"/>
          <w:lang w:val="es-MX"/>
        </w:rPr>
        <w:t xml:space="preserve"> Sistema Nacional para el Desarrollo Integral de la Familia </w:t>
      </w:r>
    </w:p>
    <w:p w14:paraId="5A6417EA" w14:textId="77777777" w:rsidR="00C705E0" w:rsidRPr="00740F49" w:rsidRDefault="00C705E0" w:rsidP="00C705E0">
      <w:pPr>
        <w:jc w:val="both"/>
        <w:rPr>
          <w:rFonts w:ascii="Times New Roman" w:eastAsia="Times New Roman" w:hAnsi="Times New Roman" w:cs="Times New Roman"/>
          <w:lang w:val="es-MX"/>
        </w:rPr>
      </w:pPr>
    </w:p>
    <w:p w14:paraId="4CF64F36"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SSALUD:</w:t>
      </w:r>
      <w:r w:rsidRPr="00740F49">
        <w:rPr>
          <w:rFonts w:ascii="Times New Roman" w:eastAsia="Times New Roman" w:hAnsi="Times New Roman" w:cs="Times New Roman"/>
          <w:lang w:val="es-MX"/>
        </w:rPr>
        <w:t xml:space="preserve"> Secretaría de Salud</w:t>
      </w:r>
    </w:p>
    <w:p w14:paraId="2049B757" w14:textId="77777777" w:rsidR="00C705E0" w:rsidRPr="00740F49" w:rsidRDefault="00C705E0" w:rsidP="00C705E0">
      <w:pPr>
        <w:jc w:val="both"/>
        <w:rPr>
          <w:rFonts w:ascii="Times New Roman" w:eastAsia="Times New Roman" w:hAnsi="Times New Roman" w:cs="Times New Roman"/>
          <w:lang w:val="es-MX"/>
        </w:rPr>
      </w:pPr>
    </w:p>
    <w:p w14:paraId="470B4D96" w14:textId="77777777" w:rsidR="00C705E0" w:rsidRPr="00740F49" w:rsidRDefault="00C705E0" w:rsidP="00C705E0">
      <w:pPr>
        <w:spacing w:after="200"/>
        <w:jc w:val="both"/>
        <w:rPr>
          <w:rFonts w:ascii="Times New Roman" w:eastAsia="Times New Roman" w:hAnsi="Times New Roman" w:cs="Times New Roman"/>
          <w:b/>
          <w:bCs/>
          <w:lang w:val="es-MX"/>
        </w:rPr>
      </w:pPr>
      <w:r w:rsidRPr="00740F49">
        <w:rPr>
          <w:rFonts w:ascii="Times New Roman" w:eastAsia="Times New Roman" w:hAnsi="Times New Roman" w:cs="Times New Roman"/>
          <w:b/>
          <w:bCs/>
          <w:lang w:val="es-MX"/>
        </w:rPr>
        <w:t xml:space="preserve">STCTTCI: </w:t>
      </w:r>
      <w:r w:rsidRPr="00740F49">
        <w:rPr>
          <w:rFonts w:ascii="Times New Roman" w:eastAsia="Times New Roman" w:hAnsi="Times New Roman" w:cs="Times New Roman"/>
          <w:bCs/>
          <w:lang w:val="es-MX"/>
        </w:rPr>
        <w:t>Secretaría Técnica de Combate a la Tortura, Tratos Crueles e Inhumanos</w:t>
      </w:r>
    </w:p>
    <w:p w14:paraId="17AC4A30" w14:textId="77777777" w:rsidR="00C705E0" w:rsidRPr="00740F49" w:rsidRDefault="00C705E0" w:rsidP="00C705E0">
      <w:pPr>
        <w:spacing w:after="200"/>
        <w:jc w:val="both"/>
        <w:rPr>
          <w:rFonts w:ascii="Times New Roman" w:eastAsia="Times New Roman" w:hAnsi="Times New Roman" w:cs="Times New Roman"/>
          <w:bCs/>
          <w:lang w:val="es-MX"/>
        </w:rPr>
      </w:pPr>
      <w:r w:rsidRPr="00740F49">
        <w:rPr>
          <w:rFonts w:ascii="Times New Roman" w:eastAsia="Times New Roman" w:hAnsi="Times New Roman" w:cs="Times New Roman"/>
          <w:b/>
          <w:bCs/>
          <w:lang w:val="es-MX"/>
        </w:rPr>
        <w:t>STPS:</w:t>
      </w:r>
      <w:r w:rsidRPr="00740F49">
        <w:rPr>
          <w:rFonts w:ascii="Times New Roman" w:eastAsia="Times New Roman" w:hAnsi="Times New Roman" w:cs="Times New Roman"/>
          <w:bCs/>
          <w:lang w:val="es-MX"/>
        </w:rPr>
        <w:t xml:space="preserve"> Secretaría del Trabajo y Previsión Social</w:t>
      </w:r>
    </w:p>
    <w:p w14:paraId="47A6CCFB" w14:textId="77777777" w:rsidR="00C705E0" w:rsidRPr="00740F49" w:rsidRDefault="00C705E0" w:rsidP="00C705E0">
      <w:pPr>
        <w:spacing w:after="200"/>
        <w:jc w:val="both"/>
        <w:rPr>
          <w:rFonts w:ascii="Times New Roman" w:eastAsia="Times New Roman" w:hAnsi="Times New Roman" w:cs="Times New Roman"/>
          <w:bCs/>
          <w:lang w:val="es-MX"/>
        </w:rPr>
      </w:pPr>
      <w:r w:rsidRPr="00740F49">
        <w:rPr>
          <w:rFonts w:ascii="Times New Roman" w:eastAsia="Times New Roman" w:hAnsi="Times New Roman" w:cs="Times New Roman"/>
          <w:b/>
          <w:bCs/>
          <w:lang w:val="es-MX"/>
        </w:rPr>
        <w:t>TecNM:</w:t>
      </w:r>
      <w:r w:rsidRPr="00740F49">
        <w:rPr>
          <w:rFonts w:ascii="Times New Roman" w:eastAsia="Times New Roman" w:hAnsi="Times New Roman" w:cs="Times New Roman"/>
          <w:bCs/>
          <w:lang w:val="es-MX"/>
        </w:rPr>
        <w:t xml:space="preserve"> Tecnológico Nacional de México</w:t>
      </w:r>
    </w:p>
    <w:p w14:paraId="6512A634"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 xml:space="preserve">TEPJF: </w:t>
      </w:r>
      <w:r w:rsidRPr="00740F49">
        <w:rPr>
          <w:rFonts w:ascii="Times New Roman" w:eastAsia="Times New Roman" w:hAnsi="Times New Roman" w:cs="Times New Roman"/>
          <w:lang w:val="es-MX"/>
        </w:rPr>
        <w:t>Tribunal Electoral del Poder Judicial de la Federación</w:t>
      </w:r>
    </w:p>
    <w:p w14:paraId="177EFDBF" w14:textId="77777777" w:rsidR="00C705E0" w:rsidRPr="00740F49" w:rsidRDefault="00C705E0" w:rsidP="00C705E0">
      <w:pPr>
        <w:jc w:val="both"/>
        <w:rPr>
          <w:rFonts w:ascii="Times New Roman" w:eastAsia="Times New Roman" w:hAnsi="Times New Roman" w:cs="Times New Roman"/>
          <w:b/>
          <w:lang w:val="es-MX"/>
        </w:rPr>
      </w:pPr>
    </w:p>
    <w:p w14:paraId="7DD94E97"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TICs:</w:t>
      </w:r>
      <w:r w:rsidRPr="00740F49">
        <w:rPr>
          <w:rFonts w:ascii="Times New Roman" w:eastAsia="Times New Roman" w:hAnsi="Times New Roman" w:cs="Times New Roman"/>
          <w:lang w:val="es-MX"/>
        </w:rPr>
        <w:t xml:space="preserve"> Tecnologías de la Información y Comunicación.</w:t>
      </w:r>
    </w:p>
    <w:p w14:paraId="14A8FEA1" w14:textId="77777777" w:rsidR="00C705E0" w:rsidRPr="00740F49" w:rsidRDefault="00C705E0" w:rsidP="00C705E0">
      <w:pPr>
        <w:jc w:val="both"/>
        <w:rPr>
          <w:rFonts w:ascii="Times New Roman" w:eastAsia="Times New Roman" w:hAnsi="Times New Roman" w:cs="Times New Roman"/>
          <w:lang w:val="es-MX"/>
        </w:rPr>
      </w:pPr>
    </w:p>
    <w:p w14:paraId="323D1F0F" w14:textId="77777777" w:rsidR="00C705E0" w:rsidRPr="00740F49" w:rsidRDefault="00C705E0" w:rsidP="00C705E0">
      <w:pPr>
        <w:jc w:val="both"/>
        <w:rPr>
          <w:rFonts w:ascii="Times New Roman" w:eastAsia="Times New Roman" w:hAnsi="Times New Roman" w:cs="Times New Roman"/>
          <w:lang w:val="es-MX"/>
        </w:rPr>
      </w:pPr>
      <w:r w:rsidRPr="00740F49">
        <w:rPr>
          <w:rFonts w:ascii="Times New Roman" w:eastAsia="Times New Roman" w:hAnsi="Times New Roman" w:cs="Times New Roman"/>
          <w:b/>
          <w:lang w:val="es-MX"/>
        </w:rPr>
        <w:t>WCAG:</w:t>
      </w:r>
      <w:r w:rsidRPr="00740F49">
        <w:rPr>
          <w:rFonts w:ascii="Times New Roman" w:eastAsia="Times New Roman" w:hAnsi="Times New Roman" w:cs="Times New Roman"/>
          <w:lang w:val="es-MX"/>
        </w:rPr>
        <w:t xml:space="preserve"> Pautas de Accesibilidad al Contenido de la Web</w:t>
      </w:r>
    </w:p>
    <w:p w14:paraId="6DDD619B" w14:textId="77777777" w:rsidR="00C705E0" w:rsidRPr="00740F49" w:rsidRDefault="00C705E0" w:rsidP="00C705E0">
      <w:pPr>
        <w:jc w:val="both"/>
        <w:rPr>
          <w:rFonts w:ascii="Times New Roman" w:eastAsia="Times New Roman" w:hAnsi="Times New Roman" w:cs="Times New Roman"/>
          <w:lang w:val="es-MX"/>
        </w:rPr>
      </w:pPr>
    </w:p>
    <w:p w14:paraId="60F66B5F" w14:textId="77777777" w:rsidR="00C705E0" w:rsidRPr="00740F49" w:rsidRDefault="00C705E0" w:rsidP="00C705E0">
      <w:pPr>
        <w:jc w:val="both"/>
        <w:rPr>
          <w:rFonts w:ascii="Times New Roman" w:eastAsia="Times New Roman" w:hAnsi="Times New Roman" w:cs="Times New Roman"/>
        </w:rPr>
      </w:pPr>
      <w:r w:rsidRPr="00740F49">
        <w:rPr>
          <w:rFonts w:ascii="Times New Roman" w:eastAsia="Times New Roman" w:hAnsi="Times New Roman" w:cs="Times New Roman"/>
          <w:b/>
          <w:lang w:val="es-MX"/>
        </w:rPr>
        <w:t xml:space="preserve">W3C: </w:t>
      </w:r>
      <w:r w:rsidRPr="00740F49">
        <w:rPr>
          <w:rFonts w:ascii="Times New Roman" w:eastAsia="Times New Roman" w:hAnsi="Times New Roman" w:cs="Times New Roman"/>
          <w:lang w:val="es-MX"/>
        </w:rPr>
        <w:t xml:space="preserve">Consorcio Mundial de la Web </w:t>
      </w:r>
    </w:p>
    <w:p w14:paraId="1AE1FC39" w14:textId="5193D2C2" w:rsidR="00C705E0" w:rsidRDefault="00C705E0">
      <w:pPr>
        <w:rPr>
          <w:rFonts w:ascii="Times New Roman" w:hAnsi="Times New Roman" w:cs="Times New Roman"/>
        </w:rPr>
      </w:pPr>
      <w:r>
        <w:rPr>
          <w:rFonts w:ascii="Times New Roman" w:hAnsi="Times New Roman" w:cs="Times New Roman"/>
        </w:rPr>
        <w:br w:type="page"/>
      </w:r>
    </w:p>
    <w:p w14:paraId="672E39C6" w14:textId="77777777" w:rsidR="00C705E0" w:rsidRPr="002D7063" w:rsidRDefault="00C705E0" w:rsidP="00C705E0">
      <w:pPr>
        <w:jc w:val="center"/>
        <w:rPr>
          <w:rFonts w:ascii="Times New Roman" w:hAnsi="Times New Roman" w:cs="Times New Roman"/>
          <w:b/>
        </w:rPr>
      </w:pPr>
      <w:r w:rsidRPr="002D7063">
        <w:rPr>
          <w:rFonts w:ascii="Times New Roman" w:hAnsi="Times New Roman" w:cs="Times New Roman"/>
          <w:b/>
        </w:rPr>
        <w:t>ANEXO 3. INFORMACIÓN COMPLEMENTARIA LISTA DE CUESTIONES</w:t>
      </w:r>
    </w:p>
    <w:p w14:paraId="736B4721" w14:textId="77777777" w:rsidR="00C705E0" w:rsidRPr="002D7063" w:rsidRDefault="00C705E0" w:rsidP="00C705E0">
      <w:pPr>
        <w:jc w:val="center"/>
        <w:rPr>
          <w:rFonts w:ascii="Times New Roman" w:hAnsi="Times New Roman" w:cs="Times New Roman"/>
          <w:b/>
        </w:rPr>
      </w:pPr>
    </w:p>
    <w:p w14:paraId="7594B3E6" w14:textId="77777777" w:rsidR="00C705E0" w:rsidRPr="002D7063" w:rsidRDefault="00C705E0" w:rsidP="00C705E0">
      <w:pPr>
        <w:jc w:val="center"/>
        <w:rPr>
          <w:rFonts w:ascii="Times New Roman" w:hAnsi="Times New Roman" w:cs="Times New Roman"/>
          <w:b/>
        </w:rPr>
      </w:pPr>
    </w:p>
    <w:p w14:paraId="64C66295" w14:textId="77777777" w:rsidR="00C705E0" w:rsidRPr="002D7063" w:rsidRDefault="00C705E0" w:rsidP="00C705E0">
      <w:pPr>
        <w:jc w:val="both"/>
        <w:rPr>
          <w:rFonts w:ascii="Times New Roman" w:hAnsi="Times New Roman" w:cs="Times New Roman"/>
          <w:b/>
        </w:rPr>
      </w:pPr>
      <w:r w:rsidRPr="002D7063">
        <w:rPr>
          <w:rFonts w:ascii="Times New Roman" w:hAnsi="Times New Roman" w:cs="Times New Roman"/>
          <w:b/>
        </w:rPr>
        <w:t>Numeral 1.</w:t>
      </w:r>
    </w:p>
    <w:p w14:paraId="29C0DADA" w14:textId="77777777" w:rsidR="00C705E0" w:rsidRPr="002D7063" w:rsidRDefault="00C705E0" w:rsidP="00C705E0">
      <w:pPr>
        <w:jc w:val="both"/>
        <w:rPr>
          <w:rFonts w:ascii="Times New Roman" w:hAnsi="Times New Roman" w:cs="Times New Roman"/>
          <w:b/>
        </w:rPr>
      </w:pPr>
    </w:p>
    <w:tbl>
      <w:tblPr>
        <w:tblStyle w:val="Tablaconcuadrcula4-nfasis31"/>
        <w:tblpPr w:leftFromText="141" w:rightFromText="141" w:vertAnchor="text" w:horzAnchor="margin" w:tblpXSpec="center" w:tblpY="158"/>
        <w:tblW w:w="0" w:type="auto"/>
        <w:tblLook w:val="04A0" w:firstRow="1" w:lastRow="0" w:firstColumn="1" w:lastColumn="0" w:noHBand="0" w:noVBand="1"/>
      </w:tblPr>
      <w:tblGrid>
        <w:gridCol w:w="750"/>
        <w:gridCol w:w="2521"/>
        <w:gridCol w:w="4238"/>
        <w:gridCol w:w="1319"/>
      </w:tblGrid>
      <w:tr w:rsidR="00C705E0" w:rsidRPr="002D7063" w14:paraId="0E681643" w14:textId="77777777" w:rsidTr="00E76287">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noWrap/>
            <w:vAlign w:val="center"/>
          </w:tcPr>
          <w:p w14:paraId="6698A62C" w14:textId="77777777" w:rsidR="00C705E0" w:rsidRPr="002D7063" w:rsidRDefault="00C705E0" w:rsidP="00E76287">
            <w:pPr>
              <w:jc w:val="center"/>
              <w:rPr>
                <w:rFonts w:ascii="Times New Roman" w:hAnsi="Times New Roman" w:cs="Times New Roman"/>
                <w:color w:val="000000"/>
                <w:sz w:val="24"/>
                <w:szCs w:val="24"/>
              </w:rPr>
            </w:pPr>
            <w:r w:rsidRPr="002D7063">
              <w:rPr>
                <w:rFonts w:ascii="Times New Roman" w:hAnsi="Times New Roman" w:cs="Times New Roman"/>
                <w:color w:val="000000"/>
                <w:sz w:val="24"/>
                <w:szCs w:val="24"/>
              </w:rPr>
              <w:t>AÑO</w:t>
            </w:r>
          </w:p>
          <w:p w14:paraId="092BE30B" w14:textId="77777777" w:rsidR="00C705E0" w:rsidRPr="002D7063" w:rsidRDefault="00C705E0" w:rsidP="00E76287">
            <w:pPr>
              <w:jc w:val="center"/>
              <w:rPr>
                <w:rFonts w:ascii="Times New Roman" w:hAnsi="Times New Roman" w:cs="Times New Roman"/>
                <w:color w:val="000000"/>
                <w:sz w:val="24"/>
                <w:szCs w:val="24"/>
              </w:rPr>
            </w:pPr>
          </w:p>
        </w:tc>
        <w:tc>
          <w:tcPr>
            <w:tcW w:w="0" w:type="auto"/>
            <w:vAlign w:val="center"/>
          </w:tcPr>
          <w:p w14:paraId="73B1D68A" w14:textId="77777777" w:rsidR="00C705E0" w:rsidRPr="002D7063" w:rsidRDefault="00C705E0" w:rsidP="00E7628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TIPO DE DISCAPACIDAD</w:t>
            </w:r>
          </w:p>
        </w:tc>
        <w:tc>
          <w:tcPr>
            <w:tcW w:w="0" w:type="auto"/>
            <w:vAlign w:val="center"/>
          </w:tcPr>
          <w:p w14:paraId="08805928" w14:textId="77777777" w:rsidR="00C705E0" w:rsidRPr="002D7063" w:rsidRDefault="00C705E0" w:rsidP="00E7628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NÚMERO DE ORIENTACIONES Y ASESORÍAS JURÍDICAS</w:t>
            </w:r>
          </w:p>
        </w:tc>
        <w:tc>
          <w:tcPr>
            <w:tcW w:w="1319" w:type="dxa"/>
          </w:tcPr>
          <w:p w14:paraId="3EE91219" w14:textId="77777777" w:rsidR="00C705E0" w:rsidRPr="002D7063" w:rsidRDefault="00C705E0" w:rsidP="00E7628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TOTAL</w:t>
            </w:r>
          </w:p>
        </w:tc>
      </w:tr>
      <w:tr w:rsidR="00C705E0" w:rsidRPr="002D7063" w14:paraId="0A4F6E4E" w14:textId="77777777" w:rsidTr="00E76287">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vMerge w:val="restart"/>
            <w:noWrap/>
            <w:vAlign w:val="center"/>
            <w:hideMark/>
          </w:tcPr>
          <w:p w14:paraId="4A2ABF43" w14:textId="77777777" w:rsidR="00C705E0" w:rsidRPr="002D7063" w:rsidRDefault="00C705E0" w:rsidP="00E76287">
            <w:pPr>
              <w:jc w:val="center"/>
              <w:rPr>
                <w:rFonts w:ascii="Times New Roman" w:hAnsi="Times New Roman" w:cs="Times New Roman"/>
                <w:color w:val="000000"/>
                <w:sz w:val="24"/>
                <w:szCs w:val="24"/>
              </w:rPr>
            </w:pPr>
            <w:r w:rsidRPr="002D7063">
              <w:rPr>
                <w:rFonts w:ascii="Times New Roman" w:hAnsi="Times New Roman" w:cs="Times New Roman"/>
                <w:color w:val="000000"/>
                <w:sz w:val="24"/>
                <w:szCs w:val="24"/>
              </w:rPr>
              <w:t>2018</w:t>
            </w:r>
          </w:p>
        </w:tc>
        <w:tc>
          <w:tcPr>
            <w:tcW w:w="0" w:type="auto"/>
            <w:vAlign w:val="center"/>
            <w:hideMark/>
          </w:tcPr>
          <w:p w14:paraId="64F84CA6"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Auditiva</w:t>
            </w:r>
          </w:p>
        </w:tc>
        <w:tc>
          <w:tcPr>
            <w:tcW w:w="0" w:type="auto"/>
            <w:vAlign w:val="center"/>
            <w:hideMark/>
          </w:tcPr>
          <w:p w14:paraId="24A157F2"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3</w:t>
            </w:r>
          </w:p>
        </w:tc>
        <w:tc>
          <w:tcPr>
            <w:tcW w:w="1319" w:type="dxa"/>
            <w:vMerge w:val="restart"/>
            <w:vAlign w:val="center"/>
          </w:tcPr>
          <w:p w14:paraId="5CB79802"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Pr>
            </w:pPr>
            <w:r w:rsidRPr="002D7063">
              <w:rPr>
                <w:rFonts w:ascii="Times New Roman" w:hAnsi="Times New Roman" w:cs="Times New Roman"/>
                <w:b/>
                <w:bCs/>
                <w:color w:val="000000"/>
                <w:sz w:val="24"/>
                <w:szCs w:val="24"/>
              </w:rPr>
              <w:t>26</w:t>
            </w:r>
          </w:p>
        </w:tc>
      </w:tr>
      <w:tr w:rsidR="00C705E0" w:rsidRPr="002D7063" w14:paraId="2DB9DFAC" w14:textId="77777777" w:rsidTr="00E76287">
        <w:trPr>
          <w:trHeight w:val="36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4475731" w14:textId="77777777" w:rsidR="00C705E0" w:rsidRPr="002D7063" w:rsidRDefault="00C705E0" w:rsidP="00E76287">
            <w:pPr>
              <w:jc w:val="center"/>
              <w:rPr>
                <w:rFonts w:ascii="Times New Roman" w:hAnsi="Times New Roman" w:cs="Times New Roman"/>
                <w:color w:val="000000"/>
                <w:sz w:val="24"/>
                <w:szCs w:val="24"/>
              </w:rPr>
            </w:pPr>
          </w:p>
        </w:tc>
        <w:tc>
          <w:tcPr>
            <w:tcW w:w="0" w:type="auto"/>
            <w:vAlign w:val="center"/>
            <w:hideMark/>
          </w:tcPr>
          <w:p w14:paraId="5FE8B6C2"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Intelectual</w:t>
            </w:r>
          </w:p>
        </w:tc>
        <w:tc>
          <w:tcPr>
            <w:tcW w:w="0" w:type="auto"/>
            <w:vAlign w:val="center"/>
            <w:hideMark/>
          </w:tcPr>
          <w:p w14:paraId="7DB82702"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9</w:t>
            </w:r>
          </w:p>
        </w:tc>
        <w:tc>
          <w:tcPr>
            <w:tcW w:w="1319" w:type="dxa"/>
            <w:vMerge/>
            <w:vAlign w:val="center"/>
          </w:tcPr>
          <w:p w14:paraId="1CBD8591"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2B91FD82" w14:textId="77777777" w:rsidTr="00E76287">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EC694B6" w14:textId="77777777" w:rsidR="00C705E0" w:rsidRPr="002D7063" w:rsidRDefault="00C705E0" w:rsidP="00E76287">
            <w:pPr>
              <w:jc w:val="center"/>
              <w:rPr>
                <w:rFonts w:ascii="Times New Roman" w:hAnsi="Times New Roman" w:cs="Times New Roman"/>
                <w:color w:val="000000"/>
                <w:sz w:val="24"/>
                <w:szCs w:val="24"/>
              </w:rPr>
            </w:pPr>
          </w:p>
        </w:tc>
        <w:tc>
          <w:tcPr>
            <w:tcW w:w="0" w:type="auto"/>
            <w:vAlign w:val="center"/>
            <w:hideMark/>
          </w:tcPr>
          <w:p w14:paraId="3343F20B"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Motora</w:t>
            </w:r>
          </w:p>
        </w:tc>
        <w:tc>
          <w:tcPr>
            <w:tcW w:w="0" w:type="auto"/>
            <w:vAlign w:val="center"/>
            <w:hideMark/>
          </w:tcPr>
          <w:p w14:paraId="50A9675D"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3</w:t>
            </w:r>
          </w:p>
        </w:tc>
        <w:tc>
          <w:tcPr>
            <w:tcW w:w="1319" w:type="dxa"/>
            <w:vMerge/>
            <w:vAlign w:val="center"/>
          </w:tcPr>
          <w:p w14:paraId="0DEF2CAF"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437C7B5E" w14:textId="77777777" w:rsidTr="00E76287">
        <w:trPr>
          <w:trHeight w:val="36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B72617" w14:textId="77777777" w:rsidR="00C705E0" w:rsidRPr="002D7063" w:rsidRDefault="00C705E0" w:rsidP="00E76287">
            <w:pPr>
              <w:jc w:val="center"/>
              <w:rPr>
                <w:rFonts w:ascii="Times New Roman" w:hAnsi="Times New Roman" w:cs="Times New Roman"/>
                <w:color w:val="000000"/>
                <w:sz w:val="24"/>
                <w:szCs w:val="24"/>
              </w:rPr>
            </w:pPr>
          </w:p>
        </w:tc>
        <w:tc>
          <w:tcPr>
            <w:tcW w:w="0" w:type="auto"/>
            <w:vAlign w:val="center"/>
            <w:hideMark/>
          </w:tcPr>
          <w:p w14:paraId="7F3D0D3A"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Visual</w:t>
            </w:r>
          </w:p>
        </w:tc>
        <w:tc>
          <w:tcPr>
            <w:tcW w:w="0" w:type="auto"/>
            <w:vAlign w:val="center"/>
            <w:hideMark/>
          </w:tcPr>
          <w:p w14:paraId="64317835"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7</w:t>
            </w:r>
          </w:p>
        </w:tc>
        <w:tc>
          <w:tcPr>
            <w:tcW w:w="1319" w:type="dxa"/>
            <w:vMerge/>
            <w:vAlign w:val="center"/>
          </w:tcPr>
          <w:p w14:paraId="58DD791F"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2F41E300" w14:textId="77777777" w:rsidTr="00E76287">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995AE93" w14:textId="77777777" w:rsidR="00C705E0" w:rsidRPr="002D7063" w:rsidRDefault="00C705E0" w:rsidP="00E76287">
            <w:pPr>
              <w:jc w:val="center"/>
              <w:rPr>
                <w:rFonts w:ascii="Times New Roman" w:hAnsi="Times New Roman" w:cs="Times New Roman"/>
                <w:color w:val="000000"/>
                <w:sz w:val="24"/>
                <w:szCs w:val="24"/>
              </w:rPr>
            </w:pPr>
          </w:p>
        </w:tc>
        <w:tc>
          <w:tcPr>
            <w:tcW w:w="0" w:type="auto"/>
            <w:vAlign w:val="center"/>
          </w:tcPr>
          <w:p w14:paraId="1E5706AF"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Física</w:t>
            </w:r>
          </w:p>
        </w:tc>
        <w:tc>
          <w:tcPr>
            <w:tcW w:w="0" w:type="auto"/>
            <w:vAlign w:val="center"/>
          </w:tcPr>
          <w:p w14:paraId="0BA833C8"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4</w:t>
            </w:r>
          </w:p>
        </w:tc>
        <w:tc>
          <w:tcPr>
            <w:tcW w:w="1319" w:type="dxa"/>
            <w:vMerge/>
            <w:vAlign w:val="center"/>
          </w:tcPr>
          <w:p w14:paraId="4ED728B7"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0CC8511A" w14:textId="77777777" w:rsidTr="00E76287">
        <w:trPr>
          <w:trHeight w:val="36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DAE4DC5" w14:textId="77777777" w:rsidR="00C705E0" w:rsidRPr="002D7063" w:rsidRDefault="00C705E0" w:rsidP="00E76287">
            <w:pPr>
              <w:jc w:val="center"/>
              <w:rPr>
                <w:rFonts w:ascii="Times New Roman" w:hAnsi="Times New Roman" w:cs="Times New Roman"/>
                <w:color w:val="000000"/>
                <w:sz w:val="24"/>
                <w:szCs w:val="24"/>
              </w:rPr>
            </w:pPr>
            <w:r w:rsidRPr="002D7063">
              <w:rPr>
                <w:rFonts w:ascii="Times New Roman" w:hAnsi="Times New Roman" w:cs="Times New Roman"/>
                <w:color w:val="000000"/>
                <w:sz w:val="24"/>
                <w:szCs w:val="24"/>
              </w:rPr>
              <w:t>2019</w:t>
            </w:r>
          </w:p>
        </w:tc>
        <w:tc>
          <w:tcPr>
            <w:tcW w:w="0" w:type="auto"/>
            <w:vAlign w:val="center"/>
            <w:hideMark/>
          </w:tcPr>
          <w:p w14:paraId="72EA3F14"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Auditiva</w:t>
            </w:r>
          </w:p>
        </w:tc>
        <w:tc>
          <w:tcPr>
            <w:tcW w:w="0" w:type="auto"/>
            <w:vAlign w:val="center"/>
            <w:hideMark/>
          </w:tcPr>
          <w:p w14:paraId="1F82CB2B"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1</w:t>
            </w:r>
          </w:p>
        </w:tc>
        <w:tc>
          <w:tcPr>
            <w:tcW w:w="1319" w:type="dxa"/>
            <w:vMerge w:val="restart"/>
            <w:vAlign w:val="center"/>
          </w:tcPr>
          <w:p w14:paraId="77B8EF7C"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4"/>
                <w:szCs w:val="24"/>
              </w:rPr>
            </w:pPr>
            <w:r w:rsidRPr="002D7063">
              <w:rPr>
                <w:rFonts w:ascii="Times New Roman" w:hAnsi="Times New Roman" w:cs="Times New Roman"/>
                <w:b/>
                <w:bCs/>
                <w:color w:val="000000"/>
                <w:sz w:val="24"/>
                <w:szCs w:val="24"/>
              </w:rPr>
              <w:t>39</w:t>
            </w:r>
          </w:p>
        </w:tc>
      </w:tr>
      <w:tr w:rsidR="00C705E0" w:rsidRPr="002D7063" w14:paraId="015338D6" w14:textId="77777777" w:rsidTr="00E76287">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BDBF908" w14:textId="77777777" w:rsidR="00C705E0" w:rsidRPr="002D7063" w:rsidRDefault="00C705E0" w:rsidP="00E76287">
            <w:pPr>
              <w:jc w:val="center"/>
              <w:rPr>
                <w:rFonts w:ascii="Times New Roman" w:hAnsi="Times New Roman" w:cs="Times New Roman"/>
                <w:color w:val="000000"/>
                <w:sz w:val="24"/>
                <w:szCs w:val="24"/>
              </w:rPr>
            </w:pPr>
          </w:p>
        </w:tc>
        <w:tc>
          <w:tcPr>
            <w:tcW w:w="0" w:type="auto"/>
            <w:vAlign w:val="center"/>
            <w:hideMark/>
          </w:tcPr>
          <w:p w14:paraId="40ED96A7"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Intelectual</w:t>
            </w:r>
          </w:p>
        </w:tc>
        <w:tc>
          <w:tcPr>
            <w:tcW w:w="0" w:type="auto"/>
            <w:vAlign w:val="center"/>
            <w:hideMark/>
          </w:tcPr>
          <w:p w14:paraId="75B94A20"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15</w:t>
            </w:r>
          </w:p>
        </w:tc>
        <w:tc>
          <w:tcPr>
            <w:tcW w:w="1319" w:type="dxa"/>
            <w:vMerge/>
            <w:vAlign w:val="center"/>
          </w:tcPr>
          <w:p w14:paraId="605D9613"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5E15F3DA" w14:textId="77777777" w:rsidTr="00E76287">
        <w:trPr>
          <w:trHeight w:val="36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0B82CBA" w14:textId="77777777" w:rsidR="00C705E0" w:rsidRPr="002D7063" w:rsidRDefault="00C705E0" w:rsidP="00E76287">
            <w:pPr>
              <w:jc w:val="center"/>
              <w:rPr>
                <w:rFonts w:ascii="Times New Roman" w:hAnsi="Times New Roman" w:cs="Times New Roman"/>
                <w:color w:val="000000"/>
                <w:sz w:val="24"/>
                <w:szCs w:val="24"/>
              </w:rPr>
            </w:pPr>
          </w:p>
        </w:tc>
        <w:tc>
          <w:tcPr>
            <w:tcW w:w="0" w:type="auto"/>
            <w:vAlign w:val="center"/>
            <w:hideMark/>
          </w:tcPr>
          <w:p w14:paraId="6498C43F"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Motora</w:t>
            </w:r>
          </w:p>
        </w:tc>
        <w:tc>
          <w:tcPr>
            <w:tcW w:w="0" w:type="auto"/>
            <w:vAlign w:val="center"/>
            <w:hideMark/>
          </w:tcPr>
          <w:p w14:paraId="53AD80D3"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3</w:t>
            </w:r>
          </w:p>
        </w:tc>
        <w:tc>
          <w:tcPr>
            <w:tcW w:w="1319" w:type="dxa"/>
            <w:vMerge/>
            <w:vAlign w:val="center"/>
          </w:tcPr>
          <w:p w14:paraId="4233F39F"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1DFDE283" w14:textId="77777777" w:rsidTr="00E76287">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B38CAEA" w14:textId="77777777" w:rsidR="00C705E0" w:rsidRPr="002D7063" w:rsidRDefault="00C705E0" w:rsidP="00E76287">
            <w:pPr>
              <w:jc w:val="center"/>
              <w:rPr>
                <w:rFonts w:ascii="Times New Roman" w:hAnsi="Times New Roman" w:cs="Times New Roman"/>
                <w:color w:val="000000"/>
                <w:sz w:val="24"/>
                <w:szCs w:val="24"/>
              </w:rPr>
            </w:pPr>
          </w:p>
        </w:tc>
        <w:tc>
          <w:tcPr>
            <w:tcW w:w="0" w:type="auto"/>
            <w:vAlign w:val="center"/>
            <w:hideMark/>
          </w:tcPr>
          <w:p w14:paraId="1CCD28E2"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Visual</w:t>
            </w:r>
          </w:p>
        </w:tc>
        <w:tc>
          <w:tcPr>
            <w:tcW w:w="0" w:type="auto"/>
            <w:vAlign w:val="center"/>
            <w:hideMark/>
          </w:tcPr>
          <w:p w14:paraId="05A63096"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13</w:t>
            </w:r>
          </w:p>
        </w:tc>
        <w:tc>
          <w:tcPr>
            <w:tcW w:w="1319" w:type="dxa"/>
            <w:vMerge/>
            <w:vAlign w:val="center"/>
          </w:tcPr>
          <w:p w14:paraId="53A28CBC"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144151F1" w14:textId="77777777" w:rsidTr="00E76287">
        <w:trPr>
          <w:trHeight w:val="36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FE789BE" w14:textId="77777777" w:rsidR="00C705E0" w:rsidRPr="002D7063" w:rsidRDefault="00C705E0" w:rsidP="00E76287">
            <w:pPr>
              <w:jc w:val="center"/>
              <w:rPr>
                <w:rFonts w:ascii="Times New Roman" w:hAnsi="Times New Roman" w:cs="Times New Roman"/>
                <w:color w:val="000000"/>
                <w:sz w:val="24"/>
                <w:szCs w:val="24"/>
              </w:rPr>
            </w:pPr>
          </w:p>
        </w:tc>
        <w:tc>
          <w:tcPr>
            <w:tcW w:w="0" w:type="auto"/>
            <w:vAlign w:val="center"/>
          </w:tcPr>
          <w:p w14:paraId="609C02CE"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Física</w:t>
            </w:r>
          </w:p>
        </w:tc>
        <w:tc>
          <w:tcPr>
            <w:tcW w:w="0" w:type="auto"/>
            <w:vAlign w:val="center"/>
          </w:tcPr>
          <w:p w14:paraId="5C248F4C"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7</w:t>
            </w:r>
          </w:p>
        </w:tc>
        <w:tc>
          <w:tcPr>
            <w:tcW w:w="1319" w:type="dxa"/>
            <w:vMerge/>
            <w:vAlign w:val="center"/>
          </w:tcPr>
          <w:p w14:paraId="019A371F"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6F75A869" w14:textId="77777777" w:rsidTr="00E76287">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8F14E70" w14:textId="77777777" w:rsidR="00C705E0" w:rsidRPr="002D7063" w:rsidRDefault="00C705E0" w:rsidP="00E76287">
            <w:pPr>
              <w:jc w:val="center"/>
              <w:rPr>
                <w:rFonts w:ascii="Times New Roman" w:hAnsi="Times New Roman" w:cs="Times New Roman"/>
                <w:color w:val="000000"/>
                <w:sz w:val="24"/>
                <w:szCs w:val="24"/>
              </w:rPr>
            </w:pPr>
            <w:r w:rsidRPr="002D7063">
              <w:rPr>
                <w:rFonts w:ascii="Times New Roman" w:hAnsi="Times New Roman" w:cs="Times New Roman"/>
                <w:color w:val="000000"/>
                <w:sz w:val="24"/>
                <w:szCs w:val="24"/>
              </w:rPr>
              <w:t>2020</w:t>
            </w:r>
          </w:p>
        </w:tc>
        <w:tc>
          <w:tcPr>
            <w:tcW w:w="0" w:type="auto"/>
            <w:vAlign w:val="center"/>
            <w:hideMark/>
          </w:tcPr>
          <w:p w14:paraId="4C5AF365"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Intelectual</w:t>
            </w:r>
          </w:p>
        </w:tc>
        <w:tc>
          <w:tcPr>
            <w:tcW w:w="0" w:type="auto"/>
            <w:vAlign w:val="center"/>
            <w:hideMark/>
          </w:tcPr>
          <w:p w14:paraId="58383D93"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4</w:t>
            </w:r>
          </w:p>
        </w:tc>
        <w:tc>
          <w:tcPr>
            <w:tcW w:w="1319" w:type="dxa"/>
            <w:vMerge w:val="restart"/>
            <w:vAlign w:val="center"/>
          </w:tcPr>
          <w:p w14:paraId="009F0454"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Pr>
            </w:pPr>
            <w:r w:rsidRPr="002D7063">
              <w:rPr>
                <w:rFonts w:ascii="Times New Roman" w:hAnsi="Times New Roman" w:cs="Times New Roman"/>
                <w:b/>
                <w:bCs/>
                <w:color w:val="000000"/>
                <w:sz w:val="24"/>
                <w:szCs w:val="24"/>
              </w:rPr>
              <w:t>8</w:t>
            </w:r>
          </w:p>
        </w:tc>
      </w:tr>
      <w:tr w:rsidR="00C705E0" w:rsidRPr="002D7063" w14:paraId="2E6A1B11" w14:textId="77777777" w:rsidTr="00E76287">
        <w:trPr>
          <w:trHeight w:val="360"/>
        </w:trPr>
        <w:tc>
          <w:tcPr>
            <w:cnfStyle w:val="001000000000" w:firstRow="0" w:lastRow="0" w:firstColumn="1" w:lastColumn="0" w:oddVBand="0" w:evenVBand="0" w:oddHBand="0" w:evenHBand="0" w:firstRowFirstColumn="0" w:firstRowLastColumn="0" w:lastRowFirstColumn="0" w:lastRowLastColumn="0"/>
            <w:tcW w:w="0" w:type="auto"/>
            <w:vMerge/>
            <w:hideMark/>
          </w:tcPr>
          <w:p w14:paraId="0FCAB032" w14:textId="77777777" w:rsidR="00C705E0" w:rsidRPr="002D7063" w:rsidRDefault="00C705E0" w:rsidP="00E76287">
            <w:pPr>
              <w:rPr>
                <w:rFonts w:ascii="Times New Roman" w:hAnsi="Times New Roman" w:cs="Times New Roman"/>
                <w:color w:val="000000"/>
                <w:sz w:val="24"/>
                <w:szCs w:val="24"/>
              </w:rPr>
            </w:pPr>
          </w:p>
        </w:tc>
        <w:tc>
          <w:tcPr>
            <w:tcW w:w="0" w:type="auto"/>
            <w:vAlign w:val="center"/>
            <w:hideMark/>
          </w:tcPr>
          <w:p w14:paraId="6DD62A54"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Visual</w:t>
            </w:r>
          </w:p>
        </w:tc>
        <w:tc>
          <w:tcPr>
            <w:tcW w:w="0" w:type="auto"/>
            <w:vAlign w:val="center"/>
            <w:hideMark/>
          </w:tcPr>
          <w:p w14:paraId="4C22D33F"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3</w:t>
            </w:r>
          </w:p>
        </w:tc>
        <w:tc>
          <w:tcPr>
            <w:tcW w:w="1319" w:type="dxa"/>
            <w:vMerge/>
          </w:tcPr>
          <w:p w14:paraId="6F0F061B"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499F9C29" w14:textId="77777777" w:rsidTr="00E76287">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vMerge/>
            <w:hideMark/>
          </w:tcPr>
          <w:p w14:paraId="379D2C53" w14:textId="77777777" w:rsidR="00C705E0" w:rsidRPr="002D7063" w:rsidRDefault="00C705E0" w:rsidP="00E76287">
            <w:pPr>
              <w:rPr>
                <w:rFonts w:ascii="Times New Roman" w:hAnsi="Times New Roman" w:cs="Times New Roman"/>
                <w:color w:val="000000"/>
                <w:sz w:val="24"/>
                <w:szCs w:val="24"/>
              </w:rPr>
            </w:pPr>
          </w:p>
        </w:tc>
        <w:tc>
          <w:tcPr>
            <w:tcW w:w="0" w:type="auto"/>
            <w:vAlign w:val="center"/>
            <w:hideMark/>
          </w:tcPr>
          <w:p w14:paraId="23BA3B21"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Física</w:t>
            </w:r>
          </w:p>
        </w:tc>
        <w:tc>
          <w:tcPr>
            <w:tcW w:w="0" w:type="auto"/>
            <w:vAlign w:val="center"/>
            <w:hideMark/>
          </w:tcPr>
          <w:p w14:paraId="3A7B25B3"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2D7063">
              <w:rPr>
                <w:rFonts w:ascii="Times New Roman" w:hAnsi="Times New Roman" w:cs="Times New Roman"/>
                <w:color w:val="000000"/>
                <w:sz w:val="24"/>
                <w:szCs w:val="24"/>
              </w:rPr>
              <w:t>1</w:t>
            </w:r>
          </w:p>
        </w:tc>
        <w:tc>
          <w:tcPr>
            <w:tcW w:w="1319" w:type="dxa"/>
            <w:vMerge/>
          </w:tcPr>
          <w:p w14:paraId="21620D29" w14:textId="77777777" w:rsidR="00C705E0" w:rsidRPr="002D7063" w:rsidRDefault="00C705E0" w:rsidP="00E7628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Pr>
            </w:pPr>
          </w:p>
        </w:tc>
      </w:tr>
      <w:tr w:rsidR="00C705E0" w:rsidRPr="002D7063" w14:paraId="5BEEF07B" w14:textId="77777777" w:rsidTr="00E76287">
        <w:trPr>
          <w:trHeight w:val="360"/>
        </w:trPr>
        <w:tc>
          <w:tcPr>
            <w:cnfStyle w:val="001000000000" w:firstRow="0" w:lastRow="0" w:firstColumn="1" w:lastColumn="0" w:oddVBand="0" w:evenVBand="0" w:oddHBand="0" w:evenHBand="0" w:firstRowFirstColumn="0" w:firstRowLastColumn="0" w:lastRowFirstColumn="0" w:lastRowLastColumn="0"/>
            <w:tcW w:w="0" w:type="auto"/>
            <w:hideMark/>
          </w:tcPr>
          <w:p w14:paraId="0B36A890" w14:textId="77777777" w:rsidR="00C705E0" w:rsidRPr="002D7063" w:rsidRDefault="00C705E0" w:rsidP="00E76287">
            <w:pPr>
              <w:jc w:val="center"/>
              <w:rPr>
                <w:rFonts w:ascii="Times New Roman" w:hAnsi="Times New Roman" w:cs="Times New Roman"/>
                <w:color w:val="000000"/>
                <w:sz w:val="24"/>
                <w:szCs w:val="24"/>
              </w:rPr>
            </w:pPr>
            <w:r w:rsidRPr="002D7063">
              <w:rPr>
                <w:rFonts w:ascii="Times New Roman" w:hAnsi="Times New Roman" w:cs="Times New Roman"/>
                <w:color w:val="000000"/>
                <w:sz w:val="24"/>
                <w:szCs w:val="24"/>
              </w:rPr>
              <w:t> </w:t>
            </w:r>
          </w:p>
        </w:tc>
        <w:tc>
          <w:tcPr>
            <w:tcW w:w="0" w:type="auto"/>
            <w:vAlign w:val="center"/>
            <w:hideMark/>
          </w:tcPr>
          <w:p w14:paraId="4AED63B8"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4"/>
                <w:szCs w:val="24"/>
              </w:rPr>
            </w:pPr>
            <w:r w:rsidRPr="002D7063">
              <w:rPr>
                <w:rFonts w:ascii="Times New Roman" w:hAnsi="Times New Roman" w:cs="Times New Roman"/>
                <w:b/>
                <w:bCs/>
                <w:color w:val="000000"/>
                <w:sz w:val="24"/>
                <w:szCs w:val="24"/>
              </w:rPr>
              <w:t>TOTAL</w:t>
            </w:r>
          </w:p>
        </w:tc>
        <w:tc>
          <w:tcPr>
            <w:tcW w:w="0" w:type="auto"/>
            <w:vAlign w:val="center"/>
            <w:hideMark/>
          </w:tcPr>
          <w:p w14:paraId="101767A8"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4"/>
                <w:szCs w:val="24"/>
              </w:rPr>
            </w:pPr>
            <w:r w:rsidRPr="002D7063">
              <w:rPr>
                <w:rFonts w:ascii="Times New Roman" w:hAnsi="Times New Roman" w:cs="Times New Roman"/>
                <w:b/>
                <w:bCs/>
                <w:color w:val="000000"/>
                <w:sz w:val="24"/>
                <w:szCs w:val="24"/>
              </w:rPr>
              <w:t>73</w:t>
            </w:r>
          </w:p>
        </w:tc>
        <w:tc>
          <w:tcPr>
            <w:tcW w:w="1319" w:type="dxa"/>
          </w:tcPr>
          <w:p w14:paraId="6CF05B64" w14:textId="77777777" w:rsidR="00C705E0" w:rsidRPr="002D7063" w:rsidRDefault="00C705E0" w:rsidP="00E7628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 w:val="24"/>
                <w:szCs w:val="24"/>
              </w:rPr>
            </w:pPr>
            <w:r w:rsidRPr="002D7063">
              <w:rPr>
                <w:rFonts w:ascii="Times New Roman" w:hAnsi="Times New Roman" w:cs="Times New Roman"/>
                <w:b/>
                <w:bCs/>
                <w:color w:val="000000"/>
                <w:sz w:val="24"/>
                <w:szCs w:val="24"/>
              </w:rPr>
              <w:t>73</w:t>
            </w:r>
          </w:p>
        </w:tc>
      </w:tr>
    </w:tbl>
    <w:p w14:paraId="788C80E9" w14:textId="77777777" w:rsidR="00C705E0" w:rsidRPr="002D7063" w:rsidRDefault="00C705E0" w:rsidP="00C705E0">
      <w:pPr>
        <w:jc w:val="both"/>
        <w:rPr>
          <w:rFonts w:ascii="Times New Roman" w:hAnsi="Times New Roman" w:cs="Times New Roman"/>
          <w:b/>
        </w:rPr>
      </w:pPr>
    </w:p>
    <w:p w14:paraId="413A6FDE" w14:textId="77777777" w:rsidR="00C705E0" w:rsidRPr="002D7063" w:rsidRDefault="00C705E0" w:rsidP="00C705E0">
      <w:pPr>
        <w:jc w:val="both"/>
        <w:rPr>
          <w:rFonts w:ascii="Times New Roman" w:hAnsi="Times New Roman" w:cs="Times New Roman"/>
          <w:lang w:val="es-ES"/>
        </w:rPr>
      </w:pPr>
      <w:r w:rsidRPr="002D7063">
        <w:rPr>
          <w:rFonts w:ascii="Times New Roman" w:hAnsi="Times New Roman" w:cs="Times New Roman"/>
          <w:lang w:val="es-ES"/>
        </w:rPr>
        <w:t xml:space="preserve">CNDH ha emitido, en 2018 y 2019, tres recomendaciones relacionadas con el derecho a la igualdad y no discriminación de las personas con discapacidad, siendo las siguientes: </w:t>
      </w:r>
    </w:p>
    <w:p w14:paraId="79E26FFC" w14:textId="77777777" w:rsidR="00C705E0" w:rsidRPr="002D7063" w:rsidRDefault="00C705E0" w:rsidP="00C705E0">
      <w:pPr>
        <w:jc w:val="both"/>
        <w:rPr>
          <w:rFonts w:ascii="Times New Roman" w:hAnsi="Times New Roman" w:cs="Times New Roman"/>
          <w:shd w:val="clear" w:color="auto" w:fill="FFFFFF"/>
        </w:rPr>
      </w:pPr>
    </w:p>
    <w:p w14:paraId="7EEF1CAA" w14:textId="77777777" w:rsidR="00C705E0" w:rsidRPr="002D7063" w:rsidRDefault="00C705E0" w:rsidP="00C705E0">
      <w:pPr>
        <w:pStyle w:val="ListParagraph"/>
        <w:numPr>
          <w:ilvl w:val="0"/>
          <w:numId w:val="1"/>
        </w:numPr>
        <w:jc w:val="both"/>
        <w:rPr>
          <w:rFonts w:ascii="Times New Roman" w:hAnsi="Times New Roman" w:cs="Times New Roman"/>
          <w:b/>
          <w:shd w:val="clear" w:color="auto" w:fill="FFFFFF"/>
        </w:rPr>
      </w:pPr>
      <w:r w:rsidRPr="002D7063">
        <w:rPr>
          <w:rFonts w:ascii="Times New Roman" w:hAnsi="Times New Roman" w:cs="Times New Roman"/>
          <w:b/>
          <w:bCs/>
        </w:rPr>
        <w:t xml:space="preserve">Recomendación </w:t>
      </w:r>
      <w:r w:rsidRPr="002D7063">
        <w:rPr>
          <w:rFonts w:ascii="Times New Roman" w:hAnsi="Times New Roman" w:cs="Times New Roman"/>
          <w:b/>
          <w:shd w:val="clear" w:color="auto" w:fill="FFFFFF"/>
        </w:rPr>
        <w:t>2/2018</w:t>
      </w:r>
    </w:p>
    <w:p w14:paraId="362BAB5B" w14:textId="77777777" w:rsidR="00C705E0" w:rsidRPr="002D7063" w:rsidRDefault="00C705E0" w:rsidP="00C705E0">
      <w:pPr>
        <w:jc w:val="both"/>
        <w:rPr>
          <w:rFonts w:ascii="Times New Roman" w:hAnsi="Times New Roman" w:cs="Times New Roman"/>
          <w:shd w:val="clear" w:color="auto" w:fill="FFFFFF"/>
        </w:rPr>
      </w:pPr>
      <w:r w:rsidRPr="002D7063">
        <w:rPr>
          <w:rFonts w:ascii="Times New Roman" w:hAnsi="Times New Roman" w:cs="Times New Roman"/>
          <w:shd w:val="clear" w:color="auto" w:fill="FFFFFF"/>
        </w:rPr>
        <w:t>Sobre el caso de violaciones a los derechos humanos de V1 y V2, personas en condición de discapacidad, por la falta de accesibilidad y movilidad en el transporte público de pasajeros, debido a la falta de descuentos en las tarifas.</w:t>
      </w:r>
    </w:p>
    <w:p w14:paraId="445996CD" w14:textId="77777777" w:rsidR="00C705E0" w:rsidRPr="002D7063" w:rsidRDefault="00C705E0" w:rsidP="00C705E0">
      <w:pPr>
        <w:jc w:val="both"/>
        <w:rPr>
          <w:rFonts w:ascii="Times New Roman" w:hAnsi="Times New Roman" w:cs="Times New Roman"/>
          <w:shd w:val="clear" w:color="auto" w:fill="FFFFFF"/>
        </w:rPr>
      </w:pPr>
    </w:p>
    <w:p w14:paraId="3BFB2105" w14:textId="77777777" w:rsidR="00C705E0" w:rsidRPr="002D7063" w:rsidRDefault="00C705E0" w:rsidP="00C705E0">
      <w:pPr>
        <w:pStyle w:val="ListParagraph"/>
        <w:numPr>
          <w:ilvl w:val="0"/>
          <w:numId w:val="1"/>
        </w:numPr>
        <w:jc w:val="both"/>
        <w:rPr>
          <w:rFonts w:ascii="Times New Roman" w:hAnsi="Times New Roman" w:cs="Times New Roman"/>
        </w:rPr>
      </w:pPr>
      <w:r w:rsidRPr="002D7063">
        <w:rPr>
          <w:rFonts w:ascii="Times New Roman" w:hAnsi="Times New Roman" w:cs="Times New Roman"/>
          <w:b/>
          <w:bCs/>
        </w:rPr>
        <w:t>Recomendación 34/2019</w:t>
      </w:r>
    </w:p>
    <w:p w14:paraId="2C2EA1E5" w14:textId="77777777" w:rsidR="00C705E0" w:rsidRPr="002D7063" w:rsidRDefault="00C705E0" w:rsidP="00C705E0">
      <w:pPr>
        <w:jc w:val="both"/>
        <w:rPr>
          <w:rFonts w:ascii="Times New Roman" w:hAnsi="Times New Roman" w:cs="Times New Roman"/>
        </w:rPr>
      </w:pPr>
      <w:r w:rsidRPr="002D7063">
        <w:rPr>
          <w:rFonts w:ascii="Times New Roman" w:hAnsi="Times New Roman" w:cs="Times New Roman"/>
        </w:rPr>
        <w:t>Sobre el caso de violaciones a los derechos humanos a la protección de la salud, a la vida, al principio del interés superior de la niñez y acceso a la información en materia de salud en agravio de persona con discapacidad, dirigida al MSS, en Hermosillo, Sonora.</w:t>
      </w:r>
    </w:p>
    <w:p w14:paraId="1405A94F" w14:textId="77777777" w:rsidR="00C705E0" w:rsidRPr="002D7063" w:rsidRDefault="00C705E0" w:rsidP="00C705E0">
      <w:pPr>
        <w:jc w:val="both"/>
        <w:rPr>
          <w:rFonts w:ascii="Times New Roman" w:hAnsi="Times New Roman" w:cs="Times New Roman"/>
        </w:rPr>
      </w:pPr>
    </w:p>
    <w:p w14:paraId="383CEA61" w14:textId="77777777" w:rsidR="00C705E0" w:rsidRPr="002D7063" w:rsidRDefault="00C705E0" w:rsidP="00C705E0">
      <w:pPr>
        <w:pStyle w:val="ListParagraph"/>
        <w:numPr>
          <w:ilvl w:val="0"/>
          <w:numId w:val="1"/>
        </w:numPr>
        <w:jc w:val="both"/>
        <w:rPr>
          <w:rFonts w:ascii="Times New Roman" w:eastAsia="Times New Roman" w:hAnsi="Times New Roman" w:cs="Times New Roman"/>
          <w:b/>
          <w:bCs/>
          <w:lang w:val="es-MX"/>
        </w:rPr>
      </w:pPr>
      <w:r w:rsidRPr="002D7063">
        <w:rPr>
          <w:rFonts w:ascii="Times New Roman" w:eastAsia="Times New Roman" w:hAnsi="Times New Roman" w:cs="Times New Roman"/>
          <w:b/>
          <w:bCs/>
          <w:lang w:val="es-MX"/>
        </w:rPr>
        <w:t>Recomendación 92/2019</w:t>
      </w:r>
    </w:p>
    <w:p w14:paraId="13F86B4D" w14:textId="77777777" w:rsidR="00C705E0" w:rsidRPr="002D7063" w:rsidRDefault="00C705E0" w:rsidP="00C705E0">
      <w:pPr>
        <w:jc w:val="both"/>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Sobre el caso de violación al derecho a la accesibilidad de las personas con discapacidad, así como a la igualdad y no discriminación, en agravio de persona mayor con discapacidad, en las instalaciones de la Escuela Nacional de Antropología e Historia, que es su centro de trabajo.</w:t>
      </w:r>
    </w:p>
    <w:p w14:paraId="3C391734" w14:textId="77777777" w:rsidR="00C705E0" w:rsidRPr="002D7063" w:rsidRDefault="00C705E0" w:rsidP="00C705E0">
      <w:pPr>
        <w:jc w:val="both"/>
        <w:rPr>
          <w:rFonts w:ascii="Times New Roman" w:eastAsia="Times New Roman" w:hAnsi="Times New Roman" w:cs="Times New Roman"/>
          <w:b/>
          <w:bCs/>
          <w:lang w:val="es-MX"/>
        </w:rPr>
      </w:pPr>
    </w:p>
    <w:p w14:paraId="753C0280" w14:textId="77777777" w:rsidR="00C705E0" w:rsidRPr="002D7063" w:rsidRDefault="00C705E0" w:rsidP="00C705E0">
      <w:pPr>
        <w:jc w:val="both"/>
        <w:rPr>
          <w:rFonts w:ascii="Times New Roman" w:eastAsia="Times New Roman" w:hAnsi="Times New Roman" w:cs="Times New Roman"/>
          <w:b/>
          <w:lang w:val="es-MX"/>
        </w:rPr>
      </w:pPr>
      <w:r w:rsidRPr="002D7063">
        <w:rPr>
          <w:rFonts w:ascii="Times New Roman" w:eastAsia="Times New Roman" w:hAnsi="Times New Roman" w:cs="Times New Roman"/>
          <w:b/>
          <w:lang w:val="es-MX"/>
        </w:rPr>
        <w:t xml:space="preserve">Las funciones de la CNDH y del Ombudsman Nacional en el seguimiento de la aplicación de la Convención, indicando sus competencias respectivas a nivel federal, estatal y municipal, así como la participación de las personas con discapacidad y de las organizaciones que las representan en su funcionamiento. </w:t>
      </w:r>
    </w:p>
    <w:p w14:paraId="1A38D5D3" w14:textId="77777777" w:rsidR="00C705E0" w:rsidRPr="002D7063" w:rsidRDefault="00C705E0" w:rsidP="00C705E0">
      <w:pPr>
        <w:jc w:val="both"/>
        <w:rPr>
          <w:rFonts w:ascii="Times New Roman" w:hAnsi="Times New Roman" w:cs="Times New Roman"/>
          <w:lang w:val="es-MX"/>
        </w:rPr>
      </w:pPr>
    </w:p>
    <w:p w14:paraId="116FB3BB" w14:textId="77777777" w:rsidR="00C705E0" w:rsidRPr="002D7063" w:rsidRDefault="00C705E0" w:rsidP="00C705E0">
      <w:pPr>
        <w:jc w:val="both"/>
        <w:rPr>
          <w:rFonts w:ascii="Times New Roman" w:hAnsi="Times New Roman" w:cs="Times New Roman"/>
          <w:lang w:val="es-MX"/>
        </w:rPr>
      </w:pPr>
      <w:r w:rsidRPr="002D7063">
        <w:rPr>
          <w:rFonts w:ascii="Times New Roman" w:hAnsi="Times New Roman" w:cs="Times New Roman"/>
          <w:lang w:val="es-MX"/>
        </w:rPr>
        <w:t>En el caso de la CNDH, su participación como parte del Mecanismo Independiente de Monitoreo Nacional (MIMN) así como sus funciones y competencias a nivel federal en el seguimiento de la aplicación de la CDPD, tienen su fundamento en el artículo 102 apartado B de la Constitución Política de los Estados Unidos Mexicanos; artículo 33 numeral 2 y numeral 3 de la CDPD; artículos 2, 3, 6; fracciones VII, VIII, IX y XIII de la Ley de la CNDH y los artículos 61 Bis, Ter, Quáter y Quinquies de su Reglamento Interno, los cuales se reformaron el 12 de junio de 2017, y son relativos a la estructura y funciones del MIMN.</w:t>
      </w:r>
    </w:p>
    <w:p w14:paraId="054EC9A1" w14:textId="77777777" w:rsidR="00C705E0" w:rsidRPr="002D7063" w:rsidRDefault="00C705E0" w:rsidP="00C705E0">
      <w:pPr>
        <w:jc w:val="both"/>
        <w:rPr>
          <w:rFonts w:ascii="Times New Roman" w:hAnsi="Times New Roman" w:cs="Times New Roman"/>
          <w:lang w:val="es-MX"/>
        </w:rPr>
      </w:pPr>
    </w:p>
    <w:p w14:paraId="3A99DDE9" w14:textId="77777777" w:rsidR="00C705E0" w:rsidRPr="002D7063" w:rsidRDefault="00C705E0" w:rsidP="00C705E0">
      <w:pPr>
        <w:jc w:val="both"/>
        <w:rPr>
          <w:rFonts w:ascii="Times New Roman" w:hAnsi="Times New Roman" w:cs="Times New Roman"/>
          <w:lang w:val="es-MX"/>
        </w:rPr>
      </w:pPr>
      <w:r w:rsidRPr="002D7063">
        <w:rPr>
          <w:rFonts w:ascii="Times New Roman" w:hAnsi="Times New Roman" w:cs="Times New Roman"/>
          <w:lang w:val="es-MX"/>
        </w:rPr>
        <w:t>El 17 de junio de 2016 se celebró el Convenio General de Colaboración entre los 33 Organismos Públicos de Derechos Humanos (OPDH) del país, con el objeto de crear e instrumentar el MIMN, y mediante el cual las partes se obligaron a implementar las acciones correspondientes a fin de promover, difundir, proteger y supervisar los derechos humanos de las personas con discapacidad, y ejercer así las facultades suficientes para ejecutar el Mecanismo de Monitoreo referido.</w:t>
      </w:r>
    </w:p>
    <w:p w14:paraId="3BE304DE" w14:textId="77777777" w:rsidR="00C705E0" w:rsidRPr="002D7063" w:rsidRDefault="00C705E0" w:rsidP="00C705E0">
      <w:pPr>
        <w:jc w:val="both"/>
        <w:rPr>
          <w:rFonts w:ascii="Times New Roman" w:hAnsi="Times New Roman" w:cs="Times New Roman"/>
          <w:lang w:val="es-MX"/>
        </w:rPr>
      </w:pPr>
    </w:p>
    <w:p w14:paraId="0F3E8E98" w14:textId="77777777" w:rsidR="00C705E0" w:rsidRPr="002D7063" w:rsidRDefault="00C705E0" w:rsidP="00C705E0">
      <w:pPr>
        <w:jc w:val="both"/>
        <w:rPr>
          <w:rFonts w:ascii="Times New Roman" w:hAnsi="Times New Roman" w:cs="Times New Roman"/>
          <w:lang w:val="es-MX"/>
        </w:rPr>
      </w:pPr>
      <w:r w:rsidRPr="002D7063">
        <w:rPr>
          <w:rFonts w:ascii="Times New Roman" w:hAnsi="Times New Roman" w:cs="Times New Roman"/>
          <w:lang w:val="es-MX"/>
        </w:rPr>
        <w:t xml:space="preserve">El 21 de agosto de 2017, se publicó en el DOF la Convocatoria para seleccionar a los miembros de sociedad civil y academia que integrarían el Comité Técnico de Consulta Nacional, el cual se conformó por 15 miembros, 10 representantes de organizaciones de la sociedad civil de y para personas con discapacidad y 5 personas expertas independientes en la materia. </w:t>
      </w:r>
      <w:r w:rsidRPr="002D7063">
        <w:rPr>
          <w:rFonts w:ascii="Times New Roman" w:eastAsia="Times New Roman" w:hAnsi="Times New Roman" w:cs="Times New Roman"/>
          <w:color w:val="666666"/>
          <w:lang w:val="es-MX" w:eastAsia="es-MX"/>
        </w:rPr>
        <w:t xml:space="preserve"> </w:t>
      </w:r>
      <w:r w:rsidRPr="002D7063">
        <w:rPr>
          <w:rFonts w:ascii="Times New Roman" w:hAnsi="Times New Roman" w:cs="Times New Roman"/>
          <w:lang w:val="es-MX"/>
        </w:rPr>
        <w:t>En febrero de 2018, la Comisión de Gobierno aprobó la lista definitiva de los miembros que componen actualmente el Comité Técnico de Consulta Nacional para el periodo 2018-2021.</w:t>
      </w:r>
    </w:p>
    <w:p w14:paraId="6DF11DCE" w14:textId="77777777" w:rsidR="00C705E0" w:rsidRPr="002D7063" w:rsidRDefault="00C705E0" w:rsidP="00C705E0">
      <w:pPr>
        <w:jc w:val="both"/>
        <w:rPr>
          <w:rFonts w:ascii="Times New Roman" w:hAnsi="Times New Roman" w:cs="Times New Roman"/>
          <w:lang w:val="es-MX"/>
        </w:rPr>
      </w:pPr>
    </w:p>
    <w:p w14:paraId="561157B4" w14:textId="77777777" w:rsidR="00C705E0" w:rsidRPr="002D7063" w:rsidRDefault="00C705E0" w:rsidP="00C705E0">
      <w:pPr>
        <w:keepNext/>
        <w:keepLines/>
        <w:pBdr>
          <w:top w:val="nil"/>
          <w:left w:val="nil"/>
          <w:bottom w:val="nil"/>
          <w:right w:val="nil"/>
          <w:between w:val="nil"/>
        </w:pBdr>
        <w:ind w:right="284"/>
        <w:rPr>
          <w:rFonts w:ascii="Times New Roman" w:hAnsi="Times New Roman" w:cs="Times New Roman"/>
        </w:rPr>
      </w:pPr>
      <w:r w:rsidRPr="002D7063">
        <w:rPr>
          <w:rFonts w:ascii="Times New Roman" w:eastAsia="Arial" w:hAnsi="Times New Roman" w:cs="Times New Roman"/>
        </w:rPr>
        <w:t>INSTALACIÓN DE LOS MECANISMOS DE MONITOREO ESTATAL</w:t>
      </w:r>
    </w:p>
    <w:p w14:paraId="725E7592" w14:textId="77777777" w:rsidR="00C705E0" w:rsidRPr="002D7063" w:rsidRDefault="00C705E0" w:rsidP="00C705E0">
      <w:pPr>
        <w:jc w:val="both"/>
        <w:rPr>
          <w:rFonts w:ascii="Times New Roman" w:hAnsi="Times New Roman" w:cs="Times New Roman"/>
          <w:b/>
          <w:bCs/>
          <w:lang w:val="es-ES"/>
        </w:rPr>
      </w:pPr>
    </w:p>
    <w:p w14:paraId="2CD1526F" w14:textId="77777777" w:rsidR="00C705E0" w:rsidRPr="002D7063" w:rsidRDefault="00C705E0" w:rsidP="00C705E0">
      <w:pPr>
        <w:jc w:val="both"/>
        <w:rPr>
          <w:rFonts w:ascii="Times New Roman" w:hAnsi="Times New Roman" w:cs="Times New Roman"/>
          <w:bCs/>
          <w:lang w:val="es-ES"/>
        </w:rPr>
      </w:pPr>
      <w:r w:rsidRPr="002D7063">
        <w:rPr>
          <w:rFonts w:ascii="Times New Roman" w:hAnsi="Times New Roman" w:cs="Times New Roman"/>
          <w:bCs/>
          <w:lang w:val="es-ES"/>
        </w:rPr>
        <w:t>Desde 2016, la CNDH emprendió una estrategia para el seguimiento e instalación de los Mecanismos de Monitoreo Estatal a cargo de los OPDH en las Entidades Federativas. Si bien es cierto que cada OPDH en el país es autónomo y todos en conjunto están obligados a responder frente a los compromisos emanados de los instrumentos internacionales en la materia, esta Comisión Nacional como parte del MIMN, ha buscado impulsar, al interior de sus homólogos estatales, la creación de una estructura de alcance nacional para supervisar conjuntamente la implementación de la CDPD.</w:t>
      </w:r>
    </w:p>
    <w:p w14:paraId="7554317B" w14:textId="77777777" w:rsidR="00C705E0" w:rsidRPr="002D7063" w:rsidRDefault="00C705E0" w:rsidP="00C705E0">
      <w:pPr>
        <w:spacing w:line="360" w:lineRule="auto"/>
        <w:jc w:val="both"/>
        <w:rPr>
          <w:rFonts w:ascii="Times New Roman" w:hAnsi="Times New Roman" w:cs="Times New Roman"/>
          <w:b/>
          <w:bCs/>
          <w:lang w:val="es-ES"/>
        </w:rPr>
      </w:pPr>
    </w:p>
    <w:p w14:paraId="39FB2EA0" w14:textId="77777777" w:rsidR="00C705E0" w:rsidRPr="002D7063" w:rsidRDefault="00C705E0" w:rsidP="00C705E0">
      <w:pPr>
        <w:jc w:val="both"/>
        <w:rPr>
          <w:rFonts w:ascii="Times New Roman" w:eastAsia="Times New Roman" w:hAnsi="Times New Roman" w:cs="Times New Roman"/>
          <w:bCs/>
          <w:lang w:val="es-MX"/>
        </w:rPr>
      </w:pPr>
      <w:r w:rsidRPr="002D7063">
        <w:rPr>
          <w:rFonts w:ascii="Times New Roman" w:hAnsi="Times New Roman" w:cs="Times New Roman"/>
          <w:bCs/>
          <w:color w:val="000000" w:themeColor="text1"/>
        </w:rPr>
        <w:t>A la fecha existen 28 Mecanismos de Monitoreo Estatales instalados que representan el 87.5% de la estructura total del MIMN; a su vez, se han integrado 23 Comités Técnicos de Consulta Estatal y 2 Observatorios Ciudadanos Estatales, órganos que representan el 78.12% de la estructura total de la sociedad civil que colabora y se coordina con los Mecanismos de Monitoreo Estatales de la CDPD.</w:t>
      </w:r>
    </w:p>
    <w:p w14:paraId="74387C2D" w14:textId="77777777" w:rsidR="00C705E0" w:rsidRPr="002D7063" w:rsidRDefault="00C705E0" w:rsidP="00C705E0">
      <w:pPr>
        <w:rPr>
          <w:rFonts w:ascii="Times New Roman" w:hAnsi="Times New Roman" w:cs="Times New Roman"/>
        </w:rPr>
      </w:pPr>
    </w:p>
    <w:p w14:paraId="3600B233" w14:textId="77777777" w:rsidR="00C705E0" w:rsidRPr="002D7063" w:rsidRDefault="00C705E0" w:rsidP="00C705E0">
      <w:pPr>
        <w:jc w:val="both"/>
        <w:rPr>
          <w:rFonts w:ascii="Times New Roman" w:hAnsi="Times New Roman" w:cs="Times New Roman"/>
          <w:bCs/>
          <w:u w:val="single"/>
          <w:lang w:val="es-ES"/>
        </w:rPr>
      </w:pPr>
      <w:r w:rsidRPr="002D7063">
        <w:rPr>
          <w:rFonts w:ascii="Times New Roman" w:hAnsi="Times New Roman" w:cs="Times New Roman"/>
          <w:bCs/>
          <w:u w:val="single"/>
          <w:lang w:val="es-ES"/>
        </w:rPr>
        <w:t>Si la CNDH cumple los principios relativos al estatuto de las instituciones nacionales de promoción y protección de los derechos humanos y la implementación de las recomendaciones formuladas por la Comisión.</w:t>
      </w:r>
    </w:p>
    <w:p w14:paraId="53C11F13" w14:textId="77777777" w:rsidR="00C705E0" w:rsidRPr="002D7063" w:rsidRDefault="00C705E0" w:rsidP="00C705E0">
      <w:pPr>
        <w:jc w:val="both"/>
        <w:rPr>
          <w:rFonts w:ascii="Times New Roman" w:hAnsi="Times New Roman" w:cs="Times New Roman"/>
          <w:b/>
          <w:bCs/>
          <w:lang w:val="es-ES"/>
        </w:rPr>
      </w:pPr>
    </w:p>
    <w:p w14:paraId="32D1FFDC" w14:textId="77777777" w:rsidR="00C705E0" w:rsidRPr="002D7063" w:rsidRDefault="00C705E0" w:rsidP="00C705E0">
      <w:pPr>
        <w:jc w:val="both"/>
        <w:rPr>
          <w:rFonts w:ascii="Times New Roman" w:hAnsi="Times New Roman" w:cs="Times New Roman"/>
          <w:bCs/>
          <w:lang w:val="es-ES"/>
        </w:rPr>
      </w:pPr>
      <w:r w:rsidRPr="002D7063">
        <w:rPr>
          <w:rFonts w:ascii="Times New Roman" w:hAnsi="Times New Roman" w:cs="Times New Roman"/>
          <w:bCs/>
          <w:lang w:val="es-ES"/>
        </w:rPr>
        <w:t>La CNDH está regida por los principios de Paris y así mismo forma parte de la Alianza Global de Instituciones de Derechos Humanos (GANHRI por sus siglas en inglés).</w:t>
      </w:r>
    </w:p>
    <w:p w14:paraId="3D515A3D" w14:textId="77777777" w:rsidR="00C705E0" w:rsidRPr="002D7063" w:rsidRDefault="00C705E0" w:rsidP="00C705E0">
      <w:pPr>
        <w:jc w:val="both"/>
        <w:rPr>
          <w:rFonts w:ascii="Times New Roman" w:hAnsi="Times New Roman" w:cs="Times New Roman"/>
          <w:b/>
        </w:rPr>
      </w:pPr>
    </w:p>
    <w:p w14:paraId="74FF9C4A" w14:textId="77777777" w:rsidR="00C705E0" w:rsidRPr="002D7063" w:rsidRDefault="00C705E0" w:rsidP="00C705E0">
      <w:pPr>
        <w:jc w:val="both"/>
        <w:rPr>
          <w:rFonts w:ascii="Times New Roman" w:hAnsi="Times New Roman" w:cs="Times New Roman"/>
          <w:lang w:val="es-ES"/>
        </w:rPr>
      </w:pPr>
    </w:p>
    <w:p w14:paraId="0D1BC3B0" w14:textId="77777777" w:rsidR="00C705E0" w:rsidRPr="002D7063" w:rsidRDefault="00C705E0" w:rsidP="00C705E0">
      <w:pPr>
        <w:jc w:val="both"/>
        <w:rPr>
          <w:rFonts w:ascii="Times New Roman" w:hAnsi="Times New Roman" w:cs="Times New Roman"/>
          <w:b/>
          <w:bCs/>
        </w:rPr>
      </w:pPr>
      <w:r w:rsidRPr="002D7063">
        <w:rPr>
          <w:rFonts w:ascii="Times New Roman" w:hAnsi="Times New Roman" w:cs="Times New Roman"/>
          <w:b/>
          <w:bCs/>
        </w:rPr>
        <w:t>Numeral 2.</w:t>
      </w:r>
    </w:p>
    <w:p w14:paraId="7D2EF3B3" w14:textId="77777777" w:rsidR="00C705E0" w:rsidRPr="002D7063" w:rsidRDefault="00C705E0" w:rsidP="00C705E0">
      <w:pPr>
        <w:jc w:val="both"/>
        <w:rPr>
          <w:rFonts w:ascii="Times New Roman" w:hAnsi="Times New Roman" w:cs="Times New Roman"/>
          <w:b/>
          <w:bCs/>
        </w:rPr>
      </w:pPr>
    </w:p>
    <w:tbl>
      <w:tblPr>
        <w:tblW w:w="0" w:type="auto"/>
        <w:tblInd w:w="108" w:type="dxa"/>
        <w:tblCellMar>
          <w:left w:w="10" w:type="dxa"/>
          <w:right w:w="10" w:type="dxa"/>
        </w:tblCellMar>
        <w:tblLook w:val="04A0" w:firstRow="1" w:lastRow="0" w:firstColumn="1" w:lastColumn="0" w:noHBand="0" w:noVBand="1"/>
      </w:tblPr>
      <w:tblGrid>
        <w:gridCol w:w="1036"/>
        <w:gridCol w:w="935"/>
        <w:gridCol w:w="6749"/>
      </w:tblGrid>
      <w:tr w:rsidR="00C705E0" w:rsidRPr="002D7063" w14:paraId="38A77AC6"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FFFF00"/>
            <w:tcMar>
              <w:left w:w="108" w:type="dxa"/>
              <w:right w:w="108" w:type="dxa"/>
            </w:tcMar>
            <w:vAlign w:val="center"/>
          </w:tcPr>
          <w:p w14:paraId="0D482626"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Entidad federativa</w:t>
            </w:r>
          </w:p>
        </w:tc>
        <w:tc>
          <w:tcPr>
            <w:tcW w:w="905" w:type="dxa"/>
            <w:tcBorders>
              <w:top w:val="single" w:sz="4" w:space="0" w:color="000000"/>
              <w:left w:val="single" w:sz="4" w:space="0" w:color="000000"/>
              <w:bottom w:val="single" w:sz="4" w:space="0" w:color="000000"/>
              <w:right w:val="single" w:sz="4" w:space="0" w:color="000000"/>
            </w:tcBorders>
            <w:shd w:val="clear" w:color="auto" w:fill="FFFF00"/>
            <w:tcMar>
              <w:left w:w="108" w:type="dxa"/>
              <w:right w:w="108" w:type="dxa"/>
            </w:tcMar>
          </w:tcPr>
          <w:p w14:paraId="23EC26B2"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b/>
              </w:rPr>
              <w:t xml:space="preserve">Reconoce la discapacidad </w:t>
            </w:r>
          </w:p>
        </w:tc>
        <w:tc>
          <w:tcPr>
            <w:tcW w:w="6801" w:type="dxa"/>
            <w:tcBorders>
              <w:top w:val="single" w:sz="4" w:space="0" w:color="000000"/>
              <w:left w:val="single" w:sz="4" w:space="0" w:color="000000"/>
              <w:bottom w:val="single" w:sz="4" w:space="0" w:color="000000"/>
              <w:right w:val="single" w:sz="4" w:space="0" w:color="000000"/>
            </w:tcBorders>
            <w:shd w:val="clear" w:color="auto" w:fill="FFFF00"/>
            <w:tcMar>
              <w:left w:w="108" w:type="dxa"/>
              <w:right w:w="108" w:type="dxa"/>
            </w:tcMar>
          </w:tcPr>
          <w:p w14:paraId="3595388E"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b/>
              </w:rPr>
              <w:t>Delito de discriminación contenido en el Código Penal de las entidades federativas</w:t>
            </w:r>
          </w:p>
        </w:tc>
      </w:tr>
      <w:tr w:rsidR="00C705E0" w:rsidRPr="002D7063" w14:paraId="1039FF94"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C1DD9F2"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Aguascalientes</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3ECE7C" w14:textId="77777777" w:rsidR="00C705E0" w:rsidRPr="002D7063" w:rsidRDefault="00C705E0" w:rsidP="00E76287">
            <w:pPr>
              <w:jc w:val="center"/>
              <w:rPr>
                <w:rFonts w:ascii="Times New Roman" w:eastAsia="Arial" w:hAnsi="Times New Roman" w:cs="Times New Roman"/>
              </w:rPr>
            </w:pPr>
          </w:p>
          <w:p w14:paraId="34846661" w14:textId="77777777" w:rsidR="00C705E0" w:rsidRPr="002D7063" w:rsidRDefault="00C705E0" w:rsidP="00E76287">
            <w:pPr>
              <w:jc w:val="center"/>
              <w:rPr>
                <w:rFonts w:ascii="Times New Roman" w:eastAsia="Arial" w:hAnsi="Times New Roman" w:cs="Times New Roman"/>
              </w:rPr>
            </w:pPr>
          </w:p>
          <w:p w14:paraId="5658707A" w14:textId="77777777" w:rsidR="00C705E0" w:rsidRPr="002D7063" w:rsidRDefault="00C705E0" w:rsidP="00E76287">
            <w:pPr>
              <w:jc w:val="center"/>
              <w:rPr>
                <w:rFonts w:ascii="Times New Roman" w:eastAsia="Arial" w:hAnsi="Times New Roman" w:cs="Times New Roman"/>
              </w:rPr>
            </w:pPr>
          </w:p>
          <w:p w14:paraId="19DFDEFA" w14:textId="77777777" w:rsidR="00C705E0" w:rsidRPr="002D7063" w:rsidRDefault="00C705E0" w:rsidP="00E76287">
            <w:pPr>
              <w:jc w:val="center"/>
              <w:rPr>
                <w:rFonts w:ascii="Times New Roman" w:eastAsia="Arial" w:hAnsi="Times New Roman" w:cs="Times New Roman"/>
              </w:rPr>
            </w:pPr>
          </w:p>
          <w:p w14:paraId="3C79CA74" w14:textId="77777777" w:rsidR="00C705E0" w:rsidRPr="002D7063" w:rsidRDefault="00C705E0" w:rsidP="00E76287">
            <w:pPr>
              <w:jc w:val="center"/>
              <w:rPr>
                <w:rFonts w:ascii="Times New Roman" w:eastAsia="Arial" w:hAnsi="Times New Roman" w:cs="Times New Roman"/>
              </w:rPr>
            </w:pPr>
          </w:p>
          <w:p w14:paraId="27588F5F" w14:textId="77777777" w:rsidR="00C705E0" w:rsidRPr="002D7063" w:rsidRDefault="00C705E0" w:rsidP="00E76287">
            <w:pPr>
              <w:jc w:val="center"/>
              <w:rPr>
                <w:rFonts w:ascii="Times New Roman" w:eastAsia="Arial" w:hAnsi="Times New Roman" w:cs="Times New Roman"/>
              </w:rPr>
            </w:pPr>
          </w:p>
          <w:p w14:paraId="0B80F114" w14:textId="77777777" w:rsidR="00C705E0" w:rsidRPr="002D7063" w:rsidRDefault="00C705E0" w:rsidP="00E76287">
            <w:pPr>
              <w:jc w:val="center"/>
              <w:rPr>
                <w:rFonts w:ascii="Times New Roman" w:eastAsia="Arial" w:hAnsi="Times New Roman" w:cs="Times New Roman"/>
              </w:rPr>
            </w:pPr>
          </w:p>
          <w:p w14:paraId="6CAD3D44"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D1451F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192.- Discriminación. La Discriminación consiste en:</w:t>
            </w:r>
          </w:p>
          <w:p w14:paraId="1F9938BD" w14:textId="77777777" w:rsidR="00C705E0" w:rsidRPr="002D7063" w:rsidRDefault="00C705E0" w:rsidP="00E76287">
            <w:pPr>
              <w:jc w:val="both"/>
              <w:rPr>
                <w:rFonts w:ascii="Times New Roman" w:eastAsia="Arial" w:hAnsi="Times New Roman" w:cs="Times New Roman"/>
              </w:rPr>
            </w:pPr>
          </w:p>
          <w:p w14:paraId="5422737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Provocar o incitar al odio o a la violencia, o negar o restringir derechos laborales, por razón de edad, sexo, embarazo, estado civil, raza, idioma, religión, ideología, orientación sexual, color de piel, nacionalidad, origen o posición social, trabajo o profesión, posición económica, carácter físico, discapacidad o estado de salud; o</w:t>
            </w:r>
          </w:p>
          <w:p w14:paraId="48B5718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Vejar o excluir a alguna persona o grupo de personas cuando dichas conductas tengan por resultado un daño material o moral;</w:t>
            </w:r>
          </w:p>
          <w:p w14:paraId="73D1303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responsable de Discriminación se le aplicará pena de 6 meses a 2 años de prisión y de 15 a 50 días multa, así como el pago total de la reparación del daño y los perjuicios ocasionados.</w:t>
            </w:r>
          </w:p>
          <w:p w14:paraId="3B32B413" w14:textId="77777777" w:rsidR="00C705E0" w:rsidRPr="002D7063" w:rsidRDefault="00C705E0" w:rsidP="00E76287">
            <w:pPr>
              <w:jc w:val="both"/>
              <w:rPr>
                <w:rFonts w:ascii="Times New Roman" w:eastAsia="Arial" w:hAnsi="Times New Roman" w:cs="Times New Roman"/>
              </w:rPr>
            </w:pPr>
          </w:p>
          <w:p w14:paraId="2333028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Si las conductas descritas en este Artículo las realiza un servidor público se le aumentará en una mitad el mínimo y el máximo de la punibilidad descrita en el párrafo anterior.</w:t>
            </w:r>
          </w:p>
          <w:p w14:paraId="76F42B9C"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No serán punibles las conductas descritas en este Artículo, si se trata de medidas tendientes a la protección de grupos sociales desfavorecidos.</w:t>
            </w:r>
          </w:p>
        </w:tc>
      </w:tr>
      <w:tr w:rsidR="00C705E0" w:rsidRPr="002D7063" w14:paraId="74500C0E" w14:textId="77777777" w:rsidTr="00E76287">
        <w:trPr>
          <w:trHeight w:val="1"/>
        </w:trPr>
        <w:tc>
          <w:tcPr>
            <w:tcW w:w="872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C0E86A4"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b/>
                <w:color w:val="000000"/>
              </w:rPr>
              <w:t>Baja California no tiene delito de discriminación</w:t>
            </w:r>
          </w:p>
        </w:tc>
      </w:tr>
      <w:tr w:rsidR="00C705E0" w:rsidRPr="002D7063" w14:paraId="37C5E881"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DEB640E"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Baja California Sur</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6A4761" w14:textId="77777777" w:rsidR="00C705E0" w:rsidRPr="002D7063" w:rsidRDefault="00C705E0" w:rsidP="00E76287">
            <w:pPr>
              <w:spacing w:after="160" w:line="259" w:lineRule="auto"/>
              <w:jc w:val="center"/>
              <w:rPr>
                <w:rFonts w:ascii="Times New Roman" w:eastAsia="Arial" w:hAnsi="Times New Roman" w:cs="Times New Roman"/>
              </w:rPr>
            </w:pPr>
          </w:p>
          <w:p w14:paraId="2A4102FF" w14:textId="77777777" w:rsidR="00C705E0" w:rsidRPr="002D7063" w:rsidRDefault="00C705E0" w:rsidP="00E76287">
            <w:pPr>
              <w:spacing w:after="160" w:line="259" w:lineRule="auto"/>
              <w:jc w:val="center"/>
              <w:rPr>
                <w:rFonts w:ascii="Times New Roman" w:eastAsia="Arial" w:hAnsi="Times New Roman" w:cs="Times New Roman"/>
              </w:rPr>
            </w:pPr>
          </w:p>
          <w:p w14:paraId="1B1CB14D" w14:textId="77777777" w:rsidR="00C705E0" w:rsidRPr="002D7063" w:rsidRDefault="00C705E0" w:rsidP="00E76287">
            <w:pPr>
              <w:spacing w:after="160" w:line="259" w:lineRule="auto"/>
              <w:jc w:val="center"/>
              <w:rPr>
                <w:rFonts w:ascii="Times New Roman" w:eastAsia="Arial" w:hAnsi="Times New Roman" w:cs="Times New Roman"/>
              </w:rPr>
            </w:pPr>
          </w:p>
          <w:p w14:paraId="36CAA772" w14:textId="77777777" w:rsidR="00C705E0" w:rsidRPr="002D7063" w:rsidRDefault="00C705E0" w:rsidP="00E76287">
            <w:pPr>
              <w:spacing w:after="160" w:line="259" w:lineRule="auto"/>
              <w:jc w:val="center"/>
              <w:rPr>
                <w:rFonts w:ascii="Times New Roman" w:eastAsia="Arial" w:hAnsi="Times New Roman" w:cs="Times New Roman"/>
              </w:rPr>
            </w:pPr>
          </w:p>
          <w:p w14:paraId="17869D67" w14:textId="77777777" w:rsidR="00C705E0" w:rsidRPr="002D7063" w:rsidRDefault="00C705E0" w:rsidP="00E76287">
            <w:pPr>
              <w:spacing w:after="160" w:line="259" w:lineRule="auto"/>
              <w:jc w:val="center"/>
              <w:rPr>
                <w:rFonts w:ascii="Times New Roman" w:eastAsia="Arial" w:hAnsi="Times New Roman" w:cs="Times New Roman"/>
              </w:rPr>
            </w:pPr>
          </w:p>
          <w:p w14:paraId="22513BDB" w14:textId="77777777" w:rsidR="00C705E0" w:rsidRPr="002D7063" w:rsidRDefault="00C705E0" w:rsidP="00E76287">
            <w:pPr>
              <w:spacing w:after="160" w:line="259" w:lineRule="auto"/>
              <w:jc w:val="center"/>
              <w:rPr>
                <w:rFonts w:ascii="Times New Roman" w:eastAsia="Arial" w:hAnsi="Times New Roman" w:cs="Times New Roman"/>
              </w:rPr>
            </w:pPr>
          </w:p>
          <w:p w14:paraId="21720652" w14:textId="77777777" w:rsidR="00C705E0" w:rsidRPr="002D7063" w:rsidRDefault="00C705E0" w:rsidP="00E76287">
            <w:pPr>
              <w:spacing w:after="160" w:line="259" w:lineRule="auto"/>
              <w:jc w:val="center"/>
              <w:rPr>
                <w:rFonts w:ascii="Times New Roman" w:eastAsia="Arial" w:hAnsi="Times New Roman" w:cs="Times New Roman"/>
              </w:rPr>
            </w:pPr>
          </w:p>
          <w:p w14:paraId="2E692F63" w14:textId="77777777" w:rsidR="00C705E0" w:rsidRPr="002D7063" w:rsidRDefault="00C705E0" w:rsidP="00E76287">
            <w:pPr>
              <w:spacing w:after="160" w:line="259" w:lineRule="auto"/>
              <w:jc w:val="center"/>
              <w:rPr>
                <w:rFonts w:ascii="Times New Roman" w:eastAsia="Arial" w:hAnsi="Times New Roman" w:cs="Times New Roman"/>
              </w:rPr>
            </w:pPr>
          </w:p>
          <w:p w14:paraId="144BBA44" w14:textId="77777777" w:rsidR="00C705E0" w:rsidRPr="002D7063" w:rsidRDefault="00C705E0" w:rsidP="00E76287">
            <w:pPr>
              <w:spacing w:after="160" w:line="259" w:lineRule="auto"/>
              <w:jc w:val="center"/>
              <w:rPr>
                <w:rFonts w:ascii="Times New Roman" w:eastAsia="Arial" w:hAnsi="Times New Roman" w:cs="Times New Roman"/>
              </w:rPr>
            </w:pPr>
          </w:p>
          <w:p w14:paraId="38357940" w14:textId="77777777" w:rsidR="00C705E0" w:rsidRPr="002D7063" w:rsidRDefault="00C705E0" w:rsidP="00E76287">
            <w:pPr>
              <w:spacing w:after="160" w:line="259" w:lineRule="auto"/>
              <w:jc w:val="center"/>
              <w:rPr>
                <w:rFonts w:ascii="Times New Roman" w:eastAsia="Arial" w:hAnsi="Times New Roman" w:cs="Times New Roman"/>
              </w:rPr>
            </w:pPr>
          </w:p>
          <w:p w14:paraId="76796F14" w14:textId="77777777" w:rsidR="00C705E0" w:rsidRPr="002D7063" w:rsidRDefault="00C705E0" w:rsidP="00E76287">
            <w:pPr>
              <w:spacing w:after="160" w:line="259" w:lineRule="auto"/>
              <w:jc w:val="center"/>
              <w:rPr>
                <w:rFonts w:ascii="Times New Roman" w:eastAsia="Arial" w:hAnsi="Times New Roman" w:cs="Times New Roman"/>
              </w:rPr>
            </w:pPr>
          </w:p>
          <w:p w14:paraId="2BA74283" w14:textId="77777777" w:rsidR="00C705E0" w:rsidRPr="002D7063" w:rsidRDefault="00C705E0" w:rsidP="00E76287">
            <w:pPr>
              <w:spacing w:after="160" w:line="259" w:lineRule="auto"/>
              <w:jc w:val="center"/>
              <w:rPr>
                <w:rFonts w:ascii="Times New Roman" w:eastAsia="Arial" w:hAnsi="Times New Roman" w:cs="Times New Roman"/>
              </w:rPr>
            </w:pPr>
          </w:p>
          <w:p w14:paraId="4AAF52F6" w14:textId="77777777" w:rsidR="00C705E0" w:rsidRPr="002D7063" w:rsidRDefault="00C705E0" w:rsidP="00E76287">
            <w:pPr>
              <w:spacing w:after="160" w:line="259" w:lineRule="auto"/>
              <w:jc w:val="center"/>
              <w:rPr>
                <w:rFonts w:ascii="Times New Roman" w:eastAsia="Arial" w:hAnsi="Times New Roman" w:cs="Times New Roman"/>
              </w:rPr>
            </w:pPr>
          </w:p>
          <w:p w14:paraId="430E8A1F" w14:textId="77777777" w:rsidR="00C705E0" w:rsidRPr="002D7063" w:rsidRDefault="00C705E0" w:rsidP="00E76287">
            <w:pPr>
              <w:spacing w:after="160" w:line="259" w:lineRule="auto"/>
              <w:jc w:val="center"/>
              <w:rPr>
                <w:rFonts w:ascii="Times New Roman" w:eastAsia="Arial" w:hAnsi="Times New Roman" w:cs="Times New Roman"/>
              </w:rPr>
            </w:pPr>
          </w:p>
          <w:p w14:paraId="1FD5B08A" w14:textId="77777777" w:rsidR="00C705E0" w:rsidRPr="002D7063" w:rsidRDefault="00C705E0" w:rsidP="00E76287">
            <w:pPr>
              <w:spacing w:after="160" w:line="259" w:lineRule="auto"/>
              <w:jc w:val="center"/>
              <w:rPr>
                <w:rFonts w:ascii="Times New Roman" w:eastAsia="Arial" w:hAnsi="Times New Roman" w:cs="Times New Roman"/>
              </w:rPr>
            </w:pPr>
          </w:p>
          <w:p w14:paraId="63E25979"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rPr>
              <w:t>No</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8F71C3"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Artículo 205. Discriminación. Se impondrán de uno a tres años de prisión o multa de cincuenta a doscientos días y de cien a trescientos días de trabajo a favor de la comunidad, a quien por motivo de género, edad, estado civil, embarazo, raza, procedencia étnica, idioma, religión, ideología, preferencia sexual, color de piel, nacionalidad, origen, posición social, trabajo, profesión, posición económica, capacidades diferentes, características físicas, estado de salud o cualquier circunstancia que atente contra la dignidad humana y tenga por objeto anular o afectar los derechos o libertades de las personas:</w:t>
            </w:r>
          </w:p>
          <w:p w14:paraId="030C3AE2" w14:textId="77777777" w:rsidR="00C705E0" w:rsidRPr="002D7063" w:rsidRDefault="00C705E0" w:rsidP="00E76287">
            <w:pPr>
              <w:spacing w:after="160" w:line="259" w:lineRule="auto"/>
              <w:jc w:val="both"/>
              <w:rPr>
                <w:rFonts w:ascii="Times New Roman" w:eastAsia="Arial" w:hAnsi="Times New Roman" w:cs="Times New Roman"/>
              </w:rPr>
            </w:pPr>
          </w:p>
          <w:p w14:paraId="073B9917"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146CC88C"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II. Niegue a una persona un servicio o una prestación a la que tenga derecho;</w:t>
            </w:r>
          </w:p>
          <w:p w14:paraId="2C566E61"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III. Veje o excluya a alguna persona; o</w:t>
            </w:r>
          </w:p>
          <w:p w14:paraId="0AD54D6E"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IV. Niegue o restrinja derechos laborales.</w:t>
            </w:r>
          </w:p>
          <w:p w14:paraId="34082A0C" w14:textId="77777777" w:rsidR="00C705E0" w:rsidRPr="002D7063" w:rsidRDefault="00C705E0" w:rsidP="00E76287">
            <w:pPr>
              <w:spacing w:after="160" w:line="259" w:lineRule="auto"/>
              <w:jc w:val="both"/>
              <w:rPr>
                <w:rFonts w:ascii="Times New Roman" w:eastAsia="Arial" w:hAnsi="Times New Roman" w:cs="Times New Roman"/>
              </w:rPr>
            </w:pPr>
          </w:p>
          <w:p w14:paraId="3841EF94"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Artículo 206. Agravantes. Al servidor público que, por las razones previstas en el primer párrafo del artículo anterior, niegue o retarde a una persona un trámite, servicio o prestación al que tenga derecho, se le aumentará la pena a que se refiere el artículo anterior, hasta en una mitad. Así mismo, se le impondrá destitución o inhabilitación para el desempeño de cualquier cargo, empleo o comisión pública por el mismo lapso de la privación de la libertad impuesta.</w:t>
            </w:r>
          </w:p>
          <w:p w14:paraId="5490E176" w14:textId="77777777" w:rsidR="00C705E0" w:rsidRPr="002D7063" w:rsidRDefault="00C705E0" w:rsidP="00E76287">
            <w:pPr>
              <w:spacing w:after="160" w:line="259" w:lineRule="auto"/>
              <w:jc w:val="both"/>
              <w:rPr>
                <w:rFonts w:ascii="Times New Roman" w:eastAsia="Arial" w:hAnsi="Times New Roman" w:cs="Times New Roman"/>
              </w:rPr>
            </w:pPr>
          </w:p>
          <w:p w14:paraId="5526422F" w14:textId="77777777" w:rsidR="00C705E0" w:rsidRPr="002D7063" w:rsidRDefault="00C705E0" w:rsidP="00E76287">
            <w:pPr>
              <w:spacing w:after="160" w:line="259" w:lineRule="auto"/>
              <w:jc w:val="both"/>
              <w:rPr>
                <w:rFonts w:ascii="Times New Roman" w:hAnsi="Times New Roman" w:cs="Times New Roman"/>
              </w:rPr>
            </w:pPr>
            <w:r w:rsidRPr="002D7063">
              <w:rPr>
                <w:rFonts w:ascii="Times New Roman" w:eastAsia="Arial" w:hAnsi="Times New Roman" w:cs="Times New Roman"/>
              </w:rPr>
              <w:t>Este delito se perseguirá por querella, salvo que se trate de grupos vulnerables.</w:t>
            </w:r>
          </w:p>
        </w:tc>
      </w:tr>
      <w:tr w:rsidR="00C705E0" w:rsidRPr="002D7063" w14:paraId="3B8E469B" w14:textId="77777777" w:rsidTr="00E76287">
        <w:trPr>
          <w:trHeight w:val="1"/>
        </w:trPr>
        <w:tc>
          <w:tcPr>
            <w:tcW w:w="872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E757820"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Campeche no tiene delito de discriminación</w:t>
            </w:r>
          </w:p>
        </w:tc>
      </w:tr>
      <w:tr w:rsidR="00C705E0" w:rsidRPr="002D7063" w14:paraId="3A4ADC95"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C378020" w14:textId="77777777" w:rsidR="00C705E0" w:rsidRPr="002D7063" w:rsidRDefault="00C705E0" w:rsidP="00E76287">
            <w:pPr>
              <w:spacing w:after="160" w:line="259" w:lineRule="auto"/>
              <w:jc w:val="center"/>
              <w:rPr>
                <w:rFonts w:ascii="Times New Roman" w:eastAsia="Arial" w:hAnsi="Times New Roman" w:cs="Times New Roman"/>
                <w:b/>
              </w:rPr>
            </w:pPr>
          </w:p>
          <w:p w14:paraId="583B20F8" w14:textId="77777777" w:rsidR="00C705E0" w:rsidRPr="002D7063" w:rsidRDefault="00C705E0" w:rsidP="00E76287">
            <w:pPr>
              <w:spacing w:after="160" w:line="259" w:lineRule="auto"/>
              <w:jc w:val="center"/>
              <w:rPr>
                <w:rFonts w:ascii="Times New Roman" w:eastAsia="Arial" w:hAnsi="Times New Roman" w:cs="Times New Roman"/>
                <w:b/>
              </w:rPr>
            </w:pPr>
          </w:p>
          <w:p w14:paraId="6F6C9FA9" w14:textId="77777777" w:rsidR="00C705E0" w:rsidRPr="002D7063" w:rsidRDefault="00C705E0" w:rsidP="00E76287">
            <w:pPr>
              <w:spacing w:after="160" w:line="259" w:lineRule="auto"/>
              <w:jc w:val="center"/>
              <w:rPr>
                <w:rFonts w:ascii="Times New Roman" w:eastAsia="Arial" w:hAnsi="Times New Roman" w:cs="Times New Roman"/>
                <w:b/>
              </w:rPr>
            </w:pPr>
          </w:p>
          <w:p w14:paraId="353600DE" w14:textId="77777777" w:rsidR="00C705E0" w:rsidRPr="002D7063" w:rsidRDefault="00C705E0" w:rsidP="00E76287">
            <w:pPr>
              <w:spacing w:after="160" w:line="259" w:lineRule="auto"/>
              <w:jc w:val="center"/>
              <w:rPr>
                <w:rFonts w:ascii="Times New Roman" w:eastAsia="Arial" w:hAnsi="Times New Roman" w:cs="Times New Roman"/>
                <w:b/>
              </w:rPr>
            </w:pPr>
          </w:p>
          <w:p w14:paraId="73CC22D5" w14:textId="77777777" w:rsidR="00C705E0" w:rsidRPr="002D7063" w:rsidRDefault="00C705E0" w:rsidP="00E76287">
            <w:pPr>
              <w:spacing w:after="160" w:line="259" w:lineRule="auto"/>
              <w:jc w:val="center"/>
              <w:rPr>
                <w:rFonts w:ascii="Times New Roman" w:eastAsia="Arial" w:hAnsi="Times New Roman" w:cs="Times New Roman"/>
                <w:b/>
              </w:rPr>
            </w:pPr>
          </w:p>
          <w:p w14:paraId="79612B94" w14:textId="77777777" w:rsidR="00C705E0" w:rsidRPr="002D7063" w:rsidRDefault="00C705E0" w:rsidP="00E76287">
            <w:pPr>
              <w:spacing w:after="160" w:line="259" w:lineRule="auto"/>
              <w:jc w:val="center"/>
              <w:rPr>
                <w:rFonts w:ascii="Times New Roman" w:eastAsia="Arial" w:hAnsi="Times New Roman" w:cs="Times New Roman"/>
                <w:b/>
              </w:rPr>
            </w:pPr>
          </w:p>
          <w:p w14:paraId="1FD1C3AE" w14:textId="77777777" w:rsidR="00C705E0" w:rsidRPr="002D7063" w:rsidRDefault="00C705E0" w:rsidP="00E76287">
            <w:pPr>
              <w:spacing w:after="160" w:line="259" w:lineRule="auto"/>
              <w:jc w:val="center"/>
              <w:rPr>
                <w:rFonts w:ascii="Times New Roman" w:eastAsia="Arial" w:hAnsi="Times New Roman" w:cs="Times New Roman"/>
                <w:b/>
              </w:rPr>
            </w:pPr>
          </w:p>
          <w:p w14:paraId="4D4CA7E0" w14:textId="77777777" w:rsidR="00C705E0" w:rsidRPr="002D7063" w:rsidRDefault="00C705E0" w:rsidP="00E76287">
            <w:pPr>
              <w:spacing w:after="160" w:line="259" w:lineRule="auto"/>
              <w:jc w:val="center"/>
              <w:rPr>
                <w:rFonts w:ascii="Times New Roman" w:eastAsia="Arial" w:hAnsi="Times New Roman" w:cs="Times New Roman"/>
                <w:b/>
              </w:rPr>
            </w:pPr>
          </w:p>
          <w:p w14:paraId="10D12906" w14:textId="77777777" w:rsidR="00C705E0" w:rsidRPr="002D7063" w:rsidRDefault="00C705E0" w:rsidP="00E76287">
            <w:pPr>
              <w:spacing w:after="160" w:line="259" w:lineRule="auto"/>
              <w:jc w:val="center"/>
              <w:rPr>
                <w:rFonts w:ascii="Times New Roman" w:eastAsia="Arial" w:hAnsi="Times New Roman" w:cs="Times New Roman"/>
                <w:b/>
              </w:rPr>
            </w:pPr>
          </w:p>
          <w:p w14:paraId="431F8D31" w14:textId="77777777" w:rsidR="00C705E0" w:rsidRPr="002D7063" w:rsidRDefault="00C705E0" w:rsidP="00E76287">
            <w:pPr>
              <w:spacing w:after="160" w:line="259" w:lineRule="auto"/>
              <w:jc w:val="center"/>
              <w:rPr>
                <w:rFonts w:ascii="Times New Roman" w:eastAsia="Arial" w:hAnsi="Times New Roman" w:cs="Times New Roman"/>
                <w:b/>
              </w:rPr>
            </w:pPr>
          </w:p>
          <w:p w14:paraId="2C786B9E" w14:textId="77777777" w:rsidR="00C705E0" w:rsidRPr="002D7063" w:rsidRDefault="00C705E0" w:rsidP="00E76287">
            <w:pPr>
              <w:spacing w:after="160" w:line="259" w:lineRule="auto"/>
              <w:jc w:val="center"/>
              <w:rPr>
                <w:rFonts w:ascii="Times New Roman" w:eastAsia="Arial" w:hAnsi="Times New Roman" w:cs="Times New Roman"/>
                <w:b/>
              </w:rPr>
            </w:pPr>
          </w:p>
          <w:p w14:paraId="22C54592" w14:textId="77777777" w:rsidR="00C705E0" w:rsidRPr="002D7063" w:rsidRDefault="00C705E0" w:rsidP="00E76287">
            <w:pPr>
              <w:spacing w:after="160" w:line="259" w:lineRule="auto"/>
              <w:jc w:val="center"/>
              <w:rPr>
                <w:rFonts w:ascii="Times New Roman" w:eastAsia="Arial" w:hAnsi="Times New Roman" w:cs="Times New Roman"/>
                <w:b/>
              </w:rPr>
            </w:pPr>
          </w:p>
          <w:p w14:paraId="050ABC39" w14:textId="77777777" w:rsidR="00C705E0" w:rsidRPr="002D7063" w:rsidRDefault="00C705E0" w:rsidP="00E76287">
            <w:pPr>
              <w:spacing w:after="160" w:line="259" w:lineRule="auto"/>
              <w:jc w:val="center"/>
              <w:rPr>
                <w:rFonts w:ascii="Times New Roman" w:eastAsia="Arial" w:hAnsi="Times New Roman" w:cs="Times New Roman"/>
                <w:b/>
              </w:rPr>
            </w:pPr>
          </w:p>
          <w:p w14:paraId="07E38371" w14:textId="77777777" w:rsidR="00C705E0" w:rsidRPr="002D7063" w:rsidRDefault="00C705E0" w:rsidP="00E76287">
            <w:pPr>
              <w:spacing w:after="160" w:line="259" w:lineRule="auto"/>
              <w:jc w:val="center"/>
              <w:rPr>
                <w:rFonts w:ascii="Times New Roman" w:eastAsia="Arial" w:hAnsi="Times New Roman" w:cs="Times New Roman"/>
                <w:b/>
              </w:rPr>
            </w:pPr>
          </w:p>
          <w:p w14:paraId="3E364A63" w14:textId="77777777" w:rsidR="00C705E0" w:rsidRPr="002D7063" w:rsidRDefault="00C705E0" w:rsidP="00E76287">
            <w:pPr>
              <w:spacing w:after="160" w:line="259" w:lineRule="auto"/>
              <w:jc w:val="center"/>
              <w:rPr>
                <w:rFonts w:ascii="Times New Roman" w:eastAsia="Arial" w:hAnsi="Times New Roman" w:cs="Times New Roman"/>
                <w:b/>
              </w:rPr>
            </w:pPr>
          </w:p>
          <w:p w14:paraId="43D0849E" w14:textId="77777777" w:rsidR="00C705E0" w:rsidRPr="002D7063" w:rsidRDefault="00C705E0" w:rsidP="00E76287">
            <w:pPr>
              <w:spacing w:after="160" w:line="259" w:lineRule="auto"/>
              <w:jc w:val="center"/>
              <w:rPr>
                <w:rFonts w:ascii="Times New Roman" w:eastAsia="Arial" w:hAnsi="Times New Roman" w:cs="Times New Roman"/>
                <w:b/>
              </w:rPr>
            </w:pPr>
          </w:p>
          <w:p w14:paraId="317C7445" w14:textId="77777777" w:rsidR="00C705E0" w:rsidRPr="002D7063" w:rsidRDefault="00C705E0" w:rsidP="00E76287">
            <w:pPr>
              <w:spacing w:after="160" w:line="259" w:lineRule="auto"/>
              <w:jc w:val="center"/>
              <w:rPr>
                <w:rFonts w:ascii="Times New Roman" w:eastAsia="Arial" w:hAnsi="Times New Roman" w:cs="Times New Roman"/>
                <w:b/>
              </w:rPr>
            </w:pPr>
          </w:p>
          <w:p w14:paraId="0E8550DD" w14:textId="77777777" w:rsidR="00C705E0" w:rsidRPr="002D7063" w:rsidRDefault="00C705E0" w:rsidP="00E76287">
            <w:pPr>
              <w:spacing w:after="160" w:line="259" w:lineRule="auto"/>
              <w:jc w:val="center"/>
              <w:rPr>
                <w:rFonts w:ascii="Times New Roman" w:eastAsia="Arial" w:hAnsi="Times New Roman" w:cs="Times New Roman"/>
                <w:b/>
              </w:rPr>
            </w:pPr>
          </w:p>
          <w:p w14:paraId="2B7BE0F0" w14:textId="77777777" w:rsidR="00C705E0" w:rsidRPr="002D7063" w:rsidRDefault="00C705E0" w:rsidP="00E76287">
            <w:pPr>
              <w:spacing w:after="160" w:line="259" w:lineRule="auto"/>
              <w:jc w:val="center"/>
              <w:rPr>
                <w:rFonts w:ascii="Times New Roman" w:eastAsia="Arial" w:hAnsi="Times New Roman" w:cs="Times New Roman"/>
                <w:b/>
              </w:rPr>
            </w:pPr>
          </w:p>
          <w:p w14:paraId="4A7128EF" w14:textId="77777777" w:rsidR="00C705E0" w:rsidRPr="002D7063" w:rsidRDefault="00C705E0" w:rsidP="00E76287">
            <w:pPr>
              <w:spacing w:after="160" w:line="259" w:lineRule="auto"/>
              <w:jc w:val="center"/>
              <w:rPr>
                <w:rFonts w:ascii="Times New Roman" w:eastAsia="Arial" w:hAnsi="Times New Roman" w:cs="Times New Roman"/>
                <w:b/>
              </w:rPr>
            </w:pPr>
          </w:p>
          <w:p w14:paraId="723C392E"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Coahuila</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6A8A2F" w14:textId="77777777" w:rsidR="00C705E0" w:rsidRPr="002D7063" w:rsidRDefault="00C705E0" w:rsidP="00E76287">
            <w:pPr>
              <w:jc w:val="both"/>
              <w:rPr>
                <w:rFonts w:ascii="Times New Roman" w:eastAsia="Arial" w:hAnsi="Times New Roman" w:cs="Times New Roman"/>
              </w:rPr>
            </w:pPr>
          </w:p>
          <w:p w14:paraId="1143D2EB" w14:textId="77777777" w:rsidR="00C705E0" w:rsidRPr="002D7063" w:rsidRDefault="00C705E0" w:rsidP="00E76287">
            <w:pPr>
              <w:jc w:val="both"/>
              <w:rPr>
                <w:rFonts w:ascii="Times New Roman" w:eastAsia="Arial" w:hAnsi="Times New Roman" w:cs="Times New Roman"/>
              </w:rPr>
            </w:pPr>
          </w:p>
          <w:p w14:paraId="71FF2A6E" w14:textId="77777777" w:rsidR="00C705E0" w:rsidRPr="002D7063" w:rsidRDefault="00C705E0" w:rsidP="00E76287">
            <w:pPr>
              <w:jc w:val="both"/>
              <w:rPr>
                <w:rFonts w:ascii="Times New Roman" w:eastAsia="Arial" w:hAnsi="Times New Roman" w:cs="Times New Roman"/>
              </w:rPr>
            </w:pPr>
          </w:p>
          <w:p w14:paraId="650BAC7A" w14:textId="77777777" w:rsidR="00C705E0" w:rsidRPr="002D7063" w:rsidRDefault="00C705E0" w:rsidP="00E76287">
            <w:pPr>
              <w:jc w:val="both"/>
              <w:rPr>
                <w:rFonts w:ascii="Times New Roman" w:eastAsia="Arial" w:hAnsi="Times New Roman" w:cs="Times New Roman"/>
              </w:rPr>
            </w:pPr>
          </w:p>
          <w:p w14:paraId="0BE4C187" w14:textId="77777777" w:rsidR="00C705E0" w:rsidRPr="002D7063" w:rsidRDefault="00C705E0" w:rsidP="00E76287">
            <w:pPr>
              <w:jc w:val="both"/>
              <w:rPr>
                <w:rFonts w:ascii="Times New Roman" w:eastAsia="Arial" w:hAnsi="Times New Roman" w:cs="Times New Roman"/>
              </w:rPr>
            </w:pPr>
          </w:p>
          <w:p w14:paraId="61E11F86" w14:textId="77777777" w:rsidR="00C705E0" w:rsidRPr="002D7063" w:rsidRDefault="00C705E0" w:rsidP="00E76287">
            <w:pPr>
              <w:jc w:val="both"/>
              <w:rPr>
                <w:rFonts w:ascii="Times New Roman" w:eastAsia="Arial" w:hAnsi="Times New Roman" w:cs="Times New Roman"/>
              </w:rPr>
            </w:pPr>
          </w:p>
          <w:p w14:paraId="14833C76" w14:textId="77777777" w:rsidR="00C705E0" w:rsidRPr="002D7063" w:rsidRDefault="00C705E0" w:rsidP="00E76287">
            <w:pPr>
              <w:jc w:val="both"/>
              <w:rPr>
                <w:rFonts w:ascii="Times New Roman" w:eastAsia="Arial" w:hAnsi="Times New Roman" w:cs="Times New Roman"/>
              </w:rPr>
            </w:pPr>
          </w:p>
          <w:p w14:paraId="09B33A1C" w14:textId="77777777" w:rsidR="00C705E0" w:rsidRPr="002D7063" w:rsidRDefault="00C705E0" w:rsidP="00E76287">
            <w:pPr>
              <w:jc w:val="both"/>
              <w:rPr>
                <w:rFonts w:ascii="Times New Roman" w:eastAsia="Arial" w:hAnsi="Times New Roman" w:cs="Times New Roman"/>
              </w:rPr>
            </w:pPr>
          </w:p>
          <w:p w14:paraId="3BC90356" w14:textId="77777777" w:rsidR="00C705E0" w:rsidRPr="002D7063" w:rsidRDefault="00C705E0" w:rsidP="00E76287">
            <w:pPr>
              <w:jc w:val="both"/>
              <w:rPr>
                <w:rFonts w:ascii="Times New Roman" w:eastAsia="Arial" w:hAnsi="Times New Roman" w:cs="Times New Roman"/>
              </w:rPr>
            </w:pPr>
          </w:p>
          <w:p w14:paraId="2991D8CE" w14:textId="77777777" w:rsidR="00C705E0" w:rsidRPr="002D7063" w:rsidRDefault="00C705E0" w:rsidP="00E76287">
            <w:pPr>
              <w:jc w:val="both"/>
              <w:rPr>
                <w:rFonts w:ascii="Times New Roman" w:eastAsia="Arial" w:hAnsi="Times New Roman" w:cs="Times New Roman"/>
              </w:rPr>
            </w:pPr>
          </w:p>
          <w:p w14:paraId="5B371327" w14:textId="77777777" w:rsidR="00C705E0" w:rsidRPr="002D7063" w:rsidRDefault="00C705E0" w:rsidP="00E76287">
            <w:pPr>
              <w:jc w:val="both"/>
              <w:rPr>
                <w:rFonts w:ascii="Times New Roman" w:eastAsia="Arial" w:hAnsi="Times New Roman" w:cs="Times New Roman"/>
              </w:rPr>
            </w:pPr>
          </w:p>
          <w:p w14:paraId="6AE6A179" w14:textId="77777777" w:rsidR="00C705E0" w:rsidRPr="002D7063" w:rsidRDefault="00C705E0" w:rsidP="00E76287">
            <w:pPr>
              <w:jc w:val="both"/>
              <w:rPr>
                <w:rFonts w:ascii="Times New Roman" w:eastAsia="Arial" w:hAnsi="Times New Roman" w:cs="Times New Roman"/>
              </w:rPr>
            </w:pPr>
          </w:p>
          <w:p w14:paraId="2CCD84C9" w14:textId="77777777" w:rsidR="00C705E0" w:rsidRPr="002D7063" w:rsidRDefault="00C705E0" w:rsidP="00E76287">
            <w:pPr>
              <w:jc w:val="both"/>
              <w:rPr>
                <w:rFonts w:ascii="Times New Roman" w:eastAsia="Arial" w:hAnsi="Times New Roman" w:cs="Times New Roman"/>
              </w:rPr>
            </w:pPr>
          </w:p>
          <w:p w14:paraId="636BE72A" w14:textId="77777777" w:rsidR="00C705E0" w:rsidRPr="002D7063" w:rsidRDefault="00C705E0" w:rsidP="00E76287">
            <w:pPr>
              <w:jc w:val="both"/>
              <w:rPr>
                <w:rFonts w:ascii="Times New Roman" w:eastAsia="Arial" w:hAnsi="Times New Roman" w:cs="Times New Roman"/>
              </w:rPr>
            </w:pPr>
          </w:p>
          <w:p w14:paraId="3D900F6C" w14:textId="77777777" w:rsidR="00C705E0" w:rsidRPr="002D7063" w:rsidRDefault="00C705E0" w:rsidP="00E76287">
            <w:pPr>
              <w:jc w:val="both"/>
              <w:rPr>
                <w:rFonts w:ascii="Times New Roman" w:eastAsia="Arial" w:hAnsi="Times New Roman" w:cs="Times New Roman"/>
              </w:rPr>
            </w:pPr>
          </w:p>
          <w:p w14:paraId="5AAC81EB" w14:textId="77777777" w:rsidR="00C705E0" w:rsidRPr="002D7063" w:rsidRDefault="00C705E0" w:rsidP="00E76287">
            <w:pPr>
              <w:jc w:val="both"/>
              <w:rPr>
                <w:rFonts w:ascii="Times New Roman" w:eastAsia="Arial" w:hAnsi="Times New Roman" w:cs="Times New Roman"/>
              </w:rPr>
            </w:pPr>
          </w:p>
          <w:p w14:paraId="2700EC7D" w14:textId="77777777" w:rsidR="00C705E0" w:rsidRPr="002D7063" w:rsidRDefault="00C705E0" w:rsidP="00E76287">
            <w:pPr>
              <w:jc w:val="both"/>
              <w:rPr>
                <w:rFonts w:ascii="Times New Roman" w:eastAsia="Arial" w:hAnsi="Times New Roman" w:cs="Times New Roman"/>
              </w:rPr>
            </w:pPr>
          </w:p>
          <w:p w14:paraId="697D4243" w14:textId="77777777" w:rsidR="00C705E0" w:rsidRPr="002D7063" w:rsidRDefault="00C705E0" w:rsidP="00E76287">
            <w:pPr>
              <w:jc w:val="center"/>
              <w:rPr>
                <w:rFonts w:ascii="Times New Roman" w:eastAsia="Arial" w:hAnsi="Times New Roman" w:cs="Times New Roman"/>
              </w:rPr>
            </w:pPr>
          </w:p>
          <w:p w14:paraId="0563EFCA" w14:textId="77777777" w:rsidR="00C705E0" w:rsidRPr="002D7063" w:rsidRDefault="00C705E0" w:rsidP="00E76287">
            <w:pPr>
              <w:jc w:val="center"/>
              <w:rPr>
                <w:rFonts w:ascii="Times New Roman" w:eastAsia="Arial" w:hAnsi="Times New Roman" w:cs="Times New Roman"/>
              </w:rPr>
            </w:pPr>
          </w:p>
          <w:p w14:paraId="65F2DDFD" w14:textId="77777777" w:rsidR="00C705E0" w:rsidRPr="002D7063" w:rsidRDefault="00C705E0" w:rsidP="00E76287">
            <w:pPr>
              <w:jc w:val="center"/>
              <w:rPr>
                <w:rFonts w:ascii="Times New Roman" w:eastAsia="Arial" w:hAnsi="Times New Roman" w:cs="Times New Roman"/>
              </w:rPr>
            </w:pPr>
          </w:p>
          <w:p w14:paraId="313B294C" w14:textId="77777777" w:rsidR="00C705E0" w:rsidRPr="002D7063" w:rsidRDefault="00C705E0" w:rsidP="00E76287">
            <w:pPr>
              <w:jc w:val="center"/>
              <w:rPr>
                <w:rFonts w:ascii="Times New Roman" w:eastAsia="Arial" w:hAnsi="Times New Roman" w:cs="Times New Roman"/>
              </w:rPr>
            </w:pPr>
          </w:p>
          <w:p w14:paraId="45AC2226" w14:textId="77777777" w:rsidR="00C705E0" w:rsidRPr="002D7063" w:rsidRDefault="00C705E0" w:rsidP="00E76287">
            <w:pPr>
              <w:jc w:val="center"/>
              <w:rPr>
                <w:rFonts w:ascii="Times New Roman" w:eastAsia="Arial" w:hAnsi="Times New Roman" w:cs="Times New Roman"/>
              </w:rPr>
            </w:pPr>
          </w:p>
          <w:p w14:paraId="77A6E7F7" w14:textId="77777777" w:rsidR="00C705E0" w:rsidRPr="002D7063" w:rsidRDefault="00C705E0" w:rsidP="00E76287">
            <w:pPr>
              <w:jc w:val="center"/>
              <w:rPr>
                <w:rFonts w:ascii="Times New Roman" w:eastAsia="Arial" w:hAnsi="Times New Roman" w:cs="Times New Roman"/>
              </w:rPr>
            </w:pPr>
          </w:p>
          <w:p w14:paraId="591DD89A" w14:textId="77777777" w:rsidR="00C705E0" w:rsidRPr="002D7063" w:rsidRDefault="00C705E0" w:rsidP="00E76287">
            <w:pPr>
              <w:jc w:val="center"/>
              <w:rPr>
                <w:rFonts w:ascii="Times New Roman" w:eastAsia="Arial" w:hAnsi="Times New Roman" w:cs="Times New Roman"/>
              </w:rPr>
            </w:pPr>
          </w:p>
          <w:p w14:paraId="690B7F1C" w14:textId="77777777" w:rsidR="00C705E0" w:rsidRPr="002D7063" w:rsidRDefault="00C705E0" w:rsidP="00E76287">
            <w:pPr>
              <w:jc w:val="center"/>
              <w:rPr>
                <w:rFonts w:ascii="Times New Roman" w:eastAsia="Arial" w:hAnsi="Times New Roman" w:cs="Times New Roman"/>
              </w:rPr>
            </w:pPr>
          </w:p>
          <w:p w14:paraId="791835FA" w14:textId="77777777" w:rsidR="00C705E0" w:rsidRPr="002D7063" w:rsidRDefault="00C705E0" w:rsidP="00E76287">
            <w:pPr>
              <w:jc w:val="center"/>
              <w:rPr>
                <w:rFonts w:ascii="Times New Roman" w:eastAsia="Arial" w:hAnsi="Times New Roman" w:cs="Times New Roman"/>
              </w:rPr>
            </w:pPr>
          </w:p>
          <w:p w14:paraId="30DBABBC" w14:textId="77777777" w:rsidR="00C705E0" w:rsidRPr="002D7063" w:rsidRDefault="00C705E0" w:rsidP="00E76287">
            <w:pPr>
              <w:jc w:val="center"/>
              <w:rPr>
                <w:rFonts w:ascii="Times New Roman" w:eastAsia="Arial" w:hAnsi="Times New Roman" w:cs="Times New Roman"/>
              </w:rPr>
            </w:pPr>
          </w:p>
          <w:p w14:paraId="76582522" w14:textId="77777777" w:rsidR="00C705E0" w:rsidRPr="002D7063" w:rsidRDefault="00C705E0" w:rsidP="00E76287">
            <w:pPr>
              <w:jc w:val="center"/>
              <w:rPr>
                <w:rFonts w:ascii="Times New Roman" w:eastAsia="Arial" w:hAnsi="Times New Roman" w:cs="Times New Roman"/>
              </w:rPr>
            </w:pPr>
          </w:p>
          <w:p w14:paraId="2E958163" w14:textId="77777777" w:rsidR="00C705E0" w:rsidRPr="002D7063" w:rsidRDefault="00C705E0" w:rsidP="00E76287">
            <w:pPr>
              <w:jc w:val="center"/>
              <w:rPr>
                <w:rFonts w:ascii="Times New Roman" w:eastAsia="Arial" w:hAnsi="Times New Roman" w:cs="Times New Roman"/>
              </w:rPr>
            </w:pPr>
          </w:p>
          <w:p w14:paraId="38918C81" w14:textId="77777777" w:rsidR="00C705E0" w:rsidRPr="002D7063" w:rsidRDefault="00C705E0" w:rsidP="00E76287">
            <w:pPr>
              <w:jc w:val="center"/>
              <w:rPr>
                <w:rFonts w:ascii="Times New Roman" w:eastAsia="Arial" w:hAnsi="Times New Roman" w:cs="Times New Roman"/>
              </w:rPr>
            </w:pPr>
          </w:p>
          <w:p w14:paraId="42C80D06" w14:textId="77777777" w:rsidR="00C705E0" w:rsidRPr="002D7063" w:rsidRDefault="00C705E0" w:rsidP="00E76287">
            <w:pPr>
              <w:jc w:val="center"/>
              <w:rPr>
                <w:rFonts w:ascii="Times New Roman" w:eastAsia="Arial" w:hAnsi="Times New Roman" w:cs="Times New Roman"/>
              </w:rPr>
            </w:pPr>
          </w:p>
          <w:p w14:paraId="0FA8890E" w14:textId="77777777" w:rsidR="00C705E0" w:rsidRPr="002D7063" w:rsidRDefault="00C705E0" w:rsidP="00E76287">
            <w:pPr>
              <w:jc w:val="center"/>
              <w:rPr>
                <w:rFonts w:ascii="Times New Roman" w:eastAsia="Arial" w:hAnsi="Times New Roman" w:cs="Times New Roman"/>
              </w:rPr>
            </w:pPr>
          </w:p>
          <w:p w14:paraId="4F9EAAD0" w14:textId="77777777" w:rsidR="00C705E0" w:rsidRPr="002D7063" w:rsidRDefault="00C705E0" w:rsidP="00E76287">
            <w:pPr>
              <w:jc w:val="center"/>
              <w:rPr>
                <w:rFonts w:ascii="Times New Roman" w:eastAsia="Arial" w:hAnsi="Times New Roman" w:cs="Times New Roman"/>
              </w:rPr>
            </w:pPr>
          </w:p>
          <w:p w14:paraId="150BC768" w14:textId="77777777" w:rsidR="00C705E0" w:rsidRPr="002D7063" w:rsidRDefault="00C705E0" w:rsidP="00E76287">
            <w:pPr>
              <w:jc w:val="center"/>
              <w:rPr>
                <w:rFonts w:ascii="Times New Roman" w:eastAsia="Arial" w:hAnsi="Times New Roman" w:cs="Times New Roman"/>
              </w:rPr>
            </w:pPr>
          </w:p>
          <w:p w14:paraId="7FED8C16" w14:textId="77777777" w:rsidR="00C705E0" w:rsidRPr="002D7063" w:rsidRDefault="00C705E0" w:rsidP="00E76287">
            <w:pPr>
              <w:jc w:val="center"/>
              <w:rPr>
                <w:rFonts w:ascii="Times New Roman" w:eastAsia="Arial" w:hAnsi="Times New Roman" w:cs="Times New Roman"/>
              </w:rPr>
            </w:pPr>
          </w:p>
          <w:p w14:paraId="572427BE" w14:textId="77777777" w:rsidR="00C705E0" w:rsidRPr="002D7063" w:rsidRDefault="00C705E0" w:rsidP="00E76287">
            <w:pPr>
              <w:jc w:val="center"/>
              <w:rPr>
                <w:rFonts w:ascii="Times New Roman" w:eastAsia="Arial" w:hAnsi="Times New Roman" w:cs="Times New Roman"/>
              </w:rPr>
            </w:pPr>
          </w:p>
          <w:p w14:paraId="211598B0"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48F6AA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239 (Discriminación por odio, vejación o exclusión)</w:t>
            </w:r>
          </w:p>
          <w:p w14:paraId="1CFB9D41" w14:textId="77777777" w:rsidR="00C705E0" w:rsidRPr="002D7063" w:rsidRDefault="00C705E0" w:rsidP="00E76287">
            <w:pPr>
              <w:jc w:val="both"/>
              <w:rPr>
                <w:rFonts w:ascii="Times New Roman" w:eastAsia="Arial" w:hAnsi="Times New Roman" w:cs="Times New Roman"/>
              </w:rPr>
            </w:pPr>
          </w:p>
          <w:p w14:paraId="7BCC818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Se impondrá de tres meses a un año de prisión, o de seis meses a un año de trabajos en favor de la comunidad o de libertad supervisada, y, en cualquier caso, de trescientos a quinientos días multa, a quien, por razón de la edad, sexo o género, embarazo, estado civil, raza, origen étnico, idioma, religión, ideología, preferencias sexuales, color de piel, nacionalidad, origen o posición social, trabajo o profesión, posición económica, características físicas, discapacidad o estado de salud:</w:t>
            </w:r>
          </w:p>
          <w:p w14:paraId="6F912939" w14:textId="77777777" w:rsidR="00C705E0" w:rsidRPr="002D7063" w:rsidRDefault="00C705E0" w:rsidP="00E76287">
            <w:pPr>
              <w:jc w:val="both"/>
              <w:rPr>
                <w:rFonts w:ascii="Times New Roman" w:eastAsia="Arial" w:hAnsi="Times New Roman" w:cs="Times New Roman"/>
              </w:rPr>
            </w:pPr>
          </w:p>
          <w:p w14:paraId="2EE7572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(Incitación al odio o violencia)</w:t>
            </w:r>
          </w:p>
          <w:p w14:paraId="7C087A1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Incite al odio o a la violencia contra una persona o un grupo de personas determinadas, que tengan una o más de las condiciones señaladas en el párrafo primero de este artículo.</w:t>
            </w:r>
          </w:p>
          <w:p w14:paraId="6C3FCFC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(Vejación)</w:t>
            </w:r>
          </w:p>
          <w:p w14:paraId="67127A2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Maltrate o humille a alguna persona, por tener cualquiera de las condiciones señaladas en el párrafo primero de este artículo.</w:t>
            </w:r>
          </w:p>
          <w:p w14:paraId="4AE41B6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(Exclusión o restricción de derechos laborales)</w:t>
            </w:r>
          </w:p>
          <w:p w14:paraId="2BFD23D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Niegue o restrinja a alguna persona sus derechos laborales adquiridos, por tener cualquiera de las condiciones señaladas en el párrafo primero de este artículo, principalmente por razón de género o embarazo, o límite un servicio de salud, principalmente a la mujer debido a su embarazo.</w:t>
            </w:r>
          </w:p>
          <w:p w14:paraId="29543FD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(Discriminación en la prestación de servicios)</w:t>
            </w:r>
          </w:p>
          <w:p w14:paraId="20216A4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En ejercicio de sus actividades profesionales, mercantiles o empresariales, niegue a una persona un servicio o una prestación a la que tenga derecho, debido a que ella tenga una o más de las condiciones señaladas en el párrafo primero de este artículo.</w:t>
            </w:r>
          </w:p>
          <w:p w14:paraId="3CF608F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Para los efectos de esta fracción, se considera que toda persona tiene derecho a los servicios o prestaciones que se ofrecen al público en general.</w:t>
            </w:r>
          </w:p>
          <w:p w14:paraId="45C2E54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V. (Discriminación en servicios educativos)</w:t>
            </w:r>
          </w:p>
          <w:p w14:paraId="60E22D0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Niegue o restrinja los derechos educativos de una persona debido a que tenga una o más de las condiciones señaladas en el párrafo primero de este artículo.</w:t>
            </w:r>
          </w:p>
          <w:p w14:paraId="5FE56E4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VI. (Discriminación por servidor público)</w:t>
            </w:r>
          </w:p>
          <w:p w14:paraId="7FC3AD38" w14:textId="77777777" w:rsidR="00C705E0" w:rsidRPr="002D7063" w:rsidRDefault="00C705E0" w:rsidP="00E76287">
            <w:pPr>
              <w:jc w:val="both"/>
              <w:rPr>
                <w:rFonts w:ascii="Times New Roman" w:eastAsia="Arial" w:hAnsi="Times New Roman" w:cs="Times New Roman"/>
              </w:rPr>
            </w:pPr>
          </w:p>
          <w:p w14:paraId="10D935FB"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Se impondrá de seis meses a un año de prisión y de cien a quinientos días multa, destitución e inhabilitación de dos a cuatro años para desempeñar un cargo, empleo o comisión en cualquier entidad oficial del Estado o de sus municipios, al servidor público que niegue o retarde a una persona un trámite, servicio o prestación a los que tenga derecho, debido a que aquélla tenga una o más de las condiciones señaladas en el párrafo primero de este artículo.</w:t>
            </w:r>
          </w:p>
          <w:p w14:paraId="77F8A2BD" w14:textId="77777777" w:rsidR="00C705E0" w:rsidRPr="002D7063" w:rsidRDefault="00C705E0" w:rsidP="00E76287">
            <w:pPr>
              <w:jc w:val="both"/>
              <w:rPr>
                <w:rFonts w:ascii="Times New Roman" w:eastAsia="Arial" w:hAnsi="Times New Roman" w:cs="Times New Roman"/>
              </w:rPr>
            </w:pPr>
          </w:p>
          <w:p w14:paraId="1888349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La autoridad judicial competente estará obligada en su resolución a señalar a favor de la víctima lo relativo a la reparación del daño y las medidas afirmativas correspondientes que garanticen que los actos, omisiones o prácticas sociales discriminatorias no se repitan en su perjuicio.</w:t>
            </w:r>
          </w:p>
          <w:p w14:paraId="3C55FEC9" w14:textId="77777777" w:rsidR="00C705E0" w:rsidRPr="002D7063" w:rsidRDefault="00C705E0" w:rsidP="00E76287">
            <w:pPr>
              <w:jc w:val="both"/>
              <w:rPr>
                <w:rFonts w:ascii="Times New Roman" w:eastAsia="Arial" w:hAnsi="Times New Roman" w:cs="Times New Roman"/>
              </w:rPr>
            </w:pPr>
          </w:p>
          <w:p w14:paraId="4A1C49DF"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Los delitos de este artículo se perseguirán por querella.</w:t>
            </w:r>
          </w:p>
        </w:tc>
      </w:tr>
      <w:tr w:rsidR="00C705E0" w:rsidRPr="002D7063" w14:paraId="60BB0B17"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4FD2189" w14:textId="77777777" w:rsidR="00C705E0" w:rsidRPr="002D7063" w:rsidRDefault="00C705E0" w:rsidP="00E76287">
            <w:pPr>
              <w:spacing w:after="160" w:line="259" w:lineRule="auto"/>
              <w:jc w:val="center"/>
              <w:rPr>
                <w:rFonts w:ascii="Times New Roman" w:eastAsia="Arial" w:hAnsi="Times New Roman" w:cs="Times New Roman"/>
                <w:b/>
              </w:rPr>
            </w:pPr>
          </w:p>
          <w:p w14:paraId="5DFC63B4" w14:textId="77777777" w:rsidR="00C705E0" w:rsidRPr="002D7063" w:rsidRDefault="00C705E0" w:rsidP="00E76287">
            <w:pPr>
              <w:spacing w:after="160" w:line="259" w:lineRule="auto"/>
              <w:jc w:val="center"/>
              <w:rPr>
                <w:rFonts w:ascii="Times New Roman" w:eastAsia="Arial" w:hAnsi="Times New Roman" w:cs="Times New Roman"/>
                <w:b/>
              </w:rPr>
            </w:pPr>
          </w:p>
          <w:p w14:paraId="3689CF8D" w14:textId="77777777" w:rsidR="00C705E0" w:rsidRPr="002D7063" w:rsidRDefault="00C705E0" w:rsidP="00E76287">
            <w:pPr>
              <w:spacing w:after="160" w:line="259" w:lineRule="auto"/>
              <w:jc w:val="center"/>
              <w:rPr>
                <w:rFonts w:ascii="Times New Roman" w:eastAsia="Arial" w:hAnsi="Times New Roman" w:cs="Times New Roman"/>
                <w:b/>
              </w:rPr>
            </w:pPr>
          </w:p>
          <w:p w14:paraId="5FEC21EC" w14:textId="77777777" w:rsidR="00C705E0" w:rsidRPr="002D7063" w:rsidRDefault="00C705E0" w:rsidP="00E76287">
            <w:pPr>
              <w:spacing w:after="160" w:line="259" w:lineRule="auto"/>
              <w:jc w:val="center"/>
              <w:rPr>
                <w:rFonts w:ascii="Times New Roman" w:eastAsia="Arial" w:hAnsi="Times New Roman" w:cs="Times New Roman"/>
                <w:b/>
              </w:rPr>
            </w:pPr>
          </w:p>
          <w:p w14:paraId="00DE4270" w14:textId="77777777" w:rsidR="00C705E0" w:rsidRPr="002D7063" w:rsidRDefault="00C705E0" w:rsidP="00E76287">
            <w:pPr>
              <w:spacing w:after="160" w:line="259" w:lineRule="auto"/>
              <w:jc w:val="center"/>
              <w:rPr>
                <w:rFonts w:ascii="Times New Roman" w:eastAsia="Arial" w:hAnsi="Times New Roman" w:cs="Times New Roman"/>
                <w:b/>
              </w:rPr>
            </w:pPr>
          </w:p>
          <w:p w14:paraId="69A78526" w14:textId="77777777" w:rsidR="00C705E0" w:rsidRPr="002D7063" w:rsidRDefault="00C705E0" w:rsidP="00E76287">
            <w:pPr>
              <w:spacing w:after="160" w:line="259" w:lineRule="auto"/>
              <w:jc w:val="center"/>
              <w:rPr>
                <w:rFonts w:ascii="Times New Roman" w:eastAsia="Arial" w:hAnsi="Times New Roman" w:cs="Times New Roman"/>
                <w:b/>
              </w:rPr>
            </w:pPr>
          </w:p>
          <w:p w14:paraId="5AABE110"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Colima</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E61B73" w14:textId="77777777" w:rsidR="00C705E0" w:rsidRPr="002D7063" w:rsidRDefault="00C705E0" w:rsidP="00E76287">
            <w:pPr>
              <w:jc w:val="center"/>
              <w:rPr>
                <w:rFonts w:ascii="Times New Roman" w:eastAsia="Arial" w:hAnsi="Times New Roman" w:cs="Times New Roman"/>
              </w:rPr>
            </w:pPr>
          </w:p>
          <w:p w14:paraId="2CB7CF30" w14:textId="77777777" w:rsidR="00C705E0" w:rsidRPr="002D7063" w:rsidRDefault="00C705E0" w:rsidP="00E76287">
            <w:pPr>
              <w:jc w:val="center"/>
              <w:rPr>
                <w:rFonts w:ascii="Times New Roman" w:eastAsia="Arial" w:hAnsi="Times New Roman" w:cs="Times New Roman"/>
              </w:rPr>
            </w:pPr>
          </w:p>
          <w:p w14:paraId="2294380F" w14:textId="77777777" w:rsidR="00C705E0" w:rsidRPr="002D7063" w:rsidRDefault="00C705E0" w:rsidP="00E76287">
            <w:pPr>
              <w:jc w:val="center"/>
              <w:rPr>
                <w:rFonts w:ascii="Times New Roman" w:eastAsia="Arial" w:hAnsi="Times New Roman" w:cs="Times New Roman"/>
              </w:rPr>
            </w:pPr>
          </w:p>
          <w:p w14:paraId="2B376633" w14:textId="77777777" w:rsidR="00C705E0" w:rsidRPr="002D7063" w:rsidRDefault="00C705E0" w:rsidP="00E76287">
            <w:pPr>
              <w:jc w:val="center"/>
              <w:rPr>
                <w:rFonts w:ascii="Times New Roman" w:eastAsia="Arial" w:hAnsi="Times New Roman" w:cs="Times New Roman"/>
              </w:rPr>
            </w:pPr>
          </w:p>
          <w:p w14:paraId="075888B3" w14:textId="77777777" w:rsidR="00C705E0" w:rsidRPr="002D7063" w:rsidRDefault="00C705E0" w:rsidP="00E76287">
            <w:pPr>
              <w:jc w:val="center"/>
              <w:rPr>
                <w:rFonts w:ascii="Times New Roman" w:eastAsia="Arial" w:hAnsi="Times New Roman" w:cs="Times New Roman"/>
              </w:rPr>
            </w:pPr>
          </w:p>
          <w:p w14:paraId="6A80EA28" w14:textId="77777777" w:rsidR="00C705E0" w:rsidRPr="002D7063" w:rsidRDefault="00C705E0" w:rsidP="00E76287">
            <w:pPr>
              <w:jc w:val="center"/>
              <w:rPr>
                <w:rFonts w:ascii="Times New Roman" w:eastAsia="Arial" w:hAnsi="Times New Roman" w:cs="Times New Roman"/>
              </w:rPr>
            </w:pPr>
          </w:p>
          <w:p w14:paraId="6EA3E409" w14:textId="77777777" w:rsidR="00C705E0" w:rsidRPr="002D7063" w:rsidRDefault="00C705E0" w:rsidP="00E76287">
            <w:pPr>
              <w:jc w:val="center"/>
              <w:rPr>
                <w:rFonts w:ascii="Times New Roman" w:eastAsia="Arial" w:hAnsi="Times New Roman" w:cs="Times New Roman"/>
              </w:rPr>
            </w:pPr>
          </w:p>
          <w:p w14:paraId="20700F81" w14:textId="77777777" w:rsidR="00C705E0" w:rsidRPr="002D7063" w:rsidRDefault="00C705E0" w:rsidP="00E76287">
            <w:pPr>
              <w:jc w:val="center"/>
              <w:rPr>
                <w:rFonts w:ascii="Times New Roman" w:eastAsia="Arial" w:hAnsi="Times New Roman" w:cs="Times New Roman"/>
              </w:rPr>
            </w:pPr>
          </w:p>
          <w:p w14:paraId="060F8070" w14:textId="77777777" w:rsidR="00C705E0" w:rsidRPr="002D7063" w:rsidRDefault="00C705E0" w:rsidP="00E76287">
            <w:pPr>
              <w:jc w:val="center"/>
              <w:rPr>
                <w:rFonts w:ascii="Times New Roman" w:eastAsia="Arial" w:hAnsi="Times New Roman" w:cs="Times New Roman"/>
              </w:rPr>
            </w:pPr>
          </w:p>
          <w:p w14:paraId="1BBF017C" w14:textId="77777777" w:rsidR="00C705E0" w:rsidRPr="002D7063" w:rsidRDefault="00C705E0" w:rsidP="00E76287">
            <w:pPr>
              <w:jc w:val="center"/>
              <w:rPr>
                <w:rFonts w:ascii="Times New Roman" w:eastAsia="Arial" w:hAnsi="Times New Roman" w:cs="Times New Roman"/>
              </w:rPr>
            </w:pPr>
          </w:p>
          <w:p w14:paraId="09A8BFC0" w14:textId="77777777" w:rsidR="00C705E0" w:rsidRPr="002D7063" w:rsidRDefault="00C705E0" w:rsidP="00E76287">
            <w:pPr>
              <w:jc w:val="center"/>
              <w:rPr>
                <w:rFonts w:ascii="Times New Roman" w:eastAsia="Arial" w:hAnsi="Times New Roman" w:cs="Times New Roman"/>
              </w:rPr>
            </w:pPr>
          </w:p>
          <w:p w14:paraId="29D0EA17"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EB136D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223. Se impondrán de uno a tres años de prisión, y de cincuenta a cien unidades de medida y actualización al que, por razón de edad, sexo, embarazo, estado civil, raza, origen étnico, idioma, religión, ideología, orientación sexual, color de piel, nacionalidad, origen o posición social, trabajo o profesión, posición económica, características físicas, discapacidad o estado de salud:</w:t>
            </w:r>
          </w:p>
          <w:p w14:paraId="7F90CE2F" w14:textId="77777777" w:rsidR="00C705E0" w:rsidRPr="002D7063" w:rsidRDefault="00C705E0" w:rsidP="00E76287">
            <w:pPr>
              <w:jc w:val="both"/>
              <w:rPr>
                <w:rFonts w:ascii="Times New Roman" w:eastAsia="Arial" w:hAnsi="Times New Roman" w:cs="Times New Roman"/>
              </w:rPr>
            </w:pPr>
          </w:p>
          <w:p w14:paraId="7142CE3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2AEF136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Veje o excluya a alguna persona o grupo de personas;</w:t>
            </w:r>
          </w:p>
          <w:p w14:paraId="30C7A85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Niegue o restrinja derechos laborales; o</w:t>
            </w:r>
          </w:p>
          <w:p w14:paraId="7691D03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retarde un trámite, servicio o prestación al que tenga derecho.</w:t>
            </w:r>
          </w:p>
          <w:p w14:paraId="52EED508" w14:textId="77777777" w:rsidR="00C705E0" w:rsidRPr="002D7063" w:rsidRDefault="00C705E0" w:rsidP="00E76287">
            <w:pPr>
              <w:jc w:val="both"/>
              <w:rPr>
                <w:rFonts w:ascii="Times New Roman" w:eastAsia="Arial" w:hAnsi="Times New Roman" w:cs="Times New Roman"/>
              </w:rPr>
            </w:pPr>
          </w:p>
          <w:p w14:paraId="2F6F6D26" w14:textId="77777777" w:rsidR="00C705E0" w:rsidRPr="002D7063" w:rsidRDefault="00C705E0" w:rsidP="00E76287">
            <w:pPr>
              <w:spacing w:after="160" w:line="259" w:lineRule="auto"/>
              <w:jc w:val="both"/>
              <w:rPr>
                <w:rFonts w:ascii="Times New Roman" w:hAnsi="Times New Roman" w:cs="Times New Roman"/>
              </w:rPr>
            </w:pPr>
            <w:r w:rsidRPr="002D7063">
              <w:rPr>
                <w:rFonts w:ascii="Times New Roman" w:eastAsia="Arial" w:hAnsi="Times New Roman" w:cs="Times New Roman"/>
              </w:rPr>
              <w:t>Si las conductas descritas en este artículo las realiza un servidor público, se aumentará en una mitad la pena de prisión prevista en el primer párrafo del presente artículo y, además, se le impondrá destitución e inhabilitación para el desempeño de cualquier cargo, empleo o comisión públicos, por el mismo tiempo de la privación de la libertad impuesta.</w:t>
            </w:r>
          </w:p>
        </w:tc>
      </w:tr>
      <w:tr w:rsidR="00C705E0" w:rsidRPr="002D7063" w14:paraId="38C9F8F2"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2A56BB8"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Chiapas</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2216B6" w14:textId="77777777" w:rsidR="00C705E0" w:rsidRPr="002D7063" w:rsidRDefault="00C705E0" w:rsidP="00E76287">
            <w:pPr>
              <w:spacing w:after="160" w:line="259" w:lineRule="auto"/>
              <w:jc w:val="center"/>
              <w:rPr>
                <w:rFonts w:ascii="Times New Roman" w:eastAsia="Arial" w:hAnsi="Times New Roman" w:cs="Times New Roman"/>
              </w:rPr>
            </w:pPr>
          </w:p>
          <w:p w14:paraId="79CE05AE" w14:textId="77777777" w:rsidR="00C705E0" w:rsidRPr="002D7063" w:rsidRDefault="00C705E0" w:rsidP="00E76287">
            <w:pPr>
              <w:spacing w:after="160" w:line="259" w:lineRule="auto"/>
              <w:jc w:val="center"/>
              <w:rPr>
                <w:rFonts w:ascii="Times New Roman" w:eastAsia="Arial" w:hAnsi="Times New Roman" w:cs="Times New Roman"/>
              </w:rPr>
            </w:pPr>
          </w:p>
          <w:p w14:paraId="6FBCD294" w14:textId="77777777" w:rsidR="00C705E0" w:rsidRPr="002D7063" w:rsidRDefault="00C705E0" w:rsidP="00E76287">
            <w:pPr>
              <w:spacing w:after="160" w:line="259" w:lineRule="auto"/>
              <w:jc w:val="center"/>
              <w:rPr>
                <w:rFonts w:ascii="Times New Roman" w:eastAsia="Arial" w:hAnsi="Times New Roman" w:cs="Times New Roman"/>
              </w:rPr>
            </w:pPr>
          </w:p>
          <w:p w14:paraId="39E76709" w14:textId="77777777" w:rsidR="00C705E0" w:rsidRPr="002D7063" w:rsidRDefault="00C705E0" w:rsidP="00E76287">
            <w:pPr>
              <w:spacing w:after="160" w:line="259" w:lineRule="auto"/>
              <w:jc w:val="center"/>
              <w:rPr>
                <w:rFonts w:ascii="Times New Roman" w:eastAsia="Arial" w:hAnsi="Times New Roman" w:cs="Times New Roman"/>
              </w:rPr>
            </w:pPr>
          </w:p>
          <w:p w14:paraId="7D689411" w14:textId="77777777" w:rsidR="00C705E0" w:rsidRPr="002D7063" w:rsidRDefault="00C705E0" w:rsidP="00E76287">
            <w:pPr>
              <w:spacing w:after="160" w:line="259" w:lineRule="auto"/>
              <w:jc w:val="center"/>
              <w:rPr>
                <w:rFonts w:ascii="Times New Roman" w:eastAsia="Arial" w:hAnsi="Times New Roman" w:cs="Times New Roman"/>
              </w:rPr>
            </w:pPr>
          </w:p>
          <w:p w14:paraId="30053B2D" w14:textId="77777777" w:rsidR="00C705E0" w:rsidRPr="002D7063" w:rsidRDefault="00C705E0" w:rsidP="00E76287">
            <w:pPr>
              <w:spacing w:after="160" w:line="259" w:lineRule="auto"/>
              <w:jc w:val="center"/>
              <w:rPr>
                <w:rFonts w:ascii="Times New Roman" w:eastAsia="Arial" w:hAnsi="Times New Roman" w:cs="Times New Roman"/>
              </w:rPr>
            </w:pPr>
          </w:p>
          <w:p w14:paraId="53BBEF82" w14:textId="77777777" w:rsidR="00C705E0" w:rsidRPr="002D7063" w:rsidRDefault="00C705E0" w:rsidP="00E76287">
            <w:pPr>
              <w:spacing w:after="160" w:line="259" w:lineRule="auto"/>
              <w:jc w:val="center"/>
              <w:rPr>
                <w:rFonts w:ascii="Times New Roman" w:eastAsia="Arial" w:hAnsi="Times New Roman" w:cs="Times New Roman"/>
              </w:rPr>
            </w:pPr>
          </w:p>
          <w:p w14:paraId="6BE036F9" w14:textId="77777777" w:rsidR="00C705E0" w:rsidRPr="002D7063" w:rsidRDefault="00C705E0" w:rsidP="00E76287">
            <w:pPr>
              <w:spacing w:after="160" w:line="259" w:lineRule="auto"/>
              <w:jc w:val="center"/>
              <w:rPr>
                <w:rFonts w:ascii="Times New Roman" w:eastAsia="Arial" w:hAnsi="Times New Roman" w:cs="Times New Roman"/>
              </w:rPr>
            </w:pPr>
          </w:p>
          <w:p w14:paraId="13A9EC1D" w14:textId="77777777" w:rsidR="00C705E0" w:rsidRPr="002D7063" w:rsidRDefault="00C705E0" w:rsidP="00E76287">
            <w:pPr>
              <w:spacing w:after="160" w:line="259" w:lineRule="auto"/>
              <w:jc w:val="center"/>
              <w:rPr>
                <w:rFonts w:ascii="Times New Roman" w:eastAsia="Arial" w:hAnsi="Times New Roman" w:cs="Times New Roman"/>
              </w:rPr>
            </w:pPr>
          </w:p>
          <w:p w14:paraId="78D3DF89" w14:textId="77777777" w:rsidR="00C705E0" w:rsidRPr="002D7063" w:rsidRDefault="00C705E0" w:rsidP="00E76287">
            <w:pPr>
              <w:spacing w:after="160" w:line="259" w:lineRule="auto"/>
              <w:jc w:val="center"/>
              <w:rPr>
                <w:rFonts w:ascii="Times New Roman" w:eastAsia="Arial" w:hAnsi="Times New Roman" w:cs="Times New Roman"/>
              </w:rPr>
            </w:pPr>
          </w:p>
          <w:p w14:paraId="73338427" w14:textId="77777777" w:rsidR="00C705E0" w:rsidRPr="002D7063" w:rsidRDefault="00C705E0" w:rsidP="00E76287">
            <w:pPr>
              <w:spacing w:after="160" w:line="259" w:lineRule="auto"/>
              <w:jc w:val="center"/>
              <w:rPr>
                <w:rFonts w:ascii="Times New Roman" w:eastAsia="Arial" w:hAnsi="Times New Roman" w:cs="Times New Roman"/>
              </w:rPr>
            </w:pPr>
            <w:r w:rsidRPr="002D7063">
              <w:rPr>
                <w:rFonts w:ascii="Times New Roman" w:eastAsia="Arial" w:hAnsi="Times New Roman" w:cs="Times New Roman"/>
              </w:rPr>
              <w:t>Si</w:t>
            </w:r>
          </w:p>
          <w:p w14:paraId="1A61AFE6" w14:textId="77777777" w:rsidR="00C705E0" w:rsidRPr="002D7063" w:rsidRDefault="00C705E0" w:rsidP="00E76287">
            <w:pPr>
              <w:spacing w:after="160" w:line="259" w:lineRule="auto"/>
              <w:jc w:val="center"/>
              <w:rPr>
                <w:rFonts w:ascii="Times New Roman" w:hAnsi="Times New Roman" w:cs="Times New Roman"/>
              </w:rPr>
            </w:pP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A5DB67"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Artículo 324.- Se impondrá pena de tres a seis años de prisión, cincuenta a doscientos días de multa y veinticinco a cien días de trabajo a favor de la comunidad, al que realice distinción, exclusión o restricción basada en el origen étnico, nacional o regional, el sexo, la edad, las discapacidades, la condición social o económica, las condiciones de salud, el embarazo, el idioma, las ideologías o creencias religiosas, las opiniones, las preferencias sexuales, el estado civil, el trabajo desempeñado, las costumbres, la raza, el color de piel, los patrones de conducta social, así como cualquier otra que tenga por objeto impedir, menoscabar o anular el reconocimiento o el ejercicio de los derechos y libertades fundamentales, tales como:</w:t>
            </w:r>
          </w:p>
          <w:p w14:paraId="65DED7E1"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 Provocar o incitar a los demás al odio o a la violencia contra otra persona.</w:t>
            </w:r>
          </w:p>
          <w:p w14:paraId="310CCE4C"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II. En ejercicio de actividades profesionales, mercantiles, o empresariales, niegue un servicio o una prestación a la que se tenga derecho. Para los efectos de esta fracción, se considera que toda persona tiene derecho a los servicios o prestaciones que se ofrecen al público en general.</w:t>
            </w:r>
          </w:p>
          <w:p w14:paraId="5353013D"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III. Veje o excluya a otro de un círculo social, actividad pública o privada, grupo o agrupación de cualquier naturaleza, cuando dichas conductas tengan por resultado un daño material o moral.</w:t>
            </w:r>
          </w:p>
          <w:p w14:paraId="326373E0"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IV. Niegue o restrinja los derechos laborales de otro.</w:t>
            </w:r>
          </w:p>
          <w:p w14:paraId="2C6135BD"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V. Todas aquellas que atenten contra la dignidad de la persona.</w:t>
            </w:r>
          </w:p>
          <w:p w14:paraId="28575393"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Artículo 325.- Cuando sea un servidor público quien incurra en cualquiera de las conductas descritas en el artículo anterior, o niegue o retarde a una persona un trámite o servicio al que tenga derecho, se le aumentará la pena hasta en una mitad de la prevista en el primer párrafo del artículo anterior, siempre que su conducta se encuentre vinculada de cualquier manera con la función pública que desempeña, y se le impondrá además la destitución e inhabilitación para el desempeño de cualquier cargo, empleo o comisión públicos hasta por el mismo tiempo de la pena de prisión impuesta.</w:t>
            </w:r>
          </w:p>
          <w:p w14:paraId="392E05EB"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No se considerarán discriminación, aquellas medidas de gobierno o de grupos privados reconocidos tendientes a la protección de los grupos socialmente desfavorecidos.</w:t>
            </w:r>
          </w:p>
          <w:p w14:paraId="35A5E835" w14:textId="77777777" w:rsidR="00C705E0" w:rsidRPr="002D7063" w:rsidRDefault="00C705E0" w:rsidP="00E76287">
            <w:pPr>
              <w:spacing w:after="160" w:line="259" w:lineRule="auto"/>
              <w:jc w:val="both"/>
              <w:rPr>
                <w:rFonts w:ascii="Times New Roman" w:hAnsi="Times New Roman" w:cs="Times New Roman"/>
              </w:rPr>
            </w:pPr>
            <w:r w:rsidRPr="002D7063">
              <w:rPr>
                <w:rFonts w:ascii="Times New Roman" w:eastAsia="Arial" w:hAnsi="Times New Roman" w:cs="Times New Roman"/>
              </w:rPr>
              <w:t>Artículo 326.- Los delitos establecidos en los artículos 324 y 325, sólo se perseguirán por querella de parte ofendida o de su legítimo representante.</w:t>
            </w:r>
          </w:p>
        </w:tc>
      </w:tr>
      <w:tr w:rsidR="00C705E0" w:rsidRPr="002D7063" w14:paraId="4931CF70"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7601E87"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Chihuahua</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7FE6DF" w14:textId="77777777" w:rsidR="00C705E0" w:rsidRPr="002D7063" w:rsidRDefault="00C705E0" w:rsidP="00E76287">
            <w:pPr>
              <w:jc w:val="center"/>
              <w:rPr>
                <w:rFonts w:ascii="Times New Roman" w:eastAsia="Arial" w:hAnsi="Times New Roman" w:cs="Times New Roman"/>
              </w:rPr>
            </w:pPr>
          </w:p>
          <w:p w14:paraId="2EC9044E" w14:textId="77777777" w:rsidR="00C705E0" w:rsidRPr="002D7063" w:rsidRDefault="00C705E0" w:rsidP="00E76287">
            <w:pPr>
              <w:jc w:val="center"/>
              <w:rPr>
                <w:rFonts w:ascii="Times New Roman" w:eastAsia="Arial" w:hAnsi="Times New Roman" w:cs="Times New Roman"/>
              </w:rPr>
            </w:pPr>
          </w:p>
          <w:p w14:paraId="70B6F196" w14:textId="77777777" w:rsidR="00C705E0" w:rsidRPr="002D7063" w:rsidRDefault="00C705E0" w:rsidP="00E76287">
            <w:pPr>
              <w:jc w:val="center"/>
              <w:rPr>
                <w:rFonts w:ascii="Times New Roman" w:eastAsia="Arial" w:hAnsi="Times New Roman" w:cs="Times New Roman"/>
              </w:rPr>
            </w:pPr>
          </w:p>
          <w:p w14:paraId="355EEBBF" w14:textId="77777777" w:rsidR="00C705E0" w:rsidRPr="002D7063" w:rsidRDefault="00C705E0" w:rsidP="00E76287">
            <w:pPr>
              <w:jc w:val="center"/>
              <w:rPr>
                <w:rFonts w:ascii="Times New Roman" w:eastAsia="Arial" w:hAnsi="Times New Roman" w:cs="Times New Roman"/>
              </w:rPr>
            </w:pPr>
          </w:p>
          <w:p w14:paraId="1586D9BA" w14:textId="77777777" w:rsidR="00C705E0" w:rsidRPr="002D7063" w:rsidRDefault="00C705E0" w:rsidP="00E76287">
            <w:pPr>
              <w:jc w:val="center"/>
              <w:rPr>
                <w:rFonts w:ascii="Times New Roman" w:eastAsia="Arial" w:hAnsi="Times New Roman" w:cs="Times New Roman"/>
              </w:rPr>
            </w:pPr>
          </w:p>
          <w:p w14:paraId="715B7827" w14:textId="77777777" w:rsidR="00C705E0" w:rsidRPr="002D7063" w:rsidRDefault="00C705E0" w:rsidP="00E76287">
            <w:pPr>
              <w:jc w:val="center"/>
              <w:rPr>
                <w:rFonts w:ascii="Times New Roman" w:eastAsia="Arial" w:hAnsi="Times New Roman" w:cs="Times New Roman"/>
              </w:rPr>
            </w:pPr>
          </w:p>
          <w:p w14:paraId="5D1D6A3A" w14:textId="77777777" w:rsidR="00C705E0" w:rsidRPr="002D7063" w:rsidRDefault="00C705E0" w:rsidP="00E76287">
            <w:pPr>
              <w:jc w:val="center"/>
              <w:rPr>
                <w:rFonts w:ascii="Times New Roman" w:eastAsia="Arial" w:hAnsi="Times New Roman" w:cs="Times New Roman"/>
              </w:rPr>
            </w:pPr>
          </w:p>
          <w:p w14:paraId="4C8108DD" w14:textId="77777777" w:rsidR="00C705E0" w:rsidRPr="002D7063" w:rsidRDefault="00C705E0" w:rsidP="00E76287">
            <w:pPr>
              <w:jc w:val="center"/>
              <w:rPr>
                <w:rFonts w:ascii="Times New Roman" w:eastAsia="Arial" w:hAnsi="Times New Roman" w:cs="Times New Roman"/>
              </w:rPr>
            </w:pPr>
          </w:p>
          <w:p w14:paraId="0D3DDF4E" w14:textId="77777777" w:rsidR="00C705E0" w:rsidRPr="002D7063" w:rsidRDefault="00C705E0" w:rsidP="00E76287">
            <w:pPr>
              <w:jc w:val="center"/>
              <w:rPr>
                <w:rFonts w:ascii="Times New Roman" w:eastAsia="Arial" w:hAnsi="Times New Roman" w:cs="Times New Roman"/>
              </w:rPr>
            </w:pPr>
          </w:p>
          <w:p w14:paraId="19AC5EB9" w14:textId="77777777" w:rsidR="00C705E0" w:rsidRPr="002D7063" w:rsidRDefault="00C705E0" w:rsidP="00E76287">
            <w:pPr>
              <w:jc w:val="center"/>
              <w:rPr>
                <w:rFonts w:ascii="Times New Roman" w:eastAsia="Arial" w:hAnsi="Times New Roman" w:cs="Times New Roman"/>
              </w:rPr>
            </w:pPr>
          </w:p>
          <w:p w14:paraId="04BA9935" w14:textId="77777777" w:rsidR="00C705E0" w:rsidRPr="002D7063" w:rsidRDefault="00C705E0" w:rsidP="00E76287">
            <w:pPr>
              <w:jc w:val="center"/>
              <w:rPr>
                <w:rFonts w:ascii="Times New Roman" w:eastAsia="Arial" w:hAnsi="Times New Roman" w:cs="Times New Roman"/>
              </w:rPr>
            </w:pPr>
          </w:p>
          <w:p w14:paraId="05942A00" w14:textId="77777777" w:rsidR="00C705E0" w:rsidRPr="002D7063" w:rsidRDefault="00C705E0" w:rsidP="00E76287">
            <w:pPr>
              <w:jc w:val="center"/>
              <w:rPr>
                <w:rFonts w:ascii="Times New Roman" w:eastAsia="Arial" w:hAnsi="Times New Roman" w:cs="Times New Roman"/>
              </w:rPr>
            </w:pPr>
          </w:p>
          <w:p w14:paraId="201BE7C4" w14:textId="77777777" w:rsidR="00C705E0" w:rsidRPr="002D7063" w:rsidRDefault="00C705E0" w:rsidP="00E76287">
            <w:pPr>
              <w:jc w:val="center"/>
              <w:rPr>
                <w:rFonts w:ascii="Times New Roman" w:eastAsia="Arial" w:hAnsi="Times New Roman" w:cs="Times New Roman"/>
              </w:rPr>
            </w:pPr>
          </w:p>
          <w:p w14:paraId="699712A8" w14:textId="77777777" w:rsidR="00C705E0" w:rsidRPr="002D7063" w:rsidRDefault="00C705E0" w:rsidP="00E76287">
            <w:pPr>
              <w:jc w:val="center"/>
              <w:rPr>
                <w:rFonts w:ascii="Times New Roman" w:eastAsia="Arial" w:hAnsi="Times New Roman" w:cs="Times New Roman"/>
              </w:rPr>
            </w:pPr>
          </w:p>
          <w:p w14:paraId="63B3A9AB" w14:textId="77777777" w:rsidR="00C705E0" w:rsidRPr="002D7063" w:rsidRDefault="00C705E0" w:rsidP="00E76287">
            <w:pPr>
              <w:jc w:val="center"/>
              <w:rPr>
                <w:rFonts w:ascii="Times New Roman" w:eastAsia="Arial" w:hAnsi="Times New Roman" w:cs="Times New Roman"/>
              </w:rPr>
            </w:pPr>
          </w:p>
          <w:p w14:paraId="7E8101E0" w14:textId="77777777" w:rsidR="00C705E0" w:rsidRPr="002D7063" w:rsidRDefault="00C705E0" w:rsidP="00E76287">
            <w:pPr>
              <w:jc w:val="center"/>
              <w:rPr>
                <w:rFonts w:ascii="Times New Roman" w:eastAsia="Arial" w:hAnsi="Times New Roman" w:cs="Times New Roman"/>
              </w:rPr>
            </w:pPr>
          </w:p>
          <w:p w14:paraId="3631D8C6" w14:textId="77777777" w:rsidR="00C705E0" w:rsidRPr="002D7063" w:rsidRDefault="00C705E0" w:rsidP="00E76287">
            <w:pPr>
              <w:jc w:val="center"/>
              <w:rPr>
                <w:rFonts w:ascii="Times New Roman" w:eastAsia="Arial" w:hAnsi="Times New Roman" w:cs="Times New Roman"/>
              </w:rPr>
            </w:pPr>
          </w:p>
          <w:p w14:paraId="3155FB13" w14:textId="77777777" w:rsidR="00C705E0" w:rsidRPr="002D7063" w:rsidRDefault="00C705E0" w:rsidP="00E76287">
            <w:pPr>
              <w:jc w:val="center"/>
              <w:rPr>
                <w:rFonts w:ascii="Times New Roman" w:eastAsia="Arial" w:hAnsi="Times New Roman" w:cs="Times New Roman"/>
              </w:rPr>
            </w:pPr>
          </w:p>
          <w:p w14:paraId="4A8DC4E5"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BC7597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197.</w:t>
            </w:r>
          </w:p>
          <w:p w14:paraId="69C0D125" w14:textId="77777777" w:rsidR="00C705E0" w:rsidRPr="002D7063" w:rsidRDefault="00C705E0" w:rsidP="00E76287">
            <w:pPr>
              <w:jc w:val="both"/>
              <w:rPr>
                <w:rFonts w:ascii="Times New Roman" w:eastAsia="Arial" w:hAnsi="Times New Roman" w:cs="Times New Roman"/>
              </w:rPr>
            </w:pPr>
          </w:p>
          <w:p w14:paraId="2524763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Se impondrá de seis meses a tres años de prisión o de veinticinco a cien días de trabajo en favor de la comunidad y multa de cincuenta a doscientos días a quien, por razón de edad, sexo, estado civil, embarazo, raza, procedencia étnica, idioma, religión, ideología, orientación sexual, color de piel, nacionalidad, origen o posición social, trabajo o profesión, posición económica, características físicas, discapacidad o estado de salud o cualquier otra que atente contra la dignidad humana y tenga por objeto anular o menoscabar los derechos y libertades de las personas:</w:t>
            </w:r>
          </w:p>
          <w:p w14:paraId="02D927C1" w14:textId="77777777" w:rsidR="00C705E0" w:rsidRPr="002D7063" w:rsidRDefault="00C705E0" w:rsidP="00E76287">
            <w:pPr>
              <w:jc w:val="both"/>
              <w:rPr>
                <w:rFonts w:ascii="Times New Roman" w:eastAsia="Arial" w:hAnsi="Times New Roman" w:cs="Times New Roman"/>
              </w:rPr>
            </w:pPr>
          </w:p>
          <w:p w14:paraId="5FD6DAE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5099785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a una persona un servicio o una prestación a la que tenga derecho. Para los efectos de esta fracción, se considera que toda persona tiene derecho a los servicios o prestaciones que se ofrecen al público en general;</w:t>
            </w:r>
          </w:p>
          <w:p w14:paraId="2AAA5B9A"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alguna persona o grupo de personas; o</w:t>
            </w:r>
          </w:p>
          <w:p w14:paraId="6488ED0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 o el acceso a los mismos, sin causa justificada.</w:t>
            </w:r>
          </w:p>
          <w:p w14:paraId="73FAD7D9" w14:textId="77777777" w:rsidR="00C705E0" w:rsidRPr="002D7063" w:rsidRDefault="00C705E0" w:rsidP="00E76287">
            <w:pPr>
              <w:jc w:val="both"/>
              <w:rPr>
                <w:rFonts w:ascii="Times New Roman" w:eastAsia="Arial" w:hAnsi="Times New Roman" w:cs="Times New Roman"/>
              </w:rPr>
            </w:pPr>
          </w:p>
          <w:p w14:paraId="79378EA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primer párrafo de este artículo, niegue o retarde a una persona un trámite, servicio o prestación al que tenga derecho, se le aumentará en una mitad la pena prevista en el primer párrafo del presente artículo y, además, se le podrá imponer suspensión, destitución o inhabilitación para el desempeño de cualquier cargo, empleo o comisión públicos, por el mismo lapso de la sanción impuesta.</w:t>
            </w:r>
          </w:p>
          <w:p w14:paraId="63686905" w14:textId="77777777" w:rsidR="00C705E0" w:rsidRPr="002D7063" w:rsidRDefault="00C705E0" w:rsidP="00E76287">
            <w:pPr>
              <w:jc w:val="both"/>
              <w:rPr>
                <w:rFonts w:ascii="Times New Roman" w:eastAsia="Arial" w:hAnsi="Times New Roman" w:cs="Times New Roman"/>
              </w:rPr>
            </w:pPr>
          </w:p>
          <w:p w14:paraId="3791C24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tendientes a la protección de los grupos socialmente desfavorecidos.</w:t>
            </w:r>
          </w:p>
          <w:p w14:paraId="6DD5FE7E" w14:textId="77777777" w:rsidR="00C705E0" w:rsidRPr="002D7063" w:rsidRDefault="00C705E0" w:rsidP="00E76287">
            <w:pPr>
              <w:jc w:val="both"/>
              <w:rPr>
                <w:rFonts w:ascii="Times New Roman" w:eastAsia="Arial" w:hAnsi="Times New Roman" w:cs="Times New Roman"/>
              </w:rPr>
            </w:pPr>
          </w:p>
          <w:p w14:paraId="4591218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Este delito se perseguirá previa querella.</w:t>
            </w:r>
          </w:p>
          <w:p w14:paraId="6BC03EB0" w14:textId="77777777" w:rsidR="00C705E0" w:rsidRPr="002D7063" w:rsidRDefault="00C705E0" w:rsidP="00E76287">
            <w:pPr>
              <w:jc w:val="both"/>
              <w:rPr>
                <w:rFonts w:ascii="Times New Roman" w:hAnsi="Times New Roman" w:cs="Times New Roman"/>
              </w:rPr>
            </w:pPr>
          </w:p>
        </w:tc>
      </w:tr>
      <w:tr w:rsidR="00C705E0" w:rsidRPr="002D7063" w14:paraId="6546B6ED"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6EFCBF0"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CDMX</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6F7E46" w14:textId="77777777" w:rsidR="00C705E0" w:rsidRPr="002D7063" w:rsidRDefault="00C705E0" w:rsidP="00E76287">
            <w:pPr>
              <w:spacing w:after="160" w:line="259" w:lineRule="auto"/>
              <w:jc w:val="center"/>
              <w:rPr>
                <w:rFonts w:ascii="Times New Roman" w:eastAsia="Arial" w:hAnsi="Times New Roman" w:cs="Times New Roman"/>
              </w:rPr>
            </w:pPr>
          </w:p>
          <w:p w14:paraId="384BECDE" w14:textId="77777777" w:rsidR="00C705E0" w:rsidRPr="002D7063" w:rsidRDefault="00C705E0" w:rsidP="00E76287">
            <w:pPr>
              <w:spacing w:after="160" w:line="259" w:lineRule="auto"/>
              <w:jc w:val="center"/>
              <w:rPr>
                <w:rFonts w:ascii="Times New Roman" w:eastAsia="Arial" w:hAnsi="Times New Roman" w:cs="Times New Roman"/>
              </w:rPr>
            </w:pPr>
          </w:p>
          <w:p w14:paraId="53CAC548" w14:textId="77777777" w:rsidR="00C705E0" w:rsidRPr="002D7063" w:rsidRDefault="00C705E0" w:rsidP="00E76287">
            <w:pPr>
              <w:spacing w:after="160" w:line="259" w:lineRule="auto"/>
              <w:jc w:val="center"/>
              <w:rPr>
                <w:rFonts w:ascii="Times New Roman" w:eastAsia="Arial" w:hAnsi="Times New Roman" w:cs="Times New Roman"/>
              </w:rPr>
            </w:pPr>
          </w:p>
          <w:p w14:paraId="24FF43AF" w14:textId="77777777" w:rsidR="00C705E0" w:rsidRPr="002D7063" w:rsidRDefault="00C705E0" w:rsidP="00E76287">
            <w:pPr>
              <w:spacing w:after="160" w:line="259" w:lineRule="auto"/>
              <w:jc w:val="center"/>
              <w:rPr>
                <w:rFonts w:ascii="Times New Roman" w:eastAsia="Arial" w:hAnsi="Times New Roman" w:cs="Times New Roman"/>
              </w:rPr>
            </w:pPr>
          </w:p>
          <w:p w14:paraId="6FD452F5" w14:textId="77777777" w:rsidR="00C705E0" w:rsidRPr="002D7063" w:rsidRDefault="00C705E0" w:rsidP="00E76287">
            <w:pPr>
              <w:spacing w:after="160" w:line="259" w:lineRule="auto"/>
              <w:jc w:val="center"/>
              <w:rPr>
                <w:rFonts w:ascii="Times New Roman" w:eastAsia="Arial" w:hAnsi="Times New Roman" w:cs="Times New Roman"/>
              </w:rPr>
            </w:pPr>
          </w:p>
          <w:p w14:paraId="3F7F7EA9" w14:textId="77777777" w:rsidR="00C705E0" w:rsidRPr="002D7063" w:rsidRDefault="00C705E0" w:rsidP="00E76287">
            <w:pPr>
              <w:spacing w:after="160" w:line="259" w:lineRule="auto"/>
              <w:jc w:val="center"/>
              <w:rPr>
                <w:rFonts w:ascii="Times New Roman" w:eastAsia="Arial" w:hAnsi="Times New Roman" w:cs="Times New Roman"/>
              </w:rPr>
            </w:pPr>
          </w:p>
          <w:p w14:paraId="192AE467" w14:textId="77777777" w:rsidR="00C705E0" w:rsidRPr="002D7063" w:rsidRDefault="00C705E0" w:rsidP="00E76287">
            <w:pPr>
              <w:spacing w:after="160" w:line="259" w:lineRule="auto"/>
              <w:jc w:val="center"/>
              <w:rPr>
                <w:rFonts w:ascii="Times New Roman" w:eastAsia="Arial" w:hAnsi="Times New Roman" w:cs="Times New Roman"/>
              </w:rPr>
            </w:pPr>
          </w:p>
          <w:p w14:paraId="1D88F014" w14:textId="77777777" w:rsidR="00C705E0" w:rsidRPr="002D7063" w:rsidRDefault="00C705E0" w:rsidP="00E76287">
            <w:pPr>
              <w:spacing w:after="160" w:line="259" w:lineRule="auto"/>
              <w:jc w:val="center"/>
              <w:rPr>
                <w:rFonts w:ascii="Times New Roman" w:eastAsia="Arial" w:hAnsi="Times New Roman" w:cs="Times New Roman"/>
              </w:rPr>
            </w:pPr>
          </w:p>
          <w:p w14:paraId="296EECA2" w14:textId="77777777" w:rsidR="00C705E0" w:rsidRPr="002D7063" w:rsidRDefault="00C705E0" w:rsidP="00E76287">
            <w:pPr>
              <w:spacing w:after="160" w:line="259" w:lineRule="auto"/>
              <w:jc w:val="center"/>
              <w:rPr>
                <w:rFonts w:ascii="Times New Roman" w:eastAsia="Arial" w:hAnsi="Times New Roman" w:cs="Times New Roman"/>
              </w:rPr>
            </w:pPr>
          </w:p>
          <w:p w14:paraId="1F78D3A0" w14:textId="77777777" w:rsidR="00C705E0" w:rsidRPr="002D7063" w:rsidRDefault="00C705E0" w:rsidP="00E76287">
            <w:pPr>
              <w:spacing w:after="160" w:line="259" w:lineRule="auto"/>
              <w:jc w:val="center"/>
              <w:rPr>
                <w:rFonts w:ascii="Times New Roman" w:eastAsia="Arial" w:hAnsi="Times New Roman" w:cs="Times New Roman"/>
              </w:rPr>
            </w:pPr>
          </w:p>
          <w:p w14:paraId="795B739E" w14:textId="77777777" w:rsidR="00C705E0" w:rsidRPr="002D7063" w:rsidRDefault="00C705E0" w:rsidP="00E76287">
            <w:pPr>
              <w:spacing w:after="160" w:line="259" w:lineRule="auto"/>
              <w:jc w:val="center"/>
              <w:rPr>
                <w:rFonts w:ascii="Times New Roman" w:eastAsia="Arial" w:hAnsi="Times New Roman" w:cs="Times New Roman"/>
              </w:rPr>
            </w:pPr>
            <w:r w:rsidRPr="002D7063">
              <w:rPr>
                <w:rFonts w:ascii="Times New Roman" w:eastAsia="Arial" w:hAnsi="Times New Roman" w:cs="Times New Roman"/>
              </w:rPr>
              <w:t>Si</w:t>
            </w:r>
          </w:p>
          <w:p w14:paraId="446F7414" w14:textId="77777777" w:rsidR="00C705E0" w:rsidRPr="002D7063" w:rsidRDefault="00C705E0" w:rsidP="00E76287">
            <w:pPr>
              <w:spacing w:after="160" w:line="259" w:lineRule="auto"/>
              <w:jc w:val="center"/>
              <w:rPr>
                <w:rFonts w:ascii="Times New Roman" w:hAnsi="Times New Roman" w:cs="Times New Roman"/>
              </w:rPr>
            </w:pP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C4EA87"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ARTÍCULO 206. Se impondrán de uno a tres años de prisión o de veinticinco a cien días de trabajo en favor de la comunidad y multa de cincuenta a doscientos días al que, por razón de edad, sexo, estado civil, embarazo, raza, procedencia étnica, idioma, religión, ideología, orientación sexual, color de piel, nacionalidad, origen o posición social, trabajo o profesión, posición económica, características físicas, discapacidad o estado de salud o cualquier otra que atente contra la dignidad humana y tenga por objeto anular o menoscabar los derechos y libertades de las personas:</w:t>
            </w:r>
          </w:p>
          <w:p w14:paraId="5765E68D" w14:textId="77777777" w:rsidR="00C705E0" w:rsidRPr="002D7063" w:rsidRDefault="00C705E0" w:rsidP="00E76287">
            <w:pPr>
              <w:spacing w:line="259" w:lineRule="auto"/>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7B4AA130" w14:textId="77777777" w:rsidR="00C705E0" w:rsidRPr="002D7063" w:rsidRDefault="00C705E0" w:rsidP="00E76287">
            <w:pPr>
              <w:spacing w:line="259" w:lineRule="auto"/>
              <w:jc w:val="both"/>
              <w:rPr>
                <w:rFonts w:ascii="Times New Roman" w:eastAsia="Arial" w:hAnsi="Times New Roman" w:cs="Times New Roman"/>
              </w:rPr>
            </w:pPr>
            <w:r w:rsidRPr="002D7063">
              <w:rPr>
                <w:rFonts w:ascii="Times New Roman" w:eastAsia="Arial" w:hAnsi="Times New Roman" w:cs="Times New Roman"/>
              </w:rPr>
              <w:t>II.- Niegue a una persona un servicio o una prestación a la que tenga derecho. Para los efectos de esta fracción, se considera que toda persona tiene derecho a los servicios o prestaciones que se ofrecen al público en general;</w:t>
            </w:r>
          </w:p>
          <w:p w14:paraId="7916A9D7" w14:textId="77777777" w:rsidR="00C705E0" w:rsidRPr="002D7063" w:rsidRDefault="00C705E0" w:rsidP="00E76287">
            <w:pPr>
              <w:spacing w:line="259" w:lineRule="auto"/>
              <w:jc w:val="both"/>
              <w:rPr>
                <w:rFonts w:ascii="Times New Roman" w:eastAsia="Arial" w:hAnsi="Times New Roman" w:cs="Times New Roman"/>
              </w:rPr>
            </w:pPr>
            <w:r w:rsidRPr="002D7063">
              <w:rPr>
                <w:rFonts w:ascii="Times New Roman" w:eastAsia="Arial" w:hAnsi="Times New Roman" w:cs="Times New Roman"/>
              </w:rPr>
              <w:t>III.- Veje o excluya a alguna persona o grupo de personas; o</w:t>
            </w:r>
          </w:p>
          <w:p w14:paraId="757EA399" w14:textId="77777777" w:rsidR="00C705E0" w:rsidRPr="002D7063" w:rsidRDefault="00C705E0" w:rsidP="00E76287">
            <w:pPr>
              <w:spacing w:line="259" w:lineRule="auto"/>
              <w:jc w:val="both"/>
              <w:rPr>
                <w:rFonts w:ascii="Times New Roman" w:eastAsia="Arial" w:hAnsi="Times New Roman" w:cs="Times New Roman"/>
              </w:rPr>
            </w:pPr>
            <w:r w:rsidRPr="002D7063">
              <w:rPr>
                <w:rFonts w:ascii="Times New Roman" w:eastAsia="Arial" w:hAnsi="Times New Roman" w:cs="Times New Roman"/>
              </w:rPr>
              <w:t>IV.- Niegue o restrinja derechos laborales.</w:t>
            </w:r>
          </w:p>
          <w:p w14:paraId="16572696" w14:textId="77777777" w:rsidR="00C705E0" w:rsidRPr="002D7063" w:rsidRDefault="00C705E0" w:rsidP="00E76287">
            <w:pPr>
              <w:spacing w:line="259" w:lineRule="auto"/>
              <w:jc w:val="both"/>
              <w:rPr>
                <w:rFonts w:ascii="Times New Roman" w:eastAsia="Arial" w:hAnsi="Times New Roman" w:cs="Times New Roman"/>
              </w:rPr>
            </w:pPr>
          </w:p>
          <w:p w14:paraId="287001AA"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primer párrafo de este artículo, niegue o retarde a una persona un trámite, servicio o prestación al que tenga derecho, se le aumentará en una mitad la pena prevista en el primer párrafo del presente artículo, y además se le impondrá destitución e inhabilitación para el desempeño de cualquier cargo, empleo o comisión públicos, por el mismo lapso de la privación de la libertad impuesta.</w:t>
            </w:r>
          </w:p>
          <w:p w14:paraId="6BFCA0EF"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tendientes a la protección de los grupos socialmente desfavorecidos.</w:t>
            </w:r>
          </w:p>
          <w:p w14:paraId="55B6EA48" w14:textId="77777777" w:rsidR="00C705E0" w:rsidRPr="002D7063" w:rsidRDefault="00C705E0" w:rsidP="00E76287">
            <w:pPr>
              <w:spacing w:after="160" w:line="259" w:lineRule="auto"/>
              <w:jc w:val="both"/>
              <w:rPr>
                <w:rFonts w:ascii="Times New Roman" w:hAnsi="Times New Roman" w:cs="Times New Roman"/>
              </w:rPr>
            </w:pPr>
            <w:r w:rsidRPr="002D7063">
              <w:rPr>
                <w:rFonts w:ascii="Times New Roman" w:eastAsia="Arial" w:hAnsi="Times New Roman" w:cs="Times New Roman"/>
              </w:rPr>
              <w:t>Este delito se perseguirá por querella.</w:t>
            </w:r>
          </w:p>
        </w:tc>
      </w:tr>
      <w:tr w:rsidR="00C705E0" w:rsidRPr="002D7063" w14:paraId="76AC7CFD"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4E49C14" w14:textId="77777777" w:rsidR="00C705E0" w:rsidRPr="002D7063" w:rsidRDefault="00C705E0" w:rsidP="00E76287">
            <w:pPr>
              <w:spacing w:after="160" w:line="259" w:lineRule="auto"/>
              <w:jc w:val="center"/>
              <w:rPr>
                <w:rFonts w:ascii="Times New Roman" w:eastAsia="Arial" w:hAnsi="Times New Roman" w:cs="Times New Roman"/>
                <w:b/>
              </w:rPr>
            </w:pPr>
          </w:p>
          <w:p w14:paraId="3144A061" w14:textId="77777777" w:rsidR="00C705E0" w:rsidRPr="002D7063" w:rsidRDefault="00C705E0" w:rsidP="00E76287">
            <w:pPr>
              <w:spacing w:after="160" w:line="259" w:lineRule="auto"/>
              <w:jc w:val="center"/>
              <w:rPr>
                <w:rFonts w:ascii="Times New Roman" w:eastAsia="Arial" w:hAnsi="Times New Roman" w:cs="Times New Roman"/>
                <w:b/>
              </w:rPr>
            </w:pPr>
          </w:p>
          <w:p w14:paraId="30C97F68" w14:textId="77777777" w:rsidR="00C705E0" w:rsidRPr="002D7063" w:rsidRDefault="00C705E0" w:rsidP="00E76287">
            <w:pPr>
              <w:spacing w:after="160" w:line="259" w:lineRule="auto"/>
              <w:jc w:val="center"/>
              <w:rPr>
                <w:rFonts w:ascii="Times New Roman" w:eastAsia="Arial" w:hAnsi="Times New Roman" w:cs="Times New Roman"/>
                <w:b/>
              </w:rPr>
            </w:pPr>
          </w:p>
          <w:p w14:paraId="3D298E46" w14:textId="77777777" w:rsidR="00C705E0" w:rsidRPr="002D7063" w:rsidRDefault="00C705E0" w:rsidP="00E76287">
            <w:pPr>
              <w:spacing w:after="160" w:line="259" w:lineRule="auto"/>
              <w:jc w:val="center"/>
              <w:rPr>
                <w:rFonts w:ascii="Times New Roman" w:eastAsia="Arial" w:hAnsi="Times New Roman" w:cs="Times New Roman"/>
                <w:b/>
              </w:rPr>
            </w:pPr>
          </w:p>
          <w:p w14:paraId="7E43F6EE" w14:textId="77777777" w:rsidR="00C705E0" w:rsidRPr="002D7063" w:rsidRDefault="00C705E0" w:rsidP="00E76287">
            <w:pPr>
              <w:spacing w:after="160" w:line="259" w:lineRule="auto"/>
              <w:jc w:val="center"/>
              <w:rPr>
                <w:rFonts w:ascii="Times New Roman" w:eastAsia="Arial" w:hAnsi="Times New Roman" w:cs="Times New Roman"/>
                <w:b/>
              </w:rPr>
            </w:pPr>
          </w:p>
          <w:p w14:paraId="1065110F" w14:textId="77777777" w:rsidR="00C705E0" w:rsidRPr="002D7063" w:rsidRDefault="00C705E0" w:rsidP="00E76287">
            <w:pPr>
              <w:spacing w:after="160" w:line="259" w:lineRule="auto"/>
              <w:jc w:val="center"/>
              <w:rPr>
                <w:rFonts w:ascii="Times New Roman" w:eastAsia="Arial" w:hAnsi="Times New Roman" w:cs="Times New Roman"/>
                <w:b/>
              </w:rPr>
            </w:pPr>
          </w:p>
          <w:p w14:paraId="104C2506" w14:textId="77777777" w:rsidR="00C705E0" w:rsidRPr="002D7063" w:rsidRDefault="00C705E0" w:rsidP="00E76287">
            <w:pPr>
              <w:spacing w:after="160" w:line="259" w:lineRule="auto"/>
              <w:jc w:val="center"/>
              <w:rPr>
                <w:rFonts w:ascii="Times New Roman" w:eastAsia="Arial" w:hAnsi="Times New Roman" w:cs="Times New Roman"/>
                <w:b/>
              </w:rPr>
            </w:pPr>
          </w:p>
          <w:p w14:paraId="54350FF9" w14:textId="77777777" w:rsidR="00C705E0" w:rsidRPr="002D7063" w:rsidRDefault="00C705E0" w:rsidP="00E76287">
            <w:pPr>
              <w:spacing w:after="160" w:line="259" w:lineRule="auto"/>
              <w:jc w:val="center"/>
              <w:rPr>
                <w:rFonts w:ascii="Times New Roman" w:eastAsia="Arial" w:hAnsi="Times New Roman" w:cs="Times New Roman"/>
                <w:b/>
              </w:rPr>
            </w:pPr>
          </w:p>
          <w:p w14:paraId="12B2B786"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Durango</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375104" w14:textId="77777777" w:rsidR="00C705E0" w:rsidRPr="002D7063" w:rsidRDefault="00C705E0" w:rsidP="00E76287">
            <w:pPr>
              <w:jc w:val="center"/>
              <w:rPr>
                <w:rFonts w:ascii="Times New Roman" w:eastAsia="Arial" w:hAnsi="Times New Roman" w:cs="Times New Roman"/>
              </w:rPr>
            </w:pPr>
          </w:p>
          <w:p w14:paraId="7E2BEF46" w14:textId="77777777" w:rsidR="00C705E0" w:rsidRPr="002D7063" w:rsidRDefault="00C705E0" w:rsidP="00E76287">
            <w:pPr>
              <w:jc w:val="center"/>
              <w:rPr>
                <w:rFonts w:ascii="Times New Roman" w:eastAsia="Arial" w:hAnsi="Times New Roman" w:cs="Times New Roman"/>
              </w:rPr>
            </w:pPr>
          </w:p>
          <w:p w14:paraId="76875520" w14:textId="77777777" w:rsidR="00C705E0" w:rsidRPr="002D7063" w:rsidRDefault="00C705E0" w:rsidP="00E76287">
            <w:pPr>
              <w:jc w:val="center"/>
              <w:rPr>
                <w:rFonts w:ascii="Times New Roman" w:eastAsia="Arial" w:hAnsi="Times New Roman" w:cs="Times New Roman"/>
              </w:rPr>
            </w:pPr>
          </w:p>
          <w:p w14:paraId="40D9A0D7" w14:textId="77777777" w:rsidR="00C705E0" w:rsidRPr="002D7063" w:rsidRDefault="00C705E0" w:rsidP="00E76287">
            <w:pPr>
              <w:jc w:val="center"/>
              <w:rPr>
                <w:rFonts w:ascii="Times New Roman" w:eastAsia="Arial" w:hAnsi="Times New Roman" w:cs="Times New Roman"/>
              </w:rPr>
            </w:pPr>
          </w:p>
          <w:p w14:paraId="77FC2774" w14:textId="77777777" w:rsidR="00C705E0" w:rsidRPr="002D7063" w:rsidRDefault="00C705E0" w:rsidP="00E76287">
            <w:pPr>
              <w:jc w:val="center"/>
              <w:rPr>
                <w:rFonts w:ascii="Times New Roman" w:eastAsia="Arial" w:hAnsi="Times New Roman" w:cs="Times New Roman"/>
              </w:rPr>
            </w:pPr>
          </w:p>
          <w:p w14:paraId="1F8274B2" w14:textId="77777777" w:rsidR="00C705E0" w:rsidRPr="002D7063" w:rsidRDefault="00C705E0" w:rsidP="00E76287">
            <w:pPr>
              <w:jc w:val="center"/>
              <w:rPr>
                <w:rFonts w:ascii="Times New Roman" w:eastAsia="Arial" w:hAnsi="Times New Roman" w:cs="Times New Roman"/>
              </w:rPr>
            </w:pPr>
          </w:p>
          <w:p w14:paraId="6AC38556" w14:textId="77777777" w:rsidR="00C705E0" w:rsidRPr="002D7063" w:rsidRDefault="00C705E0" w:rsidP="00E76287">
            <w:pPr>
              <w:jc w:val="center"/>
              <w:rPr>
                <w:rFonts w:ascii="Times New Roman" w:eastAsia="Arial" w:hAnsi="Times New Roman" w:cs="Times New Roman"/>
              </w:rPr>
            </w:pPr>
          </w:p>
          <w:p w14:paraId="69DF28AE" w14:textId="77777777" w:rsidR="00C705E0" w:rsidRPr="002D7063" w:rsidRDefault="00C705E0" w:rsidP="00E76287">
            <w:pPr>
              <w:jc w:val="center"/>
              <w:rPr>
                <w:rFonts w:ascii="Times New Roman" w:eastAsia="Arial" w:hAnsi="Times New Roman" w:cs="Times New Roman"/>
              </w:rPr>
            </w:pPr>
          </w:p>
          <w:p w14:paraId="31287F64" w14:textId="77777777" w:rsidR="00C705E0" w:rsidRPr="002D7063" w:rsidRDefault="00C705E0" w:rsidP="00E76287">
            <w:pPr>
              <w:jc w:val="center"/>
              <w:rPr>
                <w:rFonts w:ascii="Times New Roman" w:eastAsia="Arial" w:hAnsi="Times New Roman" w:cs="Times New Roman"/>
              </w:rPr>
            </w:pPr>
          </w:p>
          <w:p w14:paraId="79ABF38B" w14:textId="77777777" w:rsidR="00C705E0" w:rsidRPr="002D7063" w:rsidRDefault="00C705E0" w:rsidP="00E76287">
            <w:pPr>
              <w:jc w:val="center"/>
              <w:rPr>
                <w:rFonts w:ascii="Times New Roman" w:eastAsia="Arial" w:hAnsi="Times New Roman" w:cs="Times New Roman"/>
              </w:rPr>
            </w:pPr>
          </w:p>
          <w:p w14:paraId="54AB21FE" w14:textId="77777777" w:rsidR="00C705E0" w:rsidRPr="002D7063" w:rsidRDefault="00C705E0" w:rsidP="00E76287">
            <w:pPr>
              <w:jc w:val="center"/>
              <w:rPr>
                <w:rFonts w:ascii="Times New Roman" w:eastAsia="Arial" w:hAnsi="Times New Roman" w:cs="Times New Roman"/>
              </w:rPr>
            </w:pPr>
          </w:p>
          <w:p w14:paraId="4443E8E9" w14:textId="77777777" w:rsidR="00C705E0" w:rsidRPr="002D7063" w:rsidRDefault="00C705E0" w:rsidP="00E76287">
            <w:pPr>
              <w:jc w:val="center"/>
              <w:rPr>
                <w:rFonts w:ascii="Times New Roman" w:eastAsia="Arial" w:hAnsi="Times New Roman" w:cs="Times New Roman"/>
              </w:rPr>
            </w:pPr>
          </w:p>
          <w:p w14:paraId="7C4B121A" w14:textId="77777777" w:rsidR="00C705E0" w:rsidRPr="002D7063" w:rsidRDefault="00C705E0" w:rsidP="00E76287">
            <w:pPr>
              <w:jc w:val="center"/>
              <w:rPr>
                <w:rFonts w:ascii="Times New Roman" w:eastAsia="Arial" w:hAnsi="Times New Roman" w:cs="Times New Roman"/>
              </w:rPr>
            </w:pPr>
          </w:p>
          <w:p w14:paraId="67025904" w14:textId="77777777" w:rsidR="00C705E0" w:rsidRPr="002D7063" w:rsidRDefault="00C705E0" w:rsidP="00E76287">
            <w:pPr>
              <w:jc w:val="center"/>
              <w:rPr>
                <w:rFonts w:ascii="Times New Roman" w:eastAsia="Arial" w:hAnsi="Times New Roman" w:cs="Times New Roman"/>
              </w:rPr>
            </w:pPr>
          </w:p>
          <w:p w14:paraId="601DEC1B"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6F7B91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306. Comete el delito de discriminación quien por razones de edad, género, embarazo, estado civil, raza, color de piel, idioma, religión, ideología, orientación sexual, opiniones políticas, posición social o económica, discapacidad, condición física, estado de salud o cualquier otra índole, atente contra la dignidad humana o anule o menoscabe los derechos y libertades de las personas mediante la realización de las siguientes conductas:</w:t>
            </w:r>
          </w:p>
          <w:p w14:paraId="1884E680" w14:textId="77777777" w:rsidR="00C705E0" w:rsidRPr="002D7063" w:rsidRDefault="00C705E0" w:rsidP="00E76287">
            <w:pPr>
              <w:jc w:val="both"/>
              <w:rPr>
                <w:rFonts w:ascii="Times New Roman" w:eastAsia="Arial" w:hAnsi="Times New Roman" w:cs="Times New Roman"/>
              </w:rPr>
            </w:pPr>
          </w:p>
          <w:p w14:paraId="3D8B7E1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Vejaciones con efectos morales o materiales. Veje o excluya a alguna de dichas personas o a un grupo de ellas, cuando esa conducta tenga por resultado un daño material o moral;</w:t>
            </w:r>
          </w:p>
          <w:p w14:paraId="2B70032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Discriminación en la prestación de servicios. En ejercicio de sus actividades profesionales, mercantiles o empresariales, niegue a alguna de esas personas, un servicio o una prestación a la que tengan derecho.</w:t>
            </w:r>
          </w:p>
          <w:p w14:paraId="0336CD9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Para los efectos de esta fracción, se considera que toda persona tiene derecho a los servicios o prestaciones de una persona o grupo de personas;</w:t>
            </w:r>
          </w:p>
          <w:p w14:paraId="687AA19A"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Provocaciones innobles. Provoque o incite a la discriminación, al odio o a la violencia en perjuicio de una persona o un grupo de personas;</w:t>
            </w:r>
          </w:p>
          <w:p w14:paraId="4396792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Limitaciones laborales. Les niegue o restrinja sus derechos laborales adquiridos, principalmente por razones de género o embarazo, o limite un servicio de salud principalmente a la mujer en relación con el embarazo; o,</w:t>
            </w:r>
          </w:p>
          <w:p w14:paraId="7EB370D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V. Derechos educativos. Les niegue o restrinja sus derechos educativos.</w:t>
            </w:r>
          </w:p>
          <w:p w14:paraId="44FDACFF" w14:textId="77777777" w:rsidR="00C705E0" w:rsidRPr="002D7063" w:rsidRDefault="00C705E0" w:rsidP="00E76287">
            <w:pPr>
              <w:jc w:val="both"/>
              <w:rPr>
                <w:rFonts w:ascii="Times New Roman" w:eastAsia="Arial" w:hAnsi="Times New Roman" w:cs="Times New Roman"/>
              </w:rPr>
            </w:pPr>
          </w:p>
          <w:p w14:paraId="52E27CE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Para este delito se impondrá de uno a tres años de prisión y multa de setenta y dos a doscientos dieciséis veces la Unidad de Medida y Actualización.</w:t>
            </w:r>
          </w:p>
          <w:p w14:paraId="55DE10E4" w14:textId="77777777" w:rsidR="00C705E0" w:rsidRPr="002D7063" w:rsidRDefault="00C705E0" w:rsidP="00E76287">
            <w:pPr>
              <w:jc w:val="both"/>
              <w:rPr>
                <w:rFonts w:ascii="Times New Roman" w:eastAsia="Arial" w:hAnsi="Times New Roman" w:cs="Times New Roman"/>
              </w:rPr>
            </w:pPr>
          </w:p>
          <w:p w14:paraId="433AE16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que, siendo servidor público, incurra en alguna de las conductas previstas en este artículo, o niegue o retarde a una de las personas en él mencionado trámite, servicio o prestación o que tenga derecho, se le aumentará en una mitad la pena prevista en el párrafo anterior de este artículo, y se le impondrá la destitución e inhabilitación para el desempeño de cualquier cargo, empleo o comisión públicos hasta por el mismo tiempo de la pena de prisión impuesta.</w:t>
            </w:r>
          </w:p>
          <w:p w14:paraId="44E61FCF" w14:textId="77777777" w:rsidR="00C705E0" w:rsidRPr="002D7063" w:rsidRDefault="00C705E0" w:rsidP="00E76287">
            <w:pPr>
              <w:jc w:val="both"/>
              <w:rPr>
                <w:rFonts w:ascii="Times New Roman" w:eastAsia="Arial" w:hAnsi="Times New Roman" w:cs="Times New Roman"/>
              </w:rPr>
            </w:pPr>
          </w:p>
          <w:p w14:paraId="4B5F178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considerados como delitos contra la dignidad de las personas, todas aquellas medidas tendientes a la protección de los grupos socialmente desfavorecidos.</w:t>
            </w:r>
          </w:p>
          <w:p w14:paraId="1A173D6A" w14:textId="77777777" w:rsidR="00C705E0" w:rsidRPr="002D7063" w:rsidRDefault="00C705E0" w:rsidP="00E76287">
            <w:pPr>
              <w:jc w:val="both"/>
              <w:rPr>
                <w:rFonts w:ascii="Times New Roman" w:eastAsia="Arial" w:hAnsi="Times New Roman" w:cs="Times New Roman"/>
              </w:rPr>
            </w:pPr>
          </w:p>
          <w:p w14:paraId="089BC00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Cuando las conductas a que se refiere este artículo sean cometidas por persona con la que el ofendido tenga una relación de subordinación laboral, la pena se incrementará en una mitad.</w:t>
            </w:r>
          </w:p>
          <w:p w14:paraId="5A22D968" w14:textId="77777777" w:rsidR="00C705E0" w:rsidRPr="002D7063" w:rsidRDefault="00C705E0" w:rsidP="00E76287">
            <w:pPr>
              <w:jc w:val="both"/>
              <w:rPr>
                <w:rFonts w:ascii="Times New Roman" w:eastAsia="Arial" w:hAnsi="Times New Roman" w:cs="Times New Roman"/>
              </w:rPr>
            </w:pPr>
          </w:p>
          <w:p w14:paraId="05FB573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Asimismo, se incrementará en una mitad la pena cuando los actos previstos en este artículo limiten el acceso a las garantías jurídicas indispensables para la protección de todos los derechos humanos.</w:t>
            </w:r>
          </w:p>
          <w:p w14:paraId="164D395D" w14:textId="77777777" w:rsidR="00C705E0" w:rsidRPr="002D7063" w:rsidRDefault="00C705E0" w:rsidP="00E76287">
            <w:pPr>
              <w:jc w:val="both"/>
              <w:rPr>
                <w:rFonts w:ascii="Times New Roman" w:eastAsia="Arial" w:hAnsi="Times New Roman" w:cs="Times New Roman"/>
              </w:rPr>
            </w:pPr>
          </w:p>
          <w:p w14:paraId="2B9E659A"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La autoridad judicial competente estará obligada en su resolución a señalar a favor de la víctima lo relativo a las medidas afirmativas correspondientes que garanticen que los actos, omisiones o prácticas sociales discriminatorias no se repitan en su perjuicio.</w:t>
            </w:r>
          </w:p>
        </w:tc>
      </w:tr>
      <w:tr w:rsidR="00C705E0" w:rsidRPr="002D7063" w14:paraId="13821114" w14:textId="77777777" w:rsidTr="00E76287">
        <w:trPr>
          <w:trHeight w:val="1"/>
        </w:trPr>
        <w:tc>
          <w:tcPr>
            <w:tcW w:w="872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243F104"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b/>
                <w:color w:val="000000"/>
              </w:rPr>
              <w:t>Guanajuato no tiene delito de discriminación</w:t>
            </w:r>
          </w:p>
        </w:tc>
      </w:tr>
      <w:tr w:rsidR="00C705E0" w:rsidRPr="002D7063" w14:paraId="50EF752E"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FD5F1F2" w14:textId="77777777" w:rsidR="00C705E0" w:rsidRPr="002D7063" w:rsidRDefault="00C705E0" w:rsidP="00E76287">
            <w:pPr>
              <w:spacing w:after="160" w:line="259" w:lineRule="auto"/>
              <w:jc w:val="center"/>
              <w:rPr>
                <w:rFonts w:ascii="Times New Roman" w:eastAsia="Arial" w:hAnsi="Times New Roman" w:cs="Times New Roman"/>
                <w:b/>
              </w:rPr>
            </w:pPr>
          </w:p>
          <w:p w14:paraId="4DAFCE45" w14:textId="77777777" w:rsidR="00C705E0" w:rsidRPr="002D7063" w:rsidRDefault="00C705E0" w:rsidP="00E76287">
            <w:pPr>
              <w:spacing w:after="160" w:line="259" w:lineRule="auto"/>
              <w:jc w:val="center"/>
              <w:rPr>
                <w:rFonts w:ascii="Times New Roman" w:eastAsia="Arial" w:hAnsi="Times New Roman" w:cs="Times New Roman"/>
                <w:b/>
              </w:rPr>
            </w:pPr>
          </w:p>
          <w:p w14:paraId="6C89028F" w14:textId="77777777" w:rsidR="00C705E0" w:rsidRPr="002D7063" w:rsidRDefault="00C705E0" w:rsidP="00E76287">
            <w:pPr>
              <w:spacing w:after="160" w:line="259" w:lineRule="auto"/>
              <w:jc w:val="center"/>
              <w:rPr>
                <w:rFonts w:ascii="Times New Roman" w:eastAsia="Arial" w:hAnsi="Times New Roman" w:cs="Times New Roman"/>
                <w:b/>
              </w:rPr>
            </w:pPr>
          </w:p>
          <w:p w14:paraId="5F340B74" w14:textId="77777777" w:rsidR="00C705E0" w:rsidRPr="002D7063" w:rsidRDefault="00C705E0" w:rsidP="00E76287">
            <w:pPr>
              <w:spacing w:after="160" w:line="259" w:lineRule="auto"/>
              <w:jc w:val="center"/>
              <w:rPr>
                <w:rFonts w:ascii="Times New Roman" w:eastAsia="Arial" w:hAnsi="Times New Roman" w:cs="Times New Roman"/>
                <w:b/>
              </w:rPr>
            </w:pPr>
          </w:p>
          <w:p w14:paraId="6AA8435F" w14:textId="77777777" w:rsidR="00C705E0" w:rsidRPr="002D7063" w:rsidRDefault="00C705E0" w:rsidP="00E76287">
            <w:pPr>
              <w:spacing w:after="160" w:line="259" w:lineRule="auto"/>
              <w:jc w:val="center"/>
              <w:rPr>
                <w:rFonts w:ascii="Times New Roman" w:eastAsia="Arial" w:hAnsi="Times New Roman" w:cs="Times New Roman"/>
                <w:b/>
              </w:rPr>
            </w:pPr>
          </w:p>
          <w:p w14:paraId="542D725F" w14:textId="77777777" w:rsidR="00C705E0" w:rsidRPr="002D7063" w:rsidRDefault="00C705E0" w:rsidP="00E76287">
            <w:pPr>
              <w:spacing w:after="160" w:line="259" w:lineRule="auto"/>
              <w:jc w:val="center"/>
              <w:rPr>
                <w:rFonts w:ascii="Times New Roman" w:eastAsia="Arial" w:hAnsi="Times New Roman" w:cs="Times New Roman"/>
                <w:b/>
              </w:rPr>
            </w:pPr>
          </w:p>
          <w:p w14:paraId="6E897EB3" w14:textId="77777777" w:rsidR="00C705E0" w:rsidRPr="002D7063" w:rsidRDefault="00C705E0" w:rsidP="00E76287">
            <w:pPr>
              <w:spacing w:after="160" w:line="259" w:lineRule="auto"/>
              <w:jc w:val="center"/>
              <w:rPr>
                <w:rFonts w:ascii="Times New Roman" w:eastAsia="Arial" w:hAnsi="Times New Roman" w:cs="Times New Roman"/>
                <w:b/>
              </w:rPr>
            </w:pPr>
          </w:p>
          <w:p w14:paraId="2BCE9137" w14:textId="77777777" w:rsidR="00C705E0" w:rsidRPr="002D7063" w:rsidRDefault="00C705E0" w:rsidP="00E76287">
            <w:pPr>
              <w:spacing w:after="160" w:line="259" w:lineRule="auto"/>
              <w:jc w:val="center"/>
              <w:rPr>
                <w:rFonts w:ascii="Times New Roman" w:eastAsia="Arial" w:hAnsi="Times New Roman" w:cs="Times New Roman"/>
                <w:b/>
              </w:rPr>
            </w:pPr>
          </w:p>
          <w:p w14:paraId="2EA5ABF2" w14:textId="77777777" w:rsidR="00C705E0" w:rsidRPr="002D7063" w:rsidRDefault="00C705E0" w:rsidP="00E76287">
            <w:pPr>
              <w:spacing w:after="160" w:line="259" w:lineRule="auto"/>
              <w:jc w:val="center"/>
              <w:rPr>
                <w:rFonts w:ascii="Times New Roman" w:eastAsia="Arial" w:hAnsi="Times New Roman" w:cs="Times New Roman"/>
                <w:b/>
              </w:rPr>
            </w:pPr>
          </w:p>
          <w:p w14:paraId="24C228E6" w14:textId="77777777" w:rsidR="00C705E0" w:rsidRPr="002D7063" w:rsidRDefault="00C705E0" w:rsidP="00E76287">
            <w:pPr>
              <w:spacing w:after="160" w:line="259" w:lineRule="auto"/>
              <w:jc w:val="center"/>
              <w:rPr>
                <w:rFonts w:ascii="Times New Roman" w:eastAsia="Arial" w:hAnsi="Times New Roman" w:cs="Times New Roman"/>
                <w:b/>
              </w:rPr>
            </w:pPr>
          </w:p>
          <w:p w14:paraId="47A7CC0E" w14:textId="77777777" w:rsidR="00C705E0" w:rsidRPr="002D7063" w:rsidRDefault="00C705E0" w:rsidP="00E76287">
            <w:pPr>
              <w:spacing w:after="160" w:line="259" w:lineRule="auto"/>
              <w:jc w:val="center"/>
              <w:rPr>
                <w:rFonts w:ascii="Times New Roman" w:eastAsia="Arial" w:hAnsi="Times New Roman" w:cs="Times New Roman"/>
                <w:b/>
              </w:rPr>
            </w:pPr>
          </w:p>
          <w:p w14:paraId="0B4C2063"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Guerrero</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832DA4" w14:textId="77777777" w:rsidR="00C705E0" w:rsidRPr="002D7063" w:rsidRDefault="00C705E0" w:rsidP="00E76287">
            <w:pPr>
              <w:jc w:val="center"/>
              <w:rPr>
                <w:rFonts w:ascii="Times New Roman" w:eastAsia="Arial" w:hAnsi="Times New Roman" w:cs="Times New Roman"/>
              </w:rPr>
            </w:pPr>
          </w:p>
          <w:p w14:paraId="7D7A9E7A" w14:textId="77777777" w:rsidR="00C705E0" w:rsidRPr="002D7063" w:rsidRDefault="00C705E0" w:rsidP="00E76287">
            <w:pPr>
              <w:jc w:val="center"/>
              <w:rPr>
                <w:rFonts w:ascii="Times New Roman" w:eastAsia="Arial" w:hAnsi="Times New Roman" w:cs="Times New Roman"/>
              </w:rPr>
            </w:pPr>
          </w:p>
          <w:p w14:paraId="641EAD79" w14:textId="77777777" w:rsidR="00C705E0" w:rsidRPr="002D7063" w:rsidRDefault="00C705E0" w:rsidP="00E76287">
            <w:pPr>
              <w:jc w:val="center"/>
              <w:rPr>
                <w:rFonts w:ascii="Times New Roman" w:eastAsia="Arial" w:hAnsi="Times New Roman" w:cs="Times New Roman"/>
              </w:rPr>
            </w:pPr>
          </w:p>
          <w:p w14:paraId="07F1F52B" w14:textId="77777777" w:rsidR="00C705E0" w:rsidRPr="002D7063" w:rsidRDefault="00C705E0" w:rsidP="00E76287">
            <w:pPr>
              <w:jc w:val="center"/>
              <w:rPr>
                <w:rFonts w:ascii="Times New Roman" w:eastAsia="Arial" w:hAnsi="Times New Roman" w:cs="Times New Roman"/>
              </w:rPr>
            </w:pPr>
          </w:p>
          <w:p w14:paraId="68572FE9" w14:textId="77777777" w:rsidR="00C705E0" w:rsidRPr="002D7063" w:rsidRDefault="00C705E0" w:rsidP="00E76287">
            <w:pPr>
              <w:jc w:val="center"/>
              <w:rPr>
                <w:rFonts w:ascii="Times New Roman" w:eastAsia="Arial" w:hAnsi="Times New Roman" w:cs="Times New Roman"/>
              </w:rPr>
            </w:pPr>
          </w:p>
          <w:p w14:paraId="73D5EDCF" w14:textId="77777777" w:rsidR="00C705E0" w:rsidRPr="002D7063" w:rsidRDefault="00C705E0" w:rsidP="00E76287">
            <w:pPr>
              <w:jc w:val="center"/>
              <w:rPr>
                <w:rFonts w:ascii="Times New Roman" w:eastAsia="Arial" w:hAnsi="Times New Roman" w:cs="Times New Roman"/>
              </w:rPr>
            </w:pPr>
          </w:p>
          <w:p w14:paraId="71111B2D" w14:textId="77777777" w:rsidR="00C705E0" w:rsidRPr="002D7063" w:rsidRDefault="00C705E0" w:rsidP="00E76287">
            <w:pPr>
              <w:jc w:val="center"/>
              <w:rPr>
                <w:rFonts w:ascii="Times New Roman" w:eastAsia="Arial" w:hAnsi="Times New Roman" w:cs="Times New Roman"/>
              </w:rPr>
            </w:pPr>
          </w:p>
          <w:p w14:paraId="384C8CA7" w14:textId="77777777" w:rsidR="00C705E0" w:rsidRPr="002D7063" w:rsidRDefault="00C705E0" w:rsidP="00E76287">
            <w:pPr>
              <w:jc w:val="center"/>
              <w:rPr>
                <w:rFonts w:ascii="Times New Roman" w:eastAsia="Arial" w:hAnsi="Times New Roman" w:cs="Times New Roman"/>
              </w:rPr>
            </w:pPr>
          </w:p>
          <w:p w14:paraId="6BBCAD85" w14:textId="77777777" w:rsidR="00C705E0" w:rsidRPr="002D7063" w:rsidRDefault="00C705E0" w:rsidP="00E76287">
            <w:pPr>
              <w:jc w:val="center"/>
              <w:rPr>
                <w:rFonts w:ascii="Times New Roman" w:eastAsia="Arial" w:hAnsi="Times New Roman" w:cs="Times New Roman"/>
              </w:rPr>
            </w:pPr>
          </w:p>
          <w:p w14:paraId="4059B2C4" w14:textId="77777777" w:rsidR="00C705E0" w:rsidRPr="002D7063" w:rsidRDefault="00C705E0" w:rsidP="00E76287">
            <w:pPr>
              <w:jc w:val="center"/>
              <w:rPr>
                <w:rFonts w:ascii="Times New Roman" w:eastAsia="Arial" w:hAnsi="Times New Roman" w:cs="Times New Roman"/>
              </w:rPr>
            </w:pPr>
          </w:p>
          <w:p w14:paraId="4C2BCEF6" w14:textId="77777777" w:rsidR="00C705E0" w:rsidRPr="002D7063" w:rsidRDefault="00C705E0" w:rsidP="00E76287">
            <w:pPr>
              <w:jc w:val="center"/>
              <w:rPr>
                <w:rFonts w:ascii="Times New Roman" w:eastAsia="Arial" w:hAnsi="Times New Roman" w:cs="Times New Roman"/>
              </w:rPr>
            </w:pPr>
          </w:p>
          <w:p w14:paraId="47AF9154" w14:textId="77777777" w:rsidR="00C705E0" w:rsidRPr="002D7063" w:rsidRDefault="00C705E0" w:rsidP="00E76287">
            <w:pPr>
              <w:jc w:val="center"/>
              <w:rPr>
                <w:rFonts w:ascii="Times New Roman" w:eastAsia="Arial" w:hAnsi="Times New Roman" w:cs="Times New Roman"/>
              </w:rPr>
            </w:pPr>
          </w:p>
          <w:p w14:paraId="356714D0" w14:textId="77777777" w:rsidR="00C705E0" w:rsidRPr="002D7063" w:rsidRDefault="00C705E0" w:rsidP="00E76287">
            <w:pPr>
              <w:jc w:val="center"/>
              <w:rPr>
                <w:rFonts w:ascii="Times New Roman" w:eastAsia="Arial" w:hAnsi="Times New Roman" w:cs="Times New Roman"/>
              </w:rPr>
            </w:pPr>
          </w:p>
          <w:p w14:paraId="4E964C79" w14:textId="77777777" w:rsidR="00C705E0" w:rsidRPr="002D7063" w:rsidRDefault="00C705E0" w:rsidP="00E76287">
            <w:pPr>
              <w:jc w:val="center"/>
              <w:rPr>
                <w:rFonts w:ascii="Times New Roman" w:eastAsia="Arial" w:hAnsi="Times New Roman" w:cs="Times New Roman"/>
              </w:rPr>
            </w:pPr>
          </w:p>
          <w:p w14:paraId="7700A0C9" w14:textId="77777777" w:rsidR="00C705E0" w:rsidRPr="002D7063" w:rsidRDefault="00C705E0" w:rsidP="00E76287">
            <w:pPr>
              <w:jc w:val="center"/>
              <w:rPr>
                <w:rFonts w:ascii="Times New Roman" w:eastAsia="Arial" w:hAnsi="Times New Roman" w:cs="Times New Roman"/>
              </w:rPr>
            </w:pPr>
          </w:p>
          <w:p w14:paraId="6E252F42" w14:textId="77777777" w:rsidR="00C705E0" w:rsidRPr="002D7063" w:rsidRDefault="00C705E0" w:rsidP="00E76287">
            <w:pPr>
              <w:jc w:val="center"/>
              <w:rPr>
                <w:rFonts w:ascii="Times New Roman" w:eastAsia="Arial" w:hAnsi="Times New Roman" w:cs="Times New Roman"/>
              </w:rPr>
            </w:pPr>
          </w:p>
          <w:p w14:paraId="2392FB14" w14:textId="77777777" w:rsidR="00C705E0" w:rsidRPr="002D7063" w:rsidRDefault="00C705E0" w:rsidP="00E76287">
            <w:pPr>
              <w:jc w:val="center"/>
              <w:rPr>
                <w:rFonts w:ascii="Times New Roman" w:eastAsia="Arial" w:hAnsi="Times New Roman" w:cs="Times New Roman"/>
              </w:rPr>
            </w:pPr>
          </w:p>
          <w:p w14:paraId="58B6EABB" w14:textId="77777777" w:rsidR="00C705E0" w:rsidRPr="002D7063" w:rsidRDefault="00C705E0" w:rsidP="00E76287">
            <w:pPr>
              <w:jc w:val="center"/>
              <w:rPr>
                <w:rFonts w:ascii="Times New Roman" w:eastAsia="Arial" w:hAnsi="Times New Roman" w:cs="Times New Roman"/>
              </w:rPr>
            </w:pPr>
          </w:p>
          <w:p w14:paraId="7C57F82C" w14:textId="77777777" w:rsidR="00C705E0" w:rsidRPr="002D7063" w:rsidRDefault="00C705E0" w:rsidP="00E76287">
            <w:pPr>
              <w:jc w:val="center"/>
              <w:rPr>
                <w:rFonts w:ascii="Times New Roman" w:eastAsia="Arial" w:hAnsi="Times New Roman" w:cs="Times New Roman"/>
              </w:rPr>
            </w:pPr>
          </w:p>
          <w:p w14:paraId="55D8B3EF" w14:textId="77777777" w:rsidR="00C705E0" w:rsidRPr="002D7063" w:rsidRDefault="00C705E0" w:rsidP="00E76287">
            <w:pPr>
              <w:jc w:val="center"/>
              <w:rPr>
                <w:rFonts w:ascii="Times New Roman" w:eastAsia="Arial" w:hAnsi="Times New Roman" w:cs="Times New Roman"/>
              </w:rPr>
            </w:pPr>
          </w:p>
          <w:p w14:paraId="757BACB7" w14:textId="77777777" w:rsidR="00C705E0" w:rsidRPr="002D7063" w:rsidRDefault="00C705E0" w:rsidP="00E76287">
            <w:pPr>
              <w:jc w:val="center"/>
              <w:rPr>
                <w:rFonts w:ascii="Times New Roman" w:eastAsia="Arial" w:hAnsi="Times New Roman" w:cs="Times New Roman"/>
              </w:rPr>
            </w:pPr>
          </w:p>
          <w:p w14:paraId="249DE0F8"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No</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7CC409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204 Bis. Discriminación.</w:t>
            </w:r>
          </w:p>
          <w:p w14:paraId="51D5D68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 xml:space="preserve">Se aplicará sanción de uno a tres años de prisión o de ciento cincuenta a trescientos días de trabajo a favor de la comunidad y hasta doscientas veces el valor de la Unidad de Medida y Actualización, al que por razones de origen o pertenencia étnica o nacional, raza, color de piel, lengua, género, sexo, preferencia sexual, edad, estado civil, origen nacional o social, condición social o económica, condición de salud, embarazo, opiniones políticas </w:t>
            </w:r>
            <w:r w:rsidRPr="002D7063">
              <w:rPr>
                <w:rFonts w:ascii="Times New Roman" w:eastAsia="Arial" w:hAnsi="Times New Roman" w:cs="Times New Roman"/>
                <w:b/>
              </w:rPr>
              <w:t>o de cualquier otra índole atente contra la dignidad humana o anule o menoscabe los derechos y libertades de las personas mediante la realización de cualquiera de las siguientes conductas</w:t>
            </w:r>
            <w:r w:rsidRPr="002D7063">
              <w:rPr>
                <w:rFonts w:ascii="Times New Roman" w:eastAsia="Arial" w:hAnsi="Times New Roman" w:cs="Times New Roman"/>
              </w:rPr>
              <w:t>:</w:t>
            </w:r>
          </w:p>
          <w:p w14:paraId="13943A23" w14:textId="77777777" w:rsidR="00C705E0" w:rsidRPr="002D7063" w:rsidRDefault="00C705E0" w:rsidP="00E76287">
            <w:pPr>
              <w:jc w:val="both"/>
              <w:rPr>
                <w:rFonts w:ascii="Times New Roman" w:eastAsia="Arial" w:hAnsi="Times New Roman" w:cs="Times New Roman"/>
              </w:rPr>
            </w:pPr>
          </w:p>
          <w:p w14:paraId="3887079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Niegue a una persona un servicio o una prestación a la que tenga derecho;</w:t>
            </w:r>
          </w:p>
          <w:p w14:paraId="2F39F7A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o restrinja derechos laborales, principalmente por razón de género o embarazo; o limite un servicio de salud, principalmente a la mujer en relación con el embarazo; o</w:t>
            </w:r>
          </w:p>
          <w:p w14:paraId="5DDEA16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Niegue o restrinja derechos educativos.</w:t>
            </w:r>
          </w:p>
          <w:p w14:paraId="40E3B1AF" w14:textId="77777777" w:rsidR="00C705E0" w:rsidRPr="002D7063" w:rsidRDefault="00C705E0" w:rsidP="00E76287">
            <w:pPr>
              <w:jc w:val="both"/>
              <w:rPr>
                <w:rFonts w:ascii="Times New Roman" w:eastAsia="Arial" w:hAnsi="Times New Roman" w:cs="Times New Roman"/>
              </w:rPr>
            </w:pPr>
          </w:p>
          <w:p w14:paraId="7A244D4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primer párrafo de este artículo, niegue o retarde a una persona un trámite, servicio o prestación a que tenga derecho se le aumentará en una mitad la pena prevista en el primer párrafo del presente artículo, y además se le impondrá destitución e inhabilitación para el desempeño de cualquier cargo, empleo o comisión públicos, por el mismo lapso de la privación de la libertad impuesta.</w:t>
            </w:r>
          </w:p>
          <w:p w14:paraId="5DB69528" w14:textId="77777777" w:rsidR="00C705E0" w:rsidRPr="002D7063" w:rsidRDefault="00C705E0" w:rsidP="00E76287">
            <w:pPr>
              <w:jc w:val="both"/>
              <w:rPr>
                <w:rFonts w:ascii="Times New Roman" w:eastAsia="Arial" w:hAnsi="Times New Roman" w:cs="Times New Roman"/>
              </w:rPr>
            </w:pPr>
          </w:p>
          <w:p w14:paraId="4085080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tendentes a la protección de los grupos socialmente desfavorecidos.</w:t>
            </w:r>
          </w:p>
          <w:p w14:paraId="4A92E9D6" w14:textId="77777777" w:rsidR="00C705E0" w:rsidRPr="002D7063" w:rsidRDefault="00C705E0" w:rsidP="00E76287">
            <w:pPr>
              <w:jc w:val="both"/>
              <w:rPr>
                <w:rFonts w:ascii="Times New Roman" w:eastAsia="Arial" w:hAnsi="Times New Roman" w:cs="Times New Roman"/>
              </w:rPr>
            </w:pPr>
          </w:p>
          <w:p w14:paraId="01218E0A"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Cuando las conductas a que se refiere este artículo sean cometidas por persona con la que la víctima tenga una relación de subordinación laboral, la pena se incrementará en una mitad.</w:t>
            </w:r>
          </w:p>
          <w:p w14:paraId="7F52BA32" w14:textId="77777777" w:rsidR="00C705E0" w:rsidRPr="002D7063" w:rsidRDefault="00C705E0" w:rsidP="00E76287">
            <w:pPr>
              <w:jc w:val="both"/>
              <w:rPr>
                <w:rFonts w:ascii="Times New Roman" w:eastAsia="Arial" w:hAnsi="Times New Roman" w:cs="Times New Roman"/>
              </w:rPr>
            </w:pPr>
          </w:p>
          <w:p w14:paraId="23BE029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Asimismo, se incrementará la pena cuando los actos discriminatorios limiten el acceso a las garantías jurídicas indispensables para la protección de todos los derechos humanos.</w:t>
            </w:r>
          </w:p>
          <w:p w14:paraId="4B75DB3B" w14:textId="77777777" w:rsidR="00C705E0" w:rsidRPr="002D7063" w:rsidRDefault="00C705E0" w:rsidP="00E76287">
            <w:pPr>
              <w:jc w:val="both"/>
              <w:rPr>
                <w:rFonts w:ascii="Times New Roman" w:eastAsia="Arial" w:hAnsi="Times New Roman" w:cs="Times New Roman"/>
              </w:rPr>
            </w:pPr>
          </w:p>
          <w:p w14:paraId="03683CC1"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Este delito se perseguirá por querella.</w:t>
            </w:r>
          </w:p>
        </w:tc>
      </w:tr>
      <w:tr w:rsidR="00C705E0" w:rsidRPr="002D7063" w14:paraId="1646F220"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D6F40FA" w14:textId="77777777" w:rsidR="00C705E0" w:rsidRPr="002D7063" w:rsidRDefault="00C705E0" w:rsidP="00E76287">
            <w:pPr>
              <w:spacing w:after="160" w:line="259" w:lineRule="auto"/>
              <w:jc w:val="center"/>
              <w:rPr>
                <w:rFonts w:ascii="Times New Roman" w:eastAsia="Arial" w:hAnsi="Times New Roman" w:cs="Times New Roman"/>
                <w:b/>
              </w:rPr>
            </w:pPr>
          </w:p>
          <w:p w14:paraId="001C7371" w14:textId="77777777" w:rsidR="00C705E0" w:rsidRPr="002D7063" w:rsidRDefault="00C705E0" w:rsidP="00E76287">
            <w:pPr>
              <w:spacing w:after="160" w:line="259" w:lineRule="auto"/>
              <w:jc w:val="center"/>
              <w:rPr>
                <w:rFonts w:ascii="Times New Roman" w:eastAsia="Arial" w:hAnsi="Times New Roman" w:cs="Times New Roman"/>
                <w:b/>
              </w:rPr>
            </w:pPr>
          </w:p>
          <w:p w14:paraId="5E856780" w14:textId="77777777" w:rsidR="00C705E0" w:rsidRPr="002D7063" w:rsidRDefault="00C705E0" w:rsidP="00E76287">
            <w:pPr>
              <w:spacing w:after="160" w:line="259" w:lineRule="auto"/>
              <w:jc w:val="center"/>
              <w:rPr>
                <w:rFonts w:ascii="Times New Roman" w:eastAsia="Arial" w:hAnsi="Times New Roman" w:cs="Times New Roman"/>
                <w:b/>
              </w:rPr>
            </w:pPr>
          </w:p>
          <w:p w14:paraId="3EE09535" w14:textId="77777777" w:rsidR="00C705E0" w:rsidRPr="002D7063" w:rsidRDefault="00C705E0" w:rsidP="00E76287">
            <w:pPr>
              <w:spacing w:after="160" w:line="259" w:lineRule="auto"/>
              <w:jc w:val="center"/>
              <w:rPr>
                <w:rFonts w:ascii="Times New Roman" w:eastAsia="Arial" w:hAnsi="Times New Roman" w:cs="Times New Roman"/>
                <w:b/>
              </w:rPr>
            </w:pPr>
          </w:p>
          <w:p w14:paraId="48C8F635" w14:textId="77777777" w:rsidR="00C705E0" w:rsidRPr="002D7063" w:rsidRDefault="00C705E0" w:rsidP="00E76287">
            <w:pPr>
              <w:spacing w:after="160" w:line="259" w:lineRule="auto"/>
              <w:jc w:val="center"/>
              <w:rPr>
                <w:rFonts w:ascii="Times New Roman" w:eastAsia="Arial" w:hAnsi="Times New Roman" w:cs="Times New Roman"/>
                <w:b/>
              </w:rPr>
            </w:pPr>
          </w:p>
          <w:p w14:paraId="609A34EE" w14:textId="77777777" w:rsidR="00C705E0" w:rsidRPr="002D7063" w:rsidRDefault="00C705E0" w:rsidP="00E76287">
            <w:pPr>
              <w:spacing w:after="160" w:line="259" w:lineRule="auto"/>
              <w:jc w:val="center"/>
              <w:rPr>
                <w:rFonts w:ascii="Times New Roman" w:eastAsia="Arial" w:hAnsi="Times New Roman" w:cs="Times New Roman"/>
                <w:b/>
              </w:rPr>
            </w:pPr>
          </w:p>
          <w:p w14:paraId="16ED7AF6" w14:textId="77777777" w:rsidR="00C705E0" w:rsidRPr="002D7063" w:rsidRDefault="00C705E0" w:rsidP="00E76287">
            <w:pPr>
              <w:spacing w:after="160" w:line="259" w:lineRule="auto"/>
              <w:jc w:val="center"/>
              <w:rPr>
                <w:rFonts w:ascii="Times New Roman" w:eastAsia="Arial" w:hAnsi="Times New Roman" w:cs="Times New Roman"/>
                <w:b/>
              </w:rPr>
            </w:pPr>
          </w:p>
          <w:p w14:paraId="2F92E372" w14:textId="77777777" w:rsidR="00C705E0" w:rsidRPr="002D7063" w:rsidRDefault="00C705E0" w:rsidP="00E76287">
            <w:pPr>
              <w:spacing w:after="160" w:line="259" w:lineRule="auto"/>
              <w:jc w:val="center"/>
              <w:rPr>
                <w:rFonts w:ascii="Times New Roman" w:eastAsia="Arial" w:hAnsi="Times New Roman" w:cs="Times New Roman"/>
                <w:b/>
              </w:rPr>
            </w:pPr>
          </w:p>
          <w:p w14:paraId="312C491B" w14:textId="77777777" w:rsidR="00C705E0" w:rsidRPr="002D7063" w:rsidRDefault="00C705E0" w:rsidP="00E76287">
            <w:pPr>
              <w:spacing w:after="160" w:line="259" w:lineRule="auto"/>
              <w:jc w:val="center"/>
              <w:rPr>
                <w:rFonts w:ascii="Times New Roman" w:eastAsia="Arial" w:hAnsi="Times New Roman" w:cs="Times New Roman"/>
                <w:b/>
              </w:rPr>
            </w:pPr>
          </w:p>
          <w:p w14:paraId="0AFD6F99" w14:textId="77777777" w:rsidR="00C705E0" w:rsidRPr="002D7063" w:rsidRDefault="00C705E0" w:rsidP="00E76287">
            <w:pPr>
              <w:spacing w:after="160" w:line="259" w:lineRule="auto"/>
              <w:jc w:val="center"/>
              <w:rPr>
                <w:rFonts w:ascii="Times New Roman" w:eastAsia="Arial" w:hAnsi="Times New Roman" w:cs="Times New Roman"/>
                <w:b/>
              </w:rPr>
            </w:pPr>
          </w:p>
          <w:p w14:paraId="37AEEB71"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Hidalgo</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8B23FE" w14:textId="77777777" w:rsidR="00C705E0" w:rsidRPr="002D7063" w:rsidRDefault="00C705E0" w:rsidP="00E76287">
            <w:pPr>
              <w:jc w:val="center"/>
              <w:rPr>
                <w:rFonts w:ascii="Times New Roman" w:eastAsia="Arial" w:hAnsi="Times New Roman" w:cs="Times New Roman"/>
              </w:rPr>
            </w:pPr>
          </w:p>
          <w:p w14:paraId="10F0AE3A" w14:textId="77777777" w:rsidR="00C705E0" w:rsidRPr="002D7063" w:rsidRDefault="00C705E0" w:rsidP="00E76287">
            <w:pPr>
              <w:jc w:val="center"/>
              <w:rPr>
                <w:rFonts w:ascii="Times New Roman" w:eastAsia="Arial" w:hAnsi="Times New Roman" w:cs="Times New Roman"/>
              </w:rPr>
            </w:pPr>
          </w:p>
          <w:p w14:paraId="7C58B092" w14:textId="77777777" w:rsidR="00C705E0" w:rsidRPr="002D7063" w:rsidRDefault="00C705E0" w:rsidP="00E76287">
            <w:pPr>
              <w:jc w:val="center"/>
              <w:rPr>
                <w:rFonts w:ascii="Times New Roman" w:eastAsia="Arial" w:hAnsi="Times New Roman" w:cs="Times New Roman"/>
              </w:rPr>
            </w:pPr>
          </w:p>
          <w:p w14:paraId="717AD882" w14:textId="77777777" w:rsidR="00C705E0" w:rsidRPr="002D7063" w:rsidRDefault="00C705E0" w:rsidP="00E76287">
            <w:pPr>
              <w:jc w:val="center"/>
              <w:rPr>
                <w:rFonts w:ascii="Times New Roman" w:eastAsia="Arial" w:hAnsi="Times New Roman" w:cs="Times New Roman"/>
              </w:rPr>
            </w:pPr>
          </w:p>
          <w:p w14:paraId="10D0DCA7" w14:textId="77777777" w:rsidR="00C705E0" w:rsidRPr="002D7063" w:rsidRDefault="00C705E0" w:rsidP="00E76287">
            <w:pPr>
              <w:jc w:val="center"/>
              <w:rPr>
                <w:rFonts w:ascii="Times New Roman" w:eastAsia="Arial" w:hAnsi="Times New Roman" w:cs="Times New Roman"/>
              </w:rPr>
            </w:pPr>
          </w:p>
          <w:p w14:paraId="37ADBC06" w14:textId="77777777" w:rsidR="00C705E0" w:rsidRPr="002D7063" w:rsidRDefault="00C705E0" w:rsidP="00E76287">
            <w:pPr>
              <w:jc w:val="center"/>
              <w:rPr>
                <w:rFonts w:ascii="Times New Roman" w:eastAsia="Arial" w:hAnsi="Times New Roman" w:cs="Times New Roman"/>
              </w:rPr>
            </w:pPr>
          </w:p>
          <w:p w14:paraId="1F13055A" w14:textId="77777777" w:rsidR="00C705E0" w:rsidRPr="002D7063" w:rsidRDefault="00C705E0" w:rsidP="00E76287">
            <w:pPr>
              <w:jc w:val="center"/>
              <w:rPr>
                <w:rFonts w:ascii="Times New Roman" w:eastAsia="Arial" w:hAnsi="Times New Roman" w:cs="Times New Roman"/>
              </w:rPr>
            </w:pPr>
          </w:p>
          <w:p w14:paraId="37C11900" w14:textId="77777777" w:rsidR="00C705E0" w:rsidRPr="002D7063" w:rsidRDefault="00C705E0" w:rsidP="00E76287">
            <w:pPr>
              <w:jc w:val="center"/>
              <w:rPr>
                <w:rFonts w:ascii="Times New Roman" w:eastAsia="Arial" w:hAnsi="Times New Roman" w:cs="Times New Roman"/>
              </w:rPr>
            </w:pPr>
          </w:p>
          <w:p w14:paraId="05E8DD89" w14:textId="77777777" w:rsidR="00C705E0" w:rsidRPr="002D7063" w:rsidRDefault="00C705E0" w:rsidP="00E76287">
            <w:pPr>
              <w:jc w:val="center"/>
              <w:rPr>
                <w:rFonts w:ascii="Times New Roman" w:eastAsia="Arial" w:hAnsi="Times New Roman" w:cs="Times New Roman"/>
              </w:rPr>
            </w:pPr>
          </w:p>
          <w:p w14:paraId="51877DA7" w14:textId="77777777" w:rsidR="00C705E0" w:rsidRPr="002D7063" w:rsidRDefault="00C705E0" w:rsidP="00E76287">
            <w:pPr>
              <w:jc w:val="center"/>
              <w:rPr>
                <w:rFonts w:ascii="Times New Roman" w:eastAsia="Arial" w:hAnsi="Times New Roman" w:cs="Times New Roman"/>
              </w:rPr>
            </w:pPr>
          </w:p>
          <w:p w14:paraId="55EC41F0" w14:textId="77777777" w:rsidR="00C705E0" w:rsidRPr="002D7063" w:rsidRDefault="00C705E0" w:rsidP="00E76287">
            <w:pPr>
              <w:jc w:val="center"/>
              <w:rPr>
                <w:rFonts w:ascii="Times New Roman" w:eastAsia="Arial" w:hAnsi="Times New Roman" w:cs="Times New Roman"/>
              </w:rPr>
            </w:pPr>
          </w:p>
          <w:p w14:paraId="63AA7EF5" w14:textId="77777777" w:rsidR="00C705E0" w:rsidRPr="002D7063" w:rsidRDefault="00C705E0" w:rsidP="00E76287">
            <w:pPr>
              <w:jc w:val="center"/>
              <w:rPr>
                <w:rFonts w:ascii="Times New Roman" w:eastAsia="Arial" w:hAnsi="Times New Roman" w:cs="Times New Roman"/>
              </w:rPr>
            </w:pPr>
          </w:p>
          <w:p w14:paraId="1ED576FD" w14:textId="77777777" w:rsidR="00C705E0" w:rsidRPr="002D7063" w:rsidRDefault="00C705E0" w:rsidP="00E76287">
            <w:pPr>
              <w:jc w:val="center"/>
              <w:rPr>
                <w:rFonts w:ascii="Times New Roman" w:eastAsia="Arial" w:hAnsi="Times New Roman" w:cs="Times New Roman"/>
              </w:rPr>
            </w:pPr>
          </w:p>
          <w:p w14:paraId="7E4296A8" w14:textId="77777777" w:rsidR="00C705E0" w:rsidRPr="002D7063" w:rsidRDefault="00C705E0" w:rsidP="00E76287">
            <w:pPr>
              <w:jc w:val="center"/>
              <w:rPr>
                <w:rFonts w:ascii="Times New Roman" w:eastAsia="Arial" w:hAnsi="Times New Roman" w:cs="Times New Roman"/>
              </w:rPr>
            </w:pPr>
          </w:p>
          <w:p w14:paraId="5B9AA790" w14:textId="77777777" w:rsidR="00C705E0" w:rsidRPr="002D7063" w:rsidRDefault="00C705E0" w:rsidP="00E76287">
            <w:pPr>
              <w:jc w:val="center"/>
              <w:rPr>
                <w:rFonts w:ascii="Times New Roman" w:eastAsia="Arial" w:hAnsi="Times New Roman" w:cs="Times New Roman"/>
              </w:rPr>
            </w:pPr>
          </w:p>
          <w:p w14:paraId="571B14F4" w14:textId="77777777" w:rsidR="00C705E0" w:rsidRPr="002D7063" w:rsidRDefault="00C705E0" w:rsidP="00E76287">
            <w:pPr>
              <w:jc w:val="center"/>
              <w:rPr>
                <w:rFonts w:ascii="Times New Roman" w:eastAsia="Arial" w:hAnsi="Times New Roman" w:cs="Times New Roman"/>
              </w:rPr>
            </w:pPr>
          </w:p>
          <w:p w14:paraId="44FFC615" w14:textId="77777777" w:rsidR="00C705E0" w:rsidRPr="002D7063" w:rsidRDefault="00C705E0" w:rsidP="00E76287">
            <w:pPr>
              <w:jc w:val="center"/>
              <w:rPr>
                <w:rFonts w:ascii="Times New Roman" w:eastAsia="Arial" w:hAnsi="Times New Roman" w:cs="Times New Roman"/>
              </w:rPr>
            </w:pPr>
          </w:p>
          <w:p w14:paraId="235EED9F" w14:textId="77777777" w:rsidR="00C705E0" w:rsidRPr="002D7063" w:rsidRDefault="00C705E0" w:rsidP="00E76287">
            <w:pPr>
              <w:jc w:val="center"/>
              <w:rPr>
                <w:rFonts w:ascii="Times New Roman" w:eastAsia="Arial" w:hAnsi="Times New Roman" w:cs="Times New Roman"/>
              </w:rPr>
            </w:pPr>
          </w:p>
          <w:p w14:paraId="0BCEA603" w14:textId="77777777" w:rsidR="00C705E0" w:rsidRPr="002D7063" w:rsidRDefault="00C705E0" w:rsidP="00E76287">
            <w:pPr>
              <w:jc w:val="center"/>
              <w:rPr>
                <w:rFonts w:ascii="Times New Roman" w:eastAsia="Arial" w:hAnsi="Times New Roman" w:cs="Times New Roman"/>
              </w:rPr>
            </w:pPr>
            <w:r w:rsidRPr="002D7063">
              <w:rPr>
                <w:rFonts w:ascii="Times New Roman" w:eastAsia="Arial" w:hAnsi="Times New Roman" w:cs="Times New Roman"/>
              </w:rPr>
              <w:t>Si</w:t>
            </w:r>
          </w:p>
          <w:p w14:paraId="11C36BE1" w14:textId="77777777" w:rsidR="00C705E0" w:rsidRPr="002D7063" w:rsidRDefault="00C705E0" w:rsidP="00E76287">
            <w:pPr>
              <w:jc w:val="center"/>
              <w:rPr>
                <w:rFonts w:ascii="Times New Roman" w:hAnsi="Times New Roman" w:cs="Times New Roman"/>
              </w:rPr>
            </w:pP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0E3F5A"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Articulo 202 BIS. Comete el delito de discriminación quien por razones de origen o identidad indígena o nacional, sexo o género, edad, discapacidad, condición social o económica, estado de salud, embarazo, lengua, religión, opiniones, preferencia sexual, estado civil, identidad política, apariencia física, características genéticas, situación migratoria o de otra índole, que atente contra la dignidad humana, anule o menoscabe los derechos y libertades de otra persona o grupo, a través de la realización de cualquiera de las siguientes conductas:</w:t>
            </w:r>
          </w:p>
          <w:p w14:paraId="6AA1246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Niegue o retarde un servicio o una prestación a la que tenga derecho;</w:t>
            </w:r>
          </w:p>
          <w:p w14:paraId="42FE72E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o restrinja sus derechos laborales;</w:t>
            </w:r>
          </w:p>
          <w:p w14:paraId="368B394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Niegue o limite el acceso a un servicio de salud;</w:t>
            </w:r>
          </w:p>
          <w:p w14:paraId="16210A1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Provoque o incite al odio o a la violencia;</w:t>
            </w:r>
          </w:p>
          <w:p w14:paraId="0C8D287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V. Veje o excluya a alguna persona o grupo de personas.</w:t>
            </w:r>
          </w:p>
          <w:p w14:paraId="1E57213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responsable del delito de discriminación se impondrá de uno a tres años de prisión y multa de ciento cincuenta a trescientas veces el valor diario de la Unidad de Medida y Actualización.</w:t>
            </w:r>
          </w:p>
          <w:p w14:paraId="0FA24B12" w14:textId="77777777" w:rsidR="00C705E0" w:rsidRPr="002D7063" w:rsidRDefault="00C705E0" w:rsidP="00E76287">
            <w:pPr>
              <w:jc w:val="both"/>
              <w:rPr>
                <w:rFonts w:ascii="Times New Roman" w:eastAsia="Arial" w:hAnsi="Times New Roman" w:cs="Times New Roman"/>
              </w:rPr>
            </w:pPr>
          </w:p>
          <w:p w14:paraId="6026B05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Se aumentará hasta en una mitad la punibilidad que corresponda, cuando en la comisión del delito de discriminación concurra alguna de las siguientes circunstancias:</w:t>
            </w:r>
          </w:p>
          <w:p w14:paraId="4747689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Sea cometido por un servidor público, imponiéndose además la destitución e inhabilitación para el desempeño de cualquier, empleo, cargo o comisión públicos, por un tiempo igual al de la pena de prisión impuesta;</w:t>
            </w:r>
          </w:p>
          <w:p w14:paraId="1984868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Sea cometido por persona con la que la víctima tenga una relación de subordinación laboral;</w:t>
            </w:r>
          </w:p>
          <w:p w14:paraId="0C28E34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Sea cometido en contra de mujeres embarazadas, personas indígenas, niñas, niños y adolescentes, personas con discapacidad y personas adultas mayores.</w:t>
            </w:r>
          </w:p>
          <w:p w14:paraId="17A4ABA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discriminatorias todas aquellas medidas tendentes a la protección de los grupos socialmente desfavorecidos.</w:t>
            </w:r>
          </w:p>
          <w:p w14:paraId="235B2095" w14:textId="77777777" w:rsidR="00C705E0" w:rsidRPr="002D7063" w:rsidRDefault="00C705E0" w:rsidP="00E76287">
            <w:pPr>
              <w:jc w:val="both"/>
              <w:rPr>
                <w:rFonts w:ascii="Times New Roman" w:eastAsia="Arial" w:hAnsi="Times New Roman" w:cs="Times New Roman"/>
              </w:rPr>
            </w:pPr>
          </w:p>
          <w:p w14:paraId="79FDBCF5"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Este delito se perseguirá por querella.</w:t>
            </w:r>
          </w:p>
        </w:tc>
      </w:tr>
      <w:tr w:rsidR="00C705E0" w:rsidRPr="002D7063" w14:paraId="3BB55566"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AC3777D" w14:textId="77777777" w:rsidR="00C705E0" w:rsidRPr="002D7063" w:rsidRDefault="00C705E0" w:rsidP="00E76287">
            <w:pPr>
              <w:spacing w:after="160" w:line="259" w:lineRule="auto"/>
              <w:jc w:val="center"/>
              <w:rPr>
                <w:rFonts w:ascii="Times New Roman" w:eastAsia="Arial" w:hAnsi="Times New Roman" w:cs="Times New Roman"/>
                <w:b/>
              </w:rPr>
            </w:pPr>
          </w:p>
          <w:p w14:paraId="77CBC349" w14:textId="77777777" w:rsidR="00C705E0" w:rsidRPr="002D7063" w:rsidRDefault="00C705E0" w:rsidP="00E76287">
            <w:pPr>
              <w:spacing w:after="160" w:line="259" w:lineRule="auto"/>
              <w:jc w:val="center"/>
              <w:rPr>
                <w:rFonts w:ascii="Times New Roman" w:eastAsia="Arial" w:hAnsi="Times New Roman" w:cs="Times New Roman"/>
                <w:b/>
              </w:rPr>
            </w:pPr>
          </w:p>
          <w:p w14:paraId="5F0FAF4B" w14:textId="77777777" w:rsidR="00C705E0" w:rsidRPr="002D7063" w:rsidRDefault="00C705E0" w:rsidP="00E76287">
            <w:pPr>
              <w:spacing w:after="160" w:line="259" w:lineRule="auto"/>
              <w:jc w:val="center"/>
              <w:rPr>
                <w:rFonts w:ascii="Times New Roman" w:eastAsia="Arial" w:hAnsi="Times New Roman" w:cs="Times New Roman"/>
                <w:b/>
              </w:rPr>
            </w:pPr>
          </w:p>
          <w:p w14:paraId="77C4C01C" w14:textId="77777777" w:rsidR="00C705E0" w:rsidRPr="002D7063" w:rsidRDefault="00C705E0" w:rsidP="00E76287">
            <w:pPr>
              <w:spacing w:after="160" w:line="259" w:lineRule="auto"/>
              <w:jc w:val="center"/>
              <w:rPr>
                <w:rFonts w:ascii="Times New Roman" w:eastAsia="Arial" w:hAnsi="Times New Roman" w:cs="Times New Roman"/>
                <w:b/>
              </w:rPr>
            </w:pPr>
          </w:p>
          <w:p w14:paraId="520AF9A4" w14:textId="77777777" w:rsidR="00C705E0" w:rsidRPr="002D7063" w:rsidRDefault="00C705E0" w:rsidP="00E76287">
            <w:pPr>
              <w:spacing w:after="160" w:line="259" w:lineRule="auto"/>
              <w:jc w:val="center"/>
              <w:rPr>
                <w:rFonts w:ascii="Times New Roman" w:eastAsia="Arial" w:hAnsi="Times New Roman" w:cs="Times New Roman"/>
                <w:b/>
              </w:rPr>
            </w:pPr>
          </w:p>
          <w:p w14:paraId="0A17F201" w14:textId="77777777" w:rsidR="00C705E0" w:rsidRPr="002D7063" w:rsidRDefault="00C705E0" w:rsidP="00E76287">
            <w:pPr>
              <w:spacing w:after="160" w:line="259" w:lineRule="auto"/>
              <w:jc w:val="center"/>
              <w:rPr>
                <w:rFonts w:ascii="Times New Roman" w:eastAsia="Arial" w:hAnsi="Times New Roman" w:cs="Times New Roman"/>
                <w:b/>
              </w:rPr>
            </w:pPr>
          </w:p>
          <w:p w14:paraId="53ABD9A4" w14:textId="77777777" w:rsidR="00C705E0" w:rsidRPr="002D7063" w:rsidRDefault="00C705E0" w:rsidP="00E76287">
            <w:pPr>
              <w:spacing w:after="160" w:line="259" w:lineRule="auto"/>
              <w:jc w:val="center"/>
              <w:rPr>
                <w:rFonts w:ascii="Times New Roman" w:eastAsia="Arial" w:hAnsi="Times New Roman" w:cs="Times New Roman"/>
                <w:b/>
              </w:rPr>
            </w:pPr>
          </w:p>
          <w:p w14:paraId="02C95B26" w14:textId="77777777" w:rsidR="00C705E0" w:rsidRPr="002D7063" w:rsidRDefault="00C705E0" w:rsidP="00E76287">
            <w:pPr>
              <w:spacing w:after="160" w:line="259" w:lineRule="auto"/>
              <w:jc w:val="center"/>
              <w:rPr>
                <w:rFonts w:ascii="Times New Roman" w:eastAsia="Arial" w:hAnsi="Times New Roman" w:cs="Times New Roman"/>
                <w:b/>
              </w:rPr>
            </w:pPr>
          </w:p>
          <w:p w14:paraId="01BA69DF" w14:textId="77777777" w:rsidR="00C705E0" w:rsidRPr="002D7063" w:rsidRDefault="00C705E0" w:rsidP="00E76287">
            <w:pPr>
              <w:spacing w:after="160" w:line="259" w:lineRule="auto"/>
              <w:jc w:val="center"/>
              <w:rPr>
                <w:rFonts w:ascii="Times New Roman" w:eastAsia="Arial" w:hAnsi="Times New Roman" w:cs="Times New Roman"/>
                <w:b/>
              </w:rPr>
            </w:pPr>
          </w:p>
          <w:p w14:paraId="677C31CE" w14:textId="77777777" w:rsidR="00C705E0" w:rsidRPr="002D7063" w:rsidRDefault="00C705E0" w:rsidP="00E76287">
            <w:pPr>
              <w:spacing w:after="160" w:line="259" w:lineRule="auto"/>
              <w:jc w:val="center"/>
              <w:rPr>
                <w:rFonts w:ascii="Times New Roman" w:eastAsia="Arial" w:hAnsi="Times New Roman" w:cs="Times New Roman"/>
                <w:b/>
              </w:rPr>
            </w:pPr>
          </w:p>
          <w:p w14:paraId="228F999A" w14:textId="77777777" w:rsidR="00C705E0" w:rsidRPr="002D7063" w:rsidRDefault="00C705E0" w:rsidP="00E76287">
            <w:pPr>
              <w:spacing w:after="160" w:line="259" w:lineRule="auto"/>
              <w:jc w:val="center"/>
              <w:rPr>
                <w:rFonts w:ascii="Times New Roman" w:eastAsia="Arial" w:hAnsi="Times New Roman" w:cs="Times New Roman"/>
                <w:b/>
              </w:rPr>
            </w:pPr>
          </w:p>
          <w:p w14:paraId="7A047F1C" w14:textId="77777777" w:rsidR="00C705E0" w:rsidRPr="002D7063" w:rsidRDefault="00C705E0" w:rsidP="00E76287">
            <w:pPr>
              <w:spacing w:after="160" w:line="259" w:lineRule="auto"/>
              <w:jc w:val="center"/>
              <w:rPr>
                <w:rFonts w:ascii="Times New Roman" w:eastAsia="Arial" w:hAnsi="Times New Roman" w:cs="Times New Roman"/>
                <w:b/>
              </w:rPr>
            </w:pPr>
          </w:p>
          <w:p w14:paraId="198D5108" w14:textId="77777777" w:rsidR="00C705E0" w:rsidRPr="002D7063" w:rsidRDefault="00C705E0" w:rsidP="00E76287">
            <w:pPr>
              <w:spacing w:after="160" w:line="259" w:lineRule="auto"/>
              <w:jc w:val="center"/>
              <w:rPr>
                <w:rFonts w:ascii="Times New Roman" w:eastAsia="Arial" w:hAnsi="Times New Roman" w:cs="Times New Roman"/>
                <w:b/>
              </w:rPr>
            </w:pPr>
          </w:p>
          <w:p w14:paraId="5D6A5D1F" w14:textId="77777777" w:rsidR="00C705E0" w:rsidRPr="002D7063" w:rsidRDefault="00C705E0" w:rsidP="00E76287">
            <w:pPr>
              <w:spacing w:after="160" w:line="259" w:lineRule="auto"/>
              <w:jc w:val="center"/>
              <w:rPr>
                <w:rFonts w:ascii="Times New Roman" w:eastAsia="Arial" w:hAnsi="Times New Roman" w:cs="Times New Roman"/>
                <w:b/>
              </w:rPr>
            </w:pPr>
          </w:p>
          <w:p w14:paraId="54835776"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Jalisco</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BF249B" w14:textId="77777777" w:rsidR="00C705E0" w:rsidRPr="002D7063" w:rsidRDefault="00C705E0" w:rsidP="00E76287">
            <w:pPr>
              <w:jc w:val="center"/>
              <w:rPr>
                <w:rFonts w:ascii="Times New Roman" w:eastAsia="Arial" w:hAnsi="Times New Roman" w:cs="Times New Roman"/>
              </w:rPr>
            </w:pPr>
          </w:p>
          <w:p w14:paraId="38EC26E0" w14:textId="77777777" w:rsidR="00C705E0" w:rsidRPr="002D7063" w:rsidRDefault="00C705E0" w:rsidP="00E76287">
            <w:pPr>
              <w:jc w:val="center"/>
              <w:rPr>
                <w:rFonts w:ascii="Times New Roman" w:eastAsia="Arial" w:hAnsi="Times New Roman" w:cs="Times New Roman"/>
              </w:rPr>
            </w:pPr>
          </w:p>
          <w:p w14:paraId="569C2DAD" w14:textId="77777777" w:rsidR="00C705E0" w:rsidRPr="002D7063" w:rsidRDefault="00C705E0" w:rsidP="00E76287">
            <w:pPr>
              <w:jc w:val="center"/>
              <w:rPr>
                <w:rFonts w:ascii="Times New Roman" w:eastAsia="Arial" w:hAnsi="Times New Roman" w:cs="Times New Roman"/>
              </w:rPr>
            </w:pPr>
          </w:p>
          <w:p w14:paraId="40911892" w14:textId="77777777" w:rsidR="00C705E0" w:rsidRPr="002D7063" w:rsidRDefault="00C705E0" w:rsidP="00E76287">
            <w:pPr>
              <w:jc w:val="center"/>
              <w:rPr>
                <w:rFonts w:ascii="Times New Roman" w:eastAsia="Arial" w:hAnsi="Times New Roman" w:cs="Times New Roman"/>
              </w:rPr>
            </w:pPr>
          </w:p>
          <w:p w14:paraId="196860E6" w14:textId="77777777" w:rsidR="00C705E0" w:rsidRPr="002D7063" w:rsidRDefault="00C705E0" w:rsidP="00E76287">
            <w:pPr>
              <w:jc w:val="center"/>
              <w:rPr>
                <w:rFonts w:ascii="Times New Roman" w:eastAsia="Arial" w:hAnsi="Times New Roman" w:cs="Times New Roman"/>
              </w:rPr>
            </w:pPr>
          </w:p>
          <w:p w14:paraId="545A1273" w14:textId="77777777" w:rsidR="00C705E0" w:rsidRPr="002D7063" w:rsidRDefault="00C705E0" w:rsidP="00E76287">
            <w:pPr>
              <w:jc w:val="center"/>
              <w:rPr>
                <w:rFonts w:ascii="Times New Roman" w:eastAsia="Arial" w:hAnsi="Times New Roman" w:cs="Times New Roman"/>
              </w:rPr>
            </w:pPr>
          </w:p>
          <w:p w14:paraId="1E8296C7" w14:textId="77777777" w:rsidR="00C705E0" w:rsidRPr="002D7063" w:rsidRDefault="00C705E0" w:rsidP="00E76287">
            <w:pPr>
              <w:jc w:val="center"/>
              <w:rPr>
                <w:rFonts w:ascii="Times New Roman" w:eastAsia="Arial" w:hAnsi="Times New Roman" w:cs="Times New Roman"/>
              </w:rPr>
            </w:pPr>
          </w:p>
          <w:p w14:paraId="12DF1155" w14:textId="77777777" w:rsidR="00C705E0" w:rsidRPr="002D7063" w:rsidRDefault="00C705E0" w:rsidP="00E76287">
            <w:pPr>
              <w:jc w:val="center"/>
              <w:rPr>
                <w:rFonts w:ascii="Times New Roman" w:eastAsia="Arial" w:hAnsi="Times New Roman" w:cs="Times New Roman"/>
              </w:rPr>
            </w:pPr>
          </w:p>
          <w:p w14:paraId="12A8B6D5" w14:textId="77777777" w:rsidR="00C705E0" w:rsidRPr="002D7063" w:rsidRDefault="00C705E0" w:rsidP="00E76287">
            <w:pPr>
              <w:jc w:val="center"/>
              <w:rPr>
                <w:rFonts w:ascii="Times New Roman" w:eastAsia="Arial" w:hAnsi="Times New Roman" w:cs="Times New Roman"/>
              </w:rPr>
            </w:pPr>
          </w:p>
          <w:p w14:paraId="6D7AD1C2" w14:textId="77777777" w:rsidR="00C705E0" w:rsidRPr="002D7063" w:rsidRDefault="00C705E0" w:rsidP="00E76287">
            <w:pPr>
              <w:jc w:val="center"/>
              <w:rPr>
                <w:rFonts w:ascii="Times New Roman" w:eastAsia="Arial" w:hAnsi="Times New Roman" w:cs="Times New Roman"/>
              </w:rPr>
            </w:pPr>
          </w:p>
          <w:p w14:paraId="1BCDEB27" w14:textId="77777777" w:rsidR="00C705E0" w:rsidRPr="002D7063" w:rsidRDefault="00C705E0" w:rsidP="00E76287">
            <w:pPr>
              <w:jc w:val="center"/>
              <w:rPr>
                <w:rFonts w:ascii="Times New Roman" w:eastAsia="Arial" w:hAnsi="Times New Roman" w:cs="Times New Roman"/>
              </w:rPr>
            </w:pPr>
          </w:p>
          <w:p w14:paraId="45C2EB65" w14:textId="77777777" w:rsidR="00C705E0" w:rsidRPr="002D7063" w:rsidRDefault="00C705E0" w:rsidP="00E76287">
            <w:pPr>
              <w:jc w:val="center"/>
              <w:rPr>
                <w:rFonts w:ascii="Times New Roman" w:eastAsia="Arial" w:hAnsi="Times New Roman" w:cs="Times New Roman"/>
              </w:rPr>
            </w:pPr>
          </w:p>
          <w:p w14:paraId="61CD4C51" w14:textId="77777777" w:rsidR="00C705E0" w:rsidRPr="002D7063" w:rsidRDefault="00C705E0" w:rsidP="00E76287">
            <w:pPr>
              <w:jc w:val="center"/>
              <w:rPr>
                <w:rFonts w:ascii="Times New Roman" w:eastAsia="Arial" w:hAnsi="Times New Roman" w:cs="Times New Roman"/>
              </w:rPr>
            </w:pPr>
          </w:p>
          <w:p w14:paraId="1BF5BC55" w14:textId="77777777" w:rsidR="00C705E0" w:rsidRPr="002D7063" w:rsidRDefault="00C705E0" w:rsidP="00E76287">
            <w:pPr>
              <w:jc w:val="center"/>
              <w:rPr>
                <w:rFonts w:ascii="Times New Roman" w:eastAsia="Arial" w:hAnsi="Times New Roman" w:cs="Times New Roman"/>
              </w:rPr>
            </w:pPr>
          </w:p>
          <w:p w14:paraId="3D46DADA" w14:textId="77777777" w:rsidR="00C705E0" w:rsidRPr="002D7063" w:rsidRDefault="00C705E0" w:rsidP="00E76287">
            <w:pPr>
              <w:jc w:val="center"/>
              <w:rPr>
                <w:rFonts w:ascii="Times New Roman" w:eastAsia="Arial" w:hAnsi="Times New Roman" w:cs="Times New Roman"/>
              </w:rPr>
            </w:pPr>
          </w:p>
          <w:p w14:paraId="6246AC18" w14:textId="77777777" w:rsidR="00C705E0" w:rsidRPr="002D7063" w:rsidRDefault="00C705E0" w:rsidP="00E76287">
            <w:pPr>
              <w:jc w:val="center"/>
              <w:rPr>
                <w:rFonts w:ascii="Times New Roman" w:eastAsia="Arial" w:hAnsi="Times New Roman" w:cs="Times New Roman"/>
              </w:rPr>
            </w:pPr>
          </w:p>
          <w:p w14:paraId="4C44F8D3" w14:textId="77777777" w:rsidR="00C705E0" w:rsidRPr="002D7063" w:rsidRDefault="00C705E0" w:rsidP="00E76287">
            <w:pPr>
              <w:jc w:val="center"/>
              <w:rPr>
                <w:rFonts w:ascii="Times New Roman" w:eastAsia="Arial" w:hAnsi="Times New Roman" w:cs="Times New Roman"/>
              </w:rPr>
            </w:pPr>
          </w:p>
          <w:p w14:paraId="0D0A83E8" w14:textId="77777777" w:rsidR="00C705E0" w:rsidRPr="002D7063" w:rsidRDefault="00C705E0" w:rsidP="00E76287">
            <w:pPr>
              <w:jc w:val="center"/>
              <w:rPr>
                <w:rFonts w:ascii="Times New Roman" w:eastAsia="Arial" w:hAnsi="Times New Roman" w:cs="Times New Roman"/>
              </w:rPr>
            </w:pPr>
          </w:p>
          <w:p w14:paraId="6773192C" w14:textId="77777777" w:rsidR="00C705E0" w:rsidRPr="002D7063" w:rsidRDefault="00C705E0" w:rsidP="00E76287">
            <w:pPr>
              <w:jc w:val="center"/>
              <w:rPr>
                <w:rFonts w:ascii="Times New Roman" w:eastAsia="Arial" w:hAnsi="Times New Roman" w:cs="Times New Roman"/>
              </w:rPr>
            </w:pPr>
          </w:p>
          <w:p w14:paraId="4599882C" w14:textId="77777777" w:rsidR="00C705E0" w:rsidRPr="002D7063" w:rsidRDefault="00C705E0" w:rsidP="00E76287">
            <w:pPr>
              <w:jc w:val="center"/>
              <w:rPr>
                <w:rFonts w:ascii="Times New Roman" w:eastAsia="Arial" w:hAnsi="Times New Roman" w:cs="Times New Roman"/>
              </w:rPr>
            </w:pPr>
          </w:p>
          <w:p w14:paraId="2E09DBFF" w14:textId="77777777" w:rsidR="00C705E0" w:rsidRPr="002D7063" w:rsidRDefault="00C705E0" w:rsidP="00E76287">
            <w:pPr>
              <w:jc w:val="center"/>
              <w:rPr>
                <w:rFonts w:ascii="Times New Roman" w:eastAsia="Arial" w:hAnsi="Times New Roman" w:cs="Times New Roman"/>
              </w:rPr>
            </w:pPr>
          </w:p>
          <w:p w14:paraId="4B49A193" w14:textId="77777777" w:rsidR="00C705E0" w:rsidRPr="002D7063" w:rsidRDefault="00C705E0" w:rsidP="00E76287">
            <w:pPr>
              <w:jc w:val="center"/>
              <w:rPr>
                <w:rFonts w:ascii="Times New Roman" w:eastAsia="Arial" w:hAnsi="Times New Roman" w:cs="Times New Roman"/>
              </w:rPr>
            </w:pPr>
          </w:p>
          <w:p w14:paraId="62C8595F" w14:textId="77777777" w:rsidR="00C705E0" w:rsidRPr="002D7063" w:rsidRDefault="00C705E0" w:rsidP="00E76287">
            <w:pPr>
              <w:jc w:val="center"/>
              <w:rPr>
                <w:rFonts w:ascii="Times New Roman" w:eastAsia="Arial" w:hAnsi="Times New Roman" w:cs="Times New Roman"/>
              </w:rPr>
            </w:pPr>
          </w:p>
          <w:p w14:paraId="3B196A9A" w14:textId="77777777" w:rsidR="00C705E0" w:rsidRPr="002D7063" w:rsidRDefault="00C705E0" w:rsidP="00E76287">
            <w:pPr>
              <w:jc w:val="center"/>
              <w:rPr>
                <w:rFonts w:ascii="Times New Roman" w:eastAsia="Arial" w:hAnsi="Times New Roman" w:cs="Times New Roman"/>
              </w:rPr>
            </w:pPr>
          </w:p>
          <w:p w14:paraId="591B6EA9" w14:textId="77777777" w:rsidR="00C705E0" w:rsidRPr="002D7063" w:rsidRDefault="00C705E0" w:rsidP="00E76287">
            <w:pPr>
              <w:jc w:val="center"/>
              <w:rPr>
                <w:rFonts w:ascii="Times New Roman" w:eastAsia="Arial" w:hAnsi="Times New Roman" w:cs="Times New Roman"/>
              </w:rPr>
            </w:pPr>
          </w:p>
          <w:p w14:paraId="0C7125A2"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BBD825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 202 Bis. Se impondrán de cincuenta a cien días de multa o de treinta a cien jornadas de trabajo a favor de la comunidad, a quien al que por razones de origen étnico, edad, sexo, embarazo, estado civil, raza, nacionalidad, idioma, religión, ideología, preferencia sexual, condición social o económica, trabajo o profesión, discapacidad, características físicas, estado de salud o cualquier otra causa que atente contra la dignidad humana, limite, anule o genere un menoscabo a los derechos, libertades y seguridad de la persona.</w:t>
            </w:r>
          </w:p>
          <w:p w14:paraId="603DBF7C" w14:textId="77777777" w:rsidR="00C705E0" w:rsidRPr="002D7063" w:rsidRDefault="00C705E0" w:rsidP="00E76287">
            <w:pPr>
              <w:jc w:val="both"/>
              <w:rPr>
                <w:rFonts w:ascii="Times New Roman" w:eastAsia="Arial" w:hAnsi="Times New Roman" w:cs="Times New Roman"/>
              </w:rPr>
            </w:pPr>
          </w:p>
          <w:p w14:paraId="3BE7D25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reincidente, se le impondrá de uno a tres años de prisión.</w:t>
            </w:r>
          </w:p>
          <w:p w14:paraId="477D025C" w14:textId="77777777" w:rsidR="00C705E0" w:rsidRPr="002D7063" w:rsidRDefault="00C705E0" w:rsidP="00E76287">
            <w:pPr>
              <w:jc w:val="both"/>
              <w:rPr>
                <w:rFonts w:ascii="Times New Roman" w:eastAsia="Arial" w:hAnsi="Times New Roman" w:cs="Times New Roman"/>
              </w:rPr>
            </w:pPr>
          </w:p>
          <w:p w14:paraId="21D06A7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Las mismas penas se impondrán a quien:</w:t>
            </w:r>
          </w:p>
          <w:p w14:paraId="53908E40" w14:textId="77777777" w:rsidR="00C705E0" w:rsidRPr="002D7063" w:rsidRDefault="00C705E0" w:rsidP="00E76287">
            <w:pPr>
              <w:jc w:val="both"/>
              <w:rPr>
                <w:rFonts w:ascii="Times New Roman" w:eastAsia="Arial" w:hAnsi="Times New Roman" w:cs="Times New Roman"/>
              </w:rPr>
            </w:pPr>
          </w:p>
          <w:p w14:paraId="6BAE0A3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 la discriminación, odio y a la violencia contra una persona o grupo de personas;</w:t>
            </w:r>
          </w:p>
          <w:p w14:paraId="0ECB899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a una persona o grupo de personas una prestación o servicio al que tiene derecho el público en general;</w:t>
            </w:r>
          </w:p>
          <w:p w14:paraId="316A785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humille, denigre o excluya a alguna persona o grupo de personas;</w:t>
            </w:r>
          </w:p>
          <w:p w14:paraId="5C977F9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los derechos laborales adquiridos; o</w:t>
            </w:r>
          </w:p>
          <w:p w14:paraId="3B05AEF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V. Niegue o restrinja los derechos educativos y de salud.</w:t>
            </w:r>
          </w:p>
          <w:p w14:paraId="6416635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como discriminatorias todas aquellas medidas tendientes a la protección de los grupos vulnerables, de conformidad a la ley.</w:t>
            </w:r>
          </w:p>
          <w:p w14:paraId="49EEEFFB" w14:textId="77777777" w:rsidR="00C705E0" w:rsidRPr="002D7063" w:rsidRDefault="00C705E0" w:rsidP="00E76287">
            <w:pPr>
              <w:jc w:val="both"/>
              <w:rPr>
                <w:rFonts w:ascii="Times New Roman" w:eastAsia="Arial" w:hAnsi="Times New Roman" w:cs="Times New Roman"/>
              </w:rPr>
            </w:pPr>
          </w:p>
          <w:p w14:paraId="6E793A0F"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Al servidor público que, por las razones previstas en este artículo, niegue o retarde a una persona un trámite, servicio o prestación al que tenga derecho, se le aumentará en una mitad la pena prevista en el presente artículo y además se le impondrá destitución e inhabilitación para el desempeño de cualquier cargo, empleo o comisión públicos hasta por el mismo tiempo de la pena de prisión impuesta.</w:t>
            </w:r>
          </w:p>
        </w:tc>
      </w:tr>
      <w:tr w:rsidR="00C705E0" w:rsidRPr="002D7063" w14:paraId="1885412E"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699FEF3"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Estado de México</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D68266" w14:textId="77777777" w:rsidR="00C705E0" w:rsidRPr="002D7063" w:rsidRDefault="00C705E0" w:rsidP="00E76287">
            <w:pPr>
              <w:jc w:val="both"/>
              <w:rPr>
                <w:rFonts w:ascii="Times New Roman" w:eastAsia="Arial" w:hAnsi="Times New Roman" w:cs="Times New Roman"/>
              </w:rPr>
            </w:pPr>
          </w:p>
          <w:p w14:paraId="5C555FE4" w14:textId="77777777" w:rsidR="00C705E0" w:rsidRPr="002D7063" w:rsidRDefault="00C705E0" w:rsidP="00E76287">
            <w:pPr>
              <w:jc w:val="both"/>
              <w:rPr>
                <w:rFonts w:ascii="Times New Roman" w:eastAsia="Arial" w:hAnsi="Times New Roman" w:cs="Times New Roman"/>
              </w:rPr>
            </w:pPr>
          </w:p>
          <w:p w14:paraId="524C89B0" w14:textId="77777777" w:rsidR="00C705E0" w:rsidRPr="002D7063" w:rsidRDefault="00C705E0" w:rsidP="00E76287">
            <w:pPr>
              <w:jc w:val="both"/>
              <w:rPr>
                <w:rFonts w:ascii="Times New Roman" w:eastAsia="Arial" w:hAnsi="Times New Roman" w:cs="Times New Roman"/>
              </w:rPr>
            </w:pPr>
          </w:p>
          <w:p w14:paraId="5D4B194D" w14:textId="77777777" w:rsidR="00C705E0" w:rsidRPr="002D7063" w:rsidRDefault="00C705E0" w:rsidP="00E76287">
            <w:pPr>
              <w:jc w:val="both"/>
              <w:rPr>
                <w:rFonts w:ascii="Times New Roman" w:eastAsia="Arial" w:hAnsi="Times New Roman" w:cs="Times New Roman"/>
              </w:rPr>
            </w:pPr>
          </w:p>
          <w:p w14:paraId="25167C2F" w14:textId="77777777" w:rsidR="00C705E0" w:rsidRPr="002D7063" w:rsidRDefault="00C705E0" w:rsidP="00E76287">
            <w:pPr>
              <w:jc w:val="both"/>
              <w:rPr>
                <w:rFonts w:ascii="Times New Roman" w:eastAsia="Arial" w:hAnsi="Times New Roman" w:cs="Times New Roman"/>
              </w:rPr>
            </w:pPr>
          </w:p>
          <w:p w14:paraId="6AA6EF6A" w14:textId="77777777" w:rsidR="00C705E0" w:rsidRPr="002D7063" w:rsidRDefault="00C705E0" w:rsidP="00E76287">
            <w:pPr>
              <w:jc w:val="both"/>
              <w:rPr>
                <w:rFonts w:ascii="Times New Roman" w:eastAsia="Arial" w:hAnsi="Times New Roman" w:cs="Times New Roman"/>
              </w:rPr>
            </w:pPr>
          </w:p>
          <w:p w14:paraId="213B9545" w14:textId="77777777" w:rsidR="00C705E0" w:rsidRPr="002D7063" w:rsidRDefault="00C705E0" w:rsidP="00E76287">
            <w:pPr>
              <w:jc w:val="both"/>
              <w:rPr>
                <w:rFonts w:ascii="Times New Roman" w:eastAsia="Arial" w:hAnsi="Times New Roman" w:cs="Times New Roman"/>
              </w:rPr>
            </w:pPr>
          </w:p>
          <w:p w14:paraId="05DA30CA" w14:textId="77777777" w:rsidR="00C705E0" w:rsidRPr="002D7063" w:rsidRDefault="00C705E0" w:rsidP="00E76287">
            <w:pPr>
              <w:jc w:val="both"/>
              <w:rPr>
                <w:rFonts w:ascii="Times New Roman" w:eastAsia="Arial" w:hAnsi="Times New Roman" w:cs="Times New Roman"/>
              </w:rPr>
            </w:pPr>
          </w:p>
          <w:p w14:paraId="1E8E7C1E" w14:textId="77777777" w:rsidR="00C705E0" w:rsidRPr="002D7063" w:rsidRDefault="00C705E0" w:rsidP="00E76287">
            <w:pPr>
              <w:jc w:val="both"/>
              <w:rPr>
                <w:rFonts w:ascii="Times New Roman" w:eastAsia="Arial" w:hAnsi="Times New Roman" w:cs="Times New Roman"/>
              </w:rPr>
            </w:pPr>
          </w:p>
          <w:p w14:paraId="5B3C505B" w14:textId="77777777" w:rsidR="00C705E0" w:rsidRPr="002D7063" w:rsidRDefault="00C705E0" w:rsidP="00E76287">
            <w:pPr>
              <w:jc w:val="both"/>
              <w:rPr>
                <w:rFonts w:ascii="Times New Roman" w:eastAsia="Arial" w:hAnsi="Times New Roman" w:cs="Times New Roman"/>
              </w:rPr>
            </w:pPr>
          </w:p>
          <w:p w14:paraId="33E39B82" w14:textId="77777777" w:rsidR="00C705E0" w:rsidRPr="002D7063" w:rsidRDefault="00C705E0" w:rsidP="00E76287">
            <w:pPr>
              <w:jc w:val="both"/>
              <w:rPr>
                <w:rFonts w:ascii="Times New Roman" w:eastAsia="Arial" w:hAnsi="Times New Roman" w:cs="Times New Roman"/>
              </w:rPr>
            </w:pPr>
          </w:p>
          <w:p w14:paraId="3DD1AC02" w14:textId="77777777" w:rsidR="00C705E0" w:rsidRPr="002D7063" w:rsidRDefault="00C705E0" w:rsidP="00E76287">
            <w:pPr>
              <w:jc w:val="both"/>
              <w:rPr>
                <w:rFonts w:ascii="Times New Roman" w:eastAsia="Arial" w:hAnsi="Times New Roman" w:cs="Times New Roman"/>
              </w:rPr>
            </w:pPr>
          </w:p>
          <w:p w14:paraId="2FC0A424" w14:textId="77777777" w:rsidR="00C705E0" w:rsidRPr="002D7063" w:rsidRDefault="00C705E0" w:rsidP="00E76287">
            <w:pPr>
              <w:jc w:val="both"/>
              <w:rPr>
                <w:rFonts w:ascii="Times New Roman" w:eastAsia="Arial" w:hAnsi="Times New Roman" w:cs="Times New Roman"/>
              </w:rPr>
            </w:pPr>
          </w:p>
          <w:p w14:paraId="0C65C3A3"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70EED6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211. Se impondrán de uno a tres años de prisión o de veinticinco a cien días de trabajo en favor de la comunidad y de cincuenta a doscientos días multa al que, por razón de origen étnico o nacional, género, edad, discapacidades, condición social, trabajo o profesión, condiciones de salud, religión, opiniones, preferencias sexuales, estado civil o alguna otra que atente contra la dignidad humana y tenga por efecto impedir, menoscabar o anular el reconocimiento o el ejercicio de los derechos fundamentales en condiciones de equidad e igualdad de oportunidades y de trato a las personas:</w:t>
            </w:r>
          </w:p>
          <w:p w14:paraId="52B744B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5BD308D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o retarde a una persona un trámite, servicio o una prestación a la que tenga derecho;</w:t>
            </w:r>
          </w:p>
          <w:p w14:paraId="4A066E4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Repudie, desprecie, veje o excluya a alguna persona o grupo de personas; o</w:t>
            </w:r>
          </w:p>
          <w:p w14:paraId="73C17BA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w:t>
            </w:r>
          </w:p>
          <w:p w14:paraId="60B171A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Si las conductas descritas en este artículo las realiza un servidor público, se aumentará en una mitad la pena prevista en el primer párrafo del presente artículo y, además, se le destituirá e inhabilitará para el desempeño de cualquier cargo, empleo o comisión públicos, por el mismo tiempo de la privación de la libertad impuesta.</w:t>
            </w:r>
          </w:p>
          <w:p w14:paraId="1263337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tendientes a la protección de los grupos socialmente desfavorecidos.</w:t>
            </w:r>
          </w:p>
          <w:p w14:paraId="02B9735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Este delito se perseguirá por querella.</w:t>
            </w:r>
          </w:p>
          <w:p w14:paraId="1F8A5255" w14:textId="77777777" w:rsidR="00C705E0" w:rsidRPr="002D7063" w:rsidRDefault="00C705E0" w:rsidP="00E76287">
            <w:pPr>
              <w:jc w:val="both"/>
              <w:rPr>
                <w:rFonts w:ascii="Times New Roman" w:hAnsi="Times New Roman" w:cs="Times New Roman"/>
              </w:rPr>
            </w:pPr>
          </w:p>
        </w:tc>
      </w:tr>
      <w:tr w:rsidR="00C705E0" w:rsidRPr="002D7063" w14:paraId="0DA1A2CD"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B2231F7" w14:textId="77777777" w:rsidR="00C705E0" w:rsidRPr="002D7063" w:rsidRDefault="00C705E0" w:rsidP="00E76287">
            <w:pPr>
              <w:spacing w:after="160" w:line="259" w:lineRule="auto"/>
              <w:jc w:val="center"/>
              <w:rPr>
                <w:rFonts w:ascii="Times New Roman" w:eastAsia="Arial" w:hAnsi="Times New Roman" w:cs="Times New Roman"/>
                <w:b/>
              </w:rPr>
            </w:pPr>
          </w:p>
          <w:p w14:paraId="79E3A9AB" w14:textId="77777777" w:rsidR="00C705E0" w:rsidRPr="002D7063" w:rsidRDefault="00C705E0" w:rsidP="00E76287">
            <w:pPr>
              <w:spacing w:after="160" w:line="259" w:lineRule="auto"/>
              <w:jc w:val="center"/>
              <w:rPr>
                <w:rFonts w:ascii="Times New Roman" w:eastAsia="Arial" w:hAnsi="Times New Roman" w:cs="Times New Roman"/>
                <w:b/>
              </w:rPr>
            </w:pPr>
          </w:p>
          <w:p w14:paraId="2DF0F644" w14:textId="77777777" w:rsidR="00C705E0" w:rsidRPr="002D7063" w:rsidRDefault="00C705E0" w:rsidP="00E76287">
            <w:pPr>
              <w:spacing w:after="160" w:line="259" w:lineRule="auto"/>
              <w:jc w:val="center"/>
              <w:rPr>
                <w:rFonts w:ascii="Times New Roman" w:eastAsia="Arial" w:hAnsi="Times New Roman" w:cs="Times New Roman"/>
                <w:b/>
              </w:rPr>
            </w:pPr>
          </w:p>
          <w:p w14:paraId="10244CF9" w14:textId="77777777" w:rsidR="00C705E0" w:rsidRPr="002D7063" w:rsidRDefault="00C705E0" w:rsidP="00E76287">
            <w:pPr>
              <w:spacing w:after="160" w:line="259" w:lineRule="auto"/>
              <w:jc w:val="center"/>
              <w:rPr>
                <w:rFonts w:ascii="Times New Roman" w:eastAsia="Arial" w:hAnsi="Times New Roman" w:cs="Times New Roman"/>
                <w:b/>
              </w:rPr>
            </w:pPr>
          </w:p>
          <w:p w14:paraId="5BA99DC2" w14:textId="77777777" w:rsidR="00C705E0" w:rsidRPr="002D7063" w:rsidRDefault="00C705E0" w:rsidP="00E76287">
            <w:pPr>
              <w:spacing w:after="160" w:line="259" w:lineRule="auto"/>
              <w:jc w:val="center"/>
              <w:rPr>
                <w:rFonts w:ascii="Times New Roman" w:eastAsia="Arial" w:hAnsi="Times New Roman" w:cs="Times New Roman"/>
                <w:b/>
              </w:rPr>
            </w:pPr>
          </w:p>
          <w:p w14:paraId="15160940" w14:textId="77777777" w:rsidR="00C705E0" w:rsidRPr="002D7063" w:rsidRDefault="00C705E0" w:rsidP="00E76287">
            <w:pPr>
              <w:spacing w:after="160" w:line="259" w:lineRule="auto"/>
              <w:jc w:val="center"/>
              <w:rPr>
                <w:rFonts w:ascii="Times New Roman" w:eastAsia="Arial" w:hAnsi="Times New Roman" w:cs="Times New Roman"/>
                <w:b/>
              </w:rPr>
            </w:pPr>
          </w:p>
          <w:p w14:paraId="096D93B3" w14:textId="77777777" w:rsidR="00C705E0" w:rsidRPr="002D7063" w:rsidRDefault="00C705E0" w:rsidP="00E76287">
            <w:pPr>
              <w:spacing w:after="160" w:line="259" w:lineRule="auto"/>
              <w:jc w:val="center"/>
              <w:rPr>
                <w:rFonts w:ascii="Times New Roman" w:eastAsia="Arial" w:hAnsi="Times New Roman" w:cs="Times New Roman"/>
                <w:b/>
              </w:rPr>
            </w:pPr>
          </w:p>
          <w:p w14:paraId="4BC7FD63" w14:textId="77777777" w:rsidR="00C705E0" w:rsidRPr="002D7063" w:rsidRDefault="00C705E0" w:rsidP="00E76287">
            <w:pPr>
              <w:spacing w:after="160" w:line="259" w:lineRule="auto"/>
              <w:jc w:val="center"/>
              <w:rPr>
                <w:rFonts w:ascii="Times New Roman" w:eastAsia="Arial" w:hAnsi="Times New Roman" w:cs="Times New Roman"/>
                <w:b/>
              </w:rPr>
            </w:pPr>
          </w:p>
          <w:p w14:paraId="5250A41E" w14:textId="77777777" w:rsidR="00C705E0" w:rsidRPr="002D7063" w:rsidRDefault="00C705E0" w:rsidP="00E76287">
            <w:pPr>
              <w:spacing w:after="160" w:line="259" w:lineRule="auto"/>
              <w:jc w:val="center"/>
              <w:rPr>
                <w:rFonts w:ascii="Times New Roman" w:eastAsia="Arial" w:hAnsi="Times New Roman" w:cs="Times New Roman"/>
                <w:b/>
              </w:rPr>
            </w:pPr>
          </w:p>
          <w:p w14:paraId="7AB4F4FA"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Michoacán</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27121C" w14:textId="77777777" w:rsidR="00C705E0" w:rsidRPr="002D7063" w:rsidRDefault="00C705E0" w:rsidP="00E76287">
            <w:pPr>
              <w:jc w:val="center"/>
              <w:rPr>
                <w:rFonts w:ascii="Times New Roman" w:eastAsia="Arial" w:hAnsi="Times New Roman" w:cs="Times New Roman"/>
              </w:rPr>
            </w:pPr>
          </w:p>
          <w:p w14:paraId="74EE763D" w14:textId="77777777" w:rsidR="00C705E0" w:rsidRPr="002D7063" w:rsidRDefault="00C705E0" w:rsidP="00E76287">
            <w:pPr>
              <w:jc w:val="center"/>
              <w:rPr>
                <w:rFonts w:ascii="Times New Roman" w:eastAsia="Arial" w:hAnsi="Times New Roman" w:cs="Times New Roman"/>
              </w:rPr>
            </w:pPr>
          </w:p>
          <w:p w14:paraId="7B3AF998" w14:textId="77777777" w:rsidR="00C705E0" w:rsidRPr="002D7063" w:rsidRDefault="00C705E0" w:rsidP="00E76287">
            <w:pPr>
              <w:jc w:val="center"/>
              <w:rPr>
                <w:rFonts w:ascii="Times New Roman" w:eastAsia="Arial" w:hAnsi="Times New Roman" w:cs="Times New Roman"/>
              </w:rPr>
            </w:pPr>
          </w:p>
          <w:p w14:paraId="20862ABD" w14:textId="77777777" w:rsidR="00C705E0" w:rsidRPr="002D7063" w:rsidRDefault="00C705E0" w:rsidP="00E76287">
            <w:pPr>
              <w:jc w:val="center"/>
              <w:rPr>
                <w:rFonts w:ascii="Times New Roman" w:eastAsia="Arial" w:hAnsi="Times New Roman" w:cs="Times New Roman"/>
              </w:rPr>
            </w:pPr>
          </w:p>
          <w:p w14:paraId="56226B80" w14:textId="77777777" w:rsidR="00C705E0" w:rsidRPr="002D7063" w:rsidRDefault="00C705E0" w:rsidP="00E76287">
            <w:pPr>
              <w:jc w:val="center"/>
              <w:rPr>
                <w:rFonts w:ascii="Times New Roman" w:eastAsia="Arial" w:hAnsi="Times New Roman" w:cs="Times New Roman"/>
              </w:rPr>
            </w:pPr>
          </w:p>
          <w:p w14:paraId="0182FB59" w14:textId="77777777" w:rsidR="00C705E0" w:rsidRPr="002D7063" w:rsidRDefault="00C705E0" w:rsidP="00E76287">
            <w:pPr>
              <w:jc w:val="center"/>
              <w:rPr>
                <w:rFonts w:ascii="Times New Roman" w:eastAsia="Arial" w:hAnsi="Times New Roman" w:cs="Times New Roman"/>
              </w:rPr>
            </w:pPr>
          </w:p>
          <w:p w14:paraId="18F143C0" w14:textId="77777777" w:rsidR="00C705E0" w:rsidRPr="002D7063" w:rsidRDefault="00C705E0" w:rsidP="00E76287">
            <w:pPr>
              <w:jc w:val="center"/>
              <w:rPr>
                <w:rFonts w:ascii="Times New Roman" w:eastAsia="Arial" w:hAnsi="Times New Roman" w:cs="Times New Roman"/>
              </w:rPr>
            </w:pPr>
          </w:p>
          <w:p w14:paraId="7AC0DBFD" w14:textId="77777777" w:rsidR="00C705E0" w:rsidRPr="002D7063" w:rsidRDefault="00C705E0" w:rsidP="00E76287">
            <w:pPr>
              <w:jc w:val="center"/>
              <w:rPr>
                <w:rFonts w:ascii="Times New Roman" w:eastAsia="Arial" w:hAnsi="Times New Roman" w:cs="Times New Roman"/>
              </w:rPr>
            </w:pPr>
          </w:p>
          <w:p w14:paraId="53C469F0" w14:textId="77777777" w:rsidR="00C705E0" w:rsidRPr="002D7063" w:rsidRDefault="00C705E0" w:rsidP="00E76287">
            <w:pPr>
              <w:jc w:val="center"/>
              <w:rPr>
                <w:rFonts w:ascii="Times New Roman" w:eastAsia="Arial" w:hAnsi="Times New Roman" w:cs="Times New Roman"/>
              </w:rPr>
            </w:pPr>
          </w:p>
          <w:p w14:paraId="31210982" w14:textId="77777777" w:rsidR="00C705E0" w:rsidRPr="002D7063" w:rsidRDefault="00C705E0" w:rsidP="00E76287">
            <w:pPr>
              <w:jc w:val="center"/>
              <w:rPr>
                <w:rFonts w:ascii="Times New Roman" w:eastAsia="Arial" w:hAnsi="Times New Roman" w:cs="Times New Roman"/>
              </w:rPr>
            </w:pPr>
          </w:p>
          <w:p w14:paraId="5B769A97" w14:textId="77777777" w:rsidR="00C705E0" w:rsidRPr="002D7063" w:rsidRDefault="00C705E0" w:rsidP="00E76287">
            <w:pPr>
              <w:jc w:val="center"/>
              <w:rPr>
                <w:rFonts w:ascii="Times New Roman" w:eastAsia="Arial" w:hAnsi="Times New Roman" w:cs="Times New Roman"/>
              </w:rPr>
            </w:pPr>
          </w:p>
          <w:p w14:paraId="70156EF1" w14:textId="77777777" w:rsidR="00C705E0" w:rsidRPr="002D7063" w:rsidRDefault="00C705E0" w:rsidP="00E76287">
            <w:pPr>
              <w:jc w:val="center"/>
              <w:rPr>
                <w:rFonts w:ascii="Times New Roman" w:eastAsia="Arial" w:hAnsi="Times New Roman" w:cs="Times New Roman"/>
              </w:rPr>
            </w:pPr>
          </w:p>
          <w:p w14:paraId="014DF676" w14:textId="77777777" w:rsidR="00C705E0" w:rsidRPr="002D7063" w:rsidRDefault="00C705E0" w:rsidP="00E76287">
            <w:pPr>
              <w:jc w:val="center"/>
              <w:rPr>
                <w:rFonts w:ascii="Times New Roman" w:eastAsia="Arial" w:hAnsi="Times New Roman" w:cs="Times New Roman"/>
              </w:rPr>
            </w:pPr>
          </w:p>
          <w:p w14:paraId="26F4B75A" w14:textId="77777777" w:rsidR="00C705E0" w:rsidRPr="002D7063" w:rsidRDefault="00C705E0" w:rsidP="00E76287">
            <w:pPr>
              <w:jc w:val="center"/>
              <w:rPr>
                <w:rFonts w:ascii="Times New Roman" w:eastAsia="Arial" w:hAnsi="Times New Roman" w:cs="Times New Roman"/>
              </w:rPr>
            </w:pPr>
          </w:p>
          <w:p w14:paraId="152AD12A" w14:textId="77777777" w:rsidR="00C705E0" w:rsidRPr="002D7063" w:rsidRDefault="00C705E0" w:rsidP="00E76287">
            <w:pPr>
              <w:jc w:val="center"/>
              <w:rPr>
                <w:rFonts w:ascii="Times New Roman" w:eastAsia="Arial" w:hAnsi="Times New Roman" w:cs="Times New Roman"/>
              </w:rPr>
            </w:pPr>
          </w:p>
          <w:p w14:paraId="26A6F297" w14:textId="77777777" w:rsidR="00C705E0" w:rsidRPr="002D7063" w:rsidRDefault="00C705E0" w:rsidP="00E76287">
            <w:pPr>
              <w:jc w:val="center"/>
              <w:rPr>
                <w:rFonts w:ascii="Times New Roman" w:eastAsia="Arial" w:hAnsi="Times New Roman" w:cs="Times New Roman"/>
              </w:rPr>
            </w:pPr>
          </w:p>
          <w:p w14:paraId="6DB56122"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25C487A"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179. Discriminación</w:t>
            </w:r>
          </w:p>
          <w:p w14:paraId="095560F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Se impondrá de seis meses a tres años de prisión o de cincuenta a doscientas días multa y de cien a trescientos días de trabajo a favor de la comunidad, a quien por motivo de género, edad, estado civil, embarazo, raza, procedencia étnica, idioma, religión, ideología, preferencia sexual, color de piel, nacionalidad, origen, posición social, trabajo, profesión, posición económica, discapacidad, características físicas, estado de salud o cualquier circunstancia que atente contra la dignidad humana y tenga por objeto anular o afectar los derechos o libertades de las personas:</w:t>
            </w:r>
          </w:p>
          <w:p w14:paraId="2B74B14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degrade, intimide o incite al odio o a la violencia hacia alguna persona o grupo de personas;</w:t>
            </w:r>
          </w:p>
          <w:p w14:paraId="36C0CAD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u obstaculice un servicio o una prestación a la que tenga derecho alguna persona o grupo de personas;</w:t>
            </w:r>
          </w:p>
          <w:p w14:paraId="1D31F40B"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alguna persona o grupo de personas; o,</w:t>
            </w:r>
          </w:p>
          <w:p w14:paraId="206C195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w:t>
            </w:r>
          </w:p>
          <w:p w14:paraId="6E152C8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Este delito se perseguirá por querella.</w:t>
            </w:r>
          </w:p>
          <w:p w14:paraId="3D59C53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180. Agravantes</w:t>
            </w:r>
          </w:p>
          <w:p w14:paraId="37EF427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artículo anterior, niegue o retarde a una persona un trámite, servicio o prestación al que tenga derecho, se le aumentará la pena a que se refiere el artículo anterior, hasta en una mitad.</w:t>
            </w:r>
          </w:p>
          <w:p w14:paraId="70D5C29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Así mismo, se le impondrá destitución o inhabilitación para el desempeño de cualquier cargo, empleo o comisión público por el mismo lapso de la privación de la libertad impuesta.</w:t>
            </w:r>
          </w:p>
          <w:p w14:paraId="53981D1C" w14:textId="77777777" w:rsidR="00C705E0" w:rsidRPr="002D7063" w:rsidRDefault="00C705E0" w:rsidP="00E76287">
            <w:pPr>
              <w:tabs>
                <w:tab w:val="right" w:pos="12116"/>
              </w:tabs>
              <w:jc w:val="both"/>
              <w:rPr>
                <w:rFonts w:ascii="Times New Roman" w:hAnsi="Times New Roman" w:cs="Times New Roman"/>
              </w:rPr>
            </w:pPr>
            <w:r w:rsidRPr="002D7063">
              <w:rPr>
                <w:rFonts w:ascii="Times New Roman" w:eastAsia="Arial" w:hAnsi="Times New Roman" w:cs="Times New Roman"/>
              </w:rPr>
              <w:tab/>
            </w:r>
          </w:p>
        </w:tc>
      </w:tr>
      <w:tr w:rsidR="00C705E0" w:rsidRPr="002D7063" w14:paraId="118B23DF"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CEF4DF8"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Morelos</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8EDF1C" w14:textId="77777777" w:rsidR="00C705E0" w:rsidRPr="002D7063" w:rsidRDefault="00C705E0" w:rsidP="00E76287">
            <w:pPr>
              <w:jc w:val="center"/>
              <w:rPr>
                <w:rFonts w:ascii="Times New Roman" w:eastAsia="Arial" w:hAnsi="Times New Roman" w:cs="Times New Roman"/>
              </w:rPr>
            </w:pPr>
          </w:p>
          <w:p w14:paraId="2B1221F8" w14:textId="77777777" w:rsidR="00C705E0" w:rsidRPr="002D7063" w:rsidRDefault="00C705E0" w:rsidP="00E76287">
            <w:pPr>
              <w:jc w:val="center"/>
              <w:rPr>
                <w:rFonts w:ascii="Times New Roman" w:eastAsia="Arial" w:hAnsi="Times New Roman" w:cs="Times New Roman"/>
              </w:rPr>
            </w:pPr>
          </w:p>
          <w:p w14:paraId="71ADF70A" w14:textId="77777777" w:rsidR="00C705E0" w:rsidRPr="002D7063" w:rsidRDefault="00C705E0" w:rsidP="00E76287">
            <w:pPr>
              <w:jc w:val="center"/>
              <w:rPr>
                <w:rFonts w:ascii="Times New Roman" w:eastAsia="Arial" w:hAnsi="Times New Roman" w:cs="Times New Roman"/>
              </w:rPr>
            </w:pPr>
          </w:p>
          <w:p w14:paraId="39EB3391" w14:textId="77777777" w:rsidR="00C705E0" w:rsidRPr="002D7063" w:rsidRDefault="00C705E0" w:rsidP="00E76287">
            <w:pPr>
              <w:jc w:val="center"/>
              <w:rPr>
                <w:rFonts w:ascii="Times New Roman" w:eastAsia="Arial" w:hAnsi="Times New Roman" w:cs="Times New Roman"/>
              </w:rPr>
            </w:pPr>
          </w:p>
          <w:p w14:paraId="0F26221D" w14:textId="77777777" w:rsidR="00C705E0" w:rsidRPr="002D7063" w:rsidRDefault="00C705E0" w:rsidP="00E76287">
            <w:pPr>
              <w:jc w:val="center"/>
              <w:rPr>
                <w:rFonts w:ascii="Times New Roman" w:eastAsia="Arial" w:hAnsi="Times New Roman" w:cs="Times New Roman"/>
              </w:rPr>
            </w:pPr>
          </w:p>
          <w:p w14:paraId="44F75D3F" w14:textId="77777777" w:rsidR="00C705E0" w:rsidRPr="002D7063" w:rsidRDefault="00C705E0" w:rsidP="00E76287">
            <w:pPr>
              <w:jc w:val="center"/>
              <w:rPr>
                <w:rFonts w:ascii="Times New Roman" w:eastAsia="Arial" w:hAnsi="Times New Roman" w:cs="Times New Roman"/>
              </w:rPr>
            </w:pPr>
          </w:p>
          <w:p w14:paraId="60C101E4" w14:textId="77777777" w:rsidR="00C705E0" w:rsidRPr="002D7063" w:rsidRDefault="00C705E0" w:rsidP="00E76287">
            <w:pPr>
              <w:jc w:val="center"/>
              <w:rPr>
                <w:rFonts w:ascii="Times New Roman" w:eastAsia="Arial" w:hAnsi="Times New Roman" w:cs="Times New Roman"/>
              </w:rPr>
            </w:pPr>
          </w:p>
          <w:p w14:paraId="67727705" w14:textId="77777777" w:rsidR="00C705E0" w:rsidRPr="002D7063" w:rsidRDefault="00C705E0" w:rsidP="00E76287">
            <w:pPr>
              <w:jc w:val="center"/>
              <w:rPr>
                <w:rFonts w:ascii="Times New Roman" w:eastAsia="Arial" w:hAnsi="Times New Roman" w:cs="Times New Roman"/>
              </w:rPr>
            </w:pPr>
          </w:p>
          <w:p w14:paraId="2D4CE9F0" w14:textId="77777777" w:rsidR="00C705E0" w:rsidRPr="002D7063" w:rsidRDefault="00C705E0" w:rsidP="00E76287">
            <w:pPr>
              <w:jc w:val="center"/>
              <w:rPr>
                <w:rFonts w:ascii="Times New Roman" w:eastAsia="Arial" w:hAnsi="Times New Roman" w:cs="Times New Roman"/>
              </w:rPr>
            </w:pPr>
          </w:p>
          <w:p w14:paraId="7AB75DF9" w14:textId="77777777" w:rsidR="00C705E0" w:rsidRPr="002D7063" w:rsidRDefault="00C705E0" w:rsidP="00E76287">
            <w:pPr>
              <w:jc w:val="center"/>
              <w:rPr>
                <w:rFonts w:ascii="Times New Roman" w:eastAsia="Arial" w:hAnsi="Times New Roman" w:cs="Times New Roman"/>
              </w:rPr>
            </w:pPr>
          </w:p>
          <w:p w14:paraId="679D05BA" w14:textId="77777777" w:rsidR="00C705E0" w:rsidRPr="002D7063" w:rsidRDefault="00C705E0" w:rsidP="00E76287">
            <w:pPr>
              <w:jc w:val="center"/>
              <w:rPr>
                <w:rFonts w:ascii="Times New Roman" w:eastAsia="Arial" w:hAnsi="Times New Roman" w:cs="Times New Roman"/>
              </w:rPr>
            </w:pPr>
          </w:p>
          <w:p w14:paraId="0DF19C8C" w14:textId="77777777" w:rsidR="00C705E0" w:rsidRPr="002D7063" w:rsidRDefault="00C705E0" w:rsidP="00E76287">
            <w:pPr>
              <w:jc w:val="center"/>
              <w:rPr>
                <w:rFonts w:ascii="Times New Roman" w:eastAsia="Arial" w:hAnsi="Times New Roman" w:cs="Times New Roman"/>
              </w:rPr>
            </w:pPr>
          </w:p>
          <w:p w14:paraId="090F5086" w14:textId="77777777" w:rsidR="00C705E0" w:rsidRPr="002D7063" w:rsidRDefault="00C705E0" w:rsidP="00E76287">
            <w:pPr>
              <w:jc w:val="center"/>
              <w:rPr>
                <w:rFonts w:ascii="Times New Roman" w:eastAsia="Arial" w:hAnsi="Times New Roman" w:cs="Times New Roman"/>
              </w:rPr>
            </w:pPr>
          </w:p>
          <w:p w14:paraId="2B90D7DB" w14:textId="77777777" w:rsidR="00C705E0" w:rsidRPr="002D7063" w:rsidRDefault="00C705E0" w:rsidP="00E76287">
            <w:pPr>
              <w:jc w:val="center"/>
              <w:rPr>
                <w:rFonts w:ascii="Times New Roman" w:eastAsia="Arial" w:hAnsi="Times New Roman" w:cs="Times New Roman"/>
              </w:rPr>
            </w:pPr>
          </w:p>
          <w:p w14:paraId="6EB5C8B8" w14:textId="77777777" w:rsidR="00C705E0" w:rsidRPr="002D7063" w:rsidRDefault="00C705E0" w:rsidP="00E76287">
            <w:pPr>
              <w:jc w:val="center"/>
              <w:rPr>
                <w:rFonts w:ascii="Times New Roman" w:eastAsia="Arial" w:hAnsi="Times New Roman" w:cs="Times New Roman"/>
              </w:rPr>
            </w:pPr>
          </w:p>
          <w:p w14:paraId="4EE224B8" w14:textId="77777777" w:rsidR="00C705E0" w:rsidRPr="002D7063" w:rsidRDefault="00C705E0" w:rsidP="00E76287">
            <w:pPr>
              <w:jc w:val="center"/>
              <w:rPr>
                <w:rFonts w:ascii="Times New Roman" w:eastAsia="Arial" w:hAnsi="Times New Roman" w:cs="Times New Roman"/>
              </w:rPr>
            </w:pPr>
          </w:p>
          <w:p w14:paraId="54A773A5" w14:textId="77777777" w:rsidR="00C705E0" w:rsidRPr="002D7063" w:rsidRDefault="00C705E0" w:rsidP="00E76287">
            <w:pPr>
              <w:jc w:val="center"/>
              <w:rPr>
                <w:rFonts w:ascii="Times New Roman" w:eastAsia="Arial" w:hAnsi="Times New Roman" w:cs="Times New Roman"/>
              </w:rPr>
            </w:pPr>
          </w:p>
          <w:p w14:paraId="370C61C0" w14:textId="77777777" w:rsidR="00C705E0" w:rsidRPr="002D7063" w:rsidRDefault="00C705E0" w:rsidP="00E76287">
            <w:pPr>
              <w:jc w:val="center"/>
              <w:rPr>
                <w:rFonts w:ascii="Times New Roman" w:eastAsia="Arial" w:hAnsi="Times New Roman" w:cs="Times New Roman"/>
              </w:rPr>
            </w:pPr>
          </w:p>
          <w:p w14:paraId="710ED04C"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59F3B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Articulo 212 Quater.- Se impondrán de uno a tres años de prisión o de veinticinco a cien días de trabajo en favor de la comunidad y multa de cincuenta a doscientos días al que, por razón de edad, sexo, estado civil, embarazo, raza, procedencia étnica, idioma, religión, ideología en general, orientación o preferencia sexual, identidad de género, color de piel, nacionalidad, origen o posición social, trabajo o profesión, posición económica, características físicas, discapacidad o estado de salud o cualquier otra que atente contra la dignidad humana y tenga por objeto anular o menoscabar los derechos y libertades de las personas mediante la realización de las siguientes conductas:</w:t>
            </w:r>
          </w:p>
          <w:p w14:paraId="75E8648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6F64E10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a una persona un servicio o una prestación a la que tenga derecho. Para los efectos de esta fracción, se considera que toda persona tiene derecho a los servicios o prestaciones que se ofrecen al público en general;</w:t>
            </w:r>
          </w:p>
          <w:p w14:paraId="0C1A026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alguna persona o grupo de personas; o</w:t>
            </w:r>
          </w:p>
          <w:p w14:paraId="5CDA945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 o cualquier otro derecho.</w:t>
            </w:r>
          </w:p>
          <w:p w14:paraId="487A8C0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primer párrafo de este artículo, niegue o retarde a una persona un trámite, servicio o prestación al tenga derecho, se le aumentará en una mitad la pena prevista en el primer párrafo del presente artículo, y además se le impondrá destitución e inhabilitación para el desempeño de cualquier cargo, empleo o comisión públicos, por el mismo lapso de la privación de la libertad impuesta.</w:t>
            </w:r>
          </w:p>
          <w:p w14:paraId="205BA78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Cuando las conductas a que se refiere este artículo sean cometidas por persona con la que la víctima tenga una relación de subordinación laboral, la pena se incrementará en una mitad.</w:t>
            </w:r>
          </w:p>
          <w:p w14:paraId="77362FCB" w14:textId="77777777" w:rsidR="00C705E0" w:rsidRPr="002D7063" w:rsidRDefault="00C705E0" w:rsidP="00E76287">
            <w:pPr>
              <w:jc w:val="both"/>
              <w:rPr>
                <w:rFonts w:ascii="Times New Roman" w:eastAsia="Arial" w:hAnsi="Times New Roman" w:cs="Times New Roman"/>
              </w:rPr>
            </w:pPr>
          </w:p>
          <w:p w14:paraId="74D46B7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Asimismo, se incrementará la pena cuando los actos discriminatorios limiten el acceso a las garantías jurídicas indispensables para la protección de todos los derechos humanos.</w:t>
            </w:r>
          </w:p>
          <w:p w14:paraId="142BA3A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Lo anterior, sin perjuicio de las penas que correspondan por la comisión de otros delitos.</w:t>
            </w:r>
          </w:p>
          <w:p w14:paraId="6931F50A"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tendientes a la protección de los grupos socialmente desfavorecidos.</w:t>
            </w:r>
          </w:p>
          <w:p w14:paraId="3C92636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Este delito se perseguirá por querella.</w:t>
            </w:r>
          </w:p>
          <w:p w14:paraId="56FBB63D" w14:textId="77777777" w:rsidR="00C705E0" w:rsidRPr="002D7063" w:rsidRDefault="00C705E0" w:rsidP="00E76287">
            <w:pPr>
              <w:jc w:val="both"/>
              <w:rPr>
                <w:rFonts w:ascii="Times New Roman" w:hAnsi="Times New Roman" w:cs="Times New Roman"/>
              </w:rPr>
            </w:pPr>
          </w:p>
        </w:tc>
      </w:tr>
      <w:tr w:rsidR="00C705E0" w:rsidRPr="002D7063" w14:paraId="6E9AF764" w14:textId="77777777" w:rsidTr="00E76287">
        <w:trPr>
          <w:trHeight w:val="1"/>
        </w:trPr>
        <w:tc>
          <w:tcPr>
            <w:tcW w:w="8720"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1EBD018"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Nayarit no tiene delito de discriminación</w:t>
            </w:r>
          </w:p>
        </w:tc>
      </w:tr>
      <w:tr w:rsidR="00C705E0" w:rsidRPr="002D7063" w14:paraId="5FC7836E"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A11ACE4" w14:textId="77777777" w:rsidR="00C705E0" w:rsidRPr="002D7063" w:rsidRDefault="00C705E0" w:rsidP="00E76287">
            <w:pPr>
              <w:spacing w:after="160" w:line="259" w:lineRule="auto"/>
              <w:jc w:val="both"/>
              <w:rPr>
                <w:rFonts w:ascii="Times New Roman" w:hAnsi="Times New Roman" w:cs="Times New Roman"/>
              </w:rPr>
            </w:pPr>
            <w:r w:rsidRPr="002D7063">
              <w:rPr>
                <w:rFonts w:ascii="Times New Roman" w:eastAsia="Arial" w:hAnsi="Times New Roman" w:cs="Times New Roman"/>
                <w:b/>
              </w:rPr>
              <w:t>Nuevo León</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28085" w14:textId="77777777" w:rsidR="00C705E0" w:rsidRPr="002D7063" w:rsidRDefault="00C705E0" w:rsidP="00E76287">
            <w:pPr>
              <w:jc w:val="center"/>
              <w:rPr>
                <w:rFonts w:ascii="Times New Roman" w:eastAsia="Arial" w:hAnsi="Times New Roman" w:cs="Times New Roman"/>
              </w:rPr>
            </w:pPr>
          </w:p>
          <w:p w14:paraId="7DA9320C" w14:textId="77777777" w:rsidR="00C705E0" w:rsidRPr="002D7063" w:rsidRDefault="00C705E0" w:rsidP="00E76287">
            <w:pPr>
              <w:jc w:val="center"/>
              <w:rPr>
                <w:rFonts w:ascii="Times New Roman" w:eastAsia="Arial" w:hAnsi="Times New Roman" w:cs="Times New Roman"/>
              </w:rPr>
            </w:pPr>
          </w:p>
          <w:p w14:paraId="5EF1FE5A" w14:textId="77777777" w:rsidR="00C705E0" w:rsidRPr="002D7063" w:rsidRDefault="00C705E0" w:rsidP="00E76287">
            <w:pPr>
              <w:jc w:val="center"/>
              <w:rPr>
                <w:rFonts w:ascii="Times New Roman" w:eastAsia="Arial" w:hAnsi="Times New Roman" w:cs="Times New Roman"/>
              </w:rPr>
            </w:pPr>
          </w:p>
          <w:p w14:paraId="04B7B69D" w14:textId="77777777" w:rsidR="00C705E0" w:rsidRPr="002D7063" w:rsidRDefault="00C705E0" w:rsidP="00E76287">
            <w:pPr>
              <w:jc w:val="center"/>
              <w:rPr>
                <w:rFonts w:ascii="Times New Roman" w:eastAsia="Arial" w:hAnsi="Times New Roman" w:cs="Times New Roman"/>
              </w:rPr>
            </w:pPr>
          </w:p>
          <w:p w14:paraId="16E55870" w14:textId="77777777" w:rsidR="00C705E0" w:rsidRPr="002D7063" w:rsidRDefault="00C705E0" w:rsidP="00E76287">
            <w:pPr>
              <w:jc w:val="center"/>
              <w:rPr>
                <w:rFonts w:ascii="Times New Roman" w:eastAsia="Arial" w:hAnsi="Times New Roman" w:cs="Times New Roman"/>
              </w:rPr>
            </w:pPr>
          </w:p>
          <w:p w14:paraId="777E8B63" w14:textId="77777777" w:rsidR="00C705E0" w:rsidRPr="002D7063" w:rsidRDefault="00C705E0" w:rsidP="00E76287">
            <w:pPr>
              <w:jc w:val="center"/>
              <w:rPr>
                <w:rFonts w:ascii="Times New Roman" w:eastAsia="Arial" w:hAnsi="Times New Roman" w:cs="Times New Roman"/>
              </w:rPr>
            </w:pPr>
          </w:p>
          <w:p w14:paraId="4CB658D7" w14:textId="77777777" w:rsidR="00C705E0" w:rsidRPr="002D7063" w:rsidRDefault="00C705E0" w:rsidP="00E76287">
            <w:pPr>
              <w:jc w:val="center"/>
              <w:rPr>
                <w:rFonts w:ascii="Times New Roman" w:eastAsia="Arial" w:hAnsi="Times New Roman" w:cs="Times New Roman"/>
              </w:rPr>
            </w:pPr>
          </w:p>
          <w:p w14:paraId="0A7AFDF6" w14:textId="77777777" w:rsidR="00C705E0" w:rsidRPr="002D7063" w:rsidRDefault="00C705E0" w:rsidP="00E76287">
            <w:pPr>
              <w:jc w:val="center"/>
              <w:rPr>
                <w:rFonts w:ascii="Times New Roman" w:eastAsia="Arial" w:hAnsi="Times New Roman" w:cs="Times New Roman"/>
              </w:rPr>
            </w:pPr>
          </w:p>
          <w:p w14:paraId="2B6D6F48" w14:textId="77777777" w:rsidR="00C705E0" w:rsidRPr="002D7063" w:rsidRDefault="00C705E0" w:rsidP="00E76287">
            <w:pPr>
              <w:jc w:val="center"/>
              <w:rPr>
                <w:rFonts w:ascii="Times New Roman" w:eastAsia="Arial" w:hAnsi="Times New Roman" w:cs="Times New Roman"/>
              </w:rPr>
            </w:pPr>
          </w:p>
          <w:p w14:paraId="2052D761" w14:textId="77777777" w:rsidR="00C705E0" w:rsidRPr="002D7063" w:rsidRDefault="00C705E0" w:rsidP="00E76287">
            <w:pPr>
              <w:jc w:val="center"/>
              <w:rPr>
                <w:rFonts w:ascii="Times New Roman" w:eastAsia="Arial" w:hAnsi="Times New Roman" w:cs="Times New Roman"/>
              </w:rPr>
            </w:pPr>
          </w:p>
          <w:p w14:paraId="251D5CE3" w14:textId="77777777" w:rsidR="00C705E0" w:rsidRPr="002D7063" w:rsidRDefault="00C705E0" w:rsidP="00E76287">
            <w:pPr>
              <w:jc w:val="center"/>
              <w:rPr>
                <w:rFonts w:ascii="Times New Roman" w:eastAsia="Arial" w:hAnsi="Times New Roman" w:cs="Times New Roman"/>
              </w:rPr>
            </w:pPr>
          </w:p>
          <w:p w14:paraId="7281303A" w14:textId="77777777" w:rsidR="00C705E0" w:rsidRPr="002D7063" w:rsidRDefault="00C705E0" w:rsidP="00E76287">
            <w:pPr>
              <w:jc w:val="center"/>
              <w:rPr>
                <w:rFonts w:ascii="Times New Roman" w:eastAsia="Arial" w:hAnsi="Times New Roman" w:cs="Times New Roman"/>
              </w:rPr>
            </w:pPr>
          </w:p>
          <w:p w14:paraId="61241103" w14:textId="77777777" w:rsidR="00C705E0" w:rsidRPr="002D7063" w:rsidRDefault="00C705E0" w:rsidP="00E76287">
            <w:pPr>
              <w:jc w:val="center"/>
              <w:rPr>
                <w:rFonts w:ascii="Times New Roman" w:eastAsia="Arial" w:hAnsi="Times New Roman" w:cs="Times New Roman"/>
              </w:rPr>
            </w:pPr>
          </w:p>
          <w:p w14:paraId="3FAD8851" w14:textId="77777777" w:rsidR="00C705E0" w:rsidRPr="002D7063" w:rsidRDefault="00C705E0" w:rsidP="00E76287">
            <w:pPr>
              <w:jc w:val="center"/>
              <w:rPr>
                <w:rFonts w:ascii="Times New Roman" w:eastAsia="Arial" w:hAnsi="Times New Roman" w:cs="Times New Roman"/>
              </w:rPr>
            </w:pPr>
          </w:p>
          <w:p w14:paraId="7F53584C" w14:textId="77777777" w:rsidR="00C705E0" w:rsidRPr="002D7063" w:rsidRDefault="00C705E0" w:rsidP="00E76287">
            <w:pPr>
              <w:jc w:val="center"/>
              <w:rPr>
                <w:rFonts w:ascii="Times New Roman" w:eastAsia="Arial" w:hAnsi="Times New Roman" w:cs="Times New Roman"/>
              </w:rPr>
            </w:pPr>
          </w:p>
          <w:p w14:paraId="3B6F69C0" w14:textId="77777777" w:rsidR="00C705E0" w:rsidRPr="002D7063" w:rsidRDefault="00C705E0" w:rsidP="00E76287">
            <w:pPr>
              <w:jc w:val="center"/>
              <w:rPr>
                <w:rFonts w:ascii="Times New Roman" w:eastAsia="Arial" w:hAnsi="Times New Roman" w:cs="Times New Roman"/>
              </w:rPr>
            </w:pPr>
          </w:p>
          <w:p w14:paraId="3C38B441" w14:textId="77777777" w:rsidR="00C705E0" w:rsidRPr="002D7063" w:rsidRDefault="00C705E0" w:rsidP="00E76287">
            <w:pPr>
              <w:jc w:val="center"/>
              <w:rPr>
                <w:rFonts w:ascii="Times New Roman" w:eastAsia="Arial" w:hAnsi="Times New Roman" w:cs="Times New Roman"/>
              </w:rPr>
            </w:pPr>
          </w:p>
          <w:p w14:paraId="666802B8" w14:textId="77777777" w:rsidR="00C705E0" w:rsidRPr="002D7063" w:rsidRDefault="00C705E0" w:rsidP="00E76287">
            <w:pPr>
              <w:jc w:val="center"/>
              <w:rPr>
                <w:rFonts w:ascii="Times New Roman" w:eastAsia="Arial" w:hAnsi="Times New Roman" w:cs="Times New Roman"/>
              </w:rPr>
            </w:pPr>
          </w:p>
          <w:p w14:paraId="3F3D3645" w14:textId="77777777" w:rsidR="00C705E0" w:rsidRPr="002D7063" w:rsidRDefault="00C705E0" w:rsidP="00E76287">
            <w:pPr>
              <w:jc w:val="center"/>
              <w:rPr>
                <w:rFonts w:ascii="Times New Roman" w:eastAsia="Arial" w:hAnsi="Times New Roman" w:cs="Times New Roman"/>
              </w:rPr>
            </w:pPr>
          </w:p>
          <w:p w14:paraId="2A57BE59" w14:textId="77777777" w:rsidR="00C705E0" w:rsidRPr="002D7063" w:rsidRDefault="00C705E0" w:rsidP="00E76287">
            <w:pPr>
              <w:jc w:val="center"/>
              <w:rPr>
                <w:rFonts w:ascii="Times New Roman" w:eastAsia="Arial" w:hAnsi="Times New Roman" w:cs="Times New Roman"/>
              </w:rPr>
            </w:pPr>
            <w:r w:rsidRPr="002D7063">
              <w:rPr>
                <w:rFonts w:ascii="Times New Roman" w:eastAsia="Arial" w:hAnsi="Times New Roman" w:cs="Times New Roman"/>
              </w:rPr>
              <w:t>No</w:t>
            </w:r>
          </w:p>
          <w:p w14:paraId="032E288A" w14:textId="77777777" w:rsidR="00C705E0" w:rsidRPr="002D7063" w:rsidRDefault="00C705E0" w:rsidP="00E76287">
            <w:pPr>
              <w:jc w:val="center"/>
              <w:rPr>
                <w:rFonts w:ascii="Times New Roman" w:hAnsi="Times New Roman" w:cs="Times New Roman"/>
              </w:rPr>
            </w:pP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D5DF3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353 bis.- comete el delito de discriminación quien por razón de origen étnico o nacional, idioma o lengua, genero, edad, capacidades diferentes, condición social, condiciones de salud, embarazo, religión, opiniones, preferencias sexuales, estado civil o cualquier otra que atente contra la dignidad humana y tenga por objeto anular o menoscabar sus derechos humanos y libertades mediante la realización de cualquiera de las siguientes conductas:</w:t>
            </w:r>
          </w:p>
          <w:p w14:paraId="53E0495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Niegue a una persona un servicio o una prestación a la que tenga derecho;</w:t>
            </w:r>
          </w:p>
          <w:p w14:paraId="5E69BC8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o restrinja un derecho laboral, limite o restrinja un servicio de salud; o</w:t>
            </w:r>
          </w:p>
          <w:p w14:paraId="197397C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Niegue o restrinja a una persona un servicio educativo;</w:t>
            </w:r>
          </w:p>
          <w:p w14:paraId="0291D73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Para los efectos, de las fracciones anteriores, se entenderá que toda persona tiene derecho a los servicios o prestaciones que se ofrecen al público en general.</w:t>
            </w:r>
          </w:p>
          <w:p w14:paraId="2FF9A4A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353 bis 1.- al responsable del delito al que se refiere el artículo anterior, se le aplicara una pena de tres meses a un año de prisión o de veinticinco a cien días de trabajo comunitario, y multa de veinticinco a doscientas cincuenta cuotas.</w:t>
            </w:r>
          </w:p>
          <w:p w14:paraId="172F894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en ejercicio de sus funciones, por las razones previstas en el artículo 353 bis, niegue o retarde a una persona un trámite, servicio o prestación a que tenga derecho, se le aumentará en una mitad más la pena de prisión y se le impondrá la destitución e inhabilitación de uno a tres años, para el desempeño de cualquier cargo, empleo o comisión pública.</w:t>
            </w:r>
          </w:p>
          <w:p w14:paraId="15B2EA2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Cuando el delito sea cometido por persona con la que la víctima tenga una relación de subordinación laboral, la pena de prisión y la multa se incrementara en una mitad.</w:t>
            </w:r>
          </w:p>
          <w:p w14:paraId="0BCE715B" w14:textId="77777777" w:rsidR="00C705E0" w:rsidRPr="002D7063" w:rsidRDefault="00C705E0" w:rsidP="00E76287">
            <w:pPr>
              <w:jc w:val="both"/>
              <w:rPr>
                <w:rFonts w:ascii="Times New Roman" w:eastAsia="Arial" w:hAnsi="Times New Roman" w:cs="Times New Roman"/>
              </w:rPr>
            </w:pPr>
          </w:p>
          <w:p w14:paraId="09DF5B9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aquellas medidas tendientes a la protección de los grupos o personas socialmente desfavorecidos.</w:t>
            </w:r>
          </w:p>
          <w:p w14:paraId="58C99E26" w14:textId="77777777" w:rsidR="00C705E0" w:rsidRPr="002D7063" w:rsidRDefault="00C705E0" w:rsidP="00E76287">
            <w:pPr>
              <w:jc w:val="both"/>
              <w:rPr>
                <w:rFonts w:ascii="Times New Roman" w:eastAsia="Arial" w:hAnsi="Times New Roman" w:cs="Times New Roman"/>
              </w:rPr>
            </w:pPr>
          </w:p>
          <w:p w14:paraId="49C5000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Este delito se perseguirá por querella de parte ofendida.</w:t>
            </w:r>
          </w:p>
          <w:p w14:paraId="259EFFC9" w14:textId="77777777" w:rsidR="00C705E0" w:rsidRPr="002D7063" w:rsidRDefault="00C705E0" w:rsidP="00E76287">
            <w:pPr>
              <w:jc w:val="both"/>
              <w:rPr>
                <w:rFonts w:ascii="Times New Roman" w:hAnsi="Times New Roman" w:cs="Times New Roman"/>
              </w:rPr>
            </w:pPr>
          </w:p>
        </w:tc>
      </w:tr>
      <w:tr w:rsidR="00C705E0" w:rsidRPr="002D7063" w14:paraId="16518D3E"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40A02C2" w14:textId="77777777" w:rsidR="00C705E0" w:rsidRPr="002D7063" w:rsidRDefault="00C705E0" w:rsidP="00E76287">
            <w:pPr>
              <w:spacing w:after="160" w:line="259" w:lineRule="auto"/>
              <w:jc w:val="center"/>
              <w:rPr>
                <w:rFonts w:ascii="Times New Roman" w:eastAsia="Arial" w:hAnsi="Times New Roman" w:cs="Times New Roman"/>
                <w:b/>
              </w:rPr>
            </w:pPr>
          </w:p>
          <w:p w14:paraId="0F188041" w14:textId="77777777" w:rsidR="00C705E0" w:rsidRPr="002D7063" w:rsidRDefault="00C705E0" w:rsidP="00E76287">
            <w:pPr>
              <w:spacing w:after="160" w:line="259" w:lineRule="auto"/>
              <w:jc w:val="center"/>
              <w:rPr>
                <w:rFonts w:ascii="Times New Roman" w:eastAsia="Arial" w:hAnsi="Times New Roman" w:cs="Times New Roman"/>
                <w:b/>
              </w:rPr>
            </w:pPr>
          </w:p>
          <w:p w14:paraId="39FD04CC" w14:textId="77777777" w:rsidR="00C705E0" w:rsidRPr="002D7063" w:rsidRDefault="00C705E0" w:rsidP="00E76287">
            <w:pPr>
              <w:spacing w:after="160" w:line="259" w:lineRule="auto"/>
              <w:jc w:val="center"/>
              <w:rPr>
                <w:rFonts w:ascii="Times New Roman" w:eastAsia="Arial" w:hAnsi="Times New Roman" w:cs="Times New Roman"/>
                <w:b/>
              </w:rPr>
            </w:pPr>
          </w:p>
          <w:p w14:paraId="3AADCF04" w14:textId="77777777" w:rsidR="00C705E0" w:rsidRPr="002D7063" w:rsidRDefault="00C705E0" w:rsidP="00E76287">
            <w:pPr>
              <w:spacing w:after="160" w:line="259" w:lineRule="auto"/>
              <w:jc w:val="center"/>
              <w:rPr>
                <w:rFonts w:ascii="Times New Roman" w:eastAsia="Arial" w:hAnsi="Times New Roman" w:cs="Times New Roman"/>
                <w:b/>
              </w:rPr>
            </w:pPr>
          </w:p>
          <w:p w14:paraId="38EB9C2D" w14:textId="77777777" w:rsidR="00C705E0" w:rsidRPr="002D7063" w:rsidRDefault="00C705E0" w:rsidP="00E76287">
            <w:pPr>
              <w:spacing w:after="160" w:line="259" w:lineRule="auto"/>
              <w:jc w:val="center"/>
              <w:rPr>
                <w:rFonts w:ascii="Times New Roman" w:eastAsia="Arial" w:hAnsi="Times New Roman" w:cs="Times New Roman"/>
                <w:b/>
              </w:rPr>
            </w:pPr>
          </w:p>
          <w:p w14:paraId="41D34E61" w14:textId="77777777" w:rsidR="00C705E0" w:rsidRPr="002D7063" w:rsidRDefault="00C705E0" w:rsidP="00E76287">
            <w:pPr>
              <w:spacing w:after="160" w:line="259" w:lineRule="auto"/>
              <w:jc w:val="center"/>
              <w:rPr>
                <w:rFonts w:ascii="Times New Roman" w:eastAsia="Arial" w:hAnsi="Times New Roman" w:cs="Times New Roman"/>
                <w:b/>
              </w:rPr>
            </w:pPr>
          </w:p>
          <w:p w14:paraId="6272A585" w14:textId="77777777" w:rsidR="00C705E0" w:rsidRPr="002D7063" w:rsidRDefault="00C705E0" w:rsidP="00E76287">
            <w:pPr>
              <w:spacing w:after="160" w:line="259" w:lineRule="auto"/>
              <w:jc w:val="center"/>
              <w:rPr>
                <w:rFonts w:ascii="Times New Roman" w:eastAsia="Arial" w:hAnsi="Times New Roman" w:cs="Times New Roman"/>
                <w:b/>
              </w:rPr>
            </w:pPr>
          </w:p>
          <w:p w14:paraId="6344C7B1" w14:textId="77777777" w:rsidR="00C705E0" w:rsidRPr="002D7063" w:rsidRDefault="00C705E0" w:rsidP="00E76287">
            <w:pPr>
              <w:spacing w:after="160" w:line="259" w:lineRule="auto"/>
              <w:jc w:val="center"/>
              <w:rPr>
                <w:rFonts w:ascii="Times New Roman" w:eastAsia="Arial" w:hAnsi="Times New Roman" w:cs="Times New Roman"/>
                <w:b/>
              </w:rPr>
            </w:pPr>
          </w:p>
          <w:p w14:paraId="60ADAC1D" w14:textId="77777777" w:rsidR="00C705E0" w:rsidRPr="002D7063" w:rsidRDefault="00C705E0" w:rsidP="00E76287">
            <w:pPr>
              <w:spacing w:after="160" w:line="259" w:lineRule="auto"/>
              <w:jc w:val="center"/>
              <w:rPr>
                <w:rFonts w:ascii="Times New Roman" w:eastAsia="Arial" w:hAnsi="Times New Roman" w:cs="Times New Roman"/>
                <w:b/>
              </w:rPr>
            </w:pPr>
          </w:p>
          <w:p w14:paraId="01B0B413" w14:textId="77777777" w:rsidR="00C705E0" w:rsidRPr="002D7063" w:rsidRDefault="00C705E0" w:rsidP="00E76287">
            <w:pPr>
              <w:spacing w:after="160" w:line="259" w:lineRule="auto"/>
              <w:jc w:val="center"/>
              <w:rPr>
                <w:rFonts w:ascii="Times New Roman" w:eastAsia="Arial" w:hAnsi="Times New Roman" w:cs="Times New Roman"/>
                <w:b/>
              </w:rPr>
            </w:pPr>
          </w:p>
          <w:p w14:paraId="72F8E0B7" w14:textId="77777777" w:rsidR="00C705E0" w:rsidRPr="002D7063" w:rsidRDefault="00C705E0" w:rsidP="00E76287">
            <w:pPr>
              <w:spacing w:after="160" w:line="259" w:lineRule="auto"/>
              <w:jc w:val="center"/>
              <w:rPr>
                <w:rFonts w:ascii="Times New Roman" w:eastAsia="Arial" w:hAnsi="Times New Roman" w:cs="Times New Roman"/>
                <w:b/>
              </w:rPr>
            </w:pPr>
          </w:p>
          <w:p w14:paraId="50D1C5F1" w14:textId="77777777" w:rsidR="00C705E0" w:rsidRPr="002D7063" w:rsidRDefault="00C705E0" w:rsidP="00E76287">
            <w:pPr>
              <w:spacing w:after="160" w:line="259" w:lineRule="auto"/>
              <w:jc w:val="center"/>
              <w:rPr>
                <w:rFonts w:ascii="Times New Roman" w:eastAsia="Arial" w:hAnsi="Times New Roman" w:cs="Times New Roman"/>
                <w:b/>
              </w:rPr>
            </w:pPr>
          </w:p>
          <w:p w14:paraId="1AA389E4"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Oaxaca</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EDB36B" w14:textId="77777777" w:rsidR="00C705E0" w:rsidRPr="002D7063" w:rsidRDefault="00C705E0" w:rsidP="00E76287">
            <w:pPr>
              <w:jc w:val="center"/>
              <w:rPr>
                <w:rFonts w:ascii="Times New Roman" w:eastAsia="Arial" w:hAnsi="Times New Roman" w:cs="Times New Roman"/>
              </w:rPr>
            </w:pPr>
          </w:p>
          <w:p w14:paraId="5008BD34" w14:textId="77777777" w:rsidR="00C705E0" w:rsidRPr="002D7063" w:rsidRDefault="00C705E0" w:rsidP="00E76287">
            <w:pPr>
              <w:jc w:val="center"/>
              <w:rPr>
                <w:rFonts w:ascii="Times New Roman" w:eastAsia="Arial" w:hAnsi="Times New Roman" w:cs="Times New Roman"/>
              </w:rPr>
            </w:pPr>
          </w:p>
          <w:p w14:paraId="7A4F499B" w14:textId="77777777" w:rsidR="00C705E0" w:rsidRPr="002D7063" w:rsidRDefault="00C705E0" w:rsidP="00E76287">
            <w:pPr>
              <w:jc w:val="center"/>
              <w:rPr>
                <w:rFonts w:ascii="Times New Roman" w:eastAsia="Arial" w:hAnsi="Times New Roman" w:cs="Times New Roman"/>
              </w:rPr>
            </w:pPr>
          </w:p>
          <w:p w14:paraId="4EC7B7B8" w14:textId="77777777" w:rsidR="00C705E0" w:rsidRPr="002D7063" w:rsidRDefault="00C705E0" w:rsidP="00E76287">
            <w:pPr>
              <w:jc w:val="center"/>
              <w:rPr>
                <w:rFonts w:ascii="Times New Roman" w:eastAsia="Arial" w:hAnsi="Times New Roman" w:cs="Times New Roman"/>
              </w:rPr>
            </w:pPr>
          </w:p>
          <w:p w14:paraId="5EDFE3C9" w14:textId="77777777" w:rsidR="00C705E0" w:rsidRPr="002D7063" w:rsidRDefault="00C705E0" w:rsidP="00E76287">
            <w:pPr>
              <w:jc w:val="center"/>
              <w:rPr>
                <w:rFonts w:ascii="Times New Roman" w:eastAsia="Arial" w:hAnsi="Times New Roman" w:cs="Times New Roman"/>
              </w:rPr>
            </w:pPr>
          </w:p>
          <w:p w14:paraId="4E327CF8" w14:textId="77777777" w:rsidR="00C705E0" w:rsidRPr="002D7063" w:rsidRDefault="00C705E0" w:rsidP="00E76287">
            <w:pPr>
              <w:jc w:val="center"/>
              <w:rPr>
                <w:rFonts w:ascii="Times New Roman" w:eastAsia="Arial" w:hAnsi="Times New Roman" w:cs="Times New Roman"/>
              </w:rPr>
            </w:pPr>
          </w:p>
          <w:p w14:paraId="01F125F7" w14:textId="77777777" w:rsidR="00C705E0" w:rsidRPr="002D7063" w:rsidRDefault="00C705E0" w:rsidP="00E76287">
            <w:pPr>
              <w:jc w:val="center"/>
              <w:rPr>
                <w:rFonts w:ascii="Times New Roman" w:eastAsia="Arial" w:hAnsi="Times New Roman" w:cs="Times New Roman"/>
              </w:rPr>
            </w:pPr>
          </w:p>
          <w:p w14:paraId="1B4A2F7A" w14:textId="77777777" w:rsidR="00C705E0" w:rsidRPr="002D7063" w:rsidRDefault="00C705E0" w:rsidP="00E76287">
            <w:pPr>
              <w:jc w:val="center"/>
              <w:rPr>
                <w:rFonts w:ascii="Times New Roman" w:eastAsia="Arial" w:hAnsi="Times New Roman" w:cs="Times New Roman"/>
              </w:rPr>
            </w:pPr>
          </w:p>
          <w:p w14:paraId="080C1E63" w14:textId="77777777" w:rsidR="00C705E0" w:rsidRPr="002D7063" w:rsidRDefault="00C705E0" w:rsidP="00E76287">
            <w:pPr>
              <w:jc w:val="center"/>
              <w:rPr>
                <w:rFonts w:ascii="Times New Roman" w:eastAsia="Arial" w:hAnsi="Times New Roman" w:cs="Times New Roman"/>
              </w:rPr>
            </w:pPr>
          </w:p>
          <w:p w14:paraId="53F675E2" w14:textId="77777777" w:rsidR="00C705E0" w:rsidRPr="002D7063" w:rsidRDefault="00C705E0" w:rsidP="00E76287">
            <w:pPr>
              <w:jc w:val="center"/>
              <w:rPr>
                <w:rFonts w:ascii="Times New Roman" w:eastAsia="Arial" w:hAnsi="Times New Roman" w:cs="Times New Roman"/>
              </w:rPr>
            </w:pPr>
          </w:p>
          <w:p w14:paraId="3115489A" w14:textId="77777777" w:rsidR="00C705E0" w:rsidRPr="002D7063" w:rsidRDefault="00C705E0" w:rsidP="00E76287">
            <w:pPr>
              <w:jc w:val="center"/>
              <w:rPr>
                <w:rFonts w:ascii="Times New Roman" w:eastAsia="Arial" w:hAnsi="Times New Roman" w:cs="Times New Roman"/>
              </w:rPr>
            </w:pPr>
          </w:p>
          <w:p w14:paraId="188F0C32" w14:textId="77777777" w:rsidR="00C705E0" w:rsidRPr="002D7063" w:rsidRDefault="00C705E0" w:rsidP="00E76287">
            <w:pPr>
              <w:jc w:val="center"/>
              <w:rPr>
                <w:rFonts w:ascii="Times New Roman" w:eastAsia="Arial" w:hAnsi="Times New Roman" w:cs="Times New Roman"/>
              </w:rPr>
            </w:pPr>
          </w:p>
          <w:p w14:paraId="42D3A23F" w14:textId="77777777" w:rsidR="00C705E0" w:rsidRPr="002D7063" w:rsidRDefault="00C705E0" w:rsidP="00E76287">
            <w:pPr>
              <w:jc w:val="center"/>
              <w:rPr>
                <w:rFonts w:ascii="Times New Roman" w:eastAsia="Arial" w:hAnsi="Times New Roman" w:cs="Times New Roman"/>
              </w:rPr>
            </w:pPr>
          </w:p>
          <w:p w14:paraId="4C041AAF" w14:textId="77777777" w:rsidR="00C705E0" w:rsidRPr="002D7063" w:rsidRDefault="00C705E0" w:rsidP="00E76287">
            <w:pPr>
              <w:jc w:val="center"/>
              <w:rPr>
                <w:rFonts w:ascii="Times New Roman" w:eastAsia="Arial" w:hAnsi="Times New Roman" w:cs="Times New Roman"/>
              </w:rPr>
            </w:pPr>
          </w:p>
          <w:p w14:paraId="54809692" w14:textId="77777777" w:rsidR="00C705E0" w:rsidRPr="002D7063" w:rsidRDefault="00C705E0" w:rsidP="00E76287">
            <w:pPr>
              <w:jc w:val="center"/>
              <w:rPr>
                <w:rFonts w:ascii="Times New Roman" w:eastAsia="Arial" w:hAnsi="Times New Roman" w:cs="Times New Roman"/>
              </w:rPr>
            </w:pPr>
          </w:p>
          <w:p w14:paraId="641D4790" w14:textId="77777777" w:rsidR="00C705E0" w:rsidRPr="002D7063" w:rsidRDefault="00C705E0" w:rsidP="00E76287">
            <w:pPr>
              <w:jc w:val="center"/>
              <w:rPr>
                <w:rFonts w:ascii="Times New Roman" w:eastAsia="Arial" w:hAnsi="Times New Roman" w:cs="Times New Roman"/>
              </w:rPr>
            </w:pPr>
          </w:p>
          <w:p w14:paraId="524F4810" w14:textId="77777777" w:rsidR="00C705E0" w:rsidRPr="002D7063" w:rsidRDefault="00C705E0" w:rsidP="00E76287">
            <w:pPr>
              <w:jc w:val="center"/>
              <w:rPr>
                <w:rFonts w:ascii="Times New Roman" w:eastAsia="Arial" w:hAnsi="Times New Roman" w:cs="Times New Roman"/>
              </w:rPr>
            </w:pPr>
          </w:p>
          <w:p w14:paraId="468C651B" w14:textId="77777777" w:rsidR="00C705E0" w:rsidRPr="002D7063" w:rsidRDefault="00C705E0" w:rsidP="00E76287">
            <w:pPr>
              <w:jc w:val="center"/>
              <w:rPr>
                <w:rFonts w:ascii="Times New Roman" w:eastAsia="Arial" w:hAnsi="Times New Roman" w:cs="Times New Roman"/>
              </w:rPr>
            </w:pPr>
          </w:p>
          <w:p w14:paraId="130F87BD" w14:textId="77777777" w:rsidR="00C705E0" w:rsidRPr="002D7063" w:rsidRDefault="00C705E0" w:rsidP="00E76287">
            <w:pPr>
              <w:jc w:val="center"/>
              <w:rPr>
                <w:rFonts w:ascii="Times New Roman" w:eastAsia="Arial" w:hAnsi="Times New Roman" w:cs="Times New Roman"/>
              </w:rPr>
            </w:pPr>
          </w:p>
          <w:p w14:paraId="55D729B6" w14:textId="77777777" w:rsidR="00C705E0" w:rsidRPr="002D7063" w:rsidRDefault="00C705E0" w:rsidP="00E76287">
            <w:pPr>
              <w:jc w:val="center"/>
              <w:rPr>
                <w:rFonts w:ascii="Times New Roman" w:eastAsia="Arial" w:hAnsi="Times New Roman" w:cs="Times New Roman"/>
              </w:rPr>
            </w:pPr>
          </w:p>
          <w:p w14:paraId="3A6812F8" w14:textId="77777777" w:rsidR="00C705E0" w:rsidRPr="002D7063" w:rsidRDefault="00C705E0" w:rsidP="00E76287">
            <w:pPr>
              <w:jc w:val="center"/>
              <w:rPr>
                <w:rFonts w:ascii="Times New Roman" w:eastAsia="Arial" w:hAnsi="Times New Roman" w:cs="Times New Roman"/>
              </w:rPr>
            </w:pPr>
          </w:p>
          <w:p w14:paraId="45AC847E" w14:textId="77777777" w:rsidR="00C705E0" w:rsidRPr="002D7063" w:rsidRDefault="00C705E0" w:rsidP="00E76287">
            <w:pPr>
              <w:jc w:val="center"/>
              <w:rPr>
                <w:rFonts w:ascii="Times New Roman" w:eastAsia="Arial" w:hAnsi="Times New Roman" w:cs="Times New Roman"/>
              </w:rPr>
            </w:pPr>
          </w:p>
          <w:p w14:paraId="0663ABCC"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No</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C2524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 xml:space="preserve">412 BIS.- Comete el delito de discriminación quien por razones de origen o pertenencia étnica o nacional, raza, color de piel, lengua, género, sexo, preferencia sexual, edad, estado civil, origen nacional o social, condición social o económica, condición de salud, embarazo, opiniones políticas </w:t>
            </w:r>
            <w:r w:rsidRPr="002D7063">
              <w:rPr>
                <w:rFonts w:ascii="Times New Roman" w:eastAsia="Arial" w:hAnsi="Times New Roman" w:cs="Times New Roman"/>
                <w:b/>
              </w:rPr>
              <w:t>o de cualquier otra índole, que atente contra la dignidad humana o anule o menoscabe los derechos y libertades de las personas mediante la realización de cualquiera de las siguientes conductas:</w:t>
            </w:r>
          </w:p>
          <w:p w14:paraId="11DC3FB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4985575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a una persona un servicio o una prestación a la que tenga derecho;</w:t>
            </w:r>
          </w:p>
          <w:p w14:paraId="1B73F10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persona alguna o grupo de personas;</w:t>
            </w:r>
          </w:p>
          <w:p w14:paraId="49F3812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 principalmente por razón de género o embarazo; o limite un servicio de salud, principalmente a la mujer en relación con el embarazo; o</w:t>
            </w:r>
          </w:p>
          <w:p w14:paraId="1DAD76B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V. Niegue o restrinja derechos educativos.</w:t>
            </w:r>
          </w:p>
          <w:p w14:paraId="22AF953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responsable se le impondrá la sanción de uno a tres años de prisión o de ciento cincuenta a trescientos días de trabajo a favor de la comunidad y hasta doscientos días multa.</w:t>
            </w:r>
          </w:p>
          <w:p w14:paraId="44FBE67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primer párrafo de este artículo, niegue o retarde a una persona un trámite, servicio o prestación a que tenga derecho se le aumentará en una mitad la pena prevista en el segundo párrafo del presente artículo, y además se le impondrá destitución e inhabilitación para el desempeño de cualquier cargo, empleo o comisión públicos, por el mismo lapso de la privación de la libertad impuesta.</w:t>
            </w:r>
          </w:p>
          <w:p w14:paraId="0EC5901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tendentes a la protección de los grupos socialmente desfavorecidos.</w:t>
            </w:r>
          </w:p>
          <w:p w14:paraId="4C359DEB"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Cuando las conductas a que se refiere este artículo sean cometidas por persona con la que la víctima tenga una relación de subordinación laboral, la pena se incrementará en una mitad.</w:t>
            </w:r>
          </w:p>
          <w:p w14:paraId="3FF818D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Asimismo, se incrementará en una mitad la pena cuando los actos discriminatorios limiten el acceso a las garantías jurídicas indispensables para la protección de todos los derechos humanos.</w:t>
            </w:r>
          </w:p>
          <w:p w14:paraId="2BDE9D9E"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Este delito se perseguirá por querella.</w:t>
            </w:r>
          </w:p>
        </w:tc>
      </w:tr>
      <w:tr w:rsidR="00C705E0" w:rsidRPr="002D7063" w14:paraId="7571BDCF"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1A44B01" w14:textId="77777777" w:rsidR="00C705E0" w:rsidRPr="002D7063" w:rsidRDefault="00C705E0" w:rsidP="00E76287">
            <w:pPr>
              <w:spacing w:after="160" w:line="259" w:lineRule="auto"/>
              <w:jc w:val="center"/>
              <w:rPr>
                <w:rFonts w:ascii="Times New Roman" w:eastAsia="Arial" w:hAnsi="Times New Roman" w:cs="Times New Roman"/>
                <w:b/>
              </w:rPr>
            </w:pPr>
          </w:p>
          <w:p w14:paraId="26DE4A25" w14:textId="77777777" w:rsidR="00C705E0" w:rsidRPr="002D7063" w:rsidRDefault="00C705E0" w:rsidP="00E76287">
            <w:pPr>
              <w:spacing w:after="160" w:line="259" w:lineRule="auto"/>
              <w:jc w:val="center"/>
              <w:rPr>
                <w:rFonts w:ascii="Times New Roman" w:eastAsia="Arial" w:hAnsi="Times New Roman" w:cs="Times New Roman"/>
                <w:b/>
              </w:rPr>
            </w:pPr>
          </w:p>
          <w:p w14:paraId="38CF2CAF" w14:textId="77777777" w:rsidR="00C705E0" w:rsidRPr="002D7063" w:rsidRDefault="00C705E0" w:rsidP="00E76287">
            <w:pPr>
              <w:spacing w:after="160" w:line="259" w:lineRule="auto"/>
              <w:jc w:val="center"/>
              <w:rPr>
                <w:rFonts w:ascii="Times New Roman" w:eastAsia="Arial" w:hAnsi="Times New Roman" w:cs="Times New Roman"/>
                <w:b/>
              </w:rPr>
            </w:pPr>
          </w:p>
          <w:p w14:paraId="7EF1F4BC" w14:textId="77777777" w:rsidR="00C705E0" w:rsidRPr="002D7063" w:rsidRDefault="00C705E0" w:rsidP="00E76287">
            <w:pPr>
              <w:spacing w:after="160" w:line="259" w:lineRule="auto"/>
              <w:jc w:val="center"/>
              <w:rPr>
                <w:rFonts w:ascii="Times New Roman" w:eastAsia="Arial" w:hAnsi="Times New Roman" w:cs="Times New Roman"/>
                <w:b/>
              </w:rPr>
            </w:pPr>
          </w:p>
          <w:p w14:paraId="2346D539" w14:textId="77777777" w:rsidR="00C705E0" w:rsidRPr="002D7063" w:rsidRDefault="00C705E0" w:rsidP="00E76287">
            <w:pPr>
              <w:spacing w:after="160" w:line="259" w:lineRule="auto"/>
              <w:jc w:val="center"/>
              <w:rPr>
                <w:rFonts w:ascii="Times New Roman" w:eastAsia="Arial" w:hAnsi="Times New Roman" w:cs="Times New Roman"/>
                <w:b/>
              </w:rPr>
            </w:pPr>
          </w:p>
          <w:p w14:paraId="6F6EA82C" w14:textId="77777777" w:rsidR="00C705E0" w:rsidRPr="002D7063" w:rsidRDefault="00C705E0" w:rsidP="00E76287">
            <w:pPr>
              <w:spacing w:after="160" w:line="259" w:lineRule="auto"/>
              <w:jc w:val="center"/>
              <w:rPr>
                <w:rFonts w:ascii="Times New Roman" w:eastAsia="Arial" w:hAnsi="Times New Roman" w:cs="Times New Roman"/>
                <w:b/>
              </w:rPr>
            </w:pPr>
          </w:p>
          <w:p w14:paraId="0336903B" w14:textId="77777777" w:rsidR="00C705E0" w:rsidRPr="002D7063" w:rsidRDefault="00C705E0" w:rsidP="00E76287">
            <w:pPr>
              <w:spacing w:after="160" w:line="259" w:lineRule="auto"/>
              <w:jc w:val="center"/>
              <w:rPr>
                <w:rFonts w:ascii="Times New Roman" w:eastAsia="Arial" w:hAnsi="Times New Roman" w:cs="Times New Roman"/>
                <w:b/>
              </w:rPr>
            </w:pPr>
          </w:p>
          <w:p w14:paraId="5F47DECE" w14:textId="77777777" w:rsidR="00C705E0" w:rsidRPr="002D7063" w:rsidRDefault="00C705E0" w:rsidP="00E76287">
            <w:pPr>
              <w:spacing w:after="160" w:line="259" w:lineRule="auto"/>
              <w:jc w:val="center"/>
              <w:rPr>
                <w:rFonts w:ascii="Times New Roman" w:eastAsia="Arial" w:hAnsi="Times New Roman" w:cs="Times New Roman"/>
                <w:b/>
              </w:rPr>
            </w:pPr>
          </w:p>
          <w:p w14:paraId="633B6798" w14:textId="77777777" w:rsidR="00C705E0" w:rsidRPr="002D7063" w:rsidRDefault="00C705E0" w:rsidP="00E76287">
            <w:pPr>
              <w:spacing w:after="160" w:line="259" w:lineRule="auto"/>
              <w:jc w:val="center"/>
              <w:rPr>
                <w:rFonts w:ascii="Times New Roman" w:eastAsia="Arial" w:hAnsi="Times New Roman" w:cs="Times New Roman"/>
                <w:b/>
              </w:rPr>
            </w:pPr>
          </w:p>
          <w:p w14:paraId="79020C21"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Puebla</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984CFD" w14:textId="77777777" w:rsidR="00C705E0" w:rsidRPr="002D7063" w:rsidRDefault="00C705E0" w:rsidP="00E76287">
            <w:pPr>
              <w:jc w:val="center"/>
              <w:rPr>
                <w:rFonts w:ascii="Times New Roman" w:eastAsia="Arial" w:hAnsi="Times New Roman" w:cs="Times New Roman"/>
              </w:rPr>
            </w:pPr>
          </w:p>
          <w:p w14:paraId="13CE819F" w14:textId="77777777" w:rsidR="00C705E0" w:rsidRPr="002D7063" w:rsidRDefault="00C705E0" w:rsidP="00E76287">
            <w:pPr>
              <w:jc w:val="center"/>
              <w:rPr>
                <w:rFonts w:ascii="Times New Roman" w:eastAsia="Arial" w:hAnsi="Times New Roman" w:cs="Times New Roman"/>
              </w:rPr>
            </w:pPr>
          </w:p>
          <w:p w14:paraId="744F5FF7" w14:textId="77777777" w:rsidR="00C705E0" w:rsidRPr="002D7063" w:rsidRDefault="00C705E0" w:rsidP="00E76287">
            <w:pPr>
              <w:jc w:val="center"/>
              <w:rPr>
                <w:rFonts w:ascii="Times New Roman" w:eastAsia="Arial" w:hAnsi="Times New Roman" w:cs="Times New Roman"/>
              </w:rPr>
            </w:pPr>
          </w:p>
          <w:p w14:paraId="24217135" w14:textId="77777777" w:rsidR="00C705E0" w:rsidRPr="002D7063" w:rsidRDefault="00C705E0" w:rsidP="00E76287">
            <w:pPr>
              <w:jc w:val="center"/>
              <w:rPr>
                <w:rFonts w:ascii="Times New Roman" w:eastAsia="Arial" w:hAnsi="Times New Roman" w:cs="Times New Roman"/>
              </w:rPr>
            </w:pPr>
          </w:p>
          <w:p w14:paraId="3200B614" w14:textId="77777777" w:rsidR="00C705E0" w:rsidRPr="002D7063" w:rsidRDefault="00C705E0" w:rsidP="00E76287">
            <w:pPr>
              <w:jc w:val="center"/>
              <w:rPr>
                <w:rFonts w:ascii="Times New Roman" w:eastAsia="Arial" w:hAnsi="Times New Roman" w:cs="Times New Roman"/>
              </w:rPr>
            </w:pPr>
          </w:p>
          <w:p w14:paraId="6055DD1A" w14:textId="77777777" w:rsidR="00C705E0" w:rsidRPr="002D7063" w:rsidRDefault="00C705E0" w:rsidP="00E76287">
            <w:pPr>
              <w:jc w:val="center"/>
              <w:rPr>
                <w:rFonts w:ascii="Times New Roman" w:eastAsia="Arial" w:hAnsi="Times New Roman" w:cs="Times New Roman"/>
              </w:rPr>
            </w:pPr>
          </w:p>
          <w:p w14:paraId="5910255B" w14:textId="77777777" w:rsidR="00C705E0" w:rsidRPr="002D7063" w:rsidRDefault="00C705E0" w:rsidP="00E76287">
            <w:pPr>
              <w:jc w:val="center"/>
              <w:rPr>
                <w:rFonts w:ascii="Times New Roman" w:eastAsia="Arial" w:hAnsi="Times New Roman" w:cs="Times New Roman"/>
              </w:rPr>
            </w:pPr>
          </w:p>
          <w:p w14:paraId="5B75F803" w14:textId="77777777" w:rsidR="00C705E0" w:rsidRPr="002D7063" w:rsidRDefault="00C705E0" w:rsidP="00E76287">
            <w:pPr>
              <w:jc w:val="center"/>
              <w:rPr>
                <w:rFonts w:ascii="Times New Roman" w:eastAsia="Arial" w:hAnsi="Times New Roman" w:cs="Times New Roman"/>
              </w:rPr>
            </w:pPr>
          </w:p>
          <w:p w14:paraId="57B870C4" w14:textId="77777777" w:rsidR="00C705E0" w:rsidRPr="002D7063" w:rsidRDefault="00C705E0" w:rsidP="00E76287">
            <w:pPr>
              <w:jc w:val="center"/>
              <w:rPr>
                <w:rFonts w:ascii="Times New Roman" w:eastAsia="Arial" w:hAnsi="Times New Roman" w:cs="Times New Roman"/>
              </w:rPr>
            </w:pPr>
          </w:p>
          <w:p w14:paraId="59CAFBB3" w14:textId="77777777" w:rsidR="00C705E0" w:rsidRPr="002D7063" w:rsidRDefault="00C705E0" w:rsidP="00E76287">
            <w:pPr>
              <w:jc w:val="center"/>
              <w:rPr>
                <w:rFonts w:ascii="Times New Roman" w:eastAsia="Arial" w:hAnsi="Times New Roman" w:cs="Times New Roman"/>
              </w:rPr>
            </w:pPr>
          </w:p>
          <w:p w14:paraId="5B26DC77" w14:textId="77777777" w:rsidR="00C705E0" w:rsidRPr="002D7063" w:rsidRDefault="00C705E0" w:rsidP="00E76287">
            <w:pPr>
              <w:jc w:val="center"/>
              <w:rPr>
                <w:rFonts w:ascii="Times New Roman" w:eastAsia="Arial" w:hAnsi="Times New Roman" w:cs="Times New Roman"/>
              </w:rPr>
            </w:pPr>
          </w:p>
          <w:p w14:paraId="7CE4A448" w14:textId="77777777" w:rsidR="00C705E0" w:rsidRPr="002D7063" w:rsidRDefault="00C705E0" w:rsidP="00E76287">
            <w:pPr>
              <w:jc w:val="center"/>
              <w:rPr>
                <w:rFonts w:ascii="Times New Roman" w:eastAsia="Arial" w:hAnsi="Times New Roman" w:cs="Times New Roman"/>
              </w:rPr>
            </w:pPr>
          </w:p>
          <w:p w14:paraId="6A7F634D" w14:textId="77777777" w:rsidR="00C705E0" w:rsidRPr="002D7063" w:rsidRDefault="00C705E0" w:rsidP="00E76287">
            <w:pPr>
              <w:jc w:val="center"/>
              <w:rPr>
                <w:rFonts w:ascii="Times New Roman" w:eastAsia="Arial" w:hAnsi="Times New Roman" w:cs="Times New Roman"/>
              </w:rPr>
            </w:pPr>
          </w:p>
          <w:p w14:paraId="341178A2" w14:textId="77777777" w:rsidR="00C705E0" w:rsidRPr="002D7063" w:rsidRDefault="00C705E0" w:rsidP="00E76287">
            <w:pPr>
              <w:jc w:val="center"/>
              <w:rPr>
                <w:rFonts w:ascii="Times New Roman" w:eastAsia="Arial" w:hAnsi="Times New Roman" w:cs="Times New Roman"/>
              </w:rPr>
            </w:pPr>
          </w:p>
          <w:p w14:paraId="1D4DBBC4" w14:textId="77777777" w:rsidR="00C705E0" w:rsidRPr="002D7063" w:rsidRDefault="00C705E0" w:rsidP="00E76287">
            <w:pPr>
              <w:jc w:val="center"/>
              <w:rPr>
                <w:rFonts w:ascii="Times New Roman" w:eastAsia="Arial" w:hAnsi="Times New Roman" w:cs="Times New Roman"/>
              </w:rPr>
            </w:pPr>
          </w:p>
          <w:p w14:paraId="4A290AAC" w14:textId="77777777" w:rsidR="00C705E0" w:rsidRPr="002D7063" w:rsidRDefault="00C705E0" w:rsidP="00E76287">
            <w:pPr>
              <w:jc w:val="center"/>
              <w:rPr>
                <w:rFonts w:ascii="Times New Roman" w:eastAsia="Arial" w:hAnsi="Times New Roman" w:cs="Times New Roman"/>
              </w:rPr>
            </w:pPr>
          </w:p>
          <w:p w14:paraId="238B325E"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17F75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357.- Se aplicará prisión de uno a tres años y de cien a quinientos días de multa a todo aquél que, por razón del origen étnico o nacional, raza, género, edad, discapacidad, condición social o económica, condiciones de salud, preferencias sexuales, apariencia física, estado civil, creencia religiosa, ideología política, opiniones expresadas o cualquier otra que atente contra la dignidad humana, la libertad o la igualdad:</w:t>
            </w:r>
          </w:p>
          <w:p w14:paraId="6879CC5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23A0A40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a una persona un servicio o una prestación a la que tenga derecho. Para los efectos de esta fracción, se considera que toda persona tiene derecho a los servicios o prestaciones que se ofrecen al público en general;</w:t>
            </w:r>
          </w:p>
          <w:p w14:paraId="64C1A7D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persona alguna o grupo de personas; y</w:t>
            </w:r>
          </w:p>
          <w:p w14:paraId="7451A4C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 de cualquier tipo.</w:t>
            </w:r>
          </w:p>
          <w:p w14:paraId="7B2B117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primer párrafo de este artículo, niegue o retarde a una persona un trámite, servicio o prestación al que tenga derecho, se le aumentará en una mitad la pena prevista en este numeral, además se le impondrá destitución e inhabilitación para el desempeño de cualquier cargo, empleo o comisión públicos, por el mismo lapso de la privación de la libertad impuesta.</w:t>
            </w:r>
          </w:p>
          <w:p w14:paraId="3E495A9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tendientes a la protección de los grupos socialmente desfavorecidos.</w:t>
            </w:r>
          </w:p>
          <w:p w14:paraId="1F254FC3"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Este delito se perseguirá por querella de la parte ofendida.</w:t>
            </w:r>
          </w:p>
        </w:tc>
      </w:tr>
      <w:tr w:rsidR="00C705E0" w:rsidRPr="002D7063" w14:paraId="5E45358A"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78BA377"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Querétaro</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0ACA0C" w14:textId="77777777" w:rsidR="00C705E0" w:rsidRPr="002D7063" w:rsidRDefault="00C705E0" w:rsidP="00E76287">
            <w:pPr>
              <w:jc w:val="center"/>
              <w:rPr>
                <w:rFonts w:ascii="Times New Roman" w:eastAsia="Arial" w:hAnsi="Times New Roman" w:cs="Times New Roman"/>
              </w:rPr>
            </w:pPr>
          </w:p>
          <w:p w14:paraId="3FF60294" w14:textId="77777777" w:rsidR="00C705E0" w:rsidRPr="002D7063" w:rsidRDefault="00C705E0" w:rsidP="00E76287">
            <w:pPr>
              <w:jc w:val="center"/>
              <w:rPr>
                <w:rFonts w:ascii="Times New Roman" w:eastAsia="Arial" w:hAnsi="Times New Roman" w:cs="Times New Roman"/>
              </w:rPr>
            </w:pPr>
          </w:p>
          <w:p w14:paraId="5BCDC7E6" w14:textId="77777777" w:rsidR="00C705E0" w:rsidRPr="002D7063" w:rsidRDefault="00C705E0" w:rsidP="00E76287">
            <w:pPr>
              <w:jc w:val="center"/>
              <w:rPr>
                <w:rFonts w:ascii="Times New Roman" w:eastAsia="Arial" w:hAnsi="Times New Roman" w:cs="Times New Roman"/>
              </w:rPr>
            </w:pPr>
          </w:p>
          <w:p w14:paraId="007A9E1F" w14:textId="77777777" w:rsidR="00C705E0" w:rsidRPr="002D7063" w:rsidRDefault="00C705E0" w:rsidP="00E76287">
            <w:pPr>
              <w:jc w:val="center"/>
              <w:rPr>
                <w:rFonts w:ascii="Times New Roman" w:eastAsia="Arial" w:hAnsi="Times New Roman" w:cs="Times New Roman"/>
              </w:rPr>
            </w:pPr>
          </w:p>
          <w:p w14:paraId="7B10BD63" w14:textId="77777777" w:rsidR="00C705E0" w:rsidRPr="002D7063" w:rsidRDefault="00C705E0" w:rsidP="00E76287">
            <w:pPr>
              <w:jc w:val="center"/>
              <w:rPr>
                <w:rFonts w:ascii="Times New Roman" w:eastAsia="Arial" w:hAnsi="Times New Roman" w:cs="Times New Roman"/>
              </w:rPr>
            </w:pPr>
          </w:p>
          <w:p w14:paraId="4C3E6CA9" w14:textId="77777777" w:rsidR="00C705E0" w:rsidRPr="002D7063" w:rsidRDefault="00C705E0" w:rsidP="00E76287">
            <w:pPr>
              <w:jc w:val="center"/>
              <w:rPr>
                <w:rFonts w:ascii="Times New Roman" w:eastAsia="Arial" w:hAnsi="Times New Roman" w:cs="Times New Roman"/>
              </w:rPr>
            </w:pPr>
          </w:p>
          <w:p w14:paraId="11DB71C7" w14:textId="77777777" w:rsidR="00C705E0" w:rsidRPr="002D7063" w:rsidRDefault="00C705E0" w:rsidP="00E76287">
            <w:pPr>
              <w:jc w:val="center"/>
              <w:rPr>
                <w:rFonts w:ascii="Times New Roman" w:eastAsia="Arial" w:hAnsi="Times New Roman" w:cs="Times New Roman"/>
              </w:rPr>
            </w:pPr>
          </w:p>
          <w:p w14:paraId="2AA8A5BA" w14:textId="77777777" w:rsidR="00C705E0" w:rsidRPr="002D7063" w:rsidRDefault="00C705E0" w:rsidP="00E76287">
            <w:pPr>
              <w:jc w:val="center"/>
              <w:rPr>
                <w:rFonts w:ascii="Times New Roman" w:eastAsia="Arial" w:hAnsi="Times New Roman" w:cs="Times New Roman"/>
              </w:rPr>
            </w:pPr>
          </w:p>
          <w:p w14:paraId="22EAA085" w14:textId="77777777" w:rsidR="00C705E0" w:rsidRPr="002D7063" w:rsidRDefault="00C705E0" w:rsidP="00E76287">
            <w:pPr>
              <w:jc w:val="center"/>
              <w:rPr>
                <w:rFonts w:ascii="Times New Roman" w:eastAsia="Arial" w:hAnsi="Times New Roman" w:cs="Times New Roman"/>
              </w:rPr>
            </w:pPr>
          </w:p>
          <w:p w14:paraId="1E1CE0E4" w14:textId="77777777" w:rsidR="00C705E0" w:rsidRPr="002D7063" w:rsidRDefault="00C705E0" w:rsidP="00E76287">
            <w:pPr>
              <w:jc w:val="center"/>
              <w:rPr>
                <w:rFonts w:ascii="Times New Roman" w:eastAsia="Arial" w:hAnsi="Times New Roman" w:cs="Times New Roman"/>
              </w:rPr>
            </w:pPr>
          </w:p>
          <w:p w14:paraId="54EC44BF" w14:textId="77777777" w:rsidR="00C705E0" w:rsidRPr="002D7063" w:rsidRDefault="00C705E0" w:rsidP="00E76287">
            <w:pPr>
              <w:jc w:val="center"/>
              <w:rPr>
                <w:rFonts w:ascii="Times New Roman" w:eastAsia="Arial" w:hAnsi="Times New Roman" w:cs="Times New Roman"/>
              </w:rPr>
            </w:pPr>
          </w:p>
          <w:p w14:paraId="07163CE4" w14:textId="77777777" w:rsidR="00C705E0" w:rsidRPr="002D7063" w:rsidRDefault="00C705E0" w:rsidP="00E76287">
            <w:pPr>
              <w:jc w:val="center"/>
              <w:rPr>
                <w:rFonts w:ascii="Times New Roman" w:eastAsia="Arial" w:hAnsi="Times New Roman" w:cs="Times New Roman"/>
              </w:rPr>
            </w:pPr>
          </w:p>
          <w:p w14:paraId="7B2AA0B6" w14:textId="77777777" w:rsidR="00C705E0" w:rsidRPr="002D7063" w:rsidRDefault="00C705E0" w:rsidP="00E76287">
            <w:pPr>
              <w:jc w:val="center"/>
              <w:rPr>
                <w:rFonts w:ascii="Times New Roman" w:eastAsia="Arial" w:hAnsi="Times New Roman" w:cs="Times New Roman"/>
              </w:rPr>
            </w:pPr>
          </w:p>
          <w:p w14:paraId="2D645490" w14:textId="77777777" w:rsidR="00C705E0" w:rsidRPr="002D7063" w:rsidRDefault="00C705E0" w:rsidP="00E76287">
            <w:pPr>
              <w:jc w:val="center"/>
              <w:rPr>
                <w:rFonts w:ascii="Times New Roman" w:eastAsia="Arial" w:hAnsi="Times New Roman" w:cs="Times New Roman"/>
              </w:rPr>
            </w:pPr>
          </w:p>
          <w:p w14:paraId="7D0CE842" w14:textId="77777777" w:rsidR="00C705E0" w:rsidRPr="002D7063" w:rsidRDefault="00C705E0" w:rsidP="00E76287">
            <w:pPr>
              <w:jc w:val="center"/>
              <w:rPr>
                <w:rFonts w:ascii="Times New Roman" w:eastAsia="Arial" w:hAnsi="Times New Roman" w:cs="Times New Roman"/>
              </w:rPr>
            </w:pPr>
          </w:p>
          <w:p w14:paraId="733724E8"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58FDF1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Articulo 170.- Se impondrá pena de uno a tres años de prisión o de veinticinco a cien días de trabajos a favor de la comunidad y de cincuenta a doscientos días multa, al que, por razón de edad, sexo, embarazo, estado civil, raza, idioma, religión, ideología, orientación sexual, color de piel, nacionalidad, origen o posición social, trabajo o profesión, posición económica, discapacidad o estado de salud, realice las siguientes conductas:</w:t>
            </w:r>
          </w:p>
          <w:p w14:paraId="1B6DD36A"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5F54587B"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En ejercicio de sus actividades profesionales, mercantiles o empresariales, niegue a una persona un servicio o una prestación a la que tenga derecho. Para los efectos de esta fracción, se considera que toda persona tiene derecho a los servicios o prestaciones que se ofrecen al público en general;</w:t>
            </w:r>
          </w:p>
          <w:p w14:paraId="41D351C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alguna persona o grupo de personas; o</w:t>
            </w:r>
          </w:p>
          <w:p w14:paraId="62F4489B"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w:t>
            </w:r>
          </w:p>
          <w:p w14:paraId="509246F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incurra en alguna de las conductas previstas en este artículo o niegue o retarde a las personas un trámite, servicio o prestación al que tenga derecho, se le aumentará hasta en una mitad la pena prevista en el primer párrafo del presente artículo y además se le impondrá destitución e inhabilitación para el desempeño de cualquier cargo, empleo o comisión públicos, hasta por el mismo lapso de la pena de prisión impuesta.</w:t>
            </w:r>
          </w:p>
          <w:p w14:paraId="16B83CDB"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tendientes a la protección de los grupos socialmente desfavorecidos.</w:t>
            </w:r>
          </w:p>
          <w:p w14:paraId="350364F7" w14:textId="77777777" w:rsidR="00C705E0" w:rsidRPr="002D7063" w:rsidRDefault="00C705E0" w:rsidP="00E76287">
            <w:pPr>
              <w:jc w:val="both"/>
              <w:rPr>
                <w:rFonts w:ascii="Times New Roman" w:hAnsi="Times New Roman" w:cs="Times New Roman"/>
              </w:rPr>
            </w:pPr>
          </w:p>
        </w:tc>
      </w:tr>
      <w:tr w:rsidR="00C705E0" w:rsidRPr="002D7063" w14:paraId="16A0DFB8"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023D8DC" w14:textId="77777777" w:rsidR="00C705E0" w:rsidRPr="002D7063" w:rsidRDefault="00C705E0" w:rsidP="00E76287">
            <w:pPr>
              <w:spacing w:after="160" w:line="259" w:lineRule="auto"/>
              <w:jc w:val="center"/>
              <w:rPr>
                <w:rFonts w:ascii="Times New Roman" w:eastAsia="Arial" w:hAnsi="Times New Roman" w:cs="Times New Roman"/>
                <w:b/>
              </w:rPr>
            </w:pPr>
          </w:p>
          <w:p w14:paraId="1A432EB7" w14:textId="77777777" w:rsidR="00C705E0" w:rsidRPr="002D7063" w:rsidRDefault="00C705E0" w:rsidP="00E76287">
            <w:pPr>
              <w:spacing w:after="160" w:line="259" w:lineRule="auto"/>
              <w:jc w:val="center"/>
              <w:rPr>
                <w:rFonts w:ascii="Times New Roman" w:eastAsia="Arial" w:hAnsi="Times New Roman" w:cs="Times New Roman"/>
                <w:b/>
              </w:rPr>
            </w:pPr>
          </w:p>
          <w:p w14:paraId="1E63DE33" w14:textId="77777777" w:rsidR="00C705E0" w:rsidRPr="002D7063" w:rsidRDefault="00C705E0" w:rsidP="00E76287">
            <w:pPr>
              <w:spacing w:after="160" w:line="259" w:lineRule="auto"/>
              <w:jc w:val="center"/>
              <w:rPr>
                <w:rFonts w:ascii="Times New Roman" w:eastAsia="Arial" w:hAnsi="Times New Roman" w:cs="Times New Roman"/>
                <w:b/>
              </w:rPr>
            </w:pPr>
          </w:p>
          <w:p w14:paraId="78501B72" w14:textId="77777777" w:rsidR="00C705E0" w:rsidRPr="002D7063" w:rsidRDefault="00C705E0" w:rsidP="00E76287">
            <w:pPr>
              <w:spacing w:after="160" w:line="259" w:lineRule="auto"/>
              <w:jc w:val="center"/>
              <w:rPr>
                <w:rFonts w:ascii="Times New Roman" w:eastAsia="Arial" w:hAnsi="Times New Roman" w:cs="Times New Roman"/>
                <w:b/>
              </w:rPr>
            </w:pPr>
          </w:p>
          <w:p w14:paraId="3439EB36" w14:textId="77777777" w:rsidR="00C705E0" w:rsidRPr="002D7063" w:rsidRDefault="00C705E0" w:rsidP="00E76287">
            <w:pPr>
              <w:spacing w:after="160" w:line="259" w:lineRule="auto"/>
              <w:jc w:val="center"/>
              <w:rPr>
                <w:rFonts w:ascii="Times New Roman" w:eastAsia="Arial" w:hAnsi="Times New Roman" w:cs="Times New Roman"/>
                <w:b/>
              </w:rPr>
            </w:pPr>
          </w:p>
          <w:p w14:paraId="2D0147C4" w14:textId="77777777" w:rsidR="00C705E0" w:rsidRPr="002D7063" w:rsidRDefault="00C705E0" w:rsidP="00E76287">
            <w:pPr>
              <w:spacing w:after="160" w:line="259" w:lineRule="auto"/>
              <w:jc w:val="center"/>
              <w:rPr>
                <w:rFonts w:ascii="Times New Roman" w:eastAsia="Arial" w:hAnsi="Times New Roman" w:cs="Times New Roman"/>
                <w:b/>
              </w:rPr>
            </w:pPr>
          </w:p>
          <w:p w14:paraId="252AF92E" w14:textId="77777777" w:rsidR="00C705E0" w:rsidRPr="002D7063" w:rsidRDefault="00C705E0" w:rsidP="00E76287">
            <w:pPr>
              <w:spacing w:after="160" w:line="259" w:lineRule="auto"/>
              <w:jc w:val="center"/>
              <w:rPr>
                <w:rFonts w:ascii="Times New Roman" w:eastAsia="Arial" w:hAnsi="Times New Roman" w:cs="Times New Roman"/>
                <w:b/>
              </w:rPr>
            </w:pPr>
          </w:p>
          <w:p w14:paraId="7CA61E6B" w14:textId="77777777" w:rsidR="00C705E0" w:rsidRPr="002D7063" w:rsidRDefault="00C705E0" w:rsidP="00E76287">
            <w:pPr>
              <w:spacing w:after="160" w:line="259" w:lineRule="auto"/>
              <w:jc w:val="center"/>
              <w:rPr>
                <w:rFonts w:ascii="Times New Roman" w:eastAsia="Arial" w:hAnsi="Times New Roman" w:cs="Times New Roman"/>
                <w:b/>
              </w:rPr>
            </w:pPr>
          </w:p>
          <w:p w14:paraId="0BE9DE5E" w14:textId="77777777" w:rsidR="00C705E0" w:rsidRPr="002D7063" w:rsidRDefault="00C705E0" w:rsidP="00E76287">
            <w:pPr>
              <w:spacing w:after="160" w:line="259" w:lineRule="auto"/>
              <w:jc w:val="center"/>
              <w:rPr>
                <w:rFonts w:ascii="Times New Roman" w:eastAsia="Arial" w:hAnsi="Times New Roman" w:cs="Times New Roman"/>
                <w:b/>
              </w:rPr>
            </w:pPr>
          </w:p>
          <w:p w14:paraId="26047A6A"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Quintana Roo</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D90C2D" w14:textId="77777777" w:rsidR="00C705E0" w:rsidRPr="002D7063" w:rsidRDefault="00C705E0" w:rsidP="00E76287">
            <w:pPr>
              <w:spacing w:after="160" w:line="259" w:lineRule="auto"/>
              <w:jc w:val="center"/>
              <w:rPr>
                <w:rFonts w:ascii="Times New Roman" w:eastAsia="Arial" w:hAnsi="Times New Roman" w:cs="Times New Roman"/>
              </w:rPr>
            </w:pPr>
          </w:p>
          <w:p w14:paraId="65B4E1C1" w14:textId="77777777" w:rsidR="00C705E0" w:rsidRPr="002D7063" w:rsidRDefault="00C705E0" w:rsidP="00E76287">
            <w:pPr>
              <w:spacing w:after="160" w:line="259" w:lineRule="auto"/>
              <w:jc w:val="center"/>
              <w:rPr>
                <w:rFonts w:ascii="Times New Roman" w:eastAsia="Arial" w:hAnsi="Times New Roman" w:cs="Times New Roman"/>
              </w:rPr>
            </w:pPr>
          </w:p>
          <w:p w14:paraId="674586EC" w14:textId="77777777" w:rsidR="00C705E0" w:rsidRPr="002D7063" w:rsidRDefault="00C705E0" w:rsidP="00E76287">
            <w:pPr>
              <w:spacing w:after="160" w:line="259" w:lineRule="auto"/>
              <w:jc w:val="center"/>
              <w:rPr>
                <w:rFonts w:ascii="Times New Roman" w:eastAsia="Arial" w:hAnsi="Times New Roman" w:cs="Times New Roman"/>
              </w:rPr>
            </w:pPr>
          </w:p>
          <w:p w14:paraId="7155F575" w14:textId="77777777" w:rsidR="00C705E0" w:rsidRPr="002D7063" w:rsidRDefault="00C705E0" w:rsidP="00E76287">
            <w:pPr>
              <w:spacing w:after="160" w:line="259" w:lineRule="auto"/>
              <w:jc w:val="center"/>
              <w:rPr>
                <w:rFonts w:ascii="Times New Roman" w:eastAsia="Arial" w:hAnsi="Times New Roman" w:cs="Times New Roman"/>
              </w:rPr>
            </w:pPr>
          </w:p>
          <w:p w14:paraId="09B66EA9" w14:textId="77777777" w:rsidR="00C705E0" w:rsidRPr="002D7063" w:rsidRDefault="00C705E0" w:rsidP="00E76287">
            <w:pPr>
              <w:spacing w:after="160" w:line="259" w:lineRule="auto"/>
              <w:jc w:val="center"/>
              <w:rPr>
                <w:rFonts w:ascii="Times New Roman" w:eastAsia="Arial" w:hAnsi="Times New Roman" w:cs="Times New Roman"/>
              </w:rPr>
            </w:pPr>
          </w:p>
          <w:p w14:paraId="36C00543" w14:textId="77777777" w:rsidR="00C705E0" w:rsidRPr="002D7063" w:rsidRDefault="00C705E0" w:rsidP="00E76287">
            <w:pPr>
              <w:spacing w:after="160" w:line="259" w:lineRule="auto"/>
              <w:jc w:val="center"/>
              <w:rPr>
                <w:rFonts w:ascii="Times New Roman" w:eastAsia="Arial" w:hAnsi="Times New Roman" w:cs="Times New Roman"/>
              </w:rPr>
            </w:pPr>
          </w:p>
          <w:p w14:paraId="7F96BA32" w14:textId="77777777" w:rsidR="00C705E0" w:rsidRPr="002D7063" w:rsidRDefault="00C705E0" w:rsidP="00E76287">
            <w:pPr>
              <w:spacing w:after="160" w:line="259" w:lineRule="auto"/>
              <w:jc w:val="center"/>
              <w:rPr>
                <w:rFonts w:ascii="Times New Roman" w:eastAsia="Arial" w:hAnsi="Times New Roman" w:cs="Times New Roman"/>
              </w:rPr>
            </w:pPr>
          </w:p>
          <w:p w14:paraId="54720EB8" w14:textId="77777777" w:rsidR="00C705E0" w:rsidRPr="002D7063" w:rsidRDefault="00C705E0" w:rsidP="00E76287">
            <w:pPr>
              <w:spacing w:after="160" w:line="259" w:lineRule="auto"/>
              <w:jc w:val="center"/>
              <w:rPr>
                <w:rFonts w:ascii="Times New Roman" w:eastAsia="Arial" w:hAnsi="Times New Roman" w:cs="Times New Roman"/>
              </w:rPr>
            </w:pPr>
          </w:p>
          <w:p w14:paraId="36AB7ABE" w14:textId="77777777" w:rsidR="00C705E0" w:rsidRPr="002D7063" w:rsidRDefault="00C705E0" w:rsidP="00E76287">
            <w:pPr>
              <w:spacing w:after="160" w:line="259" w:lineRule="auto"/>
              <w:jc w:val="center"/>
              <w:rPr>
                <w:rFonts w:ascii="Times New Roman" w:eastAsia="Arial" w:hAnsi="Times New Roman" w:cs="Times New Roman"/>
              </w:rPr>
            </w:pPr>
          </w:p>
          <w:p w14:paraId="6B9092F4" w14:textId="77777777" w:rsidR="00C705E0" w:rsidRPr="002D7063" w:rsidRDefault="00C705E0" w:rsidP="00E76287">
            <w:pPr>
              <w:spacing w:after="160" w:line="259" w:lineRule="auto"/>
              <w:jc w:val="center"/>
              <w:rPr>
                <w:rFonts w:ascii="Times New Roman" w:eastAsia="Arial" w:hAnsi="Times New Roman" w:cs="Times New Roman"/>
              </w:rPr>
            </w:pPr>
          </w:p>
          <w:p w14:paraId="246282DE" w14:textId="77777777" w:rsidR="00C705E0" w:rsidRPr="002D7063" w:rsidRDefault="00C705E0" w:rsidP="00E76287">
            <w:pPr>
              <w:spacing w:after="160" w:line="259" w:lineRule="auto"/>
              <w:jc w:val="center"/>
              <w:rPr>
                <w:rFonts w:ascii="Times New Roman" w:eastAsia="Arial" w:hAnsi="Times New Roman" w:cs="Times New Roman"/>
              </w:rPr>
            </w:pPr>
          </w:p>
          <w:p w14:paraId="72434B99" w14:textId="77777777" w:rsidR="00C705E0" w:rsidRPr="002D7063" w:rsidRDefault="00C705E0" w:rsidP="00E76287">
            <w:pPr>
              <w:spacing w:after="160" w:line="259" w:lineRule="auto"/>
              <w:jc w:val="center"/>
              <w:rPr>
                <w:rFonts w:ascii="Times New Roman" w:eastAsia="Arial" w:hAnsi="Times New Roman" w:cs="Times New Roman"/>
              </w:rPr>
            </w:pPr>
          </w:p>
          <w:p w14:paraId="1AB81B54" w14:textId="77777777" w:rsidR="00C705E0" w:rsidRPr="002D7063" w:rsidRDefault="00C705E0" w:rsidP="00E76287">
            <w:pPr>
              <w:spacing w:after="160" w:line="259" w:lineRule="auto"/>
              <w:jc w:val="center"/>
              <w:rPr>
                <w:rFonts w:ascii="Times New Roman" w:eastAsia="Arial" w:hAnsi="Times New Roman" w:cs="Times New Roman"/>
              </w:rPr>
            </w:pPr>
          </w:p>
          <w:p w14:paraId="23FD2AFA" w14:textId="77777777" w:rsidR="00C705E0" w:rsidRPr="002D7063" w:rsidRDefault="00C705E0" w:rsidP="00E76287">
            <w:pPr>
              <w:spacing w:after="160" w:line="259" w:lineRule="auto"/>
              <w:jc w:val="center"/>
              <w:rPr>
                <w:rFonts w:ascii="Times New Roman" w:eastAsia="Arial" w:hAnsi="Times New Roman" w:cs="Times New Roman"/>
              </w:rPr>
            </w:pPr>
          </w:p>
          <w:p w14:paraId="42667AE8" w14:textId="77777777" w:rsidR="00C705E0" w:rsidRPr="002D7063" w:rsidRDefault="00C705E0" w:rsidP="00E76287">
            <w:pPr>
              <w:spacing w:after="160" w:line="259" w:lineRule="auto"/>
              <w:jc w:val="center"/>
              <w:rPr>
                <w:rFonts w:ascii="Times New Roman" w:eastAsia="Arial" w:hAnsi="Times New Roman" w:cs="Times New Roman"/>
              </w:rPr>
            </w:pPr>
          </w:p>
          <w:p w14:paraId="7085F80F" w14:textId="77777777" w:rsidR="00C705E0" w:rsidRPr="002D7063" w:rsidRDefault="00C705E0" w:rsidP="00E76287">
            <w:pPr>
              <w:spacing w:after="160" w:line="259" w:lineRule="auto"/>
              <w:jc w:val="center"/>
              <w:rPr>
                <w:rFonts w:ascii="Times New Roman" w:eastAsia="Arial" w:hAnsi="Times New Roman" w:cs="Times New Roman"/>
              </w:rPr>
            </w:pPr>
          </w:p>
          <w:p w14:paraId="5E8A5939"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C8DD09F"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Articulo 132.- Se sancionará con pena de dos a cuatro años de prisión o de cien a doscientos días de trabajo a favor de la comunidad y multa de cien a doscientos días, al que por razón de género, edad, raza, estado civil, orientación sexual, idioma, ideología, discapacidades, condición social, condición de salud, religión, origen étnico o nacional, embarazo, trabajo o profesión, posición económica, características físicas o cualquier otra que atente contra la dignidad humana, limite, menoscabe, anule o ponga en riesgo, los derechos, libertades y seguridad de la persona al:</w:t>
            </w:r>
          </w:p>
          <w:p w14:paraId="678959B2"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 Provocar o incitar al odio o la violencia;</w:t>
            </w:r>
          </w:p>
          <w:p w14:paraId="1B42FE46"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II.- Negar un servicio o prestación a la que se tenga derecho, debiéndose entender que toda persona tiene derecho a los servicios o prestaciones que se ofrecen al público en general;</w:t>
            </w:r>
          </w:p>
          <w:p w14:paraId="74217986"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III.- Humillar, denigrar o excluir a alguna persona o grupos de personas; y</w:t>
            </w:r>
          </w:p>
          <w:p w14:paraId="43400F6D"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IV.- Negar o restringir derechos laborales o de otra naturaleza.</w:t>
            </w:r>
          </w:p>
          <w:p w14:paraId="0B9CAB48"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Al Servidor público que por alguna de las razones señaladas en el párrafo primero de este artículo, retarde o niegue a una persona un trámite, servicio o prestación al que tenga derecho, se le impondrán de tres a seis años de prisión y se le destituirá e inhabilitará para el desempeño de cualquier cargo, empleo o comisión públicos, por un tiempo igual al de la privación de libertad impuesta.</w:t>
            </w:r>
          </w:p>
          <w:p w14:paraId="1463A51A" w14:textId="77777777" w:rsidR="00C705E0" w:rsidRPr="002D7063" w:rsidRDefault="00C705E0" w:rsidP="00E76287">
            <w:pPr>
              <w:spacing w:after="160" w:line="259" w:lineRule="auto"/>
              <w:jc w:val="both"/>
              <w:rPr>
                <w:rFonts w:ascii="Times New Roman" w:eastAsia="Arial" w:hAnsi="Times New Roman" w:cs="Times New Roman"/>
              </w:rPr>
            </w:pPr>
            <w:r w:rsidRPr="002D7063">
              <w:rPr>
                <w:rFonts w:ascii="Times New Roman" w:eastAsia="Arial" w:hAnsi="Times New Roman" w:cs="Times New Roman"/>
              </w:rPr>
              <w:t>Se exceptúan de esta discriminación, todas aquellas medidas tendientes a la protección de los grupos socialmente desfavorecidos o en riesgo.</w:t>
            </w:r>
          </w:p>
          <w:p w14:paraId="4DC195E9" w14:textId="77777777" w:rsidR="00C705E0" w:rsidRPr="002D7063" w:rsidRDefault="00C705E0" w:rsidP="00E76287">
            <w:pPr>
              <w:spacing w:after="160" w:line="259" w:lineRule="auto"/>
              <w:jc w:val="both"/>
              <w:rPr>
                <w:rFonts w:ascii="Times New Roman" w:hAnsi="Times New Roman" w:cs="Times New Roman"/>
              </w:rPr>
            </w:pPr>
            <w:r w:rsidRPr="002D7063">
              <w:rPr>
                <w:rFonts w:ascii="Times New Roman" w:eastAsia="Arial" w:hAnsi="Times New Roman" w:cs="Times New Roman"/>
              </w:rPr>
              <w:t>Este delito se perseguirá por querella.</w:t>
            </w:r>
          </w:p>
        </w:tc>
      </w:tr>
      <w:tr w:rsidR="00C705E0" w:rsidRPr="002D7063" w14:paraId="1514004F"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4B341AE"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San Luis Potosí</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EB6DA7" w14:textId="77777777" w:rsidR="00C705E0" w:rsidRPr="002D7063" w:rsidRDefault="00C705E0" w:rsidP="00E76287">
            <w:pPr>
              <w:jc w:val="both"/>
              <w:rPr>
                <w:rFonts w:ascii="Times New Roman" w:eastAsia="Arial" w:hAnsi="Times New Roman" w:cs="Times New Roman"/>
              </w:rPr>
            </w:pPr>
          </w:p>
          <w:p w14:paraId="71DA7768" w14:textId="77777777" w:rsidR="00C705E0" w:rsidRPr="002D7063" w:rsidRDefault="00C705E0" w:rsidP="00E76287">
            <w:pPr>
              <w:jc w:val="both"/>
              <w:rPr>
                <w:rFonts w:ascii="Times New Roman" w:eastAsia="Arial" w:hAnsi="Times New Roman" w:cs="Times New Roman"/>
              </w:rPr>
            </w:pPr>
          </w:p>
          <w:p w14:paraId="6523C585" w14:textId="77777777" w:rsidR="00C705E0" w:rsidRPr="002D7063" w:rsidRDefault="00C705E0" w:rsidP="00E76287">
            <w:pPr>
              <w:jc w:val="both"/>
              <w:rPr>
                <w:rFonts w:ascii="Times New Roman" w:eastAsia="Arial" w:hAnsi="Times New Roman" w:cs="Times New Roman"/>
              </w:rPr>
            </w:pPr>
          </w:p>
          <w:p w14:paraId="285D5928" w14:textId="77777777" w:rsidR="00C705E0" w:rsidRPr="002D7063" w:rsidRDefault="00C705E0" w:rsidP="00E76287">
            <w:pPr>
              <w:jc w:val="both"/>
              <w:rPr>
                <w:rFonts w:ascii="Times New Roman" w:eastAsia="Arial" w:hAnsi="Times New Roman" w:cs="Times New Roman"/>
              </w:rPr>
            </w:pPr>
          </w:p>
          <w:p w14:paraId="20322535" w14:textId="77777777" w:rsidR="00C705E0" w:rsidRPr="002D7063" w:rsidRDefault="00C705E0" w:rsidP="00E76287">
            <w:pPr>
              <w:jc w:val="both"/>
              <w:rPr>
                <w:rFonts w:ascii="Times New Roman" w:eastAsia="Arial" w:hAnsi="Times New Roman" w:cs="Times New Roman"/>
              </w:rPr>
            </w:pPr>
          </w:p>
          <w:p w14:paraId="3ECA1548" w14:textId="77777777" w:rsidR="00C705E0" w:rsidRPr="002D7063" w:rsidRDefault="00C705E0" w:rsidP="00E76287">
            <w:pPr>
              <w:jc w:val="both"/>
              <w:rPr>
                <w:rFonts w:ascii="Times New Roman" w:eastAsia="Arial" w:hAnsi="Times New Roman" w:cs="Times New Roman"/>
              </w:rPr>
            </w:pPr>
          </w:p>
          <w:p w14:paraId="699F3961" w14:textId="77777777" w:rsidR="00C705E0" w:rsidRPr="002D7063" w:rsidRDefault="00C705E0" w:rsidP="00E76287">
            <w:pPr>
              <w:jc w:val="both"/>
              <w:rPr>
                <w:rFonts w:ascii="Times New Roman" w:eastAsia="Arial" w:hAnsi="Times New Roman" w:cs="Times New Roman"/>
              </w:rPr>
            </w:pPr>
          </w:p>
          <w:p w14:paraId="1C69305B" w14:textId="77777777" w:rsidR="00C705E0" w:rsidRPr="002D7063" w:rsidRDefault="00C705E0" w:rsidP="00E76287">
            <w:pPr>
              <w:jc w:val="both"/>
              <w:rPr>
                <w:rFonts w:ascii="Times New Roman" w:eastAsia="Arial" w:hAnsi="Times New Roman" w:cs="Times New Roman"/>
              </w:rPr>
            </w:pPr>
          </w:p>
          <w:p w14:paraId="0A70DF0A" w14:textId="77777777" w:rsidR="00C705E0" w:rsidRPr="002D7063" w:rsidRDefault="00C705E0" w:rsidP="00E76287">
            <w:pPr>
              <w:jc w:val="both"/>
              <w:rPr>
                <w:rFonts w:ascii="Times New Roman" w:eastAsia="Arial" w:hAnsi="Times New Roman" w:cs="Times New Roman"/>
              </w:rPr>
            </w:pPr>
          </w:p>
          <w:p w14:paraId="27293D27" w14:textId="77777777" w:rsidR="00C705E0" w:rsidRPr="002D7063" w:rsidRDefault="00C705E0" w:rsidP="00E76287">
            <w:pPr>
              <w:jc w:val="both"/>
              <w:rPr>
                <w:rFonts w:ascii="Times New Roman" w:eastAsia="Arial" w:hAnsi="Times New Roman" w:cs="Times New Roman"/>
              </w:rPr>
            </w:pPr>
          </w:p>
          <w:p w14:paraId="741BD5AF" w14:textId="77777777" w:rsidR="00C705E0" w:rsidRPr="002D7063" w:rsidRDefault="00C705E0" w:rsidP="00E76287">
            <w:pPr>
              <w:jc w:val="both"/>
              <w:rPr>
                <w:rFonts w:ascii="Times New Roman" w:eastAsia="Arial" w:hAnsi="Times New Roman" w:cs="Times New Roman"/>
              </w:rPr>
            </w:pPr>
          </w:p>
          <w:p w14:paraId="6AE19694" w14:textId="77777777" w:rsidR="00C705E0" w:rsidRPr="002D7063" w:rsidRDefault="00C705E0" w:rsidP="00E76287">
            <w:pPr>
              <w:jc w:val="both"/>
              <w:rPr>
                <w:rFonts w:ascii="Times New Roman" w:eastAsia="Arial" w:hAnsi="Times New Roman" w:cs="Times New Roman"/>
              </w:rPr>
            </w:pPr>
          </w:p>
          <w:p w14:paraId="6B5A9D48" w14:textId="77777777" w:rsidR="00C705E0" w:rsidRPr="002D7063" w:rsidRDefault="00C705E0" w:rsidP="00E76287">
            <w:pPr>
              <w:jc w:val="both"/>
              <w:rPr>
                <w:rFonts w:ascii="Times New Roman" w:eastAsia="Arial" w:hAnsi="Times New Roman" w:cs="Times New Roman"/>
              </w:rPr>
            </w:pPr>
          </w:p>
          <w:p w14:paraId="0E50B431" w14:textId="77777777" w:rsidR="00C705E0" w:rsidRPr="002D7063" w:rsidRDefault="00C705E0" w:rsidP="00E76287">
            <w:pPr>
              <w:jc w:val="both"/>
              <w:rPr>
                <w:rFonts w:ascii="Times New Roman" w:eastAsia="Arial" w:hAnsi="Times New Roman" w:cs="Times New Roman"/>
              </w:rPr>
            </w:pPr>
          </w:p>
          <w:p w14:paraId="491D77F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Si</w:t>
            </w:r>
          </w:p>
          <w:p w14:paraId="0A903977" w14:textId="77777777" w:rsidR="00C705E0" w:rsidRPr="002D7063" w:rsidRDefault="00C705E0" w:rsidP="00E76287">
            <w:pPr>
              <w:jc w:val="both"/>
              <w:rPr>
                <w:rFonts w:ascii="Times New Roman" w:hAnsi="Times New Roman" w:cs="Times New Roman"/>
              </w:rPr>
            </w:pP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9F951F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186. Comete el delito a que se refiere este capítulo, quien, por razón de edad, sexo, estado civil, embarazo, raza, procedencia étnica, idioma, religión, ideología, orientación sexual, color de piel, nacionalidad, origen o posición social, trabajo o profesión, posición económica, características físicas, discapacidad o estado de salud o cualquier otra que atente contra la dignidad humana y tenga por objeto anular o menoscabar los derechos y libertades de las personas:</w:t>
            </w:r>
          </w:p>
          <w:p w14:paraId="4CC9378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5E634F7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a una persona un servicio o una prestación a la que tenga derecho. Para los efectos de esta fracción, se considera que toda persona tiene derecho a los servicios o prestaciones ue (sic) se ofrecen al público en general;</w:t>
            </w:r>
          </w:p>
          <w:p w14:paraId="22EC6EE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alguna persona o grupo de personas, o</w:t>
            </w:r>
          </w:p>
          <w:p w14:paraId="6366A81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 o el acceso a los mismos, sin causa justificada.</w:t>
            </w:r>
          </w:p>
          <w:p w14:paraId="744B924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primer párrafo de este artículo, niegue o retarde a una persona un trámite, servicio o prestación al que tenga derecho, se le aumentará en una mitad la pena prevista en el primer párrafo del presente artículo y, además, se le podrá imponer suspensión, destitución o inhabilitación para el desempeño de cualquier cargo, empleo o comisión públicos, por el mismo lapso de la sanción impuesta.</w:t>
            </w:r>
          </w:p>
          <w:p w14:paraId="1238C8A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tendientes a la protección de los grupos socialmente desfavorecidos.</w:t>
            </w:r>
          </w:p>
          <w:p w14:paraId="2775799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Este delito se sancionará de seis meses a tres años de prisión, y multa de sesenta a trescientos días del valor de la unidad de medida de actualización.</w:t>
            </w:r>
          </w:p>
          <w:p w14:paraId="60C5888A"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Este delito se perseguirá por querella.</w:t>
            </w:r>
          </w:p>
        </w:tc>
      </w:tr>
      <w:tr w:rsidR="00C705E0" w:rsidRPr="002D7063" w14:paraId="7D8B347E"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B5C98F0" w14:textId="77777777" w:rsidR="00C705E0" w:rsidRPr="002D7063" w:rsidRDefault="00C705E0" w:rsidP="00E76287">
            <w:pPr>
              <w:spacing w:after="160" w:line="259" w:lineRule="auto"/>
              <w:jc w:val="center"/>
              <w:rPr>
                <w:rFonts w:ascii="Times New Roman" w:eastAsia="Arial" w:hAnsi="Times New Roman" w:cs="Times New Roman"/>
                <w:b/>
              </w:rPr>
            </w:pPr>
          </w:p>
          <w:p w14:paraId="6A63F88A"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Sinaloa</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42BFAB" w14:textId="77777777" w:rsidR="00C705E0" w:rsidRPr="002D7063" w:rsidRDefault="00C705E0" w:rsidP="00E76287">
            <w:pPr>
              <w:jc w:val="both"/>
              <w:rPr>
                <w:rFonts w:ascii="Times New Roman" w:eastAsia="Arial" w:hAnsi="Times New Roman" w:cs="Times New Roman"/>
              </w:rPr>
            </w:pPr>
          </w:p>
          <w:p w14:paraId="53BFCE6C" w14:textId="77777777" w:rsidR="00C705E0" w:rsidRPr="002D7063" w:rsidRDefault="00C705E0" w:rsidP="00E76287">
            <w:pPr>
              <w:jc w:val="both"/>
              <w:rPr>
                <w:rFonts w:ascii="Times New Roman" w:eastAsia="Arial" w:hAnsi="Times New Roman" w:cs="Times New Roman"/>
              </w:rPr>
            </w:pPr>
          </w:p>
          <w:p w14:paraId="005EF422" w14:textId="77777777" w:rsidR="00C705E0" w:rsidRPr="002D7063" w:rsidRDefault="00C705E0" w:rsidP="00E76287">
            <w:pPr>
              <w:jc w:val="both"/>
              <w:rPr>
                <w:rFonts w:ascii="Times New Roman" w:eastAsia="Arial" w:hAnsi="Times New Roman" w:cs="Times New Roman"/>
              </w:rPr>
            </w:pPr>
          </w:p>
          <w:p w14:paraId="55C8693C" w14:textId="77777777" w:rsidR="00C705E0" w:rsidRPr="002D7063" w:rsidRDefault="00C705E0" w:rsidP="00E76287">
            <w:pPr>
              <w:jc w:val="both"/>
              <w:rPr>
                <w:rFonts w:ascii="Times New Roman" w:eastAsia="Arial" w:hAnsi="Times New Roman" w:cs="Times New Roman"/>
              </w:rPr>
            </w:pPr>
          </w:p>
          <w:p w14:paraId="0479F513" w14:textId="77777777" w:rsidR="00C705E0" w:rsidRPr="002D7063" w:rsidRDefault="00C705E0" w:rsidP="00E76287">
            <w:pPr>
              <w:jc w:val="both"/>
              <w:rPr>
                <w:rFonts w:ascii="Times New Roman" w:eastAsia="Arial" w:hAnsi="Times New Roman" w:cs="Times New Roman"/>
              </w:rPr>
            </w:pPr>
          </w:p>
          <w:p w14:paraId="55BB8655" w14:textId="77777777" w:rsidR="00C705E0" w:rsidRPr="002D7063" w:rsidRDefault="00C705E0" w:rsidP="00E76287">
            <w:pPr>
              <w:jc w:val="both"/>
              <w:rPr>
                <w:rFonts w:ascii="Times New Roman" w:eastAsia="Arial" w:hAnsi="Times New Roman" w:cs="Times New Roman"/>
              </w:rPr>
            </w:pPr>
          </w:p>
          <w:p w14:paraId="161D6012" w14:textId="77777777" w:rsidR="00C705E0" w:rsidRPr="002D7063" w:rsidRDefault="00C705E0" w:rsidP="00E76287">
            <w:pPr>
              <w:jc w:val="both"/>
              <w:rPr>
                <w:rFonts w:ascii="Times New Roman" w:eastAsia="Arial" w:hAnsi="Times New Roman" w:cs="Times New Roman"/>
              </w:rPr>
            </w:pPr>
          </w:p>
          <w:p w14:paraId="7FFB494F" w14:textId="77777777" w:rsidR="00C705E0" w:rsidRPr="002D7063" w:rsidRDefault="00C705E0" w:rsidP="00E76287">
            <w:pPr>
              <w:jc w:val="both"/>
              <w:rPr>
                <w:rFonts w:ascii="Times New Roman" w:eastAsia="Arial" w:hAnsi="Times New Roman" w:cs="Times New Roman"/>
              </w:rPr>
            </w:pPr>
          </w:p>
          <w:p w14:paraId="6638536F" w14:textId="77777777" w:rsidR="00C705E0" w:rsidRPr="002D7063" w:rsidRDefault="00C705E0" w:rsidP="00E76287">
            <w:pPr>
              <w:jc w:val="both"/>
              <w:rPr>
                <w:rFonts w:ascii="Times New Roman" w:eastAsia="Arial" w:hAnsi="Times New Roman" w:cs="Times New Roman"/>
              </w:rPr>
            </w:pPr>
          </w:p>
          <w:p w14:paraId="19E5AD5B" w14:textId="77777777" w:rsidR="00C705E0" w:rsidRPr="002D7063" w:rsidRDefault="00C705E0" w:rsidP="00E76287">
            <w:pPr>
              <w:jc w:val="both"/>
              <w:rPr>
                <w:rFonts w:ascii="Times New Roman" w:eastAsia="Arial" w:hAnsi="Times New Roman" w:cs="Times New Roman"/>
              </w:rPr>
            </w:pPr>
          </w:p>
          <w:p w14:paraId="1B384258"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855EBFB"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Articulo 189.- Se impondrán de uno a tres años de prisión y multa de cincuenta a doscientos días, a quien, por razón de edad, sexo, embarazo, estado civil, raza, idioma, religión, ideología, orientación sexual, color de la piel, nacionalidad, origen, posición social, trabajo, profesión, posición económica, carácter físico, discapacidad o estado de salud:</w:t>
            </w:r>
          </w:p>
          <w:p w14:paraId="734AD6F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l. Provoque o incite al odio o a la violencia contra una o más personas;</w:t>
            </w:r>
          </w:p>
          <w:p w14:paraId="1926D42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a una persona un servicio o una prestación que se ofrece al público en general;</w:t>
            </w:r>
          </w:p>
          <w:p w14:paraId="01A6663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alguna persona o grupo de personas; y</w:t>
            </w:r>
          </w:p>
          <w:p w14:paraId="67AD0C3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w:t>
            </w:r>
          </w:p>
          <w:p w14:paraId="74BACD4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Si estas conductas son cometidas por un servidor público en ejercicio de su función, la pena establecida para este delito se aumentará hasta en una mitad más.</w:t>
            </w:r>
          </w:p>
          <w:p w14:paraId="3D624203"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Igual pena se impondrá al servidor público que incurra en estas conductas negando o retrasando a una persona un trámite o servicio al que tenga derecho.</w:t>
            </w:r>
          </w:p>
        </w:tc>
      </w:tr>
      <w:tr w:rsidR="00C705E0" w:rsidRPr="002D7063" w14:paraId="087746FB"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069C9F2"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Sonora</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7532A3" w14:textId="77777777" w:rsidR="00C705E0" w:rsidRPr="002D7063" w:rsidRDefault="00C705E0" w:rsidP="00E76287">
            <w:pPr>
              <w:rPr>
                <w:rFonts w:ascii="Times New Roman" w:eastAsia="Arial" w:hAnsi="Times New Roman" w:cs="Times New Roman"/>
              </w:rPr>
            </w:pPr>
          </w:p>
          <w:p w14:paraId="0C247C5F" w14:textId="77777777" w:rsidR="00C705E0" w:rsidRPr="002D7063" w:rsidRDefault="00C705E0" w:rsidP="00E76287">
            <w:pPr>
              <w:rPr>
                <w:rFonts w:ascii="Times New Roman" w:eastAsia="Arial" w:hAnsi="Times New Roman" w:cs="Times New Roman"/>
              </w:rPr>
            </w:pPr>
          </w:p>
          <w:p w14:paraId="6EC4043A" w14:textId="77777777" w:rsidR="00C705E0" w:rsidRPr="002D7063" w:rsidRDefault="00C705E0" w:rsidP="00E76287">
            <w:pPr>
              <w:rPr>
                <w:rFonts w:ascii="Times New Roman" w:eastAsia="Arial" w:hAnsi="Times New Roman" w:cs="Times New Roman"/>
              </w:rPr>
            </w:pPr>
          </w:p>
          <w:p w14:paraId="70E31C5A" w14:textId="77777777" w:rsidR="00C705E0" w:rsidRPr="002D7063" w:rsidRDefault="00C705E0" w:rsidP="00E76287">
            <w:pPr>
              <w:rPr>
                <w:rFonts w:ascii="Times New Roman" w:eastAsia="Arial" w:hAnsi="Times New Roman" w:cs="Times New Roman"/>
              </w:rPr>
            </w:pPr>
          </w:p>
          <w:p w14:paraId="53C3AF7E" w14:textId="77777777" w:rsidR="00C705E0" w:rsidRPr="002D7063" w:rsidRDefault="00C705E0" w:rsidP="00E76287">
            <w:pPr>
              <w:rPr>
                <w:rFonts w:ascii="Times New Roman" w:eastAsia="Arial" w:hAnsi="Times New Roman" w:cs="Times New Roman"/>
              </w:rPr>
            </w:pPr>
          </w:p>
          <w:p w14:paraId="153045EC" w14:textId="77777777" w:rsidR="00C705E0" w:rsidRPr="002D7063" w:rsidRDefault="00C705E0" w:rsidP="00E76287">
            <w:pPr>
              <w:rPr>
                <w:rFonts w:ascii="Times New Roman" w:eastAsia="Arial" w:hAnsi="Times New Roman" w:cs="Times New Roman"/>
              </w:rPr>
            </w:pPr>
          </w:p>
          <w:p w14:paraId="77F73DB5" w14:textId="77777777" w:rsidR="00C705E0" w:rsidRPr="002D7063" w:rsidRDefault="00C705E0" w:rsidP="00E76287">
            <w:pPr>
              <w:rPr>
                <w:rFonts w:ascii="Times New Roman" w:eastAsia="Arial" w:hAnsi="Times New Roman" w:cs="Times New Roman"/>
              </w:rPr>
            </w:pPr>
          </w:p>
          <w:p w14:paraId="630733D3" w14:textId="77777777" w:rsidR="00C705E0" w:rsidRPr="002D7063" w:rsidRDefault="00C705E0" w:rsidP="00E76287">
            <w:pPr>
              <w:rPr>
                <w:rFonts w:ascii="Times New Roman" w:eastAsia="Arial" w:hAnsi="Times New Roman" w:cs="Times New Roman"/>
              </w:rPr>
            </w:pPr>
          </w:p>
          <w:p w14:paraId="265C1539" w14:textId="77777777" w:rsidR="00C705E0" w:rsidRPr="002D7063" w:rsidRDefault="00C705E0" w:rsidP="00E76287">
            <w:pPr>
              <w:rPr>
                <w:rFonts w:ascii="Times New Roman" w:eastAsia="Arial" w:hAnsi="Times New Roman" w:cs="Times New Roman"/>
              </w:rPr>
            </w:pPr>
          </w:p>
          <w:p w14:paraId="35A6F0F1" w14:textId="77777777" w:rsidR="00C705E0" w:rsidRPr="002D7063" w:rsidRDefault="00C705E0" w:rsidP="00E76287">
            <w:pPr>
              <w:rPr>
                <w:rFonts w:ascii="Times New Roman" w:eastAsia="Arial" w:hAnsi="Times New Roman" w:cs="Times New Roman"/>
              </w:rPr>
            </w:pPr>
          </w:p>
          <w:p w14:paraId="60762118" w14:textId="77777777" w:rsidR="00C705E0" w:rsidRPr="002D7063" w:rsidRDefault="00C705E0" w:rsidP="00E76287">
            <w:pPr>
              <w:rPr>
                <w:rFonts w:ascii="Times New Roman" w:eastAsia="Arial" w:hAnsi="Times New Roman" w:cs="Times New Roman"/>
              </w:rPr>
            </w:pPr>
          </w:p>
          <w:p w14:paraId="2EE083DD" w14:textId="77777777" w:rsidR="00C705E0" w:rsidRPr="002D7063" w:rsidRDefault="00C705E0" w:rsidP="00E76287">
            <w:pPr>
              <w:rPr>
                <w:rFonts w:ascii="Times New Roman" w:eastAsia="Arial" w:hAnsi="Times New Roman" w:cs="Times New Roman"/>
              </w:rPr>
            </w:pPr>
          </w:p>
          <w:p w14:paraId="762F8F92" w14:textId="77777777" w:rsidR="00C705E0" w:rsidRPr="002D7063" w:rsidRDefault="00C705E0" w:rsidP="00E76287">
            <w:pPr>
              <w:rPr>
                <w:rFonts w:ascii="Times New Roman" w:eastAsia="Arial" w:hAnsi="Times New Roman" w:cs="Times New Roman"/>
              </w:rPr>
            </w:pPr>
          </w:p>
          <w:p w14:paraId="19A3CF86" w14:textId="77777777" w:rsidR="00C705E0" w:rsidRPr="002D7063" w:rsidRDefault="00C705E0" w:rsidP="00E76287">
            <w:pPr>
              <w:rPr>
                <w:rFonts w:ascii="Times New Roman" w:eastAsia="Arial" w:hAnsi="Times New Roman" w:cs="Times New Roman"/>
              </w:rPr>
            </w:pPr>
          </w:p>
          <w:p w14:paraId="3C5D0858" w14:textId="77777777" w:rsidR="00C705E0" w:rsidRPr="002D7063" w:rsidRDefault="00C705E0" w:rsidP="00E76287">
            <w:pPr>
              <w:jc w:val="center"/>
              <w:rPr>
                <w:rFonts w:ascii="Times New Roman" w:eastAsia="Arial" w:hAnsi="Times New Roman" w:cs="Times New Roman"/>
              </w:rPr>
            </w:pPr>
            <w:r w:rsidRPr="002D7063">
              <w:rPr>
                <w:rFonts w:ascii="Times New Roman" w:eastAsia="Arial" w:hAnsi="Times New Roman" w:cs="Times New Roman"/>
              </w:rPr>
              <w:t>No</w:t>
            </w:r>
          </w:p>
          <w:p w14:paraId="5815E871" w14:textId="77777777" w:rsidR="00C705E0" w:rsidRPr="002D7063" w:rsidRDefault="00C705E0" w:rsidP="00E76287">
            <w:pPr>
              <w:rPr>
                <w:rFonts w:ascii="Times New Roman" w:eastAsia="Arial" w:hAnsi="Times New Roman" w:cs="Times New Roman"/>
              </w:rPr>
            </w:pPr>
          </w:p>
          <w:p w14:paraId="5B831409" w14:textId="77777777" w:rsidR="00C705E0" w:rsidRPr="002D7063" w:rsidRDefault="00C705E0" w:rsidP="00E76287">
            <w:pPr>
              <w:rPr>
                <w:rFonts w:ascii="Times New Roman" w:eastAsia="Arial" w:hAnsi="Times New Roman" w:cs="Times New Roman"/>
              </w:rPr>
            </w:pPr>
          </w:p>
          <w:p w14:paraId="4EA48711" w14:textId="77777777" w:rsidR="00C705E0" w:rsidRPr="002D7063" w:rsidRDefault="00C705E0" w:rsidP="00E76287">
            <w:pPr>
              <w:rPr>
                <w:rFonts w:ascii="Times New Roman" w:eastAsia="Arial" w:hAnsi="Times New Roman" w:cs="Times New Roman"/>
              </w:rPr>
            </w:pPr>
          </w:p>
          <w:p w14:paraId="18DE834D" w14:textId="77777777" w:rsidR="00C705E0" w:rsidRPr="002D7063" w:rsidRDefault="00C705E0" w:rsidP="00E76287">
            <w:pPr>
              <w:rPr>
                <w:rFonts w:ascii="Times New Roman" w:hAnsi="Times New Roman" w:cs="Times New Roman"/>
              </w:rPr>
            </w:pP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5FD89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 xml:space="preserve">Artículo 175 BIS.- Se aplicará sanción de uno a tres años de prisión o de ciento cincuenta a trescientos días de trabajo a favor de la comunidad y multa de hasta doscientas unidades de medida y actualización al que por razones de origen o pertenencia étnica o nacional, raza, color de piel, lengua, género, sexo, preferencia sexual, edad, estado civil, origen nacional o social, condición social o económica, condición de salud, embarazo, opiniones políticas </w:t>
            </w:r>
            <w:r w:rsidRPr="002D7063">
              <w:rPr>
                <w:rFonts w:ascii="Times New Roman" w:eastAsia="Arial" w:hAnsi="Times New Roman" w:cs="Times New Roman"/>
                <w:b/>
              </w:rPr>
              <w:t>o de cualquier otra índole atente contra la dignidad humana o anule o menoscabe los derechos y libertades de las personas mediante la realización de cualquiera de las siguientes conductas</w:t>
            </w:r>
            <w:r w:rsidRPr="002D7063">
              <w:rPr>
                <w:rFonts w:ascii="Times New Roman" w:eastAsia="Arial" w:hAnsi="Times New Roman" w:cs="Times New Roman"/>
              </w:rPr>
              <w:t>:</w:t>
            </w:r>
          </w:p>
          <w:p w14:paraId="17042A5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Niegue a una persona un servicio o una prestación a la que tenga derecho;</w:t>
            </w:r>
          </w:p>
          <w:p w14:paraId="15D9022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o restrinja derechos laborales, principalmente por razón de género o embarazo o limite un servicio de salud, principalmente a la mujer en relación con el embarazo; o</w:t>
            </w:r>
          </w:p>
          <w:p w14:paraId="4134750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Niegue o restrinja derechos educativos.</w:t>
            </w:r>
          </w:p>
          <w:p w14:paraId="14794AE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primer párrafo de este artículo niegue o retarde a una persona un trámite, servicio o prestación a que tenga derecho, se le aumentará en una mitad la pena prevista en el primer párrafo del presente artículo y además se le impondrá destitución e inhabilitación para el desempeño de cualquier cargo, empleo o comisión públicos, por el mismo lapso de la privación de la libertad impuesta.</w:t>
            </w:r>
          </w:p>
          <w:p w14:paraId="0C3A775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tendentes a la protección de los grupos socialmente desfavorecidos.</w:t>
            </w:r>
          </w:p>
          <w:p w14:paraId="3A007FF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Cuando las conductas a que se refiere este artículo sean cometidas por persona con la que la víctima tenga una relación de subordinación laboral, la pena se incrementará en una mitad.</w:t>
            </w:r>
          </w:p>
          <w:p w14:paraId="403A3E9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Asimismo, se incrementará la pena cuando los actos discriminatorios limiten el acceso a las garantías jurídicas indispensables para la protección de todos los derechos humanos.</w:t>
            </w:r>
          </w:p>
          <w:p w14:paraId="1580C7A2"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Este delito se perseguirá por querella.</w:t>
            </w:r>
          </w:p>
        </w:tc>
      </w:tr>
      <w:tr w:rsidR="00C705E0" w:rsidRPr="002D7063" w14:paraId="1448A332"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2EAB657"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Tabasco</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62196B" w14:textId="77777777" w:rsidR="00C705E0" w:rsidRPr="002D7063" w:rsidRDefault="00C705E0" w:rsidP="00E76287">
            <w:pPr>
              <w:jc w:val="both"/>
              <w:rPr>
                <w:rFonts w:ascii="Times New Roman" w:eastAsia="Arial" w:hAnsi="Times New Roman" w:cs="Times New Roman"/>
              </w:rPr>
            </w:pPr>
          </w:p>
          <w:p w14:paraId="0B761AB5" w14:textId="77777777" w:rsidR="00C705E0" w:rsidRPr="002D7063" w:rsidRDefault="00C705E0" w:rsidP="00E76287">
            <w:pPr>
              <w:jc w:val="both"/>
              <w:rPr>
                <w:rFonts w:ascii="Times New Roman" w:eastAsia="Arial" w:hAnsi="Times New Roman" w:cs="Times New Roman"/>
              </w:rPr>
            </w:pPr>
          </w:p>
          <w:p w14:paraId="4CEB3665" w14:textId="77777777" w:rsidR="00C705E0" w:rsidRPr="002D7063" w:rsidRDefault="00C705E0" w:rsidP="00E76287">
            <w:pPr>
              <w:jc w:val="both"/>
              <w:rPr>
                <w:rFonts w:ascii="Times New Roman" w:eastAsia="Arial" w:hAnsi="Times New Roman" w:cs="Times New Roman"/>
              </w:rPr>
            </w:pPr>
          </w:p>
          <w:p w14:paraId="769293B5" w14:textId="77777777" w:rsidR="00C705E0" w:rsidRPr="002D7063" w:rsidRDefault="00C705E0" w:rsidP="00E76287">
            <w:pPr>
              <w:jc w:val="both"/>
              <w:rPr>
                <w:rFonts w:ascii="Times New Roman" w:eastAsia="Arial" w:hAnsi="Times New Roman" w:cs="Times New Roman"/>
              </w:rPr>
            </w:pPr>
          </w:p>
          <w:p w14:paraId="703990D8" w14:textId="77777777" w:rsidR="00C705E0" w:rsidRPr="002D7063" w:rsidRDefault="00C705E0" w:rsidP="00E76287">
            <w:pPr>
              <w:jc w:val="both"/>
              <w:rPr>
                <w:rFonts w:ascii="Times New Roman" w:eastAsia="Arial" w:hAnsi="Times New Roman" w:cs="Times New Roman"/>
              </w:rPr>
            </w:pPr>
          </w:p>
          <w:p w14:paraId="6B76A5AD" w14:textId="77777777" w:rsidR="00C705E0" w:rsidRPr="002D7063" w:rsidRDefault="00C705E0" w:rsidP="00E76287">
            <w:pPr>
              <w:jc w:val="both"/>
              <w:rPr>
                <w:rFonts w:ascii="Times New Roman" w:eastAsia="Arial" w:hAnsi="Times New Roman" w:cs="Times New Roman"/>
              </w:rPr>
            </w:pPr>
          </w:p>
          <w:p w14:paraId="41BEDDC0" w14:textId="77777777" w:rsidR="00C705E0" w:rsidRPr="002D7063" w:rsidRDefault="00C705E0" w:rsidP="00E76287">
            <w:pPr>
              <w:jc w:val="both"/>
              <w:rPr>
                <w:rFonts w:ascii="Times New Roman" w:eastAsia="Arial" w:hAnsi="Times New Roman" w:cs="Times New Roman"/>
              </w:rPr>
            </w:pPr>
          </w:p>
          <w:p w14:paraId="524DEAFC" w14:textId="77777777" w:rsidR="00C705E0" w:rsidRPr="002D7063" w:rsidRDefault="00C705E0" w:rsidP="00E76287">
            <w:pPr>
              <w:jc w:val="both"/>
              <w:rPr>
                <w:rFonts w:ascii="Times New Roman" w:eastAsia="Arial" w:hAnsi="Times New Roman" w:cs="Times New Roman"/>
              </w:rPr>
            </w:pPr>
          </w:p>
          <w:p w14:paraId="123CB664" w14:textId="77777777" w:rsidR="00C705E0" w:rsidRPr="002D7063" w:rsidRDefault="00C705E0" w:rsidP="00E76287">
            <w:pPr>
              <w:jc w:val="both"/>
              <w:rPr>
                <w:rFonts w:ascii="Times New Roman" w:eastAsia="Arial" w:hAnsi="Times New Roman" w:cs="Times New Roman"/>
              </w:rPr>
            </w:pPr>
          </w:p>
          <w:p w14:paraId="3E2DE2EF" w14:textId="77777777" w:rsidR="00C705E0" w:rsidRPr="002D7063" w:rsidRDefault="00C705E0" w:rsidP="00E76287">
            <w:pPr>
              <w:jc w:val="both"/>
              <w:rPr>
                <w:rFonts w:ascii="Times New Roman" w:eastAsia="Arial" w:hAnsi="Times New Roman" w:cs="Times New Roman"/>
              </w:rPr>
            </w:pPr>
          </w:p>
          <w:p w14:paraId="0167C50B" w14:textId="77777777" w:rsidR="00C705E0" w:rsidRPr="002D7063" w:rsidRDefault="00C705E0" w:rsidP="00E76287">
            <w:pPr>
              <w:jc w:val="both"/>
              <w:rPr>
                <w:rFonts w:ascii="Times New Roman" w:eastAsia="Arial" w:hAnsi="Times New Roman" w:cs="Times New Roman"/>
              </w:rPr>
            </w:pPr>
          </w:p>
          <w:p w14:paraId="04FEDEC9" w14:textId="77777777" w:rsidR="00C705E0" w:rsidRPr="002D7063" w:rsidRDefault="00C705E0" w:rsidP="00E76287">
            <w:pPr>
              <w:jc w:val="both"/>
              <w:rPr>
                <w:rFonts w:ascii="Times New Roman" w:eastAsia="Arial" w:hAnsi="Times New Roman" w:cs="Times New Roman"/>
              </w:rPr>
            </w:pPr>
          </w:p>
          <w:p w14:paraId="40B589CE" w14:textId="77777777" w:rsidR="00C705E0" w:rsidRPr="002D7063" w:rsidRDefault="00C705E0" w:rsidP="00E76287">
            <w:pPr>
              <w:jc w:val="both"/>
              <w:rPr>
                <w:rFonts w:ascii="Times New Roman" w:eastAsia="Arial" w:hAnsi="Times New Roman" w:cs="Times New Roman"/>
              </w:rPr>
            </w:pPr>
          </w:p>
          <w:p w14:paraId="0F747F6F"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49868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161 Bis.- Comete el delito de Discriminación quien por razón de: origen étnico, edad, género, sexo, raza, color de piel, lengua, nacionalidad, apariencia física, estado civil, condición social, económica o sociocultural, embarazo, discapacidad, preferencia sexual, religión o creencias religiosas, ideología política o social, trabajo u ocupación, condición de salud o cualquier otra que atente contra la dignidad humana, los derechos y libertades de alguna persona o grupo, realice cualquiera de las siguientes conductas:</w:t>
            </w:r>
          </w:p>
          <w:p w14:paraId="36BA2A7B" w14:textId="77777777" w:rsidR="00C705E0" w:rsidRPr="002D7063" w:rsidRDefault="00C705E0" w:rsidP="00E76287">
            <w:pPr>
              <w:jc w:val="both"/>
              <w:rPr>
                <w:rFonts w:ascii="Times New Roman" w:eastAsia="Arial" w:hAnsi="Times New Roman" w:cs="Times New Roman"/>
              </w:rPr>
            </w:pPr>
          </w:p>
          <w:p w14:paraId="1EFC70D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 física o psicológica;</w:t>
            </w:r>
          </w:p>
          <w:p w14:paraId="55812BB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o restrinja el ejercicio de sus derechos a otra persona; o</w:t>
            </w:r>
          </w:p>
          <w:p w14:paraId="5776D5E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una persona o grupo de personas, cuando dichas conductas tengan por resultado un daño material o moral.</w:t>
            </w:r>
          </w:p>
          <w:p w14:paraId="04F8271B" w14:textId="77777777" w:rsidR="00C705E0" w:rsidRPr="002D7063" w:rsidRDefault="00C705E0" w:rsidP="00E76287">
            <w:pPr>
              <w:jc w:val="both"/>
              <w:rPr>
                <w:rFonts w:ascii="Times New Roman" w:eastAsia="Arial" w:hAnsi="Times New Roman" w:cs="Times New Roman"/>
              </w:rPr>
            </w:pPr>
          </w:p>
          <w:p w14:paraId="3F00EEC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 quien cometa el delito de Discriminación se le aplicará pena de 6 meses a 2 años de prisión y de 30 a 90 días multa.</w:t>
            </w:r>
          </w:p>
          <w:p w14:paraId="21D53C6F" w14:textId="77777777" w:rsidR="00C705E0" w:rsidRPr="002D7063" w:rsidRDefault="00C705E0" w:rsidP="00E76287">
            <w:pPr>
              <w:jc w:val="both"/>
              <w:rPr>
                <w:rFonts w:ascii="Times New Roman" w:eastAsia="Arial" w:hAnsi="Times New Roman" w:cs="Times New Roman"/>
              </w:rPr>
            </w:pPr>
          </w:p>
          <w:p w14:paraId="0C7C36A2"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No serán punibles las conductas descritas en este artículo, si se trata de medidas tendientes a la protección de grupos sociales desfavorecidos.</w:t>
            </w:r>
          </w:p>
        </w:tc>
      </w:tr>
      <w:tr w:rsidR="00C705E0" w:rsidRPr="002D7063" w14:paraId="3D294310"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1A96D6F" w14:textId="77777777" w:rsidR="00C705E0" w:rsidRPr="002D7063" w:rsidRDefault="00C705E0" w:rsidP="00E76287">
            <w:pPr>
              <w:spacing w:after="160" w:line="259" w:lineRule="auto"/>
              <w:jc w:val="center"/>
              <w:rPr>
                <w:rFonts w:ascii="Times New Roman" w:eastAsia="Arial" w:hAnsi="Times New Roman" w:cs="Times New Roman"/>
                <w:b/>
              </w:rPr>
            </w:pPr>
          </w:p>
          <w:p w14:paraId="1BD824FA" w14:textId="77777777" w:rsidR="00C705E0" w:rsidRPr="002D7063" w:rsidRDefault="00C705E0" w:rsidP="00E76287">
            <w:pPr>
              <w:spacing w:after="160" w:line="259" w:lineRule="auto"/>
              <w:jc w:val="center"/>
              <w:rPr>
                <w:rFonts w:ascii="Times New Roman" w:eastAsia="Arial" w:hAnsi="Times New Roman" w:cs="Times New Roman"/>
                <w:b/>
              </w:rPr>
            </w:pPr>
          </w:p>
          <w:p w14:paraId="4E0F42A4" w14:textId="77777777" w:rsidR="00C705E0" w:rsidRPr="002D7063" w:rsidRDefault="00C705E0" w:rsidP="00E76287">
            <w:pPr>
              <w:spacing w:after="160" w:line="259" w:lineRule="auto"/>
              <w:jc w:val="center"/>
              <w:rPr>
                <w:rFonts w:ascii="Times New Roman" w:eastAsia="Arial" w:hAnsi="Times New Roman" w:cs="Times New Roman"/>
                <w:b/>
              </w:rPr>
            </w:pPr>
          </w:p>
          <w:p w14:paraId="3A7C73C8" w14:textId="77777777" w:rsidR="00C705E0" w:rsidRPr="002D7063" w:rsidRDefault="00C705E0" w:rsidP="00E76287">
            <w:pPr>
              <w:spacing w:after="160" w:line="259" w:lineRule="auto"/>
              <w:jc w:val="center"/>
              <w:rPr>
                <w:rFonts w:ascii="Times New Roman" w:eastAsia="Arial" w:hAnsi="Times New Roman" w:cs="Times New Roman"/>
                <w:b/>
              </w:rPr>
            </w:pPr>
          </w:p>
          <w:p w14:paraId="53729034" w14:textId="77777777" w:rsidR="00C705E0" w:rsidRPr="002D7063" w:rsidRDefault="00C705E0" w:rsidP="00E76287">
            <w:pPr>
              <w:spacing w:after="160" w:line="259" w:lineRule="auto"/>
              <w:jc w:val="center"/>
              <w:rPr>
                <w:rFonts w:ascii="Times New Roman" w:eastAsia="Arial" w:hAnsi="Times New Roman" w:cs="Times New Roman"/>
                <w:b/>
              </w:rPr>
            </w:pPr>
          </w:p>
          <w:p w14:paraId="6D12FED8"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Tamaulipas</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C78A26" w14:textId="77777777" w:rsidR="00C705E0" w:rsidRPr="002D7063" w:rsidRDefault="00C705E0" w:rsidP="00E76287">
            <w:pPr>
              <w:rPr>
                <w:rFonts w:ascii="Times New Roman" w:eastAsia="Arial" w:hAnsi="Times New Roman" w:cs="Times New Roman"/>
              </w:rPr>
            </w:pPr>
          </w:p>
          <w:p w14:paraId="5E0B9A03" w14:textId="77777777" w:rsidR="00C705E0" w:rsidRPr="002D7063" w:rsidRDefault="00C705E0" w:rsidP="00E76287">
            <w:pPr>
              <w:rPr>
                <w:rFonts w:ascii="Times New Roman" w:eastAsia="Arial" w:hAnsi="Times New Roman" w:cs="Times New Roman"/>
              </w:rPr>
            </w:pPr>
          </w:p>
          <w:p w14:paraId="7E20467E" w14:textId="77777777" w:rsidR="00C705E0" w:rsidRPr="002D7063" w:rsidRDefault="00C705E0" w:rsidP="00E76287">
            <w:pPr>
              <w:rPr>
                <w:rFonts w:ascii="Times New Roman" w:eastAsia="Arial" w:hAnsi="Times New Roman" w:cs="Times New Roman"/>
              </w:rPr>
            </w:pPr>
          </w:p>
          <w:p w14:paraId="373D5512" w14:textId="77777777" w:rsidR="00C705E0" w:rsidRPr="002D7063" w:rsidRDefault="00C705E0" w:rsidP="00E76287">
            <w:pPr>
              <w:rPr>
                <w:rFonts w:ascii="Times New Roman" w:eastAsia="Arial" w:hAnsi="Times New Roman" w:cs="Times New Roman"/>
              </w:rPr>
            </w:pPr>
          </w:p>
          <w:p w14:paraId="46F572C6" w14:textId="77777777" w:rsidR="00C705E0" w:rsidRPr="002D7063" w:rsidRDefault="00C705E0" w:rsidP="00E76287">
            <w:pPr>
              <w:rPr>
                <w:rFonts w:ascii="Times New Roman" w:eastAsia="Arial" w:hAnsi="Times New Roman" w:cs="Times New Roman"/>
              </w:rPr>
            </w:pPr>
          </w:p>
          <w:p w14:paraId="5140EA99" w14:textId="77777777" w:rsidR="00C705E0" w:rsidRPr="002D7063" w:rsidRDefault="00C705E0" w:rsidP="00E76287">
            <w:pPr>
              <w:rPr>
                <w:rFonts w:ascii="Times New Roman" w:eastAsia="Arial" w:hAnsi="Times New Roman" w:cs="Times New Roman"/>
              </w:rPr>
            </w:pPr>
          </w:p>
          <w:p w14:paraId="4274D329" w14:textId="77777777" w:rsidR="00C705E0" w:rsidRPr="002D7063" w:rsidRDefault="00C705E0" w:rsidP="00E76287">
            <w:pPr>
              <w:rPr>
                <w:rFonts w:ascii="Times New Roman" w:eastAsia="Arial" w:hAnsi="Times New Roman" w:cs="Times New Roman"/>
              </w:rPr>
            </w:pPr>
          </w:p>
          <w:p w14:paraId="16D5B519" w14:textId="77777777" w:rsidR="00C705E0" w:rsidRPr="002D7063" w:rsidRDefault="00C705E0" w:rsidP="00E76287">
            <w:pPr>
              <w:rPr>
                <w:rFonts w:ascii="Times New Roman" w:eastAsia="Arial" w:hAnsi="Times New Roman" w:cs="Times New Roman"/>
              </w:rPr>
            </w:pPr>
          </w:p>
          <w:p w14:paraId="1F913476" w14:textId="77777777" w:rsidR="00C705E0" w:rsidRPr="002D7063" w:rsidRDefault="00C705E0" w:rsidP="00E76287">
            <w:pPr>
              <w:rPr>
                <w:rFonts w:ascii="Times New Roman" w:eastAsia="Arial" w:hAnsi="Times New Roman" w:cs="Times New Roman"/>
              </w:rPr>
            </w:pPr>
          </w:p>
          <w:p w14:paraId="20964512" w14:textId="77777777" w:rsidR="00C705E0" w:rsidRPr="002D7063" w:rsidRDefault="00C705E0" w:rsidP="00E76287">
            <w:pPr>
              <w:rPr>
                <w:rFonts w:ascii="Times New Roman" w:eastAsia="Arial" w:hAnsi="Times New Roman" w:cs="Times New Roman"/>
              </w:rPr>
            </w:pPr>
          </w:p>
          <w:p w14:paraId="3FE491D7" w14:textId="77777777" w:rsidR="00C705E0" w:rsidRPr="002D7063" w:rsidRDefault="00C705E0" w:rsidP="00E76287">
            <w:pPr>
              <w:rPr>
                <w:rFonts w:ascii="Times New Roman" w:eastAsia="Arial" w:hAnsi="Times New Roman" w:cs="Times New Roman"/>
              </w:rPr>
            </w:pPr>
          </w:p>
          <w:p w14:paraId="3EBBB7D4" w14:textId="77777777" w:rsidR="00C705E0" w:rsidRPr="002D7063" w:rsidRDefault="00C705E0" w:rsidP="00E76287">
            <w:pPr>
              <w:rPr>
                <w:rFonts w:ascii="Times New Roman" w:eastAsia="Arial" w:hAnsi="Times New Roman" w:cs="Times New Roman"/>
              </w:rPr>
            </w:pPr>
          </w:p>
          <w:p w14:paraId="428807DF" w14:textId="77777777" w:rsidR="00C705E0" w:rsidRPr="002D7063" w:rsidRDefault="00C705E0" w:rsidP="00E76287">
            <w:pP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A2D744"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Artículo 309 BIS.- Se impondrán de uno a tres años de prisión o de veinticinco a cien días de trabajo en favor de la comunidad y multa de cincuenta a doscientas veces el valor diario de la Unidad de Medida y Actualización, a quien, por razón de origen étnico o nacional, el género, la edad, las discapacidades, la condición social, las condiciones de salud, embarazo, la religión, las opiniones, las preferencias sexuales, el estado civil, los tatuajes, así como marcas o modificaciones en la piel, o cualquier otro que atente contra la dignidad humana y tenga por objeto anular o menoscabar los derechos y libertades de las personas, así como a quien niegue a una persona un servicio o una prestación a la que tenga derecho. Para los efectos de esta fracción, se considera que toda persona tiene derecho a los servicios o prestaciones que se ofrecen al público en general.</w:t>
            </w:r>
          </w:p>
        </w:tc>
      </w:tr>
      <w:tr w:rsidR="00C705E0" w:rsidRPr="002D7063" w14:paraId="293EAC75"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2FEA449"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Tlaxcala</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F17ECE" w14:textId="77777777" w:rsidR="00C705E0" w:rsidRPr="002D7063" w:rsidRDefault="00C705E0" w:rsidP="00E76287">
            <w:pPr>
              <w:jc w:val="both"/>
              <w:rPr>
                <w:rFonts w:ascii="Times New Roman" w:eastAsia="Arial" w:hAnsi="Times New Roman" w:cs="Times New Roman"/>
              </w:rPr>
            </w:pPr>
          </w:p>
          <w:p w14:paraId="249A6919" w14:textId="77777777" w:rsidR="00C705E0" w:rsidRPr="002D7063" w:rsidRDefault="00C705E0" w:rsidP="00E76287">
            <w:pPr>
              <w:jc w:val="both"/>
              <w:rPr>
                <w:rFonts w:ascii="Times New Roman" w:eastAsia="Arial" w:hAnsi="Times New Roman" w:cs="Times New Roman"/>
              </w:rPr>
            </w:pPr>
          </w:p>
          <w:p w14:paraId="52BEA9C4" w14:textId="77777777" w:rsidR="00C705E0" w:rsidRPr="002D7063" w:rsidRDefault="00C705E0" w:rsidP="00E76287">
            <w:pPr>
              <w:jc w:val="both"/>
              <w:rPr>
                <w:rFonts w:ascii="Times New Roman" w:eastAsia="Arial" w:hAnsi="Times New Roman" w:cs="Times New Roman"/>
              </w:rPr>
            </w:pPr>
          </w:p>
          <w:p w14:paraId="77839B31" w14:textId="77777777" w:rsidR="00C705E0" w:rsidRPr="002D7063" w:rsidRDefault="00C705E0" w:rsidP="00E76287">
            <w:pPr>
              <w:jc w:val="both"/>
              <w:rPr>
                <w:rFonts w:ascii="Times New Roman" w:eastAsia="Arial" w:hAnsi="Times New Roman" w:cs="Times New Roman"/>
              </w:rPr>
            </w:pPr>
          </w:p>
          <w:p w14:paraId="0EE5A296" w14:textId="77777777" w:rsidR="00C705E0" w:rsidRPr="002D7063" w:rsidRDefault="00C705E0" w:rsidP="00E76287">
            <w:pPr>
              <w:jc w:val="both"/>
              <w:rPr>
                <w:rFonts w:ascii="Times New Roman" w:eastAsia="Arial" w:hAnsi="Times New Roman" w:cs="Times New Roman"/>
              </w:rPr>
            </w:pPr>
          </w:p>
          <w:p w14:paraId="1A9B0AAB" w14:textId="77777777" w:rsidR="00C705E0" w:rsidRPr="002D7063" w:rsidRDefault="00C705E0" w:rsidP="00E76287">
            <w:pPr>
              <w:jc w:val="both"/>
              <w:rPr>
                <w:rFonts w:ascii="Times New Roman" w:eastAsia="Arial" w:hAnsi="Times New Roman" w:cs="Times New Roman"/>
              </w:rPr>
            </w:pPr>
          </w:p>
          <w:p w14:paraId="48F5021C" w14:textId="77777777" w:rsidR="00C705E0" w:rsidRPr="002D7063" w:rsidRDefault="00C705E0" w:rsidP="00E76287">
            <w:pPr>
              <w:jc w:val="both"/>
              <w:rPr>
                <w:rFonts w:ascii="Times New Roman" w:eastAsia="Arial" w:hAnsi="Times New Roman" w:cs="Times New Roman"/>
              </w:rPr>
            </w:pPr>
          </w:p>
          <w:p w14:paraId="7A5ECAA7" w14:textId="77777777" w:rsidR="00C705E0" w:rsidRPr="002D7063" w:rsidRDefault="00C705E0" w:rsidP="00E76287">
            <w:pPr>
              <w:jc w:val="both"/>
              <w:rPr>
                <w:rFonts w:ascii="Times New Roman" w:eastAsia="Arial" w:hAnsi="Times New Roman" w:cs="Times New Roman"/>
              </w:rPr>
            </w:pPr>
          </w:p>
          <w:p w14:paraId="21916ABF" w14:textId="77777777" w:rsidR="00C705E0" w:rsidRPr="002D7063" w:rsidRDefault="00C705E0" w:rsidP="00E76287">
            <w:pPr>
              <w:jc w:val="both"/>
              <w:rPr>
                <w:rFonts w:ascii="Times New Roman" w:eastAsia="Arial" w:hAnsi="Times New Roman" w:cs="Times New Roman"/>
              </w:rPr>
            </w:pPr>
          </w:p>
          <w:p w14:paraId="62B8E173" w14:textId="77777777" w:rsidR="00C705E0" w:rsidRPr="002D7063" w:rsidRDefault="00C705E0" w:rsidP="00E76287">
            <w:pPr>
              <w:jc w:val="both"/>
              <w:rPr>
                <w:rFonts w:ascii="Times New Roman" w:eastAsia="Arial" w:hAnsi="Times New Roman" w:cs="Times New Roman"/>
              </w:rPr>
            </w:pPr>
          </w:p>
          <w:p w14:paraId="69ADDE3A" w14:textId="77777777" w:rsidR="00C705E0" w:rsidRPr="002D7063" w:rsidRDefault="00C705E0" w:rsidP="00E76287">
            <w:pPr>
              <w:jc w:val="both"/>
              <w:rPr>
                <w:rFonts w:ascii="Times New Roman" w:eastAsia="Arial" w:hAnsi="Times New Roman" w:cs="Times New Roman"/>
              </w:rPr>
            </w:pPr>
          </w:p>
          <w:p w14:paraId="4E335506"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251ADF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375. Se impondrán de uno a tres años de prisión y multa de setenta y dos a doscientos dieciséis días de salario, al que por origen étnico o nacional, el género, la edad, las discapacidades, la condición social, las condiciones de salud, la religión, las opiniones, las preferencias sexuales, el estado civil o cualquier otra que atente contra la dignidad humana y tenga por objeto anular o menoscabar los derechos y libertades de las personas:</w:t>
            </w:r>
          </w:p>
          <w:p w14:paraId="328C581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4D1D39E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Veje, injurie o excluya a alguna persona o grupo de personas;</w:t>
            </w:r>
          </w:p>
          <w:p w14:paraId="75427BC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Niegue o restrinja derechos laborales en el acceso a un puesto, cargo o comisión, y</w:t>
            </w:r>
          </w:p>
          <w:p w14:paraId="1293519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a una persona un servicio o una prestación a la que tenga derecho. Para los efectos de esta fracción, se considera que toda persona tiene derecho a los servicios o prestaciones que se ofrecen al público en general.</w:t>
            </w:r>
          </w:p>
          <w:p w14:paraId="38AEE973"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Iguales penas se impondrá al servidor público que niegue o retarde a una persona un trámite, servicio o prestación al que tenga derecho y además se le impondrá destitución e inhabilitación para el desempeño de cualquier cargo, empleo o comisión públicos, por el mismo lapso de la privación de la libertad impuesta.</w:t>
            </w:r>
          </w:p>
        </w:tc>
      </w:tr>
      <w:tr w:rsidR="00C705E0" w:rsidRPr="002D7063" w14:paraId="7C1937C2"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46AC983" w14:textId="77777777" w:rsidR="00C705E0" w:rsidRPr="002D7063" w:rsidRDefault="00C705E0" w:rsidP="00E76287">
            <w:pPr>
              <w:spacing w:after="160" w:line="259" w:lineRule="auto"/>
              <w:jc w:val="center"/>
              <w:rPr>
                <w:rFonts w:ascii="Times New Roman" w:eastAsia="Arial" w:hAnsi="Times New Roman" w:cs="Times New Roman"/>
                <w:b/>
              </w:rPr>
            </w:pPr>
          </w:p>
          <w:p w14:paraId="6FC18B97" w14:textId="77777777" w:rsidR="00C705E0" w:rsidRPr="002D7063" w:rsidRDefault="00C705E0" w:rsidP="00E76287">
            <w:pPr>
              <w:spacing w:after="160" w:line="259" w:lineRule="auto"/>
              <w:jc w:val="center"/>
              <w:rPr>
                <w:rFonts w:ascii="Times New Roman" w:eastAsia="Arial" w:hAnsi="Times New Roman" w:cs="Times New Roman"/>
                <w:b/>
              </w:rPr>
            </w:pPr>
          </w:p>
          <w:p w14:paraId="6F151A5C"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Veracruz</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A13B07" w14:textId="77777777" w:rsidR="00C705E0" w:rsidRPr="002D7063" w:rsidRDefault="00C705E0" w:rsidP="00E76287">
            <w:pPr>
              <w:jc w:val="both"/>
              <w:rPr>
                <w:rFonts w:ascii="Times New Roman" w:eastAsia="Arial" w:hAnsi="Times New Roman" w:cs="Times New Roman"/>
              </w:rPr>
            </w:pPr>
          </w:p>
          <w:p w14:paraId="1F623BE9" w14:textId="77777777" w:rsidR="00C705E0" w:rsidRPr="002D7063" w:rsidRDefault="00C705E0" w:rsidP="00E76287">
            <w:pPr>
              <w:jc w:val="both"/>
              <w:rPr>
                <w:rFonts w:ascii="Times New Roman" w:eastAsia="Arial" w:hAnsi="Times New Roman" w:cs="Times New Roman"/>
              </w:rPr>
            </w:pPr>
          </w:p>
          <w:p w14:paraId="16A10E3F" w14:textId="77777777" w:rsidR="00C705E0" w:rsidRPr="002D7063" w:rsidRDefault="00C705E0" w:rsidP="00E76287">
            <w:pPr>
              <w:jc w:val="both"/>
              <w:rPr>
                <w:rFonts w:ascii="Times New Roman" w:eastAsia="Arial" w:hAnsi="Times New Roman" w:cs="Times New Roman"/>
              </w:rPr>
            </w:pPr>
          </w:p>
          <w:p w14:paraId="3BAC4DFF" w14:textId="77777777" w:rsidR="00C705E0" w:rsidRPr="002D7063" w:rsidRDefault="00C705E0" w:rsidP="00E76287">
            <w:pPr>
              <w:jc w:val="both"/>
              <w:rPr>
                <w:rFonts w:ascii="Times New Roman" w:eastAsia="Arial" w:hAnsi="Times New Roman" w:cs="Times New Roman"/>
              </w:rPr>
            </w:pPr>
          </w:p>
          <w:p w14:paraId="5C38F192" w14:textId="77777777" w:rsidR="00C705E0" w:rsidRPr="002D7063" w:rsidRDefault="00C705E0" w:rsidP="00E76287">
            <w:pPr>
              <w:jc w:val="both"/>
              <w:rPr>
                <w:rFonts w:ascii="Times New Roman" w:eastAsia="Arial" w:hAnsi="Times New Roman" w:cs="Times New Roman"/>
              </w:rPr>
            </w:pPr>
          </w:p>
          <w:p w14:paraId="0F986840" w14:textId="77777777" w:rsidR="00C705E0" w:rsidRPr="002D7063" w:rsidRDefault="00C705E0" w:rsidP="00E76287">
            <w:pPr>
              <w:jc w:val="both"/>
              <w:rPr>
                <w:rFonts w:ascii="Times New Roman" w:eastAsia="Arial" w:hAnsi="Times New Roman" w:cs="Times New Roman"/>
              </w:rPr>
            </w:pPr>
          </w:p>
          <w:p w14:paraId="64E41C8A" w14:textId="77777777" w:rsidR="00C705E0" w:rsidRPr="002D7063" w:rsidRDefault="00C705E0" w:rsidP="00E76287">
            <w:pPr>
              <w:jc w:val="both"/>
              <w:rPr>
                <w:rFonts w:ascii="Times New Roman" w:eastAsia="Arial" w:hAnsi="Times New Roman" w:cs="Times New Roman"/>
              </w:rPr>
            </w:pPr>
          </w:p>
          <w:p w14:paraId="1E27CA4E" w14:textId="77777777" w:rsidR="00C705E0" w:rsidRPr="002D7063" w:rsidRDefault="00C705E0" w:rsidP="00E76287">
            <w:pPr>
              <w:jc w:val="both"/>
              <w:rPr>
                <w:rFonts w:ascii="Times New Roman" w:eastAsia="Arial" w:hAnsi="Times New Roman" w:cs="Times New Roman"/>
              </w:rPr>
            </w:pPr>
          </w:p>
          <w:p w14:paraId="7788C296" w14:textId="77777777" w:rsidR="00C705E0" w:rsidRPr="002D7063" w:rsidRDefault="00C705E0" w:rsidP="00E76287">
            <w:pPr>
              <w:jc w:val="both"/>
              <w:rPr>
                <w:rFonts w:ascii="Times New Roman" w:eastAsia="Arial" w:hAnsi="Times New Roman" w:cs="Times New Roman"/>
              </w:rPr>
            </w:pPr>
          </w:p>
          <w:p w14:paraId="549DF3CB" w14:textId="77777777" w:rsidR="00C705E0" w:rsidRPr="002D7063" w:rsidRDefault="00C705E0" w:rsidP="00E76287">
            <w:pPr>
              <w:jc w:val="both"/>
              <w:rPr>
                <w:rFonts w:ascii="Times New Roman" w:eastAsia="Arial" w:hAnsi="Times New Roman" w:cs="Times New Roman"/>
              </w:rPr>
            </w:pPr>
          </w:p>
          <w:p w14:paraId="4A9EA3F6" w14:textId="77777777" w:rsidR="00C705E0" w:rsidRPr="002D7063" w:rsidRDefault="00C705E0" w:rsidP="00E76287">
            <w:pPr>
              <w:jc w:val="both"/>
              <w:rPr>
                <w:rFonts w:ascii="Times New Roman" w:eastAsia="Arial" w:hAnsi="Times New Roman" w:cs="Times New Roman"/>
              </w:rPr>
            </w:pPr>
          </w:p>
          <w:p w14:paraId="4304FFD1" w14:textId="77777777" w:rsidR="00C705E0" w:rsidRPr="002D7063" w:rsidRDefault="00C705E0" w:rsidP="00E76287">
            <w:pPr>
              <w:jc w:val="both"/>
              <w:rPr>
                <w:rFonts w:ascii="Times New Roman" w:eastAsia="Arial" w:hAnsi="Times New Roman" w:cs="Times New Roman"/>
              </w:rPr>
            </w:pPr>
          </w:p>
          <w:p w14:paraId="31D6BA89" w14:textId="77777777" w:rsidR="00C705E0" w:rsidRPr="002D7063" w:rsidRDefault="00C705E0" w:rsidP="00E76287">
            <w:pPr>
              <w:jc w:val="both"/>
              <w:rPr>
                <w:rFonts w:ascii="Times New Roman" w:eastAsia="Arial" w:hAnsi="Times New Roman" w:cs="Times New Roman"/>
              </w:rPr>
            </w:pPr>
          </w:p>
          <w:p w14:paraId="15BEE9CC" w14:textId="77777777" w:rsidR="00C705E0" w:rsidRPr="002D7063" w:rsidRDefault="00C705E0" w:rsidP="00E76287">
            <w:pPr>
              <w:jc w:val="both"/>
              <w:rPr>
                <w:rFonts w:ascii="Times New Roman" w:eastAsia="Arial" w:hAnsi="Times New Roman" w:cs="Times New Roman"/>
              </w:rPr>
            </w:pPr>
          </w:p>
          <w:p w14:paraId="581BEA49" w14:textId="77777777" w:rsidR="00C705E0" w:rsidRPr="002D7063" w:rsidRDefault="00C705E0" w:rsidP="00E76287">
            <w:pPr>
              <w:jc w:val="both"/>
              <w:rPr>
                <w:rFonts w:ascii="Times New Roman" w:eastAsia="Arial" w:hAnsi="Times New Roman" w:cs="Times New Roman"/>
              </w:rPr>
            </w:pPr>
          </w:p>
          <w:p w14:paraId="41F7CEAE" w14:textId="77777777" w:rsidR="00C705E0" w:rsidRPr="002D7063" w:rsidRDefault="00C705E0" w:rsidP="00E76287">
            <w:pPr>
              <w:jc w:val="both"/>
              <w:rPr>
                <w:rFonts w:ascii="Times New Roman" w:eastAsia="Arial" w:hAnsi="Times New Roman" w:cs="Times New Roman"/>
              </w:rPr>
            </w:pPr>
          </w:p>
          <w:p w14:paraId="5AC0D315"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26EBFB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196.- Se impondrán de uno a tres años de prisión, hasta cien días de trabajo a favor de la comunidad y hasta ciento cincuenta Unidades de Medida y Actualización de multa al que, por razones de edad, sexo, género, embarazo, estado civil, origen étnico o nacional, lengua, religión, ideología, modificaciones corporales, preferencia sexual, orientación sexual, identidad de género o expresión de género de la víctima, vinculación, pertenencia, o relación con un grupo social definido, color de piel, condición social o económica, trabajo, profesión, características físicas, discapacidad o condición de salud, o cualquier otra causa que atente contra la dignidad humana, realice cualquiera de las siguientes conductas:</w:t>
            </w:r>
          </w:p>
          <w:p w14:paraId="5DBDCFA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w:t>
            </w:r>
          </w:p>
          <w:p w14:paraId="55D53E3F"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En el ejercicio de sus actividades profesionales, mercantiles o empresariales, niegue a una persona un servicio o una prestación a la que tenga derecho. Para este efecto, se considera que toda persona tiene derecho a los servicios o prestaciones que se ofrecen al público en general;</w:t>
            </w:r>
          </w:p>
          <w:p w14:paraId="70C1D04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alguna persona o grupo de personas; o</w:t>
            </w:r>
          </w:p>
          <w:p w14:paraId="5660020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laborales.</w:t>
            </w:r>
          </w:p>
          <w:p w14:paraId="3C3A459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V. Niegue, retrase, restrinja o abandone un servicio de salud, sin causa justificada y poniendo en riesgo la vida.</w:t>
            </w:r>
          </w:p>
          <w:p w14:paraId="228BBE0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en ejercicio de su función, incurra en alguna de las conductas previstas en este artículo o niegue o retrase a una persona un trámite o servicio al que tenga derecho, además de las sanciones previstas, se le impondrán destitución e inhabilitación para el desempeño de cualquier cargo, empleo o comisión públicos, hasta por el mismo lapso de la prisión impuesta.</w:t>
            </w:r>
          </w:p>
          <w:p w14:paraId="66058055"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Este delito se perseguirá por querella.</w:t>
            </w:r>
          </w:p>
        </w:tc>
      </w:tr>
      <w:tr w:rsidR="00C705E0" w:rsidRPr="002D7063" w14:paraId="284F67B0"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E7D097B"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Yucatán</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E1A533" w14:textId="77777777" w:rsidR="00C705E0" w:rsidRPr="002D7063" w:rsidRDefault="00C705E0" w:rsidP="00E76287">
            <w:pPr>
              <w:jc w:val="both"/>
              <w:rPr>
                <w:rFonts w:ascii="Times New Roman" w:eastAsia="Arial" w:hAnsi="Times New Roman" w:cs="Times New Roman"/>
              </w:rPr>
            </w:pPr>
          </w:p>
          <w:p w14:paraId="648B768F" w14:textId="77777777" w:rsidR="00C705E0" w:rsidRPr="002D7063" w:rsidRDefault="00C705E0" w:rsidP="00E76287">
            <w:pPr>
              <w:jc w:val="both"/>
              <w:rPr>
                <w:rFonts w:ascii="Times New Roman" w:eastAsia="Arial" w:hAnsi="Times New Roman" w:cs="Times New Roman"/>
              </w:rPr>
            </w:pPr>
          </w:p>
          <w:p w14:paraId="55502E67" w14:textId="77777777" w:rsidR="00C705E0" w:rsidRPr="002D7063" w:rsidRDefault="00C705E0" w:rsidP="00E76287">
            <w:pPr>
              <w:jc w:val="both"/>
              <w:rPr>
                <w:rFonts w:ascii="Times New Roman" w:eastAsia="Arial" w:hAnsi="Times New Roman" w:cs="Times New Roman"/>
              </w:rPr>
            </w:pPr>
          </w:p>
          <w:p w14:paraId="00111930" w14:textId="77777777" w:rsidR="00C705E0" w:rsidRPr="002D7063" w:rsidRDefault="00C705E0" w:rsidP="00E76287">
            <w:pPr>
              <w:jc w:val="both"/>
              <w:rPr>
                <w:rFonts w:ascii="Times New Roman" w:eastAsia="Arial" w:hAnsi="Times New Roman" w:cs="Times New Roman"/>
              </w:rPr>
            </w:pPr>
          </w:p>
          <w:p w14:paraId="2AFFEBE7" w14:textId="77777777" w:rsidR="00C705E0" w:rsidRPr="002D7063" w:rsidRDefault="00C705E0" w:rsidP="00E76287">
            <w:pPr>
              <w:jc w:val="both"/>
              <w:rPr>
                <w:rFonts w:ascii="Times New Roman" w:eastAsia="Arial" w:hAnsi="Times New Roman" w:cs="Times New Roman"/>
              </w:rPr>
            </w:pPr>
          </w:p>
          <w:p w14:paraId="3709CFDE" w14:textId="77777777" w:rsidR="00C705E0" w:rsidRPr="002D7063" w:rsidRDefault="00C705E0" w:rsidP="00E76287">
            <w:pPr>
              <w:jc w:val="both"/>
              <w:rPr>
                <w:rFonts w:ascii="Times New Roman" w:eastAsia="Arial" w:hAnsi="Times New Roman" w:cs="Times New Roman"/>
              </w:rPr>
            </w:pPr>
          </w:p>
          <w:p w14:paraId="0E783BB0" w14:textId="77777777" w:rsidR="00C705E0" w:rsidRPr="002D7063" w:rsidRDefault="00C705E0" w:rsidP="00E76287">
            <w:pPr>
              <w:jc w:val="both"/>
              <w:rPr>
                <w:rFonts w:ascii="Times New Roman" w:eastAsia="Arial" w:hAnsi="Times New Roman" w:cs="Times New Roman"/>
              </w:rPr>
            </w:pPr>
          </w:p>
          <w:p w14:paraId="35967FB7" w14:textId="77777777" w:rsidR="00C705E0" w:rsidRPr="002D7063" w:rsidRDefault="00C705E0" w:rsidP="00E76287">
            <w:pPr>
              <w:jc w:val="both"/>
              <w:rPr>
                <w:rFonts w:ascii="Times New Roman" w:eastAsia="Arial" w:hAnsi="Times New Roman" w:cs="Times New Roman"/>
              </w:rPr>
            </w:pPr>
          </w:p>
          <w:p w14:paraId="69AE72D5" w14:textId="77777777" w:rsidR="00C705E0" w:rsidRPr="002D7063" w:rsidRDefault="00C705E0" w:rsidP="00E76287">
            <w:pPr>
              <w:jc w:val="both"/>
              <w:rPr>
                <w:rFonts w:ascii="Times New Roman" w:eastAsia="Arial" w:hAnsi="Times New Roman" w:cs="Times New Roman"/>
              </w:rPr>
            </w:pPr>
          </w:p>
          <w:p w14:paraId="64785009" w14:textId="77777777" w:rsidR="00C705E0" w:rsidRPr="002D7063" w:rsidRDefault="00C705E0" w:rsidP="00E76287">
            <w:pPr>
              <w:jc w:val="both"/>
              <w:rPr>
                <w:rFonts w:ascii="Times New Roman" w:eastAsia="Arial" w:hAnsi="Times New Roman" w:cs="Times New Roman"/>
              </w:rPr>
            </w:pPr>
          </w:p>
          <w:p w14:paraId="76A3505E" w14:textId="77777777" w:rsidR="00C705E0" w:rsidRPr="002D7063" w:rsidRDefault="00C705E0" w:rsidP="00E76287">
            <w:pPr>
              <w:jc w:val="both"/>
              <w:rPr>
                <w:rFonts w:ascii="Times New Roman" w:eastAsia="Arial" w:hAnsi="Times New Roman" w:cs="Times New Roman"/>
              </w:rPr>
            </w:pPr>
          </w:p>
          <w:p w14:paraId="724F23F3" w14:textId="77777777" w:rsidR="00C705E0" w:rsidRPr="002D7063" w:rsidRDefault="00C705E0" w:rsidP="00E76287">
            <w:pPr>
              <w:jc w:val="both"/>
              <w:rPr>
                <w:rFonts w:ascii="Times New Roman" w:eastAsia="Arial" w:hAnsi="Times New Roman" w:cs="Times New Roman"/>
              </w:rPr>
            </w:pPr>
          </w:p>
          <w:p w14:paraId="61232094" w14:textId="77777777" w:rsidR="00C705E0" w:rsidRPr="002D7063" w:rsidRDefault="00C705E0" w:rsidP="00E76287">
            <w:pPr>
              <w:jc w:val="center"/>
              <w:rPr>
                <w:rFonts w:ascii="Times New Roman" w:hAnsi="Times New Roman" w:cs="Times New Roman"/>
              </w:rPr>
            </w:pPr>
            <w:r w:rsidRPr="002D7063">
              <w:rPr>
                <w:rFonts w:ascii="Times New Roman" w:eastAsia="Arial" w:hAnsi="Times New Roman" w:cs="Times New Roman"/>
              </w:rPr>
              <w:t>Si</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BA5BEF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Artículo 161 Bis.- Comete el delito de Discriminación quien por razón de: origen étnico, edad, género, sexo, raza, color de piel, lengua, nacionalidad, apariencia física, estado civil, condición social, económica o sociocultural, embarazo, discapacidad, preferencia sexual, religión o creencias religiosas, ideología política o social, trabajo u ocupación, condición de salud o cualquier otra que atente contra la dignidad humana, los derechos y libertades de alguna persona o grupo, realice cualquiera de las siguientes conductas:</w:t>
            </w:r>
          </w:p>
          <w:p w14:paraId="409C8EA2" w14:textId="77777777" w:rsidR="00C705E0" w:rsidRPr="002D7063" w:rsidRDefault="00C705E0" w:rsidP="00E76287">
            <w:pPr>
              <w:jc w:val="both"/>
              <w:rPr>
                <w:rFonts w:ascii="Times New Roman" w:eastAsia="Arial" w:hAnsi="Times New Roman" w:cs="Times New Roman"/>
              </w:rPr>
            </w:pPr>
          </w:p>
          <w:p w14:paraId="5118A27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Provoque o incite al odio o a la violencia física o psicológica;</w:t>
            </w:r>
          </w:p>
          <w:p w14:paraId="391D58E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o restrinja el ejercicio de sus derechos a otra persona; o</w:t>
            </w:r>
          </w:p>
          <w:p w14:paraId="35E7FC5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Veje o excluya a una persona o grupo de personas, cuando dichas conductas tengan por resultado un daño material o moral.</w:t>
            </w:r>
          </w:p>
          <w:p w14:paraId="1FC97E50" w14:textId="77777777" w:rsidR="00C705E0" w:rsidRPr="002D7063" w:rsidRDefault="00C705E0" w:rsidP="00E76287">
            <w:pPr>
              <w:jc w:val="both"/>
              <w:rPr>
                <w:rFonts w:ascii="Times New Roman" w:eastAsia="Arial" w:hAnsi="Times New Roman" w:cs="Times New Roman"/>
              </w:rPr>
            </w:pPr>
          </w:p>
          <w:p w14:paraId="0FFF869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 quien cometa el delito de Discriminación se le aplicará pena de 6 meses a 2 años de prisión y de 30 a 90 días multa.</w:t>
            </w:r>
          </w:p>
          <w:p w14:paraId="58DA8221" w14:textId="77777777" w:rsidR="00C705E0" w:rsidRPr="002D7063" w:rsidRDefault="00C705E0" w:rsidP="00E76287">
            <w:pPr>
              <w:jc w:val="both"/>
              <w:rPr>
                <w:rFonts w:ascii="Times New Roman" w:eastAsia="Arial" w:hAnsi="Times New Roman" w:cs="Times New Roman"/>
              </w:rPr>
            </w:pPr>
          </w:p>
          <w:p w14:paraId="51BF05D4"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No serán punibles las conductas descritas en este artículo, si se trata de medidas tendientes a la protección de grupos sociales desfavorecidos.</w:t>
            </w:r>
          </w:p>
        </w:tc>
      </w:tr>
      <w:tr w:rsidR="00C705E0" w:rsidRPr="002D7063" w14:paraId="471FC36F" w14:textId="77777777" w:rsidTr="00E76287">
        <w:trPr>
          <w:trHeight w:val="1"/>
        </w:trPr>
        <w:tc>
          <w:tcPr>
            <w:tcW w:w="101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949A455" w14:textId="77777777" w:rsidR="00C705E0" w:rsidRPr="002D7063" w:rsidRDefault="00C705E0" w:rsidP="00E76287">
            <w:pPr>
              <w:spacing w:after="160" w:line="259" w:lineRule="auto"/>
              <w:jc w:val="center"/>
              <w:rPr>
                <w:rFonts w:ascii="Times New Roman" w:hAnsi="Times New Roman" w:cs="Times New Roman"/>
              </w:rPr>
            </w:pPr>
            <w:r w:rsidRPr="002D7063">
              <w:rPr>
                <w:rFonts w:ascii="Times New Roman" w:eastAsia="Arial" w:hAnsi="Times New Roman" w:cs="Times New Roman"/>
                <w:b/>
              </w:rPr>
              <w:t>Zacatecas</w:t>
            </w:r>
          </w:p>
        </w:tc>
        <w:tc>
          <w:tcPr>
            <w:tcW w:w="9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31F8BD" w14:textId="77777777" w:rsidR="00C705E0" w:rsidRPr="002D7063" w:rsidRDefault="00C705E0" w:rsidP="00E76287">
            <w:pPr>
              <w:jc w:val="both"/>
              <w:rPr>
                <w:rFonts w:ascii="Times New Roman" w:eastAsia="Arial" w:hAnsi="Times New Roman" w:cs="Times New Roman"/>
              </w:rPr>
            </w:pPr>
          </w:p>
          <w:p w14:paraId="3D205CC7" w14:textId="77777777" w:rsidR="00C705E0" w:rsidRPr="002D7063" w:rsidRDefault="00C705E0" w:rsidP="00E76287">
            <w:pPr>
              <w:jc w:val="both"/>
              <w:rPr>
                <w:rFonts w:ascii="Times New Roman" w:eastAsia="Arial" w:hAnsi="Times New Roman" w:cs="Times New Roman"/>
              </w:rPr>
            </w:pPr>
          </w:p>
          <w:p w14:paraId="1D940A46" w14:textId="77777777" w:rsidR="00C705E0" w:rsidRPr="002D7063" w:rsidRDefault="00C705E0" w:rsidP="00E76287">
            <w:pPr>
              <w:jc w:val="both"/>
              <w:rPr>
                <w:rFonts w:ascii="Times New Roman" w:eastAsia="Arial" w:hAnsi="Times New Roman" w:cs="Times New Roman"/>
              </w:rPr>
            </w:pPr>
          </w:p>
          <w:p w14:paraId="535AD9F3" w14:textId="77777777" w:rsidR="00C705E0" w:rsidRPr="002D7063" w:rsidRDefault="00C705E0" w:rsidP="00E76287">
            <w:pPr>
              <w:jc w:val="both"/>
              <w:rPr>
                <w:rFonts w:ascii="Times New Roman" w:eastAsia="Arial" w:hAnsi="Times New Roman" w:cs="Times New Roman"/>
              </w:rPr>
            </w:pPr>
          </w:p>
          <w:p w14:paraId="5F6813CB" w14:textId="77777777" w:rsidR="00C705E0" w:rsidRPr="002D7063" w:rsidRDefault="00C705E0" w:rsidP="00E76287">
            <w:pPr>
              <w:jc w:val="both"/>
              <w:rPr>
                <w:rFonts w:ascii="Times New Roman" w:eastAsia="Arial" w:hAnsi="Times New Roman" w:cs="Times New Roman"/>
              </w:rPr>
            </w:pPr>
          </w:p>
          <w:p w14:paraId="36CC4EC1" w14:textId="77777777" w:rsidR="00C705E0" w:rsidRPr="002D7063" w:rsidRDefault="00C705E0" w:rsidP="00E76287">
            <w:pPr>
              <w:jc w:val="both"/>
              <w:rPr>
                <w:rFonts w:ascii="Times New Roman" w:eastAsia="Arial" w:hAnsi="Times New Roman" w:cs="Times New Roman"/>
              </w:rPr>
            </w:pPr>
          </w:p>
          <w:p w14:paraId="56F60D31" w14:textId="77777777" w:rsidR="00C705E0" w:rsidRPr="002D7063" w:rsidRDefault="00C705E0" w:rsidP="00E76287">
            <w:pPr>
              <w:jc w:val="both"/>
              <w:rPr>
                <w:rFonts w:ascii="Times New Roman" w:eastAsia="Arial" w:hAnsi="Times New Roman" w:cs="Times New Roman"/>
              </w:rPr>
            </w:pPr>
          </w:p>
          <w:p w14:paraId="3864EACA" w14:textId="77777777" w:rsidR="00C705E0" w:rsidRPr="002D7063" w:rsidRDefault="00C705E0" w:rsidP="00E76287">
            <w:pPr>
              <w:jc w:val="both"/>
              <w:rPr>
                <w:rFonts w:ascii="Times New Roman" w:eastAsia="Arial" w:hAnsi="Times New Roman" w:cs="Times New Roman"/>
              </w:rPr>
            </w:pPr>
          </w:p>
          <w:p w14:paraId="129026FF" w14:textId="77777777" w:rsidR="00C705E0" w:rsidRPr="002D7063" w:rsidRDefault="00C705E0" w:rsidP="00E76287">
            <w:pPr>
              <w:jc w:val="both"/>
              <w:rPr>
                <w:rFonts w:ascii="Times New Roman" w:eastAsia="Arial" w:hAnsi="Times New Roman" w:cs="Times New Roman"/>
              </w:rPr>
            </w:pPr>
          </w:p>
          <w:p w14:paraId="3F34AF6C" w14:textId="77777777" w:rsidR="00C705E0" w:rsidRPr="002D7063" w:rsidRDefault="00C705E0" w:rsidP="00E76287">
            <w:pPr>
              <w:jc w:val="both"/>
              <w:rPr>
                <w:rFonts w:ascii="Times New Roman" w:eastAsia="Arial" w:hAnsi="Times New Roman" w:cs="Times New Roman"/>
              </w:rPr>
            </w:pPr>
          </w:p>
          <w:p w14:paraId="633A9135" w14:textId="77777777" w:rsidR="00C705E0" w:rsidRPr="002D7063" w:rsidRDefault="00C705E0" w:rsidP="00E76287">
            <w:pPr>
              <w:jc w:val="both"/>
              <w:rPr>
                <w:rFonts w:ascii="Times New Roman" w:eastAsia="Arial" w:hAnsi="Times New Roman" w:cs="Times New Roman"/>
              </w:rPr>
            </w:pPr>
          </w:p>
          <w:p w14:paraId="58E18953"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No</w:t>
            </w:r>
          </w:p>
        </w:tc>
        <w:tc>
          <w:tcPr>
            <w:tcW w:w="68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F5E24A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 xml:space="preserve">182 Bis.- Se aplicará sanción de uno a tres años de prisión o de ciento cincuenta a trescientos días de trabajo a favor de la comunidad y hasta doscientos días multa, al que por razones de origen o pertenencia étnica o nacional, raza, color de piel, lengua, género, sexo, preferencia sexual, edad, estado civil, origen nacional o social, condición social o económica, condición de salud, embarazo, opiniones políticas, apariencia física, modificaciones estéticas </w:t>
            </w:r>
            <w:r w:rsidRPr="002D7063">
              <w:rPr>
                <w:rFonts w:ascii="Times New Roman" w:eastAsia="Arial" w:hAnsi="Times New Roman" w:cs="Times New Roman"/>
                <w:b/>
              </w:rPr>
              <w:t>corporales o de cualquier otra índole, atente contra la dignidad humana o anule o menoscabe los derechos y libertades de las personas</w:t>
            </w:r>
            <w:r w:rsidRPr="002D7063">
              <w:rPr>
                <w:rFonts w:ascii="Times New Roman" w:eastAsia="Arial" w:hAnsi="Times New Roman" w:cs="Times New Roman"/>
              </w:rPr>
              <w:t xml:space="preserve"> mediante la realización de cualquiera de las siguientes conductas:</w:t>
            </w:r>
          </w:p>
          <w:p w14:paraId="39B0B292" w14:textId="77777777" w:rsidR="00C705E0" w:rsidRPr="002D7063" w:rsidRDefault="00C705E0" w:rsidP="00E76287">
            <w:pPr>
              <w:jc w:val="both"/>
              <w:rPr>
                <w:rFonts w:ascii="Times New Roman" w:eastAsia="Arial" w:hAnsi="Times New Roman" w:cs="Times New Roman"/>
              </w:rPr>
            </w:pPr>
          </w:p>
          <w:p w14:paraId="4ABF62B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 Niegue a una persona un servicio o una prestación a la que tenga derecho;</w:t>
            </w:r>
          </w:p>
          <w:p w14:paraId="2B3A812A"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 Niegue o restrinja derechos laborales, principalmente por razón de género o embarazo; o limite un servicio de salud, principalmente a la mujer en relación con el embarazo;</w:t>
            </w:r>
          </w:p>
          <w:p w14:paraId="7E79DFB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III. Niegue o restrinja las oportunidades de empleo y los consiguientes derechos laborales, principalmente por razón de apariencia física o modificaciones estéticas corporales, o</w:t>
            </w:r>
          </w:p>
          <w:p w14:paraId="2487E61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IV. Niegue o restrinja derechos educativos.</w:t>
            </w:r>
          </w:p>
          <w:p w14:paraId="0C93CBC4" w14:textId="77777777" w:rsidR="00C705E0" w:rsidRPr="002D7063" w:rsidRDefault="00C705E0" w:rsidP="00E76287">
            <w:pPr>
              <w:jc w:val="both"/>
              <w:rPr>
                <w:rFonts w:ascii="Times New Roman" w:eastAsia="Arial" w:hAnsi="Times New Roman" w:cs="Times New Roman"/>
              </w:rPr>
            </w:pPr>
          </w:p>
          <w:p w14:paraId="1CFCE0E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Al servidor público que, por las razones previstas en el primer párrafo de este artículo, niegue o retarde a una persona un trámite, servicio o prestación a que tenga derecho, se le aumentará en una mitad la pena prevista en el primer párrafo del presente artículo, y además, se le impondrá destitución e inhabilitación para el desempeño de cualquier cargo, empleo o comisión públicos, por el mismo lapso de la privación de la libertad impuesta.</w:t>
            </w:r>
          </w:p>
          <w:p w14:paraId="2C4C57A2" w14:textId="77777777" w:rsidR="00C705E0" w:rsidRPr="002D7063" w:rsidRDefault="00C705E0" w:rsidP="00E76287">
            <w:pPr>
              <w:jc w:val="both"/>
              <w:rPr>
                <w:rFonts w:ascii="Times New Roman" w:eastAsia="Arial" w:hAnsi="Times New Roman" w:cs="Times New Roman"/>
              </w:rPr>
            </w:pPr>
          </w:p>
          <w:p w14:paraId="07CA9C4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No serán consideradas discriminatorias todas aquellas medidas tendientes a la protección de los grupos socialmente desfavorecidos.</w:t>
            </w:r>
          </w:p>
          <w:p w14:paraId="02DADD2A" w14:textId="77777777" w:rsidR="00C705E0" w:rsidRPr="002D7063" w:rsidRDefault="00C705E0" w:rsidP="00E76287">
            <w:pPr>
              <w:jc w:val="both"/>
              <w:rPr>
                <w:rFonts w:ascii="Times New Roman" w:eastAsia="Arial" w:hAnsi="Times New Roman" w:cs="Times New Roman"/>
              </w:rPr>
            </w:pPr>
          </w:p>
          <w:p w14:paraId="216347A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Cuando las conductas a que se refiere este artículo sean cometidas por persona con la que la víctima tenga una relación de subordinación laboral, la pena se incrementará en una mitad.</w:t>
            </w:r>
          </w:p>
          <w:p w14:paraId="78C0E919" w14:textId="77777777" w:rsidR="00C705E0" w:rsidRPr="002D7063" w:rsidRDefault="00C705E0" w:rsidP="00E76287">
            <w:pPr>
              <w:jc w:val="both"/>
              <w:rPr>
                <w:rFonts w:ascii="Times New Roman" w:eastAsia="Arial" w:hAnsi="Times New Roman" w:cs="Times New Roman"/>
              </w:rPr>
            </w:pPr>
          </w:p>
          <w:p w14:paraId="1BBB589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rPr>
              <w:t>Asimismo, se incrementará la pena cuando los actos discriminatorios limiten el acceso a las garantías jurídicas indispensables para la protección de todos los derechos humanos.</w:t>
            </w:r>
          </w:p>
          <w:p w14:paraId="7D42AA70" w14:textId="77777777" w:rsidR="00C705E0" w:rsidRPr="002D7063" w:rsidRDefault="00C705E0" w:rsidP="00E76287">
            <w:pPr>
              <w:jc w:val="both"/>
              <w:rPr>
                <w:rFonts w:ascii="Times New Roman" w:eastAsia="Arial" w:hAnsi="Times New Roman" w:cs="Times New Roman"/>
              </w:rPr>
            </w:pPr>
          </w:p>
          <w:p w14:paraId="0191881F" w14:textId="77777777" w:rsidR="00C705E0" w:rsidRPr="002D7063" w:rsidRDefault="00C705E0" w:rsidP="00E76287">
            <w:pPr>
              <w:jc w:val="both"/>
              <w:rPr>
                <w:rFonts w:ascii="Times New Roman" w:hAnsi="Times New Roman" w:cs="Times New Roman"/>
              </w:rPr>
            </w:pPr>
            <w:r w:rsidRPr="002D7063">
              <w:rPr>
                <w:rFonts w:ascii="Times New Roman" w:eastAsia="Arial" w:hAnsi="Times New Roman" w:cs="Times New Roman"/>
              </w:rPr>
              <w:t>Este delito se perseguirá por querella.</w:t>
            </w:r>
          </w:p>
        </w:tc>
      </w:tr>
    </w:tbl>
    <w:p w14:paraId="28995FAE" w14:textId="77777777" w:rsidR="00C705E0" w:rsidRPr="002D7063" w:rsidRDefault="00C705E0" w:rsidP="00C705E0">
      <w:pPr>
        <w:jc w:val="both"/>
        <w:rPr>
          <w:rFonts w:ascii="Times New Roman" w:hAnsi="Times New Roman" w:cs="Times New Roman"/>
          <w:b/>
          <w:bCs/>
        </w:rPr>
      </w:pPr>
    </w:p>
    <w:p w14:paraId="1EF859CC" w14:textId="77777777" w:rsidR="00C705E0" w:rsidRPr="002D7063" w:rsidRDefault="00C705E0" w:rsidP="00C705E0">
      <w:pPr>
        <w:jc w:val="both"/>
        <w:rPr>
          <w:rFonts w:ascii="Times New Roman" w:hAnsi="Times New Roman" w:cs="Times New Roman"/>
          <w:bCs/>
          <w:lang w:val="es-ES"/>
        </w:rPr>
      </w:pPr>
    </w:p>
    <w:p w14:paraId="3899BACE" w14:textId="77777777" w:rsidR="00C705E0" w:rsidRPr="002D7063" w:rsidRDefault="00C705E0" w:rsidP="00C705E0">
      <w:pPr>
        <w:jc w:val="both"/>
        <w:rPr>
          <w:rFonts w:ascii="Times New Roman" w:hAnsi="Times New Roman" w:cs="Times New Roman"/>
          <w:b/>
        </w:rPr>
      </w:pPr>
      <w:r w:rsidRPr="002D7063">
        <w:rPr>
          <w:rFonts w:ascii="Times New Roman" w:hAnsi="Times New Roman" w:cs="Times New Roman"/>
          <w:b/>
        </w:rPr>
        <w:t xml:space="preserve">Numeral 3. </w:t>
      </w:r>
    </w:p>
    <w:p w14:paraId="7CA0468D" w14:textId="77777777" w:rsidR="00C705E0" w:rsidRPr="002D7063" w:rsidRDefault="00C705E0" w:rsidP="00C705E0">
      <w:pPr>
        <w:jc w:val="both"/>
        <w:rPr>
          <w:rFonts w:ascii="Times New Roman" w:hAnsi="Times New Roman" w:cs="Times New Roman"/>
          <w:b/>
        </w:rPr>
      </w:pPr>
    </w:p>
    <w:p w14:paraId="2BBF87A2" w14:textId="77777777" w:rsidR="00C705E0" w:rsidRPr="002D7063" w:rsidRDefault="00C705E0" w:rsidP="00C705E0">
      <w:pPr>
        <w:jc w:val="both"/>
        <w:rPr>
          <w:rFonts w:ascii="Times New Roman" w:eastAsia="Arial" w:hAnsi="Times New Roman" w:cs="Times New Roman"/>
          <w:color w:val="000000"/>
        </w:rPr>
      </w:pPr>
      <w:r w:rsidRPr="002D7063">
        <w:rPr>
          <w:rFonts w:ascii="Times New Roman" w:eastAsia="Arial" w:hAnsi="Times New Roman" w:cs="Times New Roman"/>
        </w:rPr>
        <w:t xml:space="preserve">a) </w:t>
      </w:r>
      <w:r w:rsidRPr="002D7063">
        <w:rPr>
          <w:rFonts w:ascii="Times New Roman" w:eastAsia="Arial" w:hAnsi="Times New Roman" w:cs="Times New Roman"/>
          <w:color w:val="000000"/>
        </w:rPr>
        <w:t xml:space="preserve">Capacitación en derechos humanos de las mujeres con discapacidad dirigida a servidoras y servidores públicos del sector salud; b) Capacitación en la Norma Oficial Mexicana Proy-Norm-015-SSA3-2018 para la atención integral a personas con discapacidad; c) Capacitación en Género, Derechos Humanos y No discriminación a mujeres con discapacidad y Servidores Públicos que atienden a este grupo vulnerable; d) Promover el contenido de la ley a una vida libre de violencia, mediante foros dirigidos a niñas, mujeres indígenas, migrantes, adultas mayores y con discapacidad; e) Capacitación en derechos humanos de las mujeres con discapacidad, dirigido a servidoras y servidores públicos del Estado; f) Realizar un análisis normativo que permita armonizar la legislación estatal, para la eliminación de términos discriminatorios de las personas con discapacidad, de la diversidad sexual e indígenas, de  conformidad a la legislación nacional e internacional; g) Capacitar a personal de la Administración Pública Estatal, que trabaja con tres grupos de atención prioritaria: jóvenes, personas de la tercera edad y personas con discapacidad, para que desarrollen sus programas con perspectiva de género y abordaje en temas de igualdad, derechos humanos de las mujeres entre otros; h) Seminario para la promoción de los derechos de las mujeres en sus formas interseccionales, en particular a lo relativo a las mujeres indígenas, las afromexicanas, las mujeres migrantes, las mujeres con discapacidad, las mujeres lesbianas, bisexuales y transgénero, y las personas intersexuales, desde un enfoque intercultural con perspectiva de género; i) Capacitar  a 30 mujeres con discapacidad en la temática de la defensa de sus derechos humanos, inclusión e igualdad de género del estado de Baja California; j) Capacitar en Derechos Humanos, Derechos Sexuales y Reproductivos de personas con discapacidad a servidoras y servidores públicos de la Secretaría de Salud en el estado de Sonora; k) Foro "Norma Oficial Mexicana Proy-NORM-015-SSA3-2018 para la atención integral a personas con discapacidad en Tlaxcala" y l) Propuesta de manual para la inclusión de las personas con discapacidad con perspectiva de igualdad de género y bajo los enfoques de derechos humanos, interculturalidad, diferencial y especializado en las políticas y programas de la entidad en Tlaxcala. </w:t>
      </w:r>
      <w:r w:rsidRPr="002D7063">
        <w:rPr>
          <w:rFonts w:ascii="Times New Roman" w:eastAsia="Arial" w:hAnsi="Times New Roman" w:cs="Times New Roman"/>
        </w:rPr>
        <w:t xml:space="preserve">Se impactó en 12 entidades: Aguascalientes, Baja California, Baja California Sur, Campeche, Guanajuato, Guerrero, Jalisco, Morelos, Nuevo León, Querétaro, Sonora y Tlaxcala. </w:t>
      </w:r>
    </w:p>
    <w:p w14:paraId="6DC327CB" w14:textId="77777777" w:rsidR="00C705E0" w:rsidRPr="002D7063" w:rsidRDefault="00C705E0" w:rsidP="00C705E0">
      <w:pPr>
        <w:jc w:val="both"/>
        <w:rPr>
          <w:rFonts w:ascii="Times New Roman" w:eastAsia="Arial" w:hAnsi="Times New Roman" w:cs="Times New Roman"/>
        </w:rPr>
      </w:pPr>
    </w:p>
    <w:p w14:paraId="72DA7DB2" w14:textId="77777777" w:rsidR="00C705E0" w:rsidRPr="002D7063" w:rsidRDefault="00C705E0" w:rsidP="00C705E0">
      <w:pPr>
        <w:jc w:val="both"/>
        <w:rPr>
          <w:rFonts w:ascii="Times New Roman" w:hAnsi="Times New Roman" w:cs="Times New Roman"/>
          <w:b/>
        </w:rPr>
      </w:pPr>
    </w:p>
    <w:p w14:paraId="431505AF" w14:textId="77777777" w:rsidR="00C705E0" w:rsidRPr="002D7063" w:rsidRDefault="00C705E0" w:rsidP="00C705E0">
      <w:pPr>
        <w:jc w:val="both"/>
        <w:rPr>
          <w:rFonts w:ascii="Times New Roman" w:hAnsi="Times New Roman" w:cs="Times New Roman"/>
          <w:b/>
        </w:rPr>
      </w:pPr>
      <w:r w:rsidRPr="002D7063">
        <w:rPr>
          <w:rFonts w:ascii="Times New Roman" w:hAnsi="Times New Roman" w:cs="Times New Roman"/>
          <w:b/>
        </w:rPr>
        <w:t>Numeral 4.</w:t>
      </w:r>
    </w:p>
    <w:p w14:paraId="1887D355" w14:textId="77777777" w:rsidR="00C705E0" w:rsidRPr="002D7063" w:rsidRDefault="00C705E0" w:rsidP="00C705E0">
      <w:pPr>
        <w:jc w:val="both"/>
        <w:rPr>
          <w:rFonts w:ascii="Times New Roman" w:hAnsi="Times New Roman" w:cs="Times New Roman"/>
          <w:b/>
        </w:rPr>
      </w:pPr>
    </w:p>
    <w:tbl>
      <w:tblPr>
        <w:tblW w:w="0" w:type="auto"/>
        <w:tblInd w:w="108" w:type="dxa"/>
        <w:tblCellMar>
          <w:left w:w="10" w:type="dxa"/>
          <w:right w:w="10" w:type="dxa"/>
        </w:tblCellMar>
        <w:tblLook w:val="04A0" w:firstRow="1" w:lastRow="0" w:firstColumn="1" w:lastColumn="0" w:noHBand="0" w:noVBand="1"/>
      </w:tblPr>
      <w:tblGrid>
        <w:gridCol w:w="8720"/>
      </w:tblGrid>
      <w:tr w:rsidR="00C705E0" w:rsidRPr="002D7063" w14:paraId="3288D708" w14:textId="77777777" w:rsidTr="00E76287">
        <w:trPr>
          <w:trHeight w:val="1"/>
        </w:trPr>
        <w:tc>
          <w:tcPr>
            <w:tcW w:w="8720" w:type="dxa"/>
            <w:tcBorders>
              <w:top w:val="single" w:sz="4" w:space="0" w:color="000000"/>
              <w:left w:val="single" w:sz="4" w:space="0" w:color="000000"/>
              <w:bottom w:val="single" w:sz="4" w:space="0" w:color="000000"/>
              <w:right w:val="single" w:sz="4" w:space="0" w:color="000000"/>
            </w:tcBorders>
            <w:shd w:val="clear" w:color="auto" w:fill="A8D08D"/>
            <w:tcMar>
              <w:left w:w="108" w:type="dxa"/>
              <w:right w:w="108" w:type="dxa"/>
            </w:tcMar>
          </w:tcPr>
          <w:p w14:paraId="2DC325AB" w14:textId="77777777" w:rsidR="00C705E0" w:rsidRPr="002D7063" w:rsidRDefault="00C705E0" w:rsidP="00E76287">
            <w:pPr>
              <w:spacing w:after="160" w:line="259" w:lineRule="auto"/>
              <w:jc w:val="both"/>
              <w:rPr>
                <w:rFonts w:ascii="Times New Roman" w:hAnsi="Times New Roman" w:cs="Times New Roman"/>
              </w:rPr>
            </w:pPr>
            <w:r w:rsidRPr="002D7063">
              <w:rPr>
                <w:rFonts w:ascii="Times New Roman" w:eastAsia="Arial" w:hAnsi="Times New Roman" w:cs="Times New Roman"/>
              </w:rPr>
              <w:t xml:space="preserve">Acciones puntuales del </w:t>
            </w:r>
            <w:r w:rsidRPr="002D7063">
              <w:rPr>
                <w:rFonts w:ascii="Times New Roman" w:eastAsia="Arial" w:hAnsi="Times New Roman" w:cs="Times New Roman"/>
                <w:b/>
              </w:rPr>
              <w:t>PROIGUALDAD 2020-2024</w:t>
            </w:r>
          </w:p>
        </w:tc>
      </w:tr>
      <w:tr w:rsidR="00C705E0" w:rsidRPr="002D7063" w14:paraId="569FBCA8" w14:textId="77777777" w:rsidTr="00E76287">
        <w:trPr>
          <w:trHeight w:val="1"/>
        </w:trPr>
        <w:tc>
          <w:tcPr>
            <w:tcW w:w="8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AE1371" w14:textId="77777777" w:rsidR="00C705E0" w:rsidRPr="002D7063" w:rsidRDefault="00C705E0" w:rsidP="00E76287">
            <w:pPr>
              <w:jc w:val="both"/>
              <w:rPr>
                <w:rFonts w:ascii="Times New Roman" w:eastAsia="Arial" w:hAnsi="Times New Roman" w:cs="Times New Roman"/>
                <w:b/>
              </w:rPr>
            </w:pPr>
            <w:r w:rsidRPr="002D7063">
              <w:rPr>
                <w:rFonts w:ascii="Times New Roman" w:eastAsia="Arial" w:hAnsi="Times New Roman" w:cs="Times New Roman"/>
                <w:b/>
              </w:rPr>
              <w:t>Acciones puntuales</w:t>
            </w:r>
          </w:p>
          <w:p w14:paraId="1F2C9F1C" w14:textId="77777777" w:rsidR="00C705E0" w:rsidRPr="002D7063" w:rsidRDefault="00C705E0" w:rsidP="00E76287">
            <w:pPr>
              <w:jc w:val="both"/>
              <w:rPr>
                <w:rFonts w:ascii="Times New Roman" w:eastAsia="Arial" w:hAnsi="Times New Roman" w:cs="Times New Roman"/>
                <w:color w:val="000000"/>
              </w:rPr>
            </w:pPr>
          </w:p>
          <w:p w14:paraId="0DE0AC79"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1.5.1</w:t>
            </w:r>
            <w:r w:rsidRPr="002D7063">
              <w:rPr>
                <w:rFonts w:ascii="Times New Roman" w:eastAsia="Arial" w:hAnsi="Times New Roman" w:cs="Times New Roman"/>
              </w:rPr>
              <w:t xml:space="preserve"> Promover créditos, financiamientos, subsidios o cooperación internacional a mujeres productoras, con énfasis en indígenas, rurales, jornaleras, afromexicanas, </w:t>
            </w:r>
            <w:r w:rsidRPr="002D7063">
              <w:rPr>
                <w:rFonts w:ascii="Times New Roman" w:eastAsia="Arial" w:hAnsi="Times New Roman" w:cs="Times New Roman"/>
                <w:b/>
              </w:rPr>
              <w:t>con discapacidad</w:t>
            </w:r>
            <w:r w:rsidRPr="002D7063">
              <w:rPr>
                <w:rFonts w:ascii="Times New Roman" w:eastAsia="Arial" w:hAnsi="Times New Roman" w:cs="Times New Roman"/>
              </w:rPr>
              <w:t>, víctimas de violencia, en situación de marginación o en condiciones de vulnerabilidad al cambio climático.</w:t>
            </w:r>
          </w:p>
          <w:p w14:paraId="7F455361" w14:textId="77777777" w:rsidR="00C705E0" w:rsidRPr="002D7063" w:rsidRDefault="00C705E0" w:rsidP="00E76287">
            <w:pPr>
              <w:jc w:val="both"/>
              <w:rPr>
                <w:rFonts w:ascii="Times New Roman" w:eastAsia="Arial" w:hAnsi="Times New Roman" w:cs="Times New Roman"/>
              </w:rPr>
            </w:pPr>
          </w:p>
          <w:p w14:paraId="219C9DA3"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1.6.4</w:t>
            </w:r>
            <w:r w:rsidRPr="002D7063">
              <w:rPr>
                <w:rFonts w:ascii="Times New Roman" w:eastAsia="Arial" w:hAnsi="Times New Roman" w:cs="Times New Roman"/>
              </w:rPr>
              <w:t xml:space="preserve"> Realizar acciones para facilitar el acceso a créditos de adquisición, mejora y autoproducción de vivienda dirigidos a mujeres; prioritariamente a jefas de familia, indígenas, </w:t>
            </w:r>
            <w:r w:rsidRPr="002D7063">
              <w:rPr>
                <w:rFonts w:ascii="Times New Roman" w:eastAsia="Arial" w:hAnsi="Times New Roman" w:cs="Times New Roman"/>
                <w:b/>
              </w:rPr>
              <w:t>con discapacidad</w:t>
            </w:r>
            <w:r w:rsidRPr="002D7063">
              <w:rPr>
                <w:rFonts w:ascii="Times New Roman" w:eastAsia="Arial" w:hAnsi="Times New Roman" w:cs="Times New Roman"/>
              </w:rPr>
              <w:t xml:space="preserve">, madres de personas </w:t>
            </w:r>
            <w:r w:rsidRPr="002D7063">
              <w:rPr>
                <w:rFonts w:ascii="Times New Roman" w:eastAsia="Arial" w:hAnsi="Times New Roman" w:cs="Times New Roman"/>
                <w:b/>
              </w:rPr>
              <w:t>con discapacidad</w:t>
            </w:r>
            <w:r w:rsidRPr="002D7063">
              <w:rPr>
                <w:rFonts w:ascii="Times New Roman" w:eastAsia="Arial" w:hAnsi="Times New Roman" w:cs="Times New Roman"/>
              </w:rPr>
              <w:t xml:space="preserve"> o afromexicanas.</w:t>
            </w:r>
          </w:p>
          <w:p w14:paraId="10583130" w14:textId="77777777" w:rsidR="00C705E0" w:rsidRPr="002D7063" w:rsidRDefault="00C705E0" w:rsidP="00E76287">
            <w:pPr>
              <w:jc w:val="both"/>
              <w:rPr>
                <w:rFonts w:ascii="Times New Roman" w:eastAsia="Arial" w:hAnsi="Times New Roman" w:cs="Times New Roman"/>
              </w:rPr>
            </w:pPr>
          </w:p>
          <w:p w14:paraId="2263B00B"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2.1.4</w:t>
            </w:r>
            <w:r w:rsidRPr="002D7063">
              <w:rPr>
                <w:rFonts w:ascii="Times New Roman" w:eastAsia="Arial" w:hAnsi="Times New Roman" w:cs="Times New Roman"/>
              </w:rPr>
              <w:t xml:space="preserve"> Establecer medidas de garantía para el acceso de niñas, niños y adolescentes </w:t>
            </w:r>
            <w:r w:rsidRPr="002D7063">
              <w:rPr>
                <w:rFonts w:ascii="Times New Roman" w:eastAsia="Arial" w:hAnsi="Times New Roman" w:cs="Times New Roman"/>
                <w:b/>
              </w:rPr>
              <w:t>con discapacidad</w:t>
            </w:r>
            <w:r w:rsidRPr="002D7063">
              <w:rPr>
                <w:rFonts w:ascii="Times New Roman" w:eastAsia="Arial" w:hAnsi="Times New Roman" w:cs="Times New Roman"/>
              </w:rPr>
              <w:t xml:space="preserve"> a centros educativos, de cuidado o atención integral.</w:t>
            </w:r>
          </w:p>
          <w:p w14:paraId="656552E9" w14:textId="77777777" w:rsidR="00C705E0" w:rsidRPr="002D7063" w:rsidRDefault="00C705E0" w:rsidP="00E76287">
            <w:pPr>
              <w:jc w:val="both"/>
              <w:rPr>
                <w:rFonts w:ascii="Times New Roman" w:eastAsia="Arial" w:hAnsi="Times New Roman" w:cs="Times New Roman"/>
              </w:rPr>
            </w:pPr>
          </w:p>
          <w:p w14:paraId="7B2AA855"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2.3.4.</w:t>
            </w:r>
            <w:r w:rsidRPr="002D7063">
              <w:rPr>
                <w:rFonts w:ascii="Times New Roman" w:eastAsia="Arial" w:hAnsi="Times New Roman" w:cs="Times New Roman"/>
              </w:rPr>
              <w:t xml:space="preserve"> Realizar acciones de fortalecimiento de los servicios de cuidado dirigidos a </w:t>
            </w:r>
            <w:r w:rsidRPr="002D7063">
              <w:rPr>
                <w:rFonts w:ascii="Times New Roman" w:eastAsia="Arial" w:hAnsi="Times New Roman" w:cs="Times New Roman"/>
                <w:b/>
              </w:rPr>
              <w:t xml:space="preserve">personas con discapacidad </w:t>
            </w:r>
            <w:r w:rsidRPr="002D7063">
              <w:rPr>
                <w:rFonts w:ascii="Times New Roman" w:eastAsia="Arial" w:hAnsi="Times New Roman" w:cs="Times New Roman"/>
              </w:rPr>
              <w:t>mediante esquemas tripartitas de participación (gobierno, sector privado, personas usuarias) regulados y supervisados por el Estado.</w:t>
            </w:r>
          </w:p>
          <w:p w14:paraId="2E88B01A" w14:textId="77777777" w:rsidR="00C705E0" w:rsidRPr="002D7063" w:rsidRDefault="00C705E0" w:rsidP="00E76287">
            <w:pPr>
              <w:jc w:val="both"/>
              <w:rPr>
                <w:rFonts w:ascii="Times New Roman" w:eastAsia="Arial" w:hAnsi="Times New Roman" w:cs="Times New Roman"/>
              </w:rPr>
            </w:pPr>
          </w:p>
          <w:p w14:paraId="4CD8AC96"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2.5.4</w:t>
            </w:r>
            <w:r w:rsidRPr="002D7063">
              <w:rPr>
                <w:rFonts w:ascii="Times New Roman" w:eastAsia="Arial" w:hAnsi="Times New Roman" w:cs="Times New Roman"/>
              </w:rPr>
              <w:t xml:space="preserve"> Establecer protocolos para el debido reconocimiento y atención médica, psicológica y social a las mujeres cuidadoras de las personas enfermas crónicas o </w:t>
            </w:r>
            <w:r w:rsidRPr="002D7063">
              <w:rPr>
                <w:rFonts w:ascii="Times New Roman" w:eastAsia="Arial" w:hAnsi="Times New Roman" w:cs="Times New Roman"/>
                <w:b/>
              </w:rPr>
              <w:t>con discapacidad</w:t>
            </w:r>
            <w:r w:rsidRPr="002D7063">
              <w:rPr>
                <w:rFonts w:ascii="Times New Roman" w:eastAsia="Arial" w:hAnsi="Times New Roman" w:cs="Times New Roman"/>
              </w:rPr>
              <w:t>.</w:t>
            </w:r>
          </w:p>
          <w:p w14:paraId="2F61D9D9" w14:textId="77777777" w:rsidR="00C705E0" w:rsidRPr="002D7063" w:rsidRDefault="00C705E0" w:rsidP="00E76287">
            <w:pPr>
              <w:jc w:val="both"/>
              <w:rPr>
                <w:rFonts w:ascii="Times New Roman" w:eastAsia="Arial" w:hAnsi="Times New Roman" w:cs="Times New Roman"/>
              </w:rPr>
            </w:pPr>
          </w:p>
          <w:p w14:paraId="57EF2E20"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2.5.5</w:t>
            </w:r>
            <w:r w:rsidRPr="002D7063">
              <w:rPr>
                <w:rFonts w:ascii="Times New Roman" w:eastAsia="Arial" w:hAnsi="Times New Roman" w:cs="Times New Roman"/>
              </w:rPr>
              <w:t xml:space="preserve"> Impulsar instrumentos financieros con preferencia para las mujeres; por ejemplo, promover créditos a la vivienda para mujeres o impulsar tasas preferenciales de CETES directo para mujeres, como acciones afirmativas para mujeres trabajadoras del hogar, indígenas, afromexicanas y </w:t>
            </w:r>
            <w:r w:rsidRPr="002D7063">
              <w:rPr>
                <w:rFonts w:ascii="Times New Roman" w:eastAsia="Arial" w:hAnsi="Times New Roman" w:cs="Times New Roman"/>
                <w:b/>
              </w:rPr>
              <w:t>con discapacidad</w:t>
            </w:r>
            <w:r w:rsidRPr="002D7063">
              <w:rPr>
                <w:rFonts w:ascii="Times New Roman" w:eastAsia="Arial" w:hAnsi="Times New Roman" w:cs="Times New Roman"/>
              </w:rPr>
              <w:t>.</w:t>
            </w:r>
          </w:p>
          <w:p w14:paraId="0DC968BB" w14:textId="77777777" w:rsidR="00C705E0" w:rsidRPr="002D7063" w:rsidRDefault="00C705E0" w:rsidP="00E76287">
            <w:pPr>
              <w:jc w:val="both"/>
              <w:rPr>
                <w:rFonts w:ascii="Times New Roman" w:eastAsia="Arial" w:hAnsi="Times New Roman" w:cs="Times New Roman"/>
              </w:rPr>
            </w:pPr>
          </w:p>
          <w:p w14:paraId="02C37F04"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2.6.2</w:t>
            </w:r>
            <w:r w:rsidRPr="002D7063">
              <w:rPr>
                <w:rFonts w:ascii="Times New Roman" w:eastAsia="Arial" w:hAnsi="Times New Roman" w:cs="Times New Roman"/>
              </w:rPr>
              <w:t xml:space="preserve"> Generar diagnósticos para identificar las necesidades de cuidados por tipo de población (niñez, </w:t>
            </w:r>
            <w:r w:rsidRPr="002D7063">
              <w:rPr>
                <w:rFonts w:ascii="Times New Roman" w:eastAsia="Arial" w:hAnsi="Times New Roman" w:cs="Times New Roman"/>
                <w:b/>
              </w:rPr>
              <w:t>situación de discapacidad</w:t>
            </w:r>
            <w:r w:rsidRPr="002D7063">
              <w:rPr>
                <w:rFonts w:ascii="Times New Roman" w:eastAsia="Arial" w:hAnsi="Times New Roman" w:cs="Times New Roman"/>
              </w:rPr>
              <w:t>, personas adultas mayores) por sexo y con énfasis en poblaciones rurales e indígenas.</w:t>
            </w:r>
          </w:p>
          <w:p w14:paraId="20EC6EF5" w14:textId="77777777" w:rsidR="00C705E0" w:rsidRPr="002D7063" w:rsidRDefault="00C705E0" w:rsidP="00E76287">
            <w:pPr>
              <w:jc w:val="both"/>
              <w:rPr>
                <w:rFonts w:ascii="Times New Roman" w:eastAsia="Arial" w:hAnsi="Times New Roman" w:cs="Times New Roman"/>
              </w:rPr>
            </w:pPr>
          </w:p>
          <w:p w14:paraId="296970D1"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3.3.6.</w:t>
            </w:r>
            <w:r w:rsidRPr="002D7063">
              <w:rPr>
                <w:rFonts w:ascii="Times New Roman" w:eastAsia="Arial" w:hAnsi="Times New Roman" w:cs="Times New Roman"/>
              </w:rPr>
              <w:t xml:space="preserve"> Promover acciones para la inclusión de mujeres en actividades físicas y deportivas con PG, considerando estudiantes, trabajadoras del hogar, personas cuidadoras, </w:t>
            </w:r>
            <w:r w:rsidRPr="002D7063">
              <w:rPr>
                <w:rFonts w:ascii="Times New Roman" w:eastAsia="Arial" w:hAnsi="Times New Roman" w:cs="Times New Roman"/>
                <w:b/>
              </w:rPr>
              <w:t xml:space="preserve">con discapacidad, </w:t>
            </w:r>
            <w:r w:rsidRPr="002D7063">
              <w:rPr>
                <w:rFonts w:ascii="Times New Roman" w:eastAsia="Arial" w:hAnsi="Times New Roman" w:cs="Times New Roman"/>
              </w:rPr>
              <w:t>indígenas, adultas mayores etc.</w:t>
            </w:r>
          </w:p>
          <w:p w14:paraId="4D19DB2A" w14:textId="77777777" w:rsidR="00C705E0" w:rsidRPr="002D7063" w:rsidRDefault="00C705E0" w:rsidP="00E76287">
            <w:pPr>
              <w:jc w:val="both"/>
              <w:rPr>
                <w:rFonts w:ascii="Times New Roman" w:eastAsia="Arial" w:hAnsi="Times New Roman" w:cs="Times New Roman"/>
              </w:rPr>
            </w:pPr>
          </w:p>
          <w:p w14:paraId="73F9C0E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3.4.3.</w:t>
            </w:r>
            <w:r w:rsidRPr="002D7063">
              <w:rPr>
                <w:rFonts w:ascii="Times New Roman" w:eastAsia="Arial" w:hAnsi="Times New Roman" w:cs="Times New Roman"/>
              </w:rPr>
              <w:t xml:space="preserve"> Fortalecer las condiciones que permitan incrementar la accesibilidad de </w:t>
            </w:r>
            <w:r w:rsidRPr="002D7063">
              <w:rPr>
                <w:rFonts w:ascii="Times New Roman" w:eastAsia="Arial" w:hAnsi="Times New Roman" w:cs="Times New Roman"/>
                <w:b/>
              </w:rPr>
              <w:t>mujeres con discapacidad</w:t>
            </w:r>
            <w:r w:rsidRPr="002D7063">
              <w:rPr>
                <w:rFonts w:ascii="Times New Roman" w:eastAsia="Arial" w:hAnsi="Times New Roman" w:cs="Times New Roman"/>
              </w:rPr>
              <w:t xml:space="preserve"> en los centros de salud y hospitales.</w:t>
            </w:r>
          </w:p>
          <w:p w14:paraId="4F6A7EA3" w14:textId="77777777" w:rsidR="00C705E0" w:rsidRPr="002D7063" w:rsidRDefault="00C705E0" w:rsidP="00E76287">
            <w:pPr>
              <w:jc w:val="both"/>
              <w:rPr>
                <w:rFonts w:ascii="Times New Roman" w:eastAsia="Arial" w:hAnsi="Times New Roman" w:cs="Times New Roman"/>
              </w:rPr>
            </w:pPr>
          </w:p>
          <w:p w14:paraId="438924E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3.4.4.</w:t>
            </w:r>
            <w:r w:rsidRPr="002D7063">
              <w:rPr>
                <w:rFonts w:ascii="Times New Roman" w:eastAsia="Arial" w:hAnsi="Times New Roman" w:cs="Times New Roman"/>
              </w:rPr>
              <w:t xml:space="preserve"> Generar las condiciones para que los servicios de salud proporcionen atención geriátrica que tome en cuenta las necesidades de las mujeres indígenas, afromexicanas, rurales, migrantes, </w:t>
            </w:r>
            <w:r w:rsidRPr="002D7063">
              <w:rPr>
                <w:rFonts w:ascii="Times New Roman" w:eastAsia="Arial" w:hAnsi="Times New Roman" w:cs="Times New Roman"/>
                <w:b/>
              </w:rPr>
              <w:t>con discapacidad</w:t>
            </w:r>
            <w:r w:rsidRPr="002D7063">
              <w:rPr>
                <w:rFonts w:ascii="Times New Roman" w:eastAsia="Arial" w:hAnsi="Times New Roman" w:cs="Times New Roman"/>
              </w:rPr>
              <w:t xml:space="preserve"> y de la diversidad sexual.</w:t>
            </w:r>
          </w:p>
          <w:p w14:paraId="7F58BAA1" w14:textId="77777777" w:rsidR="00C705E0" w:rsidRPr="002D7063" w:rsidRDefault="00C705E0" w:rsidP="00E76287">
            <w:pPr>
              <w:jc w:val="both"/>
              <w:rPr>
                <w:rFonts w:ascii="Times New Roman" w:eastAsia="Arial" w:hAnsi="Times New Roman" w:cs="Times New Roman"/>
              </w:rPr>
            </w:pPr>
          </w:p>
          <w:p w14:paraId="09FCAC1A"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3.5.2.</w:t>
            </w:r>
            <w:r w:rsidRPr="002D7063">
              <w:rPr>
                <w:rFonts w:ascii="Times New Roman" w:eastAsia="Arial" w:hAnsi="Times New Roman" w:cs="Times New Roman"/>
              </w:rPr>
              <w:t xml:space="preserve"> Promover servicios integrales de salud sexual y reproductiva y de prevención y atención de ITS, VIH y SIDA para mujeres en todos sus ciclos de vida, con énfasis en población indígena, migrante, afromexicana, </w:t>
            </w:r>
            <w:r w:rsidRPr="002D7063">
              <w:rPr>
                <w:rFonts w:ascii="Times New Roman" w:eastAsia="Arial" w:hAnsi="Times New Roman" w:cs="Times New Roman"/>
                <w:b/>
              </w:rPr>
              <w:t>con discapacidad</w:t>
            </w:r>
            <w:r w:rsidRPr="002D7063">
              <w:rPr>
                <w:rFonts w:ascii="Times New Roman" w:eastAsia="Arial" w:hAnsi="Times New Roman" w:cs="Times New Roman"/>
              </w:rPr>
              <w:t>, parejas de poblaciones en riesgo y diversidad sexual.</w:t>
            </w:r>
          </w:p>
          <w:p w14:paraId="3D630D6E" w14:textId="77777777" w:rsidR="00C705E0" w:rsidRPr="002D7063" w:rsidRDefault="00C705E0" w:rsidP="00E76287">
            <w:pPr>
              <w:jc w:val="both"/>
              <w:rPr>
                <w:rFonts w:ascii="Times New Roman" w:eastAsia="Arial" w:hAnsi="Times New Roman" w:cs="Times New Roman"/>
              </w:rPr>
            </w:pPr>
          </w:p>
          <w:p w14:paraId="1C070057"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3.5.5.</w:t>
            </w:r>
            <w:r w:rsidRPr="002D7063">
              <w:rPr>
                <w:rFonts w:ascii="Times New Roman" w:eastAsia="Arial" w:hAnsi="Times New Roman" w:cs="Times New Roman"/>
              </w:rPr>
              <w:t xml:space="preserve"> Fomentar la participación de comunidades en la implementación de programas y acciones, bajo un enfoque de salud comunitaria para salvaguardar los derechos sexuales y reproductivos de jóvenes, mujeres, niñas, niños, comunidad LGBT, adultos mayores, </w:t>
            </w:r>
            <w:r w:rsidRPr="002D7063">
              <w:rPr>
                <w:rFonts w:ascii="Times New Roman" w:eastAsia="Arial" w:hAnsi="Times New Roman" w:cs="Times New Roman"/>
                <w:b/>
              </w:rPr>
              <w:t>personas con discapacidad</w:t>
            </w:r>
            <w:r w:rsidRPr="002D7063">
              <w:rPr>
                <w:rFonts w:ascii="Times New Roman" w:eastAsia="Arial" w:hAnsi="Times New Roman" w:cs="Times New Roman"/>
              </w:rPr>
              <w:t>, comunidades indígenas y afromexicanas.</w:t>
            </w:r>
          </w:p>
          <w:p w14:paraId="53A4D91A" w14:textId="77777777" w:rsidR="00C705E0" w:rsidRPr="002D7063" w:rsidRDefault="00C705E0" w:rsidP="00E76287">
            <w:pPr>
              <w:jc w:val="both"/>
              <w:rPr>
                <w:rFonts w:ascii="Times New Roman" w:eastAsia="Arial" w:hAnsi="Times New Roman" w:cs="Times New Roman"/>
                <w:b/>
              </w:rPr>
            </w:pPr>
          </w:p>
          <w:p w14:paraId="7629AFEE"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3.6.6</w:t>
            </w:r>
            <w:r w:rsidRPr="002D7063">
              <w:rPr>
                <w:rFonts w:ascii="Times New Roman" w:eastAsia="Arial" w:hAnsi="Times New Roman" w:cs="Times New Roman"/>
              </w:rPr>
              <w:t xml:space="preserve"> Desarrollar aplicaciones tecnológicas accesibles y generar condiciones de respuesta institucional oportuna para garantizar la atención en casos de urgencia médica en mujeres, adolescentes y niñas </w:t>
            </w:r>
            <w:r w:rsidRPr="002D7063">
              <w:rPr>
                <w:rFonts w:ascii="Times New Roman" w:eastAsia="Arial" w:hAnsi="Times New Roman" w:cs="Times New Roman"/>
                <w:b/>
              </w:rPr>
              <w:t>con alguna discapacidad</w:t>
            </w:r>
            <w:r w:rsidRPr="002D7063">
              <w:rPr>
                <w:rFonts w:ascii="Times New Roman" w:eastAsia="Arial" w:hAnsi="Times New Roman" w:cs="Times New Roman"/>
              </w:rPr>
              <w:t>.</w:t>
            </w:r>
          </w:p>
          <w:p w14:paraId="384F3679" w14:textId="77777777" w:rsidR="00C705E0" w:rsidRPr="002D7063" w:rsidRDefault="00C705E0" w:rsidP="00E76287">
            <w:pPr>
              <w:jc w:val="both"/>
              <w:rPr>
                <w:rFonts w:ascii="Times New Roman" w:eastAsia="Arial" w:hAnsi="Times New Roman" w:cs="Times New Roman"/>
              </w:rPr>
            </w:pPr>
          </w:p>
          <w:p w14:paraId="51E980EB"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4.4.2</w:t>
            </w:r>
            <w:r w:rsidRPr="002D7063">
              <w:rPr>
                <w:rFonts w:ascii="Times New Roman" w:eastAsia="Arial" w:hAnsi="Times New Roman" w:cs="Times New Roman"/>
              </w:rPr>
              <w:t xml:space="preserve"> Promover el desarrollo de programas de acompañamiento legal especializado a mujeres víctimas de violencia y trata que acuden a denunciar, asegurando servicios adecuados a mujeres indígenas, migrantes, refugiadas, trans, </w:t>
            </w:r>
            <w:r w:rsidRPr="002D7063">
              <w:rPr>
                <w:rFonts w:ascii="Times New Roman" w:eastAsia="Arial" w:hAnsi="Times New Roman" w:cs="Times New Roman"/>
                <w:b/>
              </w:rPr>
              <w:t>con discapacidad</w:t>
            </w:r>
            <w:r w:rsidRPr="002D7063">
              <w:rPr>
                <w:rFonts w:ascii="Times New Roman" w:eastAsia="Arial" w:hAnsi="Times New Roman" w:cs="Times New Roman"/>
              </w:rPr>
              <w:t>, pobres, analfabetas o que viven en zonas con altos índices de marginación.</w:t>
            </w:r>
          </w:p>
          <w:p w14:paraId="0603A3B9" w14:textId="77777777" w:rsidR="00C705E0" w:rsidRPr="002D7063" w:rsidRDefault="00C705E0" w:rsidP="00E76287">
            <w:pPr>
              <w:jc w:val="both"/>
              <w:rPr>
                <w:rFonts w:ascii="Times New Roman" w:eastAsia="Arial" w:hAnsi="Times New Roman" w:cs="Times New Roman"/>
              </w:rPr>
            </w:pPr>
          </w:p>
          <w:p w14:paraId="54AC9658"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4.4.4</w:t>
            </w:r>
            <w:r w:rsidRPr="002D7063">
              <w:rPr>
                <w:rFonts w:ascii="Times New Roman" w:eastAsia="Arial" w:hAnsi="Times New Roman" w:cs="Times New Roman"/>
              </w:rPr>
              <w:t xml:space="preserve"> Realizar georreferenciación de las instancias de denuncia de violencia a fin de facilitar la accesibilidad de todas las mujeres, incluyendo </w:t>
            </w:r>
            <w:r w:rsidRPr="002D7063">
              <w:rPr>
                <w:rFonts w:ascii="Times New Roman" w:eastAsia="Arial" w:hAnsi="Times New Roman" w:cs="Times New Roman"/>
                <w:b/>
              </w:rPr>
              <w:t>mujeres con discapacidad</w:t>
            </w:r>
            <w:r w:rsidRPr="002D7063">
              <w:rPr>
                <w:rFonts w:ascii="Times New Roman" w:eastAsia="Arial" w:hAnsi="Times New Roman" w:cs="Times New Roman"/>
              </w:rPr>
              <w:t>, indígenas, afromexicanas, adolescentes, niñas.</w:t>
            </w:r>
          </w:p>
          <w:p w14:paraId="7C109943" w14:textId="77777777" w:rsidR="00C705E0" w:rsidRPr="002D7063" w:rsidRDefault="00C705E0" w:rsidP="00E76287">
            <w:pPr>
              <w:jc w:val="both"/>
              <w:rPr>
                <w:rFonts w:ascii="Times New Roman" w:eastAsia="Arial" w:hAnsi="Times New Roman" w:cs="Times New Roman"/>
              </w:rPr>
            </w:pPr>
          </w:p>
          <w:p w14:paraId="23D4A3BD"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4.5.1</w:t>
            </w:r>
            <w:r w:rsidRPr="002D7063">
              <w:rPr>
                <w:rFonts w:ascii="Times New Roman" w:eastAsia="Arial" w:hAnsi="Times New Roman" w:cs="Times New Roman"/>
              </w:rPr>
              <w:t xml:space="preserve"> Impulsar campañas permanentes de información, en formatos y contenidos adecuados para diversos perfiles (indígenas, </w:t>
            </w:r>
            <w:r w:rsidRPr="002D7063">
              <w:rPr>
                <w:rFonts w:ascii="Times New Roman" w:eastAsia="Arial" w:hAnsi="Times New Roman" w:cs="Times New Roman"/>
                <w:b/>
              </w:rPr>
              <w:t>con discapacidad</w:t>
            </w:r>
            <w:r w:rsidRPr="002D7063">
              <w:rPr>
                <w:rFonts w:ascii="Times New Roman" w:eastAsia="Arial" w:hAnsi="Times New Roman" w:cs="Times New Roman"/>
              </w:rPr>
              <w:t>, adolescentes, etc.) sobre los recursos legales y de protección que están a disposición de las mujeres víctimas de violencia y cualquier forma de discriminación.</w:t>
            </w:r>
          </w:p>
          <w:p w14:paraId="2F9A6200" w14:textId="77777777" w:rsidR="00C705E0" w:rsidRPr="002D7063" w:rsidRDefault="00C705E0" w:rsidP="00E76287">
            <w:pPr>
              <w:jc w:val="both"/>
              <w:rPr>
                <w:rFonts w:ascii="Times New Roman" w:eastAsia="Arial" w:hAnsi="Times New Roman" w:cs="Times New Roman"/>
              </w:rPr>
            </w:pPr>
          </w:p>
          <w:p w14:paraId="50AE79C2"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4.5.6</w:t>
            </w:r>
            <w:r w:rsidRPr="002D7063">
              <w:rPr>
                <w:rFonts w:ascii="Times New Roman" w:eastAsia="Arial" w:hAnsi="Times New Roman" w:cs="Times New Roman"/>
              </w:rPr>
              <w:t xml:space="preserve"> Generar condiciones para otorgar financiamiento para adquisición, mejora, autoproducción o esquemas de renta de vivienda a madres de familia en procesos de atención por violencia de género, con prioridad en mujeres con hijos/as </w:t>
            </w:r>
            <w:r w:rsidRPr="002D7063">
              <w:rPr>
                <w:rFonts w:ascii="Times New Roman" w:eastAsia="Arial" w:hAnsi="Times New Roman" w:cs="Times New Roman"/>
                <w:b/>
              </w:rPr>
              <w:t>con discapacidad</w:t>
            </w:r>
            <w:r w:rsidRPr="002D7063">
              <w:rPr>
                <w:rFonts w:ascii="Times New Roman" w:eastAsia="Arial" w:hAnsi="Times New Roman" w:cs="Times New Roman"/>
              </w:rPr>
              <w:t xml:space="preserve">, indígenas, afromexicanas o </w:t>
            </w:r>
            <w:r w:rsidRPr="002D7063">
              <w:rPr>
                <w:rFonts w:ascii="Times New Roman" w:eastAsia="Arial" w:hAnsi="Times New Roman" w:cs="Times New Roman"/>
                <w:b/>
              </w:rPr>
              <w:t>con discapacidad</w:t>
            </w:r>
            <w:r w:rsidRPr="002D7063">
              <w:rPr>
                <w:rFonts w:ascii="Times New Roman" w:eastAsia="Arial" w:hAnsi="Times New Roman" w:cs="Times New Roman"/>
              </w:rPr>
              <w:t>.</w:t>
            </w:r>
          </w:p>
          <w:p w14:paraId="5081E68F" w14:textId="77777777" w:rsidR="00C705E0" w:rsidRPr="002D7063" w:rsidRDefault="00C705E0" w:rsidP="00E76287">
            <w:pPr>
              <w:jc w:val="both"/>
              <w:rPr>
                <w:rFonts w:ascii="Times New Roman" w:eastAsia="Arial" w:hAnsi="Times New Roman" w:cs="Times New Roman"/>
              </w:rPr>
            </w:pPr>
          </w:p>
          <w:p w14:paraId="2276E90C" w14:textId="77777777" w:rsidR="00C705E0" w:rsidRPr="002D7063" w:rsidRDefault="00C705E0" w:rsidP="00E76287">
            <w:pPr>
              <w:jc w:val="both"/>
              <w:rPr>
                <w:rFonts w:ascii="Times New Roman" w:eastAsia="Arial" w:hAnsi="Times New Roman" w:cs="Times New Roman"/>
              </w:rPr>
            </w:pPr>
            <w:r w:rsidRPr="002D7063">
              <w:rPr>
                <w:rFonts w:ascii="Times New Roman" w:eastAsia="Arial" w:hAnsi="Times New Roman" w:cs="Times New Roman"/>
                <w:b/>
              </w:rPr>
              <w:t>6.5.1</w:t>
            </w:r>
            <w:r w:rsidRPr="002D7063">
              <w:rPr>
                <w:rFonts w:ascii="Times New Roman" w:eastAsia="Arial" w:hAnsi="Times New Roman" w:cs="Times New Roman"/>
              </w:rPr>
              <w:t xml:space="preserve"> Diseñar un plan de acción que permita facilitar a las mujeres indígenas, migrantes o </w:t>
            </w:r>
            <w:r w:rsidRPr="002D7063">
              <w:rPr>
                <w:rFonts w:ascii="Times New Roman" w:eastAsia="Arial" w:hAnsi="Times New Roman" w:cs="Times New Roman"/>
                <w:b/>
              </w:rPr>
              <w:t>con discapacidad</w:t>
            </w:r>
            <w:r w:rsidRPr="002D7063">
              <w:rPr>
                <w:rFonts w:ascii="Times New Roman" w:eastAsia="Arial" w:hAnsi="Times New Roman" w:cs="Times New Roman"/>
              </w:rPr>
              <w:t>, el acompañamiento de personal calificado en traducción e interpretación cultural para presentar denuncias y recibir atención adecuada durante sus procesos judiciales con enfoque de DDHH.</w:t>
            </w:r>
          </w:p>
          <w:p w14:paraId="46D736D1" w14:textId="77777777" w:rsidR="00C705E0" w:rsidRPr="002D7063" w:rsidRDefault="00C705E0" w:rsidP="00E76287">
            <w:pPr>
              <w:jc w:val="both"/>
              <w:rPr>
                <w:rFonts w:ascii="Times New Roman" w:eastAsia="Arial" w:hAnsi="Times New Roman" w:cs="Times New Roman"/>
                <w:b/>
              </w:rPr>
            </w:pPr>
          </w:p>
          <w:p w14:paraId="495ED860" w14:textId="77777777" w:rsidR="00C705E0" w:rsidRPr="002D7063" w:rsidRDefault="00C705E0" w:rsidP="00E76287">
            <w:pPr>
              <w:jc w:val="both"/>
              <w:rPr>
                <w:rFonts w:ascii="Times New Roman" w:hAnsi="Times New Roman" w:cs="Times New Roman"/>
              </w:rPr>
            </w:pPr>
          </w:p>
        </w:tc>
      </w:tr>
    </w:tbl>
    <w:p w14:paraId="49155472" w14:textId="77777777" w:rsidR="00C705E0" w:rsidRPr="002D7063" w:rsidRDefault="00C705E0" w:rsidP="00C705E0">
      <w:pPr>
        <w:jc w:val="both"/>
        <w:rPr>
          <w:rFonts w:ascii="Times New Roman" w:hAnsi="Times New Roman" w:cs="Times New Roman"/>
          <w:b/>
        </w:rPr>
      </w:pPr>
    </w:p>
    <w:p w14:paraId="525563F8" w14:textId="77777777" w:rsidR="00C705E0" w:rsidRPr="002D7063" w:rsidRDefault="00C705E0" w:rsidP="00C705E0">
      <w:pPr>
        <w:jc w:val="both"/>
        <w:rPr>
          <w:rFonts w:ascii="Times New Roman" w:hAnsi="Times New Roman" w:cs="Times New Roman"/>
          <w:b/>
        </w:rPr>
      </w:pPr>
    </w:p>
    <w:p w14:paraId="30E8F0AB" w14:textId="77777777" w:rsidR="00C705E0" w:rsidRPr="002D7063" w:rsidRDefault="00C705E0" w:rsidP="00C705E0">
      <w:pPr>
        <w:jc w:val="both"/>
        <w:rPr>
          <w:rFonts w:ascii="Times New Roman" w:hAnsi="Times New Roman" w:cs="Times New Roman"/>
          <w:b/>
        </w:rPr>
      </w:pPr>
      <w:r w:rsidRPr="002D7063">
        <w:rPr>
          <w:rFonts w:ascii="Times New Roman" w:hAnsi="Times New Roman" w:cs="Times New Roman"/>
          <w:b/>
        </w:rPr>
        <w:t xml:space="preserve">Numeral 5. </w:t>
      </w:r>
    </w:p>
    <w:p w14:paraId="7365A636" w14:textId="77777777" w:rsidR="00C705E0" w:rsidRPr="002D7063" w:rsidRDefault="00C705E0" w:rsidP="00C705E0">
      <w:pPr>
        <w:jc w:val="both"/>
        <w:rPr>
          <w:rFonts w:ascii="Times New Roman" w:hAnsi="Times New Roman" w:cs="Times New Roman"/>
          <w:b/>
        </w:rPr>
      </w:pPr>
    </w:p>
    <w:p w14:paraId="1DA65A82" w14:textId="77777777" w:rsidR="00C705E0" w:rsidRPr="002D7063" w:rsidRDefault="00C705E0" w:rsidP="00C705E0">
      <w:pPr>
        <w:jc w:val="both"/>
        <w:rPr>
          <w:rFonts w:ascii="Times New Roman" w:eastAsia="Arial" w:hAnsi="Times New Roman" w:cs="Times New Roman"/>
        </w:rPr>
      </w:pPr>
      <w:r w:rsidRPr="002D7063">
        <w:rPr>
          <w:rFonts w:ascii="Times New Roman" w:eastAsia="Arial" w:hAnsi="Times New Roman" w:cs="Times New Roman"/>
        </w:rPr>
        <w:t>Las leyes en la materia se describen a continuación:</w:t>
      </w:r>
    </w:p>
    <w:p w14:paraId="11EAEE7E" w14:textId="77777777" w:rsidR="00C705E0" w:rsidRPr="002D7063" w:rsidRDefault="00C705E0" w:rsidP="00C705E0">
      <w:pPr>
        <w:jc w:val="both"/>
        <w:rPr>
          <w:rFonts w:ascii="Times New Roman" w:eastAsia="Arial" w:hAnsi="Times New Roman" w:cs="Times New Roman"/>
          <w:b/>
        </w:rPr>
      </w:pPr>
    </w:p>
    <w:p w14:paraId="7CCC1343"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General de Acceso de las Mujeres a una vida libre de violencia</w:t>
      </w:r>
    </w:p>
    <w:p w14:paraId="3C0BFA16"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 xml:space="preserve">Ley de Acceso de las Mujeres a una Vida Libre de Violencia para el Estado de Aguascalientes </w:t>
      </w:r>
    </w:p>
    <w:p w14:paraId="3285E480"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para el Estado de Baja California</w:t>
      </w:r>
    </w:p>
    <w:p w14:paraId="559BD96A"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para el Estado de Baja California Sur</w:t>
      </w:r>
    </w:p>
    <w:p w14:paraId="56F0AC52"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del Estado de Campeche</w:t>
      </w:r>
    </w:p>
    <w:p w14:paraId="6A0FA672"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para el Estado de Coahuila de Zaragoza</w:t>
      </w:r>
    </w:p>
    <w:p w14:paraId="75714963"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Desarrollo Constitucional para la Igualdad de Género y Acceso a una Vida Libre de Violencia para las Mujeres del Estado de Chiapas</w:t>
      </w:r>
    </w:p>
    <w:p w14:paraId="16196356"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Estatal del Derecho de las Mujeres a una Vida Libre de Violencia del Estado de Chihuahua</w:t>
      </w:r>
    </w:p>
    <w:p w14:paraId="6704A432"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w:t>
      </w:r>
    </w:p>
    <w:p w14:paraId="381BF6B8"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del Distrito Federal</w:t>
      </w:r>
    </w:p>
    <w:p w14:paraId="23D4C18B"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las Mujeres para una Vida Libre de Violencia</w:t>
      </w:r>
    </w:p>
    <w:p w14:paraId="3411BD06"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del Estado de México</w:t>
      </w:r>
    </w:p>
    <w:p w14:paraId="278D6C9E"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 xml:space="preserve">Ley de Acceso de las Mujeres a una Vida Libre de Violencia para el Estado de Guanajuato </w:t>
      </w:r>
    </w:p>
    <w:p w14:paraId="778CB047"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Número 553 de Acceso de las Mujeres a una Vida Libre de Violencia del Estado Libre y Soberano de Guerrero</w:t>
      </w:r>
    </w:p>
    <w:p w14:paraId="6B538D8D"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para el Estado de Hidalgo</w:t>
      </w:r>
    </w:p>
    <w:p w14:paraId="7F6A3A81"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del Estado de Jalisco</w:t>
      </w:r>
    </w:p>
    <w:p w14:paraId="29535070"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por una Vida Libre de Violencia para las Mujeres en el Estado de Michoacán de Ocampo</w:t>
      </w:r>
    </w:p>
    <w:p w14:paraId="7C41AFFA"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para el Estado de Morelos</w:t>
      </w:r>
    </w:p>
    <w:p w14:paraId="7F08FB1C"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para el Estado de Nayarit</w:t>
      </w:r>
    </w:p>
    <w:p w14:paraId="16965397"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w:t>
      </w:r>
    </w:p>
    <w:p w14:paraId="2011896C"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Estatal de Acceso de las Mujeres a una Vida Libre de Violencia de Género</w:t>
      </w:r>
    </w:p>
    <w:p w14:paraId="5BD1A53C"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para el Acceso de las Mujeres a una Vida Libre de Violencia del Estado de Puebla</w:t>
      </w:r>
    </w:p>
    <w:p w14:paraId="14BCE70F"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Estatal de Acceso de las Mujeres a una Vida Libre de Violencia</w:t>
      </w:r>
    </w:p>
    <w:p w14:paraId="2DF8F262"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del Estado de Quintana Roo</w:t>
      </w:r>
    </w:p>
    <w:p w14:paraId="42775B77"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 xml:space="preserve">Ley de Acceso de las Mujeres a una Vida Libre de Violencia del Estado de San Luis Potosí </w:t>
      </w:r>
    </w:p>
    <w:p w14:paraId="77FCB11B"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para el Estado de Sinaloa</w:t>
      </w:r>
    </w:p>
    <w:p w14:paraId="34234096"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para el Estado de Sonora</w:t>
      </w:r>
    </w:p>
    <w:p w14:paraId="477183FF"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Estatal de Acceso de las Mujeres a una Vida Libre de Violencia</w:t>
      </w:r>
    </w:p>
    <w:p w14:paraId="68E1AEBE"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 xml:space="preserve">Ley para Prevenir, Atender, Sancionar y Erradicar la Violencia contra las Mujeres </w:t>
      </w:r>
    </w:p>
    <w:p w14:paraId="34F99873"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que Garantiza el Acceso a las Mujeres a una Vida Libre de Violencia en el Estado de Tlaxcala</w:t>
      </w:r>
    </w:p>
    <w:p w14:paraId="665A3D0E"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Número 235 de Acceso de las Mujeres a una Vida Libre de Violencia para el Estado de Veracruz de Ignacio de la LLave</w:t>
      </w:r>
    </w:p>
    <w:p w14:paraId="2EE534A7"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del Estado de Yucatán</w:t>
      </w:r>
    </w:p>
    <w:p w14:paraId="2A21BA18" w14:textId="77777777" w:rsidR="00C705E0" w:rsidRPr="002D7063" w:rsidRDefault="00C705E0" w:rsidP="00C705E0">
      <w:pPr>
        <w:numPr>
          <w:ilvl w:val="0"/>
          <w:numId w:val="2"/>
        </w:numPr>
        <w:ind w:left="720" w:hanging="360"/>
        <w:jc w:val="both"/>
        <w:rPr>
          <w:rFonts w:ascii="Times New Roman" w:eastAsia="Arial" w:hAnsi="Times New Roman" w:cs="Times New Roman"/>
        </w:rPr>
      </w:pPr>
      <w:r w:rsidRPr="002D7063">
        <w:rPr>
          <w:rFonts w:ascii="Times New Roman" w:eastAsia="Arial" w:hAnsi="Times New Roman" w:cs="Times New Roman"/>
        </w:rPr>
        <w:t>Ley de Acceso de las Mujeres a una Vida Libre de Violencia para el Estado de Zacatecas</w:t>
      </w:r>
    </w:p>
    <w:p w14:paraId="6AECF2DF" w14:textId="77777777" w:rsidR="00C705E0" w:rsidRPr="002D7063" w:rsidRDefault="00C705E0" w:rsidP="00C705E0">
      <w:pPr>
        <w:jc w:val="both"/>
        <w:rPr>
          <w:rFonts w:ascii="Times New Roman" w:hAnsi="Times New Roman" w:cs="Times New Roman"/>
          <w:b/>
        </w:rPr>
      </w:pPr>
    </w:p>
    <w:p w14:paraId="1F2E5225" w14:textId="77777777" w:rsidR="00C705E0" w:rsidRPr="002D7063" w:rsidRDefault="00C705E0" w:rsidP="00C705E0">
      <w:pPr>
        <w:jc w:val="both"/>
        <w:rPr>
          <w:rFonts w:ascii="Times New Roman" w:hAnsi="Times New Roman" w:cs="Times New Roman"/>
          <w:b/>
        </w:rPr>
      </w:pPr>
    </w:p>
    <w:p w14:paraId="4F12161B" w14:textId="77777777" w:rsidR="00C705E0" w:rsidRPr="002D7063" w:rsidRDefault="00C705E0" w:rsidP="00C705E0">
      <w:pPr>
        <w:jc w:val="both"/>
        <w:rPr>
          <w:rFonts w:ascii="Times New Roman" w:hAnsi="Times New Roman" w:cs="Times New Roman"/>
          <w:b/>
        </w:rPr>
      </w:pPr>
      <w:r w:rsidRPr="002D7063">
        <w:rPr>
          <w:rFonts w:ascii="Times New Roman" w:hAnsi="Times New Roman" w:cs="Times New Roman"/>
          <w:b/>
        </w:rPr>
        <w:t>Numeral 6.</w:t>
      </w:r>
    </w:p>
    <w:p w14:paraId="03E6DA49" w14:textId="77777777" w:rsidR="00C705E0" w:rsidRPr="002D7063" w:rsidRDefault="00C705E0" w:rsidP="00C705E0">
      <w:pPr>
        <w:jc w:val="center"/>
        <w:rPr>
          <w:rFonts w:ascii="Times New Roman" w:eastAsia="Times New Roman" w:hAnsi="Times New Roman" w:cs="Times New Roman"/>
          <w:b/>
        </w:rPr>
      </w:pPr>
      <w:r w:rsidRPr="002D7063">
        <w:rPr>
          <w:rFonts w:ascii="Times New Roman" w:eastAsia="Times New Roman" w:hAnsi="Times New Roman" w:cs="Times New Roman"/>
          <w:b/>
        </w:rPr>
        <w:t>ATENCIONES A NIÑAS, NIÑOS Y ADOLESCENTES MIGRANTES QUE PRESENTARON ALGUNA DISCAPACIDAD</w:t>
      </w:r>
    </w:p>
    <w:p w14:paraId="4A50D924" w14:textId="77777777" w:rsidR="00C705E0" w:rsidRPr="002D7063" w:rsidRDefault="00C705E0" w:rsidP="00C705E0">
      <w:pPr>
        <w:jc w:val="center"/>
        <w:rPr>
          <w:rFonts w:ascii="Times New Roman" w:eastAsia="Times New Roman" w:hAnsi="Times New Roman" w:cs="Times New Roman"/>
          <w:b/>
        </w:rPr>
      </w:pPr>
      <w:r w:rsidRPr="002D7063">
        <w:rPr>
          <w:rFonts w:ascii="Times New Roman" w:eastAsia="Times New Roman" w:hAnsi="Times New Roman" w:cs="Times New Roman"/>
          <w:b/>
        </w:rPr>
        <w:t>(del 1º de enero al 11 de mayo del 2020)</w:t>
      </w:r>
    </w:p>
    <w:p w14:paraId="1AA723E1" w14:textId="77777777" w:rsidR="00C705E0" w:rsidRPr="002D7063" w:rsidRDefault="00C705E0" w:rsidP="00C705E0">
      <w:pPr>
        <w:jc w:val="both"/>
        <w:rPr>
          <w:rFonts w:ascii="Times New Roman" w:eastAsia="Times New Roman" w:hAnsi="Times New Roman" w:cs="Times New Roman"/>
          <w:bCs/>
          <w:lang w:val="es-MX"/>
        </w:rPr>
      </w:pPr>
    </w:p>
    <w:p w14:paraId="19183480" w14:textId="77777777" w:rsidR="00C705E0" w:rsidRPr="002D7063" w:rsidRDefault="00C705E0" w:rsidP="00C705E0">
      <w:pPr>
        <w:jc w:val="both"/>
        <w:rPr>
          <w:rFonts w:ascii="Times New Roman" w:eastAsia="Times New Roman" w:hAnsi="Times New Roman" w:cs="Times New Roman"/>
          <w:bCs/>
          <w:lang w:val="es-MX"/>
        </w:rPr>
      </w:pPr>
    </w:p>
    <w:tbl>
      <w:tblPr>
        <w:tblW w:w="5000" w:type="pct"/>
        <w:tblCellMar>
          <w:left w:w="70" w:type="dxa"/>
          <w:right w:w="70" w:type="dxa"/>
        </w:tblCellMar>
        <w:tblLook w:val="04A0" w:firstRow="1" w:lastRow="0" w:firstColumn="1" w:lastColumn="0" w:noHBand="0" w:noVBand="1"/>
      </w:tblPr>
      <w:tblGrid>
        <w:gridCol w:w="2107"/>
        <w:gridCol w:w="2060"/>
        <w:gridCol w:w="2060"/>
        <w:gridCol w:w="981"/>
        <w:gridCol w:w="1620"/>
      </w:tblGrid>
      <w:tr w:rsidR="00C705E0" w:rsidRPr="002D7063" w14:paraId="2555354E" w14:textId="77777777" w:rsidTr="00E76287">
        <w:trPr>
          <w:trHeight w:val="600"/>
        </w:trPr>
        <w:tc>
          <w:tcPr>
            <w:tcW w:w="1569" w:type="pct"/>
            <w:tcBorders>
              <w:top w:val="single" w:sz="4" w:space="0" w:color="auto"/>
              <w:left w:val="single" w:sz="4" w:space="0" w:color="auto"/>
              <w:bottom w:val="single" w:sz="4" w:space="0" w:color="auto"/>
              <w:right w:val="single" w:sz="4" w:space="0" w:color="auto"/>
            </w:tcBorders>
            <w:shd w:val="clear" w:color="auto" w:fill="DCE6F1"/>
            <w:vAlign w:val="center"/>
            <w:hideMark/>
          </w:tcPr>
          <w:p w14:paraId="50A2CA19" w14:textId="77777777" w:rsidR="00C705E0" w:rsidRPr="002D7063" w:rsidRDefault="00C705E0" w:rsidP="00E76287">
            <w:pPr>
              <w:jc w:val="center"/>
              <w:rPr>
                <w:rFonts w:ascii="Times New Roman" w:eastAsia="Times New Roman" w:hAnsi="Times New Roman" w:cs="Times New Roman"/>
                <w:b/>
              </w:rPr>
            </w:pPr>
            <w:r w:rsidRPr="002D7063">
              <w:rPr>
                <w:rFonts w:ascii="Times New Roman" w:eastAsia="Times New Roman" w:hAnsi="Times New Roman" w:cs="Times New Roman"/>
                <w:b/>
              </w:rPr>
              <w:t>ENFERMEDAD QUE GENERA LA DISCAPACIDAD</w:t>
            </w:r>
          </w:p>
        </w:tc>
        <w:tc>
          <w:tcPr>
            <w:tcW w:w="928" w:type="pct"/>
            <w:tcBorders>
              <w:top w:val="single" w:sz="4" w:space="0" w:color="auto"/>
              <w:left w:val="single" w:sz="4" w:space="0" w:color="auto"/>
              <w:bottom w:val="single" w:sz="4" w:space="0" w:color="auto"/>
              <w:right w:val="single" w:sz="4" w:space="0" w:color="auto"/>
            </w:tcBorders>
            <w:shd w:val="clear" w:color="auto" w:fill="DCE6F1"/>
            <w:vAlign w:val="center"/>
            <w:hideMark/>
          </w:tcPr>
          <w:p w14:paraId="102FF262" w14:textId="77777777" w:rsidR="00C705E0" w:rsidRPr="002D7063" w:rsidRDefault="00C705E0" w:rsidP="00E76287">
            <w:pPr>
              <w:jc w:val="center"/>
              <w:rPr>
                <w:rFonts w:ascii="Times New Roman" w:eastAsia="Times New Roman" w:hAnsi="Times New Roman" w:cs="Times New Roman"/>
                <w:b/>
              </w:rPr>
            </w:pPr>
            <w:r w:rsidRPr="002D7063">
              <w:rPr>
                <w:rFonts w:ascii="Times New Roman" w:eastAsia="Times New Roman" w:hAnsi="Times New Roman" w:cs="Times New Roman"/>
                <w:b/>
              </w:rPr>
              <w:t>NO ACOMPAÑADOS</w:t>
            </w:r>
          </w:p>
        </w:tc>
        <w:tc>
          <w:tcPr>
            <w:tcW w:w="928" w:type="pct"/>
            <w:tcBorders>
              <w:top w:val="single" w:sz="4" w:space="0" w:color="auto"/>
              <w:left w:val="single" w:sz="4" w:space="0" w:color="auto"/>
              <w:bottom w:val="single" w:sz="4" w:space="0" w:color="auto"/>
              <w:right w:val="single" w:sz="4" w:space="0" w:color="auto"/>
            </w:tcBorders>
            <w:shd w:val="clear" w:color="auto" w:fill="DCE6F1"/>
            <w:noWrap/>
            <w:vAlign w:val="center"/>
            <w:hideMark/>
          </w:tcPr>
          <w:p w14:paraId="1A725027" w14:textId="77777777" w:rsidR="00C705E0" w:rsidRPr="002D7063" w:rsidRDefault="00C705E0" w:rsidP="00E76287">
            <w:pPr>
              <w:jc w:val="center"/>
              <w:rPr>
                <w:rFonts w:ascii="Times New Roman" w:eastAsia="Times New Roman" w:hAnsi="Times New Roman" w:cs="Times New Roman"/>
                <w:b/>
              </w:rPr>
            </w:pPr>
            <w:r w:rsidRPr="002D7063">
              <w:rPr>
                <w:rFonts w:ascii="Times New Roman" w:eastAsia="Times New Roman" w:hAnsi="Times New Roman" w:cs="Times New Roman"/>
                <w:b/>
              </w:rPr>
              <w:t>ACOMPAÑADOS</w:t>
            </w:r>
          </w:p>
        </w:tc>
        <w:tc>
          <w:tcPr>
            <w:tcW w:w="410" w:type="pct"/>
            <w:tcBorders>
              <w:top w:val="single" w:sz="4" w:space="0" w:color="auto"/>
              <w:left w:val="single" w:sz="4" w:space="0" w:color="auto"/>
              <w:bottom w:val="single" w:sz="4" w:space="0" w:color="auto"/>
              <w:right w:val="single" w:sz="4" w:space="0" w:color="auto"/>
            </w:tcBorders>
            <w:shd w:val="clear" w:color="auto" w:fill="DCE6F1"/>
            <w:noWrap/>
            <w:vAlign w:val="center"/>
            <w:hideMark/>
          </w:tcPr>
          <w:p w14:paraId="2E79A4A3" w14:textId="77777777" w:rsidR="00C705E0" w:rsidRPr="002D7063" w:rsidRDefault="00C705E0" w:rsidP="00E76287">
            <w:pPr>
              <w:jc w:val="center"/>
              <w:rPr>
                <w:rFonts w:ascii="Times New Roman" w:eastAsia="Times New Roman" w:hAnsi="Times New Roman" w:cs="Times New Roman"/>
                <w:b/>
              </w:rPr>
            </w:pPr>
            <w:r w:rsidRPr="002D7063">
              <w:rPr>
                <w:rFonts w:ascii="Times New Roman" w:eastAsia="Times New Roman" w:hAnsi="Times New Roman" w:cs="Times New Roman"/>
                <w:b/>
              </w:rPr>
              <w:t>TOTAL</w:t>
            </w:r>
          </w:p>
        </w:tc>
        <w:tc>
          <w:tcPr>
            <w:tcW w:w="1165" w:type="pct"/>
            <w:tcBorders>
              <w:top w:val="single" w:sz="4" w:space="0" w:color="auto"/>
              <w:left w:val="single" w:sz="4" w:space="0" w:color="auto"/>
              <w:bottom w:val="single" w:sz="4" w:space="0" w:color="auto"/>
              <w:right w:val="single" w:sz="4" w:space="0" w:color="auto"/>
            </w:tcBorders>
            <w:shd w:val="clear" w:color="auto" w:fill="DCE6F1"/>
            <w:vAlign w:val="center"/>
            <w:hideMark/>
          </w:tcPr>
          <w:p w14:paraId="0BADCB19" w14:textId="77777777" w:rsidR="00C705E0" w:rsidRPr="002D7063" w:rsidRDefault="00C705E0" w:rsidP="00E76287">
            <w:pPr>
              <w:jc w:val="center"/>
              <w:rPr>
                <w:rFonts w:ascii="Times New Roman" w:eastAsia="Times New Roman" w:hAnsi="Times New Roman" w:cs="Times New Roman"/>
                <w:b/>
              </w:rPr>
            </w:pPr>
            <w:r w:rsidRPr="002D7063">
              <w:rPr>
                <w:rFonts w:ascii="Times New Roman" w:eastAsia="Times New Roman" w:hAnsi="Times New Roman" w:cs="Times New Roman"/>
                <w:b/>
              </w:rPr>
              <w:t>ATENCIÓN QUE SE BRINDÓ</w:t>
            </w:r>
          </w:p>
        </w:tc>
      </w:tr>
      <w:tr w:rsidR="00C705E0" w:rsidRPr="002D7063" w14:paraId="46C196EF" w14:textId="77777777" w:rsidTr="00E76287">
        <w:trPr>
          <w:trHeight w:val="1200"/>
        </w:trPr>
        <w:tc>
          <w:tcPr>
            <w:tcW w:w="15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EAC627"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Enfermedad de las glándulas endocrinas de la nutrición del metabolismo y trastornos de la inmunidad</w:t>
            </w:r>
          </w:p>
        </w:tc>
        <w:tc>
          <w:tcPr>
            <w:tcW w:w="928" w:type="pct"/>
            <w:tcBorders>
              <w:top w:val="single" w:sz="4" w:space="0" w:color="auto"/>
              <w:left w:val="nil"/>
              <w:bottom w:val="single" w:sz="4" w:space="0" w:color="auto"/>
              <w:right w:val="single" w:sz="4" w:space="0" w:color="auto"/>
            </w:tcBorders>
            <w:shd w:val="clear" w:color="auto" w:fill="FFFFFF"/>
            <w:vAlign w:val="center"/>
            <w:hideMark/>
          </w:tcPr>
          <w:p w14:paraId="59C0B7AF"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928" w:type="pct"/>
            <w:tcBorders>
              <w:top w:val="single" w:sz="4" w:space="0" w:color="auto"/>
              <w:left w:val="nil"/>
              <w:bottom w:val="single" w:sz="4" w:space="0" w:color="auto"/>
              <w:right w:val="single" w:sz="4" w:space="0" w:color="auto"/>
            </w:tcBorders>
            <w:shd w:val="clear" w:color="auto" w:fill="FFFFFF"/>
            <w:noWrap/>
            <w:vAlign w:val="center"/>
            <w:hideMark/>
          </w:tcPr>
          <w:p w14:paraId="51539588"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410" w:type="pct"/>
            <w:tcBorders>
              <w:top w:val="single" w:sz="4" w:space="0" w:color="auto"/>
              <w:left w:val="nil"/>
              <w:bottom w:val="single" w:sz="4" w:space="0" w:color="auto"/>
              <w:right w:val="single" w:sz="4" w:space="0" w:color="auto"/>
            </w:tcBorders>
            <w:shd w:val="clear" w:color="auto" w:fill="FFFFFF"/>
            <w:noWrap/>
            <w:vAlign w:val="center"/>
            <w:hideMark/>
          </w:tcPr>
          <w:p w14:paraId="0E9C5DE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165" w:type="pct"/>
            <w:tcBorders>
              <w:top w:val="single" w:sz="4" w:space="0" w:color="auto"/>
              <w:left w:val="nil"/>
              <w:bottom w:val="single" w:sz="4" w:space="0" w:color="auto"/>
              <w:right w:val="single" w:sz="4" w:space="0" w:color="auto"/>
            </w:tcBorders>
            <w:shd w:val="clear" w:color="auto" w:fill="FFFFFF"/>
            <w:vAlign w:val="center"/>
            <w:hideMark/>
          </w:tcPr>
          <w:p w14:paraId="1FCAEBB7" w14:textId="77777777" w:rsidR="00C705E0" w:rsidRPr="002D7063" w:rsidRDefault="00C705E0" w:rsidP="00E76287">
            <w:pPr>
              <w:jc w:val="both"/>
              <w:rPr>
                <w:rFonts w:ascii="Times New Roman" w:eastAsia="Times New Roman" w:hAnsi="Times New Roman" w:cs="Times New Roman"/>
                <w:bCs/>
              </w:rPr>
            </w:pPr>
            <w:r w:rsidRPr="002D7063">
              <w:rPr>
                <w:rFonts w:ascii="Times New Roman" w:eastAsia="Times New Roman" w:hAnsi="Times New Roman" w:cs="Times New Roman"/>
                <w:bCs/>
              </w:rPr>
              <w:t>Se le proporcionaron medicamentos para su tratamiento y se entregó alimentos a base de una dieta adecuada a su enfermedad.</w:t>
            </w:r>
          </w:p>
        </w:tc>
      </w:tr>
    </w:tbl>
    <w:p w14:paraId="0BC8254C" w14:textId="77777777" w:rsidR="00C705E0" w:rsidRPr="002D7063" w:rsidRDefault="00C705E0" w:rsidP="00C705E0">
      <w:pPr>
        <w:jc w:val="both"/>
        <w:rPr>
          <w:rFonts w:ascii="Times New Roman" w:eastAsia="Times New Roman" w:hAnsi="Times New Roman" w:cs="Times New Roman"/>
          <w:bCs/>
          <w:lang w:val="es-MX"/>
        </w:rPr>
      </w:pPr>
    </w:p>
    <w:p w14:paraId="184B7941" w14:textId="77777777" w:rsidR="00C705E0" w:rsidRPr="002D7063" w:rsidRDefault="00C705E0" w:rsidP="00C705E0">
      <w:pPr>
        <w:jc w:val="both"/>
        <w:rPr>
          <w:rFonts w:ascii="Times New Roman" w:eastAsia="Times New Roman" w:hAnsi="Times New Roman" w:cs="Times New Roman"/>
          <w:bCs/>
          <w:lang w:val="es-MX"/>
        </w:rPr>
      </w:pPr>
    </w:p>
    <w:tbl>
      <w:tblPr>
        <w:tblW w:w="5000" w:type="pct"/>
        <w:tblCellMar>
          <w:left w:w="70" w:type="dxa"/>
          <w:right w:w="70" w:type="dxa"/>
        </w:tblCellMar>
        <w:tblLook w:val="04A0" w:firstRow="1" w:lastRow="0" w:firstColumn="1" w:lastColumn="0" w:noHBand="0" w:noVBand="1"/>
      </w:tblPr>
      <w:tblGrid>
        <w:gridCol w:w="2771"/>
        <w:gridCol w:w="1638"/>
        <w:gridCol w:w="1638"/>
        <w:gridCol w:w="724"/>
        <w:gridCol w:w="2057"/>
      </w:tblGrid>
      <w:tr w:rsidR="00C705E0" w:rsidRPr="002D7063" w14:paraId="732973AE" w14:textId="77777777" w:rsidTr="00E76287">
        <w:trPr>
          <w:trHeight w:val="600"/>
        </w:trPr>
        <w:tc>
          <w:tcPr>
            <w:tcW w:w="15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75F46"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Trastorno mental</w:t>
            </w:r>
          </w:p>
        </w:tc>
        <w:tc>
          <w:tcPr>
            <w:tcW w:w="928" w:type="pct"/>
            <w:tcBorders>
              <w:top w:val="single" w:sz="4" w:space="0" w:color="auto"/>
              <w:left w:val="nil"/>
              <w:bottom w:val="single" w:sz="4" w:space="0" w:color="auto"/>
              <w:right w:val="single" w:sz="4" w:space="0" w:color="auto"/>
            </w:tcBorders>
            <w:shd w:val="clear" w:color="auto" w:fill="FFFFFF"/>
            <w:vAlign w:val="center"/>
            <w:hideMark/>
          </w:tcPr>
          <w:p w14:paraId="588EBDCB"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928" w:type="pct"/>
            <w:tcBorders>
              <w:top w:val="single" w:sz="4" w:space="0" w:color="auto"/>
              <w:left w:val="nil"/>
              <w:bottom w:val="single" w:sz="4" w:space="0" w:color="auto"/>
              <w:right w:val="single" w:sz="4" w:space="0" w:color="auto"/>
            </w:tcBorders>
            <w:shd w:val="clear" w:color="auto" w:fill="FFFFFF"/>
            <w:noWrap/>
            <w:vAlign w:val="center"/>
            <w:hideMark/>
          </w:tcPr>
          <w:p w14:paraId="77140BE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410" w:type="pct"/>
            <w:tcBorders>
              <w:top w:val="single" w:sz="4" w:space="0" w:color="auto"/>
              <w:left w:val="nil"/>
              <w:bottom w:val="single" w:sz="4" w:space="0" w:color="auto"/>
              <w:right w:val="single" w:sz="4" w:space="0" w:color="auto"/>
            </w:tcBorders>
            <w:shd w:val="clear" w:color="auto" w:fill="FFFFFF"/>
            <w:noWrap/>
            <w:vAlign w:val="center"/>
            <w:hideMark/>
          </w:tcPr>
          <w:p w14:paraId="5718AF99"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165" w:type="pct"/>
            <w:tcBorders>
              <w:top w:val="single" w:sz="4" w:space="0" w:color="auto"/>
              <w:left w:val="nil"/>
              <w:bottom w:val="single" w:sz="4" w:space="0" w:color="auto"/>
              <w:right w:val="single" w:sz="4" w:space="0" w:color="auto"/>
            </w:tcBorders>
            <w:shd w:val="clear" w:color="auto" w:fill="FFFFFF"/>
            <w:vAlign w:val="center"/>
            <w:hideMark/>
          </w:tcPr>
          <w:p w14:paraId="691559F8" w14:textId="77777777" w:rsidR="00C705E0" w:rsidRPr="002D7063" w:rsidRDefault="00C705E0" w:rsidP="00E76287">
            <w:pPr>
              <w:jc w:val="both"/>
              <w:rPr>
                <w:rFonts w:ascii="Times New Roman" w:eastAsia="Times New Roman" w:hAnsi="Times New Roman" w:cs="Times New Roman"/>
                <w:bCs/>
              </w:rPr>
            </w:pPr>
            <w:r w:rsidRPr="002D7063">
              <w:rPr>
                <w:rFonts w:ascii="Times New Roman" w:eastAsia="Times New Roman" w:hAnsi="Times New Roman" w:cs="Times New Roman"/>
                <w:bCs/>
              </w:rPr>
              <w:t>Se dio atención médica y psicológica adecuada a su trastorno.</w:t>
            </w:r>
          </w:p>
        </w:tc>
      </w:tr>
      <w:tr w:rsidR="00C705E0" w:rsidRPr="002D7063" w14:paraId="55DD960A" w14:textId="77777777" w:rsidTr="00E76287">
        <w:trPr>
          <w:trHeight w:val="600"/>
        </w:trPr>
        <w:tc>
          <w:tcPr>
            <w:tcW w:w="1569" w:type="pct"/>
            <w:tcBorders>
              <w:top w:val="nil"/>
              <w:left w:val="single" w:sz="4" w:space="0" w:color="auto"/>
              <w:bottom w:val="single" w:sz="4" w:space="0" w:color="auto"/>
              <w:right w:val="single" w:sz="4" w:space="0" w:color="auto"/>
            </w:tcBorders>
            <w:shd w:val="clear" w:color="auto" w:fill="FFFFFF"/>
            <w:vAlign w:val="center"/>
            <w:hideMark/>
          </w:tcPr>
          <w:p w14:paraId="1847CC54"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Enfermedad del sistema nervioso y de los órganos de los sentidos</w:t>
            </w:r>
          </w:p>
        </w:tc>
        <w:tc>
          <w:tcPr>
            <w:tcW w:w="928" w:type="pct"/>
            <w:tcBorders>
              <w:top w:val="nil"/>
              <w:left w:val="nil"/>
              <w:bottom w:val="single" w:sz="4" w:space="0" w:color="auto"/>
              <w:right w:val="single" w:sz="4" w:space="0" w:color="auto"/>
            </w:tcBorders>
            <w:shd w:val="clear" w:color="auto" w:fill="FFFFFF"/>
            <w:vAlign w:val="center"/>
            <w:hideMark/>
          </w:tcPr>
          <w:p w14:paraId="15767E92"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928" w:type="pct"/>
            <w:tcBorders>
              <w:top w:val="nil"/>
              <w:left w:val="nil"/>
              <w:bottom w:val="single" w:sz="4" w:space="0" w:color="auto"/>
              <w:right w:val="single" w:sz="4" w:space="0" w:color="auto"/>
            </w:tcBorders>
            <w:shd w:val="clear" w:color="auto" w:fill="FFFFFF"/>
            <w:noWrap/>
            <w:vAlign w:val="center"/>
            <w:hideMark/>
          </w:tcPr>
          <w:p w14:paraId="7DE2688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410" w:type="pct"/>
            <w:tcBorders>
              <w:top w:val="nil"/>
              <w:left w:val="nil"/>
              <w:bottom w:val="single" w:sz="4" w:space="0" w:color="auto"/>
              <w:right w:val="single" w:sz="4" w:space="0" w:color="auto"/>
            </w:tcBorders>
            <w:shd w:val="clear" w:color="auto" w:fill="FFFFFF"/>
            <w:noWrap/>
            <w:vAlign w:val="center"/>
            <w:hideMark/>
          </w:tcPr>
          <w:p w14:paraId="71D0D370"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165" w:type="pct"/>
            <w:tcBorders>
              <w:top w:val="nil"/>
              <w:left w:val="nil"/>
              <w:bottom w:val="single" w:sz="4" w:space="0" w:color="auto"/>
              <w:right w:val="single" w:sz="4" w:space="0" w:color="auto"/>
            </w:tcBorders>
            <w:shd w:val="clear" w:color="auto" w:fill="FFFFFF"/>
            <w:vAlign w:val="center"/>
            <w:hideMark/>
          </w:tcPr>
          <w:p w14:paraId="734C6C24" w14:textId="77777777" w:rsidR="00C705E0" w:rsidRPr="002D7063" w:rsidRDefault="00C705E0" w:rsidP="00E76287">
            <w:pPr>
              <w:jc w:val="both"/>
              <w:rPr>
                <w:rFonts w:ascii="Times New Roman" w:eastAsia="Times New Roman" w:hAnsi="Times New Roman" w:cs="Times New Roman"/>
                <w:bCs/>
              </w:rPr>
            </w:pPr>
            <w:r w:rsidRPr="002D7063">
              <w:rPr>
                <w:rFonts w:ascii="Times New Roman" w:eastAsia="Times New Roman" w:hAnsi="Times New Roman" w:cs="Times New Roman"/>
                <w:bCs/>
              </w:rPr>
              <w:t>Se dio atención médica y cuidado especial.</w:t>
            </w:r>
          </w:p>
        </w:tc>
      </w:tr>
      <w:tr w:rsidR="00C705E0" w:rsidRPr="002D7063" w14:paraId="784FDB2E" w14:textId="77777777" w:rsidTr="00E76287">
        <w:trPr>
          <w:trHeight w:val="600"/>
        </w:trPr>
        <w:tc>
          <w:tcPr>
            <w:tcW w:w="1569" w:type="pct"/>
            <w:tcBorders>
              <w:top w:val="nil"/>
              <w:left w:val="single" w:sz="4" w:space="0" w:color="auto"/>
              <w:bottom w:val="single" w:sz="4" w:space="0" w:color="auto"/>
              <w:right w:val="single" w:sz="4" w:space="0" w:color="auto"/>
            </w:tcBorders>
            <w:shd w:val="clear" w:color="auto" w:fill="FFFFFF"/>
            <w:vAlign w:val="center"/>
            <w:hideMark/>
          </w:tcPr>
          <w:p w14:paraId="30D1EC4E"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Enfermedad del aparato genitourinario</w:t>
            </w:r>
          </w:p>
        </w:tc>
        <w:tc>
          <w:tcPr>
            <w:tcW w:w="928" w:type="pct"/>
            <w:tcBorders>
              <w:top w:val="nil"/>
              <w:left w:val="nil"/>
              <w:bottom w:val="single" w:sz="4" w:space="0" w:color="auto"/>
              <w:right w:val="single" w:sz="4" w:space="0" w:color="auto"/>
            </w:tcBorders>
            <w:shd w:val="clear" w:color="auto" w:fill="FFFFFF"/>
            <w:vAlign w:val="center"/>
            <w:hideMark/>
          </w:tcPr>
          <w:p w14:paraId="00632AAE"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928" w:type="pct"/>
            <w:tcBorders>
              <w:top w:val="nil"/>
              <w:left w:val="nil"/>
              <w:bottom w:val="single" w:sz="4" w:space="0" w:color="auto"/>
              <w:right w:val="single" w:sz="4" w:space="0" w:color="auto"/>
            </w:tcBorders>
            <w:shd w:val="clear" w:color="auto" w:fill="FFFFFF"/>
            <w:noWrap/>
            <w:vAlign w:val="center"/>
            <w:hideMark/>
          </w:tcPr>
          <w:p w14:paraId="77690D7B"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410" w:type="pct"/>
            <w:tcBorders>
              <w:top w:val="nil"/>
              <w:left w:val="nil"/>
              <w:bottom w:val="single" w:sz="4" w:space="0" w:color="auto"/>
              <w:right w:val="single" w:sz="4" w:space="0" w:color="auto"/>
            </w:tcBorders>
            <w:shd w:val="clear" w:color="auto" w:fill="FFFFFF"/>
            <w:noWrap/>
            <w:vAlign w:val="center"/>
            <w:hideMark/>
          </w:tcPr>
          <w:p w14:paraId="1437115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165" w:type="pct"/>
            <w:tcBorders>
              <w:top w:val="nil"/>
              <w:left w:val="nil"/>
              <w:bottom w:val="single" w:sz="4" w:space="0" w:color="auto"/>
              <w:right w:val="single" w:sz="4" w:space="0" w:color="auto"/>
            </w:tcBorders>
            <w:shd w:val="clear" w:color="auto" w:fill="FFFFFF"/>
            <w:vAlign w:val="center"/>
            <w:hideMark/>
          </w:tcPr>
          <w:p w14:paraId="1FA0D674" w14:textId="77777777" w:rsidR="00C705E0" w:rsidRPr="002D7063" w:rsidRDefault="00C705E0" w:rsidP="00E76287">
            <w:pPr>
              <w:jc w:val="both"/>
              <w:rPr>
                <w:rFonts w:ascii="Times New Roman" w:eastAsia="Times New Roman" w:hAnsi="Times New Roman" w:cs="Times New Roman"/>
                <w:bCs/>
              </w:rPr>
            </w:pPr>
            <w:r w:rsidRPr="002D7063">
              <w:rPr>
                <w:rFonts w:ascii="Times New Roman" w:eastAsia="Times New Roman" w:hAnsi="Times New Roman" w:cs="Times New Roman"/>
                <w:bCs/>
              </w:rPr>
              <w:t>Se dio atención hospitalaria especial.</w:t>
            </w:r>
          </w:p>
        </w:tc>
      </w:tr>
      <w:tr w:rsidR="00C705E0" w:rsidRPr="002D7063" w14:paraId="3675B9A5" w14:textId="77777777" w:rsidTr="00E76287">
        <w:trPr>
          <w:trHeight w:val="900"/>
        </w:trPr>
        <w:tc>
          <w:tcPr>
            <w:tcW w:w="15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987903"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Enfermedad del tejido osteomioarcular y del tejido conjuntivo</w:t>
            </w:r>
          </w:p>
        </w:tc>
        <w:tc>
          <w:tcPr>
            <w:tcW w:w="92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6720F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92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68520A"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41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2006DA"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16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B39C08" w14:textId="77777777" w:rsidR="00C705E0" w:rsidRPr="002D7063" w:rsidRDefault="00C705E0" w:rsidP="00E76287">
            <w:pPr>
              <w:jc w:val="both"/>
              <w:rPr>
                <w:rFonts w:ascii="Times New Roman" w:eastAsia="Times New Roman" w:hAnsi="Times New Roman" w:cs="Times New Roman"/>
                <w:bCs/>
              </w:rPr>
            </w:pPr>
            <w:r w:rsidRPr="002D7063">
              <w:rPr>
                <w:rFonts w:ascii="Times New Roman" w:eastAsia="Times New Roman" w:hAnsi="Times New Roman" w:cs="Times New Roman"/>
                <w:bCs/>
              </w:rPr>
              <w:t>Se dio atención médica y cuidado especial.</w:t>
            </w:r>
          </w:p>
        </w:tc>
      </w:tr>
      <w:tr w:rsidR="00C705E0" w:rsidRPr="002D7063" w14:paraId="17A144C1" w14:textId="77777777" w:rsidTr="00E76287">
        <w:trPr>
          <w:trHeight w:val="300"/>
        </w:trPr>
        <w:tc>
          <w:tcPr>
            <w:tcW w:w="1569" w:type="pct"/>
            <w:tcBorders>
              <w:top w:val="single" w:sz="4" w:space="0" w:color="auto"/>
              <w:left w:val="single" w:sz="4" w:space="0" w:color="auto"/>
              <w:bottom w:val="single" w:sz="4" w:space="0" w:color="auto"/>
              <w:right w:val="single" w:sz="4" w:space="0" w:color="auto"/>
            </w:tcBorders>
            <w:shd w:val="clear" w:color="auto" w:fill="DCE6F1"/>
            <w:vAlign w:val="bottom"/>
            <w:hideMark/>
          </w:tcPr>
          <w:p w14:paraId="5D5FC781" w14:textId="77777777" w:rsidR="00C705E0" w:rsidRPr="002D7063" w:rsidRDefault="00C705E0" w:rsidP="00E76287">
            <w:pPr>
              <w:rPr>
                <w:rFonts w:ascii="Times New Roman" w:eastAsia="Times New Roman" w:hAnsi="Times New Roman" w:cs="Times New Roman"/>
                <w:b/>
              </w:rPr>
            </w:pPr>
            <w:r w:rsidRPr="002D7063">
              <w:rPr>
                <w:rFonts w:ascii="Times New Roman" w:eastAsia="Times New Roman" w:hAnsi="Times New Roman" w:cs="Times New Roman"/>
                <w:b/>
              </w:rPr>
              <w:t>TOTAL:</w:t>
            </w:r>
          </w:p>
        </w:tc>
        <w:tc>
          <w:tcPr>
            <w:tcW w:w="928" w:type="pct"/>
            <w:tcBorders>
              <w:top w:val="single" w:sz="4" w:space="0" w:color="auto"/>
              <w:left w:val="single" w:sz="4" w:space="0" w:color="auto"/>
              <w:bottom w:val="single" w:sz="4" w:space="0" w:color="auto"/>
              <w:right w:val="single" w:sz="4" w:space="0" w:color="auto"/>
            </w:tcBorders>
            <w:shd w:val="clear" w:color="auto" w:fill="DCE6F1"/>
            <w:vAlign w:val="bottom"/>
            <w:hideMark/>
          </w:tcPr>
          <w:p w14:paraId="3E759487" w14:textId="77777777" w:rsidR="00C705E0" w:rsidRPr="002D7063" w:rsidRDefault="00C705E0" w:rsidP="00E76287">
            <w:pPr>
              <w:jc w:val="center"/>
              <w:rPr>
                <w:rFonts w:ascii="Times New Roman" w:eastAsia="Times New Roman" w:hAnsi="Times New Roman" w:cs="Times New Roman"/>
                <w:b/>
              </w:rPr>
            </w:pPr>
            <w:r w:rsidRPr="002D7063">
              <w:rPr>
                <w:rFonts w:ascii="Times New Roman" w:eastAsia="Times New Roman" w:hAnsi="Times New Roman" w:cs="Times New Roman"/>
                <w:b/>
              </w:rPr>
              <w:t>1</w:t>
            </w:r>
          </w:p>
        </w:tc>
        <w:tc>
          <w:tcPr>
            <w:tcW w:w="928" w:type="pct"/>
            <w:tcBorders>
              <w:top w:val="single" w:sz="4" w:space="0" w:color="auto"/>
              <w:left w:val="single" w:sz="4" w:space="0" w:color="auto"/>
              <w:bottom w:val="single" w:sz="4" w:space="0" w:color="auto"/>
              <w:right w:val="single" w:sz="4" w:space="0" w:color="auto"/>
            </w:tcBorders>
            <w:shd w:val="clear" w:color="auto" w:fill="DCE6F1"/>
            <w:vAlign w:val="bottom"/>
            <w:hideMark/>
          </w:tcPr>
          <w:p w14:paraId="3FCFD1C4" w14:textId="77777777" w:rsidR="00C705E0" w:rsidRPr="002D7063" w:rsidRDefault="00C705E0" w:rsidP="00E76287">
            <w:pPr>
              <w:jc w:val="center"/>
              <w:rPr>
                <w:rFonts w:ascii="Times New Roman" w:eastAsia="Times New Roman" w:hAnsi="Times New Roman" w:cs="Times New Roman"/>
                <w:b/>
              </w:rPr>
            </w:pPr>
            <w:r w:rsidRPr="002D7063">
              <w:rPr>
                <w:rFonts w:ascii="Times New Roman" w:eastAsia="Times New Roman" w:hAnsi="Times New Roman" w:cs="Times New Roman"/>
                <w:b/>
              </w:rPr>
              <w:t>4</w:t>
            </w:r>
          </w:p>
        </w:tc>
        <w:tc>
          <w:tcPr>
            <w:tcW w:w="410" w:type="pct"/>
            <w:tcBorders>
              <w:top w:val="single" w:sz="4" w:space="0" w:color="auto"/>
              <w:left w:val="single" w:sz="4" w:space="0" w:color="auto"/>
              <w:bottom w:val="single" w:sz="4" w:space="0" w:color="auto"/>
              <w:right w:val="single" w:sz="4" w:space="0" w:color="auto"/>
            </w:tcBorders>
            <w:shd w:val="clear" w:color="auto" w:fill="DCE6F1"/>
            <w:vAlign w:val="bottom"/>
            <w:hideMark/>
          </w:tcPr>
          <w:p w14:paraId="22AF1410" w14:textId="77777777" w:rsidR="00C705E0" w:rsidRPr="002D7063" w:rsidRDefault="00C705E0" w:rsidP="00E76287">
            <w:pPr>
              <w:jc w:val="center"/>
              <w:rPr>
                <w:rFonts w:ascii="Times New Roman" w:eastAsia="Times New Roman" w:hAnsi="Times New Roman" w:cs="Times New Roman"/>
                <w:b/>
              </w:rPr>
            </w:pPr>
            <w:r w:rsidRPr="002D7063">
              <w:rPr>
                <w:rFonts w:ascii="Times New Roman" w:eastAsia="Times New Roman" w:hAnsi="Times New Roman" w:cs="Times New Roman"/>
                <w:b/>
              </w:rPr>
              <w:t>5</w:t>
            </w:r>
          </w:p>
        </w:tc>
        <w:tc>
          <w:tcPr>
            <w:tcW w:w="1165" w:type="pct"/>
            <w:tcBorders>
              <w:top w:val="single" w:sz="4" w:space="0" w:color="auto"/>
              <w:left w:val="single" w:sz="4" w:space="0" w:color="auto"/>
              <w:bottom w:val="single" w:sz="4" w:space="0" w:color="auto"/>
              <w:right w:val="single" w:sz="4" w:space="0" w:color="auto"/>
            </w:tcBorders>
            <w:shd w:val="clear" w:color="auto" w:fill="DCE6F1"/>
            <w:vAlign w:val="bottom"/>
            <w:hideMark/>
          </w:tcPr>
          <w:p w14:paraId="31A164B5" w14:textId="77777777" w:rsidR="00C705E0" w:rsidRPr="002D7063" w:rsidRDefault="00C705E0" w:rsidP="00E76287">
            <w:pPr>
              <w:rPr>
                <w:rFonts w:ascii="Times New Roman" w:eastAsia="Times New Roman" w:hAnsi="Times New Roman" w:cs="Times New Roman"/>
                <w:b/>
              </w:rPr>
            </w:pPr>
          </w:p>
        </w:tc>
      </w:tr>
    </w:tbl>
    <w:p w14:paraId="20D76127" w14:textId="77777777" w:rsidR="00C705E0" w:rsidRPr="002D7063" w:rsidRDefault="00C705E0" w:rsidP="00C705E0">
      <w:pPr>
        <w:jc w:val="both"/>
        <w:rPr>
          <w:rFonts w:ascii="Times New Roman" w:eastAsia="Times New Roman" w:hAnsi="Times New Roman" w:cs="Times New Roman"/>
          <w:bCs/>
          <w:lang w:val="es-MX"/>
        </w:rPr>
      </w:pPr>
    </w:p>
    <w:p w14:paraId="01B6E220" w14:textId="77777777" w:rsidR="00C705E0" w:rsidRPr="002D7063" w:rsidRDefault="00C705E0" w:rsidP="00C705E0">
      <w:pPr>
        <w:jc w:val="both"/>
        <w:rPr>
          <w:rFonts w:ascii="Times New Roman" w:eastAsia="Times New Roman" w:hAnsi="Times New Roman" w:cs="Times New Roman"/>
          <w:bCs/>
          <w:lang w:val="es-MX"/>
        </w:rPr>
      </w:pPr>
    </w:p>
    <w:p w14:paraId="600D87A4" w14:textId="77777777" w:rsidR="00C705E0" w:rsidRPr="002D7063" w:rsidRDefault="00C705E0" w:rsidP="00C705E0">
      <w:pPr>
        <w:jc w:val="both"/>
        <w:rPr>
          <w:rFonts w:ascii="Times New Roman" w:eastAsia="Times New Roman" w:hAnsi="Times New Roman" w:cs="Times New Roman"/>
          <w:b/>
          <w:bCs/>
          <w:lang w:val="es-MX"/>
        </w:rPr>
      </w:pPr>
      <w:r w:rsidRPr="002D7063">
        <w:rPr>
          <w:rFonts w:ascii="Times New Roman" w:eastAsia="Times New Roman" w:hAnsi="Times New Roman" w:cs="Times New Roman"/>
          <w:b/>
          <w:bCs/>
          <w:lang w:val="es-MX"/>
        </w:rPr>
        <w:t>Numeral 7.</w:t>
      </w:r>
    </w:p>
    <w:p w14:paraId="02198A42" w14:textId="77777777" w:rsidR="00C705E0" w:rsidRPr="002D7063" w:rsidRDefault="00C705E0" w:rsidP="00C705E0">
      <w:pPr>
        <w:jc w:val="both"/>
        <w:rPr>
          <w:rFonts w:ascii="Times New Roman" w:eastAsia="Times New Roman" w:hAnsi="Times New Roman" w:cs="Times New Roman"/>
          <w:b/>
          <w:bCs/>
          <w:lang w:val="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1341"/>
        <w:gridCol w:w="1511"/>
        <w:gridCol w:w="1469"/>
        <w:gridCol w:w="1431"/>
        <w:gridCol w:w="1410"/>
      </w:tblGrid>
      <w:tr w:rsidR="00C705E0" w:rsidRPr="002D7063" w14:paraId="101B2399" w14:textId="77777777" w:rsidTr="00E76287">
        <w:tc>
          <w:tcPr>
            <w:tcW w:w="1577" w:type="dxa"/>
            <w:shd w:val="clear" w:color="auto" w:fill="DCE6F1"/>
            <w:vAlign w:val="center"/>
          </w:tcPr>
          <w:p w14:paraId="28D9AAC5" w14:textId="77777777" w:rsidR="00C705E0" w:rsidRPr="002D7063" w:rsidRDefault="00C705E0" w:rsidP="00E76287">
            <w:pPr>
              <w:jc w:val="center"/>
              <w:rPr>
                <w:rFonts w:ascii="Times New Roman" w:eastAsia="Times New Roman" w:hAnsi="Times New Roman" w:cs="Times New Roman"/>
                <w:b/>
                <w:bCs/>
              </w:rPr>
            </w:pPr>
          </w:p>
        </w:tc>
        <w:tc>
          <w:tcPr>
            <w:tcW w:w="1542" w:type="dxa"/>
            <w:shd w:val="clear" w:color="auto" w:fill="DCE6F1"/>
            <w:vAlign w:val="center"/>
          </w:tcPr>
          <w:p w14:paraId="4179022A"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Enero</w:t>
            </w:r>
          </w:p>
        </w:tc>
        <w:tc>
          <w:tcPr>
            <w:tcW w:w="1701" w:type="dxa"/>
            <w:shd w:val="clear" w:color="auto" w:fill="DCE6F1"/>
            <w:vAlign w:val="center"/>
          </w:tcPr>
          <w:p w14:paraId="5A54D162"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Febrero</w:t>
            </w:r>
          </w:p>
        </w:tc>
        <w:tc>
          <w:tcPr>
            <w:tcW w:w="1701" w:type="dxa"/>
            <w:shd w:val="clear" w:color="auto" w:fill="DCE6F1"/>
            <w:vAlign w:val="center"/>
          </w:tcPr>
          <w:p w14:paraId="02F18B6D"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Marzo</w:t>
            </w:r>
          </w:p>
        </w:tc>
        <w:tc>
          <w:tcPr>
            <w:tcW w:w="1701" w:type="dxa"/>
            <w:shd w:val="clear" w:color="auto" w:fill="DCE6F1"/>
            <w:vAlign w:val="center"/>
          </w:tcPr>
          <w:p w14:paraId="077E7A84"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Abril</w:t>
            </w:r>
          </w:p>
        </w:tc>
        <w:tc>
          <w:tcPr>
            <w:tcW w:w="1559" w:type="dxa"/>
            <w:shd w:val="clear" w:color="auto" w:fill="DCE6F1"/>
            <w:vAlign w:val="center"/>
          </w:tcPr>
          <w:p w14:paraId="1A2EC9FD"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Total</w:t>
            </w:r>
          </w:p>
          <w:p w14:paraId="1007A394"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General</w:t>
            </w:r>
          </w:p>
        </w:tc>
      </w:tr>
      <w:tr w:rsidR="00C705E0" w:rsidRPr="002D7063" w14:paraId="4B5C6565" w14:textId="77777777" w:rsidTr="00E76287">
        <w:tc>
          <w:tcPr>
            <w:tcW w:w="1577" w:type="dxa"/>
            <w:shd w:val="clear" w:color="auto" w:fill="D9D9D9"/>
          </w:tcPr>
          <w:p w14:paraId="7C315099" w14:textId="77777777" w:rsidR="00C705E0" w:rsidRPr="002D7063" w:rsidRDefault="00C705E0" w:rsidP="00E76287">
            <w:pPr>
              <w:rPr>
                <w:rFonts w:ascii="Times New Roman" w:eastAsia="Times New Roman" w:hAnsi="Times New Roman" w:cs="Times New Roman"/>
                <w:b/>
                <w:bCs/>
              </w:rPr>
            </w:pPr>
            <w:r w:rsidRPr="002D7063">
              <w:rPr>
                <w:rFonts w:ascii="Times New Roman" w:eastAsia="Times New Roman" w:hAnsi="Times New Roman" w:cs="Times New Roman"/>
                <w:b/>
                <w:bCs/>
              </w:rPr>
              <w:t>Hombres</w:t>
            </w:r>
          </w:p>
        </w:tc>
        <w:tc>
          <w:tcPr>
            <w:tcW w:w="1542" w:type="dxa"/>
            <w:shd w:val="clear" w:color="auto" w:fill="D9D9D9"/>
          </w:tcPr>
          <w:p w14:paraId="0AEE05FE"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8</w:t>
            </w:r>
          </w:p>
        </w:tc>
        <w:tc>
          <w:tcPr>
            <w:tcW w:w="1701" w:type="dxa"/>
            <w:shd w:val="clear" w:color="auto" w:fill="D9D9D9"/>
          </w:tcPr>
          <w:p w14:paraId="68689BA4"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20</w:t>
            </w:r>
          </w:p>
        </w:tc>
        <w:tc>
          <w:tcPr>
            <w:tcW w:w="1701" w:type="dxa"/>
            <w:shd w:val="clear" w:color="auto" w:fill="D9D9D9"/>
          </w:tcPr>
          <w:p w14:paraId="1027CF87"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13</w:t>
            </w:r>
          </w:p>
        </w:tc>
        <w:tc>
          <w:tcPr>
            <w:tcW w:w="1701" w:type="dxa"/>
            <w:shd w:val="clear" w:color="auto" w:fill="D9D9D9"/>
          </w:tcPr>
          <w:p w14:paraId="62512590"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5</w:t>
            </w:r>
          </w:p>
        </w:tc>
        <w:tc>
          <w:tcPr>
            <w:tcW w:w="1559" w:type="dxa"/>
            <w:shd w:val="clear" w:color="auto" w:fill="D9D9D9"/>
          </w:tcPr>
          <w:p w14:paraId="5E1AF601"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46</w:t>
            </w:r>
          </w:p>
        </w:tc>
      </w:tr>
      <w:tr w:rsidR="00C705E0" w:rsidRPr="002D7063" w14:paraId="1D76CC4B" w14:textId="77777777" w:rsidTr="00E76287">
        <w:tc>
          <w:tcPr>
            <w:tcW w:w="1577" w:type="dxa"/>
            <w:shd w:val="clear" w:color="auto" w:fill="auto"/>
          </w:tcPr>
          <w:p w14:paraId="32AAB626"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permanente</w:t>
            </w:r>
          </w:p>
        </w:tc>
        <w:tc>
          <w:tcPr>
            <w:tcW w:w="1542" w:type="dxa"/>
            <w:shd w:val="clear" w:color="auto" w:fill="auto"/>
          </w:tcPr>
          <w:p w14:paraId="5A1A9D34"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c>
          <w:tcPr>
            <w:tcW w:w="1701" w:type="dxa"/>
            <w:shd w:val="clear" w:color="auto" w:fill="auto"/>
          </w:tcPr>
          <w:p w14:paraId="4A0DC615"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c>
          <w:tcPr>
            <w:tcW w:w="1701" w:type="dxa"/>
            <w:shd w:val="clear" w:color="auto" w:fill="auto"/>
          </w:tcPr>
          <w:p w14:paraId="0D74E694"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6</w:t>
            </w:r>
          </w:p>
        </w:tc>
        <w:tc>
          <w:tcPr>
            <w:tcW w:w="1701" w:type="dxa"/>
            <w:shd w:val="clear" w:color="auto" w:fill="auto"/>
          </w:tcPr>
          <w:p w14:paraId="58BE722A"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559" w:type="dxa"/>
            <w:shd w:val="clear" w:color="auto" w:fill="auto"/>
          </w:tcPr>
          <w:p w14:paraId="1D2E8A2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15</w:t>
            </w:r>
          </w:p>
        </w:tc>
      </w:tr>
      <w:tr w:rsidR="00C705E0" w:rsidRPr="002D7063" w14:paraId="1D0F4B3B" w14:textId="77777777" w:rsidTr="00E76287">
        <w:tc>
          <w:tcPr>
            <w:tcW w:w="1577" w:type="dxa"/>
            <w:shd w:val="clear" w:color="auto" w:fill="auto"/>
          </w:tcPr>
          <w:p w14:paraId="71880FB7"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temporal</w:t>
            </w:r>
          </w:p>
        </w:tc>
        <w:tc>
          <w:tcPr>
            <w:tcW w:w="1542" w:type="dxa"/>
            <w:shd w:val="clear" w:color="auto" w:fill="auto"/>
          </w:tcPr>
          <w:p w14:paraId="0BCFE1B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c>
          <w:tcPr>
            <w:tcW w:w="1701" w:type="dxa"/>
            <w:shd w:val="clear" w:color="auto" w:fill="auto"/>
          </w:tcPr>
          <w:p w14:paraId="4112AAE8"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16</w:t>
            </w:r>
          </w:p>
        </w:tc>
        <w:tc>
          <w:tcPr>
            <w:tcW w:w="1701" w:type="dxa"/>
            <w:shd w:val="clear" w:color="auto" w:fill="auto"/>
          </w:tcPr>
          <w:p w14:paraId="04334B12"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7</w:t>
            </w:r>
          </w:p>
        </w:tc>
        <w:tc>
          <w:tcPr>
            <w:tcW w:w="1701" w:type="dxa"/>
            <w:shd w:val="clear" w:color="auto" w:fill="auto"/>
          </w:tcPr>
          <w:p w14:paraId="3ED39B4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c>
          <w:tcPr>
            <w:tcW w:w="1559" w:type="dxa"/>
            <w:shd w:val="clear" w:color="auto" w:fill="auto"/>
          </w:tcPr>
          <w:p w14:paraId="56F8ACF0"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31</w:t>
            </w:r>
          </w:p>
        </w:tc>
      </w:tr>
      <w:tr w:rsidR="00C705E0" w:rsidRPr="002D7063" w14:paraId="149F4933" w14:textId="77777777" w:rsidTr="00E76287">
        <w:tc>
          <w:tcPr>
            <w:tcW w:w="1577" w:type="dxa"/>
            <w:shd w:val="clear" w:color="auto" w:fill="D9D9D9"/>
          </w:tcPr>
          <w:p w14:paraId="6EC5DA51" w14:textId="77777777" w:rsidR="00C705E0" w:rsidRPr="002D7063" w:rsidRDefault="00C705E0" w:rsidP="00E76287">
            <w:pPr>
              <w:rPr>
                <w:rFonts w:ascii="Times New Roman" w:eastAsia="Times New Roman" w:hAnsi="Times New Roman" w:cs="Times New Roman"/>
                <w:b/>
                <w:bCs/>
              </w:rPr>
            </w:pPr>
            <w:r w:rsidRPr="002D7063">
              <w:rPr>
                <w:rFonts w:ascii="Times New Roman" w:eastAsia="Times New Roman" w:hAnsi="Times New Roman" w:cs="Times New Roman"/>
                <w:b/>
                <w:bCs/>
              </w:rPr>
              <w:t>Mujeres</w:t>
            </w:r>
          </w:p>
        </w:tc>
        <w:tc>
          <w:tcPr>
            <w:tcW w:w="1542" w:type="dxa"/>
            <w:shd w:val="clear" w:color="auto" w:fill="D9D9D9"/>
          </w:tcPr>
          <w:p w14:paraId="375544FF"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3</w:t>
            </w:r>
          </w:p>
        </w:tc>
        <w:tc>
          <w:tcPr>
            <w:tcW w:w="1701" w:type="dxa"/>
            <w:shd w:val="clear" w:color="auto" w:fill="D9D9D9"/>
          </w:tcPr>
          <w:p w14:paraId="5D44AFF2"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2</w:t>
            </w:r>
          </w:p>
        </w:tc>
        <w:tc>
          <w:tcPr>
            <w:tcW w:w="1701" w:type="dxa"/>
            <w:shd w:val="clear" w:color="auto" w:fill="D9D9D9"/>
          </w:tcPr>
          <w:p w14:paraId="2F1EB16E"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1</w:t>
            </w:r>
          </w:p>
        </w:tc>
        <w:tc>
          <w:tcPr>
            <w:tcW w:w="1701" w:type="dxa"/>
            <w:shd w:val="clear" w:color="auto" w:fill="D9D9D9"/>
          </w:tcPr>
          <w:p w14:paraId="47898C9F"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1</w:t>
            </w:r>
          </w:p>
        </w:tc>
        <w:tc>
          <w:tcPr>
            <w:tcW w:w="1559" w:type="dxa"/>
            <w:shd w:val="clear" w:color="auto" w:fill="D9D9D9"/>
          </w:tcPr>
          <w:p w14:paraId="02E48A6E"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7</w:t>
            </w:r>
          </w:p>
        </w:tc>
      </w:tr>
      <w:tr w:rsidR="00C705E0" w:rsidRPr="002D7063" w14:paraId="6F095A54" w14:textId="77777777" w:rsidTr="00E76287">
        <w:tc>
          <w:tcPr>
            <w:tcW w:w="1577" w:type="dxa"/>
            <w:shd w:val="clear" w:color="auto" w:fill="auto"/>
          </w:tcPr>
          <w:p w14:paraId="3DC7D597"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permanente</w:t>
            </w:r>
          </w:p>
        </w:tc>
        <w:tc>
          <w:tcPr>
            <w:tcW w:w="1542" w:type="dxa"/>
            <w:shd w:val="clear" w:color="auto" w:fill="auto"/>
          </w:tcPr>
          <w:p w14:paraId="3659C4D8"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701" w:type="dxa"/>
            <w:shd w:val="clear" w:color="auto" w:fill="auto"/>
          </w:tcPr>
          <w:p w14:paraId="2CE154C8" w14:textId="77777777" w:rsidR="00C705E0" w:rsidRPr="002D7063" w:rsidRDefault="00C705E0" w:rsidP="00E76287">
            <w:pPr>
              <w:jc w:val="center"/>
              <w:rPr>
                <w:rFonts w:ascii="Times New Roman" w:eastAsia="Times New Roman" w:hAnsi="Times New Roman" w:cs="Times New Roman"/>
                <w:bCs/>
              </w:rPr>
            </w:pPr>
          </w:p>
        </w:tc>
        <w:tc>
          <w:tcPr>
            <w:tcW w:w="1701" w:type="dxa"/>
            <w:shd w:val="clear" w:color="auto" w:fill="auto"/>
          </w:tcPr>
          <w:p w14:paraId="5B7E4CFA" w14:textId="77777777" w:rsidR="00C705E0" w:rsidRPr="002D7063" w:rsidRDefault="00C705E0" w:rsidP="00E76287">
            <w:pPr>
              <w:jc w:val="center"/>
              <w:rPr>
                <w:rFonts w:ascii="Times New Roman" w:eastAsia="Times New Roman" w:hAnsi="Times New Roman" w:cs="Times New Roman"/>
                <w:bCs/>
              </w:rPr>
            </w:pPr>
          </w:p>
        </w:tc>
        <w:tc>
          <w:tcPr>
            <w:tcW w:w="1701" w:type="dxa"/>
            <w:shd w:val="clear" w:color="auto" w:fill="auto"/>
          </w:tcPr>
          <w:p w14:paraId="175C083C" w14:textId="77777777" w:rsidR="00C705E0" w:rsidRPr="002D7063" w:rsidRDefault="00C705E0" w:rsidP="00E76287">
            <w:pPr>
              <w:jc w:val="center"/>
              <w:rPr>
                <w:rFonts w:ascii="Times New Roman" w:eastAsia="Times New Roman" w:hAnsi="Times New Roman" w:cs="Times New Roman"/>
                <w:bCs/>
              </w:rPr>
            </w:pPr>
          </w:p>
        </w:tc>
        <w:tc>
          <w:tcPr>
            <w:tcW w:w="1559" w:type="dxa"/>
            <w:shd w:val="clear" w:color="auto" w:fill="auto"/>
          </w:tcPr>
          <w:p w14:paraId="40B4B17A"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r>
      <w:tr w:rsidR="00C705E0" w:rsidRPr="002D7063" w14:paraId="0816CAA1" w14:textId="77777777" w:rsidTr="00E76287">
        <w:tc>
          <w:tcPr>
            <w:tcW w:w="1577" w:type="dxa"/>
            <w:shd w:val="clear" w:color="auto" w:fill="auto"/>
          </w:tcPr>
          <w:p w14:paraId="54DB2D85"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temporal</w:t>
            </w:r>
          </w:p>
        </w:tc>
        <w:tc>
          <w:tcPr>
            <w:tcW w:w="1542" w:type="dxa"/>
            <w:shd w:val="clear" w:color="auto" w:fill="auto"/>
          </w:tcPr>
          <w:p w14:paraId="776E1B75"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1701" w:type="dxa"/>
            <w:shd w:val="clear" w:color="auto" w:fill="auto"/>
          </w:tcPr>
          <w:p w14:paraId="56205708"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1701" w:type="dxa"/>
            <w:shd w:val="clear" w:color="auto" w:fill="auto"/>
          </w:tcPr>
          <w:p w14:paraId="31B7ADBE"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701" w:type="dxa"/>
            <w:shd w:val="clear" w:color="auto" w:fill="auto"/>
          </w:tcPr>
          <w:p w14:paraId="6E9111B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559" w:type="dxa"/>
            <w:shd w:val="clear" w:color="auto" w:fill="auto"/>
          </w:tcPr>
          <w:p w14:paraId="4E615C1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6</w:t>
            </w:r>
          </w:p>
        </w:tc>
      </w:tr>
      <w:tr w:rsidR="00C705E0" w:rsidRPr="002D7063" w14:paraId="4955B9F6" w14:textId="77777777" w:rsidTr="00E76287">
        <w:tc>
          <w:tcPr>
            <w:tcW w:w="1577" w:type="dxa"/>
            <w:shd w:val="clear" w:color="auto" w:fill="DCE6F1"/>
            <w:vAlign w:val="center"/>
          </w:tcPr>
          <w:p w14:paraId="6D684805" w14:textId="77777777" w:rsidR="00C705E0" w:rsidRPr="002D7063" w:rsidRDefault="00C705E0" w:rsidP="00E76287">
            <w:pPr>
              <w:rPr>
                <w:rFonts w:ascii="Times New Roman" w:eastAsia="Times New Roman" w:hAnsi="Times New Roman" w:cs="Times New Roman"/>
                <w:b/>
                <w:bCs/>
              </w:rPr>
            </w:pPr>
            <w:r w:rsidRPr="002D7063">
              <w:rPr>
                <w:rFonts w:ascii="Times New Roman" w:eastAsia="Times New Roman" w:hAnsi="Times New Roman" w:cs="Times New Roman"/>
                <w:b/>
                <w:bCs/>
              </w:rPr>
              <w:t>Total General</w:t>
            </w:r>
          </w:p>
        </w:tc>
        <w:tc>
          <w:tcPr>
            <w:tcW w:w="1542" w:type="dxa"/>
            <w:shd w:val="clear" w:color="auto" w:fill="DCE6F1"/>
            <w:vAlign w:val="center"/>
          </w:tcPr>
          <w:p w14:paraId="549FD73C"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11</w:t>
            </w:r>
          </w:p>
        </w:tc>
        <w:tc>
          <w:tcPr>
            <w:tcW w:w="1701" w:type="dxa"/>
            <w:shd w:val="clear" w:color="auto" w:fill="DCE6F1"/>
            <w:vAlign w:val="center"/>
          </w:tcPr>
          <w:p w14:paraId="1310F689"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22</w:t>
            </w:r>
          </w:p>
        </w:tc>
        <w:tc>
          <w:tcPr>
            <w:tcW w:w="1701" w:type="dxa"/>
            <w:shd w:val="clear" w:color="auto" w:fill="DCE6F1"/>
            <w:vAlign w:val="center"/>
          </w:tcPr>
          <w:p w14:paraId="0CCEA22A"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14</w:t>
            </w:r>
          </w:p>
        </w:tc>
        <w:tc>
          <w:tcPr>
            <w:tcW w:w="1701" w:type="dxa"/>
            <w:shd w:val="clear" w:color="auto" w:fill="DCE6F1"/>
            <w:vAlign w:val="center"/>
          </w:tcPr>
          <w:p w14:paraId="6E2FE82B"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6</w:t>
            </w:r>
          </w:p>
        </w:tc>
        <w:tc>
          <w:tcPr>
            <w:tcW w:w="1559" w:type="dxa"/>
            <w:shd w:val="clear" w:color="auto" w:fill="DCE6F1"/>
            <w:vAlign w:val="center"/>
          </w:tcPr>
          <w:p w14:paraId="3EEA9B54"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53</w:t>
            </w:r>
          </w:p>
        </w:tc>
      </w:tr>
    </w:tbl>
    <w:p w14:paraId="78CBE10A" w14:textId="77777777" w:rsidR="00C705E0" w:rsidRPr="002D7063" w:rsidRDefault="00C705E0" w:rsidP="00C705E0">
      <w:pPr>
        <w:jc w:val="both"/>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9"/>
        <w:gridCol w:w="1353"/>
        <w:gridCol w:w="1410"/>
        <w:gridCol w:w="1368"/>
        <w:gridCol w:w="1330"/>
        <w:gridCol w:w="1410"/>
      </w:tblGrid>
      <w:tr w:rsidR="00C705E0" w:rsidRPr="002D7063" w14:paraId="2893DDF8" w14:textId="77777777" w:rsidTr="00E76287">
        <w:tc>
          <w:tcPr>
            <w:tcW w:w="1985" w:type="dxa"/>
            <w:shd w:val="clear" w:color="auto" w:fill="DCE6F1"/>
            <w:vAlign w:val="center"/>
          </w:tcPr>
          <w:p w14:paraId="40853232"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Rango de Edad</w:t>
            </w:r>
          </w:p>
        </w:tc>
        <w:tc>
          <w:tcPr>
            <w:tcW w:w="1559" w:type="dxa"/>
            <w:shd w:val="clear" w:color="auto" w:fill="DCE6F1"/>
            <w:vAlign w:val="center"/>
          </w:tcPr>
          <w:p w14:paraId="50E381DA"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Enero</w:t>
            </w:r>
          </w:p>
        </w:tc>
        <w:tc>
          <w:tcPr>
            <w:tcW w:w="1559" w:type="dxa"/>
            <w:shd w:val="clear" w:color="auto" w:fill="DCE6F1"/>
            <w:vAlign w:val="center"/>
          </w:tcPr>
          <w:p w14:paraId="42F9724B"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Febrero</w:t>
            </w:r>
          </w:p>
        </w:tc>
        <w:tc>
          <w:tcPr>
            <w:tcW w:w="1559" w:type="dxa"/>
            <w:shd w:val="clear" w:color="auto" w:fill="DCE6F1"/>
            <w:vAlign w:val="center"/>
          </w:tcPr>
          <w:p w14:paraId="76A288E0"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Marzo</w:t>
            </w:r>
          </w:p>
        </w:tc>
        <w:tc>
          <w:tcPr>
            <w:tcW w:w="1559" w:type="dxa"/>
            <w:shd w:val="clear" w:color="auto" w:fill="DCE6F1"/>
            <w:vAlign w:val="center"/>
          </w:tcPr>
          <w:p w14:paraId="5469ED37"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Abril</w:t>
            </w:r>
          </w:p>
        </w:tc>
        <w:tc>
          <w:tcPr>
            <w:tcW w:w="1559" w:type="dxa"/>
            <w:shd w:val="clear" w:color="auto" w:fill="DCE6F1"/>
            <w:vAlign w:val="center"/>
          </w:tcPr>
          <w:p w14:paraId="7EBE29EC"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Total</w:t>
            </w:r>
          </w:p>
          <w:p w14:paraId="605B45DB"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General</w:t>
            </w:r>
          </w:p>
        </w:tc>
      </w:tr>
      <w:tr w:rsidR="00C705E0" w:rsidRPr="002D7063" w14:paraId="29A0B953" w14:textId="77777777" w:rsidTr="00E76287">
        <w:tc>
          <w:tcPr>
            <w:tcW w:w="1985" w:type="dxa"/>
            <w:shd w:val="clear" w:color="auto" w:fill="D9D9D9"/>
          </w:tcPr>
          <w:p w14:paraId="4BB72CCA" w14:textId="77777777" w:rsidR="00C705E0" w:rsidRPr="002D7063" w:rsidRDefault="00C705E0" w:rsidP="00E76287">
            <w:pPr>
              <w:rPr>
                <w:rFonts w:ascii="Times New Roman" w:eastAsia="Times New Roman" w:hAnsi="Times New Roman" w:cs="Times New Roman"/>
                <w:b/>
                <w:bCs/>
              </w:rPr>
            </w:pPr>
            <w:r w:rsidRPr="002D7063">
              <w:rPr>
                <w:rFonts w:ascii="Times New Roman" w:eastAsia="Times New Roman" w:hAnsi="Times New Roman" w:cs="Times New Roman"/>
                <w:b/>
                <w:bCs/>
              </w:rPr>
              <w:t>18-29</w:t>
            </w:r>
          </w:p>
        </w:tc>
        <w:tc>
          <w:tcPr>
            <w:tcW w:w="1559" w:type="dxa"/>
            <w:shd w:val="clear" w:color="auto" w:fill="D9D9D9"/>
          </w:tcPr>
          <w:p w14:paraId="4D3E15FA"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7</w:t>
            </w:r>
          </w:p>
        </w:tc>
        <w:tc>
          <w:tcPr>
            <w:tcW w:w="1559" w:type="dxa"/>
            <w:shd w:val="clear" w:color="auto" w:fill="D9D9D9"/>
          </w:tcPr>
          <w:p w14:paraId="61DDF46E"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7</w:t>
            </w:r>
          </w:p>
        </w:tc>
        <w:tc>
          <w:tcPr>
            <w:tcW w:w="1559" w:type="dxa"/>
            <w:shd w:val="clear" w:color="auto" w:fill="D9D9D9"/>
          </w:tcPr>
          <w:p w14:paraId="1AF70D49"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7</w:t>
            </w:r>
          </w:p>
        </w:tc>
        <w:tc>
          <w:tcPr>
            <w:tcW w:w="1559" w:type="dxa"/>
            <w:shd w:val="clear" w:color="auto" w:fill="D9D9D9"/>
          </w:tcPr>
          <w:p w14:paraId="12C55D86"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2</w:t>
            </w:r>
          </w:p>
        </w:tc>
        <w:tc>
          <w:tcPr>
            <w:tcW w:w="1559" w:type="dxa"/>
            <w:shd w:val="clear" w:color="auto" w:fill="D9D9D9"/>
          </w:tcPr>
          <w:p w14:paraId="38A19367"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23</w:t>
            </w:r>
          </w:p>
        </w:tc>
      </w:tr>
      <w:tr w:rsidR="00C705E0" w:rsidRPr="002D7063" w14:paraId="07EBBC85" w14:textId="77777777" w:rsidTr="00E76287">
        <w:tc>
          <w:tcPr>
            <w:tcW w:w="1985" w:type="dxa"/>
            <w:shd w:val="clear" w:color="auto" w:fill="auto"/>
          </w:tcPr>
          <w:p w14:paraId="15F27601"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permanente</w:t>
            </w:r>
          </w:p>
        </w:tc>
        <w:tc>
          <w:tcPr>
            <w:tcW w:w="1559" w:type="dxa"/>
            <w:shd w:val="clear" w:color="auto" w:fill="auto"/>
          </w:tcPr>
          <w:p w14:paraId="11A5B778"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c>
          <w:tcPr>
            <w:tcW w:w="1559" w:type="dxa"/>
            <w:shd w:val="clear" w:color="auto" w:fill="auto"/>
          </w:tcPr>
          <w:p w14:paraId="1D7C256D"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559" w:type="dxa"/>
            <w:shd w:val="clear" w:color="auto" w:fill="auto"/>
          </w:tcPr>
          <w:p w14:paraId="3EB48E3B"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c>
          <w:tcPr>
            <w:tcW w:w="1559" w:type="dxa"/>
            <w:shd w:val="clear" w:color="auto" w:fill="auto"/>
          </w:tcPr>
          <w:p w14:paraId="2FC139C9"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1559" w:type="dxa"/>
            <w:shd w:val="clear" w:color="auto" w:fill="auto"/>
          </w:tcPr>
          <w:p w14:paraId="22D2B162"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8</w:t>
            </w:r>
          </w:p>
        </w:tc>
      </w:tr>
      <w:tr w:rsidR="00C705E0" w:rsidRPr="002D7063" w14:paraId="2C66C3A7" w14:textId="77777777" w:rsidTr="00E76287">
        <w:tc>
          <w:tcPr>
            <w:tcW w:w="1985" w:type="dxa"/>
            <w:shd w:val="clear" w:color="auto" w:fill="auto"/>
          </w:tcPr>
          <w:p w14:paraId="79ABEB77"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temporal</w:t>
            </w:r>
          </w:p>
        </w:tc>
        <w:tc>
          <w:tcPr>
            <w:tcW w:w="1559" w:type="dxa"/>
            <w:shd w:val="clear" w:color="auto" w:fill="auto"/>
          </w:tcPr>
          <w:p w14:paraId="53753A6D"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c>
          <w:tcPr>
            <w:tcW w:w="1559" w:type="dxa"/>
            <w:shd w:val="clear" w:color="auto" w:fill="auto"/>
          </w:tcPr>
          <w:p w14:paraId="534F4DB9"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6</w:t>
            </w:r>
          </w:p>
        </w:tc>
        <w:tc>
          <w:tcPr>
            <w:tcW w:w="1559" w:type="dxa"/>
            <w:shd w:val="clear" w:color="auto" w:fill="auto"/>
          </w:tcPr>
          <w:p w14:paraId="2465A22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c>
          <w:tcPr>
            <w:tcW w:w="1559" w:type="dxa"/>
            <w:shd w:val="clear" w:color="auto" w:fill="auto"/>
          </w:tcPr>
          <w:p w14:paraId="6A0A73E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1559" w:type="dxa"/>
            <w:shd w:val="clear" w:color="auto" w:fill="auto"/>
          </w:tcPr>
          <w:p w14:paraId="2E0C640B"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15</w:t>
            </w:r>
          </w:p>
        </w:tc>
      </w:tr>
      <w:tr w:rsidR="00C705E0" w:rsidRPr="002D7063" w14:paraId="1C2587F1" w14:textId="77777777" w:rsidTr="00E76287">
        <w:tc>
          <w:tcPr>
            <w:tcW w:w="1985" w:type="dxa"/>
            <w:shd w:val="clear" w:color="auto" w:fill="D9D9D9"/>
          </w:tcPr>
          <w:p w14:paraId="7D6CA658" w14:textId="77777777" w:rsidR="00C705E0" w:rsidRPr="002D7063" w:rsidRDefault="00C705E0" w:rsidP="00E76287">
            <w:pPr>
              <w:rPr>
                <w:rFonts w:ascii="Times New Roman" w:eastAsia="Times New Roman" w:hAnsi="Times New Roman" w:cs="Times New Roman"/>
                <w:b/>
                <w:bCs/>
              </w:rPr>
            </w:pPr>
            <w:r w:rsidRPr="002D7063">
              <w:rPr>
                <w:rFonts w:ascii="Times New Roman" w:eastAsia="Times New Roman" w:hAnsi="Times New Roman" w:cs="Times New Roman"/>
                <w:b/>
                <w:bCs/>
              </w:rPr>
              <w:t>30-50</w:t>
            </w:r>
          </w:p>
        </w:tc>
        <w:tc>
          <w:tcPr>
            <w:tcW w:w="1559" w:type="dxa"/>
            <w:shd w:val="clear" w:color="auto" w:fill="D9D9D9"/>
          </w:tcPr>
          <w:p w14:paraId="4C368583"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4</w:t>
            </w:r>
          </w:p>
        </w:tc>
        <w:tc>
          <w:tcPr>
            <w:tcW w:w="1559" w:type="dxa"/>
            <w:shd w:val="clear" w:color="auto" w:fill="D9D9D9"/>
          </w:tcPr>
          <w:p w14:paraId="62ACE30E"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11</w:t>
            </w:r>
          </w:p>
        </w:tc>
        <w:tc>
          <w:tcPr>
            <w:tcW w:w="1559" w:type="dxa"/>
            <w:shd w:val="clear" w:color="auto" w:fill="D9D9D9"/>
          </w:tcPr>
          <w:p w14:paraId="1D8F8294"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6</w:t>
            </w:r>
          </w:p>
        </w:tc>
        <w:tc>
          <w:tcPr>
            <w:tcW w:w="1559" w:type="dxa"/>
            <w:shd w:val="clear" w:color="auto" w:fill="D9D9D9"/>
          </w:tcPr>
          <w:p w14:paraId="25913039"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4</w:t>
            </w:r>
          </w:p>
        </w:tc>
        <w:tc>
          <w:tcPr>
            <w:tcW w:w="1559" w:type="dxa"/>
            <w:shd w:val="clear" w:color="auto" w:fill="D9D9D9"/>
          </w:tcPr>
          <w:p w14:paraId="4DF3C6FC"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25</w:t>
            </w:r>
          </w:p>
        </w:tc>
      </w:tr>
      <w:tr w:rsidR="00C705E0" w:rsidRPr="002D7063" w14:paraId="4EB71710" w14:textId="77777777" w:rsidTr="00E76287">
        <w:tc>
          <w:tcPr>
            <w:tcW w:w="1985" w:type="dxa"/>
            <w:shd w:val="clear" w:color="auto" w:fill="auto"/>
          </w:tcPr>
          <w:p w14:paraId="66DCEC95"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permanente</w:t>
            </w:r>
          </w:p>
        </w:tc>
        <w:tc>
          <w:tcPr>
            <w:tcW w:w="1559" w:type="dxa"/>
            <w:shd w:val="clear" w:color="auto" w:fill="auto"/>
          </w:tcPr>
          <w:p w14:paraId="446D0DA2"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1559" w:type="dxa"/>
            <w:shd w:val="clear" w:color="auto" w:fill="auto"/>
          </w:tcPr>
          <w:p w14:paraId="26B0E335"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1559" w:type="dxa"/>
            <w:shd w:val="clear" w:color="auto" w:fill="auto"/>
          </w:tcPr>
          <w:p w14:paraId="6B093C8C"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1559" w:type="dxa"/>
            <w:shd w:val="clear" w:color="auto" w:fill="auto"/>
          </w:tcPr>
          <w:p w14:paraId="5C64ADF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559" w:type="dxa"/>
            <w:shd w:val="clear" w:color="auto" w:fill="auto"/>
          </w:tcPr>
          <w:p w14:paraId="1D728DD0"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7</w:t>
            </w:r>
          </w:p>
        </w:tc>
      </w:tr>
      <w:tr w:rsidR="00C705E0" w:rsidRPr="002D7063" w14:paraId="1E94743A" w14:textId="77777777" w:rsidTr="00E76287">
        <w:tc>
          <w:tcPr>
            <w:tcW w:w="1985" w:type="dxa"/>
            <w:shd w:val="clear" w:color="auto" w:fill="auto"/>
          </w:tcPr>
          <w:p w14:paraId="60FCAAFC"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temporal</w:t>
            </w:r>
          </w:p>
        </w:tc>
        <w:tc>
          <w:tcPr>
            <w:tcW w:w="1559" w:type="dxa"/>
            <w:shd w:val="clear" w:color="auto" w:fill="auto"/>
          </w:tcPr>
          <w:p w14:paraId="58386E25"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1559" w:type="dxa"/>
            <w:shd w:val="clear" w:color="auto" w:fill="auto"/>
          </w:tcPr>
          <w:p w14:paraId="07E6712A"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9</w:t>
            </w:r>
          </w:p>
        </w:tc>
        <w:tc>
          <w:tcPr>
            <w:tcW w:w="1559" w:type="dxa"/>
            <w:shd w:val="clear" w:color="auto" w:fill="auto"/>
          </w:tcPr>
          <w:p w14:paraId="2E90051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c>
          <w:tcPr>
            <w:tcW w:w="1559" w:type="dxa"/>
            <w:shd w:val="clear" w:color="auto" w:fill="auto"/>
          </w:tcPr>
          <w:p w14:paraId="661F287A"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c>
          <w:tcPr>
            <w:tcW w:w="1559" w:type="dxa"/>
            <w:shd w:val="clear" w:color="auto" w:fill="auto"/>
          </w:tcPr>
          <w:p w14:paraId="5460BF3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18</w:t>
            </w:r>
          </w:p>
        </w:tc>
      </w:tr>
      <w:tr w:rsidR="00C705E0" w:rsidRPr="002D7063" w14:paraId="6BA1A8E6" w14:textId="77777777" w:rsidTr="00E76287">
        <w:tc>
          <w:tcPr>
            <w:tcW w:w="1985" w:type="dxa"/>
            <w:shd w:val="clear" w:color="auto" w:fill="D9D9D9"/>
          </w:tcPr>
          <w:p w14:paraId="403BA758" w14:textId="77777777" w:rsidR="00C705E0" w:rsidRPr="002D7063" w:rsidRDefault="00C705E0" w:rsidP="00E76287">
            <w:pPr>
              <w:rPr>
                <w:rFonts w:ascii="Times New Roman" w:eastAsia="Times New Roman" w:hAnsi="Times New Roman" w:cs="Times New Roman"/>
                <w:b/>
                <w:bCs/>
              </w:rPr>
            </w:pPr>
            <w:r w:rsidRPr="002D7063">
              <w:rPr>
                <w:rFonts w:ascii="Times New Roman" w:eastAsia="Times New Roman" w:hAnsi="Times New Roman" w:cs="Times New Roman"/>
                <w:b/>
                <w:bCs/>
              </w:rPr>
              <w:t>50 y más</w:t>
            </w:r>
          </w:p>
        </w:tc>
        <w:tc>
          <w:tcPr>
            <w:tcW w:w="1559" w:type="dxa"/>
            <w:shd w:val="clear" w:color="auto" w:fill="D9D9D9"/>
          </w:tcPr>
          <w:p w14:paraId="4B8F9F61"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0</w:t>
            </w:r>
          </w:p>
        </w:tc>
        <w:tc>
          <w:tcPr>
            <w:tcW w:w="1559" w:type="dxa"/>
            <w:shd w:val="clear" w:color="auto" w:fill="D9D9D9"/>
          </w:tcPr>
          <w:p w14:paraId="5FE21FDB"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4</w:t>
            </w:r>
          </w:p>
        </w:tc>
        <w:tc>
          <w:tcPr>
            <w:tcW w:w="1559" w:type="dxa"/>
            <w:shd w:val="clear" w:color="auto" w:fill="D9D9D9"/>
          </w:tcPr>
          <w:p w14:paraId="00ED09AD"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1</w:t>
            </w:r>
          </w:p>
        </w:tc>
        <w:tc>
          <w:tcPr>
            <w:tcW w:w="1559" w:type="dxa"/>
            <w:shd w:val="clear" w:color="auto" w:fill="D9D9D9"/>
          </w:tcPr>
          <w:p w14:paraId="2098E1A7"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0</w:t>
            </w:r>
          </w:p>
        </w:tc>
        <w:tc>
          <w:tcPr>
            <w:tcW w:w="1559" w:type="dxa"/>
            <w:shd w:val="clear" w:color="auto" w:fill="D9D9D9"/>
          </w:tcPr>
          <w:p w14:paraId="2415992A"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5</w:t>
            </w:r>
          </w:p>
        </w:tc>
      </w:tr>
      <w:tr w:rsidR="00C705E0" w:rsidRPr="002D7063" w14:paraId="0633C6C9" w14:textId="77777777" w:rsidTr="00E76287">
        <w:tc>
          <w:tcPr>
            <w:tcW w:w="1985" w:type="dxa"/>
            <w:shd w:val="clear" w:color="auto" w:fill="auto"/>
          </w:tcPr>
          <w:p w14:paraId="33D9706F"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permanente</w:t>
            </w:r>
          </w:p>
        </w:tc>
        <w:tc>
          <w:tcPr>
            <w:tcW w:w="1559" w:type="dxa"/>
            <w:shd w:val="clear" w:color="auto" w:fill="auto"/>
          </w:tcPr>
          <w:p w14:paraId="37BB31B5"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1559" w:type="dxa"/>
            <w:shd w:val="clear" w:color="auto" w:fill="auto"/>
          </w:tcPr>
          <w:p w14:paraId="236ECF5D"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559" w:type="dxa"/>
            <w:shd w:val="clear" w:color="auto" w:fill="auto"/>
          </w:tcPr>
          <w:p w14:paraId="6D15D7C2"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1559" w:type="dxa"/>
            <w:shd w:val="clear" w:color="auto" w:fill="auto"/>
          </w:tcPr>
          <w:p w14:paraId="7A03176C"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1559" w:type="dxa"/>
            <w:shd w:val="clear" w:color="auto" w:fill="auto"/>
          </w:tcPr>
          <w:p w14:paraId="63A6847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r>
      <w:tr w:rsidR="00C705E0" w:rsidRPr="002D7063" w14:paraId="6BD49BD9" w14:textId="77777777" w:rsidTr="00E76287">
        <w:tc>
          <w:tcPr>
            <w:tcW w:w="1985" w:type="dxa"/>
            <w:shd w:val="clear" w:color="auto" w:fill="auto"/>
          </w:tcPr>
          <w:p w14:paraId="0B5DB76F" w14:textId="77777777" w:rsidR="00C705E0" w:rsidRPr="002D7063" w:rsidRDefault="00C705E0" w:rsidP="00E76287">
            <w:pPr>
              <w:rPr>
                <w:rFonts w:ascii="Times New Roman" w:eastAsia="Times New Roman" w:hAnsi="Times New Roman" w:cs="Times New Roman"/>
                <w:bCs/>
              </w:rPr>
            </w:pPr>
            <w:r w:rsidRPr="002D7063">
              <w:rPr>
                <w:rFonts w:ascii="Times New Roman" w:eastAsia="Times New Roman" w:hAnsi="Times New Roman" w:cs="Times New Roman"/>
                <w:bCs/>
              </w:rPr>
              <w:t>Discapacidad temporal</w:t>
            </w:r>
          </w:p>
        </w:tc>
        <w:tc>
          <w:tcPr>
            <w:tcW w:w="1559" w:type="dxa"/>
            <w:shd w:val="clear" w:color="auto" w:fill="auto"/>
          </w:tcPr>
          <w:p w14:paraId="2552C975"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1559" w:type="dxa"/>
            <w:shd w:val="clear" w:color="auto" w:fill="auto"/>
          </w:tcPr>
          <w:p w14:paraId="740766D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c>
          <w:tcPr>
            <w:tcW w:w="1559" w:type="dxa"/>
            <w:shd w:val="clear" w:color="auto" w:fill="auto"/>
          </w:tcPr>
          <w:p w14:paraId="5B004D8B"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1559" w:type="dxa"/>
            <w:shd w:val="clear" w:color="auto" w:fill="auto"/>
          </w:tcPr>
          <w:p w14:paraId="35ABC3CF"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0</w:t>
            </w:r>
          </w:p>
        </w:tc>
        <w:tc>
          <w:tcPr>
            <w:tcW w:w="1559" w:type="dxa"/>
            <w:shd w:val="clear" w:color="auto" w:fill="auto"/>
          </w:tcPr>
          <w:p w14:paraId="1983AEC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r>
      <w:tr w:rsidR="00C705E0" w:rsidRPr="002D7063" w14:paraId="66583EBA" w14:textId="77777777" w:rsidTr="00E76287">
        <w:tc>
          <w:tcPr>
            <w:tcW w:w="1985" w:type="dxa"/>
            <w:shd w:val="clear" w:color="auto" w:fill="DCE6F1"/>
            <w:vAlign w:val="center"/>
          </w:tcPr>
          <w:p w14:paraId="566BBD54" w14:textId="77777777" w:rsidR="00C705E0" w:rsidRPr="002D7063" w:rsidRDefault="00C705E0" w:rsidP="00E76287">
            <w:pPr>
              <w:rPr>
                <w:rFonts w:ascii="Times New Roman" w:eastAsia="Times New Roman" w:hAnsi="Times New Roman" w:cs="Times New Roman"/>
                <w:b/>
                <w:bCs/>
              </w:rPr>
            </w:pPr>
            <w:r w:rsidRPr="002D7063">
              <w:rPr>
                <w:rFonts w:ascii="Times New Roman" w:eastAsia="Times New Roman" w:hAnsi="Times New Roman" w:cs="Times New Roman"/>
                <w:b/>
                <w:bCs/>
              </w:rPr>
              <w:t>Total General</w:t>
            </w:r>
          </w:p>
        </w:tc>
        <w:tc>
          <w:tcPr>
            <w:tcW w:w="1559" w:type="dxa"/>
            <w:shd w:val="clear" w:color="auto" w:fill="DCE6F1"/>
            <w:vAlign w:val="center"/>
          </w:tcPr>
          <w:p w14:paraId="7E4B3620"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11</w:t>
            </w:r>
          </w:p>
        </w:tc>
        <w:tc>
          <w:tcPr>
            <w:tcW w:w="1559" w:type="dxa"/>
            <w:shd w:val="clear" w:color="auto" w:fill="DCE6F1"/>
            <w:vAlign w:val="center"/>
          </w:tcPr>
          <w:p w14:paraId="26685812"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22</w:t>
            </w:r>
          </w:p>
        </w:tc>
        <w:tc>
          <w:tcPr>
            <w:tcW w:w="1559" w:type="dxa"/>
            <w:shd w:val="clear" w:color="auto" w:fill="DCE6F1"/>
            <w:vAlign w:val="center"/>
          </w:tcPr>
          <w:p w14:paraId="0C077A7E"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14</w:t>
            </w:r>
          </w:p>
        </w:tc>
        <w:tc>
          <w:tcPr>
            <w:tcW w:w="1559" w:type="dxa"/>
            <w:shd w:val="clear" w:color="auto" w:fill="DCE6F1"/>
            <w:vAlign w:val="center"/>
          </w:tcPr>
          <w:p w14:paraId="15F2DFFC"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6</w:t>
            </w:r>
          </w:p>
        </w:tc>
        <w:tc>
          <w:tcPr>
            <w:tcW w:w="1559" w:type="dxa"/>
            <w:shd w:val="clear" w:color="auto" w:fill="DCE6F1"/>
            <w:vAlign w:val="center"/>
          </w:tcPr>
          <w:p w14:paraId="21878078"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53</w:t>
            </w:r>
          </w:p>
        </w:tc>
      </w:tr>
    </w:tbl>
    <w:p w14:paraId="626B5C2E" w14:textId="77777777" w:rsidR="00C705E0" w:rsidRPr="002D7063" w:rsidRDefault="00C705E0" w:rsidP="00C705E0">
      <w:pPr>
        <w:jc w:val="both"/>
        <w:rPr>
          <w:rFonts w:ascii="Times New Roman" w:hAnsi="Times New Roman" w:cs="Times New Roman"/>
          <w:b/>
        </w:rPr>
      </w:pPr>
    </w:p>
    <w:p w14:paraId="4BBC3F28" w14:textId="77777777" w:rsidR="00C705E0" w:rsidRPr="002D7063" w:rsidRDefault="00C705E0" w:rsidP="00C705E0">
      <w:pPr>
        <w:jc w:val="both"/>
        <w:rPr>
          <w:rFonts w:ascii="Times New Roman" w:hAnsi="Times New Roman" w:cs="Times New Roman"/>
          <w:b/>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2"/>
        <w:gridCol w:w="1917"/>
        <w:gridCol w:w="501"/>
        <w:gridCol w:w="1892"/>
        <w:gridCol w:w="1918"/>
      </w:tblGrid>
      <w:tr w:rsidR="00C705E0" w:rsidRPr="002D7063" w14:paraId="22512A7E" w14:textId="77777777" w:rsidTr="00E76287">
        <w:tc>
          <w:tcPr>
            <w:tcW w:w="2022" w:type="dxa"/>
            <w:shd w:val="clear" w:color="auto" w:fill="DCE6F1"/>
          </w:tcPr>
          <w:p w14:paraId="0FCFB155"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Estado de origen</w:t>
            </w:r>
          </w:p>
        </w:tc>
        <w:tc>
          <w:tcPr>
            <w:tcW w:w="2022" w:type="dxa"/>
            <w:tcBorders>
              <w:right w:val="single" w:sz="4" w:space="0" w:color="auto"/>
            </w:tcBorders>
            <w:shd w:val="clear" w:color="auto" w:fill="DCE6F1"/>
          </w:tcPr>
          <w:p w14:paraId="2DD2CE84"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No. de Repatriados</w:t>
            </w:r>
          </w:p>
        </w:tc>
        <w:tc>
          <w:tcPr>
            <w:tcW w:w="567" w:type="dxa"/>
            <w:tcBorders>
              <w:top w:val="nil"/>
              <w:left w:val="single" w:sz="4" w:space="0" w:color="auto"/>
              <w:bottom w:val="nil"/>
              <w:right w:val="single" w:sz="4" w:space="0" w:color="auto"/>
            </w:tcBorders>
            <w:shd w:val="clear" w:color="auto" w:fill="auto"/>
          </w:tcPr>
          <w:p w14:paraId="0B49601E" w14:textId="77777777" w:rsidR="00C705E0" w:rsidRPr="002D7063" w:rsidRDefault="00C705E0" w:rsidP="00E76287">
            <w:pPr>
              <w:jc w:val="center"/>
              <w:rPr>
                <w:rFonts w:ascii="Times New Roman" w:eastAsia="Times New Roman" w:hAnsi="Times New Roman" w:cs="Times New Roman"/>
                <w:b/>
                <w:bCs/>
              </w:rPr>
            </w:pPr>
          </w:p>
        </w:tc>
        <w:tc>
          <w:tcPr>
            <w:tcW w:w="2023" w:type="dxa"/>
            <w:tcBorders>
              <w:left w:val="single" w:sz="4" w:space="0" w:color="auto"/>
            </w:tcBorders>
            <w:shd w:val="clear" w:color="auto" w:fill="DCE6F1"/>
          </w:tcPr>
          <w:p w14:paraId="18F9214A"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Estado de destino</w:t>
            </w:r>
          </w:p>
        </w:tc>
        <w:tc>
          <w:tcPr>
            <w:tcW w:w="2023" w:type="dxa"/>
            <w:shd w:val="clear" w:color="auto" w:fill="DCE6F1"/>
          </w:tcPr>
          <w:p w14:paraId="287EC4D0"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No. de Repatriados</w:t>
            </w:r>
          </w:p>
        </w:tc>
      </w:tr>
      <w:tr w:rsidR="00C705E0" w:rsidRPr="002D7063" w14:paraId="3DC6F491" w14:textId="77777777" w:rsidTr="00E76287">
        <w:tc>
          <w:tcPr>
            <w:tcW w:w="2022" w:type="dxa"/>
            <w:shd w:val="clear" w:color="auto" w:fill="auto"/>
          </w:tcPr>
          <w:p w14:paraId="1ED7EFD4"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Baja California</w:t>
            </w:r>
          </w:p>
        </w:tc>
        <w:tc>
          <w:tcPr>
            <w:tcW w:w="2022" w:type="dxa"/>
            <w:shd w:val="clear" w:color="auto" w:fill="auto"/>
          </w:tcPr>
          <w:p w14:paraId="5D185980"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567" w:type="dxa"/>
            <w:tcBorders>
              <w:top w:val="nil"/>
              <w:bottom w:val="nil"/>
            </w:tcBorders>
            <w:shd w:val="clear" w:color="auto" w:fill="auto"/>
          </w:tcPr>
          <w:p w14:paraId="0A2E7A44"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3415325C"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Baja California</w:t>
            </w:r>
          </w:p>
        </w:tc>
        <w:tc>
          <w:tcPr>
            <w:tcW w:w="2023" w:type="dxa"/>
            <w:shd w:val="clear" w:color="auto" w:fill="auto"/>
          </w:tcPr>
          <w:p w14:paraId="2C39BAFB"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r>
      <w:tr w:rsidR="00C705E0" w:rsidRPr="002D7063" w14:paraId="2294DFAB" w14:textId="77777777" w:rsidTr="00E76287">
        <w:tc>
          <w:tcPr>
            <w:tcW w:w="2022" w:type="dxa"/>
            <w:shd w:val="clear" w:color="auto" w:fill="auto"/>
          </w:tcPr>
          <w:p w14:paraId="14A14029"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Chiapas</w:t>
            </w:r>
          </w:p>
        </w:tc>
        <w:tc>
          <w:tcPr>
            <w:tcW w:w="2022" w:type="dxa"/>
            <w:shd w:val="clear" w:color="auto" w:fill="auto"/>
          </w:tcPr>
          <w:p w14:paraId="09272470"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567" w:type="dxa"/>
            <w:tcBorders>
              <w:top w:val="nil"/>
              <w:bottom w:val="nil"/>
            </w:tcBorders>
            <w:shd w:val="clear" w:color="auto" w:fill="auto"/>
          </w:tcPr>
          <w:p w14:paraId="3DAD915D"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46AE6ADC"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Chiapas</w:t>
            </w:r>
          </w:p>
        </w:tc>
        <w:tc>
          <w:tcPr>
            <w:tcW w:w="2023" w:type="dxa"/>
            <w:shd w:val="clear" w:color="auto" w:fill="auto"/>
          </w:tcPr>
          <w:p w14:paraId="2C465E1A"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r>
      <w:tr w:rsidR="00C705E0" w:rsidRPr="002D7063" w14:paraId="428170DE" w14:textId="77777777" w:rsidTr="00E76287">
        <w:tc>
          <w:tcPr>
            <w:tcW w:w="2022" w:type="dxa"/>
            <w:shd w:val="clear" w:color="auto" w:fill="auto"/>
          </w:tcPr>
          <w:p w14:paraId="44555CE4"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Chihuahua</w:t>
            </w:r>
          </w:p>
        </w:tc>
        <w:tc>
          <w:tcPr>
            <w:tcW w:w="2022" w:type="dxa"/>
            <w:shd w:val="clear" w:color="auto" w:fill="auto"/>
          </w:tcPr>
          <w:p w14:paraId="19D97265"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567" w:type="dxa"/>
            <w:tcBorders>
              <w:top w:val="nil"/>
              <w:bottom w:val="nil"/>
            </w:tcBorders>
            <w:shd w:val="clear" w:color="auto" w:fill="auto"/>
          </w:tcPr>
          <w:p w14:paraId="46063ED2"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78A4C59E"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Chihuahua</w:t>
            </w:r>
          </w:p>
        </w:tc>
        <w:tc>
          <w:tcPr>
            <w:tcW w:w="2023" w:type="dxa"/>
            <w:shd w:val="clear" w:color="auto" w:fill="auto"/>
          </w:tcPr>
          <w:p w14:paraId="643E3B9A"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r>
      <w:tr w:rsidR="00C705E0" w:rsidRPr="002D7063" w14:paraId="034AE17A" w14:textId="77777777" w:rsidTr="00E76287">
        <w:tc>
          <w:tcPr>
            <w:tcW w:w="2022" w:type="dxa"/>
            <w:shd w:val="clear" w:color="auto" w:fill="auto"/>
          </w:tcPr>
          <w:p w14:paraId="7AD3BA0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Ciudad de México</w:t>
            </w:r>
          </w:p>
        </w:tc>
        <w:tc>
          <w:tcPr>
            <w:tcW w:w="2022" w:type="dxa"/>
            <w:shd w:val="clear" w:color="auto" w:fill="auto"/>
          </w:tcPr>
          <w:p w14:paraId="2794A664"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c>
          <w:tcPr>
            <w:tcW w:w="567" w:type="dxa"/>
            <w:tcBorders>
              <w:top w:val="nil"/>
              <w:bottom w:val="nil"/>
            </w:tcBorders>
            <w:shd w:val="clear" w:color="auto" w:fill="auto"/>
          </w:tcPr>
          <w:p w14:paraId="0CC009F2"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3E4A448F"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Ciudad de México</w:t>
            </w:r>
          </w:p>
        </w:tc>
        <w:tc>
          <w:tcPr>
            <w:tcW w:w="2023" w:type="dxa"/>
            <w:shd w:val="clear" w:color="auto" w:fill="auto"/>
          </w:tcPr>
          <w:p w14:paraId="4234EBE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r>
      <w:tr w:rsidR="00C705E0" w:rsidRPr="002D7063" w14:paraId="2C852587" w14:textId="77777777" w:rsidTr="00E76287">
        <w:tc>
          <w:tcPr>
            <w:tcW w:w="2022" w:type="dxa"/>
            <w:shd w:val="clear" w:color="auto" w:fill="auto"/>
          </w:tcPr>
          <w:p w14:paraId="6AB8AFA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Guanajuato</w:t>
            </w:r>
          </w:p>
        </w:tc>
        <w:tc>
          <w:tcPr>
            <w:tcW w:w="2022" w:type="dxa"/>
            <w:shd w:val="clear" w:color="auto" w:fill="auto"/>
          </w:tcPr>
          <w:p w14:paraId="4A378B90"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5</w:t>
            </w:r>
          </w:p>
        </w:tc>
        <w:tc>
          <w:tcPr>
            <w:tcW w:w="567" w:type="dxa"/>
            <w:tcBorders>
              <w:top w:val="nil"/>
              <w:bottom w:val="nil"/>
            </w:tcBorders>
            <w:shd w:val="clear" w:color="auto" w:fill="auto"/>
          </w:tcPr>
          <w:p w14:paraId="4FF1E163"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0D60772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Coahuila</w:t>
            </w:r>
          </w:p>
        </w:tc>
        <w:tc>
          <w:tcPr>
            <w:tcW w:w="2023" w:type="dxa"/>
            <w:shd w:val="clear" w:color="auto" w:fill="auto"/>
          </w:tcPr>
          <w:p w14:paraId="48C79AA9"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r>
      <w:tr w:rsidR="00C705E0" w:rsidRPr="002D7063" w14:paraId="1B2EE215" w14:textId="77777777" w:rsidTr="00E76287">
        <w:tc>
          <w:tcPr>
            <w:tcW w:w="2022" w:type="dxa"/>
            <w:shd w:val="clear" w:color="auto" w:fill="auto"/>
          </w:tcPr>
          <w:p w14:paraId="0AFD879C"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Guerrero</w:t>
            </w:r>
          </w:p>
        </w:tc>
        <w:tc>
          <w:tcPr>
            <w:tcW w:w="2022" w:type="dxa"/>
            <w:shd w:val="clear" w:color="auto" w:fill="auto"/>
          </w:tcPr>
          <w:p w14:paraId="3B481DCD"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7</w:t>
            </w:r>
          </w:p>
        </w:tc>
        <w:tc>
          <w:tcPr>
            <w:tcW w:w="567" w:type="dxa"/>
            <w:tcBorders>
              <w:top w:val="nil"/>
              <w:bottom w:val="nil"/>
            </w:tcBorders>
            <w:shd w:val="clear" w:color="auto" w:fill="auto"/>
          </w:tcPr>
          <w:p w14:paraId="58AC08CE"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5ADA9DAD"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Estado de México</w:t>
            </w:r>
          </w:p>
        </w:tc>
        <w:tc>
          <w:tcPr>
            <w:tcW w:w="2023" w:type="dxa"/>
            <w:shd w:val="clear" w:color="auto" w:fill="auto"/>
          </w:tcPr>
          <w:p w14:paraId="0FDFE3B2"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r>
      <w:tr w:rsidR="00C705E0" w:rsidRPr="002D7063" w14:paraId="0D093185" w14:textId="77777777" w:rsidTr="00E76287">
        <w:tc>
          <w:tcPr>
            <w:tcW w:w="2022" w:type="dxa"/>
            <w:shd w:val="clear" w:color="auto" w:fill="auto"/>
          </w:tcPr>
          <w:p w14:paraId="70A3FEDE"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Hidalgo</w:t>
            </w:r>
          </w:p>
        </w:tc>
        <w:tc>
          <w:tcPr>
            <w:tcW w:w="2022" w:type="dxa"/>
            <w:shd w:val="clear" w:color="auto" w:fill="auto"/>
          </w:tcPr>
          <w:p w14:paraId="5E75702D"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567" w:type="dxa"/>
            <w:tcBorders>
              <w:top w:val="nil"/>
              <w:bottom w:val="nil"/>
            </w:tcBorders>
            <w:shd w:val="clear" w:color="auto" w:fill="auto"/>
          </w:tcPr>
          <w:p w14:paraId="5A5D4CFB"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485F22D5"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Guanajuato</w:t>
            </w:r>
          </w:p>
        </w:tc>
        <w:tc>
          <w:tcPr>
            <w:tcW w:w="2023" w:type="dxa"/>
            <w:shd w:val="clear" w:color="auto" w:fill="auto"/>
          </w:tcPr>
          <w:p w14:paraId="04C8239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7</w:t>
            </w:r>
          </w:p>
        </w:tc>
      </w:tr>
      <w:tr w:rsidR="00C705E0" w:rsidRPr="002D7063" w14:paraId="158A328B" w14:textId="77777777" w:rsidTr="00E76287">
        <w:tc>
          <w:tcPr>
            <w:tcW w:w="2022" w:type="dxa"/>
            <w:shd w:val="clear" w:color="auto" w:fill="auto"/>
          </w:tcPr>
          <w:p w14:paraId="34BD658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Nayarit</w:t>
            </w:r>
          </w:p>
        </w:tc>
        <w:tc>
          <w:tcPr>
            <w:tcW w:w="2022" w:type="dxa"/>
            <w:shd w:val="clear" w:color="auto" w:fill="auto"/>
          </w:tcPr>
          <w:p w14:paraId="60EBC374"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567" w:type="dxa"/>
            <w:tcBorders>
              <w:top w:val="nil"/>
              <w:bottom w:val="nil"/>
            </w:tcBorders>
            <w:shd w:val="clear" w:color="auto" w:fill="auto"/>
          </w:tcPr>
          <w:p w14:paraId="4FB61ED1"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18C9246D"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Jalisco</w:t>
            </w:r>
          </w:p>
        </w:tc>
        <w:tc>
          <w:tcPr>
            <w:tcW w:w="2023" w:type="dxa"/>
            <w:shd w:val="clear" w:color="auto" w:fill="auto"/>
          </w:tcPr>
          <w:p w14:paraId="77871DAB"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r>
      <w:tr w:rsidR="00C705E0" w:rsidRPr="002D7063" w14:paraId="5E60FA91" w14:textId="77777777" w:rsidTr="00E76287">
        <w:tc>
          <w:tcPr>
            <w:tcW w:w="2022" w:type="dxa"/>
            <w:shd w:val="clear" w:color="auto" w:fill="auto"/>
          </w:tcPr>
          <w:p w14:paraId="71C1B710"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Oaxaca</w:t>
            </w:r>
          </w:p>
        </w:tc>
        <w:tc>
          <w:tcPr>
            <w:tcW w:w="2022" w:type="dxa"/>
            <w:shd w:val="clear" w:color="auto" w:fill="auto"/>
          </w:tcPr>
          <w:p w14:paraId="2F98E65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c>
          <w:tcPr>
            <w:tcW w:w="567" w:type="dxa"/>
            <w:tcBorders>
              <w:top w:val="nil"/>
              <w:bottom w:val="nil"/>
            </w:tcBorders>
            <w:shd w:val="clear" w:color="auto" w:fill="auto"/>
          </w:tcPr>
          <w:p w14:paraId="17C93F18"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1E864AFF"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Michoacán</w:t>
            </w:r>
          </w:p>
        </w:tc>
        <w:tc>
          <w:tcPr>
            <w:tcW w:w="2023" w:type="dxa"/>
            <w:shd w:val="clear" w:color="auto" w:fill="auto"/>
          </w:tcPr>
          <w:p w14:paraId="20F7D2DC"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r>
      <w:tr w:rsidR="00C705E0" w:rsidRPr="002D7063" w14:paraId="1D43A9DE" w14:textId="77777777" w:rsidTr="00E76287">
        <w:tc>
          <w:tcPr>
            <w:tcW w:w="2022" w:type="dxa"/>
            <w:shd w:val="clear" w:color="auto" w:fill="auto"/>
          </w:tcPr>
          <w:p w14:paraId="497972CE"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Puebla</w:t>
            </w:r>
          </w:p>
        </w:tc>
        <w:tc>
          <w:tcPr>
            <w:tcW w:w="2022" w:type="dxa"/>
            <w:shd w:val="clear" w:color="auto" w:fill="auto"/>
          </w:tcPr>
          <w:p w14:paraId="5336126A"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6</w:t>
            </w:r>
          </w:p>
        </w:tc>
        <w:tc>
          <w:tcPr>
            <w:tcW w:w="567" w:type="dxa"/>
            <w:tcBorders>
              <w:top w:val="nil"/>
              <w:bottom w:val="nil"/>
            </w:tcBorders>
            <w:shd w:val="clear" w:color="auto" w:fill="auto"/>
          </w:tcPr>
          <w:p w14:paraId="5C6D5495"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6952BD6E"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 xml:space="preserve">Nayarit </w:t>
            </w:r>
          </w:p>
        </w:tc>
        <w:tc>
          <w:tcPr>
            <w:tcW w:w="2023" w:type="dxa"/>
            <w:shd w:val="clear" w:color="auto" w:fill="auto"/>
          </w:tcPr>
          <w:p w14:paraId="263A14FB"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r>
      <w:tr w:rsidR="00C705E0" w:rsidRPr="002D7063" w14:paraId="67F34875" w14:textId="77777777" w:rsidTr="00E76287">
        <w:tc>
          <w:tcPr>
            <w:tcW w:w="2022" w:type="dxa"/>
            <w:shd w:val="clear" w:color="auto" w:fill="auto"/>
          </w:tcPr>
          <w:p w14:paraId="47D86478"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Querétaro</w:t>
            </w:r>
          </w:p>
        </w:tc>
        <w:tc>
          <w:tcPr>
            <w:tcW w:w="2022" w:type="dxa"/>
            <w:shd w:val="clear" w:color="auto" w:fill="auto"/>
          </w:tcPr>
          <w:p w14:paraId="5393199F"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567" w:type="dxa"/>
            <w:tcBorders>
              <w:top w:val="nil"/>
              <w:bottom w:val="nil"/>
            </w:tcBorders>
            <w:shd w:val="clear" w:color="auto" w:fill="auto"/>
          </w:tcPr>
          <w:p w14:paraId="4D4AD449"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4ABEC119"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Oaxaca</w:t>
            </w:r>
          </w:p>
        </w:tc>
        <w:tc>
          <w:tcPr>
            <w:tcW w:w="2023" w:type="dxa"/>
            <w:shd w:val="clear" w:color="auto" w:fill="auto"/>
          </w:tcPr>
          <w:p w14:paraId="1302A7FD"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r>
      <w:tr w:rsidR="00C705E0" w:rsidRPr="002D7063" w14:paraId="6CC85483" w14:textId="77777777" w:rsidTr="00E76287">
        <w:tc>
          <w:tcPr>
            <w:tcW w:w="2022" w:type="dxa"/>
            <w:shd w:val="clear" w:color="auto" w:fill="auto"/>
          </w:tcPr>
          <w:p w14:paraId="7B2FAF8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Sinaloa</w:t>
            </w:r>
          </w:p>
        </w:tc>
        <w:tc>
          <w:tcPr>
            <w:tcW w:w="2022" w:type="dxa"/>
            <w:shd w:val="clear" w:color="auto" w:fill="auto"/>
          </w:tcPr>
          <w:p w14:paraId="6F6CE37E"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c>
          <w:tcPr>
            <w:tcW w:w="567" w:type="dxa"/>
            <w:tcBorders>
              <w:top w:val="nil"/>
              <w:bottom w:val="nil"/>
            </w:tcBorders>
            <w:shd w:val="clear" w:color="auto" w:fill="auto"/>
          </w:tcPr>
          <w:p w14:paraId="3F604DE3"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6C98D3B4"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Puebla</w:t>
            </w:r>
          </w:p>
        </w:tc>
        <w:tc>
          <w:tcPr>
            <w:tcW w:w="2023" w:type="dxa"/>
            <w:shd w:val="clear" w:color="auto" w:fill="auto"/>
          </w:tcPr>
          <w:p w14:paraId="3DFEA33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6</w:t>
            </w:r>
          </w:p>
        </w:tc>
      </w:tr>
      <w:tr w:rsidR="00C705E0" w:rsidRPr="002D7063" w14:paraId="6DF2153A" w14:textId="77777777" w:rsidTr="00E76287">
        <w:tc>
          <w:tcPr>
            <w:tcW w:w="2022" w:type="dxa"/>
            <w:shd w:val="clear" w:color="auto" w:fill="auto"/>
          </w:tcPr>
          <w:p w14:paraId="5C5F162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Sonora</w:t>
            </w:r>
          </w:p>
        </w:tc>
        <w:tc>
          <w:tcPr>
            <w:tcW w:w="2022" w:type="dxa"/>
            <w:shd w:val="clear" w:color="auto" w:fill="auto"/>
          </w:tcPr>
          <w:p w14:paraId="46E0E999"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567" w:type="dxa"/>
            <w:tcBorders>
              <w:top w:val="nil"/>
              <w:bottom w:val="nil"/>
            </w:tcBorders>
            <w:shd w:val="clear" w:color="auto" w:fill="auto"/>
          </w:tcPr>
          <w:p w14:paraId="3D6E64DB"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4F1FE9F8"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Sinaloa</w:t>
            </w:r>
          </w:p>
        </w:tc>
        <w:tc>
          <w:tcPr>
            <w:tcW w:w="2023" w:type="dxa"/>
            <w:shd w:val="clear" w:color="auto" w:fill="auto"/>
          </w:tcPr>
          <w:p w14:paraId="165FA2B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3</w:t>
            </w:r>
          </w:p>
        </w:tc>
      </w:tr>
      <w:tr w:rsidR="00C705E0" w:rsidRPr="002D7063" w14:paraId="2DE3B856" w14:textId="77777777" w:rsidTr="00E76287">
        <w:tc>
          <w:tcPr>
            <w:tcW w:w="2022" w:type="dxa"/>
            <w:shd w:val="clear" w:color="auto" w:fill="auto"/>
          </w:tcPr>
          <w:p w14:paraId="7B254E99"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Tamaulipas</w:t>
            </w:r>
          </w:p>
        </w:tc>
        <w:tc>
          <w:tcPr>
            <w:tcW w:w="2022" w:type="dxa"/>
            <w:shd w:val="clear" w:color="auto" w:fill="auto"/>
          </w:tcPr>
          <w:p w14:paraId="61453F9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c>
          <w:tcPr>
            <w:tcW w:w="567" w:type="dxa"/>
            <w:tcBorders>
              <w:top w:val="nil"/>
              <w:bottom w:val="nil"/>
            </w:tcBorders>
            <w:shd w:val="clear" w:color="auto" w:fill="auto"/>
          </w:tcPr>
          <w:p w14:paraId="38A54F02"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38D4E0AF"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Sonora</w:t>
            </w:r>
          </w:p>
        </w:tc>
        <w:tc>
          <w:tcPr>
            <w:tcW w:w="2023" w:type="dxa"/>
            <w:shd w:val="clear" w:color="auto" w:fill="auto"/>
          </w:tcPr>
          <w:p w14:paraId="59BC750F"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r>
      <w:tr w:rsidR="00C705E0" w:rsidRPr="002D7063" w14:paraId="005C376A" w14:textId="77777777" w:rsidTr="00E76287">
        <w:tc>
          <w:tcPr>
            <w:tcW w:w="2022" w:type="dxa"/>
            <w:shd w:val="clear" w:color="auto" w:fill="auto"/>
          </w:tcPr>
          <w:p w14:paraId="142386B3"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Veracruz</w:t>
            </w:r>
          </w:p>
        </w:tc>
        <w:tc>
          <w:tcPr>
            <w:tcW w:w="2022" w:type="dxa"/>
            <w:shd w:val="clear" w:color="auto" w:fill="auto"/>
          </w:tcPr>
          <w:p w14:paraId="31F33122"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c>
          <w:tcPr>
            <w:tcW w:w="567" w:type="dxa"/>
            <w:tcBorders>
              <w:top w:val="nil"/>
              <w:bottom w:val="nil"/>
            </w:tcBorders>
            <w:shd w:val="clear" w:color="auto" w:fill="auto"/>
          </w:tcPr>
          <w:p w14:paraId="59B0B05B"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6A6A6614"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Tamaulipas</w:t>
            </w:r>
          </w:p>
        </w:tc>
        <w:tc>
          <w:tcPr>
            <w:tcW w:w="2023" w:type="dxa"/>
            <w:shd w:val="clear" w:color="auto" w:fill="auto"/>
          </w:tcPr>
          <w:p w14:paraId="0EDAF100"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2</w:t>
            </w:r>
          </w:p>
        </w:tc>
      </w:tr>
      <w:tr w:rsidR="00C705E0" w:rsidRPr="002D7063" w14:paraId="2D07C867" w14:textId="77777777" w:rsidTr="00E76287">
        <w:tc>
          <w:tcPr>
            <w:tcW w:w="2022" w:type="dxa"/>
            <w:shd w:val="clear" w:color="auto" w:fill="auto"/>
          </w:tcPr>
          <w:p w14:paraId="6CC689A3"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Zacatecas</w:t>
            </w:r>
          </w:p>
        </w:tc>
        <w:tc>
          <w:tcPr>
            <w:tcW w:w="2022" w:type="dxa"/>
            <w:shd w:val="clear" w:color="auto" w:fill="auto"/>
          </w:tcPr>
          <w:p w14:paraId="179B31E6"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c>
          <w:tcPr>
            <w:tcW w:w="567" w:type="dxa"/>
            <w:tcBorders>
              <w:top w:val="nil"/>
              <w:bottom w:val="nil"/>
            </w:tcBorders>
            <w:shd w:val="clear" w:color="auto" w:fill="auto"/>
          </w:tcPr>
          <w:p w14:paraId="37D5F3D6"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25F823D2"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Veracruz</w:t>
            </w:r>
          </w:p>
        </w:tc>
        <w:tc>
          <w:tcPr>
            <w:tcW w:w="2023" w:type="dxa"/>
            <w:shd w:val="clear" w:color="auto" w:fill="auto"/>
          </w:tcPr>
          <w:p w14:paraId="3B830947"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4</w:t>
            </w:r>
          </w:p>
        </w:tc>
      </w:tr>
      <w:tr w:rsidR="00C705E0" w:rsidRPr="002D7063" w14:paraId="0966DFDA" w14:textId="77777777" w:rsidTr="00E76287">
        <w:tc>
          <w:tcPr>
            <w:tcW w:w="2022" w:type="dxa"/>
            <w:tcBorders>
              <w:bottom w:val="single" w:sz="4" w:space="0" w:color="auto"/>
            </w:tcBorders>
            <w:shd w:val="clear" w:color="auto" w:fill="auto"/>
          </w:tcPr>
          <w:p w14:paraId="1E9FE891"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Total general</w:t>
            </w:r>
          </w:p>
        </w:tc>
        <w:tc>
          <w:tcPr>
            <w:tcW w:w="2022" w:type="dxa"/>
            <w:tcBorders>
              <w:bottom w:val="single" w:sz="4" w:space="0" w:color="auto"/>
            </w:tcBorders>
            <w:shd w:val="clear" w:color="auto" w:fill="auto"/>
          </w:tcPr>
          <w:p w14:paraId="77A9D1A6"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53</w:t>
            </w:r>
          </w:p>
        </w:tc>
        <w:tc>
          <w:tcPr>
            <w:tcW w:w="567" w:type="dxa"/>
            <w:tcBorders>
              <w:top w:val="nil"/>
              <w:bottom w:val="nil"/>
            </w:tcBorders>
            <w:shd w:val="clear" w:color="auto" w:fill="auto"/>
          </w:tcPr>
          <w:p w14:paraId="48DCB861" w14:textId="77777777" w:rsidR="00C705E0" w:rsidRPr="002D7063" w:rsidRDefault="00C705E0" w:rsidP="00E76287">
            <w:pPr>
              <w:jc w:val="center"/>
              <w:rPr>
                <w:rFonts w:ascii="Times New Roman" w:eastAsia="Times New Roman" w:hAnsi="Times New Roman" w:cs="Times New Roman"/>
                <w:bCs/>
              </w:rPr>
            </w:pPr>
          </w:p>
        </w:tc>
        <w:tc>
          <w:tcPr>
            <w:tcW w:w="2023" w:type="dxa"/>
            <w:shd w:val="clear" w:color="auto" w:fill="auto"/>
          </w:tcPr>
          <w:p w14:paraId="569A2A71"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Zacatecas</w:t>
            </w:r>
          </w:p>
        </w:tc>
        <w:tc>
          <w:tcPr>
            <w:tcW w:w="2023" w:type="dxa"/>
            <w:shd w:val="clear" w:color="auto" w:fill="auto"/>
          </w:tcPr>
          <w:p w14:paraId="735B1CA5" w14:textId="77777777" w:rsidR="00C705E0" w:rsidRPr="002D7063" w:rsidRDefault="00C705E0" w:rsidP="00E76287">
            <w:pPr>
              <w:jc w:val="center"/>
              <w:rPr>
                <w:rFonts w:ascii="Times New Roman" w:eastAsia="Times New Roman" w:hAnsi="Times New Roman" w:cs="Times New Roman"/>
                <w:bCs/>
              </w:rPr>
            </w:pPr>
            <w:r w:rsidRPr="002D7063">
              <w:rPr>
                <w:rFonts w:ascii="Times New Roman" w:eastAsia="Times New Roman" w:hAnsi="Times New Roman" w:cs="Times New Roman"/>
                <w:bCs/>
              </w:rPr>
              <w:t>1</w:t>
            </w:r>
          </w:p>
        </w:tc>
      </w:tr>
      <w:tr w:rsidR="00C705E0" w:rsidRPr="002D7063" w14:paraId="12F431AF" w14:textId="77777777" w:rsidTr="00E76287">
        <w:tc>
          <w:tcPr>
            <w:tcW w:w="2022" w:type="dxa"/>
            <w:tcBorders>
              <w:top w:val="single" w:sz="4" w:space="0" w:color="auto"/>
              <w:left w:val="nil"/>
              <w:bottom w:val="nil"/>
              <w:right w:val="nil"/>
            </w:tcBorders>
            <w:shd w:val="clear" w:color="auto" w:fill="auto"/>
          </w:tcPr>
          <w:p w14:paraId="4AA6760D" w14:textId="77777777" w:rsidR="00C705E0" w:rsidRPr="002D7063" w:rsidRDefault="00C705E0" w:rsidP="00E76287">
            <w:pPr>
              <w:jc w:val="center"/>
              <w:rPr>
                <w:rFonts w:ascii="Times New Roman" w:eastAsia="Times New Roman" w:hAnsi="Times New Roman" w:cs="Times New Roman"/>
                <w:bCs/>
              </w:rPr>
            </w:pPr>
          </w:p>
        </w:tc>
        <w:tc>
          <w:tcPr>
            <w:tcW w:w="2022" w:type="dxa"/>
            <w:tcBorders>
              <w:top w:val="single" w:sz="4" w:space="0" w:color="auto"/>
              <w:left w:val="nil"/>
              <w:bottom w:val="nil"/>
              <w:right w:val="nil"/>
            </w:tcBorders>
            <w:shd w:val="clear" w:color="auto" w:fill="auto"/>
          </w:tcPr>
          <w:p w14:paraId="6F0BB1FA" w14:textId="77777777" w:rsidR="00C705E0" w:rsidRPr="002D7063" w:rsidRDefault="00C705E0" w:rsidP="00E76287">
            <w:pPr>
              <w:jc w:val="center"/>
              <w:rPr>
                <w:rFonts w:ascii="Times New Roman" w:eastAsia="Times New Roman" w:hAnsi="Times New Roman" w:cs="Times New Roman"/>
                <w:bCs/>
              </w:rPr>
            </w:pPr>
          </w:p>
        </w:tc>
        <w:tc>
          <w:tcPr>
            <w:tcW w:w="567" w:type="dxa"/>
            <w:tcBorders>
              <w:top w:val="nil"/>
              <w:left w:val="nil"/>
              <w:bottom w:val="nil"/>
            </w:tcBorders>
            <w:shd w:val="clear" w:color="auto" w:fill="auto"/>
          </w:tcPr>
          <w:p w14:paraId="2EB7BB2F" w14:textId="77777777" w:rsidR="00C705E0" w:rsidRPr="002D7063" w:rsidRDefault="00C705E0" w:rsidP="00E76287">
            <w:pPr>
              <w:jc w:val="center"/>
              <w:rPr>
                <w:rFonts w:ascii="Times New Roman" w:eastAsia="Times New Roman" w:hAnsi="Times New Roman" w:cs="Times New Roman"/>
                <w:bCs/>
              </w:rPr>
            </w:pPr>
          </w:p>
        </w:tc>
        <w:tc>
          <w:tcPr>
            <w:tcW w:w="2023" w:type="dxa"/>
            <w:tcBorders>
              <w:bottom w:val="single" w:sz="4" w:space="0" w:color="auto"/>
            </w:tcBorders>
            <w:shd w:val="clear" w:color="auto" w:fill="auto"/>
          </w:tcPr>
          <w:p w14:paraId="5994BB30"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Total general</w:t>
            </w:r>
          </w:p>
        </w:tc>
        <w:tc>
          <w:tcPr>
            <w:tcW w:w="2023" w:type="dxa"/>
            <w:tcBorders>
              <w:bottom w:val="single" w:sz="4" w:space="0" w:color="auto"/>
            </w:tcBorders>
            <w:shd w:val="clear" w:color="auto" w:fill="auto"/>
          </w:tcPr>
          <w:p w14:paraId="39DDF45C" w14:textId="77777777" w:rsidR="00C705E0" w:rsidRPr="002D7063" w:rsidRDefault="00C705E0" w:rsidP="00E76287">
            <w:pPr>
              <w:jc w:val="center"/>
              <w:rPr>
                <w:rFonts w:ascii="Times New Roman" w:eastAsia="Times New Roman" w:hAnsi="Times New Roman" w:cs="Times New Roman"/>
                <w:b/>
                <w:bCs/>
              </w:rPr>
            </w:pPr>
            <w:r w:rsidRPr="002D7063">
              <w:rPr>
                <w:rFonts w:ascii="Times New Roman" w:eastAsia="Times New Roman" w:hAnsi="Times New Roman" w:cs="Times New Roman"/>
                <w:b/>
                <w:bCs/>
              </w:rPr>
              <w:t>53</w:t>
            </w:r>
          </w:p>
        </w:tc>
      </w:tr>
      <w:tr w:rsidR="00C705E0" w:rsidRPr="002D7063" w14:paraId="720B414D" w14:textId="77777777" w:rsidTr="00E76287">
        <w:tc>
          <w:tcPr>
            <w:tcW w:w="2022" w:type="dxa"/>
            <w:tcBorders>
              <w:top w:val="nil"/>
              <w:left w:val="nil"/>
              <w:bottom w:val="nil"/>
              <w:right w:val="nil"/>
            </w:tcBorders>
            <w:shd w:val="clear" w:color="auto" w:fill="auto"/>
          </w:tcPr>
          <w:p w14:paraId="3D22CC42" w14:textId="77777777" w:rsidR="00C705E0" w:rsidRPr="002D7063" w:rsidRDefault="00C705E0" w:rsidP="00E76287">
            <w:pPr>
              <w:jc w:val="center"/>
              <w:rPr>
                <w:rFonts w:ascii="Times New Roman" w:eastAsia="Times New Roman" w:hAnsi="Times New Roman" w:cs="Times New Roman"/>
                <w:bCs/>
              </w:rPr>
            </w:pPr>
          </w:p>
        </w:tc>
        <w:tc>
          <w:tcPr>
            <w:tcW w:w="2022" w:type="dxa"/>
            <w:tcBorders>
              <w:top w:val="nil"/>
              <w:left w:val="nil"/>
              <w:bottom w:val="nil"/>
              <w:right w:val="nil"/>
            </w:tcBorders>
            <w:shd w:val="clear" w:color="auto" w:fill="auto"/>
          </w:tcPr>
          <w:p w14:paraId="7B02D6F7" w14:textId="77777777" w:rsidR="00C705E0" w:rsidRPr="002D7063" w:rsidRDefault="00C705E0" w:rsidP="00E76287">
            <w:pPr>
              <w:jc w:val="center"/>
              <w:rPr>
                <w:rFonts w:ascii="Times New Roman" w:eastAsia="Times New Roman" w:hAnsi="Times New Roman" w:cs="Times New Roman"/>
                <w:bCs/>
              </w:rPr>
            </w:pPr>
          </w:p>
        </w:tc>
        <w:tc>
          <w:tcPr>
            <w:tcW w:w="567" w:type="dxa"/>
            <w:tcBorders>
              <w:top w:val="nil"/>
              <w:left w:val="nil"/>
              <w:bottom w:val="nil"/>
              <w:right w:val="nil"/>
            </w:tcBorders>
            <w:shd w:val="clear" w:color="auto" w:fill="auto"/>
          </w:tcPr>
          <w:p w14:paraId="36FDBD83" w14:textId="77777777" w:rsidR="00C705E0" w:rsidRPr="002D7063" w:rsidRDefault="00C705E0" w:rsidP="00E76287">
            <w:pPr>
              <w:jc w:val="center"/>
              <w:rPr>
                <w:rFonts w:ascii="Times New Roman" w:eastAsia="Times New Roman" w:hAnsi="Times New Roman" w:cs="Times New Roman"/>
                <w:bCs/>
              </w:rPr>
            </w:pPr>
          </w:p>
        </w:tc>
        <w:tc>
          <w:tcPr>
            <w:tcW w:w="2023" w:type="dxa"/>
            <w:tcBorders>
              <w:top w:val="single" w:sz="4" w:space="0" w:color="auto"/>
              <w:left w:val="nil"/>
              <w:bottom w:val="nil"/>
              <w:right w:val="nil"/>
            </w:tcBorders>
            <w:shd w:val="clear" w:color="auto" w:fill="auto"/>
          </w:tcPr>
          <w:p w14:paraId="3F5C2720" w14:textId="77777777" w:rsidR="00C705E0" w:rsidRPr="002D7063" w:rsidRDefault="00C705E0" w:rsidP="00E76287">
            <w:pPr>
              <w:jc w:val="center"/>
              <w:rPr>
                <w:rFonts w:ascii="Times New Roman" w:eastAsia="Times New Roman" w:hAnsi="Times New Roman" w:cs="Times New Roman"/>
                <w:bCs/>
              </w:rPr>
            </w:pPr>
          </w:p>
        </w:tc>
        <w:tc>
          <w:tcPr>
            <w:tcW w:w="2023" w:type="dxa"/>
            <w:tcBorders>
              <w:top w:val="single" w:sz="4" w:space="0" w:color="auto"/>
              <w:left w:val="nil"/>
              <w:bottom w:val="nil"/>
              <w:right w:val="nil"/>
            </w:tcBorders>
            <w:shd w:val="clear" w:color="auto" w:fill="auto"/>
          </w:tcPr>
          <w:p w14:paraId="4D55DCFA" w14:textId="77777777" w:rsidR="00C705E0" w:rsidRPr="002D7063" w:rsidRDefault="00C705E0" w:rsidP="00E76287">
            <w:pPr>
              <w:jc w:val="center"/>
              <w:rPr>
                <w:rFonts w:ascii="Times New Roman" w:eastAsia="Times New Roman" w:hAnsi="Times New Roman" w:cs="Times New Roman"/>
                <w:bCs/>
              </w:rPr>
            </w:pPr>
          </w:p>
        </w:tc>
      </w:tr>
    </w:tbl>
    <w:p w14:paraId="34D5290D" w14:textId="77777777" w:rsidR="00C705E0" w:rsidRPr="002D7063" w:rsidRDefault="00C705E0" w:rsidP="00C705E0">
      <w:pPr>
        <w:jc w:val="both"/>
        <w:rPr>
          <w:rFonts w:ascii="Times New Roman" w:hAnsi="Times New Roman" w:cs="Times New Roman"/>
          <w:b/>
        </w:rPr>
      </w:pPr>
      <w:r w:rsidRPr="002D7063">
        <w:rPr>
          <w:rFonts w:ascii="Times New Roman" w:hAnsi="Times New Roman" w:cs="Times New Roman"/>
          <w:b/>
        </w:rPr>
        <w:t>Numeral 8.</w:t>
      </w:r>
    </w:p>
    <w:p w14:paraId="709497C9" w14:textId="77777777" w:rsidR="00C705E0" w:rsidRPr="002D7063" w:rsidRDefault="00C705E0" w:rsidP="00C705E0">
      <w:pPr>
        <w:jc w:val="both"/>
        <w:rPr>
          <w:rFonts w:ascii="Times New Roman" w:hAnsi="Times New Roman" w:cs="Times New Roman"/>
          <w:b/>
        </w:rPr>
      </w:pPr>
    </w:p>
    <w:tbl>
      <w:tblPr>
        <w:tblW w:w="9356" w:type="dxa"/>
        <w:jc w:val="center"/>
        <w:tblCellMar>
          <w:left w:w="70" w:type="dxa"/>
          <w:right w:w="70" w:type="dxa"/>
        </w:tblCellMar>
        <w:tblLook w:val="04A0" w:firstRow="1" w:lastRow="0" w:firstColumn="1" w:lastColumn="0" w:noHBand="0" w:noVBand="1"/>
      </w:tblPr>
      <w:tblGrid>
        <w:gridCol w:w="3967"/>
        <w:gridCol w:w="1221"/>
        <w:gridCol w:w="1221"/>
        <w:gridCol w:w="1221"/>
        <w:gridCol w:w="1221"/>
        <w:gridCol w:w="1221"/>
      </w:tblGrid>
      <w:tr w:rsidR="00C705E0" w:rsidRPr="002D7063" w14:paraId="04AA567D" w14:textId="77777777" w:rsidTr="00E76287">
        <w:trPr>
          <w:trHeight w:val="300"/>
          <w:jc w:val="center"/>
        </w:trPr>
        <w:tc>
          <w:tcPr>
            <w:tcW w:w="3686" w:type="dxa"/>
            <w:tcBorders>
              <w:top w:val="nil"/>
              <w:left w:val="nil"/>
              <w:bottom w:val="nil"/>
              <w:right w:val="nil"/>
            </w:tcBorders>
            <w:shd w:val="clear" w:color="auto" w:fill="auto"/>
            <w:hideMark/>
          </w:tcPr>
          <w:p w14:paraId="0F8FDF7A" w14:textId="77777777" w:rsidR="00C705E0" w:rsidRPr="002D7063" w:rsidRDefault="00C705E0" w:rsidP="00E76287">
            <w:pPr>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EDUCACIÓN ESPECIAL</w:t>
            </w:r>
          </w:p>
        </w:tc>
        <w:tc>
          <w:tcPr>
            <w:tcW w:w="1134" w:type="dxa"/>
            <w:tcBorders>
              <w:top w:val="nil"/>
              <w:left w:val="nil"/>
              <w:bottom w:val="nil"/>
              <w:right w:val="nil"/>
            </w:tcBorders>
            <w:shd w:val="clear" w:color="auto" w:fill="auto"/>
            <w:hideMark/>
          </w:tcPr>
          <w:p w14:paraId="1D7CFCB3" w14:textId="77777777" w:rsidR="00C705E0" w:rsidRPr="002D7063" w:rsidRDefault="00C705E0" w:rsidP="00E76287">
            <w:pPr>
              <w:rPr>
                <w:rFonts w:ascii="Times New Roman" w:eastAsia="Times New Roman" w:hAnsi="Times New Roman" w:cs="Times New Roman"/>
                <w:b/>
                <w:bCs/>
                <w:color w:val="404040"/>
                <w:lang w:val="es-MX" w:eastAsia="es-MX"/>
              </w:rPr>
            </w:pPr>
          </w:p>
        </w:tc>
        <w:tc>
          <w:tcPr>
            <w:tcW w:w="1134" w:type="dxa"/>
            <w:tcBorders>
              <w:top w:val="nil"/>
              <w:left w:val="nil"/>
              <w:bottom w:val="nil"/>
              <w:right w:val="nil"/>
            </w:tcBorders>
            <w:shd w:val="clear" w:color="auto" w:fill="auto"/>
            <w:hideMark/>
          </w:tcPr>
          <w:p w14:paraId="5EF72D67" w14:textId="77777777" w:rsidR="00C705E0" w:rsidRPr="002D7063" w:rsidRDefault="00C705E0" w:rsidP="00E76287">
            <w:pPr>
              <w:rPr>
                <w:rFonts w:ascii="Times New Roman" w:eastAsia="Times New Roman" w:hAnsi="Times New Roman" w:cs="Times New Roman"/>
                <w:lang w:val="es-MX" w:eastAsia="es-MX"/>
              </w:rPr>
            </w:pPr>
          </w:p>
        </w:tc>
        <w:tc>
          <w:tcPr>
            <w:tcW w:w="1134" w:type="dxa"/>
            <w:tcBorders>
              <w:top w:val="nil"/>
              <w:left w:val="nil"/>
              <w:bottom w:val="nil"/>
              <w:right w:val="nil"/>
            </w:tcBorders>
            <w:shd w:val="clear" w:color="auto" w:fill="auto"/>
            <w:hideMark/>
          </w:tcPr>
          <w:p w14:paraId="4B95A21B" w14:textId="77777777" w:rsidR="00C705E0" w:rsidRPr="002D7063" w:rsidRDefault="00C705E0" w:rsidP="00E76287">
            <w:pPr>
              <w:rPr>
                <w:rFonts w:ascii="Times New Roman" w:eastAsia="Times New Roman" w:hAnsi="Times New Roman" w:cs="Times New Roman"/>
                <w:lang w:val="es-MX" w:eastAsia="es-MX"/>
              </w:rPr>
            </w:pPr>
          </w:p>
        </w:tc>
        <w:tc>
          <w:tcPr>
            <w:tcW w:w="1134" w:type="dxa"/>
            <w:tcBorders>
              <w:top w:val="nil"/>
              <w:left w:val="nil"/>
              <w:bottom w:val="nil"/>
              <w:right w:val="nil"/>
            </w:tcBorders>
            <w:shd w:val="clear" w:color="auto" w:fill="auto"/>
            <w:hideMark/>
          </w:tcPr>
          <w:p w14:paraId="4678CFE8" w14:textId="77777777" w:rsidR="00C705E0" w:rsidRPr="002D7063" w:rsidRDefault="00C705E0" w:rsidP="00E76287">
            <w:pPr>
              <w:rPr>
                <w:rFonts w:ascii="Times New Roman" w:eastAsia="Times New Roman" w:hAnsi="Times New Roman" w:cs="Times New Roman"/>
                <w:lang w:val="es-MX" w:eastAsia="es-MX"/>
              </w:rPr>
            </w:pPr>
          </w:p>
        </w:tc>
        <w:tc>
          <w:tcPr>
            <w:tcW w:w="1134" w:type="dxa"/>
            <w:tcBorders>
              <w:top w:val="nil"/>
              <w:left w:val="nil"/>
              <w:bottom w:val="nil"/>
              <w:right w:val="nil"/>
            </w:tcBorders>
            <w:shd w:val="clear" w:color="auto" w:fill="auto"/>
            <w:hideMark/>
          </w:tcPr>
          <w:p w14:paraId="23CCD8EA" w14:textId="77777777" w:rsidR="00C705E0" w:rsidRPr="002D7063" w:rsidRDefault="00C705E0" w:rsidP="00E76287">
            <w:pPr>
              <w:rPr>
                <w:rFonts w:ascii="Times New Roman" w:eastAsia="Times New Roman" w:hAnsi="Times New Roman" w:cs="Times New Roman"/>
                <w:lang w:val="es-MX" w:eastAsia="es-MX"/>
              </w:rPr>
            </w:pPr>
          </w:p>
        </w:tc>
      </w:tr>
      <w:tr w:rsidR="00C705E0" w:rsidRPr="002D7063" w14:paraId="1CD0CBE6" w14:textId="77777777" w:rsidTr="00E76287">
        <w:trPr>
          <w:trHeight w:val="405"/>
          <w:jc w:val="center"/>
        </w:trPr>
        <w:tc>
          <w:tcPr>
            <w:tcW w:w="3686" w:type="dxa"/>
            <w:tcBorders>
              <w:top w:val="nil"/>
              <w:left w:val="nil"/>
              <w:bottom w:val="nil"/>
              <w:right w:val="single" w:sz="8" w:space="0" w:color="FFFFFF"/>
            </w:tcBorders>
            <w:shd w:val="clear" w:color="000000" w:fill="D4C19C"/>
            <w:noWrap/>
            <w:vAlign w:val="center"/>
            <w:hideMark/>
          </w:tcPr>
          <w:p w14:paraId="15C4A5D8" w14:textId="77777777" w:rsidR="00C705E0" w:rsidRPr="002D7063" w:rsidRDefault="00C705E0" w:rsidP="00E76287">
            <w:pPr>
              <w:jc w:val="center"/>
              <w:rPr>
                <w:rFonts w:ascii="Times New Roman" w:eastAsia="Times New Roman" w:hAnsi="Times New Roman" w:cs="Times New Roman"/>
                <w:b/>
                <w:bCs/>
                <w:color w:val="9D2449"/>
                <w:lang w:val="es-MX" w:eastAsia="es-MX"/>
              </w:rPr>
            </w:pPr>
            <w:r w:rsidRPr="002D7063">
              <w:rPr>
                <w:rFonts w:ascii="Times New Roman" w:eastAsia="Times New Roman" w:hAnsi="Times New Roman" w:cs="Times New Roman"/>
                <w:b/>
                <w:bCs/>
                <w:color w:val="9D2449"/>
                <w:lang w:val="es-MX" w:eastAsia="es-MX"/>
              </w:rPr>
              <w:t>Concepto</w:t>
            </w:r>
          </w:p>
        </w:tc>
        <w:tc>
          <w:tcPr>
            <w:tcW w:w="1134" w:type="dxa"/>
            <w:tcBorders>
              <w:top w:val="nil"/>
              <w:left w:val="nil"/>
              <w:bottom w:val="nil"/>
              <w:right w:val="single" w:sz="8" w:space="0" w:color="FFFFFF"/>
            </w:tcBorders>
            <w:shd w:val="clear" w:color="000000" w:fill="D4C19C"/>
            <w:noWrap/>
            <w:vAlign w:val="center"/>
            <w:hideMark/>
          </w:tcPr>
          <w:p w14:paraId="341B1E4B" w14:textId="77777777" w:rsidR="00C705E0" w:rsidRPr="002D7063" w:rsidRDefault="00C705E0" w:rsidP="00E76287">
            <w:pPr>
              <w:jc w:val="center"/>
              <w:rPr>
                <w:rFonts w:ascii="Times New Roman" w:eastAsia="Times New Roman" w:hAnsi="Times New Roman" w:cs="Times New Roman"/>
                <w:b/>
                <w:bCs/>
                <w:color w:val="9D2449"/>
                <w:lang w:val="es-MX" w:eastAsia="es-MX"/>
              </w:rPr>
            </w:pPr>
            <w:r w:rsidRPr="002D7063">
              <w:rPr>
                <w:rFonts w:ascii="Times New Roman" w:eastAsia="Times New Roman" w:hAnsi="Times New Roman" w:cs="Times New Roman"/>
                <w:b/>
                <w:bCs/>
                <w:color w:val="9D2449"/>
                <w:lang w:val="es-MX" w:eastAsia="es-MX"/>
              </w:rPr>
              <w:t>2014-2015</w:t>
            </w:r>
          </w:p>
        </w:tc>
        <w:tc>
          <w:tcPr>
            <w:tcW w:w="1134" w:type="dxa"/>
            <w:tcBorders>
              <w:top w:val="nil"/>
              <w:left w:val="nil"/>
              <w:bottom w:val="nil"/>
              <w:right w:val="single" w:sz="8" w:space="0" w:color="FFFFFF"/>
            </w:tcBorders>
            <w:shd w:val="clear" w:color="000000" w:fill="D4C19C"/>
            <w:noWrap/>
            <w:vAlign w:val="center"/>
            <w:hideMark/>
          </w:tcPr>
          <w:p w14:paraId="0F660063" w14:textId="77777777" w:rsidR="00C705E0" w:rsidRPr="002D7063" w:rsidRDefault="00C705E0" w:rsidP="00E76287">
            <w:pPr>
              <w:jc w:val="center"/>
              <w:rPr>
                <w:rFonts w:ascii="Times New Roman" w:eastAsia="Times New Roman" w:hAnsi="Times New Roman" w:cs="Times New Roman"/>
                <w:b/>
                <w:bCs/>
                <w:color w:val="9D2449"/>
                <w:lang w:val="es-MX" w:eastAsia="es-MX"/>
              </w:rPr>
            </w:pPr>
            <w:r w:rsidRPr="002D7063">
              <w:rPr>
                <w:rFonts w:ascii="Times New Roman" w:eastAsia="Times New Roman" w:hAnsi="Times New Roman" w:cs="Times New Roman"/>
                <w:b/>
                <w:bCs/>
                <w:color w:val="9D2449"/>
                <w:lang w:val="es-MX" w:eastAsia="es-MX"/>
              </w:rPr>
              <w:t>2015-2016</w:t>
            </w:r>
          </w:p>
        </w:tc>
        <w:tc>
          <w:tcPr>
            <w:tcW w:w="1134" w:type="dxa"/>
            <w:tcBorders>
              <w:top w:val="nil"/>
              <w:left w:val="nil"/>
              <w:bottom w:val="nil"/>
              <w:right w:val="single" w:sz="8" w:space="0" w:color="FFFFFF"/>
            </w:tcBorders>
            <w:shd w:val="clear" w:color="000000" w:fill="D4C19C"/>
            <w:noWrap/>
            <w:vAlign w:val="center"/>
            <w:hideMark/>
          </w:tcPr>
          <w:p w14:paraId="572980F9" w14:textId="77777777" w:rsidR="00C705E0" w:rsidRPr="002D7063" w:rsidRDefault="00C705E0" w:rsidP="00E76287">
            <w:pPr>
              <w:jc w:val="center"/>
              <w:rPr>
                <w:rFonts w:ascii="Times New Roman" w:eastAsia="Times New Roman" w:hAnsi="Times New Roman" w:cs="Times New Roman"/>
                <w:b/>
                <w:bCs/>
                <w:color w:val="9D2449"/>
                <w:lang w:val="es-MX" w:eastAsia="es-MX"/>
              </w:rPr>
            </w:pPr>
            <w:r w:rsidRPr="002D7063">
              <w:rPr>
                <w:rFonts w:ascii="Times New Roman" w:eastAsia="Times New Roman" w:hAnsi="Times New Roman" w:cs="Times New Roman"/>
                <w:b/>
                <w:bCs/>
                <w:color w:val="9D2449"/>
                <w:lang w:val="es-MX" w:eastAsia="es-MX"/>
              </w:rPr>
              <w:t>2016-2017</w:t>
            </w:r>
          </w:p>
        </w:tc>
        <w:tc>
          <w:tcPr>
            <w:tcW w:w="1134" w:type="dxa"/>
            <w:tcBorders>
              <w:top w:val="nil"/>
              <w:left w:val="nil"/>
              <w:bottom w:val="nil"/>
              <w:right w:val="single" w:sz="8" w:space="0" w:color="FFFFFF"/>
            </w:tcBorders>
            <w:shd w:val="clear" w:color="000000" w:fill="D4C19C"/>
            <w:noWrap/>
            <w:vAlign w:val="center"/>
            <w:hideMark/>
          </w:tcPr>
          <w:p w14:paraId="6E45B455" w14:textId="77777777" w:rsidR="00C705E0" w:rsidRPr="002D7063" w:rsidRDefault="00C705E0" w:rsidP="00E76287">
            <w:pPr>
              <w:jc w:val="center"/>
              <w:rPr>
                <w:rFonts w:ascii="Times New Roman" w:eastAsia="Times New Roman" w:hAnsi="Times New Roman" w:cs="Times New Roman"/>
                <w:b/>
                <w:bCs/>
                <w:color w:val="9D2449"/>
                <w:lang w:val="es-MX" w:eastAsia="es-MX"/>
              </w:rPr>
            </w:pPr>
            <w:r w:rsidRPr="002D7063">
              <w:rPr>
                <w:rFonts w:ascii="Times New Roman" w:eastAsia="Times New Roman" w:hAnsi="Times New Roman" w:cs="Times New Roman"/>
                <w:b/>
                <w:bCs/>
                <w:color w:val="9D2449"/>
                <w:lang w:val="es-MX" w:eastAsia="es-MX"/>
              </w:rPr>
              <w:t>2017-2018</w:t>
            </w:r>
          </w:p>
        </w:tc>
        <w:tc>
          <w:tcPr>
            <w:tcW w:w="1134" w:type="dxa"/>
            <w:tcBorders>
              <w:top w:val="nil"/>
              <w:left w:val="nil"/>
              <w:bottom w:val="nil"/>
              <w:right w:val="nil"/>
            </w:tcBorders>
            <w:shd w:val="clear" w:color="000000" w:fill="D4C19C"/>
            <w:noWrap/>
            <w:vAlign w:val="center"/>
            <w:hideMark/>
          </w:tcPr>
          <w:p w14:paraId="032425F5" w14:textId="77777777" w:rsidR="00C705E0" w:rsidRPr="002D7063" w:rsidRDefault="00C705E0" w:rsidP="00E76287">
            <w:pPr>
              <w:jc w:val="center"/>
              <w:rPr>
                <w:rFonts w:ascii="Times New Roman" w:eastAsia="Times New Roman" w:hAnsi="Times New Roman" w:cs="Times New Roman"/>
                <w:b/>
                <w:bCs/>
                <w:color w:val="9D2449"/>
                <w:lang w:val="es-MX" w:eastAsia="es-MX"/>
              </w:rPr>
            </w:pPr>
            <w:r w:rsidRPr="002D7063">
              <w:rPr>
                <w:rFonts w:ascii="Times New Roman" w:eastAsia="Times New Roman" w:hAnsi="Times New Roman" w:cs="Times New Roman"/>
                <w:b/>
                <w:bCs/>
                <w:color w:val="9D2449"/>
                <w:lang w:val="es-MX" w:eastAsia="es-MX"/>
              </w:rPr>
              <w:t>2018-2019</w:t>
            </w:r>
          </w:p>
        </w:tc>
      </w:tr>
      <w:tr w:rsidR="00C705E0" w:rsidRPr="002D7063" w14:paraId="7132DFC4" w14:textId="77777777" w:rsidTr="00E76287">
        <w:trPr>
          <w:trHeight w:val="259"/>
          <w:jc w:val="center"/>
        </w:trPr>
        <w:tc>
          <w:tcPr>
            <w:tcW w:w="3686" w:type="dxa"/>
            <w:tcBorders>
              <w:top w:val="nil"/>
              <w:left w:val="nil"/>
              <w:bottom w:val="nil"/>
              <w:right w:val="nil"/>
            </w:tcBorders>
            <w:shd w:val="clear" w:color="000000" w:fill="F2F2F2"/>
            <w:noWrap/>
            <w:vAlign w:val="center"/>
            <w:hideMark/>
          </w:tcPr>
          <w:p w14:paraId="112AEA43" w14:textId="77777777" w:rsidR="00C705E0" w:rsidRPr="002D7063" w:rsidRDefault="00C705E0" w:rsidP="00E76287">
            <w:pPr>
              <w:jc w:val="center"/>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ALUMNOS</w:t>
            </w:r>
          </w:p>
        </w:tc>
        <w:tc>
          <w:tcPr>
            <w:tcW w:w="1134" w:type="dxa"/>
            <w:tcBorders>
              <w:top w:val="nil"/>
              <w:left w:val="nil"/>
              <w:bottom w:val="nil"/>
              <w:right w:val="nil"/>
            </w:tcBorders>
            <w:shd w:val="clear" w:color="000000" w:fill="F2F2F2"/>
            <w:noWrap/>
            <w:vAlign w:val="center"/>
          </w:tcPr>
          <w:p w14:paraId="3669BD32" w14:textId="77777777" w:rsidR="00C705E0" w:rsidRPr="002D7063" w:rsidRDefault="00C705E0" w:rsidP="00E76287">
            <w:pP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000000" w:fill="F2F2F2"/>
            <w:noWrap/>
            <w:vAlign w:val="center"/>
          </w:tcPr>
          <w:p w14:paraId="118BEB21" w14:textId="77777777" w:rsidR="00C705E0" w:rsidRPr="002D7063" w:rsidRDefault="00C705E0" w:rsidP="00E76287">
            <w:pP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000000" w:fill="F2F2F2"/>
            <w:noWrap/>
            <w:vAlign w:val="center"/>
          </w:tcPr>
          <w:p w14:paraId="3FC7FACC" w14:textId="77777777" w:rsidR="00C705E0" w:rsidRPr="002D7063" w:rsidRDefault="00C705E0" w:rsidP="00E76287">
            <w:pP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000000" w:fill="F2F2F2"/>
            <w:noWrap/>
            <w:vAlign w:val="center"/>
          </w:tcPr>
          <w:p w14:paraId="75ED4B95" w14:textId="77777777" w:rsidR="00C705E0" w:rsidRPr="002D7063" w:rsidRDefault="00C705E0" w:rsidP="00E76287">
            <w:pP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000000" w:fill="F2F2F2"/>
            <w:noWrap/>
            <w:vAlign w:val="center"/>
          </w:tcPr>
          <w:p w14:paraId="2B798D6A" w14:textId="77777777" w:rsidR="00C705E0" w:rsidRPr="002D7063" w:rsidRDefault="00C705E0" w:rsidP="00E76287">
            <w:pPr>
              <w:rPr>
                <w:rFonts w:ascii="Times New Roman" w:eastAsia="Times New Roman" w:hAnsi="Times New Roman" w:cs="Times New Roman"/>
                <w:color w:val="404040"/>
                <w:lang w:val="es-MX" w:eastAsia="es-MX"/>
              </w:rPr>
            </w:pPr>
          </w:p>
        </w:tc>
      </w:tr>
      <w:tr w:rsidR="00C705E0" w:rsidRPr="002D7063" w14:paraId="697EC0AA" w14:textId="77777777" w:rsidTr="00E76287">
        <w:trPr>
          <w:trHeight w:val="300"/>
          <w:jc w:val="center"/>
        </w:trPr>
        <w:tc>
          <w:tcPr>
            <w:tcW w:w="3686" w:type="dxa"/>
            <w:tcBorders>
              <w:top w:val="nil"/>
              <w:left w:val="nil"/>
              <w:bottom w:val="nil"/>
              <w:right w:val="nil"/>
            </w:tcBorders>
            <w:shd w:val="clear" w:color="000000" w:fill="F2F2F2"/>
            <w:noWrap/>
            <w:vAlign w:val="center"/>
            <w:hideMark/>
          </w:tcPr>
          <w:p w14:paraId="47BF4E40" w14:textId="77777777" w:rsidR="00C705E0" w:rsidRPr="002D7063" w:rsidRDefault="00C705E0" w:rsidP="00E76287">
            <w:pPr>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 xml:space="preserve">POBLACIÓN ATENDIDA TOTAL </w:t>
            </w:r>
            <w:r w:rsidRPr="002D7063">
              <w:rPr>
                <w:rFonts w:ascii="Times New Roman" w:eastAsia="Times New Roman" w:hAnsi="Times New Roman" w:cs="Times New Roman"/>
                <w:b/>
                <w:bCs/>
                <w:color w:val="404040"/>
                <w:vertAlign w:val="superscript"/>
                <w:lang w:val="es-MX" w:eastAsia="es-MX"/>
              </w:rPr>
              <w:t>1/</w:t>
            </w:r>
          </w:p>
        </w:tc>
        <w:tc>
          <w:tcPr>
            <w:tcW w:w="1134" w:type="dxa"/>
            <w:tcBorders>
              <w:top w:val="nil"/>
              <w:left w:val="nil"/>
              <w:bottom w:val="nil"/>
              <w:right w:val="nil"/>
            </w:tcBorders>
            <w:shd w:val="clear" w:color="000000" w:fill="F2F2F2"/>
            <w:noWrap/>
            <w:vAlign w:val="center"/>
            <w:hideMark/>
          </w:tcPr>
          <w:p w14:paraId="1129C465"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563,976</w:t>
            </w:r>
          </w:p>
        </w:tc>
        <w:tc>
          <w:tcPr>
            <w:tcW w:w="1134" w:type="dxa"/>
            <w:tcBorders>
              <w:top w:val="nil"/>
              <w:left w:val="nil"/>
              <w:bottom w:val="nil"/>
              <w:right w:val="nil"/>
            </w:tcBorders>
            <w:shd w:val="clear" w:color="000000" w:fill="F2F2F2"/>
            <w:noWrap/>
            <w:vAlign w:val="center"/>
            <w:hideMark/>
          </w:tcPr>
          <w:p w14:paraId="0A6013B0"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579,460</w:t>
            </w:r>
          </w:p>
        </w:tc>
        <w:tc>
          <w:tcPr>
            <w:tcW w:w="1134" w:type="dxa"/>
            <w:tcBorders>
              <w:top w:val="nil"/>
              <w:left w:val="nil"/>
              <w:bottom w:val="nil"/>
              <w:right w:val="nil"/>
            </w:tcBorders>
            <w:shd w:val="clear" w:color="000000" w:fill="F2F2F2"/>
            <w:noWrap/>
            <w:vAlign w:val="center"/>
            <w:hideMark/>
          </w:tcPr>
          <w:p w14:paraId="22DFF4DF"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600,263</w:t>
            </w:r>
          </w:p>
        </w:tc>
        <w:tc>
          <w:tcPr>
            <w:tcW w:w="1134" w:type="dxa"/>
            <w:tcBorders>
              <w:top w:val="nil"/>
              <w:left w:val="nil"/>
              <w:bottom w:val="nil"/>
              <w:right w:val="nil"/>
            </w:tcBorders>
            <w:shd w:val="clear" w:color="000000" w:fill="F2F2F2"/>
            <w:noWrap/>
            <w:vAlign w:val="center"/>
            <w:hideMark/>
          </w:tcPr>
          <w:p w14:paraId="04C1CFC1"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612,039</w:t>
            </w:r>
          </w:p>
        </w:tc>
        <w:tc>
          <w:tcPr>
            <w:tcW w:w="1134" w:type="dxa"/>
            <w:tcBorders>
              <w:top w:val="nil"/>
              <w:left w:val="nil"/>
              <w:bottom w:val="nil"/>
              <w:right w:val="nil"/>
            </w:tcBorders>
            <w:shd w:val="clear" w:color="000000" w:fill="F2F2F2"/>
            <w:noWrap/>
            <w:vAlign w:val="center"/>
            <w:hideMark/>
          </w:tcPr>
          <w:p w14:paraId="1A4BD032"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624,371</w:t>
            </w:r>
          </w:p>
        </w:tc>
      </w:tr>
      <w:tr w:rsidR="00C705E0" w:rsidRPr="002D7063" w14:paraId="654BE3DB" w14:textId="77777777" w:rsidTr="00E76287">
        <w:trPr>
          <w:trHeight w:val="135"/>
          <w:jc w:val="center"/>
        </w:trPr>
        <w:tc>
          <w:tcPr>
            <w:tcW w:w="3686" w:type="dxa"/>
            <w:tcBorders>
              <w:top w:val="nil"/>
              <w:left w:val="nil"/>
              <w:bottom w:val="nil"/>
              <w:right w:val="nil"/>
            </w:tcBorders>
            <w:shd w:val="clear" w:color="000000" w:fill="F2F2F2"/>
            <w:noWrap/>
            <w:vAlign w:val="center"/>
            <w:hideMark/>
          </w:tcPr>
          <w:p w14:paraId="3EB223EE" w14:textId="77777777" w:rsidR="00C705E0" w:rsidRPr="002D7063" w:rsidRDefault="00C705E0" w:rsidP="00E76287">
            <w:pPr>
              <w:rPr>
                <w:rFonts w:ascii="Times New Roman" w:eastAsia="Times New Roman" w:hAnsi="Times New Roman" w:cs="Times New Roman"/>
                <w:b/>
                <w:bCs/>
                <w:color w:val="404040"/>
                <w:lang w:val="es-MX" w:eastAsia="es-MX"/>
              </w:rPr>
            </w:pPr>
          </w:p>
        </w:tc>
        <w:tc>
          <w:tcPr>
            <w:tcW w:w="1134" w:type="dxa"/>
            <w:tcBorders>
              <w:top w:val="nil"/>
              <w:left w:val="nil"/>
              <w:bottom w:val="nil"/>
              <w:right w:val="nil"/>
            </w:tcBorders>
            <w:shd w:val="clear" w:color="000000" w:fill="F2F2F2"/>
            <w:noWrap/>
            <w:vAlign w:val="center"/>
            <w:hideMark/>
          </w:tcPr>
          <w:p w14:paraId="53194A0F" w14:textId="77777777" w:rsidR="00C705E0" w:rsidRPr="002D7063" w:rsidRDefault="00C705E0" w:rsidP="00E76287">
            <w:pPr>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 </w:t>
            </w:r>
          </w:p>
        </w:tc>
        <w:tc>
          <w:tcPr>
            <w:tcW w:w="1134" w:type="dxa"/>
            <w:tcBorders>
              <w:top w:val="nil"/>
              <w:left w:val="nil"/>
              <w:bottom w:val="nil"/>
              <w:right w:val="nil"/>
            </w:tcBorders>
            <w:shd w:val="clear" w:color="000000" w:fill="F2F2F2"/>
            <w:noWrap/>
            <w:vAlign w:val="center"/>
            <w:hideMark/>
          </w:tcPr>
          <w:p w14:paraId="0C3B112C" w14:textId="77777777" w:rsidR="00C705E0" w:rsidRPr="002D7063" w:rsidRDefault="00C705E0" w:rsidP="00E76287">
            <w:pPr>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 </w:t>
            </w:r>
          </w:p>
        </w:tc>
        <w:tc>
          <w:tcPr>
            <w:tcW w:w="1134" w:type="dxa"/>
            <w:tcBorders>
              <w:top w:val="nil"/>
              <w:left w:val="nil"/>
              <w:bottom w:val="nil"/>
              <w:right w:val="nil"/>
            </w:tcBorders>
            <w:shd w:val="clear" w:color="000000" w:fill="F2F2F2"/>
            <w:noWrap/>
            <w:vAlign w:val="center"/>
            <w:hideMark/>
          </w:tcPr>
          <w:p w14:paraId="510E71CA" w14:textId="77777777" w:rsidR="00C705E0" w:rsidRPr="002D7063" w:rsidRDefault="00C705E0" w:rsidP="00E76287">
            <w:pPr>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 </w:t>
            </w:r>
          </w:p>
        </w:tc>
        <w:tc>
          <w:tcPr>
            <w:tcW w:w="1134" w:type="dxa"/>
            <w:tcBorders>
              <w:top w:val="nil"/>
              <w:left w:val="nil"/>
              <w:bottom w:val="nil"/>
              <w:right w:val="nil"/>
            </w:tcBorders>
            <w:shd w:val="clear" w:color="000000" w:fill="F2F2F2"/>
            <w:noWrap/>
            <w:vAlign w:val="center"/>
            <w:hideMark/>
          </w:tcPr>
          <w:p w14:paraId="3230440D" w14:textId="77777777" w:rsidR="00C705E0" w:rsidRPr="002D7063" w:rsidRDefault="00C705E0" w:rsidP="00E76287">
            <w:pPr>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 </w:t>
            </w:r>
          </w:p>
        </w:tc>
        <w:tc>
          <w:tcPr>
            <w:tcW w:w="1134" w:type="dxa"/>
            <w:tcBorders>
              <w:top w:val="nil"/>
              <w:left w:val="nil"/>
              <w:bottom w:val="nil"/>
              <w:right w:val="nil"/>
            </w:tcBorders>
            <w:shd w:val="clear" w:color="000000" w:fill="F2F2F2"/>
            <w:noWrap/>
            <w:vAlign w:val="center"/>
            <w:hideMark/>
          </w:tcPr>
          <w:p w14:paraId="00AF6F42" w14:textId="77777777" w:rsidR="00C705E0" w:rsidRPr="002D7063" w:rsidRDefault="00C705E0" w:rsidP="00E76287">
            <w:pPr>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 </w:t>
            </w:r>
          </w:p>
        </w:tc>
      </w:tr>
      <w:tr w:rsidR="00C705E0" w:rsidRPr="002D7063" w14:paraId="5C3EC05F" w14:textId="77777777" w:rsidTr="00E76287">
        <w:trPr>
          <w:trHeight w:val="300"/>
          <w:jc w:val="center"/>
        </w:trPr>
        <w:tc>
          <w:tcPr>
            <w:tcW w:w="3686" w:type="dxa"/>
            <w:tcBorders>
              <w:top w:val="nil"/>
              <w:left w:val="nil"/>
              <w:bottom w:val="nil"/>
              <w:right w:val="nil"/>
            </w:tcBorders>
            <w:shd w:val="clear" w:color="000000" w:fill="F2F2F2"/>
            <w:noWrap/>
            <w:vAlign w:val="center"/>
            <w:hideMark/>
          </w:tcPr>
          <w:p w14:paraId="2B714132" w14:textId="77777777" w:rsidR="00C705E0" w:rsidRPr="002D7063" w:rsidRDefault="00C705E0" w:rsidP="00E76287">
            <w:pPr>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 xml:space="preserve">Población atendida por área </w:t>
            </w:r>
            <w:r w:rsidRPr="002D7063">
              <w:rPr>
                <w:rFonts w:ascii="Times New Roman" w:eastAsia="Times New Roman" w:hAnsi="Times New Roman" w:cs="Times New Roman"/>
                <w:b/>
                <w:bCs/>
                <w:color w:val="404040"/>
                <w:vertAlign w:val="superscript"/>
                <w:lang w:val="es-MX" w:eastAsia="es-MX"/>
              </w:rPr>
              <w:t>2/</w:t>
            </w:r>
          </w:p>
        </w:tc>
        <w:tc>
          <w:tcPr>
            <w:tcW w:w="1134" w:type="dxa"/>
            <w:tcBorders>
              <w:top w:val="nil"/>
              <w:left w:val="nil"/>
              <w:bottom w:val="nil"/>
              <w:right w:val="nil"/>
            </w:tcBorders>
            <w:shd w:val="clear" w:color="000000" w:fill="F2F2F2"/>
            <w:noWrap/>
            <w:vAlign w:val="center"/>
            <w:hideMark/>
          </w:tcPr>
          <w:p w14:paraId="32DEEB0A"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359,777</w:t>
            </w:r>
          </w:p>
        </w:tc>
        <w:tc>
          <w:tcPr>
            <w:tcW w:w="1134" w:type="dxa"/>
            <w:tcBorders>
              <w:top w:val="nil"/>
              <w:left w:val="nil"/>
              <w:bottom w:val="nil"/>
              <w:right w:val="nil"/>
            </w:tcBorders>
            <w:shd w:val="clear" w:color="000000" w:fill="F2F2F2"/>
            <w:noWrap/>
            <w:vAlign w:val="center"/>
            <w:hideMark/>
          </w:tcPr>
          <w:p w14:paraId="2CEBAA3D"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405,485</w:t>
            </w:r>
          </w:p>
        </w:tc>
        <w:tc>
          <w:tcPr>
            <w:tcW w:w="1134" w:type="dxa"/>
            <w:tcBorders>
              <w:top w:val="nil"/>
              <w:left w:val="nil"/>
              <w:bottom w:val="nil"/>
              <w:right w:val="nil"/>
            </w:tcBorders>
            <w:shd w:val="clear" w:color="000000" w:fill="F2F2F2"/>
            <w:noWrap/>
            <w:vAlign w:val="center"/>
            <w:hideMark/>
          </w:tcPr>
          <w:p w14:paraId="67EEA433"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551,015</w:t>
            </w:r>
          </w:p>
        </w:tc>
        <w:tc>
          <w:tcPr>
            <w:tcW w:w="1134" w:type="dxa"/>
            <w:tcBorders>
              <w:top w:val="nil"/>
              <w:left w:val="nil"/>
              <w:bottom w:val="nil"/>
              <w:right w:val="nil"/>
            </w:tcBorders>
            <w:shd w:val="clear" w:color="000000" w:fill="F2F2F2"/>
            <w:noWrap/>
            <w:vAlign w:val="center"/>
            <w:hideMark/>
          </w:tcPr>
          <w:p w14:paraId="491E21A7"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529,465</w:t>
            </w:r>
          </w:p>
        </w:tc>
        <w:tc>
          <w:tcPr>
            <w:tcW w:w="1134" w:type="dxa"/>
            <w:tcBorders>
              <w:top w:val="nil"/>
              <w:left w:val="nil"/>
              <w:bottom w:val="nil"/>
              <w:right w:val="nil"/>
            </w:tcBorders>
            <w:shd w:val="clear" w:color="000000" w:fill="F2F2F2"/>
            <w:noWrap/>
            <w:vAlign w:val="center"/>
            <w:hideMark/>
          </w:tcPr>
          <w:p w14:paraId="23FDD771"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596,123</w:t>
            </w:r>
          </w:p>
        </w:tc>
      </w:tr>
      <w:tr w:rsidR="00C705E0" w:rsidRPr="002D7063" w14:paraId="58533521"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6E66F0CC" w14:textId="77777777" w:rsidR="00C705E0" w:rsidRPr="002D7063" w:rsidRDefault="00C705E0" w:rsidP="00E76287">
            <w:pPr>
              <w:ind w:firstLineChars="100" w:firstLine="240"/>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Con discapacidad</w:t>
            </w:r>
          </w:p>
        </w:tc>
        <w:tc>
          <w:tcPr>
            <w:tcW w:w="1134" w:type="dxa"/>
            <w:tcBorders>
              <w:top w:val="nil"/>
              <w:left w:val="nil"/>
              <w:bottom w:val="nil"/>
              <w:right w:val="nil"/>
            </w:tcBorders>
            <w:shd w:val="clear" w:color="000000" w:fill="F2F2F2"/>
            <w:noWrap/>
            <w:vAlign w:val="center"/>
            <w:hideMark/>
          </w:tcPr>
          <w:p w14:paraId="7E30BEB6"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145,645</w:t>
            </w:r>
          </w:p>
        </w:tc>
        <w:tc>
          <w:tcPr>
            <w:tcW w:w="1134" w:type="dxa"/>
            <w:tcBorders>
              <w:top w:val="nil"/>
              <w:left w:val="nil"/>
              <w:bottom w:val="nil"/>
              <w:right w:val="nil"/>
            </w:tcBorders>
            <w:shd w:val="clear" w:color="000000" w:fill="F2F2F2"/>
            <w:noWrap/>
            <w:vAlign w:val="center"/>
            <w:hideMark/>
          </w:tcPr>
          <w:p w14:paraId="2F114F05"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149,846</w:t>
            </w:r>
          </w:p>
        </w:tc>
        <w:tc>
          <w:tcPr>
            <w:tcW w:w="1134" w:type="dxa"/>
            <w:tcBorders>
              <w:top w:val="nil"/>
              <w:left w:val="nil"/>
              <w:bottom w:val="nil"/>
              <w:right w:val="nil"/>
            </w:tcBorders>
            <w:shd w:val="clear" w:color="000000" w:fill="F2F2F2"/>
            <w:noWrap/>
            <w:vAlign w:val="center"/>
            <w:hideMark/>
          </w:tcPr>
          <w:p w14:paraId="461132E1"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156,510</w:t>
            </w:r>
          </w:p>
        </w:tc>
        <w:tc>
          <w:tcPr>
            <w:tcW w:w="1134" w:type="dxa"/>
            <w:tcBorders>
              <w:top w:val="nil"/>
              <w:left w:val="nil"/>
              <w:bottom w:val="nil"/>
              <w:right w:val="nil"/>
            </w:tcBorders>
            <w:shd w:val="clear" w:color="000000" w:fill="F2F2F2"/>
            <w:noWrap/>
            <w:vAlign w:val="center"/>
            <w:hideMark/>
          </w:tcPr>
          <w:p w14:paraId="1CD9C732"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145,224</w:t>
            </w:r>
          </w:p>
        </w:tc>
        <w:tc>
          <w:tcPr>
            <w:tcW w:w="1134" w:type="dxa"/>
            <w:tcBorders>
              <w:top w:val="nil"/>
              <w:left w:val="nil"/>
              <w:bottom w:val="nil"/>
              <w:right w:val="nil"/>
            </w:tcBorders>
            <w:shd w:val="clear" w:color="000000" w:fill="F2F2F2"/>
            <w:noWrap/>
            <w:vAlign w:val="center"/>
            <w:hideMark/>
          </w:tcPr>
          <w:p w14:paraId="69BB7A64"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145,524</w:t>
            </w:r>
          </w:p>
        </w:tc>
      </w:tr>
      <w:tr w:rsidR="00C705E0" w:rsidRPr="002D7063" w14:paraId="743F99A1"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0B2A14EC" w14:textId="77777777" w:rsidR="00C705E0" w:rsidRPr="002D7063" w:rsidRDefault="00C705E0" w:rsidP="00E76287">
            <w:pPr>
              <w:ind w:firstLineChars="200" w:firstLine="48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Ceguera</w:t>
            </w:r>
          </w:p>
        </w:tc>
        <w:tc>
          <w:tcPr>
            <w:tcW w:w="1134" w:type="dxa"/>
            <w:tcBorders>
              <w:top w:val="nil"/>
              <w:left w:val="nil"/>
              <w:bottom w:val="nil"/>
              <w:right w:val="nil"/>
            </w:tcBorders>
            <w:shd w:val="clear" w:color="000000" w:fill="F2F2F2"/>
            <w:noWrap/>
            <w:vAlign w:val="center"/>
            <w:hideMark/>
          </w:tcPr>
          <w:p w14:paraId="687164B8"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2,142</w:t>
            </w:r>
          </w:p>
        </w:tc>
        <w:tc>
          <w:tcPr>
            <w:tcW w:w="1134" w:type="dxa"/>
            <w:tcBorders>
              <w:top w:val="nil"/>
              <w:left w:val="nil"/>
              <w:bottom w:val="nil"/>
              <w:right w:val="nil"/>
            </w:tcBorders>
            <w:shd w:val="clear" w:color="000000" w:fill="F2F2F2"/>
            <w:noWrap/>
            <w:vAlign w:val="center"/>
            <w:hideMark/>
          </w:tcPr>
          <w:p w14:paraId="6131CF84"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2,094</w:t>
            </w:r>
          </w:p>
        </w:tc>
        <w:tc>
          <w:tcPr>
            <w:tcW w:w="1134" w:type="dxa"/>
            <w:tcBorders>
              <w:top w:val="nil"/>
              <w:left w:val="nil"/>
              <w:bottom w:val="nil"/>
              <w:right w:val="nil"/>
            </w:tcBorders>
            <w:shd w:val="clear" w:color="000000" w:fill="F2F2F2"/>
            <w:noWrap/>
            <w:vAlign w:val="center"/>
            <w:hideMark/>
          </w:tcPr>
          <w:p w14:paraId="4EF2F1A4"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2,131</w:t>
            </w:r>
          </w:p>
        </w:tc>
        <w:tc>
          <w:tcPr>
            <w:tcW w:w="1134" w:type="dxa"/>
            <w:tcBorders>
              <w:top w:val="nil"/>
              <w:left w:val="nil"/>
              <w:bottom w:val="nil"/>
              <w:right w:val="nil"/>
            </w:tcBorders>
            <w:shd w:val="clear" w:color="000000" w:fill="F2F2F2"/>
            <w:noWrap/>
            <w:vAlign w:val="center"/>
            <w:hideMark/>
          </w:tcPr>
          <w:p w14:paraId="592CEFA0"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2,095</w:t>
            </w:r>
          </w:p>
        </w:tc>
        <w:tc>
          <w:tcPr>
            <w:tcW w:w="1134" w:type="dxa"/>
            <w:tcBorders>
              <w:top w:val="nil"/>
              <w:left w:val="nil"/>
              <w:bottom w:val="nil"/>
              <w:right w:val="nil"/>
            </w:tcBorders>
            <w:shd w:val="clear" w:color="000000" w:fill="F2F2F2"/>
            <w:noWrap/>
            <w:vAlign w:val="center"/>
            <w:hideMark/>
          </w:tcPr>
          <w:p w14:paraId="2BF1BF2B"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2,117</w:t>
            </w:r>
          </w:p>
        </w:tc>
      </w:tr>
      <w:tr w:rsidR="00C705E0" w:rsidRPr="002D7063" w14:paraId="27FA1E77"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46F59A7E" w14:textId="77777777" w:rsidR="00C705E0" w:rsidRPr="002D7063" w:rsidRDefault="00C705E0" w:rsidP="00E76287">
            <w:pPr>
              <w:ind w:firstLineChars="200" w:firstLine="48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Baja Visión</w:t>
            </w:r>
          </w:p>
        </w:tc>
        <w:tc>
          <w:tcPr>
            <w:tcW w:w="1134" w:type="dxa"/>
            <w:tcBorders>
              <w:top w:val="nil"/>
              <w:left w:val="nil"/>
              <w:bottom w:val="nil"/>
              <w:right w:val="nil"/>
            </w:tcBorders>
            <w:shd w:val="clear" w:color="000000" w:fill="F2F2F2"/>
            <w:noWrap/>
            <w:vAlign w:val="center"/>
            <w:hideMark/>
          </w:tcPr>
          <w:p w14:paraId="5734A7EB"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5,671</w:t>
            </w:r>
          </w:p>
        </w:tc>
        <w:tc>
          <w:tcPr>
            <w:tcW w:w="1134" w:type="dxa"/>
            <w:tcBorders>
              <w:top w:val="nil"/>
              <w:left w:val="nil"/>
              <w:bottom w:val="nil"/>
              <w:right w:val="nil"/>
            </w:tcBorders>
            <w:shd w:val="clear" w:color="000000" w:fill="F2F2F2"/>
            <w:noWrap/>
            <w:vAlign w:val="center"/>
            <w:hideMark/>
          </w:tcPr>
          <w:p w14:paraId="1A1ABB8A"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6,301</w:t>
            </w:r>
          </w:p>
        </w:tc>
        <w:tc>
          <w:tcPr>
            <w:tcW w:w="1134" w:type="dxa"/>
            <w:tcBorders>
              <w:top w:val="nil"/>
              <w:left w:val="nil"/>
              <w:bottom w:val="nil"/>
              <w:right w:val="nil"/>
            </w:tcBorders>
            <w:shd w:val="clear" w:color="000000" w:fill="F2F2F2"/>
            <w:noWrap/>
            <w:vAlign w:val="center"/>
            <w:hideMark/>
          </w:tcPr>
          <w:p w14:paraId="0E995675"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6,368</w:t>
            </w:r>
          </w:p>
        </w:tc>
        <w:tc>
          <w:tcPr>
            <w:tcW w:w="1134" w:type="dxa"/>
            <w:tcBorders>
              <w:top w:val="nil"/>
              <w:left w:val="nil"/>
              <w:bottom w:val="nil"/>
              <w:right w:val="nil"/>
            </w:tcBorders>
            <w:shd w:val="clear" w:color="000000" w:fill="F2F2F2"/>
            <w:noWrap/>
            <w:vAlign w:val="center"/>
            <w:hideMark/>
          </w:tcPr>
          <w:p w14:paraId="2B967842"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6,182</w:t>
            </w:r>
          </w:p>
        </w:tc>
        <w:tc>
          <w:tcPr>
            <w:tcW w:w="1134" w:type="dxa"/>
            <w:tcBorders>
              <w:top w:val="nil"/>
              <w:left w:val="nil"/>
              <w:bottom w:val="nil"/>
              <w:right w:val="nil"/>
            </w:tcBorders>
            <w:shd w:val="clear" w:color="000000" w:fill="F2F2F2"/>
            <w:noWrap/>
            <w:vAlign w:val="center"/>
            <w:hideMark/>
          </w:tcPr>
          <w:p w14:paraId="469046D4"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6,305</w:t>
            </w:r>
          </w:p>
        </w:tc>
      </w:tr>
      <w:tr w:rsidR="00C705E0" w:rsidRPr="002D7063" w14:paraId="369ADD81"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416F80D7" w14:textId="77777777" w:rsidR="00C705E0" w:rsidRPr="002D7063" w:rsidRDefault="00C705E0" w:rsidP="00E76287">
            <w:pPr>
              <w:ind w:firstLineChars="200" w:firstLine="48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Sordera</w:t>
            </w:r>
          </w:p>
        </w:tc>
        <w:tc>
          <w:tcPr>
            <w:tcW w:w="1134" w:type="dxa"/>
            <w:tcBorders>
              <w:top w:val="nil"/>
              <w:left w:val="nil"/>
              <w:bottom w:val="nil"/>
              <w:right w:val="nil"/>
            </w:tcBorders>
            <w:shd w:val="clear" w:color="000000" w:fill="F2F2F2"/>
            <w:noWrap/>
            <w:vAlign w:val="center"/>
            <w:hideMark/>
          </w:tcPr>
          <w:p w14:paraId="6DAE8820"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5,036</w:t>
            </w:r>
          </w:p>
        </w:tc>
        <w:tc>
          <w:tcPr>
            <w:tcW w:w="1134" w:type="dxa"/>
            <w:tcBorders>
              <w:top w:val="nil"/>
              <w:left w:val="nil"/>
              <w:bottom w:val="nil"/>
              <w:right w:val="nil"/>
            </w:tcBorders>
            <w:shd w:val="clear" w:color="000000" w:fill="F2F2F2"/>
            <w:noWrap/>
            <w:vAlign w:val="center"/>
            <w:hideMark/>
          </w:tcPr>
          <w:p w14:paraId="5BA93387"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4,519</w:t>
            </w:r>
          </w:p>
        </w:tc>
        <w:tc>
          <w:tcPr>
            <w:tcW w:w="1134" w:type="dxa"/>
            <w:tcBorders>
              <w:top w:val="nil"/>
              <w:left w:val="nil"/>
              <w:bottom w:val="nil"/>
              <w:right w:val="nil"/>
            </w:tcBorders>
            <w:shd w:val="clear" w:color="000000" w:fill="F2F2F2"/>
            <w:noWrap/>
            <w:vAlign w:val="center"/>
            <w:hideMark/>
          </w:tcPr>
          <w:p w14:paraId="052A9E49"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4,402</w:t>
            </w:r>
          </w:p>
        </w:tc>
        <w:tc>
          <w:tcPr>
            <w:tcW w:w="1134" w:type="dxa"/>
            <w:tcBorders>
              <w:top w:val="nil"/>
              <w:left w:val="nil"/>
              <w:bottom w:val="nil"/>
              <w:right w:val="nil"/>
            </w:tcBorders>
            <w:shd w:val="clear" w:color="000000" w:fill="F2F2F2"/>
            <w:noWrap/>
            <w:vAlign w:val="center"/>
            <w:hideMark/>
          </w:tcPr>
          <w:p w14:paraId="4F06FAA2"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4,026</w:t>
            </w:r>
          </w:p>
        </w:tc>
        <w:tc>
          <w:tcPr>
            <w:tcW w:w="1134" w:type="dxa"/>
            <w:tcBorders>
              <w:top w:val="nil"/>
              <w:left w:val="nil"/>
              <w:bottom w:val="nil"/>
              <w:right w:val="nil"/>
            </w:tcBorders>
            <w:shd w:val="clear" w:color="000000" w:fill="F2F2F2"/>
            <w:noWrap/>
            <w:vAlign w:val="center"/>
            <w:hideMark/>
          </w:tcPr>
          <w:p w14:paraId="59CA07D2"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3,917</w:t>
            </w:r>
          </w:p>
        </w:tc>
      </w:tr>
      <w:tr w:rsidR="00C705E0" w:rsidRPr="002D7063" w14:paraId="7CF46F55"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6E306C03" w14:textId="77777777" w:rsidR="00C705E0" w:rsidRPr="002D7063" w:rsidRDefault="00C705E0" w:rsidP="00E76287">
            <w:pPr>
              <w:ind w:firstLineChars="200" w:firstLine="48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Hipoacusia</w:t>
            </w:r>
          </w:p>
        </w:tc>
        <w:tc>
          <w:tcPr>
            <w:tcW w:w="1134" w:type="dxa"/>
            <w:tcBorders>
              <w:top w:val="nil"/>
              <w:left w:val="nil"/>
              <w:bottom w:val="nil"/>
              <w:right w:val="nil"/>
            </w:tcBorders>
            <w:shd w:val="clear" w:color="000000" w:fill="F2F2F2"/>
            <w:noWrap/>
            <w:vAlign w:val="center"/>
            <w:hideMark/>
          </w:tcPr>
          <w:p w14:paraId="52AC9A3D"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8,383</w:t>
            </w:r>
          </w:p>
        </w:tc>
        <w:tc>
          <w:tcPr>
            <w:tcW w:w="1134" w:type="dxa"/>
            <w:tcBorders>
              <w:top w:val="nil"/>
              <w:left w:val="nil"/>
              <w:bottom w:val="nil"/>
              <w:right w:val="nil"/>
            </w:tcBorders>
            <w:shd w:val="clear" w:color="000000" w:fill="F2F2F2"/>
            <w:noWrap/>
            <w:vAlign w:val="center"/>
            <w:hideMark/>
          </w:tcPr>
          <w:p w14:paraId="42A5E669"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9,063</w:t>
            </w:r>
          </w:p>
        </w:tc>
        <w:tc>
          <w:tcPr>
            <w:tcW w:w="1134" w:type="dxa"/>
            <w:tcBorders>
              <w:top w:val="nil"/>
              <w:left w:val="nil"/>
              <w:bottom w:val="nil"/>
              <w:right w:val="nil"/>
            </w:tcBorders>
            <w:shd w:val="clear" w:color="000000" w:fill="F2F2F2"/>
            <w:noWrap/>
            <w:vAlign w:val="center"/>
            <w:hideMark/>
          </w:tcPr>
          <w:p w14:paraId="71851239"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9,181</w:t>
            </w:r>
          </w:p>
        </w:tc>
        <w:tc>
          <w:tcPr>
            <w:tcW w:w="1134" w:type="dxa"/>
            <w:tcBorders>
              <w:top w:val="nil"/>
              <w:left w:val="nil"/>
              <w:bottom w:val="nil"/>
              <w:right w:val="nil"/>
            </w:tcBorders>
            <w:shd w:val="clear" w:color="000000" w:fill="F2F2F2"/>
            <w:noWrap/>
            <w:vAlign w:val="center"/>
            <w:hideMark/>
          </w:tcPr>
          <w:p w14:paraId="19190ADF"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8,722</w:t>
            </w:r>
          </w:p>
        </w:tc>
        <w:tc>
          <w:tcPr>
            <w:tcW w:w="1134" w:type="dxa"/>
            <w:tcBorders>
              <w:top w:val="nil"/>
              <w:left w:val="nil"/>
              <w:bottom w:val="nil"/>
              <w:right w:val="nil"/>
            </w:tcBorders>
            <w:shd w:val="clear" w:color="000000" w:fill="F2F2F2"/>
            <w:noWrap/>
            <w:vAlign w:val="center"/>
            <w:hideMark/>
          </w:tcPr>
          <w:p w14:paraId="70C2D1B8"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8,983</w:t>
            </w:r>
          </w:p>
        </w:tc>
      </w:tr>
      <w:tr w:rsidR="00C705E0" w:rsidRPr="002D7063" w14:paraId="65410371"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48601ADF" w14:textId="77777777" w:rsidR="00C705E0" w:rsidRPr="002D7063" w:rsidRDefault="00C705E0" w:rsidP="00E76287">
            <w:pPr>
              <w:ind w:firstLineChars="200" w:firstLine="48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Discapacidad Motriz</w:t>
            </w:r>
          </w:p>
        </w:tc>
        <w:tc>
          <w:tcPr>
            <w:tcW w:w="1134" w:type="dxa"/>
            <w:tcBorders>
              <w:top w:val="nil"/>
              <w:left w:val="nil"/>
              <w:bottom w:val="nil"/>
              <w:right w:val="nil"/>
            </w:tcBorders>
            <w:shd w:val="clear" w:color="000000" w:fill="F2F2F2"/>
            <w:noWrap/>
            <w:vAlign w:val="center"/>
            <w:hideMark/>
          </w:tcPr>
          <w:p w14:paraId="29F3B4C1"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17,571</w:t>
            </w:r>
          </w:p>
        </w:tc>
        <w:tc>
          <w:tcPr>
            <w:tcW w:w="1134" w:type="dxa"/>
            <w:tcBorders>
              <w:top w:val="nil"/>
              <w:left w:val="nil"/>
              <w:bottom w:val="nil"/>
              <w:right w:val="nil"/>
            </w:tcBorders>
            <w:shd w:val="clear" w:color="000000" w:fill="F2F2F2"/>
            <w:noWrap/>
            <w:vAlign w:val="center"/>
            <w:hideMark/>
          </w:tcPr>
          <w:p w14:paraId="056A1E7E"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17,859</w:t>
            </w:r>
          </w:p>
        </w:tc>
        <w:tc>
          <w:tcPr>
            <w:tcW w:w="1134" w:type="dxa"/>
            <w:tcBorders>
              <w:top w:val="nil"/>
              <w:left w:val="nil"/>
              <w:bottom w:val="nil"/>
              <w:right w:val="nil"/>
            </w:tcBorders>
            <w:shd w:val="clear" w:color="000000" w:fill="F2F2F2"/>
            <w:noWrap/>
            <w:vAlign w:val="center"/>
            <w:hideMark/>
          </w:tcPr>
          <w:p w14:paraId="53207B19"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18,673</w:t>
            </w:r>
          </w:p>
        </w:tc>
        <w:tc>
          <w:tcPr>
            <w:tcW w:w="1134" w:type="dxa"/>
            <w:tcBorders>
              <w:top w:val="nil"/>
              <w:left w:val="nil"/>
              <w:bottom w:val="nil"/>
              <w:right w:val="nil"/>
            </w:tcBorders>
            <w:shd w:val="clear" w:color="000000" w:fill="F2F2F2"/>
            <w:noWrap/>
            <w:vAlign w:val="center"/>
            <w:hideMark/>
          </w:tcPr>
          <w:p w14:paraId="201F582F"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16,834</w:t>
            </w:r>
          </w:p>
        </w:tc>
        <w:tc>
          <w:tcPr>
            <w:tcW w:w="1134" w:type="dxa"/>
            <w:tcBorders>
              <w:top w:val="nil"/>
              <w:left w:val="nil"/>
              <w:bottom w:val="nil"/>
              <w:right w:val="nil"/>
            </w:tcBorders>
            <w:shd w:val="clear" w:color="000000" w:fill="F2F2F2"/>
            <w:noWrap/>
            <w:vAlign w:val="center"/>
            <w:hideMark/>
          </w:tcPr>
          <w:p w14:paraId="6D86BE57"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16,991</w:t>
            </w:r>
          </w:p>
        </w:tc>
      </w:tr>
      <w:tr w:rsidR="00C705E0" w:rsidRPr="002D7063" w14:paraId="5FB67D62"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0A2DFF5D" w14:textId="77777777" w:rsidR="00C705E0" w:rsidRPr="002D7063" w:rsidRDefault="00C705E0" w:rsidP="00E76287">
            <w:pPr>
              <w:ind w:firstLineChars="200" w:firstLine="48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Discapacidad Intelectual</w:t>
            </w:r>
          </w:p>
        </w:tc>
        <w:tc>
          <w:tcPr>
            <w:tcW w:w="1134" w:type="dxa"/>
            <w:tcBorders>
              <w:top w:val="nil"/>
              <w:left w:val="nil"/>
              <w:bottom w:val="nil"/>
              <w:right w:val="nil"/>
            </w:tcBorders>
            <w:shd w:val="clear" w:color="000000" w:fill="F2F2F2"/>
            <w:noWrap/>
            <w:vAlign w:val="center"/>
            <w:hideMark/>
          </w:tcPr>
          <w:p w14:paraId="21AA492F"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106,842</w:t>
            </w:r>
          </w:p>
        </w:tc>
        <w:tc>
          <w:tcPr>
            <w:tcW w:w="1134" w:type="dxa"/>
            <w:tcBorders>
              <w:top w:val="nil"/>
              <w:left w:val="nil"/>
              <w:bottom w:val="nil"/>
              <w:right w:val="nil"/>
            </w:tcBorders>
            <w:shd w:val="clear" w:color="000000" w:fill="F2F2F2"/>
            <w:noWrap/>
            <w:vAlign w:val="center"/>
            <w:hideMark/>
          </w:tcPr>
          <w:p w14:paraId="1CC664F8"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110,010</w:t>
            </w:r>
          </w:p>
        </w:tc>
        <w:tc>
          <w:tcPr>
            <w:tcW w:w="1134" w:type="dxa"/>
            <w:tcBorders>
              <w:top w:val="nil"/>
              <w:left w:val="nil"/>
              <w:bottom w:val="nil"/>
              <w:right w:val="nil"/>
            </w:tcBorders>
            <w:shd w:val="clear" w:color="000000" w:fill="F2F2F2"/>
            <w:noWrap/>
            <w:vAlign w:val="center"/>
            <w:hideMark/>
          </w:tcPr>
          <w:p w14:paraId="021C5038"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115,755</w:t>
            </w:r>
          </w:p>
        </w:tc>
        <w:tc>
          <w:tcPr>
            <w:tcW w:w="1134" w:type="dxa"/>
            <w:tcBorders>
              <w:top w:val="nil"/>
              <w:left w:val="nil"/>
              <w:bottom w:val="nil"/>
              <w:right w:val="nil"/>
            </w:tcBorders>
            <w:shd w:val="clear" w:color="000000" w:fill="F2F2F2"/>
            <w:noWrap/>
            <w:vAlign w:val="center"/>
            <w:hideMark/>
          </w:tcPr>
          <w:p w14:paraId="133E2AD2"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107,365</w:t>
            </w:r>
          </w:p>
        </w:tc>
        <w:tc>
          <w:tcPr>
            <w:tcW w:w="1134" w:type="dxa"/>
            <w:tcBorders>
              <w:top w:val="nil"/>
              <w:left w:val="nil"/>
              <w:bottom w:val="nil"/>
              <w:right w:val="nil"/>
            </w:tcBorders>
            <w:shd w:val="clear" w:color="000000" w:fill="F2F2F2"/>
            <w:noWrap/>
            <w:vAlign w:val="center"/>
            <w:hideMark/>
          </w:tcPr>
          <w:p w14:paraId="52FD6FCA"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107,211</w:t>
            </w:r>
          </w:p>
        </w:tc>
      </w:tr>
      <w:tr w:rsidR="00C705E0" w:rsidRPr="002D7063" w14:paraId="58954B24"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76F5131B" w14:textId="77777777" w:rsidR="00C705E0" w:rsidRPr="002D7063" w:rsidRDefault="00C705E0" w:rsidP="00E76287">
            <w:pPr>
              <w:ind w:firstLineChars="100" w:firstLine="240"/>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Aptitudes sobresalientes</w:t>
            </w:r>
          </w:p>
        </w:tc>
        <w:tc>
          <w:tcPr>
            <w:tcW w:w="1134" w:type="dxa"/>
            <w:tcBorders>
              <w:top w:val="nil"/>
              <w:left w:val="nil"/>
              <w:bottom w:val="nil"/>
              <w:right w:val="nil"/>
            </w:tcBorders>
            <w:shd w:val="clear" w:color="000000" w:fill="F2F2F2"/>
            <w:noWrap/>
            <w:vAlign w:val="center"/>
            <w:hideMark/>
          </w:tcPr>
          <w:p w14:paraId="32EAF256"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37,456</w:t>
            </w:r>
          </w:p>
        </w:tc>
        <w:tc>
          <w:tcPr>
            <w:tcW w:w="1134" w:type="dxa"/>
            <w:tcBorders>
              <w:top w:val="nil"/>
              <w:left w:val="nil"/>
              <w:bottom w:val="nil"/>
              <w:right w:val="nil"/>
            </w:tcBorders>
            <w:shd w:val="clear" w:color="000000" w:fill="F2F2F2"/>
            <w:noWrap/>
            <w:vAlign w:val="center"/>
            <w:hideMark/>
          </w:tcPr>
          <w:p w14:paraId="7A5FAD12"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32,149</w:t>
            </w:r>
          </w:p>
        </w:tc>
        <w:tc>
          <w:tcPr>
            <w:tcW w:w="1134" w:type="dxa"/>
            <w:tcBorders>
              <w:top w:val="nil"/>
              <w:left w:val="nil"/>
              <w:bottom w:val="nil"/>
              <w:right w:val="nil"/>
            </w:tcBorders>
            <w:shd w:val="clear" w:color="000000" w:fill="F2F2F2"/>
            <w:noWrap/>
            <w:vAlign w:val="center"/>
            <w:hideMark/>
          </w:tcPr>
          <w:p w14:paraId="437F97F4"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34,709</w:t>
            </w:r>
          </w:p>
        </w:tc>
        <w:tc>
          <w:tcPr>
            <w:tcW w:w="1134" w:type="dxa"/>
            <w:tcBorders>
              <w:top w:val="nil"/>
              <w:left w:val="nil"/>
              <w:bottom w:val="nil"/>
              <w:right w:val="nil"/>
            </w:tcBorders>
            <w:shd w:val="clear" w:color="000000" w:fill="F2F2F2"/>
            <w:noWrap/>
            <w:vAlign w:val="center"/>
            <w:hideMark/>
          </w:tcPr>
          <w:p w14:paraId="10F554C5"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26,138</w:t>
            </w:r>
          </w:p>
        </w:tc>
        <w:tc>
          <w:tcPr>
            <w:tcW w:w="1134" w:type="dxa"/>
            <w:tcBorders>
              <w:top w:val="nil"/>
              <w:left w:val="nil"/>
              <w:bottom w:val="nil"/>
              <w:right w:val="nil"/>
            </w:tcBorders>
            <w:shd w:val="clear" w:color="000000" w:fill="F2F2F2"/>
            <w:noWrap/>
            <w:vAlign w:val="center"/>
            <w:hideMark/>
          </w:tcPr>
          <w:p w14:paraId="2EC1B6F9"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22,163</w:t>
            </w:r>
          </w:p>
        </w:tc>
      </w:tr>
      <w:tr w:rsidR="00C705E0" w:rsidRPr="002D7063" w14:paraId="2C731217" w14:textId="77777777" w:rsidTr="00E76287">
        <w:trPr>
          <w:trHeight w:val="300"/>
          <w:jc w:val="center"/>
        </w:trPr>
        <w:tc>
          <w:tcPr>
            <w:tcW w:w="3686" w:type="dxa"/>
            <w:tcBorders>
              <w:top w:val="nil"/>
              <w:left w:val="nil"/>
              <w:bottom w:val="nil"/>
              <w:right w:val="nil"/>
            </w:tcBorders>
            <w:shd w:val="clear" w:color="000000" w:fill="F2F2F2"/>
            <w:noWrap/>
            <w:vAlign w:val="center"/>
            <w:hideMark/>
          </w:tcPr>
          <w:p w14:paraId="7270985D" w14:textId="77777777" w:rsidR="00C705E0" w:rsidRPr="002D7063" w:rsidRDefault="00C705E0" w:rsidP="00E76287">
            <w:pPr>
              <w:ind w:firstLineChars="100" w:firstLine="240"/>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 xml:space="preserve">Otras condiciones  </w:t>
            </w:r>
            <w:r w:rsidRPr="002D7063">
              <w:rPr>
                <w:rFonts w:ascii="Times New Roman" w:eastAsia="Times New Roman" w:hAnsi="Times New Roman" w:cs="Times New Roman"/>
                <w:color w:val="404040"/>
                <w:vertAlign w:val="superscript"/>
                <w:lang w:val="es-MX" w:eastAsia="es-MX"/>
              </w:rPr>
              <w:t>3/</w:t>
            </w:r>
          </w:p>
        </w:tc>
        <w:tc>
          <w:tcPr>
            <w:tcW w:w="1134" w:type="dxa"/>
            <w:tcBorders>
              <w:top w:val="nil"/>
              <w:left w:val="nil"/>
              <w:bottom w:val="nil"/>
              <w:right w:val="nil"/>
            </w:tcBorders>
            <w:shd w:val="clear" w:color="000000" w:fill="F2F2F2"/>
            <w:noWrap/>
            <w:vAlign w:val="center"/>
            <w:hideMark/>
          </w:tcPr>
          <w:p w14:paraId="64922464"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176,676</w:t>
            </w:r>
          </w:p>
        </w:tc>
        <w:tc>
          <w:tcPr>
            <w:tcW w:w="1134" w:type="dxa"/>
            <w:tcBorders>
              <w:top w:val="nil"/>
              <w:left w:val="nil"/>
              <w:bottom w:val="nil"/>
              <w:right w:val="nil"/>
            </w:tcBorders>
            <w:shd w:val="clear" w:color="000000" w:fill="F2F2F2"/>
            <w:noWrap/>
            <w:vAlign w:val="center"/>
            <w:hideMark/>
          </w:tcPr>
          <w:p w14:paraId="558AECDD"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223,490</w:t>
            </w:r>
          </w:p>
        </w:tc>
        <w:tc>
          <w:tcPr>
            <w:tcW w:w="1134" w:type="dxa"/>
            <w:tcBorders>
              <w:top w:val="nil"/>
              <w:left w:val="nil"/>
              <w:bottom w:val="nil"/>
              <w:right w:val="nil"/>
            </w:tcBorders>
            <w:shd w:val="clear" w:color="000000" w:fill="F2F2F2"/>
            <w:noWrap/>
            <w:vAlign w:val="center"/>
            <w:hideMark/>
          </w:tcPr>
          <w:p w14:paraId="4DADC0A3"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359,796</w:t>
            </w:r>
          </w:p>
        </w:tc>
        <w:tc>
          <w:tcPr>
            <w:tcW w:w="1134" w:type="dxa"/>
            <w:tcBorders>
              <w:top w:val="nil"/>
              <w:left w:val="nil"/>
              <w:bottom w:val="nil"/>
              <w:right w:val="nil"/>
            </w:tcBorders>
            <w:shd w:val="clear" w:color="000000" w:fill="F2F2F2"/>
            <w:noWrap/>
            <w:vAlign w:val="center"/>
            <w:hideMark/>
          </w:tcPr>
          <w:p w14:paraId="1DC40BB4"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358,103</w:t>
            </w:r>
          </w:p>
        </w:tc>
        <w:tc>
          <w:tcPr>
            <w:tcW w:w="1134" w:type="dxa"/>
            <w:tcBorders>
              <w:top w:val="nil"/>
              <w:left w:val="nil"/>
              <w:bottom w:val="nil"/>
              <w:right w:val="nil"/>
            </w:tcBorders>
            <w:shd w:val="clear" w:color="000000" w:fill="F2F2F2"/>
            <w:noWrap/>
            <w:vAlign w:val="center"/>
            <w:hideMark/>
          </w:tcPr>
          <w:p w14:paraId="0501ADBE"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428,436</w:t>
            </w:r>
          </w:p>
        </w:tc>
      </w:tr>
      <w:tr w:rsidR="00C705E0" w:rsidRPr="002D7063" w14:paraId="00615BBC" w14:textId="77777777" w:rsidTr="00E76287">
        <w:trPr>
          <w:trHeight w:val="270"/>
          <w:jc w:val="center"/>
        </w:trPr>
        <w:tc>
          <w:tcPr>
            <w:tcW w:w="3686" w:type="dxa"/>
            <w:tcBorders>
              <w:top w:val="nil"/>
              <w:left w:val="nil"/>
              <w:bottom w:val="nil"/>
              <w:right w:val="nil"/>
            </w:tcBorders>
            <w:shd w:val="clear" w:color="000000" w:fill="F2F2F2"/>
            <w:noWrap/>
            <w:vAlign w:val="center"/>
          </w:tcPr>
          <w:p w14:paraId="5589BB72" w14:textId="77777777" w:rsidR="00C705E0" w:rsidRPr="002D7063" w:rsidRDefault="00C705E0" w:rsidP="00E76287">
            <w:pP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000000" w:fill="F2F2F2"/>
            <w:noWrap/>
            <w:vAlign w:val="center"/>
          </w:tcPr>
          <w:p w14:paraId="1FE8DC02" w14:textId="77777777" w:rsidR="00C705E0" w:rsidRPr="002D7063" w:rsidRDefault="00C705E0" w:rsidP="00E76287">
            <w:pP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000000" w:fill="F2F2F2"/>
            <w:noWrap/>
            <w:vAlign w:val="center"/>
          </w:tcPr>
          <w:p w14:paraId="434CF92A" w14:textId="77777777" w:rsidR="00C705E0" w:rsidRPr="002D7063" w:rsidRDefault="00C705E0" w:rsidP="00E76287">
            <w:pP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000000" w:fill="F2F2F2"/>
            <w:noWrap/>
            <w:vAlign w:val="center"/>
          </w:tcPr>
          <w:p w14:paraId="7AFFA230" w14:textId="77777777" w:rsidR="00C705E0" w:rsidRPr="002D7063" w:rsidRDefault="00C705E0" w:rsidP="00E76287">
            <w:pP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000000" w:fill="F2F2F2"/>
            <w:noWrap/>
            <w:vAlign w:val="center"/>
          </w:tcPr>
          <w:p w14:paraId="3BFDF4CA" w14:textId="77777777" w:rsidR="00C705E0" w:rsidRPr="002D7063" w:rsidRDefault="00C705E0" w:rsidP="00E76287">
            <w:pP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000000" w:fill="F2F2F2"/>
            <w:noWrap/>
            <w:vAlign w:val="center"/>
          </w:tcPr>
          <w:p w14:paraId="18A4ABD9" w14:textId="77777777" w:rsidR="00C705E0" w:rsidRPr="002D7063" w:rsidRDefault="00C705E0" w:rsidP="00E76287">
            <w:pPr>
              <w:rPr>
                <w:rFonts w:ascii="Times New Roman" w:eastAsia="Times New Roman" w:hAnsi="Times New Roman" w:cs="Times New Roman"/>
                <w:color w:val="404040"/>
                <w:lang w:val="es-MX" w:eastAsia="es-MX"/>
              </w:rPr>
            </w:pPr>
          </w:p>
        </w:tc>
      </w:tr>
      <w:tr w:rsidR="00C705E0" w:rsidRPr="002D7063" w14:paraId="7F9C1931"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3208DBBE" w14:textId="77777777" w:rsidR="00C705E0" w:rsidRPr="002D7063" w:rsidRDefault="00C705E0" w:rsidP="00E76287">
            <w:pPr>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Población atendida por sostenimiento</w:t>
            </w:r>
          </w:p>
        </w:tc>
        <w:tc>
          <w:tcPr>
            <w:tcW w:w="1134" w:type="dxa"/>
            <w:tcBorders>
              <w:top w:val="nil"/>
              <w:left w:val="nil"/>
              <w:bottom w:val="nil"/>
              <w:right w:val="nil"/>
            </w:tcBorders>
            <w:shd w:val="clear" w:color="000000" w:fill="F2F2F2"/>
            <w:noWrap/>
            <w:vAlign w:val="center"/>
            <w:hideMark/>
          </w:tcPr>
          <w:p w14:paraId="18E2D474"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563,976</w:t>
            </w:r>
          </w:p>
        </w:tc>
        <w:tc>
          <w:tcPr>
            <w:tcW w:w="1134" w:type="dxa"/>
            <w:tcBorders>
              <w:top w:val="nil"/>
              <w:left w:val="nil"/>
              <w:bottom w:val="nil"/>
              <w:right w:val="nil"/>
            </w:tcBorders>
            <w:shd w:val="clear" w:color="000000" w:fill="F2F2F2"/>
            <w:noWrap/>
            <w:vAlign w:val="center"/>
            <w:hideMark/>
          </w:tcPr>
          <w:p w14:paraId="50FD327E"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579,460</w:t>
            </w:r>
          </w:p>
        </w:tc>
        <w:tc>
          <w:tcPr>
            <w:tcW w:w="1134" w:type="dxa"/>
            <w:tcBorders>
              <w:top w:val="nil"/>
              <w:left w:val="nil"/>
              <w:bottom w:val="nil"/>
              <w:right w:val="nil"/>
            </w:tcBorders>
            <w:shd w:val="clear" w:color="000000" w:fill="F2F2F2"/>
            <w:noWrap/>
            <w:vAlign w:val="center"/>
            <w:hideMark/>
          </w:tcPr>
          <w:p w14:paraId="1C86E923"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600,263</w:t>
            </w:r>
          </w:p>
        </w:tc>
        <w:tc>
          <w:tcPr>
            <w:tcW w:w="1134" w:type="dxa"/>
            <w:tcBorders>
              <w:top w:val="nil"/>
              <w:left w:val="nil"/>
              <w:bottom w:val="nil"/>
              <w:right w:val="nil"/>
            </w:tcBorders>
            <w:shd w:val="clear" w:color="000000" w:fill="F2F2F2"/>
            <w:noWrap/>
            <w:vAlign w:val="center"/>
            <w:hideMark/>
          </w:tcPr>
          <w:p w14:paraId="7EAAA3A0"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612,039</w:t>
            </w:r>
          </w:p>
        </w:tc>
        <w:tc>
          <w:tcPr>
            <w:tcW w:w="1134" w:type="dxa"/>
            <w:tcBorders>
              <w:top w:val="nil"/>
              <w:left w:val="nil"/>
              <w:bottom w:val="nil"/>
              <w:right w:val="nil"/>
            </w:tcBorders>
            <w:shd w:val="clear" w:color="000000" w:fill="F2F2F2"/>
            <w:noWrap/>
            <w:vAlign w:val="center"/>
            <w:hideMark/>
          </w:tcPr>
          <w:p w14:paraId="73542F00"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624,371</w:t>
            </w:r>
          </w:p>
        </w:tc>
      </w:tr>
      <w:tr w:rsidR="00C705E0" w:rsidRPr="002D7063" w14:paraId="10552358"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227F794B" w14:textId="77777777" w:rsidR="00C705E0" w:rsidRPr="002D7063" w:rsidRDefault="00C705E0" w:rsidP="00E76287">
            <w:pPr>
              <w:ind w:firstLineChars="100" w:firstLine="24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Público</w:t>
            </w:r>
          </w:p>
        </w:tc>
        <w:tc>
          <w:tcPr>
            <w:tcW w:w="1134" w:type="dxa"/>
            <w:tcBorders>
              <w:top w:val="nil"/>
              <w:left w:val="nil"/>
              <w:bottom w:val="nil"/>
              <w:right w:val="nil"/>
            </w:tcBorders>
            <w:shd w:val="clear" w:color="000000" w:fill="F2F2F2"/>
            <w:noWrap/>
            <w:vAlign w:val="center"/>
            <w:hideMark/>
          </w:tcPr>
          <w:p w14:paraId="0F5CFBE7"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561,105</w:t>
            </w:r>
          </w:p>
        </w:tc>
        <w:tc>
          <w:tcPr>
            <w:tcW w:w="1134" w:type="dxa"/>
            <w:tcBorders>
              <w:top w:val="nil"/>
              <w:left w:val="nil"/>
              <w:bottom w:val="nil"/>
              <w:right w:val="nil"/>
            </w:tcBorders>
            <w:shd w:val="clear" w:color="000000" w:fill="F2F2F2"/>
            <w:noWrap/>
            <w:vAlign w:val="center"/>
            <w:hideMark/>
          </w:tcPr>
          <w:p w14:paraId="7D389598"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576,691</w:t>
            </w:r>
          </w:p>
        </w:tc>
        <w:tc>
          <w:tcPr>
            <w:tcW w:w="1134" w:type="dxa"/>
            <w:tcBorders>
              <w:top w:val="nil"/>
              <w:left w:val="nil"/>
              <w:bottom w:val="nil"/>
              <w:right w:val="nil"/>
            </w:tcBorders>
            <w:shd w:val="clear" w:color="000000" w:fill="F2F2F2"/>
            <w:noWrap/>
            <w:vAlign w:val="center"/>
            <w:hideMark/>
          </w:tcPr>
          <w:p w14:paraId="7ECFEFC3"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597,563</w:t>
            </w:r>
          </w:p>
        </w:tc>
        <w:tc>
          <w:tcPr>
            <w:tcW w:w="1134" w:type="dxa"/>
            <w:tcBorders>
              <w:top w:val="nil"/>
              <w:left w:val="nil"/>
              <w:bottom w:val="nil"/>
              <w:right w:val="nil"/>
            </w:tcBorders>
            <w:shd w:val="clear" w:color="000000" w:fill="F2F2F2"/>
            <w:noWrap/>
            <w:vAlign w:val="center"/>
            <w:hideMark/>
          </w:tcPr>
          <w:p w14:paraId="0A2DFC50"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609,306</w:t>
            </w:r>
          </w:p>
        </w:tc>
        <w:tc>
          <w:tcPr>
            <w:tcW w:w="1134" w:type="dxa"/>
            <w:tcBorders>
              <w:top w:val="nil"/>
              <w:left w:val="nil"/>
              <w:bottom w:val="nil"/>
              <w:right w:val="nil"/>
            </w:tcBorders>
            <w:shd w:val="clear" w:color="000000" w:fill="F2F2F2"/>
            <w:noWrap/>
            <w:vAlign w:val="center"/>
            <w:hideMark/>
          </w:tcPr>
          <w:p w14:paraId="21352EE7"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621,628</w:t>
            </w:r>
          </w:p>
        </w:tc>
      </w:tr>
      <w:tr w:rsidR="00C705E0" w:rsidRPr="002D7063" w14:paraId="2B8BC7E1" w14:textId="77777777" w:rsidTr="00E76287">
        <w:trPr>
          <w:trHeight w:val="270"/>
          <w:jc w:val="center"/>
        </w:trPr>
        <w:tc>
          <w:tcPr>
            <w:tcW w:w="3686" w:type="dxa"/>
            <w:tcBorders>
              <w:top w:val="nil"/>
              <w:left w:val="nil"/>
              <w:bottom w:val="nil"/>
              <w:right w:val="nil"/>
            </w:tcBorders>
            <w:shd w:val="clear" w:color="000000" w:fill="F2F2F2"/>
            <w:noWrap/>
            <w:vAlign w:val="center"/>
            <w:hideMark/>
          </w:tcPr>
          <w:p w14:paraId="2D39AF20" w14:textId="77777777" w:rsidR="00C705E0" w:rsidRPr="002D7063" w:rsidRDefault="00C705E0" w:rsidP="00E76287">
            <w:pPr>
              <w:ind w:firstLineChars="100" w:firstLine="24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Privado</w:t>
            </w:r>
          </w:p>
        </w:tc>
        <w:tc>
          <w:tcPr>
            <w:tcW w:w="1134" w:type="dxa"/>
            <w:tcBorders>
              <w:top w:val="nil"/>
              <w:left w:val="nil"/>
              <w:bottom w:val="nil"/>
              <w:right w:val="nil"/>
            </w:tcBorders>
            <w:shd w:val="clear" w:color="000000" w:fill="F2F2F2"/>
            <w:noWrap/>
            <w:vAlign w:val="center"/>
            <w:hideMark/>
          </w:tcPr>
          <w:p w14:paraId="19003565"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2,871</w:t>
            </w:r>
          </w:p>
        </w:tc>
        <w:tc>
          <w:tcPr>
            <w:tcW w:w="1134" w:type="dxa"/>
            <w:tcBorders>
              <w:top w:val="nil"/>
              <w:left w:val="nil"/>
              <w:bottom w:val="nil"/>
              <w:right w:val="nil"/>
            </w:tcBorders>
            <w:shd w:val="clear" w:color="000000" w:fill="F2F2F2"/>
            <w:noWrap/>
            <w:vAlign w:val="center"/>
            <w:hideMark/>
          </w:tcPr>
          <w:p w14:paraId="380D2435"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2,769</w:t>
            </w:r>
          </w:p>
        </w:tc>
        <w:tc>
          <w:tcPr>
            <w:tcW w:w="1134" w:type="dxa"/>
            <w:tcBorders>
              <w:top w:val="nil"/>
              <w:left w:val="nil"/>
              <w:bottom w:val="nil"/>
              <w:right w:val="nil"/>
            </w:tcBorders>
            <w:shd w:val="clear" w:color="000000" w:fill="F2F2F2"/>
            <w:noWrap/>
            <w:vAlign w:val="center"/>
            <w:hideMark/>
          </w:tcPr>
          <w:p w14:paraId="6B32C7CA"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2,700</w:t>
            </w:r>
          </w:p>
        </w:tc>
        <w:tc>
          <w:tcPr>
            <w:tcW w:w="1134" w:type="dxa"/>
            <w:tcBorders>
              <w:top w:val="nil"/>
              <w:left w:val="nil"/>
              <w:bottom w:val="nil"/>
              <w:right w:val="nil"/>
            </w:tcBorders>
            <w:shd w:val="clear" w:color="000000" w:fill="F2F2F2"/>
            <w:noWrap/>
            <w:vAlign w:val="center"/>
            <w:hideMark/>
          </w:tcPr>
          <w:p w14:paraId="1627759D"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2,733</w:t>
            </w:r>
          </w:p>
        </w:tc>
        <w:tc>
          <w:tcPr>
            <w:tcW w:w="1134" w:type="dxa"/>
            <w:tcBorders>
              <w:top w:val="nil"/>
              <w:left w:val="nil"/>
              <w:bottom w:val="nil"/>
              <w:right w:val="nil"/>
            </w:tcBorders>
            <w:shd w:val="clear" w:color="000000" w:fill="F2F2F2"/>
            <w:noWrap/>
            <w:vAlign w:val="center"/>
            <w:hideMark/>
          </w:tcPr>
          <w:p w14:paraId="02D7CACD"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2,743</w:t>
            </w:r>
          </w:p>
        </w:tc>
      </w:tr>
      <w:tr w:rsidR="00C705E0" w:rsidRPr="002D7063" w14:paraId="082294D9" w14:textId="77777777" w:rsidTr="00E76287">
        <w:trPr>
          <w:trHeight w:val="270"/>
          <w:jc w:val="center"/>
        </w:trPr>
        <w:tc>
          <w:tcPr>
            <w:tcW w:w="3686" w:type="dxa"/>
            <w:tcBorders>
              <w:top w:val="nil"/>
              <w:left w:val="nil"/>
              <w:bottom w:val="nil"/>
              <w:right w:val="nil"/>
            </w:tcBorders>
            <w:shd w:val="clear" w:color="auto" w:fill="auto"/>
            <w:noWrap/>
            <w:vAlign w:val="center"/>
            <w:hideMark/>
          </w:tcPr>
          <w:p w14:paraId="2C7FDF6E" w14:textId="77777777" w:rsidR="00C705E0" w:rsidRPr="002D7063" w:rsidRDefault="00C705E0" w:rsidP="00E76287">
            <w:pPr>
              <w:jc w:val="center"/>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ESCUELAS</w:t>
            </w:r>
          </w:p>
        </w:tc>
        <w:tc>
          <w:tcPr>
            <w:tcW w:w="1134" w:type="dxa"/>
            <w:tcBorders>
              <w:top w:val="nil"/>
              <w:left w:val="nil"/>
              <w:bottom w:val="nil"/>
              <w:right w:val="nil"/>
            </w:tcBorders>
            <w:shd w:val="clear" w:color="auto" w:fill="auto"/>
            <w:noWrap/>
            <w:vAlign w:val="center"/>
            <w:hideMark/>
          </w:tcPr>
          <w:p w14:paraId="40AB3D87" w14:textId="77777777" w:rsidR="00C705E0" w:rsidRPr="002D7063" w:rsidRDefault="00C705E0" w:rsidP="00E76287">
            <w:pPr>
              <w:jc w:val="center"/>
              <w:rPr>
                <w:rFonts w:ascii="Times New Roman" w:eastAsia="Times New Roman" w:hAnsi="Times New Roman" w:cs="Times New Roman"/>
                <w:color w:val="404040"/>
                <w:lang w:val="es-MX" w:eastAsia="es-MX"/>
              </w:rPr>
            </w:pPr>
          </w:p>
        </w:tc>
        <w:tc>
          <w:tcPr>
            <w:tcW w:w="1134" w:type="dxa"/>
            <w:tcBorders>
              <w:top w:val="nil"/>
              <w:left w:val="nil"/>
              <w:bottom w:val="nil"/>
              <w:right w:val="nil"/>
            </w:tcBorders>
            <w:shd w:val="clear" w:color="auto" w:fill="auto"/>
            <w:noWrap/>
            <w:vAlign w:val="center"/>
            <w:hideMark/>
          </w:tcPr>
          <w:p w14:paraId="04643139" w14:textId="77777777" w:rsidR="00C705E0" w:rsidRPr="002D7063" w:rsidRDefault="00C705E0" w:rsidP="00E76287">
            <w:pPr>
              <w:rPr>
                <w:rFonts w:ascii="Times New Roman" w:eastAsia="Times New Roman" w:hAnsi="Times New Roman" w:cs="Times New Roman"/>
                <w:lang w:val="es-MX" w:eastAsia="es-MX"/>
              </w:rPr>
            </w:pPr>
          </w:p>
        </w:tc>
        <w:tc>
          <w:tcPr>
            <w:tcW w:w="1134" w:type="dxa"/>
            <w:tcBorders>
              <w:top w:val="nil"/>
              <w:left w:val="nil"/>
              <w:bottom w:val="nil"/>
              <w:right w:val="nil"/>
            </w:tcBorders>
            <w:shd w:val="clear" w:color="auto" w:fill="auto"/>
            <w:noWrap/>
            <w:vAlign w:val="center"/>
            <w:hideMark/>
          </w:tcPr>
          <w:p w14:paraId="12C10EA2" w14:textId="77777777" w:rsidR="00C705E0" w:rsidRPr="002D7063" w:rsidRDefault="00C705E0" w:rsidP="00E76287">
            <w:pPr>
              <w:rPr>
                <w:rFonts w:ascii="Times New Roman" w:eastAsia="Times New Roman" w:hAnsi="Times New Roman" w:cs="Times New Roman"/>
                <w:lang w:val="es-MX" w:eastAsia="es-MX"/>
              </w:rPr>
            </w:pPr>
          </w:p>
        </w:tc>
        <w:tc>
          <w:tcPr>
            <w:tcW w:w="1134" w:type="dxa"/>
            <w:tcBorders>
              <w:top w:val="nil"/>
              <w:left w:val="nil"/>
              <w:bottom w:val="nil"/>
              <w:right w:val="nil"/>
            </w:tcBorders>
            <w:shd w:val="clear" w:color="auto" w:fill="auto"/>
            <w:noWrap/>
            <w:vAlign w:val="center"/>
            <w:hideMark/>
          </w:tcPr>
          <w:p w14:paraId="135B15CD" w14:textId="77777777" w:rsidR="00C705E0" w:rsidRPr="002D7063" w:rsidRDefault="00C705E0" w:rsidP="00E76287">
            <w:pPr>
              <w:rPr>
                <w:rFonts w:ascii="Times New Roman" w:eastAsia="Times New Roman" w:hAnsi="Times New Roman" w:cs="Times New Roman"/>
                <w:lang w:val="es-MX" w:eastAsia="es-MX"/>
              </w:rPr>
            </w:pPr>
          </w:p>
        </w:tc>
        <w:tc>
          <w:tcPr>
            <w:tcW w:w="1134" w:type="dxa"/>
            <w:tcBorders>
              <w:top w:val="nil"/>
              <w:left w:val="nil"/>
              <w:bottom w:val="nil"/>
              <w:right w:val="nil"/>
            </w:tcBorders>
            <w:shd w:val="clear" w:color="auto" w:fill="auto"/>
            <w:noWrap/>
            <w:vAlign w:val="center"/>
            <w:hideMark/>
          </w:tcPr>
          <w:p w14:paraId="28600EC0" w14:textId="77777777" w:rsidR="00C705E0" w:rsidRPr="002D7063" w:rsidRDefault="00C705E0" w:rsidP="00E76287">
            <w:pPr>
              <w:rPr>
                <w:rFonts w:ascii="Times New Roman" w:eastAsia="Times New Roman" w:hAnsi="Times New Roman" w:cs="Times New Roman"/>
                <w:lang w:val="es-MX" w:eastAsia="es-MX"/>
              </w:rPr>
            </w:pPr>
          </w:p>
        </w:tc>
      </w:tr>
      <w:tr w:rsidR="00C705E0" w:rsidRPr="002D7063" w14:paraId="13907C66" w14:textId="77777777" w:rsidTr="00E76287">
        <w:trPr>
          <w:trHeight w:val="270"/>
          <w:jc w:val="center"/>
        </w:trPr>
        <w:tc>
          <w:tcPr>
            <w:tcW w:w="3686" w:type="dxa"/>
            <w:tcBorders>
              <w:top w:val="nil"/>
              <w:left w:val="nil"/>
              <w:bottom w:val="nil"/>
              <w:right w:val="nil"/>
            </w:tcBorders>
            <w:shd w:val="clear" w:color="auto" w:fill="auto"/>
            <w:noWrap/>
            <w:vAlign w:val="center"/>
            <w:hideMark/>
          </w:tcPr>
          <w:p w14:paraId="31B50C0B" w14:textId="77777777" w:rsidR="00C705E0" w:rsidRPr="002D7063" w:rsidRDefault="00C705E0" w:rsidP="00E76287">
            <w:pPr>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Total</w:t>
            </w:r>
          </w:p>
        </w:tc>
        <w:tc>
          <w:tcPr>
            <w:tcW w:w="1134" w:type="dxa"/>
            <w:tcBorders>
              <w:top w:val="nil"/>
              <w:left w:val="nil"/>
              <w:bottom w:val="nil"/>
              <w:right w:val="nil"/>
            </w:tcBorders>
            <w:shd w:val="clear" w:color="auto" w:fill="auto"/>
            <w:noWrap/>
            <w:vAlign w:val="center"/>
            <w:hideMark/>
          </w:tcPr>
          <w:p w14:paraId="099BD937"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5,900</w:t>
            </w:r>
          </w:p>
        </w:tc>
        <w:tc>
          <w:tcPr>
            <w:tcW w:w="1134" w:type="dxa"/>
            <w:tcBorders>
              <w:top w:val="nil"/>
              <w:left w:val="nil"/>
              <w:bottom w:val="nil"/>
              <w:right w:val="nil"/>
            </w:tcBorders>
            <w:shd w:val="clear" w:color="auto" w:fill="auto"/>
            <w:noWrap/>
            <w:vAlign w:val="center"/>
            <w:hideMark/>
          </w:tcPr>
          <w:p w14:paraId="3AE8D6F1"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6,060</w:t>
            </w:r>
          </w:p>
        </w:tc>
        <w:tc>
          <w:tcPr>
            <w:tcW w:w="1134" w:type="dxa"/>
            <w:tcBorders>
              <w:top w:val="nil"/>
              <w:left w:val="nil"/>
              <w:bottom w:val="nil"/>
              <w:right w:val="nil"/>
            </w:tcBorders>
            <w:shd w:val="clear" w:color="auto" w:fill="auto"/>
            <w:noWrap/>
            <w:vAlign w:val="center"/>
            <w:hideMark/>
          </w:tcPr>
          <w:p w14:paraId="118AABBA"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6,155</w:t>
            </w:r>
          </w:p>
        </w:tc>
        <w:tc>
          <w:tcPr>
            <w:tcW w:w="1134" w:type="dxa"/>
            <w:tcBorders>
              <w:top w:val="nil"/>
              <w:left w:val="nil"/>
              <w:bottom w:val="nil"/>
              <w:right w:val="nil"/>
            </w:tcBorders>
            <w:shd w:val="clear" w:color="auto" w:fill="auto"/>
            <w:noWrap/>
            <w:vAlign w:val="center"/>
            <w:hideMark/>
          </w:tcPr>
          <w:p w14:paraId="0FEABFB0"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6,110</w:t>
            </w:r>
          </w:p>
        </w:tc>
        <w:tc>
          <w:tcPr>
            <w:tcW w:w="1134" w:type="dxa"/>
            <w:tcBorders>
              <w:top w:val="nil"/>
              <w:left w:val="nil"/>
              <w:bottom w:val="nil"/>
              <w:right w:val="nil"/>
            </w:tcBorders>
            <w:shd w:val="clear" w:color="auto" w:fill="auto"/>
            <w:noWrap/>
            <w:vAlign w:val="center"/>
            <w:hideMark/>
          </w:tcPr>
          <w:p w14:paraId="3BC8707F" w14:textId="77777777" w:rsidR="00C705E0" w:rsidRPr="002D7063" w:rsidRDefault="00C705E0" w:rsidP="00E76287">
            <w:pPr>
              <w:jc w:val="right"/>
              <w:rPr>
                <w:rFonts w:ascii="Times New Roman" w:eastAsia="Times New Roman" w:hAnsi="Times New Roman" w:cs="Times New Roman"/>
                <w:b/>
                <w:bCs/>
                <w:color w:val="404040"/>
                <w:lang w:val="es-MX" w:eastAsia="es-MX"/>
              </w:rPr>
            </w:pPr>
            <w:r w:rsidRPr="002D7063">
              <w:rPr>
                <w:rFonts w:ascii="Times New Roman" w:eastAsia="Times New Roman" w:hAnsi="Times New Roman" w:cs="Times New Roman"/>
                <w:b/>
                <w:bCs/>
                <w:color w:val="404040"/>
                <w:lang w:val="es-MX" w:eastAsia="es-MX"/>
              </w:rPr>
              <w:t>6,192</w:t>
            </w:r>
          </w:p>
        </w:tc>
      </w:tr>
      <w:tr w:rsidR="00C705E0" w:rsidRPr="002D7063" w14:paraId="157F0CD3" w14:textId="77777777" w:rsidTr="00E76287">
        <w:trPr>
          <w:trHeight w:val="270"/>
          <w:jc w:val="center"/>
        </w:trPr>
        <w:tc>
          <w:tcPr>
            <w:tcW w:w="3686" w:type="dxa"/>
            <w:tcBorders>
              <w:top w:val="nil"/>
              <w:left w:val="nil"/>
              <w:bottom w:val="nil"/>
              <w:right w:val="nil"/>
            </w:tcBorders>
            <w:shd w:val="clear" w:color="auto" w:fill="auto"/>
            <w:noWrap/>
            <w:vAlign w:val="center"/>
            <w:hideMark/>
          </w:tcPr>
          <w:p w14:paraId="29011ABD" w14:textId="77777777" w:rsidR="00C705E0" w:rsidRPr="002D7063" w:rsidRDefault="00C705E0" w:rsidP="00E76287">
            <w:pPr>
              <w:ind w:firstLineChars="100" w:firstLine="24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CAM</w:t>
            </w:r>
          </w:p>
        </w:tc>
        <w:tc>
          <w:tcPr>
            <w:tcW w:w="1134" w:type="dxa"/>
            <w:tcBorders>
              <w:top w:val="nil"/>
              <w:left w:val="nil"/>
              <w:bottom w:val="nil"/>
              <w:right w:val="nil"/>
            </w:tcBorders>
            <w:shd w:val="clear" w:color="auto" w:fill="auto"/>
            <w:noWrap/>
            <w:vAlign w:val="center"/>
            <w:hideMark/>
          </w:tcPr>
          <w:p w14:paraId="2A6B9BA7"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1,658</w:t>
            </w:r>
          </w:p>
        </w:tc>
        <w:tc>
          <w:tcPr>
            <w:tcW w:w="1134" w:type="dxa"/>
            <w:tcBorders>
              <w:top w:val="nil"/>
              <w:left w:val="nil"/>
              <w:bottom w:val="nil"/>
              <w:right w:val="nil"/>
            </w:tcBorders>
            <w:shd w:val="clear" w:color="auto" w:fill="auto"/>
            <w:noWrap/>
            <w:vAlign w:val="center"/>
            <w:hideMark/>
          </w:tcPr>
          <w:p w14:paraId="7D3F2B15"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1,671</w:t>
            </w:r>
          </w:p>
        </w:tc>
        <w:tc>
          <w:tcPr>
            <w:tcW w:w="1134" w:type="dxa"/>
            <w:tcBorders>
              <w:top w:val="nil"/>
              <w:left w:val="nil"/>
              <w:bottom w:val="nil"/>
              <w:right w:val="nil"/>
            </w:tcBorders>
            <w:shd w:val="clear" w:color="auto" w:fill="auto"/>
            <w:noWrap/>
            <w:vAlign w:val="center"/>
            <w:hideMark/>
          </w:tcPr>
          <w:p w14:paraId="7B64C786"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1,676</w:t>
            </w:r>
          </w:p>
        </w:tc>
        <w:tc>
          <w:tcPr>
            <w:tcW w:w="1134" w:type="dxa"/>
            <w:tcBorders>
              <w:top w:val="nil"/>
              <w:left w:val="nil"/>
              <w:bottom w:val="nil"/>
              <w:right w:val="nil"/>
            </w:tcBorders>
            <w:shd w:val="clear" w:color="auto" w:fill="auto"/>
            <w:noWrap/>
            <w:vAlign w:val="center"/>
            <w:hideMark/>
          </w:tcPr>
          <w:p w14:paraId="64476C78"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1,657</w:t>
            </w:r>
          </w:p>
        </w:tc>
        <w:tc>
          <w:tcPr>
            <w:tcW w:w="1134" w:type="dxa"/>
            <w:tcBorders>
              <w:top w:val="nil"/>
              <w:left w:val="nil"/>
              <w:bottom w:val="nil"/>
              <w:right w:val="nil"/>
            </w:tcBorders>
            <w:shd w:val="clear" w:color="auto" w:fill="auto"/>
            <w:noWrap/>
            <w:vAlign w:val="center"/>
            <w:hideMark/>
          </w:tcPr>
          <w:p w14:paraId="23191D20"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1,665</w:t>
            </w:r>
          </w:p>
        </w:tc>
      </w:tr>
      <w:tr w:rsidR="00C705E0" w:rsidRPr="002D7063" w14:paraId="00BA4BA5" w14:textId="77777777" w:rsidTr="00E76287">
        <w:trPr>
          <w:trHeight w:val="270"/>
          <w:jc w:val="center"/>
        </w:trPr>
        <w:tc>
          <w:tcPr>
            <w:tcW w:w="3686" w:type="dxa"/>
            <w:tcBorders>
              <w:top w:val="nil"/>
              <w:left w:val="nil"/>
              <w:bottom w:val="nil"/>
              <w:right w:val="nil"/>
            </w:tcBorders>
            <w:shd w:val="clear" w:color="auto" w:fill="auto"/>
            <w:noWrap/>
            <w:vAlign w:val="center"/>
            <w:hideMark/>
          </w:tcPr>
          <w:p w14:paraId="461BB6F8" w14:textId="77777777" w:rsidR="00C705E0" w:rsidRPr="002D7063" w:rsidRDefault="00C705E0" w:rsidP="00E76287">
            <w:pPr>
              <w:ind w:firstLineChars="100" w:firstLine="240"/>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USAER</w:t>
            </w:r>
          </w:p>
        </w:tc>
        <w:tc>
          <w:tcPr>
            <w:tcW w:w="1134" w:type="dxa"/>
            <w:tcBorders>
              <w:top w:val="nil"/>
              <w:left w:val="nil"/>
              <w:bottom w:val="nil"/>
              <w:right w:val="nil"/>
            </w:tcBorders>
            <w:shd w:val="clear" w:color="auto" w:fill="auto"/>
            <w:noWrap/>
            <w:vAlign w:val="center"/>
            <w:hideMark/>
          </w:tcPr>
          <w:p w14:paraId="30472A67"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4,242</w:t>
            </w:r>
          </w:p>
        </w:tc>
        <w:tc>
          <w:tcPr>
            <w:tcW w:w="1134" w:type="dxa"/>
            <w:tcBorders>
              <w:top w:val="nil"/>
              <w:left w:val="nil"/>
              <w:bottom w:val="nil"/>
              <w:right w:val="nil"/>
            </w:tcBorders>
            <w:shd w:val="clear" w:color="auto" w:fill="auto"/>
            <w:noWrap/>
            <w:vAlign w:val="center"/>
            <w:hideMark/>
          </w:tcPr>
          <w:p w14:paraId="353270E2"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4,389</w:t>
            </w:r>
          </w:p>
        </w:tc>
        <w:tc>
          <w:tcPr>
            <w:tcW w:w="1134" w:type="dxa"/>
            <w:tcBorders>
              <w:top w:val="nil"/>
              <w:left w:val="nil"/>
              <w:bottom w:val="nil"/>
              <w:right w:val="nil"/>
            </w:tcBorders>
            <w:shd w:val="clear" w:color="auto" w:fill="auto"/>
            <w:noWrap/>
            <w:vAlign w:val="center"/>
            <w:hideMark/>
          </w:tcPr>
          <w:p w14:paraId="6B21622B"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4,479</w:t>
            </w:r>
          </w:p>
        </w:tc>
        <w:tc>
          <w:tcPr>
            <w:tcW w:w="1134" w:type="dxa"/>
            <w:tcBorders>
              <w:top w:val="nil"/>
              <w:left w:val="nil"/>
              <w:bottom w:val="nil"/>
              <w:right w:val="nil"/>
            </w:tcBorders>
            <w:shd w:val="clear" w:color="auto" w:fill="auto"/>
            <w:noWrap/>
            <w:vAlign w:val="center"/>
            <w:hideMark/>
          </w:tcPr>
          <w:p w14:paraId="7AC0042D"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4,453</w:t>
            </w:r>
          </w:p>
        </w:tc>
        <w:tc>
          <w:tcPr>
            <w:tcW w:w="1134" w:type="dxa"/>
            <w:tcBorders>
              <w:top w:val="nil"/>
              <w:left w:val="nil"/>
              <w:bottom w:val="nil"/>
              <w:right w:val="nil"/>
            </w:tcBorders>
            <w:shd w:val="clear" w:color="auto" w:fill="auto"/>
            <w:noWrap/>
            <w:vAlign w:val="center"/>
            <w:hideMark/>
          </w:tcPr>
          <w:p w14:paraId="336D3C97" w14:textId="77777777" w:rsidR="00C705E0" w:rsidRPr="002D7063" w:rsidRDefault="00C705E0" w:rsidP="00E76287">
            <w:pPr>
              <w:jc w:val="right"/>
              <w:rPr>
                <w:rFonts w:ascii="Times New Roman" w:eastAsia="Times New Roman" w:hAnsi="Times New Roman" w:cs="Times New Roman"/>
                <w:color w:val="404040"/>
                <w:lang w:val="es-MX" w:eastAsia="es-MX"/>
              </w:rPr>
            </w:pPr>
            <w:r w:rsidRPr="002D7063">
              <w:rPr>
                <w:rFonts w:ascii="Times New Roman" w:eastAsia="Times New Roman" w:hAnsi="Times New Roman" w:cs="Times New Roman"/>
                <w:color w:val="404040"/>
                <w:lang w:val="es-MX" w:eastAsia="es-MX"/>
              </w:rPr>
              <w:t>4,527</w:t>
            </w:r>
          </w:p>
        </w:tc>
      </w:tr>
      <w:tr w:rsidR="00C705E0" w:rsidRPr="002D7063" w14:paraId="153CC56B" w14:textId="77777777" w:rsidTr="00E76287">
        <w:trPr>
          <w:trHeight w:val="420"/>
          <w:jc w:val="center"/>
        </w:trPr>
        <w:tc>
          <w:tcPr>
            <w:tcW w:w="9356" w:type="dxa"/>
            <w:gridSpan w:val="6"/>
            <w:tcBorders>
              <w:top w:val="nil"/>
              <w:left w:val="nil"/>
              <w:bottom w:val="nil"/>
              <w:right w:val="nil"/>
            </w:tcBorders>
            <w:shd w:val="clear" w:color="auto" w:fill="auto"/>
            <w:vAlign w:val="center"/>
            <w:hideMark/>
          </w:tcPr>
          <w:p w14:paraId="05F4A3CE" w14:textId="77777777" w:rsidR="00C705E0" w:rsidRPr="002D7063" w:rsidRDefault="00C705E0" w:rsidP="00E76287">
            <w:pPr>
              <w:rPr>
                <w:rFonts w:ascii="Times New Roman" w:eastAsia="Times New Roman" w:hAnsi="Times New Roman" w:cs="Times New Roman"/>
                <w:color w:val="000000"/>
                <w:lang w:val="es-MX" w:eastAsia="es-MX"/>
              </w:rPr>
            </w:pPr>
            <w:r w:rsidRPr="002D7063">
              <w:rPr>
                <w:rFonts w:ascii="Times New Roman" w:eastAsia="Times New Roman" w:hAnsi="Times New Roman" w:cs="Times New Roman"/>
                <w:color w:val="000000"/>
                <w:vertAlign w:val="superscript"/>
                <w:lang w:val="es-MX" w:eastAsia="es-MX"/>
              </w:rPr>
              <w:t>1/</w:t>
            </w:r>
            <w:r w:rsidRPr="002D7063">
              <w:rPr>
                <w:rFonts w:ascii="Times New Roman" w:eastAsia="Times New Roman" w:hAnsi="Times New Roman" w:cs="Times New Roman"/>
                <w:color w:val="000000"/>
                <w:lang w:val="es-MX" w:eastAsia="es-MX"/>
              </w:rPr>
              <w:t xml:space="preserve"> La población atendida total incluye a los alumnos que presentan necesidades educativas especiales, temporales o permanentes, que pueden o no estar asociadas a una condición, discapacidad o aptitudes sobresalientes.</w:t>
            </w:r>
          </w:p>
        </w:tc>
      </w:tr>
      <w:tr w:rsidR="00C705E0" w:rsidRPr="002D7063" w14:paraId="414A3889" w14:textId="77777777" w:rsidTr="00E76287">
        <w:trPr>
          <w:trHeight w:val="240"/>
          <w:jc w:val="center"/>
        </w:trPr>
        <w:tc>
          <w:tcPr>
            <w:tcW w:w="9356" w:type="dxa"/>
            <w:gridSpan w:val="6"/>
            <w:tcBorders>
              <w:top w:val="nil"/>
              <w:left w:val="nil"/>
              <w:bottom w:val="nil"/>
              <w:right w:val="nil"/>
            </w:tcBorders>
            <w:shd w:val="clear" w:color="auto" w:fill="auto"/>
            <w:noWrap/>
            <w:vAlign w:val="center"/>
            <w:hideMark/>
          </w:tcPr>
          <w:p w14:paraId="576E65F4" w14:textId="77777777" w:rsidR="00C705E0" w:rsidRPr="002D7063" w:rsidRDefault="00C705E0" w:rsidP="00E76287">
            <w:pPr>
              <w:rPr>
                <w:rFonts w:ascii="Times New Roman" w:eastAsia="Times New Roman" w:hAnsi="Times New Roman" w:cs="Times New Roman"/>
                <w:color w:val="000000"/>
                <w:lang w:val="es-MX" w:eastAsia="es-MX"/>
              </w:rPr>
            </w:pPr>
            <w:r w:rsidRPr="002D7063">
              <w:rPr>
                <w:rFonts w:ascii="Times New Roman" w:eastAsia="Times New Roman" w:hAnsi="Times New Roman" w:cs="Times New Roman"/>
                <w:color w:val="000000"/>
                <w:vertAlign w:val="superscript"/>
                <w:lang w:val="es-MX" w:eastAsia="es-MX"/>
              </w:rPr>
              <w:t>2/</w:t>
            </w:r>
            <w:r w:rsidRPr="002D7063">
              <w:rPr>
                <w:rFonts w:ascii="Times New Roman" w:eastAsia="Times New Roman" w:hAnsi="Times New Roman" w:cs="Times New Roman"/>
                <w:color w:val="000000"/>
                <w:lang w:val="es-MX" w:eastAsia="es-MX"/>
              </w:rPr>
              <w:t xml:space="preserve"> La población atendida por área sólo incluye a los alumnos que presentan alguna condición, discapacidad o aptitudes sobresalientes.</w:t>
            </w:r>
          </w:p>
        </w:tc>
      </w:tr>
      <w:tr w:rsidR="00C705E0" w:rsidRPr="002D7063" w14:paraId="3E3A8A85" w14:textId="77777777" w:rsidTr="00E76287">
        <w:trPr>
          <w:trHeight w:val="420"/>
          <w:jc w:val="center"/>
        </w:trPr>
        <w:tc>
          <w:tcPr>
            <w:tcW w:w="9356" w:type="dxa"/>
            <w:gridSpan w:val="6"/>
            <w:tcBorders>
              <w:top w:val="nil"/>
              <w:left w:val="nil"/>
              <w:bottom w:val="nil"/>
              <w:right w:val="nil"/>
            </w:tcBorders>
            <w:shd w:val="clear" w:color="auto" w:fill="auto"/>
            <w:vAlign w:val="center"/>
            <w:hideMark/>
          </w:tcPr>
          <w:p w14:paraId="5767A53A" w14:textId="77777777" w:rsidR="00C705E0" w:rsidRPr="002D7063" w:rsidRDefault="00C705E0" w:rsidP="00E76287">
            <w:pPr>
              <w:rPr>
                <w:rFonts w:ascii="Times New Roman" w:eastAsia="Times New Roman" w:hAnsi="Times New Roman" w:cs="Times New Roman"/>
                <w:color w:val="000000"/>
                <w:lang w:val="es-MX" w:eastAsia="es-MX"/>
              </w:rPr>
            </w:pPr>
            <w:r w:rsidRPr="002D7063">
              <w:rPr>
                <w:rFonts w:ascii="Times New Roman" w:eastAsia="Times New Roman" w:hAnsi="Times New Roman" w:cs="Times New Roman"/>
                <w:color w:val="000000"/>
                <w:vertAlign w:val="superscript"/>
                <w:lang w:val="es-MX" w:eastAsia="es-MX"/>
              </w:rPr>
              <w:t>3/</w:t>
            </w:r>
            <w:r w:rsidRPr="002D7063">
              <w:rPr>
                <w:rFonts w:ascii="Times New Roman" w:eastAsia="Times New Roman" w:hAnsi="Times New Roman" w:cs="Times New Roman"/>
                <w:color w:val="000000"/>
                <w:lang w:val="es-MX" w:eastAsia="es-MX"/>
              </w:rPr>
              <w:t xml:space="preserve"> Incluye trastorno del espectro autista, dificultad múltiple, dificultad severa de conducta, dificultad severa de comunicación, dificultad severa de aprendizaje, trastorno por déficit de atención e hiperactividad, entre otras condiciones.</w:t>
            </w:r>
          </w:p>
        </w:tc>
      </w:tr>
      <w:tr w:rsidR="00C705E0" w:rsidRPr="002D7063" w14:paraId="7CD0B379" w14:textId="77777777" w:rsidTr="00E76287">
        <w:trPr>
          <w:trHeight w:val="240"/>
          <w:jc w:val="center"/>
        </w:trPr>
        <w:tc>
          <w:tcPr>
            <w:tcW w:w="9356" w:type="dxa"/>
            <w:gridSpan w:val="6"/>
            <w:tcBorders>
              <w:top w:val="nil"/>
              <w:left w:val="nil"/>
              <w:bottom w:val="nil"/>
              <w:right w:val="nil"/>
            </w:tcBorders>
            <w:shd w:val="clear" w:color="auto" w:fill="auto"/>
            <w:noWrap/>
            <w:vAlign w:val="center"/>
            <w:hideMark/>
          </w:tcPr>
          <w:p w14:paraId="66E0F219" w14:textId="77777777" w:rsidR="00C705E0" w:rsidRPr="002D7063" w:rsidRDefault="00C705E0" w:rsidP="00E76287">
            <w:pPr>
              <w:rPr>
                <w:rFonts w:ascii="Times New Roman" w:eastAsia="Times New Roman" w:hAnsi="Times New Roman" w:cs="Times New Roman"/>
                <w:color w:val="000000"/>
                <w:lang w:val="es-MX" w:eastAsia="es-MX"/>
              </w:rPr>
            </w:pPr>
            <w:r w:rsidRPr="002D7063">
              <w:rPr>
                <w:rFonts w:ascii="Times New Roman" w:eastAsia="Times New Roman" w:hAnsi="Times New Roman" w:cs="Times New Roman"/>
                <w:color w:val="000000"/>
                <w:lang w:val="es-MX" w:eastAsia="es-MX"/>
              </w:rPr>
              <w:t>FUENTE: Secretaría de Educación Pública, Dirección General de Planeación, Programación, y Estadística Educativa. Sistema de Estadísticas Continuas, Formato 911.</w:t>
            </w:r>
          </w:p>
          <w:p w14:paraId="5EB4847E" w14:textId="77777777" w:rsidR="00C705E0" w:rsidRPr="002D7063" w:rsidRDefault="00C705E0" w:rsidP="00E76287">
            <w:pPr>
              <w:rPr>
                <w:rFonts w:ascii="Times New Roman" w:eastAsia="Times New Roman" w:hAnsi="Times New Roman" w:cs="Times New Roman"/>
                <w:color w:val="000000"/>
                <w:lang w:val="es-MX" w:eastAsia="es-MX"/>
              </w:rPr>
            </w:pPr>
          </w:p>
          <w:p w14:paraId="4E4BC6B1" w14:textId="77777777" w:rsidR="00C705E0" w:rsidRPr="002D7063" w:rsidRDefault="00C705E0" w:rsidP="00E76287">
            <w:pPr>
              <w:rPr>
                <w:rFonts w:ascii="Times New Roman" w:eastAsia="Times New Roman" w:hAnsi="Times New Roman" w:cs="Times New Roman"/>
                <w:color w:val="000000"/>
                <w:lang w:val="es-MX" w:eastAsia="es-MX"/>
              </w:rPr>
            </w:pPr>
          </w:p>
          <w:p w14:paraId="4C1243E0" w14:textId="77777777" w:rsidR="00C705E0" w:rsidRPr="002D7063" w:rsidRDefault="00C705E0" w:rsidP="00E76287">
            <w:pPr>
              <w:rPr>
                <w:rFonts w:ascii="Times New Roman" w:eastAsia="Times New Roman" w:hAnsi="Times New Roman" w:cs="Times New Roman"/>
                <w:color w:val="000000"/>
                <w:lang w:val="es-MX" w:eastAsia="es-MX"/>
              </w:rPr>
            </w:pPr>
          </w:p>
          <w:p w14:paraId="73C2BE77" w14:textId="77777777" w:rsidR="00C705E0" w:rsidRPr="002D7063" w:rsidRDefault="00C705E0" w:rsidP="00E76287">
            <w:pPr>
              <w:jc w:val="both"/>
              <w:rPr>
                <w:rFonts w:ascii="Times New Roman" w:eastAsia="Times New Roman" w:hAnsi="Times New Roman" w:cs="Times New Roman"/>
                <w:b/>
                <w:bCs/>
                <w:lang w:val="es-MX"/>
              </w:rPr>
            </w:pPr>
          </w:p>
          <w:p w14:paraId="1111D01F" w14:textId="77777777" w:rsidR="00C705E0" w:rsidRPr="002D7063" w:rsidRDefault="00C705E0" w:rsidP="00E76287">
            <w:pPr>
              <w:jc w:val="both"/>
              <w:rPr>
                <w:rFonts w:ascii="Times New Roman" w:eastAsia="Times New Roman" w:hAnsi="Times New Roman" w:cs="Times New Roman"/>
                <w:b/>
                <w:bCs/>
                <w:lang w:val="es-MX"/>
              </w:rPr>
            </w:pPr>
            <w:r w:rsidRPr="002D7063">
              <w:rPr>
                <w:rFonts w:ascii="Times New Roman" w:eastAsia="Times New Roman" w:hAnsi="Times New Roman" w:cs="Times New Roman"/>
                <w:b/>
                <w:bCs/>
                <w:lang w:val="es-MX"/>
              </w:rPr>
              <w:t>Numeral 9.</w:t>
            </w:r>
          </w:p>
          <w:p w14:paraId="7369F685" w14:textId="77777777" w:rsidR="00C705E0" w:rsidRPr="002D7063" w:rsidRDefault="00C705E0" w:rsidP="00E76287">
            <w:pPr>
              <w:jc w:val="both"/>
              <w:rPr>
                <w:rFonts w:ascii="Times New Roman" w:eastAsia="Times New Roman" w:hAnsi="Times New Roman" w:cs="Times New Roman"/>
                <w:bCs/>
                <w:lang w:val="es-MX"/>
              </w:rPr>
            </w:pPr>
          </w:p>
          <w:p w14:paraId="43235489" w14:textId="77777777" w:rsidR="00C705E0" w:rsidRPr="002D7063" w:rsidRDefault="00C705E0" w:rsidP="00E76287">
            <w:pPr>
              <w:jc w:val="both"/>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Conforme información de SSALUD, de enero a septiembre de 2020, se registraron 125 casos de lesiones por violencia contra NNA con discapacidad (55 por violencia sexual). En 2019 fueron 249 casos (91 por violencia sexual)</w:t>
            </w:r>
            <w:r w:rsidRPr="002D7063">
              <w:rPr>
                <w:rFonts w:ascii="Times New Roman" w:eastAsia="Times New Roman" w:hAnsi="Times New Roman" w:cs="Times New Roman"/>
                <w:bCs/>
                <w:vertAlign w:val="superscript"/>
                <w:lang w:val="es-MX"/>
              </w:rPr>
              <w:footnoteReference w:id="1"/>
            </w:r>
            <w:r w:rsidRPr="002D7063">
              <w:rPr>
                <w:rFonts w:ascii="Times New Roman" w:eastAsia="Times New Roman" w:hAnsi="Times New Roman" w:cs="Times New Roman"/>
                <w:bCs/>
                <w:lang w:val="es-MX"/>
              </w:rPr>
              <w:t>:</w:t>
            </w:r>
          </w:p>
          <w:p w14:paraId="3D6EEE4D" w14:textId="77777777" w:rsidR="00C705E0" w:rsidRPr="002D7063" w:rsidRDefault="00C705E0" w:rsidP="00E76287">
            <w:pPr>
              <w:jc w:val="both"/>
              <w:rPr>
                <w:rFonts w:ascii="Times New Roman" w:eastAsia="Times New Roman" w:hAnsi="Times New Roman" w:cs="Times New Roman"/>
                <w:bCs/>
                <w:lang w:val="es-MX"/>
              </w:rPr>
            </w:pPr>
          </w:p>
          <w:p w14:paraId="63B8D457" w14:textId="77777777" w:rsidR="00C705E0" w:rsidRPr="002D7063" w:rsidRDefault="00C705E0" w:rsidP="00E76287">
            <w:pPr>
              <w:jc w:val="center"/>
              <w:rPr>
                <w:rFonts w:ascii="Times New Roman" w:eastAsia="Times New Roman" w:hAnsi="Times New Roman" w:cs="Times New Roman"/>
                <w:b/>
                <w:bCs/>
                <w:lang w:val="es-MX"/>
              </w:rPr>
            </w:pPr>
            <w:r w:rsidRPr="002D7063">
              <w:rPr>
                <w:rFonts w:ascii="Times New Roman" w:eastAsia="Times New Roman" w:hAnsi="Times New Roman" w:cs="Times New Roman"/>
                <w:b/>
                <w:bCs/>
                <w:lang w:val="es-MX"/>
              </w:rPr>
              <w:t>Tabla 1.</w:t>
            </w:r>
          </w:p>
          <w:p w14:paraId="44B6FBAD" w14:textId="77777777" w:rsidR="00C705E0" w:rsidRPr="002D7063" w:rsidRDefault="00C705E0" w:rsidP="00E76287">
            <w:pPr>
              <w:jc w:val="center"/>
              <w:rPr>
                <w:rFonts w:ascii="Times New Roman" w:eastAsia="Times New Roman" w:hAnsi="Times New Roman" w:cs="Times New Roman"/>
                <w:bCs/>
                <w:lang w:val="es-MX"/>
              </w:rPr>
            </w:pPr>
            <w:r w:rsidRPr="002D7063">
              <w:rPr>
                <w:rFonts w:ascii="Times New Roman" w:eastAsia="Times New Roman" w:hAnsi="Times New Roman" w:cs="Times New Roman"/>
                <w:bCs/>
                <w:noProof/>
                <w:lang w:val="en-GB" w:eastAsia="en-GB"/>
              </w:rPr>
              <w:drawing>
                <wp:inline distT="0" distB="0" distL="0" distR="0" wp14:anchorId="34F36155" wp14:editId="77E9CFD2">
                  <wp:extent cx="6288657" cy="1535430"/>
                  <wp:effectExtent l="0" t="0" r="17145" b="7620"/>
                  <wp:docPr id="1" name="Gráfico 1">
                    <a:extLst xmlns:a="http://schemas.openxmlformats.org/drawingml/2006/main">
                      <a:ext uri="{FF2B5EF4-FFF2-40B4-BE49-F238E27FC236}">
                        <a16:creationId xmlns:a16="http://schemas.microsoft.com/office/drawing/2014/main" id="{DD219D19-4387-443E-BF82-B46BA7D8EF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AE1EF2B" w14:textId="77777777" w:rsidR="00C705E0" w:rsidRPr="002D7063" w:rsidRDefault="00C705E0" w:rsidP="00E76287">
            <w:pPr>
              <w:jc w:val="both"/>
              <w:rPr>
                <w:rFonts w:ascii="Times New Roman" w:eastAsia="Times New Roman" w:hAnsi="Times New Roman" w:cs="Times New Roman"/>
                <w:bCs/>
                <w:lang w:val="es-MX"/>
              </w:rPr>
            </w:pPr>
          </w:p>
          <w:p w14:paraId="08A11DDD" w14:textId="77777777" w:rsidR="00C705E0" w:rsidRPr="002D7063" w:rsidRDefault="00C705E0" w:rsidP="00E76287">
            <w:pPr>
              <w:jc w:val="center"/>
              <w:rPr>
                <w:rFonts w:ascii="Times New Roman" w:eastAsia="Times New Roman" w:hAnsi="Times New Roman" w:cs="Times New Roman"/>
                <w:b/>
                <w:bCs/>
                <w:lang w:val="es-MX"/>
              </w:rPr>
            </w:pPr>
            <w:r w:rsidRPr="002D7063">
              <w:rPr>
                <w:rFonts w:ascii="Times New Roman" w:eastAsia="Times New Roman" w:hAnsi="Times New Roman" w:cs="Times New Roman"/>
                <w:b/>
                <w:bCs/>
                <w:lang w:val="es-MX"/>
              </w:rPr>
              <w:t>Tabla 2.</w:t>
            </w:r>
          </w:p>
          <w:p w14:paraId="28036793" w14:textId="77777777" w:rsidR="00C705E0" w:rsidRPr="002D7063" w:rsidRDefault="00C705E0" w:rsidP="00E76287">
            <w:pPr>
              <w:jc w:val="center"/>
              <w:rPr>
                <w:rFonts w:ascii="Times New Roman" w:eastAsia="Times New Roman" w:hAnsi="Times New Roman" w:cs="Times New Roman"/>
                <w:bCs/>
                <w:lang w:val="es-MX"/>
              </w:rPr>
            </w:pPr>
            <w:r w:rsidRPr="002D7063">
              <w:rPr>
                <w:rFonts w:ascii="Times New Roman" w:eastAsia="Times New Roman" w:hAnsi="Times New Roman" w:cs="Times New Roman"/>
                <w:bCs/>
                <w:noProof/>
                <w:lang w:val="en-GB" w:eastAsia="en-GB"/>
              </w:rPr>
              <w:drawing>
                <wp:inline distT="0" distB="0" distL="0" distR="0" wp14:anchorId="5FD6923D" wp14:editId="45B51E2E">
                  <wp:extent cx="6254067" cy="1449070"/>
                  <wp:effectExtent l="0" t="0" r="13970" b="17780"/>
                  <wp:docPr id="2" name="Gráfico 2">
                    <a:extLst xmlns:a="http://schemas.openxmlformats.org/drawingml/2006/main">
                      <a:ext uri="{FF2B5EF4-FFF2-40B4-BE49-F238E27FC236}">
                        <a16:creationId xmlns:a16="http://schemas.microsoft.com/office/drawing/2014/main" id="{504F9EA4-B16F-41BF-8587-C9EC755582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5A94666" w14:textId="77777777" w:rsidR="00C705E0" w:rsidRPr="002D7063" w:rsidRDefault="00C705E0" w:rsidP="00E76287">
            <w:pPr>
              <w:jc w:val="both"/>
              <w:rPr>
                <w:rFonts w:ascii="Times New Roman" w:eastAsia="Times New Roman" w:hAnsi="Times New Roman" w:cs="Times New Roman"/>
                <w:bCs/>
                <w:lang w:val="es-MX"/>
              </w:rPr>
            </w:pPr>
          </w:p>
          <w:p w14:paraId="69FE8248" w14:textId="77777777" w:rsidR="00C705E0" w:rsidRPr="002D7063" w:rsidRDefault="00C705E0" w:rsidP="00E76287">
            <w:pPr>
              <w:jc w:val="both"/>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Por otro lado, Del total de lesiones por violencia contra niñas, niños y adolescentes con discapacidad en el año 2019, el 73.9% correspondía a niñas y adolescentes; en lo que va del año 2020 este porcentaje corresponde al 84.8%:</w:t>
            </w:r>
            <w:r w:rsidRPr="002D7063">
              <w:rPr>
                <w:rFonts w:ascii="Times New Roman" w:eastAsia="Times New Roman" w:hAnsi="Times New Roman" w:cs="Times New Roman"/>
                <w:bCs/>
                <w:vertAlign w:val="superscript"/>
                <w:lang w:val="es-MX"/>
              </w:rPr>
              <w:footnoteReference w:id="2"/>
            </w:r>
          </w:p>
          <w:p w14:paraId="63D8EC14" w14:textId="77777777" w:rsidR="00C705E0" w:rsidRPr="002D7063" w:rsidRDefault="00C705E0" w:rsidP="00E76287">
            <w:pPr>
              <w:jc w:val="both"/>
              <w:rPr>
                <w:rFonts w:ascii="Times New Roman" w:eastAsia="Times New Roman" w:hAnsi="Times New Roman" w:cs="Times New Roman"/>
                <w:b/>
                <w:bCs/>
                <w:lang w:val="es-MX"/>
              </w:rPr>
            </w:pPr>
          </w:p>
          <w:p w14:paraId="13E5B900" w14:textId="77777777" w:rsidR="00C705E0" w:rsidRPr="002D7063" w:rsidRDefault="00C705E0" w:rsidP="00E76287">
            <w:pPr>
              <w:jc w:val="center"/>
              <w:rPr>
                <w:rFonts w:ascii="Times New Roman" w:eastAsia="Times New Roman" w:hAnsi="Times New Roman" w:cs="Times New Roman"/>
                <w:b/>
                <w:bCs/>
                <w:lang w:val="es-MX"/>
              </w:rPr>
            </w:pPr>
            <w:r w:rsidRPr="002D7063">
              <w:rPr>
                <w:rFonts w:ascii="Times New Roman" w:eastAsia="Times New Roman" w:hAnsi="Times New Roman" w:cs="Times New Roman"/>
                <w:b/>
                <w:bCs/>
                <w:lang w:val="es-MX"/>
              </w:rPr>
              <w:t>Tabla 3.</w:t>
            </w:r>
          </w:p>
          <w:p w14:paraId="6EF6E088" w14:textId="77777777" w:rsidR="00C705E0" w:rsidRPr="002D7063" w:rsidRDefault="00C705E0" w:rsidP="00E76287">
            <w:pPr>
              <w:jc w:val="center"/>
              <w:rPr>
                <w:rFonts w:ascii="Times New Roman" w:eastAsia="Times New Roman" w:hAnsi="Times New Roman" w:cs="Times New Roman"/>
                <w:bCs/>
                <w:lang w:val="es-MX"/>
              </w:rPr>
            </w:pPr>
            <w:r w:rsidRPr="002D7063">
              <w:rPr>
                <w:rFonts w:ascii="Times New Roman" w:eastAsia="Times New Roman" w:hAnsi="Times New Roman" w:cs="Times New Roman"/>
                <w:bCs/>
                <w:noProof/>
                <w:lang w:val="en-GB" w:eastAsia="en-GB"/>
              </w:rPr>
              <w:drawing>
                <wp:inline distT="0" distB="0" distL="0" distR="0" wp14:anchorId="50539364" wp14:editId="314A4483">
                  <wp:extent cx="6262525" cy="1526540"/>
                  <wp:effectExtent l="0" t="0" r="5080" b="16510"/>
                  <wp:docPr id="3" name="Gráfico 3">
                    <a:extLst xmlns:a="http://schemas.openxmlformats.org/drawingml/2006/main">
                      <a:ext uri="{FF2B5EF4-FFF2-40B4-BE49-F238E27FC236}">
                        <a16:creationId xmlns:a16="http://schemas.microsoft.com/office/drawing/2014/main" id="{068B641B-82D0-4CAD-A582-D337EA2ADB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010AFB4" w14:textId="77777777" w:rsidR="00C705E0" w:rsidRPr="002D7063" w:rsidRDefault="00C705E0" w:rsidP="00E76287">
            <w:pPr>
              <w:jc w:val="both"/>
              <w:rPr>
                <w:rFonts w:ascii="Times New Roman" w:eastAsia="Times New Roman" w:hAnsi="Times New Roman" w:cs="Times New Roman"/>
                <w:b/>
                <w:bCs/>
                <w:lang w:val="es-MX"/>
              </w:rPr>
            </w:pPr>
          </w:p>
          <w:p w14:paraId="6B314E40" w14:textId="77777777" w:rsidR="00C705E0" w:rsidRPr="002D7063" w:rsidRDefault="00C705E0" w:rsidP="00E76287">
            <w:pPr>
              <w:jc w:val="both"/>
              <w:rPr>
                <w:rFonts w:ascii="Times New Roman" w:eastAsia="Times New Roman" w:hAnsi="Times New Roman" w:cs="Times New Roman"/>
                <w:b/>
                <w:bCs/>
                <w:lang w:val="es-MX"/>
              </w:rPr>
            </w:pPr>
          </w:p>
          <w:p w14:paraId="5D93E07D" w14:textId="77777777" w:rsidR="00C705E0" w:rsidRPr="002D7063" w:rsidRDefault="00C705E0" w:rsidP="00E76287">
            <w:pPr>
              <w:jc w:val="center"/>
              <w:rPr>
                <w:rFonts w:ascii="Times New Roman" w:eastAsia="Times New Roman" w:hAnsi="Times New Roman" w:cs="Times New Roman"/>
                <w:b/>
                <w:bCs/>
                <w:lang w:val="es-MX"/>
              </w:rPr>
            </w:pPr>
            <w:r w:rsidRPr="002D7063">
              <w:rPr>
                <w:rFonts w:ascii="Times New Roman" w:eastAsia="Times New Roman" w:hAnsi="Times New Roman" w:cs="Times New Roman"/>
                <w:b/>
                <w:bCs/>
                <w:lang w:val="es-MX"/>
              </w:rPr>
              <w:t>Tabla 4.</w:t>
            </w:r>
          </w:p>
          <w:p w14:paraId="0D180357" w14:textId="77777777" w:rsidR="00C705E0" w:rsidRPr="002D7063" w:rsidRDefault="00C705E0" w:rsidP="00E76287">
            <w:pPr>
              <w:jc w:val="center"/>
              <w:rPr>
                <w:rFonts w:ascii="Times New Roman" w:eastAsia="Times New Roman" w:hAnsi="Times New Roman" w:cs="Times New Roman"/>
                <w:bCs/>
                <w:lang w:val="es-MX"/>
              </w:rPr>
            </w:pPr>
            <w:r w:rsidRPr="002D7063">
              <w:rPr>
                <w:rFonts w:ascii="Times New Roman" w:eastAsia="Times New Roman" w:hAnsi="Times New Roman" w:cs="Times New Roman"/>
                <w:bCs/>
                <w:noProof/>
                <w:lang w:val="en-GB" w:eastAsia="en-GB"/>
              </w:rPr>
              <w:drawing>
                <wp:inline distT="0" distB="0" distL="0" distR="0" wp14:anchorId="09331F9F" wp14:editId="0950DBED">
                  <wp:extent cx="6072996" cy="1940560"/>
                  <wp:effectExtent l="0" t="0" r="4445" b="2540"/>
                  <wp:docPr id="4" name="Gráfico 4">
                    <a:extLst xmlns:a="http://schemas.openxmlformats.org/drawingml/2006/main">
                      <a:ext uri="{FF2B5EF4-FFF2-40B4-BE49-F238E27FC236}">
                        <a16:creationId xmlns:a16="http://schemas.microsoft.com/office/drawing/2014/main" id="{BD3EA66D-C031-45F1-9019-0A4D018CFA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D44D19B" w14:textId="77777777" w:rsidR="00C705E0" w:rsidRPr="002D7063" w:rsidRDefault="00C705E0" w:rsidP="00E76287">
            <w:pPr>
              <w:jc w:val="both"/>
              <w:rPr>
                <w:rFonts w:ascii="Times New Roman" w:eastAsia="Times New Roman" w:hAnsi="Times New Roman" w:cs="Times New Roman"/>
                <w:bCs/>
                <w:lang w:val="es-MX"/>
              </w:rPr>
            </w:pPr>
          </w:p>
          <w:p w14:paraId="042A1F93" w14:textId="77777777" w:rsidR="00C705E0" w:rsidRPr="002D7063" w:rsidRDefault="00C705E0" w:rsidP="00E76287">
            <w:pPr>
              <w:jc w:val="both"/>
              <w:rPr>
                <w:rFonts w:ascii="Times New Roman" w:eastAsia="Times New Roman" w:hAnsi="Times New Roman" w:cs="Times New Roman"/>
                <w:bCs/>
                <w:lang w:val="es-MX"/>
              </w:rPr>
            </w:pPr>
          </w:p>
          <w:p w14:paraId="5F09EC0B" w14:textId="77777777" w:rsidR="00C705E0" w:rsidRPr="002D7063" w:rsidRDefault="00C705E0" w:rsidP="00E76287">
            <w:pPr>
              <w:jc w:val="both"/>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 xml:space="preserve">FEVIMTRA informó que del 01 de enero al 31 de julio de 2020 se tiene registro de dos delitos relacionados con violencia de género, en agravo de víctimas con discapacidad: </w:t>
            </w:r>
          </w:p>
          <w:p w14:paraId="1AB15131" w14:textId="77777777" w:rsidR="00C705E0" w:rsidRPr="002D7063" w:rsidRDefault="00C705E0" w:rsidP="00E76287">
            <w:pPr>
              <w:jc w:val="both"/>
              <w:rPr>
                <w:rFonts w:ascii="Times New Roman" w:eastAsia="Times New Roman" w:hAnsi="Times New Roman" w:cs="Times New Roman"/>
                <w:bCs/>
                <w:lang w:val="es-MX"/>
              </w:rPr>
            </w:pPr>
          </w:p>
          <w:tbl>
            <w:tblPr>
              <w:tblStyle w:val="GridTable2-Accent6"/>
              <w:tblW w:w="5000" w:type="pct"/>
              <w:tblLook w:val="04A0" w:firstRow="1" w:lastRow="0" w:firstColumn="1" w:lastColumn="0" w:noHBand="0" w:noVBand="1"/>
            </w:tblPr>
            <w:tblGrid>
              <w:gridCol w:w="1949"/>
              <w:gridCol w:w="1269"/>
              <w:gridCol w:w="1613"/>
              <w:gridCol w:w="1625"/>
              <w:gridCol w:w="1913"/>
              <w:gridCol w:w="1563"/>
            </w:tblGrid>
            <w:tr w:rsidR="00C705E0" w:rsidRPr="002D7063" w14:paraId="7D64A30B" w14:textId="77777777" w:rsidTr="00E76287">
              <w:trPr>
                <w:cnfStyle w:val="100000000000" w:firstRow="1" w:lastRow="0" w:firstColumn="0" w:lastColumn="0" w:oddVBand="0" w:evenVBand="0" w:oddHBand="0"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981" w:type="pct"/>
                </w:tcPr>
                <w:p w14:paraId="1F848D8F" w14:textId="77777777" w:rsidR="00C705E0" w:rsidRPr="002D7063" w:rsidRDefault="00C705E0" w:rsidP="00E76287">
                  <w:pPr>
                    <w:jc w:val="both"/>
                    <w:rPr>
                      <w:rFonts w:ascii="Times New Roman" w:eastAsia="Times New Roman" w:hAnsi="Times New Roman" w:cs="Times New Roman"/>
                      <w:b w:val="0"/>
                      <w:bCs w:val="0"/>
                      <w:lang w:val="es-MX"/>
                    </w:rPr>
                  </w:pPr>
                  <w:r w:rsidRPr="002D7063">
                    <w:rPr>
                      <w:rFonts w:ascii="Times New Roman" w:eastAsia="Times New Roman" w:hAnsi="Times New Roman" w:cs="Times New Roman"/>
                      <w:b w:val="0"/>
                      <w:lang w:val="es-MX"/>
                    </w:rPr>
                    <w:t>Casos</w:t>
                  </w:r>
                </w:p>
              </w:tc>
              <w:tc>
                <w:tcPr>
                  <w:tcW w:w="639" w:type="pct"/>
                </w:tcPr>
                <w:p w14:paraId="3B3768BD" w14:textId="77777777" w:rsidR="00C705E0" w:rsidRPr="002D7063" w:rsidRDefault="00C705E0" w:rsidP="00E7628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val="es-MX"/>
                    </w:rPr>
                  </w:pPr>
                  <w:r w:rsidRPr="002D7063">
                    <w:rPr>
                      <w:rFonts w:ascii="Times New Roman" w:eastAsia="Times New Roman" w:hAnsi="Times New Roman" w:cs="Times New Roman"/>
                      <w:b w:val="0"/>
                      <w:bCs w:val="0"/>
                      <w:lang w:val="es-MX"/>
                    </w:rPr>
                    <w:t>Fecha</w:t>
                  </w:r>
                </w:p>
              </w:tc>
              <w:tc>
                <w:tcPr>
                  <w:tcW w:w="812" w:type="pct"/>
                </w:tcPr>
                <w:p w14:paraId="57B9E091" w14:textId="77777777" w:rsidR="00C705E0" w:rsidRPr="002D7063" w:rsidRDefault="00C705E0" w:rsidP="00E7628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val="es-MX"/>
                    </w:rPr>
                  </w:pPr>
                  <w:r w:rsidRPr="002D7063">
                    <w:rPr>
                      <w:rFonts w:ascii="Times New Roman" w:eastAsia="Times New Roman" w:hAnsi="Times New Roman" w:cs="Times New Roman"/>
                      <w:b w:val="0"/>
                      <w:lang w:val="es-MX"/>
                    </w:rPr>
                    <w:t>Delito</w:t>
                  </w:r>
                </w:p>
              </w:tc>
              <w:tc>
                <w:tcPr>
                  <w:tcW w:w="818" w:type="pct"/>
                </w:tcPr>
                <w:p w14:paraId="10E90693" w14:textId="77777777" w:rsidR="00C705E0" w:rsidRPr="002D7063" w:rsidRDefault="00C705E0" w:rsidP="00E7628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val="es-MX"/>
                    </w:rPr>
                  </w:pPr>
                  <w:r w:rsidRPr="002D7063">
                    <w:rPr>
                      <w:rFonts w:ascii="Times New Roman" w:eastAsia="Times New Roman" w:hAnsi="Times New Roman" w:cs="Times New Roman"/>
                      <w:b w:val="0"/>
                      <w:lang w:val="es-MX"/>
                    </w:rPr>
                    <w:t>Víctima</w:t>
                  </w:r>
                </w:p>
              </w:tc>
              <w:tc>
                <w:tcPr>
                  <w:tcW w:w="963" w:type="pct"/>
                </w:tcPr>
                <w:p w14:paraId="56ADFE75" w14:textId="77777777" w:rsidR="00C705E0" w:rsidRPr="002D7063" w:rsidRDefault="00C705E0" w:rsidP="00E7628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val="es-MX"/>
                    </w:rPr>
                  </w:pPr>
                  <w:r w:rsidRPr="002D7063">
                    <w:rPr>
                      <w:rFonts w:ascii="Times New Roman" w:eastAsia="Times New Roman" w:hAnsi="Times New Roman" w:cs="Times New Roman"/>
                      <w:b w:val="0"/>
                      <w:lang w:val="es-MX"/>
                    </w:rPr>
                    <w:t>Tipo de discapacidad</w:t>
                  </w:r>
                </w:p>
              </w:tc>
              <w:tc>
                <w:tcPr>
                  <w:tcW w:w="787" w:type="pct"/>
                </w:tcPr>
                <w:p w14:paraId="6C07AC29" w14:textId="77777777" w:rsidR="00C705E0" w:rsidRPr="002D7063" w:rsidRDefault="00C705E0" w:rsidP="00E76287">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val="es-MX"/>
                    </w:rPr>
                  </w:pPr>
                  <w:r w:rsidRPr="002D7063">
                    <w:rPr>
                      <w:rFonts w:ascii="Times New Roman" w:eastAsia="Times New Roman" w:hAnsi="Times New Roman" w:cs="Times New Roman"/>
                      <w:b w:val="0"/>
                      <w:lang w:val="es-MX"/>
                    </w:rPr>
                    <w:t xml:space="preserve">Lugar </w:t>
                  </w:r>
                  <w:r w:rsidRPr="002D7063">
                    <w:rPr>
                      <w:rFonts w:ascii="Times New Roman" w:eastAsia="Times New Roman" w:hAnsi="Times New Roman" w:cs="Times New Roman"/>
                      <w:b w:val="0"/>
                      <w:bCs w:val="0"/>
                      <w:lang w:val="es-MX"/>
                    </w:rPr>
                    <w:t xml:space="preserve">de </w:t>
                  </w:r>
                  <w:r w:rsidRPr="002D7063">
                    <w:rPr>
                      <w:rFonts w:ascii="Times New Roman" w:eastAsia="Times New Roman" w:hAnsi="Times New Roman" w:cs="Times New Roman"/>
                      <w:b w:val="0"/>
                      <w:lang w:val="es-MX"/>
                    </w:rPr>
                    <w:t>los hechos</w:t>
                  </w:r>
                </w:p>
              </w:tc>
            </w:tr>
            <w:tr w:rsidR="00C705E0" w:rsidRPr="002D7063" w14:paraId="217AAE85" w14:textId="77777777" w:rsidTr="00E76287">
              <w:trPr>
                <w:cnfStyle w:val="000000100000" w:firstRow="0" w:lastRow="0" w:firstColumn="0" w:lastColumn="0" w:oddVBand="0" w:evenVBand="0" w:oddHBand="1"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981" w:type="pct"/>
                </w:tcPr>
                <w:p w14:paraId="18CFCA78" w14:textId="77777777" w:rsidR="00C705E0" w:rsidRPr="002D7063" w:rsidRDefault="00C705E0" w:rsidP="00E76287">
                  <w:pPr>
                    <w:jc w:val="both"/>
                    <w:rPr>
                      <w:rFonts w:ascii="Times New Roman" w:eastAsia="Times New Roman" w:hAnsi="Times New Roman" w:cs="Times New Roman"/>
                      <w:b w:val="0"/>
                      <w:bCs w:val="0"/>
                      <w:lang w:val="es-MX"/>
                    </w:rPr>
                  </w:pPr>
                  <w:r w:rsidRPr="002D7063">
                    <w:rPr>
                      <w:rFonts w:ascii="Times New Roman" w:eastAsia="Times New Roman" w:hAnsi="Times New Roman" w:cs="Times New Roman"/>
                      <w:b w:val="0"/>
                      <w:lang w:val="es-MX"/>
                    </w:rPr>
                    <w:t>1. Carpeta de investigación iniciada.</w:t>
                  </w:r>
                </w:p>
              </w:tc>
              <w:tc>
                <w:tcPr>
                  <w:tcW w:w="639" w:type="pct"/>
                </w:tcPr>
                <w:p w14:paraId="76971F9A" w14:textId="77777777" w:rsidR="00C705E0" w:rsidRPr="002D7063" w:rsidRDefault="00C705E0" w:rsidP="00E7628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Julio 2019.</w:t>
                  </w:r>
                </w:p>
              </w:tc>
              <w:tc>
                <w:tcPr>
                  <w:tcW w:w="812" w:type="pct"/>
                </w:tcPr>
                <w:p w14:paraId="1EA45820" w14:textId="77777777" w:rsidR="00C705E0" w:rsidRPr="002D7063" w:rsidRDefault="00C705E0" w:rsidP="00E7628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Pederastia.</w:t>
                  </w:r>
                </w:p>
              </w:tc>
              <w:tc>
                <w:tcPr>
                  <w:tcW w:w="818" w:type="pct"/>
                </w:tcPr>
                <w:p w14:paraId="21D57CCC" w14:textId="77777777" w:rsidR="00C705E0" w:rsidRPr="002D7063" w:rsidRDefault="00C705E0" w:rsidP="00E7628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Niña, 13 años, estudiante.</w:t>
                  </w:r>
                </w:p>
              </w:tc>
              <w:tc>
                <w:tcPr>
                  <w:tcW w:w="963" w:type="pct"/>
                </w:tcPr>
                <w:p w14:paraId="1621684B" w14:textId="77777777" w:rsidR="00C705E0" w:rsidRPr="002D7063" w:rsidRDefault="00C705E0" w:rsidP="00E7628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Parálisis facial.</w:t>
                  </w:r>
                </w:p>
              </w:tc>
              <w:tc>
                <w:tcPr>
                  <w:tcW w:w="787" w:type="pct"/>
                </w:tcPr>
                <w:p w14:paraId="1AAAB1FB" w14:textId="77777777" w:rsidR="00C705E0" w:rsidRPr="002D7063" w:rsidRDefault="00C705E0" w:rsidP="00E76287">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Institución pública educativa.</w:t>
                  </w:r>
                </w:p>
              </w:tc>
            </w:tr>
            <w:tr w:rsidR="00C705E0" w:rsidRPr="002D7063" w14:paraId="15928D0F" w14:textId="77777777" w:rsidTr="00E76287">
              <w:trPr>
                <w:trHeight w:val="1022"/>
              </w:trPr>
              <w:tc>
                <w:tcPr>
                  <w:cnfStyle w:val="001000000000" w:firstRow="0" w:lastRow="0" w:firstColumn="1" w:lastColumn="0" w:oddVBand="0" w:evenVBand="0" w:oddHBand="0" w:evenHBand="0" w:firstRowFirstColumn="0" w:firstRowLastColumn="0" w:lastRowFirstColumn="0" w:lastRowLastColumn="0"/>
                  <w:tcW w:w="981" w:type="pct"/>
                </w:tcPr>
                <w:p w14:paraId="7A85F0F7" w14:textId="77777777" w:rsidR="00C705E0" w:rsidRPr="002D7063" w:rsidRDefault="00C705E0" w:rsidP="00E76287">
                  <w:pPr>
                    <w:jc w:val="both"/>
                    <w:rPr>
                      <w:rFonts w:ascii="Times New Roman" w:eastAsia="Times New Roman" w:hAnsi="Times New Roman" w:cs="Times New Roman"/>
                      <w:b w:val="0"/>
                      <w:bCs w:val="0"/>
                      <w:lang w:val="es-MX"/>
                    </w:rPr>
                  </w:pPr>
                  <w:r w:rsidRPr="002D7063">
                    <w:rPr>
                      <w:rFonts w:ascii="Times New Roman" w:eastAsia="Times New Roman" w:hAnsi="Times New Roman" w:cs="Times New Roman"/>
                      <w:b w:val="0"/>
                      <w:lang w:val="es-MX"/>
                    </w:rPr>
                    <w:t>2. Sentencia condenatoria en Carpeta de Investigación.</w:t>
                  </w:r>
                </w:p>
              </w:tc>
              <w:tc>
                <w:tcPr>
                  <w:tcW w:w="639" w:type="pct"/>
                </w:tcPr>
                <w:p w14:paraId="7F7A2CF6" w14:textId="77777777" w:rsidR="00C705E0" w:rsidRPr="002D7063" w:rsidRDefault="00C705E0" w:rsidP="00E7628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Octubre 2019</w:t>
                  </w:r>
                </w:p>
                <w:p w14:paraId="0D1BD5AD" w14:textId="77777777" w:rsidR="00C705E0" w:rsidRPr="002D7063" w:rsidRDefault="00C705E0" w:rsidP="00E7628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es-MX"/>
                    </w:rPr>
                  </w:pPr>
                </w:p>
              </w:tc>
              <w:tc>
                <w:tcPr>
                  <w:tcW w:w="812" w:type="pct"/>
                </w:tcPr>
                <w:p w14:paraId="7FE10E82" w14:textId="77777777" w:rsidR="00C705E0" w:rsidRPr="002D7063" w:rsidRDefault="00C705E0" w:rsidP="00E7628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Abuso sexual con violencia</w:t>
                  </w:r>
                </w:p>
              </w:tc>
              <w:tc>
                <w:tcPr>
                  <w:tcW w:w="818" w:type="pct"/>
                </w:tcPr>
                <w:p w14:paraId="77F6880F" w14:textId="77777777" w:rsidR="00C705E0" w:rsidRPr="002D7063" w:rsidRDefault="00C705E0" w:rsidP="00E7628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Mujer, 39 años, ama de casa.</w:t>
                  </w:r>
                </w:p>
              </w:tc>
              <w:tc>
                <w:tcPr>
                  <w:tcW w:w="963" w:type="pct"/>
                </w:tcPr>
                <w:p w14:paraId="47CEAAF3" w14:textId="77777777" w:rsidR="00C705E0" w:rsidRPr="002D7063" w:rsidRDefault="00C705E0" w:rsidP="00E7628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Discapacidad visual.</w:t>
                  </w:r>
                </w:p>
              </w:tc>
              <w:tc>
                <w:tcPr>
                  <w:tcW w:w="787" w:type="pct"/>
                </w:tcPr>
                <w:p w14:paraId="5E80FDB9" w14:textId="77777777" w:rsidR="00C705E0" w:rsidRPr="002D7063" w:rsidRDefault="00C705E0" w:rsidP="00E76287">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es-MX"/>
                    </w:rPr>
                  </w:pPr>
                  <w:r w:rsidRPr="002D7063">
                    <w:rPr>
                      <w:rFonts w:ascii="Times New Roman" w:eastAsia="Times New Roman" w:hAnsi="Times New Roman" w:cs="Times New Roman"/>
                      <w:bCs/>
                      <w:lang w:val="es-MX"/>
                    </w:rPr>
                    <w:t>Institución pública del sector salud.</w:t>
                  </w:r>
                </w:p>
              </w:tc>
            </w:tr>
          </w:tbl>
          <w:p w14:paraId="323A2CAD" w14:textId="77777777" w:rsidR="00C705E0" w:rsidRPr="002D7063" w:rsidRDefault="00C705E0" w:rsidP="00E76287">
            <w:pPr>
              <w:rPr>
                <w:rFonts w:ascii="Times New Roman" w:eastAsia="Times New Roman" w:hAnsi="Times New Roman" w:cs="Times New Roman"/>
                <w:lang w:eastAsia="es-MX"/>
              </w:rPr>
            </w:pPr>
          </w:p>
        </w:tc>
      </w:tr>
    </w:tbl>
    <w:p w14:paraId="6D8225DC" w14:textId="77777777" w:rsidR="00C705E0" w:rsidRPr="002D7063" w:rsidRDefault="00C705E0" w:rsidP="00C705E0">
      <w:pPr>
        <w:jc w:val="both"/>
        <w:rPr>
          <w:rFonts w:ascii="Times New Roman" w:hAnsi="Times New Roman" w:cs="Times New Roman"/>
          <w:lang w:val="es-ES"/>
        </w:rPr>
      </w:pPr>
    </w:p>
    <w:p w14:paraId="2F094AC6" w14:textId="594F5820" w:rsidR="006E317B" w:rsidRDefault="006E317B">
      <w:pPr>
        <w:rPr>
          <w:rFonts w:ascii="Times New Roman" w:hAnsi="Times New Roman" w:cs="Times New Roman"/>
          <w:lang w:val="es-ES"/>
        </w:rPr>
      </w:pPr>
      <w:r>
        <w:rPr>
          <w:rFonts w:ascii="Times New Roman" w:hAnsi="Times New Roman" w:cs="Times New Roman"/>
          <w:lang w:val="es-ES"/>
        </w:rPr>
        <w:br w:type="page"/>
      </w:r>
    </w:p>
    <w:p w14:paraId="6B5E43B4" w14:textId="77777777" w:rsidR="006E317B" w:rsidRPr="002B73A0" w:rsidRDefault="006E317B" w:rsidP="006E317B">
      <w:pPr>
        <w:jc w:val="center"/>
        <w:rPr>
          <w:rFonts w:ascii="Times New Roman" w:hAnsi="Times New Roman" w:cs="Times New Roman"/>
          <w:b/>
        </w:rPr>
      </w:pPr>
      <w:r w:rsidRPr="002B73A0">
        <w:rPr>
          <w:rFonts w:ascii="Times New Roman" w:hAnsi="Times New Roman" w:cs="Times New Roman"/>
          <w:b/>
        </w:rPr>
        <w:t>ANEXO 4. INFORMACIÓN SUPREMA CORTE DE JUSTICIA DE LA NACIÓN</w:t>
      </w:r>
    </w:p>
    <w:p w14:paraId="1A583B2B" w14:textId="77777777" w:rsidR="006E317B" w:rsidRPr="002B73A0" w:rsidRDefault="006E317B" w:rsidP="006E317B">
      <w:pPr>
        <w:jc w:val="center"/>
        <w:rPr>
          <w:rFonts w:ascii="Times New Roman" w:hAnsi="Times New Roman" w:cs="Times New Roman"/>
          <w:b/>
        </w:rPr>
      </w:pPr>
    </w:p>
    <w:p w14:paraId="45E28DF4" w14:textId="77777777" w:rsidR="006E317B" w:rsidRPr="002B73A0" w:rsidRDefault="006E317B" w:rsidP="006E317B">
      <w:pPr>
        <w:jc w:val="center"/>
        <w:rPr>
          <w:rFonts w:ascii="Times New Roman" w:hAnsi="Times New Roman" w:cs="Times New Roman"/>
          <w:b/>
        </w:rPr>
      </w:pPr>
    </w:p>
    <w:p w14:paraId="1F6C9F5C" w14:textId="77777777" w:rsidR="006E317B" w:rsidRPr="002B73A0" w:rsidRDefault="006E317B" w:rsidP="006E317B">
      <w:pPr>
        <w:jc w:val="both"/>
        <w:rPr>
          <w:rFonts w:ascii="Times New Roman" w:hAnsi="Times New Roman" w:cs="Times New Roman"/>
          <w:iCs/>
        </w:rPr>
      </w:pPr>
      <w:r w:rsidRPr="002B73A0">
        <w:rPr>
          <w:rFonts w:ascii="Times New Roman" w:eastAsia="Times New Roman" w:hAnsi="Times New Roman" w:cs="Times New Roman"/>
        </w:rPr>
        <w:t xml:space="preserve">A continuación se presentan de forma resumida las medidas que ha adoptado la Suprema Corte de Justicia de la Nación (en adelante, Suprema Corte) para dar cumplimiento a las obligaciones derivadas de la </w:t>
      </w:r>
      <w:r w:rsidRPr="002B73A0">
        <w:rPr>
          <w:rFonts w:ascii="Times New Roman" w:hAnsi="Times New Roman" w:cs="Times New Roman"/>
          <w:iCs/>
        </w:rPr>
        <w:t>Convención sobre los Derechos de la Personas con Discapacidad (en adelante, la Convención). La principal actividad de la Suprema Corte, como órgano integrante del poder judicial, consiste en la decisión de casos conforme al orden jurídico que deriva de la Constitución. En este sentido, el presente documento hace referencia a los criterios sostenidos por el Alto Tribunal en la resolución de asuntos relacionados con los derechos reconocidos en dicha Convención. Para el desarrollo de esos estándares, la Suprema Corte ha llevado a cabo una interpretación que se ha guiado por los principios y directrices contenidos en la propia Convención, y por los pronunciamientos de los órganos autorizados para definir su alcance.</w:t>
      </w:r>
    </w:p>
    <w:p w14:paraId="252A5E78" w14:textId="77777777" w:rsidR="006E317B" w:rsidRPr="002B73A0" w:rsidRDefault="006E317B" w:rsidP="006E317B">
      <w:pPr>
        <w:jc w:val="both"/>
        <w:rPr>
          <w:rFonts w:ascii="Times New Roman" w:hAnsi="Times New Roman" w:cs="Times New Roman"/>
          <w:iCs/>
        </w:rPr>
      </w:pPr>
    </w:p>
    <w:p w14:paraId="6576F776"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En adición a dichos criterios judiciales, también se reportan las medidas administrativas que ha implementado la Suprema Corte para hacer efectivos los derechos de las personas con discapacidad.  Como tribunal constitucional, la Suprema Corte tiene a su cargo la gestión de los recursos humanos y materiales que le permiten ejecutar las funciones encomendadas en la Constitución. Esa tarea requiere una mirada especial hacia las personas con discapacidad como personas que interactúan con su entorno desde una posición distinta y que, por lo tanto, requieren la implementación de ajustes para disfrutar de sus derechos en igualdad de condiciones. Para su fácil identificación en el documento, se han denominado “</w:t>
      </w:r>
      <w:r w:rsidRPr="002B73A0">
        <w:rPr>
          <w:rFonts w:ascii="Times New Roman" w:hAnsi="Times New Roman" w:cs="Times New Roman"/>
          <w:b/>
          <w:bCs/>
          <w:iCs/>
          <w:u w:val="single"/>
        </w:rPr>
        <w:t>Medidas no jurisdiccionales</w:t>
      </w:r>
      <w:r w:rsidRPr="002B73A0">
        <w:rPr>
          <w:rFonts w:ascii="Times New Roman" w:hAnsi="Times New Roman" w:cs="Times New Roman"/>
          <w:iCs/>
        </w:rPr>
        <w:t>”.</w:t>
      </w:r>
    </w:p>
    <w:p w14:paraId="200049DA" w14:textId="77777777" w:rsidR="006E317B" w:rsidRPr="002B73A0" w:rsidRDefault="006E317B" w:rsidP="006E317B">
      <w:pPr>
        <w:jc w:val="both"/>
        <w:rPr>
          <w:rFonts w:ascii="Times New Roman" w:eastAsia="Times New Roman" w:hAnsi="Times New Roman" w:cs="Times New Roman"/>
          <w:b/>
          <w:bCs/>
        </w:rPr>
      </w:pPr>
    </w:p>
    <w:p w14:paraId="461DFDD2" w14:textId="77777777" w:rsidR="006E317B" w:rsidRPr="002B73A0" w:rsidRDefault="006E317B" w:rsidP="006E317B">
      <w:pPr>
        <w:pStyle w:val="ListParagraph"/>
        <w:numPr>
          <w:ilvl w:val="0"/>
          <w:numId w:val="3"/>
        </w:numPr>
        <w:jc w:val="both"/>
        <w:rPr>
          <w:rFonts w:ascii="Times New Roman" w:hAnsi="Times New Roman" w:cs="Times New Roman"/>
          <w:b/>
          <w:bCs/>
        </w:rPr>
      </w:pPr>
      <w:r w:rsidRPr="002B73A0">
        <w:rPr>
          <w:rFonts w:ascii="Times New Roman" w:eastAsia="Times New Roman" w:hAnsi="Times New Roman" w:cs="Times New Roman"/>
          <w:b/>
          <w:bCs/>
        </w:rPr>
        <w:t>Propósito y obligaciones generales (arts. 1 a 4)</w:t>
      </w:r>
    </w:p>
    <w:p w14:paraId="079F4206"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La Suprema Corte se ha pronunciado sobre la obligación estatal de realizar consultas estrechas en los procesos de elaboración y aplicación de legislación y políticas relacionadas con personas con discapacidad, prevista en el artículo 4.3 de la </w:t>
      </w:r>
      <w:r w:rsidRPr="002B73A0">
        <w:rPr>
          <w:rFonts w:ascii="Times New Roman" w:hAnsi="Times New Roman" w:cs="Times New Roman"/>
          <w:iCs/>
        </w:rPr>
        <w:t>Convención.</w:t>
      </w:r>
      <w:r w:rsidRPr="002B73A0">
        <w:rPr>
          <w:rFonts w:ascii="Times New Roman" w:hAnsi="Times New Roman" w:cs="Times New Roman"/>
        </w:rPr>
        <w:t xml:space="preserve"> Al resolver las </w:t>
      </w:r>
      <w:r w:rsidRPr="002B73A0">
        <w:rPr>
          <w:rFonts w:ascii="Times New Roman" w:hAnsi="Times New Roman" w:cs="Times New Roman"/>
          <w:b/>
          <w:bCs/>
        </w:rPr>
        <w:t>Acciones de Inconstitucionalidad 101/2016</w:t>
      </w:r>
      <w:r w:rsidRPr="002B73A0">
        <w:rPr>
          <w:rStyle w:val="FootnoteReference"/>
          <w:rFonts w:ascii="Times New Roman" w:hAnsi="Times New Roman" w:cs="Times New Roman"/>
        </w:rPr>
        <w:footnoteReference w:id="3"/>
      </w:r>
      <w:r w:rsidRPr="002B73A0">
        <w:rPr>
          <w:rFonts w:ascii="Times New Roman" w:hAnsi="Times New Roman" w:cs="Times New Roman"/>
        </w:rPr>
        <w:t xml:space="preserve">, </w:t>
      </w:r>
      <w:r w:rsidRPr="002B73A0">
        <w:rPr>
          <w:rFonts w:ascii="Times New Roman" w:hAnsi="Times New Roman" w:cs="Times New Roman"/>
          <w:b/>
          <w:bCs/>
        </w:rPr>
        <w:t>68/2018</w:t>
      </w:r>
      <w:r w:rsidRPr="002B73A0">
        <w:rPr>
          <w:rStyle w:val="FootnoteReference"/>
          <w:rFonts w:ascii="Times New Roman" w:hAnsi="Times New Roman" w:cs="Times New Roman"/>
        </w:rPr>
        <w:footnoteReference w:id="4"/>
      </w:r>
      <w:r w:rsidRPr="002B73A0">
        <w:rPr>
          <w:rFonts w:ascii="Times New Roman" w:hAnsi="Times New Roman" w:cs="Times New Roman"/>
        </w:rPr>
        <w:t xml:space="preserve"> y </w:t>
      </w:r>
      <w:r w:rsidRPr="002B73A0">
        <w:rPr>
          <w:rFonts w:ascii="Times New Roman" w:hAnsi="Times New Roman" w:cs="Times New Roman"/>
          <w:b/>
          <w:bCs/>
        </w:rPr>
        <w:t>1/2017</w:t>
      </w:r>
      <w:r w:rsidRPr="002B73A0">
        <w:rPr>
          <w:rStyle w:val="FootnoteReference"/>
          <w:rFonts w:ascii="Times New Roman" w:hAnsi="Times New Roman" w:cs="Times New Roman"/>
        </w:rPr>
        <w:footnoteReference w:id="5"/>
      </w:r>
      <w:r w:rsidRPr="002B73A0">
        <w:rPr>
          <w:rFonts w:ascii="Times New Roman" w:hAnsi="Times New Roman" w:cs="Times New Roman"/>
        </w:rPr>
        <w:t>, la Suprema Corte determinó que el derecho a la consulta de las personas con discapacidad en la legislación y políticas públicas nacionales es un requisito ineludible para asegurar la pertinencia y calidad de todas las acciones encaminadas a asegurar el pleno goce de los derechos de las personas con discapacidad en igualdad de condiciones con los demás. Ello, en virtud de que la ausencia de consulta en cuestiones relacionadas con las personas con discapacidad significaría no considerarlas en la definición de sus propias necesidades, lo cual es contrario al modelo social de discapacidad. Con base en tal criterio, la Suprema Corte ha declarado la invalidez de diversas normas jurídicas</w:t>
      </w:r>
      <w:r w:rsidRPr="002B73A0">
        <w:rPr>
          <w:rStyle w:val="FootnoteReference"/>
          <w:rFonts w:ascii="Times New Roman" w:hAnsi="Times New Roman" w:cs="Times New Roman"/>
        </w:rPr>
        <w:footnoteReference w:id="6"/>
      </w:r>
      <w:r w:rsidRPr="002B73A0">
        <w:rPr>
          <w:rFonts w:ascii="Times New Roman" w:hAnsi="Times New Roman" w:cs="Times New Roman"/>
        </w:rPr>
        <w:t xml:space="preserve"> </w:t>
      </w:r>
      <w:bookmarkStart w:id="1" w:name="_Hlk38561172"/>
      <w:r w:rsidRPr="002B73A0">
        <w:rPr>
          <w:rFonts w:ascii="Times New Roman" w:hAnsi="Times New Roman" w:cs="Times New Roman"/>
        </w:rPr>
        <w:t>en virtud de que durante el proceso legislativo, no se llevó a cabo una consulta que tomara en cuenta la opinión de las personas que podrían resultar afectadas por esas disposiciones.</w:t>
      </w:r>
    </w:p>
    <w:p w14:paraId="03B4A6C4" w14:textId="77777777" w:rsidR="006E317B" w:rsidRPr="002B73A0" w:rsidRDefault="006E317B" w:rsidP="006E317B">
      <w:pPr>
        <w:jc w:val="both"/>
        <w:rPr>
          <w:rFonts w:ascii="Times New Roman" w:hAnsi="Times New Roman" w:cs="Times New Roman"/>
          <w:b/>
          <w:bCs/>
        </w:rPr>
      </w:pPr>
    </w:p>
    <w:p w14:paraId="446E64BA" w14:textId="77777777" w:rsidR="006E317B" w:rsidRPr="002B73A0" w:rsidRDefault="006E317B" w:rsidP="006E317B">
      <w:pPr>
        <w:pStyle w:val="ListParagraph"/>
        <w:numPr>
          <w:ilvl w:val="0"/>
          <w:numId w:val="3"/>
        </w:numPr>
        <w:jc w:val="both"/>
        <w:rPr>
          <w:rFonts w:ascii="Times New Roman" w:hAnsi="Times New Roman" w:cs="Times New Roman"/>
          <w:b/>
          <w:bCs/>
        </w:rPr>
      </w:pPr>
      <w:r w:rsidRPr="002B73A0">
        <w:rPr>
          <w:rFonts w:ascii="Times New Roman" w:hAnsi="Times New Roman" w:cs="Times New Roman"/>
          <w:b/>
          <w:bCs/>
        </w:rPr>
        <w:t>Igualdad y no discriminación (art. 5)</w:t>
      </w:r>
    </w:p>
    <w:p w14:paraId="5A1AFDE6"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Al resolver el </w:t>
      </w:r>
      <w:r w:rsidRPr="002B73A0">
        <w:rPr>
          <w:rFonts w:ascii="Times New Roman" w:hAnsi="Times New Roman" w:cs="Times New Roman"/>
          <w:b/>
          <w:bCs/>
        </w:rPr>
        <w:t>Amparo en Revisión 410/2012</w:t>
      </w:r>
      <w:r w:rsidRPr="002B73A0">
        <w:rPr>
          <w:rStyle w:val="FootnoteReference"/>
          <w:rFonts w:ascii="Times New Roman" w:hAnsi="Times New Roman" w:cs="Times New Roman"/>
        </w:rPr>
        <w:footnoteReference w:id="7"/>
      </w:r>
      <w:r w:rsidRPr="002B73A0">
        <w:rPr>
          <w:rFonts w:ascii="Times New Roman" w:hAnsi="Times New Roman" w:cs="Times New Roman"/>
        </w:rPr>
        <w:t>, la Primera Sala de la Suprema Corte sostuvo que el análisis que se realice en materia de discapacidad debe hacerse a la luz de los principios de igualdad y de no discriminación, en virtud de que la regulación jurídica sobre personas con discapacidad tiene como finalidad última evitar la discriminación hacia este sector social y, en consecuencia, propiciar la igualdad entre individuos. Se parte del reconocimiento de que las personas con discapacidad tienen circunstancias especiales, pero finalidades o necesidades similares al resto de la población, lo cual ha provocado la creación de los llamados ajustes razonables. Estos ajustes razonables son medidas de naturaleza positiva –es decir, que implican un actuar y no sólo una abstención de discriminar- que atenúan las desigualdades y permiten una mayor inclusión de las personas con alguna diversidad funcional.</w:t>
      </w:r>
    </w:p>
    <w:p w14:paraId="588B4196" w14:textId="77777777" w:rsidR="006E317B" w:rsidRPr="002B73A0" w:rsidRDefault="006E317B" w:rsidP="006E317B">
      <w:pPr>
        <w:jc w:val="both"/>
        <w:rPr>
          <w:rFonts w:ascii="Times New Roman" w:hAnsi="Times New Roman" w:cs="Times New Roman"/>
        </w:rPr>
      </w:pPr>
    </w:p>
    <w:p w14:paraId="715FF9F2"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De acuerdo con dicha visión, en dicho asunto la Sala resolvió que los derechos de igualdad y de no discriminación resultan aplicables en todos los ámbitos de contratación de seguros, ya sea que se involucre a entidades de naturaleza pública, o bien intervengan empresas de índole privada, pues los derechos fundamentales gozan de eficacia incluso en las relaciones entre particulares. Para sostener lo anterior se consideró que los discapacitados se han convertido en un grupo especialmente vulnerable en las políticas de seguros, lo cual se ha generado en gran medida por la falta de información en torno a las capacidades de las personas con diversidades funcionales, así como por los prejuicios de quienes intervienen en tal ámbito. </w:t>
      </w:r>
    </w:p>
    <w:p w14:paraId="0A04ACAF" w14:textId="77777777" w:rsidR="006E317B" w:rsidRPr="002B73A0" w:rsidRDefault="006E317B" w:rsidP="006E317B">
      <w:pPr>
        <w:jc w:val="both"/>
        <w:rPr>
          <w:rFonts w:ascii="Times New Roman" w:hAnsi="Times New Roman" w:cs="Times New Roman"/>
        </w:rPr>
      </w:pPr>
    </w:p>
    <w:p w14:paraId="70615B1C"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Directo en Revisión 1387/2012</w:t>
      </w:r>
      <w:r w:rsidRPr="002B73A0">
        <w:rPr>
          <w:rStyle w:val="FootnoteReference"/>
          <w:rFonts w:ascii="Times New Roman" w:hAnsi="Times New Roman" w:cs="Times New Roman"/>
        </w:rPr>
        <w:footnoteReference w:id="8"/>
      </w:r>
      <w:r w:rsidRPr="002B73A0">
        <w:rPr>
          <w:rFonts w:ascii="Times New Roman" w:hAnsi="Times New Roman" w:cs="Times New Roman"/>
        </w:rPr>
        <w:t xml:space="preserve">, la Primera Sala resolvió que la sola publicación de una oferta de trabajo que excluyó a quienes tenían una discapacidad implica discriminación puesto que tal oferta laboral estaba dirigida a quien cubría un determinado perfil académico, lo que lleva a entender que la labor era de carácter intelectual y no físico, por lo que la diferenciación o exclusión de quien sufre una discapacidad no encuentra una relación lógica o razonable entre el fin y la medida. Lo anterior, sostuvo la Sala, aun cuando la persona que se estimó afectada no intentó participar en el proceso de selección, pues no es dable exigirle presentar su solicitud a pesar de haber sido excluida </w:t>
      </w:r>
      <w:r w:rsidRPr="002B73A0">
        <w:rPr>
          <w:rFonts w:ascii="Times New Roman" w:hAnsi="Times New Roman" w:cs="Times New Roman"/>
          <w:i/>
          <w:iCs/>
        </w:rPr>
        <w:t>prima facie</w:t>
      </w:r>
      <w:r w:rsidRPr="002B73A0">
        <w:rPr>
          <w:rFonts w:ascii="Times New Roman" w:hAnsi="Times New Roman" w:cs="Times New Roman"/>
        </w:rPr>
        <w:t xml:space="preserve"> desde el anuncio, lo que iría en contra de la dignidad de la persona.</w:t>
      </w:r>
    </w:p>
    <w:p w14:paraId="61F14173" w14:textId="77777777" w:rsidR="006E317B" w:rsidRPr="002B73A0" w:rsidRDefault="006E317B" w:rsidP="006E317B">
      <w:pPr>
        <w:jc w:val="both"/>
        <w:rPr>
          <w:rFonts w:ascii="Times New Roman" w:hAnsi="Times New Roman" w:cs="Times New Roman"/>
        </w:rPr>
      </w:pPr>
    </w:p>
    <w:p w14:paraId="7F68B16A"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rPr>
        <w:t>E</w:t>
      </w:r>
      <w:bookmarkStart w:id="2" w:name="_Hlk39060908"/>
      <w:r w:rsidRPr="002B73A0">
        <w:rPr>
          <w:rFonts w:ascii="Times New Roman" w:hAnsi="Times New Roman" w:cs="Times New Roman"/>
        </w:rPr>
        <w:t xml:space="preserve">n la </w:t>
      </w:r>
      <w:r w:rsidRPr="002B73A0">
        <w:rPr>
          <w:rFonts w:ascii="Times New Roman" w:hAnsi="Times New Roman" w:cs="Times New Roman"/>
          <w:b/>
          <w:bCs/>
        </w:rPr>
        <w:t>Acción de Inconstitucionalidad 89/2015</w:t>
      </w:r>
      <w:r w:rsidRPr="002B73A0">
        <w:rPr>
          <w:rStyle w:val="FootnoteReference"/>
          <w:rFonts w:ascii="Times New Roman" w:hAnsi="Times New Roman" w:cs="Times New Roman"/>
        </w:rPr>
        <w:footnoteReference w:id="9"/>
      </w:r>
      <w:r w:rsidRPr="002B73A0">
        <w:rPr>
          <w:rFonts w:ascii="Times New Roman" w:hAnsi="Times New Roman" w:cs="Times New Roman"/>
        </w:rPr>
        <w:t xml:space="preserve">, el Pleno de la Suprema Corte </w:t>
      </w:r>
      <w:r w:rsidRPr="002B73A0">
        <w:rPr>
          <w:rFonts w:ascii="Times New Roman" w:hAnsi="Times New Roman" w:cs="Times New Roman"/>
          <w:iCs/>
        </w:rPr>
        <w:t>sostuvo que los artículos 3, fracción III, 10, fracción VI, 16, fracción VI, y 17, fracción VIII, de la Ley para la Atención y Protección a Personas con la Condición del Espectro Autista en el Estado de México</w:t>
      </w:r>
      <w:bookmarkEnd w:id="2"/>
      <w:r w:rsidRPr="002B73A0">
        <w:rPr>
          <w:rFonts w:ascii="Times New Roman" w:hAnsi="Times New Roman" w:cs="Times New Roman"/>
          <w:iCs/>
        </w:rPr>
        <w:t xml:space="preserve"> era inconstitucionales, en virtud de que condicionaban la posibilidad de contratación laboral de las personas con la condición de espectro autista, a la obtención de los “certificados de habilitación”</w:t>
      </w:r>
      <w:r w:rsidRPr="002B73A0">
        <w:rPr>
          <w:rFonts w:ascii="Times New Roman" w:hAnsi="Times New Roman" w:cs="Times New Roman"/>
          <w:iCs/>
          <w:vertAlign w:val="superscript"/>
        </w:rPr>
        <w:footnoteReference w:id="10"/>
      </w:r>
      <w:r w:rsidRPr="002B73A0">
        <w:rPr>
          <w:rFonts w:ascii="Times New Roman" w:hAnsi="Times New Roman" w:cs="Times New Roman"/>
          <w:iCs/>
        </w:rPr>
        <w:t xml:space="preserve">. Se estimó que requerir dicho certificado no sólo genera una situación de desventaja frente al resto de la población, sino que propicia la percepción de que este grupo de personas cuenta con atributos que, además de hacerlos distintos, hace necesario que cuenten con un documento que avale sus aptitudes para la vida laboral. Así, esa medida, lejos de coadyuvar y concientizar sobre la condición del espectro autista, tiene un efecto estigmatizante sobre el grupo de personas que pretende proteger y, por tanto, resulta discriminatoria. </w:t>
      </w:r>
    </w:p>
    <w:p w14:paraId="6E6B2B23" w14:textId="77777777" w:rsidR="006E317B" w:rsidRPr="002B73A0" w:rsidRDefault="006E317B" w:rsidP="006E317B">
      <w:pPr>
        <w:jc w:val="both"/>
        <w:rPr>
          <w:rFonts w:ascii="Times New Roman" w:hAnsi="Times New Roman" w:cs="Times New Roman"/>
          <w:iCs/>
        </w:rPr>
      </w:pPr>
    </w:p>
    <w:p w14:paraId="2062D2D4"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En el </w:t>
      </w:r>
      <w:r w:rsidRPr="002B73A0">
        <w:rPr>
          <w:rFonts w:ascii="Times New Roman" w:hAnsi="Times New Roman" w:cs="Times New Roman"/>
          <w:b/>
          <w:bCs/>
          <w:iCs/>
        </w:rPr>
        <w:t>Amparo Directo en Revisión 3708/2016</w:t>
      </w:r>
      <w:r w:rsidRPr="002B73A0">
        <w:rPr>
          <w:rStyle w:val="FootnoteReference"/>
          <w:rFonts w:ascii="Times New Roman" w:hAnsi="Times New Roman" w:cs="Times New Roman"/>
          <w:iCs/>
        </w:rPr>
        <w:footnoteReference w:id="11"/>
      </w:r>
      <w:r w:rsidRPr="002B73A0">
        <w:rPr>
          <w:rFonts w:ascii="Times New Roman" w:hAnsi="Times New Roman" w:cs="Times New Roman"/>
          <w:iCs/>
        </w:rPr>
        <w:t xml:space="preserve">, la Segunda Sala de la Suprema Corte conoció de un caso en el que una empresa terminó la relación con una persona después de que tuvo conocimiento que padecía cáncer con metástasis en pulmones. La Sala consideró que al ser el cáncer una enfermedad de larga duración, curable o no, que impide a la persona realizar el trabajo o que sólo le permite realizarlo de manera limitada, puede generar una condición de discapacidad. Así, tratándose de la terminación del contrato de trabajo, puede existir discriminación cuando se margina al trabajador por tener una discapacidad. Por lo tanto, la Sala estimó que al separar de su actividad laboral a una trabajadora discapacitada se requiere de una mayor carga argumentativa y probatoria a cargo del empleador para despejar la presunción de discriminación, y no simplemente alegar que incurrió en faltas de probidad u honradez previstas en la ley laboral. </w:t>
      </w:r>
    </w:p>
    <w:p w14:paraId="0A3EE543" w14:textId="77777777" w:rsidR="006E317B" w:rsidRPr="002B73A0" w:rsidRDefault="006E317B" w:rsidP="006E317B">
      <w:pPr>
        <w:jc w:val="both"/>
        <w:rPr>
          <w:rFonts w:ascii="Times New Roman" w:hAnsi="Times New Roman" w:cs="Times New Roman"/>
          <w:iCs/>
        </w:rPr>
      </w:pPr>
    </w:p>
    <w:p w14:paraId="29EDF171"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En el </w:t>
      </w:r>
      <w:r w:rsidRPr="002B73A0">
        <w:rPr>
          <w:rFonts w:ascii="Times New Roman" w:hAnsi="Times New Roman" w:cs="Times New Roman"/>
          <w:b/>
          <w:bCs/>
          <w:iCs/>
        </w:rPr>
        <w:t>Amparo Directo 31/2018</w:t>
      </w:r>
      <w:r w:rsidRPr="002B73A0">
        <w:rPr>
          <w:rStyle w:val="FootnoteReference"/>
          <w:rFonts w:ascii="Times New Roman" w:hAnsi="Times New Roman" w:cs="Times New Roman"/>
        </w:rPr>
        <w:footnoteReference w:id="12"/>
      </w:r>
      <w:r w:rsidRPr="002B73A0">
        <w:rPr>
          <w:rFonts w:ascii="Times New Roman" w:hAnsi="Times New Roman" w:cs="Times New Roman"/>
        </w:rPr>
        <w:t xml:space="preserve">, la </w:t>
      </w:r>
      <w:r w:rsidRPr="002B73A0">
        <w:rPr>
          <w:rFonts w:ascii="Times New Roman" w:hAnsi="Times New Roman" w:cs="Times New Roman"/>
          <w:bCs/>
        </w:rPr>
        <w:t xml:space="preserve">Segunda Sala estudió si resulta discriminatorio que una institución educativa le haya restringido un niño con </w:t>
      </w:r>
      <w:r w:rsidRPr="002B73A0">
        <w:rPr>
          <w:rFonts w:ascii="Times New Roman" w:hAnsi="Times New Roman" w:cs="Times New Roman"/>
        </w:rPr>
        <w:t xml:space="preserve">Trastorno por Déficit de Atención con Hiperactividad (TDAH) </w:t>
      </w:r>
      <w:r w:rsidRPr="002B73A0">
        <w:rPr>
          <w:rFonts w:ascii="Times New Roman" w:hAnsi="Times New Roman" w:cs="Times New Roman"/>
          <w:bCs/>
        </w:rPr>
        <w:t>la posibilidad de continuar asistiendo a su educación secundaria. Al respecto, se consideró que si a una persona le es restringido o negado su derecho a la educación, atendiendo a su actuar “atípico”, “irregular” o “especial”, a sabiendas de que cuenta con una discapacidad, surge una sospecha reforzada de que ese actuar constituye un acto discriminatorio, lo cual no sólo implica que el operador jurídico debe analizar tal medida, restricción o suspensión bajo un escrutinio estricto, sino que además la carga de la prueba para acreditar que esa exclusión no es discriminatoria debe recaer en la autoridad o institución educativa que ha afectado el derecho fundamental a la educación inclusiva del alumno con discapacidad.</w:t>
      </w:r>
    </w:p>
    <w:p w14:paraId="28543513" w14:textId="77777777" w:rsidR="006E317B" w:rsidRPr="002B73A0" w:rsidRDefault="006E317B" w:rsidP="006E317B">
      <w:pPr>
        <w:jc w:val="both"/>
        <w:rPr>
          <w:rFonts w:ascii="Times New Roman" w:hAnsi="Times New Roman" w:cs="Times New Roman"/>
          <w:iCs/>
        </w:rPr>
      </w:pPr>
    </w:p>
    <w:p w14:paraId="4184D625" w14:textId="77777777" w:rsidR="006E317B" w:rsidRPr="002B73A0" w:rsidRDefault="006E317B" w:rsidP="006E317B">
      <w:pPr>
        <w:pStyle w:val="ListParagraph"/>
        <w:numPr>
          <w:ilvl w:val="0"/>
          <w:numId w:val="3"/>
        </w:numPr>
        <w:jc w:val="both"/>
        <w:rPr>
          <w:rFonts w:ascii="Times New Roman" w:hAnsi="Times New Roman" w:cs="Times New Roman"/>
          <w:b/>
          <w:bCs/>
          <w:iCs/>
        </w:rPr>
      </w:pPr>
      <w:r w:rsidRPr="002B73A0">
        <w:rPr>
          <w:rFonts w:ascii="Times New Roman" w:hAnsi="Times New Roman" w:cs="Times New Roman"/>
          <w:b/>
          <w:bCs/>
          <w:iCs/>
        </w:rPr>
        <w:t>Mujeres con discapacidad (art. 6)</w:t>
      </w:r>
    </w:p>
    <w:p w14:paraId="201824C8"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La Suprema Corte ya se ha pronunciado sobre casos en los que converge más de una situación de vulnerabilidad en perjuicio de una persona, como género y discapacidad. En el</w:t>
      </w:r>
      <w:r w:rsidRPr="002B73A0">
        <w:rPr>
          <w:rFonts w:ascii="Times New Roman" w:hAnsi="Times New Roman" w:cs="Times New Roman"/>
          <w:b/>
          <w:bCs/>
          <w:iCs/>
        </w:rPr>
        <w:t xml:space="preserve"> Amparo Directo en Revisión 5904/2015</w:t>
      </w:r>
      <w:r w:rsidRPr="002B73A0">
        <w:rPr>
          <w:rStyle w:val="FootnoteReference"/>
          <w:rFonts w:ascii="Times New Roman" w:hAnsi="Times New Roman" w:cs="Times New Roman"/>
          <w:b/>
          <w:bCs/>
          <w:iCs/>
        </w:rPr>
        <w:footnoteReference w:id="13"/>
      </w:r>
      <w:r w:rsidRPr="002B73A0">
        <w:rPr>
          <w:rFonts w:ascii="Times New Roman" w:hAnsi="Times New Roman" w:cs="Times New Roman"/>
          <w:iCs/>
        </w:rPr>
        <w:t xml:space="preserve">, la Primera Sala analizó si la autoridad judicial puede decretar medidas provisionales que garanticen el bienestar del menor en un juicio de custodia cuando se tienen elementos de que la progenitora que los tiene bajo su resguardo padece una enfermedad psiquiátrica. Al respecto, la Sala estimó que el caso debía analizarse con base en una perspectiva de género al tomar en cuenta que existía una dinámica familiar de violencia, la cual debe ser detectada a fin de identificar las posibles desventajas por condición de género. Se indicó que la Convención reconoce el fenómeno de discriminación múltiple, el cual afecta a las mujeres y niñas con discapacidad, por lo que los juzgadores deben considerar criterios en materia de género en todos los asuntos en los que intervengan mujeres con discapacidad, con el fin de evitar concebir a la discapacidad como un grupo homogéneo. </w:t>
      </w:r>
    </w:p>
    <w:p w14:paraId="5947D03E" w14:textId="77777777" w:rsidR="006E317B" w:rsidRPr="002B73A0" w:rsidRDefault="006E317B" w:rsidP="006E317B">
      <w:pPr>
        <w:jc w:val="both"/>
        <w:rPr>
          <w:rFonts w:ascii="Times New Roman" w:hAnsi="Times New Roman" w:cs="Times New Roman"/>
          <w:iCs/>
        </w:rPr>
      </w:pPr>
    </w:p>
    <w:p w14:paraId="330CAE38" w14:textId="77777777" w:rsidR="006E317B" w:rsidRPr="002B73A0" w:rsidRDefault="006E317B" w:rsidP="006E317B">
      <w:pPr>
        <w:pStyle w:val="ListParagraph"/>
        <w:numPr>
          <w:ilvl w:val="0"/>
          <w:numId w:val="3"/>
        </w:numPr>
        <w:jc w:val="both"/>
        <w:rPr>
          <w:rFonts w:ascii="Times New Roman" w:hAnsi="Times New Roman" w:cs="Times New Roman"/>
          <w:b/>
          <w:bCs/>
          <w:iCs/>
        </w:rPr>
      </w:pPr>
      <w:r w:rsidRPr="002B73A0">
        <w:rPr>
          <w:rFonts w:ascii="Times New Roman" w:hAnsi="Times New Roman" w:cs="Times New Roman"/>
          <w:b/>
          <w:bCs/>
          <w:iCs/>
        </w:rPr>
        <w:t>Niños y niñas con discapacidad (art. 7)</w:t>
      </w:r>
    </w:p>
    <w:p w14:paraId="08847011"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iCs/>
        </w:rPr>
        <w:t xml:space="preserve">La Primera Sala ha reconocido la importancia del interés superior del niño al decidir asuntos relacionados con personas con discapacidad. Así, </w:t>
      </w:r>
      <w:r w:rsidRPr="002B73A0">
        <w:rPr>
          <w:rFonts w:ascii="Times New Roman" w:hAnsi="Times New Roman" w:cs="Times New Roman"/>
          <w:color w:val="000000"/>
        </w:rPr>
        <w:t xml:space="preserve">al resolver </w:t>
      </w:r>
      <w:r w:rsidRPr="002B73A0">
        <w:rPr>
          <w:rFonts w:ascii="Times New Roman" w:hAnsi="Times New Roman" w:cs="Times New Roman"/>
          <w:iCs/>
        </w:rPr>
        <w:t xml:space="preserve">los </w:t>
      </w:r>
      <w:r w:rsidRPr="002B73A0">
        <w:rPr>
          <w:rFonts w:ascii="Times New Roman" w:hAnsi="Times New Roman" w:cs="Times New Roman"/>
          <w:b/>
          <w:bCs/>
          <w:iCs/>
        </w:rPr>
        <w:t>Amparos Directos en Revisión 3859/2014</w:t>
      </w:r>
      <w:r w:rsidRPr="002B73A0">
        <w:rPr>
          <w:rStyle w:val="FootnoteReference"/>
          <w:rFonts w:ascii="Times New Roman" w:hAnsi="Times New Roman" w:cs="Times New Roman"/>
          <w:iCs/>
        </w:rPr>
        <w:footnoteReference w:id="14"/>
      </w:r>
      <w:r w:rsidRPr="002B73A0">
        <w:rPr>
          <w:rFonts w:ascii="Times New Roman" w:hAnsi="Times New Roman" w:cs="Times New Roman"/>
          <w:iCs/>
        </w:rPr>
        <w:t xml:space="preserve"> y</w:t>
      </w:r>
      <w:r w:rsidRPr="002B73A0">
        <w:rPr>
          <w:rFonts w:ascii="Times New Roman" w:hAnsi="Times New Roman" w:cs="Times New Roman"/>
          <w:b/>
          <w:bCs/>
          <w:iCs/>
        </w:rPr>
        <w:t xml:space="preserve"> </w:t>
      </w:r>
      <w:r w:rsidRPr="002B73A0">
        <w:rPr>
          <w:rFonts w:ascii="Times New Roman" w:hAnsi="Times New Roman" w:cs="Times New Roman"/>
          <w:b/>
          <w:bCs/>
          <w:color w:val="000000"/>
        </w:rPr>
        <w:t>7368/2016</w:t>
      </w:r>
      <w:r w:rsidRPr="002B73A0">
        <w:rPr>
          <w:rStyle w:val="FootnoteReference"/>
          <w:rFonts w:ascii="Times New Roman" w:hAnsi="Times New Roman" w:cs="Times New Roman"/>
          <w:color w:val="000000"/>
        </w:rPr>
        <w:footnoteReference w:id="15"/>
      </w:r>
      <w:r w:rsidRPr="002B73A0">
        <w:rPr>
          <w:rFonts w:ascii="Times New Roman" w:hAnsi="Times New Roman" w:cs="Times New Roman"/>
          <w:color w:val="000000"/>
        </w:rPr>
        <w:t xml:space="preserve">, la Primera Sala estudió las limitaciones del derecho de visitas y convivencia de los niños y niñas con sus progenitores que pueden derivar de la protección del interés superior de los menores de edad. </w:t>
      </w:r>
      <w:r w:rsidRPr="002B73A0">
        <w:rPr>
          <w:rFonts w:ascii="Times New Roman" w:hAnsi="Times New Roman" w:cs="Times New Roman"/>
        </w:rPr>
        <w:t xml:space="preserve">Sobre ello, se consideró que el principio de mantenimiento de las relaciones familiares sólo puede verse superado cuando se muestre bajo una comprobación razonable que de mantenerse la cercanía del infante con el progenitor se generará una situación perjudicial para el niño. </w:t>
      </w:r>
    </w:p>
    <w:p w14:paraId="5BCBE7DC" w14:textId="77777777" w:rsidR="006E317B" w:rsidRPr="002B73A0" w:rsidRDefault="006E317B" w:rsidP="006E317B">
      <w:pPr>
        <w:jc w:val="both"/>
        <w:rPr>
          <w:rFonts w:ascii="Times New Roman" w:hAnsi="Times New Roman" w:cs="Times New Roman"/>
          <w:iCs/>
        </w:rPr>
      </w:pPr>
    </w:p>
    <w:p w14:paraId="388AB8CA" w14:textId="77777777" w:rsidR="006E317B" w:rsidRPr="002B73A0" w:rsidRDefault="006E317B" w:rsidP="006E317B">
      <w:pPr>
        <w:autoSpaceDE w:val="0"/>
        <w:autoSpaceDN w:val="0"/>
        <w:jc w:val="both"/>
        <w:rPr>
          <w:rFonts w:ascii="Times New Roman" w:hAnsi="Times New Roman" w:cs="Times New Roman"/>
          <w:color w:val="000000"/>
        </w:rPr>
      </w:pPr>
      <w:r w:rsidRPr="002B73A0">
        <w:rPr>
          <w:rFonts w:ascii="Times New Roman" w:hAnsi="Times New Roman" w:cs="Times New Roman"/>
          <w:color w:val="000000"/>
        </w:rPr>
        <w:t>La Sala estimó que en casos que se involucren a personas con doble condición de vulnerabilidad (infancia y discapacidad) es necesario garantizar por todos los medios posibles el derecho del infante involucrado a mantener relaciones personales y de trato directo, efectivo y frecuente con su padre y madre en igualdad de circunstancias salvo que el interés superior del menor lo restrinja, y porque esa es la única forma de asegurar la continuación de la convivencia familiar, la cual resulta esencial para el sano desarrollo de cualquier infante, especialmente cuando el niño o niña tiene una condición de discapacidad de naturaleza psicosocial, en la cual las medidas terapéuticas exigen el reforzamiento de las relaciones sociales primarias, como lo son las relaciones filiales con ambos progenitores.</w:t>
      </w:r>
    </w:p>
    <w:p w14:paraId="3CDFFD5E" w14:textId="77777777" w:rsidR="006E317B" w:rsidRPr="002B73A0" w:rsidRDefault="006E317B" w:rsidP="006E317B">
      <w:pPr>
        <w:autoSpaceDE w:val="0"/>
        <w:autoSpaceDN w:val="0"/>
        <w:jc w:val="both"/>
        <w:rPr>
          <w:rFonts w:ascii="Times New Roman" w:hAnsi="Times New Roman" w:cs="Times New Roman"/>
          <w:color w:val="000000"/>
        </w:rPr>
      </w:pPr>
      <w:r w:rsidRPr="002B73A0">
        <w:rPr>
          <w:rFonts w:ascii="Times New Roman" w:hAnsi="Times New Roman" w:cs="Times New Roman"/>
          <w:color w:val="000000"/>
        </w:rPr>
        <w:t> </w:t>
      </w:r>
    </w:p>
    <w:p w14:paraId="7807CCC5" w14:textId="77777777" w:rsidR="006E317B" w:rsidRPr="002B73A0" w:rsidRDefault="006E317B" w:rsidP="006E317B">
      <w:pPr>
        <w:autoSpaceDE w:val="0"/>
        <w:autoSpaceDN w:val="0"/>
        <w:jc w:val="both"/>
        <w:rPr>
          <w:rFonts w:ascii="Times New Roman" w:hAnsi="Times New Roman" w:cs="Times New Roman"/>
          <w:color w:val="000000"/>
        </w:rPr>
      </w:pPr>
    </w:p>
    <w:p w14:paraId="5E47A8A9" w14:textId="77777777" w:rsidR="006E317B" w:rsidRPr="002B73A0" w:rsidRDefault="006E317B" w:rsidP="006E317B">
      <w:pPr>
        <w:autoSpaceDE w:val="0"/>
        <w:autoSpaceDN w:val="0"/>
        <w:jc w:val="both"/>
        <w:rPr>
          <w:rFonts w:ascii="Times New Roman" w:hAnsi="Times New Roman" w:cs="Times New Roman"/>
          <w:b/>
          <w:bCs/>
          <w:iCs/>
        </w:rPr>
      </w:pPr>
    </w:p>
    <w:p w14:paraId="7E1E4869" w14:textId="77777777" w:rsidR="006E317B" w:rsidRPr="002B73A0" w:rsidRDefault="006E317B" w:rsidP="006E317B">
      <w:pPr>
        <w:pStyle w:val="ListParagraph"/>
        <w:numPr>
          <w:ilvl w:val="0"/>
          <w:numId w:val="3"/>
        </w:numPr>
        <w:jc w:val="both"/>
        <w:rPr>
          <w:rFonts w:ascii="Times New Roman" w:hAnsi="Times New Roman" w:cs="Times New Roman"/>
          <w:b/>
          <w:bCs/>
          <w:iCs/>
        </w:rPr>
      </w:pPr>
      <w:r w:rsidRPr="002B73A0">
        <w:rPr>
          <w:rFonts w:ascii="Times New Roman" w:hAnsi="Times New Roman" w:cs="Times New Roman"/>
          <w:b/>
          <w:bCs/>
          <w:iCs/>
        </w:rPr>
        <w:t>Accesibilidad (art. 9)</w:t>
      </w:r>
    </w:p>
    <w:p w14:paraId="6ACCEF5C"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rPr>
        <w:t xml:space="preserve">La Segunda Sala resolvió los </w:t>
      </w:r>
      <w:r w:rsidRPr="002B73A0">
        <w:rPr>
          <w:rFonts w:ascii="Times New Roman" w:hAnsi="Times New Roman" w:cs="Times New Roman"/>
          <w:b/>
          <w:bCs/>
        </w:rPr>
        <w:t>Amparos en Revisión 1136/2015</w:t>
      </w:r>
      <w:r w:rsidRPr="002B73A0">
        <w:rPr>
          <w:rStyle w:val="FootnoteReference"/>
          <w:rFonts w:ascii="Times New Roman" w:hAnsi="Times New Roman" w:cs="Times New Roman"/>
        </w:rPr>
        <w:footnoteReference w:id="16"/>
      </w:r>
      <w:r w:rsidRPr="002B73A0">
        <w:rPr>
          <w:rFonts w:ascii="Times New Roman" w:hAnsi="Times New Roman" w:cs="Times New Roman"/>
        </w:rPr>
        <w:t xml:space="preserve">, </w:t>
      </w:r>
      <w:r w:rsidRPr="002B73A0">
        <w:rPr>
          <w:rFonts w:ascii="Times New Roman" w:hAnsi="Times New Roman" w:cs="Times New Roman"/>
          <w:b/>
          <w:bCs/>
        </w:rPr>
        <w:t>67/2016</w:t>
      </w:r>
      <w:r w:rsidRPr="002B73A0">
        <w:rPr>
          <w:rStyle w:val="FootnoteReference"/>
          <w:rFonts w:ascii="Times New Roman" w:hAnsi="Times New Roman" w:cs="Times New Roman"/>
        </w:rPr>
        <w:footnoteReference w:id="17"/>
      </w:r>
      <w:r w:rsidRPr="002B73A0">
        <w:rPr>
          <w:rFonts w:ascii="Times New Roman" w:hAnsi="Times New Roman" w:cs="Times New Roman"/>
        </w:rPr>
        <w:t xml:space="preserve">, </w:t>
      </w:r>
      <w:r w:rsidRPr="002B73A0">
        <w:rPr>
          <w:rFonts w:ascii="Times New Roman" w:hAnsi="Times New Roman" w:cs="Times New Roman"/>
          <w:b/>
          <w:bCs/>
        </w:rPr>
        <w:t>63/2016</w:t>
      </w:r>
      <w:r w:rsidRPr="002B73A0">
        <w:rPr>
          <w:rStyle w:val="FootnoteReference"/>
          <w:rFonts w:ascii="Times New Roman" w:hAnsi="Times New Roman" w:cs="Times New Roman"/>
        </w:rPr>
        <w:footnoteReference w:id="18"/>
      </w:r>
      <w:r w:rsidRPr="002B73A0">
        <w:rPr>
          <w:rFonts w:ascii="Times New Roman" w:hAnsi="Times New Roman" w:cs="Times New Roman"/>
        </w:rPr>
        <w:t>,</w:t>
      </w:r>
      <w:r w:rsidRPr="002B73A0">
        <w:rPr>
          <w:rFonts w:ascii="Times New Roman" w:hAnsi="Times New Roman" w:cs="Times New Roman"/>
          <w:b/>
          <w:bCs/>
        </w:rPr>
        <w:t xml:space="preserve"> 120/2016</w:t>
      </w:r>
      <w:r w:rsidRPr="002B73A0">
        <w:rPr>
          <w:rStyle w:val="FootnoteReference"/>
          <w:rFonts w:ascii="Times New Roman" w:hAnsi="Times New Roman" w:cs="Times New Roman"/>
        </w:rPr>
        <w:footnoteReference w:id="19"/>
      </w:r>
      <w:r w:rsidRPr="002B73A0">
        <w:rPr>
          <w:rFonts w:ascii="Times New Roman" w:hAnsi="Times New Roman" w:cs="Times New Roman"/>
          <w:b/>
          <w:bCs/>
        </w:rPr>
        <w:t xml:space="preserve"> </w:t>
      </w:r>
      <w:r w:rsidRPr="002B73A0">
        <w:rPr>
          <w:rFonts w:ascii="Times New Roman" w:hAnsi="Times New Roman" w:cs="Times New Roman"/>
        </w:rPr>
        <w:t>y</w:t>
      </w:r>
      <w:r w:rsidRPr="002B73A0">
        <w:rPr>
          <w:rFonts w:ascii="Times New Roman" w:hAnsi="Times New Roman" w:cs="Times New Roman"/>
          <w:b/>
          <w:bCs/>
        </w:rPr>
        <w:t xml:space="preserve"> 275/2016</w:t>
      </w:r>
      <w:r w:rsidRPr="002B73A0">
        <w:rPr>
          <w:rStyle w:val="FootnoteReference"/>
          <w:rFonts w:ascii="Times New Roman" w:hAnsi="Times New Roman" w:cs="Times New Roman"/>
        </w:rPr>
        <w:footnoteReference w:id="20"/>
      </w:r>
      <w:r w:rsidRPr="002B73A0">
        <w:rPr>
          <w:rFonts w:ascii="Times New Roman" w:hAnsi="Times New Roman" w:cs="Times New Roman"/>
        </w:rPr>
        <w:t xml:space="preserve"> y la Primera Sala resolvió los </w:t>
      </w:r>
      <w:r w:rsidRPr="002B73A0">
        <w:rPr>
          <w:rFonts w:ascii="Times New Roman" w:hAnsi="Times New Roman" w:cs="Times New Roman"/>
          <w:b/>
          <w:bCs/>
        </w:rPr>
        <w:t>Amparos en Revisión</w:t>
      </w:r>
      <w:r w:rsidRPr="002B73A0">
        <w:rPr>
          <w:rFonts w:ascii="Times New Roman" w:hAnsi="Times New Roman" w:cs="Times New Roman"/>
        </w:rPr>
        <w:t xml:space="preserve"> </w:t>
      </w:r>
      <w:r w:rsidRPr="002B73A0">
        <w:rPr>
          <w:rFonts w:ascii="Times New Roman" w:hAnsi="Times New Roman" w:cs="Times New Roman"/>
          <w:b/>
          <w:bCs/>
        </w:rPr>
        <w:t>1216/2015</w:t>
      </w:r>
      <w:r w:rsidRPr="002B73A0">
        <w:rPr>
          <w:rStyle w:val="FootnoteReference"/>
          <w:rFonts w:ascii="Times New Roman" w:hAnsi="Times New Roman" w:cs="Times New Roman"/>
        </w:rPr>
        <w:footnoteReference w:id="21"/>
      </w:r>
      <w:r w:rsidRPr="002B73A0">
        <w:rPr>
          <w:rFonts w:ascii="Times New Roman" w:hAnsi="Times New Roman" w:cs="Times New Roman"/>
        </w:rPr>
        <w:t>,</w:t>
      </w:r>
      <w:r w:rsidRPr="002B73A0">
        <w:rPr>
          <w:rFonts w:ascii="Times New Roman" w:hAnsi="Times New Roman" w:cs="Times New Roman"/>
          <w:b/>
          <w:bCs/>
        </w:rPr>
        <w:t xml:space="preserve"> 172/2016</w:t>
      </w:r>
      <w:r w:rsidRPr="002B73A0">
        <w:rPr>
          <w:rStyle w:val="FootnoteReference"/>
          <w:rFonts w:ascii="Times New Roman" w:hAnsi="Times New Roman" w:cs="Times New Roman"/>
        </w:rPr>
        <w:footnoteReference w:id="22"/>
      </w:r>
      <w:r w:rsidRPr="002B73A0">
        <w:rPr>
          <w:rFonts w:ascii="Times New Roman" w:hAnsi="Times New Roman" w:cs="Times New Roman"/>
        </w:rPr>
        <w:t>,</w:t>
      </w:r>
      <w:r w:rsidRPr="002B73A0">
        <w:rPr>
          <w:rFonts w:ascii="Times New Roman" w:hAnsi="Times New Roman" w:cs="Times New Roman"/>
          <w:b/>
          <w:bCs/>
        </w:rPr>
        <w:t xml:space="preserve"> 256/2016</w:t>
      </w:r>
      <w:r w:rsidRPr="002B73A0">
        <w:rPr>
          <w:rStyle w:val="FootnoteReference"/>
          <w:rFonts w:ascii="Times New Roman" w:hAnsi="Times New Roman" w:cs="Times New Roman"/>
        </w:rPr>
        <w:footnoteReference w:id="23"/>
      </w:r>
      <w:r w:rsidRPr="002B73A0">
        <w:rPr>
          <w:rFonts w:ascii="Times New Roman" w:hAnsi="Times New Roman" w:cs="Times New Roman"/>
        </w:rPr>
        <w:t xml:space="preserve"> y </w:t>
      </w:r>
      <w:r w:rsidRPr="002B73A0">
        <w:rPr>
          <w:rFonts w:ascii="Times New Roman" w:hAnsi="Times New Roman" w:cs="Times New Roman"/>
          <w:b/>
          <w:bCs/>
        </w:rPr>
        <w:t>739/2016</w:t>
      </w:r>
      <w:r w:rsidRPr="002B73A0">
        <w:rPr>
          <w:rStyle w:val="FootnoteReference"/>
          <w:rFonts w:ascii="Times New Roman" w:hAnsi="Times New Roman" w:cs="Times New Roman"/>
        </w:rPr>
        <w:footnoteReference w:id="24"/>
      </w:r>
      <w:r w:rsidRPr="002B73A0">
        <w:rPr>
          <w:rFonts w:ascii="Times New Roman" w:hAnsi="Times New Roman" w:cs="Times New Roman"/>
        </w:rPr>
        <w:t>, en los que hicieron una interpretación conforme</w:t>
      </w:r>
      <w:r w:rsidRPr="002B73A0">
        <w:rPr>
          <w:rFonts w:ascii="Times New Roman" w:hAnsi="Times New Roman" w:cs="Times New Roman"/>
          <w:iCs/>
        </w:rPr>
        <w:t xml:space="preserve"> del artículo 148, fracción VIII de la Ley Federal del Derecho de Autor, el cual dispone que las obras literarias y artísticas ya divulgadas podrán utilizarse sin autorización del titular del derecho patrimonial y sin remuneración cuando sea sin fines de lucro para personas con discapacidad</w:t>
      </w:r>
      <w:r w:rsidRPr="002B73A0">
        <w:rPr>
          <w:rStyle w:val="FootnoteReference"/>
          <w:rFonts w:ascii="Times New Roman" w:hAnsi="Times New Roman" w:cs="Times New Roman"/>
          <w:iCs/>
        </w:rPr>
        <w:footnoteReference w:id="25"/>
      </w:r>
      <w:r w:rsidRPr="002B73A0">
        <w:rPr>
          <w:rFonts w:ascii="Times New Roman" w:hAnsi="Times New Roman" w:cs="Times New Roman"/>
          <w:iCs/>
        </w:rPr>
        <w:t xml:space="preserve">. </w:t>
      </w:r>
    </w:p>
    <w:p w14:paraId="53078924" w14:textId="77777777" w:rsidR="006E317B" w:rsidRPr="002B73A0" w:rsidRDefault="006E317B" w:rsidP="006E317B">
      <w:pPr>
        <w:jc w:val="both"/>
        <w:rPr>
          <w:rFonts w:ascii="Times New Roman" w:hAnsi="Times New Roman" w:cs="Times New Roman"/>
          <w:iCs/>
        </w:rPr>
      </w:pPr>
    </w:p>
    <w:p w14:paraId="6325197F"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Las Salas consideraron que la intención del legislador al crear ese artículo fue la adopción de una medida para asegurar la accesibilidad a la cultura de las personas con discapacidad. Se reconoció que los formatos originales de divulgación de las obras literarias y artísticas son un obstáculo para que las personas con discapacidad accedan a ellos, de modo que el legislador determinó necesario facilitar formas alternativas que atiendan a las necesidades de las personas con discapacidad. Así, se concluyó que el artículo se debía de interpretar en el sentido de que la publicación sin fines de lucro tiene que ser en formatos accesibles y tecnologías adecuadas que guarden relación directa con las necesidades de los distintos tipos de discapacidad. </w:t>
      </w:r>
    </w:p>
    <w:p w14:paraId="214FFACD" w14:textId="77777777" w:rsidR="006E317B" w:rsidRPr="002B73A0" w:rsidRDefault="006E317B" w:rsidP="006E317B">
      <w:pPr>
        <w:jc w:val="both"/>
        <w:rPr>
          <w:rFonts w:ascii="Times New Roman" w:hAnsi="Times New Roman" w:cs="Times New Roman"/>
          <w:iCs/>
        </w:rPr>
      </w:pPr>
    </w:p>
    <w:p w14:paraId="14553FE6"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En el </w:t>
      </w:r>
      <w:r w:rsidRPr="002B73A0">
        <w:rPr>
          <w:rFonts w:ascii="Times New Roman" w:hAnsi="Times New Roman" w:cs="Times New Roman"/>
          <w:b/>
          <w:bCs/>
          <w:iCs/>
        </w:rPr>
        <w:t>Amparo en Revisión 388/2018</w:t>
      </w:r>
      <w:r w:rsidRPr="002B73A0">
        <w:rPr>
          <w:rStyle w:val="FootnoteReference"/>
          <w:rFonts w:ascii="Times New Roman" w:hAnsi="Times New Roman" w:cs="Times New Roman"/>
          <w:b/>
          <w:bCs/>
          <w:iCs/>
        </w:rPr>
        <w:footnoteReference w:id="26"/>
      </w:r>
      <w:r w:rsidRPr="002B73A0">
        <w:rPr>
          <w:rFonts w:ascii="Times New Roman" w:hAnsi="Times New Roman" w:cs="Times New Roman"/>
          <w:iCs/>
        </w:rPr>
        <w:t>, la Segunda Sala analizó la constitucionalidad de los artículos de la Ley de Aviación Civil que reconocen el derecho de las personas con discapacidad a transportar los instrumentos requeridos por su condición. Al respecto, se consideró que el derecho otorgado a los pasajeros con discapacidad no desconoce que la prestación del servicio de transporte aéreo debe ser prestada con las máximas condiciones de seguridad tanto en su operación como para los pasajeros. De este modo, las políticas que fijen las aerolíneas deben garantizar en principio tanto la seguridad del vuelo, como la de la totalidad de los pasajeros que en él viajen y la de los terceros; y, además, que las personas con discapacidad puedan viajar con efectivo abordaje y descenso de la aeronave y con la posibilidad de tener movilidad durante el vuelo.</w:t>
      </w:r>
    </w:p>
    <w:p w14:paraId="25812197" w14:textId="77777777" w:rsidR="006E317B" w:rsidRPr="002B73A0" w:rsidRDefault="006E317B" w:rsidP="006E317B">
      <w:pPr>
        <w:jc w:val="both"/>
        <w:rPr>
          <w:rFonts w:ascii="Times New Roman" w:hAnsi="Times New Roman" w:cs="Times New Roman"/>
          <w:b/>
          <w:bCs/>
          <w:iCs/>
          <w:u w:val="single"/>
        </w:rPr>
      </w:pPr>
    </w:p>
    <w:p w14:paraId="65F258D2" w14:textId="77777777" w:rsidR="006E317B" w:rsidRPr="002B73A0" w:rsidRDefault="006E317B" w:rsidP="006E317B">
      <w:pPr>
        <w:jc w:val="both"/>
        <w:rPr>
          <w:rFonts w:ascii="Times New Roman" w:hAnsi="Times New Roman" w:cs="Times New Roman"/>
          <w:b/>
          <w:bCs/>
          <w:iCs/>
          <w:u w:val="single"/>
        </w:rPr>
      </w:pPr>
      <w:r w:rsidRPr="002B73A0">
        <w:rPr>
          <w:rFonts w:ascii="Times New Roman" w:hAnsi="Times New Roman" w:cs="Times New Roman"/>
          <w:b/>
          <w:bCs/>
          <w:iCs/>
          <w:u w:val="single"/>
        </w:rPr>
        <w:t>Medidas no jurisdiccionales</w:t>
      </w:r>
    </w:p>
    <w:p w14:paraId="1D466E9F"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En adición al establecimiento de criterios judiciales sobre el derecho de accesibilidad, la Suprema Corte ha ejecutado diversas acciones administrativas destinadas a eliminar las barreras de acceso que existen en el entorno físico, la información y las comunicaciones, con el fin de lograr la plena inclusión de las personas con discapacidad.</w:t>
      </w:r>
    </w:p>
    <w:p w14:paraId="320E86AE" w14:textId="77777777" w:rsidR="006E317B" w:rsidRPr="002B73A0" w:rsidRDefault="006E317B" w:rsidP="006E317B">
      <w:pPr>
        <w:jc w:val="both"/>
        <w:rPr>
          <w:rFonts w:ascii="Times New Roman" w:hAnsi="Times New Roman" w:cs="Times New Roman"/>
          <w:iCs/>
        </w:rPr>
      </w:pPr>
    </w:p>
    <w:p w14:paraId="72518E89"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iCs/>
        </w:rPr>
        <w:t xml:space="preserve">En 2015, se dio inicio al </w:t>
      </w:r>
      <w:r w:rsidRPr="002B73A0">
        <w:rPr>
          <w:rFonts w:ascii="Times New Roman" w:hAnsi="Times New Roman" w:cs="Times New Roman"/>
          <w:i/>
        </w:rPr>
        <w:t>Plan Rector en Materia de Accesibilidad para Personas con Discapacidad del Poder Judicial de la Federación</w:t>
      </w:r>
      <w:r w:rsidRPr="002B73A0">
        <w:rPr>
          <w:rFonts w:ascii="Times New Roman" w:hAnsi="Times New Roman" w:cs="Times New Roman"/>
          <w:iCs/>
        </w:rPr>
        <w:t xml:space="preserve">, el cual busca que </w:t>
      </w:r>
      <w:r w:rsidRPr="002B73A0">
        <w:rPr>
          <w:rFonts w:ascii="Times New Roman" w:hAnsi="Times New Roman" w:cs="Times New Roman"/>
        </w:rPr>
        <w:t>la totalidad de los inmuebles de la institución dispongan de los espacios físicos y demás elementos que respondan a los requerimientos internacionales para las personas con cualquier clase de discapacidad. Como parte de este plan, en 2016 se reportó que los 6 inmuebles ubicados en la Ciudad de México y 35 de las 46 Casas de la Cultura Jurídica (CCJ) tenían las facilidades necesarias para el acceso a personas con discapacidad motriz; en el Centro de Desarrollo Infantil "Artículo 123 Constitucional" (CENDI), se realizó la adecuación de espacios para atender a personas con discapacidad; en el edificio sede de la Suprema Corte, se llevó a cabo la adecuación de espacios de sanitarios de mujeres y hombres para atender a personas con discapacidad; y en el edificio ubicado en la calle 16 de Septiembre Núm. 38., se colocaron 10 placas metálicas con leyendas en escritura Braille para el Sistema Bibliotecario del Centro de Documentación y Análisis, Archivos y Compilación de Leyes</w:t>
      </w:r>
      <w:r w:rsidRPr="002B73A0">
        <w:rPr>
          <w:rStyle w:val="FootnoteReference"/>
          <w:rFonts w:ascii="Times New Roman" w:hAnsi="Times New Roman" w:cs="Times New Roman"/>
        </w:rPr>
        <w:footnoteReference w:id="27"/>
      </w:r>
      <w:r w:rsidRPr="002B73A0">
        <w:rPr>
          <w:rFonts w:ascii="Times New Roman" w:hAnsi="Times New Roman" w:cs="Times New Roman"/>
        </w:rPr>
        <w:t>.</w:t>
      </w:r>
    </w:p>
    <w:p w14:paraId="3DD608FE" w14:textId="77777777" w:rsidR="006E317B" w:rsidRPr="002B73A0" w:rsidRDefault="006E317B" w:rsidP="006E317B">
      <w:pPr>
        <w:jc w:val="both"/>
        <w:rPr>
          <w:rFonts w:ascii="Times New Roman" w:hAnsi="Times New Roman" w:cs="Times New Roman"/>
        </w:rPr>
      </w:pPr>
    </w:p>
    <w:p w14:paraId="5723CF6A"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Por otro lado, el Ministro Presidente de la Suprema Corte emitió el Reglamento Interior del Centro de Desarrollo Infantil "Artículo 123 Constitucional"</w:t>
      </w:r>
      <w:r w:rsidRPr="002B73A0">
        <w:rPr>
          <w:rStyle w:val="FootnoteReference"/>
          <w:rFonts w:ascii="Times New Roman" w:hAnsi="Times New Roman" w:cs="Times New Roman"/>
        </w:rPr>
        <w:footnoteReference w:id="28"/>
      </w:r>
      <w:r w:rsidRPr="002B73A0">
        <w:rPr>
          <w:rFonts w:ascii="Times New Roman" w:hAnsi="Times New Roman" w:cs="Times New Roman"/>
        </w:rPr>
        <w:t>, integrado bajo un enfoque de inclusión y no discriminación, el cual establece que el CENDI ofrece servicios a los niños y niñas que tengan alguna discapacidad. Asimismo, se emitieron manuales para la atención de los niños y niñas con discapacidad; se capacitó y sensibilizó al personal; y se reordenaron los diversos servicios para un mejor aprovechamiento de la infraestructura física y docente, para lo cual se contó con personal profesional en los temas de inclusión.</w:t>
      </w:r>
    </w:p>
    <w:p w14:paraId="13D8F8DE" w14:textId="77777777" w:rsidR="006E317B" w:rsidRPr="002B73A0" w:rsidRDefault="006E317B" w:rsidP="006E317B">
      <w:pPr>
        <w:jc w:val="both"/>
        <w:rPr>
          <w:rFonts w:ascii="Times New Roman" w:hAnsi="Times New Roman" w:cs="Times New Roman"/>
        </w:rPr>
      </w:pPr>
    </w:p>
    <w:p w14:paraId="05D00A95"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En 2019, la Suprema Corte realizó la compra, colocación e instalación de directorios braille y letreros para personas con discapacidad, guías podotáctiles y alarmas audiovisuales que facilitan el acceso a las personas con algún tipo de discapacidad en 43 Casas de la Cultura Jurídica</w:t>
      </w:r>
      <w:r w:rsidRPr="002B73A0">
        <w:rPr>
          <w:rStyle w:val="FootnoteReference"/>
          <w:rFonts w:ascii="Times New Roman" w:hAnsi="Times New Roman" w:cs="Times New Roman"/>
          <w:lang w:val="es-ES"/>
        </w:rPr>
        <w:footnoteReference w:id="29"/>
      </w:r>
      <w:r w:rsidRPr="002B73A0">
        <w:rPr>
          <w:rFonts w:ascii="Times New Roman" w:hAnsi="Times New Roman" w:cs="Times New Roman"/>
        </w:rPr>
        <w:t>.</w:t>
      </w:r>
    </w:p>
    <w:p w14:paraId="1932B6DF" w14:textId="77777777" w:rsidR="006E317B" w:rsidRPr="002B73A0" w:rsidRDefault="006E317B" w:rsidP="006E317B">
      <w:pPr>
        <w:jc w:val="both"/>
        <w:rPr>
          <w:rFonts w:ascii="Times New Roman" w:hAnsi="Times New Roman" w:cs="Times New Roman"/>
        </w:rPr>
      </w:pPr>
    </w:p>
    <w:p w14:paraId="499E3A17"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En cuanto a la accesibilidad de las comunicaciones y la información, con el acompañamiento de la Oficina del Alto Comisionado para los Derechos Humanos de Naciones Unidas y organizaciones no gubernamentales</w:t>
      </w:r>
      <w:r w:rsidRPr="002B73A0">
        <w:rPr>
          <w:rStyle w:val="FootnoteReference"/>
          <w:rFonts w:ascii="Times New Roman" w:hAnsi="Times New Roman" w:cs="Times New Roman"/>
        </w:rPr>
        <w:footnoteReference w:id="30"/>
      </w:r>
      <w:r w:rsidRPr="002B73A0">
        <w:rPr>
          <w:rFonts w:ascii="Times New Roman" w:hAnsi="Times New Roman" w:cs="Times New Roman"/>
        </w:rPr>
        <w:t>, se adoptó en una política permanente de no discriminación y de efectiva inclusión, en virtud de la cual se adaptaron las páginas de internet e intranet institucionales y se impulsó el aprendizaje del lenguaje de señas</w:t>
      </w:r>
      <w:r w:rsidRPr="002B73A0">
        <w:rPr>
          <w:rStyle w:val="FootnoteReference"/>
          <w:rFonts w:ascii="Times New Roman" w:hAnsi="Times New Roman" w:cs="Times New Roman"/>
        </w:rPr>
        <w:footnoteReference w:id="31"/>
      </w:r>
      <w:r w:rsidRPr="002B73A0">
        <w:rPr>
          <w:rFonts w:ascii="Times New Roman" w:hAnsi="Times New Roman" w:cs="Times New Roman"/>
        </w:rPr>
        <w:t xml:space="preserve">. Así, en 2016, la SCJN obtuvo un certificado de accesibilidad emitido por </w:t>
      </w:r>
      <w:r w:rsidRPr="002B73A0">
        <w:rPr>
          <w:rFonts w:ascii="Times New Roman" w:hAnsi="Times New Roman" w:cs="Times New Roman"/>
          <w:i/>
          <w:iCs/>
        </w:rPr>
        <w:t>HearColors</w:t>
      </w:r>
      <w:r w:rsidRPr="002B73A0">
        <w:rPr>
          <w:rFonts w:ascii="Times New Roman" w:hAnsi="Times New Roman" w:cs="Times New Roman"/>
        </w:rPr>
        <w:t xml:space="preserve">, con lo cual dejó constancia de la accesibilidad del portal institucional de internet y la facilidad para navegar dentro de sus páginas, basándose en las </w:t>
      </w:r>
      <w:r w:rsidRPr="002B73A0">
        <w:rPr>
          <w:rFonts w:ascii="Times New Roman" w:hAnsi="Times New Roman" w:cs="Times New Roman"/>
          <w:i/>
          <w:iCs/>
        </w:rPr>
        <w:t>Directrices de Accesibilidad al Contenido Web</w:t>
      </w:r>
      <w:r w:rsidRPr="002B73A0">
        <w:rPr>
          <w:rFonts w:ascii="Times New Roman" w:hAnsi="Times New Roman" w:cs="Times New Roman"/>
        </w:rPr>
        <w:t xml:space="preserve"> (WCAG), reconocidas internacionalmente y elaboradas por el </w:t>
      </w:r>
      <w:r w:rsidRPr="002B73A0">
        <w:rPr>
          <w:rFonts w:ascii="Times New Roman" w:hAnsi="Times New Roman" w:cs="Times New Roman"/>
          <w:i/>
          <w:iCs/>
        </w:rPr>
        <w:t>World Wide Web Consortium</w:t>
      </w:r>
      <w:r w:rsidRPr="002B73A0">
        <w:rPr>
          <w:rFonts w:ascii="Times New Roman" w:hAnsi="Times New Roman" w:cs="Times New Roman"/>
        </w:rPr>
        <w:t xml:space="preserve"> (W3C).</w:t>
      </w:r>
      <w:r w:rsidRPr="002B73A0">
        <w:rPr>
          <w:rFonts w:ascii="Times New Roman" w:hAnsi="Times New Roman" w:cs="Times New Roman"/>
          <w:vertAlign w:val="superscript"/>
        </w:rPr>
        <w:footnoteReference w:id="32"/>
      </w:r>
    </w:p>
    <w:p w14:paraId="56275D38" w14:textId="77777777" w:rsidR="006E317B" w:rsidRPr="002B73A0" w:rsidRDefault="006E317B" w:rsidP="006E317B">
      <w:pPr>
        <w:jc w:val="both"/>
        <w:rPr>
          <w:rFonts w:ascii="Times New Roman" w:hAnsi="Times New Roman" w:cs="Times New Roman"/>
        </w:rPr>
      </w:pPr>
    </w:p>
    <w:p w14:paraId="3F301784"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Por otro lado, en 2019, la Secretaría de Acuerdos de la Primera Sala de la Suprema Corte puso a disposición en las plataformas digitales las versiones públicas de lectura fácil de sus resoluciones, lo cual permite a quien tenga algún grado de discapacidad comprender los alcances de esas sentencias</w:t>
      </w:r>
      <w:r w:rsidRPr="002B73A0">
        <w:rPr>
          <w:rStyle w:val="FootnoteReference"/>
          <w:rFonts w:ascii="Times New Roman" w:hAnsi="Times New Roman" w:cs="Times New Roman"/>
        </w:rPr>
        <w:footnoteReference w:id="33"/>
      </w:r>
      <w:r w:rsidRPr="002B73A0">
        <w:rPr>
          <w:rFonts w:ascii="Times New Roman" w:hAnsi="Times New Roman" w:cs="Times New Roman"/>
        </w:rPr>
        <w:t>.</w:t>
      </w:r>
    </w:p>
    <w:p w14:paraId="33030B8E" w14:textId="77777777" w:rsidR="006E317B" w:rsidRPr="002B73A0" w:rsidRDefault="006E317B" w:rsidP="006E317B">
      <w:pPr>
        <w:jc w:val="both"/>
        <w:rPr>
          <w:rFonts w:ascii="Times New Roman" w:hAnsi="Times New Roman" w:cs="Times New Roman"/>
        </w:rPr>
      </w:pPr>
    </w:p>
    <w:p w14:paraId="16DF0FF2" w14:textId="77777777" w:rsidR="006E317B" w:rsidRPr="002B73A0" w:rsidRDefault="006E317B" w:rsidP="006E317B">
      <w:pPr>
        <w:pStyle w:val="ListParagraph"/>
        <w:numPr>
          <w:ilvl w:val="0"/>
          <w:numId w:val="3"/>
        </w:numPr>
        <w:jc w:val="both"/>
        <w:rPr>
          <w:rFonts w:ascii="Times New Roman" w:hAnsi="Times New Roman" w:cs="Times New Roman"/>
          <w:b/>
        </w:rPr>
      </w:pPr>
      <w:r w:rsidRPr="002B73A0">
        <w:rPr>
          <w:rFonts w:ascii="Times New Roman" w:hAnsi="Times New Roman" w:cs="Times New Roman"/>
          <w:b/>
        </w:rPr>
        <w:t>Derecho a la vida (art. 10) y Protección de la integridad personal (art. 17)</w:t>
      </w:r>
    </w:p>
    <w:p w14:paraId="067363BA" w14:textId="77777777" w:rsidR="006E317B" w:rsidRPr="002B73A0" w:rsidRDefault="006E317B" w:rsidP="006E317B">
      <w:pPr>
        <w:pStyle w:val="ListParagraph"/>
        <w:jc w:val="both"/>
        <w:rPr>
          <w:rFonts w:ascii="Times New Roman" w:hAnsi="Times New Roman" w:cs="Times New Roman"/>
          <w:b/>
        </w:rPr>
      </w:pPr>
    </w:p>
    <w:p w14:paraId="13C57B83"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Al resolver el </w:t>
      </w:r>
      <w:r w:rsidRPr="002B73A0">
        <w:rPr>
          <w:rFonts w:ascii="Times New Roman" w:hAnsi="Times New Roman" w:cs="Times New Roman"/>
          <w:b/>
          <w:bCs/>
        </w:rPr>
        <w:t>Amparo Directo en Revisión 480/2016</w:t>
      </w:r>
      <w:r w:rsidRPr="002B73A0">
        <w:rPr>
          <w:rStyle w:val="FootnoteReference"/>
          <w:rFonts w:ascii="Times New Roman" w:hAnsi="Times New Roman" w:cs="Times New Roman"/>
        </w:rPr>
        <w:footnoteReference w:id="34"/>
      </w:r>
      <w:r w:rsidRPr="002B73A0">
        <w:rPr>
          <w:rFonts w:ascii="Times New Roman" w:hAnsi="Times New Roman" w:cs="Times New Roman"/>
        </w:rPr>
        <w:t>, la Primera Sala determinó que la restricción para que personas sin extremidades accedieran a una montaña rusa en un parque de diversiones no constituye una vulneración a los derechos a la igualdad y no discriminación, en tanto se encuentra justificada por la necesidad de proteger la vida e integridad de las personas que utilizan dicho juego mecánico, ya que durante el ingreso, la operación y la salida del mismo se requiere de al menos una extremidad que brinde soporte a la persona, así como que le permita acomodar su cuerpo en una posición segura. En este sentido, sostuvo que la vida y la integridad física son derechos indisponibles, a los que no se puede renunciar en orden a la autonomía de la voluntad, por lo que prevalece el deber de cuidado que recae en el parque para evitar que los usuarios de sus atracciones corran riesgos.</w:t>
      </w:r>
    </w:p>
    <w:p w14:paraId="1A201920" w14:textId="77777777" w:rsidR="006E317B" w:rsidRPr="002B73A0" w:rsidRDefault="006E317B" w:rsidP="006E317B">
      <w:pPr>
        <w:jc w:val="both"/>
        <w:rPr>
          <w:rFonts w:ascii="Times New Roman" w:hAnsi="Times New Roman" w:cs="Times New Roman"/>
        </w:rPr>
      </w:pPr>
    </w:p>
    <w:p w14:paraId="5C708D81" w14:textId="77777777" w:rsidR="006E317B" w:rsidRPr="002B73A0" w:rsidRDefault="006E317B" w:rsidP="006E317B">
      <w:pPr>
        <w:pStyle w:val="ListParagraph"/>
        <w:numPr>
          <w:ilvl w:val="0"/>
          <w:numId w:val="3"/>
        </w:numPr>
        <w:jc w:val="both"/>
        <w:rPr>
          <w:rFonts w:ascii="Times New Roman" w:hAnsi="Times New Roman" w:cs="Times New Roman"/>
          <w:b/>
          <w:bCs/>
        </w:rPr>
      </w:pPr>
      <w:r w:rsidRPr="002B73A0">
        <w:rPr>
          <w:rFonts w:ascii="Times New Roman" w:hAnsi="Times New Roman" w:cs="Times New Roman"/>
          <w:b/>
          <w:bCs/>
        </w:rPr>
        <w:t>Situaciones de riesgo y emergencias humanitarias (art. 11)</w:t>
      </w:r>
    </w:p>
    <w:p w14:paraId="64F1867F" w14:textId="77777777" w:rsidR="006E317B" w:rsidRPr="002B73A0" w:rsidRDefault="006E317B" w:rsidP="006E317B">
      <w:pPr>
        <w:jc w:val="both"/>
        <w:rPr>
          <w:rFonts w:ascii="Times New Roman" w:hAnsi="Times New Roman" w:cs="Times New Roman"/>
          <w:b/>
          <w:bCs/>
          <w:u w:val="single"/>
        </w:rPr>
      </w:pPr>
      <w:r w:rsidRPr="002B73A0">
        <w:rPr>
          <w:rFonts w:ascii="Times New Roman" w:hAnsi="Times New Roman" w:cs="Times New Roman"/>
          <w:b/>
          <w:bCs/>
          <w:u w:val="single"/>
        </w:rPr>
        <w:t>Medidas no jurisdiccionales</w:t>
      </w:r>
    </w:p>
    <w:p w14:paraId="20C1A0E9"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En 2019, la Dirección General de Seguridad de la Suprema Corte llevó a cabo el curso de Elaboración de Planes de Emergencia para personas con Discapacidad, impartido a 56 personas con el objetivo de capacitarlas en cuanto a las necesidades especiales que deben ser atendidas en situaciones de riesgo que se presenten en los inmuebles de la Suprema Corte</w:t>
      </w:r>
      <w:r w:rsidRPr="002B73A0">
        <w:rPr>
          <w:rStyle w:val="FootnoteReference"/>
          <w:rFonts w:ascii="Times New Roman" w:hAnsi="Times New Roman" w:cs="Times New Roman"/>
        </w:rPr>
        <w:footnoteReference w:id="35"/>
      </w:r>
      <w:r w:rsidRPr="002B73A0">
        <w:rPr>
          <w:rFonts w:ascii="Times New Roman" w:hAnsi="Times New Roman" w:cs="Times New Roman"/>
        </w:rPr>
        <w:t>.</w:t>
      </w:r>
    </w:p>
    <w:p w14:paraId="3F46DE44" w14:textId="77777777" w:rsidR="006E317B" w:rsidRPr="002B73A0" w:rsidRDefault="006E317B" w:rsidP="006E317B">
      <w:pPr>
        <w:jc w:val="both"/>
        <w:rPr>
          <w:rFonts w:ascii="Times New Roman" w:hAnsi="Times New Roman" w:cs="Times New Roman"/>
          <w:iCs/>
        </w:rPr>
      </w:pPr>
    </w:p>
    <w:p w14:paraId="1CC9A575" w14:textId="77777777" w:rsidR="006E317B" w:rsidRPr="002B73A0" w:rsidRDefault="006E317B" w:rsidP="006E317B">
      <w:pPr>
        <w:pStyle w:val="ListParagraph"/>
        <w:numPr>
          <w:ilvl w:val="0"/>
          <w:numId w:val="3"/>
        </w:numPr>
        <w:jc w:val="both"/>
        <w:rPr>
          <w:rFonts w:ascii="Times New Roman" w:hAnsi="Times New Roman" w:cs="Times New Roman"/>
          <w:b/>
          <w:bCs/>
          <w:iCs/>
        </w:rPr>
      </w:pPr>
      <w:r w:rsidRPr="002B73A0">
        <w:rPr>
          <w:rFonts w:ascii="Times New Roman" w:hAnsi="Times New Roman" w:cs="Times New Roman"/>
          <w:b/>
          <w:bCs/>
          <w:iCs/>
        </w:rPr>
        <w:t>Igual reconocimiento como persona ante la ley (art. 12)</w:t>
      </w:r>
    </w:p>
    <w:p w14:paraId="7EDD294E"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En el </w:t>
      </w:r>
      <w:r w:rsidRPr="002B73A0">
        <w:rPr>
          <w:rFonts w:ascii="Times New Roman" w:hAnsi="Times New Roman" w:cs="Times New Roman"/>
          <w:b/>
          <w:bCs/>
          <w:iCs/>
        </w:rPr>
        <w:t>Amparo Directo en Revisión 1043/2015</w:t>
      </w:r>
      <w:r w:rsidRPr="002B73A0">
        <w:rPr>
          <w:rStyle w:val="FootnoteReference"/>
          <w:rFonts w:ascii="Times New Roman" w:hAnsi="Times New Roman" w:cs="Times New Roman"/>
          <w:b/>
          <w:bCs/>
          <w:iCs/>
        </w:rPr>
        <w:footnoteReference w:id="36"/>
      </w:r>
      <w:r w:rsidRPr="002B73A0">
        <w:rPr>
          <w:rFonts w:ascii="Times New Roman" w:hAnsi="Times New Roman" w:cs="Times New Roman"/>
          <w:iCs/>
        </w:rPr>
        <w:t xml:space="preserve">, la Primera Sala hizo una interpretación conforme de los artículos del Código de Procedimientos Civiles para el Estado de Nuevo León que regulan el procedimiento de declaración de interdicción y nombramiento de tutor derivado de la declaración de incapacidad. Sobre ello, se estimó que conocer la voluntad y preferencias de la persona con discapacidad resulta esencial, así como posibilitar su participación en el proceso judicial, puesto que bajo el modelo social y de derechos humanos es inadmisible que el derecho de audiencia de la persona con discapacidad se satisfaga por las manifestaciones que hace el tutor. </w:t>
      </w:r>
    </w:p>
    <w:p w14:paraId="05869132" w14:textId="77777777" w:rsidR="006E317B" w:rsidRPr="002B73A0" w:rsidRDefault="006E317B" w:rsidP="006E317B">
      <w:pPr>
        <w:jc w:val="both"/>
        <w:rPr>
          <w:rFonts w:ascii="Times New Roman" w:hAnsi="Times New Roman" w:cs="Times New Roman"/>
          <w:iCs/>
        </w:rPr>
      </w:pPr>
    </w:p>
    <w:p w14:paraId="167CE862"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Similares consideraciones se sostuvieron al resolver el </w:t>
      </w:r>
      <w:r w:rsidRPr="002B73A0">
        <w:rPr>
          <w:rFonts w:ascii="Times New Roman" w:hAnsi="Times New Roman" w:cs="Times New Roman"/>
          <w:b/>
          <w:bCs/>
          <w:iCs/>
        </w:rPr>
        <w:t>Amparo Directo en Revisión 2805/2014</w:t>
      </w:r>
      <w:r w:rsidRPr="002B73A0">
        <w:rPr>
          <w:rStyle w:val="FootnoteReference"/>
          <w:rFonts w:ascii="Times New Roman" w:hAnsi="Times New Roman" w:cs="Times New Roman"/>
          <w:b/>
          <w:bCs/>
          <w:iCs/>
        </w:rPr>
        <w:footnoteReference w:id="37"/>
      </w:r>
      <w:r w:rsidRPr="002B73A0">
        <w:rPr>
          <w:rFonts w:ascii="Times New Roman" w:hAnsi="Times New Roman" w:cs="Times New Roman"/>
          <w:iCs/>
        </w:rPr>
        <w:t>, en el que la Primera Sala analizó si con motivo de un procedimiento judicial se debía dar intervención a una persona antes de ser declarada incapaz. Al respecto, se indicó que se debe proporcionar a las personas con discapacidad el acceso al apoyo que necesiten para tomar decisiones que tengan efectos jurídicos y ese apoyo debe respetar los derechos, la voluntad y las preferencias de la persona con discapacidad, y nunca debe consistir en decidir por ellas. Así, no es admisible que adopten decisiones sustituyendo la voluntad de la persona con discapacidad en aras de buscar un mayor beneficio para esa persona, pues ello constituye una vulneración a sus derechos. En caso de no tomar en cuenta la voluntad de la persona antes de ser declarada incapaz mediante el juicio de interdicción respectivo, se estaría asumiendo un modelo de sustitución de la voluntad que no es acorde con los derechos de las personas con discapacidad.</w:t>
      </w:r>
    </w:p>
    <w:p w14:paraId="50EBBA70" w14:textId="77777777" w:rsidR="006E317B" w:rsidRPr="002B73A0" w:rsidRDefault="006E317B" w:rsidP="006E317B">
      <w:pPr>
        <w:jc w:val="both"/>
        <w:rPr>
          <w:rFonts w:ascii="Times New Roman" w:hAnsi="Times New Roman" w:cs="Times New Roman"/>
          <w:iCs/>
        </w:rPr>
      </w:pPr>
    </w:p>
    <w:p w14:paraId="7E5C356C"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En los </w:t>
      </w:r>
      <w:r w:rsidRPr="002B73A0">
        <w:rPr>
          <w:rFonts w:ascii="Times New Roman" w:hAnsi="Times New Roman" w:cs="Times New Roman"/>
          <w:b/>
          <w:bCs/>
          <w:iCs/>
        </w:rPr>
        <w:t>Amparos en Revisión 1368/2015</w:t>
      </w:r>
      <w:r w:rsidRPr="002B73A0">
        <w:rPr>
          <w:rStyle w:val="FootnoteReference"/>
          <w:rFonts w:ascii="Times New Roman" w:hAnsi="Times New Roman" w:cs="Times New Roman"/>
          <w:b/>
          <w:bCs/>
          <w:iCs/>
        </w:rPr>
        <w:footnoteReference w:id="38"/>
      </w:r>
      <w:r w:rsidRPr="002B73A0">
        <w:rPr>
          <w:rFonts w:ascii="Times New Roman" w:hAnsi="Times New Roman" w:cs="Times New Roman"/>
          <w:b/>
          <w:bCs/>
          <w:iCs/>
        </w:rPr>
        <w:t xml:space="preserve"> </w:t>
      </w:r>
      <w:r w:rsidRPr="002B73A0">
        <w:rPr>
          <w:rFonts w:ascii="Times New Roman" w:hAnsi="Times New Roman" w:cs="Times New Roman"/>
          <w:iCs/>
        </w:rPr>
        <w:t>y</w:t>
      </w:r>
      <w:r w:rsidRPr="002B73A0">
        <w:rPr>
          <w:rFonts w:ascii="Times New Roman" w:hAnsi="Times New Roman" w:cs="Times New Roman"/>
          <w:b/>
          <w:bCs/>
          <w:iCs/>
        </w:rPr>
        <w:t xml:space="preserve"> 702/2018</w:t>
      </w:r>
      <w:r w:rsidRPr="002B73A0">
        <w:rPr>
          <w:rStyle w:val="FootnoteReference"/>
          <w:rFonts w:ascii="Times New Roman" w:hAnsi="Times New Roman" w:cs="Times New Roman"/>
          <w:b/>
          <w:bCs/>
          <w:iCs/>
        </w:rPr>
        <w:footnoteReference w:id="39"/>
      </w:r>
      <w:r w:rsidRPr="002B73A0">
        <w:rPr>
          <w:rFonts w:ascii="Times New Roman" w:hAnsi="Times New Roman" w:cs="Times New Roman"/>
          <w:iCs/>
        </w:rPr>
        <w:t xml:space="preserve">, y en el </w:t>
      </w:r>
      <w:r w:rsidRPr="002B73A0">
        <w:rPr>
          <w:rFonts w:ascii="Times New Roman" w:hAnsi="Times New Roman" w:cs="Times New Roman"/>
          <w:b/>
          <w:bCs/>
          <w:iCs/>
        </w:rPr>
        <w:t>Amparo Directo en Revisión 44/2018</w:t>
      </w:r>
      <w:r w:rsidRPr="002B73A0">
        <w:rPr>
          <w:rStyle w:val="FootnoteReference"/>
          <w:rFonts w:ascii="Times New Roman" w:hAnsi="Times New Roman" w:cs="Times New Roman"/>
          <w:b/>
          <w:bCs/>
          <w:iCs/>
        </w:rPr>
        <w:footnoteReference w:id="40"/>
      </w:r>
      <w:r w:rsidRPr="002B73A0">
        <w:rPr>
          <w:rFonts w:ascii="Times New Roman" w:hAnsi="Times New Roman" w:cs="Times New Roman"/>
          <w:iCs/>
        </w:rPr>
        <w:t>, la Primera Sala analizó y declaró inconstitucional el régimen de incapacidad (interdicción) respecto de personas mayores de edad con discapacidad, regulado en el artículo 450, fracción II, en relación con otros preceptos del Código Civil para el Distrito Federal (ahora Ciudad de México). Al respecto, se determinó que la figura del estado de interdicción es violatoria del derecho a la igualdad y no discriminación, entre otros derechos.</w:t>
      </w:r>
    </w:p>
    <w:p w14:paraId="327A6F2A" w14:textId="77777777" w:rsidR="006E317B" w:rsidRPr="002B73A0" w:rsidRDefault="006E317B" w:rsidP="006E317B">
      <w:pPr>
        <w:jc w:val="both"/>
        <w:rPr>
          <w:rFonts w:ascii="Times New Roman" w:hAnsi="Times New Roman" w:cs="Times New Roman"/>
          <w:iCs/>
        </w:rPr>
      </w:pPr>
    </w:p>
    <w:p w14:paraId="1E076CB6"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Sobre ello, se estableció que el estado de interdicción parte de una premisa de sustitución de voluntad, paternalista y asistencialista que no reconoce derechos humanos: en lugar de buscar que la propia persona con discapacidad adopte sus decisiones, se designa a un tutor para que adopte las decisiones legales de las personas con discapacidad. Además, la figura de interdicción se centra en la emisión de un dictamen emitido por un médico alienista que declara sobre las deficiencias de la persona que justifican la privación de su capacidad jurídica, lo cual que implica que el juicio de interdicción se centra en la deficiencia sin considerar las barreras del entorno.</w:t>
      </w:r>
    </w:p>
    <w:p w14:paraId="1DE23C6A" w14:textId="77777777" w:rsidR="006E317B" w:rsidRPr="002B73A0" w:rsidRDefault="006E317B" w:rsidP="006E317B">
      <w:pPr>
        <w:jc w:val="both"/>
        <w:rPr>
          <w:rFonts w:ascii="Times New Roman" w:hAnsi="Times New Roman" w:cs="Times New Roman"/>
          <w:iCs/>
        </w:rPr>
      </w:pPr>
    </w:p>
    <w:p w14:paraId="0B346E20"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La Sala estimó que la interdicción regulada en tales preceptos es excesivamente inclusiva, pues impide llevar a cabo actos para los que sí se tiene capacidad natural. Por otro lado, la figura de interdicción niega como premisa general que todas las personas tienen derecho a la capacidad jurídica. Ello se debe a la indebida confusión entre capacidad mental y capacidad jurídica. Sin embargo, la Convención reconoce de manera expresa e indudable el derecho a la capacidad jurídica de todas las personas con discapacidad, sin excepción alguna. En esa línea, se determinó que el Estado debe proporcionar a las personas acceso al apoyo que necesiten para ejercer su capacidad jurídica y para la toma de decisiones, asumiendo que cada tipo de discapacidad requiere de unas medidas específicas en virtud de su condición particular y de sus requerimientos personales. </w:t>
      </w:r>
    </w:p>
    <w:p w14:paraId="75717D44" w14:textId="77777777" w:rsidR="006E317B" w:rsidRPr="002B73A0" w:rsidRDefault="006E317B" w:rsidP="006E317B">
      <w:pPr>
        <w:jc w:val="both"/>
        <w:rPr>
          <w:rFonts w:ascii="Times New Roman" w:hAnsi="Times New Roman" w:cs="Times New Roman"/>
          <w:iCs/>
        </w:rPr>
      </w:pPr>
    </w:p>
    <w:p w14:paraId="1DDF8A06"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Con base en las consideraciones antes reseñadas, en el </w:t>
      </w:r>
      <w:r w:rsidRPr="002B73A0">
        <w:rPr>
          <w:rFonts w:ascii="Times New Roman" w:hAnsi="Times New Roman" w:cs="Times New Roman"/>
          <w:b/>
          <w:bCs/>
          <w:iCs/>
        </w:rPr>
        <w:t>Amparo Directo en Revisión 8389/2018</w:t>
      </w:r>
      <w:r w:rsidRPr="002B73A0">
        <w:rPr>
          <w:rFonts w:ascii="Times New Roman" w:hAnsi="Times New Roman" w:cs="Times New Roman"/>
          <w:iCs/>
          <w:vertAlign w:val="superscript"/>
        </w:rPr>
        <w:footnoteReference w:id="41"/>
      </w:r>
      <w:r w:rsidRPr="002B73A0">
        <w:rPr>
          <w:rFonts w:ascii="Times New Roman" w:hAnsi="Times New Roman" w:cs="Times New Roman"/>
          <w:iCs/>
        </w:rPr>
        <w:t>, la Sala analizó y declaró la inconstitucionalidad de los artículos 20 y 472, fracción II, y otros preceptos del Código Civil del Estado de Aguascalientes, que establecen el régimen de incapacidad para personas mayores de edad en determinadas condiciones de discapacidad.</w:t>
      </w:r>
    </w:p>
    <w:p w14:paraId="23BEC672" w14:textId="77777777" w:rsidR="006E317B" w:rsidRPr="002B73A0" w:rsidRDefault="006E317B" w:rsidP="006E317B">
      <w:pPr>
        <w:jc w:val="both"/>
        <w:rPr>
          <w:rFonts w:ascii="Times New Roman" w:hAnsi="Times New Roman" w:cs="Times New Roman"/>
          <w:iCs/>
        </w:rPr>
      </w:pPr>
    </w:p>
    <w:p w14:paraId="68CFDB14"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rPr>
        <w:t xml:space="preserve">Finalmente, al resolver la </w:t>
      </w:r>
      <w:r w:rsidRPr="002B73A0">
        <w:rPr>
          <w:rFonts w:ascii="Times New Roman" w:hAnsi="Times New Roman" w:cs="Times New Roman"/>
          <w:b/>
          <w:bCs/>
        </w:rPr>
        <w:t>Acción de Inconstitucionalidad 90/2018</w:t>
      </w:r>
      <w:r w:rsidRPr="002B73A0">
        <w:rPr>
          <w:rStyle w:val="FootnoteReference"/>
          <w:rFonts w:ascii="Times New Roman" w:hAnsi="Times New Roman" w:cs="Times New Roman"/>
        </w:rPr>
        <w:footnoteReference w:id="42"/>
      </w:r>
      <w:r w:rsidRPr="002B73A0">
        <w:rPr>
          <w:rFonts w:ascii="Times New Roman" w:hAnsi="Times New Roman" w:cs="Times New Roman"/>
        </w:rPr>
        <w:t>, el Pleno declaró inconstitucional una disposición de la legislación civil de Guanajuato que prohibía a las personas con discapacidad intelectual contraer matrimonio, pues la consideró discriminatoria. Para ello, señaló que el matrimonio tiene un papel relevante en el proyecto de vida y enfatizó que estas personas tienen derecho a los apoyos y salvaguardias necesarias para que ejerzan sus derechos en igualdad de condiciones con las demás.</w:t>
      </w:r>
    </w:p>
    <w:p w14:paraId="09147C0A" w14:textId="77777777" w:rsidR="006E317B" w:rsidRPr="002B73A0" w:rsidRDefault="006E317B" w:rsidP="006E317B">
      <w:pPr>
        <w:jc w:val="both"/>
        <w:rPr>
          <w:rFonts w:ascii="Times New Roman" w:hAnsi="Times New Roman" w:cs="Times New Roman"/>
          <w:iCs/>
        </w:rPr>
      </w:pPr>
    </w:p>
    <w:p w14:paraId="71E74314" w14:textId="77777777" w:rsidR="006E317B" w:rsidRPr="002B73A0" w:rsidRDefault="006E317B" w:rsidP="006E317B">
      <w:pPr>
        <w:pStyle w:val="ListParagraph"/>
        <w:numPr>
          <w:ilvl w:val="0"/>
          <w:numId w:val="3"/>
        </w:numPr>
        <w:jc w:val="both"/>
        <w:rPr>
          <w:rFonts w:ascii="Times New Roman" w:hAnsi="Times New Roman" w:cs="Times New Roman"/>
          <w:b/>
        </w:rPr>
      </w:pPr>
      <w:r w:rsidRPr="002B73A0">
        <w:rPr>
          <w:rFonts w:ascii="Times New Roman" w:hAnsi="Times New Roman" w:cs="Times New Roman"/>
          <w:b/>
        </w:rPr>
        <w:t>Acceso a la justicia (art. 13)</w:t>
      </w:r>
    </w:p>
    <w:p w14:paraId="50053FFD"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La SCJN ha establecido importantes estándares y medidas para la participación de personas con discapacidad en procesos judiciales.</w:t>
      </w:r>
    </w:p>
    <w:p w14:paraId="7474B223" w14:textId="77777777" w:rsidR="006E317B" w:rsidRPr="002B73A0" w:rsidRDefault="006E317B" w:rsidP="006E317B">
      <w:pPr>
        <w:jc w:val="both"/>
        <w:rPr>
          <w:rFonts w:ascii="Times New Roman" w:hAnsi="Times New Roman" w:cs="Times New Roman"/>
        </w:rPr>
      </w:pPr>
    </w:p>
    <w:p w14:paraId="3BE2D1C4"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Así, en la </w:t>
      </w:r>
      <w:r w:rsidRPr="002B73A0">
        <w:rPr>
          <w:rFonts w:ascii="Times New Roman" w:hAnsi="Times New Roman" w:cs="Times New Roman"/>
          <w:b/>
          <w:bCs/>
        </w:rPr>
        <w:t>Queja 57/2016</w:t>
      </w:r>
      <w:r w:rsidRPr="002B73A0">
        <w:rPr>
          <w:rStyle w:val="FootnoteReference"/>
          <w:rFonts w:ascii="Times New Roman" w:hAnsi="Times New Roman" w:cs="Times New Roman"/>
        </w:rPr>
        <w:footnoteReference w:id="43"/>
      </w:r>
      <w:r w:rsidRPr="002B73A0">
        <w:rPr>
          <w:rFonts w:ascii="Times New Roman" w:hAnsi="Times New Roman" w:cs="Times New Roman"/>
        </w:rPr>
        <w:t>, la Segunda Sala interpretó de manera extensiva y conforme con la Constitución el artículo 8 de la Ley de Amparo el cual prevé la obligación del juzgador de amparo a designar un representante especial a las personas con discapacidad, a efecto que les ayude o asista para ejercer su capacidad jurídica. La Sala estimó que la expresión “discapacidad” contenida en tal artículo no debe entenderse como si dejara de distinguir el tipo de discapacidad y sin considerar la aprobación o desaprobación de la persona con discapacidad. Más bien, el sentido correcto de entender el precepto es que no toda discapacidad genera una limitación para aquella persona que tenga alguna y pretenda ejercer una demanda ante un juez de amparo. Así, la interpretación de tal numeral debe ser en el sentido de que cuando una persona con discapacidad promueva un juicio de amparo, el órgano jurisdiccional, en principio, debe respetar su voluntad de promoverlo y continuarlo por propio derecho; y para el caso de que el Juzgador advierta de manera objetiva que el quejoso necesita ser apoyado en la tramitación del juicio de amparo, le dará vista a efecto de que en el plazo legal lo designe, e incluso informarle el derecho que tiene a rechazar la designación.</w:t>
      </w:r>
    </w:p>
    <w:p w14:paraId="07961929" w14:textId="77777777" w:rsidR="006E317B" w:rsidRPr="002B73A0" w:rsidRDefault="006E317B" w:rsidP="006E317B">
      <w:pPr>
        <w:jc w:val="both"/>
        <w:rPr>
          <w:rFonts w:ascii="Times New Roman" w:hAnsi="Times New Roman" w:cs="Times New Roman"/>
        </w:rPr>
      </w:pPr>
    </w:p>
    <w:p w14:paraId="244FDBEA"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consonancia, en el </w:t>
      </w:r>
      <w:r w:rsidRPr="002B73A0">
        <w:rPr>
          <w:rFonts w:ascii="Times New Roman" w:hAnsi="Times New Roman" w:cs="Times New Roman"/>
          <w:b/>
          <w:bCs/>
        </w:rPr>
        <w:t>Amparo Directo en Revisión 3788/2017</w:t>
      </w:r>
      <w:r w:rsidRPr="002B73A0">
        <w:rPr>
          <w:rStyle w:val="FootnoteReference"/>
          <w:rFonts w:ascii="Times New Roman" w:hAnsi="Times New Roman" w:cs="Times New Roman"/>
        </w:rPr>
        <w:footnoteReference w:id="44"/>
      </w:r>
      <w:r w:rsidRPr="002B73A0">
        <w:rPr>
          <w:rFonts w:ascii="Times New Roman" w:hAnsi="Times New Roman" w:cs="Times New Roman"/>
        </w:rPr>
        <w:t>, la misma Sala partió del modelo social de discapacidad para señalar que las autoridades judiciales deben realizar ajustes razonables a los procedimientos que conocen, según las condiciones del caso, sin lesionar desproporcionadamente otros derechos. Señaló que, aunque no se puede establecer una lista exhaustiva, un ajuste razonable puede ser el desahogo oficioso de pruebas, pero que ello sólo procede cuando las condiciones de la persona lo requieran, para lo cual el juez debe determinar si la discapacidad se traduce en una desventaja procesal, si ella no ha sido corregida a través de otra medida y si la medida es idónea para reducir la desventaja.</w:t>
      </w:r>
    </w:p>
    <w:p w14:paraId="26B46551" w14:textId="77777777" w:rsidR="006E317B" w:rsidRPr="002B73A0" w:rsidRDefault="006E317B" w:rsidP="006E317B">
      <w:pPr>
        <w:jc w:val="both"/>
        <w:rPr>
          <w:rFonts w:ascii="Times New Roman" w:hAnsi="Times New Roman" w:cs="Times New Roman"/>
        </w:rPr>
      </w:pPr>
    </w:p>
    <w:p w14:paraId="719FAEF0"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Directo en Revisión 4441/2018</w:t>
      </w:r>
      <w:r w:rsidRPr="002B73A0">
        <w:rPr>
          <w:rStyle w:val="FootnoteReference"/>
          <w:rFonts w:ascii="Times New Roman" w:hAnsi="Times New Roman" w:cs="Times New Roman"/>
        </w:rPr>
        <w:footnoteReference w:id="45"/>
      </w:r>
      <w:r w:rsidRPr="002B73A0">
        <w:rPr>
          <w:rFonts w:ascii="Times New Roman" w:hAnsi="Times New Roman" w:cs="Times New Roman"/>
        </w:rPr>
        <w:t xml:space="preserve">, se analizó un caso en el que la promovente tenía debilidad visual. La Sala precisó que tener un problema de visión no implica por sí solo tener una discapacidad, sino que este debe representar una limitación para ejercer actividades esenciales. Igualmente señaló que la dimensión comunicacional del derecho de acceso a la justicia implica la efectiva comprensión de la información relevante del proceso, para lo cual se deben adoptar formatos de comunicación accesibles, por ejemplo, la lectura en voz alta de las actuaciones en las instalaciones de los órganos jurisdiccionales, levantando un acta en la que quede asentada tal circunstancia. </w:t>
      </w:r>
    </w:p>
    <w:p w14:paraId="16071737" w14:textId="77777777" w:rsidR="006E317B" w:rsidRPr="002B73A0" w:rsidRDefault="006E317B" w:rsidP="006E317B">
      <w:pPr>
        <w:jc w:val="both"/>
        <w:rPr>
          <w:rFonts w:ascii="Times New Roman" w:hAnsi="Times New Roman" w:cs="Times New Roman"/>
        </w:rPr>
      </w:pPr>
    </w:p>
    <w:p w14:paraId="29124D5B"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Directo en Revisión 44/2018</w:t>
      </w:r>
      <w:r w:rsidRPr="002B73A0">
        <w:rPr>
          <w:rStyle w:val="FootnoteReference"/>
          <w:rFonts w:ascii="Times New Roman" w:hAnsi="Times New Roman" w:cs="Times New Roman"/>
        </w:rPr>
        <w:footnoteReference w:id="46"/>
      </w:r>
      <w:r w:rsidRPr="002B73A0">
        <w:rPr>
          <w:rFonts w:ascii="Times New Roman" w:hAnsi="Times New Roman" w:cs="Times New Roman"/>
        </w:rPr>
        <w:t xml:space="preserve">, la Primera Sala determinó que fue discriminatorio que un juez no permitiera a una mujer con discapacidad participar activamente en un proceso judicial y expresar dónde y con quién quería vivir. Por ello, se dejó insubsistente el juicio de interdicción y ordenó reencausar a una acción con múltiples medidas que permitieran la participación de la persona con discapacidad, que tendría por objeto determinar salvaguardias para que ejerciera plenamente su capacidad jurídica. En el presente asunto, además de la versión ordinaria de la sentencia, se emitió una resolución en formato de </w:t>
      </w:r>
      <w:r w:rsidRPr="002B73A0">
        <w:rPr>
          <w:rFonts w:ascii="Times New Roman" w:hAnsi="Times New Roman" w:cs="Times New Roman"/>
          <w:i/>
          <w:iCs/>
        </w:rPr>
        <w:t>lectura fácil</w:t>
      </w:r>
      <w:r w:rsidRPr="002B73A0">
        <w:rPr>
          <w:rFonts w:ascii="Times New Roman" w:hAnsi="Times New Roman" w:cs="Times New Roman"/>
        </w:rPr>
        <w:t>,</w:t>
      </w:r>
      <w:r w:rsidRPr="002B73A0">
        <w:rPr>
          <w:rFonts w:ascii="Times New Roman" w:hAnsi="Times New Roman" w:cs="Times New Roman"/>
          <w:i/>
          <w:iCs/>
        </w:rPr>
        <w:t xml:space="preserve"> </w:t>
      </w:r>
      <w:r w:rsidRPr="002B73A0">
        <w:rPr>
          <w:rFonts w:ascii="Times New Roman" w:hAnsi="Times New Roman" w:cs="Times New Roman"/>
        </w:rPr>
        <w:t>la cual es de corta extensión y utiliza un lenguaje común de fácil comprensión, con la finalidad de que la persona justiciable entienda a cabalidad lo resuelto.</w:t>
      </w:r>
    </w:p>
    <w:p w14:paraId="3E2E74A0" w14:textId="77777777" w:rsidR="006E317B" w:rsidRPr="002B73A0" w:rsidRDefault="006E317B" w:rsidP="006E317B">
      <w:pPr>
        <w:jc w:val="both"/>
        <w:rPr>
          <w:rFonts w:ascii="Times New Roman" w:hAnsi="Times New Roman" w:cs="Times New Roman"/>
        </w:rPr>
      </w:pPr>
    </w:p>
    <w:p w14:paraId="173CEC6E"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en Revisión 1368/2015</w:t>
      </w:r>
      <w:r w:rsidRPr="002B73A0">
        <w:rPr>
          <w:rStyle w:val="FootnoteReference"/>
          <w:rFonts w:ascii="Times New Roman" w:hAnsi="Times New Roman" w:cs="Times New Roman"/>
        </w:rPr>
        <w:footnoteReference w:id="47"/>
      </w:r>
      <w:r w:rsidRPr="002B73A0">
        <w:rPr>
          <w:rFonts w:ascii="Times New Roman" w:hAnsi="Times New Roman" w:cs="Times New Roman"/>
        </w:rPr>
        <w:t xml:space="preserve">, la misma Sala indicó que el juzgador debe realizar los ajustes necesarios para que el sistema de justicia sea cognitivamente accesible, como dictar resoluciones con información fácil de comprender y la posible aceptación de una persona de apoyo que comunique la voluntad del interesado. En el presente asunto, además de la versión ordinaria de la sentencia, se emitió una resolución en formato de </w:t>
      </w:r>
      <w:r w:rsidRPr="002B73A0">
        <w:rPr>
          <w:rFonts w:ascii="Times New Roman" w:hAnsi="Times New Roman" w:cs="Times New Roman"/>
          <w:i/>
          <w:iCs/>
        </w:rPr>
        <w:t>lectura fácil</w:t>
      </w:r>
      <w:r w:rsidRPr="002B73A0">
        <w:rPr>
          <w:rFonts w:ascii="Times New Roman" w:hAnsi="Times New Roman" w:cs="Times New Roman"/>
        </w:rPr>
        <w:t>.</w:t>
      </w:r>
    </w:p>
    <w:p w14:paraId="1746E452" w14:textId="77777777" w:rsidR="006E317B" w:rsidRPr="002B73A0" w:rsidRDefault="006E317B" w:rsidP="006E317B">
      <w:pPr>
        <w:jc w:val="both"/>
        <w:rPr>
          <w:rFonts w:ascii="Times New Roman" w:hAnsi="Times New Roman" w:cs="Times New Roman"/>
        </w:rPr>
      </w:pPr>
    </w:p>
    <w:p w14:paraId="15B1E5A6" w14:textId="77777777" w:rsidR="006E317B" w:rsidRPr="002B73A0" w:rsidRDefault="006E317B" w:rsidP="006E317B">
      <w:pPr>
        <w:jc w:val="both"/>
        <w:rPr>
          <w:rFonts w:ascii="Times New Roman" w:hAnsi="Times New Roman" w:cs="Times New Roman"/>
          <w:b/>
          <w:bCs/>
          <w:u w:val="single"/>
        </w:rPr>
      </w:pPr>
      <w:r w:rsidRPr="002B73A0">
        <w:rPr>
          <w:rFonts w:ascii="Times New Roman" w:hAnsi="Times New Roman" w:cs="Times New Roman"/>
          <w:b/>
          <w:bCs/>
          <w:u w:val="single"/>
        </w:rPr>
        <w:t>Medidas no jurisdiccionales</w:t>
      </w:r>
    </w:p>
    <w:p w14:paraId="64C3CC32"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2014, la Suprema Corte emitió el “Protocolo de actuación para quienes imparten justicia en casos que involucren derechos de personas con discapacidad”, el cual es un documento que establece el marco legal y teórico, así como las herramientas prácticas necesarias para que las y los juzgadores resuelvan los asuntos que involucren los derechos de las personas con discapacidad aplicando los estándares internacionales y la jurisprudencia emitida por la Suprema Corte. Cabe señalar que durante el 2020 iniciará el proceso de actualización del protocolo para lo cual se llevará a cabo un proceso consultivo en el que se escucharán las opiniones de integrantes de la academia, la sociedad civil y personas impartidoras de justicia sobre el contenido actual del documento y las modificaciones que deben realizarse, a fin de que sea una herramienta de vanguardia y útil para quienes imparten justicia. </w:t>
      </w:r>
    </w:p>
    <w:p w14:paraId="467D9186" w14:textId="77777777" w:rsidR="006E317B" w:rsidRPr="002B73A0" w:rsidRDefault="006E317B" w:rsidP="006E317B">
      <w:pPr>
        <w:jc w:val="both"/>
        <w:rPr>
          <w:rFonts w:ascii="Times New Roman" w:hAnsi="Times New Roman" w:cs="Times New Roman"/>
        </w:rPr>
      </w:pPr>
    </w:p>
    <w:p w14:paraId="5A44A914"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Con respecto a la capacitación a funcionarios judiciales en la materia, este año la Suprema Corte implementará dos ediciones del curso sobre el derecho de acceso a la justicia de las personas con discapacidad. La primera edición se llevará a cabo del 18 de mayo al 10 de julio, y la segunda del 31 de agosto al 27 de noviembre. El curso está dirigido principalmente a personas impartidoras de justicia en los ámbitos federal y local, y se realiza en la modalidad virtual u online en una plataforma de educación a distancia diseñada por la Suprema Corte de Justicia para este fin. La finalidad de este curso es sensibilizar a las y los participantes sobre los derechos de las personas con discapacidad y combatir las prácticas que limitan el respeto y garantía de sus derechos, con especial énfasis en el derecho de acceso a la justicia. La primera edición del curso se realiza con el apoyo técnico de la Oficina de la Relatora Especial de Naciones Unidas sobre los derechos de las personas con discapacidad. </w:t>
      </w:r>
    </w:p>
    <w:p w14:paraId="17175795"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El diseño y ejecución del curso se motivó por la recomendación dirigida al Estado mexicano por el Comité de los Derechos de las Personas con Discapacidad el 15 de octubre del 2019 con motivo de una comunicación remitida en el marco del Protocolo Facultativo de la Convención, en la que se examinó la actuación de autoridades judiciales locales y federales en el caso de una persona investigada y procesada por la comisión de un delito, la cual tenía una discapacidad intelectual y fue sujeta al procedimiento especial para inimputables. Al respecto, el Comité declaró que el Estado mexicano incumplió con diversas disposiciones de la Convención, toda vez que las autoridades judiciales no realizaron los ajustes necesarios al procedimiento que le permitieran a dicha persona participar de manera directa en el proceso, lo cual implicó un trato discriminatorio al desconocer su capacidad jurídica. Por ello, el Comité recomendó al Estado velar por la impartición de formación adecuada y continua a funcionarios judiciales sobre el alcance de la Convención y su Protocolo Facultativo.  </w:t>
      </w:r>
    </w:p>
    <w:p w14:paraId="7587B782" w14:textId="77777777" w:rsidR="006E317B" w:rsidRPr="002B73A0" w:rsidRDefault="006E317B" w:rsidP="006E317B">
      <w:pPr>
        <w:jc w:val="both"/>
        <w:rPr>
          <w:rFonts w:ascii="Times New Roman" w:hAnsi="Times New Roman" w:cs="Times New Roman"/>
          <w:iCs/>
        </w:rPr>
      </w:pPr>
    </w:p>
    <w:p w14:paraId="7297E1E5" w14:textId="77777777" w:rsidR="006E317B" w:rsidRPr="002B73A0" w:rsidRDefault="006E317B" w:rsidP="006E317B">
      <w:pPr>
        <w:pStyle w:val="ListParagraph"/>
        <w:numPr>
          <w:ilvl w:val="0"/>
          <w:numId w:val="3"/>
        </w:numPr>
        <w:jc w:val="both"/>
        <w:rPr>
          <w:rFonts w:ascii="Times New Roman" w:hAnsi="Times New Roman" w:cs="Times New Roman"/>
          <w:b/>
          <w:bCs/>
        </w:rPr>
      </w:pPr>
      <w:r w:rsidRPr="002B73A0">
        <w:rPr>
          <w:rFonts w:ascii="Times New Roman" w:hAnsi="Times New Roman" w:cs="Times New Roman"/>
          <w:b/>
          <w:bCs/>
        </w:rPr>
        <w:t>Libertad y seguridad de la persona (art. 14)</w:t>
      </w:r>
    </w:p>
    <w:p w14:paraId="47C20F25" w14:textId="77777777" w:rsidR="006E317B" w:rsidRPr="002B73A0" w:rsidRDefault="006E317B" w:rsidP="006E317B">
      <w:pPr>
        <w:jc w:val="both"/>
        <w:rPr>
          <w:rFonts w:ascii="Times New Roman" w:hAnsi="Times New Roman" w:cs="Times New Roman"/>
          <w:i/>
          <w:iCs/>
        </w:rPr>
      </w:pPr>
      <w:r w:rsidRPr="002B73A0">
        <w:rPr>
          <w:rFonts w:ascii="Times New Roman" w:hAnsi="Times New Roman" w:cs="Times New Roman"/>
        </w:rPr>
        <w:t xml:space="preserve">En la </w:t>
      </w:r>
      <w:r w:rsidRPr="002B73A0">
        <w:rPr>
          <w:rFonts w:ascii="Times New Roman" w:hAnsi="Times New Roman" w:cs="Times New Roman"/>
          <w:b/>
          <w:bCs/>
        </w:rPr>
        <w:t>Acción de Inconstitucionalidad 8/2015</w:t>
      </w:r>
      <w:r w:rsidRPr="002B73A0">
        <w:rPr>
          <w:rStyle w:val="FootnoteReference"/>
          <w:rFonts w:ascii="Times New Roman" w:hAnsi="Times New Roman" w:cs="Times New Roman"/>
        </w:rPr>
        <w:footnoteReference w:id="48"/>
      </w:r>
      <w:r w:rsidRPr="002B73A0">
        <w:rPr>
          <w:rFonts w:ascii="Times New Roman" w:hAnsi="Times New Roman" w:cs="Times New Roman"/>
        </w:rPr>
        <w:t xml:space="preserve">, el Pleno de la Suprema Corte tuvo estudió la validez de preceptos contenidos en el Código de Justicia Especializada para Adolescentes del Estado de Michoacán, los cuales disponen que la obligación del personal de los centros de internamiento o de la Unidad Especializada para informar al juez sobre una posible enfermedad o discapacidad mental de un adolescente, sujeto a la medida de internamiento, se activa </w:t>
      </w:r>
      <w:r w:rsidRPr="002B73A0">
        <w:rPr>
          <w:rFonts w:ascii="Times New Roman" w:hAnsi="Times New Roman" w:cs="Times New Roman"/>
          <w:i/>
          <w:iCs/>
        </w:rPr>
        <w:t xml:space="preserve">únicamente </w:t>
      </w:r>
      <w:r w:rsidRPr="002B73A0">
        <w:rPr>
          <w:rFonts w:ascii="Times New Roman" w:hAnsi="Times New Roman" w:cs="Times New Roman"/>
        </w:rPr>
        <w:t>ante el supuesto de</w:t>
      </w:r>
      <w:r w:rsidRPr="002B73A0">
        <w:rPr>
          <w:rFonts w:ascii="Times New Roman" w:hAnsi="Times New Roman" w:cs="Times New Roman"/>
          <w:i/>
          <w:iCs/>
        </w:rPr>
        <w:t xml:space="preserve"> discapacidades “mentales”.</w:t>
      </w:r>
    </w:p>
    <w:p w14:paraId="7ACBC924" w14:textId="77777777" w:rsidR="006E317B" w:rsidRPr="002B73A0" w:rsidRDefault="006E317B" w:rsidP="006E317B">
      <w:pPr>
        <w:jc w:val="both"/>
        <w:rPr>
          <w:rFonts w:ascii="Times New Roman" w:hAnsi="Times New Roman" w:cs="Times New Roman"/>
          <w:i/>
          <w:iCs/>
        </w:rPr>
      </w:pPr>
    </w:p>
    <w:p w14:paraId="76F06DF3"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El Pleno consideró que si bien la medida legislativa buscó proteger y respetar los derechos de los adolescentes sujetos a internamiento, ello se hizo a partir de una distinción arbitraria que no guarda razonabilidad constitucional, debido a que la obligación del personal de internamiento debe actualizarse siempre que se identifique cualquier situación que pueda ser valorada como una discapacidad, por ejemplo, física o sensorial y no sólo cuando ésta sea mental.</w:t>
      </w:r>
    </w:p>
    <w:p w14:paraId="00B6F77F" w14:textId="77777777" w:rsidR="006E317B" w:rsidRPr="002B73A0" w:rsidRDefault="006E317B" w:rsidP="006E317B">
      <w:pPr>
        <w:jc w:val="both"/>
        <w:rPr>
          <w:rFonts w:ascii="Times New Roman" w:hAnsi="Times New Roman" w:cs="Times New Roman"/>
          <w:iCs/>
        </w:rPr>
      </w:pPr>
    </w:p>
    <w:p w14:paraId="06416C20" w14:textId="77777777" w:rsidR="006E317B" w:rsidRPr="002B73A0" w:rsidRDefault="006E317B" w:rsidP="006E317B">
      <w:pPr>
        <w:pStyle w:val="ListParagraph"/>
        <w:numPr>
          <w:ilvl w:val="0"/>
          <w:numId w:val="3"/>
        </w:numPr>
        <w:jc w:val="both"/>
        <w:rPr>
          <w:rFonts w:ascii="Times New Roman" w:hAnsi="Times New Roman" w:cs="Times New Roman"/>
          <w:b/>
          <w:bCs/>
          <w:iCs/>
        </w:rPr>
      </w:pPr>
      <w:r w:rsidRPr="002B73A0">
        <w:rPr>
          <w:rFonts w:ascii="Times New Roman" w:hAnsi="Times New Roman" w:cs="Times New Roman"/>
          <w:b/>
          <w:bCs/>
          <w:iCs/>
        </w:rPr>
        <w:t>Protección contra la tortura y otros tratos o penas crueles, inhumanos o degradantes (art. 15)</w:t>
      </w:r>
    </w:p>
    <w:p w14:paraId="16DDC8D1"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Al resolver el </w:t>
      </w:r>
      <w:r w:rsidRPr="002B73A0">
        <w:rPr>
          <w:rFonts w:ascii="Times New Roman" w:hAnsi="Times New Roman" w:cs="Times New Roman"/>
          <w:b/>
          <w:bCs/>
          <w:iCs/>
        </w:rPr>
        <w:t>Amparo Directo en Revisión 90/2014</w:t>
      </w:r>
      <w:r w:rsidRPr="002B73A0">
        <w:rPr>
          <w:rFonts w:ascii="Times New Roman" w:hAnsi="Times New Roman" w:cs="Times New Roman"/>
          <w:iCs/>
          <w:vertAlign w:val="superscript"/>
        </w:rPr>
        <w:footnoteReference w:id="49"/>
      </w:r>
      <w:r w:rsidRPr="002B73A0">
        <w:rPr>
          <w:rFonts w:ascii="Times New Roman" w:hAnsi="Times New Roman" w:cs="Times New Roman"/>
          <w:iCs/>
        </w:rPr>
        <w:t>, la Primera Sala de la Suprema Corte sostuvo que los conceptos de tortura y de trato cruel, inhumano o degradante, están en constante evolución, y que dentro de éstos es posible encontrar una variedad de conductas y métodos. En ese sentido, las afectaciones a la integridad personal de una persona comprenden podrán ser clasificadas como tortura, o bien, como trato cruel, inhumano o degradante, u otro tipo de afectación a la integridad, atendiendo a las características del caso concreto. Al respecto, la Sala retomó lo sostenido por la Corte Interamericana de Derechos Humanos</w:t>
      </w:r>
      <w:r w:rsidRPr="002B73A0">
        <w:rPr>
          <w:rFonts w:ascii="Times New Roman" w:hAnsi="Times New Roman" w:cs="Times New Roman"/>
          <w:iCs/>
          <w:vertAlign w:val="superscript"/>
        </w:rPr>
        <w:footnoteReference w:id="50"/>
      </w:r>
      <w:r w:rsidRPr="002B73A0">
        <w:rPr>
          <w:rFonts w:ascii="Times New Roman" w:hAnsi="Times New Roman" w:cs="Times New Roman"/>
          <w:iCs/>
        </w:rPr>
        <w:t xml:space="preserve"> en el sentido de que la violación del derecho a la integridad física y psíquica de las personas tiene diversas connotaciones de grado, cuyas secuelas físicas y psíquicas varían de intensidad según los factores endógenos (edad, sexo, salud, vulnerabilidad, etc.) y exógenos (duración del maltrato, contexto, etc.) de la persona. </w:t>
      </w:r>
    </w:p>
    <w:p w14:paraId="556DB9F2" w14:textId="77777777" w:rsidR="006E317B" w:rsidRPr="002B73A0" w:rsidRDefault="006E317B" w:rsidP="006E317B">
      <w:pPr>
        <w:jc w:val="both"/>
        <w:rPr>
          <w:rFonts w:ascii="Times New Roman" w:hAnsi="Times New Roman" w:cs="Times New Roman"/>
          <w:iCs/>
        </w:rPr>
      </w:pPr>
    </w:p>
    <w:p w14:paraId="6D836670"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De tal criterio se puede advertir que la discapacidad, al tratarse de una condición de la persona que genera una situación especial de vulnerabilidad respecto de interferencias o ataques a la integridad personal, puede ser una condición relevante para determinar si los actos cometidos en contra de una persona constituyen tortura o malos tratos. </w:t>
      </w:r>
    </w:p>
    <w:p w14:paraId="64FDCDD2" w14:textId="77777777" w:rsidR="006E317B" w:rsidRPr="002B73A0" w:rsidRDefault="006E317B" w:rsidP="006E317B">
      <w:pPr>
        <w:jc w:val="both"/>
        <w:rPr>
          <w:rFonts w:ascii="Times New Roman" w:hAnsi="Times New Roman" w:cs="Times New Roman"/>
          <w:iCs/>
        </w:rPr>
      </w:pPr>
    </w:p>
    <w:p w14:paraId="77CDEA4C" w14:textId="77777777" w:rsidR="006E317B" w:rsidRPr="002B73A0" w:rsidRDefault="006E317B" w:rsidP="006E317B">
      <w:pPr>
        <w:pStyle w:val="ListParagraph"/>
        <w:numPr>
          <w:ilvl w:val="0"/>
          <w:numId w:val="3"/>
        </w:numPr>
        <w:jc w:val="both"/>
        <w:rPr>
          <w:rFonts w:ascii="Times New Roman" w:hAnsi="Times New Roman" w:cs="Times New Roman"/>
          <w:b/>
        </w:rPr>
      </w:pPr>
      <w:r w:rsidRPr="002B73A0">
        <w:rPr>
          <w:rFonts w:ascii="Times New Roman" w:hAnsi="Times New Roman" w:cs="Times New Roman"/>
          <w:b/>
        </w:rPr>
        <w:t>Protección contra la explotación, la violencia y el abuso (art. 16)</w:t>
      </w:r>
    </w:p>
    <w:p w14:paraId="31A24CDD"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Al resolver el </w:t>
      </w:r>
      <w:r w:rsidRPr="002B73A0">
        <w:rPr>
          <w:rFonts w:ascii="Times New Roman" w:hAnsi="Times New Roman" w:cs="Times New Roman"/>
          <w:b/>
          <w:bCs/>
        </w:rPr>
        <w:t>Amparo en Revisión 119/2014</w:t>
      </w:r>
      <w:r w:rsidRPr="002B73A0">
        <w:rPr>
          <w:rStyle w:val="FootnoteReference"/>
          <w:rFonts w:ascii="Times New Roman" w:hAnsi="Times New Roman" w:cs="Times New Roman"/>
        </w:rPr>
        <w:footnoteReference w:id="51"/>
      </w:r>
      <w:r w:rsidRPr="002B73A0">
        <w:rPr>
          <w:rFonts w:ascii="Times New Roman" w:hAnsi="Times New Roman" w:cs="Times New Roman"/>
        </w:rPr>
        <w:t>, la Primera Sala declaró la constitucionalidad del tipo penal de pederastia de la legislación del Estado de Veracruz. La Sala destacó que el Estado debe garantizar que las decisiones de las personas sobre sexualidad se produzcan en condiciones de seguridad, libertad efectiva y plena, y en armonía con su desarrollo psicológico. Por otro lado, consideró que el propósito de dicha norma penal es evitar que se recurra al consentimiento —entendido como aceptación, ausencia de oposición o tolerancia— de las personas con discapacidad para pretender justificar que otras, especialmente adultas, realicen comportamientos sexuales que les afecten e instrumentalicen. Así, consideró que la capacidad de consentir la actividad sexual de las personas con discapacidad debe protegerse, pero no descartarse a priori sin mirar el grado y contexto de la discapacidad, así como las circunstancias específicas de la conducta sexual de que se trate.</w:t>
      </w:r>
    </w:p>
    <w:p w14:paraId="3A6B7973" w14:textId="77777777" w:rsidR="006E317B" w:rsidRPr="002B73A0" w:rsidRDefault="006E317B" w:rsidP="006E317B">
      <w:pPr>
        <w:jc w:val="both"/>
        <w:rPr>
          <w:rFonts w:ascii="Times New Roman" w:hAnsi="Times New Roman" w:cs="Times New Roman"/>
        </w:rPr>
      </w:pPr>
    </w:p>
    <w:p w14:paraId="481F0F56"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sentido similar se pronunció la misma Sala al resolver el </w:t>
      </w:r>
      <w:r w:rsidRPr="002B73A0">
        <w:rPr>
          <w:rFonts w:ascii="Times New Roman" w:hAnsi="Times New Roman" w:cs="Times New Roman"/>
          <w:b/>
          <w:bCs/>
        </w:rPr>
        <w:t>Amparo Directo en Revisión 4770/2017</w:t>
      </w:r>
      <w:r w:rsidRPr="002B73A0">
        <w:rPr>
          <w:rStyle w:val="FootnoteReference"/>
          <w:rFonts w:ascii="Times New Roman" w:hAnsi="Times New Roman" w:cs="Times New Roman"/>
        </w:rPr>
        <w:footnoteReference w:id="52"/>
      </w:r>
      <w:r w:rsidRPr="002B73A0">
        <w:rPr>
          <w:rFonts w:ascii="Times New Roman" w:hAnsi="Times New Roman" w:cs="Times New Roman"/>
        </w:rPr>
        <w:t xml:space="preserve">, en el que declaró constitucional el tipo penal de violación equiparada previsto en el Código Penal Federal. En su estudio, consideró que dicho tipo está dirigido a situaciones en que la violencia no es un instrumento necesario para imponer la cópula a la víctima, pues ésta se encuentra indefensa por sus condiciones permanentes o circunstanciales, como ocurre con las personas con discapacidad. Así, el tipo penal reprocha el aprovechamiento que hace el sujeto activo de ciertas circunstancias que impiden la producción voluntaria de una decisión respecto a la participación del sujeto pasivo en la cópula. </w:t>
      </w:r>
    </w:p>
    <w:p w14:paraId="6A9C38EC" w14:textId="77777777" w:rsidR="006E317B" w:rsidRPr="002B73A0" w:rsidRDefault="006E317B" w:rsidP="006E317B">
      <w:pPr>
        <w:jc w:val="both"/>
        <w:rPr>
          <w:rFonts w:ascii="Times New Roman" w:hAnsi="Times New Roman" w:cs="Times New Roman"/>
        </w:rPr>
      </w:pPr>
    </w:p>
    <w:p w14:paraId="0640980B"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Ahora bien, en el </w:t>
      </w:r>
      <w:r w:rsidRPr="002B73A0">
        <w:rPr>
          <w:rFonts w:ascii="Times New Roman" w:hAnsi="Times New Roman" w:cs="Times New Roman"/>
          <w:b/>
          <w:bCs/>
        </w:rPr>
        <w:t>Amparo Directo en Revisión 5176/2017</w:t>
      </w:r>
      <w:r w:rsidRPr="002B73A0">
        <w:rPr>
          <w:rStyle w:val="FootnoteReference"/>
          <w:rFonts w:ascii="Times New Roman" w:hAnsi="Times New Roman" w:cs="Times New Roman"/>
          <w:b/>
          <w:bCs/>
        </w:rPr>
        <w:footnoteReference w:id="53"/>
      </w:r>
      <w:r w:rsidRPr="002B73A0">
        <w:rPr>
          <w:rFonts w:ascii="Times New Roman" w:hAnsi="Times New Roman" w:cs="Times New Roman"/>
          <w:b/>
          <w:bCs/>
        </w:rPr>
        <w:t>,</w:t>
      </w:r>
      <w:r w:rsidRPr="002B73A0">
        <w:rPr>
          <w:rFonts w:ascii="Times New Roman" w:hAnsi="Times New Roman" w:cs="Times New Roman"/>
        </w:rPr>
        <w:t xml:space="preserve"> la misma Sala estudió la constitucionalidad del tipo penal de violación con modificativa de la legislación del Estado de México, que prevé una punibilidad autónoma al tipo ordinario para quien, por medio de violencia física o moral, tenga cópula con una persona con discapacidad. Al respecto, determinó que tal disposición es constitucional porque no transgrede el principio de taxatividad en virtud de que el concepto “discapacidad” es suficientemente preciso para determinar si una conducta es o no objeto de reproche. Lo anterior, indicó, aun cuando el tipo se refiriera a una concepción médica y no al denominado “modelo social” de discapacidad, por lo que correspondería al órgano investigador acreditar las barreras y deficiencias que generan esa errónea concepción de la discapacidad.</w:t>
      </w:r>
    </w:p>
    <w:p w14:paraId="77159D75" w14:textId="77777777" w:rsidR="006E317B" w:rsidRPr="002B73A0" w:rsidRDefault="006E317B" w:rsidP="006E317B">
      <w:pPr>
        <w:jc w:val="both"/>
        <w:rPr>
          <w:rFonts w:ascii="Times New Roman" w:hAnsi="Times New Roman" w:cs="Times New Roman"/>
          <w:iCs/>
        </w:rPr>
      </w:pPr>
    </w:p>
    <w:p w14:paraId="13468BF1" w14:textId="77777777" w:rsidR="006E317B" w:rsidRPr="002B73A0" w:rsidRDefault="006E317B" w:rsidP="006E317B">
      <w:pPr>
        <w:pStyle w:val="ListParagraph"/>
        <w:numPr>
          <w:ilvl w:val="0"/>
          <w:numId w:val="3"/>
        </w:numPr>
        <w:jc w:val="both"/>
        <w:rPr>
          <w:rFonts w:ascii="Times New Roman" w:hAnsi="Times New Roman" w:cs="Times New Roman"/>
          <w:b/>
        </w:rPr>
      </w:pPr>
      <w:r w:rsidRPr="002B73A0">
        <w:rPr>
          <w:rFonts w:ascii="Times New Roman" w:hAnsi="Times New Roman" w:cs="Times New Roman"/>
          <w:b/>
        </w:rPr>
        <w:t>Derecho a vivir de forma independiente y a ser incluido en la comunidad (art. 19)</w:t>
      </w:r>
    </w:p>
    <w:p w14:paraId="14734889"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La SCJN ha destacado la relevancia de que las personas con discapacidad puedan tener una vida independiente y ser incluidas en la comunidad. Así ocurrió en el </w:t>
      </w:r>
      <w:r w:rsidRPr="002B73A0">
        <w:rPr>
          <w:rFonts w:ascii="Times New Roman" w:hAnsi="Times New Roman" w:cs="Times New Roman"/>
          <w:b/>
          <w:bCs/>
        </w:rPr>
        <w:t>Amparo Directo en Revisión 989/2014</w:t>
      </w:r>
      <w:r w:rsidRPr="002B73A0">
        <w:rPr>
          <w:rStyle w:val="FootnoteReference"/>
          <w:rFonts w:ascii="Times New Roman" w:hAnsi="Times New Roman" w:cs="Times New Roman"/>
        </w:rPr>
        <w:footnoteReference w:id="54"/>
      </w:r>
      <w:r w:rsidRPr="002B73A0">
        <w:rPr>
          <w:rFonts w:ascii="Times New Roman" w:hAnsi="Times New Roman" w:cs="Times New Roman"/>
        </w:rPr>
        <w:t>, donde la Primera Sala calificó contrario a derecho que una asamblea de condóminos suspendiera el servicio de energía eléctrica a una mujer con discapacidad motriz y visual como represalia por no pagar el costo respectivo, pues con ello se impidió el funcionamiento de un elevador que le permitía el acceso a su departamento, lo que afectó su movilidad personal. La Sala indicó que dicha le impidió interactuar con el condominio con la mayor independencia posible, pues su impacto fue mayor al que habría tenido sobre personas sin discapacidad, por lo que debía ponderarse la afectación que generaría y no suspenderlo. Así, ordenó que se restablecieran dichos servicios con independencia de que en un juicio civil se exigiera cumplimiento de las cantidades debidas.</w:t>
      </w:r>
    </w:p>
    <w:p w14:paraId="25B27B26" w14:textId="77777777" w:rsidR="006E317B" w:rsidRPr="002B73A0" w:rsidRDefault="006E317B" w:rsidP="006E317B">
      <w:pPr>
        <w:jc w:val="both"/>
        <w:rPr>
          <w:rFonts w:ascii="Times New Roman" w:hAnsi="Times New Roman" w:cs="Times New Roman"/>
        </w:rPr>
      </w:pPr>
    </w:p>
    <w:p w14:paraId="4B2B304E"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Por otra parte, en el </w:t>
      </w:r>
      <w:r w:rsidRPr="002B73A0">
        <w:rPr>
          <w:rFonts w:ascii="Times New Roman" w:hAnsi="Times New Roman" w:cs="Times New Roman"/>
          <w:b/>
          <w:bCs/>
        </w:rPr>
        <w:t>Amparo Directo en Revisión 44/2018</w:t>
      </w:r>
      <w:r w:rsidRPr="002B73A0">
        <w:rPr>
          <w:rStyle w:val="FootnoteReference"/>
          <w:rFonts w:ascii="Times New Roman" w:hAnsi="Times New Roman" w:cs="Times New Roman"/>
        </w:rPr>
        <w:footnoteReference w:id="55"/>
      </w:r>
      <w:r w:rsidRPr="002B73A0">
        <w:rPr>
          <w:rFonts w:ascii="Times New Roman" w:hAnsi="Times New Roman" w:cs="Times New Roman"/>
          <w:b/>
          <w:bCs/>
        </w:rPr>
        <w:t xml:space="preserve"> </w:t>
      </w:r>
      <w:r w:rsidRPr="002B73A0">
        <w:rPr>
          <w:rFonts w:ascii="Times New Roman" w:hAnsi="Times New Roman" w:cs="Times New Roman"/>
        </w:rPr>
        <w:t xml:space="preserve">y el </w:t>
      </w:r>
      <w:r w:rsidRPr="002B73A0">
        <w:rPr>
          <w:rFonts w:ascii="Times New Roman" w:hAnsi="Times New Roman" w:cs="Times New Roman"/>
          <w:b/>
          <w:bCs/>
        </w:rPr>
        <w:t>Amparo en Revisión 1368/2015</w:t>
      </w:r>
      <w:r w:rsidRPr="002B73A0">
        <w:rPr>
          <w:rStyle w:val="FootnoteReference"/>
          <w:rFonts w:ascii="Times New Roman" w:hAnsi="Times New Roman" w:cs="Times New Roman"/>
        </w:rPr>
        <w:footnoteReference w:id="56"/>
      </w:r>
      <w:r w:rsidRPr="002B73A0">
        <w:rPr>
          <w:rFonts w:ascii="Times New Roman" w:hAnsi="Times New Roman" w:cs="Times New Roman"/>
        </w:rPr>
        <w:t xml:space="preserve">, la Primera Sala consideró que el régimen de interdicción, además de promover estereotipos, vulnera el derecho a una vida independiente y a ser incluido en la comunidad, pues restringe la posibilidad de elegir dónde y con quién vivir con lo que trata a las personas como objetos de cuidado y no como sujetas de derechos. La Sala determinó que este derecho conlleva libertad de elección, capacidad y disponibilidad de medios para tomar decisiones que afectan la propia vida en todos sus aspectos. Estas consideraciones fueron retomadas en el </w:t>
      </w:r>
      <w:r w:rsidRPr="002B73A0">
        <w:rPr>
          <w:rFonts w:ascii="Times New Roman" w:hAnsi="Times New Roman" w:cs="Times New Roman"/>
          <w:b/>
          <w:bCs/>
        </w:rPr>
        <w:t>Amparo en Revisión 702/2018</w:t>
      </w:r>
      <w:r w:rsidRPr="002B73A0">
        <w:rPr>
          <w:rStyle w:val="FootnoteReference"/>
          <w:rFonts w:ascii="Times New Roman" w:hAnsi="Times New Roman" w:cs="Times New Roman"/>
        </w:rPr>
        <w:footnoteReference w:id="57"/>
      </w:r>
      <w:r w:rsidRPr="002B73A0">
        <w:rPr>
          <w:rFonts w:ascii="Times New Roman" w:hAnsi="Times New Roman" w:cs="Times New Roman"/>
        </w:rPr>
        <w:t>.</w:t>
      </w:r>
    </w:p>
    <w:p w14:paraId="52E8EF76" w14:textId="77777777" w:rsidR="006E317B" w:rsidRPr="002B73A0" w:rsidRDefault="006E317B" w:rsidP="006E317B">
      <w:pPr>
        <w:jc w:val="both"/>
        <w:rPr>
          <w:rFonts w:ascii="Times New Roman" w:hAnsi="Times New Roman" w:cs="Times New Roman"/>
          <w:b/>
          <w:bCs/>
          <w:iCs/>
        </w:rPr>
      </w:pPr>
    </w:p>
    <w:p w14:paraId="4D375483" w14:textId="77777777" w:rsidR="006E317B" w:rsidRPr="002B73A0" w:rsidRDefault="006E317B" w:rsidP="006E317B">
      <w:pPr>
        <w:pStyle w:val="ListParagraph"/>
        <w:numPr>
          <w:ilvl w:val="0"/>
          <w:numId w:val="3"/>
        </w:numPr>
        <w:jc w:val="both"/>
        <w:rPr>
          <w:rFonts w:ascii="Times New Roman" w:hAnsi="Times New Roman" w:cs="Times New Roman"/>
          <w:b/>
          <w:bCs/>
          <w:iCs/>
        </w:rPr>
      </w:pPr>
      <w:r w:rsidRPr="002B73A0">
        <w:rPr>
          <w:rFonts w:ascii="Times New Roman" w:hAnsi="Times New Roman" w:cs="Times New Roman"/>
          <w:b/>
          <w:bCs/>
          <w:iCs/>
        </w:rPr>
        <w:t>Respeto del hogar y de la familia (art. 23)</w:t>
      </w:r>
    </w:p>
    <w:p w14:paraId="5EB20CD7" w14:textId="77777777" w:rsidR="006E317B" w:rsidRPr="002B73A0" w:rsidRDefault="006E317B" w:rsidP="006E317B">
      <w:pPr>
        <w:jc w:val="both"/>
        <w:rPr>
          <w:rFonts w:ascii="Times New Roman" w:hAnsi="Times New Roman" w:cs="Times New Roman"/>
          <w:color w:val="000000"/>
        </w:rPr>
      </w:pPr>
      <w:r w:rsidRPr="002B73A0">
        <w:rPr>
          <w:rFonts w:ascii="Times New Roman" w:hAnsi="Times New Roman" w:cs="Times New Roman"/>
          <w:iCs/>
        </w:rPr>
        <w:t xml:space="preserve">En los </w:t>
      </w:r>
      <w:r w:rsidRPr="002B73A0">
        <w:rPr>
          <w:rFonts w:ascii="Times New Roman" w:hAnsi="Times New Roman" w:cs="Times New Roman"/>
          <w:b/>
          <w:bCs/>
          <w:iCs/>
        </w:rPr>
        <w:t>Amparo Directos en Revisión 3859/2014</w:t>
      </w:r>
      <w:r w:rsidRPr="002B73A0">
        <w:rPr>
          <w:rStyle w:val="FootnoteReference"/>
          <w:rFonts w:ascii="Times New Roman" w:hAnsi="Times New Roman" w:cs="Times New Roman"/>
          <w:b/>
          <w:bCs/>
          <w:iCs/>
        </w:rPr>
        <w:footnoteReference w:id="58"/>
      </w:r>
      <w:r w:rsidRPr="002B73A0">
        <w:rPr>
          <w:rFonts w:ascii="Times New Roman" w:hAnsi="Times New Roman" w:cs="Times New Roman"/>
          <w:b/>
          <w:bCs/>
          <w:iCs/>
        </w:rPr>
        <w:t xml:space="preserve">y </w:t>
      </w:r>
      <w:r w:rsidRPr="002B73A0">
        <w:rPr>
          <w:rFonts w:ascii="Times New Roman" w:hAnsi="Times New Roman" w:cs="Times New Roman"/>
          <w:b/>
          <w:bCs/>
          <w:color w:val="000000"/>
        </w:rPr>
        <w:t>7368/2016</w:t>
      </w:r>
      <w:r w:rsidRPr="002B73A0">
        <w:rPr>
          <w:rStyle w:val="FootnoteReference"/>
          <w:rFonts w:ascii="Times New Roman" w:hAnsi="Times New Roman" w:cs="Times New Roman"/>
          <w:color w:val="000000"/>
        </w:rPr>
        <w:footnoteReference w:id="59"/>
      </w:r>
      <w:r w:rsidRPr="002B73A0">
        <w:rPr>
          <w:rFonts w:ascii="Times New Roman" w:hAnsi="Times New Roman" w:cs="Times New Roman"/>
          <w:color w:val="000000"/>
        </w:rPr>
        <w:t>, la Primera Sala analizó casos que involucraban la convivencia de hijos con sus progenitores. Dicho estudio se basó en la premisa de que el principio de mantenimiento de las relaciones familiares sólo puede verse superado cuando se muestre bajo una comprobación razonable, que de mantenerse la cercanía del infante con el progenitor se generará una situación perjudicial para el niño. Por ende, se estimó necesario garantizar por todos los medios posibles el derecho del infante involucrado a mantener relaciones personales y de trato directo, efectivo y frecuente con su padre y madre en igualdad de circunstancias salvo que su interés superior lo restrinja, ya que esa es la única forma de asegurar la continuación de la convivencia familiar, la cual resulta esencial para el sano desarrollo de cualquier infante.</w:t>
      </w:r>
    </w:p>
    <w:p w14:paraId="6FA3797B" w14:textId="77777777" w:rsidR="006E317B" w:rsidRPr="002B73A0" w:rsidRDefault="006E317B" w:rsidP="006E317B">
      <w:pPr>
        <w:jc w:val="both"/>
        <w:rPr>
          <w:rFonts w:ascii="Times New Roman" w:hAnsi="Times New Roman" w:cs="Times New Roman"/>
          <w:color w:val="000000"/>
        </w:rPr>
      </w:pPr>
    </w:p>
    <w:p w14:paraId="6D785AAB"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En el </w:t>
      </w:r>
      <w:r w:rsidRPr="002B73A0">
        <w:rPr>
          <w:rFonts w:ascii="Times New Roman" w:hAnsi="Times New Roman" w:cs="Times New Roman"/>
          <w:b/>
          <w:bCs/>
          <w:iCs/>
        </w:rPr>
        <w:t>Amparo Directo en Revisión 387/2016</w:t>
      </w:r>
      <w:r w:rsidRPr="002B73A0">
        <w:rPr>
          <w:rStyle w:val="FootnoteReference"/>
          <w:rFonts w:ascii="Times New Roman" w:hAnsi="Times New Roman" w:cs="Times New Roman"/>
          <w:b/>
          <w:bCs/>
          <w:iCs/>
        </w:rPr>
        <w:footnoteReference w:id="60"/>
      </w:r>
      <w:r w:rsidRPr="002B73A0">
        <w:rPr>
          <w:rFonts w:ascii="Times New Roman" w:hAnsi="Times New Roman" w:cs="Times New Roman"/>
          <w:iCs/>
        </w:rPr>
        <w:t xml:space="preserve">, la Primera Sala sostuvo que las figuras del matrimonio y el concubinato son equiparables para efectos de la designación de un tutor. Se consideró que desde la perspectiva del modelo social de discapacidad puede presumirse que una persona con discapacidad elegiría como tutora a la persona con la que ha decidido compartir su vida; y afirmar lo contrario implicaría minimizar el vínculo afectivo que existe entre concubinos. Esa presunción podría ser derrotada en los casos en los cuales se compruebe una notoria incompetencia del concubino para asistir a la persona con discapacidad. Fuera de esas situaciones, se consideró que es de gran apoyo que la persona con discapacidad cuente con la persona con quien compartía su vida, pues permitirá tomar decisiones más aproximadas a su voluntad y preferencias y, al mismo tiempo, buscar su mayor protección. </w:t>
      </w:r>
    </w:p>
    <w:p w14:paraId="3D3B3D0B" w14:textId="77777777" w:rsidR="006E317B" w:rsidRPr="002B73A0" w:rsidRDefault="006E317B" w:rsidP="006E317B">
      <w:pPr>
        <w:jc w:val="both"/>
        <w:rPr>
          <w:rFonts w:ascii="Times New Roman" w:hAnsi="Times New Roman" w:cs="Times New Roman"/>
          <w:iCs/>
        </w:rPr>
      </w:pPr>
    </w:p>
    <w:p w14:paraId="24A1B0A1"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En el </w:t>
      </w:r>
      <w:r w:rsidRPr="002B73A0">
        <w:rPr>
          <w:rFonts w:ascii="Times New Roman" w:hAnsi="Times New Roman" w:cs="Times New Roman"/>
          <w:b/>
          <w:bCs/>
          <w:iCs/>
        </w:rPr>
        <w:t>Amparo Directo en Revisión 2387/2018</w:t>
      </w:r>
      <w:r w:rsidRPr="002B73A0">
        <w:rPr>
          <w:rStyle w:val="FootnoteReference"/>
          <w:rFonts w:ascii="Times New Roman" w:hAnsi="Times New Roman" w:cs="Times New Roman"/>
          <w:b/>
          <w:bCs/>
          <w:iCs/>
        </w:rPr>
        <w:footnoteReference w:id="61"/>
      </w:r>
      <w:r w:rsidRPr="002B73A0">
        <w:rPr>
          <w:rFonts w:ascii="Times New Roman" w:hAnsi="Times New Roman" w:cs="Times New Roman"/>
          <w:iCs/>
        </w:rPr>
        <w:t xml:space="preserve">, la Primera Sala estudió cómo deben aplicarse las directrices de los derechos de las personas con discapacidad al decidir casos que involucren violencia familiar y que impliquen medidas para el restablecimiento de la paz. Al respecto, se estableció que esas situaciones conllevan un especial tratamiento porque es en la familia donde inicialmente se ejercen los derechos inherentes a la persona con discapacidad tales como la inclusión plena, el respeto a su condición y diversidad, así como el ejercicio de sus capacidades de autodeterminación e independencia. En ese sentido, se consideró que es necesario los expertos que ejecuten las medidas para el restablecimiento de la paz familiar consideren los prejuicios y constructos sociales a los que se enfrentan las personas con discapacidad, a fin de tener presentes las dificultades, obstáculos y retos que han permeado la vida familiar, así como las necesidades concretas y actuales de la persona para poder determinar las medidas y ajustes razonables que se deben decretar en el caso. </w:t>
      </w:r>
    </w:p>
    <w:p w14:paraId="6A01DDF6" w14:textId="77777777" w:rsidR="006E317B" w:rsidRPr="002B73A0" w:rsidRDefault="006E317B" w:rsidP="006E317B">
      <w:pPr>
        <w:jc w:val="both"/>
        <w:rPr>
          <w:rFonts w:ascii="Times New Roman" w:hAnsi="Times New Roman" w:cs="Times New Roman"/>
          <w:b/>
        </w:rPr>
      </w:pPr>
    </w:p>
    <w:p w14:paraId="64AD1F86" w14:textId="77777777" w:rsidR="006E317B" w:rsidRPr="002B73A0" w:rsidRDefault="006E317B" w:rsidP="006E317B">
      <w:pPr>
        <w:pStyle w:val="ListParagraph"/>
        <w:numPr>
          <w:ilvl w:val="0"/>
          <w:numId w:val="3"/>
        </w:numPr>
        <w:jc w:val="both"/>
        <w:rPr>
          <w:rFonts w:ascii="Times New Roman" w:hAnsi="Times New Roman" w:cs="Times New Roman"/>
          <w:b/>
        </w:rPr>
      </w:pPr>
      <w:r w:rsidRPr="002B73A0">
        <w:rPr>
          <w:rFonts w:ascii="Times New Roman" w:hAnsi="Times New Roman" w:cs="Times New Roman"/>
          <w:b/>
        </w:rPr>
        <w:t>Educación (art. 24)</w:t>
      </w:r>
    </w:p>
    <w:p w14:paraId="609F4CDE"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La SCJN ha desarrollado diversos criterios materia de educación relacionados con personas con discapacidad. En la </w:t>
      </w:r>
      <w:r w:rsidRPr="002B73A0">
        <w:rPr>
          <w:rFonts w:ascii="Times New Roman" w:hAnsi="Times New Roman" w:cs="Times New Roman"/>
          <w:b/>
          <w:bCs/>
        </w:rPr>
        <w:t>Acción de Inconstitucionalidad 86/2009</w:t>
      </w:r>
      <w:r w:rsidRPr="002B73A0">
        <w:rPr>
          <w:rStyle w:val="FootnoteReference"/>
          <w:rFonts w:ascii="Times New Roman" w:hAnsi="Times New Roman" w:cs="Times New Roman"/>
          <w:b/>
          <w:bCs/>
        </w:rPr>
        <w:footnoteReference w:id="62"/>
      </w:r>
      <w:r w:rsidRPr="002B73A0">
        <w:rPr>
          <w:rFonts w:ascii="Times New Roman" w:hAnsi="Times New Roman" w:cs="Times New Roman"/>
          <w:b/>
          <w:bCs/>
        </w:rPr>
        <w:t xml:space="preserve"> </w:t>
      </w:r>
      <w:r w:rsidRPr="002B73A0">
        <w:rPr>
          <w:rFonts w:ascii="Times New Roman" w:hAnsi="Times New Roman" w:cs="Times New Roman"/>
        </w:rPr>
        <w:t>el Pleno determinó que los Centros de Desarrollo Infantil deben brindar cuidado temporal, alimentación y educación inicial a niñas y niños con discapacidad no dependientes y dependientes, pues excluir del servicio a los segundos es discriminatorio debido a que el Estado mexicano se ha comprometido jurídicamente a adecuar los servicios de guarderías para la niñez con discapacidad.</w:t>
      </w:r>
    </w:p>
    <w:p w14:paraId="5A54BDC8" w14:textId="77777777" w:rsidR="006E317B" w:rsidRPr="002B73A0" w:rsidRDefault="006E317B" w:rsidP="006E317B">
      <w:pPr>
        <w:jc w:val="both"/>
        <w:rPr>
          <w:rFonts w:ascii="Times New Roman" w:hAnsi="Times New Roman" w:cs="Times New Roman"/>
        </w:rPr>
      </w:pPr>
    </w:p>
    <w:p w14:paraId="00019965"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Directo 35/2014</w:t>
      </w:r>
      <w:r w:rsidRPr="002B73A0">
        <w:rPr>
          <w:rStyle w:val="FootnoteReference"/>
          <w:rFonts w:ascii="Times New Roman" w:hAnsi="Times New Roman" w:cs="Times New Roman"/>
        </w:rPr>
        <w:footnoteReference w:id="63"/>
      </w:r>
      <w:r w:rsidRPr="002B73A0">
        <w:rPr>
          <w:rFonts w:ascii="Times New Roman" w:hAnsi="Times New Roman" w:cs="Times New Roman"/>
        </w:rPr>
        <w:t xml:space="preserve"> la Primera Sala estudió el caso de un niño con Trastorno por Déficit de Atención con Hiperactividad (TDAH) que sufrió hostigamiento escolar por parte de su profesora y sus compañeros de clase. La Sala sostuvo que </w:t>
      </w:r>
      <w:r w:rsidRPr="002B73A0">
        <w:rPr>
          <w:rFonts w:ascii="Times New Roman" w:hAnsi="Times New Roman" w:cs="Times New Roman"/>
          <w:i/>
          <w:iCs/>
        </w:rPr>
        <w:t>bullying</w:t>
      </w:r>
      <w:r w:rsidRPr="002B73A0">
        <w:rPr>
          <w:rStyle w:val="FootnoteReference"/>
          <w:rFonts w:ascii="Times New Roman" w:hAnsi="Times New Roman" w:cs="Times New Roman"/>
        </w:rPr>
        <w:footnoteReference w:id="64"/>
      </w:r>
      <w:r w:rsidRPr="002B73A0">
        <w:rPr>
          <w:rFonts w:ascii="Times New Roman" w:hAnsi="Times New Roman" w:cs="Times New Roman"/>
        </w:rPr>
        <w:t xml:space="preserve"> u hostigamiento escolar constituye un atentado a la dignidad, integridad física y educación de los niños afectados. Señaló que</w:t>
      </w:r>
      <w:r w:rsidRPr="002B73A0">
        <w:rPr>
          <w:rFonts w:ascii="Times New Roman" w:hAnsi="Times New Roman" w:cs="Times New Roman"/>
          <w:lang w:val="es-CO"/>
        </w:rPr>
        <w:t xml:space="preserve"> la educación debe prestarse en un ambiente seguro y estimulante para la infancia, por lo que las escuelas deben proveer un ambiente libre de violencia</w:t>
      </w:r>
      <w:r w:rsidRPr="002B73A0">
        <w:rPr>
          <w:rFonts w:ascii="Times New Roman" w:hAnsi="Times New Roman" w:cs="Times New Roman"/>
          <w:iCs/>
          <w:lang w:val="es-CO"/>
        </w:rPr>
        <w:t xml:space="preserve">. Asimismo, se consideró que las instituciones privadas que prestan servicios públicos educativos a menores se encuentran vinculadas por el principio del interés superior del menor, por lo que </w:t>
      </w:r>
      <w:r w:rsidRPr="002B73A0">
        <w:rPr>
          <w:rFonts w:ascii="Times New Roman" w:hAnsi="Times New Roman" w:cs="Times New Roman"/>
        </w:rPr>
        <w:t>serán responsables de las consecuencias del bullying, pues deben actuar con debida diligencia, particularmente en casos de niños con discapacidad.</w:t>
      </w:r>
    </w:p>
    <w:p w14:paraId="58667535" w14:textId="77777777" w:rsidR="006E317B" w:rsidRPr="002B73A0" w:rsidRDefault="006E317B" w:rsidP="006E317B">
      <w:pPr>
        <w:jc w:val="both"/>
        <w:rPr>
          <w:rFonts w:ascii="Times New Roman" w:hAnsi="Times New Roman" w:cs="Times New Roman"/>
          <w:iCs/>
          <w:lang w:val="es-CO"/>
        </w:rPr>
      </w:pPr>
    </w:p>
    <w:p w14:paraId="6DAB50F6" w14:textId="77777777" w:rsidR="006E317B" w:rsidRPr="002B73A0" w:rsidRDefault="006E317B" w:rsidP="006E317B">
      <w:pPr>
        <w:jc w:val="both"/>
        <w:rPr>
          <w:rFonts w:ascii="Times New Roman" w:hAnsi="Times New Roman" w:cs="Times New Roman"/>
          <w:bCs/>
        </w:rPr>
      </w:pPr>
      <w:r w:rsidRPr="002B73A0">
        <w:rPr>
          <w:rFonts w:ascii="Times New Roman" w:hAnsi="Times New Roman" w:cs="Times New Roman"/>
        </w:rPr>
        <w:t xml:space="preserve">En </w:t>
      </w:r>
      <w:r w:rsidRPr="002B73A0">
        <w:rPr>
          <w:rFonts w:ascii="Times New Roman" w:hAnsi="Times New Roman" w:cs="Times New Roman"/>
          <w:bCs/>
        </w:rPr>
        <w:t xml:space="preserve">el </w:t>
      </w:r>
      <w:r w:rsidRPr="002B73A0">
        <w:rPr>
          <w:rFonts w:ascii="Times New Roman" w:hAnsi="Times New Roman" w:cs="Times New Roman"/>
          <w:b/>
        </w:rPr>
        <w:t>Amparo en Revisión 714/2017</w:t>
      </w:r>
      <w:r w:rsidRPr="002B73A0">
        <w:rPr>
          <w:rStyle w:val="FootnoteReference"/>
          <w:rFonts w:ascii="Times New Roman" w:hAnsi="Times New Roman" w:cs="Times New Roman"/>
        </w:rPr>
        <w:footnoteReference w:id="65"/>
      </w:r>
      <w:r w:rsidRPr="002B73A0">
        <w:rPr>
          <w:rFonts w:ascii="Times New Roman" w:hAnsi="Times New Roman" w:cs="Times New Roman"/>
          <w:bCs/>
        </w:rPr>
        <w:t xml:space="preserve">, la Segunda Sala analizó la constitucionalidad de la regulación de la “educación especial” prevista en la </w:t>
      </w:r>
      <w:r w:rsidRPr="002B73A0">
        <w:rPr>
          <w:rFonts w:ascii="Times New Roman" w:hAnsi="Times New Roman" w:cs="Times New Roman"/>
          <w:bCs/>
          <w:lang w:eastAsia="es-MX"/>
        </w:rPr>
        <w:t>Ley General para la Atención y Protección a Personas con la Condición del Espectro Autista</w:t>
      </w:r>
      <w:r w:rsidRPr="002B73A0">
        <w:rPr>
          <w:rFonts w:ascii="Times New Roman" w:hAnsi="Times New Roman" w:cs="Times New Roman"/>
          <w:bCs/>
        </w:rPr>
        <w:t xml:space="preserve">. La Sala estableció que tratándose de personas con discapacidad, el Estado mexicano tiene la obligación promover el derecho a una educación inclusiva, la cual reconoce que todo niño tiene características, intereses, capacidades, y necesidades de aprendizaje particulares y que los alumnos con necesidades educativas especiales deben tener acceso al sistema de educación general y encontrar acomodo en él mediante una pedagogía centrada en el niño. </w:t>
      </w:r>
    </w:p>
    <w:p w14:paraId="604DEBD8" w14:textId="77777777" w:rsidR="006E317B" w:rsidRPr="002B73A0" w:rsidRDefault="006E317B" w:rsidP="006E317B">
      <w:pPr>
        <w:jc w:val="both"/>
        <w:rPr>
          <w:rFonts w:ascii="Times New Roman" w:hAnsi="Times New Roman" w:cs="Times New Roman"/>
          <w:bCs/>
        </w:rPr>
      </w:pPr>
    </w:p>
    <w:p w14:paraId="285DAEB0" w14:textId="77777777" w:rsidR="006E317B" w:rsidRPr="002B73A0" w:rsidRDefault="006E317B" w:rsidP="006E317B">
      <w:pPr>
        <w:jc w:val="both"/>
        <w:rPr>
          <w:rFonts w:ascii="Times New Roman" w:hAnsi="Times New Roman" w:cs="Times New Roman"/>
          <w:bCs/>
        </w:rPr>
      </w:pPr>
      <w:r w:rsidRPr="002B73A0">
        <w:rPr>
          <w:rFonts w:ascii="Times New Roman" w:hAnsi="Times New Roman" w:cs="Times New Roman"/>
          <w:bCs/>
        </w:rPr>
        <w:t xml:space="preserve">En este sentido, la Sala consideró que es inconstitucional que dicha ley establezca que las autoridades educativas "[f]ortalecerán la educación especial", puesto que para lograr una equidad educativa de facto o sustantiva, las autoridades estatales deben fortalecer la educación inclusiva </w:t>
      </w:r>
      <w:r w:rsidRPr="002B73A0">
        <w:rPr>
          <w:rFonts w:ascii="Times New Roman" w:hAnsi="Times New Roman" w:cs="Times New Roman"/>
          <w:bCs/>
          <w:i/>
        </w:rPr>
        <w:t>dentro del sistema regular</w:t>
      </w:r>
      <w:r w:rsidRPr="002B73A0">
        <w:rPr>
          <w:rFonts w:ascii="Times New Roman" w:hAnsi="Times New Roman" w:cs="Times New Roman"/>
          <w:bCs/>
        </w:rPr>
        <w:t>, y no así robustecer la educación especial. Se enfatizó que no es la escuela especial, sino la escuela ordinaria con orientación inclusiva la medida más eficaz para combatir las actitudes discriminatorias, crear comunidades de acogida, construir una sociedad integradora y lograr la educación para todos, ya que los niños que se educan con sus pares tienen más probabilidades de convertirse en miembros productivos de la sociedad y de estar incluidos en su comunidad.</w:t>
      </w:r>
    </w:p>
    <w:p w14:paraId="2D035B06" w14:textId="77777777" w:rsidR="006E317B" w:rsidRPr="002B73A0" w:rsidRDefault="006E317B" w:rsidP="006E317B">
      <w:pPr>
        <w:jc w:val="both"/>
        <w:rPr>
          <w:rFonts w:ascii="Times New Roman" w:hAnsi="Times New Roman" w:cs="Times New Roman"/>
        </w:rPr>
      </w:pPr>
      <w:bookmarkStart w:id="4" w:name="_Hlk39157489"/>
      <w:r w:rsidRPr="002B73A0">
        <w:rPr>
          <w:rFonts w:ascii="Times New Roman" w:hAnsi="Times New Roman" w:cs="Times New Roman"/>
        </w:rPr>
        <w:t xml:space="preserve">En el </w:t>
      </w:r>
      <w:r w:rsidRPr="002B73A0">
        <w:rPr>
          <w:rFonts w:ascii="Times New Roman" w:hAnsi="Times New Roman" w:cs="Times New Roman"/>
          <w:b/>
          <w:bCs/>
        </w:rPr>
        <w:t>Amparo Directo 31/2018</w:t>
      </w:r>
      <w:r w:rsidRPr="002B73A0">
        <w:rPr>
          <w:rStyle w:val="FootnoteReference"/>
          <w:rFonts w:ascii="Times New Roman" w:hAnsi="Times New Roman" w:cs="Times New Roman"/>
        </w:rPr>
        <w:footnoteReference w:id="66"/>
      </w:r>
      <w:r w:rsidRPr="002B73A0">
        <w:rPr>
          <w:rFonts w:ascii="Times New Roman" w:hAnsi="Times New Roman" w:cs="Times New Roman"/>
        </w:rPr>
        <w:t xml:space="preserve">, la </w:t>
      </w:r>
      <w:r w:rsidRPr="002B73A0">
        <w:rPr>
          <w:rFonts w:ascii="Times New Roman" w:hAnsi="Times New Roman" w:cs="Times New Roman"/>
          <w:bCs/>
        </w:rPr>
        <w:t xml:space="preserve">Segunda Sala determinó si </w:t>
      </w:r>
      <w:r w:rsidRPr="002B73A0">
        <w:rPr>
          <w:rFonts w:ascii="Times New Roman" w:hAnsi="Times New Roman" w:cs="Times New Roman"/>
          <w:iCs/>
        </w:rPr>
        <w:t xml:space="preserve">una institución educativa realizó los ajustes razonables necesarios para atender la situación de un niño con TDAH. Sobre ello, se indicó que la renuencia e indisposición absoluta del instituto educativo de adoptar verdaderos ajustes razonables resulta violatoria del derecho a la educación inclusiva. En ese sentido, la Sala estimó que era la obligación de la propia institución educativa brindar una educación que atendiera a las necesidades especiales del educando con discapacidad. </w:t>
      </w:r>
      <w:bookmarkEnd w:id="4"/>
      <w:r w:rsidRPr="002B73A0">
        <w:rPr>
          <w:rFonts w:ascii="Times New Roman" w:hAnsi="Times New Roman" w:cs="Times New Roman"/>
        </w:rPr>
        <w:t xml:space="preserve">En el presente asunto, además de la versión ordinaria de la sentencia, se emitió una resolución en formato de </w:t>
      </w:r>
      <w:r w:rsidRPr="002B73A0">
        <w:rPr>
          <w:rFonts w:ascii="Times New Roman" w:hAnsi="Times New Roman" w:cs="Times New Roman"/>
          <w:i/>
          <w:iCs/>
        </w:rPr>
        <w:t>lectura fácil</w:t>
      </w:r>
      <w:r w:rsidRPr="002B73A0">
        <w:rPr>
          <w:rFonts w:ascii="Times New Roman" w:hAnsi="Times New Roman" w:cs="Times New Roman"/>
        </w:rPr>
        <w:t>.</w:t>
      </w:r>
    </w:p>
    <w:p w14:paraId="74C7BAC9" w14:textId="77777777" w:rsidR="006E317B" w:rsidRPr="002B73A0" w:rsidRDefault="006E317B" w:rsidP="006E317B">
      <w:pPr>
        <w:jc w:val="both"/>
        <w:rPr>
          <w:rFonts w:ascii="Times New Roman" w:hAnsi="Times New Roman" w:cs="Times New Roman"/>
        </w:rPr>
      </w:pPr>
    </w:p>
    <w:p w14:paraId="2D55A768"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en Revisión 272/2019</w:t>
      </w:r>
      <w:r w:rsidRPr="002B73A0">
        <w:rPr>
          <w:rStyle w:val="FootnoteReference"/>
          <w:rFonts w:ascii="Times New Roman" w:hAnsi="Times New Roman" w:cs="Times New Roman"/>
        </w:rPr>
        <w:footnoteReference w:id="67"/>
      </w:r>
      <w:r w:rsidRPr="002B73A0">
        <w:rPr>
          <w:rFonts w:ascii="Times New Roman" w:hAnsi="Times New Roman" w:cs="Times New Roman"/>
        </w:rPr>
        <w:t xml:space="preserve">, la Segunda Sala ordenó múltiples medidas permanentes y supervisadas periódicamente de infraestructura física, capacitación de personal y desarrollo de programas para que una niña indígena con discapacidad pudiera acudir a la escuela indígena y no se le obligara a cursar la educación primaria en un centro que sólo alberga personas con discapacidad. Al respecto, se señaló que la Secretaría de Educación Pública está obligada a cumplir con la normatividad sobre educación inclusiva, así como evitar la discriminación contra estas personas en este ámbito, lo cual que se debe realizar hasta el máximo de los recursos disponibles. </w:t>
      </w:r>
    </w:p>
    <w:p w14:paraId="4A041A52" w14:textId="77777777" w:rsidR="006E317B" w:rsidRPr="002B73A0" w:rsidRDefault="006E317B" w:rsidP="006E317B">
      <w:pPr>
        <w:jc w:val="both"/>
        <w:rPr>
          <w:rFonts w:ascii="Times New Roman" w:hAnsi="Times New Roman" w:cs="Times New Roman"/>
        </w:rPr>
      </w:pPr>
    </w:p>
    <w:p w14:paraId="1A7297F4"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en Revisión 166/2019</w:t>
      </w:r>
      <w:r w:rsidRPr="002B73A0">
        <w:rPr>
          <w:rStyle w:val="FootnoteReference"/>
          <w:rFonts w:ascii="Times New Roman" w:hAnsi="Times New Roman" w:cs="Times New Roman"/>
        </w:rPr>
        <w:footnoteReference w:id="68"/>
      </w:r>
      <w:r w:rsidRPr="002B73A0">
        <w:rPr>
          <w:rFonts w:ascii="Times New Roman" w:hAnsi="Times New Roman" w:cs="Times New Roman"/>
        </w:rPr>
        <w:t xml:space="preserve"> la misma Sala determinó que un niño con discapacidad tiene derecho al servicio de guardería, aunque tenga una edad ósea mayor a la legalmente establecida para el mismo, pues para considerar que puede abandonar este servicio y acceder a la educación preescolar se debe hacer un ajuste razonable y tomar en cuenta su grado efectivo de desarrollo a partir de un estudio integral, en tanto los límites de edad son flexibles según las circunstancias de cada niño.</w:t>
      </w:r>
    </w:p>
    <w:p w14:paraId="393C2F27" w14:textId="77777777" w:rsidR="006E317B" w:rsidRPr="002B73A0" w:rsidRDefault="006E317B" w:rsidP="006E317B">
      <w:pPr>
        <w:jc w:val="both"/>
        <w:rPr>
          <w:rFonts w:ascii="Times New Roman" w:hAnsi="Times New Roman" w:cs="Times New Roman"/>
          <w:iCs/>
        </w:rPr>
      </w:pPr>
    </w:p>
    <w:p w14:paraId="54E9B7E5" w14:textId="77777777" w:rsidR="006E317B" w:rsidRPr="002B73A0" w:rsidRDefault="006E317B" w:rsidP="006E317B">
      <w:pPr>
        <w:pStyle w:val="ListParagraph"/>
        <w:numPr>
          <w:ilvl w:val="0"/>
          <w:numId w:val="3"/>
        </w:numPr>
        <w:jc w:val="both"/>
        <w:rPr>
          <w:rFonts w:ascii="Times New Roman" w:hAnsi="Times New Roman" w:cs="Times New Roman"/>
          <w:b/>
          <w:bCs/>
        </w:rPr>
      </w:pPr>
      <w:r w:rsidRPr="002B73A0">
        <w:rPr>
          <w:rFonts w:ascii="Times New Roman" w:hAnsi="Times New Roman" w:cs="Times New Roman"/>
          <w:b/>
          <w:bCs/>
        </w:rPr>
        <w:t>Derecho a la salud (art. 25)</w:t>
      </w:r>
    </w:p>
    <w:p w14:paraId="2540A608"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la </w:t>
      </w:r>
      <w:r w:rsidRPr="002B73A0">
        <w:rPr>
          <w:rFonts w:ascii="Times New Roman" w:hAnsi="Times New Roman" w:cs="Times New Roman"/>
          <w:b/>
          <w:bCs/>
        </w:rPr>
        <w:t>Acciones de Inconstitucionalidad 33/2015</w:t>
      </w:r>
      <w:r w:rsidRPr="002B73A0">
        <w:rPr>
          <w:rStyle w:val="FootnoteReference"/>
          <w:rFonts w:ascii="Times New Roman" w:hAnsi="Times New Roman" w:cs="Times New Roman"/>
        </w:rPr>
        <w:footnoteReference w:id="69"/>
      </w:r>
      <w:r w:rsidRPr="002B73A0">
        <w:rPr>
          <w:rFonts w:ascii="Times New Roman" w:hAnsi="Times New Roman" w:cs="Times New Roman"/>
          <w:b/>
          <w:bCs/>
        </w:rPr>
        <w:t xml:space="preserve"> y 89/2015</w:t>
      </w:r>
      <w:r w:rsidRPr="002B73A0">
        <w:rPr>
          <w:rStyle w:val="FootnoteReference"/>
          <w:rFonts w:ascii="Times New Roman" w:hAnsi="Times New Roman" w:cs="Times New Roman"/>
        </w:rPr>
        <w:footnoteReference w:id="70"/>
      </w:r>
      <w:r w:rsidRPr="002B73A0">
        <w:rPr>
          <w:rFonts w:ascii="Times New Roman" w:hAnsi="Times New Roman" w:cs="Times New Roman"/>
        </w:rPr>
        <w:t>, el Pleno de la SCJN estudió la constitucionalidad de diversos preceptos de la Ley General para la Atención y Protección a Personas con la Condición de Espectro Autista, que establecen que la habilitación terapéutica "es un proceso de duración limitada" y que entre los servicios de salud que deben proporcionarse a personas con la condición de espectro autista "se exceptúa el servicio de hospitalización”.</w:t>
      </w:r>
    </w:p>
    <w:p w14:paraId="3C2E5294" w14:textId="77777777" w:rsidR="006E317B" w:rsidRPr="002B73A0" w:rsidRDefault="006E317B" w:rsidP="006E317B">
      <w:pPr>
        <w:jc w:val="both"/>
        <w:rPr>
          <w:rFonts w:ascii="Times New Roman" w:hAnsi="Times New Roman" w:cs="Times New Roman"/>
        </w:rPr>
      </w:pPr>
    </w:p>
    <w:p w14:paraId="5822D127"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La Segunda Sala estimó que para las personas con discapacidad, el derecho al nivel más alto posible de salud implica que tengan acceso a los servicios médicos y sociales para que puedan ser autónomas, evitar otras discapacidades y promover su integración social. Con base en lo anterior, la Sala determinó que cuando la norma combatida prevé que la habilitación terapéutica es un "proceso de duración limitada", debe entenderse que esa temporalidad se encuentra sujeta, necesariamente, a que se haya logrado su objetivo fáctico y jurídico, esto es, la integración social y productiva de las personas con la condición de espectro autista, lo que deberá evaluarse en cada caso concreto. En lo relativo a que la norma combatida excluye el “servicio de hospitalización” a las personas con la condición de espectro autista, la Sala indicó que ello no debe interpretarse en el sentido que se les prive de forma absoluta de tal prestación social, puesto que dicho servicio hospitalario debe proporcionarse en los términos que establece la Ley General de Salud y en observancia a los principios y directrices que establece la Ley General para la Inclusión de las Personas con Discapacidad. </w:t>
      </w:r>
    </w:p>
    <w:p w14:paraId="4ABEB9C2" w14:textId="77777777" w:rsidR="006E317B" w:rsidRPr="002B73A0" w:rsidRDefault="006E317B" w:rsidP="006E317B">
      <w:pPr>
        <w:jc w:val="both"/>
        <w:rPr>
          <w:rFonts w:ascii="Times New Roman" w:hAnsi="Times New Roman" w:cs="Times New Roman"/>
        </w:rPr>
      </w:pPr>
    </w:p>
    <w:p w14:paraId="11E9133B"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en Revisión 251/2016</w:t>
      </w:r>
      <w:r w:rsidRPr="002B73A0">
        <w:rPr>
          <w:rStyle w:val="FootnoteReference"/>
          <w:rFonts w:ascii="Times New Roman" w:hAnsi="Times New Roman" w:cs="Times New Roman"/>
        </w:rPr>
        <w:footnoteReference w:id="71"/>
      </w:r>
      <w:r w:rsidRPr="002B73A0">
        <w:rPr>
          <w:rFonts w:ascii="Times New Roman" w:hAnsi="Times New Roman" w:cs="Times New Roman"/>
        </w:rPr>
        <w:t>, la Segunda Sala analizó el caso de una persona con discapacidad psicosocial que no obtuvo acceso a medicamentos por no tener la calidad paciente hospitalizado, sino ambulatorio. Ante ello, la Sala determinó que la provisión de medicamentos es parte integral del derecho a la salud por lo que, sin importar qué autoridad los otorgue, ese derecho no debe verse obstaculizado por una distinción de la calidad del paciente, pues ello atentaría contra el derecho a la salud, en relación con el de igualdad y no discriminación. Se consideró que la obligación de tratamiento completo y atención integral se encuentra reforzada frente a las personas con discapacidad, pues gozan de un marco jurídico particular de protección en razón de su condición de especial vulnerabilidad, de manera que es indispensable que las autoridades que prestan servicios de salud mental y que suelen trabajar con población con discapacidad realicen su aproximación desde el modelo social de la discapacidad.</w:t>
      </w:r>
    </w:p>
    <w:p w14:paraId="35938A69" w14:textId="77777777" w:rsidR="006E317B" w:rsidRPr="002B73A0" w:rsidRDefault="006E317B" w:rsidP="006E317B">
      <w:pPr>
        <w:jc w:val="both"/>
        <w:rPr>
          <w:rFonts w:ascii="Times New Roman" w:hAnsi="Times New Roman" w:cs="Times New Roman"/>
        </w:rPr>
      </w:pPr>
    </w:p>
    <w:p w14:paraId="7831BF06"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en Revisión 57/2019</w:t>
      </w:r>
      <w:r w:rsidRPr="002B73A0">
        <w:rPr>
          <w:rStyle w:val="FootnoteReference"/>
          <w:rFonts w:ascii="Times New Roman" w:hAnsi="Times New Roman" w:cs="Times New Roman"/>
        </w:rPr>
        <w:footnoteReference w:id="72"/>
      </w:r>
      <w:r w:rsidRPr="002B73A0">
        <w:rPr>
          <w:rFonts w:ascii="Times New Roman" w:hAnsi="Times New Roman" w:cs="Times New Roman"/>
        </w:rPr>
        <w:t>, se analizó el caso de un menor de edad con discapacidad múltiple que encontró obstáculos para el acceso a un tratamiento adecuado y conforme a sus necesidades, el cual comprendía el uso de un aceite farmacológico de un derivado de cannabis. La Segunda Sala observó una omisión reglamentaria absoluta por la autoridad administrativa, puesto que el legislador ordenó a la Secretaría de Salud armonizar la normatividad para el uso del cannabis con fines medicinales. Así, con base en el principio de interés superior de la niñez y su relación con el derecho a la salud, la Sala ordenó a la Secretaría de Salud cumplir con la obligación normativa y, por tanto, brindar atención médica al menor de edad.</w:t>
      </w:r>
    </w:p>
    <w:p w14:paraId="277A4410" w14:textId="77777777" w:rsidR="006E317B" w:rsidRPr="002B73A0" w:rsidRDefault="006E317B" w:rsidP="006E317B">
      <w:pPr>
        <w:jc w:val="both"/>
        <w:rPr>
          <w:rFonts w:ascii="Times New Roman" w:hAnsi="Times New Roman" w:cs="Times New Roman"/>
        </w:rPr>
      </w:pPr>
    </w:p>
    <w:p w14:paraId="1891EF75" w14:textId="77777777" w:rsidR="006E317B" w:rsidRPr="002B73A0" w:rsidRDefault="006E317B" w:rsidP="006E317B">
      <w:pPr>
        <w:pStyle w:val="ListParagraph"/>
        <w:numPr>
          <w:ilvl w:val="0"/>
          <w:numId w:val="3"/>
        </w:numPr>
        <w:jc w:val="both"/>
        <w:rPr>
          <w:rFonts w:ascii="Times New Roman" w:hAnsi="Times New Roman" w:cs="Times New Roman"/>
          <w:b/>
          <w:bCs/>
        </w:rPr>
      </w:pPr>
      <w:r w:rsidRPr="002B73A0">
        <w:rPr>
          <w:rFonts w:ascii="Times New Roman" w:hAnsi="Times New Roman" w:cs="Times New Roman"/>
          <w:b/>
          <w:bCs/>
        </w:rPr>
        <w:t>Trabajo y empleo (art. 27)</w:t>
      </w:r>
    </w:p>
    <w:p w14:paraId="319C2695"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en Revisión 588/2014</w:t>
      </w:r>
      <w:r w:rsidRPr="002B73A0">
        <w:rPr>
          <w:rStyle w:val="FootnoteReference"/>
          <w:rFonts w:ascii="Times New Roman" w:hAnsi="Times New Roman" w:cs="Times New Roman"/>
        </w:rPr>
        <w:footnoteReference w:id="73"/>
      </w:r>
      <w:r w:rsidRPr="002B73A0">
        <w:rPr>
          <w:rFonts w:ascii="Times New Roman" w:hAnsi="Times New Roman" w:cs="Times New Roman"/>
        </w:rPr>
        <w:t xml:space="preserve">, la Segunda Sala estudió el caso de una persona con discapacidad que recibía dos pensiones de orfandad por el fallecimiento de su madre y padre, respectivamente; las cuales le fueron suspendidas al solicitar pensión por jubilación en virtud de su trabajo como profesor universitario. La Segunda Sala consideró que sólo existe incompatibilidad de la pensión de orfandad con la pensión por jubilación cuando el trabajo represente una remuneración o un beneficio suficiente para la manutención del beneficiario atendiendo a las condiciones de su discapacidad. </w:t>
      </w:r>
      <w:r w:rsidRPr="002B73A0">
        <w:rPr>
          <w:rFonts w:ascii="Times New Roman" w:hAnsi="Times New Roman" w:cs="Times New Roman"/>
          <w:lang w:val="es-ES"/>
        </w:rPr>
        <w:t xml:space="preserve">Para sostener lo anterior, la Sala reconoció que las personas con discapacidad tienen el derecho a un nivel de vida adecuado y protección social, lo cual implica que </w:t>
      </w:r>
      <w:r w:rsidRPr="002B73A0">
        <w:rPr>
          <w:rFonts w:ascii="Times New Roman" w:hAnsi="Times New Roman" w:cs="Times New Roman"/>
        </w:rPr>
        <w:t xml:space="preserve">el Estado debe promover el trabajo digno para ellas y, además, las medidas de empleo para estas personas no deben interpretarse en el sentido de limitar, restringir u obstaculizar otros derechos a los que tienen acceso por su condición de discapacidad. </w:t>
      </w:r>
    </w:p>
    <w:p w14:paraId="4E80FC1E" w14:textId="77777777" w:rsidR="006E317B" w:rsidRPr="002B73A0" w:rsidRDefault="006E317B" w:rsidP="006E317B">
      <w:pPr>
        <w:jc w:val="both"/>
        <w:rPr>
          <w:rFonts w:ascii="Times New Roman" w:hAnsi="Times New Roman" w:cs="Times New Roman"/>
        </w:rPr>
      </w:pPr>
    </w:p>
    <w:p w14:paraId="4554EA82"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 xml:space="preserve">En el </w:t>
      </w:r>
      <w:r w:rsidRPr="002B73A0">
        <w:rPr>
          <w:rFonts w:ascii="Times New Roman" w:hAnsi="Times New Roman" w:cs="Times New Roman"/>
          <w:b/>
          <w:bCs/>
        </w:rPr>
        <w:t>Amparo en Revisión 146/2018</w:t>
      </w:r>
      <w:r w:rsidRPr="002B73A0">
        <w:rPr>
          <w:rStyle w:val="FootnoteReference"/>
          <w:rFonts w:ascii="Times New Roman" w:hAnsi="Times New Roman" w:cs="Times New Roman"/>
        </w:rPr>
        <w:footnoteReference w:id="74"/>
      </w:r>
      <w:r w:rsidRPr="002B73A0">
        <w:rPr>
          <w:rFonts w:ascii="Times New Roman" w:hAnsi="Times New Roman" w:cs="Times New Roman"/>
        </w:rPr>
        <w:t>, una persona promovió juicio de amparo ante el incumplimiento de leyes laborales que prevén que en el sector público se contrate al menos al 2% de personas con discapacidad. Del análisis normativo, la Segunda Sala observó que el precepto impugnado prevé una medida directamente relacionada con el fin perseguido porque adopta un sistema de inclusión y prevé medidas –incluyendo las políticas públicas– para que se cumpla su derecho a trabajar en igualdad de condiciones con los demás dentro del sector público.  Ante ello, la Sala determinó otorgar un plazo de 6 meses para que las autoridades responsables adoptaran las políticas públicas y medidas pertinentes para la creación de la bolsa de trabajo en el sector público para personas con discapacidad, las cuales incluyen la elaboración de un calendario con objetivos y metas establecidos.</w:t>
      </w:r>
    </w:p>
    <w:p w14:paraId="65B54E5F" w14:textId="77777777" w:rsidR="006E317B" w:rsidRPr="002B73A0" w:rsidRDefault="006E317B" w:rsidP="006E317B">
      <w:pPr>
        <w:jc w:val="both"/>
        <w:rPr>
          <w:rFonts w:ascii="Times New Roman" w:hAnsi="Times New Roman" w:cs="Times New Roman"/>
        </w:rPr>
      </w:pPr>
    </w:p>
    <w:p w14:paraId="778C87D9" w14:textId="77777777" w:rsidR="006E317B" w:rsidRPr="002B73A0" w:rsidRDefault="006E317B" w:rsidP="006E317B">
      <w:pPr>
        <w:jc w:val="both"/>
        <w:rPr>
          <w:rFonts w:ascii="Times New Roman" w:hAnsi="Times New Roman" w:cs="Times New Roman"/>
          <w:b/>
          <w:bCs/>
          <w:u w:val="single"/>
        </w:rPr>
      </w:pPr>
      <w:r w:rsidRPr="002B73A0">
        <w:rPr>
          <w:rFonts w:ascii="Times New Roman" w:hAnsi="Times New Roman" w:cs="Times New Roman"/>
          <w:b/>
          <w:bCs/>
          <w:u w:val="single"/>
        </w:rPr>
        <w:t>Medidas no jurisdiccionales</w:t>
      </w:r>
    </w:p>
    <w:p w14:paraId="65447AE7" w14:textId="77777777" w:rsidR="006E317B" w:rsidRPr="002B73A0" w:rsidRDefault="006E317B" w:rsidP="006E317B">
      <w:pPr>
        <w:jc w:val="both"/>
        <w:rPr>
          <w:rFonts w:ascii="Times New Roman" w:hAnsi="Times New Roman" w:cs="Times New Roman"/>
        </w:rPr>
      </w:pPr>
      <w:r w:rsidRPr="002B73A0">
        <w:rPr>
          <w:rFonts w:ascii="Times New Roman" w:hAnsi="Times New Roman" w:cs="Times New Roman"/>
        </w:rPr>
        <w:t>Mediante el Acuerdo de Administración del 19 de septiembre de 2016, el Ministro Presidente de la Suprema Corte instituyó el Programa Integral de Inclusión Laboral en el Alto Tribunal</w:t>
      </w:r>
      <w:r w:rsidRPr="002B73A0">
        <w:rPr>
          <w:rStyle w:val="FootnoteReference"/>
          <w:rFonts w:ascii="Times New Roman" w:hAnsi="Times New Roman" w:cs="Times New Roman"/>
        </w:rPr>
        <w:footnoteReference w:id="75"/>
      </w:r>
      <w:r w:rsidRPr="002B73A0">
        <w:rPr>
          <w:rFonts w:ascii="Times New Roman" w:hAnsi="Times New Roman" w:cs="Times New Roman"/>
        </w:rPr>
        <w:t xml:space="preserve">, en virtud del cual se publicó una convocatoria dirigida a personas con discapacidad. A partir de entonces, para lograr mayor inclusión de estas personas que trabajan en la Suprema Corte, se han realizado 80 acciones de seguimiento a las personas que conforman el Programa Integral de Inclusión Laboral, con el fin identificar sus requerimientos de ajustes razonables, accesibilidad y sensibilización. En esa línea, se han gestionado diversas adecuaciones físicas al entorno laboral, con la finalidad de que las personas con discapacidad ejerzan sus funciones en igualdad de condiciones. Asimismo, en 2019 se realizaron </w:t>
      </w:r>
      <w:r w:rsidRPr="002B73A0">
        <w:rPr>
          <w:rFonts w:ascii="Times New Roman" w:hAnsi="Times New Roman" w:cs="Times New Roman"/>
          <w:color w:val="000000"/>
          <w:shd w:val="clear" w:color="auto" w:fill="FFFFFF"/>
        </w:rPr>
        <w:t>talleres de sensibilización sobre inclusión laboral de personas con discapacidad, que fueron impartidos a 900 empleados de la Suprema Corte</w:t>
      </w:r>
      <w:r w:rsidRPr="002B73A0">
        <w:rPr>
          <w:rStyle w:val="FootnoteReference"/>
          <w:rFonts w:ascii="Times New Roman" w:hAnsi="Times New Roman" w:cs="Times New Roman"/>
          <w:color w:val="000000"/>
          <w:shd w:val="clear" w:color="auto" w:fill="FFFFFF"/>
        </w:rPr>
        <w:footnoteReference w:id="76"/>
      </w:r>
      <w:r w:rsidRPr="002B73A0">
        <w:rPr>
          <w:rFonts w:ascii="Times New Roman" w:hAnsi="Times New Roman" w:cs="Times New Roman"/>
          <w:color w:val="000000"/>
          <w:shd w:val="clear" w:color="auto" w:fill="FFFFFF"/>
        </w:rPr>
        <w:t>.</w:t>
      </w:r>
    </w:p>
    <w:p w14:paraId="0F2BDF7D" w14:textId="77777777" w:rsidR="006E317B" w:rsidRPr="002B73A0" w:rsidRDefault="006E317B" w:rsidP="006E317B">
      <w:pPr>
        <w:jc w:val="both"/>
        <w:rPr>
          <w:rFonts w:ascii="Times New Roman" w:hAnsi="Times New Roman" w:cs="Times New Roman"/>
          <w:iCs/>
        </w:rPr>
      </w:pPr>
    </w:p>
    <w:p w14:paraId="212983A5" w14:textId="77777777" w:rsidR="006E317B" w:rsidRPr="002B73A0" w:rsidRDefault="006E317B" w:rsidP="006E317B">
      <w:pPr>
        <w:pStyle w:val="ListParagraph"/>
        <w:numPr>
          <w:ilvl w:val="0"/>
          <w:numId w:val="3"/>
        </w:numPr>
        <w:jc w:val="both"/>
        <w:rPr>
          <w:rFonts w:ascii="Times New Roman" w:hAnsi="Times New Roman" w:cs="Times New Roman"/>
          <w:b/>
          <w:bCs/>
          <w:iCs/>
        </w:rPr>
      </w:pPr>
      <w:r w:rsidRPr="002B73A0">
        <w:rPr>
          <w:rFonts w:ascii="Times New Roman" w:hAnsi="Times New Roman" w:cs="Times New Roman"/>
          <w:b/>
          <w:bCs/>
          <w:iCs/>
        </w:rPr>
        <w:t>Nivel de vida adecuado y protección social (art. 28)</w:t>
      </w:r>
    </w:p>
    <w:p w14:paraId="50AC247C"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En los </w:t>
      </w:r>
      <w:r w:rsidRPr="002B73A0">
        <w:rPr>
          <w:rFonts w:ascii="Times New Roman" w:hAnsi="Times New Roman" w:cs="Times New Roman"/>
          <w:b/>
          <w:bCs/>
          <w:iCs/>
        </w:rPr>
        <w:t>Amparos Directos en Revisión 2204/2016</w:t>
      </w:r>
      <w:r w:rsidRPr="002B73A0">
        <w:rPr>
          <w:rStyle w:val="FootnoteReference"/>
          <w:rFonts w:ascii="Times New Roman" w:hAnsi="Times New Roman" w:cs="Times New Roman"/>
          <w:b/>
          <w:bCs/>
          <w:iCs/>
        </w:rPr>
        <w:footnoteReference w:id="77"/>
      </w:r>
      <w:r w:rsidRPr="002B73A0">
        <w:rPr>
          <w:rFonts w:ascii="Times New Roman" w:hAnsi="Times New Roman" w:cs="Times New Roman"/>
          <w:b/>
          <w:bCs/>
          <w:iCs/>
        </w:rPr>
        <w:t xml:space="preserve"> y 319/2019</w:t>
      </w:r>
      <w:r w:rsidRPr="002B73A0">
        <w:rPr>
          <w:rStyle w:val="FootnoteReference"/>
          <w:rFonts w:ascii="Times New Roman" w:hAnsi="Times New Roman" w:cs="Times New Roman"/>
          <w:b/>
          <w:bCs/>
          <w:iCs/>
        </w:rPr>
        <w:footnoteReference w:id="78"/>
      </w:r>
      <w:r w:rsidRPr="002B73A0">
        <w:rPr>
          <w:rFonts w:ascii="Times New Roman" w:hAnsi="Times New Roman" w:cs="Times New Roman"/>
          <w:iCs/>
        </w:rPr>
        <w:t>, la Segunda Sala del Alto Tribunal analizó la constitucionalidad de las disposiciones de la Ley del Instituto de Seguridad Social para las Fuerzas Armadas Mexicanas que establecen las condiciones bajo los cuales los hijos mayores de edad pueden tener derecho a la pensión y atención médica cuando estén incapacitados o imposibilitados para trabajar en forma total y permanente.</w:t>
      </w:r>
    </w:p>
    <w:p w14:paraId="77009730" w14:textId="77777777" w:rsidR="006E317B" w:rsidRPr="002B73A0" w:rsidRDefault="006E317B" w:rsidP="006E317B">
      <w:pPr>
        <w:jc w:val="both"/>
        <w:rPr>
          <w:rFonts w:ascii="Times New Roman" w:hAnsi="Times New Roman" w:cs="Times New Roman"/>
          <w:iCs/>
        </w:rPr>
      </w:pPr>
    </w:p>
    <w:p w14:paraId="6CB50D16"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Al respecto, la Sala indicó que dentro de las bases constitucionales mínimas del derecho a la seguridad social se encuentran las prestaciones que constituyen un apoyo suficiente a los ingresos de las personas que debido a su condición de discapacidad hubieran perdido temporalmente o hubieran visto reducidos sus ingresos, se les hubieran denegado oportunidades de empleo o tuvieran una discapacidad permanente. En esa línea, la Sala estimó necesario evitar prácticas que se traduzcan en discriminación sustantiva, al excluir a las personas con discapacidad de prestaciones económicas (pensión) y en especie (atención médica) que resultan necesarias para ejercer plenamente sus derechos en un entorno que les es adverso. Además, sostuvo que la imposibilidad total y permanente para trabajar no puede interpretarse ni aplicarse en el sentido de exigir que la persona solicitante se abstenga de cualquier actividad que pueda desarrollar según sus posibilidades y entorno, sino que esa actividad le impida una remuneración suficiente para su manutención con el trabajo propio, atendiendo a las condiciones de discapacidad.</w:t>
      </w:r>
    </w:p>
    <w:p w14:paraId="78C4008C" w14:textId="77777777" w:rsidR="006E317B" w:rsidRPr="002B73A0" w:rsidRDefault="006E317B" w:rsidP="006E317B">
      <w:pPr>
        <w:jc w:val="both"/>
        <w:rPr>
          <w:rFonts w:ascii="Times New Roman" w:hAnsi="Times New Roman" w:cs="Times New Roman"/>
          <w:iCs/>
        </w:rPr>
      </w:pPr>
    </w:p>
    <w:p w14:paraId="1255E8EF" w14:textId="77777777" w:rsidR="006E317B" w:rsidRPr="002B73A0" w:rsidRDefault="006E317B" w:rsidP="006E317B">
      <w:pPr>
        <w:pStyle w:val="ListParagraph"/>
        <w:numPr>
          <w:ilvl w:val="0"/>
          <w:numId w:val="3"/>
        </w:numPr>
        <w:jc w:val="both"/>
        <w:rPr>
          <w:rFonts w:ascii="Times New Roman" w:hAnsi="Times New Roman" w:cs="Times New Roman"/>
          <w:b/>
          <w:bCs/>
          <w:iCs/>
        </w:rPr>
      </w:pPr>
      <w:r w:rsidRPr="002B73A0">
        <w:rPr>
          <w:rFonts w:ascii="Times New Roman" w:hAnsi="Times New Roman" w:cs="Times New Roman"/>
          <w:b/>
          <w:bCs/>
          <w:iCs/>
        </w:rPr>
        <w:t>Participación en la vida política y pública (art. 29)</w:t>
      </w:r>
    </w:p>
    <w:p w14:paraId="04D5C5DC" w14:textId="77777777" w:rsidR="006E317B" w:rsidRPr="002B73A0" w:rsidRDefault="006E317B" w:rsidP="006E317B">
      <w:pPr>
        <w:jc w:val="both"/>
        <w:rPr>
          <w:rFonts w:ascii="Times New Roman" w:hAnsi="Times New Roman" w:cs="Times New Roman"/>
          <w:iCs/>
        </w:rPr>
      </w:pPr>
      <w:r w:rsidRPr="002B73A0">
        <w:rPr>
          <w:rFonts w:ascii="Times New Roman" w:hAnsi="Times New Roman" w:cs="Times New Roman"/>
          <w:iCs/>
        </w:rPr>
        <w:t xml:space="preserve">En el </w:t>
      </w:r>
      <w:r w:rsidRPr="002B73A0">
        <w:rPr>
          <w:rFonts w:ascii="Times New Roman" w:hAnsi="Times New Roman" w:cs="Times New Roman"/>
          <w:b/>
          <w:bCs/>
          <w:iCs/>
        </w:rPr>
        <w:t>Amparo en Revisión 702/2018</w:t>
      </w:r>
      <w:r w:rsidRPr="002B73A0">
        <w:rPr>
          <w:rStyle w:val="FootnoteReference"/>
          <w:rFonts w:ascii="Times New Roman" w:hAnsi="Times New Roman" w:cs="Times New Roman"/>
          <w:b/>
          <w:bCs/>
          <w:iCs/>
        </w:rPr>
        <w:footnoteReference w:id="79"/>
      </w:r>
      <w:r w:rsidRPr="002B73A0">
        <w:rPr>
          <w:rFonts w:ascii="Times New Roman" w:hAnsi="Times New Roman" w:cs="Times New Roman"/>
          <w:iCs/>
        </w:rPr>
        <w:t xml:space="preserve">, la Primera Sala sostuvo que la forma genuina de materializar el derecho de participación en la vida púbica de las personas con discapacidad, mediante una participación plena y efectiva, es cuando son estas personas quienes conforman sus propias organizaciones, para ejercerlo directamente a través de los mecanismos de consulta y colaboración activa que debe implementar el Estado. Además, la Sala consideró que las organizaciones de personas con discapacidad deber ser entes dirigidos, administrados y gobernados por personas con discapacidad y en los que la mayoría de sus miembros son personas con esa condición. Además, se consideró que la creación de organizaciones de personas con discapacidad contribuye a hacer efectivo el ejercicio de los derechos reconocidos en ella y supone el deber del Estado de facilitar la creación de esta clase de organizaciones, eliminando las barreras que pudieren encontrar para su constitución y registro. </w:t>
      </w:r>
      <w:bookmarkEnd w:id="1"/>
      <w:r w:rsidRPr="002B73A0">
        <w:rPr>
          <w:rFonts w:ascii="Times New Roman" w:hAnsi="Times New Roman" w:cs="Times New Roman"/>
        </w:rPr>
        <w:t xml:space="preserve">En el presente asunto, además de la versión ordinaria de la sentencia, se emitió una resolución en formato de </w:t>
      </w:r>
      <w:r w:rsidRPr="002B73A0">
        <w:rPr>
          <w:rFonts w:ascii="Times New Roman" w:hAnsi="Times New Roman" w:cs="Times New Roman"/>
          <w:i/>
          <w:iCs/>
        </w:rPr>
        <w:t>lectura fácil</w:t>
      </w:r>
    </w:p>
    <w:p w14:paraId="181442C5" w14:textId="77777777" w:rsidR="006E317B" w:rsidRPr="002B73A0" w:rsidRDefault="006E317B" w:rsidP="006E317B">
      <w:pPr>
        <w:jc w:val="both"/>
        <w:rPr>
          <w:rFonts w:ascii="Times New Roman" w:hAnsi="Times New Roman" w:cs="Times New Roman"/>
          <w:b/>
        </w:rPr>
      </w:pPr>
    </w:p>
    <w:p w14:paraId="53F4979E" w14:textId="77777777" w:rsidR="00C705E0" w:rsidRPr="006E317B" w:rsidRDefault="00C705E0" w:rsidP="001F2E42">
      <w:pPr>
        <w:jc w:val="both"/>
        <w:rPr>
          <w:rFonts w:ascii="Times New Roman" w:hAnsi="Times New Roman" w:cs="Times New Roman"/>
        </w:rPr>
      </w:pPr>
      <w:bookmarkStart w:id="5" w:name="_GoBack"/>
      <w:bookmarkEnd w:id="5"/>
    </w:p>
    <w:sectPr w:rsidR="00C705E0" w:rsidRPr="006E317B" w:rsidSect="0074073C">
      <w:footerReference w:type="even"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E12F1" w14:textId="77777777" w:rsidR="005B799A" w:rsidRDefault="005B799A" w:rsidP="00146640">
      <w:r>
        <w:separator/>
      </w:r>
    </w:p>
  </w:endnote>
  <w:endnote w:type="continuationSeparator" w:id="0">
    <w:p w14:paraId="1F092689" w14:textId="77777777" w:rsidR="005B799A" w:rsidRDefault="005B799A" w:rsidP="00146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ontserrat">
    <w:altName w:val="Courier New"/>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71644" w14:textId="77777777" w:rsidR="001F7F9B" w:rsidRDefault="001F7F9B" w:rsidP="00EE58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ED529C" w14:textId="77777777" w:rsidR="001F7F9B" w:rsidRDefault="001F7F9B" w:rsidP="00EE58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8CA15" w14:textId="0B5A122B" w:rsidR="001F7F9B" w:rsidRDefault="001F7F9B" w:rsidP="00EE58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E317B">
      <w:rPr>
        <w:rStyle w:val="PageNumber"/>
        <w:noProof/>
      </w:rPr>
      <w:t>64</w:t>
    </w:r>
    <w:r>
      <w:rPr>
        <w:rStyle w:val="PageNumber"/>
      </w:rPr>
      <w:fldChar w:fldCharType="end"/>
    </w:r>
  </w:p>
  <w:p w14:paraId="7418D6E3" w14:textId="77777777" w:rsidR="001F7F9B" w:rsidRDefault="001F7F9B" w:rsidP="00EE58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FA4FC0" w14:textId="77777777" w:rsidR="005B799A" w:rsidRDefault="005B799A" w:rsidP="00146640">
      <w:r>
        <w:separator/>
      </w:r>
    </w:p>
  </w:footnote>
  <w:footnote w:type="continuationSeparator" w:id="0">
    <w:p w14:paraId="09138F6A" w14:textId="77777777" w:rsidR="005B799A" w:rsidRDefault="005B799A" w:rsidP="00146640">
      <w:r>
        <w:continuationSeparator/>
      </w:r>
    </w:p>
  </w:footnote>
  <w:footnote w:id="1">
    <w:p w14:paraId="7E11B94F" w14:textId="77777777" w:rsidR="00C705E0" w:rsidRPr="001D4531" w:rsidRDefault="00C705E0" w:rsidP="00C705E0">
      <w:pPr>
        <w:widowControl w:val="0"/>
        <w:autoSpaceDE w:val="0"/>
        <w:autoSpaceDN w:val="0"/>
        <w:adjustRightInd w:val="0"/>
        <w:rPr>
          <w:rFonts w:ascii="Montserrat" w:eastAsia="Times New Roman" w:hAnsi="Montserrat" w:cs="Times New Roman"/>
          <w:sz w:val="18"/>
          <w:szCs w:val="18"/>
          <w:lang w:val="en-US"/>
        </w:rPr>
      </w:pPr>
      <w:r w:rsidRPr="00A77CB5">
        <w:rPr>
          <w:rStyle w:val="FootnoteReference"/>
          <w:sz w:val="20"/>
          <w:szCs w:val="20"/>
        </w:rPr>
        <w:footnoteRef/>
      </w:r>
      <w:r w:rsidRPr="00A77CB5">
        <w:rPr>
          <w:sz w:val="20"/>
          <w:szCs w:val="20"/>
        </w:rPr>
        <w:t xml:space="preserve"> </w:t>
      </w:r>
      <w:r w:rsidRPr="00A77CB5">
        <w:rPr>
          <w:rFonts w:ascii="Montserrat" w:eastAsia="Times New Roman" w:hAnsi="Montserrat" w:cs="Times New Roman"/>
          <w:sz w:val="18"/>
          <w:szCs w:val="18"/>
          <w:lang w:val="es-MX"/>
        </w:rPr>
        <w:t xml:space="preserve">Elaboración propia con base en datos de la </w:t>
      </w:r>
      <w:r>
        <w:rPr>
          <w:rFonts w:ascii="Montserrat" w:eastAsia="Times New Roman" w:hAnsi="Montserrat" w:cs="Times New Roman"/>
          <w:sz w:val="18"/>
          <w:szCs w:val="18"/>
          <w:lang w:val="es-MX"/>
        </w:rPr>
        <w:t>Secretaría de Salud,</w:t>
      </w:r>
      <w:r w:rsidRPr="00A77CB5">
        <w:rPr>
          <w:rFonts w:ascii="Montserrat" w:eastAsia="Times New Roman" w:hAnsi="Montserrat" w:cs="Times New Roman"/>
          <w:sz w:val="18"/>
          <w:szCs w:val="18"/>
          <w:lang w:val="es-MX"/>
        </w:rPr>
        <w:t xml:space="preserve"> Subsistema de lesiones</w:t>
      </w:r>
      <w:r>
        <w:rPr>
          <w:rFonts w:ascii="Montserrat" w:eastAsia="Times New Roman" w:hAnsi="Montserrat" w:cs="Times New Roman"/>
          <w:sz w:val="18"/>
          <w:szCs w:val="18"/>
          <w:lang w:val="es-MX"/>
        </w:rPr>
        <w:t xml:space="preserve">. </w:t>
      </w:r>
      <w:r w:rsidRPr="001D4531">
        <w:rPr>
          <w:rFonts w:ascii="Montserrat" w:eastAsia="Times New Roman" w:hAnsi="Montserrat" w:cs="Times New Roman"/>
          <w:sz w:val="18"/>
          <w:szCs w:val="18"/>
          <w:lang w:val="en-US"/>
        </w:rPr>
        <w:t xml:space="preserve">Link: </w:t>
      </w:r>
      <w:hyperlink r:id="rId1" w:history="1">
        <w:r w:rsidRPr="001D4531">
          <w:rPr>
            <w:rFonts w:ascii="Montserrat" w:eastAsia="Times New Roman" w:hAnsi="Montserrat" w:cs="Times New Roman"/>
            <w:sz w:val="18"/>
            <w:szCs w:val="18"/>
            <w:lang w:val="en-US"/>
          </w:rPr>
          <w:t>http://www.dgis.salud.gob.mx/contenidos/basesdedatos/BD_Cubos_gobmx.html</w:t>
        </w:r>
      </w:hyperlink>
      <w:r w:rsidRPr="001D4531">
        <w:rPr>
          <w:rFonts w:ascii="Montserrat" w:eastAsia="Times New Roman" w:hAnsi="Montserrat" w:cs="Times New Roman"/>
          <w:sz w:val="18"/>
          <w:szCs w:val="18"/>
          <w:lang w:val="en-US"/>
        </w:rPr>
        <w:t xml:space="preserve"> </w:t>
      </w:r>
    </w:p>
    <w:p w14:paraId="08FEFDF8" w14:textId="77777777" w:rsidR="00C705E0" w:rsidRPr="001D4531" w:rsidRDefault="00C705E0" w:rsidP="00C705E0">
      <w:pPr>
        <w:pStyle w:val="FootnoteText"/>
        <w:rPr>
          <w:lang w:val="en-US"/>
        </w:rPr>
      </w:pPr>
    </w:p>
  </w:footnote>
  <w:footnote w:id="2">
    <w:p w14:paraId="3961C6B8" w14:textId="77777777" w:rsidR="00C705E0" w:rsidRPr="00574E1D" w:rsidRDefault="00C705E0" w:rsidP="00C705E0">
      <w:pPr>
        <w:pStyle w:val="FootnoteText"/>
        <w:rPr>
          <w:lang w:val="es-ES"/>
        </w:rPr>
      </w:pPr>
      <w:r>
        <w:rPr>
          <w:rStyle w:val="FootnoteReference"/>
        </w:rPr>
        <w:footnoteRef/>
      </w:r>
      <w:r>
        <w:t xml:space="preserve"> </w:t>
      </w:r>
      <w:r w:rsidRPr="00574E1D">
        <w:rPr>
          <w:rFonts w:ascii="Montserrat" w:eastAsia="Times New Roman" w:hAnsi="Montserrat" w:cs="Times New Roman"/>
          <w:i/>
          <w:sz w:val="18"/>
          <w:szCs w:val="18"/>
          <w:lang w:val="es-MX"/>
        </w:rPr>
        <w:t>Idem.</w:t>
      </w:r>
    </w:p>
  </w:footnote>
  <w:footnote w:id="3">
    <w:p w14:paraId="5C523BB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27 de agosto de 2019, por unanimidad de 10 votos.</w:t>
      </w:r>
    </w:p>
  </w:footnote>
  <w:footnote w:id="4">
    <w:p w14:paraId="59CA6FAA"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27 de agosto de 2019, por unanimidad de 10 votos.</w:t>
      </w:r>
    </w:p>
  </w:footnote>
  <w:footnote w:id="5">
    <w:p w14:paraId="462ABAD4"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2 de octubre de 2019, por unanimidad de 9 votos.</w:t>
      </w:r>
    </w:p>
  </w:footnote>
  <w:footnote w:id="6">
    <w:p w14:paraId="704E2A55"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 ha declarado la invalidez, por ejemplo, de la Ley para la Atención Integral de las Personas con Síndrome de Down para el Estado de Morelos (AI 101/2016); del decreto 1033 por el cual se reformaron los artículos 11 y 40 de la Ley para la Inclusión de las Personas con Discapacidad en el Estado y Municipios de San Luis Potosí (AI 68/2018); y de la Ley para la Atención y Protección de las Personas con la Condición del Espectro Autista y/o Trastornos del Neurodesarrollo del Estado de Nuevo León (AI 1/2017).</w:t>
      </w:r>
    </w:p>
  </w:footnote>
  <w:footnote w:id="7">
    <w:p w14:paraId="01BAFE7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21 de noviembre de 2012, por unanimidad de 5 votos, del que derivó las tesis de rubro: “</w:t>
      </w:r>
      <w:r w:rsidRPr="00951B01">
        <w:rPr>
          <w:rFonts w:cstheme="minorHAnsi"/>
          <w:b/>
          <w:bCs/>
          <w:sz w:val="18"/>
          <w:szCs w:val="18"/>
        </w:rPr>
        <w:t xml:space="preserve">DISCAPACIDAD. EL ANÁLISIS DE LAS DISPOSICIONES EN LA MATERIA DEBE REALIZARSE A LA LUZ DE LOS PRINCIPIOS DE IGUALDAD Y DE NO DISCRIMINACIÓN” </w:t>
      </w:r>
      <w:r w:rsidRPr="00951B01">
        <w:rPr>
          <w:rFonts w:cstheme="minorHAnsi"/>
          <w:sz w:val="18"/>
          <w:szCs w:val="18"/>
        </w:rPr>
        <w:t>y “</w:t>
      </w:r>
      <w:hyperlink r:id="rId2" w:tgtFrame="_self" w:history="1">
        <w:r w:rsidRPr="00951B01">
          <w:rPr>
            <w:rFonts w:cstheme="minorHAnsi"/>
            <w:sz w:val="18"/>
            <w:szCs w:val="18"/>
          </w:rPr>
          <w:t>DISC</w:t>
        </w:r>
        <w:r w:rsidRPr="00951B01">
          <w:rPr>
            <w:rFonts w:cstheme="minorHAnsi"/>
            <w:b/>
            <w:bCs/>
            <w:sz w:val="18"/>
            <w:szCs w:val="18"/>
          </w:rPr>
          <w:t>APACIDAD. LA NATURALEZA PRIVADA DEL CONTRATO DE SEGURO NO EXCLUYE LA APLICACIÓN DE LOS PRINCIPIOS CONSTITUCIONALES QUE RIGEN LA MATERIA</w:t>
        </w:r>
        <w:r w:rsidRPr="00951B01">
          <w:rPr>
            <w:rFonts w:cstheme="minorHAnsi"/>
            <w:sz w:val="18"/>
            <w:szCs w:val="18"/>
          </w:rPr>
          <w:t>”.</w:t>
        </w:r>
      </w:hyperlink>
    </w:p>
  </w:footnote>
  <w:footnote w:id="8">
    <w:p w14:paraId="7DC19B68"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22 de enero de 2014, por mayoría de 4 votos. Del asunto derivó la tesis de rubro: “</w:t>
      </w:r>
      <w:r w:rsidRPr="00951B01">
        <w:rPr>
          <w:rFonts w:cstheme="minorHAnsi"/>
          <w:b/>
          <w:bCs/>
          <w:sz w:val="18"/>
          <w:szCs w:val="18"/>
        </w:rPr>
        <w:t>IGUALDAD Y NO DISCRIMINACIÓN. NOTAS RELEVANTES QUE EL OPERADOR DE LA NORMA DEBE CONSIDERAR AL EXAMINAR LA CONSTITUCIONALIDAD DE UNA MEDIDA A LA LUZ DE DICHOS PRINCIPIOS, FRENTE A LAS LLAMADAS "CATEGORÍAS SOSPECHOSAS", A FIN DE NO PROVOCAR UN TRATO DIFERENCIADO O UNA DISCRIMINACIÓN INSTITUCIONAL</w:t>
      </w:r>
      <w:r w:rsidRPr="00951B01">
        <w:rPr>
          <w:rFonts w:cstheme="minorHAnsi"/>
          <w:sz w:val="18"/>
          <w:szCs w:val="18"/>
        </w:rPr>
        <w:t>”.</w:t>
      </w:r>
    </w:p>
  </w:footnote>
  <w:footnote w:id="9">
    <w:p w14:paraId="0773E61D"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Resuelta el 15 de mayo de 2017, por unanimidad de 10 votos.</w:t>
      </w:r>
    </w:p>
  </w:footnote>
  <w:footnote w:id="10">
    <w:p w14:paraId="044F9E5C" w14:textId="77777777" w:rsidR="006E317B" w:rsidRPr="00951B01" w:rsidRDefault="006E317B" w:rsidP="006E317B">
      <w:pPr>
        <w:pStyle w:val="corte4fondo"/>
        <w:spacing w:line="240" w:lineRule="auto"/>
        <w:ind w:firstLine="0"/>
        <w:rPr>
          <w:rFonts w:asciiTheme="minorHAnsi" w:hAnsiTheme="minorHAnsi" w:cstheme="minorHAnsi"/>
          <w:sz w:val="18"/>
          <w:szCs w:val="18"/>
        </w:rPr>
      </w:pPr>
      <w:r w:rsidRPr="00951B01">
        <w:rPr>
          <w:rStyle w:val="FootnoteReference"/>
          <w:rFonts w:asciiTheme="minorHAnsi" w:hAnsiTheme="minorHAnsi" w:cstheme="minorHAnsi"/>
          <w:sz w:val="18"/>
          <w:szCs w:val="18"/>
        </w:rPr>
        <w:footnoteRef/>
      </w:r>
      <w:r w:rsidRPr="00951B01">
        <w:rPr>
          <w:rFonts w:asciiTheme="minorHAnsi" w:hAnsiTheme="minorHAnsi" w:cstheme="minorHAnsi"/>
          <w:sz w:val="18"/>
          <w:szCs w:val="18"/>
        </w:rPr>
        <w:t xml:space="preserve"> Según el artículo 3 de dicha ley, el “certificado de habilitación” es el documento expedido por autoridad médica especializada donde conste que las personas con la condición del espectro autista se encuentran aptas para el desempeño de actividades laborales, productivas u otras.</w:t>
      </w:r>
    </w:p>
  </w:footnote>
  <w:footnote w:id="11">
    <w:p w14:paraId="7D7AEF42"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31 de mayo de 2017, por mayoría de 3 votos.</w:t>
      </w:r>
    </w:p>
  </w:footnote>
  <w:footnote w:id="12">
    <w:p w14:paraId="7039ADE3"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w:t>
      </w:r>
      <w:r w:rsidRPr="00951B01">
        <w:rPr>
          <w:rFonts w:eastAsia="Montserrat" w:cstheme="minorHAnsi"/>
          <w:color w:val="000000"/>
          <w:sz w:val="18"/>
          <w:szCs w:val="18"/>
        </w:rPr>
        <w:t>14 de noviembre de 2018, resuelta por mayoría de 4 votos.</w:t>
      </w:r>
    </w:p>
  </w:footnote>
  <w:footnote w:id="13">
    <w:p w14:paraId="6FD0C17E"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w:t>
      </w:r>
      <w:r w:rsidRPr="00951B01">
        <w:rPr>
          <w:rFonts w:eastAsia="Montserrat" w:cstheme="minorHAnsi"/>
          <w:color w:val="000000"/>
          <w:sz w:val="18"/>
          <w:szCs w:val="18"/>
        </w:rPr>
        <w:t>6 de noviembre de 2013, resuelta por mayoría de 4 votos.</w:t>
      </w:r>
    </w:p>
  </w:footnote>
  <w:footnote w:id="14">
    <w:p w14:paraId="369BEB7F"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23 de septiembre de 2015, por mayoría de 3 votos. Del asunto derivó la tesis de rubro: “</w:t>
      </w:r>
      <w:hyperlink r:id="rId3" w:tgtFrame="_self" w:history="1">
        <w:r w:rsidRPr="00951B01">
          <w:rPr>
            <w:rFonts w:cstheme="minorHAnsi"/>
            <w:b/>
            <w:bCs/>
            <w:sz w:val="18"/>
            <w:szCs w:val="18"/>
          </w:rPr>
          <w:t>ADOPCIÓN. CRITERIOS PARA PROBAR SI EXISTE UN DAÑO CONTRA EL MENOR TRATÁNDOSE DE PADRES CON ALGUNA DISCAPACIDAD</w:t>
        </w:r>
        <w:r w:rsidRPr="00951B01">
          <w:rPr>
            <w:rFonts w:cstheme="minorHAnsi"/>
            <w:sz w:val="18"/>
            <w:szCs w:val="18"/>
          </w:rPr>
          <w:t>”.</w:t>
        </w:r>
      </w:hyperlink>
    </w:p>
  </w:footnote>
  <w:footnote w:id="15">
    <w:p w14:paraId="16A63032"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por la Primera Sala en sesión del 25 de octubre de 2017, por mayoría de 3 votos.</w:t>
      </w:r>
    </w:p>
  </w:footnote>
  <w:footnote w:id="16">
    <w:p w14:paraId="0093A577"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2 de marzo de 2016, resuelta por unanimidad de votos.</w:t>
      </w:r>
    </w:p>
  </w:footnote>
  <w:footnote w:id="17">
    <w:p w14:paraId="3B3F7BA8"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27 de abril de 2016, resuelta por mayoría de 3 votos.</w:t>
      </w:r>
    </w:p>
  </w:footnote>
  <w:footnote w:id="18">
    <w:p w14:paraId="0D77A311"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11 de mayo de 2016, resuelta por unanimidad de votos.</w:t>
      </w:r>
    </w:p>
  </w:footnote>
  <w:footnote w:id="19">
    <w:p w14:paraId="41B7899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18 de mayo de 2016, resuelta por unanimidad de votos.</w:t>
      </w:r>
    </w:p>
  </w:footnote>
  <w:footnote w:id="20">
    <w:p w14:paraId="3926F59F"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8 de junio de 2016, resuelta por unanimidad de votos.</w:t>
      </w:r>
    </w:p>
  </w:footnote>
  <w:footnote w:id="21">
    <w:p w14:paraId="26A9A756"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17 de agosto de 2016, resuelta por mayoría de 3 votos.</w:t>
      </w:r>
    </w:p>
  </w:footnote>
  <w:footnote w:id="22">
    <w:p w14:paraId="55854829"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7 de septiembre de 2016, resuelta por mayoría de 3 votos.</w:t>
      </w:r>
    </w:p>
  </w:footnote>
  <w:footnote w:id="23">
    <w:p w14:paraId="752E3664"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7 de septiembre de 2016, resuelta por mayoría de 3 votos.</w:t>
      </w:r>
    </w:p>
  </w:footnote>
  <w:footnote w:id="24">
    <w:p w14:paraId="08E990F1"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5 de octubre de 2016, resuelta por unanimidad de votos.</w:t>
      </w:r>
    </w:p>
  </w:footnote>
  <w:footnote w:id="25">
    <w:p w14:paraId="036A35B6"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De los asuntos resueltos por la Segunda Sala derivó la tesis de rubro: “</w:t>
      </w:r>
      <w:r w:rsidRPr="00951B01">
        <w:rPr>
          <w:rFonts w:cstheme="minorHAnsi"/>
          <w:b/>
          <w:bCs/>
          <w:sz w:val="18"/>
          <w:szCs w:val="18"/>
        </w:rPr>
        <w:t>DERECHO DE AUTOR. EL ARTÍCULO </w:t>
      </w:r>
      <w:hyperlink r:id="rId4" w:history="1">
        <w:r w:rsidRPr="00951B01">
          <w:rPr>
            <w:rFonts w:cstheme="minorHAnsi"/>
            <w:b/>
            <w:bCs/>
            <w:sz w:val="18"/>
            <w:szCs w:val="18"/>
          </w:rPr>
          <w:t>148, FRACCIÓN VIII</w:t>
        </w:r>
      </w:hyperlink>
      <w:r w:rsidRPr="00951B01">
        <w:rPr>
          <w:rFonts w:cstheme="minorHAnsi"/>
          <w:b/>
          <w:bCs/>
          <w:sz w:val="18"/>
          <w:szCs w:val="18"/>
        </w:rPr>
        <w:t>, DE LA LEY FEDERAL RELATIVA NO VIOLA LOS DERECHOS A LA PROPIEDAD Y DE AUTOR, NI ES INCONVENCIONAL</w:t>
      </w:r>
      <w:r w:rsidRPr="00951B01">
        <w:rPr>
          <w:rFonts w:cstheme="minorHAnsi"/>
          <w:sz w:val="18"/>
          <w:szCs w:val="18"/>
        </w:rPr>
        <w:t>”.</w:t>
      </w:r>
    </w:p>
  </w:footnote>
  <w:footnote w:id="26">
    <w:p w14:paraId="1C9B3786"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17 de octubre de 2018, por unanimidad de 5 votos. Del asunto derivó la tesis de rubro: “</w:t>
      </w:r>
      <w:hyperlink r:id="rId5" w:tgtFrame="_self" w:history="1">
        <w:r w:rsidRPr="00951B01">
          <w:rPr>
            <w:rFonts w:cstheme="minorHAnsi"/>
            <w:b/>
            <w:bCs/>
            <w:sz w:val="18"/>
            <w:szCs w:val="18"/>
          </w:rPr>
          <w:t>SERVICIO DE TRANSPORTE AÉREO. LA OBLIGACIÓN A CARGO DE LOS PERMISIONARIOS O CONCESIONARIOS DE TRANSPORTAR A LOS PASAJEROS CON DISCAPACIDAD JUNTO CON LOS INSTRUMENTOS INHERENTES A SU CONDICIÓN, NO IMPLICA EL DESCONOCIMIENTO DE LAS ESPECIFICACIONES TÉCNICAS Y DE SEGURIDAD DE LAS AERONAVES</w:t>
        </w:r>
        <w:r w:rsidRPr="00951B01">
          <w:rPr>
            <w:rFonts w:cstheme="minorHAnsi"/>
            <w:sz w:val="18"/>
            <w:szCs w:val="18"/>
          </w:rPr>
          <w:t>”.</w:t>
        </w:r>
      </w:hyperlink>
    </w:p>
  </w:footnote>
  <w:footnote w:id="27">
    <w:p w14:paraId="09ADD032"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w:t>
      </w:r>
      <w:r w:rsidRPr="00951B01">
        <w:rPr>
          <w:rFonts w:cstheme="minorHAnsi"/>
          <w:sz w:val="18"/>
          <w:szCs w:val="18"/>
          <w:lang w:val="es-ES"/>
        </w:rPr>
        <w:t xml:space="preserve">Informe anual de labores 2016, del Ministro Presidente de la SCJN y del CJF, p. 111. </w:t>
      </w:r>
    </w:p>
  </w:footnote>
  <w:footnote w:id="28">
    <w:p w14:paraId="6C18D0B3"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Mediante el Acuerdo General de Administración 02/2016 de 1 de agosto de 2016.</w:t>
      </w:r>
    </w:p>
  </w:footnote>
  <w:footnote w:id="29">
    <w:p w14:paraId="0F0B4842" w14:textId="77777777" w:rsidR="006E317B" w:rsidRPr="00951B01" w:rsidRDefault="006E317B" w:rsidP="006E317B">
      <w:pPr>
        <w:jc w:val="both"/>
        <w:rPr>
          <w:rFonts w:eastAsia="Times New Roman" w:cstheme="minorHAnsi"/>
          <w:sz w:val="18"/>
          <w:szCs w:val="18"/>
          <w:lang w:eastAsia="es-MX"/>
        </w:rPr>
      </w:pPr>
      <w:r w:rsidRPr="00951B01">
        <w:rPr>
          <w:rStyle w:val="FootnoteReference"/>
          <w:rFonts w:cstheme="minorHAnsi"/>
          <w:sz w:val="18"/>
          <w:szCs w:val="18"/>
        </w:rPr>
        <w:footnoteRef/>
      </w:r>
      <w:r w:rsidRPr="00951B01">
        <w:rPr>
          <w:rFonts w:cstheme="minorHAnsi"/>
          <w:sz w:val="18"/>
          <w:szCs w:val="18"/>
        </w:rPr>
        <w:t xml:space="preserve">Informe anual de labores 2019, del Ministro de la SCJN y del CJF, p. 179. </w:t>
      </w:r>
    </w:p>
  </w:footnote>
  <w:footnote w:id="30">
    <w:p w14:paraId="3EDFCEBD"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w:t>
      </w:r>
      <w:r w:rsidRPr="00951B01">
        <w:rPr>
          <w:rFonts w:eastAsiaTheme="minorHAnsi" w:cstheme="minorHAnsi"/>
          <w:sz w:val="18"/>
          <w:szCs w:val="18"/>
        </w:rPr>
        <w:t>Libre Acceso, A.C.;</w:t>
      </w:r>
      <w:r w:rsidRPr="00951B01">
        <w:rPr>
          <w:rFonts w:cstheme="minorHAnsi"/>
          <w:sz w:val="18"/>
          <w:szCs w:val="18"/>
        </w:rPr>
        <w:t xml:space="preserve"> </w:t>
      </w:r>
      <w:r w:rsidRPr="00951B01">
        <w:rPr>
          <w:rFonts w:eastAsiaTheme="minorHAnsi" w:cstheme="minorHAnsi"/>
          <w:sz w:val="18"/>
          <w:szCs w:val="18"/>
        </w:rPr>
        <w:t>Accesibilidad Web Colors, Centro Panamericano COLABORE,</w:t>
      </w:r>
      <w:r w:rsidRPr="00951B01">
        <w:rPr>
          <w:rFonts w:cstheme="minorHAnsi"/>
          <w:sz w:val="18"/>
          <w:szCs w:val="18"/>
        </w:rPr>
        <w:t xml:space="preserve"> </w:t>
      </w:r>
      <w:r w:rsidRPr="00951B01">
        <w:rPr>
          <w:rFonts w:eastAsiaTheme="minorHAnsi" w:cstheme="minorHAnsi"/>
          <w:sz w:val="18"/>
          <w:szCs w:val="18"/>
        </w:rPr>
        <w:t>Fundación Inclúyeme y Comunicación para la Inclusión, A.C.</w:t>
      </w:r>
    </w:p>
  </w:footnote>
  <w:footnote w:id="31">
    <w:p w14:paraId="2B0AFC6E" w14:textId="77777777" w:rsidR="006E317B" w:rsidRPr="00951B01" w:rsidRDefault="006E317B" w:rsidP="006E317B">
      <w:pPr>
        <w:jc w:val="both"/>
        <w:rPr>
          <w:rFonts w:eastAsia="Times New Roman" w:cstheme="minorHAnsi"/>
          <w:sz w:val="18"/>
          <w:szCs w:val="18"/>
          <w:lang w:eastAsia="es-MX"/>
        </w:rPr>
      </w:pPr>
      <w:r w:rsidRPr="00951B01">
        <w:rPr>
          <w:rStyle w:val="FootnoteReference"/>
          <w:rFonts w:cstheme="minorHAnsi"/>
          <w:sz w:val="18"/>
          <w:szCs w:val="18"/>
        </w:rPr>
        <w:footnoteRef/>
      </w:r>
      <w:r w:rsidRPr="00951B01">
        <w:rPr>
          <w:rFonts w:cstheme="minorHAnsi"/>
          <w:sz w:val="18"/>
          <w:szCs w:val="18"/>
        </w:rPr>
        <w:t xml:space="preserve"> Revista Compromiso, de la Suprema Corte de Justicia de la Nación. Noviembre 2018, p. </w:t>
      </w:r>
      <w:r w:rsidRPr="00951B01">
        <w:rPr>
          <w:rFonts w:cstheme="minorHAnsi"/>
          <w:sz w:val="18"/>
          <w:szCs w:val="18"/>
          <w:lang w:val="es-ES"/>
        </w:rPr>
        <w:t xml:space="preserve">8. </w:t>
      </w:r>
    </w:p>
  </w:footnote>
  <w:footnote w:id="32">
    <w:p w14:paraId="5F82E4A5" w14:textId="77777777" w:rsidR="006E317B" w:rsidRPr="00951B01" w:rsidRDefault="006E317B" w:rsidP="006E317B">
      <w:pPr>
        <w:jc w:val="both"/>
        <w:rPr>
          <w:rFonts w:eastAsia="Times New Roman" w:cstheme="minorHAnsi"/>
          <w:sz w:val="18"/>
          <w:szCs w:val="18"/>
          <w:lang w:eastAsia="es-MX"/>
        </w:rPr>
      </w:pPr>
      <w:r w:rsidRPr="00951B01">
        <w:rPr>
          <w:rStyle w:val="FootnoteReference"/>
          <w:rFonts w:cstheme="minorHAnsi"/>
          <w:sz w:val="18"/>
          <w:szCs w:val="18"/>
        </w:rPr>
        <w:footnoteRef/>
      </w:r>
      <w:r w:rsidRPr="00951B01">
        <w:rPr>
          <w:rFonts w:cstheme="minorHAnsi"/>
          <w:sz w:val="18"/>
          <w:szCs w:val="18"/>
        </w:rPr>
        <w:t xml:space="preserve"> Comunicado de Prensa de la SCJN 206/2016.</w:t>
      </w:r>
    </w:p>
  </w:footnote>
  <w:footnote w:id="33">
    <w:p w14:paraId="3B8A823B" w14:textId="77777777" w:rsidR="006E317B" w:rsidRPr="00951B01" w:rsidRDefault="006E317B" w:rsidP="006E317B">
      <w:pPr>
        <w:jc w:val="both"/>
        <w:rPr>
          <w:rFonts w:eastAsia="Times New Roman" w:cstheme="minorHAnsi"/>
          <w:sz w:val="18"/>
          <w:szCs w:val="18"/>
          <w:lang w:eastAsia="es-MX"/>
        </w:rPr>
      </w:pPr>
      <w:r w:rsidRPr="00951B01">
        <w:rPr>
          <w:rStyle w:val="FootnoteReference"/>
          <w:rFonts w:cstheme="minorHAnsi"/>
          <w:sz w:val="18"/>
          <w:szCs w:val="18"/>
        </w:rPr>
        <w:footnoteRef/>
      </w:r>
      <w:r w:rsidRPr="00951B01">
        <w:rPr>
          <w:rFonts w:cstheme="minorHAnsi"/>
          <w:sz w:val="18"/>
          <w:szCs w:val="18"/>
        </w:rPr>
        <w:t xml:space="preserve"> Informe anual de labores 2019, del Ministro Presidente de la SCJN y del CJF. </w:t>
      </w:r>
    </w:p>
  </w:footnote>
  <w:footnote w:id="34">
    <w:p w14:paraId="4BB2E7AD"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w:t>
      </w:r>
      <w:r w:rsidRPr="00951B01">
        <w:rPr>
          <w:rFonts w:eastAsia="Montserrat" w:cstheme="minorHAnsi"/>
          <w:color w:val="000000"/>
          <w:sz w:val="18"/>
          <w:szCs w:val="18"/>
        </w:rPr>
        <w:t>6 de diciembre de 2017, resuelta por unanimidad de votos.</w:t>
      </w:r>
    </w:p>
  </w:footnote>
  <w:footnote w:id="35">
    <w:p w14:paraId="296EB450"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Informe anual de labores 2019, del Ministro Presidente de la SCJN y del CJF.</w:t>
      </w:r>
    </w:p>
  </w:footnote>
  <w:footnote w:id="36">
    <w:p w14:paraId="17081A16" w14:textId="77777777" w:rsidR="006E317B" w:rsidRPr="00951B01" w:rsidRDefault="006E317B" w:rsidP="006E317B">
      <w:pPr>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29 de marzo de 2017, por unanimidad de 4 votos. Del asunto derivaron las tesis de rubro: “</w:t>
      </w:r>
      <w:r w:rsidRPr="00951B01">
        <w:rPr>
          <w:rFonts w:cstheme="minorHAnsi"/>
          <w:b/>
          <w:bCs/>
          <w:sz w:val="18"/>
          <w:szCs w:val="18"/>
        </w:rPr>
        <w:t>PROCESO DE INTERDICCIÓN. EL DERECHO DE AUDIENCIA DE LAS PERSONAS CON DISCAPACIDAD NO SE SATISFACE CON LAS MANIFESTACIONES HECHAS POR EL TUTOR</w:t>
      </w:r>
      <w:r w:rsidRPr="00951B01">
        <w:rPr>
          <w:rFonts w:cstheme="minorHAnsi"/>
          <w:sz w:val="18"/>
          <w:szCs w:val="18"/>
        </w:rPr>
        <w:t>”, “</w:t>
      </w:r>
      <w:hyperlink r:id="rId6" w:tgtFrame="_self" w:history="1">
        <w:r w:rsidRPr="00951B01">
          <w:rPr>
            <w:rFonts w:cstheme="minorHAnsi"/>
            <w:b/>
            <w:bCs/>
            <w:sz w:val="18"/>
            <w:szCs w:val="18"/>
          </w:rPr>
          <w:t>PERSONAS CON DISCAPACIDAD. APLICACIÓN DE LOS PRINCIPIOS DE IGUALDAD Y NO DISCRIMINACIÓN</w:t>
        </w:r>
        <w:r w:rsidRPr="00951B01">
          <w:rPr>
            <w:rFonts w:cstheme="minorHAnsi"/>
            <w:sz w:val="18"/>
            <w:szCs w:val="18"/>
          </w:rPr>
          <w:t>”</w:t>
        </w:r>
      </w:hyperlink>
      <w:r w:rsidRPr="00951B01">
        <w:rPr>
          <w:rFonts w:cstheme="minorHAnsi"/>
          <w:sz w:val="18"/>
          <w:szCs w:val="18"/>
        </w:rPr>
        <w:t xml:space="preserve"> y “</w:t>
      </w:r>
      <w:hyperlink r:id="rId7" w:tgtFrame="_self" w:history="1">
        <w:r w:rsidRPr="00951B01">
          <w:rPr>
            <w:rFonts w:cstheme="minorHAnsi"/>
            <w:b/>
            <w:bCs/>
            <w:sz w:val="18"/>
            <w:szCs w:val="18"/>
          </w:rPr>
          <w:t>DERECHO DE ACCESO A LA JUSTICIA DE LAS PERSONAS CON DISCAPACIDAD. LA REALIZACIÓN DE AJUSTES RAZONABLES COMO UN MODO DE SALVAGUARDARLO</w:t>
        </w:r>
        <w:r w:rsidRPr="00951B01">
          <w:rPr>
            <w:rFonts w:cstheme="minorHAnsi"/>
            <w:sz w:val="18"/>
            <w:szCs w:val="18"/>
          </w:rPr>
          <w:t>”.</w:t>
        </w:r>
      </w:hyperlink>
    </w:p>
  </w:footnote>
  <w:footnote w:id="37">
    <w:p w14:paraId="2CDD7A3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14 de enero de 2015, por unanimidad de 5 votos. Del asunto derivó la tesis de rubro: “</w:t>
      </w:r>
      <w:hyperlink r:id="rId8" w:tgtFrame="_self" w:history="1">
        <w:r w:rsidRPr="00951B01">
          <w:rPr>
            <w:rFonts w:eastAsiaTheme="minorHAnsi" w:cstheme="minorHAnsi"/>
            <w:b/>
            <w:bCs/>
            <w:sz w:val="18"/>
            <w:szCs w:val="18"/>
            <w:lang w:eastAsia="en-US"/>
          </w:rPr>
          <w:t>PERSONAS CON DISCAPACIDAD. EL MODELO SOCIAL DE ASISTENCIA EN LA TOMA DE DECISIONES ENTRAÑA EL PLENO RESPETO A SUS DERECHOS, VOLUNTAD Y PREFERENCIAS</w:t>
        </w:r>
        <w:r w:rsidRPr="00951B01">
          <w:rPr>
            <w:rFonts w:eastAsiaTheme="minorHAnsi" w:cstheme="minorHAnsi"/>
            <w:sz w:val="18"/>
            <w:szCs w:val="18"/>
            <w:lang w:eastAsia="en-US"/>
          </w:rPr>
          <w:t>”.</w:t>
        </w:r>
      </w:hyperlink>
    </w:p>
  </w:footnote>
  <w:footnote w:id="38">
    <w:p w14:paraId="47A72B22"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13 de marzo de 2019, por unanimidad de 5 votos. Del asunto derivaron las siguientes tesis: “</w:t>
      </w:r>
      <w:r w:rsidRPr="00951B01">
        <w:rPr>
          <w:rFonts w:cstheme="minorHAnsi"/>
          <w:b/>
          <w:bCs/>
          <w:sz w:val="18"/>
          <w:szCs w:val="18"/>
        </w:rPr>
        <w:t>PERSONAS CON DISCAPACIDAD. LOS ARTÍCULOS 23 Y 450 DEL CÓDIGO CIVIL PARA EL DISTRITO FEDERAL, APLICABLE PARA LA CIUDAD DE MÉXICO, REALIZAN UNA DISTINCIÓN BASADA EN UNA CATEGORÍA SOSPECHOSA (DISCAPACIDAD) Y, POR ENDE, VIOLAN LOS DERECHOS HUMANOS A LA IGUALDAD Y A LA NO DISCRIMINACIÓN</w:t>
      </w:r>
      <w:r w:rsidRPr="00951B01">
        <w:rPr>
          <w:rFonts w:cstheme="minorHAnsi"/>
          <w:sz w:val="18"/>
          <w:szCs w:val="18"/>
        </w:rPr>
        <w:t>”; “</w:t>
      </w:r>
      <w:r w:rsidRPr="00951B01">
        <w:rPr>
          <w:rFonts w:cstheme="minorHAnsi"/>
          <w:b/>
          <w:bCs/>
          <w:sz w:val="18"/>
          <w:szCs w:val="18"/>
        </w:rPr>
        <w:t>PERSONAS CON DISCAPACIDAD. LA FIGURA DE "ESTADO DE INTERDICCIÓN" NO ES ARMONIZABLE CON LA CONVENCIÓN SOBRE LOS DERECHOS DE LAS PERSONAS CON DISCAPACIDAD</w:t>
      </w:r>
      <w:r w:rsidRPr="00951B01">
        <w:rPr>
          <w:rFonts w:cstheme="minorHAnsi"/>
          <w:sz w:val="18"/>
          <w:szCs w:val="18"/>
        </w:rPr>
        <w:t>”; y “</w:t>
      </w:r>
      <w:r w:rsidRPr="00951B01">
        <w:rPr>
          <w:rFonts w:cstheme="minorHAnsi"/>
          <w:b/>
          <w:bCs/>
          <w:sz w:val="18"/>
          <w:szCs w:val="18"/>
        </w:rPr>
        <w:t>PERSONAS CON DISCAPACIDAD. EL DÉFICIT DE LA CAPACIDAD MENTAL NO DEBE UTILIZARSE COMO JUSTIFICACIÓN PARA NEGAR SU CAPACIDAD JURÍDICA</w:t>
      </w:r>
      <w:r w:rsidRPr="00951B01">
        <w:rPr>
          <w:rFonts w:cstheme="minorHAnsi"/>
          <w:sz w:val="18"/>
          <w:szCs w:val="18"/>
        </w:rPr>
        <w:t>”.</w:t>
      </w:r>
    </w:p>
  </w:footnote>
  <w:footnote w:id="39">
    <w:p w14:paraId="732EA14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11 de septiembre de 2019, por unanimidad de 4 votos.</w:t>
      </w:r>
    </w:p>
  </w:footnote>
  <w:footnote w:id="40">
    <w:p w14:paraId="5EEEDAAA"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13 de marzo de 2019, por unanimidad de 5 votos.</w:t>
      </w:r>
    </w:p>
  </w:footnote>
  <w:footnote w:id="41">
    <w:p w14:paraId="0C47A7EB"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Fallado en sesión de 8 de mayo de 2019, por unanimidad de 5 votos.</w:t>
      </w:r>
    </w:p>
  </w:footnote>
  <w:footnote w:id="42">
    <w:p w14:paraId="34019506"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30 de enero de 2020, resuelta por unanimidad de votos, pendiente de publicación.</w:t>
      </w:r>
    </w:p>
  </w:footnote>
  <w:footnote w:id="43">
    <w:p w14:paraId="3BBED8ED"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31 de agosto de 2016, resuelta por unanimidad de votos. Del asunto derivó la tesis de rubro: “</w:t>
      </w:r>
      <w:r w:rsidRPr="00951B01">
        <w:rPr>
          <w:rFonts w:cstheme="minorHAnsi"/>
          <w:b/>
          <w:bCs/>
          <w:sz w:val="18"/>
          <w:szCs w:val="18"/>
        </w:rPr>
        <w:t>PERSONAS CON DISCAPACIDAD. LOS JUZGADORES FEDERALES DEBEN RECONOCER SU CAPACIDAD Y PERSONALIDAD JURÍDICA</w:t>
      </w:r>
      <w:r w:rsidRPr="00951B01">
        <w:rPr>
          <w:rFonts w:cstheme="minorHAnsi"/>
          <w:sz w:val="18"/>
          <w:szCs w:val="18"/>
        </w:rPr>
        <w:t>”.</w:t>
      </w:r>
    </w:p>
  </w:footnote>
  <w:footnote w:id="44">
    <w:p w14:paraId="2394DC75"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9 de mayo de 2018, resuelta por unanimidad de votos. Del asunto derivaron las tesis de rubro: “</w:t>
      </w:r>
      <w:hyperlink r:id="rId9" w:tgtFrame="_self" w:history="1">
        <w:r w:rsidRPr="00951B01">
          <w:rPr>
            <w:rFonts w:cstheme="minorHAnsi"/>
            <w:b/>
            <w:bCs/>
            <w:sz w:val="18"/>
            <w:szCs w:val="18"/>
          </w:rPr>
          <w:t>DERECHO HUMANO DE ACCESO A LA JUSTICIA EN CONDICIONES DE IGUALDAD DE LAS PERSONAS CON DISCAPACIDAD. OBLIGACIONES QUE TIENEN LAS AUTORIDADES JURISDICCIONALES CUANDO UNA PERSONA ALEGA TENER UNA DISCAPACIDAD Y SOLICITA ALGÚN AJUSTE AL PROCEDIMIENTO</w:t>
        </w:r>
        <w:r w:rsidRPr="00951B01">
          <w:rPr>
            <w:rFonts w:cstheme="minorHAnsi"/>
            <w:sz w:val="18"/>
            <w:szCs w:val="18"/>
          </w:rPr>
          <w:t>”</w:t>
        </w:r>
      </w:hyperlink>
      <w:r w:rsidRPr="00951B01">
        <w:rPr>
          <w:rFonts w:cstheme="minorHAnsi"/>
          <w:sz w:val="18"/>
          <w:szCs w:val="18"/>
        </w:rPr>
        <w:t xml:space="preserve"> y “</w:t>
      </w:r>
      <w:hyperlink r:id="rId10" w:tgtFrame="_self" w:history="1">
        <w:r w:rsidRPr="00951B01">
          <w:rPr>
            <w:rFonts w:cstheme="minorHAnsi"/>
            <w:b/>
            <w:bCs/>
            <w:sz w:val="18"/>
            <w:szCs w:val="18"/>
          </w:rPr>
          <w:t>DERECHO HUMANO DE ACCESO A LA JUSTICIA EN CONDICIONES DE IGUALDAD DE LAS PERSONAS CON DISCAPACIDAD. SUPUESTOS EN LOS QUE ESTE DERECHO OBLIGA A LOS JUECES A EJERCER DE OFICIO SUS FACULTADES EN MATERIA PROBATORIA</w:t>
        </w:r>
        <w:r w:rsidRPr="00951B01">
          <w:rPr>
            <w:rFonts w:cstheme="minorHAnsi"/>
            <w:sz w:val="18"/>
            <w:szCs w:val="18"/>
          </w:rPr>
          <w:t>”.</w:t>
        </w:r>
      </w:hyperlink>
    </w:p>
  </w:footnote>
  <w:footnote w:id="45">
    <w:p w14:paraId="20DA3E9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28 de noviembre de 2018, resuelta por mayoría de 3 votos.</w:t>
      </w:r>
    </w:p>
  </w:footnote>
  <w:footnote w:id="46">
    <w:p w14:paraId="6FA0B2C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13 de marzo de 2019, resuelta por unanimidad de votos. Del asunto derivó la tesis de rubro: “</w:t>
      </w:r>
      <w:hyperlink r:id="rId11" w:tgtFrame="_self" w:history="1">
        <w:r w:rsidRPr="00951B01">
          <w:rPr>
            <w:rFonts w:cstheme="minorHAnsi"/>
            <w:b/>
            <w:bCs/>
            <w:sz w:val="18"/>
            <w:szCs w:val="18"/>
          </w:rPr>
          <w:t>DERECHOS FUNDAMENTALES A LA IGUALDAD Y A LA NO DISCRIMINACIÓN. METODOLOGÍA PARA EL ESTUDIO DE CASOS QUE INVOLUCREN LA POSIBLE EXISTENCIA DE UN TRATAMIENTO NORMATIVO DIFERENCIADO</w:t>
        </w:r>
        <w:r w:rsidRPr="00951B01">
          <w:rPr>
            <w:rFonts w:cstheme="minorHAnsi"/>
            <w:sz w:val="18"/>
            <w:szCs w:val="18"/>
          </w:rPr>
          <w:t>”.</w:t>
        </w:r>
      </w:hyperlink>
    </w:p>
  </w:footnote>
  <w:footnote w:id="47">
    <w:p w14:paraId="02F82AEF"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13 de marzo de 2019, resuelta por unanimidad de votos. Del asunto derivaron las tesis: “</w:t>
      </w:r>
      <w:r w:rsidRPr="00951B01">
        <w:rPr>
          <w:rFonts w:cstheme="minorHAnsi"/>
          <w:b/>
          <w:bCs/>
          <w:sz w:val="18"/>
          <w:szCs w:val="18"/>
        </w:rPr>
        <w:t>PERSONAS CON DISCAPACIDAD. LAS SALVAGUARDIAS PROPORCIONADAS POR EL ESTADO PARA IMPEDIR ABUSOS EN LAS MEDIDAS RELATIVAS AL EJERCICIO DE SU CAPACIDAD JURÍDICA DEBEN SER REVISABLES PARA QUE CUMPLAN EFECTIVAMENTE CON SU FUNCIÓN</w:t>
      </w:r>
      <w:r w:rsidRPr="00951B01">
        <w:rPr>
          <w:rFonts w:cstheme="minorHAnsi"/>
          <w:sz w:val="18"/>
          <w:szCs w:val="18"/>
        </w:rPr>
        <w:t>” y “</w:t>
      </w:r>
      <w:r w:rsidRPr="00951B01">
        <w:rPr>
          <w:rFonts w:cstheme="minorHAnsi"/>
          <w:b/>
          <w:bCs/>
          <w:sz w:val="18"/>
          <w:szCs w:val="18"/>
        </w:rPr>
        <w:t>PERSONAS CON DISCAPACIDAD. EL ESTADO DEBE PRESTAR UN SISTEMA DE APOYOS PARA EL EJERCICIO DE SU CAPACIDAD JURÍDICA CONFORME A LA CONVENCIÓN SOBRE LOS DERECHOS DE LAS PERSONAS CON DISCAPACIDAD</w:t>
      </w:r>
      <w:r w:rsidRPr="00951B01">
        <w:rPr>
          <w:rFonts w:cstheme="minorHAnsi"/>
          <w:sz w:val="18"/>
          <w:szCs w:val="18"/>
        </w:rPr>
        <w:t>”.</w:t>
      </w:r>
    </w:p>
    <w:p w14:paraId="0593B8D1" w14:textId="77777777" w:rsidR="006E317B" w:rsidRPr="00951B01" w:rsidRDefault="006E317B" w:rsidP="006E317B">
      <w:pPr>
        <w:pStyle w:val="FootnoteText"/>
        <w:jc w:val="both"/>
        <w:rPr>
          <w:rFonts w:cstheme="minorHAnsi"/>
          <w:sz w:val="18"/>
          <w:szCs w:val="18"/>
        </w:rPr>
      </w:pPr>
    </w:p>
  </w:footnote>
  <w:footnote w:id="48">
    <w:p w14:paraId="0F25E0EE"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Resuelta por el Pleno de la SCJN, en sesión del 12 de marzo de 2019. </w:t>
      </w:r>
    </w:p>
  </w:footnote>
  <w:footnote w:id="49">
    <w:p w14:paraId="3B32BB01" w14:textId="77777777" w:rsidR="006E317B" w:rsidRPr="00951B01" w:rsidRDefault="006E317B" w:rsidP="006E317B">
      <w:pPr>
        <w:jc w:val="both"/>
        <w:rPr>
          <w:rFonts w:cstheme="minorHAnsi"/>
          <w:b/>
          <w:bCs/>
          <w:color w:val="000000"/>
          <w:sz w:val="18"/>
          <w:szCs w:val="18"/>
        </w:rPr>
      </w:pPr>
      <w:r w:rsidRPr="00951B01">
        <w:rPr>
          <w:rStyle w:val="FootnoteReference"/>
          <w:rFonts w:cstheme="minorHAnsi"/>
          <w:sz w:val="18"/>
          <w:szCs w:val="18"/>
        </w:rPr>
        <w:footnoteRef/>
      </w:r>
      <w:r w:rsidRPr="00951B01">
        <w:rPr>
          <w:rFonts w:cstheme="minorHAnsi"/>
          <w:sz w:val="18"/>
          <w:szCs w:val="18"/>
        </w:rPr>
        <w:t xml:space="preserve"> Resuelto el 2 de abril de 2014, por unanimidad de 5 votos. Del asunto derivó la tesis de rubro: “</w:t>
      </w:r>
      <w:r w:rsidRPr="00951B01">
        <w:rPr>
          <w:rFonts w:cstheme="minorHAnsi"/>
          <w:b/>
          <w:bCs/>
          <w:color w:val="000000"/>
          <w:sz w:val="18"/>
          <w:szCs w:val="18"/>
        </w:rPr>
        <w:t>TORTURA. GRADOS DE VIOLACIÓN DEL DERECHO A LA INTEGRIDAD FÍSICA Y PSÍQUICA DE LAS PERSONAS”.</w:t>
      </w:r>
    </w:p>
  </w:footnote>
  <w:footnote w:id="50">
    <w:p w14:paraId="243CFAEE"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Corte IDH, </w:t>
      </w:r>
      <w:r w:rsidRPr="00951B01">
        <w:rPr>
          <w:rFonts w:cstheme="minorHAnsi"/>
          <w:i/>
          <w:sz w:val="18"/>
          <w:szCs w:val="18"/>
        </w:rPr>
        <w:t>Caso Bueno Alves Vs. Argentina, Fondo, Reparaciones y Costas</w:t>
      </w:r>
      <w:r w:rsidRPr="00951B01">
        <w:rPr>
          <w:rFonts w:cstheme="minorHAnsi"/>
          <w:sz w:val="18"/>
          <w:szCs w:val="18"/>
        </w:rPr>
        <w:t>,  Sentencia de 11 de mayo de 2007. Serie C No. 164.</w:t>
      </w:r>
    </w:p>
  </w:footnote>
  <w:footnote w:id="51">
    <w:p w14:paraId="52734B49"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3 de abril de 2019, resuelta por mayoría de 4 votos.</w:t>
      </w:r>
    </w:p>
  </w:footnote>
  <w:footnote w:id="52">
    <w:p w14:paraId="2C1C0CA8"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10 de abril de 2019, resuelta por unanimidad de votos</w:t>
      </w:r>
    </w:p>
  </w:footnote>
  <w:footnote w:id="53">
    <w:p w14:paraId="4B1E5A67"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18 de abril de 2018, resuelta por unanimidad de votos. Del asunto derivó la tesis de rubro: “</w:t>
      </w:r>
      <w:r w:rsidRPr="00951B01">
        <w:rPr>
          <w:rFonts w:cstheme="minorHAnsi"/>
          <w:b/>
          <w:bCs/>
          <w:sz w:val="18"/>
          <w:szCs w:val="18"/>
        </w:rPr>
        <w:t>VIOLACIÓN. EL ARTÍCULO 274, FRACCIÓN VI, DEL CÓDIGO PENAL DEL ESTADO DE MÉXICO, NO TRANSGREDE EL PRINCIPIO DE EXACTA APLICACIÓN DE LA LEY EN MATERIA PENAL, EN SU VERTIENTE DE TAXATIVIDAD</w:t>
      </w:r>
      <w:r w:rsidRPr="00951B01">
        <w:rPr>
          <w:rFonts w:cstheme="minorHAnsi"/>
          <w:sz w:val="18"/>
          <w:szCs w:val="18"/>
        </w:rPr>
        <w:t>”.</w:t>
      </w:r>
    </w:p>
  </w:footnote>
  <w:footnote w:id="54">
    <w:p w14:paraId="667F054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8 de octubre de 2014, resuelta por unanimidad de votos. Del asunto derivó la tesis aislada de rubro “</w:t>
      </w:r>
      <w:r w:rsidRPr="00951B01">
        <w:rPr>
          <w:rFonts w:cstheme="minorHAnsi"/>
          <w:b/>
          <w:bCs/>
          <w:sz w:val="18"/>
          <w:szCs w:val="18"/>
        </w:rPr>
        <w:t>PERSONAS CON DISCAPACIDAD. SU DERECHO HUMANO A VIVIR DE FORMA INDEPENDIENTE O AUTÓNOMA NO IMPLICA QUE NO PUEDAN RECIBIR APOYO O ASISTENCIA EXTERNA</w:t>
      </w:r>
      <w:r w:rsidRPr="00951B01">
        <w:rPr>
          <w:rFonts w:cstheme="minorHAnsi"/>
          <w:sz w:val="18"/>
          <w:szCs w:val="18"/>
        </w:rPr>
        <w:t>”.</w:t>
      </w:r>
    </w:p>
  </w:footnote>
  <w:footnote w:id="55">
    <w:p w14:paraId="31FB1352"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13 de marzo de 2019, resuelta por unanimidad de votos.</w:t>
      </w:r>
    </w:p>
  </w:footnote>
  <w:footnote w:id="56">
    <w:p w14:paraId="0820FB0C" w14:textId="77777777" w:rsidR="006E317B" w:rsidRPr="00951B01" w:rsidRDefault="006E317B" w:rsidP="006E317B">
      <w:pPr>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w:t>
      </w:r>
      <w:bookmarkStart w:id="3" w:name="_Hlk39262103"/>
      <w:r w:rsidRPr="00951B01">
        <w:rPr>
          <w:rFonts w:cstheme="minorHAnsi"/>
          <w:sz w:val="18"/>
          <w:szCs w:val="18"/>
        </w:rPr>
        <w:t>Sentencia de 13 de marzo de 2019, resuelta por unanimidad de votos.</w:t>
      </w:r>
      <w:bookmarkEnd w:id="3"/>
      <w:r w:rsidRPr="00951B01">
        <w:rPr>
          <w:rFonts w:cstheme="minorHAnsi"/>
          <w:sz w:val="18"/>
          <w:szCs w:val="18"/>
        </w:rPr>
        <w:t xml:space="preserve"> Del asunto derivó la tesis de rubro: “</w:t>
      </w:r>
      <w:r w:rsidRPr="00951B01">
        <w:rPr>
          <w:rFonts w:cstheme="minorHAnsi"/>
          <w:b/>
          <w:bCs/>
          <w:sz w:val="18"/>
          <w:szCs w:val="18"/>
        </w:rPr>
        <w:t>PERSONAS CON DISCAPACIDAD. LA NEGACIÓN DE SU CAPACIDAD JURÍDICA CONSTITUYE UNA BARRERA PARA EJERCER SU DERECHO A UNA VIDA INDEPENDIENTE</w:t>
      </w:r>
      <w:r w:rsidRPr="00951B01">
        <w:rPr>
          <w:rFonts w:cstheme="minorHAnsi"/>
          <w:sz w:val="18"/>
          <w:szCs w:val="18"/>
        </w:rPr>
        <w:t>”; “</w:t>
      </w:r>
      <w:r w:rsidRPr="00951B01">
        <w:rPr>
          <w:rFonts w:cstheme="minorHAnsi"/>
          <w:b/>
          <w:bCs/>
          <w:sz w:val="18"/>
          <w:szCs w:val="18"/>
        </w:rPr>
        <w:t>PERSONAS CON DISCAPACIDAD. LA FIGURA DE "ESTADO DE INTERDICCIÓN" FOMENTA ESTEREOTIPOS QUE IMPIDEN SU PLENA INCLUSIÓN EN LA SOCIEDAD</w:t>
      </w:r>
      <w:r w:rsidRPr="00951B01">
        <w:rPr>
          <w:rFonts w:cstheme="minorHAnsi"/>
          <w:sz w:val="18"/>
          <w:szCs w:val="18"/>
        </w:rPr>
        <w:t>”; y “</w:t>
      </w:r>
      <w:r w:rsidRPr="00951B01">
        <w:rPr>
          <w:rFonts w:cstheme="minorHAnsi"/>
          <w:b/>
          <w:bCs/>
          <w:sz w:val="18"/>
          <w:szCs w:val="18"/>
        </w:rPr>
        <w:t>PERSONAS CON DISCAPACIDAD. EL ESTADO DE INTERDICCIÓN VULNERA SU DERECHO A UNA VIDA INDEPENDIENTE Y A SER INCLUIDAS EN LA COMUNIDAD AL NEGARLES LA CAPACIDAD JURÍDICA</w:t>
      </w:r>
      <w:r w:rsidRPr="00951B01">
        <w:rPr>
          <w:rFonts w:cstheme="minorHAnsi"/>
          <w:sz w:val="18"/>
          <w:szCs w:val="18"/>
        </w:rPr>
        <w:t>”.</w:t>
      </w:r>
    </w:p>
  </w:footnote>
  <w:footnote w:id="57">
    <w:p w14:paraId="744BAF0F"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11 de septiembre de 2019, resuelta por unanimidad de votos.</w:t>
      </w:r>
    </w:p>
  </w:footnote>
  <w:footnote w:id="58">
    <w:p w14:paraId="1687B907"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23 de septiembre de 2015, por mayoría de 3 votos. Del asunto derivó la tesis de rubro: “</w:t>
      </w:r>
      <w:hyperlink r:id="rId12" w:tgtFrame="_self" w:history="1">
        <w:r w:rsidRPr="00951B01">
          <w:rPr>
            <w:rFonts w:cstheme="minorHAnsi"/>
            <w:b/>
            <w:bCs/>
            <w:sz w:val="18"/>
            <w:szCs w:val="18"/>
          </w:rPr>
          <w:t>ADOPCIÓN. PRESUNCIÓN EN FAVOR DEL PRINCIPIO DEL MANTENIMIENTO DE LA FAMILIA BIOLÓGICA</w:t>
        </w:r>
        <w:r w:rsidRPr="00951B01">
          <w:rPr>
            <w:rFonts w:cstheme="minorHAnsi"/>
            <w:sz w:val="18"/>
            <w:szCs w:val="18"/>
          </w:rPr>
          <w:t>”</w:t>
        </w:r>
      </w:hyperlink>
      <w:r w:rsidRPr="00951B01">
        <w:rPr>
          <w:rFonts w:cstheme="minorHAnsi"/>
          <w:sz w:val="18"/>
          <w:szCs w:val="18"/>
        </w:rPr>
        <w:t xml:space="preserve"> y “</w:t>
      </w:r>
      <w:hyperlink r:id="rId13" w:tgtFrame="_self" w:history="1">
        <w:r w:rsidRPr="00951B01">
          <w:rPr>
            <w:rFonts w:cstheme="minorHAnsi"/>
            <w:b/>
            <w:bCs/>
            <w:sz w:val="18"/>
            <w:szCs w:val="18"/>
          </w:rPr>
          <w:t>ADOPCIÓN. CRITERIOS PARA PROBAR SI EXISTE UN DAÑO CONTRA EL MENOR TRATÁNDOSE DE PADRES CON ALGUNA DISCAPACIDAD</w:t>
        </w:r>
        <w:r w:rsidRPr="00951B01">
          <w:rPr>
            <w:rFonts w:cstheme="minorHAnsi"/>
            <w:sz w:val="18"/>
            <w:szCs w:val="18"/>
          </w:rPr>
          <w:t>”.</w:t>
        </w:r>
      </w:hyperlink>
    </w:p>
  </w:footnote>
  <w:footnote w:id="59">
    <w:p w14:paraId="6FD20EA4"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por la Primera Sala en sesión del 25 de octubre de 2017, por mayoría de 3 votos.</w:t>
      </w:r>
    </w:p>
  </w:footnote>
  <w:footnote w:id="60">
    <w:p w14:paraId="6888A642"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26 de abril de 2017, por unanimidad de 4 votos.</w:t>
      </w:r>
    </w:p>
  </w:footnote>
  <w:footnote w:id="61">
    <w:p w14:paraId="5D5F1568"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13 de marzo de 2019, por unanimidad de 5 votos.</w:t>
      </w:r>
    </w:p>
  </w:footnote>
  <w:footnote w:id="62">
    <w:p w14:paraId="23C5120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w:t>
      </w:r>
      <w:r w:rsidRPr="00951B01">
        <w:rPr>
          <w:rFonts w:eastAsia="Montserrat" w:cstheme="minorHAnsi"/>
          <w:color w:val="000000"/>
          <w:sz w:val="18"/>
          <w:szCs w:val="18"/>
        </w:rPr>
        <w:t>10 de febrero de 2015, resuelta por mayoría de votos.</w:t>
      </w:r>
    </w:p>
  </w:footnote>
  <w:footnote w:id="63">
    <w:p w14:paraId="5A5212FA" w14:textId="77777777" w:rsidR="006E317B" w:rsidRPr="00951B01" w:rsidRDefault="006E317B" w:rsidP="006E317B">
      <w:pPr>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15 de mayo de 2015, resuelta por unanimidad de votos. Del asunto derivaron las tesis de rubros: “</w:t>
      </w:r>
      <w:r w:rsidRPr="00951B01">
        <w:rPr>
          <w:rFonts w:cstheme="minorHAnsi"/>
          <w:b/>
          <w:bCs/>
          <w:sz w:val="18"/>
          <w:szCs w:val="18"/>
        </w:rPr>
        <w:t>BULLYING ESCOLAR. CONSTITUYE DE LA MAYOR RELEVANCIA SOCIAL EL CUMPLIMIENTO DE LOS DEBERES DE DILIGENCIA DE LOS CENTROS ESCOLARES</w:t>
      </w:r>
      <w:r w:rsidRPr="00951B01">
        <w:rPr>
          <w:rFonts w:cstheme="minorHAnsi"/>
          <w:sz w:val="18"/>
          <w:szCs w:val="18"/>
        </w:rPr>
        <w:t>” “</w:t>
      </w:r>
      <w:r w:rsidRPr="00951B01">
        <w:rPr>
          <w:rFonts w:cstheme="minorHAnsi"/>
          <w:b/>
          <w:bCs/>
          <w:sz w:val="18"/>
          <w:szCs w:val="18"/>
        </w:rPr>
        <w:t>DEBERES DE LOS CENTROS ESCOLARES FRENTE AL BULLYING ESCOLAR</w:t>
      </w:r>
      <w:r w:rsidRPr="00951B01">
        <w:rPr>
          <w:rFonts w:cstheme="minorHAnsi"/>
          <w:sz w:val="18"/>
          <w:szCs w:val="18"/>
        </w:rPr>
        <w:t>” y “</w:t>
      </w:r>
      <w:r w:rsidRPr="00951B01">
        <w:rPr>
          <w:rFonts w:cstheme="minorHAnsi"/>
          <w:b/>
          <w:bCs/>
          <w:sz w:val="18"/>
          <w:szCs w:val="18"/>
        </w:rPr>
        <w:t>BULLYING ESCOLAR. LOS CENTROS ESCOLARES TIENEN LA CARGA DE LA DEBIDA DILIGENCIA</w:t>
      </w:r>
      <w:r w:rsidRPr="00951B01">
        <w:rPr>
          <w:rFonts w:cstheme="minorHAnsi"/>
          <w:sz w:val="18"/>
          <w:szCs w:val="18"/>
        </w:rPr>
        <w:t>”</w:t>
      </w:r>
    </w:p>
  </w:footnote>
  <w:footnote w:id="64">
    <w:p w14:paraId="19AED8A4"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La Primera Sala definió el </w:t>
      </w:r>
      <w:r w:rsidRPr="00951B01">
        <w:rPr>
          <w:rFonts w:cstheme="minorHAnsi"/>
          <w:i/>
          <w:iCs/>
          <w:sz w:val="18"/>
          <w:szCs w:val="18"/>
        </w:rPr>
        <w:t>bullying</w:t>
      </w:r>
      <w:r w:rsidRPr="00951B01">
        <w:rPr>
          <w:rFonts w:cstheme="minorHAnsi"/>
          <w:sz w:val="18"/>
          <w:szCs w:val="18"/>
        </w:rPr>
        <w:t xml:space="preserve"> escolar como todo acto u omisión que de manera reiterada agreda física, psicoemocional, patrimonial o sexualmente a una niña, niño, o adolescente; realizado bajo el cuidado de las instituciones escolares, sean públicas o privadas.</w:t>
      </w:r>
    </w:p>
  </w:footnote>
  <w:footnote w:id="65">
    <w:p w14:paraId="63B9BA8E" w14:textId="77777777" w:rsidR="006E317B" w:rsidRPr="00951B01" w:rsidRDefault="006E317B" w:rsidP="006E317B">
      <w:pPr>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3 de octubre de 2018, resuelta por unanimidad de votos. Del asunto derivaron las tesis de rubros: “</w:t>
      </w:r>
      <w:r w:rsidRPr="00951B01">
        <w:rPr>
          <w:rFonts w:cstheme="minorHAnsi"/>
          <w:b/>
          <w:bCs/>
          <w:sz w:val="18"/>
          <w:szCs w:val="18"/>
        </w:rPr>
        <w:t>EDUCACIÓN INCLUSIVA. ESTE DERECHO HUMANO PROHÍBE AL ESTADO SEGREGAR A LOS ALUMNOS CON DISCAPACIDAD EN EL SISTEMA EDUCATIVO</w:t>
      </w:r>
      <w:r w:rsidRPr="00951B01">
        <w:rPr>
          <w:rFonts w:cstheme="minorHAnsi"/>
          <w:sz w:val="18"/>
          <w:szCs w:val="18"/>
        </w:rPr>
        <w:t>” y “</w:t>
      </w:r>
      <w:r w:rsidRPr="00951B01">
        <w:rPr>
          <w:rFonts w:cstheme="minorHAnsi"/>
          <w:b/>
          <w:bCs/>
          <w:sz w:val="18"/>
          <w:szCs w:val="18"/>
        </w:rPr>
        <w:t>EDUCACIÓN. EL ARTÍCULO 33, FRACCIÓN IV BIS, DE LA LEY GENERAL RELATIVA, AL FORTALECER LA "EDUCACIÓN ESPECIAL", VULNERA EL DERECHO HUMANO A LA EDUCACIÓN INCLUSIVA</w:t>
      </w:r>
      <w:r w:rsidRPr="00951B01">
        <w:rPr>
          <w:rFonts w:cstheme="minorHAnsi"/>
          <w:sz w:val="18"/>
          <w:szCs w:val="18"/>
        </w:rPr>
        <w:t>”.</w:t>
      </w:r>
    </w:p>
  </w:footnote>
  <w:footnote w:id="66">
    <w:p w14:paraId="6736D584"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w:t>
      </w:r>
      <w:r w:rsidRPr="00951B01">
        <w:rPr>
          <w:rFonts w:eastAsia="Montserrat" w:cstheme="minorHAnsi"/>
          <w:color w:val="000000"/>
          <w:sz w:val="18"/>
          <w:szCs w:val="18"/>
        </w:rPr>
        <w:t>14 de noviembre de 2018, resuelta por mayoría de 4 votos.</w:t>
      </w:r>
    </w:p>
  </w:footnote>
  <w:footnote w:id="67">
    <w:p w14:paraId="3DAA136D"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w:t>
      </w:r>
      <w:r w:rsidRPr="00951B01">
        <w:rPr>
          <w:rFonts w:eastAsia="Montserrat" w:cstheme="minorHAnsi"/>
          <w:color w:val="000000"/>
          <w:sz w:val="18"/>
          <w:szCs w:val="18"/>
        </w:rPr>
        <w:t xml:space="preserve">23 de octubre de 2019, resuelta por </w:t>
      </w:r>
      <w:r w:rsidRPr="00951B01">
        <w:rPr>
          <w:rFonts w:cstheme="minorHAnsi"/>
          <w:sz w:val="18"/>
          <w:szCs w:val="18"/>
        </w:rPr>
        <w:t>unanimidad de votos.</w:t>
      </w:r>
    </w:p>
  </w:footnote>
  <w:footnote w:id="68">
    <w:p w14:paraId="40B81AB5"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Sentencia de 12 de junio de 2019, resuelta por unanimidad de votos.</w:t>
      </w:r>
    </w:p>
  </w:footnote>
  <w:footnote w:id="69">
    <w:p w14:paraId="71E570F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Resuelta por el Pleno de la SCJN, en sesión del 18 de febrero de 2016. Del asunto derivó la tesis de rubro: “</w:t>
      </w:r>
      <w:r w:rsidRPr="00951B01">
        <w:rPr>
          <w:rFonts w:cstheme="minorHAnsi"/>
          <w:b/>
          <w:bCs/>
          <w:sz w:val="18"/>
          <w:szCs w:val="18"/>
        </w:rPr>
        <w:t>ESPECTRO AUTISTA. EL ARTÍCULO 3, FRACCIÓN IX, DE LA LEY GENERAL PARA LA ATENCIÓN Y PROTECCIÓN DE PERSONAS CON ESA CONDICIÓN, AL ESTABLECER QUE LA HABILITACIÓN TERAPÉUTICA ES UN PROCESO DE DURACIÓN LIMITADA, NO VIOLA EL DERECHO A LA SALUD</w:t>
      </w:r>
      <w:r w:rsidRPr="00951B01">
        <w:rPr>
          <w:rFonts w:cstheme="minorHAnsi"/>
          <w:sz w:val="18"/>
          <w:szCs w:val="18"/>
        </w:rPr>
        <w:t>”.</w:t>
      </w:r>
    </w:p>
  </w:footnote>
  <w:footnote w:id="70">
    <w:p w14:paraId="0A2C6E95"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Resuelta por el Pleno de la SCJN, en sesión del 15 de mayo de 2017. </w:t>
      </w:r>
    </w:p>
  </w:footnote>
  <w:footnote w:id="71">
    <w:p w14:paraId="659B077E" w14:textId="77777777" w:rsidR="006E317B" w:rsidRPr="00951B01" w:rsidRDefault="006E317B" w:rsidP="006E317B">
      <w:pPr>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por la Segunda Sala de la SCJN, en sesión del 15 de mayo de 2019. Tesis que derivaron: “</w:t>
      </w:r>
      <w:r w:rsidRPr="00951B01">
        <w:rPr>
          <w:rFonts w:cstheme="minorHAnsi"/>
          <w:b/>
          <w:bCs/>
          <w:sz w:val="18"/>
          <w:szCs w:val="18"/>
        </w:rPr>
        <w:t>PERSONAS CON DEFICIENCIAS MENTALES. TIENEN UN MARCO JURÍDICO PARTICULAR DE PROTECCIÓN EN MATERIA DE SALUD</w:t>
      </w:r>
      <w:r w:rsidRPr="00951B01">
        <w:rPr>
          <w:rFonts w:cstheme="minorHAnsi"/>
          <w:sz w:val="18"/>
          <w:szCs w:val="18"/>
        </w:rPr>
        <w:t>”; “</w:t>
      </w:r>
      <w:r w:rsidRPr="00951B01">
        <w:rPr>
          <w:rFonts w:cstheme="minorHAnsi"/>
          <w:b/>
          <w:bCs/>
          <w:sz w:val="18"/>
          <w:szCs w:val="18"/>
        </w:rPr>
        <w:t>DERECHO A LA SALUD MENTAL. DEBE PROTEGERSE DE MANERA INTEGRAL Y ELLO INCLUYE, CUANDO MENOS, EL SUMINISTRO DE MEDICAMENTOS BÁSICOS PARA SU TRATAMIENTO</w:t>
      </w:r>
      <w:r w:rsidRPr="00951B01">
        <w:rPr>
          <w:rFonts w:cstheme="minorHAnsi"/>
          <w:sz w:val="18"/>
          <w:szCs w:val="18"/>
        </w:rPr>
        <w:t>”; y “</w:t>
      </w:r>
      <w:r w:rsidRPr="00951B01">
        <w:rPr>
          <w:rFonts w:cstheme="minorHAnsi"/>
          <w:b/>
          <w:bCs/>
          <w:sz w:val="18"/>
          <w:szCs w:val="18"/>
        </w:rPr>
        <w:t>DERECHO A LA SALUD. EN MATERIA DE SALUD MENTAL, EL PRINCIPIO DE PROGRESIVIDAD EN EL SUMINISTRO DE MEDICAMENTOS DEBE GARANTIZARSE SIN DISCRIMINACIÓN</w:t>
      </w:r>
      <w:r w:rsidRPr="00951B01">
        <w:rPr>
          <w:rFonts w:cstheme="minorHAnsi"/>
          <w:sz w:val="18"/>
          <w:szCs w:val="18"/>
        </w:rPr>
        <w:t>”.</w:t>
      </w:r>
    </w:p>
  </w:footnote>
  <w:footnote w:id="72">
    <w:p w14:paraId="077B63EA" w14:textId="77777777" w:rsidR="006E317B" w:rsidRPr="00951B01" w:rsidRDefault="006E317B" w:rsidP="006E317B">
      <w:pPr>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por la Segunda Sala en sesión del 14 de agosto de 2019, por unanimidad de 5 votos. </w:t>
      </w:r>
    </w:p>
    <w:p w14:paraId="23B4B425" w14:textId="77777777" w:rsidR="006E317B" w:rsidRPr="00951B01" w:rsidRDefault="006E317B" w:rsidP="006E317B">
      <w:pPr>
        <w:pStyle w:val="FootnoteText"/>
        <w:jc w:val="both"/>
        <w:rPr>
          <w:rFonts w:cstheme="minorHAnsi"/>
          <w:sz w:val="18"/>
          <w:szCs w:val="18"/>
        </w:rPr>
      </w:pPr>
    </w:p>
  </w:footnote>
  <w:footnote w:id="73">
    <w:p w14:paraId="666FA264"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por la Segunda Sala en sesión del 4 de febrero de 2015, por mayoría de tres votos. </w:t>
      </w:r>
    </w:p>
  </w:footnote>
  <w:footnote w:id="74">
    <w:p w14:paraId="63B5C3F2"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por la Segunda Sala en sesión del 20 de junio de 2018, por unanimidad de cinco votos. No se encontraron tesis. </w:t>
      </w:r>
    </w:p>
  </w:footnote>
  <w:footnote w:id="75">
    <w:p w14:paraId="4F2B1126"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Se puede consultar en el sitio </w:t>
      </w:r>
      <w:hyperlink r:id="rId14" w:history="1">
        <w:r w:rsidRPr="00951B01">
          <w:rPr>
            <w:rStyle w:val="Hyperlink"/>
            <w:rFonts w:cstheme="minorHAnsi"/>
            <w:sz w:val="18"/>
            <w:szCs w:val="18"/>
          </w:rPr>
          <w:t>https://www.scjn.gob.mx/conoce-la-corte/marconormativo/public/api/download?fileName=AA_DEL_19-09-2016_DEL_PRESIDENTE.pdf</w:t>
        </w:r>
      </w:hyperlink>
    </w:p>
  </w:footnote>
  <w:footnote w:id="76">
    <w:p w14:paraId="423DD0C5"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Comunicado de Prensa de 22 de octubre de 2019, disponible en </w:t>
      </w:r>
      <w:hyperlink r:id="rId15" w:history="1">
        <w:r w:rsidRPr="00951B01">
          <w:rPr>
            <w:rStyle w:val="Hyperlink"/>
            <w:rFonts w:cstheme="minorHAnsi"/>
            <w:sz w:val="18"/>
            <w:szCs w:val="18"/>
          </w:rPr>
          <w:t>https://www.internet2.scjn.gob.mx/red2/comunicados/noticia.asp?id=5985</w:t>
        </w:r>
      </w:hyperlink>
    </w:p>
  </w:footnote>
  <w:footnote w:id="77">
    <w:p w14:paraId="587EF9F8" w14:textId="77777777" w:rsidR="006E317B" w:rsidRPr="00951B01" w:rsidRDefault="006E317B" w:rsidP="006E317B">
      <w:pPr>
        <w:pStyle w:val="FootnoteText"/>
        <w:jc w:val="both"/>
        <w:rPr>
          <w:rFonts w:cstheme="minorHAnsi"/>
          <w:sz w:val="18"/>
          <w:szCs w:val="18"/>
          <w:lang w:val="es-ES"/>
        </w:rPr>
      </w:pPr>
      <w:r w:rsidRPr="00951B01">
        <w:rPr>
          <w:rStyle w:val="FootnoteReference"/>
          <w:rFonts w:cstheme="minorHAnsi"/>
          <w:sz w:val="18"/>
          <w:szCs w:val="18"/>
        </w:rPr>
        <w:footnoteRef/>
      </w:r>
      <w:r w:rsidRPr="00951B01">
        <w:rPr>
          <w:rFonts w:cstheme="minorHAnsi"/>
          <w:sz w:val="18"/>
          <w:szCs w:val="18"/>
        </w:rPr>
        <w:t xml:space="preserve"> Resuelto el </w:t>
      </w:r>
      <w:r w:rsidRPr="00951B01">
        <w:rPr>
          <w:rFonts w:cstheme="minorHAnsi"/>
          <w:sz w:val="18"/>
          <w:szCs w:val="18"/>
          <w:lang w:val="es-ES"/>
        </w:rPr>
        <w:t>28 de septiembre de 2016, por unanimidad de 4 votos. Del asunto derivaron las tesis de rubro: “</w:t>
      </w:r>
      <w:r w:rsidRPr="00951B01">
        <w:rPr>
          <w:rFonts w:cstheme="minorHAnsi"/>
          <w:b/>
          <w:bCs/>
          <w:sz w:val="18"/>
          <w:szCs w:val="18"/>
          <w:lang w:val="es-ES"/>
        </w:rPr>
        <w:t>INSTITUTO DE SEGURIDAD SOCIAL PARA LAS FUERZAS ARMADAS MEXICANAS. INTERPRETACIÓN CONFORME DEL ARTÍCULO </w:t>
      </w:r>
      <w:hyperlink r:id="rId16" w:history="1">
        <w:r w:rsidRPr="00951B01">
          <w:rPr>
            <w:rFonts w:cstheme="minorHAnsi"/>
            <w:b/>
            <w:bCs/>
            <w:sz w:val="18"/>
            <w:szCs w:val="18"/>
            <w:lang w:val="es-ES"/>
          </w:rPr>
          <w:t>38, FRACCIÓN I, SEGUNDO PÁRRAFO</w:t>
        </w:r>
      </w:hyperlink>
      <w:r w:rsidRPr="00951B01">
        <w:rPr>
          <w:rFonts w:cstheme="minorHAnsi"/>
          <w:b/>
          <w:bCs/>
          <w:sz w:val="18"/>
          <w:szCs w:val="18"/>
          <w:lang w:val="es-ES"/>
        </w:rPr>
        <w:t>, DE LA LEY RELATIVA, EN SU APLICACIÓN RESPECTO DE PERSONAS CON DISCAPACIDAD</w:t>
      </w:r>
      <w:r w:rsidRPr="00951B01">
        <w:rPr>
          <w:rFonts w:cstheme="minorHAnsi"/>
          <w:sz w:val="18"/>
          <w:szCs w:val="18"/>
          <w:lang w:val="es-ES"/>
        </w:rPr>
        <w:t>” e “</w:t>
      </w:r>
      <w:r w:rsidRPr="00951B01">
        <w:rPr>
          <w:rFonts w:cstheme="minorHAnsi"/>
          <w:b/>
          <w:bCs/>
          <w:sz w:val="18"/>
          <w:szCs w:val="18"/>
          <w:lang w:val="es-ES"/>
        </w:rPr>
        <w:t>INSTITUTO DE SEGURIDAD SOCIAL PARA LAS FUERZAS ARMADAS MEXICANAS. EL ARTÍCULO 38, FRACCIÓN I, SEGUNDO PÁRRAFO, DE LA LEY RELATIVA, NO VULNERA EL DERECHO HUMANO A LA SEGURIDAD SOCIAL</w:t>
      </w:r>
      <w:r w:rsidRPr="00951B01">
        <w:rPr>
          <w:rFonts w:cstheme="minorHAnsi"/>
          <w:sz w:val="18"/>
          <w:szCs w:val="18"/>
          <w:lang w:val="es-ES"/>
        </w:rPr>
        <w:t>”.</w:t>
      </w:r>
    </w:p>
  </w:footnote>
  <w:footnote w:id="78">
    <w:p w14:paraId="1A488839"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26 de abril de 2019, por unanimidad de 5 votos.</w:t>
      </w:r>
    </w:p>
  </w:footnote>
  <w:footnote w:id="79">
    <w:p w14:paraId="6B9EA01C" w14:textId="77777777" w:rsidR="006E317B" w:rsidRPr="00951B01" w:rsidRDefault="006E317B" w:rsidP="006E317B">
      <w:pPr>
        <w:pStyle w:val="FootnoteText"/>
        <w:jc w:val="both"/>
        <w:rPr>
          <w:rFonts w:cstheme="minorHAnsi"/>
          <w:sz w:val="18"/>
          <w:szCs w:val="18"/>
        </w:rPr>
      </w:pPr>
      <w:r w:rsidRPr="00951B01">
        <w:rPr>
          <w:rStyle w:val="FootnoteReference"/>
          <w:rFonts w:cstheme="minorHAnsi"/>
          <w:sz w:val="18"/>
          <w:szCs w:val="18"/>
        </w:rPr>
        <w:footnoteRef/>
      </w:r>
      <w:r w:rsidRPr="00951B01">
        <w:rPr>
          <w:rFonts w:cstheme="minorHAnsi"/>
          <w:sz w:val="18"/>
          <w:szCs w:val="18"/>
        </w:rPr>
        <w:t xml:space="preserve"> Resuelto el 11 de septiembre de 2019, por unanimidad de 4 votos.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BA5412"/>
    <w:multiLevelType w:val="multilevel"/>
    <w:tmpl w:val="F7646D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10B0DB3"/>
    <w:multiLevelType w:val="hybridMultilevel"/>
    <w:tmpl w:val="93E8AB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5E4B2F87"/>
    <w:multiLevelType w:val="hybridMultilevel"/>
    <w:tmpl w:val="D06C3888"/>
    <w:lvl w:ilvl="0" w:tplc="080A0005">
      <w:start w:val="1"/>
      <w:numFmt w:val="bullet"/>
      <w:lvlText w:val=""/>
      <w:lvlJc w:val="left"/>
      <w:pPr>
        <w:tabs>
          <w:tab w:val="num" w:pos="720"/>
        </w:tabs>
        <w:ind w:left="720" w:hanging="360"/>
      </w:pPr>
      <w:rPr>
        <w:rFonts w:ascii="Wingdings" w:hAnsi="Wingdings" w:hint="default"/>
      </w:rPr>
    </w:lvl>
    <w:lvl w:ilvl="1" w:tplc="B5EC956E" w:tentative="1">
      <w:start w:val="1"/>
      <w:numFmt w:val="bullet"/>
      <w:lvlText w:val=""/>
      <w:lvlJc w:val="left"/>
      <w:pPr>
        <w:tabs>
          <w:tab w:val="num" w:pos="1440"/>
        </w:tabs>
        <w:ind w:left="1440" w:hanging="360"/>
      </w:pPr>
      <w:rPr>
        <w:rFonts w:ascii="Wingdings 2" w:hAnsi="Wingdings 2" w:hint="default"/>
      </w:rPr>
    </w:lvl>
    <w:lvl w:ilvl="2" w:tplc="46602C88" w:tentative="1">
      <w:start w:val="1"/>
      <w:numFmt w:val="bullet"/>
      <w:lvlText w:val=""/>
      <w:lvlJc w:val="left"/>
      <w:pPr>
        <w:tabs>
          <w:tab w:val="num" w:pos="2160"/>
        </w:tabs>
        <w:ind w:left="2160" w:hanging="360"/>
      </w:pPr>
      <w:rPr>
        <w:rFonts w:ascii="Wingdings 2" w:hAnsi="Wingdings 2" w:hint="default"/>
      </w:rPr>
    </w:lvl>
    <w:lvl w:ilvl="3" w:tplc="C95EB458" w:tentative="1">
      <w:start w:val="1"/>
      <w:numFmt w:val="bullet"/>
      <w:lvlText w:val=""/>
      <w:lvlJc w:val="left"/>
      <w:pPr>
        <w:tabs>
          <w:tab w:val="num" w:pos="2880"/>
        </w:tabs>
        <w:ind w:left="2880" w:hanging="360"/>
      </w:pPr>
      <w:rPr>
        <w:rFonts w:ascii="Wingdings 2" w:hAnsi="Wingdings 2" w:hint="default"/>
      </w:rPr>
    </w:lvl>
    <w:lvl w:ilvl="4" w:tplc="0360C6EC" w:tentative="1">
      <w:start w:val="1"/>
      <w:numFmt w:val="bullet"/>
      <w:lvlText w:val=""/>
      <w:lvlJc w:val="left"/>
      <w:pPr>
        <w:tabs>
          <w:tab w:val="num" w:pos="3600"/>
        </w:tabs>
        <w:ind w:left="3600" w:hanging="360"/>
      </w:pPr>
      <w:rPr>
        <w:rFonts w:ascii="Wingdings 2" w:hAnsi="Wingdings 2" w:hint="default"/>
      </w:rPr>
    </w:lvl>
    <w:lvl w:ilvl="5" w:tplc="D212BD76" w:tentative="1">
      <w:start w:val="1"/>
      <w:numFmt w:val="bullet"/>
      <w:lvlText w:val=""/>
      <w:lvlJc w:val="left"/>
      <w:pPr>
        <w:tabs>
          <w:tab w:val="num" w:pos="4320"/>
        </w:tabs>
        <w:ind w:left="4320" w:hanging="360"/>
      </w:pPr>
      <w:rPr>
        <w:rFonts w:ascii="Wingdings 2" w:hAnsi="Wingdings 2" w:hint="default"/>
      </w:rPr>
    </w:lvl>
    <w:lvl w:ilvl="6" w:tplc="FFBA294A" w:tentative="1">
      <w:start w:val="1"/>
      <w:numFmt w:val="bullet"/>
      <w:lvlText w:val=""/>
      <w:lvlJc w:val="left"/>
      <w:pPr>
        <w:tabs>
          <w:tab w:val="num" w:pos="5040"/>
        </w:tabs>
        <w:ind w:left="5040" w:hanging="360"/>
      </w:pPr>
      <w:rPr>
        <w:rFonts w:ascii="Wingdings 2" w:hAnsi="Wingdings 2" w:hint="default"/>
      </w:rPr>
    </w:lvl>
    <w:lvl w:ilvl="7" w:tplc="60E810D6" w:tentative="1">
      <w:start w:val="1"/>
      <w:numFmt w:val="bullet"/>
      <w:lvlText w:val=""/>
      <w:lvlJc w:val="left"/>
      <w:pPr>
        <w:tabs>
          <w:tab w:val="num" w:pos="5760"/>
        </w:tabs>
        <w:ind w:left="5760" w:hanging="360"/>
      </w:pPr>
      <w:rPr>
        <w:rFonts w:ascii="Wingdings 2" w:hAnsi="Wingdings 2" w:hint="default"/>
      </w:rPr>
    </w:lvl>
    <w:lvl w:ilvl="8" w:tplc="42CE3BBE"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0CF"/>
    <w:rsid w:val="000457A4"/>
    <w:rsid w:val="00097A9C"/>
    <w:rsid w:val="00146640"/>
    <w:rsid w:val="001D7CB7"/>
    <w:rsid w:val="001E6FC0"/>
    <w:rsid w:val="001F2E42"/>
    <w:rsid w:val="001F7F9B"/>
    <w:rsid w:val="0024111A"/>
    <w:rsid w:val="00273925"/>
    <w:rsid w:val="00292DDD"/>
    <w:rsid w:val="00305652"/>
    <w:rsid w:val="003347B6"/>
    <w:rsid w:val="00373365"/>
    <w:rsid w:val="003A5337"/>
    <w:rsid w:val="00480CFC"/>
    <w:rsid w:val="0049168D"/>
    <w:rsid w:val="00492456"/>
    <w:rsid w:val="0057206A"/>
    <w:rsid w:val="005B799A"/>
    <w:rsid w:val="0064752D"/>
    <w:rsid w:val="00672D53"/>
    <w:rsid w:val="006A08B3"/>
    <w:rsid w:val="006C75F6"/>
    <w:rsid w:val="006E317B"/>
    <w:rsid w:val="007213D9"/>
    <w:rsid w:val="0074073C"/>
    <w:rsid w:val="00826200"/>
    <w:rsid w:val="0089358A"/>
    <w:rsid w:val="008B2461"/>
    <w:rsid w:val="009B2DF8"/>
    <w:rsid w:val="009E2320"/>
    <w:rsid w:val="009E7DCF"/>
    <w:rsid w:val="00A55EA2"/>
    <w:rsid w:val="00A82DB9"/>
    <w:rsid w:val="00AC07C3"/>
    <w:rsid w:val="00AE772C"/>
    <w:rsid w:val="00B054A1"/>
    <w:rsid w:val="00C32580"/>
    <w:rsid w:val="00C360CF"/>
    <w:rsid w:val="00C705E0"/>
    <w:rsid w:val="00C73EFE"/>
    <w:rsid w:val="00CA5E9F"/>
    <w:rsid w:val="00D11F1D"/>
    <w:rsid w:val="00D62C68"/>
    <w:rsid w:val="00DB0A6E"/>
    <w:rsid w:val="00DB28BD"/>
    <w:rsid w:val="00E834BF"/>
    <w:rsid w:val="00EE58A2"/>
    <w:rsid w:val="00F71561"/>
    <w:rsid w:val="00FB5B8E"/>
    <w:rsid w:val="00FE138B"/>
    <w:rsid w:val="00FF4C1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F206BB"/>
  <w14:defaultImageDpi w14:val="300"/>
  <w15:docId w15:val="{6376EE45-5AB8-4F6E-92F9-88C57530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Dot pt,No Spacing1,List Paragraph Char Char Char,Indicator Text,Numbered Para 1,Colorful List - Accent 11,Bullet 1,F5 List Paragraph,Bullet Points,viñetas,lp1,List Paragraph2,MAIN CONTENT,Normal numbered,3,Normal Fv,DH1"/>
    <w:basedOn w:val="Normal"/>
    <w:link w:val="ListParagraphChar"/>
    <w:uiPriority w:val="34"/>
    <w:qFormat/>
    <w:rsid w:val="00097A9C"/>
    <w:pPr>
      <w:ind w:left="720"/>
      <w:contextualSpacing/>
    </w:pPr>
  </w:style>
  <w:style w:type="character" w:customStyle="1" w:styleId="ListParagraphChar">
    <w:name w:val="List Paragraph Char"/>
    <w:aliases w:val="List Paragraph1 Char,Dot pt Char,No Spacing1 Char,List Paragraph Char Char Char Char,Indicator Text Char,Numbered Para 1 Char,Colorful List - Accent 11 Char,Bullet 1 Char,F5 List Paragraph Char,Bullet Points Char,viñetas Char,3 Char"/>
    <w:link w:val="ListParagraph"/>
    <w:uiPriority w:val="34"/>
    <w:qFormat/>
    <w:locked/>
    <w:rsid w:val="00097A9C"/>
  </w:style>
  <w:style w:type="paragraph" w:styleId="FootnoteText">
    <w:name w:val="footnote text"/>
    <w:aliases w:val="Footnote Text Char Char Char Char Char,Footnote Text Char Char Char Char,Footnote reference,FA Fu,Footnote Text Char Char Char,Footnote Text Cha,FA Fußnotentext,FA Fu?notentext,Footnote Text Char Char,FA Fuﬂnotentext,Ca,Car,ALTS FOOTNOTE"/>
    <w:basedOn w:val="Normal"/>
    <w:link w:val="FootnoteTextChar"/>
    <w:uiPriority w:val="99"/>
    <w:unhideWhenUsed/>
    <w:qFormat/>
    <w:rsid w:val="00146640"/>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notentext Char,Ca Char"/>
    <w:basedOn w:val="DefaultParagraphFont"/>
    <w:link w:val="FootnoteText"/>
    <w:rsid w:val="00146640"/>
    <w:rPr>
      <w:sz w:val="20"/>
      <w:szCs w:val="20"/>
    </w:rPr>
  </w:style>
  <w:style w:type="character" w:styleId="FootnoteReference">
    <w:name w:val="footnote reference"/>
    <w:aliases w:val="Footnotes refss,Texto de nota al pie,Ref. de nota al pie 2,Appel note de bas de page,referencia nota al pie,BVI fnr,Footnote number,f,4_G,16 Point,Superscript 6 Point,Texto nota al pie,Footnote Reference Char3,ftref,Stinking Styles6,R"/>
    <w:basedOn w:val="DefaultParagraphFont"/>
    <w:uiPriority w:val="99"/>
    <w:unhideWhenUsed/>
    <w:qFormat/>
    <w:rsid w:val="00146640"/>
    <w:rPr>
      <w:vertAlign w:val="superscript"/>
    </w:rPr>
  </w:style>
  <w:style w:type="paragraph" w:customStyle="1" w:styleId="corte4fondo">
    <w:name w:val="corte4 fondo"/>
    <w:basedOn w:val="Normal"/>
    <w:link w:val="corte4fondoCar1"/>
    <w:qFormat/>
    <w:rsid w:val="00146640"/>
    <w:pPr>
      <w:spacing w:line="360" w:lineRule="auto"/>
      <w:ind w:firstLine="709"/>
      <w:jc w:val="both"/>
    </w:pPr>
    <w:rPr>
      <w:rFonts w:ascii="Arial" w:eastAsia="Times New Roman" w:hAnsi="Arial" w:cs="Times New Roman"/>
      <w:sz w:val="30"/>
      <w:szCs w:val="20"/>
      <w:lang w:val="es-MX" w:eastAsia="es-MX"/>
    </w:rPr>
  </w:style>
  <w:style w:type="character" w:customStyle="1" w:styleId="corte4fondoCar1">
    <w:name w:val="corte4 fondo Car1"/>
    <w:basedOn w:val="DefaultParagraphFont"/>
    <w:link w:val="corte4fondo"/>
    <w:rsid w:val="00146640"/>
    <w:rPr>
      <w:rFonts w:ascii="Arial" w:eastAsia="Times New Roman" w:hAnsi="Arial" w:cs="Times New Roman"/>
      <w:sz w:val="30"/>
      <w:szCs w:val="20"/>
      <w:lang w:val="es-MX" w:eastAsia="es-MX"/>
    </w:rPr>
  </w:style>
  <w:style w:type="paragraph" w:customStyle="1" w:styleId="paragraph">
    <w:name w:val="paragraph"/>
    <w:basedOn w:val="Normal"/>
    <w:rsid w:val="00273925"/>
    <w:pPr>
      <w:spacing w:before="100" w:beforeAutospacing="1" w:after="100" w:afterAutospacing="1"/>
    </w:pPr>
    <w:rPr>
      <w:rFonts w:ascii="Times New Roman" w:eastAsia="Times New Roman" w:hAnsi="Times New Roman" w:cs="Times New Roman"/>
      <w:lang w:val="es-MX" w:eastAsia="es-MX"/>
    </w:rPr>
  </w:style>
  <w:style w:type="character" w:customStyle="1" w:styleId="normaltextrun">
    <w:name w:val="normaltextrun"/>
    <w:basedOn w:val="DefaultParagraphFont"/>
    <w:rsid w:val="00273925"/>
  </w:style>
  <w:style w:type="table" w:customStyle="1" w:styleId="Tablaconcuadrcula4-nfasis31">
    <w:name w:val="Tabla con cuadrícula 4 - Énfasis 31"/>
    <w:basedOn w:val="TableNormal"/>
    <w:uiPriority w:val="49"/>
    <w:rsid w:val="003347B6"/>
    <w:rPr>
      <w:rFonts w:eastAsiaTheme="minorHAnsi"/>
      <w:sz w:val="22"/>
      <w:szCs w:val="22"/>
      <w:lang w:val="es-MX"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Footer">
    <w:name w:val="footer"/>
    <w:basedOn w:val="Normal"/>
    <w:link w:val="FooterChar"/>
    <w:uiPriority w:val="99"/>
    <w:unhideWhenUsed/>
    <w:rsid w:val="00EE58A2"/>
    <w:pPr>
      <w:tabs>
        <w:tab w:val="center" w:pos="4252"/>
        <w:tab w:val="right" w:pos="8504"/>
      </w:tabs>
    </w:pPr>
  </w:style>
  <w:style w:type="character" w:customStyle="1" w:styleId="FooterChar">
    <w:name w:val="Footer Char"/>
    <w:basedOn w:val="DefaultParagraphFont"/>
    <w:link w:val="Footer"/>
    <w:uiPriority w:val="99"/>
    <w:rsid w:val="00EE58A2"/>
  </w:style>
  <w:style w:type="character" w:styleId="PageNumber">
    <w:name w:val="page number"/>
    <w:basedOn w:val="DefaultParagraphFont"/>
    <w:uiPriority w:val="99"/>
    <w:semiHidden/>
    <w:unhideWhenUsed/>
    <w:rsid w:val="00EE58A2"/>
  </w:style>
  <w:style w:type="table" w:styleId="GridTable2-Accent6">
    <w:name w:val="Grid Table 2 Accent 6"/>
    <w:basedOn w:val="TableNormal"/>
    <w:uiPriority w:val="47"/>
    <w:rsid w:val="00C705E0"/>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Hyperlink">
    <w:name w:val="Hyperlink"/>
    <w:basedOn w:val="DefaultParagraphFont"/>
    <w:uiPriority w:val="99"/>
    <w:unhideWhenUsed/>
    <w:rsid w:val="006E31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56382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jf.scjn.pjf.gob.mx/SJFSist/Paginas/DetalleGeneralV2.aspx?ID=2015139&amp;Clase=DetalleTesisBL&amp;Semanario=0" TargetMode="External"/><Relationship Id="rId13" Type="http://schemas.openxmlformats.org/officeDocument/2006/relationships/hyperlink" Target="http://sjf.scjn.pjf.gob.mx/SJFSist/Paginas/DetalleGeneralV2.aspx?ID=2010724&amp;Clase=DetalleTesisBL&amp;Semanario=0" TargetMode="External"/><Relationship Id="rId3" Type="http://schemas.openxmlformats.org/officeDocument/2006/relationships/hyperlink" Target="http://sjf.scjn.pjf.gob.mx/SJFSist/Paginas/DetalleGeneralV2.aspx?ID=2010724&amp;Clase=DetalleTesisBL&amp;Semanario=0" TargetMode="External"/><Relationship Id="rId7" Type="http://schemas.openxmlformats.org/officeDocument/2006/relationships/hyperlink" Target="http://sjf.scjn.pjf.gob.mx/SJFSist/Paginas/DetalleGeneralV2.aspx?ID=2018615&amp;Clase=DetalleTesisBL&amp;Semanario=0" TargetMode="External"/><Relationship Id="rId12" Type="http://schemas.openxmlformats.org/officeDocument/2006/relationships/hyperlink" Target="http://sjf.scjn.pjf.gob.mx/SJFSist/Paginas/DetalleGeneralV2.aspx?ID=2010729&amp;Clase=DetalleTesisBL&amp;Semanario=0" TargetMode="External"/><Relationship Id="rId2" Type="http://schemas.openxmlformats.org/officeDocument/2006/relationships/hyperlink" Target="http://sjf.scjn.pjf.gob.mx/SJFSist/Paginas/DetalleGeneralV2.aspx?ID=2002517&amp;Clase=DetalleTesisBL&amp;Semanario=0" TargetMode="External"/><Relationship Id="rId16" Type="http://schemas.openxmlformats.org/officeDocument/2006/relationships/hyperlink" Target="javascript:AbrirModal(1)" TargetMode="External"/><Relationship Id="rId1" Type="http://schemas.openxmlformats.org/officeDocument/2006/relationships/hyperlink" Target="http://www.dgis.salud.gob.mx/contenidos/basesdedatos/BD_Cubos_gobmx.html" TargetMode="External"/><Relationship Id="rId6" Type="http://schemas.openxmlformats.org/officeDocument/2006/relationships/hyperlink" Target="http://sjf.scjn.pjf.gob.mx/SJFSist/Paginas/DetalleGeneralV2.aspx?ID=2018746&amp;Clase=DetalleTesisBL&amp;Semanario=0" TargetMode="External"/><Relationship Id="rId11" Type="http://schemas.openxmlformats.org/officeDocument/2006/relationships/hyperlink" Target="http://sjf.scjn.pjf.gob.mx/SJFSist/Paginas/DetalleGeneralV2.aspx?ID=2017423&amp;Clase=DetalleTesisBL&amp;Semanario=0" TargetMode="External"/><Relationship Id="rId5" Type="http://schemas.openxmlformats.org/officeDocument/2006/relationships/hyperlink" Target="http://sjf.scjn.pjf.gob.mx/SJFSist/Paginas/DetalleGeneralV2.aspx?ID=2019272&amp;Clase=DetalleTesisBL&amp;Semanario=0" TargetMode="External"/><Relationship Id="rId15" Type="http://schemas.openxmlformats.org/officeDocument/2006/relationships/hyperlink" Target="https://www.internet2.scjn.gob.mx/red2/comunicados/noticia.asp?id=5985" TargetMode="External"/><Relationship Id="rId10" Type="http://schemas.openxmlformats.org/officeDocument/2006/relationships/hyperlink" Target="http://sjf.scjn.pjf.gob.mx/SJFSist/Paginas/DetalleGeneralV2.aspx?ID=2018632&amp;Clase=DetalleTesisBL&amp;Semanario=0" TargetMode="External"/><Relationship Id="rId4" Type="http://schemas.openxmlformats.org/officeDocument/2006/relationships/hyperlink" Target="javascript:AbrirModal(2)" TargetMode="External"/><Relationship Id="rId9" Type="http://schemas.openxmlformats.org/officeDocument/2006/relationships/hyperlink" Target="http://sjf.scjn.pjf.gob.mx/SJFSist/Paginas/DetalleGeneralV2.aspx?ID=2018630&amp;Clase=DetalleTesisBL&amp;Semanario=0" TargetMode="External"/><Relationship Id="rId14" Type="http://schemas.openxmlformats.org/officeDocument/2006/relationships/hyperlink" Target="https://www.scjn.gob.mx/conoce-la-corte/marconormativo/public/api/download?fileName=AA_DEL_19-09-2016_DEL_PRESIDENTE.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Libro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Libro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Libro1"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Lesiones</a:t>
            </a:r>
            <a:r>
              <a:rPr lang="en-US" baseline="0"/>
              <a:t> por tipo de violencia contra niñas, niños y adolescentes con discapacidad, 2019</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Hoja1!$B$2</c:f>
              <c:strCache>
                <c:ptCount val="1"/>
                <c:pt idx="0">
                  <c:v>Si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Hoja1!$A$3:$A$7</c:f>
              <c:strCache>
                <c:ptCount val="5"/>
                <c:pt idx="0">
                  <c:v>Violencia Abandono o negligencia</c:v>
                </c:pt>
                <c:pt idx="1">
                  <c:v>Económica</c:v>
                </c:pt>
                <c:pt idx="2">
                  <c:v>Física</c:v>
                </c:pt>
                <c:pt idx="3">
                  <c:v>Psicológica</c:v>
                </c:pt>
                <c:pt idx="4">
                  <c:v>Sexual</c:v>
                </c:pt>
              </c:strCache>
            </c:strRef>
          </c:cat>
          <c:val>
            <c:numRef>
              <c:f>Hoja1!$B$3:$B$7</c:f>
              <c:numCache>
                <c:formatCode>#,##0</c:formatCode>
                <c:ptCount val="5"/>
                <c:pt idx="0">
                  <c:v>16</c:v>
                </c:pt>
                <c:pt idx="1">
                  <c:v>3</c:v>
                </c:pt>
                <c:pt idx="2">
                  <c:v>56</c:v>
                </c:pt>
                <c:pt idx="3">
                  <c:v>83</c:v>
                </c:pt>
                <c:pt idx="4">
                  <c:v>91</c:v>
                </c:pt>
              </c:numCache>
            </c:numRef>
          </c:val>
          <c:extLst>
            <c:ext xmlns:c16="http://schemas.microsoft.com/office/drawing/2014/chart" uri="{C3380CC4-5D6E-409C-BE32-E72D297353CC}">
              <c16:uniqueId val="{00000000-C0ED-4227-8058-11D09EAE28D3}"/>
            </c:ext>
          </c:extLst>
        </c:ser>
        <c:dLbls>
          <c:showLegendKey val="0"/>
          <c:showVal val="0"/>
          <c:showCatName val="0"/>
          <c:showSerName val="0"/>
          <c:showPercent val="0"/>
          <c:showBubbleSize val="0"/>
        </c:dLbls>
        <c:gapWidth val="219"/>
        <c:overlap val="-27"/>
        <c:axId val="514809016"/>
        <c:axId val="514810192"/>
      </c:barChart>
      <c:catAx>
        <c:axId val="514809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10192"/>
        <c:crosses val="autoZero"/>
        <c:auto val="1"/>
        <c:lblAlgn val="ctr"/>
        <c:lblOffset val="100"/>
        <c:noMultiLvlLbl val="0"/>
      </c:catAx>
      <c:valAx>
        <c:axId val="5148101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090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Lesiones por tipo de violencia contra niñas, niños y adolescentes con discapacidad, enero-septiembre 2020</a:t>
            </a:r>
            <a:endParaRPr lang="es-MX" sz="14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Hoja1!$B$10</c:f>
              <c:strCache>
                <c:ptCount val="1"/>
                <c:pt idx="0">
                  <c:v>Si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Hoja1!$A$11:$A$15</c:f>
              <c:strCache>
                <c:ptCount val="5"/>
                <c:pt idx="0">
                  <c:v>Violencia Abandono o negligencia</c:v>
                </c:pt>
                <c:pt idx="1">
                  <c:v>Económica</c:v>
                </c:pt>
                <c:pt idx="2">
                  <c:v>Física</c:v>
                </c:pt>
                <c:pt idx="3">
                  <c:v>Psicológica</c:v>
                </c:pt>
                <c:pt idx="4">
                  <c:v>Sexual</c:v>
                </c:pt>
              </c:strCache>
            </c:strRef>
          </c:cat>
          <c:val>
            <c:numRef>
              <c:f>Hoja1!$B$11:$B$15</c:f>
              <c:numCache>
                <c:formatCode>#,##0</c:formatCode>
                <c:ptCount val="5"/>
                <c:pt idx="0">
                  <c:v>7</c:v>
                </c:pt>
                <c:pt idx="1">
                  <c:v>2</c:v>
                </c:pt>
                <c:pt idx="2">
                  <c:v>22</c:v>
                </c:pt>
                <c:pt idx="3">
                  <c:v>39</c:v>
                </c:pt>
                <c:pt idx="4">
                  <c:v>55</c:v>
                </c:pt>
              </c:numCache>
            </c:numRef>
          </c:val>
          <c:extLst>
            <c:ext xmlns:c16="http://schemas.microsoft.com/office/drawing/2014/chart" uri="{C3380CC4-5D6E-409C-BE32-E72D297353CC}">
              <c16:uniqueId val="{00000000-6B9A-4B22-9DED-78B2E3E81DF3}"/>
            </c:ext>
          </c:extLst>
        </c:ser>
        <c:dLbls>
          <c:showLegendKey val="0"/>
          <c:showVal val="0"/>
          <c:showCatName val="0"/>
          <c:showSerName val="0"/>
          <c:showPercent val="0"/>
          <c:showBubbleSize val="0"/>
        </c:dLbls>
        <c:gapWidth val="219"/>
        <c:overlap val="-27"/>
        <c:axId val="514804704"/>
        <c:axId val="514805096"/>
      </c:barChart>
      <c:catAx>
        <c:axId val="514804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05096"/>
        <c:crosses val="autoZero"/>
        <c:auto val="1"/>
        <c:lblAlgn val="ctr"/>
        <c:lblOffset val="100"/>
        <c:noMultiLvlLbl val="0"/>
      </c:catAx>
      <c:valAx>
        <c:axId val="5148050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047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Lesiones por tipo de violencia contra niñas, niños y adolescentes con discapacidad, según sexo. 2019</a:t>
            </a:r>
            <a:endParaRPr lang="es-MX" sz="14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Hoja1!$B$20</c:f>
              <c:strCache>
                <c:ptCount val="1"/>
                <c:pt idx="0">
                  <c:v>Masculino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Hoja1!$A$21:$A$25</c:f>
              <c:strCache>
                <c:ptCount val="5"/>
                <c:pt idx="0">
                  <c:v>Violencia Abandono o negligencia</c:v>
                </c:pt>
                <c:pt idx="1">
                  <c:v>Económica</c:v>
                </c:pt>
                <c:pt idx="2">
                  <c:v>Física</c:v>
                </c:pt>
                <c:pt idx="3">
                  <c:v>Psicológica</c:v>
                </c:pt>
                <c:pt idx="4">
                  <c:v>Sexual</c:v>
                </c:pt>
              </c:strCache>
            </c:strRef>
          </c:cat>
          <c:val>
            <c:numRef>
              <c:f>Hoja1!$B$21:$B$25</c:f>
              <c:numCache>
                <c:formatCode>#,##0</c:formatCode>
                <c:ptCount val="5"/>
                <c:pt idx="0">
                  <c:v>11</c:v>
                </c:pt>
                <c:pt idx="1">
                  <c:v>1</c:v>
                </c:pt>
                <c:pt idx="2">
                  <c:v>20</c:v>
                </c:pt>
                <c:pt idx="3">
                  <c:v>15</c:v>
                </c:pt>
                <c:pt idx="4">
                  <c:v>18</c:v>
                </c:pt>
              </c:numCache>
            </c:numRef>
          </c:val>
          <c:extLst>
            <c:ext xmlns:c16="http://schemas.microsoft.com/office/drawing/2014/chart" uri="{C3380CC4-5D6E-409C-BE32-E72D297353CC}">
              <c16:uniqueId val="{00000000-0498-4E0A-8BF3-451572E57741}"/>
            </c:ext>
          </c:extLst>
        </c:ser>
        <c:ser>
          <c:idx val="1"/>
          <c:order val="1"/>
          <c:tx>
            <c:strRef>
              <c:f>Hoja1!$C$20</c:f>
              <c:strCache>
                <c:ptCount val="1"/>
                <c:pt idx="0">
                  <c:v>Femenino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Hoja1!$A$21:$A$25</c:f>
              <c:strCache>
                <c:ptCount val="5"/>
                <c:pt idx="0">
                  <c:v>Violencia Abandono o negligencia</c:v>
                </c:pt>
                <c:pt idx="1">
                  <c:v>Económica</c:v>
                </c:pt>
                <c:pt idx="2">
                  <c:v>Física</c:v>
                </c:pt>
                <c:pt idx="3">
                  <c:v>Psicológica</c:v>
                </c:pt>
                <c:pt idx="4">
                  <c:v>Sexual</c:v>
                </c:pt>
              </c:strCache>
            </c:strRef>
          </c:cat>
          <c:val>
            <c:numRef>
              <c:f>Hoja1!$C$21:$C$25</c:f>
              <c:numCache>
                <c:formatCode>General</c:formatCode>
                <c:ptCount val="5"/>
                <c:pt idx="0">
                  <c:v>5</c:v>
                </c:pt>
                <c:pt idx="1">
                  <c:v>2</c:v>
                </c:pt>
                <c:pt idx="2">
                  <c:v>36</c:v>
                </c:pt>
                <c:pt idx="3">
                  <c:v>68</c:v>
                </c:pt>
                <c:pt idx="4">
                  <c:v>73</c:v>
                </c:pt>
              </c:numCache>
            </c:numRef>
          </c:val>
          <c:extLst>
            <c:ext xmlns:c16="http://schemas.microsoft.com/office/drawing/2014/chart" uri="{C3380CC4-5D6E-409C-BE32-E72D297353CC}">
              <c16:uniqueId val="{00000001-0498-4E0A-8BF3-451572E57741}"/>
            </c:ext>
          </c:extLst>
        </c:ser>
        <c:dLbls>
          <c:showLegendKey val="0"/>
          <c:showVal val="0"/>
          <c:showCatName val="0"/>
          <c:showSerName val="0"/>
          <c:showPercent val="0"/>
          <c:showBubbleSize val="0"/>
        </c:dLbls>
        <c:gapWidth val="219"/>
        <c:overlap val="-27"/>
        <c:axId val="514807056"/>
        <c:axId val="514805488"/>
      </c:barChart>
      <c:catAx>
        <c:axId val="514807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05488"/>
        <c:crosses val="autoZero"/>
        <c:auto val="1"/>
        <c:lblAlgn val="ctr"/>
        <c:lblOffset val="100"/>
        <c:noMultiLvlLbl val="0"/>
      </c:catAx>
      <c:valAx>
        <c:axId val="5148054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070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Lesiones por tipo de violencia contra niñas, niños y adolescentes con discapacidad, según sexo. enero-septiembre 2020</a:t>
            </a:r>
            <a:endParaRPr lang="es-MX" sz="14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Hoja1!$B$29</c:f>
              <c:strCache>
                <c:ptCount val="1"/>
                <c:pt idx="0">
                  <c:v>Masculino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Hoja1!$A$30:$A$34</c:f>
              <c:strCache>
                <c:ptCount val="5"/>
                <c:pt idx="0">
                  <c:v>Violencia Abandono o negligencia</c:v>
                </c:pt>
                <c:pt idx="1">
                  <c:v>Económica</c:v>
                </c:pt>
                <c:pt idx="2">
                  <c:v>Física</c:v>
                </c:pt>
                <c:pt idx="3">
                  <c:v>Psicológica</c:v>
                </c:pt>
                <c:pt idx="4">
                  <c:v>Sexual</c:v>
                </c:pt>
              </c:strCache>
            </c:strRef>
          </c:cat>
          <c:val>
            <c:numRef>
              <c:f>Hoja1!$B$30:$B$34</c:f>
              <c:numCache>
                <c:formatCode>#,##0</c:formatCode>
                <c:ptCount val="5"/>
                <c:pt idx="0">
                  <c:v>2</c:v>
                </c:pt>
                <c:pt idx="1">
                  <c:v>1</c:v>
                </c:pt>
                <c:pt idx="2">
                  <c:v>6</c:v>
                </c:pt>
                <c:pt idx="3">
                  <c:v>4</c:v>
                </c:pt>
                <c:pt idx="4">
                  <c:v>6</c:v>
                </c:pt>
              </c:numCache>
            </c:numRef>
          </c:val>
          <c:extLst>
            <c:ext xmlns:c16="http://schemas.microsoft.com/office/drawing/2014/chart" uri="{C3380CC4-5D6E-409C-BE32-E72D297353CC}">
              <c16:uniqueId val="{00000000-41FF-4AE4-B879-72037044CA40}"/>
            </c:ext>
          </c:extLst>
        </c:ser>
        <c:ser>
          <c:idx val="1"/>
          <c:order val="1"/>
          <c:tx>
            <c:strRef>
              <c:f>Hoja1!$C$29</c:f>
              <c:strCache>
                <c:ptCount val="1"/>
                <c:pt idx="0">
                  <c:v>Femenino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Hoja1!$A$30:$A$34</c:f>
              <c:strCache>
                <c:ptCount val="5"/>
                <c:pt idx="0">
                  <c:v>Violencia Abandono o negligencia</c:v>
                </c:pt>
                <c:pt idx="1">
                  <c:v>Económica</c:v>
                </c:pt>
                <c:pt idx="2">
                  <c:v>Física</c:v>
                </c:pt>
                <c:pt idx="3">
                  <c:v>Psicológica</c:v>
                </c:pt>
                <c:pt idx="4">
                  <c:v>Sexual</c:v>
                </c:pt>
              </c:strCache>
            </c:strRef>
          </c:cat>
          <c:val>
            <c:numRef>
              <c:f>Hoja1!$C$30:$C$34</c:f>
              <c:numCache>
                <c:formatCode>General</c:formatCode>
                <c:ptCount val="5"/>
                <c:pt idx="0">
                  <c:v>5</c:v>
                </c:pt>
                <c:pt idx="1">
                  <c:v>1</c:v>
                </c:pt>
                <c:pt idx="2">
                  <c:v>16</c:v>
                </c:pt>
                <c:pt idx="3">
                  <c:v>35</c:v>
                </c:pt>
                <c:pt idx="4">
                  <c:v>49</c:v>
                </c:pt>
              </c:numCache>
            </c:numRef>
          </c:val>
          <c:extLst>
            <c:ext xmlns:c16="http://schemas.microsoft.com/office/drawing/2014/chart" uri="{C3380CC4-5D6E-409C-BE32-E72D297353CC}">
              <c16:uniqueId val="{00000001-41FF-4AE4-B879-72037044CA40}"/>
            </c:ext>
          </c:extLst>
        </c:ser>
        <c:dLbls>
          <c:showLegendKey val="0"/>
          <c:showVal val="0"/>
          <c:showCatName val="0"/>
          <c:showSerName val="0"/>
          <c:showPercent val="0"/>
          <c:showBubbleSize val="0"/>
        </c:dLbls>
        <c:gapWidth val="219"/>
        <c:overlap val="-27"/>
        <c:axId val="514807448"/>
        <c:axId val="514807840"/>
      </c:barChart>
      <c:catAx>
        <c:axId val="514807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07840"/>
        <c:crosses val="autoZero"/>
        <c:auto val="1"/>
        <c:lblAlgn val="ctr"/>
        <c:lblOffset val="100"/>
        <c:noMultiLvlLbl val="0"/>
      </c:catAx>
      <c:valAx>
        <c:axId val="5148078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8074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558A5B-2271-411B-820D-455680D90BEE}"/>
</file>

<file path=customXml/itemProps2.xml><?xml version="1.0" encoding="utf-8"?>
<ds:datastoreItem xmlns:ds="http://schemas.openxmlformats.org/officeDocument/2006/customXml" ds:itemID="{1C99008E-BBC6-4E68-AEAB-16A85CEBBBFA}"/>
</file>

<file path=customXml/itemProps3.xml><?xml version="1.0" encoding="utf-8"?>
<ds:datastoreItem xmlns:ds="http://schemas.openxmlformats.org/officeDocument/2006/customXml" ds:itemID="{EEC0FE32-E6EB-4D69-B0FD-4F527452C1B1}"/>
</file>

<file path=docProps/app.xml><?xml version="1.0" encoding="utf-8"?>
<Properties xmlns="http://schemas.openxmlformats.org/officeDocument/2006/extended-properties" xmlns:vt="http://schemas.openxmlformats.org/officeDocument/2006/docPropsVTypes">
  <Template>Normal.dotm</Template>
  <TotalTime>1</TotalTime>
  <Pages>64</Pages>
  <Words>22367</Words>
  <Characters>127492</Characters>
  <Application>Microsoft Office Word</Application>
  <DocSecurity>0</DocSecurity>
  <Lines>1062</Lines>
  <Paragraphs>299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uvm</Company>
  <LinksUpToDate>false</LinksUpToDate>
  <CharactersWithSpaces>149560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DGDHD</dc:creator>
  <cp:keywords/>
  <dc:description/>
  <cp:lastModifiedBy>Céline Reynaud</cp:lastModifiedBy>
  <cp:revision>4</cp:revision>
  <dcterms:created xsi:type="dcterms:W3CDTF">2020-09-29T16:09:00Z</dcterms:created>
  <dcterms:modified xsi:type="dcterms:W3CDTF">2020-09-29T16:10:00Z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