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664EF9" w14:textId="7D9F3978" w:rsidR="005D3444" w:rsidRDefault="006C5DBB" w:rsidP="005D3444">
      <w:pPr>
        <w:bidi w:val="0"/>
        <w:spacing w:line="240" w:lineRule="auto"/>
        <w:contextualSpacing/>
        <w:jc w:val="center"/>
        <w:rPr>
          <w:rFonts w:ascii="Simplified Arabic" w:hAnsi="Simplified Arabic" w:cs="Simplified Arabic"/>
          <w:b/>
          <w:bCs/>
          <w:color w:val="000000" w:themeColor="text1"/>
          <w:sz w:val="40"/>
          <w:szCs w:val="40"/>
          <w:lang w:val="en"/>
        </w:rPr>
      </w:pPr>
      <w:r w:rsidRPr="00BF7761">
        <w:rPr>
          <w:rFonts w:ascii="Simplified Arabic" w:hAnsi="Simplified Arabic" w:cs="Simplified Arabic"/>
          <w:noProof/>
          <w:sz w:val="24"/>
          <w:szCs w:val="24"/>
          <w:lang w:val="en-GB" w:eastAsia="en-GB"/>
        </w:rPr>
        <w:drawing>
          <wp:anchor distT="0" distB="0" distL="114300" distR="114300" simplePos="0" relativeHeight="251658276" behindDoc="1" locked="0" layoutInCell="1" allowOverlap="1" wp14:anchorId="231EFF28" wp14:editId="175715B3">
            <wp:simplePos x="0" y="0"/>
            <wp:positionH relativeFrom="column">
              <wp:posOffset>-781050</wp:posOffset>
            </wp:positionH>
            <wp:positionV relativeFrom="paragraph">
              <wp:posOffset>-895350</wp:posOffset>
            </wp:positionV>
            <wp:extent cx="7616190" cy="10753725"/>
            <wp:effectExtent l="0" t="0" r="381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16190" cy="10753725"/>
                    </a:xfrm>
                    <a:prstGeom prst="rect">
                      <a:avLst/>
                    </a:prstGeom>
                    <a:noFill/>
                  </pic:spPr>
                </pic:pic>
              </a:graphicData>
            </a:graphic>
            <wp14:sizeRelH relativeFrom="page">
              <wp14:pctWidth>0</wp14:pctWidth>
            </wp14:sizeRelH>
            <wp14:sizeRelV relativeFrom="page">
              <wp14:pctHeight>0</wp14:pctHeight>
            </wp14:sizeRelV>
          </wp:anchor>
        </w:drawing>
      </w:r>
    </w:p>
    <w:p w14:paraId="48243B3C" w14:textId="606CB3CB" w:rsidR="005D3444" w:rsidRDefault="006C5DBB" w:rsidP="005D3444">
      <w:pPr>
        <w:bidi w:val="0"/>
        <w:spacing w:line="240" w:lineRule="auto"/>
        <w:contextualSpacing/>
        <w:jc w:val="center"/>
        <w:rPr>
          <w:rFonts w:ascii="Simplified Arabic" w:hAnsi="Simplified Arabic" w:cs="Simplified Arabic"/>
          <w:b/>
          <w:bCs/>
          <w:color w:val="000000" w:themeColor="text1"/>
          <w:sz w:val="40"/>
          <w:szCs w:val="40"/>
          <w:lang w:val="en"/>
        </w:rPr>
      </w:pPr>
      <w:r w:rsidRPr="00DE7C9F">
        <w:rPr>
          <w:rFonts w:asciiTheme="majorBidi" w:hAnsiTheme="majorBidi" w:cstheme="majorBidi"/>
          <w:b/>
          <w:bCs/>
          <w:noProof/>
          <w:color w:val="C00000"/>
          <w:sz w:val="20"/>
          <w:szCs w:val="20"/>
          <w:lang w:val="en-GB" w:eastAsia="en-GB"/>
        </w:rPr>
        <w:drawing>
          <wp:anchor distT="0" distB="0" distL="114300" distR="114300" simplePos="0" relativeHeight="251658273" behindDoc="0" locked="0" layoutInCell="1" allowOverlap="1" wp14:anchorId="40D21475" wp14:editId="6066EFE0">
            <wp:simplePos x="0" y="0"/>
            <wp:positionH relativeFrom="column">
              <wp:posOffset>3276600</wp:posOffset>
            </wp:positionH>
            <wp:positionV relativeFrom="paragraph">
              <wp:posOffset>34925</wp:posOffset>
            </wp:positionV>
            <wp:extent cx="1562100" cy="15621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62100" cy="1562100"/>
                    </a:xfrm>
                    <a:prstGeom prst="rect">
                      <a:avLst/>
                    </a:prstGeom>
                  </pic:spPr>
                </pic:pic>
              </a:graphicData>
            </a:graphic>
            <wp14:sizeRelH relativeFrom="page">
              <wp14:pctWidth>0</wp14:pctWidth>
            </wp14:sizeRelH>
            <wp14:sizeRelV relativeFrom="page">
              <wp14:pctHeight>0</wp14:pctHeight>
            </wp14:sizeRelV>
          </wp:anchor>
        </w:drawing>
      </w:r>
    </w:p>
    <w:p w14:paraId="1819B73C" w14:textId="2750B3FA" w:rsidR="005D3444" w:rsidRDefault="005D3444" w:rsidP="005D3444">
      <w:pPr>
        <w:bidi w:val="0"/>
        <w:spacing w:line="240" w:lineRule="auto"/>
        <w:contextualSpacing/>
        <w:jc w:val="center"/>
        <w:rPr>
          <w:rFonts w:ascii="Simplified Arabic" w:hAnsi="Simplified Arabic" w:cs="Simplified Arabic"/>
          <w:b/>
          <w:bCs/>
          <w:color w:val="000000" w:themeColor="text1"/>
          <w:sz w:val="40"/>
          <w:szCs w:val="40"/>
          <w:lang w:val="en"/>
        </w:rPr>
      </w:pPr>
    </w:p>
    <w:p w14:paraId="1EE2E491" w14:textId="286CC083" w:rsidR="005D3444" w:rsidRDefault="005D3444" w:rsidP="005D3444">
      <w:pPr>
        <w:bidi w:val="0"/>
        <w:spacing w:line="240" w:lineRule="auto"/>
        <w:contextualSpacing/>
        <w:jc w:val="center"/>
        <w:rPr>
          <w:rFonts w:ascii="Simplified Arabic" w:hAnsi="Simplified Arabic" w:cs="Simplified Arabic"/>
          <w:b/>
          <w:bCs/>
          <w:color w:val="000000" w:themeColor="text1"/>
          <w:sz w:val="40"/>
          <w:szCs w:val="40"/>
          <w:lang w:val="en"/>
        </w:rPr>
      </w:pPr>
    </w:p>
    <w:p w14:paraId="6EAE534E" w14:textId="70B91E6E" w:rsidR="005D3444" w:rsidRDefault="005D3444" w:rsidP="005D3444">
      <w:pPr>
        <w:bidi w:val="0"/>
        <w:spacing w:line="240" w:lineRule="auto"/>
        <w:contextualSpacing/>
        <w:jc w:val="center"/>
        <w:rPr>
          <w:rFonts w:ascii="Simplified Arabic" w:hAnsi="Simplified Arabic" w:cs="Simplified Arabic"/>
          <w:b/>
          <w:bCs/>
          <w:color w:val="000000" w:themeColor="text1"/>
          <w:sz w:val="40"/>
          <w:szCs w:val="40"/>
          <w:lang w:val="en"/>
        </w:rPr>
      </w:pPr>
    </w:p>
    <w:p w14:paraId="23934205" w14:textId="7A9A1381" w:rsidR="005D3444" w:rsidRPr="006C5DBB" w:rsidRDefault="005D3444" w:rsidP="006C5DBB">
      <w:pPr>
        <w:bidi w:val="0"/>
        <w:spacing w:line="240" w:lineRule="auto"/>
        <w:ind w:left="3544"/>
        <w:contextualSpacing/>
        <w:jc w:val="center"/>
        <w:rPr>
          <w:rFonts w:asciiTheme="majorBidi" w:hAnsiTheme="majorBidi" w:cstheme="majorBidi"/>
          <w:b/>
          <w:bCs/>
          <w:color w:val="000000" w:themeColor="text1"/>
          <w:lang w:val="en"/>
        </w:rPr>
      </w:pPr>
      <w:r w:rsidRPr="006C5DBB">
        <w:rPr>
          <w:rFonts w:asciiTheme="majorBidi" w:hAnsiTheme="majorBidi" w:cstheme="majorBidi"/>
          <w:b/>
          <w:bCs/>
          <w:color w:val="000000" w:themeColor="text1"/>
          <w:lang w:val="en"/>
        </w:rPr>
        <w:t>(</w:t>
      </w:r>
      <w:r w:rsidR="006C5DBB" w:rsidRPr="006C5DBB">
        <w:rPr>
          <w:rFonts w:asciiTheme="majorBidi" w:hAnsiTheme="majorBidi" w:cstheme="majorBidi"/>
          <w:b/>
          <w:bCs/>
          <w:lang w:val="en-GB"/>
        </w:rPr>
        <w:t xml:space="preserve">The Palestinian NGO’s Network (PNGO) </w:t>
      </w:r>
      <w:r w:rsidR="006C5DBB" w:rsidRPr="006C5DBB">
        <w:rPr>
          <w:rFonts w:asciiTheme="majorBidi" w:hAnsiTheme="majorBidi" w:cstheme="majorBidi"/>
          <w:b/>
          <w:bCs/>
          <w:color w:val="000000" w:themeColor="text1"/>
          <w:lang w:val="en"/>
        </w:rPr>
        <w:t>Logo</w:t>
      </w:r>
      <w:r w:rsidRPr="006C5DBB">
        <w:rPr>
          <w:rFonts w:asciiTheme="majorBidi" w:hAnsiTheme="majorBidi" w:cstheme="majorBidi"/>
          <w:b/>
          <w:bCs/>
          <w:color w:val="000000" w:themeColor="text1"/>
          <w:lang w:val="en"/>
        </w:rPr>
        <w:t>)</w:t>
      </w:r>
    </w:p>
    <w:p w14:paraId="5778ED76" w14:textId="43E6AC62" w:rsidR="005D3444" w:rsidRDefault="005D3444" w:rsidP="005D3444">
      <w:pPr>
        <w:bidi w:val="0"/>
        <w:spacing w:line="240" w:lineRule="auto"/>
        <w:contextualSpacing/>
        <w:jc w:val="center"/>
        <w:rPr>
          <w:rFonts w:ascii="Simplified Arabic" w:hAnsi="Simplified Arabic" w:cs="Simplified Arabic"/>
          <w:b/>
          <w:bCs/>
          <w:color w:val="000000" w:themeColor="text1"/>
          <w:sz w:val="40"/>
          <w:szCs w:val="40"/>
          <w:lang w:val="en"/>
        </w:rPr>
      </w:pPr>
    </w:p>
    <w:p w14:paraId="5448636B" w14:textId="214D9E79" w:rsidR="005D3444" w:rsidRDefault="005D3444" w:rsidP="005D3444">
      <w:pPr>
        <w:bidi w:val="0"/>
        <w:spacing w:line="240" w:lineRule="auto"/>
        <w:contextualSpacing/>
        <w:jc w:val="center"/>
        <w:rPr>
          <w:rFonts w:ascii="Simplified Arabic" w:hAnsi="Simplified Arabic" w:cs="Simplified Arabic"/>
          <w:b/>
          <w:bCs/>
          <w:color w:val="000000" w:themeColor="text1"/>
          <w:sz w:val="40"/>
          <w:szCs w:val="40"/>
          <w:lang w:val="en"/>
        </w:rPr>
      </w:pPr>
    </w:p>
    <w:p w14:paraId="66D2A583" w14:textId="36D2A2F9" w:rsidR="005D3444" w:rsidRPr="006730C2" w:rsidRDefault="005D3444" w:rsidP="006C5DBB">
      <w:pPr>
        <w:bidi w:val="0"/>
        <w:spacing w:line="240" w:lineRule="auto"/>
        <w:ind w:left="2694" w:right="532"/>
        <w:contextualSpacing/>
        <w:jc w:val="center"/>
        <w:rPr>
          <w:rFonts w:ascii="Simplified Arabic" w:hAnsi="Simplified Arabic" w:cs="Simplified Arabic"/>
          <w:b/>
          <w:bCs/>
          <w:color w:val="000000" w:themeColor="text1"/>
          <w:sz w:val="40"/>
          <w:szCs w:val="40"/>
        </w:rPr>
      </w:pPr>
      <w:r w:rsidRPr="005D3444">
        <w:rPr>
          <w:rFonts w:ascii="Simplified Arabic" w:hAnsi="Simplified Arabic" w:cs="Simplified Arabic"/>
          <w:b/>
          <w:bCs/>
          <w:color w:val="000000" w:themeColor="text1"/>
          <w:sz w:val="40"/>
          <w:szCs w:val="40"/>
          <w:lang w:val="en"/>
        </w:rPr>
        <w:t xml:space="preserve"> </w:t>
      </w:r>
      <w:r w:rsidRPr="006730C2">
        <w:rPr>
          <w:rFonts w:ascii="Simplified Arabic" w:hAnsi="Simplified Arabic" w:cs="Simplified Arabic"/>
          <w:b/>
          <w:bCs/>
          <w:color w:val="000000" w:themeColor="text1"/>
          <w:sz w:val="40"/>
          <w:szCs w:val="40"/>
          <w:lang w:val="en"/>
        </w:rPr>
        <w:t>Shadow Report</w:t>
      </w:r>
    </w:p>
    <w:p w14:paraId="1905CD8C" w14:textId="4B10F739" w:rsidR="005E3F34" w:rsidRDefault="005D3444" w:rsidP="006C5DBB">
      <w:pPr>
        <w:bidi w:val="0"/>
        <w:spacing w:line="240" w:lineRule="auto"/>
        <w:ind w:left="2694" w:right="532"/>
        <w:contextualSpacing/>
        <w:jc w:val="both"/>
        <w:rPr>
          <w:rFonts w:ascii="Simplified Arabic" w:hAnsi="Simplified Arabic" w:cs="Simplified Arabic"/>
          <w:color w:val="000000" w:themeColor="text1"/>
          <w:sz w:val="40"/>
          <w:szCs w:val="40"/>
          <w:lang w:val="en"/>
        </w:rPr>
      </w:pPr>
      <w:r>
        <w:rPr>
          <w:rFonts w:ascii="Simplified Arabic" w:hAnsi="Simplified Arabic" w:cs="Simplified Arabic"/>
          <w:color w:val="000000" w:themeColor="text1"/>
          <w:sz w:val="40"/>
          <w:szCs w:val="40"/>
          <w:lang w:val="en"/>
        </w:rPr>
        <w:t xml:space="preserve">Issued by the </w:t>
      </w:r>
      <w:bookmarkStart w:id="0" w:name="_GoBack"/>
      <w:r>
        <w:rPr>
          <w:rFonts w:ascii="Simplified Arabic" w:hAnsi="Simplified Arabic" w:cs="Simplified Arabic"/>
          <w:color w:val="000000" w:themeColor="text1"/>
          <w:sz w:val="40"/>
          <w:szCs w:val="40"/>
          <w:lang w:val="en"/>
        </w:rPr>
        <w:t xml:space="preserve">Rehabilitation Sector of the Palestinian NGOs Network </w:t>
      </w:r>
      <w:bookmarkEnd w:id="0"/>
      <w:r>
        <w:rPr>
          <w:rFonts w:ascii="Simplified Arabic" w:hAnsi="Simplified Arabic" w:cs="Simplified Arabic"/>
          <w:color w:val="000000" w:themeColor="text1"/>
          <w:sz w:val="40"/>
          <w:szCs w:val="40"/>
          <w:lang w:val="en"/>
        </w:rPr>
        <w:t>on “the initial report of the State of Palestine on the Convention on the Rights of Persons with Disabilities 2019”.</w:t>
      </w:r>
    </w:p>
    <w:p w14:paraId="568F85BC" w14:textId="7132A594" w:rsidR="005E3F34" w:rsidRDefault="005E3F34" w:rsidP="005E3F34">
      <w:pPr>
        <w:bidi w:val="0"/>
        <w:spacing w:line="240" w:lineRule="auto"/>
        <w:contextualSpacing/>
        <w:jc w:val="both"/>
        <w:rPr>
          <w:rFonts w:ascii="Simplified Arabic" w:hAnsi="Simplified Arabic" w:cs="Simplified Arabic"/>
          <w:color w:val="000000" w:themeColor="text1"/>
          <w:sz w:val="40"/>
          <w:szCs w:val="40"/>
          <w:lang w:val="en"/>
        </w:rPr>
      </w:pPr>
    </w:p>
    <w:p w14:paraId="35B81728" w14:textId="77777777" w:rsidR="005E3F34" w:rsidRDefault="005E3F34" w:rsidP="005E3F34">
      <w:pPr>
        <w:bidi w:val="0"/>
        <w:spacing w:line="240" w:lineRule="auto"/>
        <w:contextualSpacing/>
        <w:jc w:val="both"/>
        <w:rPr>
          <w:rFonts w:ascii="Simplified Arabic" w:hAnsi="Simplified Arabic" w:cs="Simplified Arabic"/>
          <w:color w:val="000000" w:themeColor="text1"/>
          <w:sz w:val="40"/>
          <w:szCs w:val="40"/>
          <w:lang w:val="en"/>
        </w:rPr>
      </w:pPr>
    </w:p>
    <w:p w14:paraId="7B2CC4D4" w14:textId="77777777" w:rsidR="005E3F34" w:rsidRDefault="005E3F34" w:rsidP="005E3F34">
      <w:pPr>
        <w:bidi w:val="0"/>
        <w:spacing w:line="240" w:lineRule="auto"/>
        <w:contextualSpacing/>
        <w:jc w:val="both"/>
        <w:rPr>
          <w:rFonts w:ascii="Simplified Arabic" w:hAnsi="Simplified Arabic" w:cs="Simplified Arabic"/>
          <w:color w:val="000000" w:themeColor="text1"/>
          <w:sz w:val="40"/>
          <w:szCs w:val="40"/>
          <w:lang w:val="en"/>
        </w:rPr>
      </w:pPr>
    </w:p>
    <w:p w14:paraId="1E5F6BDE" w14:textId="77777777" w:rsidR="005E3F34" w:rsidRDefault="005E3F34" w:rsidP="005E3F34">
      <w:pPr>
        <w:bidi w:val="0"/>
        <w:spacing w:line="240" w:lineRule="auto"/>
        <w:contextualSpacing/>
        <w:jc w:val="both"/>
        <w:rPr>
          <w:rFonts w:ascii="Simplified Arabic" w:hAnsi="Simplified Arabic" w:cs="Simplified Arabic"/>
          <w:color w:val="000000" w:themeColor="text1"/>
          <w:sz w:val="40"/>
          <w:szCs w:val="40"/>
          <w:lang w:val="en"/>
        </w:rPr>
      </w:pPr>
    </w:p>
    <w:p w14:paraId="7230423C" w14:textId="77777777" w:rsidR="005E3F34" w:rsidRDefault="005E3F34" w:rsidP="005E3F34">
      <w:pPr>
        <w:bidi w:val="0"/>
        <w:spacing w:line="240" w:lineRule="auto"/>
        <w:contextualSpacing/>
        <w:jc w:val="both"/>
        <w:rPr>
          <w:rFonts w:ascii="Simplified Arabic" w:hAnsi="Simplified Arabic" w:cs="Simplified Arabic"/>
          <w:color w:val="000000" w:themeColor="text1"/>
          <w:sz w:val="40"/>
          <w:szCs w:val="40"/>
          <w:lang w:val="en"/>
        </w:rPr>
      </w:pPr>
    </w:p>
    <w:p w14:paraId="4963466A" w14:textId="76AAB94B" w:rsidR="005E3F34" w:rsidRPr="00AD467B" w:rsidRDefault="006C5DBB" w:rsidP="005E3F34">
      <w:pPr>
        <w:bidi w:val="0"/>
        <w:spacing w:line="240" w:lineRule="auto"/>
        <w:contextualSpacing/>
        <w:jc w:val="center"/>
        <w:rPr>
          <w:rFonts w:ascii="Simplified Arabic" w:hAnsi="Simplified Arabic" w:cs="Simplified Arabic"/>
          <w:color w:val="000000" w:themeColor="text1"/>
          <w:sz w:val="40"/>
          <w:szCs w:val="40"/>
        </w:rPr>
      </w:pPr>
      <w:r>
        <w:rPr>
          <w:rFonts w:ascii="Simplified Arabic" w:hAnsi="Simplified Arabic" w:cs="Simplified Arabic"/>
          <w:color w:val="000000" w:themeColor="text1"/>
          <w:sz w:val="40"/>
          <w:szCs w:val="40"/>
          <w:lang w:val="en"/>
        </w:rPr>
        <w:t xml:space="preserve">    </w:t>
      </w:r>
      <w:r w:rsidR="005E3F34">
        <w:rPr>
          <w:rFonts w:ascii="Simplified Arabic" w:hAnsi="Simplified Arabic" w:cs="Simplified Arabic"/>
          <w:color w:val="000000" w:themeColor="text1"/>
          <w:sz w:val="40"/>
          <w:szCs w:val="40"/>
          <w:lang w:val="en"/>
        </w:rPr>
        <w:t>2022</w:t>
      </w:r>
    </w:p>
    <w:p w14:paraId="21ED64AD" w14:textId="24D8ED2F" w:rsidR="0049362B" w:rsidRPr="00DE7C9F" w:rsidRDefault="000A23E3" w:rsidP="00CC1E5E">
      <w:pPr>
        <w:bidi w:val="0"/>
        <w:spacing w:after="0" w:line="240" w:lineRule="auto"/>
        <w:jc w:val="both"/>
        <w:rPr>
          <w:rFonts w:asciiTheme="majorBidi" w:hAnsiTheme="majorBidi" w:cstheme="majorBidi"/>
          <w:sz w:val="20"/>
          <w:szCs w:val="20"/>
          <w:lang w:val="en-GB"/>
        </w:rPr>
        <w:sectPr w:rsidR="0049362B" w:rsidRPr="00DE7C9F" w:rsidSect="0029075A">
          <w:footerReference w:type="default" r:id="rId13"/>
          <w:footerReference w:type="first" r:id="rId14"/>
          <w:pgSz w:w="11906" w:h="16838"/>
          <w:pgMar w:top="1440" w:right="1080" w:bottom="1440" w:left="1080" w:header="720" w:footer="720" w:gutter="0"/>
          <w:pgNumType w:start="0"/>
          <w:cols w:space="720"/>
          <w:titlePg/>
          <w:bidi/>
          <w:rtlGutter/>
          <w:docGrid w:linePitch="360"/>
        </w:sectPr>
      </w:pPr>
      <w:r w:rsidRPr="00DE7C9F">
        <w:rPr>
          <w:rFonts w:asciiTheme="majorBidi" w:hAnsiTheme="majorBidi" w:cstheme="majorBidi"/>
          <w:sz w:val="20"/>
          <w:szCs w:val="20"/>
          <w:lang w:val="en-GB"/>
        </w:rPr>
        <w:softHyphen/>
      </w:r>
      <w:r w:rsidRPr="00DE7C9F">
        <w:rPr>
          <w:rFonts w:asciiTheme="majorBidi" w:hAnsiTheme="majorBidi" w:cstheme="majorBidi"/>
          <w:sz w:val="20"/>
          <w:szCs w:val="20"/>
          <w:lang w:val="en-GB"/>
        </w:rPr>
        <w:softHyphen/>
      </w:r>
      <w:sdt>
        <w:sdtPr>
          <w:rPr>
            <w:rFonts w:asciiTheme="majorBidi" w:hAnsiTheme="majorBidi" w:cstheme="majorBidi"/>
            <w:sz w:val="20"/>
            <w:szCs w:val="20"/>
            <w:lang w:val="en-GB"/>
          </w:rPr>
          <w:id w:val="1201442781"/>
          <w:docPartObj>
            <w:docPartGallery w:val="Cover Pages"/>
            <w:docPartUnique/>
          </w:docPartObj>
        </w:sdtPr>
        <w:sdtEndPr/>
        <w:sdtContent>
          <w:r w:rsidR="004E44C6" w:rsidRPr="00DE7C9F">
            <w:rPr>
              <w:rFonts w:asciiTheme="majorBidi" w:hAnsiTheme="majorBidi" w:cstheme="majorBidi"/>
              <w:noProof/>
              <w:sz w:val="18"/>
              <w:szCs w:val="18"/>
              <w:lang w:val="en-GB" w:eastAsia="en-GB"/>
            </w:rPr>
            <mc:AlternateContent>
              <mc:Choice Requires="wps">
                <w:drawing>
                  <wp:anchor distT="45720" distB="45720" distL="114300" distR="114300" simplePos="0" relativeHeight="251658271" behindDoc="1" locked="0" layoutInCell="1" allowOverlap="1" wp14:anchorId="6505A1A1" wp14:editId="4F618754">
                    <wp:simplePos x="0" y="0"/>
                    <wp:positionH relativeFrom="column">
                      <wp:posOffset>2115820</wp:posOffset>
                    </wp:positionH>
                    <wp:positionV relativeFrom="paragraph">
                      <wp:posOffset>8256270</wp:posOffset>
                    </wp:positionV>
                    <wp:extent cx="3390900" cy="1271905"/>
                    <wp:effectExtent l="0" t="0" r="0" b="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271905"/>
                            </a:xfrm>
                            <a:prstGeom prst="rect">
                              <a:avLst/>
                            </a:prstGeom>
                            <a:noFill/>
                            <a:ln w="9525">
                              <a:noFill/>
                              <a:miter lim="800000"/>
                              <a:headEnd/>
                              <a:tailEnd/>
                            </a:ln>
                          </wps:spPr>
                          <wps:txbx>
                            <w:txbxContent>
                              <w:p w14:paraId="306616E1" w14:textId="5E2485FA" w:rsidR="00232AFE" w:rsidRPr="00A822B0" w:rsidRDefault="00232AFE" w:rsidP="00496D7A">
                                <w:pPr>
                                  <w:bidi w:val="0"/>
                                  <w:jc w:val="center"/>
                                  <w:rPr>
                                    <w:rFonts w:ascii="Simplified Arabic" w:hAnsi="Simplified Arabic" w:cs="Simplified Arabic"/>
                                    <w:b/>
                                    <w:bCs/>
                                    <w:color w:val="000000" w:themeColor="text1"/>
                                    <w:sz w:val="32"/>
                                    <w:szCs w:val="32"/>
                                  </w:rPr>
                                </w:pPr>
                                <w:r>
                                  <w:rPr>
                                    <w:rFonts w:ascii="Simplified Arabic" w:hAnsi="Simplified Arabic" w:cs="Simplified Arabic"/>
                                    <w:b/>
                                    <w:bCs/>
                                    <w:color w:val="000000" w:themeColor="text1"/>
                                    <w:sz w:val="32"/>
                                    <w:szCs w:val="32"/>
                                    <w:lang w:val="en"/>
                                  </w:rPr>
                                  <w:t>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505A1A1" id="_x0000_t202" coordsize="21600,21600" o:spt="202" path="m,l,21600r21600,l21600,xe">
                    <v:stroke joinstyle="miter"/>
                    <v:path gradientshapeok="t" o:connecttype="rect"/>
                  </v:shapetype>
                  <v:shape id="Text Box 41" o:spid="_x0000_s1026" type="#_x0000_t202" style="position:absolute;left:0;text-align:left;margin-left:166.6pt;margin-top:650.1pt;width:267pt;height:100.15pt;z-index:-25165820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" filled="f" stroked="f">
                    <v:textbox>
                      <w:txbxContent>
                        <w:p w14:paraId="306616E1" w14:textId="5E2485FA" w:rsidR="00232AFE" w:rsidRPr="00A822B0" w:rsidRDefault="00232AFE" w:rsidP="00496D7A">
                          <w:pPr>
                            <w:bidi w:val="0"/>
                            <w:jc w:val="center"/>
                            <w:rPr>
                              <w:rFonts w:ascii="Simplified Arabic" w:hAnsi="Simplified Arabic" w:cs="Simplified Arabic"/>
                              <w:b/>
                              <w:bCs/>
                              <w:color w:val="000000" w:themeColor="text1"/>
                              <w:sz w:val="32"/>
                              <w:szCs w:val="32"/>
                            </w:rPr>
                          </w:pPr>
                          <w:r>
                            <w:rPr>
                              <w:rFonts w:ascii="Simplified Arabic" w:hAnsi="Simplified Arabic" w:cs="Simplified Arabic"/>
                              <w:b/>
                              <w:bCs/>
                              <w:color w:val="000000" w:themeColor="text1"/>
                              <w:sz w:val="32"/>
                              <w:szCs w:val="32"/>
                              <w:lang w:val="en"/>
                            </w:rPr>
                            <w:t>2022</w:t>
                          </w:r>
                        </w:p>
                      </w:txbxContent>
                    </v:textbox>
                  </v:shape>
                </w:pict>
              </mc:Fallback>
            </mc:AlternateContent>
          </w:r>
          <w:r w:rsidR="004E44C6" w:rsidRPr="00DE7C9F">
            <w:rPr>
              <w:rFonts w:asciiTheme="majorBidi" w:hAnsiTheme="majorBidi" w:cstheme="majorBidi"/>
              <w:noProof/>
              <w:sz w:val="18"/>
              <w:szCs w:val="18"/>
              <w:lang w:val="en-GB" w:eastAsia="en-GB"/>
            </w:rPr>
            <mc:AlternateContent>
              <mc:Choice Requires="wps">
                <w:drawing>
                  <wp:anchor distT="4294967295" distB="4294967295" distL="114300" distR="114300" simplePos="0" relativeHeight="251658241" behindDoc="0" locked="0" layoutInCell="1" allowOverlap="1" wp14:anchorId="533EBF15" wp14:editId="5F25B31A">
                    <wp:simplePos x="0" y="0"/>
                    <wp:positionH relativeFrom="column">
                      <wp:posOffset>2419350</wp:posOffset>
                    </wp:positionH>
                    <wp:positionV relativeFrom="paragraph">
                      <wp:posOffset>6545579</wp:posOffset>
                    </wp:positionV>
                    <wp:extent cx="3181350" cy="0"/>
                    <wp:effectExtent l="0" t="19050" r="19050" b="1905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A537536" id="Straight Connector 40" o:spid="_x0000_s1026" style="position:absolute;z-index:25165824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515.4pt" to="441pt,5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" strokecolor="#4acbee" strokeweight="4.5pt">
                    <v:stroke joinstyle="miter"/>
                    <o:lock v:ext="edit" shapetype="f"/>
                  </v:line>
                </w:pict>
              </mc:Fallback>
            </mc:AlternateContent>
          </w:r>
        </w:sdtContent>
      </w:sdt>
    </w:p>
    <w:sdt>
      <w:sdtPr>
        <w:rPr>
          <w:rFonts w:asciiTheme="minorHAnsi" w:eastAsiaTheme="minorHAnsi" w:hAnsiTheme="minorHAnsi" w:cstheme="minorBidi"/>
          <w:b w:val="0"/>
          <w:bCs w:val="0"/>
          <w:color w:val="auto"/>
          <w:sz w:val="18"/>
          <w:szCs w:val="18"/>
          <w:rtl w:val="0"/>
          <w:lang w:val="en-US"/>
        </w:rPr>
        <w:id w:val="1774356426"/>
        <w:docPartObj>
          <w:docPartGallery w:val="Table of Contents"/>
          <w:docPartUnique/>
        </w:docPartObj>
      </w:sdtPr>
      <w:sdtEndPr>
        <w:rPr>
          <w:sz w:val="22"/>
          <w:szCs w:val="22"/>
        </w:rPr>
      </w:sdtEndPr>
      <w:sdtContent>
        <w:p w14:paraId="3022C718" w14:textId="756B2E1E" w:rsidR="007F7DB2" w:rsidRPr="00DE7C9F" w:rsidRDefault="00963EDD" w:rsidP="00F166A4">
          <w:pPr>
            <w:pStyle w:val="TOCHeading"/>
          </w:pPr>
          <w:r w:rsidRPr="00DE7C9F">
            <w:rPr>
              <w:noProof/>
              <w:lang w:eastAsia="en-GB"/>
            </w:rPr>
            <w:drawing>
              <wp:anchor distT="0" distB="0" distL="114300" distR="114300" simplePos="0" relativeHeight="251658240" behindDoc="1" locked="0" layoutInCell="1" allowOverlap="1" wp14:anchorId="31BADD56" wp14:editId="1EF0AB9F">
                <wp:simplePos x="0" y="0"/>
                <wp:positionH relativeFrom="column">
                  <wp:posOffset>-762000</wp:posOffset>
                </wp:positionH>
                <wp:positionV relativeFrom="paragraph">
                  <wp:posOffset>-11574779</wp:posOffset>
                </wp:positionV>
                <wp:extent cx="7616190" cy="9997440"/>
                <wp:effectExtent l="0" t="0" r="3810" b="3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616190" cy="9997440"/>
                        </a:xfrm>
                        <a:prstGeom prst="rect">
                          <a:avLst/>
                        </a:prstGeom>
                        <a:noFill/>
                      </pic:spPr>
                    </pic:pic>
                  </a:graphicData>
                </a:graphic>
                <wp14:sizeRelH relativeFrom="page">
                  <wp14:pctWidth>0</wp14:pctWidth>
                </wp14:sizeRelH>
                <wp14:sizeRelV relativeFrom="page">
                  <wp14:pctHeight>0</wp14:pctHeight>
                </wp14:sizeRelV>
              </wp:anchor>
            </w:drawing>
          </w:r>
          <w:r w:rsidR="007F7DB2" w:rsidRPr="00DE7C9F">
            <w:rPr>
              <w:rtl w:val="0"/>
            </w:rPr>
            <w:t>Contents</w:t>
          </w:r>
          <w:r w:rsidR="00622D56" w:rsidRPr="00DE7C9F">
            <w:rPr>
              <w:rtl w:val="0"/>
            </w:rPr>
            <w:tab/>
          </w:r>
        </w:p>
        <w:p w14:paraId="4D6DE066" w14:textId="5BE862F1" w:rsidR="00C26891" w:rsidRDefault="00326230" w:rsidP="001D6BF6">
          <w:pPr>
            <w:pStyle w:val="TOC1"/>
            <w:rPr>
              <w:rFonts w:eastAsiaTheme="minorEastAsia"/>
              <w:noProof/>
              <w:lang w:val="en-GB" w:eastAsia="en-GB"/>
            </w:rPr>
          </w:pPr>
          <w:r w:rsidRPr="00DE7C9F">
            <w:rPr>
              <w:rFonts w:asciiTheme="majorBidi" w:hAnsiTheme="majorBidi" w:cstheme="majorBidi"/>
              <w:b/>
              <w:bCs/>
              <w:sz w:val="18"/>
              <w:szCs w:val="18"/>
              <w:lang w:val="en-GB"/>
            </w:rPr>
            <w:fldChar w:fldCharType="begin"/>
          </w:r>
          <w:r w:rsidRPr="00DE7C9F">
            <w:rPr>
              <w:rFonts w:asciiTheme="majorBidi" w:hAnsiTheme="majorBidi" w:cstheme="majorBidi"/>
              <w:b/>
              <w:bCs/>
              <w:sz w:val="18"/>
              <w:szCs w:val="18"/>
              <w:lang w:val="en-GB"/>
            </w:rPr>
            <w:instrText xml:space="preserve"> TOC \o "1-3" \h \z \u </w:instrText>
          </w:r>
          <w:r w:rsidRPr="00DE7C9F">
            <w:rPr>
              <w:rFonts w:asciiTheme="majorBidi" w:hAnsiTheme="majorBidi" w:cstheme="majorBidi"/>
              <w:b/>
              <w:bCs/>
              <w:sz w:val="18"/>
              <w:szCs w:val="18"/>
              <w:lang w:val="en-GB"/>
            </w:rPr>
            <w:fldChar w:fldCharType="separate"/>
          </w:r>
          <w:hyperlink w:anchor="_Toc120622737" w:history="1">
            <w:r w:rsidR="00C26891" w:rsidRPr="00251D23">
              <w:rPr>
                <w:rStyle w:val="Hyperlink"/>
                <w:rFonts w:asciiTheme="majorBidi" w:hAnsiTheme="majorBidi" w:cstheme="majorBidi"/>
                <w:noProof/>
                <w:lang w:val="en-GB"/>
              </w:rPr>
              <w:t>Terminologies and Definitions</w:t>
            </w:r>
            <w:r w:rsidR="00C26891">
              <w:rPr>
                <w:noProof/>
                <w:webHidden/>
              </w:rPr>
              <w:tab/>
            </w:r>
            <w:r w:rsidR="00C26891">
              <w:rPr>
                <w:noProof/>
                <w:webHidden/>
              </w:rPr>
              <w:fldChar w:fldCharType="begin"/>
            </w:r>
            <w:r w:rsidR="00C26891">
              <w:rPr>
                <w:noProof/>
                <w:webHidden/>
              </w:rPr>
              <w:instrText xml:space="preserve"> PAGEREF _Toc120622737 \h </w:instrText>
            </w:r>
            <w:r w:rsidR="00C26891">
              <w:rPr>
                <w:noProof/>
                <w:webHidden/>
              </w:rPr>
            </w:r>
            <w:r w:rsidR="00C26891">
              <w:rPr>
                <w:noProof/>
                <w:webHidden/>
              </w:rPr>
              <w:fldChar w:fldCharType="separate"/>
            </w:r>
            <w:r w:rsidR="00F166A4">
              <w:rPr>
                <w:noProof/>
                <w:webHidden/>
              </w:rPr>
              <w:t>b</w:t>
            </w:r>
            <w:r w:rsidR="00C26891">
              <w:rPr>
                <w:noProof/>
                <w:webHidden/>
              </w:rPr>
              <w:fldChar w:fldCharType="end"/>
            </w:r>
          </w:hyperlink>
        </w:p>
        <w:p w14:paraId="0B46872B" w14:textId="1C80AB97" w:rsidR="00C26891" w:rsidRDefault="00CA7840" w:rsidP="001D6BF6">
          <w:pPr>
            <w:pStyle w:val="TOC1"/>
            <w:rPr>
              <w:rFonts w:eastAsiaTheme="minorEastAsia"/>
              <w:noProof/>
              <w:lang w:val="en-GB" w:eastAsia="en-GB"/>
            </w:rPr>
          </w:pPr>
          <w:hyperlink w:anchor="_Toc120622738" w:history="1">
            <w:r w:rsidR="00C26891" w:rsidRPr="00251D23">
              <w:rPr>
                <w:rStyle w:val="Hyperlink"/>
                <w:rFonts w:asciiTheme="majorBidi" w:hAnsiTheme="majorBidi" w:cstheme="majorBidi"/>
                <w:noProof/>
                <w:lang w:val="en-GB"/>
              </w:rPr>
              <w:t>Thanks, and Appreciation</w:t>
            </w:r>
            <w:r w:rsidR="00C26891">
              <w:rPr>
                <w:noProof/>
                <w:webHidden/>
              </w:rPr>
              <w:tab/>
            </w:r>
            <w:r w:rsidR="00C26891">
              <w:rPr>
                <w:noProof/>
                <w:webHidden/>
              </w:rPr>
              <w:fldChar w:fldCharType="begin"/>
            </w:r>
            <w:r w:rsidR="00C26891">
              <w:rPr>
                <w:noProof/>
                <w:webHidden/>
              </w:rPr>
              <w:instrText xml:space="preserve"> PAGEREF _Toc120622738 \h </w:instrText>
            </w:r>
            <w:r w:rsidR="00C26891">
              <w:rPr>
                <w:noProof/>
                <w:webHidden/>
              </w:rPr>
            </w:r>
            <w:r w:rsidR="00C26891">
              <w:rPr>
                <w:noProof/>
                <w:webHidden/>
              </w:rPr>
              <w:fldChar w:fldCharType="separate"/>
            </w:r>
            <w:r w:rsidR="00F166A4">
              <w:rPr>
                <w:noProof/>
                <w:webHidden/>
              </w:rPr>
              <w:t>1</w:t>
            </w:r>
            <w:r w:rsidR="00C26891">
              <w:rPr>
                <w:noProof/>
                <w:webHidden/>
              </w:rPr>
              <w:fldChar w:fldCharType="end"/>
            </w:r>
          </w:hyperlink>
        </w:p>
        <w:p w14:paraId="2BBC357E" w14:textId="26F658E8" w:rsidR="00C26891" w:rsidRDefault="00CA7840" w:rsidP="001D6BF6">
          <w:pPr>
            <w:pStyle w:val="TOC1"/>
            <w:rPr>
              <w:rFonts w:eastAsiaTheme="minorEastAsia"/>
              <w:noProof/>
              <w:lang w:val="en-GB" w:eastAsia="en-GB"/>
            </w:rPr>
          </w:pPr>
          <w:hyperlink w:anchor="_Toc120622739" w:history="1">
            <w:r w:rsidR="00C26891" w:rsidRPr="00251D23">
              <w:rPr>
                <w:rStyle w:val="Hyperlink"/>
                <w:rFonts w:asciiTheme="majorBidi" w:hAnsiTheme="majorBidi" w:cstheme="majorBidi"/>
                <w:noProof/>
                <w:lang w:val="en-GB"/>
              </w:rPr>
              <w:t xml:space="preserve">Presentation on the Palestinian Non-Governmental </w:t>
            </w:r>
            <w:r w:rsidR="00C26891" w:rsidRPr="00F166A4">
              <w:rPr>
                <w:rStyle w:val="Hyperlink"/>
                <w:rFonts w:asciiTheme="majorBidi" w:hAnsiTheme="majorBidi" w:cstheme="majorBidi"/>
                <w:noProof/>
                <w:lang w:val="en-GB"/>
              </w:rPr>
              <w:t>Organizations</w:t>
            </w:r>
            <w:r w:rsidR="00C26891" w:rsidRPr="00251D23">
              <w:rPr>
                <w:rStyle w:val="Hyperlink"/>
                <w:rFonts w:asciiTheme="majorBidi" w:hAnsiTheme="majorBidi" w:cstheme="majorBidi"/>
                <w:noProof/>
                <w:lang w:val="en-GB"/>
              </w:rPr>
              <w:t xml:space="preserve"> Network</w:t>
            </w:r>
            <w:r w:rsidR="00C26891">
              <w:rPr>
                <w:noProof/>
                <w:webHidden/>
              </w:rPr>
              <w:tab/>
            </w:r>
            <w:r w:rsidR="00C26891">
              <w:rPr>
                <w:noProof/>
                <w:webHidden/>
              </w:rPr>
              <w:fldChar w:fldCharType="begin"/>
            </w:r>
            <w:r w:rsidR="00C26891">
              <w:rPr>
                <w:noProof/>
                <w:webHidden/>
              </w:rPr>
              <w:instrText xml:space="preserve"> PAGEREF _Toc120622739 \h </w:instrText>
            </w:r>
            <w:r w:rsidR="00C26891">
              <w:rPr>
                <w:noProof/>
                <w:webHidden/>
              </w:rPr>
            </w:r>
            <w:r w:rsidR="00C26891">
              <w:rPr>
                <w:noProof/>
                <w:webHidden/>
              </w:rPr>
              <w:fldChar w:fldCharType="separate"/>
            </w:r>
            <w:r w:rsidR="00F166A4">
              <w:rPr>
                <w:noProof/>
                <w:webHidden/>
              </w:rPr>
              <w:t>2</w:t>
            </w:r>
            <w:r w:rsidR="00C26891">
              <w:rPr>
                <w:noProof/>
                <w:webHidden/>
              </w:rPr>
              <w:fldChar w:fldCharType="end"/>
            </w:r>
          </w:hyperlink>
        </w:p>
        <w:p w14:paraId="6E5CF771" w14:textId="47220AAF" w:rsidR="00C26891" w:rsidRDefault="00CA7840" w:rsidP="001D6BF6">
          <w:pPr>
            <w:pStyle w:val="TOC1"/>
            <w:rPr>
              <w:rFonts w:eastAsiaTheme="minorEastAsia"/>
              <w:noProof/>
              <w:lang w:val="en-GB" w:eastAsia="en-GB"/>
            </w:rPr>
          </w:pPr>
          <w:hyperlink w:anchor="_Toc120622740" w:history="1">
            <w:r w:rsidR="00C26891" w:rsidRPr="00251D23">
              <w:rPr>
                <w:rStyle w:val="Hyperlink"/>
                <w:rFonts w:asciiTheme="majorBidi" w:hAnsiTheme="majorBidi" w:cstheme="majorBidi"/>
                <w:noProof/>
                <w:lang w:val="en-GB"/>
              </w:rPr>
              <w:t>Background</w:t>
            </w:r>
            <w:r w:rsidR="00C26891">
              <w:rPr>
                <w:noProof/>
                <w:webHidden/>
              </w:rPr>
              <w:tab/>
            </w:r>
            <w:r w:rsidR="00C26891">
              <w:rPr>
                <w:noProof/>
                <w:webHidden/>
              </w:rPr>
              <w:fldChar w:fldCharType="begin"/>
            </w:r>
            <w:r w:rsidR="00C26891">
              <w:rPr>
                <w:noProof/>
                <w:webHidden/>
              </w:rPr>
              <w:instrText xml:space="preserve"> PAGEREF _Toc120622740 \h </w:instrText>
            </w:r>
            <w:r w:rsidR="00C26891">
              <w:rPr>
                <w:noProof/>
                <w:webHidden/>
              </w:rPr>
            </w:r>
            <w:r w:rsidR="00C26891">
              <w:rPr>
                <w:noProof/>
                <w:webHidden/>
              </w:rPr>
              <w:fldChar w:fldCharType="separate"/>
            </w:r>
            <w:r w:rsidR="00F166A4">
              <w:rPr>
                <w:noProof/>
                <w:webHidden/>
              </w:rPr>
              <w:t>2</w:t>
            </w:r>
            <w:r w:rsidR="00C26891">
              <w:rPr>
                <w:noProof/>
                <w:webHidden/>
              </w:rPr>
              <w:fldChar w:fldCharType="end"/>
            </w:r>
          </w:hyperlink>
        </w:p>
        <w:p w14:paraId="7F8D8DA0" w14:textId="3D36C1A8" w:rsidR="00C26891" w:rsidRDefault="00CA7840" w:rsidP="001D6BF6">
          <w:pPr>
            <w:pStyle w:val="TOC1"/>
            <w:rPr>
              <w:rFonts w:eastAsiaTheme="minorEastAsia"/>
              <w:noProof/>
              <w:lang w:val="en-GB" w:eastAsia="en-GB"/>
            </w:rPr>
          </w:pPr>
          <w:hyperlink w:anchor="_Toc120622741" w:history="1">
            <w:r w:rsidR="00C26891" w:rsidRPr="00251D23">
              <w:rPr>
                <w:rStyle w:val="Hyperlink"/>
                <w:rFonts w:asciiTheme="majorBidi" w:hAnsiTheme="majorBidi" w:cstheme="majorBidi"/>
                <w:noProof/>
                <w:lang w:val="en-GB"/>
              </w:rPr>
              <w:t>Report Methodology</w:t>
            </w:r>
            <w:r w:rsidR="00C26891">
              <w:rPr>
                <w:noProof/>
                <w:webHidden/>
              </w:rPr>
              <w:tab/>
            </w:r>
            <w:r w:rsidR="00C26891">
              <w:rPr>
                <w:noProof/>
                <w:webHidden/>
              </w:rPr>
              <w:fldChar w:fldCharType="begin"/>
            </w:r>
            <w:r w:rsidR="00C26891">
              <w:rPr>
                <w:noProof/>
                <w:webHidden/>
              </w:rPr>
              <w:instrText xml:space="preserve"> PAGEREF _Toc120622741 \h </w:instrText>
            </w:r>
            <w:r w:rsidR="00C26891">
              <w:rPr>
                <w:noProof/>
                <w:webHidden/>
              </w:rPr>
            </w:r>
            <w:r w:rsidR="00C26891">
              <w:rPr>
                <w:noProof/>
                <w:webHidden/>
              </w:rPr>
              <w:fldChar w:fldCharType="separate"/>
            </w:r>
            <w:r w:rsidR="00F166A4">
              <w:rPr>
                <w:noProof/>
                <w:webHidden/>
              </w:rPr>
              <w:t>3</w:t>
            </w:r>
            <w:r w:rsidR="00C26891">
              <w:rPr>
                <w:noProof/>
                <w:webHidden/>
              </w:rPr>
              <w:fldChar w:fldCharType="end"/>
            </w:r>
          </w:hyperlink>
        </w:p>
        <w:p w14:paraId="747F42C2" w14:textId="3D6C95AA" w:rsidR="00C26891" w:rsidRDefault="00CA7840" w:rsidP="001D6BF6">
          <w:pPr>
            <w:pStyle w:val="TOC1"/>
            <w:rPr>
              <w:rFonts w:eastAsiaTheme="minorEastAsia"/>
              <w:noProof/>
              <w:lang w:val="en-GB" w:eastAsia="en-GB"/>
            </w:rPr>
          </w:pPr>
          <w:hyperlink w:anchor="_Toc120622742" w:history="1">
            <w:r w:rsidR="00C26891" w:rsidRPr="00251D23">
              <w:rPr>
                <w:rStyle w:val="Hyperlink"/>
                <w:rFonts w:asciiTheme="majorBidi" w:hAnsiTheme="majorBidi" w:cstheme="majorBidi"/>
                <w:noProof/>
                <w:lang w:val="en-GB"/>
              </w:rPr>
              <w:t>Challenges erupted during the preparation of report</w:t>
            </w:r>
            <w:r w:rsidR="00C26891">
              <w:rPr>
                <w:noProof/>
                <w:webHidden/>
              </w:rPr>
              <w:tab/>
            </w:r>
            <w:r w:rsidR="00C26891">
              <w:rPr>
                <w:noProof/>
                <w:webHidden/>
              </w:rPr>
              <w:fldChar w:fldCharType="begin"/>
            </w:r>
            <w:r w:rsidR="00C26891">
              <w:rPr>
                <w:noProof/>
                <w:webHidden/>
              </w:rPr>
              <w:instrText xml:space="preserve"> PAGEREF _Toc120622742 \h </w:instrText>
            </w:r>
            <w:r w:rsidR="00C26891">
              <w:rPr>
                <w:noProof/>
                <w:webHidden/>
              </w:rPr>
            </w:r>
            <w:r w:rsidR="00C26891">
              <w:rPr>
                <w:noProof/>
                <w:webHidden/>
              </w:rPr>
              <w:fldChar w:fldCharType="separate"/>
            </w:r>
            <w:r w:rsidR="00F166A4">
              <w:rPr>
                <w:noProof/>
                <w:webHidden/>
              </w:rPr>
              <w:t>3</w:t>
            </w:r>
            <w:r w:rsidR="00C26891">
              <w:rPr>
                <w:noProof/>
                <w:webHidden/>
              </w:rPr>
              <w:fldChar w:fldCharType="end"/>
            </w:r>
          </w:hyperlink>
        </w:p>
        <w:p w14:paraId="5131149F" w14:textId="319CB7F9" w:rsidR="00C26891" w:rsidRDefault="00CA7840" w:rsidP="001D6BF6">
          <w:pPr>
            <w:pStyle w:val="TOC1"/>
            <w:rPr>
              <w:rFonts w:eastAsiaTheme="minorEastAsia"/>
              <w:noProof/>
              <w:lang w:val="en-GB" w:eastAsia="en-GB"/>
            </w:rPr>
          </w:pPr>
          <w:hyperlink w:anchor="_Toc120622743" w:history="1">
            <w:r w:rsidR="00C26891" w:rsidRPr="00251D23">
              <w:rPr>
                <w:rStyle w:val="Hyperlink"/>
                <w:rFonts w:asciiTheme="majorBidi" w:hAnsiTheme="majorBidi" w:cstheme="majorBidi"/>
                <w:noProof/>
                <w:lang w:val="en-GB"/>
              </w:rPr>
              <w:t>Executive Summary</w:t>
            </w:r>
            <w:r w:rsidR="00C26891">
              <w:rPr>
                <w:noProof/>
                <w:webHidden/>
              </w:rPr>
              <w:tab/>
            </w:r>
            <w:r w:rsidR="00C26891">
              <w:rPr>
                <w:noProof/>
                <w:webHidden/>
              </w:rPr>
              <w:fldChar w:fldCharType="begin"/>
            </w:r>
            <w:r w:rsidR="00C26891">
              <w:rPr>
                <w:noProof/>
                <w:webHidden/>
              </w:rPr>
              <w:instrText xml:space="preserve"> PAGEREF _Toc120622743 \h </w:instrText>
            </w:r>
            <w:r w:rsidR="00C26891">
              <w:rPr>
                <w:noProof/>
                <w:webHidden/>
              </w:rPr>
            </w:r>
            <w:r w:rsidR="00C26891">
              <w:rPr>
                <w:noProof/>
                <w:webHidden/>
              </w:rPr>
              <w:fldChar w:fldCharType="separate"/>
            </w:r>
            <w:r w:rsidR="00F166A4">
              <w:rPr>
                <w:noProof/>
                <w:webHidden/>
              </w:rPr>
              <w:t>4</w:t>
            </w:r>
            <w:r w:rsidR="00C26891">
              <w:rPr>
                <w:noProof/>
                <w:webHidden/>
              </w:rPr>
              <w:fldChar w:fldCharType="end"/>
            </w:r>
          </w:hyperlink>
        </w:p>
        <w:p w14:paraId="62F0F33F" w14:textId="1B6D89E2" w:rsidR="00C26891" w:rsidRDefault="00CA7840" w:rsidP="001D6BF6">
          <w:pPr>
            <w:pStyle w:val="TOC1"/>
            <w:rPr>
              <w:rFonts w:eastAsiaTheme="minorEastAsia"/>
              <w:noProof/>
              <w:lang w:val="en-GB" w:eastAsia="en-GB"/>
            </w:rPr>
          </w:pPr>
          <w:hyperlink w:anchor="_Toc120622744" w:history="1">
            <w:r w:rsidR="00C26891" w:rsidRPr="00251D23">
              <w:rPr>
                <w:rStyle w:val="Hyperlink"/>
                <w:rFonts w:asciiTheme="majorBidi" w:hAnsiTheme="majorBidi" w:cstheme="majorBidi"/>
                <w:noProof/>
                <w:lang w:val="en-GB"/>
              </w:rPr>
              <w:t>General Recommendations</w:t>
            </w:r>
            <w:r w:rsidR="00C26891">
              <w:rPr>
                <w:noProof/>
                <w:webHidden/>
              </w:rPr>
              <w:tab/>
            </w:r>
            <w:r w:rsidR="00C26891">
              <w:rPr>
                <w:noProof/>
                <w:webHidden/>
              </w:rPr>
              <w:fldChar w:fldCharType="begin"/>
            </w:r>
            <w:r w:rsidR="00C26891">
              <w:rPr>
                <w:noProof/>
                <w:webHidden/>
              </w:rPr>
              <w:instrText xml:space="preserve"> PAGEREF _Toc120622744 \h </w:instrText>
            </w:r>
            <w:r w:rsidR="00C26891">
              <w:rPr>
                <w:noProof/>
                <w:webHidden/>
              </w:rPr>
            </w:r>
            <w:r w:rsidR="00C26891">
              <w:rPr>
                <w:noProof/>
                <w:webHidden/>
              </w:rPr>
              <w:fldChar w:fldCharType="separate"/>
            </w:r>
            <w:r w:rsidR="00F166A4">
              <w:rPr>
                <w:noProof/>
                <w:webHidden/>
              </w:rPr>
              <w:t>5</w:t>
            </w:r>
            <w:r w:rsidR="00C26891">
              <w:rPr>
                <w:noProof/>
                <w:webHidden/>
              </w:rPr>
              <w:fldChar w:fldCharType="end"/>
            </w:r>
          </w:hyperlink>
        </w:p>
        <w:p w14:paraId="50B0AFC5" w14:textId="03B8EF68" w:rsidR="00C26891" w:rsidRDefault="00CA7840" w:rsidP="001D6BF6">
          <w:pPr>
            <w:pStyle w:val="TOC1"/>
            <w:rPr>
              <w:rFonts w:eastAsiaTheme="minorEastAsia"/>
              <w:noProof/>
              <w:lang w:val="en-GB" w:eastAsia="en-GB"/>
            </w:rPr>
          </w:pPr>
          <w:hyperlink w:anchor="_Toc120622745" w:history="1">
            <w:r w:rsidR="00C26891" w:rsidRPr="00251D23">
              <w:rPr>
                <w:rStyle w:val="Hyperlink"/>
                <w:rFonts w:asciiTheme="majorBidi" w:hAnsiTheme="majorBidi" w:cstheme="majorBidi"/>
                <w:noProof/>
                <w:lang w:val="en-GB"/>
              </w:rPr>
              <w:t>Articles 1-5 General Principles and Obligations</w:t>
            </w:r>
            <w:r w:rsidR="00C26891">
              <w:rPr>
                <w:noProof/>
                <w:webHidden/>
              </w:rPr>
              <w:tab/>
            </w:r>
            <w:r w:rsidR="00C26891">
              <w:rPr>
                <w:noProof/>
                <w:webHidden/>
              </w:rPr>
              <w:fldChar w:fldCharType="begin"/>
            </w:r>
            <w:r w:rsidR="00C26891">
              <w:rPr>
                <w:noProof/>
                <w:webHidden/>
              </w:rPr>
              <w:instrText xml:space="preserve"> PAGEREF _Toc120622745 \h </w:instrText>
            </w:r>
            <w:r w:rsidR="00C26891">
              <w:rPr>
                <w:noProof/>
                <w:webHidden/>
              </w:rPr>
            </w:r>
            <w:r w:rsidR="00C26891">
              <w:rPr>
                <w:noProof/>
                <w:webHidden/>
              </w:rPr>
              <w:fldChar w:fldCharType="separate"/>
            </w:r>
            <w:r w:rsidR="00F166A4">
              <w:rPr>
                <w:noProof/>
                <w:webHidden/>
              </w:rPr>
              <w:t>6</w:t>
            </w:r>
            <w:r w:rsidR="00C26891">
              <w:rPr>
                <w:noProof/>
                <w:webHidden/>
              </w:rPr>
              <w:fldChar w:fldCharType="end"/>
            </w:r>
          </w:hyperlink>
        </w:p>
        <w:p w14:paraId="25540A62" w14:textId="005EDC40" w:rsidR="00C26891" w:rsidRDefault="00CA7840">
          <w:pPr>
            <w:pStyle w:val="TOC2"/>
            <w:rPr>
              <w:rFonts w:eastAsiaTheme="minorEastAsia"/>
              <w:noProof/>
              <w:lang w:val="en-GB" w:eastAsia="en-GB"/>
            </w:rPr>
          </w:pPr>
          <w:hyperlink w:anchor="_Toc120622746" w:history="1">
            <w:r w:rsidR="00C26891" w:rsidRPr="00251D23">
              <w:rPr>
                <w:rStyle w:val="Hyperlink"/>
                <w:rFonts w:asciiTheme="majorBidi" w:hAnsiTheme="majorBidi"/>
                <w:b/>
                <w:bCs/>
                <w:noProof/>
                <w:lang w:val="en-GB"/>
              </w:rPr>
              <w:t>The situation in Palestine</w:t>
            </w:r>
            <w:r w:rsidR="00C26891">
              <w:rPr>
                <w:noProof/>
                <w:webHidden/>
              </w:rPr>
              <w:tab/>
            </w:r>
            <w:r w:rsidR="00C26891">
              <w:rPr>
                <w:noProof/>
                <w:webHidden/>
              </w:rPr>
              <w:fldChar w:fldCharType="begin"/>
            </w:r>
            <w:r w:rsidR="00C26891">
              <w:rPr>
                <w:noProof/>
                <w:webHidden/>
              </w:rPr>
              <w:instrText xml:space="preserve"> PAGEREF _Toc120622746 \h </w:instrText>
            </w:r>
            <w:r w:rsidR="00C26891">
              <w:rPr>
                <w:noProof/>
                <w:webHidden/>
              </w:rPr>
            </w:r>
            <w:r w:rsidR="00C26891">
              <w:rPr>
                <w:noProof/>
                <w:webHidden/>
              </w:rPr>
              <w:fldChar w:fldCharType="separate"/>
            </w:r>
            <w:r w:rsidR="00F166A4">
              <w:rPr>
                <w:noProof/>
                <w:webHidden/>
              </w:rPr>
              <w:t>6</w:t>
            </w:r>
            <w:r w:rsidR="00C26891">
              <w:rPr>
                <w:noProof/>
                <w:webHidden/>
              </w:rPr>
              <w:fldChar w:fldCharType="end"/>
            </w:r>
          </w:hyperlink>
        </w:p>
        <w:p w14:paraId="241F2812" w14:textId="0990742F" w:rsidR="00C26891" w:rsidRDefault="00CA7840">
          <w:pPr>
            <w:pStyle w:val="TOC2"/>
            <w:rPr>
              <w:rFonts w:eastAsiaTheme="minorEastAsia"/>
              <w:noProof/>
              <w:lang w:val="en-GB" w:eastAsia="en-GB"/>
            </w:rPr>
          </w:pPr>
          <w:hyperlink w:anchor="_Toc120622747" w:history="1">
            <w:r w:rsidR="00C26891" w:rsidRPr="00251D23">
              <w:rPr>
                <w:rStyle w:val="Hyperlink"/>
                <w:rFonts w:asciiTheme="majorBidi" w:hAnsiTheme="majorBidi"/>
                <w:b/>
                <w:bCs/>
                <w:noProof/>
                <w:lang w:val="en-GB"/>
              </w:rPr>
              <w:t>Recommendations</w:t>
            </w:r>
            <w:r w:rsidR="00C26891">
              <w:rPr>
                <w:noProof/>
                <w:webHidden/>
              </w:rPr>
              <w:tab/>
            </w:r>
            <w:r w:rsidR="00C26891">
              <w:rPr>
                <w:noProof/>
                <w:webHidden/>
              </w:rPr>
              <w:fldChar w:fldCharType="begin"/>
            </w:r>
            <w:r w:rsidR="00C26891">
              <w:rPr>
                <w:noProof/>
                <w:webHidden/>
              </w:rPr>
              <w:instrText xml:space="preserve"> PAGEREF _Toc120622747 \h </w:instrText>
            </w:r>
            <w:r w:rsidR="00C26891">
              <w:rPr>
                <w:noProof/>
                <w:webHidden/>
              </w:rPr>
            </w:r>
            <w:r w:rsidR="00C26891">
              <w:rPr>
                <w:noProof/>
                <w:webHidden/>
              </w:rPr>
              <w:fldChar w:fldCharType="separate"/>
            </w:r>
            <w:r w:rsidR="00F166A4">
              <w:rPr>
                <w:noProof/>
                <w:webHidden/>
              </w:rPr>
              <w:t>6</w:t>
            </w:r>
            <w:r w:rsidR="00C26891">
              <w:rPr>
                <w:noProof/>
                <w:webHidden/>
              </w:rPr>
              <w:fldChar w:fldCharType="end"/>
            </w:r>
          </w:hyperlink>
        </w:p>
        <w:p w14:paraId="5A51058A" w14:textId="33E834DA" w:rsidR="00C26891" w:rsidRDefault="00CA7840" w:rsidP="001D6BF6">
          <w:pPr>
            <w:pStyle w:val="TOC1"/>
            <w:rPr>
              <w:rFonts w:eastAsiaTheme="minorEastAsia"/>
              <w:noProof/>
              <w:lang w:val="en-GB" w:eastAsia="en-GB"/>
            </w:rPr>
          </w:pPr>
          <w:hyperlink w:anchor="_Toc120622748" w:history="1">
            <w:r w:rsidR="00C26891" w:rsidRPr="00251D23">
              <w:rPr>
                <w:rStyle w:val="Hyperlink"/>
                <w:rFonts w:asciiTheme="majorBidi" w:hAnsiTheme="majorBidi" w:cstheme="majorBidi"/>
                <w:noProof/>
                <w:lang w:val="en-GB"/>
              </w:rPr>
              <w:t>Article 11 - Situations of Risk and Humanitarian Emergencies</w:t>
            </w:r>
            <w:r w:rsidR="00C26891">
              <w:rPr>
                <w:noProof/>
                <w:webHidden/>
              </w:rPr>
              <w:tab/>
            </w:r>
            <w:r w:rsidR="00C26891">
              <w:rPr>
                <w:noProof/>
                <w:webHidden/>
              </w:rPr>
              <w:fldChar w:fldCharType="begin"/>
            </w:r>
            <w:r w:rsidR="00C26891">
              <w:rPr>
                <w:noProof/>
                <w:webHidden/>
              </w:rPr>
              <w:instrText xml:space="preserve"> PAGEREF _Toc120622748 \h </w:instrText>
            </w:r>
            <w:r w:rsidR="00C26891">
              <w:rPr>
                <w:noProof/>
                <w:webHidden/>
              </w:rPr>
            </w:r>
            <w:r w:rsidR="00C26891">
              <w:rPr>
                <w:noProof/>
                <w:webHidden/>
              </w:rPr>
              <w:fldChar w:fldCharType="separate"/>
            </w:r>
            <w:r w:rsidR="00F166A4">
              <w:rPr>
                <w:noProof/>
                <w:webHidden/>
              </w:rPr>
              <w:t>7</w:t>
            </w:r>
            <w:r w:rsidR="00C26891">
              <w:rPr>
                <w:noProof/>
                <w:webHidden/>
              </w:rPr>
              <w:fldChar w:fldCharType="end"/>
            </w:r>
          </w:hyperlink>
        </w:p>
        <w:p w14:paraId="714E7884" w14:textId="06A09BE0" w:rsidR="00C26891" w:rsidRDefault="00CA7840">
          <w:pPr>
            <w:pStyle w:val="TOC2"/>
            <w:rPr>
              <w:rFonts w:eastAsiaTheme="minorEastAsia"/>
              <w:noProof/>
              <w:lang w:val="en-GB" w:eastAsia="en-GB"/>
            </w:rPr>
          </w:pPr>
          <w:hyperlink w:anchor="_Toc120622749" w:history="1">
            <w:r w:rsidR="00C26891" w:rsidRPr="00251D23">
              <w:rPr>
                <w:rStyle w:val="Hyperlink"/>
                <w:rFonts w:asciiTheme="majorBidi" w:hAnsiTheme="majorBidi"/>
                <w:b/>
                <w:bCs/>
                <w:noProof/>
                <w:lang w:val="en-GB"/>
              </w:rPr>
              <w:t>The Situation in Palestine</w:t>
            </w:r>
            <w:r w:rsidR="00C26891">
              <w:rPr>
                <w:noProof/>
                <w:webHidden/>
              </w:rPr>
              <w:tab/>
            </w:r>
            <w:r w:rsidR="00C26891">
              <w:rPr>
                <w:noProof/>
                <w:webHidden/>
              </w:rPr>
              <w:fldChar w:fldCharType="begin"/>
            </w:r>
            <w:r w:rsidR="00C26891">
              <w:rPr>
                <w:noProof/>
                <w:webHidden/>
              </w:rPr>
              <w:instrText xml:space="preserve"> PAGEREF _Toc120622749 \h </w:instrText>
            </w:r>
            <w:r w:rsidR="00C26891">
              <w:rPr>
                <w:noProof/>
                <w:webHidden/>
              </w:rPr>
            </w:r>
            <w:r w:rsidR="00C26891">
              <w:rPr>
                <w:noProof/>
                <w:webHidden/>
              </w:rPr>
              <w:fldChar w:fldCharType="separate"/>
            </w:r>
            <w:r w:rsidR="00F166A4">
              <w:rPr>
                <w:noProof/>
                <w:webHidden/>
              </w:rPr>
              <w:t>7</w:t>
            </w:r>
            <w:r w:rsidR="00C26891">
              <w:rPr>
                <w:noProof/>
                <w:webHidden/>
              </w:rPr>
              <w:fldChar w:fldCharType="end"/>
            </w:r>
          </w:hyperlink>
        </w:p>
        <w:p w14:paraId="6A7243AE" w14:textId="375CEBA7" w:rsidR="00C26891" w:rsidRDefault="00CA7840">
          <w:pPr>
            <w:pStyle w:val="TOC3"/>
            <w:rPr>
              <w:rFonts w:eastAsiaTheme="minorEastAsia"/>
              <w:noProof/>
              <w:lang w:val="en-GB" w:eastAsia="en-GB"/>
            </w:rPr>
          </w:pPr>
          <w:hyperlink w:anchor="_Toc120622750" w:history="1">
            <w:r w:rsidR="00C26891" w:rsidRPr="00251D23">
              <w:rPr>
                <w:rStyle w:val="Hyperlink"/>
                <w:rFonts w:asciiTheme="majorBidi" w:hAnsiTheme="majorBidi"/>
                <w:b/>
                <w:bCs/>
                <w:noProof/>
                <w:lang w:val="en-GB"/>
              </w:rPr>
              <w:t>Legal framework and Public Policies</w:t>
            </w:r>
            <w:r w:rsidR="00C26891">
              <w:rPr>
                <w:noProof/>
                <w:webHidden/>
              </w:rPr>
              <w:tab/>
            </w:r>
            <w:r w:rsidR="00C26891">
              <w:rPr>
                <w:noProof/>
                <w:webHidden/>
              </w:rPr>
              <w:fldChar w:fldCharType="begin"/>
            </w:r>
            <w:r w:rsidR="00C26891">
              <w:rPr>
                <w:noProof/>
                <w:webHidden/>
              </w:rPr>
              <w:instrText xml:space="preserve"> PAGEREF _Toc120622750 \h </w:instrText>
            </w:r>
            <w:r w:rsidR="00C26891">
              <w:rPr>
                <w:noProof/>
                <w:webHidden/>
              </w:rPr>
            </w:r>
            <w:r w:rsidR="00C26891">
              <w:rPr>
                <w:noProof/>
                <w:webHidden/>
              </w:rPr>
              <w:fldChar w:fldCharType="separate"/>
            </w:r>
            <w:r w:rsidR="00F166A4">
              <w:rPr>
                <w:noProof/>
                <w:webHidden/>
              </w:rPr>
              <w:t>7</w:t>
            </w:r>
            <w:r w:rsidR="00C26891">
              <w:rPr>
                <w:noProof/>
                <w:webHidden/>
              </w:rPr>
              <w:fldChar w:fldCharType="end"/>
            </w:r>
          </w:hyperlink>
        </w:p>
        <w:p w14:paraId="3C9B616C" w14:textId="6D0F36C7" w:rsidR="00C26891" w:rsidRDefault="00CA7840">
          <w:pPr>
            <w:pStyle w:val="TOC2"/>
            <w:rPr>
              <w:rFonts w:eastAsiaTheme="minorEastAsia"/>
              <w:noProof/>
              <w:lang w:val="en-GB" w:eastAsia="en-GB"/>
            </w:rPr>
          </w:pPr>
          <w:hyperlink w:anchor="_Toc120622751" w:history="1">
            <w:r w:rsidR="00C26891" w:rsidRPr="00251D23">
              <w:rPr>
                <w:rStyle w:val="Hyperlink"/>
                <w:rFonts w:asciiTheme="majorBidi" w:hAnsiTheme="majorBidi"/>
                <w:b/>
                <w:bCs/>
                <w:noProof/>
                <w:lang w:val="en-GB"/>
              </w:rPr>
              <w:t>Recommendations</w:t>
            </w:r>
            <w:r w:rsidR="00C26891">
              <w:rPr>
                <w:noProof/>
                <w:webHidden/>
              </w:rPr>
              <w:tab/>
            </w:r>
            <w:r w:rsidR="00C26891">
              <w:rPr>
                <w:noProof/>
                <w:webHidden/>
              </w:rPr>
              <w:fldChar w:fldCharType="begin"/>
            </w:r>
            <w:r w:rsidR="00C26891">
              <w:rPr>
                <w:noProof/>
                <w:webHidden/>
              </w:rPr>
              <w:instrText xml:space="preserve"> PAGEREF _Toc120622751 \h </w:instrText>
            </w:r>
            <w:r w:rsidR="00C26891">
              <w:rPr>
                <w:noProof/>
                <w:webHidden/>
              </w:rPr>
            </w:r>
            <w:r w:rsidR="00C26891">
              <w:rPr>
                <w:noProof/>
                <w:webHidden/>
              </w:rPr>
              <w:fldChar w:fldCharType="separate"/>
            </w:r>
            <w:r w:rsidR="00F166A4">
              <w:rPr>
                <w:noProof/>
                <w:webHidden/>
              </w:rPr>
              <w:t>8</w:t>
            </w:r>
            <w:r w:rsidR="00C26891">
              <w:rPr>
                <w:noProof/>
                <w:webHidden/>
              </w:rPr>
              <w:fldChar w:fldCharType="end"/>
            </w:r>
          </w:hyperlink>
        </w:p>
        <w:p w14:paraId="2FF545B3" w14:textId="40FFAEC4" w:rsidR="00C26891" w:rsidRDefault="00CA7840" w:rsidP="001D6BF6">
          <w:pPr>
            <w:pStyle w:val="TOC1"/>
            <w:rPr>
              <w:rFonts w:eastAsiaTheme="minorEastAsia"/>
              <w:noProof/>
              <w:lang w:val="en-GB" w:eastAsia="en-GB"/>
            </w:rPr>
          </w:pPr>
          <w:hyperlink w:anchor="_Toc120622752" w:history="1">
            <w:r w:rsidR="00C26891" w:rsidRPr="00251D23">
              <w:rPr>
                <w:rStyle w:val="Hyperlink"/>
                <w:rFonts w:asciiTheme="majorBidi" w:hAnsiTheme="majorBidi" w:cstheme="majorBidi"/>
                <w:noProof/>
                <w:lang w:val="en-GB"/>
              </w:rPr>
              <w:t>Article 16 - Freedom from Exploitation, Violence, and abuse</w:t>
            </w:r>
            <w:r w:rsidR="00C26891">
              <w:rPr>
                <w:noProof/>
                <w:webHidden/>
              </w:rPr>
              <w:tab/>
            </w:r>
            <w:r w:rsidR="00C26891">
              <w:rPr>
                <w:noProof/>
                <w:webHidden/>
              </w:rPr>
              <w:fldChar w:fldCharType="begin"/>
            </w:r>
            <w:r w:rsidR="00C26891">
              <w:rPr>
                <w:noProof/>
                <w:webHidden/>
              </w:rPr>
              <w:instrText xml:space="preserve"> PAGEREF _Toc120622752 \h </w:instrText>
            </w:r>
            <w:r w:rsidR="00C26891">
              <w:rPr>
                <w:noProof/>
                <w:webHidden/>
              </w:rPr>
            </w:r>
            <w:r w:rsidR="00C26891">
              <w:rPr>
                <w:noProof/>
                <w:webHidden/>
              </w:rPr>
              <w:fldChar w:fldCharType="separate"/>
            </w:r>
            <w:r w:rsidR="00F166A4">
              <w:rPr>
                <w:noProof/>
                <w:webHidden/>
              </w:rPr>
              <w:t>9</w:t>
            </w:r>
            <w:r w:rsidR="00C26891">
              <w:rPr>
                <w:noProof/>
                <w:webHidden/>
              </w:rPr>
              <w:fldChar w:fldCharType="end"/>
            </w:r>
          </w:hyperlink>
        </w:p>
        <w:p w14:paraId="6F7FB938" w14:textId="36083923" w:rsidR="00C26891" w:rsidRDefault="00CA7840">
          <w:pPr>
            <w:pStyle w:val="TOC2"/>
            <w:rPr>
              <w:rFonts w:eastAsiaTheme="minorEastAsia"/>
              <w:noProof/>
              <w:lang w:val="en-GB" w:eastAsia="en-GB"/>
            </w:rPr>
          </w:pPr>
          <w:hyperlink w:anchor="_Toc120622753" w:history="1">
            <w:r w:rsidR="00C26891" w:rsidRPr="00251D23">
              <w:rPr>
                <w:rStyle w:val="Hyperlink"/>
                <w:rFonts w:asciiTheme="majorBidi" w:hAnsiTheme="majorBidi"/>
                <w:b/>
                <w:bCs/>
                <w:noProof/>
                <w:lang w:val="en-GB"/>
              </w:rPr>
              <w:t>The Situation in Palestine</w:t>
            </w:r>
            <w:r w:rsidR="00C26891">
              <w:rPr>
                <w:noProof/>
                <w:webHidden/>
              </w:rPr>
              <w:tab/>
            </w:r>
            <w:r w:rsidR="00C26891">
              <w:rPr>
                <w:noProof/>
                <w:webHidden/>
              </w:rPr>
              <w:fldChar w:fldCharType="begin"/>
            </w:r>
            <w:r w:rsidR="00C26891">
              <w:rPr>
                <w:noProof/>
                <w:webHidden/>
              </w:rPr>
              <w:instrText xml:space="preserve"> PAGEREF _Toc120622753 \h </w:instrText>
            </w:r>
            <w:r w:rsidR="00C26891">
              <w:rPr>
                <w:noProof/>
                <w:webHidden/>
              </w:rPr>
            </w:r>
            <w:r w:rsidR="00C26891">
              <w:rPr>
                <w:noProof/>
                <w:webHidden/>
              </w:rPr>
              <w:fldChar w:fldCharType="separate"/>
            </w:r>
            <w:r w:rsidR="00F166A4">
              <w:rPr>
                <w:noProof/>
                <w:webHidden/>
              </w:rPr>
              <w:t>9</w:t>
            </w:r>
            <w:r w:rsidR="00C26891">
              <w:rPr>
                <w:noProof/>
                <w:webHidden/>
              </w:rPr>
              <w:fldChar w:fldCharType="end"/>
            </w:r>
          </w:hyperlink>
        </w:p>
        <w:p w14:paraId="11F18757" w14:textId="486C8434" w:rsidR="00C26891" w:rsidRDefault="00CA7840">
          <w:pPr>
            <w:pStyle w:val="TOC3"/>
            <w:rPr>
              <w:rFonts w:eastAsiaTheme="minorEastAsia"/>
              <w:noProof/>
              <w:lang w:val="en-GB" w:eastAsia="en-GB"/>
            </w:rPr>
          </w:pPr>
          <w:hyperlink w:anchor="_Toc120622754" w:history="1">
            <w:r w:rsidR="00C26891" w:rsidRPr="00251D23">
              <w:rPr>
                <w:rStyle w:val="Hyperlink"/>
                <w:rFonts w:asciiTheme="majorBidi" w:hAnsiTheme="majorBidi"/>
                <w:b/>
                <w:bCs/>
                <w:noProof/>
                <w:lang w:val="en-GB"/>
              </w:rPr>
              <w:t>Legal Framework and Public Policies</w:t>
            </w:r>
            <w:r w:rsidR="00C26891">
              <w:rPr>
                <w:noProof/>
                <w:webHidden/>
              </w:rPr>
              <w:tab/>
            </w:r>
            <w:r w:rsidR="00C26891">
              <w:rPr>
                <w:noProof/>
                <w:webHidden/>
              </w:rPr>
              <w:fldChar w:fldCharType="begin"/>
            </w:r>
            <w:r w:rsidR="00C26891">
              <w:rPr>
                <w:noProof/>
                <w:webHidden/>
              </w:rPr>
              <w:instrText xml:space="preserve"> PAGEREF _Toc120622754 \h </w:instrText>
            </w:r>
            <w:r w:rsidR="00C26891">
              <w:rPr>
                <w:noProof/>
                <w:webHidden/>
              </w:rPr>
            </w:r>
            <w:r w:rsidR="00C26891">
              <w:rPr>
                <w:noProof/>
                <w:webHidden/>
              </w:rPr>
              <w:fldChar w:fldCharType="separate"/>
            </w:r>
            <w:r w:rsidR="00F166A4">
              <w:rPr>
                <w:noProof/>
                <w:webHidden/>
              </w:rPr>
              <w:t>9</w:t>
            </w:r>
            <w:r w:rsidR="00C26891">
              <w:rPr>
                <w:noProof/>
                <w:webHidden/>
              </w:rPr>
              <w:fldChar w:fldCharType="end"/>
            </w:r>
          </w:hyperlink>
        </w:p>
        <w:p w14:paraId="79E1E0F4" w14:textId="786EA1F1" w:rsidR="00C26891" w:rsidRDefault="00CA7840">
          <w:pPr>
            <w:pStyle w:val="TOC2"/>
            <w:rPr>
              <w:rFonts w:eastAsiaTheme="minorEastAsia"/>
              <w:noProof/>
              <w:lang w:val="en-GB" w:eastAsia="en-GB"/>
            </w:rPr>
          </w:pPr>
          <w:hyperlink w:anchor="_Toc120622755" w:history="1">
            <w:r w:rsidR="00C26891" w:rsidRPr="00251D23">
              <w:rPr>
                <w:rStyle w:val="Hyperlink"/>
                <w:rFonts w:asciiTheme="majorBidi" w:hAnsiTheme="majorBidi"/>
                <w:b/>
                <w:bCs/>
                <w:noProof/>
                <w:lang w:val="en-GB"/>
              </w:rPr>
              <w:t>Recommendations</w:t>
            </w:r>
            <w:r w:rsidR="00C26891">
              <w:rPr>
                <w:noProof/>
                <w:webHidden/>
              </w:rPr>
              <w:tab/>
            </w:r>
            <w:r w:rsidR="00C26891">
              <w:rPr>
                <w:noProof/>
                <w:webHidden/>
              </w:rPr>
              <w:fldChar w:fldCharType="begin"/>
            </w:r>
            <w:r w:rsidR="00C26891">
              <w:rPr>
                <w:noProof/>
                <w:webHidden/>
              </w:rPr>
              <w:instrText xml:space="preserve"> PAGEREF _Toc120622755 \h </w:instrText>
            </w:r>
            <w:r w:rsidR="00C26891">
              <w:rPr>
                <w:noProof/>
                <w:webHidden/>
              </w:rPr>
            </w:r>
            <w:r w:rsidR="00C26891">
              <w:rPr>
                <w:noProof/>
                <w:webHidden/>
              </w:rPr>
              <w:fldChar w:fldCharType="separate"/>
            </w:r>
            <w:r w:rsidR="00F166A4">
              <w:rPr>
                <w:noProof/>
                <w:webHidden/>
              </w:rPr>
              <w:t>10</w:t>
            </w:r>
            <w:r w:rsidR="00C26891">
              <w:rPr>
                <w:noProof/>
                <w:webHidden/>
              </w:rPr>
              <w:fldChar w:fldCharType="end"/>
            </w:r>
          </w:hyperlink>
        </w:p>
        <w:p w14:paraId="697FF45D" w14:textId="5FBF6648" w:rsidR="00C26891" w:rsidRDefault="00CA7840" w:rsidP="001D6BF6">
          <w:pPr>
            <w:pStyle w:val="TOC1"/>
            <w:rPr>
              <w:rFonts w:eastAsiaTheme="minorEastAsia"/>
              <w:noProof/>
              <w:lang w:val="en-GB" w:eastAsia="en-GB"/>
            </w:rPr>
          </w:pPr>
          <w:hyperlink w:anchor="_Toc120622756" w:history="1">
            <w:r w:rsidR="00C26891" w:rsidRPr="00251D23">
              <w:rPr>
                <w:rStyle w:val="Hyperlink"/>
                <w:rFonts w:asciiTheme="majorBidi" w:hAnsiTheme="majorBidi" w:cstheme="majorBidi"/>
                <w:noProof/>
                <w:lang w:val="en-GB"/>
              </w:rPr>
              <w:t>Article 19 - Freedom to Live Independently and Be Included in Society</w:t>
            </w:r>
            <w:r w:rsidR="00C26891">
              <w:rPr>
                <w:noProof/>
                <w:webHidden/>
              </w:rPr>
              <w:tab/>
            </w:r>
            <w:r w:rsidR="00C26891">
              <w:rPr>
                <w:noProof/>
                <w:webHidden/>
              </w:rPr>
              <w:fldChar w:fldCharType="begin"/>
            </w:r>
            <w:r w:rsidR="00C26891">
              <w:rPr>
                <w:noProof/>
                <w:webHidden/>
              </w:rPr>
              <w:instrText xml:space="preserve"> PAGEREF _Toc120622756 \h </w:instrText>
            </w:r>
            <w:r w:rsidR="00C26891">
              <w:rPr>
                <w:noProof/>
                <w:webHidden/>
              </w:rPr>
            </w:r>
            <w:r w:rsidR="00C26891">
              <w:rPr>
                <w:noProof/>
                <w:webHidden/>
              </w:rPr>
              <w:fldChar w:fldCharType="separate"/>
            </w:r>
            <w:r w:rsidR="00F166A4">
              <w:rPr>
                <w:noProof/>
                <w:webHidden/>
              </w:rPr>
              <w:t>11</w:t>
            </w:r>
            <w:r w:rsidR="00C26891">
              <w:rPr>
                <w:noProof/>
                <w:webHidden/>
              </w:rPr>
              <w:fldChar w:fldCharType="end"/>
            </w:r>
          </w:hyperlink>
        </w:p>
        <w:p w14:paraId="6CCE7A36" w14:textId="4C3AF350" w:rsidR="00C26891" w:rsidRDefault="00CA7840">
          <w:pPr>
            <w:pStyle w:val="TOC2"/>
            <w:rPr>
              <w:rFonts w:eastAsiaTheme="minorEastAsia"/>
              <w:noProof/>
              <w:lang w:val="en-GB" w:eastAsia="en-GB"/>
            </w:rPr>
          </w:pPr>
          <w:hyperlink w:anchor="_Toc120622757" w:history="1">
            <w:r w:rsidR="00C26891" w:rsidRPr="00251D23">
              <w:rPr>
                <w:rStyle w:val="Hyperlink"/>
                <w:rFonts w:asciiTheme="majorBidi" w:hAnsiTheme="majorBidi"/>
                <w:b/>
                <w:bCs/>
                <w:noProof/>
                <w:lang w:val="en-GB"/>
              </w:rPr>
              <w:t>The Situation in Palestine</w:t>
            </w:r>
            <w:r w:rsidR="00C26891">
              <w:rPr>
                <w:noProof/>
                <w:webHidden/>
              </w:rPr>
              <w:tab/>
            </w:r>
            <w:r w:rsidR="00C26891">
              <w:rPr>
                <w:noProof/>
                <w:webHidden/>
              </w:rPr>
              <w:fldChar w:fldCharType="begin"/>
            </w:r>
            <w:r w:rsidR="00C26891">
              <w:rPr>
                <w:noProof/>
                <w:webHidden/>
              </w:rPr>
              <w:instrText xml:space="preserve"> PAGEREF _Toc120622757 \h </w:instrText>
            </w:r>
            <w:r w:rsidR="00C26891">
              <w:rPr>
                <w:noProof/>
                <w:webHidden/>
              </w:rPr>
            </w:r>
            <w:r w:rsidR="00C26891">
              <w:rPr>
                <w:noProof/>
                <w:webHidden/>
              </w:rPr>
              <w:fldChar w:fldCharType="separate"/>
            </w:r>
            <w:r w:rsidR="00F166A4">
              <w:rPr>
                <w:noProof/>
                <w:webHidden/>
              </w:rPr>
              <w:t>11</w:t>
            </w:r>
            <w:r w:rsidR="00C26891">
              <w:rPr>
                <w:noProof/>
                <w:webHidden/>
              </w:rPr>
              <w:fldChar w:fldCharType="end"/>
            </w:r>
          </w:hyperlink>
        </w:p>
        <w:p w14:paraId="48334F12" w14:textId="13A578F3" w:rsidR="00C26891" w:rsidRDefault="00CA7840">
          <w:pPr>
            <w:pStyle w:val="TOC3"/>
            <w:rPr>
              <w:rFonts w:eastAsiaTheme="minorEastAsia"/>
              <w:noProof/>
              <w:lang w:val="en-GB" w:eastAsia="en-GB"/>
            </w:rPr>
          </w:pPr>
          <w:hyperlink w:anchor="_Toc120622758" w:history="1">
            <w:r w:rsidR="00C26891" w:rsidRPr="00251D23">
              <w:rPr>
                <w:rStyle w:val="Hyperlink"/>
                <w:rFonts w:asciiTheme="majorBidi" w:hAnsiTheme="majorBidi"/>
                <w:b/>
                <w:bCs/>
                <w:noProof/>
                <w:lang w:val="en-GB"/>
              </w:rPr>
              <w:t>Legal Framework and Public Policies</w:t>
            </w:r>
            <w:r w:rsidR="00C26891">
              <w:rPr>
                <w:noProof/>
                <w:webHidden/>
              </w:rPr>
              <w:tab/>
            </w:r>
            <w:r w:rsidR="00C26891">
              <w:rPr>
                <w:noProof/>
                <w:webHidden/>
              </w:rPr>
              <w:fldChar w:fldCharType="begin"/>
            </w:r>
            <w:r w:rsidR="00C26891">
              <w:rPr>
                <w:noProof/>
                <w:webHidden/>
              </w:rPr>
              <w:instrText xml:space="preserve"> PAGEREF _Toc120622758 \h </w:instrText>
            </w:r>
            <w:r w:rsidR="00C26891">
              <w:rPr>
                <w:noProof/>
                <w:webHidden/>
              </w:rPr>
            </w:r>
            <w:r w:rsidR="00C26891">
              <w:rPr>
                <w:noProof/>
                <w:webHidden/>
              </w:rPr>
              <w:fldChar w:fldCharType="separate"/>
            </w:r>
            <w:r w:rsidR="00F166A4">
              <w:rPr>
                <w:noProof/>
                <w:webHidden/>
              </w:rPr>
              <w:t>11</w:t>
            </w:r>
            <w:r w:rsidR="00C26891">
              <w:rPr>
                <w:noProof/>
                <w:webHidden/>
              </w:rPr>
              <w:fldChar w:fldCharType="end"/>
            </w:r>
          </w:hyperlink>
        </w:p>
        <w:p w14:paraId="736D3D47" w14:textId="6182F748" w:rsidR="00C26891" w:rsidRDefault="00CA7840">
          <w:pPr>
            <w:pStyle w:val="TOC2"/>
            <w:rPr>
              <w:rFonts w:eastAsiaTheme="minorEastAsia"/>
              <w:noProof/>
              <w:lang w:val="en-GB" w:eastAsia="en-GB"/>
            </w:rPr>
          </w:pPr>
          <w:hyperlink w:anchor="_Toc120622759" w:history="1">
            <w:r w:rsidR="00C26891" w:rsidRPr="00251D23">
              <w:rPr>
                <w:rStyle w:val="Hyperlink"/>
                <w:rFonts w:asciiTheme="majorBidi" w:hAnsiTheme="majorBidi"/>
                <w:b/>
                <w:bCs/>
                <w:noProof/>
                <w:lang w:val="en-GB"/>
              </w:rPr>
              <w:t>Recommendations</w:t>
            </w:r>
            <w:r w:rsidR="00C26891">
              <w:rPr>
                <w:noProof/>
                <w:webHidden/>
              </w:rPr>
              <w:tab/>
            </w:r>
            <w:r w:rsidR="00C26891">
              <w:rPr>
                <w:noProof/>
                <w:webHidden/>
              </w:rPr>
              <w:fldChar w:fldCharType="begin"/>
            </w:r>
            <w:r w:rsidR="00C26891">
              <w:rPr>
                <w:noProof/>
                <w:webHidden/>
              </w:rPr>
              <w:instrText xml:space="preserve"> PAGEREF _Toc120622759 \h </w:instrText>
            </w:r>
            <w:r w:rsidR="00C26891">
              <w:rPr>
                <w:noProof/>
                <w:webHidden/>
              </w:rPr>
            </w:r>
            <w:r w:rsidR="00C26891">
              <w:rPr>
                <w:noProof/>
                <w:webHidden/>
              </w:rPr>
              <w:fldChar w:fldCharType="separate"/>
            </w:r>
            <w:r w:rsidR="00F166A4">
              <w:rPr>
                <w:noProof/>
                <w:webHidden/>
              </w:rPr>
              <w:t>11</w:t>
            </w:r>
            <w:r w:rsidR="00C26891">
              <w:rPr>
                <w:noProof/>
                <w:webHidden/>
              </w:rPr>
              <w:fldChar w:fldCharType="end"/>
            </w:r>
          </w:hyperlink>
        </w:p>
        <w:p w14:paraId="40D4C188" w14:textId="58E4D97E" w:rsidR="00C26891" w:rsidRDefault="00CA7840" w:rsidP="001D6BF6">
          <w:pPr>
            <w:pStyle w:val="TOC1"/>
            <w:rPr>
              <w:rFonts w:eastAsiaTheme="minorEastAsia"/>
              <w:noProof/>
              <w:lang w:val="en-GB" w:eastAsia="en-GB"/>
            </w:rPr>
          </w:pPr>
          <w:hyperlink w:anchor="_Toc120622760" w:history="1">
            <w:r w:rsidR="00C26891" w:rsidRPr="00251D23">
              <w:rPr>
                <w:rStyle w:val="Hyperlink"/>
                <w:rFonts w:asciiTheme="majorBidi" w:hAnsiTheme="majorBidi" w:cstheme="majorBidi"/>
                <w:noProof/>
                <w:lang w:val="en-GB"/>
              </w:rPr>
              <w:t>Article (24): Education</w:t>
            </w:r>
            <w:r w:rsidR="00C26891">
              <w:rPr>
                <w:noProof/>
                <w:webHidden/>
              </w:rPr>
              <w:tab/>
            </w:r>
            <w:r w:rsidR="00C26891">
              <w:rPr>
                <w:noProof/>
                <w:webHidden/>
              </w:rPr>
              <w:fldChar w:fldCharType="begin"/>
            </w:r>
            <w:r w:rsidR="00C26891">
              <w:rPr>
                <w:noProof/>
                <w:webHidden/>
              </w:rPr>
              <w:instrText xml:space="preserve"> PAGEREF _Toc120622760 \h </w:instrText>
            </w:r>
            <w:r w:rsidR="00C26891">
              <w:rPr>
                <w:noProof/>
                <w:webHidden/>
              </w:rPr>
            </w:r>
            <w:r w:rsidR="00C26891">
              <w:rPr>
                <w:noProof/>
                <w:webHidden/>
              </w:rPr>
              <w:fldChar w:fldCharType="separate"/>
            </w:r>
            <w:r w:rsidR="00F166A4">
              <w:rPr>
                <w:noProof/>
                <w:webHidden/>
              </w:rPr>
              <w:t>12</w:t>
            </w:r>
            <w:r w:rsidR="00C26891">
              <w:rPr>
                <w:noProof/>
                <w:webHidden/>
              </w:rPr>
              <w:fldChar w:fldCharType="end"/>
            </w:r>
          </w:hyperlink>
        </w:p>
        <w:p w14:paraId="3D11583F" w14:textId="3939EA93" w:rsidR="00C26891" w:rsidRDefault="00CA7840">
          <w:pPr>
            <w:pStyle w:val="TOC2"/>
            <w:rPr>
              <w:rFonts w:eastAsiaTheme="minorEastAsia"/>
              <w:noProof/>
              <w:lang w:val="en-GB" w:eastAsia="en-GB"/>
            </w:rPr>
          </w:pPr>
          <w:hyperlink w:anchor="_Toc120622761" w:history="1">
            <w:r w:rsidR="00C26891" w:rsidRPr="00251D23">
              <w:rPr>
                <w:rStyle w:val="Hyperlink"/>
                <w:rFonts w:asciiTheme="majorBidi" w:hAnsiTheme="majorBidi"/>
                <w:b/>
                <w:bCs/>
                <w:noProof/>
                <w:lang w:val="en-GB"/>
              </w:rPr>
              <w:t>The Situation in Palestine</w:t>
            </w:r>
            <w:r w:rsidR="00C26891">
              <w:rPr>
                <w:noProof/>
                <w:webHidden/>
              </w:rPr>
              <w:tab/>
            </w:r>
            <w:r w:rsidR="00C26891">
              <w:rPr>
                <w:noProof/>
                <w:webHidden/>
              </w:rPr>
              <w:fldChar w:fldCharType="begin"/>
            </w:r>
            <w:r w:rsidR="00C26891">
              <w:rPr>
                <w:noProof/>
                <w:webHidden/>
              </w:rPr>
              <w:instrText xml:space="preserve"> PAGEREF _Toc120622761 \h </w:instrText>
            </w:r>
            <w:r w:rsidR="00C26891">
              <w:rPr>
                <w:noProof/>
                <w:webHidden/>
              </w:rPr>
            </w:r>
            <w:r w:rsidR="00C26891">
              <w:rPr>
                <w:noProof/>
                <w:webHidden/>
              </w:rPr>
              <w:fldChar w:fldCharType="separate"/>
            </w:r>
            <w:r w:rsidR="00F166A4">
              <w:rPr>
                <w:noProof/>
                <w:webHidden/>
              </w:rPr>
              <w:t>12</w:t>
            </w:r>
            <w:r w:rsidR="00C26891">
              <w:rPr>
                <w:noProof/>
                <w:webHidden/>
              </w:rPr>
              <w:fldChar w:fldCharType="end"/>
            </w:r>
          </w:hyperlink>
        </w:p>
        <w:p w14:paraId="5D733A8F" w14:textId="51A7296A" w:rsidR="00C26891" w:rsidRDefault="00CA7840">
          <w:pPr>
            <w:pStyle w:val="TOC3"/>
            <w:rPr>
              <w:rFonts w:eastAsiaTheme="minorEastAsia"/>
              <w:noProof/>
              <w:lang w:val="en-GB" w:eastAsia="en-GB"/>
            </w:rPr>
          </w:pPr>
          <w:hyperlink w:anchor="_Toc120622762" w:history="1">
            <w:r w:rsidR="00C26891" w:rsidRPr="00251D23">
              <w:rPr>
                <w:rStyle w:val="Hyperlink"/>
                <w:rFonts w:asciiTheme="majorBidi" w:hAnsiTheme="majorBidi"/>
                <w:b/>
                <w:bCs/>
                <w:noProof/>
                <w:lang w:val="en-GB"/>
              </w:rPr>
              <w:t>Legal Framework and Public Policies</w:t>
            </w:r>
            <w:r w:rsidR="00C26891">
              <w:rPr>
                <w:noProof/>
                <w:webHidden/>
              </w:rPr>
              <w:tab/>
            </w:r>
            <w:r w:rsidR="00C26891">
              <w:rPr>
                <w:noProof/>
                <w:webHidden/>
              </w:rPr>
              <w:fldChar w:fldCharType="begin"/>
            </w:r>
            <w:r w:rsidR="00C26891">
              <w:rPr>
                <w:noProof/>
                <w:webHidden/>
              </w:rPr>
              <w:instrText xml:space="preserve"> PAGEREF _Toc120622762 \h </w:instrText>
            </w:r>
            <w:r w:rsidR="00C26891">
              <w:rPr>
                <w:noProof/>
                <w:webHidden/>
              </w:rPr>
            </w:r>
            <w:r w:rsidR="00C26891">
              <w:rPr>
                <w:noProof/>
                <w:webHidden/>
              </w:rPr>
              <w:fldChar w:fldCharType="separate"/>
            </w:r>
            <w:r w:rsidR="00F166A4">
              <w:rPr>
                <w:noProof/>
                <w:webHidden/>
              </w:rPr>
              <w:t>12</w:t>
            </w:r>
            <w:r w:rsidR="00C26891">
              <w:rPr>
                <w:noProof/>
                <w:webHidden/>
              </w:rPr>
              <w:fldChar w:fldCharType="end"/>
            </w:r>
          </w:hyperlink>
        </w:p>
        <w:p w14:paraId="289A5957" w14:textId="20C23F72" w:rsidR="00C26891" w:rsidRDefault="00CA7840">
          <w:pPr>
            <w:pStyle w:val="TOC2"/>
            <w:rPr>
              <w:rFonts w:eastAsiaTheme="minorEastAsia"/>
              <w:noProof/>
              <w:lang w:val="en-GB" w:eastAsia="en-GB"/>
            </w:rPr>
          </w:pPr>
          <w:hyperlink w:anchor="_Toc120622763" w:history="1">
            <w:r w:rsidR="00C26891" w:rsidRPr="00251D23">
              <w:rPr>
                <w:rStyle w:val="Hyperlink"/>
                <w:rFonts w:asciiTheme="majorBidi" w:hAnsiTheme="majorBidi"/>
                <w:b/>
                <w:bCs/>
                <w:noProof/>
                <w:lang w:val="en-GB"/>
              </w:rPr>
              <w:t>Recommendations</w:t>
            </w:r>
            <w:r w:rsidR="00C26891">
              <w:rPr>
                <w:noProof/>
                <w:webHidden/>
              </w:rPr>
              <w:tab/>
            </w:r>
            <w:r w:rsidR="00C26891">
              <w:rPr>
                <w:noProof/>
                <w:webHidden/>
              </w:rPr>
              <w:fldChar w:fldCharType="begin"/>
            </w:r>
            <w:r w:rsidR="00C26891">
              <w:rPr>
                <w:noProof/>
                <w:webHidden/>
              </w:rPr>
              <w:instrText xml:space="preserve"> PAGEREF _Toc120622763 \h </w:instrText>
            </w:r>
            <w:r w:rsidR="00C26891">
              <w:rPr>
                <w:noProof/>
                <w:webHidden/>
              </w:rPr>
            </w:r>
            <w:r w:rsidR="00C26891">
              <w:rPr>
                <w:noProof/>
                <w:webHidden/>
              </w:rPr>
              <w:fldChar w:fldCharType="separate"/>
            </w:r>
            <w:r w:rsidR="00F166A4">
              <w:rPr>
                <w:noProof/>
                <w:webHidden/>
              </w:rPr>
              <w:t>13</w:t>
            </w:r>
            <w:r w:rsidR="00C26891">
              <w:rPr>
                <w:noProof/>
                <w:webHidden/>
              </w:rPr>
              <w:fldChar w:fldCharType="end"/>
            </w:r>
          </w:hyperlink>
        </w:p>
        <w:p w14:paraId="44622CD5" w14:textId="2CD87DA3" w:rsidR="00C26891" w:rsidRDefault="00CA7840" w:rsidP="001D6BF6">
          <w:pPr>
            <w:pStyle w:val="TOC1"/>
            <w:rPr>
              <w:rFonts w:eastAsiaTheme="minorEastAsia"/>
              <w:noProof/>
              <w:lang w:val="en-GB" w:eastAsia="en-GB"/>
            </w:rPr>
          </w:pPr>
          <w:hyperlink w:anchor="_Toc120622764" w:history="1">
            <w:r w:rsidR="00C26891" w:rsidRPr="00251D23">
              <w:rPr>
                <w:rStyle w:val="Hyperlink"/>
                <w:rFonts w:asciiTheme="majorBidi" w:hAnsiTheme="majorBidi" w:cstheme="majorBidi"/>
                <w:noProof/>
                <w:lang w:val="en-GB"/>
              </w:rPr>
              <w:t>Article 25-Health</w:t>
            </w:r>
            <w:r w:rsidR="00C26891">
              <w:rPr>
                <w:noProof/>
                <w:webHidden/>
              </w:rPr>
              <w:tab/>
            </w:r>
            <w:r w:rsidR="00C26891">
              <w:rPr>
                <w:noProof/>
                <w:webHidden/>
              </w:rPr>
              <w:fldChar w:fldCharType="begin"/>
            </w:r>
            <w:r w:rsidR="00C26891">
              <w:rPr>
                <w:noProof/>
                <w:webHidden/>
              </w:rPr>
              <w:instrText xml:space="preserve"> PAGEREF _Toc120622764 \h </w:instrText>
            </w:r>
            <w:r w:rsidR="00C26891">
              <w:rPr>
                <w:noProof/>
                <w:webHidden/>
              </w:rPr>
            </w:r>
            <w:r w:rsidR="00C26891">
              <w:rPr>
                <w:noProof/>
                <w:webHidden/>
              </w:rPr>
              <w:fldChar w:fldCharType="separate"/>
            </w:r>
            <w:r w:rsidR="00F166A4">
              <w:rPr>
                <w:noProof/>
                <w:webHidden/>
              </w:rPr>
              <w:t>14</w:t>
            </w:r>
            <w:r w:rsidR="00C26891">
              <w:rPr>
                <w:noProof/>
                <w:webHidden/>
              </w:rPr>
              <w:fldChar w:fldCharType="end"/>
            </w:r>
          </w:hyperlink>
        </w:p>
        <w:p w14:paraId="055EB323" w14:textId="53D71146" w:rsidR="00C26891" w:rsidRDefault="00CA7840">
          <w:pPr>
            <w:pStyle w:val="TOC2"/>
            <w:rPr>
              <w:rFonts w:eastAsiaTheme="minorEastAsia"/>
              <w:noProof/>
              <w:lang w:val="en-GB" w:eastAsia="en-GB"/>
            </w:rPr>
          </w:pPr>
          <w:hyperlink w:anchor="_Toc120622765" w:history="1">
            <w:r w:rsidR="00C26891" w:rsidRPr="00251D23">
              <w:rPr>
                <w:rStyle w:val="Hyperlink"/>
                <w:rFonts w:asciiTheme="majorBidi" w:hAnsiTheme="majorBidi"/>
                <w:b/>
                <w:bCs/>
                <w:noProof/>
                <w:lang w:val="en-GB"/>
              </w:rPr>
              <w:t>The Situation in Palestine</w:t>
            </w:r>
            <w:r w:rsidR="00C26891">
              <w:rPr>
                <w:noProof/>
                <w:webHidden/>
              </w:rPr>
              <w:tab/>
            </w:r>
            <w:r w:rsidR="00C26891">
              <w:rPr>
                <w:noProof/>
                <w:webHidden/>
              </w:rPr>
              <w:fldChar w:fldCharType="begin"/>
            </w:r>
            <w:r w:rsidR="00C26891">
              <w:rPr>
                <w:noProof/>
                <w:webHidden/>
              </w:rPr>
              <w:instrText xml:space="preserve"> PAGEREF _Toc120622765 \h </w:instrText>
            </w:r>
            <w:r w:rsidR="00C26891">
              <w:rPr>
                <w:noProof/>
                <w:webHidden/>
              </w:rPr>
            </w:r>
            <w:r w:rsidR="00C26891">
              <w:rPr>
                <w:noProof/>
                <w:webHidden/>
              </w:rPr>
              <w:fldChar w:fldCharType="separate"/>
            </w:r>
            <w:r w:rsidR="00F166A4">
              <w:rPr>
                <w:noProof/>
                <w:webHidden/>
              </w:rPr>
              <w:t>14</w:t>
            </w:r>
            <w:r w:rsidR="00C26891">
              <w:rPr>
                <w:noProof/>
                <w:webHidden/>
              </w:rPr>
              <w:fldChar w:fldCharType="end"/>
            </w:r>
          </w:hyperlink>
        </w:p>
        <w:p w14:paraId="1D0AEB55" w14:textId="24AB04A8" w:rsidR="00C26891" w:rsidRDefault="00CA7840">
          <w:pPr>
            <w:pStyle w:val="TOC3"/>
            <w:rPr>
              <w:rFonts w:eastAsiaTheme="minorEastAsia"/>
              <w:noProof/>
              <w:lang w:val="en-GB" w:eastAsia="en-GB"/>
            </w:rPr>
          </w:pPr>
          <w:hyperlink w:anchor="_Toc120622766" w:history="1">
            <w:r w:rsidR="00C26891" w:rsidRPr="00251D23">
              <w:rPr>
                <w:rStyle w:val="Hyperlink"/>
                <w:rFonts w:asciiTheme="majorBidi" w:hAnsiTheme="majorBidi"/>
                <w:b/>
                <w:bCs/>
                <w:noProof/>
                <w:lang w:val="en-GB"/>
              </w:rPr>
              <w:t>Legal Framework and Public Policies</w:t>
            </w:r>
            <w:r w:rsidR="00C26891">
              <w:rPr>
                <w:noProof/>
                <w:webHidden/>
              </w:rPr>
              <w:tab/>
            </w:r>
            <w:r w:rsidR="00C26891">
              <w:rPr>
                <w:noProof/>
                <w:webHidden/>
              </w:rPr>
              <w:fldChar w:fldCharType="begin"/>
            </w:r>
            <w:r w:rsidR="00C26891">
              <w:rPr>
                <w:noProof/>
                <w:webHidden/>
              </w:rPr>
              <w:instrText xml:space="preserve"> PAGEREF _Toc120622766 \h </w:instrText>
            </w:r>
            <w:r w:rsidR="00C26891">
              <w:rPr>
                <w:noProof/>
                <w:webHidden/>
              </w:rPr>
            </w:r>
            <w:r w:rsidR="00C26891">
              <w:rPr>
                <w:noProof/>
                <w:webHidden/>
              </w:rPr>
              <w:fldChar w:fldCharType="separate"/>
            </w:r>
            <w:r w:rsidR="00F166A4">
              <w:rPr>
                <w:noProof/>
                <w:webHidden/>
              </w:rPr>
              <w:t>14</w:t>
            </w:r>
            <w:r w:rsidR="00C26891">
              <w:rPr>
                <w:noProof/>
                <w:webHidden/>
              </w:rPr>
              <w:fldChar w:fldCharType="end"/>
            </w:r>
          </w:hyperlink>
        </w:p>
        <w:p w14:paraId="46F2D666" w14:textId="7DEDC33E" w:rsidR="00C26891" w:rsidRDefault="00CA7840">
          <w:pPr>
            <w:pStyle w:val="TOC2"/>
            <w:rPr>
              <w:rFonts w:eastAsiaTheme="minorEastAsia"/>
              <w:noProof/>
              <w:lang w:val="en-GB" w:eastAsia="en-GB"/>
            </w:rPr>
          </w:pPr>
          <w:hyperlink w:anchor="_Toc120622767" w:history="1">
            <w:r w:rsidR="00C26891" w:rsidRPr="00251D23">
              <w:rPr>
                <w:rStyle w:val="Hyperlink"/>
                <w:rFonts w:asciiTheme="majorBidi" w:hAnsiTheme="majorBidi"/>
                <w:b/>
                <w:bCs/>
                <w:noProof/>
                <w:lang w:val="en-GB"/>
              </w:rPr>
              <w:t>Recommendations</w:t>
            </w:r>
            <w:r w:rsidR="00C26891">
              <w:rPr>
                <w:noProof/>
                <w:webHidden/>
              </w:rPr>
              <w:tab/>
            </w:r>
            <w:r w:rsidR="00C26891">
              <w:rPr>
                <w:noProof/>
                <w:webHidden/>
              </w:rPr>
              <w:fldChar w:fldCharType="begin"/>
            </w:r>
            <w:r w:rsidR="00C26891">
              <w:rPr>
                <w:noProof/>
                <w:webHidden/>
              </w:rPr>
              <w:instrText xml:space="preserve"> PAGEREF _Toc120622767 \h </w:instrText>
            </w:r>
            <w:r w:rsidR="00C26891">
              <w:rPr>
                <w:noProof/>
                <w:webHidden/>
              </w:rPr>
            </w:r>
            <w:r w:rsidR="00C26891">
              <w:rPr>
                <w:noProof/>
                <w:webHidden/>
              </w:rPr>
              <w:fldChar w:fldCharType="separate"/>
            </w:r>
            <w:r w:rsidR="00F166A4">
              <w:rPr>
                <w:noProof/>
                <w:webHidden/>
              </w:rPr>
              <w:t>15</w:t>
            </w:r>
            <w:r w:rsidR="00C26891">
              <w:rPr>
                <w:noProof/>
                <w:webHidden/>
              </w:rPr>
              <w:fldChar w:fldCharType="end"/>
            </w:r>
          </w:hyperlink>
        </w:p>
        <w:p w14:paraId="6D17DB92" w14:textId="4D05D534" w:rsidR="00C26891" w:rsidRDefault="00CA7840" w:rsidP="001D6BF6">
          <w:pPr>
            <w:pStyle w:val="TOC1"/>
            <w:rPr>
              <w:rFonts w:eastAsiaTheme="minorEastAsia"/>
              <w:noProof/>
              <w:lang w:val="en-GB" w:eastAsia="en-GB"/>
            </w:rPr>
          </w:pPr>
          <w:hyperlink w:anchor="_Toc120622768" w:history="1">
            <w:r w:rsidR="00C26891" w:rsidRPr="00251D23">
              <w:rPr>
                <w:rStyle w:val="Hyperlink"/>
                <w:rFonts w:asciiTheme="majorBidi" w:hAnsiTheme="majorBidi" w:cstheme="majorBidi"/>
                <w:noProof/>
                <w:lang w:val="en-GB"/>
              </w:rPr>
              <w:t>Article 27 - Work and Employment</w:t>
            </w:r>
            <w:r w:rsidR="00C26891">
              <w:rPr>
                <w:noProof/>
                <w:webHidden/>
              </w:rPr>
              <w:tab/>
            </w:r>
            <w:r w:rsidR="00C26891">
              <w:rPr>
                <w:noProof/>
                <w:webHidden/>
              </w:rPr>
              <w:fldChar w:fldCharType="begin"/>
            </w:r>
            <w:r w:rsidR="00C26891">
              <w:rPr>
                <w:noProof/>
                <w:webHidden/>
              </w:rPr>
              <w:instrText xml:space="preserve"> PAGEREF _Toc120622768 \h </w:instrText>
            </w:r>
            <w:r w:rsidR="00C26891">
              <w:rPr>
                <w:noProof/>
                <w:webHidden/>
              </w:rPr>
            </w:r>
            <w:r w:rsidR="00C26891">
              <w:rPr>
                <w:noProof/>
                <w:webHidden/>
              </w:rPr>
              <w:fldChar w:fldCharType="separate"/>
            </w:r>
            <w:r w:rsidR="00F166A4">
              <w:rPr>
                <w:noProof/>
                <w:webHidden/>
              </w:rPr>
              <w:t>16</w:t>
            </w:r>
            <w:r w:rsidR="00C26891">
              <w:rPr>
                <w:noProof/>
                <w:webHidden/>
              </w:rPr>
              <w:fldChar w:fldCharType="end"/>
            </w:r>
          </w:hyperlink>
        </w:p>
        <w:p w14:paraId="474F6C0C" w14:textId="4C92AF67" w:rsidR="00C26891" w:rsidRDefault="00CA7840">
          <w:pPr>
            <w:pStyle w:val="TOC2"/>
            <w:rPr>
              <w:rFonts w:eastAsiaTheme="minorEastAsia"/>
              <w:noProof/>
              <w:lang w:val="en-GB" w:eastAsia="en-GB"/>
            </w:rPr>
          </w:pPr>
          <w:hyperlink w:anchor="_Toc120622769" w:history="1">
            <w:r w:rsidR="00C26891" w:rsidRPr="00251D23">
              <w:rPr>
                <w:rStyle w:val="Hyperlink"/>
                <w:rFonts w:asciiTheme="majorBidi" w:hAnsiTheme="majorBidi"/>
                <w:b/>
                <w:bCs/>
                <w:noProof/>
                <w:lang w:val="en-GB"/>
              </w:rPr>
              <w:t>The Situation in Palestine</w:t>
            </w:r>
            <w:r w:rsidR="00C26891">
              <w:rPr>
                <w:noProof/>
                <w:webHidden/>
              </w:rPr>
              <w:tab/>
            </w:r>
            <w:r w:rsidR="00C26891">
              <w:rPr>
                <w:noProof/>
                <w:webHidden/>
              </w:rPr>
              <w:fldChar w:fldCharType="begin"/>
            </w:r>
            <w:r w:rsidR="00C26891">
              <w:rPr>
                <w:noProof/>
                <w:webHidden/>
              </w:rPr>
              <w:instrText xml:space="preserve"> PAGEREF _Toc120622769 \h </w:instrText>
            </w:r>
            <w:r w:rsidR="00C26891">
              <w:rPr>
                <w:noProof/>
                <w:webHidden/>
              </w:rPr>
            </w:r>
            <w:r w:rsidR="00C26891">
              <w:rPr>
                <w:noProof/>
                <w:webHidden/>
              </w:rPr>
              <w:fldChar w:fldCharType="separate"/>
            </w:r>
            <w:r w:rsidR="00F166A4">
              <w:rPr>
                <w:noProof/>
                <w:webHidden/>
              </w:rPr>
              <w:t>16</w:t>
            </w:r>
            <w:r w:rsidR="00C26891">
              <w:rPr>
                <w:noProof/>
                <w:webHidden/>
              </w:rPr>
              <w:fldChar w:fldCharType="end"/>
            </w:r>
          </w:hyperlink>
        </w:p>
        <w:p w14:paraId="4CF0D383" w14:textId="2B6EED34" w:rsidR="00C26891" w:rsidRDefault="00CA7840">
          <w:pPr>
            <w:pStyle w:val="TOC3"/>
            <w:rPr>
              <w:rFonts w:eastAsiaTheme="minorEastAsia"/>
              <w:noProof/>
              <w:lang w:val="en-GB" w:eastAsia="en-GB"/>
            </w:rPr>
          </w:pPr>
          <w:hyperlink w:anchor="_Toc120622770" w:history="1">
            <w:r w:rsidR="00C26891" w:rsidRPr="00251D23">
              <w:rPr>
                <w:rStyle w:val="Hyperlink"/>
                <w:rFonts w:asciiTheme="majorBidi" w:hAnsiTheme="majorBidi"/>
                <w:b/>
                <w:bCs/>
                <w:noProof/>
                <w:lang w:val="en-GB"/>
              </w:rPr>
              <w:t>Legal Framework and Public Policies</w:t>
            </w:r>
            <w:r w:rsidR="00C26891">
              <w:rPr>
                <w:noProof/>
                <w:webHidden/>
              </w:rPr>
              <w:tab/>
            </w:r>
            <w:r w:rsidR="00C26891">
              <w:rPr>
                <w:noProof/>
                <w:webHidden/>
              </w:rPr>
              <w:fldChar w:fldCharType="begin"/>
            </w:r>
            <w:r w:rsidR="00C26891">
              <w:rPr>
                <w:noProof/>
                <w:webHidden/>
              </w:rPr>
              <w:instrText xml:space="preserve"> PAGEREF _Toc120622770 \h </w:instrText>
            </w:r>
            <w:r w:rsidR="00C26891">
              <w:rPr>
                <w:noProof/>
                <w:webHidden/>
              </w:rPr>
            </w:r>
            <w:r w:rsidR="00C26891">
              <w:rPr>
                <w:noProof/>
                <w:webHidden/>
              </w:rPr>
              <w:fldChar w:fldCharType="separate"/>
            </w:r>
            <w:r w:rsidR="00F166A4">
              <w:rPr>
                <w:noProof/>
                <w:webHidden/>
              </w:rPr>
              <w:t>16</w:t>
            </w:r>
            <w:r w:rsidR="00C26891">
              <w:rPr>
                <w:noProof/>
                <w:webHidden/>
              </w:rPr>
              <w:fldChar w:fldCharType="end"/>
            </w:r>
          </w:hyperlink>
        </w:p>
        <w:p w14:paraId="4DEF298C" w14:textId="702A8362" w:rsidR="00C26891" w:rsidRDefault="00CA7840">
          <w:pPr>
            <w:pStyle w:val="TOC2"/>
            <w:rPr>
              <w:rFonts w:eastAsiaTheme="minorEastAsia"/>
              <w:noProof/>
              <w:lang w:val="en-GB" w:eastAsia="en-GB"/>
            </w:rPr>
          </w:pPr>
          <w:hyperlink w:anchor="_Toc120622771" w:history="1">
            <w:r w:rsidR="00C26891" w:rsidRPr="00251D23">
              <w:rPr>
                <w:rStyle w:val="Hyperlink"/>
                <w:rFonts w:asciiTheme="majorBidi" w:hAnsiTheme="majorBidi"/>
                <w:b/>
                <w:bCs/>
                <w:noProof/>
                <w:lang w:val="en-GB"/>
              </w:rPr>
              <w:t>Recommendations</w:t>
            </w:r>
            <w:r w:rsidR="00C26891">
              <w:rPr>
                <w:noProof/>
                <w:webHidden/>
              </w:rPr>
              <w:tab/>
            </w:r>
            <w:r w:rsidR="00C26891">
              <w:rPr>
                <w:noProof/>
                <w:webHidden/>
              </w:rPr>
              <w:fldChar w:fldCharType="begin"/>
            </w:r>
            <w:r w:rsidR="00C26891">
              <w:rPr>
                <w:noProof/>
                <w:webHidden/>
              </w:rPr>
              <w:instrText xml:space="preserve"> PAGEREF _Toc120622771 \h </w:instrText>
            </w:r>
            <w:r w:rsidR="00C26891">
              <w:rPr>
                <w:noProof/>
                <w:webHidden/>
              </w:rPr>
            </w:r>
            <w:r w:rsidR="00C26891">
              <w:rPr>
                <w:noProof/>
                <w:webHidden/>
              </w:rPr>
              <w:fldChar w:fldCharType="separate"/>
            </w:r>
            <w:r w:rsidR="00F166A4">
              <w:rPr>
                <w:noProof/>
                <w:webHidden/>
              </w:rPr>
              <w:t>17</w:t>
            </w:r>
            <w:r w:rsidR="00C26891">
              <w:rPr>
                <w:noProof/>
                <w:webHidden/>
              </w:rPr>
              <w:fldChar w:fldCharType="end"/>
            </w:r>
          </w:hyperlink>
        </w:p>
        <w:p w14:paraId="6B19BB58" w14:textId="7480A67B" w:rsidR="00C26891" w:rsidRDefault="00CA7840" w:rsidP="001D6BF6">
          <w:pPr>
            <w:pStyle w:val="TOC1"/>
            <w:rPr>
              <w:rFonts w:eastAsiaTheme="minorEastAsia"/>
              <w:noProof/>
              <w:lang w:val="en-GB" w:eastAsia="en-GB"/>
            </w:rPr>
          </w:pPr>
          <w:hyperlink w:anchor="_Toc120622772" w:history="1">
            <w:r w:rsidR="00C26891" w:rsidRPr="00251D23">
              <w:rPr>
                <w:rStyle w:val="Hyperlink"/>
                <w:rFonts w:asciiTheme="majorBidi" w:hAnsiTheme="majorBidi" w:cstheme="majorBidi"/>
                <w:noProof/>
                <w:lang w:val="en-GB"/>
              </w:rPr>
              <w:t>Article 29 - Participation in Political and Public Life</w:t>
            </w:r>
            <w:r w:rsidR="00C26891">
              <w:rPr>
                <w:noProof/>
                <w:webHidden/>
              </w:rPr>
              <w:tab/>
            </w:r>
            <w:r w:rsidR="00C26891">
              <w:rPr>
                <w:noProof/>
                <w:webHidden/>
              </w:rPr>
              <w:fldChar w:fldCharType="begin"/>
            </w:r>
            <w:r w:rsidR="00C26891">
              <w:rPr>
                <w:noProof/>
                <w:webHidden/>
              </w:rPr>
              <w:instrText xml:space="preserve"> PAGEREF _Toc120622772 \h </w:instrText>
            </w:r>
            <w:r w:rsidR="00C26891">
              <w:rPr>
                <w:noProof/>
                <w:webHidden/>
              </w:rPr>
            </w:r>
            <w:r w:rsidR="00C26891">
              <w:rPr>
                <w:noProof/>
                <w:webHidden/>
              </w:rPr>
              <w:fldChar w:fldCharType="separate"/>
            </w:r>
            <w:r w:rsidR="00F166A4">
              <w:rPr>
                <w:noProof/>
                <w:webHidden/>
              </w:rPr>
              <w:t>18</w:t>
            </w:r>
            <w:r w:rsidR="00C26891">
              <w:rPr>
                <w:noProof/>
                <w:webHidden/>
              </w:rPr>
              <w:fldChar w:fldCharType="end"/>
            </w:r>
          </w:hyperlink>
        </w:p>
        <w:p w14:paraId="553516DA" w14:textId="433D4B03" w:rsidR="00C26891" w:rsidRDefault="00CA7840">
          <w:pPr>
            <w:pStyle w:val="TOC2"/>
            <w:rPr>
              <w:rFonts w:eastAsiaTheme="minorEastAsia"/>
              <w:noProof/>
              <w:lang w:val="en-GB" w:eastAsia="en-GB"/>
            </w:rPr>
          </w:pPr>
          <w:hyperlink w:anchor="_Toc120622773" w:history="1">
            <w:r w:rsidR="00C26891" w:rsidRPr="00251D23">
              <w:rPr>
                <w:rStyle w:val="Hyperlink"/>
                <w:rFonts w:asciiTheme="majorBidi" w:hAnsiTheme="majorBidi"/>
                <w:b/>
                <w:bCs/>
                <w:noProof/>
                <w:lang w:val="en-GB"/>
              </w:rPr>
              <w:t>The Situation in Palestine</w:t>
            </w:r>
            <w:r w:rsidR="00C26891">
              <w:rPr>
                <w:noProof/>
                <w:webHidden/>
              </w:rPr>
              <w:tab/>
            </w:r>
            <w:r w:rsidR="00C26891">
              <w:rPr>
                <w:noProof/>
                <w:webHidden/>
              </w:rPr>
              <w:fldChar w:fldCharType="begin"/>
            </w:r>
            <w:r w:rsidR="00C26891">
              <w:rPr>
                <w:noProof/>
                <w:webHidden/>
              </w:rPr>
              <w:instrText xml:space="preserve"> PAGEREF _Toc120622773 \h </w:instrText>
            </w:r>
            <w:r w:rsidR="00C26891">
              <w:rPr>
                <w:noProof/>
                <w:webHidden/>
              </w:rPr>
            </w:r>
            <w:r w:rsidR="00C26891">
              <w:rPr>
                <w:noProof/>
                <w:webHidden/>
              </w:rPr>
              <w:fldChar w:fldCharType="separate"/>
            </w:r>
            <w:r w:rsidR="00F166A4">
              <w:rPr>
                <w:noProof/>
                <w:webHidden/>
              </w:rPr>
              <w:t>18</w:t>
            </w:r>
            <w:r w:rsidR="00C26891">
              <w:rPr>
                <w:noProof/>
                <w:webHidden/>
              </w:rPr>
              <w:fldChar w:fldCharType="end"/>
            </w:r>
          </w:hyperlink>
        </w:p>
        <w:p w14:paraId="70BA9B02" w14:textId="5660E0C2" w:rsidR="00C26891" w:rsidRDefault="00CA7840">
          <w:pPr>
            <w:pStyle w:val="TOC3"/>
            <w:rPr>
              <w:rFonts w:eastAsiaTheme="minorEastAsia"/>
              <w:noProof/>
              <w:lang w:val="en-GB" w:eastAsia="en-GB"/>
            </w:rPr>
          </w:pPr>
          <w:hyperlink w:anchor="_Toc120622774" w:history="1">
            <w:r w:rsidR="00C26891" w:rsidRPr="00251D23">
              <w:rPr>
                <w:rStyle w:val="Hyperlink"/>
                <w:rFonts w:asciiTheme="majorBidi" w:hAnsiTheme="majorBidi"/>
                <w:b/>
                <w:bCs/>
                <w:noProof/>
                <w:lang w:val="en-GB"/>
              </w:rPr>
              <w:t>Legal Framework and Public Policies</w:t>
            </w:r>
            <w:r w:rsidR="00C26891">
              <w:rPr>
                <w:noProof/>
                <w:webHidden/>
              </w:rPr>
              <w:tab/>
            </w:r>
            <w:r w:rsidR="00C26891">
              <w:rPr>
                <w:noProof/>
                <w:webHidden/>
              </w:rPr>
              <w:fldChar w:fldCharType="begin"/>
            </w:r>
            <w:r w:rsidR="00C26891">
              <w:rPr>
                <w:noProof/>
                <w:webHidden/>
              </w:rPr>
              <w:instrText xml:space="preserve"> PAGEREF _Toc120622774 \h </w:instrText>
            </w:r>
            <w:r w:rsidR="00C26891">
              <w:rPr>
                <w:noProof/>
                <w:webHidden/>
              </w:rPr>
            </w:r>
            <w:r w:rsidR="00C26891">
              <w:rPr>
                <w:noProof/>
                <w:webHidden/>
              </w:rPr>
              <w:fldChar w:fldCharType="separate"/>
            </w:r>
            <w:r w:rsidR="00F166A4">
              <w:rPr>
                <w:noProof/>
                <w:webHidden/>
              </w:rPr>
              <w:t>18</w:t>
            </w:r>
            <w:r w:rsidR="00C26891">
              <w:rPr>
                <w:noProof/>
                <w:webHidden/>
              </w:rPr>
              <w:fldChar w:fldCharType="end"/>
            </w:r>
          </w:hyperlink>
        </w:p>
        <w:p w14:paraId="41D9988F" w14:textId="73A37C63" w:rsidR="00C26891" w:rsidRDefault="00CA7840">
          <w:pPr>
            <w:pStyle w:val="TOC2"/>
            <w:rPr>
              <w:rFonts w:eastAsiaTheme="minorEastAsia"/>
              <w:noProof/>
              <w:lang w:val="en-GB" w:eastAsia="en-GB"/>
            </w:rPr>
          </w:pPr>
          <w:hyperlink w:anchor="_Toc120622775" w:history="1">
            <w:r w:rsidR="00C26891" w:rsidRPr="00251D23">
              <w:rPr>
                <w:rStyle w:val="Hyperlink"/>
                <w:rFonts w:asciiTheme="majorBidi" w:hAnsiTheme="majorBidi"/>
                <w:b/>
                <w:bCs/>
                <w:noProof/>
                <w:lang w:val="en-GB"/>
              </w:rPr>
              <w:t>Recommendations</w:t>
            </w:r>
            <w:r w:rsidR="00C26891">
              <w:rPr>
                <w:noProof/>
                <w:webHidden/>
              </w:rPr>
              <w:tab/>
            </w:r>
            <w:r w:rsidR="00C26891">
              <w:rPr>
                <w:noProof/>
                <w:webHidden/>
              </w:rPr>
              <w:fldChar w:fldCharType="begin"/>
            </w:r>
            <w:r w:rsidR="00C26891">
              <w:rPr>
                <w:noProof/>
                <w:webHidden/>
              </w:rPr>
              <w:instrText xml:space="preserve"> PAGEREF _Toc120622775 \h </w:instrText>
            </w:r>
            <w:r w:rsidR="00C26891">
              <w:rPr>
                <w:noProof/>
                <w:webHidden/>
              </w:rPr>
            </w:r>
            <w:r w:rsidR="00C26891">
              <w:rPr>
                <w:noProof/>
                <w:webHidden/>
              </w:rPr>
              <w:fldChar w:fldCharType="separate"/>
            </w:r>
            <w:r w:rsidR="00F166A4">
              <w:rPr>
                <w:noProof/>
                <w:webHidden/>
              </w:rPr>
              <w:t>19</w:t>
            </w:r>
            <w:r w:rsidR="00C26891">
              <w:rPr>
                <w:noProof/>
                <w:webHidden/>
              </w:rPr>
              <w:fldChar w:fldCharType="end"/>
            </w:r>
          </w:hyperlink>
        </w:p>
        <w:p w14:paraId="53BE711A" w14:textId="21E2167D" w:rsidR="00C26891" w:rsidRDefault="00CA7840" w:rsidP="001D6BF6">
          <w:pPr>
            <w:pStyle w:val="TOC1"/>
            <w:rPr>
              <w:rFonts w:eastAsiaTheme="minorEastAsia"/>
              <w:noProof/>
              <w:lang w:val="en-GB" w:eastAsia="en-GB"/>
            </w:rPr>
          </w:pPr>
          <w:hyperlink w:anchor="_Toc120622776" w:history="1">
            <w:r w:rsidR="00C26891" w:rsidRPr="00251D23">
              <w:rPr>
                <w:rStyle w:val="Hyperlink"/>
                <w:rFonts w:asciiTheme="majorBidi" w:hAnsiTheme="majorBidi" w:cstheme="majorBidi"/>
                <w:noProof/>
                <w:lang w:val="en-GB"/>
              </w:rPr>
              <w:t>Resources and References</w:t>
            </w:r>
            <w:r w:rsidR="00C26891">
              <w:rPr>
                <w:noProof/>
                <w:webHidden/>
              </w:rPr>
              <w:tab/>
            </w:r>
            <w:r w:rsidR="00C26891">
              <w:rPr>
                <w:noProof/>
                <w:webHidden/>
              </w:rPr>
              <w:fldChar w:fldCharType="begin"/>
            </w:r>
            <w:r w:rsidR="00C26891">
              <w:rPr>
                <w:noProof/>
                <w:webHidden/>
              </w:rPr>
              <w:instrText xml:space="preserve"> PAGEREF _Toc120622776 \h </w:instrText>
            </w:r>
            <w:r w:rsidR="00C26891">
              <w:rPr>
                <w:noProof/>
                <w:webHidden/>
              </w:rPr>
            </w:r>
            <w:r w:rsidR="00C26891">
              <w:rPr>
                <w:noProof/>
                <w:webHidden/>
              </w:rPr>
              <w:fldChar w:fldCharType="separate"/>
            </w:r>
            <w:r w:rsidR="00F166A4">
              <w:rPr>
                <w:noProof/>
                <w:webHidden/>
              </w:rPr>
              <w:t>20</w:t>
            </w:r>
            <w:r w:rsidR="00C26891">
              <w:rPr>
                <w:noProof/>
                <w:webHidden/>
              </w:rPr>
              <w:fldChar w:fldCharType="end"/>
            </w:r>
          </w:hyperlink>
        </w:p>
        <w:p w14:paraId="413CBCCF" w14:textId="4C05D367" w:rsidR="007F7DB2" w:rsidRPr="00DE7C9F" w:rsidRDefault="00326230" w:rsidP="001D6BF6">
          <w:pPr>
            <w:pStyle w:val="TOC1"/>
            <w:rPr>
              <w:lang w:val="en-GB"/>
            </w:rPr>
          </w:pPr>
          <w:r w:rsidRPr="00DE7C9F">
            <w:rPr>
              <w:lang w:val="en-GB"/>
            </w:rPr>
            <w:fldChar w:fldCharType="end"/>
          </w:r>
        </w:p>
      </w:sdtContent>
    </w:sdt>
    <w:p w14:paraId="2D8B830F" w14:textId="32397694" w:rsidR="006277A1" w:rsidRPr="00DE7C9F" w:rsidRDefault="006277A1" w:rsidP="00F166A4">
      <w:pPr>
        <w:pStyle w:val="Heading1"/>
        <w:rPr>
          <w:color w:val="auto"/>
          <w:sz w:val="20"/>
          <w:szCs w:val="20"/>
        </w:rPr>
      </w:pPr>
      <w:bookmarkStart w:id="1" w:name="_Toc120622737"/>
      <w:r w:rsidRPr="00DE7C9F">
        <w:t>Terminologies and Definitions</w:t>
      </w:r>
      <w:r w:rsidR="00524ACB" w:rsidRPr="00DE7C9F">
        <w:rPr>
          <w:rStyle w:val="FootnoteReference"/>
          <w:color w:val="auto"/>
          <w:sz w:val="20"/>
          <w:szCs w:val="20"/>
        </w:rPr>
        <w:footnoteReference w:id="2"/>
      </w:r>
      <w:bookmarkEnd w:id="1"/>
      <w:r w:rsidRPr="00DE7C9F">
        <w:t xml:space="preserve"> </w:t>
      </w:r>
    </w:p>
    <w:p w14:paraId="5C2FA0DA" w14:textId="2B3F0C66" w:rsidR="006277A1"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72" behindDoc="0" locked="0" layoutInCell="1" allowOverlap="1" wp14:anchorId="0DA8C383" wp14:editId="5F07045B">
                <wp:simplePos x="0" y="0"/>
                <wp:positionH relativeFrom="column">
                  <wp:posOffset>2969260</wp:posOffset>
                </wp:positionH>
                <wp:positionV relativeFrom="paragraph">
                  <wp:posOffset>19049</wp:posOffset>
                </wp:positionV>
                <wp:extent cx="3181350" cy="0"/>
                <wp:effectExtent l="0" t="19050" r="19050"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05F3CE5" id="Straight Connector 39" o:spid="_x0000_s1026" style="position:absolute;z-index:25165827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3.8pt,1.5pt" to="484.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" strokecolor="#4acbee" strokeweight="4.5pt">
                <v:stroke joinstyle="miter"/>
                <o:lock v:ext="edit" shapetype="f"/>
              </v:line>
            </w:pict>
          </mc:Fallback>
        </mc:AlternateContent>
      </w:r>
    </w:p>
    <w:p w14:paraId="5FC15975" w14:textId="30CB1948" w:rsidR="004072CD" w:rsidRPr="00DE7C9F" w:rsidRDefault="00FF00D5" w:rsidP="00CC1E5E">
      <w:pPr>
        <w:pStyle w:val="ListParagraph"/>
        <w:numPr>
          <w:ilvl w:val="0"/>
          <w:numId w:val="15"/>
        </w:numPr>
        <w:bidi w:val="0"/>
        <w:spacing w:after="0" w:line="240" w:lineRule="auto"/>
        <w:ind w:left="360"/>
        <w:jc w:val="both"/>
        <w:rPr>
          <w:rFonts w:asciiTheme="majorBidi" w:hAnsiTheme="majorBidi" w:cstheme="majorBidi"/>
          <w:sz w:val="20"/>
          <w:szCs w:val="20"/>
          <w:lang w:val="en-GB"/>
        </w:rPr>
      </w:pPr>
      <w:r w:rsidRPr="00DE7C9F">
        <w:rPr>
          <w:rFonts w:asciiTheme="majorBidi" w:hAnsiTheme="majorBidi" w:cstheme="majorBidi"/>
          <w:b/>
          <w:bCs/>
          <w:sz w:val="20"/>
          <w:szCs w:val="20"/>
          <w:lang w:val="en-GB"/>
        </w:rPr>
        <w:t>Disability</w:t>
      </w:r>
      <w:r w:rsidR="00AC0B67" w:rsidRPr="00DE7C9F">
        <w:rPr>
          <w:rFonts w:asciiTheme="majorBidi" w:hAnsiTheme="majorBidi" w:cstheme="majorBidi"/>
          <w:b/>
          <w:bCs/>
          <w:sz w:val="20"/>
          <w:szCs w:val="20"/>
          <w:vertAlign w:val="superscript"/>
          <w:lang w:val="en-GB"/>
        </w:rPr>
        <w:t xml:space="preserve">1 </w:t>
      </w:r>
      <w:r w:rsidR="009E2A15" w:rsidRPr="00DE7C9F">
        <w:rPr>
          <w:rFonts w:asciiTheme="majorBidi" w:hAnsiTheme="majorBidi" w:cstheme="majorBidi"/>
          <w:sz w:val="20"/>
          <w:szCs w:val="20"/>
          <w:lang w:val="en-GB"/>
        </w:rPr>
        <w:t>T</w:t>
      </w:r>
      <w:r w:rsidRPr="00DE7C9F">
        <w:rPr>
          <w:rFonts w:asciiTheme="majorBidi" w:hAnsiTheme="majorBidi" w:cstheme="majorBidi"/>
          <w:sz w:val="20"/>
          <w:szCs w:val="20"/>
          <w:lang w:val="en-GB"/>
        </w:rPr>
        <w:t xml:space="preserve">he negative interaction between the person </w:t>
      </w:r>
      <w:r w:rsidR="00AC0B67" w:rsidRPr="00DE7C9F">
        <w:rPr>
          <w:rFonts w:asciiTheme="majorBidi" w:hAnsiTheme="majorBidi" w:cstheme="majorBidi"/>
          <w:sz w:val="20"/>
          <w:szCs w:val="20"/>
          <w:lang w:val="en-GB"/>
        </w:rPr>
        <w:t>with disability</w:t>
      </w:r>
      <w:r w:rsidRPr="00DE7C9F">
        <w:rPr>
          <w:rFonts w:asciiTheme="majorBidi" w:hAnsiTheme="majorBidi" w:cstheme="majorBidi"/>
          <w:sz w:val="20"/>
          <w:szCs w:val="20"/>
          <w:lang w:val="en-GB"/>
        </w:rPr>
        <w:t xml:space="preserve"> and the surrounding environmental, materialistic, </w:t>
      </w:r>
      <w:r w:rsidR="0056061F" w:rsidRPr="00DE7C9F">
        <w:rPr>
          <w:rFonts w:asciiTheme="majorBidi" w:hAnsiTheme="majorBidi" w:cstheme="majorBidi"/>
          <w:sz w:val="20"/>
          <w:szCs w:val="20"/>
          <w:lang w:val="en-GB"/>
        </w:rPr>
        <w:t>directional</w:t>
      </w:r>
      <w:r w:rsidR="00A70F2D"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w:t>
      </w:r>
      <w:r w:rsidR="00EE701D" w:rsidRPr="00DE7C9F">
        <w:rPr>
          <w:rFonts w:asciiTheme="majorBidi" w:hAnsiTheme="majorBidi" w:cstheme="majorBidi"/>
          <w:sz w:val="20"/>
          <w:szCs w:val="20"/>
          <w:lang w:val="en-GB"/>
        </w:rPr>
        <w:t>and</w:t>
      </w:r>
      <w:r w:rsidRPr="00DE7C9F">
        <w:rPr>
          <w:rFonts w:asciiTheme="majorBidi" w:hAnsiTheme="majorBidi" w:cstheme="majorBidi"/>
          <w:sz w:val="20"/>
          <w:szCs w:val="20"/>
          <w:lang w:val="en-GB"/>
        </w:rPr>
        <w:t xml:space="preserve"> institutional obstacles, leads to </w:t>
      </w:r>
      <w:r w:rsidR="00804A82" w:rsidRPr="00DE7C9F">
        <w:rPr>
          <w:rFonts w:asciiTheme="majorBidi" w:hAnsiTheme="majorBidi" w:cstheme="majorBidi"/>
          <w:sz w:val="20"/>
          <w:szCs w:val="20"/>
          <w:lang w:val="en-GB"/>
        </w:rPr>
        <w:t xml:space="preserve">the </w:t>
      </w:r>
      <w:r w:rsidRPr="00DE7C9F">
        <w:rPr>
          <w:rFonts w:asciiTheme="majorBidi" w:hAnsiTheme="majorBidi" w:cstheme="majorBidi"/>
          <w:sz w:val="20"/>
          <w:szCs w:val="20"/>
          <w:lang w:val="en-GB"/>
        </w:rPr>
        <w:t xml:space="preserve">fact that </w:t>
      </w:r>
      <w:r w:rsidR="009E3EF7" w:rsidRPr="00DE7C9F">
        <w:rPr>
          <w:rFonts w:asciiTheme="majorBidi" w:hAnsiTheme="majorBidi" w:cstheme="majorBidi"/>
          <w:sz w:val="20"/>
          <w:szCs w:val="20"/>
          <w:lang w:val="en-GB"/>
        </w:rPr>
        <w:t xml:space="preserve">this </w:t>
      </w:r>
      <w:r w:rsidRPr="00DE7C9F">
        <w:rPr>
          <w:rFonts w:asciiTheme="majorBidi" w:hAnsiTheme="majorBidi" w:cstheme="majorBidi"/>
          <w:sz w:val="20"/>
          <w:szCs w:val="20"/>
          <w:lang w:val="en-GB"/>
        </w:rPr>
        <w:t>person is unable to carry out his</w:t>
      </w:r>
      <w:r w:rsidR="00617872" w:rsidRPr="00DE7C9F">
        <w:rPr>
          <w:rFonts w:asciiTheme="majorBidi" w:hAnsiTheme="majorBidi" w:cstheme="majorBidi"/>
          <w:sz w:val="20"/>
          <w:szCs w:val="20"/>
          <w:lang w:val="en-GB"/>
        </w:rPr>
        <w:t>/her</w:t>
      </w:r>
      <w:r w:rsidRPr="00DE7C9F">
        <w:rPr>
          <w:rFonts w:asciiTheme="majorBidi" w:hAnsiTheme="majorBidi" w:cstheme="majorBidi"/>
          <w:sz w:val="20"/>
          <w:szCs w:val="20"/>
          <w:lang w:val="en-GB"/>
        </w:rPr>
        <w:t xml:space="preserve"> functions and obtain his rights like other members of society.</w:t>
      </w:r>
    </w:p>
    <w:p w14:paraId="4D4A5018" w14:textId="77777777" w:rsidR="004072CD" w:rsidRPr="00DE7C9F" w:rsidRDefault="004072CD" w:rsidP="00CC1E5E">
      <w:pPr>
        <w:pStyle w:val="ListParagraph"/>
        <w:bidi w:val="0"/>
        <w:spacing w:after="0" w:line="240" w:lineRule="auto"/>
        <w:ind w:left="360"/>
        <w:jc w:val="both"/>
        <w:rPr>
          <w:rFonts w:asciiTheme="majorBidi" w:hAnsiTheme="majorBidi" w:cstheme="majorBidi"/>
          <w:sz w:val="6"/>
          <w:szCs w:val="6"/>
          <w:lang w:val="en-GB"/>
        </w:rPr>
      </w:pPr>
    </w:p>
    <w:p w14:paraId="4B001D32" w14:textId="167D6F61" w:rsidR="004072CD" w:rsidRPr="00DE7C9F" w:rsidRDefault="004072CD" w:rsidP="00CC1E5E">
      <w:pPr>
        <w:pStyle w:val="ListParagraph"/>
        <w:numPr>
          <w:ilvl w:val="0"/>
          <w:numId w:val="15"/>
        </w:numPr>
        <w:bidi w:val="0"/>
        <w:spacing w:after="0" w:line="240" w:lineRule="auto"/>
        <w:ind w:left="360"/>
        <w:jc w:val="both"/>
        <w:rPr>
          <w:rFonts w:asciiTheme="majorBidi" w:hAnsiTheme="majorBidi" w:cstheme="majorBidi"/>
          <w:sz w:val="20"/>
          <w:szCs w:val="20"/>
          <w:lang w:val="en-GB"/>
        </w:rPr>
      </w:pPr>
      <w:r w:rsidRPr="00DE7C9F">
        <w:rPr>
          <w:rFonts w:asciiTheme="majorBidi" w:hAnsiTheme="majorBidi" w:cstheme="majorBidi"/>
          <w:b/>
          <w:bCs/>
          <w:sz w:val="20"/>
          <w:szCs w:val="20"/>
          <w:lang w:val="en-GB"/>
        </w:rPr>
        <w:t>Persons with Disabilities</w:t>
      </w:r>
      <w:r w:rsidR="00617872" w:rsidRPr="00DE7C9F">
        <w:rPr>
          <w:rFonts w:asciiTheme="majorBidi" w:hAnsiTheme="majorBidi" w:cstheme="majorBidi"/>
          <w:b/>
          <w:bCs/>
          <w:sz w:val="20"/>
          <w:szCs w:val="20"/>
          <w:lang w:val="en-GB"/>
        </w:rPr>
        <w:t xml:space="preserve"> (</w:t>
      </w:r>
      <w:r w:rsidR="006E5AB8" w:rsidRPr="00DE7C9F">
        <w:rPr>
          <w:rFonts w:asciiTheme="majorBidi" w:hAnsiTheme="majorBidi" w:cstheme="majorBidi"/>
          <w:b/>
          <w:bCs/>
          <w:sz w:val="20"/>
          <w:szCs w:val="20"/>
          <w:lang w:val="en-GB"/>
        </w:rPr>
        <w:t>PwDs</w:t>
      </w:r>
      <w:r w:rsidR="00617872" w:rsidRPr="00DE7C9F">
        <w:rPr>
          <w:rFonts w:asciiTheme="majorBidi" w:hAnsiTheme="majorBidi" w:cstheme="majorBidi"/>
          <w:b/>
          <w:bCs/>
          <w:sz w:val="20"/>
          <w:szCs w:val="20"/>
          <w:lang w:val="en-GB"/>
        </w:rPr>
        <w:t>)</w:t>
      </w:r>
      <w:r w:rsidR="00617872" w:rsidRPr="00DE7C9F">
        <w:rPr>
          <w:rFonts w:asciiTheme="majorBidi" w:hAnsiTheme="majorBidi" w:cstheme="majorBidi"/>
          <w:b/>
          <w:bCs/>
          <w:sz w:val="20"/>
          <w:szCs w:val="20"/>
          <w:vertAlign w:val="superscript"/>
          <w:lang w:val="en-GB"/>
        </w:rPr>
        <w:t>1</w:t>
      </w:r>
      <w:r w:rsidRPr="00DE7C9F">
        <w:rPr>
          <w:rFonts w:asciiTheme="majorBidi" w:hAnsiTheme="majorBidi" w:cstheme="majorBidi"/>
          <w:sz w:val="20"/>
          <w:szCs w:val="20"/>
          <w:lang w:val="en-GB"/>
        </w:rPr>
        <w:t xml:space="preserve"> All those who have long-term physical, mental, intellectual</w:t>
      </w:r>
      <w:r w:rsidR="00A70F2D"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or sensory impairments which, in dealing with various barriers, may prevent them from participating fully and effectively in society on an equal basis with others.</w:t>
      </w:r>
    </w:p>
    <w:p w14:paraId="30F74208" w14:textId="77777777" w:rsidR="00004596" w:rsidRPr="00DE7C9F" w:rsidRDefault="00004596" w:rsidP="00CC1E5E">
      <w:pPr>
        <w:pStyle w:val="ListParagraph"/>
        <w:bidi w:val="0"/>
        <w:spacing w:after="0" w:line="240" w:lineRule="auto"/>
        <w:jc w:val="both"/>
        <w:rPr>
          <w:rFonts w:asciiTheme="majorBidi" w:hAnsiTheme="majorBidi" w:cstheme="majorBidi"/>
          <w:sz w:val="6"/>
          <w:szCs w:val="6"/>
          <w:lang w:val="en-GB"/>
        </w:rPr>
      </w:pPr>
    </w:p>
    <w:p w14:paraId="4DDFBE93" w14:textId="5AD9360E" w:rsidR="00EA72E8" w:rsidRPr="00DE7C9F" w:rsidRDefault="0082211A" w:rsidP="00CC1E5E">
      <w:pPr>
        <w:pStyle w:val="ListParagraph"/>
        <w:numPr>
          <w:ilvl w:val="0"/>
          <w:numId w:val="15"/>
        </w:numPr>
        <w:bidi w:val="0"/>
        <w:spacing w:after="0" w:line="240" w:lineRule="auto"/>
        <w:ind w:left="360"/>
        <w:jc w:val="both"/>
        <w:rPr>
          <w:rFonts w:asciiTheme="majorBidi" w:hAnsiTheme="majorBidi" w:cstheme="majorBidi"/>
          <w:sz w:val="20"/>
          <w:szCs w:val="20"/>
          <w:lang w:val="en-GB"/>
        </w:rPr>
      </w:pPr>
      <w:r w:rsidRPr="00DE7C9F">
        <w:rPr>
          <w:rFonts w:asciiTheme="majorBidi" w:hAnsiTheme="majorBidi" w:cstheme="majorBidi"/>
          <w:b/>
          <w:bCs/>
          <w:sz w:val="20"/>
          <w:szCs w:val="20"/>
          <w:lang w:val="en-GB"/>
        </w:rPr>
        <w:t xml:space="preserve">Discrimination </w:t>
      </w:r>
      <w:r w:rsidR="0030184A" w:rsidRPr="00DE7C9F">
        <w:rPr>
          <w:rFonts w:asciiTheme="majorBidi" w:hAnsiTheme="majorBidi" w:cstheme="majorBidi"/>
          <w:b/>
          <w:bCs/>
          <w:sz w:val="20"/>
          <w:szCs w:val="20"/>
          <w:lang w:val="en-GB"/>
        </w:rPr>
        <w:t>based on</w:t>
      </w:r>
      <w:r w:rsidRPr="00DE7C9F">
        <w:rPr>
          <w:rFonts w:asciiTheme="majorBidi" w:hAnsiTheme="majorBidi" w:cstheme="majorBidi"/>
          <w:b/>
          <w:bCs/>
          <w:sz w:val="20"/>
          <w:szCs w:val="20"/>
          <w:lang w:val="en-GB"/>
        </w:rPr>
        <w:t xml:space="preserve"> Disability</w:t>
      </w:r>
      <w:r w:rsidRPr="00DE7C9F">
        <w:rPr>
          <w:rFonts w:asciiTheme="majorBidi" w:hAnsiTheme="majorBidi" w:cstheme="majorBidi"/>
          <w:b/>
          <w:bCs/>
          <w:sz w:val="20"/>
          <w:szCs w:val="20"/>
          <w:vertAlign w:val="superscript"/>
          <w:lang w:val="en-GB"/>
        </w:rPr>
        <w:t>1</w:t>
      </w:r>
      <w:r w:rsidRPr="00DE7C9F">
        <w:rPr>
          <w:rFonts w:asciiTheme="majorBidi" w:hAnsiTheme="majorBidi" w:cstheme="majorBidi"/>
          <w:sz w:val="20"/>
          <w:szCs w:val="20"/>
          <w:lang w:val="en-GB"/>
        </w:rPr>
        <w:t xml:space="preserve"> Any discrimination, exclusion</w:t>
      </w:r>
      <w:r w:rsidR="00A70F2D"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or restriction on the basis of disability </w:t>
      </w:r>
      <w:r w:rsidR="00A70F2D" w:rsidRPr="00DE7C9F">
        <w:rPr>
          <w:rFonts w:asciiTheme="majorBidi" w:hAnsiTheme="majorBidi" w:cstheme="majorBidi"/>
          <w:sz w:val="20"/>
          <w:szCs w:val="20"/>
          <w:lang w:val="en-GB"/>
        </w:rPr>
        <w:t>that</w:t>
      </w:r>
      <w:r w:rsidRPr="00DE7C9F">
        <w:rPr>
          <w:rFonts w:asciiTheme="majorBidi" w:hAnsiTheme="majorBidi" w:cstheme="majorBidi"/>
          <w:sz w:val="20"/>
          <w:szCs w:val="20"/>
          <w:lang w:val="en-GB"/>
        </w:rPr>
        <w:t xml:space="preserve"> has the purpose or effect of impairing or nullifying the recognition, enjoyment</w:t>
      </w:r>
      <w:r w:rsidR="00A70F2D"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or exercise, on an equal basis with others, of all human rights and fundamental freedoms in the political, economic, social, cultural, civil or any other fields. It includes all forms of discrimination, including deprivation of reasonable accommodation</w:t>
      </w:r>
      <w:r w:rsidR="0030184A" w:rsidRPr="00DE7C9F">
        <w:rPr>
          <w:rFonts w:asciiTheme="majorBidi" w:hAnsiTheme="majorBidi" w:cstheme="majorBidi"/>
          <w:sz w:val="20"/>
          <w:szCs w:val="20"/>
          <w:lang w:val="en-GB"/>
        </w:rPr>
        <w:t xml:space="preserve">. </w:t>
      </w:r>
    </w:p>
    <w:p w14:paraId="40FD53DD" w14:textId="252BCD6F" w:rsidR="008E35FB" w:rsidRPr="00DE7C9F" w:rsidRDefault="006277A1" w:rsidP="00CC1E5E">
      <w:pPr>
        <w:pStyle w:val="ListParagraph"/>
        <w:numPr>
          <w:ilvl w:val="0"/>
          <w:numId w:val="15"/>
        </w:numPr>
        <w:bidi w:val="0"/>
        <w:spacing w:after="0" w:line="240" w:lineRule="auto"/>
        <w:ind w:left="360"/>
        <w:jc w:val="both"/>
        <w:rPr>
          <w:rFonts w:asciiTheme="majorBidi" w:hAnsiTheme="majorBidi" w:cstheme="majorBidi"/>
          <w:sz w:val="20"/>
          <w:szCs w:val="20"/>
          <w:rtl/>
          <w:lang w:val="en-GB"/>
        </w:rPr>
      </w:pPr>
      <w:r w:rsidRPr="00DE7C9F">
        <w:rPr>
          <w:rFonts w:asciiTheme="majorBidi" w:hAnsiTheme="majorBidi" w:cstheme="majorBidi"/>
          <w:b/>
          <w:bCs/>
          <w:sz w:val="20"/>
          <w:szCs w:val="20"/>
          <w:lang w:val="en-GB"/>
        </w:rPr>
        <w:t>Facilities/Accessories</w:t>
      </w:r>
      <w:r w:rsidRPr="00DE7C9F">
        <w:rPr>
          <w:rFonts w:asciiTheme="majorBidi" w:hAnsiTheme="majorBidi" w:cstheme="majorBidi"/>
          <w:b/>
          <w:bCs/>
          <w:sz w:val="20"/>
          <w:szCs w:val="20"/>
          <w:vertAlign w:val="superscript"/>
          <w:lang w:val="en-GB"/>
        </w:rPr>
        <w:t>1</w:t>
      </w:r>
      <w:r w:rsidRPr="00DE7C9F">
        <w:rPr>
          <w:rFonts w:asciiTheme="majorBidi" w:hAnsiTheme="majorBidi" w:cstheme="majorBidi"/>
          <w:b/>
          <w:bCs/>
          <w:sz w:val="20"/>
          <w:szCs w:val="20"/>
          <w:lang w:val="en-GB"/>
        </w:rPr>
        <w:t xml:space="preserve"> </w:t>
      </w:r>
      <w:r w:rsidR="009E2A15" w:rsidRPr="00DE7C9F">
        <w:rPr>
          <w:rFonts w:asciiTheme="majorBidi" w:hAnsiTheme="majorBidi" w:cstheme="majorBidi"/>
          <w:sz w:val="20"/>
          <w:szCs w:val="20"/>
          <w:lang w:val="en-GB"/>
        </w:rPr>
        <w:t>M</w:t>
      </w:r>
      <w:r w:rsidRPr="00DE7C9F">
        <w:rPr>
          <w:rFonts w:asciiTheme="majorBidi" w:hAnsiTheme="majorBidi" w:cstheme="majorBidi"/>
          <w:sz w:val="20"/>
          <w:szCs w:val="20"/>
          <w:lang w:val="en-GB"/>
        </w:rPr>
        <w:t xml:space="preserve">eans the necessary and appropriate modifications and arrangements that do not impose a disproportionate or undue burden, and that are needed in a specific case, to ensure that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enjoy, on an equal basis with others, all human rights and fundamental freedoms and their exercises</w:t>
      </w:r>
      <w:r w:rsidR="00D50B54" w:rsidRPr="00DE7C9F">
        <w:rPr>
          <w:rFonts w:asciiTheme="majorBidi" w:hAnsiTheme="majorBidi" w:cstheme="majorBidi"/>
          <w:sz w:val="20"/>
          <w:szCs w:val="20"/>
          <w:lang w:val="en-GB"/>
        </w:rPr>
        <w:t xml:space="preserve">. </w:t>
      </w:r>
    </w:p>
    <w:p w14:paraId="5F751B7E" w14:textId="5C4E8729" w:rsidR="008E35FB" w:rsidRPr="00DE7C9F" w:rsidRDefault="00CA72D1" w:rsidP="00CC1E5E">
      <w:pPr>
        <w:pStyle w:val="ListParagraph"/>
        <w:numPr>
          <w:ilvl w:val="0"/>
          <w:numId w:val="15"/>
        </w:numPr>
        <w:bidi w:val="0"/>
        <w:spacing w:after="0" w:line="240" w:lineRule="auto"/>
        <w:ind w:left="360"/>
        <w:jc w:val="both"/>
        <w:rPr>
          <w:rFonts w:asciiTheme="majorBidi" w:hAnsiTheme="majorBidi" w:cstheme="majorBidi"/>
          <w:sz w:val="6"/>
          <w:szCs w:val="6"/>
          <w:rtl/>
          <w:lang w:val="en-GB"/>
        </w:rPr>
      </w:pPr>
      <w:r w:rsidRPr="00DE7C9F">
        <w:rPr>
          <w:rFonts w:asciiTheme="majorBidi" w:hAnsiTheme="majorBidi" w:cstheme="majorBidi"/>
          <w:b/>
          <w:bCs/>
          <w:sz w:val="20"/>
          <w:szCs w:val="20"/>
          <w:lang w:val="en-GB"/>
        </w:rPr>
        <w:t>Reasonable Accommodation</w:t>
      </w:r>
      <w:r w:rsidRPr="00DE7C9F">
        <w:rPr>
          <w:rFonts w:asciiTheme="majorBidi" w:hAnsiTheme="majorBidi" w:cstheme="majorBidi"/>
          <w:b/>
          <w:bCs/>
          <w:sz w:val="20"/>
          <w:szCs w:val="20"/>
          <w:vertAlign w:val="superscript"/>
          <w:lang w:val="en-GB"/>
        </w:rPr>
        <w:t>1</w:t>
      </w:r>
      <w:r w:rsidRPr="00DE7C9F">
        <w:rPr>
          <w:rFonts w:asciiTheme="majorBidi" w:hAnsiTheme="majorBidi" w:cstheme="majorBidi"/>
          <w:b/>
          <w:bCs/>
          <w:sz w:val="20"/>
          <w:szCs w:val="20"/>
          <w:lang w:val="en-GB"/>
        </w:rPr>
        <w:t xml:space="preserve"> </w:t>
      </w:r>
      <w:r w:rsidR="009E2A15" w:rsidRPr="00DE7C9F">
        <w:rPr>
          <w:rFonts w:asciiTheme="majorBidi" w:hAnsiTheme="majorBidi" w:cstheme="majorBidi"/>
          <w:sz w:val="20"/>
          <w:szCs w:val="20"/>
          <w:lang w:val="en-GB"/>
        </w:rPr>
        <w:t>M</w:t>
      </w:r>
      <w:r w:rsidRPr="00DE7C9F">
        <w:rPr>
          <w:rFonts w:asciiTheme="majorBidi" w:hAnsiTheme="majorBidi" w:cstheme="majorBidi"/>
          <w:sz w:val="20"/>
          <w:szCs w:val="20"/>
          <w:lang w:val="en-GB"/>
        </w:rPr>
        <w:t xml:space="preserve">eans the necessary and appropriate modifications and arrangements that do not impose a disproportionate or undue burden that </w:t>
      </w:r>
      <w:r w:rsidR="005763DA" w:rsidRPr="00DE7C9F">
        <w:rPr>
          <w:rFonts w:asciiTheme="majorBidi" w:hAnsiTheme="majorBidi" w:cstheme="majorBidi"/>
          <w:sz w:val="20"/>
          <w:szCs w:val="20"/>
          <w:lang w:val="en-GB"/>
        </w:rPr>
        <w:t>are</w:t>
      </w:r>
      <w:r w:rsidRPr="00DE7C9F">
        <w:rPr>
          <w:rFonts w:asciiTheme="majorBidi" w:hAnsiTheme="majorBidi" w:cstheme="majorBidi"/>
          <w:sz w:val="20"/>
          <w:szCs w:val="20"/>
          <w:lang w:val="en-GB"/>
        </w:rPr>
        <w:t xml:space="preserve"> needed in a specific case, to ensure </w:t>
      </w:r>
      <w:r w:rsidR="00CD591E" w:rsidRPr="00DE7C9F">
        <w:rPr>
          <w:rFonts w:asciiTheme="majorBidi" w:hAnsiTheme="majorBidi" w:cstheme="majorBidi"/>
          <w:sz w:val="20"/>
          <w:szCs w:val="20"/>
          <w:lang w:val="en-GB"/>
        </w:rPr>
        <w:t xml:space="preserve">to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w:t>
      </w:r>
      <w:r w:rsidR="00CD591E" w:rsidRPr="00DE7C9F">
        <w:rPr>
          <w:rFonts w:asciiTheme="majorBidi" w:hAnsiTheme="majorBidi" w:cstheme="majorBidi"/>
          <w:sz w:val="20"/>
          <w:szCs w:val="20"/>
          <w:lang w:val="en-GB"/>
        </w:rPr>
        <w:t>the enjoyment or exercise</w:t>
      </w:r>
      <w:r w:rsidRPr="00DE7C9F">
        <w:rPr>
          <w:rFonts w:asciiTheme="majorBidi" w:hAnsiTheme="majorBidi" w:cstheme="majorBidi"/>
          <w:sz w:val="20"/>
          <w:szCs w:val="20"/>
          <w:lang w:val="en-GB"/>
        </w:rPr>
        <w:t>, on an equal basis with others</w:t>
      </w:r>
      <w:r w:rsidR="001C121E" w:rsidRPr="00DE7C9F">
        <w:rPr>
          <w:rFonts w:asciiTheme="majorBidi" w:hAnsiTheme="majorBidi" w:cstheme="majorBidi"/>
          <w:sz w:val="20"/>
          <w:szCs w:val="20"/>
          <w:lang w:val="en-GB"/>
        </w:rPr>
        <w:t xml:space="preserve"> of </w:t>
      </w:r>
      <w:r w:rsidRPr="00DE7C9F">
        <w:rPr>
          <w:rFonts w:asciiTheme="majorBidi" w:hAnsiTheme="majorBidi" w:cstheme="majorBidi"/>
          <w:sz w:val="20"/>
          <w:szCs w:val="20"/>
          <w:lang w:val="en-GB"/>
        </w:rPr>
        <w:t xml:space="preserve">all human rights and fundamental freedoms.  </w:t>
      </w:r>
    </w:p>
    <w:p w14:paraId="783C5F1C" w14:textId="1D47F314" w:rsidR="008E35FB" w:rsidRPr="00DE7C9F" w:rsidRDefault="00804A82" w:rsidP="00CC1E5E">
      <w:pPr>
        <w:pStyle w:val="ListParagraph"/>
        <w:numPr>
          <w:ilvl w:val="0"/>
          <w:numId w:val="15"/>
        </w:numPr>
        <w:bidi w:val="0"/>
        <w:spacing w:after="0" w:line="240" w:lineRule="auto"/>
        <w:ind w:left="360"/>
        <w:jc w:val="both"/>
        <w:rPr>
          <w:rFonts w:asciiTheme="majorBidi" w:hAnsiTheme="majorBidi" w:cstheme="majorBidi"/>
          <w:sz w:val="6"/>
          <w:szCs w:val="6"/>
          <w:rtl/>
          <w:lang w:val="en-GB"/>
        </w:rPr>
      </w:pPr>
      <w:r w:rsidRPr="00DE7C9F">
        <w:rPr>
          <w:rFonts w:asciiTheme="majorBidi" w:hAnsiTheme="majorBidi" w:cstheme="majorBidi"/>
          <w:b/>
          <w:bCs/>
          <w:sz w:val="20"/>
          <w:szCs w:val="20"/>
          <w:lang w:val="en-GB"/>
        </w:rPr>
        <w:t>Communication</w:t>
      </w:r>
      <w:r w:rsidRPr="00DE7C9F">
        <w:rPr>
          <w:rFonts w:asciiTheme="majorBidi" w:hAnsiTheme="majorBidi" w:cstheme="majorBidi"/>
          <w:b/>
          <w:bCs/>
          <w:sz w:val="20"/>
          <w:szCs w:val="20"/>
          <w:vertAlign w:val="superscript"/>
          <w:lang w:val="en-GB"/>
        </w:rPr>
        <w:t>1</w:t>
      </w:r>
      <w:r w:rsidR="001562D2" w:rsidRPr="00DE7C9F">
        <w:rPr>
          <w:rFonts w:asciiTheme="majorBidi" w:hAnsiTheme="majorBidi" w:cstheme="majorBidi"/>
          <w:b/>
          <w:bCs/>
          <w:sz w:val="20"/>
          <w:szCs w:val="20"/>
          <w:lang w:val="en-GB"/>
        </w:rPr>
        <w:t xml:space="preserve"> </w:t>
      </w:r>
      <w:r w:rsidR="00A532E5" w:rsidRPr="00DE7C9F">
        <w:rPr>
          <w:rFonts w:asciiTheme="majorBidi" w:hAnsiTheme="majorBidi" w:cstheme="majorBidi"/>
          <w:sz w:val="20"/>
          <w:szCs w:val="20"/>
          <w:lang w:val="en-GB"/>
        </w:rPr>
        <w:t>Includes</w:t>
      </w:r>
      <w:r w:rsidR="001562D2" w:rsidRPr="00DE7C9F">
        <w:rPr>
          <w:rFonts w:asciiTheme="majorBidi" w:hAnsiTheme="majorBidi" w:cstheme="majorBidi"/>
          <w:sz w:val="20"/>
          <w:szCs w:val="20"/>
          <w:lang w:val="en-GB"/>
        </w:rPr>
        <w:t xml:space="preserve"> languages, text display, Braille, tactile communication, large print, accessible multimedia, as well as written, audio, </w:t>
      </w:r>
      <w:r w:rsidR="0060721B" w:rsidRPr="00DE7C9F">
        <w:rPr>
          <w:rFonts w:asciiTheme="majorBidi" w:hAnsiTheme="majorBidi" w:cstheme="majorBidi"/>
          <w:sz w:val="20"/>
          <w:szCs w:val="20"/>
          <w:lang w:val="en-GB"/>
        </w:rPr>
        <w:t>plain-</w:t>
      </w:r>
      <w:r w:rsidR="001562D2" w:rsidRPr="00DE7C9F">
        <w:rPr>
          <w:rFonts w:asciiTheme="majorBidi" w:hAnsiTheme="majorBidi" w:cstheme="majorBidi"/>
          <w:sz w:val="20"/>
          <w:szCs w:val="20"/>
          <w:lang w:val="en-GB"/>
        </w:rPr>
        <w:t>language</w:t>
      </w:r>
      <w:r w:rsidR="00A70F2D" w:rsidRPr="00DE7C9F">
        <w:rPr>
          <w:rFonts w:asciiTheme="majorBidi" w:hAnsiTheme="majorBidi" w:cstheme="majorBidi"/>
          <w:sz w:val="20"/>
          <w:szCs w:val="20"/>
          <w:lang w:val="en-GB"/>
        </w:rPr>
        <w:t>,</w:t>
      </w:r>
      <w:r w:rsidR="001562D2" w:rsidRPr="00DE7C9F">
        <w:rPr>
          <w:rFonts w:asciiTheme="majorBidi" w:hAnsiTheme="majorBidi" w:cstheme="majorBidi"/>
          <w:sz w:val="20"/>
          <w:szCs w:val="20"/>
          <w:lang w:val="en-GB"/>
        </w:rPr>
        <w:t xml:space="preserve"> human-readable </w:t>
      </w:r>
      <w:r w:rsidR="0060721B" w:rsidRPr="00DE7C9F">
        <w:rPr>
          <w:rFonts w:asciiTheme="majorBidi" w:hAnsiTheme="majorBidi" w:cstheme="majorBidi"/>
          <w:sz w:val="20"/>
          <w:szCs w:val="20"/>
          <w:lang w:val="en-GB"/>
        </w:rPr>
        <w:t>and aug</w:t>
      </w:r>
      <w:r w:rsidR="00B77574" w:rsidRPr="00DE7C9F">
        <w:rPr>
          <w:rFonts w:asciiTheme="majorBidi" w:hAnsiTheme="majorBidi" w:cstheme="majorBidi"/>
          <w:sz w:val="20"/>
          <w:szCs w:val="20"/>
          <w:lang w:val="en-GB"/>
        </w:rPr>
        <w:t>mentative and alternative modes</w:t>
      </w:r>
      <w:r w:rsidR="001562D2" w:rsidRPr="00DE7C9F">
        <w:rPr>
          <w:rFonts w:asciiTheme="majorBidi" w:hAnsiTheme="majorBidi" w:cstheme="majorBidi"/>
          <w:sz w:val="20"/>
          <w:szCs w:val="20"/>
          <w:lang w:val="en-GB"/>
        </w:rPr>
        <w:t xml:space="preserve"> and form</w:t>
      </w:r>
      <w:r w:rsidR="00715280" w:rsidRPr="00DE7C9F">
        <w:rPr>
          <w:rFonts w:asciiTheme="majorBidi" w:hAnsiTheme="majorBidi" w:cstheme="majorBidi"/>
          <w:sz w:val="20"/>
          <w:szCs w:val="20"/>
          <w:lang w:val="en-GB"/>
        </w:rPr>
        <w:t>at</w:t>
      </w:r>
      <w:r w:rsidR="001562D2" w:rsidRPr="00DE7C9F">
        <w:rPr>
          <w:rFonts w:asciiTheme="majorBidi" w:hAnsiTheme="majorBidi" w:cstheme="majorBidi"/>
          <w:sz w:val="20"/>
          <w:szCs w:val="20"/>
          <w:lang w:val="en-GB"/>
        </w:rPr>
        <w:t xml:space="preserve">s of communication, including accessible information and communication technology.    </w:t>
      </w:r>
    </w:p>
    <w:p w14:paraId="19442E74" w14:textId="1BCFD8A4" w:rsidR="001562D2" w:rsidRPr="00DE7C9F" w:rsidRDefault="00A70F2D" w:rsidP="00CC1E5E">
      <w:pPr>
        <w:pStyle w:val="ListParagraph"/>
        <w:numPr>
          <w:ilvl w:val="0"/>
          <w:numId w:val="15"/>
        </w:numPr>
        <w:bidi w:val="0"/>
        <w:spacing w:after="0" w:line="240" w:lineRule="auto"/>
        <w:ind w:left="360"/>
        <w:jc w:val="both"/>
        <w:rPr>
          <w:rFonts w:asciiTheme="majorBidi" w:hAnsiTheme="majorBidi" w:cstheme="majorBidi"/>
          <w:sz w:val="20"/>
          <w:szCs w:val="20"/>
          <w:rtl/>
          <w:lang w:val="en-GB"/>
        </w:rPr>
      </w:pPr>
      <w:r w:rsidRPr="00DE7C9F">
        <w:rPr>
          <w:rFonts w:asciiTheme="majorBidi" w:hAnsiTheme="majorBidi" w:cstheme="majorBidi"/>
          <w:b/>
          <w:bCs/>
          <w:sz w:val="20"/>
          <w:szCs w:val="20"/>
          <w:lang w:val="en-GB"/>
        </w:rPr>
        <w:t>Language</w:t>
      </w:r>
      <w:r w:rsidRPr="00DE7C9F">
        <w:rPr>
          <w:rFonts w:asciiTheme="majorBidi" w:hAnsiTheme="majorBidi" w:cstheme="majorBidi"/>
          <w:b/>
          <w:bCs/>
          <w:sz w:val="20"/>
          <w:szCs w:val="20"/>
          <w:vertAlign w:val="superscript"/>
          <w:lang w:val="en-GB"/>
        </w:rPr>
        <w:t>1</w:t>
      </w:r>
      <w:r w:rsidR="001562D2" w:rsidRPr="00DE7C9F">
        <w:rPr>
          <w:rFonts w:asciiTheme="majorBidi" w:hAnsiTheme="majorBidi" w:cstheme="majorBidi"/>
          <w:sz w:val="20"/>
          <w:szCs w:val="20"/>
          <w:lang w:val="en-GB"/>
        </w:rPr>
        <w:t xml:space="preserve"> </w:t>
      </w:r>
      <w:r w:rsidR="00995182" w:rsidRPr="00DE7C9F">
        <w:rPr>
          <w:rFonts w:asciiTheme="majorBidi" w:hAnsiTheme="majorBidi" w:cstheme="majorBidi"/>
          <w:sz w:val="20"/>
          <w:szCs w:val="20"/>
          <w:lang w:val="en-GB"/>
        </w:rPr>
        <w:t>includes</w:t>
      </w:r>
      <w:r w:rsidR="001562D2" w:rsidRPr="00DE7C9F">
        <w:rPr>
          <w:rFonts w:asciiTheme="majorBidi" w:hAnsiTheme="majorBidi" w:cstheme="majorBidi"/>
          <w:sz w:val="20"/>
          <w:szCs w:val="20"/>
          <w:lang w:val="en-GB"/>
        </w:rPr>
        <w:t xml:space="preserve"> </w:t>
      </w:r>
      <w:r w:rsidR="00557DB4" w:rsidRPr="00DE7C9F">
        <w:rPr>
          <w:rFonts w:asciiTheme="majorBidi" w:hAnsiTheme="majorBidi" w:cstheme="majorBidi"/>
          <w:sz w:val="20"/>
          <w:szCs w:val="20"/>
          <w:lang w:val="en-GB"/>
        </w:rPr>
        <w:t>sp</w:t>
      </w:r>
      <w:r w:rsidR="00E21157" w:rsidRPr="00DE7C9F">
        <w:rPr>
          <w:rFonts w:asciiTheme="majorBidi" w:hAnsiTheme="majorBidi" w:cstheme="majorBidi"/>
          <w:sz w:val="20"/>
          <w:szCs w:val="20"/>
          <w:lang w:val="en-GB"/>
        </w:rPr>
        <w:t xml:space="preserve">oken and </w:t>
      </w:r>
      <w:r w:rsidR="001562D2" w:rsidRPr="00DE7C9F">
        <w:rPr>
          <w:rFonts w:asciiTheme="majorBidi" w:hAnsiTheme="majorBidi" w:cstheme="majorBidi"/>
          <w:sz w:val="20"/>
          <w:szCs w:val="20"/>
          <w:lang w:val="en-GB"/>
        </w:rPr>
        <w:t>sign</w:t>
      </w:r>
      <w:r w:rsidR="00810EC9" w:rsidRPr="00DE7C9F">
        <w:rPr>
          <w:rFonts w:asciiTheme="majorBidi" w:hAnsiTheme="majorBidi" w:cstheme="majorBidi"/>
          <w:sz w:val="20"/>
          <w:szCs w:val="20"/>
          <w:lang w:val="en-GB"/>
        </w:rPr>
        <w:t>ed</w:t>
      </w:r>
      <w:r w:rsidR="001562D2" w:rsidRPr="00DE7C9F">
        <w:rPr>
          <w:rFonts w:asciiTheme="majorBidi" w:hAnsiTheme="majorBidi" w:cstheme="majorBidi"/>
          <w:sz w:val="20"/>
          <w:szCs w:val="20"/>
          <w:lang w:val="en-GB"/>
        </w:rPr>
        <w:t xml:space="preserve"> language</w:t>
      </w:r>
      <w:r w:rsidR="00810EC9" w:rsidRPr="00DE7C9F">
        <w:rPr>
          <w:rFonts w:asciiTheme="majorBidi" w:hAnsiTheme="majorBidi" w:cstheme="majorBidi"/>
          <w:sz w:val="20"/>
          <w:szCs w:val="20"/>
          <w:lang w:val="en-GB"/>
        </w:rPr>
        <w:t>s</w:t>
      </w:r>
      <w:r w:rsidR="001562D2" w:rsidRPr="00DE7C9F">
        <w:rPr>
          <w:rFonts w:asciiTheme="majorBidi" w:hAnsiTheme="majorBidi" w:cstheme="majorBidi"/>
          <w:sz w:val="20"/>
          <w:szCs w:val="20"/>
          <w:lang w:val="en-GB"/>
        </w:rPr>
        <w:t>, and other forms of non-</w:t>
      </w:r>
      <w:r w:rsidR="00810EC9" w:rsidRPr="00DE7C9F">
        <w:rPr>
          <w:rFonts w:asciiTheme="majorBidi" w:hAnsiTheme="majorBidi" w:cstheme="majorBidi"/>
          <w:sz w:val="20"/>
          <w:szCs w:val="20"/>
          <w:lang w:val="en-GB"/>
        </w:rPr>
        <w:t xml:space="preserve">spoken </w:t>
      </w:r>
      <w:r w:rsidR="001562D2" w:rsidRPr="00DE7C9F">
        <w:rPr>
          <w:rFonts w:asciiTheme="majorBidi" w:hAnsiTheme="majorBidi" w:cstheme="majorBidi"/>
          <w:sz w:val="20"/>
          <w:szCs w:val="20"/>
          <w:lang w:val="en-GB"/>
        </w:rPr>
        <w:t xml:space="preserve">languages.  </w:t>
      </w:r>
    </w:p>
    <w:p w14:paraId="326076FA" w14:textId="77777777" w:rsidR="008E35FB" w:rsidRPr="00DE7C9F" w:rsidRDefault="008E35FB" w:rsidP="00CC1E5E">
      <w:pPr>
        <w:pStyle w:val="ListParagraph"/>
        <w:bidi w:val="0"/>
        <w:spacing w:after="0" w:line="240" w:lineRule="auto"/>
        <w:jc w:val="both"/>
        <w:rPr>
          <w:rFonts w:asciiTheme="majorBidi" w:hAnsiTheme="majorBidi" w:cstheme="majorBidi"/>
          <w:sz w:val="6"/>
          <w:szCs w:val="6"/>
          <w:rtl/>
          <w:lang w:val="en-GB"/>
        </w:rPr>
      </w:pPr>
    </w:p>
    <w:p w14:paraId="66E16D18" w14:textId="6D8C6A09" w:rsidR="001562D2" w:rsidRPr="00DE7C9F" w:rsidRDefault="00837938" w:rsidP="00CC1E5E">
      <w:pPr>
        <w:pStyle w:val="ListParagraph"/>
        <w:numPr>
          <w:ilvl w:val="0"/>
          <w:numId w:val="15"/>
        </w:numPr>
        <w:bidi w:val="0"/>
        <w:spacing w:after="0" w:line="240" w:lineRule="auto"/>
        <w:ind w:left="360"/>
        <w:jc w:val="both"/>
        <w:rPr>
          <w:rFonts w:asciiTheme="majorBidi" w:hAnsiTheme="majorBidi" w:cstheme="majorBidi"/>
          <w:sz w:val="20"/>
          <w:szCs w:val="20"/>
          <w:lang w:val="en-GB"/>
        </w:rPr>
      </w:pPr>
      <w:r w:rsidRPr="00DE7C9F">
        <w:rPr>
          <w:rFonts w:asciiTheme="majorBidi" w:hAnsiTheme="majorBidi" w:cstheme="majorBidi"/>
          <w:b/>
          <w:bCs/>
          <w:sz w:val="20"/>
          <w:szCs w:val="20"/>
          <w:lang w:val="en-GB"/>
        </w:rPr>
        <w:t xml:space="preserve">Universal </w:t>
      </w:r>
      <w:r w:rsidR="001562D2" w:rsidRPr="00DE7C9F">
        <w:rPr>
          <w:rFonts w:asciiTheme="majorBidi" w:hAnsiTheme="majorBidi" w:cstheme="majorBidi"/>
          <w:b/>
          <w:bCs/>
          <w:sz w:val="20"/>
          <w:szCs w:val="20"/>
          <w:lang w:val="en-GB"/>
        </w:rPr>
        <w:t>Design</w:t>
      </w:r>
      <w:r w:rsidR="001562D2" w:rsidRPr="00DE7C9F">
        <w:rPr>
          <w:rFonts w:asciiTheme="majorBidi" w:hAnsiTheme="majorBidi" w:cstheme="majorBidi"/>
          <w:b/>
          <w:bCs/>
          <w:sz w:val="20"/>
          <w:szCs w:val="20"/>
          <w:vertAlign w:val="superscript"/>
          <w:lang w:val="en-GB"/>
        </w:rPr>
        <w:t>1</w:t>
      </w:r>
      <w:r w:rsidR="001562D2" w:rsidRPr="00DE7C9F">
        <w:rPr>
          <w:rFonts w:asciiTheme="majorBidi" w:hAnsiTheme="majorBidi" w:cstheme="majorBidi"/>
          <w:b/>
          <w:bCs/>
          <w:sz w:val="20"/>
          <w:szCs w:val="20"/>
          <w:lang w:val="en-GB"/>
        </w:rPr>
        <w:t xml:space="preserve"> </w:t>
      </w:r>
      <w:r w:rsidR="005763DA" w:rsidRPr="00DE7C9F">
        <w:rPr>
          <w:rFonts w:asciiTheme="majorBidi" w:hAnsiTheme="majorBidi" w:cstheme="majorBidi"/>
          <w:sz w:val="20"/>
          <w:szCs w:val="20"/>
          <w:lang w:val="en-GB"/>
        </w:rPr>
        <w:t xml:space="preserve">Means designing products, environments, programs, and services for all people to use, to the greatest extent possible, without the need for </w:t>
      </w:r>
      <w:r w:rsidR="00E000ED" w:rsidRPr="00DE7C9F">
        <w:rPr>
          <w:rFonts w:asciiTheme="majorBidi" w:hAnsiTheme="majorBidi" w:cstheme="majorBidi"/>
          <w:sz w:val="20"/>
          <w:szCs w:val="20"/>
          <w:lang w:val="en-GB"/>
        </w:rPr>
        <w:t xml:space="preserve">adaptation </w:t>
      </w:r>
      <w:r w:rsidR="005763DA" w:rsidRPr="00DE7C9F">
        <w:rPr>
          <w:rFonts w:asciiTheme="majorBidi" w:hAnsiTheme="majorBidi" w:cstheme="majorBidi"/>
          <w:sz w:val="20"/>
          <w:szCs w:val="20"/>
          <w:lang w:val="en-GB"/>
        </w:rPr>
        <w:t xml:space="preserve">or specialized design. </w:t>
      </w:r>
      <w:r w:rsidR="00557DB4" w:rsidRPr="00DE7C9F">
        <w:rPr>
          <w:rFonts w:asciiTheme="majorBidi" w:hAnsiTheme="majorBidi" w:cstheme="majorBidi"/>
          <w:sz w:val="20"/>
          <w:szCs w:val="20"/>
          <w:lang w:val="en-GB"/>
        </w:rPr>
        <w:t>“</w:t>
      </w:r>
      <w:r w:rsidR="00E000ED" w:rsidRPr="00DE7C9F">
        <w:rPr>
          <w:rFonts w:asciiTheme="majorBidi" w:hAnsiTheme="majorBidi" w:cstheme="majorBidi"/>
          <w:sz w:val="20"/>
          <w:szCs w:val="20"/>
          <w:lang w:val="en-GB"/>
        </w:rPr>
        <w:t xml:space="preserve">Universal </w:t>
      </w:r>
      <w:r w:rsidR="00557DB4" w:rsidRPr="00DE7C9F">
        <w:rPr>
          <w:rFonts w:asciiTheme="majorBidi" w:hAnsiTheme="majorBidi" w:cstheme="majorBidi"/>
          <w:sz w:val="20"/>
          <w:szCs w:val="20"/>
          <w:lang w:val="en-GB"/>
        </w:rPr>
        <w:t xml:space="preserve">design” </w:t>
      </w:r>
      <w:r w:rsidR="00E000ED" w:rsidRPr="00DE7C9F">
        <w:rPr>
          <w:rFonts w:asciiTheme="majorBidi" w:hAnsiTheme="majorBidi" w:cstheme="majorBidi"/>
          <w:sz w:val="20"/>
          <w:szCs w:val="20"/>
          <w:lang w:val="en-GB"/>
        </w:rPr>
        <w:t xml:space="preserve">shall </w:t>
      </w:r>
      <w:r w:rsidR="00557DB4" w:rsidRPr="00DE7C9F">
        <w:rPr>
          <w:rFonts w:asciiTheme="majorBidi" w:hAnsiTheme="majorBidi" w:cstheme="majorBidi"/>
          <w:sz w:val="20"/>
          <w:szCs w:val="20"/>
          <w:lang w:val="en-GB"/>
        </w:rPr>
        <w:t xml:space="preserve">not exclude </w:t>
      </w:r>
      <w:r w:rsidR="00976A80" w:rsidRPr="00DE7C9F">
        <w:rPr>
          <w:rFonts w:asciiTheme="majorBidi" w:hAnsiTheme="majorBidi" w:cstheme="majorBidi"/>
          <w:sz w:val="20"/>
          <w:szCs w:val="20"/>
          <w:lang w:val="en-GB"/>
        </w:rPr>
        <w:t xml:space="preserve">assistive </w:t>
      </w:r>
      <w:r w:rsidR="00557DB4" w:rsidRPr="00DE7C9F">
        <w:rPr>
          <w:rFonts w:asciiTheme="majorBidi" w:hAnsiTheme="majorBidi" w:cstheme="majorBidi"/>
          <w:sz w:val="20"/>
          <w:szCs w:val="20"/>
          <w:lang w:val="en-GB"/>
        </w:rPr>
        <w:t xml:space="preserve">devices specific to certain categories of </w:t>
      </w:r>
      <w:r w:rsidR="006E5AB8" w:rsidRPr="00DE7C9F">
        <w:rPr>
          <w:rFonts w:asciiTheme="majorBidi" w:hAnsiTheme="majorBidi" w:cstheme="majorBidi"/>
          <w:sz w:val="20"/>
          <w:szCs w:val="20"/>
          <w:lang w:val="en-GB"/>
        </w:rPr>
        <w:t>PwDs</w:t>
      </w:r>
      <w:r w:rsidR="00557DB4" w:rsidRPr="00DE7C9F">
        <w:rPr>
          <w:rFonts w:asciiTheme="majorBidi" w:hAnsiTheme="majorBidi" w:cstheme="majorBidi"/>
          <w:sz w:val="20"/>
          <w:szCs w:val="20"/>
          <w:lang w:val="en-GB"/>
        </w:rPr>
        <w:t xml:space="preserve"> when needed.</w:t>
      </w:r>
    </w:p>
    <w:p w14:paraId="0387C52A" w14:textId="77777777" w:rsidR="009D4BC6" w:rsidRPr="00DE7C9F" w:rsidRDefault="009D4BC6" w:rsidP="00CC1E5E">
      <w:pPr>
        <w:pStyle w:val="ListParagraph"/>
        <w:bidi w:val="0"/>
        <w:spacing w:after="0" w:line="240" w:lineRule="auto"/>
        <w:jc w:val="both"/>
        <w:rPr>
          <w:rFonts w:asciiTheme="majorBidi" w:hAnsiTheme="majorBidi" w:cstheme="majorBidi"/>
          <w:sz w:val="6"/>
          <w:szCs w:val="6"/>
          <w:rtl/>
          <w:lang w:val="en-GB"/>
        </w:rPr>
      </w:pPr>
    </w:p>
    <w:p w14:paraId="0A585F3C" w14:textId="783CBD63" w:rsidR="0080793D" w:rsidRPr="00DE7C9F" w:rsidRDefault="009D4BC6" w:rsidP="00CC1E5E">
      <w:pPr>
        <w:pStyle w:val="ListParagraph"/>
        <w:numPr>
          <w:ilvl w:val="0"/>
          <w:numId w:val="15"/>
        </w:numPr>
        <w:bidi w:val="0"/>
        <w:spacing w:after="0" w:line="240" w:lineRule="auto"/>
        <w:ind w:left="360"/>
        <w:jc w:val="both"/>
        <w:rPr>
          <w:rFonts w:asciiTheme="majorBidi" w:hAnsiTheme="majorBidi" w:cstheme="majorBidi"/>
          <w:sz w:val="20"/>
          <w:szCs w:val="20"/>
          <w:lang w:val="en-GB"/>
        </w:rPr>
      </w:pPr>
      <w:r w:rsidRPr="00DE7C9F">
        <w:rPr>
          <w:rFonts w:asciiTheme="majorBidi" w:hAnsiTheme="majorBidi" w:cstheme="majorBidi"/>
          <w:b/>
          <w:bCs/>
          <w:sz w:val="20"/>
          <w:szCs w:val="20"/>
          <w:lang w:val="en-GB"/>
        </w:rPr>
        <w:t>Participation</w:t>
      </w:r>
      <w:r w:rsidRPr="00DE7C9F">
        <w:rPr>
          <w:rFonts w:asciiTheme="majorBidi" w:hAnsiTheme="majorBidi" w:cstheme="majorBidi"/>
          <w:b/>
          <w:bCs/>
          <w:sz w:val="20"/>
          <w:szCs w:val="20"/>
          <w:vertAlign w:val="superscript"/>
          <w:lang w:val="en-GB"/>
        </w:rPr>
        <w:t>1</w:t>
      </w:r>
      <w:r w:rsidRPr="00DE7C9F">
        <w:rPr>
          <w:rFonts w:asciiTheme="majorBidi" w:hAnsiTheme="majorBidi" w:cstheme="majorBidi"/>
          <w:sz w:val="20"/>
          <w:szCs w:val="20"/>
          <w:lang w:val="en-GB"/>
        </w:rPr>
        <w:t xml:space="preserve"> The participation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all relevant parties in the decision-making process, either directly or indirectly, through legitimate intermediary institutions that represent their interests.</w:t>
      </w:r>
    </w:p>
    <w:p w14:paraId="6D53FA3A" w14:textId="383D1197" w:rsidR="009D4BC6" w:rsidRPr="00DE7C9F" w:rsidRDefault="009D4BC6" w:rsidP="00CC1E5E">
      <w:pPr>
        <w:pStyle w:val="ListParagraph"/>
        <w:numPr>
          <w:ilvl w:val="0"/>
          <w:numId w:val="15"/>
        </w:numPr>
        <w:bidi w:val="0"/>
        <w:spacing w:after="0" w:line="240" w:lineRule="auto"/>
        <w:ind w:left="360"/>
        <w:jc w:val="both"/>
        <w:rPr>
          <w:rFonts w:asciiTheme="majorBidi" w:hAnsiTheme="majorBidi" w:cstheme="majorBidi"/>
          <w:sz w:val="6"/>
          <w:szCs w:val="6"/>
          <w:lang w:val="en-GB"/>
        </w:rPr>
      </w:pPr>
      <w:r w:rsidRPr="00DE7C9F">
        <w:rPr>
          <w:rFonts w:asciiTheme="majorBidi" w:hAnsiTheme="majorBidi" w:cstheme="majorBidi"/>
          <w:b/>
          <w:bCs/>
          <w:sz w:val="20"/>
          <w:szCs w:val="20"/>
          <w:lang w:val="en-GB"/>
        </w:rPr>
        <w:t>In</w:t>
      </w:r>
      <w:r w:rsidR="00960795" w:rsidRPr="00DE7C9F">
        <w:rPr>
          <w:rFonts w:asciiTheme="majorBidi" w:hAnsiTheme="majorBidi" w:cstheme="majorBidi"/>
          <w:b/>
          <w:bCs/>
          <w:sz w:val="20"/>
          <w:szCs w:val="20"/>
          <w:lang w:val="en-GB"/>
        </w:rPr>
        <w:t>clusion</w:t>
      </w:r>
      <w:r w:rsidRPr="00DE7C9F">
        <w:rPr>
          <w:rFonts w:asciiTheme="majorBidi" w:hAnsiTheme="majorBidi" w:cstheme="majorBidi"/>
          <w:b/>
          <w:bCs/>
          <w:sz w:val="20"/>
          <w:szCs w:val="20"/>
          <w:vertAlign w:val="superscript"/>
          <w:lang w:val="en-GB"/>
        </w:rPr>
        <w:t>1</w:t>
      </w:r>
      <w:r w:rsidRPr="00DE7C9F">
        <w:rPr>
          <w:rFonts w:asciiTheme="majorBidi" w:hAnsiTheme="majorBidi" w:cstheme="majorBidi"/>
          <w:b/>
          <w:bCs/>
          <w:sz w:val="20"/>
          <w:szCs w:val="20"/>
          <w:lang w:val="en-GB"/>
        </w:rPr>
        <w:t xml:space="preserve"> </w:t>
      </w:r>
      <w:r w:rsidRPr="00DE7C9F">
        <w:rPr>
          <w:rFonts w:asciiTheme="majorBidi" w:hAnsiTheme="majorBidi" w:cstheme="majorBidi"/>
          <w:sz w:val="20"/>
          <w:szCs w:val="20"/>
          <w:lang w:val="en-GB"/>
        </w:rPr>
        <w:t xml:space="preserve">Measures, programs, plans and policies that aim to achieve the full participation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all aspects of life without any form of discrimination and on an equal basis with others.</w:t>
      </w:r>
    </w:p>
    <w:p w14:paraId="2A7AA499" w14:textId="38160FC3" w:rsidR="009D4BC6" w:rsidRPr="00DE7C9F" w:rsidRDefault="009D4BC6" w:rsidP="00CC1E5E">
      <w:pPr>
        <w:pStyle w:val="ListParagraph"/>
        <w:numPr>
          <w:ilvl w:val="0"/>
          <w:numId w:val="15"/>
        </w:numPr>
        <w:bidi w:val="0"/>
        <w:spacing w:after="0" w:line="240" w:lineRule="auto"/>
        <w:ind w:left="360"/>
        <w:jc w:val="both"/>
        <w:rPr>
          <w:rFonts w:asciiTheme="majorBidi" w:hAnsiTheme="majorBidi" w:cstheme="majorBidi"/>
          <w:sz w:val="6"/>
          <w:szCs w:val="6"/>
          <w:rtl/>
          <w:lang w:val="en-GB"/>
        </w:rPr>
      </w:pPr>
      <w:r w:rsidRPr="00DE7C9F">
        <w:rPr>
          <w:rFonts w:asciiTheme="majorBidi" w:hAnsiTheme="majorBidi" w:cstheme="majorBidi"/>
          <w:b/>
          <w:bCs/>
          <w:sz w:val="20"/>
          <w:szCs w:val="20"/>
          <w:lang w:val="en-GB"/>
        </w:rPr>
        <w:t>Empowerment</w:t>
      </w:r>
      <w:r w:rsidRPr="00DE7C9F">
        <w:rPr>
          <w:rFonts w:asciiTheme="majorBidi" w:hAnsiTheme="majorBidi" w:cstheme="majorBidi"/>
          <w:b/>
          <w:bCs/>
          <w:sz w:val="20"/>
          <w:szCs w:val="20"/>
          <w:vertAlign w:val="superscript"/>
          <w:lang w:val="en-GB"/>
        </w:rPr>
        <w:t>1</w:t>
      </w:r>
      <w:r w:rsidRPr="00DE7C9F">
        <w:rPr>
          <w:rFonts w:asciiTheme="majorBidi" w:hAnsiTheme="majorBidi" w:cstheme="majorBidi"/>
          <w:b/>
          <w:bCs/>
          <w:sz w:val="20"/>
          <w:szCs w:val="20"/>
          <w:lang w:val="en-GB"/>
        </w:rPr>
        <w:t xml:space="preserve"> </w:t>
      </w:r>
      <w:r w:rsidRPr="00DE7C9F">
        <w:rPr>
          <w:rFonts w:asciiTheme="majorBidi" w:hAnsiTheme="majorBidi" w:cstheme="majorBidi"/>
          <w:sz w:val="20"/>
          <w:szCs w:val="20"/>
          <w:lang w:val="en-GB"/>
        </w:rPr>
        <w:t xml:space="preserve">Measures, programs and plans that are directed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members of their families and communities to make their own decisions, claim their rights and know their duties on their own, without any form of pressure or influence on them</w:t>
      </w:r>
      <w:r w:rsidR="006730C2"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and to bear the responsibility to change their lives and improve their communities.</w:t>
      </w:r>
    </w:p>
    <w:p w14:paraId="20F84A26" w14:textId="730455B4" w:rsidR="00232AFE" w:rsidRPr="00DE7C9F" w:rsidRDefault="00B411A2" w:rsidP="00CC1E5E">
      <w:pPr>
        <w:pStyle w:val="ListParagraph"/>
        <w:numPr>
          <w:ilvl w:val="0"/>
          <w:numId w:val="15"/>
        </w:numPr>
        <w:bidi w:val="0"/>
        <w:spacing w:after="0" w:line="240" w:lineRule="auto"/>
        <w:ind w:left="360"/>
        <w:jc w:val="both"/>
        <w:rPr>
          <w:rFonts w:asciiTheme="majorBidi" w:hAnsiTheme="majorBidi" w:cstheme="majorBidi"/>
          <w:sz w:val="6"/>
          <w:szCs w:val="6"/>
          <w:rtl/>
          <w:lang w:val="en-GB"/>
        </w:rPr>
      </w:pPr>
      <w:r w:rsidRPr="00DE7C9F">
        <w:rPr>
          <w:rFonts w:asciiTheme="majorBidi" w:hAnsiTheme="majorBidi" w:cstheme="majorBidi"/>
          <w:b/>
          <w:bCs/>
          <w:sz w:val="20"/>
          <w:szCs w:val="20"/>
          <w:lang w:val="en-GB"/>
        </w:rPr>
        <w:t>Community-based Rehabilitation Matrix</w:t>
      </w:r>
      <w:r w:rsidR="00232AFE" w:rsidRPr="00DE7C9F">
        <w:rPr>
          <w:rStyle w:val="FootnoteReference"/>
          <w:rFonts w:asciiTheme="majorBidi" w:hAnsiTheme="majorBidi" w:cstheme="majorBidi"/>
          <w:b/>
          <w:bCs/>
          <w:sz w:val="20"/>
          <w:szCs w:val="20"/>
          <w:lang w:val="en-GB"/>
        </w:rPr>
        <w:footnoteReference w:id="3"/>
      </w:r>
      <w:r w:rsidR="0065749D" w:rsidRPr="00DE7C9F">
        <w:rPr>
          <w:rFonts w:asciiTheme="majorBidi" w:hAnsiTheme="majorBidi" w:cstheme="majorBidi"/>
          <w:b/>
          <w:bCs/>
          <w:sz w:val="20"/>
          <w:szCs w:val="20"/>
          <w:lang w:val="en-GB"/>
        </w:rPr>
        <w:t xml:space="preserve"> </w:t>
      </w:r>
      <w:r w:rsidR="00232AFE" w:rsidRPr="00DE7C9F">
        <w:rPr>
          <w:rFonts w:asciiTheme="majorBidi" w:hAnsiTheme="majorBidi" w:cstheme="majorBidi"/>
          <w:sz w:val="20"/>
          <w:szCs w:val="20"/>
          <w:lang w:val="en-GB"/>
        </w:rPr>
        <w:t xml:space="preserve"> A set of programs within the framework of community development to achieve rehabilitation, equal </w:t>
      </w:r>
      <w:r w:rsidR="008140DF" w:rsidRPr="00DE7C9F">
        <w:rPr>
          <w:rFonts w:asciiTheme="majorBidi" w:hAnsiTheme="majorBidi" w:cstheme="majorBidi"/>
          <w:sz w:val="20"/>
          <w:szCs w:val="20"/>
          <w:lang w:val="en-GB"/>
        </w:rPr>
        <w:t>opportunities,</w:t>
      </w:r>
      <w:r w:rsidR="00232AFE" w:rsidRPr="00DE7C9F">
        <w:rPr>
          <w:rFonts w:asciiTheme="majorBidi" w:hAnsiTheme="majorBidi" w:cstheme="majorBidi"/>
          <w:sz w:val="20"/>
          <w:szCs w:val="20"/>
          <w:lang w:val="en-GB"/>
        </w:rPr>
        <w:t xml:space="preserve"> and social integration for </w:t>
      </w:r>
      <w:r w:rsidR="00B224A5" w:rsidRPr="00DE7C9F">
        <w:rPr>
          <w:rFonts w:asciiTheme="majorBidi" w:hAnsiTheme="majorBidi" w:cstheme="majorBidi"/>
          <w:sz w:val="20"/>
          <w:szCs w:val="20"/>
          <w:lang w:val="en-GB"/>
        </w:rPr>
        <w:t>PwDs</w:t>
      </w:r>
      <w:r w:rsidR="00232AFE" w:rsidRPr="00DE7C9F">
        <w:rPr>
          <w:rFonts w:asciiTheme="majorBidi" w:hAnsiTheme="majorBidi" w:cstheme="majorBidi"/>
          <w:sz w:val="20"/>
          <w:szCs w:val="20"/>
          <w:lang w:val="en-GB"/>
        </w:rPr>
        <w:t>.</w:t>
      </w:r>
    </w:p>
    <w:p w14:paraId="64646432" w14:textId="7C17A3C3" w:rsidR="00232AFE" w:rsidRPr="00DE7C9F" w:rsidRDefault="00232AFE" w:rsidP="00CC1E5E">
      <w:pPr>
        <w:pStyle w:val="ListParagraph"/>
        <w:numPr>
          <w:ilvl w:val="0"/>
          <w:numId w:val="15"/>
        </w:numPr>
        <w:bidi w:val="0"/>
        <w:spacing w:after="0" w:line="240" w:lineRule="auto"/>
        <w:ind w:left="360"/>
        <w:jc w:val="both"/>
        <w:rPr>
          <w:rFonts w:asciiTheme="majorBidi" w:hAnsiTheme="majorBidi" w:cstheme="majorBidi"/>
          <w:sz w:val="20"/>
          <w:szCs w:val="20"/>
          <w:lang w:val="en-GB"/>
        </w:rPr>
      </w:pPr>
      <w:r w:rsidRPr="00DE7C9F">
        <w:rPr>
          <w:rFonts w:asciiTheme="majorBidi" w:hAnsiTheme="majorBidi" w:cstheme="majorBidi"/>
          <w:b/>
          <w:bCs/>
          <w:sz w:val="20"/>
          <w:szCs w:val="20"/>
          <w:lang w:val="en-GB"/>
        </w:rPr>
        <w:t>Accountability</w:t>
      </w:r>
      <w:r w:rsidRPr="00DE7C9F">
        <w:rPr>
          <w:rStyle w:val="FootnoteReference"/>
          <w:rFonts w:asciiTheme="majorBidi" w:hAnsiTheme="majorBidi" w:cstheme="majorBidi"/>
          <w:b/>
          <w:bCs/>
          <w:sz w:val="20"/>
          <w:szCs w:val="20"/>
          <w:lang w:val="en-GB"/>
        </w:rPr>
        <w:footnoteReference w:id="4"/>
      </w:r>
      <w:r w:rsidRPr="00DE7C9F">
        <w:rPr>
          <w:rFonts w:asciiTheme="majorBidi" w:hAnsiTheme="majorBidi" w:cstheme="majorBidi"/>
          <w:sz w:val="20"/>
          <w:szCs w:val="20"/>
          <w:lang w:val="en-GB"/>
        </w:rPr>
        <w:t xml:space="preserve"> Existence of reporting mechanisms on the use of the institution's resources and the responsibility of those responsible for their decisions or for the failure to achieve the goals and vision of the institution. </w:t>
      </w:r>
    </w:p>
    <w:p w14:paraId="7414E9F2" w14:textId="60ABD32D" w:rsidR="00F827FD" w:rsidRPr="00DE7C9F" w:rsidRDefault="00F827FD" w:rsidP="00CC1E5E">
      <w:pPr>
        <w:pStyle w:val="ListParagraph"/>
        <w:numPr>
          <w:ilvl w:val="0"/>
          <w:numId w:val="15"/>
        </w:numPr>
        <w:bidi w:val="0"/>
        <w:spacing w:after="0" w:line="240" w:lineRule="auto"/>
        <w:ind w:left="360"/>
        <w:jc w:val="both"/>
        <w:rPr>
          <w:rFonts w:asciiTheme="majorBidi" w:hAnsiTheme="majorBidi" w:cstheme="majorBidi"/>
          <w:sz w:val="6"/>
          <w:szCs w:val="6"/>
          <w:lang w:val="en-GB"/>
        </w:rPr>
      </w:pPr>
      <w:r w:rsidRPr="00DE7C9F">
        <w:rPr>
          <w:rFonts w:asciiTheme="majorBidi" w:hAnsiTheme="majorBidi" w:cstheme="majorBidi"/>
          <w:b/>
          <w:bCs/>
          <w:sz w:val="20"/>
          <w:szCs w:val="20"/>
          <w:lang w:val="en-GB"/>
        </w:rPr>
        <w:t>Transperancy</w:t>
      </w:r>
      <w:r w:rsidRPr="00DE7C9F">
        <w:rPr>
          <w:rFonts w:asciiTheme="majorBidi" w:hAnsiTheme="majorBidi" w:cstheme="majorBidi"/>
          <w:b/>
          <w:bCs/>
          <w:sz w:val="20"/>
          <w:szCs w:val="20"/>
          <w:vertAlign w:val="superscript"/>
          <w:lang w:val="en-GB"/>
        </w:rPr>
        <w:t>3</w:t>
      </w:r>
      <w:r w:rsidRPr="00DE7C9F">
        <w:rPr>
          <w:rFonts w:asciiTheme="majorBidi" w:hAnsiTheme="majorBidi" w:cstheme="majorBidi"/>
          <w:sz w:val="20"/>
          <w:szCs w:val="20"/>
          <w:lang w:val="en-GB"/>
        </w:rPr>
        <w:t xml:space="preserve"> Providing reliable and immediate information related to activities, procedures, </w:t>
      </w:r>
      <w:r w:rsidR="00343F20" w:rsidRPr="00DE7C9F">
        <w:rPr>
          <w:rFonts w:asciiTheme="majorBidi" w:hAnsiTheme="majorBidi" w:cstheme="majorBidi"/>
          <w:sz w:val="20"/>
          <w:szCs w:val="20"/>
          <w:lang w:val="en-GB"/>
        </w:rPr>
        <w:t>decisions,</w:t>
      </w:r>
      <w:r w:rsidRPr="00DE7C9F">
        <w:rPr>
          <w:rFonts w:asciiTheme="majorBidi" w:hAnsiTheme="majorBidi" w:cstheme="majorBidi"/>
          <w:sz w:val="20"/>
          <w:szCs w:val="20"/>
          <w:lang w:val="en-GB"/>
        </w:rPr>
        <w:t xml:space="preserve"> and policies, and ensuring that beneficiaries, the public, relevant official bodies and donors have access to information.</w:t>
      </w:r>
    </w:p>
    <w:p w14:paraId="7468FA3F" w14:textId="2647A70E" w:rsidR="008E35FB" w:rsidRPr="00DE7C9F" w:rsidRDefault="001562D2" w:rsidP="00CC1E5E">
      <w:pPr>
        <w:pStyle w:val="ListParagraph"/>
        <w:numPr>
          <w:ilvl w:val="0"/>
          <w:numId w:val="15"/>
        </w:numPr>
        <w:bidi w:val="0"/>
        <w:spacing w:after="0" w:line="240" w:lineRule="auto"/>
        <w:ind w:left="360"/>
        <w:jc w:val="both"/>
        <w:rPr>
          <w:rFonts w:asciiTheme="majorBidi" w:hAnsiTheme="majorBidi" w:cstheme="majorBidi"/>
          <w:sz w:val="6"/>
          <w:szCs w:val="6"/>
          <w:rtl/>
          <w:lang w:val="en-GB"/>
        </w:rPr>
      </w:pPr>
      <w:r w:rsidRPr="00DE7C9F">
        <w:rPr>
          <w:rFonts w:asciiTheme="majorBidi" w:hAnsiTheme="majorBidi" w:cstheme="majorBidi"/>
          <w:b/>
          <w:bCs/>
          <w:sz w:val="20"/>
          <w:szCs w:val="20"/>
          <w:lang w:val="en-GB"/>
        </w:rPr>
        <w:t>Gender-based Violence</w:t>
      </w:r>
      <w:r w:rsidRPr="00DE7C9F">
        <w:rPr>
          <w:rStyle w:val="FootnoteReference"/>
          <w:rFonts w:asciiTheme="majorBidi" w:hAnsiTheme="majorBidi" w:cstheme="majorBidi"/>
          <w:b/>
          <w:bCs/>
          <w:sz w:val="20"/>
          <w:szCs w:val="20"/>
          <w:lang w:val="en-GB"/>
        </w:rPr>
        <w:footnoteReference w:id="5"/>
      </w:r>
      <w:r w:rsidRPr="00DE7C9F">
        <w:rPr>
          <w:rFonts w:asciiTheme="majorBidi" w:hAnsiTheme="majorBidi" w:cstheme="majorBidi"/>
          <w:sz w:val="20"/>
          <w:szCs w:val="20"/>
          <w:lang w:val="en-GB"/>
        </w:rPr>
        <w:t xml:space="preserve"> Any harmful act committed against a person's will. It is based on the differences between </w:t>
      </w:r>
      <w:r w:rsidR="00804A82" w:rsidRPr="00DE7C9F">
        <w:rPr>
          <w:rFonts w:asciiTheme="majorBidi" w:hAnsiTheme="majorBidi" w:cstheme="majorBidi"/>
          <w:sz w:val="20"/>
          <w:szCs w:val="20"/>
          <w:lang w:val="en-GB"/>
        </w:rPr>
        <w:t>males and females, which</w:t>
      </w:r>
      <w:r w:rsidRPr="00DE7C9F">
        <w:rPr>
          <w:rFonts w:asciiTheme="majorBidi" w:hAnsiTheme="majorBidi" w:cstheme="majorBidi"/>
          <w:sz w:val="20"/>
          <w:szCs w:val="20"/>
          <w:lang w:val="en-GB"/>
        </w:rPr>
        <w:t xml:space="preserve"> is attributed to social reasons. It is classified into Physical violence, sexual violence, economic violence, psychological/emotional violence</w:t>
      </w:r>
      <w:r w:rsidR="00676FF4"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and harmful traditional practices.</w:t>
      </w:r>
    </w:p>
    <w:p w14:paraId="4A10D5A4" w14:textId="3461B7CC" w:rsidR="008E35FB" w:rsidRPr="00DE7C9F" w:rsidRDefault="001562D2" w:rsidP="00CC1E5E">
      <w:pPr>
        <w:pStyle w:val="ListParagraph"/>
        <w:numPr>
          <w:ilvl w:val="0"/>
          <w:numId w:val="15"/>
        </w:numPr>
        <w:bidi w:val="0"/>
        <w:spacing w:after="0" w:line="240" w:lineRule="auto"/>
        <w:ind w:left="360"/>
        <w:jc w:val="both"/>
        <w:rPr>
          <w:rFonts w:asciiTheme="majorBidi" w:hAnsiTheme="majorBidi" w:cstheme="majorBidi"/>
          <w:sz w:val="6"/>
          <w:szCs w:val="6"/>
          <w:rtl/>
          <w:lang w:val="en-GB"/>
        </w:rPr>
      </w:pPr>
      <w:r w:rsidRPr="00DE7C9F">
        <w:rPr>
          <w:rFonts w:asciiTheme="majorBidi" w:hAnsiTheme="majorBidi" w:cstheme="majorBidi"/>
          <w:b/>
          <w:bCs/>
          <w:sz w:val="20"/>
          <w:szCs w:val="20"/>
          <w:lang w:val="en-GB"/>
        </w:rPr>
        <w:t>Law</w:t>
      </w:r>
      <w:r w:rsidRPr="00DE7C9F">
        <w:rPr>
          <w:rStyle w:val="FootnoteReference"/>
          <w:rFonts w:asciiTheme="majorBidi" w:hAnsiTheme="majorBidi" w:cstheme="majorBidi"/>
          <w:b/>
          <w:bCs/>
          <w:sz w:val="20"/>
          <w:szCs w:val="20"/>
          <w:lang w:val="en-GB"/>
        </w:rPr>
        <w:footnoteReference w:id="6"/>
      </w:r>
      <w:r w:rsidRPr="00DE7C9F">
        <w:rPr>
          <w:rFonts w:asciiTheme="majorBidi" w:hAnsiTheme="majorBidi" w:cstheme="majorBidi"/>
          <w:sz w:val="20"/>
          <w:szCs w:val="20"/>
          <w:lang w:val="en-GB"/>
        </w:rPr>
        <w:t xml:space="preserve"> It varied and differed according to legal scholars and its current definition is a set of legal rules regulating the behavior of the individual in society associated with a penalty imposed by the competent authority in case of violation.</w:t>
      </w:r>
    </w:p>
    <w:p w14:paraId="320C01B8" w14:textId="7DE8228E" w:rsidR="008E35FB" w:rsidRPr="00DE7C9F" w:rsidRDefault="001562D2" w:rsidP="00CC1E5E">
      <w:pPr>
        <w:pStyle w:val="ListParagraph"/>
        <w:numPr>
          <w:ilvl w:val="0"/>
          <w:numId w:val="15"/>
        </w:numPr>
        <w:bidi w:val="0"/>
        <w:spacing w:after="0" w:line="240" w:lineRule="auto"/>
        <w:ind w:left="360"/>
        <w:jc w:val="both"/>
        <w:rPr>
          <w:rFonts w:asciiTheme="majorBidi" w:hAnsiTheme="majorBidi" w:cstheme="majorBidi"/>
          <w:sz w:val="6"/>
          <w:szCs w:val="6"/>
          <w:rtl/>
          <w:lang w:val="en-GB"/>
        </w:rPr>
      </w:pPr>
      <w:r w:rsidRPr="00DE7C9F">
        <w:rPr>
          <w:rFonts w:asciiTheme="majorBidi" w:hAnsiTheme="majorBidi" w:cstheme="majorBidi"/>
          <w:b/>
          <w:bCs/>
          <w:sz w:val="20"/>
          <w:szCs w:val="20"/>
          <w:lang w:val="en-GB"/>
        </w:rPr>
        <w:t>Instruments</w:t>
      </w:r>
      <w:r w:rsidRPr="00DE7C9F">
        <w:rPr>
          <w:rFonts w:asciiTheme="majorBidi" w:hAnsiTheme="majorBidi" w:cstheme="majorBidi"/>
          <w:b/>
          <w:bCs/>
          <w:sz w:val="20"/>
          <w:szCs w:val="20"/>
          <w:vertAlign w:val="superscript"/>
          <w:lang w:val="en-GB"/>
        </w:rPr>
        <w:t>3</w:t>
      </w:r>
      <w:r w:rsidRPr="00DE7C9F">
        <w:rPr>
          <w:rFonts w:asciiTheme="majorBidi" w:hAnsiTheme="majorBidi" w:cstheme="majorBidi"/>
          <w:b/>
          <w:bCs/>
          <w:sz w:val="20"/>
          <w:szCs w:val="20"/>
          <w:lang w:val="en-GB"/>
        </w:rPr>
        <w:t xml:space="preserve"> </w:t>
      </w:r>
      <w:r w:rsidRPr="00DE7C9F">
        <w:rPr>
          <w:rFonts w:asciiTheme="majorBidi" w:hAnsiTheme="majorBidi" w:cstheme="majorBidi"/>
          <w:sz w:val="20"/>
          <w:szCs w:val="20"/>
          <w:lang w:val="en-GB"/>
        </w:rPr>
        <w:t>There are international instruments in the sense of a written document that is officially implemented, and there are international instruments, for example, on human rights that has been adopted by the public bodies of the United Nations.</w:t>
      </w:r>
    </w:p>
    <w:p w14:paraId="503414EF" w14:textId="4DCFAF7B" w:rsidR="008E35FB" w:rsidRPr="00DE7C9F" w:rsidRDefault="001562D2" w:rsidP="00CC1E5E">
      <w:pPr>
        <w:pStyle w:val="ListParagraph"/>
        <w:numPr>
          <w:ilvl w:val="0"/>
          <w:numId w:val="15"/>
        </w:numPr>
        <w:bidi w:val="0"/>
        <w:spacing w:after="0" w:line="240" w:lineRule="auto"/>
        <w:ind w:left="360"/>
        <w:jc w:val="both"/>
        <w:rPr>
          <w:rFonts w:asciiTheme="majorBidi" w:hAnsiTheme="majorBidi" w:cstheme="majorBidi"/>
          <w:sz w:val="6"/>
          <w:szCs w:val="6"/>
          <w:rtl/>
          <w:lang w:val="en-GB"/>
        </w:rPr>
      </w:pPr>
      <w:r w:rsidRPr="00DE7C9F">
        <w:rPr>
          <w:rFonts w:asciiTheme="majorBidi" w:hAnsiTheme="majorBidi" w:cstheme="majorBidi"/>
          <w:b/>
          <w:bCs/>
          <w:sz w:val="20"/>
          <w:szCs w:val="20"/>
          <w:lang w:val="en-GB"/>
        </w:rPr>
        <w:t>Charters, Charter, Constitution or Covenant</w:t>
      </w:r>
      <w:r w:rsidRPr="00DE7C9F">
        <w:rPr>
          <w:rFonts w:asciiTheme="majorBidi" w:hAnsiTheme="majorBidi" w:cstheme="majorBidi"/>
          <w:b/>
          <w:bCs/>
          <w:sz w:val="20"/>
          <w:szCs w:val="20"/>
          <w:vertAlign w:val="superscript"/>
          <w:lang w:val="en-GB"/>
        </w:rPr>
        <w:t>3</w:t>
      </w:r>
      <w:r w:rsidRPr="00DE7C9F">
        <w:rPr>
          <w:rFonts w:asciiTheme="majorBidi" w:hAnsiTheme="majorBidi" w:cstheme="majorBidi"/>
          <w:sz w:val="20"/>
          <w:szCs w:val="20"/>
          <w:lang w:val="en-GB"/>
        </w:rPr>
        <w:t xml:space="preserve"> Those terms are called on collective treaties establishing international organizations. The Charter is also an international agreement to establish an international organization such as the Charter of the United Nations and the Charter of the Organization of the Islamic Conference</w:t>
      </w:r>
      <w:r w:rsidR="000F04C2" w:rsidRPr="00DE7C9F">
        <w:rPr>
          <w:rFonts w:asciiTheme="majorBidi" w:hAnsiTheme="majorBidi" w:cstheme="majorBidi"/>
          <w:sz w:val="20"/>
          <w:szCs w:val="20"/>
          <w:lang w:val="en-GB"/>
        </w:rPr>
        <w:t>.</w:t>
      </w:r>
    </w:p>
    <w:p w14:paraId="303F39DF" w14:textId="42E4E3E3" w:rsidR="008E35FB" w:rsidRPr="00C52AA3" w:rsidRDefault="001562D2" w:rsidP="00CC1E5E">
      <w:pPr>
        <w:pStyle w:val="ListParagraph"/>
        <w:numPr>
          <w:ilvl w:val="0"/>
          <w:numId w:val="15"/>
        </w:numPr>
        <w:bidi w:val="0"/>
        <w:spacing w:after="0" w:line="240" w:lineRule="auto"/>
        <w:ind w:left="360"/>
        <w:jc w:val="both"/>
        <w:rPr>
          <w:rFonts w:asciiTheme="majorBidi" w:hAnsiTheme="majorBidi" w:cstheme="majorBidi"/>
          <w:sz w:val="6"/>
          <w:szCs w:val="6"/>
          <w:lang w:val="en-GB"/>
        </w:rPr>
      </w:pPr>
      <w:r w:rsidRPr="00DE7C9F">
        <w:rPr>
          <w:rFonts w:asciiTheme="majorBidi" w:hAnsiTheme="majorBidi" w:cstheme="majorBidi"/>
          <w:b/>
          <w:bCs/>
          <w:sz w:val="20"/>
          <w:szCs w:val="20"/>
          <w:lang w:val="en-GB"/>
        </w:rPr>
        <w:t>Treaty</w:t>
      </w:r>
      <w:r w:rsidRPr="00DE7C9F">
        <w:rPr>
          <w:rFonts w:asciiTheme="majorBidi" w:hAnsiTheme="majorBidi" w:cstheme="majorBidi"/>
          <w:b/>
          <w:bCs/>
          <w:sz w:val="20"/>
          <w:szCs w:val="20"/>
          <w:vertAlign w:val="superscript"/>
          <w:lang w:val="en-GB"/>
        </w:rPr>
        <w:t>3</w:t>
      </w:r>
      <w:r w:rsidRPr="00DE7C9F">
        <w:rPr>
          <w:rFonts w:asciiTheme="majorBidi" w:hAnsiTheme="majorBidi" w:cstheme="majorBidi"/>
          <w:sz w:val="20"/>
          <w:szCs w:val="20"/>
          <w:lang w:val="en-GB"/>
        </w:rPr>
        <w:t xml:space="preserve"> </w:t>
      </w:r>
      <w:r w:rsidR="00557DB4" w:rsidRPr="00DE7C9F">
        <w:rPr>
          <w:rFonts w:asciiTheme="majorBidi" w:hAnsiTheme="majorBidi" w:cstheme="majorBidi"/>
          <w:sz w:val="20"/>
          <w:szCs w:val="20"/>
          <w:lang w:val="en-GB"/>
        </w:rPr>
        <w:t>An</w:t>
      </w:r>
      <w:r w:rsidRPr="00DE7C9F">
        <w:rPr>
          <w:rFonts w:asciiTheme="majorBidi" w:hAnsiTheme="majorBidi" w:cstheme="majorBidi"/>
          <w:sz w:val="20"/>
          <w:szCs w:val="20"/>
          <w:lang w:val="en-GB"/>
        </w:rPr>
        <w:t xml:space="preserve"> agreement concluded in writing between two or more persons of international law to regulate a specific international issue that has legal effects and is subject to the rules of international law.</w:t>
      </w:r>
    </w:p>
    <w:p w14:paraId="21C3A06A" w14:textId="77777777" w:rsidR="00C52AA3" w:rsidRPr="00C52AA3" w:rsidRDefault="00C52AA3" w:rsidP="00C52AA3">
      <w:pPr>
        <w:bidi w:val="0"/>
        <w:spacing w:after="0" w:line="240" w:lineRule="auto"/>
        <w:jc w:val="both"/>
        <w:rPr>
          <w:rFonts w:asciiTheme="majorBidi" w:hAnsiTheme="majorBidi" w:cstheme="majorBidi"/>
          <w:sz w:val="6"/>
          <w:szCs w:val="6"/>
          <w:rtl/>
          <w:lang w:val="en-GB"/>
        </w:rPr>
      </w:pPr>
    </w:p>
    <w:p w14:paraId="4B927DB1" w14:textId="77777777" w:rsidR="00382D01" w:rsidRPr="00DE7C9F" w:rsidRDefault="00382D01" w:rsidP="00CC1E5E">
      <w:pPr>
        <w:pStyle w:val="ListParagraph"/>
        <w:bidi w:val="0"/>
        <w:spacing w:after="0" w:line="240" w:lineRule="auto"/>
        <w:jc w:val="both"/>
        <w:rPr>
          <w:rFonts w:asciiTheme="majorBidi" w:hAnsiTheme="majorBidi" w:cstheme="majorBidi"/>
          <w:sz w:val="6"/>
          <w:szCs w:val="6"/>
          <w:rtl/>
          <w:lang w:val="en-GB"/>
        </w:rPr>
      </w:pPr>
    </w:p>
    <w:p w14:paraId="4929B430" w14:textId="5E42289B" w:rsidR="006277A1" w:rsidRPr="00DE7C9F" w:rsidRDefault="006277A1" w:rsidP="00CC1E5E">
      <w:pPr>
        <w:bidi w:val="0"/>
        <w:spacing w:after="0"/>
        <w:jc w:val="both"/>
        <w:rPr>
          <w:rFonts w:asciiTheme="majorBidi" w:hAnsiTheme="majorBidi" w:cstheme="majorBidi"/>
          <w:b/>
          <w:bCs/>
          <w:sz w:val="20"/>
          <w:szCs w:val="20"/>
          <w:rtl/>
          <w:lang w:val="en-GB"/>
        </w:rPr>
      </w:pPr>
      <w:r w:rsidRPr="00DE7C9F">
        <w:rPr>
          <w:rFonts w:asciiTheme="majorBidi" w:hAnsiTheme="majorBidi" w:cstheme="majorBidi"/>
          <w:b/>
          <w:bCs/>
          <w:sz w:val="20"/>
          <w:szCs w:val="20"/>
          <w:lang w:val="en-GB"/>
        </w:rPr>
        <w:t xml:space="preserve">National and International Laws, Instruments, Charters and Treaties Related to the Rights of </w:t>
      </w:r>
      <w:r w:rsidR="006E5AB8" w:rsidRPr="00DE7C9F">
        <w:rPr>
          <w:rFonts w:asciiTheme="majorBidi" w:hAnsiTheme="majorBidi" w:cstheme="majorBidi"/>
          <w:b/>
          <w:bCs/>
          <w:sz w:val="20"/>
          <w:szCs w:val="20"/>
          <w:lang w:val="en-GB"/>
        </w:rPr>
        <w:t>PwDs</w:t>
      </w:r>
      <w:r w:rsidRPr="00DE7C9F">
        <w:rPr>
          <w:rFonts w:asciiTheme="majorBidi" w:hAnsiTheme="majorBidi" w:cstheme="majorBidi"/>
          <w:b/>
          <w:bCs/>
          <w:sz w:val="20"/>
          <w:szCs w:val="20"/>
          <w:lang w:val="en-GB"/>
        </w:rPr>
        <w:t xml:space="preserve"> are:</w:t>
      </w:r>
    </w:p>
    <w:p w14:paraId="728C11FF" w14:textId="77777777" w:rsidR="00F344FE" w:rsidRPr="00DE7C9F" w:rsidRDefault="00F344FE" w:rsidP="00CC1E5E">
      <w:pPr>
        <w:pStyle w:val="ListParagraph"/>
        <w:numPr>
          <w:ilvl w:val="0"/>
          <w:numId w:val="16"/>
        </w:numPr>
        <w:bidi w:val="0"/>
        <w:spacing w:after="0" w:line="240" w:lineRule="auto"/>
        <w:jc w:val="both"/>
        <w:rPr>
          <w:rFonts w:asciiTheme="majorBidi" w:hAnsiTheme="majorBidi" w:cstheme="majorBidi"/>
          <w:sz w:val="20"/>
          <w:szCs w:val="20"/>
          <w:lang w:val="en-GB"/>
        </w:rPr>
        <w:sectPr w:rsidR="00F344FE" w:rsidRPr="00DE7C9F" w:rsidSect="00622D56">
          <w:footerReference w:type="first" r:id="rId16"/>
          <w:pgSz w:w="11906" w:h="16838"/>
          <w:pgMar w:top="1440" w:right="746" w:bottom="1440" w:left="810" w:header="720" w:footer="720" w:gutter="0"/>
          <w:pgNumType w:fmt="lowerLetter" w:start="1"/>
          <w:cols w:space="720"/>
          <w:titlePg/>
          <w:rtlGutter/>
          <w:docGrid w:linePitch="360"/>
        </w:sectPr>
      </w:pPr>
    </w:p>
    <w:p w14:paraId="69022BA7" w14:textId="75E96CE5" w:rsidR="002F35C1" w:rsidRPr="00DE7C9F" w:rsidRDefault="002F35C1" w:rsidP="002F35C1">
      <w:pPr>
        <w:pStyle w:val="ListParagraph"/>
        <w:numPr>
          <w:ilvl w:val="0"/>
          <w:numId w:val="1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Convention on the Rights of Persons with Disabilities (CRPD)</w:t>
      </w:r>
      <w:r w:rsidRPr="00DE7C9F" w:rsidDel="002F35C1">
        <w:rPr>
          <w:rFonts w:asciiTheme="majorBidi" w:hAnsiTheme="majorBidi" w:cstheme="majorBidi"/>
          <w:sz w:val="20"/>
          <w:szCs w:val="20"/>
          <w:lang w:val="en-GB"/>
        </w:rPr>
        <w:t xml:space="preserve"> </w:t>
      </w:r>
    </w:p>
    <w:p w14:paraId="79960DFB" w14:textId="77777777" w:rsidR="00952A29" w:rsidRPr="00DE7C9F" w:rsidRDefault="00952A29" w:rsidP="00CC1E5E">
      <w:pPr>
        <w:pStyle w:val="ListParagraph"/>
        <w:numPr>
          <w:ilvl w:val="0"/>
          <w:numId w:val="1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Universal Declaration of Human Rights.</w:t>
      </w:r>
    </w:p>
    <w:p w14:paraId="0CA3484E" w14:textId="77777777" w:rsidR="00952A29" w:rsidRPr="00DE7C9F" w:rsidRDefault="00952A29" w:rsidP="00CC1E5E">
      <w:pPr>
        <w:pStyle w:val="ListParagraph"/>
        <w:numPr>
          <w:ilvl w:val="0"/>
          <w:numId w:val="16"/>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International Covenant on Economic, Social and Political Rights.</w:t>
      </w:r>
    </w:p>
    <w:p w14:paraId="1E218F75" w14:textId="77777777" w:rsidR="004B0B01" w:rsidRPr="00DE7C9F" w:rsidRDefault="004B0B01" w:rsidP="00CC1E5E">
      <w:pPr>
        <w:pStyle w:val="ListParagraph"/>
        <w:numPr>
          <w:ilvl w:val="0"/>
          <w:numId w:val="1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International Covenant on Civil and Political Rights </w:t>
      </w:r>
    </w:p>
    <w:p w14:paraId="030DECF3" w14:textId="77777777" w:rsidR="002C0A51" w:rsidRPr="00DE7C9F" w:rsidRDefault="002C0A51" w:rsidP="00CC1E5E">
      <w:pPr>
        <w:pStyle w:val="ListParagraph"/>
        <w:numPr>
          <w:ilvl w:val="0"/>
          <w:numId w:val="16"/>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Forced Labor Convention.</w:t>
      </w:r>
    </w:p>
    <w:p w14:paraId="270A7D34" w14:textId="77777777" w:rsidR="0005545C" w:rsidRPr="00DE7C9F" w:rsidRDefault="0005545C" w:rsidP="00CC1E5E">
      <w:pPr>
        <w:pStyle w:val="ListParagraph"/>
        <w:numPr>
          <w:ilvl w:val="0"/>
          <w:numId w:val="1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International Convention on the Elimination of All Forms of Racial Discrimination.</w:t>
      </w:r>
    </w:p>
    <w:p w14:paraId="14839119" w14:textId="77777777" w:rsidR="00952A29" w:rsidRPr="00DE7C9F" w:rsidRDefault="00952A29" w:rsidP="00CC1E5E">
      <w:pPr>
        <w:pStyle w:val="ListParagraph"/>
        <w:numPr>
          <w:ilvl w:val="0"/>
          <w:numId w:val="1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Convention Concerning Discrimination in Respect of Employment and Occupation.</w:t>
      </w:r>
    </w:p>
    <w:p w14:paraId="4F27AE30" w14:textId="77777777" w:rsidR="00952A29" w:rsidRPr="00DE7C9F" w:rsidRDefault="00952A29" w:rsidP="00CC1E5E">
      <w:pPr>
        <w:pStyle w:val="ListParagraph"/>
        <w:numPr>
          <w:ilvl w:val="0"/>
          <w:numId w:val="1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Convention against Discrimination in Education</w:t>
      </w:r>
    </w:p>
    <w:p w14:paraId="2EB6116E" w14:textId="77777777" w:rsidR="00952A29" w:rsidRPr="00DE7C9F" w:rsidRDefault="00952A29" w:rsidP="00CC1E5E">
      <w:pPr>
        <w:pStyle w:val="ListParagraph"/>
        <w:numPr>
          <w:ilvl w:val="0"/>
          <w:numId w:val="1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International Convention on the Elimination of Racial Discrimination in All Its Forms.</w:t>
      </w:r>
    </w:p>
    <w:p w14:paraId="19C787BF" w14:textId="1F6A582B" w:rsidR="00952A29" w:rsidRPr="00DE7C9F" w:rsidRDefault="00952A29" w:rsidP="00CC1E5E">
      <w:pPr>
        <w:pStyle w:val="ListParagraph"/>
        <w:numPr>
          <w:ilvl w:val="0"/>
          <w:numId w:val="16"/>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Convention On </w:t>
      </w:r>
      <w:r w:rsidR="00BF156E" w:rsidRPr="00DE7C9F">
        <w:rPr>
          <w:rFonts w:asciiTheme="majorBidi" w:hAnsiTheme="majorBidi" w:cstheme="majorBidi"/>
          <w:sz w:val="20"/>
          <w:szCs w:val="20"/>
          <w:lang w:val="en-GB"/>
        </w:rPr>
        <w:t>t</w:t>
      </w:r>
      <w:r w:rsidRPr="00DE7C9F">
        <w:rPr>
          <w:rFonts w:asciiTheme="majorBidi" w:hAnsiTheme="majorBidi" w:cstheme="majorBidi"/>
          <w:sz w:val="20"/>
          <w:szCs w:val="20"/>
          <w:lang w:val="en-GB"/>
        </w:rPr>
        <w:t xml:space="preserve">he Elimination </w:t>
      </w:r>
      <w:r w:rsidR="00BF156E" w:rsidRPr="00DE7C9F">
        <w:rPr>
          <w:rFonts w:asciiTheme="majorBidi" w:hAnsiTheme="majorBidi" w:cstheme="majorBidi"/>
          <w:sz w:val="20"/>
          <w:szCs w:val="20"/>
          <w:lang w:val="en-GB"/>
        </w:rPr>
        <w:t>o</w:t>
      </w:r>
      <w:r w:rsidRPr="00DE7C9F">
        <w:rPr>
          <w:rFonts w:asciiTheme="majorBidi" w:hAnsiTheme="majorBidi" w:cstheme="majorBidi"/>
          <w:sz w:val="20"/>
          <w:szCs w:val="20"/>
          <w:lang w:val="en-GB"/>
        </w:rPr>
        <w:t xml:space="preserve">f All Forms </w:t>
      </w:r>
      <w:r w:rsidR="00BF156E" w:rsidRPr="00DE7C9F">
        <w:rPr>
          <w:rFonts w:asciiTheme="majorBidi" w:hAnsiTheme="majorBidi" w:cstheme="majorBidi"/>
          <w:sz w:val="20"/>
          <w:szCs w:val="20"/>
          <w:lang w:val="en-GB"/>
        </w:rPr>
        <w:t>o</w:t>
      </w:r>
      <w:r w:rsidRPr="00DE7C9F">
        <w:rPr>
          <w:rFonts w:asciiTheme="majorBidi" w:hAnsiTheme="majorBidi" w:cstheme="majorBidi"/>
          <w:sz w:val="20"/>
          <w:szCs w:val="20"/>
          <w:lang w:val="en-GB"/>
        </w:rPr>
        <w:t>f Discrimination Against Women (CEDAW)</w:t>
      </w:r>
    </w:p>
    <w:p w14:paraId="5E5D3332" w14:textId="77777777" w:rsidR="00B1183E" w:rsidRPr="00DE7C9F" w:rsidRDefault="00B1183E" w:rsidP="00CC1E5E">
      <w:pPr>
        <w:pStyle w:val="ListParagraph"/>
        <w:numPr>
          <w:ilvl w:val="0"/>
          <w:numId w:val="1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Palestinian Basic Law</w:t>
      </w:r>
    </w:p>
    <w:p w14:paraId="30148B22" w14:textId="77777777" w:rsidR="00C2319D" w:rsidRPr="00DE7C9F" w:rsidRDefault="00C2319D" w:rsidP="00CC1E5E">
      <w:pPr>
        <w:pStyle w:val="ListParagraph"/>
        <w:numPr>
          <w:ilvl w:val="0"/>
          <w:numId w:val="16"/>
        </w:numPr>
        <w:bidi w:val="0"/>
        <w:spacing w:after="0" w:line="240" w:lineRule="auto"/>
        <w:jc w:val="both"/>
        <w:rPr>
          <w:rFonts w:asciiTheme="majorBidi" w:hAnsiTheme="majorBidi" w:cstheme="majorBidi"/>
          <w:b/>
          <w:bCs/>
          <w:sz w:val="20"/>
          <w:szCs w:val="20"/>
          <w:lang w:val="en-GB"/>
        </w:rPr>
      </w:pPr>
      <w:r w:rsidRPr="00DE7C9F">
        <w:rPr>
          <w:rFonts w:asciiTheme="majorBidi" w:hAnsiTheme="majorBidi" w:cstheme="majorBidi"/>
          <w:sz w:val="20"/>
          <w:szCs w:val="20"/>
          <w:lang w:val="en-GB"/>
        </w:rPr>
        <w:t xml:space="preserve">Palestinian </w:t>
      </w:r>
      <w:r w:rsidR="001D61DA" w:rsidRPr="00DE7C9F">
        <w:rPr>
          <w:rFonts w:asciiTheme="majorBidi" w:hAnsiTheme="majorBidi" w:cstheme="majorBidi"/>
          <w:sz w:val="20"/>
          <w:szCs w:val="20"/>
          <w:lang w:val="en-GB"/>
        </w:rPr>
        <w:t>Disability Rights Law No. 4 of 1999</w:t>
      </w:r>
    </w:p>
    <w:p w14:paraId="720D49A7" w14:textId="076E5DE3" w:rsidR="00EF330D" w:rsidRPr="00DE7C9F" w:rsidRDefault="00EF330D" w:rsidP="006730C2">
      <w:pPr>
        <w:pStyle w:val="ListParagraph"/>
        <w:bidi w:val="0"/>
        <w:spacing w:after="0" w:line="240" w:lineRule="auto"/>
        <w:jc w:val="both"/>
        <w:rPr>
          <w:rFonts w:asciiTheme="majorBidi" w:hAnsiTheme="majorBidi" w:cstheme="majorBidi"/>
          <w:b/>
          <w:bCs/>
          <w:sz w:val="20"/>
          <w:szCs w:val="20"/>
          <w:lang w:val="en-GB"/>
        </w:rPr>
        <w:sectPr w:rsidR="00EF330D" w:rsidRPr="00DE7C9F" w:rsidSect="0005545C">
          <w:type w:val="continuous"/>
          <w:pgSz w:w="11906" w:h="16838"/>
          <w:pgMar w:top="1440" w:right="1080" w:bottom="1440" w:left="1080" w:header="720" w:footer="720" w:gutter="0"/>
          <w:pgNumType w:fmt="lowerLetter" w:start="5"/>
          <w:cols w:space="720"/>
          <w:titlePg/>
          <w:bidi/>
          <w:rtlGutter/>
          <w:docGrid w:linePitch="360"/>
        </w:sectPr>
      </w:pPr>
    </w:p>
    <w:p w14:paraId="64E4F94B" w14:textId="32A53DC2" w:rsidR="0005545C" w:rsidRPr="00DE7C9F" w:rsidRDefault="006E042B" w:rsidP="00CC1E5E">
      <w:pPr>
        <w:bidi w:val="0"/>
        <w:spacing w:after="0"/>
        <w:jc w:val="both"/>
        <w:rPr>
          <w:rFonts w:asciiTheme="majorBidi" w:hAnsiTheme="majorBidi" w:cstheme="majorBidi"/>
          <w:sz w:val="18"/>
          <w:szCs w:val="18"/>
          <w:lang w:val="en-GB"/>
        </w:rPr>
        <w:sectPr w:rsidR="0005545C" w:rsidRPr="00DE7C9F" w:rsidSect="0005545C">
          <w:type w:val="continuous"/>
          <w:pgSz w:w="11906" w:h="16838"/>
          <w:pgMar w:top="1440" w:right="1080" w:bottom="1440" w:left="1080" w:header="720" w:footer="720" w:gutter="0"/>
          <w:pgNumType w:fmt="lowerLetter" w:start="5"/>
          <w:cols w:space="720"/>
          <w:titlePg/>
          <w:bidi/>
          <w:rtlGutter/>
          <w:docGrid w:linePitch="360"/>
        </w:sectPr>
      </w:pPr>
      <w:r w:rsidRPr="00DE7C9F">
        <w:rPr>
          <w:rFonts w:asciiTheme="majorBidi" w:hAnsiTheme="majorBidi" w:cstheme="majorBidi"/>
          <w:b/>
          <w:bCs/>
          <w:sz w:val="20"/>
          <w:szCs w:val="20"/>
          <w:rtl/>
          <w:lang w:val="en-GB"/>
        </w:rPr>
        <w:br w:type="page"/>
      </w:r>
    </w:p>
    <w:p w14:paraId="73933137" w14:textId="69D86C74" w:rsidR="009B505E" w:rsidRPr="00DE7C9F" w:rsidRDefault="00D97EAE" w:rsidP="00F166A4">
      <w:pPr>
        <w:pStyle w:val="Heading1"/>
        <w:rPr>
          <w:rtl/>
        </w:rPr>
      </w:pPr>
      <w:bookmarkStart w:id="2" w:name="_Toc120622738"/>
      <w:r w:rsidRPr="00DE7C9F">
        <w:t>Thanks,</w:t>
      </w:r>
      <w:r w:rsidR="009B505E" w:rsidRPr="00DE7C9F">
        <w:t xml:space="preserve"> and Appreciation</w:t>
      </w:r>
      <w:bookmarkEnd w:id="2"/>
    </w:p>
    <w:p w14:paraId="1DB09945" w14:textId="49BE80B1" w:rsidR="00161993"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42" behindDoc="0" locked="0" layoutInCell="1" allowOverlap="1" wp14:anchorId="14F367DD" wp14:editId="4A3E0E7C">
                <wp:simplePos x="0" y="0"/>
                <wp:positionH relativeFrom="margin">
                  <wp:align>left</wp:align>
                </wp:positionH>
                <wp:positionV relativeFrom="paragraph">
                  <wp:posOffset>19049</wp:posOffset>
                </wp:positionV>
                <wp:extent cx="3181350" cy="0"/>
                <wp:effectExtent l="0" t="1905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CCD3011" id="Straight Connector 38" o:spid="_x0000_s1026" style="position:absolute;z-index:25165824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1.5pt" to="250.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" strokecolor="#4acbee" strokeweight="4.5pt">
                <v:stroke joinstyle="miter"/>
                <o:lock v:ext="edit" shapetype="f"/>
                <w10:wrap anchorx="margin"/>
              </v:line>
            </w:pict>
          </mc:Fallback>
        </mc:AlternateContent>
      </w:r>
    </w:p>
    <w:p w14:paraId="2E7D5CF8" w14:textId="7CD3956E" w:rsidR="000964ED" w:rsidRPr="004F0B99" w:rsidRDefault="000964ED" w:rsidP="00CC1E5E">
      <w:pPr>
        <w:bidi w:val="0"/>
        <w:spacing w:after="0" w:line="360" w:lineRule="auto"/>
        <w:jc w:val="both"/>
        <w:rPr>
          <w:rFonts w:asciiTheme="majorBidi" w:hAnsiTheme="majorBidi" w:cstheme="majorBidi"/>
          <w:rtl/>
          <w:lang w:val="en-GB"/>
        </w:rPr>
      </w:pPr>
      <w:r w:rsidRPr="004F0B99">
        <w:rPr>
          <w:rFonts w:asciiTheme="majorBidi" w:hAnsiTheme="majorBidi" w:cstheme="majorBidi"/>
          <w:lang w:val="en-GB"/>
        </w:rPr>
        <w:t xml:space="preserve">We are pleased in </w:t>
      </w:r>
      <w:r w:rsidR="009F54D8" w:rsidRPr="004F0B99">
        <w:rPr>
          <w:rFonts w:asciiTheme="majorBidi" w:hAnsiTheme="majorBidi" w:cstheme="majorBidi"/>
          <w:lang w:val="en-GB"/>
        </w:rPr>
        <w:t xml:space="preserve">The Palestinian NGO’s Network </w:t>
      </w:r>
      <w:r w:rsidRPr="004F0B99">
        <w:rPr>
          <w:rFonts w:asciiTheme="majorBidi" w:hAnsiTheme="majorBidi" w:cstheme="majorBidi"/>
          <w:lang w:val="en-GB"/>
        </w:rPr>
        <w:t xml:space="preserve">(PNGO) to contribute, in cooperation with NGOs, </w:t>
      </w:r>
      <w:r w:rsidR="0003554B" w:rsidRPr="004F0B99">
        <w:rPr>
          <w:rFonts w:asciiTheme="majorBidi" w:hAnsiTheme="majorBidi" w:cstheme="majorBidi"/>
          <w:lang w:val="en-GB"/>
        </w:rPr>
        <w:t xml:space="preserve">PNGO’s </w:t>
      </w:r>
      <w:r w:rsidRPr="004F0B99">
        <w:rPr>
          <w:rFonts w:asciiTheme="majorBidi" w:hAnsiTheme="majorBidi" w:cstheme="majorBidi"/>
          <w:lang w:val="en-GB"/>
        </w:rPr>
        <w:t>Rehabilitation Sector</w:t>
      </w:r>
      <w:r w:rsidR="002E26FE" w:rsidRPr="004F0B99">
        <w:rPr>
          <w:rFonts w:asciiTheme="majorBidi" w:hAnsiTheme="majorBidi" w:cstheme="majorBidi"/>
          <w:lang w:val="en-GB"/>
        </w:rPr>
        <w:t xml:space="preserve"> members</w:t>
      </w:r>
      <w:r w:rsidRPr="004F0B99">
        <w:rPr>
          <w:rFonts w:asciiTheme="majorBidi" w:hAnsiTheme="majorBidi" w:cstheme="majorBidi"/>
          <w:lang w:val="en-GB"/>
        </w:rPr>
        <w:t xml:space="preserve">, to present the shadow report on the initial report of the State of Palestine on </w:t>
      </w:r>
      <w:r w:rsidR="00E1027A" w:rsidRPr="004F0B99">
        <w:rPr>
          <w:rFonts w:asciiTheme="majorBidi" w:hAnsiTheme="majorBidi" w:cstheme="majorBidi"/>
          <w:lang w:val="en-GB"/>
        </w:rPr>
        <w:t>CRPD</w:t>
      </w:r>
      <w:r w:rsidRPr="004F0B99">
        <w:rPr>
          <w:rFonts w:asciiTheme="majorBidi" w:hAnsiTheme="majorBidi" w:cstheme="majorBidi"/>
          <w:lang w:val="en-GB"/>
        </w:rPr>
        <w:t xml:space="preserve"> issued by the Palestinian government in July of 2019.   </w:t>
      </w:r>
    </w:p>
    <w:p w14:paraId="1A6466B8" w14:textId="2A8EEBFC" w:rsidR="000964ED" w:rsidRPr="004F0B99" w:rsidRDefault="00EC502A" w:rsidP="00CC1E5E">
      <w:pPr>
        <w:bidi w:val="0"/>
        <w:spacing w:after="0" w:line="360" w:lineRule="auto"/>
        <w:jc w:val="both"/>
        <w:rPr>
          <w:rFonts w:asciiTheme="majorBidi" w:hAnsiTheme="majorBidi" w:cstheme="majorBidi"/>
          <w:rtl/>
          <w:lang w:val="en-GB"/>
        </w:rPr>
      </w:pPr>
      <w:r w:rsidRPr="004F0B99">
        <w:rPr>
          <w:rFonts w:asciiTheme="majorBidi" w:hAnsiTheme="majorBidi" w:cstheme="majorBidi"/>
          <w:lang w:val="en-GB"/>
        </w:rPr>
        <w:t>PNGO</w:t>
      </w:r>
      <w:r w:rsidR="000964ED" w:rsidRPr="004F0B99">
        <w:rPr>
          <w:rFonts w:asciiTheme="majorBidi" w:hAnsiTheme="majorBidi" w:cstheme="majorBidi"/>
          <w:lang w:val="en-GB"/>
        </w:rPr>
        <w:t xml:space="preserve"> extends its thanks and appreciation to the partners in the Norwegian People's Aid for supporting this work and for the continuous partnership in supporting the legitimate rights of the Palestinian people, empowering civil society </w:t>
      </w:r>
      <w:r w:rsidR="001634AD" w:rsidRPr="004F0B99">
        <w:rPr>
          <w:rFonts w:asciiTheme="majorBidi" w:hAnsiTheme="majorBidi" w:cstheme="majorBidi"/>
          <w:lang w:val="en-GB"/>
        </w:rPr>
        <w:t>organizations,</w:t>
      </w:r>
      <w:r w:rsidR="000964ED" w:rsidRPr="004F0B99">
        <w:rPr>
          <w:rFonts w:asciiTheme="majorBidi" w:hAnsiTheme="majorBidi" w:cstheme="majorBidi"/>
          <w:lang w:val="en-GB"/>
        </w:rPr>
        <w:t xml:space="preserve"> and building their capacities. </w:t>
      </w:r>
    </w:p>
    <w:p w14:paraId="255BBD33" w14:textId="0BDB4A7C" w:rsidR="002711CC" w:rsidRPr="004F0B99" w:rsidRDefault="000964ED" w:rsidP="00CC1E5E">
      <w:pPr>
        <w:bidi w:val="0"/>
        <w:spacing w:after="0" w:line="360" w:lineRule="auto"/>
        <w:jc w:val="both"/>
        <w:rPr>
          <w:rFonts w:asciiTheme="majorBidi" w:hAnsiTheme="majorBidi" w:cstheme="majorBidi"/>
          <w:rtl/>
          <w:lang w:val="en-GB"/>
        </w:rPr>
      </w:pPr>
      <w:r w:rsidRPr="004F0B99">
        <w:rPr>
          <w:rFonts w:asciiTheme="majorBidi" w:hAnsiTheme="majorBidi" w:cstheme="majorBidi"/>
          <w:lang w:val="en-GB"/>
        </w:rPr>
        <w:t xml:space="preserve">We would like also to thank the advisory team at Al-Madina Company for concluding this work, as well as the experts and representatives of organizations of </w:t>
      </w:r>
      <w:r w:rsidR="006E5AB8" w:rsidRPr="004F0B99">
        <w:rPr>
          <w:rFonts w:asciiTheme="majorBidi" w:hAnsiTheme="majorBidi" w:cstheme="majorBidi"/>
          <w:lang w:val="en-GB"/>
        </w:rPr>
        <w:t>PwDs</w:t>
      </w:r>
      <w:r w:rsidRPr="004F0B99">
        <w:rPr>
          <w:rFonts w:asciiTheme="majorBidi" w:hAnsiTheme="majorBidi" w:cstheme="majorBidi"/>
          <w:lang w:val="en-GB"/>
        </w:rPr>
        <w:t>, rehabilitation institutions, civil society organizations and self-support groups who participated in reviewing the final version of the report and making observations and recommendations</w:t>
      </w:r>
      <w:r w:rsidR="006242CF" w:rsidRPr="004F0B99">
        <w:rPr>
          <w:rFonts w:asciiTheme="majorBidi" w:hAnsiTheme="majorBidi" w:cstheme="majorBidi"/>
          <w:rtl/>
          <w:lang w:val="en-GB"/>
        </w:rPr>
        <w:t>.</w:t>
      </w:r>
    </w:p>
    <w:tbl>
      <w:tblPr>
        <w:tblW w:w="5000" w:type="pct"/>
        <w:jc w:val="center"/>
        <w:tblLook w:val="04A0" w:firstRow="1" w:lastRow="0" w:firstColumn="1" w:lastColumn="0" w:noHBand="0" w:noVBand="1"/>
      </w:tblPr>
      <w:tblGrid>
        <w:gridCol w:w="2781"/>
        <w:gridCol w:w="651"/>
        <w:gridCol w:w="3036"/>
        <w:gridCol w:w="651"/>
        <w:gridCol w:w="2781"/>
      </w:tblGrid>
      <w:tr w:rsidR="007B573C" w:rsidRPr="004F0B99" w14:paraId="1560BF69" w14:textId="77777777" w:rsidTr="006730C2">
        <w:trPr>
          <w:trHeight w:val="402"/>
          <w:jc w:val="center"/>
        </w:trPr>
        <w:tc>
          <w:tcPr>
            <w:tcW w:w="1880" w:type="dxa"/>
            <w:tcBorders>
              <w:top w:val="nil"/>
              <w:left w:val="nil"/>
              <w:bottom w:val="nil"/>
              <w:right w:val="nil"/>
            </w:tcBorders>
            <w:shd w:val="clear" w:color="auto" w:fill="auto"/>
            <w:noWrap/>
            <w:vAlign w:val="center"/>
            <w:hideMark/>
          </w:tcPr>
          <w:p w14:paraId="4D2E6D09" w14:textId="77777777"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Anwar Aziz</w:t>
            </w:r>
          </w:p>
        </w:tc>
        <w:tc>
          <w:tcPr>
            <w:tcW w:w="440" w:type="dxa"/>
            <w:tcBorders>
              <w:top w:val="nil"/>
              <w:left w:val="nil"/>
              <w:bottom w:val="nil"/>
              <w:right w:val="nil"/>
            </w:tcBorders>
            <w:shd w:val="clear" w:color="auto" w:fill="auto"/>
            <w:noWrap/>
            <w:vAlign w:val="center"/>
            <w:hideMark/>
          </w:tcPr>
          <w:p w14:paraId="0919C631"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2052" w:type="dxa"/>
            <w:tcBorders>
              <w:top w:val="nil"/>
              <w:left w:val="nil"/>
              <w:bottom w:val="nil"/>
              <w:right w:val="nil"/>
            </w:tcBorders>
            <w:shd w:val="clear" w:color="auto" w:fill="auto"/>
            <w:noWrap/>
            <w:vAlign w:val="center"/>
          </w:tcPr>
          <w:p w14:paraId="3CD50A10" w14:textId="7C071BFE"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Suha Abu Salom</w:t>
            </w:r>
          </w:p>
        </w:tc>
        <w:tc>
          <w:tcPr>
            <w:tcW w:w="440" w:type="dxa"/>
            <w:tcBorders>
              <w:top w:val="nil"/>
              <w:left w:val="nil"/>
              <w:bottom w:val="nil"/>
              <w:right w:val="nil"/>
            </w:tcBorders>
            <w:shd w:val="clear" w:color="auto" w:fill="auto"/>
            <w:noWrap/>
            <w:vAlign w:val="center"/>
            <w:hideMark/>
          </w:tcPr>
          <w:p w14:paraId="53EFCD7F"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1880" w:type="dxa"/>
            <w:tcBorders>
              <w:top w:val="nil"/>
              <w:left w:val="nil"/>
              <w:bottom w:val="nil"/>
              <w:right w:val="nil"/>
            </w:tcBorders>
            <w:shd w:val="clear" w:color="auto" w:fill="auto"/>
            <w:noWrap/>
            <w:vAlign w:val="center"/>
            <w:hideMark/>
          </w:tcPr>
          <w:p w14:paraId="31AB5821" w14:textId="77777777"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Dr. Mohammed Elela</w:t>
            </w:r>
          </w:p>
        </w:tc>
      </w:tr>
      <w:tr w:rsidR="007B573C" w:rsidRPr="004F0B99" w14:paraId="30BE1ED6" w14:textId="77777777" w:rsidTr="006730C2">
        <w:trPr>
          <w:trHeight w:val="402"/>
          <w:jc w:val="center"/>
        </w:trPr>
        <w:tc>
          <w:tcPr>
            <w:tcW w:w="1880" w:type="dxa"/>
            <w:tcBorders>
              <w:top w:val="nil"/>
              <w:left w:val="nil"/>
              <w:bottom w:val="nil"/>
              <w:right w:val="nil"/>
            </w:tcBorders>
            <w:shd w:val="clear" w:color="auto" w:fill="auto"/>
            <w:noWrap/>
            <w:vAlign w:val="center"/>
            <w:hideMark/>
          </w:tcPr>
          <w:p w14:paraId="3B9BD551"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r w:rsidRPr="004F0B99">
              <w:rPr>
                <w:rFonts w:asciiTheme="majorBidi" w:eastAsia="Times New Roman" w:hAnsiTheme="majorBidi" w:cstheme="majorBidi"/>
                <w:color w:val="000000"/>
                <w:lang w:val="en-GB"/>
              </w:rPr>
              <w:t xml:space="preserve">Ayman Kareem </w:t>
            </w:r>
          </w:p>
        </w:tc>
        <w:tc>
          <w:tcPr>
            <w:tcW w:w="440" w:type="dxa"/>
            <w:tcBorders>
              <w:top w:val="nil"/>
              <w:left w:val="nil"/>
              <w:bottom w:val="nil"/>
              <w:right w:val="nil"/>
            </w:tcBorders>
            <w:shd w:val="clear" w:color="auto" w:fill="auto"/>
            <w:noWrap/>
            <w:vAlign w:val="center"/>
            <w:hideMark/>
          </w:tcPr>
          <w:p w14:paraId="64536AC7"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2052" w:type="dxa"/>
            <w:tcBorders>
              <w:top w:val="nil"/>
              <w:left w:val="nil"/>
              <w:bottom w:val="nil"/>
              <w:right w:val="nil"/>
            </w:tcBorders>
            <w:shd w:val="clear" w:color="auto" w:fill="auto"/>
            <w:noWrap/>
            <w:vAlign w:val="center"/>
          </w:tcPr>
          <w:p w14:paraId="6F3432C6" w14:textId="0012ABA7"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Siham Abu Oweda</w:t>
            </w:r>
          </w:p>
        </w:tc>
        <w:tc>
          <w:tcPr>
            <w:tcW w:w="440" w:type="dxa"/>
            <w:tcBorders>
              <w:top w:val="nil"/>
              <w:left w:val="nil"/>
              <w:bottom w:val="nil"/>
              <w:right w:val="nil"/>
            </w:tcBorders>
            <w:shd w:val="clear" w:color="auto" w:fill="auto"/>
            <w:noWrap/>
            <w:vAlign w:val="center"/>
            <w:hideMark/>
          </w:tcPr>
          <w:p w14:paraId="408CD801"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1880" w:type="dxa"/>
            <w:tcBorders>
              <w:top w:val="nil"/>
              <w:left w:val="nil"/>
              <w:bottom w:val="nil"/>
              <w:right w:val="nil"/>
            </w:tcBorders>
            <w:shd w:val="clear" w:color="auto" w:fill="auto"/>
            <w:noWrap/>
            <w:vAlign w:val="center"/>
            <w:hideMark/>
          </w:tcPr>
          <w:p w14:paraId="764784CA" w14:textId="77777777"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Mohammed Soror</w:t>
            </w:r>
          </w:p>
        </w:tc>
      </w:tr>
      <w:tr w:rsidR="007B573C" w:rsidRPr="004F0B99" w14:paraId="5CFB1690" w14:textId="77777777" w:rsidTr="006730C2">
        <w:trPr>
          <w:trHeight w:val="402"/>
          <w:jc w:val="center"/>
        </w:trPr>
        <w:tc>
          <w:tcPr>
            <w:tcW w:w="1880" w:type="dxa"/>
            <w:tcBorders>
              <w:top w:val="nil"/>
              <w:left w:val="nil"/>
              <w:bottom w:val="nil"/>
              <w:right w:val="nil"/>
            </w:tcBorders>
            <w:shd w:val="clear" w:color="auto" w:fill="auto"/>
            <w:noWrap/>
            <w:vAlign w:val="center"/>
            <w:hideMark/>
          </w:tcPr>
          <w:p w14:paraId="08B1CF7D"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r w:rsidRPr="004F0B99">
              <w:rPr>
                <w:rFonts w:asciiTheme="majorBidi" w:eastAsia="Times New Roman" w:hAnsiTheme="majorBidi" w:cstheme="majorBidi"/>
                <w:color w:val="000000"/>
                <w:lang w:val="en-GB"/>
              </w:rPr>
              <w:t>Basem Hejazi</w:t>
            </w:r>
          </w:p>
        </w:tc>
        <w:tc>
          <w:tcPr>
            <w:tcW w:w="440" w:type="dxa"/>
            <w:tcBorders>
              <w:top w:val="nil"/>
              <w:left w:val="nil"/>
              <w:bottom w:val="nil"/>
              <w:right w:val="nil"/>
            </w:tcBorders>
            <w:shd w:val="clear" w:color="auto" w:fill="auto"/>
            <w:noWrap/>
            <w:vAlign w:val="center"/>
            <w:hideMark/>
          </w:tcPr>
          <w:p w14:paraId="2871966C"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2052" w:type="dxa"/>
            <w:tcBorders>
              <w:top w:val="nil"/>
              <w:left w:val="nil"/>
              <w:bottom w:val="nil"/>
              <w:right w:val="nil"/>
            </w:tcBorders>
            <w:shd w:val="clear" w:color="auto" w:fill="auto"/>
            <w:noWrap/>
            <w:vAlign w:val="center"/>
          </w:tcPr>
          <w:p w14:paraId="28A486ED" w14:textId="674FD0AD"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Sawsan Elkhalili</w:t>
            </w:r>
          </w:p>
        </w:tc>
        <w:tc>
          <w:tcPr>
            <w:tcW w:w="440" w:type="dxa"/>
            <w:tcBorders>
              <w:top w:val="nil"/>
              <w:left w:val="nil"/>
              <w:bottom w:val="nil"/>
              <w:right w:val="nil"/>
            </w:tcBorders>
            <w:shd w:val="clear" w:color="auto" w:fill="auto"/>
            <w:noWrap/>
            <w:vAlign w:val="center"/>
            <w:hideMark/>
          </w:tcPr>
          <w:p w14:paraId="4AD8F5D5"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1880" w:type="dxa"/>
            <w:tcBorders>
              <w:top w:val="nil"/>
              <w:left w:val="nil"/>
              <w:bottom w:val="nil"/>
              <w:right w:val="nil"/>
            </w:tcBorders>
            <w:shd w:val="clear" w:color="auto" w:fill="auto"/>
            <w:noWrap/>
            <w:vAlign w:val="center"/>
            <w:hideMark/>
          </w:tcPr>
          <w:p w14:paraId="005BCE04" w14:textId="77777777"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Mohammed Oda</w:t>
            </w:r>
          </w:p>
        </w:tc>
      </w:tr>
      <w:tr w:rsidR="007B573C" w:rsidRPr="004F0B99" w14:paraId="3EA27EDA" w14:textId="77777777" w:rsidTr="006730C2">
        <w:trPr>
          <w:trHeight w:val="402"/>
          <w:jc w:val="center"/>
        </w:trPr>
        <w:tc>
          <w:tcPr>
            <w:tcW w:w="1880" w:type="dxa"/>
            <w:tcBorders>
              <w:top w:val="nil"/>
              <w:left w:val="nil"/>
              <w:bottom w:val="nil"/>
              <w:right w:val="nil"/>
            </w:tcBorders>
            <w:shd w:val="clear" w:color="auto" w:fill="auto"/>
            <w:noWrap/>
            <w:vAlign w:val="center"/>
            <w:hideMark/>
          </w:tcPr>
          <w:p w14:paraId="279D8B7A"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r w:rsidRPr="004F0B99">
              <w:rPr>
                <w:rFonts w:asciiTheme="majorBidi" w:eastAsia="Times New Roman" w:hAnsiTheme="majorBidi" w:cstheme="majorBidi"/>
                <w:color w:val="000000"/>
                <w:lang w:val="en-GB"/>
              </w:rPr>
              <w:t xml:space="preserve">Jamil Sarhan </w:t>
            </w:r>
          </w:p>
        </w:tc>
        <w:tc>
          <w:tcPr>
            <w:tcW w:w="440" w:type="dxa"/>
            <w:tcBorders>
              <w:top w:val="nil"/>
              <w:left w:val="nil"/>
              <w:bottom w:val="nil"/>
              <w:right w:val="nil"/>
            </w:tcBorders>
            <w:shd w:val="clear" w:color="auto" w:fill="auto"/>
            <w:noWrap/>
            <w:vAlign w:val="center"/>
            <w:hideMark/>
          </w:tcPr>
          <w:p w14:paraId="61FC7E2B"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2052" w:type="dxa"/>
            <w:tcBorders>
              <w:top w:val="nil"/>
              <w:left w:val="nil"/>
              <w:bottom w:val="nil"/>
              <w:right w:val="nil"/>
            </w:tcBorders>
            <w:shd w:val="clear" w:color="auto" w:fill="auto"/>
            <w:noWrap/>
            <w:vAlign w:val="center"/>
          </w:tcPr>
          <w:p w14:paraId="2E810FF7" w14:textId="7C0560BA"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Sabren Elmobaed</w:t>
            </w:r>
          </w:p>
        </w:tc>
        <w:tc>
          <w:tcPr>
            <w:tcW w:w="440" w:type="dxa"/>
            <w:tcBorders>
              <w:top w:val="nil"/>
              <w:left w:val="nil"/>
              <w:bottom w:val="nil"/>
              <w:right w:val="nil"/>
            </w:tcBorders>
            <w:shd w:val="clear" w:color="auto" w:fill="auto"/>
            <w:noWrap/>
            <w:vAlign w:val="center"/>
            <w:hideMark/>
          </w:tcPr>
          <w:p w14:paraId="284E3021"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1880" w:type="dxa"/>
            <w:tcBorders>
              <w:top w:val="nil"/>
              <w:left w:val="nil"/>
              <w:bottom w:val="nil"/>
              <w:right w:val="nil"/>
            </w:tcBorders>
            <w:shd w:val="clear" w:color="auto" w:fill="auto"/>
            <w:noWrap/>
            <w:vAlign w:val="center"/>
            <w:hideMark/>
          </w:tcPr>
          <w:p w14:paraId="5A991AB5" w14:textId="77777777"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 xml:space="preserve">Mariam Shaqora </w:t>
            </w:r>
          </w:p>
        </w:tc>
      </w:tr>
      <w:tr w:rsidR="007B573C" w:rsidRPr="004F0B99" w14:paraId="5D809230" w14:textId="77777777" w:rsidTr="006730C2">
        <w:trPr>
          <w:trHeight w:val="402"/>
          <w:jc w:val="center"/>
        </w:trPr>
        <w:tc>
          <w:tcPr>
            <w:tcW w:w="1880" w:type="dxa"/>
            <w:tcBorders>
              <w:top w:val="nil"/>
              <w:left w:val="nil"/>
              <w:bottom w:val="nil"/>
              <w:right w:val="nil"/>
            </w:tcBorders>
            <w:shd w:val="clear" w:color="auto" w:fill="auto"/>
            <w:noWrap/>
            <w:vAlign w:val="center"/>
            <w:hideMark/>
          </w:tcPr>
          <w:p w14:paraId="7AE936A7"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r w:rsidRPr="004F0B99">
              <w:rPr>
                <w:rFonts w:asciiTheme="majorBidi" w:eastAsia="Times New Roman" w:hAnsiTheme="majorBidi" w:cstheme="majorBidi"/>
                <w:color w:val="000000"/>
                <w:lang w:val="en-GB"/>
              </w:rPr>
              <w:t xml:space="preserve">Hosam El Sheikh </w:t>
            </w:r>
          </w:p>
        </w:tc>
        <w:tc>
          <w:tcPr>
            <w:tcW w:w="440" w:type="dxa"/>
            <w:tcBorders>
              <w:top w:val="nil"/>
              <w:left w:val="nil"/>
              <w:bottom w:val="nil"/>
              <w:right w:val="nil"/>
            </w:tcBorders>
            <w:shd w:val="clear" w:color="auto" w:fill="auto"/>
            <w:noWrap/>
            <w:vAlign w:val="center"/>
            <w:hideMark/>
          </w:tcPr>
          <w:p w14:paraId="5FE28D1E"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2052" w:type="dxa"/>
            <w:tcBorders>
              <w:top w:val="nil"/>
              <w:left w:val="nil"/>
              <w:bottom w:val="nil"/>
              <w:right w:val="nil"/>
            </w:tcBorders>
            <w:shd w:val="clear" w:color="auto" w:fill="auto"/>
            <w:noWrap/>
            <w:vAlign w:val="center"/>
          </w:tcPr>
          <w:p w14:paraId="114C99D5" w14:textId="755CABEA"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Abel Rahman Elmozanen</w:t>
            </w:r>
          </w:p>
        </w:tc>
        <w:tc>
          <w:tcPr>
            <w:tcW w:w="440" w:type="dxa"/>
            <w:tcBorders>
              <w:top w:val="nil"/>
              <w:left w:val="nil"/>
              <w:bottom w:val="nil"/>
              <w:right w:val="nil"/>
            </w:tcBorders>
            <w:shd w:val="clear" w:color="auto" w:fill="auto"/>
            <w:noWrap/>
            <w:vAlign w:val="center"/>
            <w:hideMark/>
          </w:tcPr>
          <w:p w14:paraId="42B6435D"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1880" w:type="dxa"/>
            <w:tcBorders>
              <w:top w:val="nil"/>
              <w:left w:val="nil"/>
              <w:bottom w:val="nil"/>
              <w:right w:val="nil"/>
            </w:tcBorders>
            <w:shd w:val="clear" w:color="auto" w:fill="auto"/>
            <w:noWrap/>
            <w:vAlign w:val="center"/>
            <w:hideMark/>
          </w:tcPr>
          <w:p w14:paraId="65432F75" w14:textId="77777777"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Misoon Jamal</w:t>
            </w:r>
          </w:p>
        </w:tc>
      </w:tr>
      <w:tr w:rsidR="007B573C" w:rsidRPr="004F0B99" w14:paraId="5DA2F94E" w14:textId="77777777" w:rsidTr="006730C2">
        <w:trPr>
          <w:trHeight w:val="402"/>
          <w:jc w:val="center"/>
        </w:trPr>
        <w:tc>
          <w:tcPr>
            <w:tcW w:w="1880" w:type="dxa"/>
            <w:tcBorders>
              <w:top w:val="nil"/>
              <w:left w:val="nil"/>
              <w:bottom w:val="nil"/>
              <w:right w:val="nil"/>
            </w:tcBorders>
            <w:shd w:val="clear" w:color="auto" w:fill="auto"/>
            <w:noWrap/>
            <w:vAlign w:val="center"/>
            <w:hideMark/>
          </w:tcPr>
          <w:p w14:paraId="287530DA"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r w:rsidRPr="004F0B99">
              <w:rPr>
                <w:rFonts w:asciiTheme="majorBidi" w:eastAsia="Times New Roman" w:hAnsiTheme="majorBidi" w:cstheme="majorBidi"/>
                <w:color w:val="000000"/>
                <w:lang w:val="en-GB"/>
              </w:rPr>
              <w:t>Hasan Khader</w:t>
            </w:r>
          </w:p>
        </w:tc>
        <w:tc>
          <w:tcPr>
            <w:tcW w:w="440" w:type="dxa"/>
            <w:tcBorders>
              <w:top w:val="nil"/>
              <w:left w:val="nil"/>
              <w:bottom w:val="nil"/>
              <w:right w:val="nil"/>
            </w:tcBorders>
            <w:shd w:val="clear" w:color="auto" w:fill="auto"/>
            <w:noWrap/>
            <w:vAlign w:val="center"/>
            <w:hideMark/>
          </w:tcPr>
          <w:p w14:paraId="32DFE6E0"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2052" w:type="dxa"/>
            <w:tcBorders>
              <w:top w:val="nil"/>
              <w:left w:val="nil"/>
              <w:bottom w:val="nil"/>
              <w:right w:val="nil"/>
            </w:tcBorders>
            <w:shd w:val="clear" w:color="auto" w:fill="auto"/>
            <w:noWrap/>
            <w:vAlign w:val="center"/>
          </w:tcPr>
          <w:p w14:paraId="52A8E462" w14:textId="7F3C2305"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Abel Kareem Elqrenawi</w:t>
            </w:r>
          </w:p>
        </w:tc>
        <w:tc>
          <w:tcPr>
            <w:tcW w:w="440" w:type="dxa"/>
            <w:tcBorders>
              <w:top w:val="nil"/>
              <w:left w:val="nil"/>
              <w:bottom w:val="nil"/>
              <w:right w:val="nil"/>
            </w:tcBorders>
            <w:shd w:val="clear" w:color="auto" w:fill="auto"/>
            <w:noWrap/>
            <w:vAlign w:val="center"/>
            <w:hideMark/>
          </w:tcPr>
          <w:p w14:paraId="344E689B"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1880" w:type="dxa"/>
            <w:tcBorders>
              <w:top w:val="nil"/>
              <w:left w:val="nil"/>
              <w:bottom w:val="nil"/>
              <w:right w:val="nil"/>
            </w:tcBorders>
            <w:shd w:val="clear" w:color="auto" w:fill="auto"/>
            <w:noWrap/>
            <w:vAlign w:val="center"/>
            <w:hideMark/>
          </w:tcPr>
          <w:p w14:paraId="3F0FD674" w14:textId="77777777"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Nael Elomor</w:t>
            </w:r>
          </w:p>
        </w:tc>
      </w:tr>
      <w:tr w:rsidR="007B573C" w:rsidRPr="004F0B99" w14:paraId="4B85A05E" w14:textId="77777777" w:rsidTr="006730C2">
        <w:trPr>
          <w:trHeight w:val="402"/>
          <w:jc w:val="center"/>
        </w:trPr>
        <w:tc>
          <w:tcPr>
            <w:tcW w:w="1880" w:type="dxa"/>
            <w:tcBorders>
              <w:top w:val="nil"/>
              <w:left w:val="nil"/>
              <w:bottom w:val="nil"/>
              <w:right w:val="nil"/>
            </w:tcBorders>
            <w:shd w:val="clear" w:color="auto" w:fill="auto"/>
            <w:noWrap/>
            <w:vAlign w:val="center"/>
            <w:hideMark/>
          </w:tcPr>
          <w:p w14:paraId="50430505"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r w:rsidRPr="004F0B99">
              <w:rPr>
                <w:rFonts w:asciiTheme="majorBidi" w:eastAsia="Times New Roman" w:hAnsiTheme="majorBidi" w:cstheme="majorBidi"/>
                <w:color w:val="000000"/>
                <w:lang w:val="en-GB"/>
              </w:rPr>
              <w:t>Hekmat Elkhairi</w:t>
            </w:r>
          </w:p>
        </w:tc>
        <w:tc>
          <w:tcPr>
            <w:tcW w:w="440" w:type="dxa"/>
            <w:tcBorders>
              <w:top w:val="nil"/>
              <w:left w:val="nil"/>
              <w:bottom w:val="nil"/>
              <w:right w:val="nil"/>
            </w:tcBorders>
            <w:shd w:val="clear" w:color="auto" w:fill="auto"/>
            <w:noWrap/>
            <w:vAlign w:val="center"/>
            <w:hideMark/>
          </w:tcPr>
          <w:p w14:paraId="362468EF"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2052" w:type="dxa"/>
            <w:tcBorders>
              <w:top w:val="nil"/>
              <w:left w:val="nil"/>
              <w:bottom w:val="nil"/>
              <w:right w:val="nil"/>
            </w:tcBorders>
            <w:shd w:val="clear" w:color="auto" w:fill="auto"/>
            <w:noWrap/>
            <w:vAlign w:val="center"/>
          </w:tcPr>
          <w:p w14:paraId="2DDA63AE" w14:textId="41187020"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Omar Elgherbawi</w:t>
            </w:r>
          </w:p>
        </w:tc>
        <w:tc>
          <w:tcPr>
            <w:tcW w:w="440" w:type="dxa"/>
            <w:tcBorders>
              <w:top w:val="nil"/>
              <w:left w:val="nil"/>
              <w:bottom w:val="nil"/>
              <w:right w:val="nil"/>
            </w:tcBorders>
            <w:shd w:val="clear" w:color="auto" w:fill="auto"/>
            <w:noWrap/>
            <w:vAlign w:val="center"/>
            <w:hideMark/>
          </w:tcPr>
          <w:p w14:paraId="2E2ECF4C"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1880" w:type="dxa"/>
            <w:tcBorders>
              <w:top w:val="nil"/>
              <w:left w:val="nil"/>
              <w:bottom w:val="nil"/>
              <w:right w:val="nil"/>
            </w:tcBorders>
            <w:shd w:val="clear" w:color="auto" w:fill="auto"/>
            <w:noWrap/>
            <w:vAlign w:val="center"/>
            <w:hideMark/>
          </w:tcPr>
          <w:p w14:paraId="54D35C38" w14:textId="77777777"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Nisreen Abu Ghali</w:t>
            </w:r>
          </w:p>
        </w:tc>
      </w:tr>
      <w:tr w:rsidR="007B573C" w:rsidRPr="004F0B99" w14:paraId="08F382AE" w14:textId="77777777" w:rsidTr="006730C2">
        <w:trPr>
          <w:trHeight w:val="402"/>
          <w:jc w:val="center"/>
        </w:trPr>
        <w:tc>
          <w:tcPr>
            <w:tcW w:w="1880" w:type="dxa"/>
            <w:tcBorders>
              <w:top w:val="nil"/>
              <w:left w:val="nil"/>
              <w:bottom w:val="nil"/>
              <w:right w:val="nil"/>
            </w:tcBorders>
            <w:shd w:val="clear" w:color="auto" w:fill="auto"/>
            <w:noWrap/>
            <w:vAlign w:val="center"/>
            <w:hideMark/>
          </w:tcPr>
          <w:p w14:paraId="60660FB0"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r w:rsidRPr="004F0B99">
              <w:rPr>
                <w:rFonts w:asciiTheme="majorBidi" w:eastAsia="Times New Roman" w:hAnsiTheme="majorBidi" w:cstheme="majorBidi"/>
                <w:color w:val="000000"/>
                <w:lang w:val="en-GB"/>
              </w:rPr>
              <w:t xml:space="preserve">Khaled Fadda </w:t>
            </w:r>
          </w:p>
        </w:tc>
        <w:tc>
          <w:tcPr>
            <w:tcW w:w="440" w:type="dxa"/>
            <w:tcBorders>
              <w:top w:val="nil"/>
              <w:left w:val="nil"/>
              <w:bottom w:val="nil"/>
              <w:right w:val="nil"/>
            </w:tcBorders>
            <w:shd w:val="clear" w:color="auto" w:fill="auto"/>
            <w:noWrap/>
            <w:vAlign w:val="center"/>
            <w:hideMark/>
          </w:tcPr>
          <w:p w14:paraId="4674AF19"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2052" w:type="dxa"/>
            <w:tcBorders>
              <w:top w:val="nil"/>
              <w:left w:val="nil"/>
              <w:bottom w:val="nil"/>
              <w:right w:val="nil"/>
            </w:tcBorders>
            <w:shd w:val="clear" w:color="auto" w:fill="auto"/>
            <w:noWrap/>
            <w:vAlign w:val="center"/>
          </w:tcPr>
          <w:p w14:paraId="056E3BF6" w14:textId="61925876"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 xml:space="preserve">Ghasan Filfil </w:t>
            </w:r>
          </w:p>
        </w:tc>
        <w:tc>
          <w:tcPr>
            <w:tcW w:w="440" w:type="dxa"/>
            <w:tcBorders>
              <w:top w:val="nil"/>
              <w:left w:val="nil"/>
              <w:bottom w:val="nil"/>
              <w:right w:val="nil"/>
            </w:tcBorders>
            <w:shd w:val="clear" w:color="auto" w:fill="auto"/>
            <w:noWrap/>
            <w:vAlign w:val="center"/>
            <w:hideMark/>
          </w:tcPr>
          <w:p w14:paraId="70FEF2BA"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1880" w:type="dxa"/>
            <w:tcBorders>
              <w:top w:val="nil"/>
              <w:left w:val="nil"/>
              <w:bottom w:val="nil"/>
              <w:right w:val="nil"/>
            </w:tcBorders>
            <w:shd w:val="clear" w:color="auto" w:fill="auto"/>
            <w:noWrap/>
            <w:vAlign w:val="center"/>
            <w:hideMark/>
          </w:tcPr>
          <w:p w14:paraId="7FB2C9C5" w14:textId="77777777"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 xml:space="preserve">Nisma Elghool </w:t>
            </w:r>
          </w:p>
        </w:tc>
      </w:tr>
      <w:tr w:rsidR="007B573C" w:rsidRPr="004F0B99" w14:paraId="7B93C5DC" w14:textId="77777777" w:rsidTr="006730C2">
        <w:trPr>
          <w:trHeight w:val="495"/>
          <w:jc w:val="center"/>
        </w:trPr>
        <w:tc>
          <w:tcPr>
            <w:tcW w:w="1880" w:type="dxa"/>
            <w:tcBorders>
              <w:top w:val="nil"/>
              <w:left w:val="nil"/>
              <w:bottom w:val="nil"/>
              <w:right w:val="nil"/>
            </w:tcBorders>
            <w:shd w:val="clear" w:color="auto" w:fill="auto"/>
            <w:noWrap/>
            <w:vAlign w:val="center"/>
            <w:hideMark/>
          </w:tcPr>
          <w:p w14:paraId="00E90749"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r w:rsidRPr="004F0B99">
              <w:rPr>
                <w:rFonts w:asciiTheme="majorBidi" w:eastAsia="Times New Roman" w:hAnsiTheme="majorBidi" w:cstheme="majorBidi"/>
                <w:color w:val="000000"/>
                <w:lang w:val="en-GB"/>
              </w:rPr>
              <w:t>Rana Nigem</w:t>
            </w:r>
          </w:p>
        </w:tc>
        <w:tc>
          <w:tcPr>
            <w:tcW w:w="440" w:type="dxa"/>
            <w:tcBorders>
              <w:top w:val="nil"/>
              <w:left w:val="nil"/>
              <w:bottom w:val="nil"/>
              <w:right w:val="nil"/>
            </w:tcBorders>
            <w:shd w:val="clear" w:color="auto" w:fill="auto"/>
            <w:noWrap/>
            <w:vAlign w:val="center"/>
            <w:hideMark/>
          </w:tcPr>
          <w:p w14:paraId="06C9263C"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2052" w:type="dxa"/>
            <w:tcBorders>
              <w:top w:val="nil"/>
              <w:left w:val="nil"/>
              <w:bottom w:val="nil"/>
              <w:right w:val="nil"/>
            </w:tcBorders>
            <w:shd w:val="clear" w:color="auto" w:fill="auto"/>
            <w:noWrap/>
            <w:vAlign w:val="center"/>
          </w:tcPr>
          <w:p w14:paraId="6DCC6D70" w14:textId="465882BB"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 xml:space="preserve">Dr. Maher Elmadhoon </w:t>
            </w:r>
          </w:p>
        </w:tc>
        <w:tc>
          <w:tcPr>
            <w:tcW w:w="440" w:type="dxa"/>
            <w:tcBorders>
              <w:top w:val="nil"/>
              <w:left w:val="nil"/>
              <w:bottom w:val="nil"/>
              <w:right w:val="nil"/>
            </w:tcBorders>
            <w:shd w:val="clear" w:color="auto" w:fill="auto"/>
            <w:noWrap/>
            <w:vAlign w:val="center"/>
            <w:hideMark/>
          </w:tcPr>
          <w:p w14:paraId="568F5C62"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1880" w:type="dxa"/>
            <w:tcBorders>
              <w:top w:val="nil"/>
              <w:left w:val="nil"/>
              <w:bottom w:val="nil"/>
              <w:right w:val="nil"/>
            </w:tcBorders>
            <w:shd w:val="clear" w:color="auto" w:fill="auto"/>
            <w:noWrap/>
            <w:vAlign w:val="center"/>
            <w:hideMark/>
          </w:tcPr>
          <w:p w14:paraId="54D7F30B" w14:textId="77777777"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Haitham Elsaqa</w:t>
            </w:r>
          </w:p>
        </w:tc>
      </w:tr>
      <w:tr w:rsidR="007B573C" w:rsidRPr="004F0B99" w14:paraId="6DDCB8B5" w14:textId="77777777" w:rsidTr="006730C2">
        <w:trPr>
          <w:trHeight w:val="495"/>
          <w:jc w:val="center"/>
        </w:trPr>
        <w:tc>
          <w:tcPr>
            <w:tcW w:w="1880" w:type="dxa"/>
            <w:tcBorders>
              <w:top w:val="nil"/>
              <w:left w:val="nil"/>
              <w:bottom w:val="nil"/>
              <w:right w:val="nil"/>
            </w:tcBorders>
            <w:shd w:val="clear" w:color="auto" w:fill="auto"/>
            <w:noWrap/>
            <w:vAlign w:val="center"/>
            <w:hideMark/>
          </w:tcPr>
          <w:p w14:paraId="6F1A7318"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r w:rsidRPr="004F0B99">
              <w:rPr>
                <w:rFonts w:asciiTheme="majorBidi" w:eastAsia="Times New Roman" w:hAnsiTheme="majorBidi" w:cstheme="majorBidi"/>
                <w:color w:val="000000"/>
                <w:lang w:val="en-GB"/>
              </w:rPr>
              <w:t>Dr. Salama Abu Zaiter</w:t>
            </w:r>
          </w:p>
        </w:tc>
        <w:tc>
          <w:tcPr>
            <w:tcW w:w="440" w:type="dxa"/>
            <w:tcBorders>
              <w:top w:val="nil"/>
              <w:left w:val="nil"/>
              <w:bottom w:val="nil"/>
              <w:right w:val="nil"/>
            </w:tcBorders>
            <w:shd w:val="clear" w:color="auto" w:fill="auto"/>
            <w:noWrap/>
            <w:vAlign w:val="center"/>
            <w:hideMark/>
          </w:tcPr>
          <w:p w14:paraId="64BE4864"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2052" w:type="dxa"/>
            <w:tcBorders>
              <w:top w:val="nil"/>
              <w:left w:val="nil"/>
              <w:bottom w:val="nil"/>
              <w:right w:val="nil"/>
            </w:tcBorders>
            <w:shd w:val="clear" w:color="auto" w:fill="auto"/>
            <w:noWrap/>
            <w:vAlign w:val="center"/>
          </w:tcPr>
          <w:p w14:paraId="72EC1B16" w14:textId="4C9C0DEF"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Majdoleen Eltelbani</w:t>
            </w:r>
          </w:p>
        </w:tc>
        <w:tc>
          <w:tcPr>
            <w:tcW w:w="440" w:type="dxa"/>
            <w:tcBorders>
              <w:top w:val="nil"/>
              <w:left w:val="nil"/>
              <w:bottom w:val="nil"/>
              <w:right w:val="nil"/>
            </w:tcBorders>
            <w:shd w:val="clear" w:color="auto" w:fill="auto"/>
            <w:noWrap/>
            <w:vAlign w:val="center"/>
            <w:hideMark/>
          </w:tcPr>
          <w:p w14:paraId="66D8175F" w14:textId="77777777" w:rsidR="007B573C" w:rsidRPr="004F0B99" w:rsidRDefault="007B573C" w:rsidP="00CC1E5E">
            <w:pPr>
              <w:bidi w:val="0"/>
              <w:spacing w:after="0" w:line="240" w:lineRule="auto"/>
              <w:jc w:val="both"/>
              <w:rPr>
                <w:rFonts w:asciiTheme="majorBidi" w:eastAsia="Times New Roman" w:hAnsiTheme="majorBidi" w:cstheme="majorBidi"/>
                <w:color w:val="000000"/>
                <w:rtl/>
                <w:lang w:val="en-GB"/>
              </w:rPr>
            </w:pPr>
          </w:p>
        </w:tc>
        <w:tc>
          <w:tcPr>
            <w:tcW w:w="1880" w:type="dxa"/>
            <w:tcBorders>
              <w:top w:val="nil"/>
              <w:left w:val="nil"/>
              <w:bottom w:val="nil"/>
              <w:right w:val="nil"/>
            </w:tcBorders>
            <w:shd w:val="clear" w:color="auto" w:fill="auto"/>
            <w:noWrap/>
            <w:vAlign w:val="center"/>
            <w:hideMark/>
          </w:tcPr>
          <w:p w14:paraId="0B05856F" w14:textId="77777777" w:rsidR="007B573C" w:rsidRPr="004F0B99" w:rsidRDefault="007B573C" w:rsidP="00CC1E5E">
            <w:pPr>
              <w:bidi w:val="0"/>
              <w:spacing w:after="0" w:line="240" w:lineRule="auto"/>
              <w:jc w:val="both"/>
              <w:rPr>
                <w:rFonts w:asciiTheme="majorBidi" w:eastAsia="Times New Roman" w:hAnsiTheme="majorBidi" w:cstheme="majorBidi"/>
                <w:color w:val="000000"/>
                <w:lang w:val="en-GB"/>
              </w:rPr>
            </w:pPr>
            <w:r w:rsidRPr="004F0B99">
              <w:rPr>
                <w:rFonts w:asciiTheme="majorBidi" w:eastAsia="Times New Roman" w:hAnsiTheme="majorBidi" w:cstheme="majorBidi"/>
                <w:color w:val="000000"/>
                <w:lang w:val="en-GB"/>
              </w:rPr>
              <w:t>Yasmeen Abed</w:t>
            </w:r>
          </w:p>
        </w:tc>
      </w:tr>
      <w:tr w:rsidR="007B573C" w:rsidRPr="00DE7C9F" w14:paraId="21671E8D" w14:textId="77777777" w:rsidTr="006730C2">
        <w:trPr>
          <w:trHeight w:val="495"/>
          <w:jc w:val="center"/>
        </w:trPr>
        <w:tc>
          <w:tcPr>
            <w:tcW w:w="1880" w:type="dxa"/>
            <w:tcBorders>
              <w:top w:val="nil"/>
              <w:left w:val="nil"/>
              <w:bottom w:val="nil"/>
              <w:right w:val="nil"/>
            </w:tcBorders>
            <w:shd w:val="clear" w:color="auto" w:fill="auto"/>
            <w:noWrap/>
            <w:vAlign w:val="center"/>
          </w:tcPr>
          <w:p w14:paraId="47A6D93C" w14:textId="3A7DA882" w:rsidR="007B573C" w:rsidRPr="00DE7C9F" w:rsidRDefault="007B573C" w:rsidP="00CC1E5E">
            <w:pPr>
              <w:bidi w:val="0"/>
              <w:spacing w:after="0" w:line="240" w:lineRule="auto"/>
              <w:jc w:val="both"/>
              <w:rPr>
                <w:rFonts w:asciiTheme="majorBidi" w:eastAsia="Times New Roman" w:hAnsiTheme="majorBidi" w:cstheme="majorBidi"/>
                <w:color w:val="000000"/>
                <w:sz w:val="20"/>
                <w:szCs w:val="20"/>
                <w:rtl/>
                <w:lang w:val="en-GB"/>
              </w:rPr>
            </w:pPr>
          </w:p>
        </w:tc>
        <w:tc>
          <w:tcPr>
            <w:tcW w:w="440" w:type="dxa"/>
            <w:tcBorders>
              <w:top w:val="nil"/>
              <w:left w:val="nil"/>
              <w:bottom w:val="nil"/>
              <w:right w:val="nil"/>
            </w:tcBorders>
            <w:shd w:val="clear" w:color="auto" w:fill="auto"/>
            <w:noWrap/>
            <w:vAlign w:val="center"/>
            <w:hideMark/>
          </w:tcPr>
          <w:p w14:paraId="66E8B8C6" w14:textId="77777777" w:rsidR="007B573C" w:rsidRPr="00DE7C9F" w:rsidRDefault="007B573C" w:rsidP="00CC1E5E">
            <w:pPr>
              <w:bidi w:val="0"/>
              <w:spacing w:after="0" w:line="240" w:lineRule="auto"/>
              <w:jc w:val="both"/>
              <w:rPr>
                <w:rFonts w:asciiTheme="majorBidi" w:eastAsia="Times New Roman" w:hAnsiTheme="majorBidi" w:cstheme="majorBidi"/>
                <w:color w:val="000000"/>
                <w:sz w:val="20"/>
                <w:szCs w:val="20"/>
                <w:rtl/>
                <w:lang w:val="en-GB"/>
              </w:rPr>
            </w:pPr>
          </w:p>
        </w:tc>
        <w:tc>
          <w:tcPr>
            <w:tcW w:w="2052" w:type="dxa"/>
            <w:tcBorders>
              <w:top w:val="nil"/>
              <w:left w:val="nil"/>
              <w:bottom w:val="nil"/>
              <w:right w:val="nil"/>
            </w:tcBorders>
            <w:shd w:val="clear" w:color="auto" w:fill="auto"/>
            <w:noWrap/>
            <w:vAlign w:val="center"/>
          </w:tcPr>
          <w:p w14:paraId="090565F1" w14:textId="5B679A22" w:rsidR="007B573C" w:rsidRPr="00DE7C9F" w:rsidRDefault="007B573C" w:rsidP="00CC1E5E">
            <w:pPr>
              <w:bidi w:val="0"/>
              <w:spacing w:after="0" w:line="240" w:lineRule="auto"/>
              <w:jc w:val="both"/>
              <w:rPr>
                <w:rFonts w:asciiTheme="majorBidi" w:eastAsia="Times New Roman" w:hAnsiTheme="majorBidi" w:cstheme="majorBidi"/>
                <w:color w:val="000000"/>
                <w:sz w:val="20"/>
                <w:szCs w:val="20"/>
                <w:lang w:val="en-GB"/>
              </w:rPr>
            </w:pPr>
          </w:p>
        </w:tc>
        <w:tc>
          <w:tcPr>
            <w:tcW w:w="440" w:type="dxa"/>
            <w:tcBorders>
              <w:top w:val="nil"/>
              <w:left w:val="nil"/>
              <w:bottom w:val="nil"/>
              <w:right w:val="nil"/>
            </w:tcBorders>
            <w:shd w:val="clear" w:color="auto" w:fill="auto"/>
            <w:noWrap/>
            <w:vAlign w:val="center"/>
            <w:hideMark/>
          </w:tcPr>
          <w:p w14:paraId="2F247225" w14:textId="77777777" w:rsidR="007B573C" w:rsidRPr="00DE7C9F" w:rsidRDefault="007B573C" w:rsidP="00CC1E5E">
            <w:pPr>
              <w:bidi w:val="0"/>
              <w:spacing w:after="0" w:line="240" w:lineRule="auto"/>
              <w:jc w:val="both"/>
              <w:rPr>
                <w:rFonts w:asciiTheme="majorBidi" w:eastAsia="Times New Roman" w:hAnsiTheme="majorBidi" w:cstheme="majorBidi"/>
                <w:color w:val="000000"/>
                <w:sz w:val="20"/>
                <w:szCs w:val="20"/>
                <w:rtl/>
                <w:lang w:val="en-GB"/>
              </w:rPr>
            </w:pPr>
          </w:p>
        </w:tc>
        <w:tc>
          <w:tcPr>
            <w:tcW w:w="1880" w:type="dxa"/>
            <w:tcBorders>
              <w:top w:val="nil"/>
              <w:left w:val="nil"/>
              <w:bottom w:val="nil"/>
              <w:right w:val="nil"/>
            </w:tcBorders>
            <w:shd w:val="clear" w:color="auto" w:fill="auto"/>
            <w:noWrap/>
            <w:vAlign w:val="center"/>
            <w:hideMark/>
          </w:tcPr>
          <w:p w14:paraId="243BB3A2" w14:textId="77777777" w:rsidR="007B573C" w:rsidRPr="00DE7C9F" w:rsidRDefault="007B573C" w:rsidP="00CC1E5E">
            <w:pPr>
              <w:bidi w:val="0"/>
              <w:spacing w:after="0" w:line="240" w:lineRule="auto"/>
              <w:jc w:val="both"/>
              <w:rPr>
                <w:rFonts w:asciiTheme="majorBidi" w:eastAsia="Times New Roman" w:hAnsiTheme="majorBidi" w:cstheme="majorBidi"/>
                <w:sz w:val="16"/>
                <w:szCs w:val="16"/>
                <w:lang w:val="en-GB"/>
              </w:rPr>
            </w:pPr>
          </w:p>
        </w:tc>
      </w:tr>
    </w:tbl>
    <w:tbl>
      <w:tblPr>
        <w:tblStyle w:val="PlainTable4"/>
        <w:tblpPr w:leftFromText="180" w:rightFromText="180" w:vertAnchor="page" w:horzAnchor="margin" w:tblpY="11296"/>
        <w:tblW w:w="0" w:type="auto"/>
        <w:tblLook w:val="04A0" w:firstRow="1" w:lastRow="0" w:firstColumn="1" w:lastColumn="0" w:noHBand="0" w:noVBand="1"/>
      </w:tblPr>
      <w:tblGrid>
        <w:gridCol w:w="326"/>
        <w:gridCol w:w="3208"/>
        <w:gridCol w:w="6202"/>
      </w:tblGrid>
      <w:tr w:rsidR="004F0B99" w:rsidRPr="004F0B99" w14:paraId="718321EF" w14:textId="77777777" w:rsidTr="004F0B99">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0" w:type="auto"/>
            <w:gridSpan w:val="3"/>
            <w:vAlign w:val="center"/>
          </w:tcPr>
          <w:p w14:paraId="779385DB" w14:textId="75A571FC" w:rsidR="004F0B99" w:rsidRPr="004F0B99" w:rsidRDefault="004F0B99" w:rsidP="004F0B99">
            <w:pPr>
              <w:tabs>
                <w:tab w:val="left" w:pos="660"/>
              </w:tabs>
              <w:bidi w:val="0"/>
              <w:ind w:right="-20"/>
              <w:rPr>
                <w:rFonts w:asciiTheme="majorBidi" w:hAnsiTheme="majorBidi" w:cstheme="majorBidi"/>
                <w:b w:val="0"/>
                <w:bCs w:val="0"/>
                <w:color w:val="0070C0"/>
                <w:rtl/>
                <w:lang w:val="en-GB"/>
              </w:rPr>
            </w:pPr>
            <w:r w:rsidRPr="004F0B99">
              <w:rPr>
                <w:rFonts w:asciiTheme="majorBidi" w:hAnsiTheme="majorBidi" w:cstheme="majorBidi"/>
                <w:b w:val="0"/>
                <w:bCs w:val="0"/>
                <w:color w:val="0070C0"/>
                <w:lang w:val="en-GB"/>
              </w:rPr>
              <w:br w:type="page"/>
              <w:t>This report is prepared by Al-Madina Consultants Company-Gaza</w:t>
            </w:r>
          </w:p>
        </w:tc>
      </w:tr>
      <w:tr w:rsidR="004F0B99" w:rsidRPr="004F0B99" w14:paraId="47EB4242" w14:textId="77777777" w:rsidTr="004F0B99">
        <w:trPr>
          <w:cnfStyle w:val="000000100000" w:firstRow="0" w:lastRow="0" w:firstColumn="0" w:lastColumn="0" w:oddVBand="0" w:evenVBand="0" w:oddHBand="1"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0" w:type="auto"/>
            <w:gridSpan w:val="3"/>
            <w:vAlign w:val="center"/>
          </w:tcPr>
          <w:p w14:paraId="4EB9C5EF" w14:textId="77777777" w:rsidR="004F0B99" w:rsidRPr="004F0B99" w:rsidRDefault="004F0B99" w:rsidP="004F0B99">
            <w:pPr>
              <w:tabs>
                <w:tab w:val="left" w:pos="660"/>
              </w:tabs>
              <w:bidi w:val="0"/>
              <w:ind w:right="-20"/>
              <w:rPr>
                <w:rFonts w:asciiTheme="majorBidi" w:hAnsiTheme="majorBidi" w:cstheme="majorBidi"/>
                <w:b w:val="0"/>
                <w:bCs w:val="0"/>
                <w:color w:val="4472C4" w:themeColor="accent1"/>
                <w:rtl/>
                <w:lang w:val="en-GB"/>
              </w:rPr>
            </w:pPr>
            <w:r w:rsidRPr="004F0B99">
              <w:rPr>
                <w:rFonts w:asciiTheme="majorBidi" w:hAnsiTheme="majorBidi" w:cstheme="majorBidi"/>
                <w:b w:val="0"/>
                <w:bCs w:val="0"/>
                <w:color w:val="4472C4" w:themeColor="accent1"/>
                <w:lang w:val="en-GB"/>
              </w:rPr>
              <w:t>The Consultant Team</w:t>
            </w:r>
            <w:r w:rsidRPr="004F0B99" w:rsidDel="002519BF">
              <w:rPr>
                <w:rFonts w:asciiTheme="majorBidi" w:hAnsiTheme="majorBidi" w:cstheme="majorBidi"/>
                <w:b w:val="0"/>
                <w:bCs w:val="0"/>
                <w:color w:val="4472C4" w:themeColor="accent1"/>
                <w:lang w:val="en-GB"/>
              </w:rPr>
              <w:t xml:space="preserve"> </w:t>
            </w:r>
          </w:p>
        </w:tc>
      </w:tr>
      <w:tr w:rsidR="004F0B99" w:rsidRPr="004F0B99" w14:paraId="7DEB72F4" w14:textId="77777777" w:rsidTr="004F0B99">
        <w:trPr>
          <w:trHeight w:val="397"/>
        </w:trPr>
        <w:tc>
          <w:tcPr>
            <w:cnfStyle w:val="001000000000" w:firstRow="0" w:lastRow="0" w:firstColumn="1" w:lastColumn="0" w:oddVBand="0" w:evenVBand="0" w:oddHBand="0" w:evenHBand="0" w:firstRowFirstColumn="0" w:firstRowLastColumn="0" w:lastRowFirstColumn="0" w:lastRowLastColumn="0"/>
            <w:tcW w:w="0" w:type="auto"/>
            <w:vAlign w:val="center"/>
          </w:tcPr>
          <w:p w14:paraId="2759AF0D" w14:textId="77777777" w:rsidR="004F0B99" w:rsidRPr="004F0B99" w:rsidRDefault="004F0B99" w:rsidP="004F0B99">
            <w:pPr>
              <w:bidi w:val="0"/>
              <w:ind w:right="-20"/>
              <w:jc w:val="center"/>
              <w:rPr>
                <w:rFonts w:asciiTheme="majorBidi" w:hAnsiTheme="majorBidi" w:cstheme="majorBidi"/>
                <w:lang w:val="en-GB"/>
              </w:rPr>
            </w:pPr>
            <w:r w:rsidRPr="004F0B99">
              <w:rPr>
                <w:rFonts w:asciiTheme="majorBidi" w:hAnsiTheme="majorBidi" w:cstheme="majorBidi"/>
                <w:lang w:val="en-GB"/>
              </w:rPr>
              <w:t>#</w:t>
            </w:r>
          </w:p>
        </w:tc>
        <w:tc>
          <w:tcPr>
            <w:tcW w:w="3208" w:type="dxa"/>
            <w:vAlign w:val="center"/>
          </w:tcPr>
          <w:p w14:paraId="369D4DBB" w14:textId="77777777" w:rsidR="004F0B99" w:rsidRPr="004F0B99" w:rsidRDefault="004F0B99" w:rsidP="004F0B99">
            <w:pPr>
              <w:tabs>
                <w:tab w:val="left" w:pos="660"/>
              </w:tabs>
              <w:bidi w:val="0"/>
              <w:ind w:right="-2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lang w:val="en-GB"/>
              </w:rPr>
            </w:pPr>
            <w:r w:rsidRPr="004F0B99">
              <w:rPr>
                <w:rFonts w:asciiTheme="majorBidi" w:hAnsiTheme="majorBidi" w:cstheme="majorBidi"/>
                <w:b/>
                <w:bCs/>
                <w:lang w:val="en-GB"/>
              </w:rPr>
              <w:t>Name</w:t>
            </w:r>
          </w:p>
        </w:tc>
        <w:tc>
          <w:tcPr>
            <w:tcW w:w="6202" w:type="dxa"/>
            <w:vAlign w:val="center"/>
          </w:tcPr>
          <w:p w14:paraId="4BBBC7C3" w14:textId="77777777" w:rsidR="004F0B99" w:rsidRPr="004F0B99" w:rsidRDefault="004F0B99" w:rsidP="004F0B99">
            <w:pPr>
              <w:tabs>
                <w:tab w:val="left" w:pos="660"/>
              </w:tabs>
              <w:bidi w:val="0"/>
              <w:ind w:right="-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lang w:val="en-GB"/>
              </w:rPr>
            </w:pPr>
            <w:r w:rsidRPr="004F0B99">
              <w:rPr>
                <w:rFonts w:asciiTheme="majorBidi" w:hAnsiTheme="majorBidi" w:cstheme="majorBidi"/>
                <w:b/>
                <w:bCs/>
                <w:lang w:val="en-GB"/>
              </w:rPr>
              <w:t>Role</w:t>
            </w:r>
          </w:p>
        </w:tc>
      </w:tr>
      <w:tr w:rsidR="004F0B99" w:rsidRPr="004F0B99" w14:paraId="33E88C54" w14:textId="77777777" w:rsidTr="004F0B99">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0" w:type="auto"/>
            <w:vAlign w:val="center"/>
          </w:tcPr>
          <w:p w14:paraId="4CA60927" w14:textId="77777777" w:rsidR="004F0B99" w:rsidRPr="004F0B99" w:rsidRDefault="004F0B99" w:rsidP="004F0B99">
            <w:pPr>
              <w:pStyle w:val="ListParagraph"/>
              <w:numPr>
                <w:ilvl w:val="0"/>
                <w:numId w:val="19"/>
              </w:numPr>
              <w:bidi w:val="0"/>
              <w:ind w:right="-20"/>
              <w:rPr>
                <w:rFonts w:asciiTheme="majorBidi" w:hAnsiTheme="majorBidi" w:cstheme="majorBidi"/>
                <w:b w:val="0"/>
                <w:bCs w:val="0"/>
                <w:lang w:val="en-GB"/>
              </w:rPr>
            </w:pPr>
          </w:p>
        </w:tc>
        <w:tc>
          <w:tcPr>
            <w:tcW w:w="3208" w:type="dxa"/>
            <w:vAlign w:val="center"/>
          </w:tcPr>
          <w:p w14:paraId="18BA0998" w14:textId="77777777" w:rsidR="004F0B99" w:rsidRPr="004F0B99" w:rsidRDefault="004F0B99" w:rsidP="004F0B99">
            <w:pPr>
              <w:bidi w:val="0"/>
              <w:ind w:right="-20"/>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lang w:val="en-GB"/>
              </w:rPr>
            </w:pPr>
            <w:r w:rsidRPr="004F0B99">
              <w:rPr>
                <w:rFonts w:asciiTheme="majorBidi" w:eastAsia="Calibri" w:hAnsiTheme="majorBidi" w:cstheme="majorBidi"/>
                <w:lang w:val="en-GB"/>
              </w:rPr>
              <w:t>Dr. Hussein Abu Mansour</w:t>
            </w:r>
          </w:p>
        </w:tc>
        <w:tc>
          <w:tcPr>
            <w:tcW w:w="6202" w:type="dxa"/>
            <w:vAlign w:val="center"/>
          </w:tcPr>
          <w:p w14:paraId="340EB954" w14:textId="77777777" w:rsidR="004F0B99" w:rsidRPr="004F0B99" w:rsidRDefault="004F0B99" w:rsidP="004F0B99">
            <w:pPr>
              <w:bidi w:val="0"/>
              <w:ind w:right="-20"/>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lang w:val="en-GB"/>
              </w:rPr>
            </w:pPr>
            <w:r w:rsidRPr="004F0B99">
              <w:rPr>
                <w:rFonts w:asciiTheme="majorBidi" w:eastAsia="Calibri" w:hAnsiTheme="majorBidi" w:cstheme="majorBidi"/>
                <w:lang w:val="en-GB"/>
              </w:rPr>
              <w:t>Team Leader - Disability and Rehabilitation Expert</w:t>
            </w:r>
          </w:p>
        </w:tc>
      </w:tr>
      <w:tr w:rsidR="004F0B99" w:rsidRPr="004F0B99" w14:paraId="56D4CD9E" w14:textId="77777777" w:rsidTr="004F0B99">
        <w:trPr>
          <w:trHeight w:val="397"/>
        </w:trPr>
        <w:tc>
          <w:tcPr>
            <w:cnfStyle w:val="001000000000" w:firstRow="0" w:lastRow="0" w:firstColumn="1" w:lastColumn="0" w:oddVBand="0" w:evenVBand="0" w:oddHBand="0" w:evenHBand="0" w:firstRowFirstColumn="0" w:firstRowLastColumn="0" w:lastRowFirstColumn="0" w:lastRowLastColumn="0"/>
            <w:tcW w:w="0" w:type="auto"/>
            <w:vAlign w:val="center"/>
          </w:tcPr>
          <w:p w14:paraId="7B5C50EC" w14:textId="77777777" w:rsidR="004F0B99" w:rsidRPr="004F0B99" w:rsidRDefault="004F0B99" w:rsidP="004F0B99">
            <w:pPr>
              <w:pStyle w:val="ListParagraph"/>
              <w:numPr>
                <w:ilvl w:val="0"/>
                <w:numId w:val="19"/>
              </w:numPr>
              <w:bidi w:val="0"/>
              <w:ind w:right="-20"/>
              <w:rPr>
                <w:rFonts w:asciiTheme="majorBidi" w:hAnsiTheme="majorBidi" w:cstheme="majorBidi"/>
                <w:b w:val="0"/>
                <w:bCs w:val="0"/>
                <w:lang w:val="en-GB"/>
              </w:rPr>
            </w:pPr>
          </w:p>
        </w:tc>
        <w:tc>
          <w:tcPr>
            <w:tcW w:w="3208" w:type="dxa"/>
            <w:vAlign w:val="center"/>
          </w:tcPr>
          <w:p w14:paraId="1F9968D8" w14:textId="77777777" w:rsidR="004F0B99" w:rsidRPr="004F0B99" w:rsidRDefault="004F0B99" w:rsidP="004F0B99">
            <w:pPr>
              <w:bidi w:val="0"/>
              <w:ind w:right="-2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val="en-GB"/>
              </w:rPr>
            </w:pPr>
            <w:r w:rsidRPr="004F0B99">
              <w:rPr>
                <w:rFonts w:asciiTheme="majorBidi" w:eastAsia="Calibri" w:hAnsiTheme="majorBidi" w:cstheme="majorBidi"/>
                <w:lang w:val="en-GB"/>
              </w:rPr>
              <w:t>Ms.Haneen Rezeq/Elsamak</w:t>
            </w:r>
          </w:p>
        </w:tc>
        <w:tc>
          <w:tcPr>
            <w:tcW w:w="6202" w:type="dxa"/>
            <w:vAlign w:val="center"/>
          </w:tcPr>
          <w:p w14:paraId="5B57EABA" w14:textId="77777777" w:rsidR="004F0B99" w:rsidRPr="004F0B99" w:rsidRDefault="004F0B99" w:rsidP="004F0B99">
            <w:pPr>
              <w:bidi w:val="0"/>
              <w:ind w:right="-20"/>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lang w:val="en-GB"/>
              </w:rPr>
            </w:pPr>
            <w:r w:rsidRPr="004F0B99">
              <w:rPr>
                <w:rFonts w:asciiTheme="majorBidi" w:eastAsia="Calibri" w:hAnsiTheme="majorBidi" w:cstheme="majorBidi"/>
                <w:lang w:val="en-GB"/>
              </w:rPr>
              <w:t>Team Member-Disability and Gender Expert</w:t>
            </w:r>
          </w:p>
        </w:tc>
      </w:tr>
      <w:tr w:rsidR="004F0B99" w:rsidRPr="004F0B99" w14:paraId="5FB4FD16" w14:textId="77777777" w:rsidTr="004F0B99">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E0FD64" w14:textId="77777777" w:rsidR="004F0B99" w:rsidRPr="004F0B99" w:rsidRDefault="004F0B99" w:rsidP="004F0B99">
            <w:pPr>
              <w:pStyle w:val="ListParagraph"/>
              <w:numPr>
                <w:ilvl w:val="0"/>
                <w:numId w:val="19"/>
              </w:numPr>
              <w:bidi w:val="0"/>
              <w:ind w:right="-20"/>
              <w:rPr>
                <w:rFonts w:asciiTheme="majorBidi" w:hAnsiTheme="majorBidi" w:cstheme="majorBidi"/>
                <w:b w:val="0"/>
                <w:bCs w:val="0"/>
                <w:lang w:val="en-GB"/>
              </w:rPr>
            </w:pPr>
          </w:p>
        </w:tc>
        <w:tc>
          <w:tcPr>
            <w:tcW w:w="3208" w:type="dxa"/>
            <w:vAlign w:val="center"/>
          </w:tcPr>
          <w:p w14:paraId="1E65BAC0" w14:textId="77777777" w:rsidR="004F0B99" w:rsidRPr="004F0B99" w:rsidRDefault="004F0B99" w:rsidP="004F0B99">
            <w:pPr>
              <w:bidi w:val="0"/>
              <w:ind w:right="-2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4F0B99">
              <w:rPr>
                <w:rFonts w:asciiTheme="majorBidi" w:hAnsiTheme="majorBidi" w:cstheme="majorBidi"/>
                <w:lang w:val="en-GB"/>
              </w:rPr>
              <w:t>Mr.Mohammed Elalami</w:t>
            </w:r>
          </w:p>
        </w:tc>
        <w:tc>
          <w:tcPr>
            <w:tcW w:w="6202" w:type="dxa"/>
            <w:vAlign w:val="center"/>
          </w:tcPr>
          <w:p w14:paraId="3FBA0DEC" w14:textId="77777777" w:rsidR="004F0B99" w:rsidRPr="004F0B99" w:rsidRDefault="004F0B99" w:rsidP="004F0B99">
            <w:pPr>
              <w:bidi w:val="0"/>
              <w:ind w:right="-20"/>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lang w:val="en-GB"/>
              </w:rPr>
            </w:pPr>
            <w:r w:rsidRPr="004F0B99">
              <w:rPr>
                <w:rFonts w:asciiTheme="majorBidi" w:eastAsia="Calibri" w:hAnsiTheme="majorBidi" w:cstheme="majorBidi"/>
                <w:lang w:val="en-GB"/>
              </w:rPr>
              <w:t>Team Member-Activist for the Rights of PwDs</w:t>
            </w:r>
          </w:p>
        </w:tc>
      </w:tr>
      <w:tr w:rsidR="004F0B99" w:rsidRPr="004F0B99" w14:paraId="06A45A56" w14:textId="77777777" w:rsidTr="004F0B99">
        <w:trPr>
          <w:trHeight w:val="397"/>
        </w:trPr>
        <w:tc>
          <w:tcPr>
            <w:cnfStyle w:val="001000000000" w:firstRow="0" w:lastRow="0" w:firstColumn="1" w:lastColumn="0" w:oddVBand="0" w:evenVBand="0" w:oddHBand="0" w:evenHBand="0" w:firstRowFirstColumn="0" w:firstRowLastColumn="0" w:lastRowFirstColumn="0" w:lastRowLastColumn="0"/>
            <w:tcW w:w="0" w:type="auto"/>
            <w:vAlign w:val="center"/>
          </w:tcPr>
          <w:p w14:paraId="3D5E137A" w14:textId="77777777" w:rsidR="004F0B99" w:rsidRPr="004F0B99" w:rsidRDefault="004F0B99" w:rsidP="004F0B99">
            <w:pPr>
              <w:pStyle w:val="ListParagraph"/>
              <w:numPr>
                <w:ilvl w:val="0"/>
                <w:numId w:val="19"/>
              </w:numPr>
              <w:bidi w:val="0"/>
              <w:ind w:right="-20"/>
              <w:rPr>
                <w:rFonts w:asciiTheme="majorBidi" w:hAnsiTheme="majorBidi" w:cstheme="majorBidi"/>
                <w:b w:val="0"/>
                <w:bCs w:val="0"/>
                <w:lang w:val="en-GB"/>
              </w:rPr>
            </w:pPr>
          </w:p>
        </w:tc>
        <w:tc>
          <w:tcPr>
            <w:tcW w:w="3208" w:type="dxa"/>
            <w:vAlign w:val="center"/>
          </w:tcPr>
          <w:p w14:paraId="5D1E0B08" w14:textId="77777777" w:rsidR="004F0B99" w:rsidRPr="004F0B99" w:rsidRDefault="004F0B99" w:rsidP="004F0B99">
            <w:pPr>
              <w:bidi w:val="0"/>
              <w:ind w:right="-2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val="en-GB"/>
              </w:rPr>
            </w:pPr>
            <w:r w:rsidRPr="004F0B99">
              <w:rPr>
                <w:rFonts w:asciiTheme="majorBidi" w:hAnsiTheme="majorBidi" w:cstheme="majorBidi"/>
                <w:lang w:val="en-GB"/>
              </w:rPr>
              <w:t>Mr.Abdel Wahab Hamad</w:t>
            </w:r>
          </w:p>
        </w:tc>
        <w:tc>
          <w:tcPr>
            <w:tcW w:w="6202" w:type="dxa"/>
            <w:vAlign w:val="center"/>
          </w:tcPr>
          <w:p w14:paraId="649A1855" w14:textId="77777777" w:rsidR="004F0B99" w:rsidRPr="004F0B99" w:rsidRDefault="004F0B99" w:rsidP="004F0B99">
            <w:pPr>
              <w:bidi w:val="0"/>
              <w:ind w:right="-20"/>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lang w:val="en-GB"/>
              </w:rPr>
            </w:pPr>
            <w:r w:rsidRPr="004F0B99">
              <w:rPr>
                <w:rFonts w:asciiTheme="majorBidi" w:eastAsia="Calibri" w:hAnsiTheme="majorBidi" w:cstheme="majorBidi"/>
                <w:lang w:val="en-GB"/>
              </w:rPr>
              <w:t xml:space="preserve">Team Member-Researcher in Humanitarian Logistics and Supply Management </w:t>
            </w:r>
          </w:p>
        </w:tc>
      </w:tr>
    </w:tbl>
    <w:p w14:paraId="65FF5AB0" w14:textId="77777777" w:rsidR="002C2E2F" w:rsidRPr="00DE7C9F" w:rsidRDefault="002C2E2F" w:rsidP="00CC1E5E">
      <w:pPr>
        <w:bidi w:val="0"/>
        <w:spacing w:after="0" w:line="240" w:lineRule="auto"/>
        <w:jc w:val="both"/>
        <w:rPr>
          <w:rFonts w:asciiTheme="majorBidi" w:hAnsiTheme="majorBidi" w:cstheme="majorBidi"/>
          <w:sz w:val="20"/>
          <w:szCs w:val="20"/>
          <w:lang w:val="en-GB"/>
        </w:rPr>
      </w:pPr>
    </w:p>
    <w:p w14:paraId="21E08D90" w14:textId="1FB95CAE" w:rsidR="00D84058" w:rsidRPr="00041908" w:rsidRDefault="00D84058" w:rsidP="00793A2A">
      <w:pPr>
        <w:bidi w:val="0"/>
        <w:spacing w:after="0" w:line="240" w:lineRule="auto"/>
        <w:jc w:val="both"/>
        <w:rPr>
          <w:rFonts w:asciiTheme="majorBidi" w:eastAsiaTheme="majorEastAsia" w:hAnsiTheme="majorBidi" w:cstheme="majorBidi"/>
          <w:b/>
          <w:bCs/>
          <w:sz w:val="20"/>
          <w:szCs w:val="20"/>
        </w:rPr>
      </w:pPr>
      <w:r w:rsidRPr="00DE7C9F">
        <w:rPr>
          <w:rFonts w:asciiTheme="majorBidi" w:hAnsiTheme="majorBidi" w:cstheme="majorBidi"/>
          <w:b/>
          <w:bCs/>
          <w:sz w:val="20"/>
          <w:szCs w:val="20"/>
          <w:rtl/>
          <w:lang w:val="en-GB"/>
        </w:rPr>
        <w:br w:type="page"/>
      </w:r>
    </w:p>
    <w:p w14:paraId="38193E41" w14:textId="187BAE05" w:rsidR="009B505E" w:rsidRPr="00DE7C9F" w:rsidRDefault="00CB0327" w:rsidP="00F166A4">
      <w:pPr>
        <w:pStyle w:val="Heading1"/>
        <w:rPr>
          <w:rFonts w:eastAsiaTheme="minorHAnsi"/>
          <w:rtl/>
        </w:rPr>
      </w:pPr>
      <w:bookmarkStart w:id="3" w:name="_Toc120622739"/>
      <w:r w:rsidRPr="00DE7C9F">
        <w:rPr>
          <w:rFonts w:eastAsiaTheme="minorHAnsi"/>
        </w:rPr>
        <w:t xml:space="preserve">Presentation on the </w:t>
      </w:r>
      <w:r w:rsidR="00EC3F5A" w:rsidRPr="00DE7C9F">
        <w:t>Palestinian Non-Governmental Organizations Network</w:t>
      </w:r>
      <w:bookmarkEnd w:id="3"/>
    </w:p>
    <w:p w14:paraId="60117FA1" w14:textId="3088A46E" w:rsidR="009B505E"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43" behindDoc="0" locked="0" layoutInCell="1" allowOverlap="1" wp14:anchorId="5671DD4C" wp14:editId="1722E3C4">
                <wp:simplePos x="0" y="0"/>
                <wp:positionH relativeFrom="column">
                  <wp:posOffset>2993390</wp:posOffset>
                </wp:positionH>
                <wp:positionV relativeFrom="paragraph">
                  <wp:posOffset>18414</wp:posOffset>
                </wp:positionV>
                <wp:extent cx="3181350" cy="0"/>
                <wp:effectExtent l="0" t="19050" r="19050"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CD03F85" id="Straight Connector 37" o:spid="_x0000_s1026" style="position:absolute;z-index:25165824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5.7pt,1.45pt" to="486.2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" strokecolor="#4acbee" strokeweight="4.5pt">
                <v:stroke joinstyle="miter"/>
                <o:lock v:ext="edit" shapetype="f"/>
              </v:line>
            </w:pict>
          </mc:Fallback>
        </mc:AlternateContent>
      </w:r>
    </w:p>
    <w:p w14:paraId="75BBE6B4" w14:textId="5C1887E2" w:rsidR="00450C72" w:rsidRPr="00DE7C9F" w:rsidRDefault="00450C72" w:rsidP="00CC1E5E">
      <w:pPr>
        <w:bidi w:val="0"/>
        <w:spacing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 Palestinian NGO</w:t>
      </w:r>
      <w:r w:rsidR="000E1FF7"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s Network (PNGO) is an independent civil democratic gathering that aims to support and empower Palestinian community in the context of promoting democratic principles, social justice, sustainable development, and respect for Human Rights. PNGO has about 140 NGOs in Palestine, including 69 member organizations in Gaza working in various humanitarian, social and development fields. PNGO was established with the aim of promoting cooperation, consultation, coordination and networking among various civil society organizations, and a link and reference framework for coordination between NGOs at the local, regional, and international levels.</w:t>
      </w:r>
    </w:p>
    <w:p w14:paraId="0175F2DF" w14:textId="1CB9115D" w:rsidR="00C05209" w:rsidRPr="00DE7C9F" w:rsidRDefault="0043746A" w:rsidP="00CC1E5E">
      <w:pPr>
        <w:bidi w:val="0"/>
        <w:spacing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PNGO’</w:t>
      </w:r>
      <w:r w:rsidR="00774D71" w:rsidRPr="00DE7C9F">
        <w:rPr>
          <w:rFonts w:asciiTheme="majorBidi" w:hAnsiTheme="majorBidi" w:cstheme="majorBidi"/>
          <w:sz w:val="20"/>
          <w:szCs w:val="20"/>
          <w:lang w:val="en-GB"/>
        </w:rPr>
        <w:t>s</w:t>
      </w:r>
      <w:r w:rsidR="00C05209" w:rsidRPr="00DE7C9F">
        <w:rPr>
          <w:rFonts w:asciiTheme="majorBidi" w:hAnsiTheme="majorBidi" w:cstheme="majorBidi"/>
          <w:sz w:val="20"/>
          <w:szCs w:val="20"/>
          <w:lang w:val="en-GB"/>
        </w:rPr>
        <w:t xml:space="preserve"> vision is to be a democratic coordinating framework for Palestinian civil </w:t>
      </w:r>
      <w:r w:rsidR="00666BF9" w:rsidRPr="00DE7C9F">
        <w:rPr>
          <w:rFonts w:asciiTheme="majorBidi" w:hAnsiTheme="majorBidi" w:cstheme="majorBidi"/>
          <w:sz w:val="20"/>
          <w:szCs w:val="20"/>
          <w:lang w:val="en-GB"/>
        </w:rPr>
        <w:t xml:space="preserve">society </w:t>
      </w:r>
      <w:r w:rsidR="00C05209" w:rsidRPr="00DE7C9F">
        <w:rPr>
          <w:rFonts w:asciiTheme="majorBidi" w:hAnsiTheme="majorBidi" w:cstheme="majorBidi"/>
          <w:sz w:val="20"/>
          <w:szCs w:val="20"/>
          <w:lang w:val="en-GB"/>
        </w:rPr>
        <w:t xml:space="preserve">organizations, based on a developmental vision, to protect the independence and empowerment of civil work and to enhance its role in the national struggle and democratic construction, by influencing public opinion and national plans, deepening coordination, networking, community participation, assembling and mobilizing the energies of the civil sector, based on the values ​​of </w:t>
      </w:r>
      <w:r w:rsidR="00666BF9" w:rsidRPr="00DE7C9F">
        <w:rPr>
          <w:rFonts w:asciiTheme="majorBidi" w:hAnsiTheme="majorBidi" w:cstheme="majorBidi"/>
          <w:sz w:val="20"/>
          <w:szCs w:val="20"/>
          <w:lang w:val="en-GB"/>
        </w:rPr>
        <w:t>s</w:t>
      </w:r>
      <w:r w:rsidR="00C05209" w:rsidRPr="00DE7C9F">
        <w:rPr>
          <w:rFonts w:asciiTheme="majorBidi" w:hAnsiTheme="majorBidi" w:cstheme="majorBidi"/>
          <w:sz w:val="20"/>
          <w:szCs w:val="20"/>
          <w:lang w:val="en-GB"/>
        </w:rPr>
        <w:t xml:space="preserve">ocial justice, the rule of law and the protection of human beings and their dignity.  </w:t>
      </w:r>
    </w:p>
    <w:p w14:paraId="7495DB2D" w14:textId="6503CBA3" w:rsidR="004E6A0A" w:rsidRPr="00DE7C9F" w:rsidRDefault="00C05209" w:rsidP="00CC1E5E">
      <w:pPr>
        <w:bidi w:val="0"/>
        <w:spacing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Within the framework of achieving its vision, </w:t>
      </w:r>
      <w:r w:rsidR="00AE7E7A" w:rsidRPr="00DE7C9F">
        <w:rPr>
          <w:rFonts w:asciiTheme="majorBidi" w:hAnsiTheme="majorBidi" w:cstheme="majorBidi"/>
          <w:sz w:val="20"/>
          <w:szCs w:val="20"/>
          <w:lang w:val="en-GB"/>
        </w:rPr>
        <w:t>PNGO</w:t>
      </w:r>
      <w:r w:rsidRPr="00DE7C9F">
        <w:rPr>
          <w:rFonts w:asciiTheme="majorBidi" w:hAnsiTheme="majorBidi" w:cstheme="majorBidi"/>
          <w:sz w:val="20"/>
          <w:szCs w:val="20"/>
          <w:lang w:val="en-GB"/>
        </w:rPr>
        <w:t xml:space="preserve"> is implementing the project “Strengthening </w:t>
      </w:r>
      <w:r w:rsidR="00666BF9" w:rsidRPr="00DE7C9F">
        <w:rPr>
          <w:rFonts w:asciiTheme="majorBidi" w:hAnsiTheme="majorBidi" w:cstheme="majorBidi"/>
          <w:sz w:val="20"/>
          <w:szCs w:val="20"/>
          <w:lang w:val="en-GB"/>
        </w:rPr>
        <w:t>D</w:t>
      </w:r>
      <w:r w:rsidRPr="00DE7C9F">
        <w:rPr>
          <w:rFonts w:asciiTheme="majorBidi" w:hAnsiTheme="majorBidi" w:cstheme="majorBidi"/>
          <w:sz w:val="20"/>
          <w:szCs w:val="20"/>
          <w:lang w:val="en-GB"/>
        </w:rPr>
        <w:t xml:space="preserve">emocracy and </w:t>
      </w:r>
      <w:r w:rsidR="00666BF9" w:rsidRPr="00DE7C9F">
        <w:rPr>
          <w:rFonts w:asciiTheme="majorBidi" w:hAnsiTheme="majorBidi" w:cstheme="majorBidi"/>
          <w:sz w:val="20"/>
          <w:szCs w:val="20"/>
          <w:lang w:val="en-GB"/>
        </w:rPr>
        <w:t>B</w:t>
      </w:r>
      <w:r w:rsidRPr="00DE7C9F">
        <w:rPr>
          <w:rFonts w:asciiTheme="majorBidi" w:hAnsiTheme="majorBidi" w:cstheme="majorBidi"/>
          <w:sz w:val="20"/>
          <w:szCs w:val="20"/>
          <w:lang w:val="en-GB"/>
        </w:rPr>
        <w:t xml:space="preserve">uilding the </w:t>
      </w:r>
      <w:r w:rsidR="00666BF9" w:rsidRPr="00DE7C9F">
        <w:rPr>
          <w:rFonts w:asciiTheme="majorBidi" w:hAnsiTheme="majorBidi" w:cstheme="majorBidi"/>
          <w:sz w:val="20"/>
          <w:szCs w:val="20"/>
          <w:lang w:val="en-GB"/>
        </w:rPr>
        <w:t>C</w:t>
      </w:r>
      <w:r w:rsidRPr="00DE7C9F">
        <w:rPr>
          <w:rFonts w:asciiTheme="majorBidi" w:hAnsiTheme="majorBidi" w:cstheme="majorBidi"/>
          <w:sz w:val="20"/>
          <w:szCs w:val="20"/>
          <w:lang w:val="en-GB"/>
        </w:rPr>
        <w:t xml:space="preserve">apacities of NGOs” in partnership with the Norwegian People’s Aid </w:t>
      </w:r>
      <w:r w:rsidR="00666BF9"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NPA</w:t>
      </w:r>
      <w:r w:rsidR="00666BF9"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which aims to consolidate the principle of democracy and promote transparency and good governance in NGOs. It also aims to develop and build the capacities of targeted NGOs by setting priorities according to the needs of these NGOs and contribute to enhancing the role played by Palestinian NGOs through developing and strengthening the capabilities of civil society and in establishing an independent democratic Palestinian state based on the principles of democracy, social </w:t>
      </w:r>
      <w:r w:rsidR="006F7B99" w:rsidRPr="00DE7C9F">
        <w:rPr>
          <w:rFonts w:asciiTheme="majorBidi" w:hAnsiTheme="majorBidi" w:cstheme="majorBidi"/>
          <w:sz w:val="20"/>
          <w:szCs w:val="20"/>
          <w:lang w:val="en-GB"/>
        </w:rPr>
        <w:t>justice,</w:t>
      </w:r>
      <w:r w:rsidRPr="00DE7C9F">
        <w:rPr>
          <w:rFonts w:asciiTheme="majorBidi" w:hAnsiTheme="majorBidi" w:cstheme="majorBidi"/>
          <w:sz w:val="20"/>
          <w:szCs w:val="20"/>
          <w:lang w:val="en-GB"/>
        </w:rPr>
        <w:t xml:space="preserve"> and respect for human rights.</w:t>
      </w:r>
    </w:p>
    <w:p w14:paraId="727FA830" w14:textId="5C10C27B" w:rsidR="004E6A0A" w:rsidRPr="00DE7C9F" w:rsidRDefault="00862D27" w:rsidP="00CC1E5E">
      <w:pPr>
        <w:bidi w:val="0"/>
        <w:spacing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Rehabilitation Sector in </w:t>
      </w:r>
      <w:r w:rsidR="00584AF6" w:rsidRPr="00DE7C9F">
        <w:rPr>
          <w:rFonts w:asciiTheme="majorBidi" w:hAnsiTheme="majorBidi" w:cstheme="majorBidi"/>
          <w:sz w:val="20"/>
          <w:szCs w:val="20"/>
          <w:lang w:val="en-GB"/>
        </w:rPr>
        <w:t>PNGO</w:t>
      </w:r>
      <w:r w:rsidRPr="00DE7C9F">
        <w:rPr>
          <w:rFonts w:asciiTheme="majorBidi" w:hAnsiTheme="majorBidi" w:cstheme="majorBidi"/>
          <w:sz w:val="20"/>
          <w:szCs w:val="20"/>
          <w:lang w:val="en-GB"/>
        </w:rPr>
        <w:t xml:space="preserve"> seeks to prepare a shadow report for NGOs on the rights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according to the initial report on the State of </w:t>
      </w:r>
      <w:r w:rsidR="002B5230" w:rsidRPr="00DE7C9F">
        <w:rPr>
          <w:rFonts w:asciiTheme="majorBidi" w:hAnsiTheme="majorBidi" w:cstheme="majorBidi"/>
          <w:sz w:val="20"/>
          <w:szCs w:val="20"/>
          <w:lang w:val="en-GB"/>
        </w:rPr>
        <w:t>Palestine and</w:t>
      </w:r>
      <w:r w:rsidRPr="00DE7C9F">
        <w:rPr>
          <w:rFonts w:asciiTheme="majorBidi" w:hAnsiTheme="majorBidi" w:cstheme="majorBidi"/>
          <w:sz w:val="20"/>
          <w:szCs w:val="20"/>
          <w:lang w:val="en-GB"/>
        </w:rPr>
        <w:t xml:space="preserve"> </w:t>
      </w:r>
      <w:r w:rsidR="00A17C41" w:rsidRPr="00DE7C9F">
        <w:rPr>
          <w:rFonts w:asciiTheme="majorBidi" w:hAnsiTheme="majorBidi" w:cstheme="majorBidi"/>
          <w:sz w:val="20"/>
          <w:szCs w:val="20"/>
          <w:lang w:val="en-GB"/>
        </w:rPr>
        <w:t xml:space="preserve">will </w:t>
      </w:r>
      <w:r w:rsidRPr="00DE7C9F">
        <w:rPr>
          <w:rFonts w:asciiTheme="majorBidi" w:hAnsiTheme="majorBidi" w:cstheme="majorBidi"/>
          <w:sz w:val="20"/>
          <w:szCs w:val="20"/>
          <w:lang w:val="en-GB"/>
        </w:rPr>
        <w:t>submit it to</w:t>
      </w:r>
      <w:r w:rsidR="00DC5EC3" w:rsidRPr="00DE7C9F">
        <w:rPr>
          <w:rFonts w:asciiTheme="majorBidi" w:hAnsiTheme="majorBidi" w:cstheme="majorBidi"/>
          <w:sz w:val="20"/>
          <w:szCs w:val="20"/>
          <w:lang w:val="en-GB"/>
        </w:rPr>
        <w:t xml:space="preserve"> the CRPD committee</w:t>
      </w:r>
      <w:r w:rsidRPr="00DE7C9F">
        <w:rPr>
          <w:rFonts w:asciiTheme="majorBidi" w:hAnsiTheme="majorBidi" w:cstheme="majorBidi"/>
          <w:sz w:val="20"/>
          <w:szCs w:val="20"/>
          <w:lang w:val="en-GB"/>
        </w:rPr>
        <w:t xml:space="preserve"> </w:t>
      </w:r>
      <w:r w:rsidR="006E34A2" w:rsidRPr="00DE7C9F">
        <w:rPr>
          <w:rFonts w:asciiTheme="majorBidi" w:hAnsiTheme="majorBidi" w:cstheme="majorBidi"/>
          <w:sz w:val="20"/>
          <w:szCs w:val="20"/>
          <w:lang w:val="en-GB"/>
        </w:rPr>
        <w:t xml:space="preserve">in </w:t>
      </w:r>
      <w:r w:rsidRPr="00DE7C9F">
        <w:rPr>
          <w:rFonts w:asciiTheme="majorBidi" w:hAnsiTheme="majorBidi" w:cstheme="majorBidi"/>
          <w:sz w:val="20"/>
          <w:szCs w:val="20"/>
          <w:lang w:val="en-GB"/>
        </w:rPr>
        <w:t>the United Nations</w:t>
      </w:r>
      <w:r w:rsidR="00E82BC2" w:rsidRPr="00DE7C9F">
        <w:rPr>
          <w:rFonts w:asciiTheme="majorBidi" w:hAnsiTheme="majorBidi" w:cstheme="majorBidi"/>
          <w:sz w:val="20"/>
          <w:szCs w:val="20"/>
          <w:lang w:val="en-GB"/>
        </w:rPr>
        <w:t xml:space="preserve"> </w:t>
      </w:r>
      <w:r w:rsidR="00DC5EC3" w:rsidRPr="00DE7C9F">
        <w:rPr>
          <w:rFonts w:asciiTheme="majorBidi" w:hAnsiTheme="majorBidi" w:cstheme="majorBidi"/>
          <w:sz w:val="20"/>
          <w:szCs w:val="20"/>
          <w:lang w:val="en-GB"/>
        </w:rPr>
        <w:t xml:space="preserve">for </w:t>
      </w:r>
      <w:r w:rsidR="00086803" w:rsidRPr="00DE7C9F">
        <w:rPr>
          <w:rFonts w:asciiTheme="majorBidi" w:hAnsiTheme="majorBidi" w:cstheme="majorBidi"/>
          <w:sz w:val="20"/>
          <w:szCs w:val="20"/>
          <w:lang w:val="en-GB"/>
        </w:rPr>
        <w:t>H</w:t>
      </w:r>
      <w:r w:rsidR="00E82BC2" w:rsidRPr="00DE7C9F">
        <w:rPr>
          <w:rFonts w:asciiTheme="majorBidi" w:hAnsiTheme="majorBidi" w:cstheme="majorBidi"/>
          <w:sz w:val="20"/>
          <w:szCs w:val="20"/>
          <w:lang w:val="en-GB"/>
        </w:rPr>
        <w:t xml:space="preserve">uman </w:t>
      </w:r>
      <w:r w:rsidR="00086803" w:rsidRPr="00DE7C9F">
        <w:rPr>
          <w:rFonts w:asciiTheme="majorBidi" w:hAnsiTheme="majorBidi" w:cstheme="majorBidi"/>
          <w:sz w:val="20"/>
          <w:szCs w:val="20"/>
          <w:lang w:val="en-GB"/>
        </w:rPr>
        <w:t>R</w:t>
      </w:r>
      <w:r w:rsidR="00E82BC2" w:rsidRPr="00DE7C9F">
        <w:rPr>
          <w:rFonts w:asciiTheme="majorBidi" w:hAnsiTheme="majorBidi" w:cstheme="majorBidi"/>
          <w:sz w:val="20"/>
          <w:szCs w:val="20"/>
          <w:lang w:val="en-GB"/>
        </w:rPr>
        <w:t>ight</w:t>
      </w:r>
      <w:r w:rsidR="00DC5EC3" w:rsidRPr="00DE7C9F">
        <w:rPr>
          <w:rFonts w:asciiTheme="majorBidi" w:hAnsiTheme="majorBidi" w:cstheme="majorBidi"/>
          <w:sz w:val="20"/>
          <w:szCs w:val="20"/>
          <w:lang w:val="en-GB"/>
        </w:rPr>
        <w:t>s.</w:t>
      </w:r>
    </w:p>
    <w:p w14:paraId="66DC2621" w14:textId="77777777" w:rsidR="002256D1" w:rsidRPr="00DE7C9F" w:rsidRDefault="006F44DD" w:rsidP="00F166A4">
      <w:pPr>
        <w:pStyle w:val="Heading1"/>
        <w:rPr>
          <w:rFonts w:eastAsiaTheme="minorHAnsi"/>
        </w:rPr>
      </w:pPr>
      <w:bookmarkStart w:id="4" w:name="_Toc120622740"/>
      <w:r w:rsidRPr="00DE7C9F">
        <w:rPr>
          <w:rFonts w:eastAsiaTheme="minorHAnsi"/>
        </w:rPr>
        <w:t>Background</w:t>
      </w:r>
      <w:bookmarkEnd w:id="4"/>
      <w:r w:rsidRPr="00DE7C9F">
        <w:rPr>
          <w:rFonts w:eastAsiaTheme="minorHAnsi"/>
        </w:rPr>
        <w:t xml:space="preserve"> </w:t>
      </w:r>
    </w:p>
    <w:p w14:paraId="2829C158" w14:textId="4AEFA6BB" w:rsidR="006F44DD" w:rsidRPr="00DE7C9F" w:rsidRDefault="006F44DD" w:rsidP="006730C2">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(Social, Economic and Political Framework for the Reality of Persons with Disabilities</w:t>
      </w:r>
      <w:r w:rsidR="00E1027A" w:rsidRPr="00DE7C9F">
        <w:rPr>
          <w:rFonts w:asciiTheme="majorBidi" w:hAnsiTheme="majorBidi" w:cstheme="majorBidi"/>
          <w:sz w:val="20"/>
          <w:szCs w:val="20"/>
          <w:lang w:val="en-GB"/>
        </w:rPr>
        <w:t xml:space="preserve"> (PwDs)</w:t>
      </w:r>
      <w:r w:rsidRPr="00DE7C9F">
        <w:rPr>
          <w:rFonts w:asciiTheme="majorBidi" w:hAnsiTheme="majorBidi" w:cstheme="majorBidi"/>
          <w:sz w:val="20"/>
          <w:szCs w:val="20"/>
          <w:lang w:val="en-GB"/>
        </w:rPr>
        <w:t xml:space="preserve"> in Palestine)</w:t>
      </w:r>
    </w:p>
    <w:p w14:paraId="4095E11D" w14:textId="7ECD2A13" w:rsidR="00284CD5" w:rsidRPr="00DE7C9F" w:rsidRDefault="004E44C6" w:rsidP="00CC1E5E">
      <w:pPr>
        <w:bidi w:val="0"/>
        <w:spacing w:after="0" w:line="240" w:lineRule="auto"/>
        <w:jc w:val="both"/>
        <w:rPr>
          <w:rFonts w:asciiTheme="majorBidi" w:hAnsiTheme="majorBidi" w:cstheme="majorBidi"/>
          <w:color w:val="2F5496" w:themeColor="accent1" w:themeShade="BF"/>
          <w:sz w:val="24"/>
          <w:szCs w:val="24"/>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75" behindDoc="0" locked="0" layoutInCell="1" allowOverlap="1" wp14:anchorId="71666F08" wp14:editId="3AEBB009">
                <wp:simplePos x="0" y="0"/>
                <wp:positionH relativeFrom="column">
                  <wp:posOffset>3002280</wp:posOffset>
                </wp:positionH>
                <wp:positionV relativeFrom="paragraph">
                  <wp:posOffset>113029</wp:posOffset>
                </wp:positionV>
                <wp:extent cx="3181350" cy="0"/>
                <wp:effectExtent l="0" t="19050" r="19050"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B267517" id="Straight Connector 36" o:spid="_x0000_s1026" style="position:absolute;z-index:25165828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4pt,8.9pt" to="486.9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" strokecolor="#4acbee" strokeweight="4.5pt">
                <v:stroke joinstyle="miter"/>
                <o:lock v:ext="edit" shapetype="f"/>
              </v:line>
            </w:pict>
          </mc:Fallback>
        </mc:AlternateContent>
      </w:r>
    </w:p>
    <w:p w14:paraId="3B76C8B0" w14:textId="24AC8DBA" w:rsidR="00002F29" w:rsidRPr="00DE7C9F" w:rsidRDefault="00002F29" w:rsidP="00CC1E5E">
      <w:p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w:t>
      </w:r>
      <w:r w:rsidR="00CC20D5"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level of services provided to persons with disabilities</w:t>
      </w:r>
      <w:r w:rsidR="00E1027A" w:rsidRPr="00DE7C9F">
        <w:rPr>
          <w:rFonts w:asciiTheme="majorBidi" w:hAnsiTheme="majorBidi" w:cstheme="majorBidi"/>
          <w:sz w:val="20"/>
          <w:szCs w:val="20"/>
          <w:lang w:val="en-GB"/>
        </w:rPr>
        <w:t xml:space="preserve"> (PwDs)</w:t>
      </w:r>
      <w:r w:rsidRPr="00DE7C9F">
        <w:rPr>
          <w:rFonts w:asciiTheme="majorBidi" w:hAnsiTheme="majorBidi" w:cstheme="majorBidi"/>
          <w:sz w:val="20"/>
          <w:szCs w:val="20"/>
          <w:lang w:val="en-GB"/>
        </w:rPr>
        <w:t xml:space="preserve"> is a basic criterion for measuring the civilization of nations and their development. Attention to </w:t>
      </w:r>
      <w:r w:rsidR="00EB44E2"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is one of the priorities of contemporary countries and organizations, which stems from the legitimacy of the right of </w:t>
      </w:r>
      <w:r w:rsidR="00EB44E2"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to equal opportunities with others in all areas of life and to live with dignity and freedom. Moreover, the level of concern and care for </w:t>
      </w:r>
      <w:r w:rsidR="00EB44E2"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constitutes one of the basic criteria by which </w:t>
      </w:r>
      <w:r w:rsidR="00FC36D0" w:rsidRPr="00DE7C9F">
        <w:rPr>
          <w:rFonts w:asciiTheme="majorBidi" w:hAnsiTheme="majorBidi" w:cstheme="majorBidi"/>
          <w:sz w:val="20"/>
          <w:szCs w:val="20"/>
          <w:lang w:val="en-GB"/>
        </w:rPr>
        <w:t>nations</w:t>
      </w:r>
      <w:r w:rsidR="0052067D" w:rsidRPr="00DE7C9F">
        <w:rPr>
          <w:rFonts w:asciiTheme="majorBidi" w:hAnsiTheme="majorBidi" w:cstheme="majorBidi"/>
          <w:sz w:val="20"/>
          <w:szCs w:val="20"/>
          <w:lang w:val="en-GB"/>
        </w:rPr>
        <w:t>’</w:t>
      </w:r>
      <w:r w:rsidR="00FC36D0"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civilizations and their levels of development are measured.</w:t>
      </w:r>
    </w:p>
    <w:p w14:paraId="13D37EF8" w14:textId="77777777" w:rsidR="00BC1FED" w:rsidRPr="00DE7C9F" w:rsidRDefault="00787E2D" w:rsidP="00CC1E5E">
      <w:p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The Palestinian people </w:t>
      </w:r>
      <w:r w:rsidR="002C1DBE" w:rsidRPr="00DE7C9F">
        <w:rPr>
          <w:rFonts w:asciiTheme="majorBidi" w:hAnsiTheme="majorBidi" w:cstheme="majorBidi"/>
          <w:sz w:val="20"/>
          <w:szCs w:val="20"/>
          <w:lang w:val="en-GB"/>
        </w:rPr>
        <w:t xml:space="preserve">are </w:t>
      </w:r>
      <w:r w:rsidRPr="00DE7C9F">
        <w:rPr>
          <w:rFonts w:asciiTheme="majorBidi" w:hAnsiTheme="majorBidi" w:cstheme="majorBidi"/>
          <w:sz w:val="20"/>
          <w:szCs w:val="20"/>
          <w:lang w:val="en-GB"/>
        </w:rPr>
        <w:t>liv</w:t>
      </w:r>
      <w:r w:rsidR="00AD180D" w:rsidRPr="00DE7C9F">
        <w:rPr>
          <w:rFonts w:asciiTheme="majorBidi" w:hAnsiTheme="majorBidi" w:cstheme="majorBidi"/>
          <w:sz w:val="20"/>
          <w:szCs w:val="20"/>
          <w:lang w:val="en-GB"/>
        </w:rPr>
        <w:t>ing</w:t>
      </w:r>
      <w:r w:rsidR="001575FD" w:rsidRPr="00DE7C9F">
        <w:rPr>
          <w:rFonts w:asciiTheme="majorBidi" w:hAnsiTheme="majorBidi" w:cstheme="majorBidi"/>
          <w:sz w:val="20"/>
          <w:szCs w:val="20"/>
          <w:lang w:val="en-GB"/>
        </w:rPr>
        <w:t xml:space="preserve"> in</w:t>
      </w:r>
      <w:r w:rsidRPr="00DE7C9F">
        <w:rPr>
          <w:rFonts w:asciiTheme="majorBidi" w:hAnsiTheme="majorBidi" w:cstheme="majorBidi"/>
          <w:sz w:val="20"/>
          <w:szCs w:val="20"/>
          <w:lang w:val="en-GB"/>
        </w:rPr>
        <w:t xml:space="preserve"> </w:t>
      </w:r>
      <w:r w:rsidR="002C1DBE" w:rsidRPr="00DE7C9F">
        <w:rPr>
          <w:rFonts w:asciiTheme="majorBidi" w:hAnsiTheme="majorBidi" w:cstheme="majorBidi"/>
          <w:sz w:val="20"/>
          <w:szCs w:val="20"/>
          <w:lang w:val="en-GB"/>
        </w:rPr>
        <w:t xml:space="preserve">a very </w:t>
      </w:r>
      <w:r w:rsidRPr="00DE7C9F">
        <w:rPr>
          <w:rFonts w:asciiTheme="majorBidi" w:hAnsiTheme="majorBidi" w:cstheme="majorBidi"/>
          <w:sz w:val="20"/>
          <w:szCs w:val="20"/>
          <w:lang w:val="en-GB"/>
        </w:rPr>
        <w:t xml:space="preserve">difficult political, </w:t>
      </w:r>
      <w:r w:rsidR="009E0363" w:rsidRPr="00DE7C9F">
        <w:rPr>
          <w:rFonts w:asciiTheme="majorBidi" w:hAnsiTheme="majorBidi" w:cstheme="majorBidi"/>
          <w:sz w:val="20"/>
          <w:szCs w:val="20"/>
          <w:lang w:val="en-GB"/>
        </w:rPr>
        <w:t>economic,</w:t>
      </w:r>
      <w:r w:rsidRPr="00DE7C9F">
        <w:rPr>
          <w:rFonts w:asciiTheme="majorBidi" w:hAnsiTheme="majorBidi" w:cstheme="majorBidi"/>
          <w:sz w:val="20"/>
          <w:szCs w:val="20"/>
          <w:lang w:val="en-GB"/>
        </w:rPr>
        <w:t xml:space="preserve"> and social conditions due to the occupation, the Israeli </w:t>
      </w:r>
      <w:r w:rsidR="009E0363" w:rsidRPr="00DE7C9F">
        <w:rPr>
          <w:rFonts w:asciiTheme="majorBidi" w:hAnsiTheme="majorBidi" w:cstheme="majorBidi"/>
          <w:sz w:val="20"/>
          <w:szCs w:val="20"/>
          <w:lang w:val="en-GB"/>
        </w:rPr>
        <w:t>blockade,</w:t>
      </w:r>
      <w:r w:rsidRPr="00DE7C9F">
        <w:rPr>
          <w:rFonts w:asciiTheme="majorBidi" w:hAnsiTheme="majorBidi" w:cstheme="majorBidi"/>
          <w:sz w:val="20"/>
          <w:szCs w:val="20"/>
          <w:lang w:val="en-GB"/>
        </w:rPr>
        <w:t xml:space="preserve"> and the Palestinian division. </w:t>
      </w:r>
    </w:p>
    <w:p w14:paraId="56FDE692" w14:textId="0AC5E766" w:rsidR="00002F29" w:rsidRPr="00DE7C9F" w:rsidRDefault="00787E2D" w:rsidP="00BC1FED">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Moreover, the reality of </w:t>
      </w:r>
      <w:r w:rsidR="00621081"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is deteriorating further, while most of the rights stipulated in the “Palestinian Disabled</w:t>
      </w:r>
      <w:r w:rsidR="006B2827" w:rsidRPr="00DE7C9F">
        <w:rPr>
          <w:rFonts w:asciiTheme="majorBidi" w:hAnsiTheme="majorBidi" w:cstheme="majorBidi"/>
          <w:sz w:val="20"/>
          <w:szCs w:val="20"/>
          <w:lang w:val="en-GB"/>
        </w:rPr>
        <w:t xml:space="preserve"> Rights</w:t>
      </w:r>
      <w:r w:rsidRPr="00DE7C9F">
        <w:rPr>
          <w:rFonts w:asciiTheme="majorBidi" w:hAnsiTheme="majorBidi" w:cstheme="majorBidi"/>
          <w:sz w:val="20"/>
          <w:szCs w:val="20"/>
          <w:lang w:val="en-GB"/>
        </w:rPr>
        <w:t xml:space="preserve"> Law No. (4) of 1999” are not being implemented despite </w:t>
      </w:r>
      <w:r w:rsidR="00526427"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demands to make amendments and development to the articles of the law, especially after the State of Palestine signed the Convention on the Rights of Persons with Disabilities </w:t>
      </w:r>
      <w:r w:rsidR="008F6696" w:rsidRPr="00DE7C9F">
        <w:rPr>
          <w:rFonts w:asciiTheme="majorBidi" w:hAnsiTheme="majorBidi" w:cstheme="majorBidi"/>
          <w:sz w:val="20"/>
          <w:szCs w:val="20"/>
          <w:lang w:val="en-GB"/>
        </w:rPr>
        <w:t>(C</w:t>
      </w:r>
      <w:r w:rsidR="00BE3A45" w:rsidRPr="00DE7C9F">
        <w:rPr>
          <w:rFonts w:asciiTheme="majorBidi" w:hAnsiTheme="majorBidi" w:cstheme="majorBidi"/>
          <w:sz w:val="20"/>
          <w:szCs w:val="20"/>
          <w:lang w:val="en-GB"/>
        </w:rPr>
        <w:t xml:space="preserve">RPD) </w:t>
      </w:r>
      <w:r w:rsidRPr="00DE7C9F">
        <w:rPr>
          <w:rFonts w:asciiTheme="majorBidi" w:hAnsiTheme="majorBidi" w:cstheme="majorBidi"/>
          <w:sz w:val="20"/>
          <w:szCs w:val="20"/>
          <w:lang w:val="en-GB"/>
        </w:rPr>
        <w:t>at the beginning of April 2014. The majority focuses on the right to work and employment, as one of the tools of economic empowerment, through the implementation of institutions to the text of the law by employing</w:t>
      </w:r>
      <w:r w:rsidR="001F5E6C" w:rsidRPr="00DE7C9F">
        <w:rPr>
          <w:rFonts w:asciiTheme="majorBidi" w:hAnsiTheme="majorBidi" w:cstheme="majorBidi"/>
          <w:sz w:val="20"/>
          <w:szCs w:val="20"/>
          <w:lang w:val="en-GB"/>
        </w:rPr>
        <w:t xml:space="preserve"> a</w:t>
      </w:r>
      <w:r w:rsidRPr="00DE7C9F">
        <w:rPr>
          <w:rFonts w:asciiTheme="majorBidi" w:hAnsiTheme="majorBidi" w:cstheme="majorBidi"/>
          <w:sz w:val="20"/>
          <w:szCs w:val="20"/>
          <w:lang w:val="en-GB"/>
        </w:rPr>
        <w:t xml:space="preserve"> 5</w:t>
      </w:r>
      <w:r w:rsidR="001F5E6C" w:rsidRPr="00DE7C9F">
        <w:rPr>
          <w:rFonts w:asciiTheme="majorBidi" w:hAnsiTheme="majorBidi" w:cstheme="majorBidi"/>
          <w:sz w:val="20"/>
          <w:szCs w:val="20"/>
          <w:lang w:val="en-GB"/>
        </w:rPr>
        <w:t>% minimum</w:t>
      </w:r>
      <w:r w:rsidRPr="00DE7C9F">
        <w:rPr>
          <w:rFonts w:asciiTheme="majorBidi" w:hAnsiTheme="majorBidi" w:cstheme="majorBidi"/>
          <w:sz w:val="20"/>
          <w:szCs w:val="20"/>
          <w:lang w:val="en-GB"/>
        </w:rPr>
        <w:t xml:space="preserve"> percentage of jobs for </w:t>
      </w:r>
      <w:r w:rsidR="00FA3D13"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The impact of the COVID-19 pandemic has had a ripple effect on </w:t>
      </w:r>
      <w:r w:rsidR="00EB44E2"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w:t>
      </w:r>
    </w:p>
    <w:p w14:paraId="5A9A4CA1" w14:textId="71BDA548" w:rsidR="0026325C" w:rsidRPr="00DE7C9F" w:rsidRDefault="00002F29" w:rsidP="00CC1E5E">
      <w:p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Several civil society organizations in the Rehabilitation Sector put their comments on the first report of the State of Palestine (issued by the Palestinian government in </w:t>
      </w:r>
      <w:r w:rsidR="001F5E6C" w:rsidRPr="00DE7C9F">
        <w:rPr>
          <w:rFonts w:asciiTheme="majorBidi" w:hAnsiTheme="majorBidi" w:cstheme="majorBidi"/>
          <w:sz w:val="20"/>
          <w:szCs w:val="20"/>
          <w:lang w:val="en-GB"/>
        </w:rPr>
        <w:t>mid-July</w:t>
      </w:r>
      <w:r w:rsidRPr="00DE7C9F">
        <w:rPr>
          <w:rFonts w:asciiTheme="majorBidi" w:hAnsiTheme="majorBidi" w:cstheme="majorBidi"/>
          <w:sz w:val="20"/>
          <w:szCs w:val="20"/>
          <w:lang w:val="en-GB"/>
        </w:rPr>
        <w:t xml:space="preserve"> 2019) on </w:t>
      </w:r>
      <w:r w:rsidR="00D54AB6" w:rsidRPr="00DE7C9F">
        <w:rPr>
          <w:rFonts w:asciiTheme="majorBidi" w:hAnsiTheme="majorBidi" w:cstheme="majorBidi"/>
          <w:sz w:val="20"/>
          <w:szCs w:val="20"/>
          <w:lang w:val="en-GB"/>
        </w:rPr>
        <w:t xml:space="preserve">CRPD </w:t>
      </w:r>
      <w:r w:rsidRPr="00DE7C9F">
        <w:rPr>
          <w:rFonts w:asciiTheme="majorBidi" w:hAnsiTheme="majorBidi" w:cstheme="majorBidi"/>
          <w:sz w:val="20"/>
          <w:szCs w:val="20"/>
          <w:lang w:val="en-GB"/>
        </w:rPr>
        <w:t xml:space="preserve">in order to remedy the gaps and deficiencies in the “official report” submitted by the State of Palestine to the United Nations, and </w:t>
      </w:r>
      <w:r w:rsidR="001F5E6C" w:rsidRPr="00DE7C9F">
        <w:rPr>
          <w:rFonts w:asciiTheme="majorBidi" w:hAnsiTheme="majorBidi" w:cstheme="majorBidi"/>
          <w:sz w:val="20"/>
          <w:szCs w:val="20"/>
          <w:lang w:val="en-GB"/>
        </w:rPr>
        <w:t>the m</w:t>
      </w:r>
      <w:r w:rsidRPr="00DE7C9F">
        <w:rPr>
          <w:rFonts w:asciiTheme="majorBidi" w:hAnsiTheme="majorBidi" w:cstheme="majorBidi"/>
          <w:sz w:val="20"/>
          <w:szCs w:val="20"/>
          <w:lang w:val="en-GB"/>
        </w:rPr>
        <w:t xml:space="preserve">ain focus is the rights of </w:t>
      </w:r>
      <w:r w:rsidR="001D0B5B"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the duties of the various relevant parties, including the distribution of roles to all parties within the framework of a national plan based on the integration of rehabilitation services for </w:t>
      </w:r>
      <w:r w:rsidR="00F350DA" w:rsidRPr="00DE7C9F">
        <w:rPr>
          <w:rFonts w:asciiTheme="majorBidi" w:hAnsiTheme="majorBidi" w:cstheme="majorBidi"/>
          <w:sz w:val="20"/>
          <w:szCs w:val="20"/>
          <w:lang w:val="en-GB"/>
        </w:rPr>
        <w:t xml:space="preserve">PwDs </w:t>
      </w:r>
      <w:r w:rsidRPr="00DE7C9F">
        <w:rPr>
          <w:rFonts w:asciiTheme="majorBidi" w:hAnsiTheme="majorBidi" w:cstheme="majorBidi"/>
          <w:sz w:val="20"/>
          <w:szCs w:val="20"/>
          <w:lang w:val="en-GB"/>
        </w:rPr>
        <w:t>in Palestine.</w:t>
      </w:r>
    </w:p>
    <w:p w14:paraId="2AFD69B6" w14:textId="5B11532C" w:rsidR="00227342" w:rsidRPr="00DE7C9F" w:rsidRDefault="00BA01AF" w:rsidP="00CC1E5E">
      <w:p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The number of </w:t>
      </w:r>
      <w:r w:rsidR="00677F4C"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Palestine, </w:t>
      </w:r>
      <w:r w:rsidR="009E0363" w:rsidRPr="00DE7C9F">
        <w:rPr>
          <w:rFonts w:asciiTheme="majorBidi" w:hAnsiTheme="majorBidi" w:cstheme="majorBidi"/>
          <w:sz w:val="20"/>
          <w:szCs w:val="20"/>
          <w:lang w:val="en-GB"/>
        </w:rPr>
        <w:t>according</w:t>
      </w:r>
      <w:r w:rsidRPr="00DE7C9F">
        <w:rPr>
          <w:rFonts w:asciiTheme="majorBidi" w:hAnsiTheme="majorBidi" w:cstheme="majorBidi"/>
          <w:sz w:val="20"/>
          <w:szCs w:val="20"/>
          <w:lang w:val="en-GB"/>
        </w:rPr>
        <w:t xml:space="preserve"> to </w:t>
      </w:r>
      <w:r w:rsidR="002F1B44" w:rsidRPr="00DE7C9F">
        <w:rPr>
          <w:rFonts w:asciiTheme="majorBidi" w:hAnsiTheme="majorBidi" w:cstheme="majorBidi"/>
          <w:sz w:val="20"/>
          <w:szCs w:val="20"/>
          <w:lang w:val="en-GB"/>
        </w:rPr>
        <w:t>t</w:t>
      </w:r>
      <w:r w:rsidR="008C196D" w:rsidRPr="00DE7C9F">
        <w:rPr>
          <w:rFonts w:asciiTheme="majorBidi" w:hAnsiTheme="majorBidi" w:cstheme="majorBidi"/>
          <w:sz w:val="20"/>
          <w:szCs w:val="20"/>
          <w:lang w:val="en-GB"/>
        </w:rPr>
        <w:t>he 2017</w:t>
      </w:r>
      <w:r w:rsidR="002F1B44" w:rsidRPr="00DE7C9F">
        <w:rPr>
          <w:rFonts w:asciiTheme="majorBidi" w:hAnsiTheme="majorBidi" w:cstheme="majorBidi"/>
          <w:sz w:val="20"/>
          <w:szCs w:val="20"/>
          <w:lang w:val="en-GB"/>
        </w:rPr>
        <w:t>’</w:t>
      </w:r>
      <w:r w:rsidR="008C196D" w:rsidRPr="00DE7C9F">
        <w:rPr>
          <w:rFonts w:asciiTheme="majorBidi" w:hAnsiTheme="majorBidi" w:cstheme="majorBidi"/>
          <w:sz w:val="20"/>
          <w:szCs w:val="20"/>
          <w:lang w:val="en-GB"/>
        </w:rPr>
        <w:t xml:space="preserve"> Population, Housing and Establishments Census</w:t>
      </w:r>
      <w:r w:rsidRPr="00DE7C9F">
        <w:rPr>
          <w:rFonts w:asciiTheme="majorBidi" w:hAnsiTheme="majorBidi" w:cstheme="majorBidi"/>
          <w:sz w:val="20"/>
          <w:szCs w:val="20"/>
          <w:lang w:val="en-GB"/>
        </w:rPr>
        <w:t xml:space="preserve">, </w:t>
      </w:r>
      <w:r w:rsidR="008C196D" w:rsidRPr="00DE7C9F">
        <w:rPr>
          <w:rFonts w:asciiTheme="majorBidi" w:hAnsiTheme="majorBidi" w:cstheme="majorBidi"/>
          <w:sz w:val="20"/>
          <w:szCs w:val="20"/>
          <w:lang w:val="en-GB"/>
        </w:rPr>
        <w:t xml:space="preserve">the PwDs numbers </w:t>
      </w:r>
      <w:r w:rsidRPr="00DE7C9F">
        <w:rPr>
          <w:rFonts w:asciiTheme="majorBidi" w:hAnsiTheme="majorBidi" w:cstheme="majorBidi"/>
          <w:sz w:val="20"/>
          <w:szCs w:val="20"/>
          <w:lang w:val="en-GB"/>
        </w:rPr>
        <w:t>reached</w:t>
      </w:r>
      <w:r w:rsidR="002F1B44"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 xml:space="preserve">(255,224) persons, or (5.8%) of </w:t>
      </w:r>
      <w:r w:rsidR="00B4316F" w:rsidRPr="00DE7C9F">
        <w:rPr>
          <w:rFonts w:asciiTheme="majorBidi" w:hAnsiTheme="majorBidi" w:cstheme="majorBidi"/>
          <w:sz w:val="20"/>
          <w:szCs w:val="20"/>
          <w:lang w:val="en-GB"/>
        </w:rPr>
        <w:t xml:space="preserve">the </w:t>
      </w:r>
      <w:r w:rsidRPr="00DE7C9F">
        <w:rPr>
          <w:rFonts w:asciiTheme="majorBidi" w:hAnsiTheme="majorBidi" w:cstheme="majorBidi"/>
          <w:sz w:val="20"/>
          <w:szCs w:val="20"/>
          <w:lang w:val="en-GB"/>
        </w:rPr>
        <w:t xml:space="preserve">total population, </w:t>
      </w:r>
      <w:r w:rsidR="001F5E6C" w:rsidRPr="00DE7C9F">
        <w:rPr>
          <w:rFonts w:asciiTheme="majorBidi" w:hAnsiTheme="majorBidi" w:cstheme="majorBidi"/>
          <w:sz w:val="20"/>
          <w:szCs w:val="20"/>
          <w:lang w:val="en-GB"/>
        </w:rPr>
        <w:t>with</w:t>
      </w:r>
      <w:r w:rsidRPr="00DE7C9F">
        <w:rPr>
          <w:rFonts w:asciiTheme="majorBidi" w:hAnsiTheme="majorBidi" w:cstheme="majorBidi"/>
          <w:sz w:val="20"/>
          <w:szCs w:val="20"/>
          <w:lang w:val="en-GB"/>
        </w:rPr>
        <w:t xml:space="preserve"> (115,634) females, or (5.3%), and (139,590) males or (6.2%)</w:t>
      </w:r>
      <w:r w:rsidR="002E4BCD" w:rsidRPr="00DE7C9F">
        <w:rPr>
          <w:rFonts w:asciiTheme="majorBidi" w:hAnsiTheme="majorBidi" w:cstheme="majorBidi"/>
          <w:sz w:val="20"/>
          <w:szCs w:val="20"/>
          <w:lang w:val="en-GB"/>
        </w:rPr>
        <w:t>. It</w:t>
      </w:r>
      <w:r w:rsidRPr="00DE7C9F">
        <w:rPr>
          <w:rFonts w:asciiTheme="majorBidi" w:hAnsiTheme="majorBidi" w:cstheme="majorBidi"/>
          <w:sz w:val="20"/>
          <w:szCs w:val="20"/>
          <w:lang w:val="en-GB"/>
        </w:rPr>
        <w:t xml:space="preserve"> was in the West Bank (5.0%) by (127,262) persons</w:t>
      </w:r>
      <w:r w:rsidR="002E4BCD"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and in the Gaza Strip (6.8%) by (127,962) persons.  </w:t>
      </w:r>
    </w:p>
    <w:p w14:paraId="25690539" w14:textId="6E718E4C" w:rsidR="00852672" w:rsidRPr="00DE7C9F" w:rsidRDefault="00EB1A06" w:rsidP="00CC1E5E">
      <w:p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While the number of </w:t>
      </w:r>
      <w:r w:rsidR="00F674D1" w:rsidRPr="00DE7C9F">
        <w:rPr>
          <w:rFonts w:asciiTheme="majorBidi" w:hAnsiTheme="majorBidi" w:cstheme="majorBidi"/>
          <w:sz w:val="20"/>
          <w:szCs w:val="20"/>
          <w:lang w:val="en-GB"/>
        </w:rPr>
        <w:t>PwDs</w:t>
      </w:r>
      <w:r w:rsidR="001F5E6C"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 xml:space="preserve">- includes </w:t>
      </w:r>
      <w:r w:rsidR="00663860" w:rsidRPr="00DE7C9F">
        <w:rPr>
          <w:rFonts w:asciiTheme="majorBidi" w:hAnsiTheme="majorBidi" w:cstheme="majorBidi"/>
          <w:sz w:val="20"/>
          <w:szCs w:val="20"/>
          <w:lang w:val="en-GB"/>
        </w:rPr>
        <w:t xml:space="preserve">a lot of </w:t>
      </w:r>
      <w:r w:rsidRPr="00DE7C9F">
        <w:rPr>
          <w:rFonts w:asciiTheme="majorBidi" w:hAnsiTheme="majorBidi" w:cstheme="majorBidi"/>
          <w:sz w:val="20"/>
          <w:szCs w:val="20"/>
          <w:lang w:val="en-GB"/>
        </w:rPr>
        <w:t>difficult</w:t>
      </w:r>
      <w:r w:rsidR="00663860" w:rsidRPr="00DE7C9F">
        <w:rPr>
          <w:rFonts w:asciiTheme="majorBidi" w:hAnsiTheme="majorBidi" w:cstheme="majorBidi"/>
          <w:sz w:val="20"/>
          <w:szCs w:val="20"/>
          <w:lang w:val="en-GB"/>
        </w:rPr>
        <w:t>ies, can</w:t>
      </w:r>
      <w:r w:rsidRPr="00DE7C9F">
        <w:rPr>
          <w:rFonts w:asciiTheme="majorBidi" w:hAnsiTheme="majorBidi" w:cstheme="majorBidi"/>
          <w:sz w:val="20"/>
          <w:szCs w:val="20"/>
          <w:lang w:val="en-GB"/>
        </w:rPr>
        <w:t xml:space="preserve">not at all - reached (92,710) persons; (51,693) males and (41,017) females, their number reached (44,570) persons in the West Bank, and (48,140) persons in the Gaza Strip. Movement difficulties were the most prevalent among individuals (2.9%), followed by visual difficulties (2.6%), hearing disabilities (1.6%), memory and concentration disabilities (1%), and communication disabilities (0.9%). The prevalence of difficulties </w:t>
      </w:r>
      <w:r w:rsidR="006E35A9" w:rsidRPr="00DE7C9F">
        <w:rPr>
          <w:rFonts w:asciiTheme="majorBidi" w:hAnsiTheme="majorBidi" w:cstheme="majorBidi"/>
          <w:sz w:val="20"/>
          <w:szCs w:val="20"/>
          <w:lang w:val="en-GB"/>
        </w:rPr>
        <w:t>because of</w:t>
      </w:r>
      <w:r w:rsidRPr="00DE7C9F">
        <w:rPr>
          <w:rFonts w:asciiTheme="majorBidi" w:hAnsiTheme="majorBidi" w:cstheme="majorBidi"/>
          <w:sz w:val="20"/>
          <w:szCs w:val="20"/>
          <w:lang w:val="en-GB"/>
        </w:rPr>
        <w:t xml:space="preserve"> the aggression of the occupation army has risen to (3.3%), and the majority of them are people with impaired mobility.</w:t>
      </w:r>
    </w:p>
    <w:p w14:paraId="38068AC7" w14:textId="2C1DA559" w:rsidR="00002F29" w:rsidRPr="00DE7C9F" w:rsidRDefault="00725726" w:rsidP="00CC1E5E">
      <w:p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Individuals with disabilities suffer marginalization and exclusion in all social, </w:t>
      </w:r>
      <w:r w:rsidR="006E35A9" w:rsidRPr="00DE7C9F">
        <w:rPr>
          <w:rFonts w:asciiTheme="majorBidi" w:hAnsiTheme="majorBidi" w:cstheme="majorBidi"/>
          <w:sz w:val="20"/>
          <w:szCs w:val="20"/>
          <w:lang w:val="en-GB"/>
        </w:rPr>
        <w:t>economic,</w:t>
      </w:r>
      <w:r w:rsidRPr="00DE7C9F">
        <w:rPr>
          <w:rFonts w:asciiTheme="majorBidi" w:hAnsiTheme="majorBidi" w:cstheme="majorBidi"/>
          <w:sz w:val="20"/>
          <w:szCs w:val="20"/>
          <w:lang w:val="en-GB"/>
        </w:rPr>
        <w:t xml:space="preserve"> and political fields</w:t>
      </w:r>
      <w:r w:rsidR="00DC779D" w:rsidRPr="00DE7C9F">
        <w:rPr>
          <w:rFonts w:asciiTheme="majorBidi" w:hAnsiTheme="majorBidi" w:cstheme="majorBidi"/>
          <w:sz w:val="20"/>
          <w:szCs w:val="20"/>
          <w:lang w:val="en-GB"/>
        </w:rPr>
        <w:t xml:space="preserve">. </w:t>
      </w:r>
      <w:r w:rsidR="004022CF" w:rsidRPr="00DE7C9F">
        <w:rPr>
          <w:rFonts w:asciiTheme="majorBidi" w:hAnsiTheme="majorBidi" w:cstheme="majorBidi"/>
          <w:sz w:val="20"/>
          <w:szCs w:val="20"/>
          <w:lang w:val="en-GB"/>
        </w:rPr>
        <w:t>T</w:t>
      </w:r>
      <w:r w:rsidRPr="00DE7C9F">
        <w:rPr>
          <w:rFonts w:asciiTheme="majorBidi" w:hAnsiTheme="majorBidi" w:cstheme="majorBidi"/>
          <w:sz w:val="20"/>
          <w:szCs w:val="20"/>
          <w:lang w:val="en-GB"/>
        </w:rPr>
        <w:t xml:space="preserve">he results indicate that 37% of women with disabilities have been </w:t>
      </w:r>
      <w:r w:rsidR="00CF2A4D" w:rsidRPr="00DE7C9F">
        <w:rPr>
          <w:rFonts w:asciiTheme="majorBidi" w:hAnsiTheme="majorBidi" w:cstheme="majorBidi"/>
          <w:sz w:val="20"/>
          <w:szCs w:val="20"/>
          <w:lang w:val="en-GB"/>
        </w:rPr>
        <w:t xml:space="preserve">victims </w:t>
      </w:r>
      <w:r w:rsidRPr="00DE7C9F">
        <w:rPr>
          <w:rFonts w:asciiTheme="majorBidi" w:hAnsiTheme="majorBidi" w:cstheme="majorBidi"/>
          <w:sz w:val="20"/>
          <w:szCs w:val="20"/>
          <w:lang w:val="en-GB"/>
        </w:rPr>
        <w:t>to violence, the highest being psychological violence at (50.1%) and the lowest being physical violence at (19.2%).</w:t>
      </w:r>
    </w:p>
    <w:p w14:paraId="6E06D83F" w14:textId="06B8CDA3" w:rsidR="00002F29" w:rsidRPr="00DE7C9F" w:rsidRDefault="00002F29" w:rsidP="00CC1E5E">
      <w:p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 percentage of children with disabilities of educational age (6-17 years) who are not enrolled in education has also increased to (27%), the majority of whom are males</w:t>
      </w:r>
      <w:r w:rsidR="00A8378E"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w:t>
      </w:r>
      <w:r w:rsidR="00A8378E" w:rsidRPr="00DE7C9F">
        <w:rPr>
          <w:rFonts w:asciiTheme="majorBidi" w:hAnsiTheme="majorBidi" w:cstheme="majorBidi"/>
          <w:sz w:val="20"/>
          <w:szCs w:val="20"/>
          <w:lang w:val="en-GB"/>
        </w:rPr>
        <w:t>T</w:t>
      </w:r>
      <w:r w:rsidRPr="00DE7C9F">
        <w:rPr>
          <w:rFonts w:asciiTheme="majorBidi" w:hAnsiTheme="majorBidi" w:cstheme="majorBidi"/>
          <w:sz w:val="20"/>
          <w:szCs w:val="20"/>
          <w:lang w:val="en-GB"/>
        </w:rPr>
        <w:t>he illiteracy rate is still high among individuals (10 years) and over at a rate of (21.1</w:t>
      </w:r>
      <w:r w:rsidR="005D6AAA" w:rsidRPr="00DE7C9F">
        <w:rPr>
          <w:rFonts w:asciiTheme="majorBidi" w:hAnsiTheme="majorBidi" w:cstheme="majorBidi"/>
          <w:sz w:val="20"/>
          <w:szCs w:val="20"/>
          <w:lang w:val="en-GB"/>
        </w:rPr>
        <w:t>%). I</w:t>
      </w:r>
      <w:r w:rsidRPr="00DE7C9F">
        <w:rPr>
          <w:rFonts w:asciiTheme="majorBidi" w:hAnsiTheme="majorBidi" w:cstheme="majorBidi"/>
          <w:sz w:val="20"/>
          <w:szCs w:val="20"/>
          <w:lang w:val="en-GB"/>
        </w:rPr>
        <w:t>n addition, all categories of children with disabilities need to be provided with transportation to be able to reach the institutions that provide services.</w:t>
      </w:r>
    </w:p>
    <w:p w14:paraId="65043F34" w14:textId="77777777" w:rsidR="00CB1981" w:rsidRPr="00DE7C9F" w:rsidRDefault="00250BF7" w:rsidP="00CC1E5E">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Regarding to</w:t>
      </w:r>
      <w:r w:rsidR="00002F29" w:rsidRPr="00DE7C9F">
        <w:rPr>
          <w:rFonts w:asciiTheme="majorBidi" w:hAnsiTheme="majorBidi" w:cstheme="majorBidi"/>
          <w:sz w:val="20"/>
          <w:szCs w:val="20"/>
          <w:lang w:val="en-GB"/>
        </w:rPr>
        <w:t xml:space="preserve"> Labor Force Survey 2020 indicated that the participation rate of women with disabilities in the labor force in the Gaza Strip was only about 2.3% of the total participants in the labor force, while the participation of men with disabilities reached 23.3% (Palestinian Central Bureau of Statistics, 2021).</w:t>
      </w:r>
    </w:p>
    <w:bookmarkStart w:id="5" w:name="_Toc120622741"/>
    <w:p w14:paraId="0E99CBE3" w14:textId="4A54A48B" w:rsidR="009B505E" w:rsidRDefault="004E44C6" w:rsidP="00F166A4">
      <w:pPr>
        <w:pStyle w:val="Heading1"/>
      </w:pPr>
      <w:r w:rsidRPr="00DE7C9F">
        <w:rPr>
          <w:noProof/>
          <w:rtl/>
          <w:lang w:eastAsia="en-GB"/>
        </w:rPr>
        <mc:AlternateContent>
          <mc:Choice Requires="wps">
            <w:drawing>
              <wp:anchor distT="4294967295" distB="4294967295" distL="114300" distR="114300" simplePos="0" relativeHeight="251658274" behindDoc="0" locked="0" layoutInCell="1" allowOverlap="1" wp14:anchorId="074BB2C6" wp14:editId="52B023A7">
                <wp:simplePos x="0" y="0"/>
                <wp:positionH relativeFrom="column">
                  <wp:posOffset>2947035</wp:posOffset>
                </wp:positionH>
                <wp:positionV relativeFrom="paragraph">
                  <wp:posOffset>448309</wp:posOffset>
                </wp:positionV>
                <wp:extent cx="3181350" cy="0"/>
                <wp:effectExtent l="0" t="19050" r="19050" b="1905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E2C76D4" id="Straight Connector 35" o:spid="_x0000_s1026" style="position:absolute;z-index:25165828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2.05pt,35.3pt" to="482.55pt,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" strokecolor="#4acbee" strokeweight="4.5pt">
                <v:stroke joinstyle="miter"/>
                <o:lock v:ext="edit" shapetype="f"/>
              </v:line>
            </w:pict>
          </mc:Fallback>
        </mc:AlternateContent>
      </w:r>
      <w:r w:rsidR="00777B60" w:rsidRPr="00DE7C9F">
        <w:t>Report Methodology</w:t>
      </w:r>
      <w:bookmarkEnd w:id="5"/>
    </w:p>
    <w:p w14:paraId="50528E15" w14:textId="77777777" w:rsidR="002C648B" w:rsidRPr="002C648B" w:rsidRDefault="002C648B" w:rsidP="002C648B">
      <w:pPr>
        <w:rPr>
          <w:rtl/>
          <w:lang w:val="en-GB"/>
        </w:rPr>
      </w:pPr>
    </w:p>
    <w:p w14:paraId="5E64C3DA" w14:textId="061F9864" w:rsidR="002A66EE" w:rsidRPr="00DE7C9F" w:rsidRDefault="002A66EE"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In December 2021, </w:t>
      </w:r>
      <w:r w:rsidR="00C81A5A" w:rsidRPr="00DE7C9F">
        <w:rPr>
          <w:rFonts w:asciiTheme="majorBidi" w:hAnsiTheme="majorBidi" w:cstheme="majorBidi"/>
          <w:sz w:val="20"/>
          <w:szCs w:val="20"/>
          <w:lang w:val="en-GB"/>
        </w:rPr>
        <w:t>PNGO</w:t>
      </w:r>
      <w:r w:rsidRPr="00DE7C9F">
        <w:rPr>
          <w:rFonts w:asciiTheme="majorBidi" w:hAnsiTheme="majorBidi" w:cstheme="majorBidi"/>
          <w:sz w:val="20"/>
          <w:szCs w:val="20"/>
          <w:lang w:val="en-GB"/>
        </w:rPr>
        <w:t xml:space="preserve"> contracted </w:t>
      </w:r>
      <w:r w:rsidR="00526427" w:rsidRPr="00DE7C9F">
        <w:rPr>
          <w:rFonts w:asciiTheme="majorBidi" w:hAnsiTheme="majorBidi" w:cstheme="majorBidi"/>
          <w:sz w:val="20"/>
          <w:szCs w:val="20"/>
          <w:lang w:val="en-GB"/>
        </w:rPr>
        <w:t>a</w:t>
      </w:r>
      <w:r w:rsidRPr="00DE7C9F">
        <w:rPr>
          <w:rFonts w:asciiTheme="majorBidi" w:hAnsiTheme="majorBidi" w:cstheme="majorBidi"/>
          <w:sz w:val="20"/>
          <w:szCs w:val="20"/>
          <w:lang w:val="en-GB"/>
        </w:rPr>
        <w:t xml:space="preserve"> </w:t>
      </w:r>
      <w:r w:rsidR="00FD3C21" w:rsidRPr="00DE7C9F">
        <w:rPr>
          <w:rFonts w:asciiTheme="majorBidi" w:hAnsiTheme="majorBidi" w:cstheme="majorBidi"/>
          <w:sz w:val="20"/>
          <w:szCs w:val="20"/>
          <w:lang w:val="en-GB"/>
        </w:rPr>
        <w:t xml:space="preserve">consultation </w:t>
      </w:r>
      <w:r w:rsidRPr="00DE7C9F">
        <w:rPr>
          <w:rFonts w:asciiTheme="majorBidi" w:hAnsiTheme="majorBidi" w:cstheme="majorBidi"/>
          <w:sz w:val="20"/>
          <w:szCs w:val="20"/>
          <w:lang w:val="en-GB"/>
        </w:rPr>
        <w:t xml:space="preserve">team to prepare a </w:t>
      </w:r>
      <w:r w:rsidR="00FD3C21" w:rsidRPr="00DE7C9F">
        <w:rPr>
          <w:rFonts w:asciiTheme="majorBidi" w:hAnsiTheme="majorBidi" w:cstheme="majorBidi"/>
          <w:sz w:val="20"/>
          <w:szCs w:val="20"/>
          <w:lang w:val="en-GB"/>
        </w:rPr>
        <w:t>p</w:t>
      </w:r>
      <w:r w:rsidRPr="00DE7C9F">
        <w:rPr>
          <w:rFonts w:asciiTheme="majorBidi" w:hAnsiTheme="majorBidi" w:cstheme="majorBidi"/>
          <w:sz w:val="20"/>
          <w:szCs w:val="20"/>
          <w:lang w:val="en-GB"/>
        </w:rPr>
        <w:t>arallel</w:t>
      </w:r>
      <w:r w:rsidR="00FD3C21"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report</w:t>
      </w:r>
      <w:r w:rsidR="00FD3C21" w:rsidRPr="00DE7C9F">
        <w:rPr>
          <w:rFonts w:asciiTheme="majorBidi" w:hAnsiTheme="majorBidi" w:cstheme="majorBidi"/>
          <w:sz w:val="20"/>
          <w:szCs w:val="20"/>
          <w:lang w:val="en-GB"/>
        </w:rPr>
        <w:t xml:space="preserve"> (shadow)</w:t>
      </w:r>
      <w:r w:rsidRPr="00DE7C9F">
        <w:rPr>
          <w:rFonts w:asciiTheme="majorBidi" w:hAnsiTheme="majorBidi" w:cstheme="majorBidi"/>
          <w:sz w:val="20"/>
          <w:szCs w:val="20"/>
          <w:lang w:val="en-GB"/>
        </w:rPr>
        <w:t xml:space="preserve"> on the State of Palestine's commitment to the </w:t>
      </w:r>
      <w:r w:rsidR="00E1027A"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In this context, the </w:t>
      </w:r>
      <w:r w:rsidR="009F47AB" w:rsidRPr="00DE7C9F">
        <w:rPr>
          <w:rFonts w:asciiTheme="majorBidi" w:hAnsiTheme="majorBidi" w:cstheme="majorBidi"/>
          <w:sz w:val="20"/>
          <w:szCs w:val="20"/>
          <w:lang w:val="en-GB"/>
        </w:rPr>
        <w:t>consultants’</w:t>
      </w:r>
      <w:r w:rsidR="00010044"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team using the following methodology:</w:t>
      </w:r>
    </w:p>
    <w:p w14:paraId="754ED56D" w14:textId="1BBBCA2E" w:rsidR="00F74593" w:rsidRPr="00DE7C9F" w:rsidRDefault="00F74593" w:rsidP="00CC1E5E">
      <w:pPr>
        <w:pStyle w:val="ListParagraph"/>
        <w:numPr>
          <w:ilvl w:val="0"/>
          <w:numId w:val="2"/>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Reviewing national legislation, laws, </w:t>
      </w:r>
      <w:r w:rsidR="00526427" w:rsidRPr="00DE7C9F">
        <w:rPr>
          <w:rFonts w:asciiTheme="majorBidi" w:hAnsiTheme="majorBidi" w:cstheme="majorBidi"/>
          <w:sz w:val="20"/>
          <w:szCs w:val="20"/>
          <w:lang w:val="en-GB"/>
        </w:rPr>
        <w:t>regulations,</w:t>
      </w:r>
      <w:r w:rsidRPr="00DE7C9F">
        <w:rPr>
          <w:rFonts w:asciiTheme="majorBidi" w:hAnsiTheme="majorBidi" w:cstheme="majorBidi"/>
          <w:sz w:val="20"/>
          <w:szCs w:val="20"/>
          <w:lang w:val="en-GB"/>
        </w:rPr>
        <w:t xml:space="preserve"> and strategies for the rights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their compatibility with the </w:t>
      </w:r>
      <w:r w:rsidR="00E1027A"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w:t>
      </w:r>
    </w:p>
    <w:p w14:paraId="70357A9C" w14:textId="721B0619" w:rsidR="00F74593" w:rsidRPr="00DE7C9F" w:rsidRDefault="00F74593" w:rsidP="00CC1E5E">
      <w:pPr>
        <w:pStyle w:val="ListParagraph"/>
        <w:numPr>
          <w:ilvl w:val="0"/>
          <w:numId w:val="2"/>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Conducting a quick field survey in the </w:t>
      </w:r>
      <w:r w:rsidR="00E652CB" w:rsidRPr="00DE7C9F">
        <w:rPr>
          <w:rFonts w:asciiTheme="majorBidi" w:hAnsiTheme="majorBidi" w:cstheme="majorBidi"/>
          <w:sz w:val="20"/>
          <w:szCs w:val="20"/>
          <w:lang w:val="en-GB"/>
        </w:rPr>
        <w:t xml:space="preserve">Gaza Strip </w:t>
      </w:r>
      <w:r w:rsidR="009E0A70" w:rsidRPr="00DE7C9F">
        <w:rPr>
          <w:rFonts w:asciiTheme="majorBidi" w:hAnsiTheme="majorBidi" w:cstheme="majorBidi"/>
          <w:sz w:val="20"/>
          <w:szCs w:val="20"/>
          <w:lang w:val="en-GB"/>
        </w:rPr>
        <w:t>governorates,</w:t>
      </w:r>
      <w:r w:rsidRPr="00DE7C9F">
        <w:rPr>
          <w:rFonts w:asciiTheme="majorBidi" w:hAnsiTheme="majorBidi" w:cstheme="majorBidi"/>
          <w:sz w:val="20"/>
          <w:szCs w:val="20"/>
          <w:lang w:val="en-GB"/>
        </w:rPr>
        <w:t xml:space="preserve"> by communicating with NGOs working in the field of the rights of </w:t>
      </w:r>
      <w:r w:rsidR="00E652CB" w:rsidRPr="00DE7C9F">
        <w:rPr>
          <w:rFonts w:asciiTheme="majorBidi" w:hAnsiTheme="majorBidi" w:cstheme="majorBidi"/>
          <w:sz w:val="20"/>
          <w:szCs w:val="20"/>
          <w:lang w:val="en-GB"/>
        </w:rPr>
        <w:t>PwDs</w:t>
      </w:r>
      <w:r w:rsidR="00367E96"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w:t>
      </w:r>
      <w:r w:rsidR="00367E96" w:rsidRPr="00DE7C9F">
        <w:rPr>
          <w:rFonts w:asciiTheme="majorBidi" w:hAnsiTheme="majorBidi" w:cstheme="majorBidi"/>
          <w:sz w:val="20"/>
          <w:szCs w:val="20"/>
          <w:lang w:val="en-GB"/>
        </w:rPr>
        <w:t>It</w:t>
      </w:r>
      <w:r w:rsidRPr="00DE7C9F">
        <w:rPr>
          <w:rFonts w:asciiTheme="majorBidi" w:hAnsiTheme="majorBidi" w:cstheme="majorBidi"/>
          <w:sz w:val="20"/>
          <w:szCs w:val="20"/>
          <w:lang w:val="en-GB"/>
        </w:rPr>
        <w:t xml:space="preserve"> aim</w:t>
      </w:r>
      <w:r w:rsidR="00367E96" w:rsidRPr="00DE7C9F">
        <w:rPr>
          <w:rFonts w:asciiTheme="majorBidi" w:hAnsiTheme="majorBidi" w:cstheme="majorBidi"/>
          <w:sz w:val="20"/>
          <w:szCs w:val="20"/>
          <w:lang w:val="en-GB"/>
        </w:rPr>
        <w:t>s</w:t>
      </w:r>
      <w:r w:rsidRPr="00DE7C9F">
        <w:rPr>
          <w:rFonts w:asciiTheme="majorBidi" w:hAnsiTheme="majorBidi" w:cstheme="majorBidi"/>
          <w:sz w:val="20"/>
          <w:szCs w:val="20"/>
          <w:lang w:val="en-GB"/>
        </w:rPr>
        <w:t xml:space="preserve"> </w:t>
      </w:r>
      <w:r w:rsidR="00367E96" w:rsidRPr="00DE7C9F">
        <w:rPr>
          <w:rFonts w:asciiTheme="majorBidi" w:hAnsiTheme="majorBidi" w:cstheme="majorBidi"/>
          <w:sz w:val="20"/>
          <w:szCs w:val="20"/>
          <w:lang w:val="en-GB"/>
        </w:rPr>
        <w:t>to</w:t>
      </w:r>
      <w:r w:rsidRPr="00DE7C9F">
        <w:rPr>
          <w:rFonts w:asciiTheme="majorBidi" w:hAnsiTheme="majorBidi" w:cstheme="majorBidi"/>
          <w:sz w:val="20"/>
          <w:szCs w:val="20"/>
          <w:lang w:val="en-GB"/>
        </w:rPr>
        <w:t xml:space="preserve"> knowing the activities carried out by the institutions and obtaining available studies, </w:t>
      </w:r>
      <w:r w:rsidR="009E0A70" w:rsidRPr="00DE7C9F">
        <w:rPr>
          <w:rFonts w:asciiTheme="majorBidi" w:hAnsiTheme="majorBidi" w:cstheme="majorBidi"/>
          <w:sz w:val="20"/>
          <w:szCs w:val="20"/>
          <w:lang w:val="en-GB"/>
        </w:rPr>
        <w:t>research,</w:t>
      </w:r>
      <w:r w:rsidRPr="00DE7C9F">
        <w:rPr>
          <w:rFonts w:asciiTheme="majorBidi" w:hAnsiTheme="majorBidi" w:cstheme="majorBidi"/>
          <w:sz w:val="20"/>
          <w:szCs w:val="20"/>
          <w:lang w:val="en-GB"/>
        </w:rPr>
        <w:t xml:space="preserve"> and surveys.</w:t>
      </w:r>
    </w:p>
    <w:p w14:paraId="4EADA0BE" w14:textId="0FDE4725" w:rsidR="00F74593" w:rsidRPr="00DE7C9F" w:rsidRDefault="00F74593" w:rsidP="00CC1E5E">
      <w:pPr>
        <w:pStyle w:val="ListParagraph"/>
        <w:numPr>
          <w:ilvl w:val="0"/>
          <w:numId w:val="2"/>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Identifying the gaps in the initial national report.</w:t>
      </w:r>
    </w:p>
    <w:p w14:paraId="75FC6C6A" w14:textId="48B1991C" w:rsidR="00F74593" w:rsidRPr="00DE7C9F" w:rsidRDefault="00F74593" w:rsidP="00CC1E5E">
      <w:pPr>
        <w:pStyle w:val="ListParagraph"/>
        <w:numPr>
          <w:ilvl w:val="0"/>
          <w:numId w:val="2"/>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Completion of the collection of data and indicators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w:t>
      </w:r>
    </w:p>
    <w:p w14:paraId="6FD82514" w14:textId="59005C12" w:rsidR="00F74593" w:rsidRPr="00DE7C9F" w:rsidRDefault="00F74593" w:rsidP="00CC1E5E">
      <w:pPr>
        <w:pStyle w:val="ListParagraph"/>
        <w:numPr>
          <w:ilvl w:val="0"/>
          <w:numId w:val="2"/>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Checking the gaps in the initial national report.</w:t>
      </w:r>
    </w:p>
    <w:p w14:paraId="4A5C308E" w14:textId="1AC887CF" w:rsidR="00F74593" w:rsidRPr="00DE7C9F" w:rsidRDefault="005B267F" w:rsidP="00CC1E5E">
      <w:pPr>
        <w:pStyle w:val="ListParagraph"/>
        <w:numPr>
          <w:ilvl w:val="0"/>
          <w:numId w:val="2"/>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Conducting specialized research that includes the following rights: Education, health, work, access, </w:t>
      </w:r>
      <w:r w:rsidR="00526427" w:rsidRPr="00DE7C9F">
        <w:rPr>
          <w:rFonts w:asciiTheme="majorBidi" w:hAnsiTheme="majorBidi" w:cstheme="majorBidi"/>
          <w:sz w:val="20"/>
          <w:szCs w:val="20"/>
          <w:lang w:val="en-GB"/>
        </w:rPr>
        <w:t>women,</w:t>
      </w:r>
      <w:r w:rsidRPr="00DE7C9F">
        <w:rPr>
          <w:rFonts w:asciiTheme="majorBidi" w:hAnsiTheme="majorBidi" w:cstheme="majorBidi"/>
          <w:sz w:val="20"/>
          <w:szCs w:val="20"/>
          <w:lang w:val="en-GB"/>
        </w:rPr>
        <w:t xml:space="preserve"> and children.</w:t>
      </w:r>
    </w:p>
    <w:p w14:paraId="478E878A" w14:textId="5A77330C" w:rsidR="00F74593" w:rsidRPr="00DE7C9F" w:rsidRDefault="00A279B3" w:rsidP="00CC1E5E">
      <w:pPr>
        <w:pStyle w:val="ListParagraph"/>
        <w:numPr>
          <w:ilvl w:val="0"/>
          <w:numId w:val="2"/>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Conducting ten (10) interviews with experts from the public sector and NGOs specializ</w:t>
      </w:r>
      <w:r w:rsidR="001F5E6C" w:rsidRPr="00DE7C9F">
        <w:rPr>
          <w:rFonts w:asciiTheme="majorBidi" w:hAnsiTheme="majorBidi" w:cstheme="majorBidi"/>
          <w:sz w:val="20"/>
          <w:szCs w:val="20"/>
          <w:lang w:val="en-GB"/>
        </w:rPr>
        <w:t>ing</w:t>
      </w:r>
      <w:r w:rsidRPr="00DE7C9F">
        <w:rPr>
          <w:rFonts w:asciiTheme="majorBidi" w:hAnsiTheme="majorBidi" w:cstheme="majorBidi"/>
          <w:sz w:val="20"/>
          <w:szCs w:val="20"/>
          <w:lang w:val="en-GB"/>
        </w:rPr>
        <w:t xml:space="preserve"> in the rights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as well as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w:t>
      </w:r>
    </w:p>
    <w:p w14:paraId="11F48C85" w14:textId="743EC9C6" w:rsidR="00F74593" w:rsidRPr="00DE7C9F" w:rsidRDefault="00A279B3" w:rsidP="00CC1E5E">
      <w:pPr>
        <w:pStyle w:val="ListParagraph"/>
        <w:numPr>
          <w:ilvl w:val="0"/>
          <w:numId w:val="2"/>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Conducting three (3) focus groups on the following rights: Education, risk and emergency situations, </w:t>
      </w:r>
      <w:r w:rsidR="00460B9B" w:rsidRPr="00DE7C9F">
        <w:rPr>
          <w:rFonts w:asciiTheme="majorBidi" w:hAnsiTheme="majorBidi" w:cstheme="majorBidi"/>
          <w:sz w:val="20"/>
          <w:szCs w:val="20"/>
          <w:lang w:val="en-GB"/>
        </w:rPr>
        <w:t xml:space="preserve">and </w:t>
      </w:r>
      <w:r w:rsidRPr="00DE7C9F">
        <w:rPr>
          <w:rFonts w:asciiTheme="majorBidi" w:hAnsiTheme="majorBidi" w:cstheme="majorBidi"/>
          <w:sz w:val="20"/>
          <w:szCs w:val="20"/>
          <w:lang w:val="en-GB"/>
        </w:rPr>
        <w:t xml:space="preserve">political participation. Where the groups were with the participation of eight (8)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experts in the field of working with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each group, distributed geographically over the areas of the Gaza Strip.</w:t>
      </w:r>
    </w:p>
    <w:p w14:paraId="15B3B700" w14:textId="7DBFADCA" w:rsidR="00B74622" w:rsidRPr="00DE7C9F" w:rsidRDefault="00B74622" w:rsidP="00CC1E5E">
      <w:pPr>
        <w:pStyle w:val="ListParagraph"/>
        <w:numPr>
          <w:ilvl w:val="0"/>
          <w:numId w:val="2"/>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Distribution of a questionnaire to monitor the extent of the State of Palestine's commitment to the </w:t>
      </w:r>
      <w:r w:rsidR="00E1027A"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to sixty (60)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activists.</w:t>
      </w:r>
    </w:p>
    <w:p w14:paraId="6DBF89B4" w14:textId="368AE973" w:rsidR="00F74593" w:rsidRPr="00DE7C9F" w:rsidRDefault="00F74593" w:rsidP="00CC1E5E">
      <w:pPr>
        <w:pStyle w:val="ListParagraph"/>
        <w:numPr>
          <w:ilvl w:val="0"/>
          <w:numId w:val="2"/>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Writing the shadow report draft.</w:t>
      </w:r>
    </w:p>
    <w:p w14:paraId="303DF4F4" w14:textId="4F6FEBC0" w:rsidR="00F74593" w:rsidRPr="00DE7C9F" w:rsidRDefault="008B651E" w:rsidP="00CC1E5E">
      <w:pPr>
        <w:pStyle w:val="ListParagraph"/>
        <w:numPr>
          <w:ilvl w:val="0"/>
          <w:numId w:val="2"/>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A round table with the participation of a group of experts and specialists to review the report and make observations, as well as the observations of the NGO Network.</w:t>
      </w:r>
    </w:p>
    <w:p w14:paraId="3B8DE681" w14:textId="20F80C76" w:rsidR="00F74593" w:rsidRPr="00DE7C9F" w:rsidRDefault="00F74593" w:rsidP="00CC1E5E">
      <w:pPr>
        <w:pStyle w:val="ListParagraph"/>
        <w:numPr>
          <w:ilvl w:val="0"/>
          <w:numId w:val="2"/>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Write the final version of the report.</w:t>
      </w:r>
    </w:p>
    <w:p w14:paraId="2C8511F9" w14:textId="61A00063" w:rsidR="00B416D5" w:rsidRPr="00DE7C9F" w:rsidRDefault="00B416D5" w:rsidP="00F166A4">
      <w:pPr>
        <w:pStyle w:val="Heading1"/>
        <w:rPr>
          <w:rtl/>
        </w:rPr>
      </w:pPr>
      <w:bookmarkStart w:id="6" w:name="_Toc120622742"/>
      <w:r w:rsidRPr="00DE7C9F">
        <w:t xml:space="preserve">Challenges erupted during the preparation of </w:t>
      </w:r>
      <w:bookmarkEnd w:id="6"/>
      <w:r w:rsidR="000D32F4" w:rsidRPr="00DE7C9F">
        <w:t>report.</w:t>
      </w:r>
    </w:p>
    <w:p w14:paraId="4701ECA7" w14:textId="34A33CAC" w:rsidR="00526427" w:rsidRPr="00DE7C9F" w:rsidRDefault="004E44C6"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noProof/>
          <w:sz w:val="18"/>
          <w:szCs w:val="18"/>
          <w:lang w:val="en-GB" w:eastAsia="en-GB"/>
        </w:rPr>
        <mc:AlternateContent>
          <mc:Choice Requires="wps">
            <w:drawing>
              <wp:anchor distT="4294967295" distB="4294967295" distL="114300" distR="114300" simplePos="0" relativeHeight="251658245" behindDoc="0" locked="0" layoutInCell="1" allowOverlap="1" wp14:anchorId="35BD6C59" wp14:editId="16AAE1C0">
                <wp:simplePos x="0" y="0"/>
                <wp:positionH relativeFrom="column">
                  <wp:posOffset>3007360</wp:posOffset>
                </wp:positionH>
                <wp:positionV relativeFrom="paragraph">
                  <wp:posOffset>90169</wp:posOffset>
                </wp:positionV>
                <wp:extent cx="3181350" cy="0"/>
                <wp:effectExtent l="0" t="19050" r="19050"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82E9611" id="Straight Connector 34" o:spid="_x0000_s1026" style="position:absolute;z-index:25165825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7.1pt" to="487.3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" strokecolor="#4acbee" strokeweight="4.5pt">
                <v:stroke joinstyle="miter"/>
                <o:lock v:ext="edit" shapetype="f"/>
              </v:line>
            </w:pict>
          </mc:Fallback>
        </mc:AlternateContent>
      </w:r>
    </w:p>
    <w:p w14:paraId="07071F6E" w14:textId="71D0392D" w:rsidR="00B416D5" w:rsidRPr="00DE7C9F" w:rsidRDefault="00B416D5"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Weakness in updating official figures and statistics on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in terms of numbers and categories of disabilities, and the right to enjoy rights and services.</w:t>
      </w:r>
    </w:p>
    <w:p w14:paraId="6AA4C8AA" w14:textId="0AAB0115" w:rsidR="00901FDE" w:rsidRPr="00DE7C9F" w:rsidRDefault="009D3FCA" w:rsidP="00CC1E5E">
      <w:pPr>
        <w:pStyle w:val="ListParagraph"/>
        <w:numPr>
          <w:ilvl w:val="0"/>
          <w:numId w:val="2"/>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Weakness of official and national reports on monitoring the rights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and the violations committed against them in various fields</w:t>
      </w:r>
      <w:r w:rsidR="00901FDE" w:rsidRPr="00DE7C9F">
        <w:rPr>
          <w:rFonts w:asciiTheme="majorBidi" w:hAnsiTheme="majorBidi" w:cstheme="majorBidi"/>
          <w:sz w:val="20"/>
          <w:szCs w:val="20"/>
          <w:rtl/>
          <w:lang w:val="en-GB"/>
        </w:rPr>
        <w:br w:type="page"/>
      </w:r>
    </w:p>
    <w:p w14:paraId="06BD0F97" w14:textId="7984327D" w:rsidR="00777B60" w:rsidRPr="00DE7C9F" w:rsidRDefault="00777B60" w:rsidP="00F166A4">
      <w:pPr>
        <w:pStyle w:val="Heading1"/>
      </w:pPr>
      <w:bookmarkStart w:id="7" w:name="_Toc120622743"/>
      <w:r w:rsidRPr="00DE7C9F">
        <w:t>Executive Summary</w:t>
      </w:r>
      <w:bookmarkEnd w:id="7"/>
    </w:p>
    <w:p w14:paraId="79E2179C" w14:textId="70B8B45F" w:rsidR="00777B60"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46" behindDoc="0" locked="0" layoutInCell="1" allowOverlap="1" wp14:anchorId="73730D65" wp14:editId="5C0CC399">
                <wp:simplePos x="0" y="0"/>
                <wp:positionH relativeFrom="column">
                  <wp:posOffset>3007360</wp:posOffset>
                </wp:positionH>
                <wp:positionV relativeFrom="paragraph">
                  <wp:posOffset>19049</wp:posOffset>
                </wp:positionV>
                <wp:extent cx="3181350" cy="0"/>
                <wp:effectExtent l="0" t="19050" r="19050" b="1905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905FB0E" id="Straight Connector 33" o:spid="_x0000_s1026" style="position:absolute;z-index:25165825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" strokecolor="#4acbee" strokeweight="4.5pt">
                <v:stroke joinstyle="miter"/>
                <o:lock v:ext="edit" shapetype="f"/>
              </v:line>
            </w:pict>
          </mc:Fallback>
        </mc:AlternateContent>
      </w:r>
    </w:p>
    <w:p w14:paraId="2E1392A8" w14:textId="160FB0E5" w:rsidR="006E2946" w:rsidRPr="00DE7C9F" w:rsidRDefault="006E2946" w:rsidP="00CC1E5E">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State of Palestine acceded to the </w:t>
      </w:r>
      <w:r w:rsidR="00E1027A"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on April 1</w:t>
      </w:r>
      <w:r w:rsidR="00460B9B" w:rsidRPr="00DE7C9F">
        <w:rPr>
          <w:rFonts w:asciiTheme="majorBidi" w:hAnsiTheme="majorBidi" w:cstheme="majorBidi"/>
          <w:sz w:val="20"/>
          <w:szCs w:val="20"/>
          <w:vertAlign w:val="superscript"/>
          <w:lang w:val="en-GB"/>
        </w:rPr>
        <w:t>st</w:t>
      </w:r>
      <w:r w:rsidRPr="00DE7C9F">
        <w:rPr>
          <w:rFonts w:asciiTheme="majorBidi" w:hAnsiTheme="majorBidi" w:cstheme="majorBidi"/>
          <w:sz w:val="20"/>
          <w:szCs w:val="20"/>
          <w:lang w:val="en-GB"/>
        </w:rPr>
        <w:t xml:space="preserve">, 2014, without making any reservations to its articles, believing in the importance of the rights of </w:t>
      </w:r>
      <w:r w:rsidR="007C29E3" w:rsidRPr="00DE7C9F">
        <w:rPr>
          <w:rFonts w:asciiTheme="majorBidi" w:hAnsiTheme="majorBidi" w:cstheme="majorBidi"/>
          <w:sz w:val="20"/>
          <w:szCs w:val="20"/>
          <w:lang w:val="en-GB"/>
        </w:rPr>
        <w:t xml:space="preserve">PwDs </w:t>
      </w:r>
      <w:r w:rsidRPr="00DE7C9F">
        <w:rPr>
          <w:rFonts w:asciiTheme="majorBidi" w:hAnsiTheme="majorBidi" w:cstheme="majorBidi"/>
          <w:sz w:val="20"/>
          <w:szCs w:val="20"/>
          <w:lang w:val="en-GB"/>
        </w:rPr>
        <w:t xml:space="preserve">similar to the rest of the citizens in the State of </w:t>
      </w:r>
      <w:r w:rsidR="00827D03" w:rsidRPr="00DE7C9F">
        <w:rPr>
          <w:rFonts w:asciiTheme="majorBidi" w:hAnsiTheme="majorBidi" w:cstheme="majorBidi"/>
          <w:sz w:val="20"/>
          <w:szCs w:val="20"/>
          <w:lang w:val="en-GB"/>
        </w:rPr>
        <w:t>Palestine and</w:t>
      </w:r>
      <w:r w:rsidR="007C29E3"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 xml:space="preserve">as an expression of its respect for the principles and spirit of the Convention on the Rights of Persons with Disabilities. This report comes within the framework of the State of Palestine’s response to its obligations contained in </w:t>
      </w:r>
      <w:r w:rsidR="0075076F" w:rsidRPr="00DE7C9F">
        <w:rPr>
          <w:rFonts w:asciiTheme="majorBidi" w:hAnsiTheme="majorBidi" w:cstheme="majorBidi"/>
          <w:sz w:val="20"/>
          <w:szCs w:val="20"/>
          <w:lang w:val="en-GB"/>
        </w:rPr>
        <w:t>CRPD</w:t>
      </w:r>
      <w:r w:rsidR="00A80C6D"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and </w:t>
      </w:r>
      <w:r w:rsidR="00E80162" w:rsidRPr="00DE7C9F">
        <w:rPr>
          <w:rFonts w:asciiTheme="majorBidi" w:hAnsiTheme="majorBidi" w:cstheme="majorBidi"/>
          <w:sz w:val="20"/>
          <w:szCs w:val="20"/>
          <w:lang w:val="en-GB"/>
        </w:rPr>
        <w:t xml:space="preserve">the </w:t>
      </w:r>
      <w:r w:rsidRPr="00DE7C9F">
        <w:rPr>
          <w:rFonts w:asciiTheme="majorBidi" w:hAnsiTheme="majorBidi" w:cstheme="majorBidi"/>
          <w:sz w:val="20"/>
          <w:szCs w:val="20"/>
          <w:lang w:val="en-GB"/>
        </w:rPr>
        <w:t xml:space="preserve">fulfillment of its obligations to implement its provisions, especially paragraph (1) of Article (35). </w:t>
      </w:r>
      <w:r w:rsidR="002264B9" w:rsidRPr="00DE7C9F">
        <w:rPr>
          <w:rFonts w:asciiTheme="majorBidi" w:hAnsiTheme="majorBidi" w:cstheme="majorBidi"/>
          <w:sz w:val="20"/>
          <w:szCs w:val="20"/>
          <w:lang w:val="en-GB"/>
        </w:rPr>
        <w:t xml:space="preserve">This </w:t>
      </w:r>
      <w:r w:rsidRPr="00DE7C9F">
        <w:rPr>
          <w:rFonts w:asciiTheme="majorBidi" w:hAnsiTheme="majorBidi" w:cstheme="majorBidi"/>
          <w:sz w:val="20"/>
          <w:szCs w:val="20"/>
          <w:lang w:val="en-GB"/>
        </w:rPr>
        <w:t xml:space="preserve">report lists measures, </w:t>
      </w:r>
      <w:r w:rsidR="00A45F19" w:rsidRPr="00DE7C9F">
        <w:rPr>
          <w:rFonts w:asciiTheme="majorBidi" w:hAnsiTheme="majorBidi" w:cstheme="majorBidi"/>
          <w:sz w:val="20"/>
          <w:szCs w:val="20"/>
          <w:lang w:val="en-GB"/>
        </w:rPr>
        <w:t>frameworks,</w:t>
      </w:r>
      <w:r w:rsidRPr="00DE7C9F">
        <w:rPr>
          <w:rFonts w:asciiTheme="majorBidi" w:hAnsiTheme="majorBidi" w:cstheme="majorBidi"/>
          <w:sz w:val="20"/>
          <w:szCs w:val="20"/>
          <w:lang w:val="en-GB"/>
        </w:rPr>
        <w:t xml:space="preserve"> and national references, in particular</w:t>
      </w:r>
      <w:r w:rsidR="00526427"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the available legislative, </w:t>
      </w:r>
      <w:r w:rsidR="00526427" w:rsidRPr="00DE7C9F">
        <w:rPr>
          <w:rFonts w:asciiTheme="majorBidi" w:hAnsiTheme="majorBidi" w:cstheme="majorBidi"/>
          <w:sz w:val="20"/>
          <w:szCs w:val="20"/>
          <w:lang w:val="en-GB"/>
        </w:rPr>
        <w:t>administrative,</w:t>
      </w:r>
      <w:r w:rsidRPr="00DE7C9F">
        <w:rPr>
          <w:rFonts w:asciiTheme="majorBidi" w:hAnsiTheme="majorBidi" w:cstheme="majorBidi"/>
          <w:sz w:val="20"/>
          <w:szCs w:val="20"/>
          <w:lang w:val="en-GB"/>
        </w:rPr>
        <w:t xml:space="preserve"> and judicial aspects related to the provisions of </w:t>
      </w:r>
      <w:r w:rsidR="0075076F"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w:t>
      </w:r>
    </w:p>
    <w:p w14:paraId="3FEE0B5C" w14:textId="2104CBB4" w:rsidR="006E2946" w:rsidRPr="00DE7C9F" w:rsidRDefault="006E2946" w:rsidP="00CC1E5E">
      <w:p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The latest surveys of the General Population and Housing Census for the year 2017, showed that the percentage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w:t>
      </w:r>
      <w:r w:rsidR="006A589B" w:rsidRPr="00DE7C9F">
        <w:rPr>
          <w:rFonts w:asciiTheme="majorBidi" w:hAnsiTheme="majorBidi" w:cstheme="majorBidi"/>
          <w:sz w:val="20"/>
          <w:szCs w:val="20"/>
          <w:lang w:val="en-GB"/>
        </w:rPr>
        <w:t>Palestinian</w:t>
      </w:r>
      <w:r w:rsidRPr="00DE7C9F">
        <w:rPr>
          <w:rFonts w:asciiTheme="majorBidi" w:hAnsiTheme="majorBidi" w:cstheme="majorBidi"/>
          <w:sz w:val="20"/>
          <w:szCs w:val="20"/>
          <w:lang w:val="en-GB"/>
        </w:rPr>
        <w:t xml:space="preserve"> society reached (5.8%), and this is the first time in Palestine that there is talk of rates heading towards the high percentage of (15%) according to the World Health Organization.</w:t>
      </w:r>
      <w:r w:rsidRPr="00DE7C9F">
        <w:rPr>
          <w:rStyle w:val="FootnoteReference"/>
          <w:rFonts w:asciiTheme="majorBidi" w:hAnsiTheme="majorBidi" w:cstheme="majorBidi"/>
          <w:sz w:val="20"/>
          <w:szCs w:val="20"/>
          <w:lang w:val="en-GB"/>
        </w:rPr>
        <w:footnoteReference w:id="7"/>
      </w:r>
    </w:p>
    <w:p w14:paraId="2A36B213" w14:textId="0B499EBD" w:rsidR="006E2946" w:rsidRPr="00DE7C9F" w:rsidRDefault="006E2946" w:rsidP="00CC1E5E">
      <w:p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The Higher Council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Affairs submitted a draft decision on the Rights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at the end of 2019, and in the draft, the definitions were amended and a new law was introduced in line with the </w:t>
      </w:r>
      <w:r w:rsidR="000054BC"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and reservations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civil society institutions remain on the structure of the Higher Council in the draft, on the representation of the southern governorates where they are mentioned with at least (1)</w:t>
      </w:r>
      <w:r w:rsidR="00B0752E" w:rsidRPr="00DE7C9F">
        <w:rPr>
          <w:rFonts w:asciiTheme="majorBidi" w:hAnsiTheme="majorBidi" w:cstheme="majorBidi"/>
          <w:sz w:val="20"/>
          <w:szCs w:val="20"/>
          <w:lang w:val="en-GB"/>
        </w:rPr>
        <w:t xml:space="preserve"> </w:t>
      </w:r>
      <w:r w:rsidR="00556A6C" w:rsidRPr="00DE7C9F">
        <w:rPr>
          <w:rFonts w:asciiTheme="majorBidi" w:hAnsiTheme="majorBidi" w:cstheme="majorBidi"/>
          <w:sz w:val="20"/>
          <w:szCs w:val="20"/>
          <w:lang w:val="en-GB"/>
        </w:rPr>
        <w:t>number</w:t>
      </w:r>
      <w:r w:rsidRPr="00DE7C9F">
        <w:rPr>
          <w:rFonts w:asciiTheme="majorBidi" w:hAnsiTheme="majorBidi" w:cstheme="majorBidi"/>
          <w:sz w:val="20"/>
          <w:szCs w:val="20"/>
          <w:lang w:val="en-GB"/>
        </w:rPr>
        <w:t xml:space="preserve">, while the number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them increases on (50%) of their numbers according to the 2017 census report.</w:t>
      </w:r>
    </w:p>
    <w:p w14:paraId="644D2487" w14:textId="77777777" w:rsidR="00FF2CDA" w:rsidRPr="00DE7C9F" w:rsidRDefault="00960971" w:rsidP="00CC1E5E">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There is a status of political chaos that clearly appears in the strategic plans in the fields of health, education and work due to the lack of clarity of the concept of disability from a legal perspective, indifference to the inclusive environment, harmonization, facilitating measures and accessibility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the absence of concepts and policies of inclusive education and inclusive work, individual </w:t>
      </w:r>
      <w:r w:rsidR="00526427" w:rsidRPr="00DE7C9F">
        <w:rPr>
          <w:rFonts w:asciiTheme="majorBidi" w:hAnsiTheme="majorBidi" w:cstheme="majorBidi"/>
          <w:sz w:val="20"/>
          <w:szCs w:val="20"/>
          <w:lang w:val="en-GB"/>
        </w:rPr>
        <w:t>differences,</w:t>
      </w:r>
      <w:r w:rsidRPr="00DE7C9F">
        <w:rPr>
          <w:rFonts w:asciiTheme="majorBidi" w:hAnsiTheme="majorBidi" w:cstheme="majorBidi"/>
          <w:sz w:val="20"/>
          <w:szCs w:val="20"/>
          <w:lang w:val="en-GB"/>
        </w:rPr>
        <w:t xml:space="preserve"> and the value of </w:t>
      </w:r>
      <w:r w:rsidR="00FF2CDA" w:rsidRPr="00DE7C9F">
        <w:rPr>
          <w:rFonts w:asciiTheme="majorBidi" w:hAnsiTheme="majorBidi" w:cstheme="majorBidi"/>
          <w:sz w:val="20"/>
          <w:szCs w:val="20"/>
          <w:lang w:val="en-GB"/>
        </w:rPr>
        <w:t xml:space="preserve">diversity. </w:t>
      </w:r>
    </w:p>
    <w:p w14:paraId="08401945" w14:textId="77777777" w:rsidR="00306BBE" w:rsidRPr="00DE7C9F" w:rsidRDefault="00FF2CDA" w:rsidP="00CC1E5E">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In</w:t>
      </w:r>
      <w:r w:rsidR="006E2946" w:rsidRPr="00DE7C9F">
        <w:rPr>
          <w:rFonts w:asciiTheme="majorBidi" w:hAnsiTheme="majorBidi" w:cstheme="majorBidi"/>
          <w:sz w:val="20"/>
          <w:szCs w:val="20"/>
          <w:lang w:val="en-GB"/>
        </w:rPr>
        <w:t xml:space="preserve"> the field of inclusive education, children with disabilities who are able to benefit from the available services are included</w:t>
      </w:r>
      <w:r w:rsidR="00FE3B8B" w:rsidRPr="00DE7C9F">
        <w:rPr>
          <w:rFonts w:asciiTheme="majorBidi" w:hAnsiTheme="majorBidi" w:cstheme="majorBidi"/>
          <w:sz w:val="20"/>
          <w:szCs w:val="20"/>
          <w:lang w:val="en-GB"/>
        </w:rPr>
        <w:t>.</w:t>
      </w:r>
    </w:p>
    <w:p w14:paraId="0F5A3ABA" w14:textId="42EE4041" w:rsidR="006E2946" w:rsidRPr="00DE7C9F" w:rsidRDefault="00306BBE" w:rsidP="00CC1E5E">
      <w:p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A</w:t>
      </w:r>
      <w:r w:rsidR="006E2946" w:rsidRPr="00DE7C9F">
        <w:rPr>
          <w:rFonts w:asciiTheme="majorBidi" w:hAnsiTheme="majorBidi" w:cstheme="majorBidi"/>
          <w:sz w:val="20"/>
          <w:szCs w:val="20"/>
          <w:lang w:val="en-GB"/>
        </w:rPr>
        <w:t>nd services are not available for many groups with severe and invisible disabilities, and children with disabilities have the right to access public or private educational institutions, and they are not deprived because transportation is not provided.</w:t>
      </w:r>
      <w:r w:rsidR="006E2946" w:rsidRPr="00DE7C9F">
        <w:rPr>
          <w:rStyle w:val="FootnoteReference"/>
          <w:rFonts w:asciiTheme="majorBidi" w:hAnsiTheme="majorBidi" w:cstheme="majorBidi"/>
          <w:sz w:val="20"/>
          <w:szCs w:val="20"/>
          <w:lang w:val="en-GB"/>
        </w:rPr>
        <w:footnoteReference w:id="8"/>
      </w:r>
    </w:p>
    <w:p w14:paraId="138BB16A" w14:textId="510E8A76" w:rsidR="006E2946" w:rsidRPr="00DE7C9F" w:rsidRDefault="006E2946" w:rsidP="00CC1E5E">
      <w:p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In the field of health, health insurance does not cover all the health services needed by </w:t>
      </w:r>
      <w:r w:rsidR="006E5AB8" w:rsidRPr="00DE7C9F">
        <w:rPr>
          <w:rFonts w:asciiTheme="majorBidi" w:hAnsiTheme="majorBidi" w:cstheme="majorBidi"/>
          <w:sz w:val="20"/>
          <w:szCs w:val="20"/>
          <w:lang w:val="en-GB"/>
        </w:rPr>
        <w:t>PwDs</w:t>
      </w:r>
      <w:r w:rsidR="00A706EA"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and they are denied such services due to deficiencies in the law. Among the crimes that require a hard look and hold the perpetrators accountable are the operations of removing and eradicating the wombs of girls with disabilities, especially mental ones.</w:t>
      </w:r>
      <w:r w:rsidRPr="00DE7C9F">
        <w:rPr>
          <w:rStyle w:val="FootnoteReference"/>
          <w:rFonts w:asciiTheme="majorBidi" w:hAnsiTheme="majorBidi" w:cstheme="majorBidi"/>
          <w:sz w:val="20"/>
          <w:szCs w:val="20"/>
          <w:lang w:val="en-GB"/>
        </w:rPr>
        <w:footnoteReference w:id="9"/>
      </w:r>
    </w:p>
    <w:p w14:paraId="7121D9B1" w14:textId="749872B9" w:rsidR="006E2946" w:rsidRPr="00DE7C9F" w:rsidRDefault="00057099" w:rsidP="00CC1E5E">
      <w:p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As for the employment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unemployment is rampant, especially among women with disabilities as the percentage of female participants in the labor force was (2.3%) compared to (23.3%) for men with disabilities</w:t>
      </w:r>
      <w:r w:rsidR="009751A1" w:rsidRPr="00DE7C9F">
        <w:rPr>
          <w:rFonts w:asciiTheme="majorBidi" w:hAnsiTheme="majorBidi" w:cstheme="majorBidi"/>
          <w:sz w:val="20"/>
          <w:szCs w:val="20"/>
          <w:lang w:val="en-GB"/>
        </w:rPr>
        <w:t xml:space="preserve">. Which </w:t>
      </w:r>
      <w:r w:rsidRPr="00DE7C9F">
        <w:rPr>
          <w:rFonts w:asciiTheme="majorBidi" w:hAnsiTheme="majorBidi" w:cstheme="majorBidi"/>
          <w:sz w:val="20"/>
          <w:szCs w:val="20"/>
          <w:lang w:val="en-GB"/>
        </w:rPr>
        <w:t>indicates discrimination and exclusion and stands as an impenetrable barrier to their independence, self-reliance</w:t>
      </w:r>
      <w:r w:rsidR="007E0C3A"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and integration into society.</w:t>
      </w:r>
      <w:r w:rsidRPr="00DE7C9F">
        <w:rPr>
          <w:rStyle w:val="FootnoteReference"/>
          <w:rFonts w:asciiTheme="majorBidi" w:hAnsiTheme="majorBidi" w:cstheme="majorBidi"/>
          <w:sz w:val="20"/>
          <w:szCs w:val="20"/>
          <w:lang w:val="en-GB"/>
        </w:rPr>
        <w:footnoteReference w:id="10"/>
      </w:r>
    </w:p>
    <w:p w14:paraId="6FB33644" w14:textId="0A200CB6" w:rsidR="00C921B3" w:rsidRPr="00DE7C9F" w:rsidRDefault="006E2946" w:rsidP="00CC1E5E">
      <w:pPr>
        <w:bidi w:val="0"/>
        <w:spacing w:after="0" w:line="276" w:lineRule="auto"/>
        <w:jc w:val="both"/>
        <w:rPr>
          <w:rFonts w:asciiTheme="majorBidi" w:eastAsiaTheme="majorEastAsia" w:hAnsiTheme="majorBidi" w:cstheme="majorBidi"/>
          <w:b/>
          <w:bCs/>
          <w:sz w:val="20"/>
          <w:szCs w:val="20"/>
          <w:rtl/>
          <w:lang w:val="en-GB"/>
        </w:rPr>
      </w:pPr>
      <w:r w:rsidRPr="00DE7C9F">
        <w:rPr>
          <w:rFonts w:asciiTheme="majorBidi" w:hAnsiTheme="majorBidi" w:cstheme="majorBidi"/>
          <w:sz w:val="20"/>
          <w:szCs w:val="20"/>
          <w:lang w:val="en-GB"/>
        </w:rPr>
        <w:t xml:space="preserve">To protect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to reduce disaster risks, the </w:t>
      </w:r>
      <w:r w:rsidR="001E1685" w:rsidRPr="00DE7C9F">
        <w:rPr>
          <w:rFonts w:asciiTheme="majorBidi" w:hAnsiTheme="majorBidi" w:cstheme="majorBidi"/>
          <w:sz w:val="20"/>
          <w:szCs w:val="20"/>
          <w:lang w:val="en-GB"/>
        </w:rPr>
        <w:t>disaster risks</w:t>
      </w:r>
      <w:r w:rsidRPr="00DE7C9F">
        <w:rPr>
          <w:rFonts w:asciiTheme="majorBidi" w:hAnsiTheme="majorBidi" w:cstheme="majorBidi"/>
          <w:sz w:val="20"/>
          <w:szCs w:val="20"/>
          <w:lang w:val="en-GB"/>
        </w:rPr>
        <w:t xml:space="preserve"> reduction draft law needs to be ratified by the Palestinian President and official </w:t>
      </w:r>
      <w:r w:rsidR="00526427" w:rsidRPr="00DE7C9F">
        <w:rPr>
          <w:rFonts w:asciiTheme="majorBidi" w:hAnsiTheme="majorBidi" w:cstheme="majorBidi"/>
          <w:sz w:val="20"/>
          <w:szCs w:val="20"/>
          <w:lang w:val="en-GB"/>
        </w:rPr>
        <w:t>publication.</w:t>
      </w:r>
      <w:r w:rsidR="008F5DC3" w:rsidRPr="00DE7C9F">
        <w:rPr>
          <w:rFonts w:asciiTheme="majorBidi" w:hAnsiTheme="majorBidi" w:cstheme="majorBidi"/>
          <w:sz w:val="20"/>
          <w:szCs w:val="20"/>
          <w:lang w:val="en-GB"/>
        </w:rPr>
        <w:t xml:space="preserve"> </w:t>
      </w:r>
      <w:r w:rsidR="00F84BA9" w:rsidRPr="00DE7C9F">
        <w:rPr>
          <w:rFonts w:asciiTheme="majorBidi" w:hAnsiTheme="majorBidi" w:cstheme="majorBidi"/>
          <w:sz w:val="20"/>
          <w:szCs w:val="20"/>
          <w:lang w:val="en-GB"/>
        </w:rPr>
        <w:t>Abilities to</w:t>
      </w:r>
      <w:r w:rsidRPr="00DE7C9F">
        <w:rPr>
          <w:rFonts w:asciiTheme="majorBidi" w:hAnsiTheme="majorBidi" w:cstheme="majorBidi"/>
          <w:sz w:val="20"/>
          <w:szCs w:val="20"/>
          <w:lang w:val="en-GB"/>
        </w:rPr>
        <w:t xml:space="preserve"> protect the right of individuals in society to safety and protection from dangers and threats from various sources.</w:t>
      </w:r>
      <w:r w:rsidRPr="00DE7C9F">
        <w:rPr>
          <w:rFonts w:asciiTheme="majorBidi" w:hAnsiTheme="majorBidi" w:cstheme="majorBidi"/>
          <w:sz w:val="20"/>
          <w:szCs w:val="20"/>
          <w:lang w:val="en-GB"/>
        </w:rPr>
        <w:br w:type="page"/>
      </w:r>
    </w:p>
    <w:p w14:paraId="22347878" w14:textId="743A5547" w:rsidR="00777B60" w:rsidRPr="00DE7C9F" w:rsidRDefault="00777B60" w:rsidP="00F166A4">
      <w:pPr>
        <w:pStyle w:val="Heading1"/>
        <w:rPr>
          <w:rtl/>
        </w:rPr>
      </w:pPr>
      <w:bookmarkStart w:id="8" w:name="_Toc120622744"/>
      <w:r w:rsidRPr="00DE7C9F">
        <w:t>General Recommendations</w:t>
      </w:r>
      <w:bookmarkEnd w:id="8"/>
    </w:p>
    <w:p w14:paraId="1E567394" w14:textId="27EF3ED3" w:rsidR="005B2F64"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47" behindDoc="0" locked="0" layoutInCell="1" allowOverlap="1" wp14:anchorId="24F4BC4D" wp14:editId="6007D7D0">
                <wp:simplePos x="0" y="0"/>
                <wp:positionH relativeFrom="column">
                  <wp:posOffset>3007360</wp:posOffset>
                </wp:positionH>
                <wp:positionV relativeFrom="paragraph">
                  <wp:posOffset>19049</wp:posOffset>
                </wp:positionV>
                <wp:extent cx="3181350" cy="0"/>
                <wp:effectExtent l="0" t="19050" r="19050" b="190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DF6E837" id="Straight Connector 32" o:spid="_x0000_s1026" style="position:absolute;z-index:2516582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" strokecolor="#4acbee" strokeweight="4.5pt">
                <v:stroke joinstyle="miter"/>
                <o:lock v:ext="edit" shapetype="f"/>
              </v:line>
            </w:pict>
          </mc:Fallback>
        </mc:AlternateContent>
      </w:r>
    </w:p>
    <w:p w14:paraId="694C1684" w14:textId="793CA786" w:rsidR="005E6CFC" w:rsidRPr="00B17808" w:rsidRDefault="005E6CFC" w:rsidP="00B17808">
      <w:pPr>
        <w:pStyle w:val="ListParagraph"/>
        <w:numPr>
          <w:ilvl w:val="0"/>
          <w:numId w:val="2"/>
        </w:numPr>
        <w:bidi w:val="0"/>
        <w:spacing w:after="0" w:line="276" w:lineRule="auto"/>
        <w:ind w:left="360"/>
        <w:jc w:val="both"/>
        <w:rPr>
          <w:rFonts w:asciiTheme="majorBidi" w:hAnsiTheme="majorBidi" w:cstheme="majorBidi"/>
          <w:sz w:val="24"/>
          <w:szCs w:val="24"/>
          <w:lang w:val="en-GB"/>
        </w:rPr>
      </w:pPr>
      <w:r w:rsidRPr="00B17808">
        <w:rPr>
          <w:rFonts w:asciiTheme="majorBidi" w:hAnsiTheme="majorBidi" w:cstheme="majorBidi"/>
          <w:sz w:val="24"/>
          <w:szCs w:val="24"/>
          <w:lang w:val="en-GB"/>
        </w:rPr>
        <w:t>Harmonize legislation, decisions</w:t>
      </w:r>
      <w:r w:rsidR="007E0C3A" w:rsidRPr="00B17808">
        <w:rPr>
          <w:rFonts w:asciiTheme="majorBidi" w:hAnsiTheme="majorBidi" w:cstheme="majorBidi"/>
          <w:sz w:val="24"/>
          <w:szCs w:val="24"/>
          <w:lang w:val="en-GB"/>
        </w:rPr>
        <w:t>,</w:t>
      </w:r>
      <w:r w:rsidRPr="00B17808">
        <w:rPr>
          <w:rFonts w:asciiTheme="majorBidi" w:hAnsiTheme="majorBidi" w:cstheme="majorBidi"/>
          <w:sz w:val="24"/>
          <w:szCs w:val="24"/>
          <w:lang w:val="en-GB"/>
        </w:rPr>
        <w:t xml:space="preserve"> and policies in accordance with the </w:t>
      </w:r>
      <w:r w:rsidR="00E1027A" w:rsidRPr="00B17808">
        <w:rPr>
          <w:rFonts w:asciiTheme="majorBidi" w:hAnsiTheme="majorBidi" w:cstheme="majorBidi"/>
          <w:sz w:val="24"/>
          <w:szCs w:val="24"/>
          <w:lang w:val="en-GB"/>
        </w:rPr>
        <w:t>CRPD</w:t>
      </w:r>
      <w:r w:rsidR="000054BC" w:rsidRPr="00B17808">
        <w:rPr>
          <w:rFonts w:asciiTheme="majorBidi" w:hAnsiTheme="majorBidi" w:cstheme="majorBidi"/>
          <w:sz w:val="24"/>
          <w:szCs w:val="24"/>
          <w:rtl/>
          <w:lang w:val="en-GB"/>
        </w:rPr>
        <w:t>.</w:t>
      </w:r>
    </w:p>
    <w:p w14:paraId="1F799E68" w14:textId="232CA3EC" w:rsidR="00BC53C1" w:rsidRPr="00B17808" w:rsidRDefault="00BC53C1" w:rsidP="00B17808">
      <w:pPr>
        <w:pStyle w:val="ListParagraph"/>
        <w:numPr>
          <w:ilvl w:val="0"/>
          <w:numId w:val="2"/>
        </w:numPr>
        <w:bidi w:val="0"/>
        <w:spacing w:after="0" w:line="276" w:lineRule="auto"/>
        <w:ind w:left="360"/>
        <w:jc w:val="both"/>
        <w:rPr>
          <w:rFonts w:asciiTheme="majorBidi" w:hAnsiTheme="majorBidi" w:cstheme="majorBidi"/>
          <w:sz w:val="24"/>
          <w:szCs w:val="24"/>
          <w:lang w:val="en-GB"/>
        </w:rPr>
      </w:pPr>
      <w:r w:rsidRPr="00B17808">
        <w:rPr>
          <w:rFonts w:asciiTheme="majorBidi" w:hAnsiTheme="majorBidi" w:cstheme="majorBidi"/>
          <w:sz w:val="24"/>
          <w:szCs w:val="24"/>
          <w:lang w:val="en-GB"/>
        </w:rPr>
        <w:t xml:space="preserve">Ratification of the amended </w:t>
      </w:r>
      <w:r w:rsidR="006E5AB8" w:rsidRPr="00B17808">
        <w:rPr>
          <w:rFonts w:asciiTheme="majorBidi" w:hAnsiTheme="majorBidi" w:cstheme="majorBidi"/>
          <w:sz w:val="24"/>
          <w:szCs w:val="24"/>
          <w:lang w:val="en-GB"/>
        </w:rPr>
        <w:t>PwDs</w:t>
      </w:r>
      <w:r w:rsidRPr="00B17808">
        <w:rPr>
          <w:rFonts w:asciiTheme="majorBidi" w:hAnsiTheme="majorBidi" w:cstheme="majorBidi"/>
          <w:sz w:val="24"/>
          <w:szCs w:val="24"/>
          <w:lang w:val="en-GB"/>
        </w:rPr>
        <w:t xml:space="preserve"> Law of 2019 by the Palestinian Presidency</w:t>
      </w:r>
      <w:r w:rsidRPr="00B17808">
        <w:rPr>
          <w:rStyle w:val="FootnoteReference"/>
          <w:rFonts w:asciiTheme="majorBidi" w:hAnsiTheme="majorBidi" w:cstheme="majorBidi"/>
          <w:sz w:val="24"/>
          <w:szCs w:val="24"/>
          <w:lang w:val="en-GB"/>
        </w:rPr>
        <w:footnoteReference w:id="11"/>
      </w:r>
    </w:p>
    <w:p w14:paraId="5A7C5639" w14:textId="26F3B5B2" w:rsidR="00BC53C1" w:rsidRPr="00B17808" w:rsidRDefault="00BC53C1" w:rsidP="00B17808">
      <w:pPr>
        <w:pStyle w:val="ListParagraph"/>
        <w:numPr>
          <w:ilvl w:val="0"/>
          <w:numId w:val="2"/>
        </w:numPr>
        <w:bidi w:val="0"/>
        <w:spacing w:after="0" w:line="276" w:lineRule="auto"/>
        <w:ind w:left="360"/>
        <w:jc w:val="both"/>
        <w:rPr>
          <w:rFonts w:asciiTheme="majorBidi" w:hAnsiTheme="majorBidi" w:cstheme="majorBidi"/>
          <w:sz w:val="24"/>
          <w:szCs w:val="24"/>
          <w:lang w:val="en-GB"/>
        </w:rPr>
      </w:pPr>
      <w:r w:rsidRPr="00B17808">
        <w:rPr>
          <w:rFonts w:asciiTheme="majorBidi" w:hAnsiTheme="majorBidi" w:cstheme="majorBidi"/>
          <w:sz w:val="24"/>
          <w:szCs w:val="24"/>
          <w:lang w:val="en-GB"/>
        </w:rPr>
        <w:t xml:space="preserve">Approval of the </w:t>
      </w:r>
      <w:r w:rsidR="000054BC" w:rsidRPr="00B17808">
        <w:rPr>
          <w:rFonts w:asciiTheme="majorBidi" w:hAnsiTheme="majorBidi" w:cstheme="majorBidi"/>
          <w:sz w:val="24"/>
          <w:szCs w:val="24"/>
          <w:rtl/>
          <w:lang w:val="en-GB"/>
        </w:rPr>
        <w:t>"</w:t>
      </w:r>
      <w:r w:rsidRPr="00B17808">
        <w:rPr>
          <w:rFonts w:asciiTheme="majorBidi" w:hAnsiTheme="majorBidi" w:cstheme="majorBidi"/>
          <w:sz w:val="24"/>
          <w:szCs w:val="24"/>
          <w:lang w:val="en-GB"/>
        </w:rPr>
        <w:t>services card</w:t>
      </w:r>
      <w:r w:rsidR="000054BC" w:rsidRPr="00B17808">
        <w:rPr>
          <w:rFonts w:asciiTheme="majorBidi" w:hAnsiTheme="majorBidi" w:cstheme="majorBidi"/>
          <w:sz w:val="24"/>
          <w:szCs w:val="24"/>
          <w:rtl/>
          <w:lang w:val="en-GB"/>
        </w:rPr>
        <w:t>"</w:t>
      </w:r>
      <w:r w:rsidRPr="00B17808">
        <w:rPr>
          <w:rFonts w:asciiTheme="majorBidi" w:hAnsiTheme="majorBidi" w:cstheme="majorBidi"/>
          <w:sz w:val="24"/>
          <w:szCs w:val="24"/>
          <w:lang w:val="en-GB"/>
        </w:rPr>
        <w:t xml:space="preserve"> for </w:t>
      </w:r>
      <w:r w:rsidR="006E5AB8" w:rsidRPr="00B17808">
        <w:rPr>
          <w:rFonts w:asciiTheme="majorBidi" w:hAnsiTheme="majorBidi" w:cstheme="majorBidi"/>
          <w:sz w:val="24"/>
          <w:szCs w:val="24"/>
          <w:lang w:val="en-GB"/>
        </w:rPr>
        <w:t>PwDs</w:t>
      </w:r>
      <w:r w:rsidRPr="00B17808">
        <w:rPr>
          <w:rFonts w:asciiTheme="majorBidi" w:hAnsiTheme="majorBidi" w:cstheme="majorBidi"/>
          <w:sz w:val="24"/>
          <w:szCs w:val="24"/>
          <w:lang w:val="en-GB"/>
        </w:rPr>
        <w:t xml:space="preserve"> “disabled card” from the Palestinian Council of Ministers (Cabinet), and the follow-up </w:t>
      </w:r>
      <w:r w:rsidR="000054BC" w:rsidRPr="00B17808">
        <w:rPr>
          <w:rFonts w:asciiTheme="majorBidi" w:hAnsiTheme="majorBidi" w:cstheme="majorBidi"/>
          <w:sz w:val="24"/>
          <w:szCs w:val="24"/>
          <w:lang w:val="en-GB"/>
        </w:rPr>
        <w:t xml:space="preserve">from </w:t>
      </w:r>
      <w:r w:rsidRPr="00B17808">
        <w:rPr>
          <w:rFonts w:asciiTheme="majorBidi" w:hAnsiTheme="majorBidi" w:cstheme="majorBidi"/>
          <w:sz w:val="24"/>
          <w:szCs w:val="24"/>
          <w:lang w:val="en-GB"/>
        </w:rPr>
        <w:t>the Ministry of Social Development.</w:t>
      </w:r>
    </w:p>
    <w:p w14:paraId="2B0E9B12" w14:textId="73DA597A" w:rsidR="0070528B" w:rsidRPr="00B17808" w:rsidRDefault="003B112E" w:rsidP="00B17808">
      <w:pPr>
        <w:pStyle w:val="ListParagraph"/>
        <w:numPr>
          <w:ilvl w:val="0"/>
          <w:numId w:val="2"/>
        </w:numPr>
        <w:bidi w:val="0"/>
        <w:spacing w:after="0" w:line="276" w:lineRule="auto"/>
        <w:ind w:left="360"/>
        <w:jc w:val="both"/>
        <w:rPr>
          <w:rFonts w:asciiTheme="majorBidi" w:hAnsiTheme="majorBidi" w:cstheme="majorBidi"/>
          <w:sz w:val="24"/>
          <w:szCs w:val="24"/>
          <w:lang w:val="en-GB"/>
        </w:rPr>
      </w:pPr>
      <w:r w:rsidRPr="00B17808">
        <w:rPr>
          <w:rFonts w:asciiTheme="majorBidi" w:hAnsiTheme="majorBidi" w:cstheme="majorBidi"/>
          <w:sz w:val="24"/>
          <w:szCs w:val="24"/>
          <w:lang w:val="en-GB"/>
        </w:rPr>
        <w:t>Allocate financial resources from the public and private sectors for the purposes of statistics</w:t>
      </w:r>
      <w:r w:rsidR="000054BC" w:rsidRPr="00B17808">
        <w:rPr>
          <w:rFonts w:asciiTheme="majorBidi" w:hAnsiTheme="majorBidi" w:cstheme="majorBidi"/>
          <w:sz w:val="24"/>
          <w:szCs w:val="24"/>
          <w:lang w:val="en-GB"/>
        </w:rPr>
        <w:t>,</w:t>
      </w:r>
      <w:r w:rsidRPr="00B17808">
        <w:rPr>
          <w:rFonts w:asciiTheme="majorBidi" w:hAnsiTheme="majorBidi" w:cstheme="majorBidi"/>
          <w:sz w:val="24"/>
          <w:szCs w:val="24"/>
          <w:lang w:val="en-GB"/>
        </w:rPr>
        <w:t xml:space="preserve"> scientific research</w:t>
      </w:r>
      <w:r w:rsidR="000054BC" w:rsidRPr="00B17808">
        <w:rPr>
          <w:rFonts w:asciiTheme="majorBidi" w:hAnsiTheme="majorBidi" w:cstheme="majorBidi"/>
          <w:sz w:val="24"/>
          <w:szCs w:val="24"/>
          <w:lang w:val="en-GB"/>
        </w:rPr>
        <w:t xml:space="preserve">, </w:t>
      </w:r>
      <w:r w:rsidRPr="00B17808">
        <w:rPr>
          <w:rFonts w:asciiTheme="majorBidi" w:hAnsiTheme="majorBidi" w:cstheme="majorBidi"/>
          <w:sz w:val="24"/>
          <w:szCs w:val="24"/>
          <w:lang w:val="en-GB"/>
        </w:rPr>
        <w:t>to respond to crises, emergencies</w:t>
      </w:r>
      <w:r w:rsidR="007E0C3A" w:rsidRPr="00B17808">
        <w:rPr>
          <w:rFonts w:asciiTheme="majorBidi" w:hAnsiTheme="majorBidi" w:cstheme="majorBidi"/>
          <w:sz w:val="24"/>
          <w:szCs w:val="24"/>
          <w:lang w:val="en-GB"/>
        </w:rPr>
        <w:t>,</w:t>
      </w:r>
      <w:r w:rsidRPr="00B17808">
        <w:rPr>
          <w:rFonts w:asciiTheme="majorBidi" w:hAnsiTheme="majorBidi" w:cstheme="majorBidi"/>
          <w:sz w:val="24"/>
          <w:szCs w:val="24"/>
          <w:lang w:val="en-GB"/>
        </w:rPr>
        <w:t xml:space="preserve"> and disasters for the issues of </w:t>
      </w:r>
      <w:r w:rsidR="006E5AB8" w:rsidRPr="00B17808">
        <w:rPr>
          <w:rFonts w:asciiTheme="majorBidi" w:hAnsiTheme="majorBidi" w:cstheme="majorBidi"/>
          <w:sz w:val="24"/>
          <w:szCs w:val="24"/>
          <w:lang w:val="en-GB"/>
        </w:rPr>
        <w:t>PwDs</w:t>
      </w:r>
      <w:r w:rsidRPr="00B17808">
        <w:rPr>
          <w:rFonts w:asciiTheme="majorBidi" w:hAnsiTheme="majorBidi" w:cstheme="majorBidi"/>
          <w:sz w:val="24"/>
          <w:szCs w:val="24"/>
          <w:lang w:val="en-GB"/>
        </w:rPr>
        <w:t>.</w:t>
      </w:r>
    </w:p>
    <w:p w14:paraId="61D6BCAA" w14:textId="6B7AA6ED" w:rsidR="00754441" w:rsidRPr="00B17808" w:rsidRDefault="00754441" w:rsidP="00B17808">
      <w:pPr>
        <w:pStyle w:val="ListParagraph"/>
        <w:numPr>
          <w:ilvl w:val="0"/>
          <w:numId w:val="2"/>
        </w:numPr>
        <w:bidi w:val="0"/>
        <w:spacing w:after="0" w:line="276" w:lineRule="auto"/>
        <w:ind w:left="360"/>
        <w:jc w:val="both"/>
        <w:rPr>
          <w:rFonts w:asciiTheme="majorBidi" w:hAnsiTheme="majorBidi" w:cstheme="majorBidi"/>
          <w:sz w:val="24"/>
          <w:szCs w:val="24"/>
          <w:lang w:val="en-GB"/>
        </w:rPr>
      </w:pPr>
      <w:r w:rsidRPr="00B17808">
        <w:rPr>
          <w:rFonts w:asciiTheme="majorBidi" w:hAnsiTheme="majorBidi" w:cstheme="majorBidi"/>
          <w:sz w:val="24"/>
          <w:szCs w:val="24"/>
          <w:lang w:val="en-GB"/>
        </w:rPr>
        <w:t xml:space="preserve">The need for the Palestinian government to formulate a comprehensive, unified and inclusive national strategy in the field of the rights of </w:t>
      </w:r>
      <w:r w:rsidR="006E5AB8" w:rsidRPr="00B17808">
        <w:rPr>
          <w:rFonts w:asciiTheme="majorBidi" w:hAnsiTheme="majorBidi" w:cstheme="majorBidi"/>
          <w:sz w:val="24"/>
          <w:szCs w:val="24"/>
          <w:lang w:val="en-GB"/>
        </w:rPr>
        <w:t>PwDs</w:t>
      </w:r>
      <w:r w:rsidR="000054BC" w:rsidRPr="00B17808">
        <w:rPr>
          <w:rFonts w:asciiTheme="majorBidi" w:hAnsiTheme="majorBidi" w:cstheme="majorBidi"/>
          <w:sz w:val="24"/>
          <w:szCs w:val="24"/>
          <w:lang w:val="en-GB"/>
        </w:rPr>
        <w:t>,</w:t>
      </w:r>
      <w:r w:rsidRPr="00B17808">
        <w:rPr>
          <w:rFonts w:asciiTheme="majorBidi" w:hAnsiTheme="majorBidi" w:cstheme="majorBidi"/>
          <w:sz w:val="24"/>
          <w:szCs w:val="24"/>
          <w:lang w:val="en-GB"/>
        </w:rPr>
        <w:t xml:space="preserve"> not to leave them behind, with the full and effective partnership </w:t>
      </w:r>
      <w:r w:rsidR="000054BC" w:rsidRPr="00B17808">
        <w:rPr>
          <w:rFonts w:asciiTheme="majorBidi" w:hAnsiTheme="majorBidi" w:cstheme="majorBidi"/>
          <w:sz w:val="24"/>
          <w:szCs w:val="24"/>
          <w:lang w:val="en-GB"/>
        </w:rPr>
        <w:t xml:space="preserve">with </w:t>
      </w:r>
      <w:r w:rsidR="006E5AB8" w:rsidRPr="00B17808">
        <w:rPr>
          <w:rFonts w:asciiTheme="majorBidi" w:hAnsiTheme="majorBidi" w:cstheme="majorBidi"/>
          <w:sz w:val="24"/>
          <w:szCs w:val="24"/>
          <w:lang w:val="en-GB"/>
        </w:rPr>
        <w:t>PwDs</w:t>
      </w:r>
      <w:r w:rsidRPr="00B17808">
        <w:rPr>
          <w:rFonts w:asciiTheme="majorBidi" w:hAnsiTheme="majorBidi" w:cstheme="majorBidi"/>
          <w:sz w:val="24"/>
          <w:szCs w:val="24"/>
          <w:lang w:val="en-GB"/>
        </w:rPr>
        <w:t xml:space="preserve"> and institutions working in the field of disability, as they are best able to understand barriers and forms of discrimination, especially</w:t>
      </w:r>
      <w:r w:rsidR="000054BC" w:rsidRPr="00B17808">
        <w:rPr>
          <w:rFonts w:asciiTheme="majorBidi" w:hAnsiTheme="majorBidi" w:cstheme="majorBidi"/>
          <w:sz w:val="24"/>
          <w:szCs w:val="24"/>
          <w:lang w:val="en-GB"/>
        </w:rPr>
        <w:t>;</w:t>
      </w:r>
      <w:r w:rsidRPr="00B17808">
        <w:rPr>
          <w:rFonts w:asciiTheme="majorBidi" w:hAnsiTheme="majorBidi" w:cstheme="majorBidi"/>
          <w:sz w:val="24"/>
          <w:szCs w:val="24"/>
          <w:lang w:val="en-GB"/>
        </w:rPr>
        <w:t xml:space="preserve"> in the work environment, education, health</w:t>
      </w:r>
      <w:r w:rsidR="000054BC" w:rsidRPr="00B17808">
        <w:rPr>
          <w:rFonts w:asciiTheme="majorBidi" w:hAnsiTheme="majorBidi" w:cstheme="majorBidi"/>
          <w:sz w:val="24"/>
          <w:szCs w:val="24"/>
          <w:lang w:val="en-GB"/>
        </w:rPr>
        <w:t xml:space="preserve">, </w:t>
      </w:r>
      <w:r w:rsidRPr="00B17808">
        <w:rPr>
          <w:rFonts w:asciiTheme="majorBidi" w:hAnsiTheme="majorBidi" w:cstheme="majorBidi"/>
          <w:sz w:val="24"/>
          <w:szCs w:val="24"/>
          <w:lang w:val="en-GB"/>
        </w:rPr>
        <w:t>forms of violence inside and outside family relations</w:t>
      </w:r>
      <w:r w:rsidR="000054BC" w:rsidRPr="00B17808">
        <w:rPr>
          <w:rFonts w:asciiTheme="majorBidi" w:hAnsiTheme="majorBidi" w:cstheme="majorBidi"/>
          <w:sz w:val="24"/>
          <w:szCs w:val="24"/>
          <w:lang w:val="en-GB"/>
        </w:rPr>
        <w:t xml:space="preserve">, </w:t>
      </w:r>
      <w:r w:rsidRPr="00B17808">
        <w:rPr>
          <w:rFonts w:asciiTheme="majorBidi" w:hAnsiTheme="majorBidi" w:cstheme="majorBidi"/>
          <w:sz w:val="24"/>
          <w:szCs w:val="24"/>
          <w:lang w:val="en-GB"/>
        </w:rPr>
        <w:t xml:space="preserve">in shelter institutions, in identifying appropriate and effective accommodation measures for the requirements of various disabilities, for being the recipients and beneficiaries of rights enforcement, </w:t>
      </w:r>
      <w:r w:rsidR="00B224A5" w:rsidRPr="00B17808">
        <w:rPr>
          <w:rFonts w:asciiTheme="majorBidi" w:hAnsiTheme="majorBidi" w:cstheme="majorBidi"/>
          <w:sz w:val="24"/>
          <w:szCs w:val="24"/>
          <w:lang w:val="en-GB"/>
        </w:rPr>
        <w:t xml:space="preserve">and </w:t>
      </w:r>
      <w:r w:rsidRPr="00B17808">
        <w:rPr>
          <w:rFonts w:asciiTheme="majorBidi" w:hAnsiTheme="majorBidi" w:cstheme="majorBidi"/>
          <w:sz w:val="24"/>
          <w:szCs w:val="24"/>
          <w:lang w:val="en-GB"/>
        </w:rPr>
        <w:t>ensuring their effective participation in the implementation of the strategy on the ground</w:t>
      </w:r>
      <w:r w:rsidR="00B224A5" w:rsidRPr="00B17808">
        <w:rPr>
          <w:rFonts w:asciiTheme="majorBidi" w:hAnsiTheme="majorBidi" w:cstheme="majorBidi"/>
          <w:sz w:val="24"/>
          <w:szCs w:val="24"/>
          <w:lang w:val="en-GB"/>
        </w:rPr>
        <w:t xml:space="preserve">, </w:t>
      </w:r>
      <w:r w:rsidRPr="00B17808">
        <w:rPr>
          <w:rFonts w:asciiTheme="majorBidi" w:hAnsiTheme="majorBidi" w:cstheme="majorBidi"/>
          <w:sz w:val="24"/>
          <w:szCs w:val="24"/>
          <w:lang w:val="en-GB"/>
        </w:rPr>
        <w:t>in monitoring the safety of its implementation</w:t>
      </w:r>
      <w:r w:rsidR="00B224A5" w:rsidRPr="00B17808">
        <w:rPr>
          <w:rFonts w:asciiTheme="majorBidi" w:hAnsiTheme="majorBidi" w:cstheme="majorBidi"/>
          <w:sz w:val="24"/>
          <w:szCs w:val="24"/>
          <w:lang w:val="en-GB"/>
        </w:rPr>
        <w:t>,</w:t>
      </w:r>
      <w:r w:rsidRPr="00B17808">
        <w:rPr>
          <w:rFonts w:asciiTheme="majorBidi" w:hAnsiTheme="majorBidi" w:cstheme="majorBidi"/>
          <w:sz w:val="24"/>
          <w:szCs w:val="24"/>
          <w:lang w:val="en-GB"/>
        </w:rPr>
        <w:t xml:space="preserve"> and according to clear timetables. </w:t>
      </w:r>
    </w:p>
    <w:p w14:paraId="41E26ADE" w14:textId="5B62B60D" w:rsidR="00726411" w:rsidRPr="00B17808" w:rsidRDefault="00726411" w:rsidP="00B17808">
      <w:pPr>
        <w:pStyle w:val="ListParagraph"/>
        <w:numPr>
          <w:ilvl w:val="0"/>
          <w:numId w:val="2"/>
        </w:numPr>
        <w:bidi w:val="0"/>
        <w:spacing w:after="0" w:line="276" w:lineRule="auto"/>
        <w:ind w:left="360"/>
        <w:jc w:val="both"/>
        <w:rPr>
          <w:rFonts w:asciiTheme="majorBidi" w:hAnsiTheme="majorBidi" w:cstheme="majorBidi"/>
          <w:sz w:val="24"/>
          <w:szCs w:val="24"/>
          <w:lang w:val="en-GB"/>
        </w:rPr>
      </w:pPr>
      <w:r w:rsidRPr="00B17808">
        <w:rPr>
          <w:rFonts w:asciiTheme="majorBidi" w:hAnsiTheme="majorBidi" w:cstheme="majorBidi"/>
          <w:sz w:val="24"/>
          <w:szCs w:val="24"/>
          <w:lang w:val="en-GB"/>
        </w:rPr>
        <w:t xml:space="preserve">The Palestinian government and civil society organizations adoption to the digitization strategy (digital transformation) to provide services to </w:t>
      </w:r>
      <w:r w:rsidR="00B224A5" w:rsidRPr="00B17808">
        <w:rPr>
          <w:rFonts w:asciiTheme="majorBidi" w:hAnsiTheme="majorBidi" w:cstheme="majorBidi"/>
          <w:sz w:val="24"/>
          <w:szCs w:val="24"/>
          <w:lang w:val="en-GB"/>
        </w:rPr>
        <w:t>PwDs</w:t>
      </w:r>
      <w:r w:rsidRPr="00B17808">
        <w:rPr>
          <w:rFonts w:asciiTheme="majorBidi" w:hAnsiTheme="majorBidi" w:cstheme="majorBidi"/>
          <w:sz w:val="24"/>
          <w:szCs w:val="24"/>
          <w:lang w:val="en-GB"/>
        </w:rPr>
        <w:t xml:space="preserve"> and build their capacities for leadership and participation in the post-Corona (Covid-19) pandemic.</w:t>
      </w:r>
    </w:p>
    <w:p w14:paraId="6CCA8DFF" w14:textId="7A15B9A7" w:rsidR="00261DF3" w:rsidRPr="00B17808" w:rsidRDefault="00261DF3" w:rsidP="00B17808">
      <w:pPr>
        <w:pStyle w:val="ListParagraph"/>
        <w:numPr>
          <w:ilvl w:val="0"/>
          <w:numId w:val="2"/>
        </w:numPr>
        <w:bidi w:val="0"/>
        <w:spacing w:after="0" w:line="276" w:lineRule="auto"/>
        <w:ind w:left="360"/>
        <w:jc w:val="both"/>
        <w:rPr>
          <w:rFonts w:asciiTheme="majorBidi" w:hAnsiTheme="majorBidi" w:cstheme="majorBidi"/>
          <w:sz w:val="24"/>
          <w:szCs w:val="24"/>
          <w:lang w:val="en-GB"/>
        </w:rPr>
      </w:pPr>
      <w:r w:rsidRPr="00B17808">
        <w:rPr>
          <w:rFonts w:asciiTheme="majorBidi" w:hAnsiTheme="majorBidi" w:cstheme="majorBidi"/>
          <w:sz w:val="24"/>
          <w:szCs w:val="24"/>
          <w:lang w:val="en-GB"/>
        </w:rPr>
        <w:t xml:space="preserve">The necessity for the Palestinian Central Bureau of Statistics to conduct a specialized survey for </w:t>
      </w:r>
      <w:r w:rsidR="006E5AB8" w:rsidRPr="00B17808">
        <w:rPr>
          <w:rFonts w:asciiTheme="majorBidi" w:hAnsiTheme="majorBidi" w:cstheme="majorBidi"/>
          <w:sz w:val="24"/>
          <w:szCs w:val="24"/>
          <w:lang w:val="en-GB"/>
        </w:rPr>
        <w:t>PwDs</w:t>
      </w:r>
      <w:r w:rsidRPr="00B17808">
        <w:rPr>
          <w:rFonts w:asciiTheme="majorBidi" w:hAnsiTheme="majorBidi" w:cstheme="majorBidi"/>
          <w:sz w:val="24"/>
          <w:szCs w:val="24"/>
          <w:lang w:val="en-GB"/>
        </w:rPr>
        <w:t xml:space="preserve"> to find out the forms and extent of discrimination and exclusion, especially in light of the Corona pandemic (Covid-19) for the possibility of building policy and legislative interventions based on detailed and accurate statistics and indicators, especially in the fields of health, education, work and forms of violence, and according to a legal approach.</w:t>
      </w:r>
    </w:p>
    <w:p w14:paraId="2450B12F" w14:textId="41E2B249" w:rsidR="006001D4" w:rsidRPr="00B17808" w:rsidRDefault="006001D4" w:rsidP="00B17808">
      <w:pPr>
        <w:pStyle w:val="ListParagraph"/>
        <w:numPr>
          <w:ilvl w:val="0"/>
          <w:numId w:val="2"/>
        </w:numPr>
        <w:bidi w:val="0"/>
        <w:spacing w:after="0" w:line="276" w:lineRule="auto"/>
        <w:ind w:left="360"/>
        <w:jc w:val="both"/>
        <w:rPr>
          <w:rFonts w:asciiTheme="majorBidi" w:hAnsiTheme="majorBidi" w:cstheme="majorBidi"/>
          <w:sz w:val="24"/>
          <w:szCs w:val="24"/>
          <w:lang w:val="en-GB"/>
        </w:rPr>
      </w:pPr>
      <w:r w:rsidRPr="00B17808">
        <w:rPr>
          <w:rFonts w:asciiTheme="majorBidi" w:hAnsiTheme="majorBidi" w:cstheme="majorBidi"/>
          <w:sz w:val="24"/>
          <w:szCs w:val="24"/>
          <w:lang w:val="en-GB"/>
        </w:rPr>
        <w:t xml:space="preserve">Forming a neutral oversight committee to monitor and evaluate the quality of services provided to </w:t>
      </w:r>
      <w:r w:rsidR="006E5AB8" w:rsidRPr="00B17808">
        <w:rPr>
          <w:rFonts w:asciiTheme="majorBidi" w:hAnsiTheme="majorBidi" w:cstheme="majorBidi"/>
          <w:sz w:val="24"/>
          <w:szCs w:val="24"/>
          <w:lang w:val="en-GB"/>
        </w:rPr>
        <w:t>PwDs</w:t>
      </w:r>
      <w:r w:rsidRPr="00B17808">
        <w:rPr>
          <w:rFonts w:asciiTheme="majorBidi" w:hAnsiTheme="majorBidi" w:cstheme="majorBidi"/>
          <w:sz w:val="24"/>
          <w:szCs w:val="24"/>
          <w:lang w:val="en-GB"/>
        </w:rPr>
        <w:t xml:space="preserve">, with the participation of the General Union of </w:t>
      </w:r>
      <w:r w:rsidR="006E5AB8" w:rsidRPr="00B17808">
        <w:rPr>
          <w:rFonts w:asciiTheme="majorBidi" w:hAnsiTheme="majorBidi" w:cstheme="majorBidi"/>
          <w:sz w:val="24"/>
          <w:szCs w:val="24"/>
          <w:lang w:val="en-GB"/>
        </w:rPr>
        <w:t>PwDs</w:t>
      </w:r>
      <w:r w:rsidRPr="00B17808">
        <w:rPr>
          <w:rFonts w:asciiTheme="majorBidi" w:hAnsiTheme="majorBidi" w:cstheme="majorBidi"/>
          <w:sz w:val="24"/>
          <w:szCs w:val="24"/>
          <w:lang w:val="en-GB"/>
        </w:rPr>
        <w:t>.</w:t>
      </w:r>
    </w:p>
    <w:p w14:paraId="67626302" w14:textId="2D90FD75" w:rsidR="00901FDE" w:rsidRDefault="00E7144D" w:rsidP="00B17808">
      <w:pPr>
        <w:pStyle w:val="ListParagraph"/>
        <w:numPr>
          <w:ilvl w:val="0"/>
          <w:numId w:val="2"/>
        </w:numPr>
        <w:bidi w:val="0"/>
        <w:spacing w:after="0" w:line="276" w:lineRule="auto"/>
        <w:ind w:left="360"/>
        <w:jc w:val="both"/>
        <w:rPr>
          <w:rFonts w:asciiTheme="majorBidi" w:hAnsiTheme="majorBidi" w:cstheme="majorBidi"/>
          <w:sz w:val="24"/>
          <w:szCs w:val="24"/>
          <w:lang w:val="en-GB"/>
        </w:rPr>
      </w:pPr>
      <w:r w:rsidRPr="00B17808">
        <w:rPr>
          <w:rFonts w:asciiTheme="majorBidi" w:hAnsiTheme="majorBidi" w:cstheme="majorBidi"/>
          <w:sz w:val="24"/>
          <w:szCs w:val="24"/>
          <w:lang w:val="en-GB"/>
        </w:rPr>
        <w:t xml:space="preserve">Forming a committee from the Rehabilitation Sector in </w:t>
      </w:r>
      <w:r w:rsidR="0075076F" w:rsidRPr="00B17808">
        <w:rPr>
          <w:rFonts w:asciiTheme="majorBidi" w:hAnsiTheme="majorBidi" w:cstheme="majorBidi"/>
          <w:sz w:val="24"/>
          <w:szCs w:val="24"/>
          <w:lang w:val="en-GB"/>
        </w:rPr>
        <w:t>PNGO</w:t>
      </w:r>
      <w:r w:rsidRPr="00B17808">
        <w:rPr>
          <w:rFonts w:asciiTheme="majorBidi" w:hAnsiTheme="majorBidi" w:cstheme="majorBidi"/>
          <w:sz w:val="24"/>
          <w:szCs w:val="24"/>
          <w:lang w:val="en-GB"/>
        </w:rPr>
        <w:t xml:space="preserve"> and the General Union of </w:t>
      </w:r>
      <w:r w:rsidR="006E5AB8" w:rsidRPr="00B17808">
        <w:rPr>
          <w:rFonts w:asciiTheme="majorBidi" w:hAnsiTheme="majorBidi" w:cstheme="majorBidi"/>
          <w:sz w:val="24"/>
          <w:szCs w:val="24"/>
          <w:lang w:val="en-GB"/>
        </w:rPr>
        <w:t>PwDs</w:t>
      </w:r>
      <w:r w:rsidRPr="00B17808">
        <w:rPr>
          <w:rFonts w:asciiTheme="majorBidi" w:hAnsiTheme="majorBidi" w:cstheme="majorBidi"/>
          <w:sz w:val="24"/>
          <w:szCs w:val="24"/>
          <w:lang w:val="en-GB"/>
        </w:rPr>
        <w:t xml:space="preserve"> to follow up on the recommendations of the shadow report.</w:t>
      </w:r>
    </w:p>
    <w:p w14:paraId="2E584294" w14:textId="543487FE" w:rsidR="00B17808" w:rsidRDefault="00B17808" w:rsidP="00B17808">
      <w:pPr>
        <w:bidi w:val="0"/>
        <w:spacing w:after="0" w:line="276" w:lineRule="auto"/>
        <w:jc w:val="both"/>
        <w:rPr>
          <w:rFonts w:asciiTheme="majorBidi" w:hAnsiTheme="majorBidi" w:cstheme="majorBidi"/>
          <w:sz w:val="24"/>
          <w:szCs w:val="24"/>
          <w:lang w:val="en-GB"/>
        </w:rPr>
      </w:pPr>
    </w:p>
    <w:p w14:paraId="7E52054B" w14:textId="009618B6" w:rsidR="00B17808" w:rsidRDefault="00B17808" w:rsidP="00B17808">
      <w:pPr>
        <w:bidi w:val="0"/>
        <w:spacing w:after="0" w:line="276" w:lineRule="auto"/>
        <w:jc w:val="both"/>
        <w:rPr>
          <w:rFonts w:asciiTheme="majorBidi" w:hAnsiTheme="majorBidi" w:cstheme="majorBidi"/>
          <w:sz w:val="24"/>
          <w:szCs w:val="24"/>
          <w:lang w:val="en-GB"/>
        </w:rPr>
      </w:pPr>
    </w:p>
    <w:p w14:paraId="193EA1DD" w14:textId="50A730A5" w:rsidR="00B17808" w:rsidRDefault="00B17808" w:rsidP="00B17808">
      <w:pPr>
        <w:bidi w:val="0"/>
        <w:spacing w:after="0" w:line="276" w:lineRule="auto"/>
        <w:jc w:val="both"/>
        <w:rPr>
          <w:rFonts w:asciiTheme="majorBidi" w:hAnsiTheme="majorBidi" w:cstheme="majorBidi"/>
          <w:sz w:val="24"/>
          <w:szCs w:val="24"/>
          <w:lang w:val="en-GB"/>
        </w:rPr>
      </w:pPr>
    </w:p>
    <w:p w14:paraId="390219F6" w14:textId="54404A86" w:rsidR="00B17808" w:rsidRDefault="00B17808" w:rsidP="00B17808">
      <w:pPr>
        <w:bidi w:val="0"/>
        <w:spacing w:after="0" w:line="276" w:lineRule="auto"/>
        <w:jc w:val="both"/>
        <w:rPr>
          <w:rFonts w:asciiTheme="majorBidi" w:hAnsiTheme="majorBidi" w:cstheme="majorBidi"/>
          <w:sz w:val="24"/>
          <w:szCs w:val="24"/>
          <w:lang w:val="en-GB"/>
        </w:rPr>
      </w:pPr>
    </w:p>
    <w:p w14:paraId="4177E234" w14:textId="5C65260D" w:rsidR="00B17808" w:rsidRDefault="00B17808" w:rsidP="00B17808">
      <w:pPr>
        <w:bidi w:val="0"/>
        <w:spacing w:after="0" w:line="276" w:lineRule="auto"/>
        <w:jc w:val="both"/>
        <w:rPr>
          <w:rFonts w:asciiTheme="majorBidi" w:hAnsiTheme="majorBidi" w:cstheme="majorBidi"/>
          <w:sz w:val="24"/>
          <w:szCs w:val="24"/>
          <w:lang w:val="en-GB"/>
        </w:rPr>
      </w:pPr>
    </w:p>
    <w:p w14:paraId="2F71995D" w14:textId="7410BD2A" w:rsidR="00B17808" w:rsidRDefault="00B17808" w:rsidP="00B17808">
      <w:pPr>
        <w:bidi w:val="0"/>
        <w:spacing w:after="0" w:line="276" w:lineRule="auto"/>
        <w:jc w:val="both"/>
        <w:rPr>
          <w:rFonts w:asciiTheme="majorBidi" w:hAnsiTheme="majorBidi" w:cstheme="majorBidi"/>
          <w:sz w:val="24"/>
          <w:szCs w:val="24"/>
          <w:lang w:val="en-GB"/>
        </w:rPr>
      </w:pPr>
    </w:p>
    <w:p w14:paraId="4135F85B" w14:textId="623FE656" w:rsidR="00B17808" w:rsidRDefault="00B17808" w:rsidP="00B17808">
      <w:pPr>
        <w:bidi w:val="0"/>
        <w:spacing w:after="0" w:line="276" w:lineRule="auto"/>
        <w:jc w:val="both"/>
        <w:rPr>
          <w:rFonts w:asciiTheme="majorBidi" w:hAnsiTheme="majorBidi" w:cstheme="majorBidi"/>
          <w:sz w:val="24"/>
          <w:szCs w:val="24"/>
          <w:lang w:val="en-GB"/>
        </w:rPr>
      </w:pPr>
    </w:p>
    <w:p w14:paraId="48746C80" w14:textId="385DD572" w:rsidR="00B17808" w:rsidRDefault="00B17808" w:rsidP="00B17808">
      <w:pPr>
        <w:bidi w:val="0"/>
        <w:spacing w:after="0" w:line="276" w:lineRule="auto"/>
        <w:jc w:val="both"/>
        <w:rPr>
          <w:rFonts w:asciiTheme="majorBidi" w:hAnsiTheme="majorBidi" w:cstheme="majorBidi"/>
          <w:sz w:val="24"/>
          <w:szCs w:val="24"/>
          <w:lang w:val="en-GB"/>
        </w:rPr>
      </w:pPr>
    </w:p>
    <w:p w14:paraId="02D2446B" w14:textId="5B752BD6" w:rsidR="00B17808" w:rsidRDefault="00B17808" w:rsidP="00B17808">
      <w:pPr>
        <w:bidi w:val="0"/>
        <w:spacing w:after="0" w:line="276" w:lineRule="auto"/>
        <w:jc w:val="both"/>
        <w:rPr>
          <w:rFonts w:asciiTheme="majorBidi" w:hAnsiTheme="majorBidi" w:cstheme="majorBidi"/>
          <w:sz w:val="24"/>
          <w:szCs w:val="24"/>
          <w:lang w:val="en-GB"/>
        </w:rPr>
      </w:pPr>
    </w:p>
    <w:p w14:paraId="391F86C3" w14:textId="24AA5E2C" w:rsidR="00B17808" w:rsidRDefault="00B17808" w:rsidP="00B17808">
      <w:pPr>
        <w:bidi w:val="0"/>
        <w:spacing w:after="0" w:line="276" w:lineRule="auto"/>
        <w:jc w:val="both"/>
        <w:rPr>
          <w:rFonts w:asciiTheme="majorBidi" w:hAnsiTheme="majorBidi" w:cstheme="majorBidi"/>
          <w:sz w:val="24"/>
          <w:szCs w:val="24"/>
          <w:lang w:val="en-GB"/>
        </w:rPr>
      </w:pPr>
    </w:p>
    <w:p w14:paraId="36EB7D86" w14:textId="78AB138D" w:rsidR="00B17808" w:rsidRDefault="00B17808" w:rsidP="00B17808">
      <w:pPr>
        <w:bidi w:val="0"/>
        <w:spacing w:after="0" w:line="276" w:lineRule="auto"/>
        <w:jc w:val="both"/>
        <w:rPr>
          <w:rFonts w:asciiTheme="majorBidi" w:hAnsiTheme="majorBidi" w:cstheme="majorBidi"/>
          <w:sz w:val="24"/>
          <w:szCs w:val="24"/>
          <w:lang w:val="en-GB"/>
        </w:rPr>
      </w:pPr>
    </w:p>
    <w:p w14:paraId="5619F372" w14:textId="77777777" w:rsidR="00B17808" w:rsidRPr="00B17808" w:rsidRDefault="00B17808" w:rsidP="00B17808">
      <w:pPr>
        <w:bidi w:val="0"/>
        <w:spacing w:after="0" w:line="276" w:lineRule="auto"/>
        <w:jc w:val="both"/>
        <w:rPr>
          <w:rFonts w:asciiTheme="majorBidi" w:hAnsiTheme="majorBidi" w:cstheme="majorBidi"/>
          <w:sz w:val="24"/>
          <w:szCs w:val="24"/>
          <w:rtl/>
          <w:lang w:val="en-GB"/>
        </w:rPr>
      </w:pPr>
    </w:p>
    <w:p w14:paraId="33B20206" w14:textId="6ADC6A5B" w:rsidR="00777B60" w:rsidRPr="00DE7C9F" w:rsidRDefault="004278BD" w:rsidP="00F166A4">
      <w:pPr>
        <w:pStyle w:val="Heading1"/>
        <w:rPr>
          <w:rtl/>
        </w:rPr>
      </w:pPr>
      <w:bookmarkStart w:id="9" w:name="_Toc120622745"/>
      <w:r w:rsidRPr="00DE7C9F">
        <w:t>Articles 1-5 General Principles and Obligations</w:t>
      </w:r>
      <w:bookmarkEnd w:id="9"/>
    </w:p>
    <w:p w14:paraId="5B5C369F" w14:textId="34C1BFC5" w:rsidR="00875355"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48" behindDoc="0" locked="0" layoutInCell="1" allowOverlap="1" wp14:anchorId="0ED827FF" wp14:editId="46E0AFB6">
                <wp:simplePos x="0" y="0"/>
                <wp:positionH relativeFrom="column">
                  <wp:posOffset>3007360</wp:posOffset>
                </wp:positionH>
                <wp:positionV relativeFrom="paragraph">
                  <wp:posOffset>113664</wp:posOffset>
                </wp:positionV>
                <wp:extent cx="3181350" cy="0"/>
                <wp:effectExtent l="0" t="19050" r="19050" b="1905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73BC3F5" id="Straight Connector 31" o:spid="_x0000_s1026" style="position:absolute;z-index:25165825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8.95pt" to="487.3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" strokecolor="#4acbee" strokeweight="4.5pt">
                <v:stroke joinstyle="miter"/>
                <o:lock v:ext="edit" shapetype="f"/>
              </v:line>
            </w:pict>
          </mc:Fallback>
        </mc:AlternateContent>
      </w:r>
    </w:p>
    <w:p w14:paraId="1650DFCD" w14:textId="6D077B12" w:rsidR="005B2F64" w:rsidRPr="00515A65" w:rsidRDefault="007F7DB2" w:rsidP="00515A65">
      <w:pPr>
        <w:pStyle w:val="Heading2"/>
      </w:pPr>
      <w:bookmarkStart w:id="10" w:name="_Toc120622746"/>
      <w:r w:rsidRPr="00515A65">
        <w:t>The situation in Palestine</w:t>
      </w:r>
      <w:bookmarkEnd w:id="10"/>
    </w:p>
    <w:p w14:paraId="18C01C6B" w14:textId="544DD307" w:rsidR="00FA4A75" w:rsidRPr="00DE7C9F" w:rsidRDefault="004E44C6" w:rsidP="00CC1E5E">
      <w:pPr>
        <w:bidi w:val="0"/>
        <w:jc w:val="both"/>
        <w:rPr>
          <w:rFonts w:asciiTheme="majorBidi" w:hAnsiTheme="majorBidi" w:cstheme="majorBidi"/>
          <w:sz w:val="18"/>
          <w:szCs w:val="18"/>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44" behindDoc="0" locked="0" layoutInCell="1" allowOverlap="1" wp14:anchorId="3F34E0A3" wp14:editId="6762CC8B">
                <wp:simplePos x="0" y="0"/>
                <wp:positionH relativeFrom="column">
                  <wp:posOffset>3002915</wp:posOffset>
                </wp:positionH>
                <wp:positionV relativeFrom="paragraph">
                  <wp:posOffset>156209</wp:posOffset>
                </wp:positionV>
                <wp:extent cx="3181350" cy="0"/>
                <wp:effectExtent l="0" t="19050" r="0" b="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5641A9B" id="Straight Connector 30" o:spid="_x0000_s1026" style="position:absolute;z-index:2516582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45pt,12.3pt" to="486.9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" strokecolor="#c6f" strokeweight="2.25pt">
                <v:stroke joinstyle="miter"/>
                <o:lock v:ext="edit" shapetype="f"/>
              </v:line>
            </w:pict>
          </mc:Fallback>
        </mc:AlternateContent>
      </w:r>
    </w:p>
    <w:p w14:paraId="2CF57F7E" w14:textId="7B307E9A" w:rsidR="004276D4" w:rsidRDefault="004276D4" w:rsidP="00CC1E5E">
      <w:pPr>
        <w:bidi w:val="0"/>
        <w:spacing w:after="0" w:line="240" w:lineRule="auto"/>
        <w:jc w:val="both"/>
        <w:rPr>
          <w:rFonts w:asciiTheme="majorBidi" w:hAnsiTheme="majorBidi" w:cstheme="majorBidi"/>
          <w:b/>
          <w:bCs/>
          <w:lang w:val="en-GB"/>
        </w:rPr>
      </w:pPr>
      <w:r w:rsidRPr="00BC2938">
        <w:rPr>
          <w:rFonts w:asciiTheme="majorBidi" w:hAnsiTheme="majorBidi" w:cstheme="majorBidi"/>
          <w:b/>
          <w:bCs/>
          <w:lang w:val="en-GB"/>
        </w:rPr>
        <w:t>Legal framework and Public Policies</w:t>
      </w:r>
    </w:p>
    <w:p w14:paraId="0E75D3A2" w14:textId="77777777" w:rsidR="00BC2938" w:rsidRPr="00BC2938" w:rsidRDefault="00BC2938" w:rsidP="00BC2938">
      <w:pPr>
        <w:bidi w:val="0"/>
        <w:spacing w:after="0" w:line="240" w:lineRule="auto"/>
        <w:jc w:val="both"/>
        <w:rPr>
          <w:rFonts w:asciiTheme="majorBidi" w:hAnsiTheme="majorBidi" w:cstheme="majorBidi"/>
          <w:b/>
          <w:bCs/>
          <w:rtl/>
          <w:lang w:val="en-GB"/>
        </w:rPr>
      </w:pPr>
    </w:p>
    <w:p w14:paraId="6894811B" w14:textId="52D52D15" w:rsidR="006B5676" w:rsidRPr="00DE7C9F" w:rsidRDefault="006B5676" w:rsidP="00CC1E5E">
      <w:p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The “Palestinian Disabled </w:t>
      </w:r>
      <w:r w:rsidR="006B2827" w:rsidRPr="00DE7C9F">
        <w:rPr>
          <w:rFonts w:asciiTheme="majorBidi" w:hAnsiTheme="majorBidi" w:cstheme="majorBidi"/>
          <w:sz w:val="20"/>
          <w:szCs w:val="20"/>
          <w:lang w:val="en-GB"/>
        </w:rPr>
        <w:t xml:space="preserve">Rights </w:t>
      </w:r>
      <w:r w:rsidRPr="00DE7C9F">
        <w:rPr>
          <w:rFonts w:asciiTheme="majorBidi" w:hAnsiTheme="majorBidi" w:cstheme="majorBidi"/>
          <w:sz w:val="20"/>
          <w:szCs w:val="20"/>
          <w:lang w:val="en-GB"/>
        </w:rPr>
        <w:t>Law No. (4) of 1999”</w:t>
      </w:r>
      <w:r w:rsidRPr="00DE7C9F">
        <w:rPr>
          <w:rStyle w:val="FootnoteReference"/>
          <w:rFonts w:asciiTheme="majorBidi" w:hAnsiTheme="majorBidi" w:cstheme="majorBidi"/>
          <w:sz w:val="20"/>
          <w:szCs w:val="20"/>
          <w:lang w:val="en-GB"/>
        </w:rPr>
        <w:footnoteReference w:id="12"/>
      </w:r>
      <w:r w:rsidRPr="00DE7C9F">
        <w:rPr>
          <w:rFonts w:asciiTheme="majorBidi" w:hAnsiTheme="majorBidi" w:cstheme="majorBidi"/>
          <w:sz w:val="20"/>
          <w:szCs w:val="20"/>
          <w:lang w:val="en-GB"/>
        </w:rPr>
        <w:t xml:space="preserve"> issued on October 10, 1999, that is, more than 14 years before the State of Palestine’s ratification of </w:t>
      </w:r>
      <w:r w:rsidR="0075076F"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which took place in April 2014. This law is not consistent with many provisions and articles of the </w:t>
      </w:r>
      <w:r w:rsidR="00E1027A"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neither the holistic approach based on human rights.</w:t>
      </w:r>
    </w:p>
    <w:p w14:paraId="2429DB60" w14:textId="6B5B3FC4" w:rsidR="006B5676" w:rsidRPr="00DE7C9F" w:rsidRDefault="006B5676" w:rsidP="00CC1E5E">
      <w:p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From our review of the “Palestinian Disabled” </w:t>
      </w:r>
      <w:r w:rsidR="006B2827" w:rsidRPr="00DE7C9F">
        <w:rPr>
          <w:rFonts w:asciiTheme="majorBidi" w:hAnsiTheme="majorBidi" w:cstheme="majorBidi"/>
          <w:sz w:val="20"/>
          <w:szCs w:val="20"/>
          <w:lang w:val="en-GB"/>
        </w:rPr>
        <w:t xml:space="preserve">Rights </w:t>
      </w:r>
      <w:r w:rsidRPr="00DE7C9F">
        <w:rPr>
          <w:rFonts w:asciiTheme="majorBidi" w:hAnsiTheme="majorBidi" w:cstheme="majorBidi"/>
          <w:sz w:val="20"/>
          <w:szCs w:val="20"/>
          <w:lang w:val="en-GB"/>
        </w:rPr>
        <w:t xml:space="preserve">Law No. (4) of 1999, we have noticed that there are gaps and incompatibility between the definition of disability included in the law with the definition contained in the </w:t>
      </w:r>
      <w:r w:rsidR="000054BC"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as the definition focuses only on physical disability and dysfunction, which is inconsistent with modern trends in defining disability as stated in the </w:t>
      </w:r>
      <w:r w:rsidR="000054BC"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and the term "disabled or disabled persons", as it was found in the text of the law, must be changed to the term "</w:t>
      </w:r>
      <w:r w:rsidR="00681F8D" w:rsidRPr="00DE7C9F">
        <w:rPr>
          <w:rFonts w:asciiTheme="majorBidi" w:hAnsiTheme="majorBidi" w:cstheme="majorBidi"/>
          <w:sz w:val="20"/>
          <w:szCs w:val="20"/>
          <w:lang w:val="en-GB"/>
        </w:rPr>
        <w:t>Persons with Disabilities</w:t>
      </w:r>
      <w:r w:rsidRPr="00DE7C9F">
        <w:rPr>
          <w:rFonts w:asciiTheme="majorBidi" w:hAnsiTheme="majorBidi" w:cstheme="majorBidi"/>
          <w:sz w:val="20"/>
          <w:szCs w:val="20"/>
          <w:lang w:val="en-GB"/>
        </w:rPr>
        <w:t>".</w:t>
      </w:r>
    </w:p>
    <w:p w14:paraId="32896E31" w14:textId="00B8C6D0" w:rsidR="005B48BC" w:rsidRPr="00DE7C9F" w:rsidRDefault="006B5676" w:rsidP="00CC1E5E">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Article (2) of the Palestinian Disabled Rights Law of 1999 stipulates that the “disabled” </w:t>
      </w:r>
      <w:r w:rsidR="00355103" w:rsidRPr="00DE7C9F">
        <w:rPr>
          <w:rFonts w:asciiTheme="majorBidi" w:hAnsiTheme="majorBidi" w:cstheme="majorBidi"/>
          <w:sz w:val="20"/>
          <w:szCs w:val="20"/>
          <w:lang w:val="en-GB"/>
        </w:rPr>
        <w:t>has the right to enjoy honorable and decent life and to benefit from the variant services like any other citizen</w:t>
      </w:r>
      <w:r w:rsidR="009C0426"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w:t>
      </w:r>
      <w:r w:rsidR="00C51856" w:rsidRPr="00DE7C9F">
        <w:rPr>
          <w:rFonts w:asciiTheme="majorBidi" w:hAnsiTheme="majorBidi" w:cstheme="majorBidi"/>
          <w:sz w:val="20"/>
          <w:szCs w:val="20"/>
          <w:lang w:val="en-GB"/>
        </w:rPr>
        <w:t>S/</w:t>
      </w:r>
      <w:r w:rsidR="009C0426" w:rsidRPr="00DE7C9F">
        <w:rPr>
          <w:rFonts w:asciiTheme="majorBidi" w:hAnsiTheme="majorBidi" w:cstheme="majorBidi"/>
          <w:sz w:val="20"/>
          <w:szCs w:val="20"/>
          <w:lang w:val="en-GB"/>
        </w:rPr>
        <w:t>H</w:t>
      </w:r>
      <w:r w:rsidR="00731B54" w:rsidRPr="00DE7C9F">
        <w:rPr>
          <w:rFonts w:asciiTheme="majorBidi" w:hAnsiTheme="majorBidi" w:cstheme="majorBidi"/>
          <w:sz w:val="20"/>
          <w:szCs w:val="20"/>
          <w:lang w:val="en-GB"/>
        </w:rPr>
        <w:t>e shall enjoy the same rights and fulfill the same obligations within the limits of his</w:t>
      </w:r>
      <w:r w:rsidR="00C51856" w:rsidRPr="00DE7C9F">
        <w:rPr>
          <w:rFonts w:asciiTheme="majorBidi" w:hAnsiTheme="majorBidi" w:cstheme="majorBidi"/>
          <w:sz w:val="20"/>
          <w:szCs w:val="20"/>
          <w:lang w:val="en-GB"/>
        </w:rPr>
        <w:t>/her</w:t>
      </w:r>
      <w:r w:rsidR="00731B54" w:rsidRPr="00DE7C9F">
        <w:rPr>
          <w:rFonts w:asciiTheme="majorBidi" w:hAnsiTheme="majorBidi" w:cstheme="majorBidi"/>
          <w:sz w:val="20"/>
          <w:szCs w:val="20"/>
          <w:lang w:val="en-GB"/>
        </w:rPr>
        <w:t xml:space="preserve"> abilities and capacities</w:t>
      </w:r>
      <w:r w:rsidRPr="00DE7C9F">
        <w:rPr>
          <w:rFonts w:asciiTheme="majorBidi" w:hAnsiTheme="majorBidi" w:cstheme="majorBidi"/>
          <w:sz w:val="20"/>
          <w:szCs w:val="20"/>
          <w:lang w:val="en-GB"/>
        </w:rPr>
        <w:t xml:space="preserve">. </w:t>
      </w:r>
      <w:r w:rsidR="00F140A8" w:rsidRPr="00DE7C9F">
        <w:rPr>
          <w:rFonts w:asciiTheme="majorBidi" w:hAnsiTheme="majorBidi" w:cstheme="majorBidi"/>
          <w:sz w:val="20"/>
          <w:szCs w:val="20"/>
          <w:lang w:val="en-GB"/>
        </w:rPr>
        <w:t xml:space="preserve">Disability shall not be a cause to deny any </w:t>
      </w:r>
      <w:r w:rsidR="008D2DBF" w:rsidRPr="00DE7C9F">
        <w:rPr>
          <w:rFonts w:asciiTheme="majorBidi" w:hAnsiTheme="majorBidi" w:cstheme="majorBidi"/>
          <w:sz w:val="20"/>
          <w:szCs w:val="20"/>
          <w:lang w:val="en-GB"/>
        </w:rPr>
        <w:t>“</w:t>
      </w:r>
      <w:r w:rsidR="00F140A8" w:rsidRPr="00DE7C9F">
        <w:rPr>
          <w:rFonts w:asciiTheme="majorBidi" w:hAnsiTheme="majorBidi" w:cstheme="majorBidi"/>
          <w:sz w:val="20"/>
          <w:szCs w:val="20"/>
          <w:lang w:val="en-GB"/>
        </w:rPr>
        <w:t>disabled</w:t>
      </w:r>
      <w:r w:rsidR="008D2DBF" w:rsidRPr="00DE7C9F">
        <w:rPr>
          <w:rFonts w:asciiTheme="majorBidi" w:hAnsiTheme="majorBidi" w:cstheme="majorBidi"/>
          <w:sz w:val="20"/>
          <w:szCs w:val="20"/>
          <w:lang w:val="en-GB"/>
        </w:rPr>
        <w:t>”</w:t>
      </w:r>
      <w:r w:rsidR="00F140A8" w:rsidRPr="00DE7C9F">
        <w:rPr>
          <w:rFonts w:asciiTheme="majorBidi" w:hAnsiTheme="majorBidi" w:cstheme="majorBidi"/>
          <w:sz w:val="20"/>
          <w:szCs w:val="20"/>
          <w:lang w:val="en-GB"/>
        </w:rPr>
        <w:t xml:space="preserve"> the right to enjoy these rights</w:t>
      </w:r>
      <w:r w:rsidRPr="00DE7C9F">
        <w:rPr>
          <w:rFonts w:asciiTheme="majorBidi" w:hAnsiTheme="majorBidi" w:cstheme="majorBidi"/>
          <w:sz w:val="20"/>
          <w:szCs w:val="20"/>
          <w:lang w:val="en-GB"/>
        </w:rPr>
        <w:t>.</w:t>
      </w:r>
      <w:r w:rsidR="00146AF3" w:rsidRPr="00DE7C9F">
        <w:rPr>
          <w:rFonts w:asciiTheme="majorBidi" w:hAnsiTheme="majorBidi" w:cstheme="majorBidi"/>
          <w:sz w:val="20"/>
          <w:szCs w:val="20"/>
          <w:lang w:val="en-GB"/>
        </w:rPr>
        <w:t xml:space="preserve"> </w:t>
      </w:r>
    </w:p>
    <w:p w14:paraId="2DF16F21" w14:textId="23BCDF17" w:rsidR="006B5676" w:rsidRPr="00DE7C9F" w:rsidRDefault="006B5676" w:rsidP="005B48BC">
      <w:pPr>
        <w:bidi w:val="0"/>
        <w:spacing w:after="0" w:line="276" w:lineRule="auto"/>
        <w:jc w:val="both"/>
        <w:rPr>
          <w:rFonts w:asciiTheme="majorBidi" w:hAnsiTheme="majorBidi" w:cstheme="majorBidi"/>
          <w:sz w:val="20"/>
          <w:szCs w:val="20"/>
          <w:rtl/>
          <w:lang w:val="en-GB" w:bidi="ar-JO"/>
        </w:rPr>
      </w:pPr>
      <w:r w:rsidRPr="00DE7C9F">
        <w:rPr>
          <w:rFonts w:asciiTheme="majorBidi" w:hAnsiTheme="majorBidi" w:cstheme="majorBidi"/>
          <w:sz w:val="20"/>
          <w:szCs w:val="20"/>
          <w:lang w:val="en-GB"/>
        </w:rPr>
        <w:t xml:space="preserve">The law is devoid of any text other than this one that mentions equality, and by comparing this text with the texts of the </w:t>
      </w:r>
      <w:r w:rsidR="000054BC"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we can find a huge difference between Palestinian legislation and the </w:t>
      </w:r>
      <w:r w:rsidR="000054BC"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where the concept of equality in Palestinian law was limited to services, rights and benefits, </w:t>
      </w:r>
      <w:r w:rsidR="0075076F"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mentioned equality and non-discrimination before the law and the judiciary and in all rights whatsoever.</w:t>
      </w:r>
    </w:p>
    <w:p w14:paraId="7CFC669B" w14:textId="68E189C9" w:rsidR="00306BBE" w:rsidRPr="00DE7C9F" w:rsidRDefault="004276D4" w:rsidP="00CC1E5E">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“Palestinian Disabled”</w:t>
      </w:r>
      <w:r w:rsidR="006B2827" w:rsidRPr="00DE7C9F">
        <w:rPr>
          <w:rFonts w:asciiTheme="majorBidi" w:hAnsiTheme="majorBidi" w:cstheme="majorBidi"/>
          <w:sz w:val="20"/>
          <w:szCs w:val="20"/>
          <w:lang w:val="en-GB"/>
        </w:rPr>
        <w:t xml:space="preserve"> </w:t>
      </w:r>
      <w:r w:rsidR="00DC36FD" w:rsidRPr="00DE7C9F">
        <w:rPr>
          <w:rFonts w:asciiTheme="majorBidi" w:hAnsiTheme="majorBidi" w:cstheme="majorBidi"/>
          <w:sz w:val="20"/>
          <w:szCs w:val="20"/>
          <w:lang w:val="en-GB"/>
        </w:rPr>
        <w:t>Rights</w:t>
      </w:r>
      <w:r w:rsidR="00DC36FD" w:rsidRPr="00DE7C9F">
        <w:rPr>
          <w:rFonts w:asciiTheme="majorBidi" w:hAnsiTheme="majorBidi" w:cstheme="majorBidi"/>
          <w:sz w:val="20"/>
          <w:szCs w:val="20"/>
          <w:rtl/>
          <w:lang w:val="en-GB"/>
        </w:rPr>
        <w:t xml:space="preserve"> </w:t>
      </w:r>
      <w:r w:rsidR="00DC36FD" w:rsidRPr="00DE7C9F">
        <w:rPr>
          <w:rFonts w:asciiTheme="majorBidi" w:hAnsiTheme="majorBidi" w:cstheme="majorBidi"/>
          <w:sz w:val="20"/>
          <w:szCs w:val="20"/>
          <w:lang w:val="en-GB"/>
        </w:rPr>
        <w:t>Law</w:t>
      </w:r>
      <w:r w:rsidRPr="00DE7C9F">
        <w:rPr>
          <w:rFonts w:asciiTheme="majorBidi" w:hAnsiTheme="majorBidi" w:cstheme="majorBidi"/>
          <w:sz w:val="20"/>
          <w:szCs w:val="20"/>
          <w:lang w:val="en-GB"/>
        </w:rPr>
        <w:t xml:space="preserve"> lacks a special provision that protects the rights of women and girls with disabilities, as they are the most vulnerable to discrimination, because they are women first, and women with disabilities second. </w:t>
      </w:r>
    </w:p>
    <w:p w14:paraId="37E3B9B4" w14:textId="02F36071" w:rsidR="006B5676" w:rsidRPr="00DE7C9F" w:rsidRDefault="004276D4" w:rsidP="00765CD2">
      <w:p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There is a weakness in the measures, procedures, and policies by the Palestinian government in general, and ministries and official bodies</w:t>
      </w:r>
      <w:r w:rsidR="005B48BC"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in particular,</w:t>
      </w:r>
      <w:r w:rsidR="00A64A02"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 xml:space="preserve">to ensure the implementation of </w:t>
      </w:r>
      <w:r w:rsidR="0075076F"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especially the elimination of discrimination and marginalization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especially women and girls with disabilities.   </w:t>
      </w:r>
    </w:p>
    <w:p w14:paraId="3657EDA2" w14:textId="5021BF86" w:rsidR="006B5676" w:rsidRPr="00DE7C9F" w:rsidRDefault="004276D4" w:rsidP="00CC1E5E">
      <w:p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The Palestinian National Policies Agenda 2017-2022 “Citizen First” failed</w:t>
      </w:r>
      <w:r w:rsidRPr="00DE7C9F">
        <w:rPr>
          <w:rStyle w:val="FootnoteReference"/>
          <w:rFonts w:asciiTheme="majorBidi" w:hAnsiTheme="majorBidi" w:cstheme="majorBidi"/>
          <w:sz w:val="20"/>
          <w:szCs w:val="20"/>
          <w:lang w:val="en-GB"/>
        </w:rPr>
        <w:footnoteReference w:id="13"/>
      </w:r>
      <w:r w:rsidRPr="00DE7C9F">
        <w:rPr>
          <w:rFonts w:asciiTheme="majorBidi" w:hAnsiTheme="majorBidi" w:cstheme="majorBidi"/>
          <w:sz w:val="20"/>
          <w:szCs w:val="20"/>
          <w:lang w:val="en-GB"/>
        </w:rPr>
        <w:t xml:space="preserve"> to set a strategic direction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it mentioned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only once in the paragraph of “social inclusion and providing job opportunities for marginalized groups (individuals with disabilities, </w:t>
      </w:r>
      <w:r w:rsidR="00DD6144" w:rsidRPr="00DE7C9F">
        <w:rPr>
          <w:rFonts w:asciiTheme="majorBidi" w:hAnsiTheme="majorBidi" w:cstheme="majorBidi"/>
          <w:sz w:val="20"/>
          <w:szCs w:val="20"/>
          <w:lang w:val="en-GB"/>
        </w:rPr>
        <w:t>youth,</w:t>
      </w:r>
      <w:r w:rsidRPr="00DE7C9F">
        <w:rPr>
          <w:rFonts w:asciiTheme="majorBidi" w:hAnsiTheme="majorBidi" w:cstheme="majorBidi"/>
          <w:sz w:val="20"/>
          <w:szCs w:val="20"/>
          <w:lang w:val="en-GB"/>
        </w:rPr>
        <w:t xml:space="preserve"> women, liberated prisoners)” as one of the political interventions to reduce poverty. </w:t>
      </w:r>
    </w:p>
    <w:p w14:paraId="6C213AE0" w14:textId="77777777" w:rsidR="00FA4A75" w:rsidRPr="00DE7C9F" w:rsidRDefault="00FA4A75" w:rsidP="00CC1E5E">
      <w:pPr>
        <w:bidi w:val="0"/>
        <w:spacing w:after="0" w:line="276" w:lineRule="auto"/>
        <w:jc w:val="both"/>
        <w:rPr>
          <w:rFonts w:asciiTheme="majorBidi" w:hAnsiTheme="majorBidi" w:cstheme="majorBidi"/>
          <w:sz w:val="20"/>
          <w:szCs w:val="20"/>
          <w:rtl/>
          <w:lang w:val="en-GB"/>
        </w:rPr>
      </w:pPr>
    </w:p>
    <w:p w14:paraId="390B8DBC" w14:textId="6A1A3379" w:rsidR="001C6591" w:rsidRPr="00DE7C9F" w:rsidRDefault="00875355" w:rsidP="00515A65">
      <w:pPr>
        <w:pStyle w:val="Heading2"/>
        <w:rPr>
          <w:rtl/>
        </w:rPr>
      </w:pPr>
      <w:bookmarkStart w:id="11" w:name="_Toc120622747"/>
      <w:r w:rsidRPr="00DE7C9F">
        <w:t>Recommendations</w:t>
      </w:r>
      <w:bookmarkEnd w:id="11"/>
    </w:p>
    <w:p w14:paraId="3410BB5E" w14:textId="1437E194" w:rsidR="00875355"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56" behindDoc="0" locked="0" layoutInCell="1" allowOverlap="1" wp14:anchorId="3114ED39" wp14:editId="6CD0757B">
                <wp:simplePos x="0" y="0"/>
                <wp:positionH relativeFrom="column">
                  <wp:posOffset>3007360</wp:posOffset>
                </wp:positionH>
                <wp:positionV relativeFrom="paragraph">
                  <wp:posOffset>19049</wp:posOffset>
                </wp:positionV>
                <wp:extent cx="3181350" cy="0"/>
                <wp:effectExtent l="0" t="19050" r="0" b="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CF5F071" id="Straight Connector 29" o:spid="_x0000_s1026" style="position:absolute;z-index:25165826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164FCFB1" w14:textId="7A77003F" w:rsidR="006277A1" w:rsidRPr="00DE7C9F" w:rsidRDefault="006277A1" w:rsidP="00CC1E5E">
      <w:pPr>
        <w:pStyle w:val="ListParagraph"/>
        <w:numPr>
          <w:ilvl w:val="0"/>
          <w:numId w:val="14"/>
        </w:num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Drafting and adopting a comprehensive definition in line with the general principles of the </w:t>
      </w:r>
      <w:r w:rsidR="00E1027A"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circulating it to executive institutions and including it in various national strategies, and raising awareness of its concept and content.  </w:t>
      </w:r>
    </w:p>
    <w:p w14:paraId="2B58C7D8" w14:textId="4AAB62D2" w:rsidR="006277A1" w:rsidRPr="00DE7C9F" w:rsidRDefault="00C300C9" w:rsidP="00CC1E5E">
      <w:pPr>
        <w:pStyle w:val="ListParagraph"/>
        <w:numPr>
          <w:ilvl w:val="0"/>
          <w:numId w:val="14"/>
        </w:num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Harmonizing the executive regulations and instructions that guarantee and enhance the implementation of the provisions of the </w:t>
      </w:r>
      <w:r w:rsidR="00E1027A"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w:t>
      </w:r>
    </w:p>
    <w:p w14:paraId="27F8EFF2" w14:textId="4607E5D7" w:rsidR="006277A1" w:rsidRPr="00DE7C9F" w:rsidRDefault="00E57B0B" w:rsidP="00CC1E5E">
      <w:pPr>
        <w:pStyle w:val="ListParagraph"/>
        <w:numPr>
          <w:ilvl w:val="0"/>
          <w:numId w:val="14"/>
        </w:num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Upholding the general principles of the </w:t>
      </w:r>
      <w:r w:rsidR="00E1027A"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over the discriminatory texts contained in the various Palestinian legislations to comply with the </w:t>
      </w:r>
      <w:r w:rsidR="000054BC"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w:t>
      </w:r>
    </w:p>
    <w:p w14:paraId="470E94D9" w14:textId="28FA0811" w:rsidR="006277A1" w:rsidRPr="00DE7C9F" w:rsidRDefault="006277A1" w:rsidP="00CC1E5E">
      <w:pPr>
        <w:pStyle w:val="ListParagraph"/>
        <w:numPr>
          <w:ilvl w:val="0"/>
          <w:numId w:val="14"/>
        </w:num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Building the capacities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their organizations through raising awareness</w:t>
      </w:r>
      <w:r w:rsidR="00CE7680"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educating them about the various laws and </w:t>
      </w:r>
      <w:r w:rsidR="004673AC" w:rsidRPr="00DE7C9F">
        <w:rPr>
          <w:rFonts w:asciiTheme="majorBidi" w:hAnsiTheme="majorBidi" w:cstheme="majorBidi"/>
          <w:sz w:val="20"/>
          <w:szCs w:val="20"/>
          <w:lang w:val="en-GB"/>
        </w:rPr>
        <w:t>legislations</w:t>
      </w:r>
      <w:r w:rsidR="00CE7680" w:rsidRPr="00DE7C9F">
        <w:rPr>
          <w:rFonts w:asciiTheme="majorBidi" w:hAnsiTheme="majorBidi" w:cstheme="majorBidi"/>
          <w:sz w:val="20"/>
          <w:szCs w:val="20"/>
          <w:lang w:val="en-GB"/>
        </w:rPr>
        <w:t>,</w:t>
      </w:r>
      <w:r w:rsidR="004673AC" w:rsidRPr="00DE7C9F">
        <w:rPr>
          <w:rFonts w:asciiTheme="majorBidi" w:hAnsiTheme="majorBidi" w:cstheme="majorBidi"/>
          <w:sz w:val="20"/>
          <w:szCs w:val="20"/>
          <w:lang w:val="en-GB"/>
        </w:rPr>
        <w:t xml:space="preserve"> </w:t>
      </w:r>
      <w:r w:rsidR="00CE7680" w:rsidRPr="00DE7C9F">
        <w:rPr>
          <w:rFonts w:asciiTheme="majorBidi" w:hAnsiTheme="majorBidi" w:cstheme="majorBidi"/>
          <w:sz w:val="20"/>
          <w:szCs w:val="20"/>
          <w:lang w:val="en-GB"/>
        </w:rPr>
        <w:t xml:space="preserve">and </w:t>
      </w:r>
      <w:r w:rsidRPr="00DE7C9F">
        <w:rPr>
          <w:rFonts w:asciiTheme="majorBidi" w:hAnsiTheme="majorBidi" w:cstheme="majorBidi"/>
          <w:sz w:val="20"/>
          <w:szCs w:val="20"/>
          <w:lang w:val="en-GB"/>
        </w:rPr>
        <w:t xml:space="preserve">informing them of their rights and duties in all fields. </w:t>
      </w:r>
    </w:p>
    <w:p w14:paraId="2112837F" w14:textId="77777777" w:rsidR="006025F8" w:rsidRPr="00DE7C9F" w:rsidRDefault="006025F8" w:rsidP="00CC1E5E">
      <w:pPr>
        <w:pStyle w:val="ListParagraph"/>
        <w:bidi w:val="0"/>
        <w:spacing w:after="0" w:line="240" w:lineRule="auto"/>
        <w:ind w:left="360"/>
        <w:jc w:val="both"/>
        <w:rPr>
          <w:rFonts w:asciiTheme="majorBidi" w:hAnsiTheme="majorBidi" w:cstheme="majorBidi"/>
          <w:sz w:val="20"/>
          <w:szCs w:val="20"/>
          <w:rtl/>
          <w:lang w:val="en-GB"/>
        </w:rPr>
      </w:pPr>
    </w:p>
    <w:p w14:paraId="34EB6D0C" w14:textId="44B5874E" w:rsidR="00901FDE" w:rsidRPr="00DE7C9F" w:rsidRDefault="00901FDE"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rtl/>
          <w:lang w:val="en-GB"/>
        </w:rPr>
        <w:br w:type="page"/>
      </w:r>
    </w:p>
    <w:p w14:paraId="08E99BB5" w14:textId="1B14494C" w:rsidR="005B2F64" w:rsidRPr="00DE7C9F" w:rsidRDefault="004278BD" w:rsidP="00F166A4">
      <w:pPr>
        <w:pStyle w:val="Heading1"/>
        <w:rPr>
          <w:rtl/>
        </w:rPr>
      </w:pPr>
      <w:bookmarkStart w:id="12" w:name="_Toc120622748"/>
      <w:r w:rsidRPr="00DE7C9F">
        <w:t xml:space="preserve">Article 11 - Situations of </w:t>
      </w:r>
      <w:r w:rsidR="00933BAD" w:rsidRPr="00DE7C9F">
        <w:t xml:space="preserve">Risk </w:t>
      </w:r>
      <w:r w:rsidRPr="00DE7C9F">
        <w:t>and Humanitarian Emergencies</w:t>
      </w:r>
      <w:bookmarkEnd w:id="12"/>
    </w:p>
    <w:p w14:paraId="45A8751A" w14:textId="1E60FB86" w:rsidR="00875355"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49" behindDoc="0" locked="0" layoutInCell="1" allowOverlap="1" wp14:anchorId="3ADB6066" wp14:editId="463C9D07">
                <wp:simplePos x="0" y="0"/>
                <wp:positionH relativeFrom="column">
                  <wp:posOffset>3007360</wp:posOffset>
                </wp:positionH>
                <wp:positionV relativeFrom="paragraph">
                  <wp:posOffset>19049</wp:posOffset>
                </wp:positionV>
                <wp:extent cx="3181350" cy="0"/>
                <wp:effectExtent l="0" t="19050" r="1905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AB0CAAE" id="Straight Connector 28" o:spid="_x0000_s1026" style="position:absolute;z-index:25165825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" strokecolor="#4acbee" strokeweight="4.5pt">
                <v:stroke joinstyle="miter"/>
                <o:lock v:ext="edit" shapetype="f"/>
              </v:line>
            </w:pict>
          </mc:Fallback>
        </mc:AlternateContent>
      </w:r>
    </w:p>
    <w:p w14:paraId="6E441DA0" w14:textId="2B2EF033" w:rsidR="00F42271" w:rsidRPr="004A25BB" w:rsidRDefault="007F7DB2" w:rsidP="00515A65">
      <w:pPr>
        <w:pStyle w:val="Heading2"/>
      </w:pPr>
      <w:bookmarkStart w:id="13" w:name="_Toc120622749"/>
      <w:r w:rsidRPr="004A25BB">
        <w:t>The Situation in Palestine</w:t>
      </w:r>
      <w:bookmarkEnd w:id="13"/>
    </w:p>
    <w:p w14:paraId="7AD8B744" w14:textId="136B519B" w:rsidR="00FB7B53"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57" behindDoc="0" locked="0" layoutInCell="1" allowOverlap="1" wp14:anchorId="49D0E1E2" wp14:editId="17A7977D">
                <wp:simplePos x="0" y="0"/>
                <wp:positionH relativeFrom="column">
                  <wp:posOffset>3007360</wp:posOffset>
                </wp:positionH>
                <wp:positionV relativeFrom="paragraph">
                  <wp:posOffset>18414</wp:posOffset>
                </wp:positionV>
                <wp:extent cx="3181350" cy="0"/>
                <wp:effectExtent l="0" t="19050" r="0" b="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F68F019" id="Straight Connector 27" o:spid="_x0000_s1026" style="position:absolute;z-index:25165826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45pt" to="487.3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" strokecolor="#c6f" strokeweight="2.25pt">
                <v:stroke joinstyle="miter"/>
                <o:lock v:ext="edit" shapetype="f"/>
              </v:line>
            </w:pict>
          </mc:Fallback>
        </mc:AlternateContent>
      </w:r>
    </w:p>
    <w:p w14:paraId="53D11E05" w14:textId="20656E8D" w:rsidR="00FB7B53" w:rsidRPr="00DE7C9F" w:rsidRDefault="00FB7B53" w:rsidP="00CC1E5E">
      <w:pPr>
        <w:pStyle w:val="Heading3"/>
        <w:bidi w:val="0"/>
        <w:spacing w:line="240" w:lineRule="auto"/>
        <w:jc w:val="both"/>
        <w:rPr>
          <w:rFonts w:asciiTheme="majorBidi" w:hAnsiTheme="majorBidi"/>
          <w:b/>
          <w:bCs/>
          <w:sz w:val="20"/>
          <w:szCs w:val="20"/>
          <w:rtl/>
          <w:lang w:val="en-GB"/>
        </w:rPr>
      </w:pPr>
      <w:bookmarkStart w:id="14" w:name="_Toc120622750"/>
      <w:r w:rsidRPr="00DE7C9F">
        <w:rPr>
          <w:rFonts w:asciiTheme="majorBidi" w:hAnsiTheme="majorBidi"/>
          <w:b/>
          <w:bCs/>
          <w:sz w:val="20"/>
          <w:szCs w:val="20"/>
          <w:lang w:val="en-GB"/>
        </w:rPr>
        <w:t>Legal framework and Public Policies</w:t>
      </w:r>
      <w:bookmarkEnd w:id="14"/>
    </w:p>
    <w:p w14:paraId="3EA37A72" w14:textId="2AC2528D" w:rsidR="00C05976" w:rsidRPr="00DE7C9F" w:rsidRDefault="006E5AB8"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PwDs</w:t>
      </w:r>
      <w:r w:rsidR="00C05976" w:rsidRPr="00DE7C9F">
        <w:rPr>
          <w:rFonts w:asciiTheme="majorBidi" w:hAnsiTheme="majorBidi" w:cstheme="majorBidi"/>
          <w:sz w:val="20"/>
          <w:szCs w:val="20"/>
          <w:lang w:val="en-GB"/>
        </w:rPr>
        <w:t xml:space="preserve"> are often ignored and neglected in cases of humanitarian disasters, whether natural or man-made disasters such as settlements and wars, as the latter factors constituted a specialty in the humanitarian situation in Palestine under the occupation</w:t>
      </w:r>
      <w:r w:rsidR="00D24690" w:rsidRPr="00DE7C9F">
        <w:rPr>
          <w:rFonts w:asciiTheme="majorBidi" w:hAnsiTheme="majorBidi" w:cstheme="majorBidi"/>
          <w:sz w:val="20"/>
          <w:szCs w:val="20"/>
          <w:lang w:val="en-GB"/>
        </w:rPr>
        <w:t xml:space="preserve">, </w:t>
      </w:r>
      <w:r w:rsidR="00C05976" w:rsidRPr="00DE7C9F">
        <w:rPr>
          <w:rFonts w:asciiTheme="majorBidi" w:hAnsiTheme="majorBidi" w:cstheme="majorBidi"/>
          <w:sz w:val="20"/>
          <w:szCs w:val="20"/>
          <w:lang w:val="en-GB"/>
        </w:rPr>
        <w:t xml:space="preserve">that harms society and constitutes the greatest challenge to disaster and crisis management. In this context, Article (11) of the </w:t>
      </w:r>
      <w:r w:rsidR="000054BC" w:rsidRPr="00DE7C9F">
        <w:rPr>
          <w:rFonts w:asciiTheme="majorBidi" w:hAnsiTheme="majorBidi" w:cstheme="majorBidi"/>
          <w:sz w:val="20"/>
          <w:szCs w:val="20"/>
          <w:lang w:val="en-GB"/>
        </w:rPr>
        <w:t>CRPD</w:t>
      </w:r>
      <w:r w:rsidR="00C05976" w:rsidRPr="00DE7C9F">
        <w:rPr>
          <w:rFonts w:asciiTheme="majorBidi" w:hAnsiTheme="majorBidi" w:cstheme="majorBidi"/>
          <w:sz w:val="20"/>
          <w:szCs w:val="20"/>
          <w:lang w:val="en-GB"/>
        </w:rPr>
        <w:t xml:space="preserve"> specifies that states parties undertake to take all possible measures and procedures to ensure the provision of protection and safety for </w:t>
      </w:r>
      <w:r w:rsidRPr="00DE7C9F">
        <w:rPr>
          <w:rFonts w:asciiTheme="majorBidi" w:hAnsiTheme="majorBidi" w:cstheme="majorBidi"/>
          <w:sz w:val="20"/>
          <w:szCs w:val="20"/>
          <w:lang w:val="en-GB"/>
        </w:rPr>
        <w:t>PwDs</w:t>
      </w:r>
      <w:r w:rsidR="00C05976" w:rsidRPr="00DE7C9F">
        <w:rPr>
          <w:rFonts w:asciiTheme="majorBidi" w:hAnsiTheme="majorBidi" w:cstheme="majorBidi"/>
          <w:sz w:val="20"/>
          <w:szCs w:val="20"/>
          <w:lang w:val="en-GB"/>
        </w:rPr>
        <w:t xml:space="preserve"> who are in dangerous conditions, and in accordance with the responsibilities of these states mentioned in international law, including international humanitarian law and international human rights law.</w:t>
      </w:r>
    </w:p>
    <w:p w14:paraId="209D3DA9" w14:textId="612D8A63" w:rsidR="00C05976" w:rsidRPr="00DE7C9F" w:rsidRDefault="00C0597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In the State of Palestine, there are many bodies related to emergency response; The Supreme Council for Civil Defense and the National Center for Risk Management, in addition to</w:t>
      </w:r>
      <w:r w:rsidR="00D24690"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bodies representing civil society, but these bodies have not yet been integrated within a coordinating framework that represents a leading reference for the integrated system for risk and disaster management, with recent attempts to establish a national center according to a decision issued by the Ministerial Cabinet in March 2017.</w:t>
      </w:r>
      <w:r w:rsidRPr="00DE7C9F">
        <w:rPr>
          <w:rStyle w:val="FootnoteReference"/>
          <w:rFonts w:asciiTheme="majorBidi" w:hAnsiTheme="majorBidi" w:cstheme="majorBidi"/>
          <w:sz w:val="20"/>
          <w:szCs w:val="20"/>
          <w:lang w:val="en-GB"/>
        </w:rPr>
        <w:footnoteReference w:id="14"/>
      </w:r>
    </w:p>
    <w:p w14:paraId="4B53327E" w14:textId="5813E133" w:rsidR="00C05976" w:rsidRPr="00DE7C9F" w:rsidRDefault="009B4192"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Furthermore, t</w:t>
      </w:r>
      <w:r w:rsidR="00C05976" w:rsidRPr="00DE7C9F">
        <w:rPr>
          <w:rFonts w:asciiTheme="majorBidi" w:hAnsiTheme="majorBidi" w:cstheme="majorBidi"/>
          <w:sz w:val="20"/>
          <w:szCs w:val="20"/>
          <w:lang w:val="en-GB"/>
        </w:rPr>
        <w:t>here are no</w:t>
      </w:r>
      <w:r w:rsidRPr="00DE7C9F">
        <w:rPr>
          <w:rFonts w:asciiTheme="majorBidi" w:hAnsiTheme="majorBidi" w:cstheme="majorBidi"/>
          <w:sz w:val="20"/>
          <w:szCs w:val="20"/>
          <w:lang w:val="en-GB"/>
        </w:rPr>
        <w:t>n-</w:t>
      </w:r>
      <w:r w:rsidR="00C05976" w:rsidRPr="00DE7C9F">
        <w:rPr>
          <w:rFonts w:asciiTheme="majorBidi" w:hAnsiTheme="majorBidi" w:cstheme="majorBidi"/>
          <w:sz w:val="20"/>
          <w:szCs w:val="20"/>
          <w:lang w:val="en-GB"/>
        </w:rPr>
        <w:t xml:space="preserve">specific measures in the National Disability Strategy to address emergency response strategies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a</w:t>
      </w:r>
      <w:r w:rsidR="00C05976" w:rsidRPr="00DE7C9F">
        <w:rPr>
          <w:rFonts w:asciiTheme="majorBidi" w:hAnsiTheme="majorBidi" w:cstheme="majorBidi"/>
          <w:sz w:val="20"/>
          <w:szCs w:val="20"/>
          <w:lang w:val="en-GB"/>
        </w:rPr>
        <w:t xml:space="preserve">lthough local emergency response and mitigation plans are available, the needs of </w:t>
      </w:r>
      <w:r w:rsidR="006E5AB8" w:rsidRPr="00DE7C9F">
        <w:rPr>
          <w:rFonts w:asciiTheme="majorBidi" w:hAnsiTheme="majorBidi" w:cstheme="majorBidi"/>
          <w:sz w:val="20"/>
          <w:szCs w:val="20"/>
          <w:lang w:val="en-GB"/>
        </w:rPr>
        <w:t>PwDs</w:t>
      </w:r>
      <w:r w:rsidR="00C05976" w:rsidRPr="00DE7C9F">
        <w:rPr>
          <w:rFonts w:asciiTheme="majorBidi" w:hAnsiTheme="majorBidi" w:cstheme="majorBidi"/>
          <w:sz w:val="20"/>
          <w:szCs w:val="20"/>
          <w:lang w:val="en-GB"/>
        </w:rPr>
        <w:t xml:space="preserve"> are often not explicitly considered in disaster response measures, as emergency measures tend to emphasis on early warning systems, evacuation plans, and building design, </w:t>
      </w:r>
      <w:r w:rsidR="005F5137" w:rsidRPr="00DE7C9F">
        <w:rPr>
          <w:rFonts w:asciiTheme="majorBidi" w:hAnsiTheme="majorBidi" w:cstheme="majorBidi"/>
          <w:sz w:val="20"/>
          <w:szCs w:val="20"/>
          <w:lang w:val="en-GB"/>
        </w:rPr>
        <w:t xml:space="preserve">but it </w:t>
      </w:r>
      <w:r w:rsidR="00C05976" w:rsidRPr="00DE7C9F">
        <w:rPr>
          <w:rFonts w:asciiTheme="majorBidi" w:hAnsiTheme="majorBidi" w:cstheme="majorBidi"/>
          <w:sz w:val="20"/>
          <w:szCs w:val="20"/>
          <w:lang w:val="en-GB"/>
        </w:rPr>
        <w:t>fail to contain the explicit provisions needed to protect the safety of people with different types of physical, intellectual, sensory, or communicative abilities on equal basis with others.</w:t>
      </w:r>
    </w:p>
    <w:p w14:paraId="1CA7E832" w14:textId="0DB33E85" w:rsidR="008E6106" w:rsidRPr="00DE7C9F" w:rsidRDefault="00C05976"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In Palestine, there is a proposal to prepare a “</w:t>
      </w:r>
      <w:r w:rsidR="005F5137" w:rsidRPr="00DE7C9F">
        <w:rPr>
          <w:rFonts w:asciiTheme="majorBidi" w:hAnsiTheme="majorBidi" w:cstheme="majorBidi"/>
          <w:sz w:val="20"/>
          <w:szCs w:val="20"/>
          <w:lang w:val="en-GB"/>
        </w:rPr>
        <w:t xml:space="preserve">Draft </w:t>
      </w:r>
      <w:r w:rsidRPr="00DE7C9F">
        <w:rPr>
          <w:rFonts w:asciiTheme="majorBidi" w:hAnsiTheme="majorBidi" w:cstheme="majorBidi"/>
          <w:sz w:val="20"/>
          <w:szCs w:val="20"/>
          <w:lang w:val="en-GB"/>
        </w:rPr>
        <w:t xml:space="preserve">law” for disaster risk reduction, but it still needs the approval of the Palestinian President and official publication. </w:t>
      </w:r>
    </w:p>
    <w:p w14:paraId="22D8DD5D" w14:textId="77777777" w:rsidR="0040361A" w:rsidRPr="00DE7C9F" w:rsidRDefault="00C05976"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At the same time, the Palestinian Civil Defense Law No. (3) of 1998 guarantees the right of individuals in society to safety and protection from dangers and threats from various sources, including disasters and crises. </w:t>
      </w:r>
    </w:p>
    <w:p w14:paraId="70F619CD" w14:textId="26846763" w:rsidR="00E07A3D" w:rsidRPr="00DE7C9F" w:rsidRDefault="00C05976" w:rsidP="00E07A3D">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But it is worth noting that the work of the Supreme Council for Civil Defense is limited to reaction and response, and not all stages of the integrated system for emergency and disaster management.</w:t>
      </w:r>
      <w:r w:rsidRPr="00DE7C9F">
        <w:rPr>
          <w:rStyle w:val="FootnoteReference"/>
          <w:rFonts w:asciiTheme="majorBidi" w:hAnsiTheme="majorBidi" w:cstheme="majorBidi"/>
          <w:sz w:val="20"/>
          <w:szCs w:val="20"/>
          <w:lang w:val="en-GB"/>
        </w:rPr>
        <w:footnoteReference w:id="15"/>
      </w:r>
      <w:r w:rsidRPr="00DE7C9F">
        <w:rPr>
          <w:rFonts w:asciiTheme="majorBidi" w:hAnsiTheme="majorBidi" w:cstheme="majorBidi"/>
          <w:sz w:val="20"/>
          <w:szCs w:val="20"/>
          <w:lang w:val="en-GB"/>
        </w:rPr>
        <w:t xml:space="preserve"> </w:t>
      </w:r>
      <w:r w:rsidR="00E07A3D" w:rsidRPr="00DE7C9F">
        <w:rPr>
          <w:rFonts w:asciiTheme="majorBidi" w:hAnsiTheme="majorBidi" w:cstheme="majorBidi"/>
          <w:sz w:val="20"/>
          <w:szCs w:val="20"/>
          <w:lang w:val="en-GB"/>
        </w:rPr>
        <w:t>Also</w:t>
      </w:r>
      <w:r w:rsidR="00651DA9" w:rsidRPr="00DE7C9F">
        <w:rPr>
          <w:rFonts w:asciiTheme="majorBidi" w:hAnsiTheme="majorBidi" w:cstheme="majorBidi"/>
          <w:sz w:val="20"/>
          <w:szCs w:val="20"/>
          <w:lang w:val="en-GB"/>
        </w:rPr>
        <w:t>, i</w:t>
      </w:r>
      <w:r w:rsidRPr="00DE7C9F">
        <w:rPr>
          <w:rFonts w:asciiTheme="majorBidi" w:hAnsiTheme="majorBidi" w:cstheme="majorBidi"/>
          <w:sz w:val="20"/>
          <w:szCs w:val="20"/>
          <w:lang w:val="en-GB"/>
        </w:rPr>
        <w:t xml:space="preserve">t is worth noting that the humanitarian context in Palestine has been directly linked to the effects of the Israeli occupation. </w:t>
      </w:r>
    </w:p>
    <w:p w14:paraId="6706C89D" w14:textId="64E34179" w:rsidR="00C722A6" w:rsidRPr="00DE7C9F" w:rsidRDefault="006E5AB8" w:rsidP="00E07A3D">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PwDs</w:t>
      </w:r>
      <w:r w:rsidR="00C05976" w:rsidRPr="00DE7C9F">
        <w:rPr>
          <w:rFonts w:asciiTheme="majorBidi" w:hAnsiTheme="majorBidi" w:cstheme="majorBidi"/>
          <w:sz w:val="20"/>
          <w:szCs w:val="20"/>
          <w:lang w:val="en-GB"/>
        </w:rPr>
        <w:t xml:space="preserve"> suffer from many difficulties, including forced evictions at the time of </w:t>
      </w:r>
      <w:r w:rsidR="0086752D" w:rsidRPr="00DE7C9F">
        <w:rPr>
          <w:rFonts w:asciiTheme="majorBidi" w:hAnsiTheme="majorBidi" w:cstheme="majorBidi"/>
          <w:sz w:val="20"/>
          <w:szCs w:val="20"/>
          <w:lang w:val="en-GB"/>
        </w:rPr>
        <w:t>Is</w:t>
      </w:r>
      <w:r w:rsidR="002F5286" w:rsidRPr="00DE7C9F">
        <w:rPr>
          <w:rFonts w:asciiTheme="majorBidi" w:hAnsiTheme="majorBidi" w:cstheme="majorBidi"/>
          <w:sz w:val="20"/>
          <w:szCs w:val="20"/>
          <w:lang w:val="en-GB"/>
        </w:rPr>
        <w:t>raeli</w:t>
      </w:r>
      <w:r w:rsidR="0086752D" w:rsidRPr="00DE7C9F">
        <w:rPr>
          <w:rFonts w:asciiTheme="majorBidi" w:hAnsiTheme="majorBidi" w:cstheme="majorBidi"/>
          <w:sz w:val="20"/>
          <w:szCs w:val="20"/>
          <w:lang w:val="en-GB"/>
        </w:rPr>
        <w:t xml:space="preserve"> </w:t>
      </w:r>
      <w:r w:rsidR="00C05976" w:rsidRPr="00DE7C9F">
        <w:rPr>
          <w:rFonts w:asciiTheme="majorBidi" w:hAnsiTheme="majorBidi" w:cstheme="majorBidi"/>
          <w:sz w:val="20"/>
          <w:szCs w:val="20"/>
          <w:lang w:val="en-GB"/>
        </w:rPr>
        <w:t>aggression, the demolition of homes above their residents</w:t>
      </w:r>
      <w:r w:rsidR="001E4302" w:rsidRPr="00DE7C9F">
        <w:rPr>
          <w:rFonts w:asciiTheme="majorBidi" w:hAnsiTheme="majorBidi" w:cstheme="majorBidi"/>
          <w:sz w:val="20"/>
          <w:szCs w:val="20"/>
          <w:lang w:val="en-GB"/>
        </w:rPr>
        <w:t>,</w:t>
      </w:r>
      <w:r w:rsidR="00C05976" w:rsidRPr="00DE7C9F">
        <w:rPr>
          <w:rFonts w:asciiTheme="majorBidi" w:hAnsiTheme="majorBidi" w:cstheme="majorBidi"/>
          <w:sz w:val="20"/>
          <w:szCs w:val="20"/>
          <w:lang w:val="en-GB"/>
        </w:rPr>
        <w:t xml:space="preserve"> loss of their breadwinners especially women and children, </w:t>
      </w:r>
      <w:r w:rsidR="002E405B" w:rsidRPr="00DE7C9F">
        <w:rPr>
          <w:rFonts w:asciiTheme="majorBidi" w:hAnsiTheme="majorBidi" w:cstheme="majorBidi"/>
          <w:sz w:val="20"/>
          <w:szCs w:val="20"/>
          <w:lang w:val="en-GB"/>
        </w:rPr>
        <w:t>and</w:t>
      </w:r>
      <w:r w:rsidR="00C05976" w:rsidRPr="00DE7C9F">
        <w:rPr>
          <w:rFonts w:asciiTheme="majorBidi" w:hAnsiTheme="majorBidi" w:cstheme="majorBidi"/>
          <w:sz w:val="20"/>
          <w:szCs w:val="20"/>
          <w:lang w:val="en-GB"/>
        </w:rPr>
        <w:t xml:space="preserve"> the increase in </w:t>
      </w:r>
      <w:r w:rsidRPr="00DE7C9F">
        <w:rPr>
          <w:rFonts w:asciiTheme="majorBidi" w:hAnsiTheme="majorBidi" w:cstheme="majorBidi"/>
          <w:sz w:val="20"/>
          <w:szCs w:val="20"/>
          <w:lang w:val="en-GB"/>
        </w:rPr>
        <w:t>PwDs</w:t>
      </w:r>
      <w:r w:rsidR="002E405B" w:rsidRPr="00DE7C9F">
        <w:rPr>
          <w:rFonts w:asciiTheme="majorBidi" w:hAnsiTheme="majorBidi" w:cstheme="majorBidi"/>
          <w:sz w:val="20"/>
          <w:szCs w:val="20"/>
          <w:lang w:val="en-GB"/>
        </w:rPr>
        <w:t xml:space="preserve"> numbers</w:t>
      </w:r>
      <w:r w:rsidR="00C05976" w:rsidRPr="00DE7C9F">
        <w:rPr>
          <w:rFonts w:asciiTheme="majorBidi" w:hAnsiTheme="majorBidi" w:cstheme="majorBidi"/>
          <w:sz w:val="20"/>
          <w:szCs w:val="20"/>
          <w:lang w:val="en-GB"/>
        </w:rPr>
        <w:t xml:space="preserve"> </w:t>
      </w:r>
      <w:r w:rsidR="002E405B" w:rsidRPr="00DE7C9F">
        <w:rPr>
          <w:rFonts w:asciiTheme="majorBidi" w:hAnsiTheme="majorBidi" w:cstheme="majorBidi"/>
          <w:sz w:val="20"/>
          <w:szCs w:val="20"/>
          <w:lang w:val="en-GB"/>
        </w:rPr>
        <w:t>because of</w:t>
      </w:r>
      <w:r w:rsidR="00C05976" w:rsidRPr="00DE7C9F">
        <w:rPr>
          <w:rFonts w:asciiTheme="majorBidi" w:hAnsiTheme="majorBidi" w:cstheme="majorBidi"/>
          <w:sz w:val="20"/>
          <w:szCs w:val="20"/>
          <w:lang w:val="en-GB"/>
        </w:rPr>
        <w:t xml:space="preserve"> the repeated Israeli aggression</w:t>
      </w:r>
      <w:r w:rsidR="002E405B" w:rsidRPr="00DE7C9F">
        <w:rPr>
          <w:rFonts w:asciiTheme="majorBidi" w:hAnsiTheme="majorBidi" w:cstheme="majorBidi"/>
          <w:sz w:val="20"/>
          <w:szCs w:val="20"/>
          <w:lang w:val="en-GB"/>
        </w:rPr>
        <w:t xml:space="preserve"> </w:t>
      </w:r>
      <w:r w:rsidR="00C05976" w:rsidRPr="00DE7C9F">
        <w:rPr>
          <w:rFonts w:asciiTheme="majorBidi" w:hAnsiTheme="majorBidi" w:cstheme="majorBidi"/>
          <w:sz w:val="20"/>
          <w:szCs w:val="20"/>
          <w:lang w:val="en-GB"/>
        </w:rPr>
        <w:t>especially those with mobility impairment.</w:t>
      </w:r>
    </w:p>
    <w:p w14:paraId="195C3D7D" w14:textId="0E5E1627" w:rsidR="00F65BF3" w:rsidRPr="00DE7C9F" w:rsidRDefault="00FD0AAF"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Violations of the Israeli occupation army of the right to life, health</w:t>
      </w:r>
      <w:r w:rsidR="00CF7104"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freedom from arbitrary arrest, </w:t>
      </w:r>
      <w:r w:rsidR="004F77F2" w:rsidRPr="00DE7C9F">
        <w:rPr>
          <w:rFonts w:asciiTheme="majorBidi" w:hAnsiTheme="majorBidi" w:cstheme="majorBidi"/>
          <w:sz w:val="20"/>
          <w:szCs w:val="20"/>
          <w:lang w:val="en-GB"/>
        </w:rPr>
        <w:t>torture,</w:t>
      </w:r>
      <w:r w:rsidRPr="00DE7C9F">
        <w:rPr>
          <w:rFonts w:asciiTheme="majorBidi" w:hAnsiTheme="majorBidi" w:cstheme="majorBidi"/>
          <w:sz w:val="20"/>
          <w:szCs w:val="20"/>
          <w:lang w:val="en-GB"/>
        </w:rPr>
        <w:t xml:space="preserve"> and other forms of ill-treatment of Palestinians with disabilities in prisons and detention centers have been documented. More dangerous than that is the systematic policy of using live ammunition</w:t>
      </w:r>
      <w:r w:rsidR="003D5CDF"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which is considered a clear violation of international human rights law. The deliberate targeting and killing of (14)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by the occupation forces since the beginning of 2018, have been documented. </w:t>
      </w:r>
    </w:p>
    <w:p w14:paraId="063A37F9" w14:textId="2AA95B84" w:rsidR="00FD0AAF" w:rsidRPr="00DE7C9F" w:rsidRDefault="00FD0AAF" w:rsidP="00F65BF3">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During the activities of the Great March of Return in the Gaza Strip, the Israeli occupation snipers killed (8) </w:t>
      </w:r>
      <w:r w:rsidR="00B224A5"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during those peaceful demonstrations. According to the World Health Organization</w:t>
      </w:r>
      <w:r w:rsidR="00AD7F0B" w:rsidRPr="00DE7C9F">
        <w:rPr>
          <w:rFonts w:asciiTheme="majorBidi" w:hAnsiTheme="majorBidi" w:cstheme="majorBidi"/>
          <w:sz w:val="20"/>
          <w:szCs w:val="20"/>
          <w:lang w:val="en-GB"/>
        </w:rPr>
        <w:t xml:space="preserve"> (WHO)</w:t>
      </w:r>
      <w:r w:rsidRPr="00DE7C9F">
        <w:rPr>
          <w:rFonts w:asciiTheme="majorBidi" w:hAnsiTheme="majorBidi" w:cstheme="majorBidi"/>
          <w:sz w:val="20"/>
          <w:szCs w:val="20"/>
          <w:lang w:val="en-GB"/>
        </w:rPr>
        <w:t>, 149 Palestinians, including 30 children, faced amputation with one or more limbs due to injuries they sustained during the Great March</w:t>
      </w:r>
      <w:r w:rsidR="005664F4" w:rsidRPr="00DE7C9F">
        <w:rPr>
          <w:rFonts w:asciiTheme="majorBidi" w:hAnsiTheme="majorBidi" w:cstheme="majorBidi"/>
          <w:sz w:val="20"/>
          <w:szCs w:val="20"/>
          <w:lang w:val="en-GB"/>
        </w:rPr>
        <w:t xml:space="preserve"> of Return</w:t>
      </w:r>
      <w:r w:rsidRPr="00DE7C9F">
        <w:rPr>
          <w:rFonts w:asciiTheme="majorBidi" w:hAnsiTheme="majorBidi" w:cstheme="majorBidi"/>
          <w:sz w:val="20"/>
          <w:szCs w:val="20"/>
          <w:lang w:val="en-GB"/>
        </w:rPr>
        <w:t xml:space="preserve"> until the end of August 2019.</w:t>
      </w:r>
    </w:p>
    <w:p w14:paraId="27457566" w14:textId="77777777" w:rsidR="0031101D" w:rsidRPr="00DE7C9F" w:rsidRDefault="0031101D" w:rsidP="00CC1E5E">
      <w:pPr>
        <w:bidi w:val="0"/>
        <w:spacing w:after="0" w:line="240" w:lineRule="auto"/>
        <w:jc w:val="both"/>
        <w:rPr>
          <w:rFonts w:asciiTheme="majorBidi" w:hAnsiTheme="majorBidi" w:cstheme="majorBidi"/>
          <w:sz w:val="20"/>
          <w:szCs w:val="20"/>
          <w:rtl/>
          <w:lang w:val="en-GB"/>
        </w:rPr>
      </w:pPr>
    </w:p>
    <w:p w14:paraId="45504160" w14:textId="5D829C11" w:rsidR="00B924CA" w:rsidRPr="00DE7C9F" w:rsidRDefault="00B924CA" w:rsidP="00CC1E5E">
      <w:pPr>
        <w:shd w:val="clear" w:color="auto" w:fill="CCECFF"/>
        <w:bidi w:val="0"/>
        <w:spacing w:after="0" w:line="240" w:lineRule="auto"/>
        <w:jc w:val="both"/>
        <w:rPr>
          <w:rFonts w:asciiTheme="majorBidi" w:hAnsiTheme="majorBidi" w:cstheme="majorBidi"/>
          <w:sz w:val="18"/>
          <w:szCs w:val="18"/>
          <w:rtl/>
          <w:lang w:val="en-GB" w:bidi="ar-JO"/>
        </w:rPr>
      </w:pPr>
      <w:r w:rsidRPr="00DE7C9F">
        <w:rPr>
          <w:rFonts w:asciiTheme="majorBidi" w:hAnsiTheme="majorBidi" w:cstheme="majorBidi"/>
          <w:b/>
          <w:bCs/>
          <w:sz w:val="20"/>
          <w:szCs w:val="20"/>
          <w:lang w:val="en-GB"/>
        </w:rPr>
        <w:t xml:space="preserve">Case Study: </w:t>
      </w:r>
      <w:r w:rsidRPr="00DE7C9F">
        <w:rPr>
          <w:rFonts w:asciiTheme="majorBidi" w:hAnsiTheme="majorBidi" w:cstheme="majorBidi"/>
          <w:sz w:val="18"/>
          <w:szCs w:val="18"/>
          <w:lang w:val="en-GB"/>
        </w:rPr>
        <w:t>Al-Wehda Neighborhood Massacre</w:t>
      </w:r>
      <w:r w:rsidR="004C6986" w:rsidRPr="00DE7C9F">
        <w:rPr>
          <w:rFonts w:asciiTheme="majorBidi" w:hAnsiTheme="majorBidi" w:cstheme="majorBidi"/>
          <w:sz w:val="18"/>
          <w:szCs w:val="18"/>
          <w:lang w:val="en-GB"/>
        </w:rPr>
        <w:t>:</w:t>
      </w:r>
      <w:r w:rsidRPr="00DE7C9F">
        <w:rPr>
          <w:rFonts w:asciiTheme="majorBidi" w:hAnsiTheme="majorBidi" w:cstheme="majorBidi"/>
          <w:sz w:val="18"/>
          <w:szCs w:val="18"/>
          <w:lang w:val="en-GB"/>
        </w:rPr>
        <w:t xml:space="preserve"> 42 martyrs, most of them women and children, including two doctors</w:t>
      </w:r>
      <w:r w:rsidR="00313982" w:rsidRPr="00DE7C9F">
        <w:rPr>
          <w:rFonts w:asciiTheme="majorBidi" w:hAnsiTheme="majorBidi" w:cstheme="majorBidi"/>
          <w:sz w:val="18"/>
          <w:szCs w:val="18"/>
          <w:lang w:val="en-GB"/>
        </w:rPr>
        <w:t>.</w:t>
      </w:r>
    </w:p>
    <w:p w14:paraId="32E8E7A7" w14:textId="3E2897D7" w:rsidR="00B924CA" w:rsidRPr="00DE7C9F" w:rsidRDefault="00B924CA" w:rsidP="00CC1E5E">
      <w:pPr>
        <w:shd w:val="clear" w:color="auto" w:fill="CCECFF"/>
        <w:bidi w:val="0"/>
        <w:spacing w:after="0" w:line="240" w:lineRule="auto"/>
        <w:jc w:val="both"/>
        <w:rPr>
          <w:rFonts w:asciiTheme="majorBidi" w:hAnsiTheme="majorBidi" w:cstheme="majorBidi"/>
          <w:sz w:val="18"/>
          <w:szCs w:val="18"/>
          <w:rtl/>
          <w:lang w:val="en-GB"/>
        </w:rPr>
      </w:pPr>
      <w:r w:rsidRPr="00DE7C9F">
        <w:rPr>
          <w:rFonts w:asciiTheme="majorBidi" w:hAnsiTheme="majorBidi" w:cstheme="majorBidi"/>
          <w:sz w:val="18"/>
          <w:szCs w:val="18"/>
          <w:lang w:val="en-GB"/>
        </w:rPr>
        <w:t xml:space="preserve">At dawn on Sunday, May 16, 2021, without warning, the Israeli occupation aircraft bombed five houses on Al Wehda Street in Gaza City, destroying them over the heads of their sleeping residents. The number of victims of this massacre reached (42) martyrs, including (16) women, and (10) children, in addition to the injury of (50) people with various injuries, most of </w:t>
      </w:r>
      <w:r w:rsidR="00205FB6" w:rsidRPr="00DE7C9F">
        <w:rPr>
          <w:rFonts w:asciiTheme="majorBidi" w:hAnsiTheme="majorBidi" w:cstheme="majorBidi"/>
          <w:sz w:val="18"/>
          <w:szCs w:val="18"/>
          <w:lang w:val="en-GB"/>
        </w:rPr>
        <w:t xml:space="preserve">them </w:t>
      </w:r>
      <w:r w:rsidRPr="00DE7C9F">
        <w:rPr>
          <w:rFonts w:asciiTheme="majorBidi" w:hAnsiTheme="majorBidi" w:cstheme="majorBidi"/>
          <w:sz w:val="18"/>
          <w:szCs w:val="18"/>
          <w:lang w:val="en-GB"/>
        </w:rPr>
        <w:t>are also women and children. Among the martyrs were two doctors working at Al-Shifa Medical Complex in Gaza City, Dr. Ayman Abu Elowf and Dr. Moin Alaloul.</w:t>
      </w:r>
    </w:p>
    <w:p w14:paraId="2C0BBB19" w14:textId="77777777" w:rsidR="00B924CA" w:rsidRPr="00DE7C9F" w:rsidRDefault="00B924CA" w:rsidP="00CC1E5E">
      <w:pPr>
        <w:shd w:val="clear" w:color="auto" w:fill="CCECFF"/>
        <w:bidi w:val="0"/>
        <w:spacing w:after="0" w:line="240" w:lineRule="auto"/>
        <w:jc w:val="both"/>
        <w:rPr>
          <w:rFonts w:asciiTheme="majorBidi" w:hAnsiTheme="majorBidi" w:cstheme="majorBidi"/>
          <w:b/>
          <w:bCs/>
          <w:i/>
          <w:iCs/>
          <w:sz w:val="16"/>
          <w:szCs w:val="16"/>
          <w:rtl/>
          <w:lang w:val="en-GB"/>
        </w:rPr>
      </w:pPr>
      <w:r w:rsidRPr="00DE7C9F">
        <w:rPr>
          <w:rFonts w:asciiTheme="majorBidi" w:hAnsiTheme="majorBidi" w:cstheme="majorBidi"/>
          <w:b/>
          <w:bCs/>
          <w:i/>
          <w:iCs/>
          <w:sz w:val="16"/>
          <w:szCs w:val="16"/>
          <w:lang w:val="en-GB"/>
        </w:rPr>
        <w:t>Source</w:t>
      </w:r>
      <w:r w:rsidRPr="00DE7C9F">
        <w:rPr>
          <w:rFonts w:asciiTheme="majorBidi" w:hAnsiTheme="majorBidi" w:cstheme="majorBidi"/>
          <w:sz w:val="14"/>
          <w:szCs w:val="14"/>
          <w:lang w:val="en-GB"/>
        </w:rPr>
        <w:t>:</w:t>
      </w:r>
      <w:r w:rsidRPr="00DE7C9F">
        <w:rPr>
          <w:rFonts w:asciiTheme="majorBidi" w:hAnsiTheme="majorBidi" w:cstheme="majorBidi"/>
          <w:b/>
          <w:bCs/>
          <w:i/>
          <w:iCs/>
          <w:sz w:val="14"/>
          <w:szCs w:val="14"/>
          <w:lang w:val="en-GB"/>
        </w:rPr>
        <w:t xml:space="preserve"> Independent Commission for Human Rights. Documentation of Aggression: The Impact of the Israeli Aggression on the Rights of Citizens and Vital Services in the Gaza Strip. 2021</w:t>
      </w:r>
    </w:p>
    <w:p w14:paraId="22079A4D" w14:textId="77777777" w:rsidR="00C722A6" w:rsidRPr="00DE7C9F" w:rsidRDefault="00C722A6" w:rsidP="00CC1E5E">
      <w:pPr>
        <w:bidi w:val="0"/>
        <w:spacing w:after="0" w:line="240" w:lineRule="auto"/>
        <w:jc w:val="both"/>
        <w:rPr>
          <w:rFonts w:asciiTheme="majorBidi" w:hAnsiTheme="majorBidi" w:cstheme="majorBidi"/>
          <w:b/>
          <w:bCs/>
          <w:sz w:val="8"/>
          <w:szCs w:val="8"/>
          <w:lang w:val="en-GB"/>
        </w:rPr>
      </w:pPr>
    </w:p>
    <w:p w14:paraId="31009D1D" w14:textId="77777777" w:rsidR="0031101D" w:rsidRPr="00DE7C9F" w:rsidRDefault="0031101D" w:rsidP="00CC1E5E">
      <w:pPr>
        <w:bidi w:val="0"/>
        <w:spacing w:after="0" w:line="240" w:lineRule="auto"/>
        <w:jc w:val="both"/>
        <w:rPr>
          <w:rFonts w:asciiTheme="majorBidi" w:hAnsiTheme="majorBidi" w:cstheme="majorBidi"/>
          <w:b/>
          <w:bCs/>
          <w:sz w:val="8"/>
          <w:szCs w:val="8"/>
          <w:lang w:val="en-GB"/>
        </w:rPr>
      </w:pPr>
    </w:p>
    <w:p w14:paraId="195932FF" w14:textId="77777777" w:rsidR="0031101D" w:rsidRPr="00DE7C9F" w:rsidRDefault="0031101D" w:rsidP="00CC1E5E">
      <w:pPr>
        <w:bidi w:val="0"/>
        <w:spacing w:after="0" w:line="240" w:lineRule="auto"/>
        <w:jc w:val="both"/>
        <w:rPr>
          <w:rFonts w:asciiTheme="majorBidi" w:hAnsiTheme="majorBidi" w:cstheme="majorBidi"/>
          <w:b/>
          <w:bCs/>
          <w:sz w:val="8"/>
          <w:szCs w:val="8"/>
          <w:rtl/>
          <w:lang w:val="en-GB"/>
        </w:rPr>
      </w:pPr>
    </w:p>
    <w:p w14:paraId="0A7E8406" w14:textId="77777777" w:rsidR="00B924CA" w:rsidRPr="00DE7C9F" w:rsidRDefault="00B924CA" w:rsidP="00CC1E5E">
      <w:pPr>
        <w:shd w:val="clear" w:color="auto" w:fill="CCECFF"/>
        <w:bidi w:val="0"/>
        <w:spacing w:after="0" w:line="240" w:lineRule="auto"/>
        <w:jc w:val="both"/>
        <w:rPr>
          <w:rFonts w:asciiTheme="majorBidi" w:hAnsiTheme="majorBidi" w:cstheme="majorBidi"/>
          <w:b/>
          <w:bCs/>
          <w:sz w:val="20"/>
          <w:szCs w:val="20"/>
          <w:lang w:val="en-GB"/>
        </w:rPr>
      </w:pPr>
      <w:r w:rsidRPr="00DE7C9F">
        <w:rPr>
          <w:rFonts w:asciiTheme="majorBidi" w:hAnsiTheme="majorBidi" w:cstheme="majorBidi"/>
          <w:b/>
          <w:bCs/>
          <w:sz w:val="20"/>
          <w:szCs w:val="20"/>
          <w:lang w:val="en-GB"/>
        </w:rPr>
        <w:t>Case Study: Abu Hatab Family Massacre</w:t>
      </w:r>
    </w:p>
    <w:p w14:paraId="329B97D9" w14:textId="52D1AD18" w:rsidR="00B924CA" w:rsidRPr="00DE7C9F" w:rsidRDefault="00B924CA" w:rsidP="00CC1E5E">
      <w:pPr>
        <w:shd w:val="clear" w:color="auto" w:fill="CCECFF"/>
        <w:bidi w:val="0"/>
        <w:spacing w:after="0" w:line="240" w:lineRule="auto"/>
        <w:jc w:val="both"/>
        <w:rPr>
          <w:rFonts w:asciiTheme="majorBidi" w:hAnsiTheme="majorBidi" w:cstheme="majorBidi"/>
          <w:sz w:val="18"/>
          <w:szCs w:val="18"/>
          <w:rtl/>
          <w:lang w:val="en-GB"/>
        </w:rPr>
      </w:pPr>
      <w:r w:rsidRPr="00DE7C9F">
        <w:rPr>
          <w:rFonts w:asciiTheme="majorBidi" w:hAnsiTheme="majorBidi" w:cstheme="majorBidi"/>
          <w:sz w:val="18"/>
          <w:szCs w:val="18"/>
          <w:lang w:val="en-GB"/>
        </w:rPr>
        <w:t>On Saturday morning, May 15, 2021, the occupation warplanes destroyed a house in Al-Shati refugee camp belonging to the Abu Hatab family, above the head of its residents while they were sleeping, without warning, by bombing it with several missiles from the occupation warplanes, which led to the death of ten citizens of Abu Hatab family, who were eight children</w:t>
      </w:r>
      <w:r w:rsidR="00ED0B63" w:rsidRPr="00DE7C9F">
        <w:rPr>
          <w:rFonts w:asciiTheme="majorBidi" w:hAnsiTheme="majorBidi" w:cstheme="majorBidi"/>
          <w:sz w:val="18"/>
          <w:szCs w:val="18"/>
          <w:lang w:val="en-GB"/>
        </w:rPr>
        <w:t xml:space="preserve"> </w:t>
      </w:r>
      <w:r w:rsidRPr="00DE7C9F">
        <w:rPr>
          <w:rFonts w:asciiTheme="majorBidi" w:hAnsiTheme="majorBidi" w:cstheme="majorBidi"/>
          <w:sz w:val="18"/>
          <w:szCs w:val="18"/>
          <w:lang w:val="en-GB"/>
        </w:rPr>
        <w:t>and two women.</w:t>
      </w:r>
    </w:p>
    <w:p w14:paraId="161D261E" w14:textId="103DFAE5" w:rsidR="00B924CA" w:rsidRDefault="00B924CA" w:rsidP="00CC1E5E">
      <w:pPr>
        <w:shd w:val="clear" w:color="auto" w:fill="CCECFF"/>
        <w:bidi w:val="0"/>
        <w:spacing w:after="0" w:line="240" w:lineRule="auto"/>
        <w:jc w:val="both"/>
        <w:rPr>
          <w:rFonts w:asciiTheme="majorBidi" w:hAnsiTheme="majorBidi" w:cstheme="majorBidi"/>
          <w:b/>
          <w:bCs/>
          <w:i/>
          <w:iCs/>
          <w:sz w:val="14"/>
          <w:szCs w:val="14"/>
          <w:lang w:val="en-GB"/>
        </w:rPr>
      </w:pPr>
      <w:r w:rsidRPr="00DE7C9F">
        <w:rPr>
          <w:rFonts w:asciiTheme="majorBidi" w:hAnsiTheme="majorBidi" w:cstheme="majorBidi"/>
          <w:b/>
          <w:bCs/>
          <w:i/>
          <w:iCs/>
          <w:sz w:val="16"/>
          <w:szCs w:val="16"/>
          <w:lang w:val="en-GB"/>
        </w:rPr>
        <w:t xml:space="preserve">Source: </w:t>
      </w:r>
      <w:r w:rsidRPr="00DE7C9F">
        <w:rPr>
          <w:rFonts w:asciiTheme="majorBidi" w:hAnsiTheme="majorBidi" w:cstheme="majorBidi"/>
          <w:b/>
          <w:bCs/>
          <w:i/>
          <w:iCs/>
          <w:sz w:val="14"/>
          <w:szCs w:val="14"/>
          <w:lang w:val="en-GB"/>
        </w:rPr>
        <w:t>Independent Commission for Human Rights. Documentation of Aggression: The Impact of the Israeli Aggression on the Rights of Citizens and Vital Services in the Gaza Strip. 2021</w:t>
      </w:r>
    </w:p>
    <w:p w14:paraId="34CEEF9F" w14:textId="77777777" w:rsidR="004A25BB" w:rsidRPr="00DE7C9F" w:rsidRDefault="004A25BB" w:rsidP="004A25BB">
      <w:pPr>
        <w:shd w:val="clear" w:color="auto" w:fill="CCECFF"/>
        <w:bidi w:val="0"/>
        <w:spacing w:after="0" w:line="240" w:lineRule="auto"/>
        <w:jc w:val="both"/>
        <w:rPr>
          <w:rFonts w:asciiTheme="majorBidi" w:hAnsiTheme="majorBidi" w:cstheme="majorBidi"/>
          <w:b/>
          <w:bCs/>
          <w:i/>
          <w:iCs/>
          <w:sz w:val="16"/>
          <w:szCs w:val="16"/>
          <w:rtl/>
          <w:lang w:val="en-GB"/>
        </w:rPr>
      </w:pPr>
    </w:p>
    <w:p w14:paraId="7895D6D1" w14:textId="4D65B3C2" w:rsidR="00DE1037" w:rsidRDefault="00DE1037" w:rsidP="00CC1E5E">
      <w:pPr>
        <w:bidi w:val="0"/>
        <w:spacing w:after="0" w:line="240" w:lineRule="auto"/>
        <w:jc w:val="both"/>
        <w:rPr>
          <w:rFonts w:asciiTheme="majorBidi" w:hAnsiTheme="majorBidi" w:cstheme="majorBidi"/>
          <w:b/>
          <w:bCs/>
          <w:sz w:val="8"/>
          <w:szCs w:val="8"/>
          <w:lang w:val="en-GB"/>
        </w:rPr>
      </w:pPr>
    </w:p>
    <w:p w14:paraId="51ADF736" w14:textId="77777777" w:rsidR="00B422C3" w:rsidRPr="00DE7C9F" w:rsidRDefault="00B422C3" w:rsidP="00B422C3">
      <w:pPr>
        <w:bidi w:val="0"/>
        <w:spacing w:after="0" w:line="240" w:lineRule="auto"/>
        <w:jc w:val="both"/>
        <w:rPr>
          <w:rFonts w:asciiTheme="majorBidi" w:hAnsiTheme="majorBidi" w:cstheme="majorBidi"/>
          <w:b/>
          <w:bCs/>
          <w:sz w:val="8"/>
          <w:szCs w:val="8"/>
          <w:rtl/>
          <w:lang w:val="en-GB"/>
        </w:rPr>
      </w:pPr>
    </w:p>
    <w:p w14:paraId="13F8AA3B" w14:textId="1775A064" w:rsidR="00C722A6" w:rsidRPr="00DE7C9F" w:rsidRDefault="00C722A6" w:rsidP="00CC1E5E">
      <w:pPr>
        <w:shd w:val="clear" w:color="auto" w:fill="CCECFF"/>
        <w:bidi w:val="0"/>
        <w:spacing w:after="0" w:line="240" w:lineRule="auto"/>
        <w:jc w:val="both"/>
        <w:rPr>
          <w:rFonts w:asciiTheme="majorBidi" w:hAnsiTheme="majorBidi" w:cstheme="majorBidi"/>
          <w:b/>
          <w:bCs/>
          <w:sz w:val="20"/>
          <w:szCs w:val="20"/>
          <w:lang w:val="en-GB"/>
        </w:rPr>
      </w:pPr>
      <w:r w:rsidRPr="00DE7C9F">
        <w:rPr>
          <w:rFonts w:asciiTheme="majorBidi" w:hAnsiTheme="majorBidi" w:cstheme="majorBidi"/>
          <w:b/>
          <w:bCs/>
          <w:sz w:val="20"/>
          <w:szCs w:val="20"/>
          <w:lang w:val="en-GB"/>
        </w:rPr>
        <w:t>Case Study:</w:t>
      </w:r>
    </w:p>
    <w:p w14:paraId="45A76603" w14:textId="7005357C" w:rsidR="00C722A6" w:rsidRPr="00DE7C9F" w:rsidRDefault="005A4B93" w:rsidP="00CC1E5E">
      <w:pPr>
        <w:shd w:val="clear" w:color="auto" w:fill="CCECFF"/>
        <w:bidi w:val="0"/>
        <w:spacing w:after="0" w:line="240" w:lineRule="auto"/>
        <w:jc w:val="both"/>
        <w:rPr>
          <w:rFonts w:asciiTheme="majorBidi" w:hAnsiTheme="majorBidi" w:cstheme="majorBidi"/>
          <w:sz w:val="18"/>
          <w:szCs w:val="18"/>
          <w:rtl/>
          <w:lang w:val="en-GB"/>
        </w:rPr>
      </w:pPr>
      <w:r w:rsidRPr="00DE7C9F">
        <w:rPr>
          <w:rFonts w:asciiTheme="majorBidi" w:hAnsiTheme="majorBidi" w:cstheme="majorBidi"/>
          <w:sz w:val="18"/>
          <w:szCs w:val="18"/>
          <w:lang w:val="en-GB"/>
        </w:rPr>
        <w:t>During the aggression on the Gaza Strip in May 2021, an Israeli raid targeted Iyad Salha, his 3</w:t>
      </w:r>
      <w:r w:rsidR="00BE793B" w:rsidRPr="00DE7C9F">
        <w:rPr>
          <w:rFonts w:asciiTheme="majorBidi" w:hAnsiTheme="majorBidi" w:cstheme="majorBidi"/>
          <w:sz w:val="18"/>
          <w:szCs w:val="18"/>
          <w:lang w:val="en-GB"/>
        </w:rPr>
        <w:t xml:space="preserve"> </w:t>
      </w:r>
      <w:r w:rsidRPr="00DE7C9F">
        <w:rPr>
          <w:rFonts w:asciiTheme="majorBidi" w:hAnsiTheme="majorBidi" w:cstheme="majorBidi"/>
          <w:sz w:val="18"/>
          <w:szCs w:val="18"/>
          <w:lang w:val="en-GB"/>
        </w:rPr>
        <w:t>year</w:t>
      </w:r>
      <w:r w:rsidR="00BE793B" w:rsidRPr="00DE7C9F">
        <w:rPr>
          <w:rFonts w:asciiTheme="majorBidi" w:hAnsiTheme="majorBidi" w:cstheme="majorBidi"/>
          <w:sz w:val="18"/>
          <w:szCs w:val="18"/>
          <w:lang w:val="en-GB"/>
        </w:rPr>
        <w:t xml:space="preserve">s </w:t>
      </w:r>
      <w:r w:rsidRPr="00DE7C9F">
        <w:rPr>
          <w:rFonts w:asciiTheme="majorBidi" w:hAnsiTheme="majorBidi" w:cstheme="majorBidi"/>
          <w:sz w:val="18"/>
          <w:szCs w:val="18"/>
          <w:lang w:val="en-GB"/>
        </w:rPr>
        <w:t>old daughter, and his 38</w:t>
      </w:r>
      <w:r w:rsidR="00BE793B" w:rsidRPr="00DE7C9F">
        <w:rPr>
          <w:rFonts w:asciiTheme="majorBidi" w:hAnsiTheme="majorBidi" w:cstheme="majorBidi"/>
          <w:sz w:val="18"/>
          <w:szCs w:val="18"/>
          <w:lang w:val="en-GB"/>
        </w:rPr>
        <w:t xml:space="preserve"> </w:t>
      </w:r>
      <w:r w:rsidRPr="00DE7C9F">
        <w:rPr>
          <w:rFonts w:asciiTheme="majorBidi" w:hAnsiTheme="majorBidi" w:cstheme="majorBidi"/>
          <w:sz w:val="18"/>
          <w:szCs w:val="18"/>
          <w:lang w:val="en-GB"/>
        </w:rPr>
        <w:t>year</w:t>
      </w:r>
      <w:r w:rsidR="00BE793B" w:rsidRPr="00DE7C9F">
        <w:rPr>
          <w:rFonts w:asciiTheme="majorBidi" w:hAnsiTheme="majorBidi" w:cstheme="majorBidi"/>
          <w:sz w:val="18"/>
          <w:szCs w:val="18"/>
          <w:lang w:val="en-GB"/>
        </w:rPr>
        <w:t xml:space="preserve">s </w:t>
      </w:r>
      <w:r w:rsidRPr="00DE7C9F">
        <w:rPr>
          <w:rFonts w:asciiTheme="majorBidi" w:hAnsiTheme="majorBidi" w:cstheme="majorBidi"/>
          <w:sz w:val="18"/>
          <w:szCs w:val="18"/>
          <w:lang w:val="en-GB"/>
        </w:rPr>
        <w:t>old wife</w:t>
      </w:r>
      <w:r w:rsidR="00BE793B" w:rsidRPr="00DE7C9F">
        <w:rPr>
          <w:rFonts w:asciiTheme="majorBidi" w:hAnsiTheme="majorBidi" w:cstheme="majorBidi"/>
          <w:sz w:val="18"/>
          <w:szCs w:val="18"/>
          <w:lang w:val="en-GB"/>
        </w:rPr>
        <w:t>,</w:t>
      </w:r>
      <w:r w:rsidRPr="00DE7C9F">
        <w:rPr>
          <w:rFonts w:asciiTheme="majorBidi" w:hAnsiTheme="majorBidi" w:cstheme="majorBidi"/>
          <w:sz w:val="18"/>
          <w:szCs w:val="18"/>
          <w:lang w:val="en-GB"/>
        </w:rPr>
        <w:t xml:space="preserve"> while they were preparing lunch. Iyad, 35</w:t>
      </w:r>
      <w:r w:rsidR="00BE793B" w:rsidRPr="00DE7C9F">
        <w:rPr>
          <w:rFonts w:asciiTheme="majorBidi" w:hAnsiTheme="majorBidi" w:cstheme="majorBidi"/>
          <w:sz w:val="18"/>
          <w:szCs w:val="18"/>
          <w:lang w:val="en-GB"/>
        </w:rPr>
        <w:t xml:space="preserve"> years old</w:t>
      </w:r>
      <w:r w:rsidRPr="00DE7C9F">
        <w:rPr>
          <w:rFonts w:asciiTheme="majorBidi" w:hAnsiTheme="majorBidi" w:cstheme="majorBidi"/>
          <w:sz w:val="18"/>
          <w:szCs w:val="18"/>
          <w:lang w:val="en-GB"/>
        </w:rPr>
        <w:t>, was previously injured and became a person with disabilities, and has been using a wheelchair for more than 14 years.</w:t>
      </w:r>
    </w:p>
    <w:p w14:paraId="417BF2ED" w14:textId="12E1B80E" w:rsidR="00A543DC" w:rsidRPr="00DE7C9F" w:rsidRDefault="00A543DC" w:rsidP="00CC1E5E">
      <w:pPr>
        <w:shd w:val="clear" w:color="auto" w:fill="CCECFF"/>
        <w:bidi w:val="0"/>
        <w:spacing w:after="0" w:line="240" w:lineRule="auto"/>
        <w:jc w:val="both"/>
        <w:rPr>
          <w:rFonts w:asciiTheme="majorBidi" w:hAnsiTheme="majorBidi" w:cstheme="majorBidi"/>
          <w:b/>
          <w:bCs/>
          <w:i/>
          <w:iCs/>
          <w:sz w:val="14"/>
          <w:szCs w:val="14"/>
          <w:rtl/>
          <w:lang w:val="en-GB"/>
        </w:rPr>
      </w:pPr>
      <w:r w:rsidRPr="00DE7C9F">
        <w:rPr>
          <w:rFonts w:asciiTheme="majorBidi" w:hAnsiTheme="majorBidi" w:cstheme="majorBidi"/>
          <w:b/>
          <w:bCs/>
          <w:i/>
          <w:iCs/>
          <w:sz w:val="14"/>
          <w:szCs w:val="14"/>
          <w:lang w:val="en-GB"/>
        </w:rPr>
        <w:t xml:space="preserve">Source: The Palestinian Independent Commission for Prosecution </w:t>
      </w:r>
      <w:r w:rsidR="009C2007" w:rsidRPr="00DE7C9F">
        <w:rPr>
          <w:rFonts w:asciiTheme="majorBidi" w:hAnsiTheme="majorBidi" w:cstheme="majorBidi"/>
          <w:b/>
          <w:bCs/>
          <w:i/>
          <w:iCs/>
          <w:sz w:val="14"/>
          <w:szCs w:val="14"/>
          <w:lang w:val="en-GB"/>
        </w:rPr>
        <w:t>of Israeli</w:t>
      </w:r>
      <w:r w:rsidRPr="00DE7C9F">
        <w:rPr>
          <w:rFonts w:asciiTheme="majorBidi" w:hAnsiTheme="majorBidi" w:cstheme="majorBidi"/>
          <w:b/>
          <w:bCs/>
          <w:i/>
          <w:iCs/>
          <w:sz w:val="14"/>
          <w:szCs w:val="14"/>
          <w:lang w:val="en-GB"/>
        </w:rPr>
        <w:t xml:space="preserve"> Occupation Crimes A documentation Body Monitors the Death of Iyad Salha</w:t>
      </w:r>
      <w:r w:rsidRPr="00DE7C9F">
        <w:rPr>
          <w:rStyle w:val="FootnoteReference"/>
          <w:rFonts w:asciiTheme="majorBidi" w:hAnsiTheme="majorBidi" w:cstheme="majorBidi"/>
          <w:b/>
          <w:bCs/>
          <w:i/>
          <w:iCs/>
          <w:sz w:val="14"/>
          <w:szCs w:val="14"/>
          <w:lang w:val="en-GB"/>
        </w:rPr>
        <w:footnoteReference w:id="16"/>
      </w:r>
      <w:r w:rsidRPr="00DE7C9F">
        <w:rPr>
          <w:rFonts w:asciiTheme="majorBidi" w:hAnsiTheme="majorBidi" w:cstheme="majorBidi"/>
          <w:b/>
          <w:bCs/>
          <w:i/>
          <w:iCs/>
          <w:sz w:val="14"/>
          <w:szCs w:val="14"/>
          <w:lang w:val="en-GB"/>
        </w:rPr>
        <w:t xml:space="preserve"> </w:t>
      </w:r>
    </w:p>
    <w:p w14:paraId="1C46B6CD" w14:textId="77777777" w:rsidR="0031101D" w:rsidRPr="00DE7C9F" w:rsidRDefault="0031101D" w:rsidP="00CC1E5E">
      <w:pPr>
        <w:bidi w:val="0"/>
        <w:spacing w:after="0" w:line="240" w:lineRule="auto"/>
        <w:jc w:val="both"/>
        <w:rPr>
          <w:rFonts w:asciiTheme="majorBidi" w:hAnsiTheme="majorBidi" w:cstheme="majorBidi"/>
          <w:sz w:val="20"/>
          <w:szCs w:val="20"/>
          <w:lang w:val="en-GB"/>
        </w:rPr>
      </w:pPr>
    </w:p>
    <w:p w14:paraId="09C2240F" w14:textId="0E0621AE" w:rsidR="00BD260E" w:rsidRPr="00DE7C9F" w:rsidRDefault="00DE67E8"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On March 5, 2020, President Mahmoud Abbas declared a state of emergency in the occupied Palestinian territory, by a presidential decree, for a period of thirty days to confront the spread of the Corona virus (Covid-19) and prevent its outbreak. The state of emergency has been going on for more than two years under the headings of extending and renewing the state of emergency, with the same goal. </w:t>
      </w:r>
    </w:p>
    <w:p w14:paraId="3B0C3BD8" w14:textId="77777777" w:rsidR="008E6106" w:rsidRPr="00DE7C9F" w:rsidRDefault="008E6106" w:rsidP="00CC1E5E">
      <w:pPr>
        <w:bidi w:val="0"/>
        <w:spacing w:after="0" w:line="240" w:lineRule="auto"/>
        <w:jc w:val="both"/>
        <w:rPr>
          <w:rFonts w:asciiTheme="majorBidi" w:hAnsiTheme="majorBidi" w:cstheme="majorBidi"/>
          <w:sz w:val="20"/>
          <w:szCs w:val="20"/>
          <w:rtl/>
          <w:lang w:val="en-GB"/>
        </w:rPr>
      </w:pPr>
    </w:p>
    <w:p w14:paraId="08C52DEC" w14:textId="653A532F" w:rsidR="0031101D" w:rsidRPr="00DE7C9F" w:rsidRDefault="00D137E1"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Despite the government’s mention of emergency plans and committees on more than one occasion during a pandemic that has been going on for more than two years, and the continued deterioration of the health and living conditions of Palestinians, and the close link between disability and poverty, the disability sector remained outside the government’s concerns, both at the level of legislation issued during emergency or public policy phase (public design) or at the level of press conferences that government ministers </w:t>
      </w:r>
      <w:r w:rsidR="00B06BA1" w:rsidRPr="00DE7C9F">
        <w:rPr>
          <w:rFonts w:asciiTheme="majorBidi" w:hAnsiTheme="majorBidi" w:cstheme="majorBidi"/>
          <w:sz w:val="20"/>
          <w:szCs w:val="20"/>
          <w:lang w:val="en-GB"/>
        </w:rPr>
        <w:t xml:space="preserve">gave </w:t>
      </w:r>
      <w:r w:rsidRPr="00DE7C9F">
        <w:rPr>
          <w:rFonts w:asciiTheme="majorBidi" w:hAnsiTheme="majorBidi" w:cstheme="majorBidi"/>
          <w:sz w:val="20"/>
          <w:szCs w:val="20"/>
          <w:lang w:val="en-GB"/>
        </w:rPr>
        <w:t xml:space="preserve">during the pandemic, not mention the disability sector, its rights and requirements, and discrimination on the basis of disability during the pandemic. </w:t>
      </w:r>
    </w:p>
    <w:p w14:paraId="57FF5C64" w14:textId="7F3AAB29" w:rsidR="00444D42" w:rsidRPr="00DE7C9F" w:rsidRDefault="00D137E1"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government ministers did not notice during the press conferences they held to review their activities during the pandemic that they neglected to refer to the rights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and they did not also notice that the press conferences that took place rarely provided sign language.</w:t>
      </w:r>
    </w:p>
    <w:p w14:paraId="56BEE2A1" w14:textId="77777777" w:rsidR="009D5504" w:rsidRPr="00DE7C9F" w:rsidRDefault="000B661C"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absence of the rights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from the emergency scene in the Palestinian case; whether at the level of the plan or press conferences that reviewed the activities of ministers during the Corona pandemic (Covid-19), or at the level of the Supreme Emergency Committee, or emergency committees in various governorates, the situation of persons with various disabilities further deteriorated, especially with regard to the cases of closures witnessed by the state of emergency, movement within and between cities and governorates when the state of closure is lifted, (Covid-19) and vaccinations, especially since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fall within the priority groups in cases of danger. </w:t>
      </w:r>
    </w:p>
    <w:p w14:paraId="2AE47C6D" w14:textId="4954D6BD" w:rsidR="005E6345" w:rsidRPr="00DE7C9F" w:rsidRDefault="000B661C"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government did not notice the increasing deterioration in the rights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during the pandemic as a result of the closure of institutions that provide services to them, the further deterioration of economic conditions</w:t>
      </w:r>
      <w:r w:rsidR="00EA4AFB"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and the serious repercussions on their health needs related to the right to life and the close link between poverty and disability that seriously threatens the rights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foremost of which is the sacred right to life.</w:t>
      </w:r>
      <w:r w:rsidRPr="00DE7C9F">
        <w:rPr>
          <w:rStyle w:val="FootnoteReference"/>
          <w:rFonts w:asciiTheme="majorBidi" w:hAnsiTheme="majorBidi" w:cstheme="majorBidi"/>
          <w:sz w:val="20"/>
          <w:szCs w:val="20"/>
          <w:lang w:val="en-GB"/>
        </w:rPr>
        <w:footnoteReference w:id="17"/>
      </w:r>
    </w:p>
    <w:p w14:paraId="77A48FB8" w14:textId="77777777" w:rsidR="006B265B" w:rsidRPr="00DE7C9F" w:rsidRDefault="006B265B" w:rsidP="00CC1E5E">
      <w:pPr>
        <w:bidi w:val="0"/>
        <w:spacing w:after="0" w:line="240" w:lineRule="auto"/>
        <w:jc w:val="both"/>
        <w:rPr>
          <w:rFonts w:asciiTheme="majorBidi" w:hAnsiTheme="majorBidi" w:cstheme="majorBidi"/>
          <w:sz w:val="20"/>
          <w:szCs w:val="20"/>
          <w:rtl/>
          <w:lang w:val="en-GB"/>
        </w:rPr>
      </w:pPr>
    </w:p>
    <w:p w14:paraId="7140A506" w14:textId="30C46001" w:rsidR="00F42271" w:rsidRPr="00DE7C9F" w:rsidRDefault="00F42271" w:rsidP="00515A65">
      <w:pPr>
        <w:pStyle w:val="Heading2"/>
      </w:pPr>
      <w:bookmarkStart w:id="15" w:name="_Toc120622751"/>
      <w:r w:rsidRPr="00DE7C9F">
        <w:t>Recommendations</w:t>
      </w:r>
      <w:bookmarkEnd w:id="15"/>
    </w:p>
    <w:p w14:paraId="7D4C1BE6" w14:textId="36302956" w:rsidR="00EA4AFB" w:rsidRPr="00DE7C9F" w:rsidRDefault="004E44C6" w:rsidP="00CC1E5E">
      <w:pPr>
        <w:bidi w:val="0"/>
        <w:spacing w:after="0"/>
        <w:jc w:val="both"/>
        <w:rPr>
          <w:rFonts w:asciiTheme="majorBidi" w:hAnsiTheme="majorBidi" w:cstheme="majorBidi"/>
          <w:sz w:val="18"/>
          <w:szCs w:val="18"/>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58" behindDoc="0" locked="0" layoutInCell="1" allowOverlap="1" wp14:anchorId="329BF42D" wp14:editId="28FE131E">
                <wp:simplePos x="0" y="0"/>
                <wp:positionH relativeFrom="column">
                  <wp:posOffset>3007360</wp:posOffset>
                </wp:positionH>
                <wp:positionV relativeFrom="paragraph">
                  <wp:posOffset>36829</wp:posOffset>
                </wp:positionV>
                <wp:extent cx="3181350" cy="0"/>
                <wp:effectExtent l="0" t="19050" r="0" b="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90AD6F0" id="Straight Connector 26" o:spid="_x0000_s1026" style="position:absolute;z-index:25165826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2.9pt" to="487.3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" strokecolor="#c6f" strokeweight="2.25pt">
                <v:stroke joinstyle="miter"/>
                <o:lock v:ext="edit" shapetype="f"/>
              </v:line>
            </w:pict>
          </mc:Fallback>
        </mc:AlternateContent>
      </w:r>
    </w:p>
    <w:p w14:paraId="45623D66" w14:textId="1C4EEAD0" w:rsidR="00C722A6" w:rsidRPr="00DE7C9F" w:rsidRDefault="00F062AF" w:rsidP="00CC1E5E">
      <w:pPr>
        <w:pStyle w:val="ListParagraph"/>
        <w:numPr>
          <w:ilvl w:val="0"/>
          <w:numId w:val="20"/>
        </w:numPr>
        <w:bidi w:val="0"/>
        <w:spacing w:after="0" w:line="240" w:lineRule="auto"/>
        <w:ind w:left="386"/>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Setting standards for the management of humanitarian emergencies, provided that the standards are nationally consistent with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through the institutions that represent them, covering all stages of emergency management:   Mitigation, preparedness, response, and recovery, as well as early warning, </w:t>
      </w:r>
      <w:r w:rsidR="009D5504" w:rsidRPr="00DE7C9F">
        <w:rPr>
          <w:rFonts w:asciiTheme="majorBidi" w:hAnsiTheme="majorBidi" w:cstheme="majorBidi"/>
          <w:sz w:val="20"/>
          <w:szCs w:val="20"/>
          <w:lang w:val="en-GB"/>
        </w:rPr>
        <w:t>evacuation,</w:t>
      </w:r>
      <w:r w:rsidRPr="00DE7C9F">
        <w:rPr>
          <w:rFonts w:asciiTheme="majorBidi" w:hAnsiTheme="majorBidi" w:cstheme="majorBidi"/>
          <w:sz w:val="20"/>
          <w:szCs w:val="20"/>
          <w:lang w:val="en-GB"/>
        </w:rPr>
        <w:t xml:space="preserve"> and temporary housing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time of disaster.</w:t>
      </w:r>
    </w:p>
    <w:p w14:paraId="72352C86" w14:textId="5B28F762" w:rsidR="00950713" w:rsidRPr="00DE7C9F" w:rsidRDefault="00CE4C0B" w:rsidP="00CC1E5E">
      <w:pPr>
        <w:pStyle w:val="ListParagraph"/>
        <w:numPr>
          <w:ilvl w:val="0"/>
          <w:numId w:val="1"/>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Developing Palestinian policies and guidelines for coordinating the work of emergency and disability support institutions and agencies that ensure the continuity of support systems for </w:t>
      </w:r>
      <w:r w:rsidR="00B224A5"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during the emergency and recovery phase.</w:t>
      </w:r>
    </w:p>
    <w:p w14:paraId="3D3E4E9D" w14:textId="09D7AFF7" w:rsidR="00950713" w:rsidRPr="00DE7C9F" w:rsidRDefault="005F5810" w:rsidP="00CC1E5E">
      <w:pPr>
        <w:pStyle w:val="ListParagraph"/>
        <w:numPr>
          <w:ilvl w:val="0"/>
          <w:numId w:val="1"/>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Demanding the United Nations to provide protection for defenseless civilians, including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and to hold the occupying state responsible for such disabilities.</w:t>
      </w:r>
    </w:p>
    <w:p w14:paraId="372D4ADC" w14:textId="54FFDE84" w:rsidR="00950713" w:rsidRPr="00DE7C9F" w:rsidRDefault="00C722A6" w:rsidP="00CC1E5E">
      <w:pPr>
        <w:pStyle w:val="ListParagraph"/>
        <w:numPr>
          <w:ilvl w:val="0"/>
          <w:numId w:val="1"/>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Strengthen the role of the "National Center for Disaster Management", as it becomes the center entrusted with managing the phases of the comprehensive system for disasters, and with the participation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the organizations representing them in emergency plans. </w:t>
      </w:r>
    </w:p>
    <w:p w14:paraId="53A2F649" w14:textId="7B4E0249" w:rsidR="00950713" w:rsidRPr="00DE7C9F" w:rsidRDefault="00C722A6" w:rsidP="00CC1E5E">
      <w:pPr>
        <w:pStyle w:val="ListParagraph"/>
        <w:numPr>
          <w:ilvl w:val="0"/>
          <w:numId w:val="1"/>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Unify the database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increasing coordination between the various state departments and civil society organizations.</w:t>
      </w:r>
    </w:p>
    <w:p w14:paraId="55966631" w14:textId="0DFB666E" w:rsidR="00901FDE" w:rsidRPr="00DE7C9F" w:rsidRDefault="00CE4C0B" w:rsidP="00CC1E5E">
      <w:pPr>
        <w:pStyle w:val="ListParagraph"/>
        <w:numPr>
          <w:ilvl w:val="0"/>
          <w:numId w:val="1"/>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Including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the national protection protocol, and train relevant persons on its application.</w:t>
      </w:r>
      <w:r w:rsidRPr="00DE7C9F">
        <w:rPr>
          <w:rFonts w:asciiTheme="majorBidi" w:hAnsiTheme="majorBidi" w:cstheme="majorBidi"/>
          <w:sz w:val="20"/>
          <w:szCs w:val="20"/>
          <w:lang w:val="en-GB"/>
        </w:rPr>
        <w:br w:type="page"/>
      </w:r>
    </w:p>
    <w:p w14:paraId="5ED2EF55" w14:textId="437124C8" w:rsidR="00D628FA" w:rsidRPr="00DE7C9F" w:rsidRDefault="004278BD" w:rsidP="00F166A4">
      <w:pPr>
        <w:pStyle w:val="Heading1"/>
        <w:rPr>
          <w:rtl/>
        </w:rPr>
      </w:pPr>
      <w:bookmarkStart w:id="16" w:name="_Toc120622752"/>
      <w:r w:rsidRPr="00DE7C9F">
        <w:t xml:space="preserve">Article 16 - Freedom from Exploitation, </w:t>
      </w:r>
      <w:r w:rsidR="000632B7" w:rsidRPr="00DE7C9F">
        <w:t>Violence,</w:t>
      </w:r>
      <w:r w:rsidRPr="00DE7C9F">
        <w:t xml:space="preserve"> and abuse</w:t>
      </w:r>
      <w:bookmarkEnd w:id="16"/>
    </w:p>
    <w:p w14:paraId="6D22E87B" w14:textId="46ABB667" w:rsidR="00875355"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50" behindDoc="0" locked="0" layoutInCell="1" allowOverlap="1" wp14:anchorId="00982077" wp14:editId="3F8AB0C1">
                <wp:simplePos x="0" y="0"/>
                <wp:positionH relativeFrom="column">
                  <wp:posOffset>3007360</wp:posOffset>
                </wp:positionH>
                <wp:positionV relativeFrom="paragraph">
                  <wp:posOffset>19049</wp:posOffset>
                </wp:positionV>
                <wp:extent cx="3181350" cy="0"/>
                <wp:effectExtent l="0" t="19050" r="1905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E426859" id="Straight Connector 25" o:spid="_x0000_s1026" style="position:absolute;z-index:251658255;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" strokecolor="#4acbee" strokeweight="4.5pt">
                <v:stroke joinstyle="miter"/>
                <o:lock v:ext="edit" shapetype="f"/>
              </v:line>
            </w:pict>
          </mc:Fallback>
        </mc:AlternateContent>
      </w:r>
    </w:p>
    <w:p w14:paraId="6BFC10A4" w14:textId="4157A837" w:rsidR="00F42271" w:rsidRPr="00DE7C9F" w:rsidRDefault="007F7DB2" w:rsidP="00515A65">
      <w:pPr>
        <w:pStyle w:val="Heading2"/>
      </w:pPr>
      <w:bookmarkStart w:id="17" w:name="_Toc120622753"/>
      <w:r w:rsidRPr="00DE7C9F">
        <w:t>The Situation in Palestine</w:t>
      </w:r>
      <w:bookmarkEnd w:id="17"/>
    </w:p>
    <w:p w14:paraId="40175206" w14:textId="3E166201" w:rsidR="00F42271"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59" behindDoc="0" locked="0" layoutInCell="1" allowOverlap="1" wp14:anchorId="06B2893F" wp14:editId="3D2135B6">
                <wp:simplePos x="0" y="0"/>
                <wp:positionH relativeFrom="column">
                  <wp:posOffset>3007360</wp:posOffset>
                </wp:positionH>
                <wp:positionV relativeFrom="paragraph">
                  <wp:posOffset>19049</wp:posOffset>
                </wp:positionV>
                <wp:extent cx="3181350" cy="0"/>
                <wp:effectExtent l="0" t="19050" r="0" b="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6CBE71F" id="Straight Connector 24" o:spid="_x0000_s1026" style="position:absolute;z-index:251658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3906A7D1" w14:textId="49BD7562" w:rsidR="005419C2" w:rsidRPr="00DE7C9F" w:rsidRDefault="005419C2" w:rsidP="00CC1E5E">
      <w:pPr>
        <w:pStyle w:val="Heading3"/>
        <w:bidi w:val="0"/>
        <w:spacing w:line="240" w:lineRule="auto"/>
        <w:jc w:val="both"/>
        <w:rPr>
          <w:rFonts w:asciiTheme="majorBidi" w:hAnsiTheme="majorBidi"/>
          <w:b/>
          <w:bCs/>
          <w:sz w:val="20"/>
          <w:szCs w:val="20"/>
          <w:rtl/>
          <w:lang w:val="en-GB"/>
        </w:rPr>
      </w:pPr>
      <w:bookmarkStart w:id="18" w:name="_Toc120622754"/>
      <w:r w:rsidRPr="00DE7C9F">
        <w:rPr>
          <w:rFonts w:asciiTheme="majorBidi" w:hAnsiTheme="majorBidi"/>
          <w:b/>
          <w:bCs/>
          <w:sz w:val="20"/>
          <w:szCs w:val="20"/>
          <w:lang w:val="en-GB"/>
        </w:rPr>
        <w:t>Legal Framework and Public Policies</w:t>
      </w:r>
      <w:bookmarkEnd w:id="18"/>
    </w:p>
    <w:p w14:paraId="6FF839EF" w14:textId="5708ECCF" w:rsidR="008675B1" w:rsidRPr="00DE7C9F" w:rsidRDefault="005419C2"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Article No. (9) of the Law on the “Disabled” Rights No. (4) of 1999. </w:t>
      </w:r>
      <w:r w:rsidRPr="00DE7C9F">
        <w:rPr>
          <w:rFonts w:asciiTheme="majorBidi" w:hAnsiTheme="majorBidi" w:cstheme="majorBidi"/>
          <w:b/>
          <w:bCs/>
          <w:sz w:val="20"/>
          <w:szCs w:val="20"/>
          <w:lang w:val="en-GB"/>
        </w:rPr>
        <w:t xml:space="preserve">The state must set regulations and controls that guarantee the “disabled person” protection from all forms of violence, </w:t>
      </w:r>
      <w:r w:rsidR="000632B7" w:rsidRPr="00DE7C9F">
        <w:rPr>
          <w:rFonts w:asciiTheme="majorBidi" w:hAnsiTheme="majorBidi" w:cstheme="majorBidi"/>
          <w:b/>
          <w:bCs/>
          <w:sz w:val="20"/>
          <w:szCs w:val="20"/>
          <w:lang w:val="en-GB"/>
        </w:rPr>
        <w:t>exploitation,</w:t>
      </w:r>
      <w:r w:rsidRPr="00DE7C9F">
        <w:rPr>
          <w:rFonts w:asciiTheme="majorBidi" w:hAnsiTheme="majorBidi" w:cstheme="majorBidi"/>
          <w:b/>
          <w:bCs/>
          <w:sz w:val="20"/>
          <w:szCs w:val="20"/>
          <w:lang w:val="en-GB"/>
        </w:rPr>
        <w:t xml:space="preserve"> and discrimination.</w:t>
      </w:r>
      <w:r w:rsidRPr="00DE7C9F">
        <w:rPr>
          <w:rFonts w:asciiTheme="majorBidi" w:hAnsiTheme="majorBidi" w:cstheme="majorBidi"/>
          <w:sz w:val="20"/>
          <w:szCs w:val="20"/>
          <w:lang w:val="en-GB"/>
        </w:rPr>
        <w:t xml:space="preserve"> Although more than twenty years have passed since the issuance of this law, the government has not issued any system specifying the procedures and measures to be taken to ensure the protection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from all forms of violence, exploitation and discrimination, and effective oversight mechanisms, </w:t>
      </w:r>
      <w:r w:rsidR="000632B7" w:rsidRPr="00DE7C9F">
        <w:rPr>
          <w:rFonts w:asciiTheme="majorBidi" w:hAnsiTheme="majorBidi" w:cstheme="majorBidi"/>
          <w:sz w:val="20"/>
          <w:szCs w:val="20"/>
          <w:lang w:val="en-GB"/>
        </w:rPr>
        <w:t>accountability,</w:t>
      </w:r>
      <w:r w:rsidRPr="00DE7C9F">
        <w:rPr>
          <w:rFonts w:asciiTheme="majorBidi" w:hAnsiTheme="majorBidi" w:cstheme="majorBidi"/>
          <w:sz w:val="20"/>
          <w:szCs w:val="20"/>
          <w:lang w:val="en-GB"/>
        </w:rPr>
        <w:t xml:space="preserve"> and effective redress. This indicates the extent of marginalization and exclusion that affects the rights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at the legislative level and in practice.</w:t>
      </w:r>
    </w:p>
    <w:p w14:paraId="4AD53AA2" w14:textId="77777777" w:rsidR="000D71BC" w:rsidRPr="00DE7C9F" w:rsidRDefault="008675B1"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With reference to Executive Regulations No. (40) for the year 2004 for the “Disabled” </w:t>
      </w:r>
      <w:r w:rsidRPr="00DE7C9F">
        <w:rPr>
          <w:rStyle w:val="FootnoteReference"/>
          <w:rFonts w:asciiTheme="majorBidi" w:hAnsiTheme="majorBidi" w:cstheme="majorBidi"/>
          <w:sz w:val="20"/>
          <w:szCs w:val="20"/>
          <w:lang w:val="en-GB"/>
        </w:rPr>
        <w:footnoteReference w:id="18"/>
      </w:r>
      <w:r w:rsidR="00B42E4E"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 xml:space="preserve">Rights Law, </w:t>
      </w:r>
    </w:p>
    <w:p w14:paraId="6F86547B" w14:textId="02DF47E1" w:rsidR="000E65BB" w:rsidRPr="00DE7C9F" w:rsidRDefault="008675B1" w:rsidP="000D71BC">
      <w:pPr>
        <w:bidi w:val="0"/>
        <w:spacing w:after="0" w:line="240" w:lineRule="auto"/>
        <w:jc w:val="both"/>
        <w:rPr>
          <w:rFonts w:asciiTheme="majorBidi" w:hAnsiTheme="majorBidi" w:cstheme="majorBidi"/>
          <w:b/>
          <w:bCs/>
          <w:sz w:val="20"/>
          <w:szCs w:val="20"/>
          <w:rtl/>
          <w:lang w:val="en-GB"/>
        </w:rPr>
      </w:pPr>
      <w:r w:rsidRPr="00DE7C9F">
        <w:rPr>
          <w:rFonts w:asciiTheme="majorBidi" w:hAnsiTheme="majorBidi" w:cstheme="majorBidi"/>
          <w:sz w:val="20"/>
          <w:szCs w:val="20"/>
          <w:lang w:val="en-GB"/>
        </w:rPr>
        <w:t xml:space="preserve">Article (10) stipulates that: </w:t>
      </w:r>
      <w:r w:rsidRPr="00DE7C9F">
        <w:rPr>
          <w:rFonts w:asciiTheme="majorBidi" w:hAnsiTheme="majorBidi" w:cstheme="majorBidi"/>
          <w:b/>
          <w:bCs/>
          <w:sz w:val="20"/>
          <w:szCs w:val="20"/>
          <w:lang w:val="en-GB"/>
        </w:rPr>
        <w:t>The Ministry of Social Development, in coordination with the competent authorities, shall establish the systems, controls and standards that guarantee protection for the disabled from all forms of violence, exploitation and discrimination.</w:t>
      </w:r>
    </w:p>
    <w:p w14:paraId="21FCC18A" w14:textId="77777777" w:rsidR="000E65BB" w:rsidRPr="00DE7C9F" w:rsidRDefault="00B309F5" w:rsidP="00CC1E5E">
      <w:pPr>
        <w:bidi w:val="0"/>
        <w:spacing w:after="0" w:line="240" w:lineRule="auto"/>
        <w:jc w:val="both"/>
        <w:rPr>
          <w:rFonts w:asciiTheme="majorBidi" w:hAnsiTheme="majorBidi" w:cstheme="majorBidi"/>
          <w:b/>
          <w:bCs/>
          <w:sz w:val="20"/>
          <w:szCs w:val="20"/>
          <w:rtl/>
          <w:lang w:val="en-GB"/>
        </w:rPr>
      </w:pPr>
      <w:r w:rsidRPr="00DE7C9F">
        <w:rPr>
          <w:rFonts w:asciiTheme="majorBidi" w:hAnsiTheme="majorBidi" w:cstheme="majorBidi"/>
          <w:b/>
          <w:bCs/>
          <w:sz w:val="20"/>
          <w:szCs w:val="20"/>
          <w:lang w:val="en-GB"/>
        </w:rPr>
        <w:t>To achieve this:</w:t>
      </w:r>
    </w:p>
    <w:p w14:paraId="40CB41DD" w14:textId="51F9BC5A" w:rsidR="000E65BB" w:rsidRPr="00DE7C9F" w:rsidRDefault="00CD236A" w:rsidP="00CC1E5E">
      <w:pPr>
        <w:pStyle w:val="ListParagraph"/>
        <w:numPr>
          <w:ilvl w:val="0"/>
          <w:numId w:val="32"/>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 Ministry of Social Development undertakes the occupational protection of the disabled, whether they are working in a governmental or non-governmental institution or in the private sector where the labor law applies to them.</w:t>
      </w:r>
    </w:p>
    <w:p w14:paraId="16DD08DF" w14:textId="4B7E3AB9" w:rsidR="000E65BB" w:rsidRPr="00DE7C9F" w:rsidRDefault="00CD236A" w:rsidP="00CC1E5E">
      <w:pPr>
        <w:pStyle w:val="ListParagraph"/>
        <w:numPr>
          <w:ilvl w:val="0"/>
          <w:numId w:val="32"/>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 Ministry of Social Development draws the attention of every employer or official in a governmental institution who exploits a disabled person, and the necessary legal measures are taken against him</w:t>
      </w:r>
      <w:r w:rsidR="004E44C6" w:rsidRPr="00DE7C9F">
        <w:rPr>
          <w:rFonts w:asciiTheme="majorBidi" w:hAnsiTheme="majorBidi" w:cstheme="majorBidi"/>
          <w:sz w:val="20"/>
          <w:szCs w:val="20"/>
          <w:lang w:val="en-GB"/>
        </w:rPr>
        <w:t>/her</w:t>
      </w:r>
      <w:r w:rsidRPr="00DE7C9F">
        <w:rPr>
          <w:rFonts w:asciiTheme="majorBidi" w:hAnsiTheme="majorBidi" w:cstheme="majorBidi"/>
          <w:sz w:val="20"/>
          <w:szCs w:val="20"/>
          <w:lang w:val="en-GB"/>
        </w:rPr>
        <w:t xml:space="preserve"> if </w:t>
      </w:r>
      <w:r w:rsidR="00154247" w:rsidRPr="00DE7C9F">
        <w:rPr>
          <w:rFonts w:asciiTheme="majorBidi" w:hAnsiTheme="majorBidi" w:cstheme="majorBidi"/>
          <w:sz w:val="20"/>
          <w:szCs w:val="20"/>
          <w:lang w:val="en-GB"/>
        </w:rPr>
        <w:t xml:space="preserve">reoffends. </w:t>
      </w:r>
    </w:p>
    <w:p w14:paraId="1E338CED" w14:textId="1FE29E7F" w:rsidR="002D0C98" w:rsidRPr="00DE7C9F" w:rsidRDefault="002D0C98" w:rsidP="00CC1E5E">
      <w:pPr>
        <w:pStyle w:val="ListParagraph"/>
        <w:numPr>
          <w:ilvl w:val="0"/>
          <w:numId w:val="32"/>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Ministry of Social Development sets the necessary controls and standards to prevent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from being subjected to all forms of physical, </w:t>
      </w:r>
      <w:r w:rsidR="000632B7" w:rsidRPr="00DE7C9F">
        <w:rPr>
          <w:rFonts w:asciiTheme="majorBidi" w:hAnsiTheme="majorBidi" w:cstheme="majorBidi"/>
          <w:sz w:val="20"/>
          <w:szCs w:val="20"/>
          <w:lang w:val="en-GB"/>
        </w:rPr>
        <w:t>verbal,</w:t>
      </w:r>
      <w:r w:rsidRPr="00DE7C9F">
        <w:rPr>
          <w:rFonts w:asciiTheme="majorBidi" w:hAnsiTheme="majorBidi" w:cstheme="majorBidi"/>
          <w:sz w:val="20"/>
          <w:szCs w:val="20"/>
          <w:lang w:val="en-GB"/>
        </w:rPr>
        <w:t xml:space="preserve"> and psychological violence </w:t>
      </w:r>
      <w:r w:rsidR="00820984" w:rsidRPr="00DE7C9F">
        <w:rPr>
          <w:rFonts w:asciiTheme="majorBidi" w:hAnsiTheme="majorBidi" w:cstheme="majorBidi"/>
          <w:sz w:val="20"/>
          <w:szCs w:val="20"/>
          <w:lang w:val="en-GB"/>
        </w:rPr>
        <w:t>in</w:t>
      </w:r>
      <w:r w:rsidRPr="00DE7C9F">
        <w:rPr>
          <w:rFonts w:asciiTheme="majorBidi" w:hAnsiTheme="majorBidi" w:cstheme="majorBidi"/>
          <w:sz w:val="20"/>
          <w:szCs w:val="20"/>
          <w:lang w:val="en-GB"/>
        </w:rPr>
        <w:t xml:space="preserve"> all institutions that take care of different disabilities. For this purpose, the Ministry may establish its own section to receive the grievances and complaints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w:t>
      </w:r>
    </w:p>
    <w:p w14:paraId="30861F68" w14:textId="77777777" w:rsidR="00DC4EA2" w:rsidRPr="00DE7C9F" w:rsidRDefault="00DC4EA2" w:rsidP="00CC1E5E">
      <w:pPr>
        <w:pStyle w:val="ListParagraph"/>
        <w:bidi w:val="0"/>
        <w:spacing w:after="0" w:line="240" w:lineRule="auto"/>
        <w:ind w:left="450"/>
        <w:jc w:val="both"/>
        <w:rPr>
          <w:rFonts w:asciiTheme="majorBidi" w:hAnsiTheme="majorBidi" w:cstheme="majorBidi"/>
          <w:sz w:val="20"/>
          <w:szCs w:val="20"/>
          <w:lang w:val="en-GB"/>
        </w:rPr>
      </w:pPr>
    </w:p>
    <w:p w14:paraId="558A20E5" w14:textId="77777777" w:rsidR="00DC4EA2" w:rsidRPr="00DE7C9F" w:rsidRDefault="008675B1"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knowing that the regulations or the Executive Regulations are the constitutional competence of the Ministerial Cabinet in accordance with Article (70) of the Palestinian Basic Law. Therefore, the Ministerial Cabinet that approved these Executive Regulations did not approve legislations or regulations that include clear procedures, determinants and effective oversight mechanisms that ensure that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are not subjected to violence, exploitation and discrimination</w:t>
      </w:r>
      <w:r w:rsidR="00DC4EA2" w:rsidRPr="00DE7C9F">
        <w:rPr>
          <w:rFonts w:asciiTheme="majorBidi" w:hAnsiTheme="majorBidi" w:cstheme="majorBidi"/>
          <w:sz w:val="20"/>
          <w:szCs w:val="20"/>
          <w:lang w:val="en-GB"/>
        </w:rPr>
        <w:t>.</w:t>
      </w:r>
    </w:p>
    <w:p w14:paraId="2BEA9CEB" w14:textId="77777777" w:rsidR="00DC4EA2" w:rsidRPr="00DE7C9F" w:rsidRDefault="00DC4EA2" w:rsidP="00CC1E5E">
      <w:pPr>
        <w:bidi w:val="0"/>
        <w:spacing w:after="0" w:line="240" w:lineRule="auto"/>
        <w:jc w:val="both"/>
        <w:rPr>
          <w:rFonts w:asciiTheme="majorBidi" w:hAnsiTheme="majorBidi" w:cstheme="majorBidi"/>
          <w:sz w:val="20"/>
          <w:szCs w:val="20"/>
          <w:lang w:val="en-GB"/>
        </w:rPr>
      </w:pPr>
    </w:p>
    <w:p w14:paraId="66794F0A" w14:textId="34EE7154" w:rsidR="005248DB" w:rsidRPr="00DE7C9F" w:rsidRDefault="008675B1"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There is no complaints system at the Ministry of Social Development to receive and follow up on</w:t>
      </w:r>
      <w:r w:rsidR="00154247" w:rsidRPr="00DE7C9F">
        <w:rPr>
          <w:rFonts w:asciiTheme="majorBidi" w:hAnsiTheme="majorBidi" w:cstheme="majorBidi"/>
          <w:sz w:val="20"/>
          <w:szCs w:val="20"/>
          <w:lang w:val="en-GB"/>
        </w:rPr>
        <w:t xml:space="preserve"> received</w:t>
      </w:r>
      <w:r w:rsidRPr="00DE7C9F">
        <w:rPr>
          <w:rFonts w:asciiTheme="majorBidi" w:hAnsiTheme="majorBidi" w:cstheme="majorBidi"/>
          <w:sz w:val="20"/>
          <w:szCs w:val="20"/>
          <w:lang w:val="en-GB"/>
        </w:rPr>
        <w:t xml:space="preserve"> complaints by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regarding forms of violence, although legislative texts ignore that the issue of disability is not </w:t>
      </w:r>
      <w:r w:rsidR="00154247" w:rsidRPr="00DE7C9F">
        <w:rPr>
          <w:rFonts w:asciiTheme="majorBidi" w:hAnsiTheme="majorBidi" w:cstheme="majorBidi"/>
          <w:sz w:val="18"/>
          <w:szCs w:val="18"/>
          <w:lang w:val="en-GB"/>
        </w:rPr>
        <w:t xml:space="preserve">an intersectoral problem </w:t>
      </w:r>
      <w:r w:rsidRPr="00DE7C9F">
        <w:rPr>
          <w:rFonts w:asciiTheme="majorBidi" w:hAnsiTheme="majorBidi" w:cstheme="majorBidi"/>
          <w:sz w:val="20"/>
          <w:szCs w:val="20"/>
          <w:lang w:val="en-GB"/>
        </w:rPr>
        <w:t xml:space="preserve">and the law of the rights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is devoid of any penalties in case of violation of its provisions. </w:t>
      </w:r>
    </w:p>
    <w:p w14:paraId="115F9C55" w14:textId="77777777" w:rsidR="009D5504" w:rsidRPr="00DE7C9F" w:rsidRDefault="009D5504" w:rsidP="00CC1E5E">
      <w:pPr>
        <w:bidi w:val="0"/>
        <w:spacing w:after="0" w:line="240" w:lineRule="auto"/>
        <w:jc w:val="both"/>
        <w:rPr>
          <w:rFonts w:asciiTheme="majorBidi" w:hAnsiTheme="majorBidi" w:cstheme="majorBidi"/>
          <w:sz w:val="20"/>
          <w:szCs w:val="20"/>
          <w:rtl/>
          <w:lang w:val="en-GB"/>
        </w:rPr>
      </w:pPr>
    </w:p>
    <w:p w14:paraId="697EF3D5" w14:textId="69FB3DA8" w:rsidR="005419C2" w:rsidRPr="00DE7C9F" w:rsidRDefault="005419C2" w:rsidP="00CC1E5E">
      <w:pPr>
        <w:shd w:val="clear" w:color="auto" w:fill="CCECFF"/>
        <w:bidi w:val="0"/>
        <w:spacing w:after="0" w:line="240" w:lineRule="auto"/>
        <w:jc w:val="both"/>
        <w:rPr>
          <w:rFonts w:asciiTheme="majorBidi" w:hAnsiTheme="majorBidi" w:cstheme="majorBidi"/>
          <w:b/>
          <w:bCs/>
          <w:sz w:val="20"/>
          <w:szCs w:val="20"/>
          <w:rtl/>
          <w:lang w:val="en-GB"/>
        </w:rPr>
      </w:pPr>
      <w:r w:rsidRPr="00DE7C9F">
        <w:rPr>
          <w:rFonts w:asciiTheme="majorBidi" w:hAnsiTheme="majorBidi" w:cstheme="majorBidi"/>
          <w:b/>
          <w:bCs/>
          <w:sz w:val="20"/>
          <w:szCs w:val="20"/>
          <w:lang w:val="en-GB"/>
        </w:rPr>
        <w:t>Case Study:</w:t>
      </w:r>
    </w:p>
    <w:p w14:paraId="6EE74869" w14:textId="3E96B519" w:rsidR="00834203" w:rsidRPr="00DE7C9F" w:rsidRDefault="0077020C" w:rsidP="006730C2">
      <w:pPr>
        <w:shd w:val="clear" w:color="auto" w:fill="CCECFF"/>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18"/>
          <w:szCs w:val="18"/>
          <w:lang w:val="en-GB"/>
        </w:rPr>
        <w:t>A 45-year-old woman with mobility impairment suffers from cancer and her health is critical. The woman is periodically subjected to verbal violence from her older brother at home. She was denied access to a medical referral for treatment abroad, as it was not available locally.</w:t>
      </w:r>
    </w:p>
    <w:p w14:paraId="3BF19D8A" w14:textId="77777777" w:rsidR="009D5504" w:rsidRDefault="009D5504" w:rsidP="00CC1E5E">
      <w:pPr>
        <w:bidi w:val="0"/>
        <w:spacing w:after="0" w:line="240" w:lineRule="auto"/>
        <w:jc w:val="both"/>
        <w:rPr>
          <w:rFonts w:asciiTheme="majorBidi" w:hAnsiTheme="majorBidi" w:cstheme="majorBidi"/>
          <w:sz w:val="20"/>
          <w:szCs w:val="20"/>
          <w:lang w:val="en-GB"/>
        </w:rPr>
      </w:pPr>
    </w:p>
    <w:p w14:paraId="7E50C7FB" w14:textId="3C0D8D02" w:rsidR="005419C2" w:rsidRPr="00DE7C9F" w:rsidRDefault="005419C2" w:rsidP="00CC1E5E">
      <w:pPr>
        <w:shd w:val="clear" w:color="auto" w:fill="CCECFF"/>
        <w:bidi w:val="0"/>
        <w:spacing w:after="0" w:line="240" w:lineRule="auto"/>
        <w:jc w:val="both"/>
        <w:rPr>
          <w:rFonts w:asciiTheme="majorBidi" w:hAnsiTheme="majorBidi" w:cstheme="majorBidi"/>
          <w:b/>
          <w:bCs/>
          <w:sz w:val="20"/>
          <w:szCs w:val="20"/>
          <w:lang w:val="en-GB"/>
        </w:rPr>
      </w:pPr>
      <w:r w:rsidRPr="00DE7C9F">
        <w:rPr>
          <w:rFonts w:asciiTheme="majorBidi" w:hAnsiTheme="majorBidi" w:cstheme="majorBidi"/>
          <w:b/>
          <w:bCs/>
          <w:sz w:val="20"/>
          <w:szCs w:val="20"/>
          <w:lang w:val="en-GB"/>
        </w:rPr>
        <w:t xml:space="preserve">Case Study: </w:t>
      </w:r>
    </w:p>
    <w:p w14:paraId="7C14EB4E" w14:textId="36AE4A43" w:rsidR="005419C2" w:rsidRPr="00DE7C9F" w:rsidRDefault="00E3135D" w:rsidP="00CC1E5E">
      <w:pPr>
        <w:shd w:val="clear" w:color="auto" w:fill="CCECFF"/>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18"/>
          <w:szCs w:val="18"/>
          <w:lang w:val="en-GB"/>
        </w:rPr>
        <w:t xml:space="preserve">A 51-year-old woman with a mobility impairment (short stature), her father died, so her older brother expelled her, her </w:t>
      </w:r>
      <w:r w:rsidR="000632B7" w:rsidRPr="00DE7C9F">
        <w:rPr>
          <w:rFonts w:asciiTheme="majorBidi" w:hAnsiTheme="majorBidi" w:cstheme="majorBidi"/>
          <w:sz w:val="18"/>
          <w:szCs w:val="18"/>
          <w:lang w:val="en-GB"/>
        </w:rPr>
        <w:t>sister,</w:t>
      </w:r>
      <w:r w:rsidRPr="00DE7C9F">
        <w:rPr>
          <w:rFonts w:asciiTheme="majorBidi" w:hAnsiTheme="majorBidi" w:cstheme="majorBidi"/>
          <w:sz w:val="18"/>
          <w:szCs w:val="18"/>
          <w:lang w:val="en-GB"/>
        </w:rPr>
        <w:t xml:space="preserve"> and her mother (also with disabilities) from the home, and she does not forget that she was subjected to verbal violence from her university professor during her studies and in front of her classmates</w:t>
      </w:r>
      <w:r w:rsidR="000D71BC" w:rsidRPr="00DE7C9F">
        <w:rPr>
          <w:rFonts w:asciiTheme="majorBidi" w:hAnsiTheme="majorBidi" w:cstheme="majorBidi"/>
          <w:sz w:val="18"/>
          <w:szCs w:val="18"/>
          <w:lang w:val="en-GB"/>
        </w:rPr>
        <w:t>.</w:t>
      </w:r>
    </w:p>
    <w:p w14:paraId="22EC0919" w14:textId="5EC9CFB3" w:rsidR="005419C2" w:rsidRPr="00DE7C9F" w:rsidRDefault="006E5AB8"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PwDs</w:t>
      </w:r>
      <w:r w:rsidR="00DC1AFB" w:rsidRPr="00DE7C9F">
        <w:rPr>
          <w:rFonts w:asciiTheme="majorBidi" w:hAnsiTheme="majorBidi" w:cstheme="majorBidi"/>
          <w:sz w:val="20"/>
          <w:szCs w:val="20"/>
          <w:lang w:val="en-GB"/>
        </w:rPr>
        <w:t xml:space="preserve">, especially women and children, are more likely to face the risk of exploitation, </w:t>
      </w:r>
      <w:r w:rsidR="000632B7" w:rsidRPr="00DE7C9F">
        <w:rPr>
          <w:rFonts w:asciiTheme="majorBidi" w:hAnsiTheme="majorBidi" w:cstheme="majorBidi"/>
          <w:sz w:val="20"/>
          <w:szCs w:val="20"/>
          <w:lang w:val="en-GB"/>
        </w:rPr>
        <w:t>violence,</w:t>
      </w:r>
      <w:r w:rsidR="00DC1AFB" w:rsidRPr="00DE7C9F">
        <w:rPr>
          <w:rFonts w:asciiTheme="majorBidi" w:hAnsiTheme="majorBidi" w:cstheme="majorBidi"/>
          <w:sz w:val="20"/>
          <w:szCs w:val="20"/>
          <w:lang w:val="en-GB"/>
        </w:rPr>
        <w:t xml:space="preserve"> and abuse. The majority of </w:t>
      </w:r>
      <w:r w:rsidRPr="00DE7C9F">
        <w:rPr>
          <w:rFonts w:asciiTheme="majorBidi" w:hAnsiTheme="majorBidi" w:cstheme="majorBidi"/>
          <w:sz w:val="20"/>
          <w:szCs w:val="20"/>
          <w:lang w:val="en-GB"/>
        </w:rPr>
        <w:t>PwDs</w:t>
      </w:r>
      <w:r w:rsidR="00DC1AFB" w:rsidRPr="00DE7C9F">
        <w:rPr>
          <w:rFonts w:asciiTheme="majorBidi" w:hAnsiTheme="majorBidi" w:cstheme="majorBidi"/>
          <w:sz w:val="20"/>
          <w:szCs w:val="20"/>
          <w:lang w:val="en-GB"/>
        </w:rPr>
        <w:t xml:space="preserve"> who need support programs to combat violence, exploitation and abuse cannot access them because of the difficulty of obtaining information and access to places of service provision, prevention of their parents to allow them </w:t>
      </w:r>
      <w:r w:rsidR="000632B7" w:rsidRPr="00DE7C9F">
        <w:rPr>
          <w:rFonts w:asciiTheme="majorBidi" w:hAnsiTheme="majorBidi" w:cstheme="majorBidi"/>
          <w:sz w:val="20"/>
          <w:szCs w:val="20"/>
          <w:lang w:val="en-GB"/>
        </w:rPr>
        <w:t>to go</w:t>
      </w:r>
      <w:r w:rsidR="00DC1AFB" w:rsidRPr="00DE7C9F">
        <w:rPr>
          <w:rFonts w:asciiTheme="majorBidi" w:hAnsiTheme="majorBidi" w:cstheme="majorBidi"/>
          <w:sz w:val="20"/>
          <w:szCs w:val="20"/>
          <w:lang w:val="en-GB"/>
        </w:rPr>
        <w:t xml:space="preserve"> outside their homes and the lack of confidence of some in obtaining protection.</w:t>
      </w:r>
    </w:p>
    <w:p w14:paraId="709A5EE5" w14:textId="77777777" w:rsidR="009D5504" w:rsidRPr="00DE7C9F" w:rsidRDefault="009D5504" w:rsidP="00CC1E5E">
      <w:pPr>
        <w:bidi w:val="0"/>
        <w:spacing w:after="0" w:line="240" w:lineRule="auto"/>
        <w:jc w:val="both"/>
        <w:rPr>
          <w:rFonts w:asciiTheme="majorBidi" w:hAnsiTheme="majorBidi" w:cstheme="majorBidi"/>
          <w:sz w:val="20"/>
          <w:szCs w:val="20"/>
          <w:rtl/>
          <w:lang w:val="en-GB"/>
        </w:rPr>
      </w:pPr>
    </w:p>
    <w:p w14:paraId="6414C67F" w14:textId="7794B002" w:rsidR="00FD1B5F" w:rsidRPr="00DE7C9F" w:rsidRDefault="00FD1B5F"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Reporting violence, </w:t>
      </w:r>
      <w:r w:rsidR="000632B7" w:rsidRPr="00DE7C9F">
        <w:rPr>
          <w:rFonts w:asciiTheme="majorBidi" w:hAnsiTheme="majorBidi" w:cstheme="majorBidi"/>
          <w:sz w:val="20"/>
          <w:szCs w:val="20"/>
          <w:lang w:val="en-GB"/>
        </w:rPr>
        <w:t>exploitation</w:t>
      </w:r>
      <w:r w:rsidRPr="00DE7C9F">
        <w:rPr>
          <w:rFonts w:asciiTheme="majorBidi" w:hAnsiTheme="majorBidi" w:cstheme="majorBidi"/>
          <w:sz w:val="20"/>
          <w:szCs w:val="20"/>
          <w:lang w:val="en-GB"/>
        </w:rPr>
        <w:t xml:space="preserve"> and abuse in disability services in Palestine is highly dependent on NGOs. There is a clear absence of the state’s role in disseminating information and emergency phone numbers and their inappropriateness for all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the absence of coordination between the Ministry of Social Development and service providers.</w:t>
      </w:r>
    </w:p>
    <w:p w14:paraId="02BA2CA5" w14:textId="77777777" w:rsidR="009D5504" w:rsidRPr="00DE7C9F" w:rsidRDefault="009D5504" w:rsidP="00CC1E5E">
      <w:pPr>
        <w:bidi w:val="0"/>
        <w:spacing w:after="0" w:line="240" w:lineRule="auto"/>
        <w:jc w:val="both"/>
        <w:rPr>
          <w:rFonts w:asciiTheme="majorBidi" w:hAnsiTheme="majorBidi" w:cstheme="majorBidi"/>
          <w:sz w:val="20"/>
          <w:szCs w:val="20"/>
          <w:rtl/>
          <w:lang w:val="en-GB"/>
        </w:rPr>
      </w:pPr>
    </w:p>
    <w:p w14:paraId="103E703B" w14:textId="18B9B56E" w:rsidR="006953AE" w:rsidRPr="00DE7C9F" w:rsidRDefault="00203EAF"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Although there are shelters for survivors of violence (Four shelters in Palestine, two in the Gaza Strip and two others in the West Bank), which provide them with safety, those shelters do not provide complete accommodation for women with disabilities. Despite the Palestinian Ministerial Cabinet approval regarding the national referral system for women victims of violence, there are no mechanisms regulating the work of the national transfer system for women victims of violence, and there is a clear omission of the segment of abused women with disabilities, as it is prohibited to receive women and girls with disabilities (mental and physical) in protection centers and shelters, in addition to the lack of harmonization of partners’ buildings in the system, which hinders women with disabilities from accessing services, and the lack of service providers capable of communicating with women with disabilities, especially audio-visual disabilities.</w:t>
      </w:r>
      <w:r w:rsidRPr="00DE7C9F">
        <w:rPr>
          <w:rStyle w:val="FootnoteReference"/>
          <w:rFonts w:asciiTheme="majorBidi" w:hAnsiTheme="majorBidi" w:cstheme="majorBidi"/>
          <w:sz w:val="20"/>
          <w:szCs w:val="20"/>
          <w:lang w:val="en-GB"/>
        </w:rPr>
        <w:footnoteReference w:id="19"/>
      </w:r>
    </w:p>
    <w:p w14:paraId="0436EC14" w14:textId="77777777" w:rsidR="009D5504" w:rsidRPr="00DE7C9F" w:rsidRDefault="009D5504" w:rsidP="00CC1E5E">
      <w:pPr>
        <w:bidi w:val="0"/>
        <w:spacing w:after="0" w:line="240" w:lineRule="auto"/>
        <w:jc w:val="both"/>
        <w:rPr>
          <w:rFonts w:asciiTheme="majorBidi" w:hAnsiTheme="majorBidi" w:cstheme="majorBidi"/>
          <w:sz w:val="20"/>
          <w:szCs w:val="20"/>
          <w:rtl/>
          <w:lang w:val="en-GB"/>
        </w:rPr>
      </w:pPr>
    </w:p>
    <w:p w14:paraId="1F8285A3" w14:textId="2761576A" w:rsidR="00203EAF" w:rsidRPr="00DE7C9F" w:rsidRDefault="006E5AB8"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PwDs</w:t>
      </w:r>
      <w:r w:rsidR="005419C2" w:rsidRPr="00DE7C9F">
        <w:rPr>
          <w:rFonts w:asciiTheme="majorBidi" w:hAnsiTheme="majorBidi" w:cstheme="majorBidi"/>
          <w:sz w:val="20"/>
          <w:szCs w:val="20"/>
          <w:lang w:val="en-GB"/>
        </w:rPr>
        <w:t xml:space="preserve"> in Palestine suffer from great difficulties as a result of the Israeli occupation, including forced evictions and demolition of homes above their residents, and repeated aggression in which they lost their breadwinners, especially women and children, which caused an increase in the number of </w:t>
      </w:r>
      <w:r w:rsidRPr="00DE7C9F">
        <w:rPr>
          <w:rFonts w:asciiTheme="majorBidi" w:hAnsiTheme="majorBidi" w:cstheme="majorBidi"/>
          <w:sz w:val="20"/>
          <w:szCs w:val="20"/>
          <w:lang w:val="en-GB"/>
        </w:rPr>
        <w:t>PwDs</w:t>
      </w:r>
      <w:r w:rsidR="005419C2" w:rsidRPr="00DE7C9F">
        <w:rPr>
          <w:rFonts w:asciiTheme="majorBidi" w:hAnsiTheme="majorBidi" w:cstheme="majorBidi"/>
          <w:sz w:val="20"/>
          <w:szCs w:val="20"/>
          <w:lang w:val="en-GB"/>
        </w:rPr>
        <w:t xml:space="preserve"> as a result of the aggression, especially mobility impairment, and this requires serious action by the international community and the United Nations to provide international protection for Palestinians with disabilities and others from the occupation.</w:t>
      </w:r>
    </w:p>
    <w:p w14:paraId="09AAD146" w14:textId="77777777" w:rsidR="000F04C2" w:rsidRPr="00DE7C9F" w:rsidRDefault="000F04C2" w:rsidP="00CC1E5E">
      <w:pPr>
        <w:bidi w:val="0"/>
        <w:spacing w:after="0"/>
        <w:jc w:val="both"/>
        <w:rPr>
          <w:rFonts w:asciiTheme="majorBidi" w:hAnsiTheme="majorBidi" w:cstheme="majorBidi"/>
          <w:sz w:val="18"/>
          <w:szCs w:val="18"/>
          <w:lang w:val="en-GB"/>
        </w:rPr>
      </w:pPr>
    </w:p>
    <w:p w14:paraId="3709297D" w14:textId="77777777" w:rsidR="000D71BC" w:rsidRPr="00DE7C9F" w:rsidRDefault="000D71BC" w:rsidP="000D71BC">
      <w:pPr>
        <w:bidi w:val="0"/>
        <w:spacing w:after="0"/>
        <w:jc w:val="both"/>
        <w:rPr>
          <w:rFonts w:asciiTheme="majorBidi" w:hAnsiTheme="majorBidi" w:cstheme="majorBidi"/>
          <w:sz w:val="18"/>
          <w:szCs w:val="18"/>
          <w:lang w:val="en-GB"/>
        </w:rPr>
      </w:pPr>
    </w:p>
    <w:p w14:paraId="59B28020" w14:textId="384FC104" w:rsidR="00F42271" w:rsidRPr="00DE7C9F" w:rsidRDefault="00F42271" w:rsidP="00515A65">
      <w:pPr>
        <w:pStyle w:val="Heading2"/>
        <w:rPr>
          <w:rtl/>
        </w:rPr>
      </w:pPr>
      <w:bookmarkStart w:id="20" w:name="_Toc120622755"/>
      <w:r w:rsidRPr="00DE7C9F">
        <w:t>Recommendations</w:t>
      </w:r>
      <w:bookmarkEnd w:id="20"/>
    </w:p>
    <w:p w14:paraId="2FEA4490" w14:textId="683DF4A1" w:rsidR="00F42271" w:rsidRPr="00DE7C9F" w:rsidRDefault="004E44C6"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noProof/>
          <w:sz w:val="18"/>
          <w:szCs w:val="18"/>
          <w:lang w:val="en-GB" w:eastAsia="en-GB"/>
        </w:rPr>
        <mc:AlternateContent>
          <mc:Choice Requires="wps">
            <w:drawing>
              <wp:anchor distT="4294967295" distB="4294967295" distL="114300" distR="114300" simplePos="0" relativeHeight="251658260" behindDoc="0" locked="0" layoutInCell="1" allowOverlap="1" wp14:anchorId="1A674FBF" wp14:editId="205E99C6">
                <wp:simplePos x="0" y="0"/>
                <wp:positionH relativeFrom="column">
                  <wp:posOffset>3007360</wp:posOffset>
                </wp:positionH>
                <wp:positionV relativeFrom="paragraph">
                  <wp:posOffset>18414</wp:posOffset>
                </wp:positionV>
                <wp:extent cx="3181350" cy="0"/>
                <wp:effectExtent l="0" t="19050" r="0" b="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0F37B8E" id="Straight Connector 23" o:spid="_x0000_s1026" style="position:absolute;z-index:251658265;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45pt" to="487.3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" strokecolor="#c6f" strokeweight="2.25pt">
                <v:stroke joinstyle="miter"/>
                <o:lock v:ext="edit" shapetype="f"/>
              </v:line>
            </w:pict>
          </mc:Fallback>
        </mc:AlternateContent>
      </w:r>
    </w:p>
    <w:p w14:paraId="30D0B104" w14:textId="154554C1" w:rsidR="00834203" w:rsidRPr="00DE7C9F" w:rsidRDefault="00F31484" w:rsidP="006730C2">
      <w:pPr>
        <w:pStyle w:val="ListParagraph"/>
        <w:numPr>
          <w:ilvl w:val="0"/>
          <w:numId w:val="1"/>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Create a notification and direct referral mechanism for women with disabilities who are seeking and need protection from exploitation, abuse and violence.</w:t>
      </w:r>
    </w:p>
    <w:p w14:paraId="5123A850" w14:textId="2A0F3D2E" w:rsidR="00834203" w:rsidRPr="00DE7C9F" w:rsidRDefault="00203EAF" w:rsidP="006730C2">
      <w:pPr>
        <w:pStyle w:val="ListParagraph"/>
        <w:numPr>
          <w:ilvl w:val="0"/>
          <w:numId w:val="1"/>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Build an independent and national legal monitoring mechanism that addresses all forms of multiple violence against women with disabilities and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general.</w:t>
      </w:r>
    </w:p>
    <w:p w14:paraId="5FFCF84D" w14:textId="3CD816AD" w:rsidR="00834203" w:rsidRPr="00DE7C9F" w:rsidRDefault="00203EAF" w:rsidP="006730C2">
      <w:pPr>
        <w:pStyle w:val="ListParagraph"/>
        <w:numPr>
          <w:ilvl w:val="0"/>
          <w:numId w:val="1"/>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Develop a comprehensive and participatory national plan with service providers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their representatives in institutions for protection against all forms of violence, exploitation and abuse.</w:t>
      </w:r>
    </w:p>
    <w:p w14:paraId="06CE89C1" w14:textId="28E1DA72" w:rsidR="00834203" w:rsidRPr="00DE7C9F" w:rsidRDefault="00834203" w:rsidP="006730C2">
      <w:pPr>
        <w:pStyle w:val="ListParagraph"/>
        <w:numPr>
          <w:ilvl w:val="0"/>
          <w:numId w:val="1"/>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Provide protection centers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especially women and children, as they are most vulnerable to facing the risk of violence, abuse and exploitation.</w:t>
      </w:r>
    </w:p>
    <w:p w14:paraId="35C1C754" w14:textId="7A594D6B" w:rsidR="00D0693E" w:rsidRPr="00DE7C9F" w:rsidRDefault="003253FA" w:rsidP="006730C2">
      <w:pPr>
        <w:pStyle w:val="ListParagraph"/>
        <w:numPr>
          <w:ilvl w:val="0"/>
          <w:numId w:val="1"/>
        </w:num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Build and develop a national, </w:t>
      </w:r>
      <w:r w:rsidR="00F930C2" w:rsidRPr="00DE7C9F">
        <w:rPr>
          <w:rFonts w:asciiTheme="majorBidi" w:hAnsiTheme="majorBidi" w:cstheme="majorBidi"/>
          <w:sz w:val="20"/>
          <w:szCs w:val="20"/>
          <w:lang w:val="en-GB"/>
        </w:rPr>
        <w:t>systematic,</w:t>
      </w:r>
      <w:r w:rsidRPr="00DE7C9F">
        <w:rPr>
          <w:rFonts w:asciiTheme="majorBidi" w:hAnsiTheme="majorBidi" w:cstheme="majorBidi"/>
          <w:sz w:val="20"/>
          <w:szCs w:val="20"/>
          <w:lang w:val="en-GB"/>
        </w:rPr>
        <w:t xml:space="preserve"> and participatory database with relevant authorities for </w:t>
      </w:r>
      <w:r w:rsidR="006E5AB8" w:rsidRPr="00DE7C9F">
        <w:rPr>
          <w:rFonts w:asciiTheme="majorBidi" w:hAnsiTheme="majorBidi" w:cstheme="majorBidi"/>
          <w:sz w:val="20"/>
          <w:szCs w:val="20"/>
          <w:lang w:val="en-GB"/>
        </w:rPr>
        <w:t>PwDs</w:t>
      </w:r>
      <w:r w:rsidR="00B11BEF" w:rsidRPr="00DE7C9F">
        <w:rPr>
          <w:rFonts w:asciiTheme="majorBidi" w:hAnsiTheme="majorBidi" w:cstheme="majorBidi"/>
          <w:sz w:val="20"/>
          <w:szCs w:val="20"/>
          <w:lang w:val="en-GB"/>
        </w:rPr>
        <w:t xml:space="preserve"> who</w:t>
      </w:r>
      <w:r w:rsidR="007C4BB1"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 xml:space="preserve">are </w:t>
      </w:r>
      <w:r w:rsidR="007C4BB1" w:rsidRPr="00DE7C9F">
        <w:rPr>
          <w:rFonts w:asciiTheme="majorBidi" w:hAnsiTheme="majorBidi" w:cstheme="majorBidi"/>
          <w:sz w:val="20"/>
          <w:szCs w:val="20"/>
          <w:lang w:val="en-GB"/>
        </w:rPr>
        <w:t xml:space="preserve">the </w:t>
      </w:r>
      <w:r w:rsidRPr="00DE7C9F">
        <w:rPr>
          <w:rFonts w:asciiTheme="majorBidi" w:hAnsiTheme="majorBidi" w:cstheme="majorBidi"/>
          <w:sz w:val="20"/>
          <w:szCs w:val="20"/>
          <w:lang w:val="en-GB"/>
        </w:rPr>
        <w:t xml:space="preserve">victims of violence, </w:t>
      </w:r>
      <w:r w:rsidR="00F930C2" w:rsidRPr="00DE7C9F">
        <w:rPr>
          <w:rFonts w:asciiTheme="majorBidi" w:hAnsiTheme="majorBidi" w:cstheme="majorBidi"/>
          <w:sz w:val="20"/>
          <w:szCs w:val="20"/>
          <w:lang w:val="en-GB"/>
        </w:rPr>
        <w:t>abuse,</w:t>
      </w:r>
      <w:r w:rsidRPr="00DE7C9F">
        <w:rPr>
          <w:rFonts w:asciiTheme="majorBidi" w:hAnsiTheme="majorBidi" w:cstheme="majorBidi"/>
          <w:sz w:val="20"/>
          <w:szCs w:val="20"/>
          <w:lang w:val="en-GB"/>
        </w:rPr>
        <w:t xml:space="preserve"> and exploitation.</w:t>
      </w:r>
    </w:p>
    <w:p w14:paraId="3A57C386" w14:textId="5570B70B" w:rsidR="00901FDE" w:rsidRPr="00DE7C9F" w:rsidRDefault="00D0693E" w:rsidP="006730C2">
      <w:pPr>
        <w:pStyle w:val="ListParagraph"/>
        <w:numPr>
          <w:ilvl w:val="0"/>
          <w:numId w:val="1"/>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Fully adapting shelters for women with disabilities who are survivors of gender-based violence in Palestine.</w:t>
      </w:r>
      <w:r w:rsidRPr="00DE7C9F">
        <w:rPr>
          <w:rFonts w:asciiTheme="majorBidi" w:hAnsiTheme="majorBidi" w:cstheme="majorBidi"/>
          <w:sz w:val="20"/>
          <w:szCs w:val="20"/>
          <w:lang w:val="en-GB"/>
        </w:rPr>
        <w:br w:type="page"/>
      </w:r>
    </w:p>
    <w:p w14:paraId="6CC97956" w14:textId="5E71334D" w:rsidR="00D628FA" w:rsidRPr="00DE7C9F" w:rsidRDefault="004278BD" w:rsidP="00F166A4">
      <w:pPr>
        <w:pStyle w:val="Heading1"/>
        <w:rPr>
          <w:rtl/>
        </w:rPr>
      </w:pPr>
      <w:bookmarkStart w:id="21" w:name="_Toc120622756"/>
      <w:r w:rsidRPr="00DE7C9F">
        <w:t>Article 19 - Freedom to Live Independently and Be Included in Society</w:t>
      </w:r>
      <w:bookmarkEnd w:id="21"/>
    </w:p>
    <w:p w14:paraId="5B6CA9FF" w14:textId="1DA2D05D" w:rsidR="008F7525" w:rsidRPr="004A25BB" w:rsidRDefault="004E44C6" w:rsidP="004A25BB">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51" behindDoc="0" locked="0" layoutInCell="1" allowOverlap="1" wp14:anchorId="426E6090" wp14:editId="3D5447AB">
                <wp:simplePos x="0" y="0"/>
                <wp:positionH relativeFrom="column">
                  <wp:posOffset>3007360</wp:posOffset>
                </wp:positionH>
                <wp:positionV relativeFrom="paragraph">
                  <wp:posOffset>19049</wp:posOffset>
                </wp:positionV>
                <wp:extent cx="3181350" cy="0"/>
                <wp:effectExtent l="0" t="1905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8EBC3AD" id="Straight Connector 22" o:spid="_x0000_s1026" style="position:absolute;z-index:251658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" strokecolor="#4acbee" strokeweight="4.5pt">
                <v:stroke joinstyle="miter"/>
                <o:lock v:ext="edit" shapetype="f"/>
              </v:line>
            </w:pict>
          </mc:Fallback>
        </mc:AlternateContent>
      </w:r>
    </w:p>
    <w:p w14:paraId="47211698" w14:textId="77777777" w:rsidR="008F7525" w:rsidRPr="00DE7C9F" w:rsidRDefault="008F7525" w:rsidP="00CC1E5E">
      <w:pPr>
        <w:bidi w:val="0"/>
        <w:spacing w:after="0" w:line="240" w:lineRule="auto"/>
        <w:jc w:val="both"/>
        <w:rPr>
          <w:rFonts w:asciiTheme="majorBidi" w:hAnsiTheme="majorBidi" w:cstheme="majorBidi"/>
          <w:sz w:val="20"/>
          <w:szCs w:val="20"/>
          <w:rtl/>
          <w:lang w:val="en-GB"/>
        </w:rPr>
      </w:pPr>
    </w:p>
    <w:p w14:paraId="384C7E59" w14:textId="1F6FAF04" w:rsidR="00F42271" w:rsidRPr="00DE7C9F" w:rsidRDefault="007F7DB2" w:rsidP="00515A65">
      <w:pPr>
        <w:pStyle w:val="Heading2"/>
      </w:pPr>
      <w:bookmarkStart w:id="22" w:name="_Toc120622757"/>
      <w:r w:rsidRPr="00DE7C9F">
        <w:t>The Situation in Palestine</w:t>
      </w:r>
      <w:bookmarkEnd w:id="22"/>
    </w:p>
    <w:p w14:paraId="6997EC6E" w14:textId="23A017F8" w:rsidR="00F42271"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61" behindDoc="0" locked="0" layoutInCell="1" allowOverlap="1" wp14:anchorId="38E6975C" wp14:editId="74595F0B">
                <wp:simplePos x="0" y="0"/>
                <wp:positionH relativeFrom="column">
                  <wp:posOffset>3007360</wp:posOffset>
                </wp:positionH>
                <wp:positionV relativeFrom="paragraph">
                  <wp:posOffset>19049</wp:posOffset>
                </wp:positionV>
                <wp:extent cx="3181350" cy="0"/>
                <wp:effectExtent l="0" t="19050" r="0" b="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00862BC" id="Straight Connector 21" o:spid="_x0000_s1026" style="position:absolute;z-index:25165826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3AD0DD64" w14:textId="68068500" w:rsidR="006D5C7C" w:rsidRPr="00DE7C9F" w:rsidRDefault="006D5C7C" w:rsidP="00CC1E5E">
      <w:pPr>
        <w:pStyle w:val="Heading3"/>
        <w:bidi w:val="0"/>
        <w:spacing w:line="240" w:lineRule="auto"/>
        <w:jc w:val="both"/>
        <w:rPr>
          <w:rFonts w:asciiTheme="majorBidi" w:hAnsiTheme="majorBidi"/>
          <w:b/>
          <w:bCs/>
          <w:sz w:val="20"/>
          <w:szCs w:val="20"/>
          <w:rtl/>
          <w:lang w:val="en-GB"/>
        </w:rPr>
      </w:pPr>
      <w:bookmarkStart w:id="23" w:name="_Toc120622758"/>
      <w:r w:rsidRPr="00DE7C9F">
        <w:rPr>
          <w:rFonts w:asciiTheme="majorBidi" w:hAnsiTheme="majorBidi"/>
          <w:b/>
          <w:bCs/>
          <w:sz w:val="20"/>
          <w:szCs w:val="20"/>
          <w:lang w:val="en-GB"/>
        </w:rPr>
        <w:t>Legal Framework and Public Policies</w:t>
      </w:r>
      <w:bookmarkEnd w:id="23"/>
    </w:p>
    <w:p w14:paraId="1B9CDC05" w14:textId="591DEA68" w:rsidR="00A35DF6" w:rsidRPr="00DE7C9F" w:rsidRDefault="00A35DF6"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Living independently means that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are provided with all the means that enable them to exercise freedom of choice and control over their lives and to make all decisions concerning their lives. The autonomy of the person and self-determination are necessary for the achievement of independent living, and this includes access to transportation, information, personal assistance, place of residence, daily chores, habits, decent work, interpersonal relations, clothing, nutrition, hygiene, health care, religious </w:t>
      </w:r>
      <w:r w:rsidR="00DC4EA2" w:rsidRPr="00DE7C9F">
        <w:rPr>
          <w:rFonts w:asciiTheme="majorBidi" w:hAnsiTheme="majorBidi" w:cstheme="majorBidi"/>
          <w:sz w:val="20"/>
          <w:szCs w:val="20"/>
          <w:lang w:val="en-GB"/>
        </w:rPr>
        <w:t>activities,</w:t>
      </w:r>
      <w:r w:rsidRPr="00DE7C9F">
        <w:rPr>
          <w:rFonts w:asciiTheme="majorBidi" w:hAnsiTheme="majorBidi" w:cstheme="majorBidi"/>
          <w:sz w:val="20"/>
          <w:szCs w:val="20"/>
          <w:lang w:val="en-GB"/>
        </w:rPr>
        <w:t xml:space="preserve"> cultural activities, sexual and reproductive rights. These activities are linked to the growth of an individual's identity and personality. This should not be interpreted to mean only the ability of a person to carry out daily activities on their own. </w:t>
      </w:r>
    </w:p>
    <w:p w14:paraId="2AFB245E" w14:textId="0DEECD1B" w:rsidR="008C6F1E" w:rsidRPr="00DE7C9F" w:rsidRDefault="00F96AEB"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Achieving independent living and integration into society requires access to all rights and freedoms that would guarantee equality between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others in terms of providing appropriate accommodations, full integration into society and preventing them from social isolation.</w:t>
      </w:r>
    </w:p>
    <w:p w14:paraId="3B78B922" w14:textId="4CD136C5" w:rsidR="002D46E3" w:rsidRPr="00DE7C9F" w:rsidRDefault="006E5AB8"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PwDs</w:t>
      </w:r>
      <w:r w:rsidR="000828BF" w:rsidRPr="00DE7C9F">
        <w:rPr>
          <w:rFonts w:asciiTheme="majorBidi" w:hAnsiTheme="majorBidi" w:cstheme="majorBidi"/>
          <w:sz w:val="20"/>
          <w:szCs w:val="20"/>
          <w:lang w:val="en-GB"/>
        </w:rPr>
        <w:t xml:space="preserve"> in Palestine are restricted in their right to live independently and integrate into society, including the right to choose freely with whom they will live, due to the prevailing stereotypes created by customs and traditions. Also, most home and community care and other supportive services that help </w:t>
      </w:r>
      <w:r w:rsidRPr="00DE7C9F">
        <w:rPr>
          <w:rFonts w:asciiTheme="majorBidi" w:hAnsiTheme="majorBidi" w:cstheme="majorBidi"/>
          <w:sz w:val="20"/>
          <w:szCs w:val="20"/>
          <w:lang w:val="en-GB"/>
        </w:rPr>
        <w:t>PwDs</w:t>
      </w:r>
      <w:r w:rsidR="000828BF" w:rsidRPr="00DE7C9F">
        <w:rPr>
          <w:rFonts w:asciiTheme="majorBidi" w:hAnsiTheme="majorBidi" w:cstheme="majorBidi"/>
          <w:sz w:val="20"/>
          <w:szCs w:val="20"/>
          <w:lang w:val="en-GB"/>
        </w:rPr>
        <w:t xml:space="preserve"> live and stay in their homes are often unsustainable and are usually provided as part of short-term projects.</w:t>
      </w:r>
    </w:p>
    <w:p w14:paraId="48FEA5C7" w14:textId="13FDE381" w:rsidR="00F47164" w:rsidRPr="00DE7C9F" w:rsidRDefault="00DE283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As for the personal life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marriage, according </w:t>
      </w:r>
      <w:bookmarkStart w:id="24" w:name="_Hlk92678646"/>
      <w:r w:rsidRPr="00DE7C9F">
        <w:rPr>
          <w:rFonts w:asciiTheme="majorBidi" w:hAnsiTheme="majorBidi" w:cstheme="majorBidi"/>
          <w:sz w:val="20"/>
          <w:szCs w:val="20"/>
          <w:lang w:val="en-GB"/>
        </w:rPr>
        <w:t xml:space="preserve">to the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Survey of 2011</w:t>
      </w:r>
      <w:bookmarkEnd w:id="24"/>
      <w:r w:rsidRPr="00DE7C9F">
        <w:rPr>
          <w:rStyle w:val="FootnoteReference"/>
          <w:rFonts w:asciiTheme="majorBidi" w:hAnsiTheme="majorBidi" w:cstheme="majorBidi"/>
          <w:sz w:val="20"/>
          <w:szCs w:val="20"/>
          <w:lang w:val="en-GB"/>
        </w:rPr>
        <w:footnoteReference w:id="20"/>
      </w:r>
      <w:r w:rsidRPr="00DE7C9F">
        <w:rPr>
          <w:rFonts w:asciiTheme="majorBidi" w:hAnsiTheme="majorBidi" w:cstheme="majorBidi"/>
          <w:sz w:val="20"/>
          <w:szCs w:val="20"/>
          <w:lang w:val="en-GB"/>
        </w:rPr>
        <w:t xml:space="preserve">, the percentage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who were never married reached (35.7%) in the West Bank, and (30.7%) in Gaza, while the percentage of married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reached (44.5%) in Palestine. The percentage of widows, including both sexes, was (18.2%) or (15.9%) in the West Bank and (23.1%) in Gaza. As for the divorced, including both sexes, their percentage reached (2.4%) in Palestine; (2.8%) in the West Bank and (1.6%) in Gaza. </w:t>
      </w:r>
    </w:p>
    <w:p w14:paraId="6C2AAF56" w14:textId="1CA82BBF" w:rsidR="00F47164" w:rsidRPr="00DE7C9F" w:rsidRDefault="00DE283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Although the law guarantees the right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to form a family, it also guarantees the provision of support to families with children with disabilities without </w:t>
      </w:r>
      <w:r w:rsidR="00DC4EA2" w:rsidRPr="00DE7C9F">
        <w:rPr>
          <w:rFonts w:asciiTheme="majorBidi" w:hAnsiTheme="majorBidi" w:cstheme="majorBidi"/>
          <w:sz w:val="20"/>
          <w:szCs w:val="20"/>
          <w:lang w:val="en-GB"/>
        </w:rPr>
        <w:t>discrimination and</w:t>
      </w:r>
      <w:r w:rsidRPr="00DE7C9F">
        <w:rPr>
          <w:rFonts w:asciiTheme="majorBidi" w:hAnsiTheme="majorBidi" w:cstheme="majorBidi"/>
          <w:sz w:val="20"/>
          <w:szCs w:val="20"/>
          <w:lang w:val="en-GB"/>
        </w:rPr>
        <w:t xml:space="preserve"> guarantees the provision of alternative care for children deprived of family life, but in practice there is discrimination in the enjoyment of this right by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due to the social stigma regarding the marriage of women with disabilities. </w:t>
      </w:r>
    </w:p>
    <w:p w14:paraId="0B6F73CD" w14:textId="49F22208" w:rsidR="00F47164" w:rsidRPr="00DE7C9F" w:rsidRDefault="00F47164"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NGOs work to provide free and semi-free services to enable families to provide appropriate rehabilitation for their children with disabilities and to raise community and family awareness about dealing with </w:t>
      </w:r>
      <w:r w:rsidR="00B224A5"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There are also governmental and non-governmental organizations that provide alternative day and residential care for children with disabilities.</w:t>
      </w:r>
    </w:p>
    <w:p w14:paraId="4A5F1322" w14:textId="55365A1E" w:rsidR="005D580E" w:rsidRPr="00DE7C9F" w:rsidRDefault="003C7919"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Referring to the initial report of the State of Palestine of 2019 on the </w:t>
      </w:r>
      <w:r w:rsidR="00E1027A" w:rsidRPr="00DE7C9F">
        <w:rPr>
          <w:rFonts w:asciiTheme="majorBidi" w:hAnsiTheme="majorBidi" w:cstheme="majorBidi"/>
          <w:sz w:val="20"/>
          <w:szCs w:val="20"/>
          <w:lang w:val="en-GB"/>
        </w:rPr>
        <w:t>CRPD</w:t>
      </w:r>
      <w:r w:rsidRPr="00DE7C9F">
        <w:rPr>
          <w:rStyle w:val="FootnoteReference"/>
          <w:rFonts w:asciiTheme="majorBidi" w:hAnsiTheme="majorBidi" w:cstheme="majorBidi"/>
          <w:sz w:val="20"/>
          <w:szCs w:val="20"/>
          <w:lang w:val="en-GB"/>
        </w:rPr>
        <w:footnoteReference w:id="21"/>
      </w:r>
      <w:r w:rsidRPr="00DE7C9F">
        <w:rPr>
          <w:rFonts w:asciiTheme="majorBidi" w:hAnsiTheme="majorBidi" w:cstheme="majorBidi"/>
          <w:sz w:val="20"/>
          <w:szCs w:val="20"/>
          <w:lang w:val="en-GB"/>
        </w:rPr>
        <w:t xml:space="preserve">, it appears that it was prepared in a hurry without understanding the curriculum of </w:t>
      </w:r>
      <w:r w:rsidR="0075076F"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(general design), as there were no paragraphs in the report dealing with freedom of independent living and inclusion in society, even the paragraphs that mentioned such article dealt with the difficulties that the state faces in approving the service card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w:t>
      </w:r>
    </w:p>
    <w:p w14:paraId="4A51F659" w14:textId="423DFD48" w:rsidR="0022368D" w:rsidRPr="00DE7C9F" w:rsidRDefault="00664A98"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Shelters institutions were absent from the government’s attention, especially the Ministry of Social Development, during the emergency and the Corona pandemic (Covid-19), whether in terms of governmental support or oversight of performance in various health aspects, the shelter services provided and their observance of the rights and dignity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w:t>
      </w:r>
    </w:p>
    <w:p w14:paraId="28D37CB7" w14:textId="77777777" w:rsidR="006D5C7C" w:rsidRPr="00DE7C9F" w:rsidRDefault="006D5C7C" w:rsidP="00CC1E5E">
      <w:pPr>
        <w:bidi w:val="0"/>
        <w:spacing w:after="0" w:line="240" w:lineRule="auto"/>
        <w:jc w:val="both"/>
        <w:rPr>
          <w:rFonts w:asciiTheme="majorBidi" w:hAnsiTheme="majorBidi" w:cstheme="majorBidi"/>
          <w:sz w:val="20"/>
          <w:szCs w:val="20"/>
          <w:rtl/>
          <w:lang w:val="en-GB"/>
        </w:rPr>
      </w:pPr>
    </w:p>
    <w:p w14:paraId="04561879" w14:textId="212C0246" w:rsidR="00F42271" w:rsidRPr="00DE7C9F" w:rsidRDefault="00F42271" w:rsidP="00515A65">
      <w:pPr>
        <w:pStyle w:val="Heading2"/>
      </w:pPr>
      <w:bookmarkStart w:id="25" w:name="_Toc120622759"/>
      <w:r w:rsidRPr="00DE7C9F">
        <w:t>Recommendations</w:t>
      </w:r>
      <w:bookmarkEnd w:id="25"/>
    </w:p>
    <w:p w14:paraId="75F58BA2" w14:textId="26987F66" w:rsidR="00F42271" w:rsidRPr="00DE7C9F" w:rsidRDefault="004E44C6"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noProof/>
          <w:sz w:val="18"/>
          <w:szCs w:val="18"/>
          <w:lang w:val="en-GB" w:eastAsia="en-GB"/>
        </w:rPr>
        <mc:AlternateContent>
          <mc:Choice Requires="wps">
            <w:drawing>
              <wp:anchor distT="4294967295" distB="4294967295" distL="114300" distR="114300" simplePos="0" relativeHeight="251658262" behindDoc="0" locked="0" layoutInCell="1" allowOverlap="1" wp14:anchorId="6D9C13A3" wp14:editId="704F2056">
                <wp:simplePos x="0" y="0"/>
                <wp:positionH relativeFrom="column">
                  <wp:posOffset>3007360</wp:posOffset>
                </wp:positionH>
                <wp:positionV relativeFrom="paragraph">
                  <wp:posOffset>19049</wp:posOffset>
                </wp:positionV>
                <wp:extent cx="3181350" cy="0"/>
                <wp:effectExtent l="0" t="19050" r="0" b="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338488D" id="Straight Connector 20" o:spid="_x0000_s1026" style="position:absolute;z-index:251658267;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1CE2D4B6" w14:textId="755DF0D0" w:rsidR="00F96AEB" w:rsidRPr="00DE7C9F" w:rsidRDefault="00F96AEB" w:rsidP="00CC1E5E">
      <w:pPr>
        <w:pStyle w:val="ListParagraph"/>
        <w:numPr>
          <w:ilvl w:val="0"/>
          <w:numId w:val="17"/>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Giving </w:t>
      </w:r>
      <w:r w:rsidR="00B224A5"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control over the resources they need to live in dignity in the </w:t>
      </w:r>
      <w:r w:rsidR="007C4BB1" w:rsidRPr="00DE7C9F">
        <w:rPr>
          <w:rFonts w:asciiTheme="majorBidi" w:hAnsiTheme="majorBidi" w:cstheme="majorBidi"/>
          <w:sz w:val="20"/>
          <w:szCs w:val="20"/>
          <w:lang w:val="en-GB"/>
        </w:rPr>
        <w:t>community and</w:t>
      </w:r>
      <w:r w:rsidRPr="00DE7C9F">
        <w:rPr>
          <w:rFonts w:asciiTheme="majorBidi" w:hAnsiTheme="majorBidi" w:cstheme="majorBidi"/>
          <w:sz w:val="20"/>
          <w:szCs w:val="20"/>
          <w:lang w:val="en-GB"/>
        </w:rPr>
        <w:t xml:space="preserve"> ensuring that </w:t>
      </w:r>
      <w:r w:rsidR="00B224A5"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are able to choose where they live, with whom they live with, and which person or service provider they contract to provide them with support.</w:t>
      </w:r>
    </w:p>
    <w:p w14:paraId="45070623" w14:textId="0261CDF9" w:rsidR="00F96AEB" w:rsidRPr="00DE7C9F" w:rsidRDefault="00F96AEB" w:rsidP="00CC1E5E">
      <w:pPr>
        <w:pStyle w:val="ListParagraph"/>
        <w:numPr>
          <w:ilvl w:val="0"/>
          <w:numId w:val="17"/>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Designing a comprehensive national plan that gradually promotes independent living and integration into society.</w:t>
      </w:r>
    </w:p>
    <w:p w14:paraId="06293C13" w14:textId="16E90297" w:rsidR="00A44AC3" w:rsidRPr="001B29D1" w:rsidRDefault="00901FDE" w:rsidP="00F166A4">
      <w:pPr>
        <w:pStyle w:val="Heading1"/>
      </w:pPr>
      <w:r w:rsidRPr="00DE7C9F">
        <w:rPr>
          <w:sz w:val="20"/>
          <w:szCs w:val="20"/>
          <w:rtl/>
        </w:rPr>
        <w:br w:type="page"/>
      </w:r>
      <w:bookmarkStart w:id="26" w:name="_Toc120622760"/>
      <w:r w:rsidR="004278BD" w:rsidRPr="001B29D1">
        <w:t>Article (24): Education</w:t>
      </w:r>
      <w:bookmarkEnd w:id="26"/>
    </w:p>
    <w:p w14:paraId="5D32C5E0" w14:textId="4A055DAA" w:rsidR="00875355"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52" behindDoc="0" locked="0" layoutInCell="1" allowOverlap="1" wp14:anchorId="7C239E6F" wp14:editId="5F3331AB">
                <wp:simplePos x="0" y="0"/>
                <wp:positionH relativeFrom="column">
                  <wp:posOffset>3007360</wp:posOffset>
                </wp:positionH>
                <wp:positionV relativeFrom="paragraph">
                  <wp:posOffset>19049</wp:posOffset>
                </wp:positionV>
                <wp:extent cx="3181350" cy="0"/>
                <wp:effectExtent l="0" t="1905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6117FE7" id="Straight Connector 19" o:spid="_x0000_s1026" style="position:absolute;z-index:251658257;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" strokecolor="#4acbee" strokeweight="4.5pt">
                <v:stroke joinstyle="miter"/>
                <o:lock v:ext="edit" shapetype="f"/>
              </v:line>
            </w:pict>
          </mc:Fallback>
        </mc:AlternateContent>
      </w:r>
    </w:p>
    <w:p w14:paraId="60950278" w14:textId="77777777" w:rsidR="00D90EB4" w:rsidRPr="00DE7C9F" w:rsidRDefault="00D90EB4" w:rsidP="00515A65">
      <w:pPr>
        <w:pStyle w:val="Heading2"/>
        <w:rPr>
          <w:rtl/>
        </w:rPr>
      </w:pPr>
    </w:p>
    <w:p w14:paraId="7301C37D" w14:textId="0606CFEC" w:rsidR="00F42271" w:rsidRPr="00DE7C9F" w:rsidRDefault="007F7DB2" w:rsidP="00515A65">
      <w:pPr>
        <w:pStyle w:val="Heading2"/>
      </w:pPr>
      <w:bookmarkStart w:id="27" w:name="_Toc120622761"/>
      <w:r w:rsidRPr="00DE7C9F">
        <w:t>The Situation in Palestine</w:t>
      </w:r>
      <w:bookmarkEnd w:id="27"/>
    </w:p>
    <w:p w14:paraId="25B592FD" w14:textId="045912DC" w:rsidR="00F42271"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63" behindDoc="0" locked="0" layoutInCell="1" allowOverlap="1" wp14:anchorId="3A0320DE" wp14:editId="1AC7F6F0">
                <wp:simplePos x="0" y="0"/>
                <wp:positionH relativeFrom="column">
                  <wp:posOffset>3007360</wp:posOffset>
                </wp:positionH>
                <wp:positionV relativeFrom="paragraph">
                  <wp:posOffset>19049</wp:posOffset>
                </wp:positionV>
                <wp:extent cx="3181350" cy="0"/>
                <wp:effectExtent l="0" t="19050" r="0" b="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36CB4A0" id="Straight Connector 17" o:spid="_x0000_s1026" style="position:absolute;z-index:2516582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22447EB1" w14:textId="3259AA2B" w:rsidR="00426E79" w:rsidRPr="00DE7C9F" w:rsidRDefault="00426E79" w:rsidP="00CC1E5E">
      <w:pPr>
        <w:pStyle w:val="Heading3"/>
        <w:bidi w:val="0"/>
        <w:spacing w:line="240" w:lineRule="auto"/>
        <w:jc w:val="both"/>
        <w:rPr>
          <w:rFonts w:asciiTheme="majorBidi" w:hAnsiTheme="majorBidi"/>
          <w:b/>
          <w:bCs/>
          <w:sz w:val="20"/>
          <w:szCs w:val="20"/>
          <w:rtl/>
          <w:lang w:val="en-GB"/>
        </w:rPr>
      </w:pPr>
      <w:bookmarkStart w:id="28" w:name="_Toc120622762"/>
      <w:r w:rsidRPr="00DE7C9F">
        <w:rPr>
          <w:rFonts w:asciiTheme="majorBidi" w:hAnsiTheme="majorBidi"/>
          <w:b/>
          <w:bCs/>
          <w:sz w:val="20"/>
          <w:szCs w:val="20"/>
          <w:lang w:val="en-GB"/>
        </w:rPr>
        <w:t>Legal Framework and Public Policies</w:t>
      </w:r>
      <w:bookmarkEnd w:id="28"/>
    </w:p>
    <w:p w14:paraId="55F305BC" w14:textId="5DEFBD3E" w:rsidR="00426E79" w:rsidRPr="00DE7C9F" w:rsidRDefault="00426E7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All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(children and adults) have the right to access education on the basis of equality with others, and this includes all stages and types of education, and extends from kindergarten to primary education, university education and lifelong education Moreover, all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must have the right to inclusive education with the appropriate and sufficient individual support required to be able to acquire an education. Special attention shall be given to the situation of children with visual, </w:t>
      </w:r>
      <w:r w:rsidR="00CD46E7" w:rsidRPr="00DE7C9F">
        <w:rPr>
          <w:rFonts w:asciiTheme="majorBidi" w:hAnsiTheme="majorBidi" w:cstheme="majorBidi"/>
          <w:sz w:val="20"/>
          <w:szCs w:val="20"/>
          <w:lang w:val="en-GB"/>
        </w:rPr>
        <w:t>hearing,</w:t>
      </w:r>
      <w:r w:rsidRPr="00DE7C9F">
        <w:rPr>
          <w:rFonts w:asciiTheme="majorBidi" w:hAnsiTheme="majorBidi" w:cstheme="majorBidi"/>
          <w:sz w:val="20"/>
          <w:szCs w:val="20"/>
          <w:lang w:val="en-GB"/>
        </w:rPr>
        <w:t xml:space="preserve"> and audio-visual disabilities.</w:t>
      </w:r>
    </w:p>
    <w:p w14:paraId="332BAB52" w14:textId="77777777" w:rsidR="00CD46E7" w:rsidRPr="00DE7C9F" w:rsidRDefault="00CD46E7" w:rsidP="00CC1E5E">
      <w:pPr>
        <w:bidi w:val="0"/>
        <w:spacing w:after="0" w:line="240" w:lineRule="auto"/>
        <w:jc w:val="both"/>
        <w:rPr>
          <w:rFonts w:asciiTheme="majorBidi" w:hAnsiTheme="majorBidi" w:cstheme="majorBidi"/>
          <w:sz w:val="20"/>
          <w:szCs w:val="20"/>
          <w:rtl/>
          <w:lang w:val="en-GB"/>
        </w:rPr>
      </w:pPr>
    </w:p>
    <w:p w14:paraId="1C823139" w14:textId="77777777" w:rsidR="00B23AAD" w:rsidRPr="00DE7C9F" w:rsidRDefault="00426E7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The Palestinian laws have guaranteed the right to free education for all Palestinians, alike without discrimination based on gender or disability, starting with the Palestinian Basic Law</w:t>
      </w:r>
      <w:r w:rsidRPr="00DE7C9F">
        <w:rPr>
          <w:rStyle w:val="FootnoteReference"/>
          <w:rFonts w:asciiTheme="majorBidi" w:hAnsiTheme="majorBidi" w:cstheme="majorBidi"/>
          <w:sz w:val="20"/>
          <w:szCs w:val="20"/>
          <w:lang w:val="en-GB"/>
        </w:rPr>
        <w:footnoteReference w:id="22"/>
      </w:r>
      <w:r w:rsidR="00E06255"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 xml:space="preserve">and the </w:t>
      </w:r>
      <w:bookmarkStart w:id="29" w:name="_Hlk113129993"/>
      <w:bookmarkStart w:id="30" w:name="_Hlk113129856"/>
      <w:r w:rsidRPr="00DE7C9F">
        <w:rPr>
          <w:rFonts w:asciiTheme="majorBidi" w:hAnsiTheme="majorBidi" w:cstheme="majorBidi"/>
          <w:sz w:val="20"/>
          <w:szCs w:val="20"/>
          <w:lang w:val="en-GB"/>
        </w:rPr>
        <w:t>Palestinian Child Law</w:t>
      </w:r>
      <w:bookmarkStart w:id="31" w:name="_Hlk113129731"/>
      <w:bookmarkStart w:id="32" w:name="_Hlk113129694"/>
      <w:bookmarkEnd w:id="29"/>
      <w:r w:rsidR="00927F79" w:rsidRPr="00DE7C9F">
        <w:rPr>
          <w:rStyle w:val="FootnoteReference"/>
          <w:rFonts w:asciiTheme="majorBidi" w:hAnsiTheme="majorBidi" w:cstheme="majorBidi"/>
          <w:sz w:val="20"/>
          <w:szCs w:val="20"/>
          <w:lang w:val="en-GB"/>
        </w:rPr>
        <w:footnoteReference w:id="23"/>
      </w:r>
      <w:bookmarkEnd w:id="31"/>
      <w:r w:rsidR="00E06255" w:rsidRPr="00DE7C9F">
        <w:rPr>
          <w:rFonts w:asciiTheme="majorBidi" w:hAnsiTheme="majorBidi" w:cstheme="majorBidi"/>
          <w:sz w:val="20"/>
          <w:szCs w:val="20"/>
          <w:lang w:val="en-GB"/>
        </w:rPr>
        <w:t>.</w:t>
      </w:r>
      <w:bookmarkEnd w:id="32"/>
      <w:r w:rsidR="00E06255" w:rsidRPr="00DE7C9F">
        <w:rPr>
          <w:rFonts w:asciiTheme="majorBidi" w:hAnsiTheme="majorBidi" w:cstheme="majorBidi"/>
          <w:sz w:val="20"/>
          <w:szCs w:val="20"/>
          <w:lang w:val="en-GB"/>
        </w:rPr>
        <w:t xml:space="preserve"> </w:t>
      </w:r>
      <w:bookmarkEnd w:id="30"/>
      <w:r w:rsidRPr="00DE7C9F">
        <w:rPr>
          <w:rFonts w:asciiTheme="majorBidi" w:hAnsiTheme="majorBidi" w:cstheme="majorBidi"/>
          <w:sz w:val="20"/>
          <w:szCs w:val="20"/>
          <w:lang w:val="en-GB"/>
        </w:rPr>
        <w:t xml:space="preserve">This right was allocated to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the text of Article (12) of the “Disabled” Rights Law No. (4) of 1999. </w:t>
      </w:r>
    </w:p>
    <w:p w14:paraId="672FF1E2" w14:textId="4CEF457E" w:rsidR="00426E79" w:rsidRPr="00DE7C9F" w:rsidRDefault="00426E7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After Palestine State signed the </w:t>
      </w:r>
      <w:r w:rsidR="00E1027A"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a law was issued regarding education for the year 2017, and accordingly, the child with disability has the right to obtain an adequate level of education in an environment that is compatible in terms of material aspects, </w:t>
      </w:r>
      <w:r w:rsidR="007C4BB1" w:rsidRPr="00DE7C9F">
        <w:rPr>
          <w:rFonts w:asciiTheme="majorBidi" w:hAnsiTheme="majorBidi" w:cstheme="majorBidi"/>
          <w:sz w:val="20"/>
          <w:szCs w:val="20"/>
          <w:lang w:val="en-GB"/>
        </w:rPr>
        <w:t>curricula,</w:t>
      </w:r>
      <w:r w:rsidRPr="00DE7C9F">
        <w:rPr>
          <w:rFonts w:asciiTheme="majorBidi" w:hAnsiTheme="majorBidi" w:cstheme="majorBidi"/>
          <w:sz w:val="20"/>
          <w:szCs w:val="20"/>
          <w:lang w:val="en-GB"/>
        </w:rPr>
        <w:t xml:space="preserve"> and educational means of all kinds, and according to the needs of students and qualified teacher. Indeed, the number of students with disabilities is increasing annually, despite the fact that the Palestinian Statistical Report for the Sustainable Development Goals 2020</w:t>
      </w:r>
      <w:r w:rsidRPr="00DE7C9F">
        <w:rPr>
          <w:rStyle w:val="FootnoteReference"/>
          <w:rFonts w:asciiTheme="majorBidi" w:hAnsiTheme="majorBidi" w:cstheme="majorBidi"/>
          <w:sz w:val="20"/>
          <w:szCs w:val="20"/>
          <w:lang w:val="en-GB"/>
        </w:rPr>
        <w:footnoteReference w:id="24"/>
      </w:r>
      <w:r w:rsidRPr="00DE7C9F">
        <w:rPr>
          <w:rFonts w:asciiTheme="majorBidi" w:hAnsiTheme="majorBidi" w:cstheme="majorBidi"/>
          <w:sz w:val="20"/>
          <w:szCs w:val="20"/>
          <w:lang w:val="en-GB"/>
        </w:rPr>
        <w:t xml:space="preserve"> stated that “the percentage of schools that have infrastructures and materials appropriate to the needs of students with disabilities in the year 2018/2019 reached (72.5 %) of the total schools, as the percentage increases in secondary schools and decreases in primary schools, and this requires more efforts to make all schools available to all, especially in lower schools.</w:t>
      </w:r>
    </w:p>
    <w:p w14:paraId="28E915CC" w14:textId="77777777" w:rsidR="00B23AAD" w:rsidRPr="00DE7C9F" w:rsidRDefault="00B23AAD" w:rsidP="00CC1E5E">
      <w:pPr>
        <w:bidi w:val="0"/>
        <w:spacing w:after="0" w:line="240" w:lineRule="auto"/>
        <w:jc w:val="both"/>
        <w:rPr>
          <w:rFonts w:asciiTheme="majorBidi" w:hAnsiTheme="majorBidi" w:cstheme="majorBidi"/>
          <w:sz w:val="20"/>
          <w:szCs w:val="20"/>
          <w:rtl/>
          <w:lang w:val="en-GB"/>
        </w:rPr>
      </w:pPr>
    </w:p>
    <w:p w14:paraId="4AA094D8" w14:textId="1249D3F5" w:rsidR="00B23AAD" w:rsidRPr="00DE7C9F" w:rsidRDefault="00426E7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Despite the understanding of the official bodies in the Ministry of Education that the law and the </w:t>
      </w:r>
      <w:r w:rsidR="000054BC"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obligate all that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of all categories should be included in education programs in all stages and locations, the public schools remained limited to providing services to all, especially students with disabilities included. </w:t>
      </w:r>
    </w:p>
    <w:p w14:paraId="4489D936" w14:textId="77777777" w:rsidR="00B23AAD" w:rsidRPr="00DE7C9F" w:rsidRDefault="00426E7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As for students with apparent disabilities, they were the ones who were able to benefit from the education services available in their schools, and a large number of children with severe disabilities of educational age remained deprived of their right to education</w:t>
      </w:r>
      <w:r w:rsidRPr="00DE7C9F">
        <w:rPr>
          <w:rStyle w:val="FootnoteReference"/>
          <w:rFonts w:asciiTheme="majorBidi" w:hAnsiTheme="majorBidi" w:cstheme="majorBidi"/>
          <w:sz w:val="20"/>
          <w:szCs w:val="20"/>
          <w:lang w:val="en-GB"/>
        </w:rPr>
        <w:footnoteReference w:id="25"/>
      </w:r>
      <w:r w:rsidRPr="00DE7C9F">
        <w:rPr>
          <w:rFonts w:asciiTheme="majorBidi" w:hAnsiTheme="majorBidi" w:cstheme="majorBidi"/>
          <w:sz w:val="20"/>
          <w:szCs w:val="20"/>
          <w:lang w:val="en-GB"/>
        </w:rPr>
        <w:t>.</w:t>
      </w:r>
      <w:r w:rsidR="00986077" w:rsidRPr="00DE7C9F">
        <w:rPr>
          <w:rFonts w:asciiTheme="majorBidi" w:hAnsiTheme="majorBidi" w:cstheme="majorBidi"/>
          <w:sz w:val="20"/>
          <w:szCs w:val="20"/>
          <w:lang w:val="en-GB"/>
        </w:rPr>
        <w:t xml:space="preserve"> </w:t>
      </w:r>
    </w:p>
    <w:p w14:paraId="0C68ABBA" w14:textId="77777777" w:rsidR="00B23AAD" w:rsidRPr="00DE7C9F" w:rsidRDefault="00426E7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Palestinian Central Bureau of Statistics announced that nearly half of the children in Palestine between the ages of 6 to 17 years with disabilities were not enrolled in education in 2017. </w:t>
      </w:r>
    </w:p>
    <w:p w14:paraId="100A8610" w14:textId="77777777" w:rsidR="00B23AAD" w:rsidRPr="00DE7C9F" w:rsidRDefault="00426E7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These percentages varied between the West Bank and the Gaza Strip as it reached 51% in the West Bank compared to 43% in the Gaza Strip, while the United Nations Children's Fund (UNICEF) indicated in a study it published in 2017, that 35.7% of children with disabilities in the Gaza Strip do not attend school because of discrimination, financial obstacles, and difficulties in movement and access. </w:t>
      </w:r>
    </w:p>
    <w:p w14:paraId="6D59322F" w14:textId="3BEEAF94" w:rsidR="00AC3962" w:rsidRPr="00DE7C9F" w:rsidRDefault="00426E7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The number of students with disabilities integrated into regular governmental schools reached 3103 male and female students, representing a rate of 1.15% (Report of the Ministry of Education, 2019). As for UNRWA schools in the Gaza Strip, the number of integrated students with disabilities reached 10,640 male and female students UNRWA, 2016).</w:t>
      </w:r>
    </w:p>
    <w:p w14:paraId="00B2DBC9" w14:textId="77777777" w:rsidR="00B23AAD" w:rsidRPr="00DE7C9F" w:rsidRDefault="00B23AAD" w:rsidP="00CC1E5E">
      <w:pPr>
        <w:bidi w:val="0"/>
        <w:spacing w:after="0" w:line="240" w:lineRule="auto"/>
        <w:jc w:val="both"/>
        <w:rPr>
          <w:rFonts w:asciiTheme="majorBidi" w:hAnsiTheme="majorBidi" w:cstheme="majorBidi"/>
          <w:sz w:val="18"/>
          <w:szCs w:val="18"/>
          <w:rtl/>
          <w:lang w:val="en-GB"/>
        </w:rPr>
      </w:pPr>
    </w:p>
    <w:p w14:paraId="52E5AC13" w14:textId="77777777" w:rsidR="00B23AAD" w:rsidRPr="00DE7C9F" w:rsidRDefault="00426E7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Despite the discrepancy between the Ministry of Education and the institutions providing education services in figures about the number of students who receive education services and who have been integrated into educational institutions, these numbers do not give real indicators to evaluate those  benefiting of services in a quantitative term as service providers do not have the number of targeted students and there is no database for them to measure the percentage of achievement or progress and growth in services in quantitative terms.</w:t>
      </w:r>
    </w:p>
    <w:p w14:paraId="355F5D38" w14:textId="66FF1D47" w:rsidR="00426E79" w:rsidRPr="00DE7C9F" w:rsidRDefault="00426E79"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In the same context, there is no qualitative measurement of education services provided to students with disabilities to measure the level of developmental performance and achievement of the targeted and desired goals.</w:t>
      </w:r>
    </w:p>
    <w:p w14:paraId="4078311A" w14:textId="4FA29BC0" w:rsidR="00FC14BE" w:rsidRPr="00DE7C9F" w:rsidRDefault="00426E79" w:rsidP="00CC1E5E">
      <w:pPr>
        <w:bidi w:val="0"/>
        <w:spacing w:after="0"/>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Statistics indicate that (27%) of children with disabilities are deprived of their right to education for various reasons, the most important of which are: The lack of appropriate education services for them, the absence of integrated education and rehabilitation services for students in need, the inappropriateness of the school environment, the absence of harmonization within the meaning of the law and </w:t>
      </w:r>
      <w:r w:rsidR="0075076F"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in addition to the distance of their areas of residence from the headquarters of educational institutions and at the same time the inability of parents to provide private transportation for their children to reach to educational institutions.</w:t>
      </w:r>
    </w:p>
    <w:p w14:paraId="6D8236E1" w14:textId="77777777" w:rsidR="00EA1951" w:rsidRPr="00DE7C9F" w:rsidRDefault="00426E7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Formal education institutions have suffered from a lack of efficiency of the educational staff in dealing with students with disabilities, despite the attempts of the Ministry of Education to provide training for new teachers before the start of providing educational services,</w:t>
      </w:r>
    </w:p>
    <w:p w14:paraId="49749FAC" w14:textId="008E249E" w:rsidR="00426E79" w:rsidRPr="00DE7C9F" w:rsidRDefault="00426E79" w:rsidP="00EA1951">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in addition to train old teachers, as well as working to provide many auxiliary tools that ensure achieving the developmental goals of students in schools. Educational institutions also suffer from the inability to provide integrated education and rehabilitation services to students who need them, in addition to the absence of access services for students who cannot reach educational institutions.</w:t>
      </w:r>
      <w:r w:rsidRPr="00DE7C9F">
        <w:rPr>
          <w:rStyle w:val="FootnoteReference"/>
          <w:rFonts w:asciiTheme="majorBidi" w:hAnsiTheme="majorBidi" w:cstheme="majorBidi"/>
          <w:sz w:val="20"/>
          <w:szCs w:val="20"/>
          <w:lang w:val="en-GB"/>
        </w:rPr>
        <w:footnoteReference w:id="26"/>
      </w:r>
    </w:p>
    <w:p w14:paraId="5C9D9625" w14:textId="77777777" w:rsidR="00B23AAD" w:rsidRPr="00DE7C9F" w:rsidRDefault="00B23AAD" w:rsidP="00CC1E5E">
      <w:pPr>
        <w:bidi w:val="0"/>
        <w:spacing w:after="0" w:line="240" w:lineRule="auto"/>
        <w:jc w:val="both"/>
        <w:rPr>
          <w:rFonts w:asciiTheme="majorBidi" w:hAnsiTheme="majorBidi" w:cstheme="majorBidi"/>
          <w:sz w:val="18"/>
          <w:szCs w:val="18"/>
          <w:rtl/>
          <w:lang w:val="en-GB"/>
        </w:rPr>
      </w:pPr>
    </w:p>
    <w:p w14:paraId="1A1E5E02" w14:textId="44869EE8" w:rsidR="00426E79" w:rsidRPr="00DE7C9F" w:rsidRDefault="00426E7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As for the educational services provided by civil society organizations, many of the services provided to students with disabilities have been reduced, due to the decline in support and funding provided to these organizations by the national and international supporting bodies and UNRWA, and the lack of coordination with the relevant ministries represented by the Ministry of Education, to cover the gap in the education sector that is increasing over</w:t>
      </w:r>
      <w:r w:rsidR="00986077"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 xml:space="preserve">time. Despite all the efforts that were made, the public protests and correspondence </w:t>
      </w:r>
      <w:r w:rsidR="00986077" w:rsidRPr="00DE7C9F">
        <w:rPr>
          <w:rFonts w:asciiTheme="majorBidi" w:hAnsiTheme="majorBidi" w:cstheme="majorBidi"/>
          <w:sz w:val="20"/>
          <w:szCs w:val="20"/>
          <w:lang w:val="en-GB"/>
        </w:rPr>
        <w:t>clarifying</w:t>
      </w:r>
      <w:r w:rsidRPr="00DE7C9F">
        <w:rPr>
          <w:rFonts w:asciiTheme="majorBidi" w:hAnsiTheme="majorBidi" w:cstheme="majorBidi"/>
          <w:sz w:val="20"/>
          <w:szCs w:val="20"/>
          <w:lang w:val="en-GB"/>
        </w:rPr>
        <w:t xml:space="preserve"> the seriousness of the current situation, and until the moment of writing this report, there has been no change in the situation.</w:t>
      </w:r>
    </w:p>
    <w:p w14:paraId="2902E760" w14:textId="77777777" w:rsidR="00B23AAD" w:rsidRPr="00DE7C9F" w:rsidRDefault="00B23AAD" w:rsidP="00CC1E5E">
      <w:pPr>
        <w:bidi w:val="0"/>
        <w:spacing w:after="0" w:line="240" w:lineRule="auto"/>
        <w:jc w:val="both"/>
        <w:rPr>
          <w:rFonts w:asciiTheme="majorBidi" w:hAnsiTheme="majorBidi" w:cstheme="majorBidi"/>
          <w:sz w:val="18"/>
          <w:szCs w:val="18"/>
          <w:rtl/>
          <w:lang w:val="en-GB"/>
        </w:rPr>
      </w:pPr>
    </w:p>
    <w:p w14:paraId="1A092202" w14:textId="1F5221C9" w:rsidR="00426E79" w:rsidRPr="00DE7C9F" w:rsidRDefault="00426E79"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With the spread of the Corona pandemic (Covid-19) in the world and its arrival in Palestine, a state of emergency was declared on March 8, 2020, and it was clear that the education system was limited to work in times of emergency, and general decisions were taken to stop education services in educational institutions without taking into account the needs and conditions of students with disabilities, as this was clearly demonstrated in the Palestinian Center for Human Rights report on the mechanisms of intervention to protect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light of the Corona pandemic 2020.</w:t>
      </w:r>
      <w:r w:rsidRPr="00DE7C9F">
        <w:rPr>
          <w:rStyle w:val="FootnoteReference"/>
          <w:rFonts w:asciiTheme="majorBidi" w:hAnsiTheme="majorBidi" w:cstheme="majorBidi"/>
          <w:sz w:val="20"/>
          <w:szCs w:val="20"/>
          <w:lang w:val="en-GB"/>
        </w:rPr>
        <w:footnoteReference w:id="27"/>
      </w:r>
    </w:p>
    <w:p w14:paraId="6B6A71CD" w14:textId="36577C81" w:rsidR="00426E79" w:rsidRPr="00DE7C9F" w:rsidRDefault="006E5AB8" w:rsidP="00CC1E5E">
      <w:pPr>
        <w:pStyle w:val="ListParagraph"/>
        <w:numPr>
          <w:ilvl w:val="0"/>
          <w:numId w:val="25"/>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PwDs</w:t>
      </w:r>
      <w:r w:rsidR="00426E79" w:rsidRPr="00DE7C9F">
        <w:rPr>
          <w:rFonts w:asciiTheme="majorBidi" w:hAnsiTheme="majorBidi" w:cstheme="majorBidi"/>
          <w:sz w:val="20"/>
          <w:szCs w:val="20"/>
          <w:lang w:val="en-GB"/>
        </w:rPr>
        <w:t xml:space="preserve"> have struggled to keep pace with the distance learning process, in light of their disability that limits their ability to receive lessons easily, and the lack of adaptation of electronic education means to their educational and cognitive needs.</w:t>
      </w:r>
    </w:p>
    <w:p w14:paraId="6D9CC5D3" w14:textId="1922F5EA" w:rsidR="00426E79" w:rsidRPr="00DE7C9F" w:rsidRDefault="00426E79" w:rsidP="00CC1E5E">
      <w:pPr>
        <w:pStyle w:val="ListParagraph"/>
        <w:numPr>
          <w:ilvl w:val="0"/>
          <w:numId w:val="25"/>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The suffering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has doubled after the decision to close schools in the Gaza Strip, especially the two schools designated for their education, which provide educational services to them by special education teachers up to the eleventh grade.  </w:t>
      </w:r>
    </w:p>
    <w:p w14:paraId="28D2B206" w14:textId="1BDC4B34" w:rsidR="00EA1951" w:rsidRPr="00BC2938" w:rsidRDefault="00426E79" w:rsidP="00BC2938">
      <w:pPr>
        <w:pStyle w:val="ListParagraph"/>
        <w:numPr>
          <w:ilvl w:val="0"/>
          <w:numId w:val="25"/>
        </w:numPr>
        <w:bidi w:val="0"/>
        <w:spacing w:after="0" w:line="240" w:lineRule="auto"/>
        <w:jc w:val="both"/>
        <w:rPr>
          <w:rFonts w:asciiTheme="majorBidi" w:eastAsiaTheme="majorEastAsia" w:hAnsiTheme="majorBidi" w:cstheme="majorBidi"/>
          <w:color w:val="2F5496" w:themeColor="accent1" w:themeShade="BF"/>
          <w:sz w:val="20"/>
          <w:szCs w:val="20"/>
          <w:lang w:val="en-GB"/>
        </w:rPr>
      </w:pPr>
      <w:r w:rsidRPr="00DE7C9F">
        <w:rPr>
          <w:rFonts w:asciiTheme="majorBidi" w:hAnsiTheme="majorBidi" w:cstheme="majorBidi"/>
          <w:sz w:val="20"/>
          <w:szCs w:val="20"/>
          <w:lang w:val="en-GB"/>
        </w:rPr>
        <w:t xml:space="preserve">The challenges faced by the educational sector were reflected in the level of educational attainment of students with disabilities, including the difficulty of access by specialized teachers to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their homes, and the difficulty of students with disabilities themselves accessing schools after the decision to resume the educational process due to the weak immunity of the patient ones.</w:t>
      </w:r>
    </w:p>
    <w:p w14:paraId="41D4C210" w14:textId="2B874316" w:rsidR="00F42271" w:rsidRPr="00DE7C9F" w:rsidRDefault="00F42271" w:rsidP="00515A65">
      <w:pPr>
        <w:pStyle w:val="Heading2"/>
        <w:rPr>
          <w:rtl/>
        </w:rPr>
      </w:pPr>
      <w:bookmarkStart w:id="33" w:name="_Toc120622763"/>
      <w:r w:rsidRPr="00DE7C9F">
        <w:t>Recommendations</w:t>
      </w:r>
      <w:bookmarkEnd w:id="33"/>
    </w:p>
    <w:p w14:paraId="1A25A499" w14:textId="4A34C3E3" w:rsidR="00F42271" w:rsidRPr="00DE7C9F" w:rsidRDefault="004E44C6"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noProof/>
          <w:sz w:val="18"/>
          <w:szCs w:val="18"/>
          <w:lang w:val="en-GB" w:eastAsia="en-GB"/>
        </w:rPr>
        <mc:AlternateContent>
          <mc:Choice Requires="wps">
            <w:drawing>
              <wp:anchor distT="4294967295" distB="4294967295" distL="114300" distR="114300" simplePos="0" relativeHeight="251658264" behindDoc="0" locked="0" layoutInCell="1" allowOverlap="1" wp14:anchorId="56168BC6" wp14:editId="6DFAD11A">
                <wp:simplePos x="0" y="0"/>
                <wp:positionH relativeFrom="column">
                  <wp:posOffset>3007360</wp:posOffset>
                </wp:positionH>
                <wp:positionV relativeFrom="paragraph">
                  <wp:posOffset>19049</wp:posOffset>
                </wp:positionV>
                <wp:extent cx="3181350" cy="0"/>
                <wp:effectExtent l="0" t="19050" r="0" b="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36D4323" id="Straight Connector 16" o:spid="_x0000_s1026" style="position:absolute;z-index:251658269;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2821A2CD" w14:textId="56B3DD25" w:rsidR="00426E79" w:rsidRPr="00DE7C9F" w:rsidRDefault="00426E79" w:rsidP="006730C2">
      <w:pPr>
        <w:pStyle w:val="ListParagraph"/>
        <w:numPr>
          <w:ilvl w:val="0"/>
          <w:numId w:val="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Building a database for children with disabilities of school age based on the type of disability, geographical distribution, gender, place of residence, and integrated services that the child needs.</w:t>
      </w:r>
    </w:p>
    <w:p w14:paraId="1EABA83D" w14:textId="112DEB38" w:rsidR="00A3496F" w:rsidRPr="00DE7C9F" w:rsidRDefault="00426E79" w:rsidP="006730C2">
      <w:pPr>
        <w:pStyle w:val="ListParagraph"/>
        <w:numPr>
          <w:ilvl w:val="0"/>
          <w:numId w:val="6"/>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The necessity of involving all relevant institutions in building the national plan to include students with disabilities in educational institutions.</w:t>
      </w:r>
    </w:p>
    <w:p w14:paraId="25BAD4D3" w14:textId="7B2CF769" w:rsidR="00426E79" w:rsidRPr="00DE7C9F" w:rsidRDefault="00426E79" w:rsidP="006730C2">
      <w:pPr>
        <w:pStyle w:val="ListParagraph"/>
        <w:numPr>
          <w:ilvl w:val="0"/>
          <w:numId w:val="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Providing assistant teachers in inclusive classes in public schools, in order to provide adequate attention and improve the quality of education provided to students with disabilities.</w:t>
      </w:r>
    </w:p>
    <w:p w14:paraId="0B836438" w14:textId="3C793552" w:rsidR="00426E79" w:rsidRPr="00DE7C9F" w:rsidRDefault="00426E79" w:rsidP="006730C2">
      <w:pPr>
        <w:pStyle w:val="ListParagraph"/>
        <w:numPr>
          <w:ilvl w:val="0"/>
          <w:numId w:val="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Coordination between national universities to develop curricula and academic content for students of faculties of education and students who are qualified to work in public education, in order to meet the needs of working with students with disabilities in an inclusive environment and to enhance their educational competencies to carry out the functional tasks assigned to them.</w:t>
      </w:r>
    </w:p>
    <w:p w14:paraId="4AA86959" w14:textId="3D0ECFF2" w:rsidR="00426E79" w:rsidRPr="00DE7C9F" w:rsidRDefault="00426E79" w:rsidP="006730C2">
      <w:pPr>
        <w:pStyle w:val="ListParagraph"/>
        <w:numPr>
          <w:ilvl w:val="0"/>
          <w:numId w:val="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Developing a national plan to train education service providers for students with disabilities in emergencies and disasters.</w:t>
      </w:r>
    </w:p>
    <w:p w14:paraId="39DE4D3B" w14:textId="47F04119" w:rsidR="00426E79" w:rsidRPr="00DE7C9F" w:rsidRDefault="00426E79" w:rsidP="006730C2">
      <w:pPr>
        <w:pStyle w:val="ListParagraph"/>
        <w:numPr>
          <w:ilvl w:val="0"/>
          <w:numId w:val="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Focusing efforts on emulating successful models in integrating students with disabilities in public </w:t>
      </w:r>
      <w:r w:rsidR="007C4BB1" w:rsidRPr="00DE7C9F">
        <w:rPr>
          <w:rFonts w:asciiTheme="majorBidi" w:hAnsiTheme="majorBidi" w:cstheme="majorBidi"/>
          <w:sz w:val="20"/>
          <w:szCs w:val="20"/>
          <w:lang w:val="en-GB"/>
        </w:rPr>
        <w:t>schools and</w:t>
      </w:r>
      <w:r w:rsidRPr="00DE7C9F">
        <w:rPr>
          <w:rFonts w:asciiTheme="majorBidi" w:hAnsiTheme="majorBidi" w:cstheme="majorBidi"/>
          <w:sz w:val="20"/>
          <w:szCs w:val="20"/>
          <w:lang w:val="en-GB"/>
        </w:rPr>
        <w:t xml:space="preserve"> setting professional standards for distributing students to classes according to the prevalence of disability and the type of disability, with the participation of different administrative levels of decision-makers, service providers and parents.</w:t>
      </w:r>
    </w:p>
    <w:p w14:paraId="2045985E" w14:textId="081A80F9" w:rsidR="00426E79" w:rsidRPr="00DE7C9F" w:rsidRDefault="00426E79" w:rsidP="006730C2">
      <w:pPr>
        <w:pStyle w:val="ListParagraph"/>
        <w:numPr>
          <w:ilvl w:val="0"/>
          <w:numId w:val="6"/>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Qualifying and appointing male and female teachers with disabilities to provide educational services for students with disabilities, according to the law, with a minimum of 5%.</w:t>
      </w:r>
    </w:p>
    <w:p w14:paraId="622C48DE" w14:textId="77777777" w:rsidR="00F66F56" w:rsidRDefault="00426E79" w:rsidP="00524AC1">
      <w:pPr>
        <w:pStyle w:val="ListParagraph"/>
        <w:numPr>
          <w:ilvl w:val="0"/>
          <w:numId w:val="6"/>
        </w:numPr>
        <w:bidi w:val="0"/>
        <w:spacing w:after="0" w:line="240" w:lineRule="auto"/>
        <w:jc w:val="both"/>
        <w:rPr>
          <w:rFonts w:asciiTheme="majorBidi" w:hAnsiTheme="majorBidi" w:cstheme="majorBidi"/>
          <w:sz w:val="20"/>
          <w:szCs w:val="20"/>
          <w:lang w:val="en-GB"/>
        </w:rPr>
      </w:pPr>
      <w:r w:rsidRPr="00BC2938">
        <w:rPr>
          <w:rFonts w:asciiTheme="majorBidi" w:hAnsiTheme="majorBidi" w:cstheme="majorBidi"/>
          <w:sz w:val="20"/>
          <w:szCs w:val="20"/>
          <w:lang w:val="en-GB"/>
        </w:rPr>
        <w:t xml:space="preserve">Support and assist the grassroots NGOs that provide special education services for students with disabilities who cannot obtain educational services and access to public schools for the reasons mentioned </w:t>
      </w:r>
      <w:r w:rsidR="007C4BB1" w:rsidRPr="00BC2938">
        <w:rPr>
          <w:rFonts w:asciiTheme="majorBidi" w:hAnsiTheme="majorBidi" w:cstheme="majorBidi"/>
          <w:sz w:val="20"/>
          <w:szCs w:val="20"/>
          <w:lang w:val="en-GB"/>
        </w:rPr>
        <w:t>previously and</w:t>
      </w:r>
      <w:r w:rsidRPr="00BC2938">
        <w:rPr>
          <w:rFonts w:asciiTheme="majorBidi" w:hAnsiTheme="majorBidi" w:cstheme="majorBidi"/>
          <w:sz w:val="20"/>
          <w:szCs w:val="20"/>
          <w:lang w:val="en-GB"/>
        </w:rPr>
        <w:t xml:space="preserve"> save them from the danger of stopping their services, which negatively affects the services provided to students with </w:t>
      </w:r>
      <w:r w:rsidR="003F2200" w:rsidRPr="00BC2938">
        <w:rPr>
          <w:rFonts w:asciiTheme="majorBidi" w:hAnsiTheme="majorBidi" w:cstheme="majorBidi"/>
          <w:sz w:val="20"/>
          <w:szCs w:val="20"/>
          <w:lang w:val="en-GB"/>
        </w:rPr>
        <w:t>disabilities and</w:t>
      </w:r>
      <w:r w:rsidRPr="00BC2938">
        <w:rPr>
          <w:rFonts w:asciiTheme="majorBidi" w:hAnsiTheme="majorBidi" w:cstheme="majorBidi"/>
          <w:sz w:val="20"/>
          <w:szCs w:val="20"/>
          <w:lang w:val="en-GB"/>
        </w:rPr>
        <w:t xml:space="preserve"> increases the quantitative and qualitative gap in education and rehabilitation services. It is worth mentioning that these organizations are more than a quarter of a century old in this field, and they are the ones who established rehabilitation services in the State of Palestine before the arrival of the Authority, and they provide exclusive educational services to them.</w:t>
      </w:r>
    </w:p>
    <w:p w14:paraId="09D718B7" w14:textId="5E9791F7" w:rsidR="00901FDE" w:rsidRPr="00F66F56" w:rsidRDefault="002C2561" w:rsidP="00F66F56">
      <w:pPr>
        <w:pStyle w:val="ListParagraph"/>
        <w:numPr>
          <w:ilvl w:val="0"/>
          <w:numId w:val="6"/>
        </w:numPr>
        <w:bidi w:val="0"/>
        <w:spacing w:after="0" w:line="240" w:lineRule="auto"/>
        <w:jc w:val="both"/>
        <w:rPr>
          <w:rFonts w:asciiTheme="majorBidi" w:hAnsiTheme="majorBidi" w:cstheme="majorBidi"/>
          <w:sz w:val="20"/>
          <w:szCs w:val="20"/>
          <w:rtl/>
          <w:lang w:val="en-GB"/>
        </w:rPr>
      </w:pPr>
      <w:r w:rsidRPr="00BC2938">
        <w:rPr>
          <w:rFonts w:asciiTheme="majorBidi" w:hAnsiTheme="majorBidi" w:cstheme="majorBidi"/>
          <w:sz w:val="20"/>
          <w:szCs w:val="20"/>
          <w:lang w:val="en-GB"/>
        </w:rPr>
        <w:t>Activating the policy of inclusive education approved by the Ministry of Education and included in a decision of the Education Law, especially in the field of general design and a harmonizing and learner-friendly school environment and giving it importance and priority</w:t>
      </w:r>
    </w:p>
    <w:p w14:paraId="5F233F34" w14:textId="62E8ED5E" w:rsidR="004271AF" w:rsidRPr="00DE7C9F" w:rsidRDefault="00AD6477" w:rsidP="00F166A4">
      <w:pPr>
        <w:pStyle w:val="Heading1"/>
      </w:pPr>
      <w:bookmarkStart w:id="34" w:name="_Toc120622764"/>
      <w:r w:rsidRPr="00DE7C9F">
        <w:t>Article 25-Health</w:t>
      </w:r>
      <w:bookmarkEnd w:id="34"/>
      <w:r w:rsidRPr="00DE7C9F">
        <w:t xml:space="preserve"> </w:t>
      </w:r>
    </w:p>
    <w:p w14:paraId="5C031909" w14:textId="6553CA00" w:rsidR="00875355"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53" behindDoc="0" locked="0" layoutInCell="1" allowOverlap="1" wp14:anchorId="4B356B48" wp14:editId="15AE9340">
                <wp:simplePos x="0" y="0"/>
                <wp:positionH relativeFrom="column">
                  <wp:posOffset>3007360</wp:posOffset>
                </wp:positionH>
                <wp:positionV relativeFrom="paragraph">
                  <wp:posOffset>19049</wp:posOffset>
                </wp:positionV>
                <wp:extent cx="3181350" cy="0"/>
                <wp:effectExtent l="0" t="1905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20E0818" id="Straight Connector 15" o:spid="_x0000_s1026" style="position:absolute;z-index:25165825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" strokecolor="#4acbee" strokeweight="4.5pt">
                <v:stroke joinstyle="miter"/>
                <o:lock v:ext="edit" shapetype="f"/>
              </v:line>
            </w:pict>
          </mc:Fallback>
        </mc:AlternateContent>
      </w:r>
    </w:p>
    <w:p w14:paraId="53D52867" w14:textId="77777777" w:rsidR="00834517" w:rsidRPr="00DE7C9F" w:rsidRDefault="00834517" w:rsidP="00CC1E5E">
      <w:pPr>
        <w:bidi w:val="0"/>
        <w:spacing w:after="0" w:line="240" w:lineRule="auto"/>
        <w:jc w:val="both"/>
        <w:rPr>
          <w:rFonts w:asciiTheme="majorBidi" w:hAnsiTheme="majorBidi" w:cstheme="majorBidi"/>
          <w:sz w:val="20"/>
          <w:szCs w:val="20"/>
          <w:rtl/>
          <w:lang w:val="en-GB"/>
        </w:rPr>
      </w:pPr>
    </w:p>
    <w:p w14:paraId="64E4E7C5" w14:textId="6073A293" w:rsidR="00F42271" w:rsidRPr="00DE7C9F" w:rsidRDefault="007F7DB2" w:rsidP="00515A65">
      <w:pPr>
        <w:pStyle w:val="Heading2"/>
      </w:pPr>
      <w:bookmarkStart w:id="35" w:name="_Toc120622765"/>
      <w:r w:rsidRPr="00DE7C9F">
        <w:t>The Situation in Palestine</w:t>
      </w:r>
      <w:bookmarkEnd w:id="35"/>
    </w:p>
    <w:p w14:paraId="3C9C580B" w14:textId="32C07396" w:rsidR="00F42271"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65" behindDoc="0" locked="0" layoutInCell="1" allowOverlap="1" wp14:anchorId="68077213" wp14:editId="5F148F0B">
                <wp:simplePos x="0" y="0"/>
                <wp:positionH relativeFrom="column">
                  <wp:posOffset>3007360</wp:posOffset>
                </wp:positionH>
                <wp:positionV relativeFrom="paragraph">
                  <wp:posOffset>19049</wp:posOffset>
                </wp:positionV>
                <wp:extent cx="3181350" cy="0"/>
                <wp:effectExtent l="0" t="19050" r="0" b="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DF96FC2" id="Straight Connector 14" o:spid="_x0000_s1026" style="position:absolute;z-index:25165827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4C6720AC" w14:textId="28B964FD" w:rsidR="00C346BE" w:rsidRPr="00DE7C9F" w:rsidRDefault="00C346BE" w:rsidP="00CC1E5E">
      <w:pPr>
        <w:pStyle w:val="Heading3"/>
        <w:bidi w:val="0"/>
        <w:spacing w:line="240" w:lineRule="auto"/>
        <w:jc w:val="both"/>
        <w:rPr>
          <w:rFonts w:asciiTheme="majorBidi" w:hAnsiTheme="majorBidi"/>
          <w:b/>
          <w:bCs/>
          <w:sz w:val="20"/>
          <w:szCs w:val="20"/>
          <w:rtl/>
          <w:lang w:val="en-GB"/>
        </w:rPr>
      </w:pPr>
      <w:bookmarkStart w:id="36" w:name="_Toc120622766"/>
      <w:r w:rsidRPr="00DE7C9F">
        <w:rPr>
          <w:rFonts w:asciiTheme="majorBidi" w:hAnsiTheme="majorBidi"/>
          <w:b/>
          <w:bCs/>
          <w:sz w:val="20"/>
          <w:szCs w:val="20"/>
          <w:lang w:val="en-GB"/>
        </w:rPr>
        <w:t>Legal Framework and Public Policies</w:t>
      </w:r>
      <w:bookmarkEnd w:id="36"/>
    </w:p>
    <w:p w14:paraId="74FCB731" w14:textId="26ED0C4E" w:rsidR="003D25A0" w:rsidRPr="00DE7C9F" w:rsidRDefault="006E5AB8"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PwDs</w:t>
      </w:r>
      <w:r w:rsidR="00C346BE" w:rsidRPr="00DE7C9F">
        <w:rPr>
          <w:rFonts w:asciiTheme="majorBidi" w:hAnsiTheme="majorBidi" w:cstheme="majorBidi"/>
          <w:sz w:val="20"/>
          <w:szCs w:val="20"/>
          <w:lang w:val="en-GB"/>
        </w:rPr>
        <w:t xml:space="preserve"> have the right to enjoy the highest attainable standard of health ensuring that </w:t>
      </w:r>
      <w:r w:rsidRPr="00DE7C9F">
        <w:rPr>
          <w:rFonts w:asciiTheme="majorBidi" w:hAnsiTheme="majorBidi" w:cstheme="majorBidi"/>
          <w:sz w:val="20"/>
          <w:szCs w:val="20"/>
          <w:lang w:val="en-GB"/>
        </w:rPr>
        <w:t>PwDs</w:t>
      </w:r>
      <w:r w:rsidR="00C346BE" w:rsidRPr="00DE7C9F">
        <w:rPr>
          <w:rFonts w:asciiTheme="majorBidi" w:hAnsiTheme="majorBidi" w:cstheme="majorBidi"/>
          <w:sz w:val="20"/>
          <w:szCs w:val="20"/>
          <w:lang w:val="en-GB"/>
        </w:rPr>
        <w:t xml:space="preserve"> have access to health services that include health rehabilitation, in a gender-sensitive manner, in their community and with no financial cost.   </w:t>
      </w:r>
      <w:r w:rsidRPr="00DE7C9F">
        <w:rPr>
          <w:rFonts w:asciiTheme="majorBidi" w:hAnsiTheme="majorBidi" w:cstheme="majorBidi"/>
          <w:sz w:val="20"/>
          <w:szCs w:val="20"/>
          <w:lang w:val="en-GB"/>
        </w:rPr>
        <w:t>PwDs</w:t>
      </w:r>
      <w:r w:rsidR="00C346BE" w:rsidRPr="00DE7C9F">
        <w:rPr>
          <w:rFonts w:asciiTheme="majorBidi" w:hAnsiTheme="majorBidi" w:cstheme="majorBidi"/>
          <w:sz w:val="20"/>
          <w:szCs w:val="20"/>
          <w:lang w:val="en-GB"/>
        </w:rPr>
        <w:t xml:space="preserve"> (at all stages of their lives) are granted the right to obtain health services on an equal basis with others, including ways to access public health system services. Medical intervention is carried out after the free and informed consent of </w:t>
      </w:r>
      <w:r w:rsidRPr="00DE7C9F">
        <w:rPr>
          <w:rFonts w:asciiTheme="majorBidi" w:hAnsiTheme="majorBidi" w:cstheme="majorBidi"/>
          <w:sz w:val="20"/>
          <w:szCs w:val="20"/>
          <w:lang w:val="en-GB"/>
        </w:rPr>
        <w:t>PwDs</w:t>
      </w:r>
      <w:r w:rsidR="00C346BE" w:rsidRPr="00DE7C9F">
        <w:rPr>
          <w:rFonts w:asciiTheme="majorBidi" w:hAnsiTheme="majorBidi" w:cstheme="majorBidi"/>
          <w:sz w:val="20"/>
          <w:szCs w:val="20"/>
          <w:lang w:val="en-GB"/>
        </w:rPr>
        <w:t xml:space="preserve">, as Palestinian law guarantees </w:t>
      </w:r>
      <w:r w:rsidRPr="00DE7C9F">
        <w:rPr>
          <w:rFonts w:asciiTheme="majorBidi" w:hAnsiTheme="majorBidi" w:cstheme="majorBidi"/>
          <w:sz w:val="20"/>
          <w:szCs w:val="20"/>
          <w:lang w:val="en-GB"/>
        </w:rPr>
        <w:t>PwDs</w:t>
      </w:r>
      <w:r w:rsidR="00C346BE" w:rsidRPr="00DE7C9F">
        <w:rPr>
          <w:rFonts w:asciiTheme="majorBidi" w:hAnsiTheme="majorBidi" w:cstheme="majorBidi"/>
          <w:sz w:val="20"/>
          <w:szCs w:val="20"/>
          <w:lang w:val="en-GB"/>
        </w:rPr>
        <w:t xml:space="preserve"> the right to enjoy the highest attainable standard of health, including the provision of diagnostic, therapeutic and rehabilitative services, and that any deficiency, shortcoming, absence or discrimination on the basis of disability in these rights constitutes a serious infringement of a number of their basic rights that are required by the amended Palestinian Basic Law of 2003, and which obliged the government to guarantee them. Article (22/2) of it stipulates that “care for the wounded, affected and the disabled is a duty that law regulates its provisions, and the National Authority guarantees them education, health and social insurance services.” This is also required by a number of other Palestinian legislations. Including Public Health Law No. (20) of 2004</w:t>
      </w:r>
      <w:r w:rsidR="002C5F88" w:rsidRPr="00DE7C9F">
        <w:rPr>
          <w:rStyle w:val="FootnoteReference"/>
          <w:rFonts w:asciiTheme="majorBidi" w:hAnsiTheme="majorBidi" w:cstheme="majorBidi"/>
          <w:sz w:val="20"/>
          <w:szCs w:val="20"/>
          <w:lang w:val="en-GB"/>
        </w:rPr>
        <w:footnoteReference w:id="28"/>
      </w:r>
      <w:r w:rsidR="00C346BE" w:rsidRPr="00DE7C9F">
        <w:rPr>
          <w:rFonts w:asciiTheme="majorBidi" w:hAnsiTheme="majorBidi" w:cstheme="majorBidi"/>
          <w:sz w:val="20"/>
          <w:szCs w:val="20"/>
          <w:lang w:val="en-GB"/>
        </w:rPr>
        <w:t xml:space="preserve">, and Law No. (4) of 1999 on the rights of the disabled, which emphasized the state's responsibility to provide diagnostic, preventive, curative and rehabilitative health services for </w:t>
      </w:r>
      <w:r w:rsidRPr="00DE7C9F">
        <w:rPr>
          <w:rFonts w:asciiTheme="majorBidi" w:hAnsiTheme="majorBidi" w:cstheme="majorBidi"/>
          <w:sz w:val="20"/>
          <w:szCs w:val="20"/>
          <w:lang w:val="en-GB"/>
        </w:rPr>
        <w:t>PwDs</w:t>
      </w:r>
      <w:r w:rsidR="00C346BE" w:rsidRPr="00DE7C9F">
        <w:rPr>
          <w:rFonts w:asciiTheme="majorBidi" w:hAnsiTheme="majorBidi" w:cstheme="majorBidi"/>
          <w:sz w:val="20"/>
          <w:szCs w:val="20"/>
          <w:lang w:val="en-GB"/>
        </w:rPr>
        <w:t xml:space="preserve">; which aims at early detection of disabilities and reducing as much as possible the incidence of them, providing the necessary medical tools and devices to help and treat them, and providing services that ensure their equal and fair integration into society, in addition to ensuring free health services included in the governmental health insurance available to them and their families. </w:t>
      </w:r>
    </w:p>
    <w:p w14:paraId="4CF8D7E4" w14:textId="77777777" w:rsidR="00D74651" w:rsidRPr="00DE7C9F" w:rsidRDefault="00D74651" w:rsidP="00CC1E5E">
      <w:pPr>
        <w:bidi w:val="0"/>
        <w:spacing w:after="0" w:line="240" w:lineRule="auto"/>
        <w:jc w:val="both"/>
        <w:rPr>
          <w:rFonts w:asciiTheme="majorBidi" w:hAnsiTheme="majorBidi" w:cstheme="majorBidi"/>
          <w:sz w:val="20"/>
          <w:szCs w:val="20"/>
          <w:rtl/>
          <w:lang w:val="en-GB"/>
        </w:rPr>
      </w:pPr>
    </w:p>
    <w:p w14:paraId="05C4DFAF" w14:textId="1A17CE1A" w:rsidR="00F355B6" w:rsidRPr="00DE7C9F" w:rsidRDefault="00F355B6"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It also included the basic international human rights treaties to which the State of Palestine acceded without reservations; especially the </w:t>
      </w:r>
      <w:r w:rsidR="00E1027A"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Article 25 of it states that “States Parties recognize that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have the right to enjoy the highest standards of health without discrimination on the basis of disability. It takes all appropriate measures to ensure that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have access to gender-sensitive health services, including health rehabilitation services.” This was also confirmed by Article (12) of the International Covenant on Economic, Social and Cultural Rights, which states: " The States Parties to the present Covenant recognize the right of everyone to the enjoyment of the highest attainable standard of physical and mental health.</w:t>
      </w:r>
    </w:p>
    <w:p w14:paraId="083BCEC6" w14:textId="77777777" w:rsidR="00D74651" w:rsidRPr="00DE7C9F" w:rsidRDefault="00D74651" w:rsidP="00CC1E5E">
      <w:pPr>
        <w:bidi w:val="0"/>
        <w:spacing w:after="0" w:line="240" w:lineRule="auto"/>
        <w:jc w:val="both"/>
        <w:rPr>
          <w:rFonts w:asciiTheme="majorBidi" w:hAnsiTheme="majorBidi" w:cstheme="majorBidi"/>
          <w:sz w:val="20"/>
          <w:szCs w:val="20"/>
          <w:lang w:val="en-GB"/>
        </w:rPr>
      </w:pPr>
    </w:p>
    <w:p w14:paraId="15FB990F" w14:textId="678083EC" w:rsidR="00D74651" w:rsidRPr="00DE7C9F" w:rsidRDefault="006E5AB8"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PwDs</w:t>
      </w:r>
      <w:r w:rsidR="00C346BE" w:rsidRPr="00DE7C9F">
        <w:rPr>
          <w:rFonts w:asciiTheme="majorBidi" w:hAnsiTheme="majorBidi" w:cstheme="majorBidi"/>
          <w:sz w:val="20"/>
          <w:szCs w:val="20"/>
          <w:lang w:val="en-GB"/>
        </w:rPr>
        <w:t xml:space="preserve"> are still facing multiple obstacles in obtaining their right to health services due to many physical and administrative obstacles, including </w:t>
      </w:r>
      <w:r w:rsidR="002F5800" w:rsidRPr="00DE7C9F">
        <w:rPr>
          <w:rFonts w:asciiTheme="majorBidi" w:hAnsiTheme="majorBidi" w:cstheme="majorBidi"/>
          <w:sz w:val="20"/>
          <w:szCs w:val="20"/>
          <w:lang w:val="en-GB"/>
        </w:rPr>
        <w:t>t</w:t>
      </w:r>
      <w:r w:rsidR="00C346BE" w:rsidRPr="00DE7C9F">
        <w:rPr>
          <w:rFonts w:asciiTheme="majorBidi" w:hAnsiTheme="majorBidi" w:cstheme="majorBidi"/>
          <w:sz w:val="20"/>
          <w:szCs w:val="20"/>
          <w:lang w:val="en-GB"/>
        </w:rPr>
        <w:t xml:space="preserve">he absence of physical accommodation in many health centers prevents people using wheelchairs from self-accessing all facilities in these centers, and the absence of sign interpreters prevents persons with hearing disabilities from enjoying their right to </w:t>
      </w:r>
      <w:r w:rsidR="002F5800" w:rsidRPr="00DE7C9F">
        <w:rPr>
          <w:rFonts w:asciiTheme="majorBidi" w:hAnsiTheme="majorBidi" w:cstheme="majorBidi"/>
          <w:sz w:val="20"/>
          <w:szCs w:val="20"/>
          <w:lang w:val="en-GB"/>
        </w:rPr>
        <w:t>high-quality</w:t>
      </w:r>
      <w:r w:rsidR="00C346BE" w:rsidRPr="00DE7C9F">
        <w:rPr>
          <w:rFonts w:asciiTheme="majorBidi" w:hAnsiTheme="majorBidi" w:cstheme="majorBidi"/>
          <w:sz w:val="20"/>
          <w:szCs w:val="20"/>
          <w:lang w:val="en-GB"/>
        </w:rPr>
        <w:t xml:space="preserve"> services. Similarly, persons with visual disabilities complain of </w:t>
      </w:r>
      <w:r w:rsidR="002F5800" w:rsidRPr="00DE7C9F">
        <w:rPr>
          <w:rFonts w:asciiTheme="majorBidi" w:hAnsiTheme="majorBidi" w:cstheme="majorBidi"/>
          <w:sz w:val="20"/>
          <w:szCs w:val="20"/>
          <w:lang w:val="en-GB"/>
        </w:rPr>
        <w:t xml:space="preserve">the </w:t>
      </w:r>
      <w:r w:rsidR="00C346BE" w:rsidRPr="00DE7C9F">
        <w:rPr>
          <w:rFonts w:asciiTheme="majorBidi" w:hAnsiTheme="majorBidi" w:cstheme="majorBidi"/>
          <w:sz w:val="20"/>
          <w:szCs w:val="20"/>
          <w:lang w:val="en-GB"/>
        </w:rPr>
        <w:t>unavailability of recorded or written health instructions in Braille.</w:t>
      </w:r>
      <w:r w:rsidR="00C346BE" w:rsidRPr="00DE7C9F">
        <w:rPr>
          <w:rStyle w:val="FootnoteReference"/>
          <w:rFonts w:asciiTheme="majorBidi" w:hAnsiTheme="majorBidi" w:cstheme="majorBidi"/>
          <w:sz w:val="20"/>
          <w:szCs w:val="20"/>
          <w:lang w:val="en-GB"/>
        </w:rPr>
        <w:footnoteReference w:id="29"/>
      </w:r>
    </w:p>
    <w:p w14:paraId="17474360" w14:textId="300B6C84" w:rsidR="00C346BE" w:rsidRPr="00DE7C9F" w:rsidRDefault="00C346BE"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As for the lack of services,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of all categories have confirmed the lack of experience when dealing with their suffering, and they feel that specialists are not qualified to deal with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and the absence of integrated medical rehabilitation services, and their referral to private medical rehabilitation centers is long delayed, and they are not assisted in providing transportation or transportation allowance to ensure their access to the services they are referred to, with the official authorities knowing their very difficult economic conditions in the absence of aid and financial resources.</w:t>
      </w:r>
      <w:r w:rsidRPr="00DE7C9F">
        <w:rPr>
          <w:rStyle w:val="FootnoteReference"/>
          <w:rFonts w:asciiTheme="majorBidi" w:hAnsiTheme="majorBidi" w:cstheme="majorBidi"/>
          <w:sz w:val="20"/>
          <w:szCs w:val="20"/>
          <w:lang w:val="en-GB"/>
        </w:rPr>
        <w:footnoteReference w:id="30"/>
      </w:r>
    </w:p>
    <w:p w14:paraId="23F07658" w14:textId="7E47BEC3" w:rsidR="00C346BE" w:rsidRPr="00DE7C9F" w:rsidRDefault="006E5AB8"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PwDs</w:t>
      </w:r>
      <w:r w:rsidR="00C346BE" w:rsidRPr="00DE7C9F">
        <w:rPr>
          <w:rFonts w:asciiTheme="majorBidi" w:hAnsiTheme="majorBidi" w:cstheme="majorBidi"/>
          <w:sz w:val="20"/>
          <w:szCs w:val="20"/>
          <w:lang w:val="en-GB"/>
        </w:rPr>
        <w:t xml:space="preserve"> themselves reported that there is a significant lack of medical services, </w:t>
      </w:r>
      <w:r w:rsidR="007C4BB1" w:rsidRPr="00DE7C9F">
        <w:rPr>
          <w:rFonts w:asciiTheme="majorBidi" w:hAnsiTheme="majorBidi" w:cstheme="majorBidi"/>
          <w:sz w:val="20"/>
          <w:szCs w:val="20"/>
          <w:lang w:val="en-GB"/>
        </w:rPr>
        <w:t>treatments,</w:t>
      </w:r>
      <w:r w:rsidR="00C346BE" w:rsidRPr="00DE7C9F">
        <w:rPr>
          <w:rFonts w:asciiTheme="majorBidi" w:hAnsiTheme="majorBidi" w:cstheme="majorBidi"/>
          <w:sz w:val="20"/>
          <w:szCs w:val="20"/>
          <w:lang w:val="en-GB"/>
        </w:rPr>
        <w:t xml:space="preserve"> and medicines, in addition to the lack of the necessary assistive tools for the self-reliance of </w:t>
      </w:r>
      <w:r w:rsidRPr="00DE7C9F">
        <w:rPr>
          <w:rFonts w:asciiTheme="majorBidi" w:hAnsiTheme="majorBidi" w:cstheme="majorBidi"/>
          <w:sz w:val="20"/>
          <w:szCs w:val="20"/>
          <w:lang w:val="en-GB"/>
        </w:rPr>
        <w:t>PwDs</w:t>
      </w:r>
      <w:r w:rsidR="00C346BE" w:rsidRPr="00DE7C9F">
        <w:rPr>
          <w:rFonts w:asciiTheme="majorBidi" w:hAnsiTheme="majorBidi" w:cstheme="majorBidi"/>
          <w:sz w:val="20"/>
          <w:szCs w:val="20"/>
          <w:lang w:val="en-GB"/>
        </w:rPr>
        <w:t xml:space="preserve"> that help them in their participation and integration into their societies. </w:t>
      </w:r>
    </w:p>
    <w:p w14:paraId="05B3ABF9" w14:textId="77777777" w:rsidR="00E14114" w:rsidRPr="00DE7C9F" w:rsidRDefault="00E14114" w:rsidP="00CC1E5E">
      <w:pPr>
        <w:bidi w:val="0"/>
        <w:spacing w:after="0" w:line="240" w:lineRule="auto"/>
        <w:jc w:val="both"/>
        <w:rPr>
          <w:rFonts w:asciiTheme="majorBidi" w:hAnsiTheme="majorBidi" w:cstheme="majorBidi"/>
          <w:sz w:val="20"/>
          <w:szCs w:val="20"/>
          <w:rtl/>
          <w:lang w:val="en-GB"/>
        </w:rPr>
      </w:pPr>
    </w:p>
    <w:p w14:paraId="5AF8D7D9" w14:textId="2B93629E" w:rsidR="00C346BE" w:rsidRPr="00DE7C9F" w:rsidRDefault="00C346BE"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In a survey prepared by </w:t>
      </w:r>
      <w:r w:rsidR="0075076F" w:rsidRPr="00DE7C9F">
        <w:rPr>
          <w:rFonts w:asciiTheme="majorBidi" w:hAnsiTheme="majorBidi" w:cstheme="majorBidi"/>
          <w:sz w:val="20"/>
          <w:szCs w:val="20"/>
          <w:lang w:val="en-GB"/>
        </w:rPr>
        <w:t>PNGO</w:t>
      </w:r>
      <w:r w:rsidRPr="00DE7C9F">
        <w:rPr>
          <w:rFonts w:asciiTheme="majorBidi" w:hAnsiTheme="majorBidi" w:cstheme="majorBidi"/>
          <w:sz w:val="20"/>
          <w:szCs w:val="20"/>
          <w:lang w:val="en-GB"/>
        </w:rPr>
        <w:t xml:space="preserve"> during the month of August 2019 in the Gaza Strip on the lack of assistance tools for NGOs and their impact on the target groups of </w:t>
      </w:r>
      <w:r w:rsidR="00B224A5"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the study showed that the percentages of shortages in assistance tools reached very high rates and the average total disability reached 82% among the rehabilitation sector organizations surveyed.</w:t>
      </w:r>
      <w:r w:rsidRPr="00DE7C9F">
        <w:rPr>
          <w:rStyle w:val="FootnoteReference"/>
          <w:rFonts w:asciiTheme="majorBidi" w:hAnsiTheme="majorBidi" w:cstheme="majorBidi"/>
          <w:sz w:val="20"/>
          <w:szCs w:val="20"/>
          <w:lang w:val="en-GB"/>
        </w:rPr>
        <w:footnoteReference w:id="31"/>
      </w:r>
    </w:p>
    <w:p w14:paraId="2DB2BC93" w14:textId="58D932AB" w:rsidR="000B5AAA" w:rsidRPr="00DE7C9F" w:rsidRDefault="000B5AAA" w:rsidP="00CC1E5E">
      <w:pPr>
        <w:bidi w:val="0"/>
        <w:spacing w:after="0"/>
        <w:jc w:val="both"/>
        <w:rPr>
          <w:rFonts w:asciiTheme="majorBidi" w:hAnsiTheme="majorBidi" w:cstheme="majorBidi"/>
          <w:sz w:val="20"/>
          <w:szCs w:val="20"/>
          <w:rtl/>
          <w:lang w:val="en-GB"/>
        </w:rPr>
      </w:pPr>
    </w:p>
    <w:p w14:paraId="53A3C452" w14:textId="503B24C2" w:rsidR="0098766D" w:rsidRPr="00DE7C9F" w:rsidRDefault="00C346BE"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enforcement of the package of services stipulated in the law in relation to the “disabled card” is still suspended, for reasons that are not convincing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related to the lack of budgets, and that the services available in the ministry are provided according to its capabilities and resources. The General Union of </w:t>
      </w:r>
      <w:r w:rsidR="00130C35"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calls for the enforcement of the law and the issuance of a "disabled card" in the health field and to ensure that health services included in the governmental health insurance are free of charge for the person with disabilities and his family. Ministry of Health still charges fees for medical treatments in health centers, which often prevent them from obtaining their registered medical treatments.</w:t>
      </w:r>
    </w:p>
    <w:p w14:paraId="182F4A91" w14:textId="77777777" w:rsidR="00E14114" w:rsidRPr="00DE7C9F" w:rsidRDefault="00E14114" w:rsidP="00CC1E5E">
      <w:pPr>
        <w:bidi w:val="0"/>
        <w:spacing w:after="0" w:line="240" w:lineRule="auto"/>
        <w:jc w:val="both"/>
        <w:rPr>
          <w:rFonts w:asciiTheme="majorBidi" w:hAnsiTheme="majorBidi" w:cstheme="majorBidi"/>
          <w:sz w:val="20"/>
          <w:szCs w:val="20"/>
          <w:rtl/>
          <w:lang w:val="en-GB"/>
        </w:rPr>
      </w:pPr>
    </w:p>
    <w:p w14:paraId="3CE5B98B" w14:textId="77777777" w:rsidR="00E14114" w:rsidRPr="00DE7C9F" w:rsidRDefault="00C346BE"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Corona pandemic (Covid-19) revealed the state of health exposure of citizens, which resulted from the stagnation and poverty of the Palestinian government health system. Despite this, there are some general laws related to health, especially the Public Health Law of 2004. </w:t>
      </w:r>
    </w:p>
    <w:p w14:paraId="1973A06A" w14:textId="07FE0CC2" w:rsidR="00E14114" w:rsidRPr="00DE7C9F" w:rsidRDefault="00C346BE"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However, </w:t>
      </w:r>
      <w:r w:rsidR="00A35388" w:rsidRPr="00DE7C9F">
        <w:rPr>
          <w:rFonts w:asciiTheme="majorBidi" w:hAnsiTheme="majorBidi" w:cstheme="majorBidi"/>
          <w:sz w:val="20"/>
          <w:szCs w:val="20"/>
          <w:lang w:val="en-GB"/>
        </w:rPr>
        <w:t xml:space="preserve">some </w:t>
      </w:r>
      <w:r w:rsidRPr="00DE7C9F">
        <w:rPr>
          <w:rFonts w:asciiTheme="majorBidi" w:hAnsiTheme="majorBidi" w:cstheme="majorBidi"/>
          <w:sz w:val="20"/>
          <w:szCs w:val="20"/>
          <w:lang w:val="en-GB"/>
        </w:rPr>
        <w:t xml:space="preserve">Executive Regulations are still old or unable to build a health system that is just and inclusive in Palestine. Affected patients with disabilities reported that they were unable to reach the doctors who were following up </w:t>
      </w:r>
      <w:r w:rsidR="002F5800" w:rsidRPr="00DE7C9F">
        <w:rPr>
          <w:rFonts w:asciiTheme="majorBidi" w:hAnsiTheme="majorBidi" w:cstheme="majorBidi"/>
          <w:sz w:val="20"/>
          <w:szCs w:val="20"/>
          <w:lang w:val="en-GB"/>
        </w:rPr>
        <w:t xml:space="preserve">on </w:t>
      </w:r>
      <w:r w:rsidRPr="00DE7C9F">
        <w:rPr>
          <w:rFonts w:asciiTheme="majorBidi" w:hAnsiTheme="majorBidi" w:cstheme="majorBidi"/>
          <w:sz w:val="20"/>
          <w:szCs w:val="20"/>
          <w:lang w:val="en-GB"/>
        </w:rPr>
        <w:t xml:space="preserve">their health conditions and medical referrals. </w:t>
      </w:r>
    </w:p>
    <w:p w14:paraId="6B4B8CD8" w14:textId="30F9257D" w:rsidR="00C346BE" w:rsidRPr="00DE7C9F" w:rsidRDefault="00C346BE"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It was difficult to obtain medical referrals for their treatment abroad. They also reported that they had submitted complaints about the low level of health services in quarantine centers, their physical unsuitability, and the lack of privacy necessary for a decent life.</w:t>
      </w:r>
      <w:r w:rsidRPr="00DE7C9F">
        <w:rPr>
          <w:rStyle w:val="FootnoteReference"/>
          <w:rFonts w:asciiTheme="majorBidi" w:hAnsiTheme="majorBidi" w:cstheme="majorBidi"/>
          <w:sz w:val="20"/>
          <w:szCs w:val="20"/>
          <w:lang w:val="en-GB"/>
        </w:rPr>
        <w:footnoteReference w:id="32"/>
      </w:r>
    </w:p>
    <w:p w14:paraId="165EE648" w14:textId="77777777" w:rsidR="00E14114" w:rsidRPr="00DE7C9F" w:rsidRDefault="00E14114" w:rsidP="00CC1E5E">
      <w:pPr>
        <w:bidi w:val="0"/>
        <w:spacing w:after="0" w:line="240" w:lineRule="auto"/>
        <w:jc w:val="both"/>
        <w:rPr>
          <w:rFonts w:asciiTheme="majorBidi" w:hAnsiTheme="majorBidi" w:cstheme="majorBidi"/>
          <w:sz w:val="20"/>
          <w:szCs w:val="20"/>
          <w:lang w:val="en-GB"/>
        </w:rPr>
      </w:pPr>
    </w:p>
    <w:p w14:paraId="63E9F0C5" w14:textId="77777777" w:rsidR="00E14114" w:rsidRPr="00DE7C9F" w:rsidRDefault="00E14114" w:rsidP="00CC1E5E">
      <w:pPr>
        <w:bidi w:val="0"/>
        <w:spacing w:after="0" w:line="240" w:lineRule="auto"/>
        <w:jc w:val="both"/>
        <w:rPr>
          <w:rFonts w:asciiTheme="majorBidi" w:hAnsiTheme="majorBidi" w:cstheme="majorBidi"/>
          <w:sz w:val="20"/>
          <w:szCs w:val="20"/>
          <w:lang w:val="en-GB"/>
        </w:rPr>
      </w:pPr>
    </w:p>
    <w:p w14:paraId="7FF0927D" w14:textId="77777777" w:rsidR="00E14114" w:rsidRPr="00DE7C9F" w:rsidRDefault="00E14114" w:rsidP="00CC1E5E">
      <w:pPr>
        <w:bidi w:val="0"/>
        <w:spacing w:after="0" w:line="240" w:lineRule="auto"/>
        <w:jc w:val="both"/>
        <w:rPr>
          <w:rFonts w:asciiTheme="majorBidi" w:hAnsiTheme="majorBidi" w:cstheme="majorBidi"/>
          <w:sz w:val="20"/>
          <w:szCs w:val="20"/>
          <w:lang w:val="en-GB"/>
        </w:rPr>
      </w:pPr>
    </w:p>
    <w:p w14:paraId="37C77A0B" w14:textId="77777777" w:rsidR="00F70AD3" w:rsidRPr="00DE7C9F" w:rsidRDefault="00F70AD3" w:rsidP="00F70AD3">
      <w:pPr>
        <w:bidi w:val="0"/>
        <w:spacing w:after="0" w:line="240" w:lineRule="auto"/>
        <w:jc w:val="both"/>
        <w:rPr>
          <w:rFonts w:asciiTheme="majorBidi" w:hAnsiTheme="majorBidi" w:cstheme="majorBidi"/>
          <w:sz w:val="20"/>
          <w:szCs w:val="20"/>
          <w:rtl/>
          <w:lang w:val="en-GB"/>
        </w:rPr>
      </w:pPr>
    </w:p>
    <w:p w14:paraId="73929180" w14:textId="383C1FA1" w:rsidR="00187608" w:rsidRPr="00DE7C9F" w:rsidRDefault="00187608" w:rsidP="00CC1E5E">
      <w:pPr>
        <w:shd w:val="clear" w:color="auto" w:fill="CCECFF"/>
        <w:bidi w:val="0"/>
        <w:spacing w:after="0" w:line="240" w:lineRule="auto"/>
        <w:jc w:val="both"/>
        <w:rPr>
          <w:rFonts w:asciiTheme="majorBidi" w:hAnsiTheme="majorBidi" w:cstheme="majorBidi"/>
          <w:b/>
          <w:bCs/>
          <w:sz w:val="18"/>
          <w:szCs w:val="18"/>
          <w:rtl/>
          <w:lang w:val="en-GB"/>
        </w:rPr>
      </w:pPr>
      <w:r w:rsidRPr="00DE7C9F">
        <w:rPr>
          <w:rFonts w:asciiTheme="majorBidi" w:hAnsiTheme="majorBidi" w:cstheme="majorBidi"/>
          <w:b/>
          <w:bCs/>
          <w:sz w:val="20"/>
          <w:szCs w:val="20"/>
          <w:lang w:val="en-GB"/>
        </w:rPr>
        <w:t xml:space="preserve">Case Study: </w:t>
      </w:r>
      <w:r w:rsidRPr="00DE7C9F">
        <w:rPr>
          <w:rFonts w:asciiTheme="majorBidi" w:hAnsiTheme="majorBidi" w:cstheme="majorBidi"/>
          <w:b/>
          <w:bCs/>
          <w:sz w:val="18"/>
          <w:szCs w:val="18"/>
          <w:lang w:val="en-GB"/>
        </w:rPr>
        <w:t xml:space="preserve">Faten Abu Yousef, a woman with mobility impairment from Gaza City, </w:t>
      </w:r>
      <w:r w:rsidR="0008600A" w:rsidRPr="00DE7C9F">
        <w:rPr>
          <w:rFonts w:asciiTheme="majorBidi" w:hAnsiTheme="majorBidi" w:cstheme="majorBidi"/>
          <w:b/>
          <w:bCs/>
          <w:sz w:val="18"/>
          <w:szCs w:val="18"/>
          <w:lang w:val="en-GB"/>
        </w:rPr>
        <w:t>who was</w:t>
      </w:r>
      <w:r w:rsidRPr="00DE7C9F">
        <w:rPr>
          <w:rFonts w:asciiTheme="majorBidi" w:hAnsiTheme="majorBidi" w:cstheme="majorBidi"/>
          <w:b/>
          <w:bCs/>
          <w:sz w:val="18"/>
          <w:szCs w:val="18"/>
          <w:lang w:val="en-GB"/>
        </w:rPr>
        <w:t xml:space="preserve"> negatively affected by the Corona pandemic</w:t>
      </w:r>
    </w:p>
    <w:p w14:paraId="58E4C0BA" w14:textId="20A186D8" w:rsidR="00187608" w:rsidRPr="00DE7C9F" w:rsidRDefault="00187608" w:rsidP="00CC1E5E">
      <w:pPr>
        <w:shd w:val="clear" w:color="auto" w:fill="CCECFF"/>
        <w:bidi w:val="0"/>
        <w:spacing w:after="0" w:line="240" w:lineRule="auto"/>
        <w:jc w:val="both"/>
        <w:rPr>
          <w:rFonts w:asciiTheme="majorBidi" w:hAnsiTheme="majorBidi" w:cstheme="majorBidi"/>
          <w:sz w:val="18"/>
          <w:szCs w:val="18"/>
          <w:rtl/>
          <w:lang w:val="en-GB"/>
        </w:rPr>
      </w:pPr>
      <w:r w:rsidRPr="00DE7C9F">
        <w:rPr>
          <w:rFonts w:asciiTheme="majorBidi" w:hAnsiTheme="majorBidi" w:cstheme="majorBidi"/>
          <w:sz w:val="18"/>
          <w:szCs w:val="18"/>
          <w:lang w:val="en-GB"/>
        </w:rPr>
        <w:t xml:space="preserve">Faten said, I tried to communicate with some specialized associations to follow up </w:t>
      </w:r>
      <w:r w:rsidR="002F5800" w:rsidRPr="00DE7C9F">
        <w:rPr>
          <w:rFonts w:asciiTheme="majorBidi" w:hAnsiTheme="majorBidi" w:cstheme="majorBidi"/>
          <w:sz w:val="18"/>
          <w:szCs w:val="18"/>
          <w:lang w:val="en-GB"/>
        </w:rPr>
        <w:t xml:space="preserve">on </w:t>
      </w:r>
      <w:r w:rsidRPr="00DE7C9F">
        <w:rPr>
          <w:rFonts w:asciiTheme="majorBidi" w:hAnsiTheme="majorBidi" w:cstheme="majorBidi"/>
          <w:sz w:val="18"/>
          <w:szCs w:val="18"/>
          <w:lang w:val="en-GB"/>
        </w:rPr>
        <w:t xml:space="preserve">the needs of women with disabilities, but she did not find a response to her needs: Since the declaration of the state of emergency, none of the competent authorities have contacted me, to provide medical or support supplies to facilitate my daily life, and I also face difficulty in movement, in addition to that I find neglect by media institutions in providing health information for </w:t>
      </w:r>
      <w:r w:rsidR="00B224A5" w:rsidRPr="00DE7C9F">
        <w:rPr>
          <w:rFonts w:asciiTheme="majorBidi" w:hAnsiTheme="majorBidi" w:cstheme="majorBidi"/>
          <w:sz w:val="18"/>
          <w:szCs w:val="18"/>
          <w:lang w:val="en-GB"/>
        </w:rPr>
        <w:t>PwDs</w:t>
      </w:r>
      <w:r w:rsidRPr="00DE7C9F">
        <w:rPr>
          <w:rFonts w:asciiTheme="majorBidi" w:hAnsiTheme="majorBidi" w:cstheme="majorBidi"/>
          <w:sz w:val="18"/>
          <w:szCs w:val="18"/>
          <w:lang w:val="en-GB"/>
        </w:rPr>
        <w:t xml:space="preserve"> as until today I have not heard a special meeting directed to </w:t>
      </w:r>
      <w:r w:rsidR="00B224A5" w:rsidRPr="00DE7C9F">
        <w:rPr>
          <w:rFonts w:asciiTheme="majorBidi" w:hAnsiTheme="majorBidi" w:cstheme="majorBidi"/>
          <w:sz w:val="18"/>
          <w:szCs w:val="18"/>
          <w:lang w:val="en-GB"/>
        </w:rPr>
        <w:t>PwDs</w:t>
      </w:r>
      <w:r w:rsidRPr="00DE7C9F">
        <w:rPr>
          <w:rFonts w:asciiTheme="majorBidi" w:hAnsiTheme="majorBidi" w:cstheme="majorBidi"/>
          <w:sz w:val="18"/>
          <w:szCs w:val="18"/>
          <w:lang w:val="en-GB"/>
        </w:rPr>
        <w:t xml:space="preserve"> on methods to deal with the Coronavirus, despite our urgent need for information.</w:t>
      </w:r>
    </w:p>
    <w:p w14:paraId="5AC288B2" w14:textId="77777777" w:rsidR="00187608" w:rsidRPr="00DE7C9F" w:rsidRDefault="00187608" w:rsidP="00CC1E5E">
      <w:pPr>
        <w:shd w:val="clear" w:color="auto" w:fill="CCECFF"/>
        <w:bidi w:val="0"/>
        <w:spacing w:after="0" w:line="240" w:lineRule="auto"/>
        <w:jc w:val="both"/>
        <w:rPr>
          <w:rFonts w:asciiTheme="majorBidi" w:hAnsiTheme="majorBidi" w:cstheme="majorBidi"/>
          <w:b/>
          <w:bCs/>
          <w:i/>
          <w:iCs/>
          <w:sz w:val="16"/>
          <w:szCs w:val="16"/>
          <w:rtl/>
          <w:lang w:val="en-GB"/>
        </w:rPr>
      </w:pPr>
      <w:r w:rsidRPr="00DE7C9F">
        <w:rPr>
          <w:rFonts w:asciiTheme="majorBidi" w:hAnsiTheme="majorBidi" w:cstheme="majorBidi"/>
          <w:b/>
          <w:bCs/>
          <w:i/>
          <w:iCs/>
          <w:sz w:val="16"/>
          <w:szCs w:val="16"/>
          <w:lang w:val="en-GB"/>
        </w:rPr>
        <w:t>Source: Social Forum - Woman's Voice Magazine - Fatma Elzahraa Sohweel interview. 2020</w:t>
      </w:r>
    </w:p>
    <w:p w14:paraId="4927D5A3" w14:textId="17D770D1" w:rsidR="007138C0" w:rsidRPr="00DE7C9F" w:rsidRDefault="007138C0" w:rsidP="00515A65">
      <w:pPr>
        <w:pStyle w:val="Heading2"/>
      </w:pPr>
    </w:p>
    <w:p w14:paraId="3F0FBB06" w14:textId="77777777" w:rsidR="007138C0" w:rsidRPr="00DE7C9F" w:rsidRDefault="007138C0" w:rsidP="00CC1E5E">
      <w:pPr>
        <w:bidi w:val="0"/>
        <w:spacing w:after="0"/>
        <w:jc w:val="both"/>
        <w:rPr>
          <w:rFonts w:asciiTheme="majorBidi" w:hAnsiTheme="majorBidi" w:cstheme="majorBidi"/>
          <w:sz w:val="18"/>
          <w:szCs w:val="18"/>
          <w:lang w:val="en-GB"/>
        </w:rPr>
      </w:pPr>
    </w:p>
    <w:p w14:paraId="54EA71EA" w14:textId="0A5E9CD4" w:rsidR="00F42271" w:rsidRPr="00DE7C9F" w:rsidRDefault="00F42271" w:rsidP="00515A65">
      <w:pPr>
        <w:pStyle w:val="Heading2"/>
        <w:rPr>
          <w:rtl/>
        </w:rPr>
      </w:pPr>
      <w:bookmarkStart w:id="37" w:name="_Toc120622767"/>
      <w:r w:rsidRPr="00DE7C9F">
        <w:t>Recommendations</w:t>
      </w:r>
      <w:bookmarkEnd w:id="37"/>
    </w:p>
    <w:p w14:paraId="412108A2" w14:textId="1612EC45" w:rsidR="00F42271"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66" behindDoc="0" locked="0" layoutInCell="1" allowOverlap="1" wp14:anchorId="6B216490" wp14:editId="6A1DD8CC">
                <wp:simplePos x="0" y="0"/>
                <wp:positionH relativeFrom="column">
                  <wp:posOffset>3007360</wp:posOffset>
                </wp:positionH>
                <wp:positionV relativeFrom="paragraph">
                  <wp:posOffset>19049</wp:posOffset>
                </wp:positionV>
                <wp:extent cx="3181350" cy="0"/>
                <wp:effectExtent l="0" t="19050" r="0" b="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DEB35D9" id="Straight Connector 13" o:spid="_x0000_s1026" style="position:absolute;z-index:25165827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68BDDC0C" w14:textId="55DA2B63" w:rsidR="00C346BE" w:rsidRPr="00DE7C9F" w:rsidRDefault="00C346BE" w:rsidP="00CC1E5E">
      <w:pPr>
        <w:pStyle w:val="ListParagraph"/>
        <w:numPr>
          <w:ilvl w:val="0"/>
          <w:numId w:val="7"/>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Inclusion in the Public Health Law of 2004 on provisions that guarantee and enhance the right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to access and obtain health services in an accessible and equal manner with other citizens.</w:t>
      </w:r>
    </w:p>
    <w:p w14:paraId="56AF98B7" w14:textId="143D0C35" w:rsidR="00C346BE" w:rsidRPr="00DE7C9F" w:rsidRDefault="00C346BE" w:rsidP="00CC1E5E">
      <w:pPr>
        <w:pStyle w:val="ListParagraph"/>
        <w:numPr>
          <w:ilvl w:val="0"/>
          <w:numId w:val="7"/>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Issuance of a service card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“disabled card” in the health field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accordance with the text of Article (10) of the Law of Disabled Rights No. (4) of 1999. </w:t>
      </w:r>
    </w:p>
    <w:p w14:paraId="298294F3" w14:textId="07FD4524" w:rsidR="00C346BE" w:rsidRPr="00DE7C9F" w:rsidRDefault="00C346BE" w:rsidP="00CC1E5E">
      <w:pPr>
        <w:pStyle w:val="ListParagraph"/>
        <w:numPr>
          <w:ilvl w:val="0"/>
          <w:numId w:val="7"/>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Provide</w:t>
      </w:r>
      <w:r w:rsidR="007C4BB1"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 xml:space="preserve">assistance tools to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urgently, disbursing them according to a specialized assessment and train them on the optimal use of such tools in their general lives.</w:t>
      </w:r>
    </w:p>
    <w:p w14:paraId="1198FA68" w14:textId="10E6BF60" w:rsidR="00C346BE" w:rsidRPr="00DE7C9F" w:rsidRDefault="00C346BE" w:rsidP="00CC1E5E">
      <w:pPr>
        <w:pStyle w:val="ListParagraph"/>
        <w:numPr>
          <w:ilvl w:val="0"/>
          <w:numId w:val="7"/>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Intensify early detection and intervention programs by health institutions in all governorates of the country.</w:t>
      </w:r>
    </w:p>
    <w:p w14:paraId="34CB303D" w14:textId="5EB1CB81" w:rsidR="00C346BE" w:rsidRPr="00DE7C9F" w:rsidRDefault="00C346BE" w:rsidP="00CC1E5E">
      <w:pPr>
        <w:pStyle w:val="ListParagraph"/>
        <w:numPr>
          <w:ilvl w:val="0"/>
          <w:numId w:val="7"/>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Allocate </w:t>
      </w:r>
      <w:r w:rsidR="007C4BB1" w:rsidRPr="00DE7C9F">
        <w:rPr>
          <w:rFonts w:asciiTheme="majorBidi" w:hAnsiTheme="majorBidi" w:cstheme="majorBidi"/>
          <w:sz w:val="20"/>
          <w:szCs w:val="20"/>
          <w:lang w:val="en-GB"/>
        </w:rPr>
        <w:t>an equipped</w:t>
      </w:r>
      <w:r w:rsidRPr="00DE7C9F">
        <w:rPr>
          <w:rFonts w:asciiTheme="majorBidi" w:hAnsiTheme="majorBidi" w:cstheme="majorBidi"/>
          <w:sz w:val="20"/>
          <w:szCs w:val="20"/>
          <w:lang w:val="en-GB"/>
        </w:rPr>
        <w:t xml:space="preserve"> office to receive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each hospital to direct them to reach and communicate with the rest of the departments according to their needs.</w:t>
      </w:r>
    </w:p>
    <w:p w14:paraId="3935B239" w14:textId="09F3D54B" w:rsidR="00D90EB4" w:rsidRPr="00DE7C9F" w:rsidRDefault="00C346BE" w:rsidP="00CC1E5E">
      <w:pPr>
        <w:pStyle w:val="ListParagraph"/>
        <w:numPr>
          <w:ilvl w:val="0"/>
          <w:numId w:val="7"/>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Develop a development plan to build the capacity of health staff to deal with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br w:type="page"/>
      </w:r>
    </w:p>
    <w:p w14:paraId="4018F81E" w14:textId="01A1241A" w:rsidR="00842FDE" w:rsidRPr="00DE7C9F" w:rsidRDefault="00AD6477" w:rsidP="00F166A4">
      <w:pPr>
        <w:pStyle w:val="Heading1"/>
        <w:rPr>
          <w:rtl/>
        </w:rPr>
      </w:pPr>
      <w:bookmarkStart w:id="38" w:name="_Toc120622768"/>
      <w:r w:rsidRPr="00DE7C9F">
        <w:t>Article 27 - Work and Employment</w:t>
      </w:r>
      <w:bookmarkEnd w:id="38"/>
      <w:r w:rsidRPr="00DE7C9F">
        <w:t xml:space="preserve"> </w:t>
      </w:r>
    </w:p>
    <w:p w14:paraId="403A3D68" w14:textId="102642BA" w:rsidR="00875355"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54" behindDoc="0" locked="0" layoutInCell="1" allowOverlap="1" wp14:anchorId="22730BD0" wp14:editId="0904971F">
                <wp:simplePos x="0" y="0"/>
                <wp:positionH relativeFrom="column">
                  <wp:posOffset>3007360</wp:posOffset>
                </wp:positionH>
                <wp:positionV relativeFrom="paragraph">
                  <wp:posOffset>19049</wp:posOffset>
                </wp:positionV>
                <wp:extent cx="3181350" cy="0"/>
                <wp:effectExtent l="0" t="1905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578B0EE" id="Straight Connector 12" o:spid="_x0000_s1026" style="position:absolute;z-index:251658259;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" strokecolor="#4acbee" strokeweight="4.5pt">
                <v:stroke joinstyle="miter"/>
                <o:lock v:ext="edit" shapetype="f"/>
              </v:line>
            </w:pict>
          </mc:Fallback>
        </mc:AlternateContent>
      </w:r>
    </w:p>
    <w:p w14:paraId="1B1A16D6" w14:textId="449338F9" w:rsidR="004F2D5F" w:rsidRPr="00DE7C9F" w:rsidRDefault="004F2D5F" w:rsidP="00CC1E5E">
      <w:pPr>
        <w:bidi w:val="0"/>
        <w:spacing w:after="0"/>
        <w:jc w:val="both"/>
        <w:rPr>
          <w:rFonts w:asciiTheme="majorBidi" w:eastAsiaTheme="majorEastAsia" w:hAnsiTheme="majorBidi" w:cstheme="majorBidi"/>
          <w:b/>
          <w:bCs/>
          <w:color w:val="2F5496" w:themeColor="accent1" w:themeShade="BF"/>
          <w:sz w:val="20"/>
          <w:szCs w:val="20"/>
          <w:lang w:val="en-GB"/>
        </w:rPr>
      </w:pPr>
    </w:p>
    <w:p w14:paraId="46DD4FF1" w14:textId="2C9CF595" w:rsidR="00F42271" w:rsidRPr="00DE7C9F" w:rsidRDefault="007F7DB2" w:rsidP="00515A65">
      <w:pPr>
        <w:pStyle w:val="Heading2"/>
      </w:pPr>
      <w:bookmarkStart w:id="39" w:name="_Toc120622769"/>
      <w:r w:rsidRPr="00DE7C9F">
        <w:t>The Situation in Palestine</w:t>
      </w:r>
      <w:bookmarkEnd w:id="39"/>
    </w:p>
    <w:p w14:paraId="3350AF09" w14:textId="422BB608" w:rsidR="00F42271"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67" behindDoc="0" locked="0" layoutInCell="1" allowOverlap="1" wp14:anchorId="1C6A5C03" wp14:editId="4A9E9E4C">
                <wp:simplePos x="0" y="0"/>
                <wp:positionH relativeFrom="column">
                  <wp:posOffset>3007360</wp:posOffset>
                </wp:positionH>
                <wp:positionV relativeFrom="paragraph">
                  <wp:posOffset>19049</wp:posOffset>
                </wp:positionV>
                <wp:extent cx="3181350" cy="0"/>
                <wp:effectExtent l="0" t="1905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B4D7EE9" id="Straight Connector 11" o:spid="_x0000_s1026" style="position:absolute;z-index:251658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5990EAAA" w14:textId="07B83874" w:rsidR="00C90FD0" w:rsidRPr="00DE7C9F" w:rsidRDefault="00C90FD0" w:rsidP="00CC1E5E">
      <w:pPr>
        <w:pStyle w:val="Heading3"/>
        <w:bidi w:val="0"/>
        <w:spacing w:line="240" w:lineRule="auto"/>
        <w:jc w:val="both"/>
        <w:rPr>
          <w:rFonts w:asciiTheme="majorBidi" w:hAnsiTheme="majorBidi"/>
          <w:b/>
          <w:bCs/>
          <w:sz w:val="20"/>
          <w:szCs w:val="20"/>
          <w:rtl/>
          <w:lang w:val="en-GB"/>
        </w:rPr>
      </w:pPr>
      <w:bookmarkStart w:id="40" w:name="_Toc120622770"/>
      <w:r w:rsidRPr="00DE7C9F">
        <w:rPr>
          <w:rFonts w:asciiTheme="majorBidi" w:hAnsiTheme="majorBidi"/>
          <w:b/>
          <w:bCs/>
          <w:sz w:val="20"/>
          <w:szCs w:val="20"/>
          <w:lang w:val="en-GB"/>
        </w:rPr>
        <w:t>Legal Framework and Public Policies</w:t>
      </w:r>
      <w:bookmarkEnd w:id="40"/>
    </w:p>
    <w:p w14:paraId="7B05E564" w14:textId="7014E883" w:rsidR="00F37153" w:rsidRPr="00DE7C9F" w:rsidRDefault="00F37153"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Article (13) of the Palestinian Labor Law No. (7) of 2000 stipulates that the employer is obligated to employ a number of qualified “disabled” workers with jobs that are compatible with their disabilities, at a rate of no less than (5%) of the size of the workforce in the facility.</w:t>
      </w:r>
      <w:r w:rsidRPr="00DE7C9F">
        <w:rPr>
          <w:rStyle w:val="FootnoteReference"/>
          <w:rFonts w:asciiTheme="majorBidi" w:hAnsiTheme="majorBidi" w:cstheme="majorBidi"/>
          <w:sz w:val="20"/>
          <w:szCs w:val="20"/>
          <w:lang w:val="en-GB"/>
        </w:rPr>
        <w:footnoteReference w:id="33"/>
      </w:r>
    </w:p>
    <w:p w14:paraId="2D964045" w14:textId="575154CC" w:rsidR="00F37153" w:rsidRPr="00DE7C9F" w:rsidRDefault="00F37153"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While Article (10) of Law No. (4) of 1999 regarding the rights of “disabled” states:</w:t>
      </w:r>
    </w:p>
    <w:p w14:paraId="168FECF0" w14:textId="2C1AC926" w:rsidR="00F37153" w:rsidRPr="00DE7C9F" w:rsidRDefault="00C90FD0" w:rsidP="00CC1E5E">
      <w:pPr>
        <w:pStyle w:val="ListParagraph"/>
        <w:numPr>
          <w:ilvl w:val="0"/>
          <w:numId w:val="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Ensure the right to enroll in rehabilitation and vocational training facilities in accordance with the applicable laws and regulations and on the basis of the principle of equal </w:t>
      </w:r>
      <w:r w:rsidR="00E14114" w:rsidRPr="00DE7C9F">
        <w:rPr>
          <w:rFonts w:asciiTheme="majorBidi" w:hAnsiTheme="majorBidi" w:cstheme="majorBidi"/>
          <w:sz w:val="20"/>
          <w:szCs w:val="20"/>
          <w:lang w:val="en-GB"/>
        </w:rPr>
        <w:t>opportunities and</w:t>
      </w:r>
      <w:r w:rsidRPr="00DE7C9F">
        <w:rPr>
          <w:rFonts w:asciiTheme="majorBidi" w:hAnsiTheme="majorBidi" w:cstheme="majorBidi"/>
          <w:sz w:val="20"/>
          <w:szCs w:val="20"/>
          <w:lang w:val="en-GB"/>
        </w:rPr>
        <w:t xml:space="preserve"> provide vocational training programs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w:t>
      </w:r>
    </w:p>
    <w:p w14:paraId="0D2BD843" w14:textId="2487374A" w:rsidR="00F37153" w:rsidRPr="00DE7C9F" w:rsidRDefault="009B730E" w:rsidP="00CC1E5E">
      <w:pPr>
        <w:pStyle w:val="ListParagraph"/>
        <w:numPr>
          <w:ilvl w:val="0"/>
          <w:numId w:val="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Require governmental and non-governmental institutions to accommodate a number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at least 5% of the number of their employees commensurate with the nature of work in those institutions while making workplaces suitable for their use.</w:t>
      </w:r>
    </w:p>
    <w:p w14:paraId="46B3935F" w14:textId="643A7DB8" w:rsidR="008B34FC" w:rsidRPr="00DE7C9F" w:rsidRDefault="00C90FD0" w:rsidP="00CC1E5E">
      <w:pPr>
        <w:pStyle w:val="ListParagraph"/>
        <w:numPr>
          <w:ilvl w:val="0"/>
          <w:numId w:val="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Encourage the employment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private institutions by deducting a percentage of their salaries from the income tax of those institutions.</w:t>
      </w:r>
    </w:p>
    <w:p w14:paraId="7C445038" w14:textId="5EFD7688" w:rsidR="00D50871" w:rsidRPr="00DE7C9F" w:rsidRDefault="008C48CA"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w:t>
      </w:r>
      <w:r w:rsidR="00B4221C" w:rsidRPr="00DE7C9F">
        <w:rPr>
          <w:rFonts w:asciiTheme="majorBidi" w:hAnsiTheme="majorBidi" w:cstheme="majorBidi"/>
          <w:sz w:val="20"/>
          <w:szCs w:val="20"/>
          <w:lang w:val="en-GB"/>
        </w:rPr>
        <w:t xml:space="preserve">e Executive Regulations of the Law on the Disabled Rights, which was issued in 2004, worked to clarify the provisions of the Law on the Rights of </w:t>
      </w:r>
      <w:r w:rsidR="006E5AB8" w:rsidRPr="00DE7C9F">
        <w:rPr>
          <w:rFonts w:asciiTheme="majorBidi" w:hAnsiTheme="majorBidi" w:cstheme="majorBidi"/>
          <w:sz w:val="20"/>
          <w:szCs w:val="20"/>
          <w:lang w:val="en-GB"/>
        </w:rPr>
        <w:t>PwDs</w:t>
      </w:r>
      <w:r w:rsidR="00B4221C" w:rsidRPr="00DE7C9F">
        <w:rPr>
          <w:rFonts w:asciiTheme="majorBidi" w:hAnsiTheme="majorBidi" w:cstheme="majorBidi"/>
          <w:sz w:val="20"/>
          <w:szCs w:val="20"/>
          <w:lang w:val="en-GB"/>
        </w:rPr>
        <w:t xml:space="preserve">, including those related to work and employment. Article No. (5) of the Executive Regulations defined a framework for rehabilitation and employment centers for </w:t>
      </w:r>
      <w:r w:rsidR="00B224A5" w:rsidRPr="00DE7C9F">
        <w:rPr>
          <w:rFonts w:asciiTheme="majorBidi" w:hAnsiTheme="majorBidi" w:cstheme="majorBidi"/>
          <w:sz w:val="20"/>
          <w:szCs w:val="20"/>
          <w:lang w:val="en-GB"/>
        </w:rPr>
        <w:t>PwDs</w:t>
      </w:r>
      <w:r w:rsidR="00B4221C"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 xml:space="preserve">and </w:t>
      </w:r>
      <w:r w:rsidR="00B4221C" w:rsidRPr="00DE7C9F">
        <w:rPr>
          <w:rFonts w:asciiTheme="majorBidi" w:hAnsiTheme="majorBidi" w:cstheme="majorBidi"/>
          <w:sz w:val="20"/>
          <w:szCs w:val="20"/>
          <w:lang w:val="en-GB"/>
        </w:rPr>
        <w:t>protected workshops:</w:t>
      </w:r>
    </w:p>
    <w:p w14:paraId="219C9B13" w14:textId="09AC7849" w:rsidR="00D50871" w:rsidRPr="00DE7C9F" w:rsidRDefault="00E06EB2" w:rsidP="00CC1E5E">
      <w:pPr>
        <w:pStyle w:val="ListParagraph"/>
        <w:numPr>
          <w:ilvl w:val="0"/>
          <w:numId w:val="9"/>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The Ministry of Social Development </w:t>
      </w:r>
      <w:r w:rsidR="00374414" w:rsidRPr="00DE7C9F">
        <w:rPr>
          <w:rFonts w:asciiTheme="majorBidi" w:hAnsiTheme="majorBidi" w:cstheme="majorBidi"/>
          <w:sz w:val="20"/>
          <w:szCs w:val="20"/>
          <w:lang w:val="en-GB"/>
        </w:rPr>
        <w:t xml:space="preserve">(MOSA) </w:t>
      </w:r>
      <w:r w:rsidRPr="00DE7C9F">
        <w:rPr>
          <w:rFonts w:asciiTheme="majorBidi" w:hAnsiTheme="majorBidi" w:cstheme="majorBidi"/>
          <w:sz w:val="20"/>
          <w:szCs w:val="20"/>
          <w:lang w:val="en-GB"/>
        </w:rPr>
        <w:t>issues licenses to establish centers and institutes for the rehabilitation and employment of "disabled" persons within the protected workshops.</w:t>
      </w:r>
    </w:p>
    <w:p w14:paraId="5A344018" w14:textId="77777777" w:rsidR="00D50871" w:rsidRPr="00DE7C9F" w:rsidRDefault="00E06EB2" w:rsidP="00CC1E5E">
      <w:pPr>
        <w:pStyle w:val="ListParagraph"/>
        <w:numPr>
          <w:ilvl w:val="0"/>
          <w:numId w:val="9"/>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 Ministry of Social Development monitors the work of these centers in order to achieve the best services in accordance with the concepts of special education and to protect the “disabled” person from any exploitation.</w:t>
      </w:r>
    </w:p>
    <w:p w14:paraId="74214413" w14:textId="6956375D" w:rsidR="00D50871" w:rsidRPr="00DE7C9F" w:rsidRDefault="00E06EB2" w:rsidP="00CC1E5E">
      <w:pPr>
        <w:pStyle w:val="ListParagraph"/>
        <w:numPr>
          <w:ilvl w:val="0"/>
          <w:numId w:val="9"/>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 Ministry provides material and moral support and rehabilitation services for centers that need daycare services.</w:t>
      </w:r>
    </w:p>
    <w:p w14:paraId="3B3CA926" w14:textId="049C5B8D" w:rsidR="00B4221C" w:rsidRPr="00DE7C9F" w:rsidRDefault="00E06EB2" w:rsidP="00CC1E5E">
      <w:pPr>
        <w:pStyle w:val="ListParagraph"/>
        <w:numPr>
          <w:ilvl w:val="0"/>
          <w:numId w:val="9"/>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These centers employ persons with severe disabilities who cannot be employed in the local labor market.</w:t>
      </w:r>
    </w:p>
    <w:p w14:paraId="43F84DB6" w14:textId="6E3CD5CA" w:rsidR="00E06EB2" w:rsidRPr="00DE7C9F" w:rsidRDefault="00EE4BCC"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Article (11) of the Executive Regulations also stipulates the role of the Ministry of Social Development in facilitating the transactions of the private sector, NGOs and companies that operate “disabled” and providing them with means of safety, </w:t>
      </w:r>
      <w:r w:rsidR="00E14114" w:rsidRPr="00DE7C9F">
        <w:rPr>
          <w:rFonts w:asciiTheme="majorBidi" w:hAnsiTheme="majorBidi" w:cstheme="majorBidi"/>
          <w:sz w:val="20"/>
          <w:szCs w:val="20"/>
          <w:lang w:val="en-GB"/>
        </w:rPr>
        <w:t>movement,</w:t>
      </w:r>
      <w:r w:rsidRPr="00DE7C9F">
        <w:rPr>
          <w:rFonts w:asciiTheme="majorBidi" w:hAnsiTheme="majorBidi" w:cstheme="majorBidi"/>
          <w:sz w:val="20"/>
          <w:szCs w:val="20"/>
          <w:lang w:val="en-GB"/>
        </w:rPr>
        <w:t xml:space="preserve"> and freedom, and considering the privileges obtained by the institution or the private sector. The civil society is originally through the "disabled" rights in life, </w:t>
      </w:r>
      <w:r w:rsidR="00E14114" w:rsidRPr="00DE7C9F">
        <w:rPr>
          <w:rFonts w:asciiTheme="majorBidi" w:hAnsiTheme="majorBidi" w:cstheme="majorBidi"/>
          <w:sz w:val="20"/>
          <w:szCs w:val="20"/>
          <w:lang w:val="en-GB"/>
        </w:rPr>
        <w:t>work,</w:t>
      </w:r>
      <w:r w:rsidRPr="00DE7C9F">
        <w:rPr>
          <w:rFonts w:asciiTheme="majorBidi" w:hAnsiTheme="majorBidi" w:cstheme="majorBidi"/>
          <w:sz w:val="20"/>
          <w:szCs w:val="20"/>
          <w:lang w:val="en-GB"/>
        </w:rPr>
        <w:t xml:space="preserve"> and production.</w:t>
      </w:r>
    </w:p>
    <w:p w14:paraId="2B438FFF" w14:textId="20F8CF5F" w:rsidR="008A1FF2" w:rsidRPr="00DE7C9F" w:rsidRDefault="00A85804"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As stipulated in Clause (4) of Article (12) of the Executive Regulations: In the field of rehabilitation and employment:</w:t>
      </w:r>
    </w:p>
    <w:p w14:paraId="2A71D5BF" w14:textId="1251A0FF" w:rsidR="008A1FF2" w:rsidRPr="00DE7C9F" w:rsidRDefault="00A85804" w:rsidP="00CC1E5E">
      <w:pPr>
        <w:pStyle w:val="ListParagraph"/>
        <w:numPr>
          <w:ilvl w:val="0"/>
          <w:numId w:val="10"/>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All governmental and non-governmental institutions shall accommodate a number of “disabled” not less than 5% of the number of their employees, commensurate with the nature of work in those institutions.</w:t>
      </w:r>
    </w:p>
    <w:p w14:paraId="03F7CF8F" w14:textId="508268C6" w:rsidR="00FD0585" w:rsidRPr="00DE7C9F" w:rsidRDefault="00A85804" w:rsidP="00CC1E5E">
      <w:pPr>
        <w:pStyle w:val="ListParagraph"/>
        <w:numPr>
          <w:ilvl w:val="0"/>
          <w:numId w:val="10"/>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The Ministry of Labor and the concerned authorities shall provide work for trained “disabled” </w:t>
      </w:r>
      <w:r w:rsidR="007C4BB1" w:rsidRPr="00DE7C9F">
        <w:rPr>
          <w:rFonts w:asciiTheme="majorBidi" w:hAnsiTheme="majorBidi" w:cstheme="majorBidi"/>
          <w:sz w:val="20"/>
          <w:szCs w:val="20"/>
          <w:lang w:val="en-GB"/>
        </w:rPr>
        <w:t>persons and</w:t>
      </w:r>
      <w:r w:rsidRPr="00DE7C9F">
        <w:rPr>
          <w:rFonts w:asciiTheme="majorBidi" w:hAnsiTheme="majorBidi" w:cstheme="majorBidi"/>
          <w:sz w:val="20"/>
          <w:szCs w:val="20"/>
          <w:lang w:val="en-GB"/>
        </w:rPr>
        <w:t xml:space="preserve"> follow up and count the “disabled” persons who have completed rehabilitation and training.</w:t>
      </w:r>
    </w:p>
    <w:p w14:paraId="27613B5F" w14:textId="67ED7BC3" w:rsidR="008A1FF2" w:rsidRPr="00DE7C9F" w:rsidRDefault="00A85804" w:rsidP="00CC1E5E">
      <w:pPr>
        <w:pStyle w:val="ListParagraph"/>
        <w:numPr>
          <w:ilvl w:val="0"/>
          <w:numId w:val="10"/>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The Ministry of Labor shall develop vocational training programs aim</w:t>
      </w:r>
      <w:r w:rsidR="008C48CA" w:rsidRPr="00DE7C9F">
        <w:rPr>
          <w:rFonts w:asciiTheme="majorBidi" w:hAnsiTheme="majorBidi" w:cstheme="majorBidi"/>
          <w:sz w:val="20"/>
          <w:szCs w:val="20"/>
          <w:lang w:val="en-GB"/>
        </w:rPr>
        <w:t>ing</w:t>
      </w:r>
      <w:r w:rsidRPr="00DE7C9F">
        <w:rPr>
          <w:rFonts w:asciiTheme="majorBidi" w:hAnsiTheme="majorBidi" w:cstheme="majorBidi"/>
          <w:sz w:val="20"/>
          <w:szCs w:val="20"/>
          <w:lang w:val="en-GB"/>
        </w:rPr>
        <w:t xml:space="preserve"> at qualifying work according to the needs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w:t>
      </w:r>
    </w:p>
    <w:p w14:paraId="027D848F" w14:textId="59959EFF" w:rsidR="008A1FF2" w:rsidRPr="00DE7C9F" w:rsidRDefault="00A85804" w:rsidP="00CC1E5E">
      <w:pPr>
        <w:pStyle w:val="ListParagraph"/>
        <w:numPr>
          <w:ilvl w:val="0"/>
          <w:numId w:val="10"/>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The Ministry of Social Development, in coordination with the local community, shall encourage employers and “disabled” to open up work horizons for them to avoid </w:t>
      </w:r>
      <w:r w:rsidR="008C48CA" w:rsidRPr="00DE7C9F">
        <w:rPr>
          <w:rFonts w:asciiTheme="majorBidi" w:hAnsiTheme="majorBidi" w:cstheme="majorBidi"/>
          <w:sz w:val="20"/>
          <w:szCs w:val="20"/>
          <w:lang w:val="en-GB"/>
        </w:rPr>
        <w:t xml:space="preserve">the </w:t>
      </w:r>
      <w:r w:rsidRPr="00DE7C9F">
        <w:rPr>
          <w:rFonts w:asciiTheme="majorBidi" w:hAnsiTheme="majorBidi" w:cstheme="majorBidi"/>
          <w:sz w:val="20"/>
          <w:szCs w:val="20"/>
          <w:lang w:val="en-GB"/>
        </w:rPr>
        <w:t xml:space="preserve">fear of not knowing how to deal with a “disabled” person, to avoid </w:t>
      </w:r>
      <w:r w:rsidR="008C48CA" w:rsidRPr="00DE7C9F">
        <w:rPr>
          <w:rFonts w:asciiTheme="majorBidi" w:hAnsiTheme="majorBidi" w:cstheme="majorBidi"/>
          <w:sz w:val="20"/>
          <w:szCs w:val="20"/>
          <w:lang w:val="en-GB"/>
        </w:rPr>
        <w:t xml:space="preserve">the </w:t>
      </w:r>
      <w:r w:rsidRPr="00DE7C9F">
        <w:rPr>
          <w:rFonts w:asciiTheme="majorBidi" w:hAnsiTheme="majorBidi" w:cstheme="majorBidi"/>
          <w:sz w:val="20"/>
          <w:szCs w:val="20"/>
          <w:lang w:val="en-GB"/>
        </w:rPr>
        <w:t xml:space="preserve">fear of ineffectiveness or slowness that leads to low production, and to avoid </w:t>
      </w:r>
      <w:r w:rsidR="008C48CA" w:rsidRPr="00DE7C9F">
        <w:rPr>
          <w:rFonts w:asciiTheme="majorBidi" w:hAnsiTheme="majorBidi" w:cstheme="majorBidi"/>
          <w:sz w:val="20"/>
          <w:szCs w:val="20"/>
          <w:lang w:val="en-GB"/>
        </w:rPr>
        <w:t xml:space="preserve">the </w:t>
      </w:r>
      <w:r w:rsidRPr="00DE7C9F">
        <w:rPr>
          <w:rFonts w:asciiTheme="majorBidi" w:hAnsiTheme="majorBidi" w:cstheme="majorBidi"/>
          <w:sz w:val="20"/>
          <w:szCs w:val="20"/>
          <w:lang w:val="en-GB"/>
        </w:rPr>
        <w:t xml:space="preserve">fear of costs that may arise (sickness, absence, accidents) all through raising awareness for employers, “disabled” persons and their families on the importance of the work of “disabled” persons and alleviating </w:t>
      </w:r>
      <w:r w:rsidR="008C48CA" w:rsidRPr="00DE7C9F">
        <w:rPr>
          <w:rFonts w:asciiTheme="majorBidi" w:hAnsiTheme="majorBidi" w:cstheme="majorBidi"/>
          <w:sz w:val="20"/>
          <w:szCs w:val="20"/>
          <w:lang w:val="en-GB"/>
        </w:rPr>
        <w:t xml:space="preserve">the </w:t>
      </w:r>
      <w:r w:rsidRPr="00DE7C9F">
        <w:rPr>
          <w:rFonts w:asciiTheme="majorBidi" w:hAnsiTheme="majorBidi" w:cstheme="majorBidi"/>
          <w:sz w:val="20"/>
          <w:szCs w:val="20"/>
          <w:lang w:val="en-GB"/>
        </w:rPr>
        <w:t>fear of their employment process.</w:t>
      </w:r>
    </w:p>
    <w:p w14:paraId="073AE6A8" w14:textId="5FF701A8" w:rsidR="00EE4BCC" w:rsidRPr="00DE7C9F" w:rsidRDefault="00A85804" w:rsidP="00CC1E5E">
      <w:pPr>
        <w:pStyle w:val="ListParagraph"/>
        <w:numPr>
          <w:ilvl w:val="0"/>
          <w:numId w:val="10"/>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Every company or institution that does not employ “disabled” persons in accordance with Clause C of Paragraph 4 of Article (10) of Law No. (4) of 1999 regarding the rights of “disabled” shall pay the “disabled” salary allowance according to the minimum wage to a special fund for “disabled”. It is established by a decision of the Minister of Social Development in the Ministry to allocate the disbursement of aid from it for the benefit of the “disabled” who are not working.</w:t>
      </w:r>
    </w:p>
    <w:p w14:paraId="474EA38D" w14:textId="77777777" w:rsidR="00E14114" w:rsidRPr="00DE7C9F" w:rsidRDefault="00E14114" w:rsidP="00CC1E5E">
      <w:pPr>
        <w:bidi w:val="0"/>
        <w:spacing w:after="0" w:line="240" w:lineRule="auto"/>
        <w:jc w:val="both"/>
        <w:rPr>
          <w:rFonts w:asciiTheme="majorBidi" w:hAnsiTheme="majorBidi" w:cstheme="majorBidi"/>
          <w:sz w:val="20"/>
          <w:szCs w:val="20"/>
          <w:rtl/>
          <w:lang w:val="en-GB"/>
        </w:rPr>
      </w:pPr>
    </w:p>
    <w:p w14:paraId="5319B2FF" w14:textId="76910C16" w:rsidR="00282E7F" w:rsidRPr="00DE7C9F" w:rsidRDefault="00EF5925"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set of rights and procedures contained in the Executive Regulations of the “Disabled” Rights Law, which was issued in 2004, have not been properly activated, as control has not been activated over the employment of at least 5%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all institutions, and the Lending and Employment Fund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which was issued by the Council of Ministers (Decision No. 50 of 2006) has not been activated until the time of writing this report.</w:t>
      </w:r>
    </w:p>
    <w:p w14:paraId="1A7F8E22" w14:textId="77777777" w:rsidR="00E14114" w:rsidRPr="00DE7C9F" w:rsidRDefault="00E14114" w:rsidP="00CC1E5E">
      <w:pPr>
        <w:bidi w:val="0"/>
        <w:spacing w:after="0" w:line="240" w:lineRule="auto"/>
        <w:jc w:val="both"/>
        <w:rPr>
          <w:rFonts w:asciiTheme="majorBidi" w:hAnsiTheme="majorBidi" w:cstheme="majorBidi"/>
          <w:sz w:val="20"/>
          <w:szCs w:val="20"/>
          <w:rtl/>
          <w:lang w:val="en-GB"/>
        </w:rPr>
      </w:pPr>
    </w:p>
    <w:p w14:paraId="5C359B86" w14:textId="60609AE6" w:rsidR="00FD41F5" w:rsidRPr="00DE7C9F" w:rsidRDefault="006F066C"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The data indicated that about (79%) of individuals with disabilities (15 years and over) are not economically </w:t>
      </w:r>
      <w:r w:rsidR="007C4BB1" w:rsidRPr="00DE7C9F">
        <w:rPr>
          <w:rFonts w:asciiTheme="majorBidi" w:hAnsiTheme="majorBidi" w:cstheme="majorBidi"/>
          <w:sz w:val="20"/>
          <w:szCs w:val="20"/>
          <w:lang w:val="en-GB"/>
        </w:rPr>
        <w:t>active and</w:t>
      </w:r>
      <w:r w:rsidRPr="00DE7C9F">
        <w:rPr>
          <w:rFonts w:asciiTheme="majorBidi" w:hAnsiTheme="majorBidi" w:cstheme="majorBidi"/>
          <w:sz w:val="20"/>
          <w:szCs w:val="20"/>
          <w:lang w:val="en-GB"/>
        </w:rPr>
        <w:t xml:space="preserve"> showed that the percentage of women with disabilities reached (95.4%). Perhaps the most important factors that limit the entry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into the labor market:</w:t>
      </w:r>
      <w:r w:rsidRPr="00DE7C9F">
        <w:rPr>
          <w:rStyle w:val="FootnoteReference"/>
          <w:rFonts w:asciiTheme="majorBidi" w:hAnsiTheme="majorBidi" w:cstheme="majorBidi"/>
          <w:sz w:val="20"/>
          <w:szCs w:val="20"/>
          <w:lang w:val="en-GB"/>
        </w:rPr>
        <w:footnoteReference w:id="34"/>
      </w:r>
    </w:p>
    <w:p w14:paraId="1E08C4E9" w14:textId="78DF5EF1" w:rsidR="00FD0585" w:rsidRPr="00DE7C9F" w:rsidRDefault="00FD0585" w:rsidP="00CC1E5E">
      <w:pPr>
        <w:pStyle w:val="ListParagraph"/>
        <w:numPr>
          <w:ilvl w:val="0"/>
          <w:numId w:val="11"/>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Weakness and inadequacy of legislation and public policies related to the employment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the failure to give this issue the required attention by decision-makers to follow up, contributed to a large extent to the lack of integration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the labor market. </w:t>
      </w:r>
    </w:p>
    <w:p w14:paraId="5176CE86" w14:textId="045D7052" w:rsidR="00FD0585" w:rsidRPr="00DE7C9F" w:rsidRDefault="00FD0585" w:rsidP="00CC1E5E">
      <w:pPr>
        <w:pStyle w:val="ListParagraph"/>
        <w:numPr>
          <w:ilvl w:val="0"/>
          <w:numId w:val="11"/>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Employers’</w:t>
      </w:r>
      <w:r w:rsidR="008C48CA"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 xml:space="preserve">non-compliance with the laws related to the employment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linking the work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to service work that is low in productivity and wages, employers’ refusal to employ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low wages and salaries granted to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violation of human rights and a sense of discrimination and violation of dignity.</w:t>
      </w:r>
    </w:p>
    <w:p w14:paraId="55DDC724" w14:textId="746A5104" w:rsidR="00FD0585" w:rsidRPr="00DE7C9F" w:rsidRDefault="00FD0585" w:rsidP="00CC1E5E">
      <w:pPr>
        <w:pStyle w:val="ListParagraph"/>
        <w:numPr>
          <w:ilvl w:val="0"/>
          <w:numId w:val="11"/>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The lack of adaptation of the work environment to the conditions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as well as the lack of health and occupational safety means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addition to the remoteness of workplaces from the place of residence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w:t>
      </w:r>
    </w:p>
    <w:p w14:paraId="382D8F76" w14:textId="1D691D21" w:rsidR="00FD0585" w:rsidRPr="00DE7C9F" w:rsidRDefault="00EA38E1" w:rsidP="00CC1E5E">
      <w:pPr>
        <w:pStyle w:val="ListParagraph"/>
        <w:numPr>
          <w:ilvl w:val="0"/>
          <w:numId w:val="11"/>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The lack of interest of civil society organizations in employing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due to the absence of institutional and societal awareness of the importance of the role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economic development.</w:t>
      </w:r>
    </w:p>
    <w:p w14:paraId="50EE021F" w14:textId="665FC948" w:rsidR="004477D5" w:rsidRPr="00DE7C9F" w:rsidRDefault="00C61C8D" w:rsidP="00CC1E5E">
      <w:pPr>
        <w:pStyle w:val="ListParagraph"/>
        <w:numPr>
          <w:ilvl w:val="0"/>
          <w:numId w:val="11"/>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lack of interest by human rights organizations in the issues of employment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many complaints were submitted to these organizations, but not all the rights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to work, especially work in the government sector, have been obtained.</w:t>
      </w:r>
    </w:p>
    <w:p w14:paraId="1B967C65" w14:textId="77777777" w:rsidR="007C4BB1" w:rsidRPr="00DE7C9F" w:rsidRDefault="007C4BB1" w:rsidP="00CC1E5E">
      <w:pPr>
        <w:pStyle w:val="ListParagraph"/>
        <w:bidi w:val="0"/>
        <w:spacing w:after="0" w:line="240" w:lineRule="auto"/>
        <w:jc w:val="both"/>
        <w:rPr>
          <w:rFonts w:asciiTheme="majorBidi" w:hAnsiTheme="majorBidi" w:cstheme="majorBidi"/>
          <w:sz w:val="20"/>
          <w:szCs w:val="20"/>
          <w:rtl/>
          <w:lang w:val="en-GB"/>
        </w:rPr>
      </w:pPr>
    </w:p>
    <w:p w14:paraId="18A89025" w14:textId="77777777" w:rsidR="00B776AF" w:rsidRPr="00DE7C9F" w:rsidRDefault="00B776AF" w:rsidP="00CC1E5E">
      <w:pPr>
        <w:shd w:val="clear" w:color="auto" w:fill="CCECFF"/>
        <w:bidi w:val="0"/>
        <w:spacing w:after="0" w:line="240" w:lineRule="auto"/>
        <w:jc w:val="both"/>
        <w:rPr>
          <w:rFonts w:asciiTheme="majorBidi" w:hAnsiTheme="majorBidi" w:cstheme="majorBidi"/>
          <w:b/>
          <w:bCs/>
          <w:sz w:val="20"/>
          <w:szCs w:val="20"/>
          <w:rtl/>
          <w:lang w:val="en-GB"/>
        </w:rPr>
      </w:pPr>
      <w:r w:rsidRPr="00DE7C9F">
        <w:rPr>
          <w:rFonts w:asciiTheme="majorBidi" w:hAnsiTheme="majorBidi" w:cstheme="majorBidi"/>
          <w:b/>
          <w:bCs/>
          <w:sz w:val="20"/>
          <w:szCs w:val="20"/>
          <w:lang w:val="en-GB"/>
        </w:rPr>
        <w:t>Case Study:</w:t>
      </w:r>
    </w:p>
    <w:p w14:paraId="15AE9391" w14:textId="3CB92396" w:rsidR="00B776AF" w:rsidRPr="00DE7C9F" w:rsidRDefault="00B776AF" w:rsidP="00CC1E5E">
      <w:pPr>
        <w:shd w:val="clear" w:color="auto" w:fill="CCECFF"/>
        <w:bidi w:val="0"/>
        <w:spacing w:after="0" w:line="240" w:lineRule="auto"/>
        <w:jc w:val="both"/>
        <w:rPr>
          <w:rFonts w:asciiTheme="majorBidi" w:hAnsiTheme="majorBidi" w:cstheme="majorBidi"/>
          <w:sz w:val="18"/>
          <w:szCs w:val="18"/>
          <w:rtl/>
          <w:lang w:val="en-GB"/>
        </w:rPr>
      </w:pPr>
      <w:r w:rsidRPr="00DE7C9F">
        <w:rPr>
          <w:rFonts w:asciiTheme="majorBidi" w:hAnsiTheme="majorBidi" w:cstheme="majorBidi"/>
          <w:b/>
          <w:bCs/>
          <w:sz w:val="18"/>
          <w:szCs w:val="18"/>
          <w:lang w:val="en-GB"/>
        </w:rPr>
        <w:t xml:space="preserve">In August 2021, a </w:t>
      </w:r>
      <w:r w:rsidR="00BA5CCF" w:rsidRPr="00DE7C9F">
        <w:rPr>
          <w:rFonts w:asciiTheme="majorBidi" w:hAnsiTheme="majorBidi" w:cstheme="majorBidi"/>
          <w:b/>
          <w:bCs/>
          <w:sz w:val="18"/>
          <w:szCs w:val="18"/>
          <w:lang w:val="en-GB"/>
        </w:rPr>
        <w:t xml:space="preserve">woman </w:t>
      </w:r>
      <w:r w:rsidRPr="00DE7C9F">
        <w:rPr>
          <w:rFonts w:asciiTheme="majorBidi" w:hAnsiTheme="majorBidi" w:cstheme="majorBidi"/>
          <w:b/>
          <w:bCs/>
          <w:sz w:val="18"/>
          <w:szCs w:val="18"/>
          <w:lang w:val="en-GB"/>
        </w:rPr>
        <w:t xml:space="preserve">with total visual impairment (24) years, reported that she had applied for the employment of a "social studies teacher", and had passed the written exam and the oral interview. </w:t>
      </w:r>
      <w:r w:rsidR="00EA1951" w:rsidRPr="00DE7C9F">
        <w:rPr>
          <w:rFonts w:asciiTheme="majorBidi" w:hAnsiTheme="majorBidi" w:cstheme="majorBidi"/>
          <w:sz w:val="18"/>
          <w:szCs w:val="18"/>
          <w:lang w:val="en-GB"/>
        </w:rPr>
        <w:t>Later</w:t>
      </w:r>
      <w:r w:rsidRPr="00DE7C9F">
        <w:rPr>
          <w:rFonts w:asciiTheme="majorBidi" w:hAnsiTheme="majorBidi" w:cstheme="majorBidi"/>
          <w:sz w:val="18"/>
          <w:szCs w:val="18"/>
          <w:lang w:val="en-GB"/>
        </w:rPr>
        <w:t xml:space="preserve">, this </w:t>
      </w:r>
      <w:r w:rsidR="00BA5CCF" w:rsidRPr="00DE7C9F">
        <w:rPr>
          <w:rFonts w:asciiTheme="majorBidi" w:hAnsiTheme="majorBidi" w:cstheme="majorBidi"/>
          <w:sz w:val="18"/>
          <w:szCs w:val="18"/>
          <w:lang w:val="en-GB"/>
        </w:rPr>
        <w:t xml:space="preserve">woman </w:t>
      </w:r>
      <w:r w:rsidRPr="00DE7C9F">
        <w:rPr>
          <w:rFonts w:asciiTheme="majorBidi" w:hAnsiTheme="majorBidi" w:cstheme="majorBidi"/>
          <w:sz w:val="18"/>
          <w:szCs w:val="18"/>
          <w:lang w:val="en-GB"/>
        </w:rPr>
        <w:t>and her fellows, visually impaired women, applicants for teaching jobs advertised in the General Personnel Council were surprised to be summoned to meet with a committee to determine the degree of disability, she said, "We were subjected to the most heinous violation of human rights, when they asked us what color the room curtains were? Who owns this personal ID? Then we received messages on our mobile phones stating that we were excluded from the job and the reason was (you are unfit).</w:t>
      </w:r>
    </w:p>
    <w:p w14:paraId="655FD706" w14:textId="77777777" w:rsidR="00B776AF" w:rsidRPr="00DE7C9F" w:rsidRDefault="00B776AF" w:rsidP="00CC1E5E">
      <w:pPr>
        <w:shd w:val="clear" w:color="auto" w:fill="CCECFF"/>
        <w:bidi w:val="0"/>
        <w:spacing w:after="0" w:line="240" w:lineRule="auto"/>
        <w:jc w:val="both"/>
        <w:rPr>
          <w:rFonts w:asciiTheme="majorBidi" w:hAnsiTheme="majorBidi" w:cstheme="majorBidi"/>
          <w:sz w:val="18"/>
          <w:szCs w:val="18"/>
          <w:rtl/>
          <w:lang w:val="en-GB"/>
        </w:rPr>
      </w:pPr>
      <w:r w:rsidRPr="00DE7C9F">
        <w:rPr>
          <w:rFonts w:asciiTheme="majorBidi" w:hAnsiTheme="majorBidi" w:cstheme="majorBidi"/>
          <w:sz w:val="18"/>
          <w:szCs w:val="18"/>
          <w:lang w:val="en-GB"/>
        </w:rPr>
        <w:t>She and her colleagues submitted a complaint to the Independent Commission for Human Rights, and we have not received a response until the date of the meeting.</w:t>
      </w:r>
    </w:p>
    <w:p w14:paraId="28C8E79C" w14:textId="5038569A" w:rsidR="00B776AF" w:rsidRPr="00DE7C9F" w:rsidRDefault="00B776AF" w:rsidP="00CC1E5E">
      <w:pPr>
        <w:shd w:val="clear" w:color="auto" w:fill="CCECFF"/>
        <w:bidi w:val="0"/>
        <w:spacing w:after="0" w:line="240" w:lineRule="auto"/>
        <w:jc w:val="both"/>
        <w:rPr>
          <w:rFonts w:asciiTheme="majorBidi" w:hAnsiTheme="majorBidi" w:cstheme="majorBidi"/>
          <w:b/>
          <w:bCs/>
          <w:i/>
          <w:iCs/>
          <w:sz w:val="16"/>
          <w:szCs w:val="16"/>
          <w:lang w:val="en-GB"/>
        </w:rPr>
      </w:pPr>
      <w:r w:rsidRPr="00DE7C9F">
        <w:rPr>
          <w:rFonts w:asciiTheme="majorBidi" w:hAnsiTheme="majorBidi" w:cstheme="majorBidi"/>
          <w:b/>
          <w:bCs/>
          <w:i/>
          <w:iCs/>
          <w:sz w:val="16"/>
          <w:szCs w:val="16"/>
          <w:lang w:val="en-GB"/>
        </w:rPr>
        <w:t>Source: Visually Impaired Alumni Association. August 2021</w:t>
      </w:r>
    </w:p>
    <w:p w14:paraId="1B3B827C" w14:textId="55D436A1" w:rsidR="00FD0585" w:rsidRPr="00DE7C9F" w:rsidRDefault="00FD0585" w:rsidP="00CC1E5E">
      <w:pPr>
        <w:bidi w:val="0"/>
        <w:spacing w:after="0" w:line="240" w:lineRule="auto"/>
        <w:jc w:val="both"/>
        <w:rPr>
          <w:rFonts w:asciiTheme="majorBidi" w:hAnsiTheme="majorBidi" w:cstheme="majorBidi"/>
          <w:sz w:val="20"/>
          <w:szCs w:val="20"/>
          <w:lang w:val="en-GB"/>
        </w:rPr>
      </w:pPr>
    </w:p>
    <w:p w14:paraId="3957C7FC" w14:textId="584A6BA1" w:rsidR="00F42271" w:rsidRPr="00DE7C9F" w:rsidRDefault="00F42271" w:rsidP="00515A65">
      <w:pPr>
        <w:pStyle w:val="Heading2"/>
      </w:pPr>
      <w:bookmarkStart w:id="41" w:name="_Toc120622771"/>
      <w:r w:rsidRPr="00DE7C9F">
        <w:t>Recommendations</w:t>
      </w:r>
      <w:bookmarkEnd w:id="41"/>
    </w:p>
    <w:p w14:paraId="779FCE9C" w14:textId="288EF373" w:rsidR="00F42271"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68" behindDoc="0" locked="0" layoutInCell="1" allowOverlap="1" wp14:anchorId="34AEEFBF" wp14:editId="11A6015C">
                <wp:simplePos x="0" y="0"/>
                <wp:positionH relativeFrom="column">
                  <wp:posOffset>3007360</wp:posOffset>
                </wp:positionH>
                <wp:positionV relativeFrom="paragraph">
                  <wp:posOffset>19049</wp:posOffset>
                </wp:positionV>
                <wp:extent cx="3181350" cy="0"/>
                <wp:effectExtent l="0" t="1905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23B02DB" id="Straight Connector 10" o:spid="_x0000_s1026" style="position:absolute;z-index:25165827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3BFB6A5A" w14:textId="365B091A" w:rsidR="00752C8F" w:rsidRPr="00DE7C9F" w:rsidRDefault="00003C64" w:rsidP="00CC1E5E">
      <w:pPr>
        <w:pStyle w:val="ListParagraph"/>
        <w:numPr>
          <w:ilvl w:val="0"/>
          <w:numId w:val="12"/>
        </w:num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Enforce the application of laws, legislation and public policies related to the employment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to enable them to have the right to integrate and participate in the labor market on the basis of equality with others.</w:t>
      </w:r>
    </w:p>
    <w:p w14:paraId="3D7FDDDE" w14:textId="2E89AB60" w:rsidR="00BE0535" w:rsidRPr="00DE7C9F" w:rsidRDefault="00BE0535" w:rsidP="00CC1E5E">
      <w:pPr>
        <w:pStyle w:val="ListParagraph"/>
        <w:numPr>
          <w:ilvl w:val="0"/>
          <w:numId w:val="12"/>
        </w:num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Cancellation of the work of the Committee for Determining the Degree of Disability issued by the Governmental Work Follow-up Committee in Gaza (Session 111 on December 29, 2020), which is considered a reference for the acceptance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the public service, as treatment must be on an equal basis with other citizens.</w:t>
      </w:r>
    </w:p>
    <w:p w14:paraId="13A97562" w14:textId="6EFF3C70" w:rsidR="00FD0585" w:rsidRPr="00DE7C9F" w:rsidRDefault="00FD0585" w:rsidP="00CC1E5E">
      <w:pPr>
        <w:pStyle w:val="ListParagraph"/>
        <w:numPr>
          <w:ilvl w:val="0"/>
          <w:numId w:val="12"/>
        </w:num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Activate control over the employment of at least 5% of the total number of workers with disabilities in the governmental and non-governmental sectors and labor establishments. As well as having control over the nature of business, wages granted</w:t>
      </w:r>
      <w:r w:rsidR="00E96191"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and working conditions.</w:t>
      </w:r>
    </w:p>
    <w:p w14:paraId="420283DF" w14:textId="5AE67CEC" w:rsidR="00BE0535" w:rsidRPr="00DE7C9F" w:rsidRDefault="00BE0535" w:rsidP="00CC1E5E">
      <w:pPr>
        <w:pStyle w:val="ListParagraph"/>
        <w:numPr>
          <w:ilvl w:val="0"/>
          <w:numId w:val="12"/>
        </w:num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Activate control over the harmonization of the work environment with the conditions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as well as the availability of health and occupational safety means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addition to providing transportation allowances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whose workplaces are far from their place of residence.</w:t>
      </w:r>
    </w:p>
    <w:p w14:paraId="388C21BF" w14:textId="04C26A68" w:rsidR="00875355" w:rsidRPr="00DE7C9F" w:rsidRDefault="00FD0585" w:rsidP="00CC1E5E">
      <w:pPr>
        <w:pStyle w:val="ListParagraph"/>
        <w:numPr>
          <w:ilvl w:val="0"/>
          <w:numId w:val="12"/>
        </w:num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Activate the Fund for Lending and Employing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w:t>
      </w:r>
      <w:r w:rsidR="00E96191" w:rsidRPr="00DE7C9F">
        <w:rPr>
          <w:rFonts w:asciiTheme="majorBidi" w:hAnsiTheme="majorBidi" w:cstheme="majorBidi"/>
          <w:sz w:val="20"/>
          <w:szCs w:val="20"/>
          <w:lang w:val="en-GB"/>
        </w:rPr>
        <w:t>search</w:t>
      </w:r>
      <w:r w:rsidRPr="00DE7C9F">
        <w:rPr>
          <w:rFonts w:asciiTheme="majorBidi" w:hAnsiTheme="majorBidi" w:cstheme="majorBidi"/>
          <w:sz w:val="20"/>
          <w:szCs w:val="20"/>
          <w:lang w:val="en-GB"/>
        </w:rPr>
        <w:t xml:space="preserve"> for appropriate funding to secure the specified costs, including transferring the salary allowance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according to the minimum wage from labor establishments that are unable to employ 5%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w:t>
      </w:r>
    </w:p>
    <w:p w14:paraId="4355E18A" w14:textId="35A523FE" w:rsidR="00A224B7" w:rsidRPr="00DE7C9F" w:rsidRDefault="00A224B7" w:rsidP="00CC1E5E">
      <w:pPr>
        <w:pStyle w:val="ListParagraph"/>
        <w:numPr>
          <w:ilvl w:val="0"/>
          <w:numId w:val="12"/>
        </w:numPr>
        <w:bidi w:val="0"/>
        <w:spacing w:after="0" w:line="276"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Adopting systems for employment, training, and vocational and technical guidance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with different disabilities within the framework of the policy of inclusive and decent work, including controls related to the number of working hours and rest periods, especially for those with mental, mobility or compound disabilities.</w:t>
      </w:r>
    </w:p>
    <w:p w14:paraId="18C6A628" w14:textId="3D4ADC35" w:rsidR="00A224B7" w:rsidRPr="00DE7C9F" w:rsidRDefault="00A224B7" w:rsidP="00CC1E5E">
      <w:pPr>
        <w:pStyle w:val="ListParagraph"/>
        <w:numPr>
          <w:ilvl w:val="0"/>
          <w:numId w:val="12"/>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Harmonize the offices of the Ministry of Labor and provide them with qualified cadres to communicate with persons with different disabilities to enhance employment opportunities, </w:t>
      </w:r>
      <w:r w:rsidR="000A28B7" w:rsidRPr="00DE7C9F">
        <w:rPr>
          <w:rFonts w:asciiTheme="majorBidi" w:hAnsiTheme="majorBidi" w:cstheme="majorBidi"/>
          <w:sz w:val="20"/>
          <w:szCs w:val="20"/>
          <w:lang w:val="en-GB"/>
        </w:rPr>
        <w:t>training,</w:t>
      </w:r>
      <w:r w:rsidRPr="00DE7C9F">
        <w:rPr>
          <w:rFonts w:asciiTheme="majorBidi" w:hAnsiTheme="majorBidi" w:cstheme="majorBidi"/>
          <w:sz w:val="20"/>
          <w:szCs w:val="20"/>
          <w:lang w:val="en-GB"/>
        </w:rPr>
        <w:t xml:space="preserve"> and guidance, and to ensure that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have access to the labor market.</w:t>
      </w:r>
    </w:p>
    <w:p w14:paraId="4A85D581" w14:textId="77777777" w:rsidR="00FD0585" w:rsidRPr="00DE7C9F" w:rsidRDefault="00FD0585" w:rsidP="00CC1E5E">
      <w:pPr>
        <w:bidi w:val="0"/>
        <w:spacing w:after="0" w:line="240" w:lineRule="auto"/>
        <w:jc w:val="both"/>
        <w:rPr>
          <w:rFonts w:asciiTheme="majorBidi" w:hAnsiTheme="majorBidi" w:cstheme="majorBidi"/>
          <w:sz w:val="20"/>
          <w:szCs w:val="20"/>
          <w:rtl/>
          <w:lang w:val="en-GB"/>
        </w:rPr>
      </w:pPr>
    </w:p>
    <w:p w14:paraId="5EA7E4DF" w14:textId="30A2057D" w:rsidR="00842FDE" w:rsidRPr="00DE7C9F" w:rsidRDefault="00901FDE" w:rsidP="00F166A4">
      <w:pPr>
        <w:pStyle w:val="Heading1"/>
        <w:rPr>
          <w:rtl/>
        </w:rPr>
      </w:pPr>
      <w:r w:rsidRPr="00DE7C9F">
        <w:br w:type="column"/>
      </w:r>
      <w:bookmarkStart w:id="42" w:name="_Toc120622772"/>
      <w:r w:rsidRPr="00DE7C9F">
        <w:t>Article 29 - Participation in Political and Public Life</w:t>
      </w:r>
      <w:bookmarkEnd w:id="42"/>
      <w:r w:rsidRPr="00DE7C9F">
        <w:rPr>
          <w:rtl/>
        </w:rPr>
        <w:t xml:space="preserve"> </w:t>
      </w:r>
    </w:p>
    <w:p w14:paraId="72F7801D" w14:textId="3A2CC291" w:rsidR="00875355"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55" behindDoc="0" locked="0" layoutInCell="1" allowOverlap="1" wp14:anchorId="4B73DB7D" wp14:editId="156E0E71">
                <wp:simplePos x="0" y="0"/>
                <wp:positionH relativeFrom="column">
                  <wp:posOffset>3007360</wp:posOffset>
                </wp:positionH>
                <wp:positionV relativeFrom="paragraph">
                  <wp:posOffset>19049</wp:posOffset>
                </wp:positionV>
                <wp:extent cx="3181350" cy="0"/>
                <wp:effectExtent l="0" t="1905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8B757F5" id="Straight Connector 9" o:spid="_x0000_s1026" style="position:absolute;z-index:2516582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" strokecolor="#4acbee" strokeweight="4.5pt">
                <v:stroke joinstyle="miter"/>
                <o:lock v:ext="edit" shapetype="f"/>
              </v:line>
            </w:pict>
          </mc:Fallback>
        </mc:AlternateContent>
      </w:r>
    </w:p>
    <w:p w14:paraId="4539578C" w14:textId="1AF08F7C" w:rsidR="004C1949" w:rsidRPr="00DE7C9F" w:rsidRDefault="004C1949" w:rsidP="00CC1E5E">
      <w:pPr>
        <w:bidi w:val="0"/>
        <w:spacing w:after="0" w:line="240" w:lineRule="auto"/>
        <w:jc w:val="both"/>
        <w:rPr>
          <w:rFonts w:asciiTheme="majorBidi" w:hAnsiTheme="majorBidi" w:cstheme="majorBidi"/>
          <w:sz w:val="20"/>
          <w:szCs w:val="20"/>
          <w:rtl/>
          <w:lang w:val="en-GB"/>
        </w:rPr>
      </w:pPr>
    </w:p>
    <w:p w14:paraId="5E8D44FD" w14:textId="1E7C2A85" w:rsidR="00F42271" w:rsidRPr="00DE7C9F" w:rsidRDefault="007F7DB2" w:rsidP="00515A65">
      <w:pPr>
        <w:pStyle w:val="Heading2"/>
      </w:pPr>
      <w:bookmarkStart w:id="43" w:name="_Toc120622773"/>
      <w:r w:rsidRPr="00DE7C9F">
        <w:t>The Situation in Palestine</w:t>
      </w:r>
      <w:bookmarkEnd w:id="43"/>
    </w:p>
    <w:p w14:paraId="6C9C774C" w14:textId="278D83CD" w:rsidR="00F42271" w:rsidRPr="00DE7C9F" w:rsidRDefault="004E44C6"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noProof/>
          <w:sz w:val="18"/>
          <w:szCs w:val="18"/>
          <w:rtl/>
          <w:lang w:val="en-GB" w:eastAsia="en-GB"/>
        </w:rPr>
        <mc:AlternateContent>
          <mc:Choice Requires="wps">
            <w:drawing>
              <wp:anchor distT="4294967295" distB="4294967295" distL="114300" distR="114300" simplePos="0" relativeHeight="251658269" behindDoc="0" locked="0" layoutInCell="1" allowOverlap="1" wp14:anchorId="45F6A487" wp14:editId="1DB4437B">
                <wp:simplePos x="0" y="0"/>
                <wp:positionH relativeFrom="column">
                  <wp:posOffset>3007360</wp:posOffset>
                </wp:positionH>
                <wp:positionV relativeFrom="paragraph">
                  <wp:posOffset>19049</wp:posOffset>
                </wp:positionV>
                <wp:extent cx="3181350" cy="0"/>
                <wp:effectExtent l="0" t="19050" r="0" b="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02692C5" id="Straight Connector 8" o:spid="_x0000_s1026" style="position:absolute;z-index:25165827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20CF5ACE" w14:textId="5C91BD32" w:rsidR="006D5C7C" w:rsidRPr="00DE7C9F" w:rsidRDefault="006D5C7C" w:rsidP="00CC1E5E">
      <w:pPr>
        <w:pStyle w:val="Heading3"/>
        <w:bidi w:val="0"/>
        <w:spacing w:line="240" w:lineRule="auto"/>
        <w:jc w:val="both"/>
        <w:rPr>
          <w:rFonts w:asciiTheme="majorBidi" w:hAnsiTheme="majorBidi"/>
          <w:b/>
          <w:bCs/>
          <w:sz w:val="20"/>
          <w:szCs w:val="20"/>
          <w:rtl/>
          <w:lang w:val="en-GB"/>
        </w:rPr>
      </w:pPr>
      <w:bookmarkStart w:id="44" w:name="_Toc120622774"/>
      <w:r w:rsidRPr="00DE7C9F">
        <w:rPr>
          <w:rFonts w:asciiTheme="majorBidi" w:hAnsiTheme="majorBidi"/>
          <w:b/>
          <w:bCs/>
          <w:sz w:val="20"/>
          <w:szCs w:val="20"/>
          <w:lang w:val="en-GB"/>
        </w:rPr>
        <w:t>Legal Framework and Public Policies</w:t>
      </w:r>
      <w:bookmarkEnd w:id="44"/>
    </w:p>
    <w:p w14:paraId="73E3241B" w14:textId="2BDEC4B3" w:rsidR="00781939" w:rsidRPr="00DE7C9F" w:rsidRDefault="0078193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Political participation is a fundamental issue </w:t>
      </w:r>
      <w:r w:rsidR="00EF696C" w:rsidRPr="00DE7C9F">
        <w:rPr>
          <w:rFonts w:asciiTheme="majorBidi" w:hAnsiTheme="majorBidi" w:cstheme="majorBidi"/>
          <w:sz w:val="20"/>
          <w:szCs w:val="20"/>
          <w:lang w:val="en-GB"/>
        </w:rPr>
        <w:t>for everyone</w:t>
      </w:r>
      <w:r w:rsidRPr="00DE7C9F">
        <w:rPr>
          <w:rFonts w:asciiTheme="majorBidi" w:hAnsiTheme="majorBidi" w:cstheme="majorBidi"/>
          <w:sz w:val="20"/>
          <w:szCs w:val="20"/>
          <w:lang w:val="en-GB"/>
        </w:rPr>
        <w:t xml:space="preserve">, including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The direct political presence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leadership positions is still among the rare exceptions. The role of organizations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may be very important in promoting the rights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The </w:t>
      </w:r>
      <w:r w:rsidR="000054BC"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specifies that the state shall guarantee the right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to participate in decision-making related to them, and effective methods to ensure that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have access to decision-making.</w:t>
      </w:r>
    </w:p>
    <w:p w14:paraId="5B21E82B" w14:textId="77777777" w:rsidR="00E14114" w:rsidRPr="00DE7C9F" w:rsidRDefault="00E14114" w:rsidP="00CC1E5E">
      <w:pPr>
        <w:bidi w:val="0"/>
        <w:spacing w:after="0" w:line="240" w:lineRule="auto"/>
        <w:jc w:val="both"/>
        <w:rPr>
          <w:rFonts w:asciiTheme="majorBidi" w:hAnsiTheme="majorBidi" w:cstheme="majorBidi"/>
          <w:sz w:val="20"/>
          <w:szCs w:val="20"/>
          <w:rtl/>
          <w:lang w:val="en-GB"/>
        </w:rPr>
      </w:pPr>
    </w:p>
    <w:p w14:paraId="5A3227A6" w14:textId="409170D2" w:rsidR="00781939" w:rsidRPr="00DE7C9F" w:rsidRDefault="0078193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Article (26) of the Palestinian Basic Law guarantees the right to political participation for all Palestinians without discrimination. Article (4) of the </w:t>
      </w:r>
      <w:r w:rsidR="007351FA" w:rsidRPr="00DE7C9F">
        <w:rPr>
          <w:rFonts w:asciiTheme="majorBidi" w:hAnsiTheme="majorBidi" w:cstheme="majorBidi"/>
          <w:sz w:val="20"/>
          <w:szCs w:val="20"/>
          <w:lang w:val="en-GB"/>
        </w:rPr>
        <w:t>Disabled</w:t>
      </w:r>
      <w:r w:rsidRPr="00DE7C9F">
        <w:rPr>
          <w:rFonts w:asciiTheme="majorBidi" w:hAnsiTheme="majorBidi" w:cstheme="majorBidi"/>
          <w:sz w:val="20"/>
          <w:szCs w:val="20"/>
          <w:lang w:val="en-GB"/>
        </w:rPr>
        <w:t xml:space="preserve"> Rights Law No. (4) of 1999, and Article (8) of the Executive Regulations included the right to form organizations and associations specialized for </w:t>
      </w:r>
      <w:r w:rsidR="00B224A5"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w:t>
      </w:r>
    </w:p>
    <w:p w14:paraId="7F6E61E7" w14:textId="77777777" w:rsidR="00E14114" w:rsidRPr="00DE7C9F" w:rsidRDefault="00E14114" w:rsidP="00CC1E5E">
      <w:pPr>
        <w:bidi w:val="0"/>
        <w:spacing w:after="0" w:line="240" w:lineRule="auto"/>
        <w:jc w:val="both"/>
        <w:rPr>
          <w:rFonts w:asciiTheme="majorBidi" w:hAnsiTheme="majorBidi" w:cstheme="majorBidi"/>
          <w:sz w:val="20"/>
          <w:szCs w:val="20"/>
          <w:rtl/>
          <w:lang w:val="en-GB"/>
        </w:rPr>
      </w:pPr>
    </w:p>
    <w:p w14:paraId="758977E8" w14:textId="10F1DA21" w:rsidR="00E14114" w:rsidRPr="00DE7C9F" w:rsidRDefault="00781939" w:rsidP="00C51856">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Since its establishment in 2002, the Central Elections Commission has worked for the benefit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and its procedures in accordance with the General Elections Law included providing them with the necessary assistance, as Article (80) of Law No. (9) of 2005 regarding elections, and Article (86/4) ) from Decision Law No. (1) of 2007 regarding general elections, the right of the voter with a disability to vote: If the voter is illiterate or “Disabled” in a way that prevents him</w:t>
      </w:r>
      <w:r w:rsidR="00C51856" w:rsidRPr="00DE7C9F">
        <w:rPr>
          <w:rFonts w:asciiTheme="majorBidi" w:hAnsiTheme="majorBidi" w:cstheme="majorBidi"/>
          <w:sz w:val="20"/>
          <w:szCs w:val="20"/>
          <w:lang w:val="en-GB"/>
        </w:rPr>
        <w:t>/her</w:t>
      </w:r>
      <w:r w:rsidRPr="00DE7C9F">
        <w:rPr>
          <w:rFonts w:asciiTheme="majorBidi" w:hAnsiTheme="majorBidi" w:cstheme="majorBidi"/>
          <w:sz w:val="20"/>
          <w:szCs w:val="20"/>
          <w:lang w:val="en-GB"/>
        </w:rPr>
        <w:t xml:space="preserve"> from marking on the ballot paper </w:t>
      </w:r>
      <w:r w:rsidR="00C51856" w:rsidRPr="00DE7C9F">
        <w:rPr>
          <w:rFonts w:asciiTheme="majorBidi" w:hAnsiTheme="majorBidi" w:cstheme="majorBidi"/>
          <w:sz w:val="20"/>
          <w:szCs w:val="20"/>
          <w:lang w:val="en-GB"/>
        </w:rPr>
        <w:t>herself/</w:t>
      </w:r>
      <w:r w:rsidRPr="00DE7C9F">
        <w:rPr>
          <w:rFonts w:asciiTheme="majorBidi" w:hAnsiTheme="majorBidi" w:cstheme="majorBidi"/>
          <w:sz w:val="20"/>
          <w:szCs w:val="20"/>
          <w:lang w:val="en-GB"/>
        </w:rPr>
        <w:t xml:space="preserve">himself, </w:t>
      </w:r>
      <w:r w:rsidR="00C51856" w:rsidRPr="00DE7C9F">
        <w:rPr>
          <w:rFonts w:asciiTheme="majorBidi" w:hAnsiTheme="majorBidi" w:cstheme="majorBidi"/>
          <w:sz w:val="20"/>
          <w:szCs w:val="20"/>
          <w:lang w:val="en-GB"/>
        </w:rPr>
        <w:t>s/</w:t>
      </w:r>
      <w:r w:rsidRPr="00DE7C9F">
        <w:rPr>
          <w:rFonts w:asciiTheme="majorBidi" w:hAnsiTheme="majorBidi" w:cstheme="majorBidi"/>
          <w:sz w:val="20"/>
          <w:szCs w:val="20"/>
          <w:lang w:val="en-GB"/>
        </w:rPr>
        <w:t xml:space="preserve">he can seek the assistance of any other person </w:t>
      </w:r>
      <w:r w:rsidR="00C51856" w:rsidRPr="00DE7C9F">
        <w:rPr>
          <w:rFonts w:asciiTheme="majorBidi" w:hAnsiTheme="majorBidi" w:cstheme="majorBidi"/>
          <w:sz w:val="20"/>
          <w:szCs w:val="20"/>
          <w:lang w:val="en-GB"/>
        </w:rPr>
        <w:t>s/</w:t>
      </w:r>
      <w:r w:rsidRPr="00DE7C9F">
        <w:rPr>
          <w:rFonts w:asciiTheme="majorBidi" w:hAnsiTheme="majorBidi" w:cstheme="majorBidi"/>
          <w:sz w:val="20"/>
          <w:szCs w:val="20"/>
          <w:lang w:val="en-GB"/>
        </w:rPr>
        <w:t xml:space="preserve">he trusts after the approval of the polling staff on this. </w:t>
      </w:r>
    </w:p>
    <w:p w14:paraId="5CEE14DF" w14:textId="48AED0B4" w:rsidR="00781939" w:rsidRPr="00DE7C9F" w:rsidRDefault="0078193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head of the polling staff must monitor his ballot and ensure that his request is carried out. That happened in the presidential elections held in 2005 and the elections for the Legislative Council in 2006, as the procedures and evidence of the Commission included preserving the right of the voter to vote freely. </w:t>
      </w:r>
    </w:p>
    <w:p w14:paraId="6B40147D" w14:textId="77777777" w:rsidR="00E14114" w:rsidRPr="00DE7C9F" w:rsidRDefault="00E14114" w:rsidP="00CC1E5E">
      <w:pPr>
        <w:bidi w:val="0"/>
        <w:spacing w:after="0" w:line="240" w:lineRule="auto"/>
        <w:jc w:val="both"/>
        <w:rPr>
          <w:rFonts w:asciiTheme="majorBidi" w:hAnsiTheme="majorBidi" w:cstheme="majorBidi"/>
          <w:sz w:val="20"/>
          <w:szCs w:val="20"/>
          <w:rtl/>
          <w:lang w:val="en-GB"/>
        </w:rPr>
      </w:pPr>
    </w:p>
    <w:p w14:paraId="074EA033" w14:textId="26A211A4" w:rsidR="00E14114" w:rsidRPr="00DE7C9F" w:rsidRDefault="0078193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In complement to the applicable election laws that govern the work of the Elections Commission, in the year of 2020, and to enhance the principle of participation of various groups of society in the democratic life and the electoral process, especially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the Commission strengthened its relations with the General Union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with the aim of carrying out activities and events to fulfill its duties towards the law, by harmonizing the electoral offices and centers, as work was done to equip all electoral centers to be suitable for the election and participation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including harmonizing all offices, headquarters, activities and procedures of the Commission, ensuring the Election Commission’s registration of all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the electoral register, adapting part of its electoral awareness tools during electoral processes for </w:t>
      </w:r>
      <w:r w:rsidR="00B224A5"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“such as Braille and sign language” in order to encourage them to participate in the elections, and providing training in an appropriate manner that is consistent with the disability of each person to ensure their participation in the electoral process, especially on the polling day, in order to achieve the implementation of the provisions of the law.</w:t>
      </w:r>
    </w:p>
    <w:p w14:paraId="2219F07B" w14:textId="77777777" w:rsidR="00E14114" w:rsidRPr="00DE7C9F" w:rsidRDefault="00E14114" w:rsidP="00CC1E5E">
      <w:pPr>
        <w:bidi w:val="0"/>
        <w:spacing w:after="0" w:line="240" w:lineRule="auto"/>
        <w:jc w:val="both"/>
        <w:rPr>
          <w:rFonts w:asciiTheme="majorBidi" w:hAnsiTheme="majorBidi" w:cstheme="majorBidi"/>
          <w:sz w:val="20"/>
          <w:szCs w:val="20"/>
          <w:lang w:val="en-GB"/>
        </w:rPr>
      </w:pPr>
    </w:p>
    <w:p w14:paraId="3ED90359" w14:textId="26DA593C" w:rsidR="0046380C" w:rsidRPr="00DE7C9F" w:rsidRDefault="0078193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Training the registration and polling staff on mechanisms for dealing positively with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ensuring that the Election Commission enables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to reach the polling station by providing them with appropriate transportation or accessing them to participate in the elections, sponsoring public campaigns in this regard, and organizing workshops, seminars and television and radio </w:t>
      </w:r>
      <w:r w:rsidR="00E14114" w:rsidRPr="00DE7C9F">
        <w:rPr>
          <w:rFonts w:asciiTheme="majorBidi" w:hAnsiTheme="majorBidi" w:cstheme="majorBidi"/>
          <w:sz w:val="20"/>
          <w:szCs w:val="20"/>
          <w:lang w:val="en-GB"/>
        </w:rPr>
        <w:t>ads</w:t>
      </w:r>
      <w:r w:rsidRPr="00DE7C9F">
        <w:rPr>
          <w:rFonts w:asciiTheme="majorBidi" w:hAnsiTheme="majorBidi" w:cstheme="majorBidi"/>
          <w:sz w:val="20"/>
          <w:szCs w:val="20"/>
          <w:lang w:val="en-GB"/>
        </w:rPr>
        <w:t xml:space="preserve"> to integrate them into political life. The Commission began to develop a </w:t>
      </w:r>
      <w:r w:rsidR="00B85B48" w:rsidRPr="00DE7C9F">
        <w:rPr>
          <w:rFonts w:asciiTheme="majorBidi" w:hAnsiTheme="majorBidi" w:cstheme="majorBidi"/>
          <w:sz w:val="20"/>
          <w:szCs w:val="20"/>
          <w:lang w:val="en-GB"/>
        </w:rPr>
        <w:t>rollout </w:t>
      </w:r>
      <w:r w:rsidRPr="00DE7C9F">
        <w:rPr>
          <w:rFonts w:asciiTheme="majorBidi" w:hAnsiTheme="majorBidi" w:cstheme="majorBidi"/>
          <w:sz w:val="20"/>
          <w:szCs w:val="20"/>
          <w:lang w:val="en-GB"/>
        </w:rPr>
        <w:t>plan to harmonize all its work and procedures in all electoral areas and to include all its activities and actions</w:t>
      </w:r>
      <w:bookmarkStart w:id="45" w:name="_Hlk113130781"/>
      <w:r w:rsidRPr="00DE7C9F">
        <w:rPr>
          <w:rFonts w:asciiTheme="majorBidi" w:hAnsiTheme="majorBidi" w:cstheme="majorBidi"/>
          <w:sz w:val="20"/>
          <w:szCs w:val="20"/>
          <w:lang w:val="en-GB"/>
        </w:rPr>
        <w:t>.</w:t>
      </w:r>
      <w:r w:rsidRPr="00DE7C9F">
        <w:rPr>
          <w:rStyle w:val="FootnoteReference"/>
          <w:rFonts w:asciiTheme="majorBidi" w:hAnsiTheme="majorBidi" w:cstheme="majorBidi"/>
          <w:sz w:val="20"/>
          <w:szCs w:val="20"/>
          <w:lang w:val="en-GB"/>
        </w:rPr>
        <w:footnoteReference w:id="35"/>
      </w:r>
    </w:p>
    <w:p w14:paraId="49B656D2" w14:textId="77777777" w:rsidR="00E14114" w:rsidRPr="00DE7C9F" w:rsidRDefault="00E14114" w:rsidP="00CC1E5E">
      <w:pPr>
        <w:bidi w:val="0"/>
        <w:spacing w:after="0" w:line="240" w:lineRule="auto"/>
        <w:jc w:val="both"/>
        <w:rPr>
          <w:rFonts w:asciiTheme="majorBidi" w:hAnsiTheme="majorBidi" w:cstheme="majorBidi"/>
          <w:sz w:val="20"/>
          <w:szCs w:val="20"/>
          <w:rtl/>
          <w:lang w:val="en-GB"/>
        </w:rPr>
      </w:pPr>
    </w:p>
    <w:bookmarkEnd w:id="45"/>
    <w:p w14:paraId="03CC5B03" w14:textId="328B82E4" w:rsidR="00781939" w:rsidRPr="00DE7C9F" w:rsidRDefault="0078193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number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whose names were listed in the voter register reached (44,300) male and female voters in all governorates of the country, noting that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who were eligible to vote in the first phase of the local elections amount to (7,885), representing about (2%) of the total number of those eligible to vote. The Commission referred to its efforts aimed at enabling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to exercise their right to participate in all stages of the electoral process easily, smoothly and without assistance, as it was keen to harmonize its premises, procedures, </w:t>
      </w:r>
      <w:r w:rsidR="00EA1951" w:rsidRPr="00DE7C9F">
        <w:rPr>
          <w:rFonts w:asciiTheme="majorBidi" w:hAnsiTheme="majorBidi" w:cstheme="majorBidi"/>
          <w:sz w:val="20"/>
          <w:szCs w:val="20"/>
          <w:lang w:val="en-GB"/>
        </w:rPr>
        <w:t>information,</w:t>
      </w:r>
      <w:r w:rsidRPr="00DE7C9F">
        <w:rPr>
          <w:rFonts w:asciiTheme="majorBidi" w:hAnsiTheme="majorBidi" w:cstheme="majorBidi"/>
          <w:sz w:val="20"/>
          <w:szCs w:val="20"/>
          <w:lang w:val="en-GB"/>
        </w:rPr>
        <w:t xml:space="preserve"> and awareness materials.</w:t>
      </w:r>
      <w:r w:rsidRPr="00DE7C9F">
        <w:rPr>
          <w:rStyle w:val="FootnoteReference"/>
          <w:rFonts w:asciiTheme="majorBidi" w:hAnsiTheme="majorBidi" w:cstheme="majorBidi"/>
          <w:sz w:val="20"/>
          <w:szCs w:val="20"/>
          <w:lang w:val="en-GB"/>
        </w:rPr>
        <w:footnoteReference w:id="36"/>
      </w:r>
    </w:p>
    <w:p w14:paraId="474E7CFB" w14:textId="77777777" w:rsidR="00E14114" w:rsidRPr="00DE7C9F" w:rsidRDefault="00E14114" w:rsidP="00CC1E5E">
      <w:pPr>
        <w:bidi w:val="0"/>
        <w:spacing w:after="0" w:line="240" w:lineRule="auto"/>
        <w:jc w:val="both"/>
        <w:rPr>
          <w:rFonts w:asciiTheme="majorBidi" w:hAnsiTheme="majorBidi" w:cstheme="majorBidi"/>
          <w:sz w:val="20"/>
          <w:szCs w:val="20"/>
          <w:rtl/>
          <w:lang w:val="en-GB"/>
        </w:rPr>
      </w:pPr>
    </w:p>
    <w:p w14:paraId="7E331BE0" w14:textId="2D293527" w:rsidR="00E14114" w:rsidRPr="00DE7C9F" w:rsidRDefault="0078193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Elections Committee confirmed that most polling stations are suitable for </w:t>
      </w:r>
      <w:r w:rsidR="00B224A5"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a set of ground signs are affixed to them to facilitate movement and voting for people with visual disabilities without the use of escorts. </w:t>
      </w:r>
      <w:r w:rsidR="00A70F2D" w:rsidRPr="00DE7C9F">
        <w:rPr>
          <w:rFonts w:asciiTheme="majorBidi" w:hAnsiTheme="majorBidi" w:cstheme="majorBidi"/>
          <w:sz w:val="20"/>
          <w:szCs w:val="20"/>
          <w:lang w:val="en-GB"/>
        </w:rPr>
        <w:t>Concerning</w:t>
      </w:r>
      <w:r w:rsidRPr="00DE7C9F">
        <w:rPr>
          <w:rFonts w:asciiTheme="majorBidi" w:hAnsiTheme="majorBidi" w:cstheme="majorBidi"/>
          <w:sz w:val="20"/>
          <w:szCs w:val="20"/>
          <w:lang w:val="en-GB"/>
        </w:rPr>
        <w:t xml:space="preserve"> voters with mobility impairment and since most of the polling stations are adaptive schools, the Commission ensured that the names of voters with mobility impairment were transferred to polling stations (rooms) located on the ground floor that </w:t>
      </w:r>
      <w:r w:rsidR="009E2A15" w:rsidRPr="00DE7C9F">
        <w:rPr>
          <w:rFonts w:asciiTheme="majorBidi" w:hAnsiTheme="majorBidi" w:cstheme="majorBidi"/>
          <w:sz w:val="20"/>
          <w:szCs w:val="20"/>
          <w:lang w:val="en-GB"/>
        </w:rPr>
        <w:t>is</w:t>
      </w:r>
      <w:r w:rsidRPr="00DE7C9F">
        <w:rPr>
          <w:rFonts w:asciiTheme="majorBidi" w:hAnsiTheme="majorBidi" w:cstheme="majorBidi"/>
          <w:sz w:val="20"/>
          <w:szCs w:val="20"/>
          <w:lang w:val="en-GB"/>
        </w:rPr>
        <w:t xml:space="preserve"> easily accessible to this group. </w:t>
      </w:r>
    </w:p>
    <w:p w14:paraId="12A5BDAA" w14:textId="20E8E838" w:rsidR="00E14114" w:rsidRPr="00DE7C9F" w:rsidRDefault="00E14114"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Regarding</w:t>
      </w:r>
      <w:r w:rsidR="00781939" w:rsidRPr="00DE7C9F">
        <w:rPr>
          <w:rFonts w:asciiTheme="majorBidi" w:hAnsiTheme="majorBidi" w:cstheme="majorBidi"/>
          <w:sz w:val="20"/>
          <w:szCs w:val="20"/>
          <w:lang w:val="en-GB"/>
        </w:rPr>
        <w:t xml:space="preserve"> information and awareness material</w:t>
      </w:r>
      <w:r w:rsidR="00A70F2D" w:rsidRPr="00DE7C9F">
        <w:rPr>
          <w:rFonts w:asciiTheme="majorBidi" w:hAnsiTheme="majorBidi" w:cstheme="majorBidi"/>
          <w:sz w:val="20"/>
          <w:szCs w:val="20"/>
          <w:lang w:val="en-GB"/>
        </w:rPr>
        <w:t>,</w:t>
      </w:r>
      <w:r w:rsidR="00781939" w:rsidRPr="00DE7C9F">
        <w:rPr>
          <w:rFonts w:asciiTheme="majorBidi" w:hAnsiTheme="majorBidi" w:cstheme="majorBidi"/>
          <w:sz w:val="20"/>
          <w:szCs w:val="20"/>
          <w:lang w:val="en-GB"/>
        </w:rPr>
        <w:t xml:space="preserve"> the Election Commission added sign language subtitles to </w:t>
      </w:r>
      <w:r w:rsidR="00EA1951" w:rsidRPr="00DE7C9F">
        <w:rPr>
          <w:rFonts w:asciiTheme="majorBidi" w:hAnsiTheme="majorBidi" w:cstheme="majorBidi"/>
          <w:sz w:val="20"/>
          <w:szCs w:val="20"/>
          <w:lang w:val="en-GB"/>
        </w:rPr>
        <w:t>all</w:t>
      </w:r>
      <w:r w:rsidR="00781939" w:rsidRPr="00DE7C9F">
        <w:rPr>
          <w:rFonts w:asciiTheme="majorBidi" w:hAnsiTheme="majorBidi" w:cstheme="majorBidi"/>
          <w:sz w:val="20"/>
          <w:szCs w:val="20"/>
          <w:lang w:val="en-GB"/>
        </w:rPr>
        <w:t xml:space="preserve"> its awareness videos and designed informational publications and flyers in a manner that takes into account the requirements and privacy of citizens with disabilities. However, the inclusion of persons with intellectual disabilities in participation was not included in the aforementioned adaptation.  </w:t>
      </w:r>
    </w:p>
    <w:p w14:paraId="4C511817" w14:textId="748E5026" w:rsidR="00A746AA" w:rsidRPr="00DE7C9F" w:rsidRDefault="00781939"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 </w:t>
      </w:r>
    </w:p>
    <w:p w14:paraId="51CC35DD" w14:textId="02B7AC4E" w:rsidR="00781939" w:rsidRPr="00DE7C9F" w:rsidRDefault="0078193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The Commission also issued hundreds of publications during the local elections 2021 in Braille, as well as publications that illustrate the stages of the voting process in an illustrated manner to be suitable for the illiterate. The Commission also provided its website with a special speaking program for the visually impaired.</w:t>
      </w:r>
    </w:p>
    <w:p w14:paraId="27C23CA8" w14:textId="77777777" w:rsidR="00E14114" w:rsidRPr="00DE7C9F" w:rsidRDefault="00E14114" w:rsidP="00CC1E5E">
      <w:pPr>
        <w:bidi w:val="0"/>
        <w:spacing w:after="0" w:line="240" w:lineRule="auto"/>
        <w:jc w:val="both"/>
        <w:rPr>
          <w:rFonts w:asciiTheme="majorBidi" w:hAnsiTheme="majorBidi" w:cstheme="majorBidi"/>
          <w:sz w:val="20"/>
          <w:szCs w:val="20"/>
          <w:rtl/>
          <w:lang w:val="en-GB"/>
        </w:rPr>
      </w:pPr>
    </w:p>
    <w:p w14:paraId="223B4CD5" w14:textId="5A1BB7A6" w:rsidR="00781939" w:rsidRPr="00DE7C9F" w:rsidRDefault="00781939"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Although there is no legal text to harmonize the places designated for elections, the Palestinian Elections Commission has approved a set of special measures to enable citizens with visual impairments to vote on their own without the need for</w:t>
      </w:r>
      <w:r w:rsidR="009E2A15" w:rsidRPr="00DE7C9F">
        <w:rPr>
          <w:rFonts w:asciiTheme="majorBidi" w:hAnsiTheme="majorBidi" w:cstheme="majorBidi"/>
          <w:sz w:val="20"/>
          <w:szCs w:val="20"/>
          <w:lang w:val="en-GB"/>
        </w:rPr>
        <w:t xml:space="preserve"> an </w:t>
      </w:r>
      <w:r w:rsidRPr="00DE7C9F">
        <w:rPr>
          <w:rFonts w:asciiTheme="majorBidi" w:hAnsiTheme="majorBidi" w:cstheme="majorBidi"/>
          <w:sz w:val="20"/>
          <w:szCs w:val="20"/>
          <w:lang w:val="en-GB"/>
        </w:rPr>
        <w:t xml:space="preserve">escort as well as enabling illiterate citizens to vote with escorts. And work to include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within the target group, directly and indirectly, in its projects that it implements in cooperation with Palestinian civil society organizations,</w:t>
      </w:r>
      <w:r w:rsidR="00E14114" w:rsidRPr="00DE7C9F">
        <w:rPr>
          <w:rFonts w:asciiTheme="majorBidi" w:hAnsiTheme="majorBidi" w:cstheme="majorBidi"/>
          <w:sz w:val="20"/>
          <w:szCs w:val="20"/>
          <w:lang w:val="en-GB"/>
        </w:rPr>
        <w:t xml:space="preserve"> </w:t>
      </w:r>
      <w:r w:rsidRPr="00DE7C9F">
        <w:rPr>
          <w:rFonts w:asciiTheme="majorBidi" w:hAnsiTheme="majorBidi" w:cstheme="majorBidi"/>
          <w:sz w:val="20"/>
          <w:szCs w:val="20"/>
          <w:lang w:val="en-GB"/>
        </w:rPr>
        <w:t xml:space="preserve">this important group to participate in the electoral </w:t>
      </w:r>
      <w:r w:rsidR="007C4BB1" w:rsidRPr="00DE7C9F">
        <w:rPr>
          <w:rFonts w:asciiTheme="majorBidi" w:hAnsiTheme="majorBidi" w:cstheme="majorBidi"/>
          <w:sz w:val="20"/>
          <w:szCs w:val="20"/>
          <w:lang w:val="en-GB"/>
        </w:rPr>
        <w:t>process,</w:t>
      </w:r>
      <w:r w:rsidRPr="00DE7C9F">
        <w:rPr>
          <w:rFonts w:asciiTheme="majorBidi" w:hAnsiTheme="majorBidi" w:cstheme="majorBidi"/>
          <w:sz w:val="20"/>
          <w:szCs w:val="20"/>
          <w:lang w:val="en-GB"/>
        </w:rPr>
        <w:t xml:space="preserve"> as voters, candidates</w:t>
      </w:r>
      <w:r w:rsidR="009E2A15"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and observers. It is expected that more than 30,000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will benefit directly and indirectly from the activities of these projects.</w:t>
      </w:r>
      <w:r w:rsidRPr="00DE7C9F">
        <w:rPr>
          <w:rStyle w:val="FootnoteReference"/>
          <w:rFonts w:asciiTheme="majorBidi" w:hAnsiTheme="majorBidi" w:cstheme="majorBidi"/>
          <w:sz w:val="20"/>
          <w:szCs w:val="20"/>
          <w:lang w:val="en-GB"/>
        </w:rPr>
        <w:footnoteReference w:id="37"/>
      </w:r>
    </w:p>
    <w:p w14:paraId="57FF5048" w14:textId="3B1C1AE8" w:rsidR="00781939" w:rsidRPr="00DE7C9F" w:rsidRDefault="0078193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In general, Palestinians tend to stay away from political participation due to a crisis of confidence in political parties and a societal outlook. This increases significantly among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who do not trust political participation and prefer to be outside the framework of organizations or parties, and everyone seeks to be within unions and self-groups and to be in civil society organizations to find an alternative to participation within those parties.</w:t>
      </w:r>
    </w:p>
    <w:p w14:paraId="54F2280E" w14:textId="77777777" w:rsidR="00E14114" w:rsidRPr="00DE7C9F" w:rsidRDefault="00E14114" w:rsidP="00CC1E5E">
      <w:pPr>
        <w:bidi w:val="0"/>
        <w:spacing w:after="0" w:line="240" w:lineRule="auto"/>
        <w:jc w:val="both"/>
        <w:rPr>
          <w:rFonts w:asciiTheme="majorBidi" w:hAnsiTheme="majorBidi" w:cstheme="majorBidi"/>
          <w:sz w:val="20"/>
          <w:szCs w:val="20"/>
          <w:rtl/>
          <w:lang w:val="en-GB"/>
        </w:rPr>
      </w:pPr>
    </w:p>
    <w:p w14:paraId="78B7D03D" w14:textId="7906432F" w:rsidR="00781939" w:rsidRPr="00DE7C9F" w:rsidRDefault="00781939"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The report documented </w:t>
      </w:r>
      <w:r w:rsidR="00B85B48" w:rsidRPr="00DE7C9F">
        <w:rPr>
          <w:rFonts w:asciiTheme="majorBidi" w:hAnsiTheme="majorBidi" w:cstheme="majorBidi"/>
          <w:sz w:val="20"/>
          <w:szCs w:val="20"/>
          <w:lang w:val="en-GB"/>
        </w:rPr>
        <w:t>a number</w:t>
      </w:r>
      <w:r w:rsidRPr="00DE7C9F">
        <w:rPr>
          <w:rFonts w:asciiTheme="majorBidi" w:hAnsiTheme="majorBidi" w:cstheme="majorBidi"/>
          <w:sz w:val="20"/>
          <w:szCs w:val="20"/>
          <w:lang w:val="en-GB"/>
        </w:rPr>
        <w:t xml:space="preserve"> </w:t>
      </w:r>
      <w:r w:rsidR="00B85B48" w:rsidRPr="00DE7C9F">
        <w:rPr>
          <w:rFonts w:asciiTheme="majorBidi" w:hAnsiTheme="majorBidi" w:cstheme="majorBidi"/>
          <w:sz w:val="20"/>
          <w:szCs w:val="20"/>
          <w:lang w:val="en-GB"/>
        </w:rPr>
        <w:t xml:space="preserve">of </w:t>
      </w:r>
      <w:r w:rsidR="00B224A5"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who demanded to be represented as members of local councils or in preparation for the elections that are being prepared.</w:t>
      </w:r>
    </w:p>
    <w:p w14:paraId="3EBCBE8E" w14:textId="1F3030E0" w:rsidR="00781939" w:rsidRPr="00DE7C9F" w:rsidRDefault="00781939"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The absence of a clear strategy to achieve the possibility of effective participation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political life, facilitate access to general assemblies and boards of directors, and exercise the electoral right, as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face obstacles and impediments in exercising this right.</w:t>
      </w:r>
    </w:p>
    <w:p w14:paraId="79B22213" w14:textId="77777777" w:rsidR="00E14114" w:rsidRPr="00DE7C9F" w:rsidRDefault="00E14114" w:rsidP="00CC1E5E">
      <w:pPr>
        <w:bidi w:val="0"/>
        <w:spacing w:after="0" w:line="240" w:lineRule="auto"/>
        <w:jc w:val="both"/>
        <w:rPr>
          <w:rFonts w:asciiTheme="majorBidi" w:hAnsiTheme="majorBidi" w:cstheme="majorBidi"/>
          <w:sz w:val="20"/>
          <w:szCs w:val="20"/>
          <w:rtl/>
          <w:lang w:val="en-GB"/>
        </w:rPr>
      </w:pPr>
    </w:p>
    <w:p w14:paraId="075B273E" w14:textId="3E12BB94" w:rsidR="006D5C7C" w:rsidRPr="00DE7C9F" w:rsidRDefault="00781939" w:rsidP="00CC1E5E">
      <w:p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The absence of governmental funding for political and civic awareness programs and services contributed to the reluctance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to exercise their right to political participation, in addition to the absence of governmental support and assistance to establish associations for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especially women with disabilities.</w:t>
      </w:r>
    </w:p>
    <w:p w14:paraId="34BE9B14" w14:textId="77777777" w:rsidR="00C2748F" w:rsidRPr="00DE7C9F" w:rsidRDefault="00C2748F" w:rsidP="00515A65">
      <w:pPr>
        <w:pStyle w:val="Heading2"/>
      </w:pPr>
    </w:p>
    <w:p w14:paraId="49999333" w14:textId="2AF65C9D" w:rsidR="00F42271" w:rsidRPr="00DE7C9F" w:rsidRDefault="00F42271" w:rsidP="00515A65">
      <w:pPr>
        <w:pStyle w:val="Heading2"/>
        <w:rPr>
          <w:rtl/>
        </w:rPr>
      </w:pPr>
      <w:bookmarkStart w:id="46" w:name="_Toc120622775"/>
      <w:r w:rsidRPr="00DE7C9F">
        <w:t>Recommendations</w:t>
      </w:r>
      <w:bookmarkEnd w:id="46"/>
    </w:p>
    <w:p w14:paraId="23B0D748" w14:textId="194B6F72" w:rsidR="00F42271" w:rsidRPr="00DE7C9F" w:rsidRDefault="004E44C6" w:rsidP="00CC1E5E">
      <w:p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noProof/>
          <w:sz w:val="18"/>
          <w:szCs w:val="18"/>
          <w:lang w:val="en-GB" w:eastAsia="en-GB"/>
        </w:rPr>
        <mc:AlternateContent>
          <mc:Choice Requires="wps">
            <w:drawing>
              <wp:anchor distT="4294967295" distB="4294967295" distL="114300" distR="114300" simplePos="0" relativeHeight="251658270" behindDoc="0" locked="0" layoutInCell="1" allowOverlap="1" wp14:anchorId="10BF1033" wp14:editId="2B132A53">
                <wp:simplePos x="0" y="0"/>
                <wp:positionH relativeFrom="column">
                  <wp:posOffset>3007360</wp:posOffset>
                </wp:positionH>
                <wp:positionV relativeFrom="paragraph">
                  <wp:posOffset>19049</wp:posOffset>
                </wp:positionV>
                <wp:extent cx="3181350" cy="0"/>
                <wp:effectExtent l="0" t="1905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5D50B67" id="Straight Connector 5" o:spid="_x0000_s1026" style="position:absolute;z-index:251658275;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" strokecolor="#c6f" strokeweight="2.25pt">
                <v:stroke joinstyle="miter"/>
                <o:lock v:ext="edit" shapetype="f"/>
              </v:line>
            </w:pict>
          </mc:Fallback>
        </mc:AlternateContent>
      </w:r>
    </w:p>
    <w:p w14:paraId="2127B591" w14:textId="29F09F33" w:rsidR="00781939" w:rsidRPr="00DE7C9F" w:rsidRDefault="00781939" w:rsidP="00CC1E5E">
      <w:pPr>
        <w:pStyle w:val="ListParagraph"/>
        <w:numPr>
          <w:ilvl w:val="0"/>
          <w:numId w:val="13"/>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Increasing </w:t>
      </w:r>
      <w:r w:rsidR="00B85B48" w:rsidRPr="00DE7C9F">
        <w:rPr>
          <w:rFonts w:asciiTheme="majorBidi" w:hAnsiTheme="majorBidi" w:cstheme="majorBidi"/>
          <w:sz w:val="20"/>
          <w:szCs w:val="20"/>
          <w:lang w:val="en-GB"/>
        </w:rPr>
        <w:t>community</w:t>
      </w:r>
      <w:r w:rsidRPr="00DE7C9F">
        <w:rPr>
          <w:rFonts w:asciiTheme="majorBidi" w:hAnsiTheme="majorBidi" w:cstheme="majorBidi"/>
          <w:sz w:val="20"/>
          <w:szCs w:val="20"/>
          <w:lang w:val="en-GB"/>
        </w:rPr>
        <w:t xml:space="preserve">'s awareness of the importance of the political participation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and their roles, through civil society organizations, and the official and private media.</w:t>
      </w:r>
    </w:p>
    <w:p w14:paraId="0B6D4FF9" w14:textId="5A922842" w:rsidR="00781939" w:rsidRPr="00DE7C9F" w:rsidRDefault="00781939" w:rsidP="00CC1E5E">
      <w:pPr>
        <w:pStyle w:val="ListParagraph"/>
        <w:numPr>
          <w:ilvl w:val="0"/>
          <w:numId w:val="13"/>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Developing a national program that contributes to achieving access and political participation by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w:t>
      </w:r>
    </w:p>
    <w:p w14:paraId="7BA1C431" w14:textId="7069D273" w:rsidR="00781939" w:rsidRPr="00DE7C9F" w:rsidRDefault="00781939" w:rsidP="00CC1E5E">
      <w:pPr>
        <w:pStyle w:val="ListParagraph"/>
        <w:numPr>
          <w:ilvl w:val="0"/>
          <w:numId w:val="13"/>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Encouraging the participation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forming their associations and cooperatives.</w:t>
      </w:r>
    </w:p>
    <w:p w14:paraId="07F0899C" w14:textId="2C779D2D" w:rsidR="00781939" w:rsidRPr="00DE7C9F" w:rsidRDefault="00781939" w:rsidP="00CC1E5E">
      <w:pPr>
        <w:pStyle w:val="ListParagraph"/>
        <w:numPr>
          <w:ilvl w:val="0"/>
          <w:numId w:val="13"/>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Encouraging the participation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to join general assemblies and boards of directors of civil society organizations.</w:t>
      </w:r>
    </w:p>
    <w:p w14:paraId="38B4D163" w14:textId="09D8B473" w:rsidR="00901FDE" w:rsidRPr="00DE7C9F" w:rsidRDefault="00781939" w:rsidP="00CC1E5E">
      <w:pPr>
        <w:pStyle w:val="ListParagraph"/>
        <w:numPr>
          <w:ilvl w:val="0"/>
          <w:numId w:val="13"/>
        </w:numPr>
        <w:bidi w:val="0"/>
        <w:spacing w:after="0" w:line="276"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Recommending the issuance of a decision to grant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a quota in the Legislative Council, and other national regulatory frameworks.</w:t>
      </w:r>
      <w:r w:rsidRPr="00DE7C9F">
        <w:rPr>
          <w:rFonts w:asciiTheme="majorBidi" w:hAnsiTheme="majorBidi" w:cstheme="majorBidi"/>
          <w:sz w:val="20"/>
          <w:szCs w:val="20"/>
          <w:lang w:val="en-GB"/>
        </w:rPr>
        <w:br w:type="page"/>
      </w:r>
    </w:p>
    <w:p w14:paraId="02E27357" w14:textId="1DE54D4D" w:rsidR="00B60E5D" w:rsidRPr="00DE7C9F" w:rsidRDefault="00B60E5D" w:rsidP="00F166A4">
      <w:pPr>
        <w:pStyle w:val="Heading1"/>
        <w:rPr>
          <w:rtl/>
        </w:rPr>
      </w:pPr>
      <w:bookmarkStart w:id="47" w:name="_Toc120622776"/>
      <w:r w:rsidRPr="00DE7C9F">
        <w:t>Resources and References</w:t>
      </w:r>
      <w:bookmarkEnd w:id="47"/>
    </w:p>
    <w:p w14:paraId="411E5338" w14:textId="36188FF9" w:rsidR="00813B50" w:rsidRPr="00DE7C9F" w:rsidRDefault="00813B50"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Guidelines for Community Rehabilitation, World Health Organization Publications, 2010</w:t>
      </w:r>
    </w:p>
    <w:p w14:paraId="40A103C6" w14:textId="37D299C2" w:rsidR="007116B0" w:rsidRPr="00DE7C9F" w:rsidRDefault="007116B0"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General Population, Housing</w:t>
      </w:r>
      <w:r w:rsidR="00804A82" w:rsidRPr="00DE7C9F">
        <w:rPr>
          <w:rFonts w:asciiTheme="majorBidi" w:hAnsiTheme="majorBidi" w:cstheme="majorBidi"/>
          <w:sz w:val="20"/>
          <w:szCs w:val="20"/>
          <w:lang w:val="en-GB"/>
        </w:rPr>
        <w:t>,</w:t>
      </w:r>
      <w:r w:rsidRPr="00DE7C9F">
        <w:rPr>
          <w:rFonts w:asciiTheme="majorBidi" w:hAnsiTheme="majorBidi" w:cstheme="majorBidi"/>
          <w:sz w:val="20"/>
          <w:szCs w:val="20"/>
          <w:lang w:val="en-GB"/>
        </w:rPr>
        <w:t xml:space="preserve"> and Establishments Census 2017, Palestinian Central Bureau of Statistics</w:t>
      </w:r>
    </w:p>
    <w:p w14:paraId="7C1A9C04" w14:textId="5BA7A29F" w:rsidR="007116B0" w:rsidRPr="00DE7C9F" w:rsidRDefault="007116B0"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Discussion session 1, focus group: 19 December 2021</w:t>
      </w:r>
    </w:p>
    <w:p w14:paraId="23E04489" w14:textId="45321FBA" w:rsidR="007116B0" w:rsidRPr="00DE7C9F" w:rsidRDefault="007116B0"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Discussion session 2, focus group: 20 December 2021</w:t>
      </w:r>
    </w:p>
    <w:p w14:paraId="3DA5D2DD" w14:textId="36EB75F2" w:rsidR="0090711C" w:rsidRPr="00DE7C9F" w:rsidRDefault="007116B0"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Palestinian Central Bureau of Statistics, 2021</w:t>
      </w:r>
    </w:p>
    <w:p w14:paraId="02189790" w14:textId="535CCE4A" w:rsidR="00BE7380" w:rsidRPr="00DE7C9F" w:rsidRDefault="00CA7840" w:rsidP="006730C2">
      <w:pPr>
        <w:pStyle w:val="ListParagraph"/>
        <w:numPr>
          <w:ilvl w:val="0"/>
          <w:numId w:val="18"/>
        </w:numPr>
        <w:bidi w:val="0"/>
        <w:spacing w:after="0" w:line="240" w:lineRule="auto"/>
        <w:jc w:val="both"/>
        <w:rPr>
          <w:rFonts w:asciiTheme="majorBidi" w:hAnsiTheme="majorBidi" w:cstheme="majorBidi"/>
          <w:sz w:val="20"/>
          <w:szCs w:val="20"/>
          <w:lang w:val="en-GB"/>
        </w:rPr>
      </w:pPr>
      <w:hyperlink r:id="rId17" w:history="1">
        <w:r w:rsidR="008F405C" w:rsidRPr="00DE7C9F">
          <w:rPr>
            <w:rStyle w:val="Hyperlink"/>
            <w:rFonts w:asciiTheme="majorBidi" w:hAnsiTheme="majorBidi" w:cstheme="majorBidi"/>
            <w:sz w:val="20"/>
            <w:szCs w:val="20"/>
            <w:lang w:val="en-GB"/>
          </w:rPr>
          <w:t xml:space="preserve">Draft Law on the Rights of </w:t>
        </w:r>
        <w:r w:rsidR="006E5AB8" w:rsidRPr="00DE7C9F">
          <w:rPr>
            <w:rStyle w:val="Hyperlink"/>
            <w:rFonts w:asciiTheme="majorBidi" w:hAnsiTheme="majorBidi" w:cstheme="majorBidi"/>
            <w:sz w:val="20"/>
            <w:szCs w:val="20"/>
            <w:lang w:val="en-GB"/>
          </w:rPr>
          <w:t>PwDs</w:t>
        </w:r>
        <w:r w:rsidR="008F405C" w:rsidRPr="00DE7C9F">
          <w:rPr>
            <w:rStyle w:val="Hyperlink"/>
            <w:rFonts w:asciiTheme="majorBidi" w:hAnsiTheme="majorBidi" w:cstheme="majorBidi"/>
            <w:sz w:val="20"/>
            <w:szCs w:val="20"/>
            <w:lang w:val="en-GB"/>
          </w:rPr>
          <w:t xml:space="preserve"> Law No.</w:t>
        </w:r>
        <w:r w:rsidR="00804A82" w:rsidRPr="00DE7C9F">
          <w:rPr>
            <w:rStyle w:val="Hyperlink"/>
            <w:rFonts w:asciiTheme="majorBidi" w:hAnsiTheme="majorBidi" w:cstheme="majorBidi"/>
            <w:sz w:val="20"/>
            <w:szCs w:val="20"/>
            <w:lang w:val="en-GB"/>
          </w:rPr>
          <w:t xml:space="preserve"> </w:t>
        </w:r>
        <w:r w:rsidR="008F405C" w:rsidRPr="00DE7C9F">
          <w:rPr>
            <w:rStyle w:val="Hyperlink"/>
            <w:rFonts w:asciiTheme="majorBidi" w:hAnsiTheme="majorBidi" w:cstheme="majorBidi"/>
            <w:sz w:val="20"/>
            <w:szCs w:val="20"/>
            <w:lang w:val="en-GB"/>
          </w:rPr>
          <w:t>( ) of 2019</w:t>
        </w:r>
      </w:hyperlink>
    </w:p>
    <w:p w14:paraId="7FB0DD3C" w14:textId="57741090" w:rsidR="00B65909" w:rsidRPr="00DE7C9F" w:rsidRDefault="00B65909"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Palestinian Disabled Rights Law No. (4) of 1999</w:t>
      </w:r>
    </w:p>
    <w:p w14:paraId="2352044B" w14:textId="5F93B069" w:rsidR="00B65909" w:rsidRPr="00DE7C9F" w:rsidRDefault="00B65909"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Palestinian National Policy Agenda 2017-2022 “Citizen First”</w:t>
      </w:r>
    </w:p>
    <w:p w14:paraId="0F887D7C" w14:textId="77777777" w:rsidR="00B65909" w:rsidRPr="00DE7C9F" w:rsidRDefault="00B65909"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Belal Steiti, Tahani Qassem, Mahmoud Haniyeh. “Effective policies to build a national system for risk management in Palestine”. The Palestinian Center for Policy Research and Strategic Studies, (May 23, 2020)</w:t>
      </w:r>
    </w:p>
    <w:p w14:paraId="3FE3A7ED" w14:textId="0D9243B7" w:rsidR="00B65909" w:rsidRPr="00DE7C9F" w:rsidRDefault="00B65909"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Decree of the President of the Liberation Organization and President of the Palestinian National Authority by Law No. 3 of 1998 to issue a law on civil defense</w:t>
      </w:r>
    </w:p>
    <w:p w14:paraId="474F3D72" w14:textId="0F0F5C33" w:rsidR="00120643" w:rsidRPr="00DE7C9F" w:rsidRDefault="00120643"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Dr. Esam Abdeen " Enforcement of Economic and Social Rights of the </w:t>
      </w:r>
      <w:r w:rsidR="00E1027A"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 xml:space="preserve"> in Palestinian Legislation. Al Haq Foundation. 2021</w:t>
      </w:r>
    </w:p>
    <w:p w14:paraId="3E918F14" w14:textId="1F5A1956" w:rsidR="00B65909" w:rsidRPr="00DE7C9F" w:rsidRDefault="00120643"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Executive Regulations No. (40) for the year 2004 for the “Disabled” Rights Law</w:t>
      </w:r>
    </w:p>
    <w:p w14:paraId="5E8AB84F" w14:textId="4E259A77" w:rsidR="00012D80" w:rsidRPr="00DE7C9F" w:rsidRDefault="00012D80"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Ministerial Cabinet Resolution No. (18) of 2013 Regarding the National Referral System for Women Victims of Violence.</w:t>
      </w:r>
    </w:p>
    <w:p w14:paraId="3C28BE19" w14:textId="7BB9769E" w:rsidR="00DE14EE" w:rsidRPr="00DE7C9F" w:rsidRDefault="00DE14EE"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Survey 2011 Palestinian Central Bureau of Statistics</w:t>
      </w:r>
    </w:p>
    <w:p w14:paraId="6161EA74" w14:textId="44625B91" w:rsidR="002372C4" w:rsidRPr="00DE7C9F" w:rsidRDefault="002372C4"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Initial Report of the State of Palestine 2019 on the </w:t>
      </w:r>
      <w:r w:rsidR="00E1027A" w:rsidRPr="00DE7C9F">
        <w:rPr>
          <w:rFonts w:asciiTheme="majorBidi" w:hAnsiTheme="majorBidi" w:cstheme="majorBidi"/>
          <w:sz w:val="20"/>
          <w:szCs w:val="20"/>
          <w:lang w:val="en-GB"/>
        </w:rPr>
        <w:t>CRPD</w:t>
      </w:r>
      <w:r w:rsidRPr="00DE7C9F">
        <w:rPr>
          <w:rFonts w:asciiTheme="majorBidi" w:hAnsiTheme="majorBidi" w:cstheme="majorBidi"/>
          <w:sz w:val="20"/>
          <w:szCs w:val="20"/>
          <w:lang w:val="en-GB"/>
        </w:rPr>
        <w:t>.</w:t>
      </w:r>
    </w:p>
    <w:p w14:paraId="20B9491D" w14:textId="77777777" w:rsidR="00120643" w:rsidRPr="00DE7C9F" w:rsidRDefault="00120643"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  The amended Palestinian Basic Law of 2003</w:t>
      </w:r>
    </w:p>
    <w:p w14:paraId="7F3693A1" w14:textId="77777777" w:rsidR="00120643" w:rsidRPr="00DE7C9F" w:rsidRDefault="00120643"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  Palestinian Child Law No. (7) of 2004</w:t>
      </w:r>
    </w:p>
    <w:p w14:paraId="6BCA8D3C" w14:textId="77777777" w:rsidR="00120643" w:rsidRPr="00DE7C9F" w:rsidRDefault="00120643"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  The Palestinian Statistical Report for the Sustainable Development Goals 2020. Palestinian Central Bureau of Statistics</w:t>
      </w:r>
    </w:p>
    <w:p w14:paraId="5089BCE9" w14:textId="5FF64899" w:rsidR="00120643" w:rsidRPr="00DE7C9F" w:rsidRDefault="00120643"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Discussion session 1, focus group: 19 December 2021</w:t>
      </w:r>
    </w:p>
    <w:p w14:paraId="2F07BD8C" w14:textId="02EAE787" w:rsidR="00120643" w:rsidRPr="00DE7C9F" w:rsidRDefault="00120643"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   </w:t>
      </w:r>
      <w:r w:rsidR="007C4BB1" w:rsidRPr="00DE7C9F">
        <w:rPr>
          <w:rFonts w:asciiTheme="majorBidi" w:hAnsiTheme="majorBidi" w:cstheme="majorBidi"/>
          <w:sz w:val="20"/>
          <w:szCs w:val="20"/>
          <w:lang w:val="en-GB"/>
        </w:rPr>
        <w:t>Interview Khaled</w:t>
      </w:r>
      <w:r w:rsidRPr="00DE7C9F">
        <w:rPr>
          <w:rFonts w:asciiTheme="majorBidi" w:hAnsiTheme="majorBidi" w:cstheme="majorBidi"/>
          <w:sz w:val="20"/>
          <w:szCs w:val="20"/>
          <w:lang w:val="en-GB"/>
        </w:rPr>
        <w:t xml:space="preserve"> Fadda Ministry of Education 20 December 2021</w:t>
      </w:r>
    </w:p>
    <w:p w14:paraId="305FA2D3" w14:textId="3CDE2483" w:rsidR="00120643" w:rsidRPr="00DE7C9F" w:rsidRDefault="00120643"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Intervention mechanisms to protect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light of the Corona pandemic. 2020 Palestinian Center for Human Rights.</w:t>
      </w:r>
    </w:p>
    <w:p w14:paraId="13AB8F66" w14:textId="77777777" w:rsidR="000A7806" w:rsidRPr="00DE7C9F" w:rsidRDefault="000A7806"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  Public Health Law No. (20) of 2004.</w:t>
      </w:r>
    </w:p>
    <w:p w14:paraId="37A8FC0B" w14:textId="77777777" w:rsidR="000A7806" w:rsidRPr="00DE7C9F" w:rsidRDefault="000A7806"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  Discussion session 2, focus group: 20 December 2021</w:t>
      </w:r>
    </w:p>
    <w:p w14:paraId="68DA107A" w14:textId="77777777" w:rsidR="000A7806" w:rsidRPr="00DE7C9F" w:rsidRDefault="000A7806" w:rsidP="006730C2">
      <w:pPr>
        <w:pStyle w:val="ListParagraph"/>
        <w:numPr>
          <w:ilvl w:val="0"/>
          <w:numId w:val="18"/>
        </w:numPr>
        <w:bidi w:val="0"/>
        <w:spacing w:after="0" w:line="240" w:lineRule="auto"/>
        <w:jc w:val="both"/>
        <w:rPr>
          <w:rFonts w:asciiTheme="majorBidi" w:hAnsiTheme="majorBidi" w:cstheme="majorBidi"/>
          <w:sz w:val="20"/>
          <w:szCs w:val="20"/>
          <w:rtl/>
          <w:lang w:val="en-GB"/>
        </w:rPr>
      </w:pPr>
      <w:r w:rsidRPr="00DE7C9F">
        <w:rPr>
          <w:rFonts w:asciiTheme="majorBidi" w:hAnsiTheme="majorBidi" w:cstheme="majorBidi"/>
          <w:sz w:val="20"/>
          <w:szCs w:val="20"/>
          <w:lang w:val="en-GB"/>
        </w:rPr>
        <w:t xml:space="preserve">  Discussion session 2, focus group: 20 December 2021</w:t>
      </w:r>
    </w:p>
    <w:p w14:paraId="1D62DE6C" w14:textId="5E66F436" w:rsidR="00120643" w:rsidRPr="00DE7C9F" w:rsidRDefault="000A7806"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Deterioration of the situation of </w:t>
      </w:r>
      <w:r w:rsidR="006E5AB8" w:rsidRPr="00DE7C9F">
        <w:rPr>
          <w:rFonts w:asciiTheme="majorBidi" w:hAnsiTheme="majorBidi" w:cstheme="majorBidi"/>
          <w:sz w:val="20"/>
          <w:szCs w:val="20"/>
          <w:lang w:val="en-GB"/>
        </w:rPr>
        <w:t>PwDs</w:t>
      </w:r>
      <w:r w:rsidRPr="00DE7C9F">
        <w:rPr>
          <w:rFonts w:asciiTheme="majorBidi" w:hAnsiTheme="majorBidi" w:cstheme="majorBidi"/>
          <w:sz w:val="20"/>
          <w:szCs w:val="20"/>
          <w:lang w:val="en-GB"/>
        </w:rPr>
        <w:t xml:space="preserve"> in the Gaza Strip as a result of the acute shortage of assistance tools. 2019 Palestinian NGO Network</w:t>
      </w:r>
    </w:p>
    <w:p w14:paraId="518C135A" w14:textId="216FD1C5" w:rsidR="000A7806" w:rsidRPr="00DE7C9F" w:rsidRDefault="000A7806"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Discussion session 2, focus group: 20 December 2021</w:t>
      </w:r>
    </w:p>
    <w:p w14:paraId="59CF316E" w14:textId="0792B1D5" w:rsidR="000A7806" w:rsidRPr="00DE7C9F" w:rsidRDefault="000A7806"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Palestinian Labor Law No. (7) of 2000.</w:t>
      </w:r>
    </w:p>
    <w:p w14:paraId="21BCED21" w14:textId="7EA91AB0" w:rsidR="000A7806" w:rsidRPr="00DE7C9F" w:rsidRDefault="000A7806"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Palestinian Central Bureau of Statistics</w:t>
      </w:r>
    </w:p>
    <w:p w14:paraId="3ABDF801" w14:textId="142D4A35" w:rsidR="000A7806" w:rsidRDefault="000A7806" w:rsidP="000A7111">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Interview with M</w:t>
      </w:r>
      <w:r w:rsidRPr="000A7111">
        <w:rPr>
          <w:rFonts w:asciiTheme="majorBidi" w:hAnsiTheme="majorBidi" w:cstheme="majorBidi"/>
          <w:sz w:val="20"/>
          <w:szCs w:val="20"/>
          <w:lang w:val="en-GB"/>
        </w:rPr>
        <w:t>r. Mohammed Soror. 19 December 2021</w:t>
      </w:r>
    </w:p>
    <w:p w14:paraId="3871D1C4" w14:textId="2CDCC049" w:rsidR="000A7806" w:rsidRPr="00DE7C9F" w:rsidRDefault="000A7806"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Central Elections Commission</w:t>
      </w:r>
    </w:p>
    <w:p w14:paraId="2BC979CD" w14:textId="4A5C9AB7" w:rsidR="000A7806" w:rsidRPr="00DE7C9F" w:rsidRDefault="000A7806" w:rsidP="006730C2">
      <w:pPr>
        <w:pStyle w:val="ListParagraph"/>
        <w:numPr>
          <w:ilvl w:val="0"/>
          <w:numId w:val="18"/>
        </w:numPr>
        <w:bidi w:val="0"/>
        <w:spacing w:after="0" w:line="240" w:lineRule="auto"/>
        <w:jc w:val="both"/>
        <w:rPr>
          <w:rFonts w:asciiTheme="majorBidi" w:hAnsiTheme="majorBidi" w:cstheme="majorBidi"/>
          <w:sz w:val="20"/>
          <w:szCs w:val="20"/>
          <w:lang w:val="en-GB"/>
        </w:rPr>
      </w:pPr>
      <w:r w:rsidRPr="00DE7C9F">
        <w:rPr>
          <w:rFonts w:asciiTheme="majorBidi" w:hAnsiTheme="majorBidi" w:cstheme="majorBidi"/>
          <w:sz w:val="20"/>
          <w:szCs w:val="20"/>
          <w:lang w:val="en-GB"/>
        </w:rPr>
        <w:t xml:space="preserve">  Interview with Mr. Jamil Sarhan. Independent Commission for Human Rights. 19 December 2021</w:t>
      </w:r>
    </w:p>
    <w:p w14:paraId="5968B12B" w14:textId="77777777" w:rsidR="007E0DD0" w:rsidRPr="00DE7C9F" w:rsidRDefault="007E0DD0" w:rsidP="00CC1E5E">
      <w:pPr>
        <w:bidi w:val="0"/>
        <w:spacing w:after="0" w:line="240" w:lineRule="auto"/>
        <w:jc w:val="both"/>
        <w:rPr>
          <w:rFonts w:asciiTheme="majorBidi" w:hAnsiTheme="majorBidi" w:cstheme="majorBidi"/>
          <w:sz w:val="20"/>
          <w:szCs w:val="20"/>
          <w:rtl/>
          <w:lang w:val="en-GB"/>
        </w:rPr>
      </w:pPr>
    </w:p>
    <w:p w14:paraId="4226A2A2" w14:textId="7B6E578F" w:rsidR="00824850" w:rsidRDefault="00824850" w:rsidP="006730C2">
      <w:pPr>
        <w:bidi w:val="0"/>
        <w:spacing w:after="0"/>
        <w:jc w:val="both"/>
        <w:rPr>
          <w:rFonts w:asciiTheme="majorBidi" w:hAnsiTheme="majorBidi" w:cstheme="majorBidi"/>
          <w:sz w:val="20"/>
          <w:szCs w:val="20"/>
          <w:lang w:val="en-GB"/>
        </w:rPr>
      </w:pPr>
    </w:p>
    <w:p w14:paraId="692C131E" w14:textId="77777777" w:rsidR="000A7111" w:rsidRDefault="000A7111" w:rsidP="000A7111">
      <w:pPr>
        <w:bidi w:val="0"/>
        <w:spacing w:after="0"/>
        <w:jc w:val="both"/>
        <w:rPr>
          <w:rFonts w:asciiTheme="majorBidi" w:hAnsiTheme="majorBidi" w:cstheme="majorBidi"/>
          <w:sz w:val="20"/>
          <w:szCs w:val="20"/>
          <w:lang w:val="en-GB"/>
        </w:rPr>
      </w:pPr>
    </w:p>
    <w:p w14:paraId="52D3D188" w14:textId="77777777" w:rsidR="000A7111" w:rsidRPr="000A7111" w:rsidRDefault="000A7111" w:rsidP="000A7111">
      <w:pPr>
        <w:bidi w:val="0"/>
        <w:spacing w:after="0"/>
        <w:jc w:val="both"/>
        <w:rPr>
          <w:rFonts w:asciiTheme="majorBidi" w:hAnsiTheme="majorBidi" w:cstheme="majorBidi"/>
          <w:sz w:val="20"/>
          <w:szCs w:val="20"/>
        </w:rPr>
      </w:pPr>
    </w:p>
    <w:p w14:paraId="3F4176A5" w14:textId="77777777" w:rsidR="000A7111" w:rsidRDefault="000A7111" w:rsidP="000A7111">
      <w:pPr>
        <w:bidi w:val="0"/>
        <w:spacing w:after="0"/>
        <w:jc w:val="both"/>
        <w:rPr>
          <w:rFonts w:asciiTheme="majorBidi" w:hAnsiTheme="majorBidi" w:cstheme="majorBidi"/>
          <w:sz w:val="20"/>
          <w:szCs w:val="20"/>
          <w:lang w:val="en-GB"/>
        </w:rPr>
      </w:pPr>
    </w:p>
    <w:p w14:paraId="10F67C0F" w14:textId="77777777" w:rsidR="000A7111" w:rsidRDefault="000A7111" w:rsidP="000A7111">
      <w:pPr>
        <w:bidi w:val="0"/>
        <w:spacing w:after="0"/>
        <w:jc w:val="both"/>
        <w:rPr>
          <w:rFonts w:asciiTheme="majorBidi" w:hAnsiTheme="majorBidi" w:cstheme="majorBidi"/>
          <w:sz w:val="20"/>
          <w:szCs w:val="20"/>
          <w:lang w:val="en-GB"/>
        </w:rPr>
      </w:pPr>
    </w:p>
    <w:p w14:paraId="14BAF4EA" w14:textId="77777777" w:rsidR="000A7111" w:rsidRPr="000A7111" w:rsidRDefault="000A7111" w:rsidP="000A7111">
      <w:pPr>
        <w:bidi w:val="0"/>
        <w:spacing w:after="0"/>
        <w:jc w:val="both"/>
        <w:rPr>
          <w:rFonts w:asciiTheme="majorBidi" w:hAnsiTheme="majorBidi" w:cstheme="majorBidi"/>
          <w:sz w:val="20"/>
          <w:szCs w:val="20"/>
          <w:rtl/>
        </w:rPr>
      </w:pPr>
    </w:p>
    <w:sectPr w:rsidR="000A7111" w:rsidRPr="000A7111" w:rsidSect="00F66F56">
      <w:pgSz w:w="11906" w:h="16838"/>
      <w:pgMar w:top="1440" w:right="1016" w:bottom="1276" w:left="990" w:header="720" w:footer="650" w:gutter="0"/>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FCDAF8" w14:textId="77777777" w:rsidR="00DA2485" w:rsidRDefault="00DA2485" w:rsidP="00FA2DBE">
      <w:pPr>
        <w:spacing w:after="0" w:line="240" w:lineRule="auto"/>
      </w:pPr>
      <w:r>
        <w:separator/>
      </w:r>
    </w:p>
  </w:endnote>
  <w:endnote w:type="continuationSeparator" w:id="0">
    <w:p w14:paraId="2F76E7C0" w14:textId="77777777" w:rsidR="00DA2485" w:rsidRDefault="00DA2485" w:rsidP="00FA2DBE">
      <w:pPr>
        <w:spacing w:after="0" w:line="240" w:lineRule="auto"/>
      </w:pPr>
      <w:r>
        <w:continuationSeparator/>
      </w:r>
    </w:p>
  </w:endnote>
  <w:endnote w:type="continuationNotice" w:id="1">
    <w:p w14:paraId="0913BEF3" w14:textId="77777777" w:rsidR="00DA2485" w:rsidRDefault="00DA24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altName w:val="Times New Roman"/>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221F8" w14:textId="5517695A" w:rsidR="00232AFE" w:rsidRDefault="00232AFE" w:rsidP="00AD4499">
    <w:pPr>
      <w:pBdr>
        <w:left w:val="single" w:sz="12" w:space="11" w:color="4472C4" w:themeColor="accent1"/>
      </w:pBdr>
      <w:tabs>
        <w:tab w:val="left" w:pos="622"/>
      </w:tabs>
      <w:bidi w:val="0"/>
      <w:spacing w:after="0"/>
      <w:rPr>
        <w:rFonts w:asciiTheme="majorHAnsi" w:eastAsiaTheme="majorEastAsia" w:hAnsiTheme="majorHAnsi" w:cstheme="majorBidi"/>
        <w:color w:val="2F5496" w:themeColor="accent1" w:themeShade="BF"/>
        <w:sz w:val="26"/>
        <w:szCs w:val="26"/>
        <w:rtl/>
      </w:rPr>
    </w:pPr>
    <w:r>
      <w:rPr>
        <w:rFonts w:asciiTheme="majorHAnsi" w:eastAsiaTheme="majorEastAsia" w:hAnsiTheme="majorHAnsi" w:cstheme="majorBidi"/>
        <w:color w:val="2F5496" w:themeColor="accent1" w:themeShade="BF"/>
        <w:sz w:val="26"/>
        <w:szCs w:val="26"/>
        <w:lang w:val="en"/>
      </w:rPr>
      <w:fldChar w:fldCharType="begin"/>
    </w:r>
    <w:r>
      <w:rPr>
        <w:rFonts w:asciiTheme="majorHAnsi" w:eastAsiaTheme="majorEastAsia" w:hAnsiTheme="majorHAnsi" w:cstheme="majorBidi"/>
        <w:color w:val="2F5496" w:themeColor="accent1" w:themeShade="BF"/>
        <w:sz w:val="26"/>
        <w:szCs w:val="26"/>
        <w:lang w:val="en"/>
      </w:rPr>
      <w:instrText xml:space="preserve"> PAGE   \* MERGEFORMAT </w:instrText>
    </w:r>
    <w:r>
      <w:rPr>
        <w:rFonts w:asciiTheme="majorHAnsi" w:eastAsiaTheme="majorEastAsia" w:hAnsiTheme="majorHAnsi" w:cstheme="majorBidi"/>
        <w:color w:val="2F5496" w:themeColor="accent1" w:themeShade="BF"/>
        <w:sz w:val="26"/>
        <w:szCs w:val="26"/>
        <w:lang w:val="en"/>
      </w:rPr>
      <w:fldChar w:fldCharType="separate"/>
    </w:r>
    <w:r w:rsidR="001C34CF">
      <w:rPr>
        <w:rFonts w:asciiTheme="majorHAnsi" w:eastAsiaTheme="majorEastAsia" w:hAnsiTheme="majorHAnsi" w:cstheme="majorBidi" w:hint="eastAsia"/>
        <w:noProof/>
        <w:color w:val="2F5496" w:themeColor="accent1" w:themeShade="BF"/>
        <w:sz w:val="26"/>
        <w:szCs w:val="26"/>
        <w:rtl/>
        <w:lang w:val="en"/>
      </w:rPr>
      <w:t>‌ب</w:t>
    </w:r>
    <w:r>
      <w:rPr>
        <w:rFonts w:asciiTheme="majorHAnsi" w:eastAsiaTheme="majorEastAsia" w:hAnsiTheme="majorHAnsi" w:cstheme="majorBidi"/>
        <w:noProof/>
        <w:color w:val="2F5496" w:themeColor="accent1" w:themeShade="BF"/>
        <w:sz w:val="26"/>
        <w:szCs w:val="26"/>
        <w:lang w:val="en"/>
      </w:rPr>
      <w:fldChar w:fldCharType="end"/>
    </w:r>
  </w:p>
  <w:p w14:paraId="30BE044E" w14:textId="77777777" w:rsidR="00232AFE" w:rsidRDefault="00232AFE" w:rsidP="00B41C0E">
    <w:pPr>
      <w:pStyle w:val="Footer"/>
      <w:bidi w:val="0"/>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5A6DC" w14:textId="27FD542F" w:rsidR="00232AFE" w:rsidRPr="00EE0594" w:rsidRDefault="00232AFE" w:rsidP="00B41C0E">
    <w:pPr>
      <w:pBdr>
        <w:left w:val="single" w:sz="12" w:space="11" w:color="4472C4" w:themeColor="accent1"/>
      </w:pBdr>
      <w:tabs>
        <w:tab w:val="left" w:pos="622"/>
      </w:tabs>
      <w:bidi w:val="0"/>
      <w:spacing w:after="0"/>
      <w:rPr>
        <w:rFonts w:asciiTheme="majorHAnsi" w:eastAsiaTheme="majorEastAsia" w:hAnsiTheme="majorHAnsi" w:cstheme="majorBidi"/>
        <w:color w:val="2F5496" w:themeColor="accent1" w:themeShade="BF"/>
        <w:sz w:val="26"/>
        <w:szCs w:val="26"/>
        <w:rtl/>
        <w:lang w:val="en-GB"/>
      </w:rPr>
    </w:pPr>
  </w:p>
  <w:p w14:paraId="753F6ECE" w14:textId="77777777" w:rsidR="00232AFE" w:rsidRDefault="00232AFE" w:rsidP="00B41C0E">
    <w:pPr>
      <w:pStyle w:val="Footer"/>
      <w:bidi w:val="0"/>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9A132" w14:textId="77777777" w:rsidR="00232AFE" w:rsidRDefault="00232AFE" w:rsidP="00B41C0E">
    <w:pPr>
      <w:pStyle w:val="Footer"/>
      <w:bidi w:val="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008BA7" w14:textId="77777777" w:rsidR="00DA2485" w:rsidRDefault="00DA2485" w:rsidP="00622D56">
      <w:pPr>
        <w:bidi w:val="0"/>
        <w:spacing w:after="0" w:line="240" w:lineRule="auto"/>
      </w:pPr>
      <w:r>
        <w:separator/>
      </w:r>
    </w:p>
  </w:footnote>
  <w:footnote w:type="continuationSeparator" w:id="0">
    <w:p w14:paraId="066DE18C" w14:textId="77777777" w:rsidR="00DA2485" w:rsidRDefault="00DA2485" w:rsidP="00FA2DBE">
      <w:pPr>
        <w:spacing w:after="0" w:line="240" w:lineRule="auto"/>
      </w:pPr>
      <w:r>
        <w:continuationSeparator/>
      </w:r>
    </w:p>
  </w:footnote>
  <w:footnote w:type="continuationNotice" w:id="1">
    <w:p w14:paraId="00EB6FA7" w14:textId="77777777" w:rsidR="00DA2485" w:rsidRDefault="00DA2485">
      <w:pPr>
        <w:spacing w:after="0" w:line="240" w:lineRule="auto"/>
      </w:pPr>
    </w:p>
  </w:footnote>
  <w:footnote w:id="2">
    <w:p w14:paraId="7B9F3BC7" w14:textId="7C9AD34D" w:rsidR="00524ACB" w:rsidRPr="00583F07" w:rsidRDefault="00D97EAE" w:rsidP="00583F07">
      <w:pPr>
        <w:pStyle w:val="FootnoteText"/>
        <w:bidi w:val="0"/>
        <w:ind w:left="284" w:hanging="284"/>
        <w:rPr>
          <w:rStyle w:val="Hyperlink"/>
          <w:sz w:val="16"/>
          <w:szCs w:val="16"/>
          <w:rtl/>
        </w:rPr>
      </w:pPr>
      <w:r w:rsidRPr="00583F07">
        <w:rPr>
          <w:rStyle w:val="FootnoteReference"/>
          <w:sz w:val="16"/>
          <w:szCs w:val="16"/>
        </w:rPr>
        <w:footnoteRef/>
      </w:r>
      <w:r w:rsidR="00583F07" w:rsidRPr="00583F07">
        <w:rPr>
          <w:rStyle w:val="Hyperlink"/>
          <w:sz w:val="16"/>
          <w:szCs w:val="16"/>
          <w:u w:val="none"/>
        </w:rPr>
        <w:tab/>
      </w:r>
      <w:r w:rsidRPr="00583F07">
        <w:rPr>
          <w:rStyle w:val="Hyperlink"/>
          <w:sz w:val="16"/>
          <w:szCs w:val="16"/>
        </w:rPr>
        <w:t>https://www.ohchr.org/ar/HRBodies/CRPD/Pages/ConventionRightspersonsWithDisabilities.aspx</w:t>
      </w:r>
    </w:p>
  </w:footnote>
  <w:footnote w:id="3">
    <w:p w14:paraId="0552498E" w14:textId="42E059C0" w:rsidR="00232AFE" w:rsidRPr="00583F07" w:rsidRDefault="00232AFE" w:rsidP="00583F07">
      <w:pPr>
        <w:pStyle w:val="FootnoteText"/>
        <w:bidi w:val="0"/>
        <w:ind w:left="284" w:hanging="284"/>
        <w:rPr>
          <w:rStyle w:val="Hyperlink"/>
          <w:rFonts w:cs="Arial"/>
          <w:sz w:val="16"/>
          <w:szCs w:val="16"/>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1" w:history="1">
        <w:r w:rsidRPr="00583F07">
          <w:rPr>
            <w:rStyle w:val="Hyperlink"/>
            <w:rFonts w:cs="Arial"/>
            <w:sz w:val="16"/>
            <w:szCs w:val="16"/>
            <w:lang w:val="en"/>
          </w:rPr>
          <w:t>Guidelines for Community Rehabilitation</w:t>
        </w:r>
        <w:r w:rsidRPr="00583F07">
          <w:rPr>
            <w:rStyle w:val="Hyperlink"/>
            <w:rFonts w:cs="Arial"/>
            <w:sz w:val="16"/>
            <w:szCs w:val="16"/>
          </w:rPr>
          <w:t xml:space="preserve"> World Health Organization Publications, 2010</w:t>
        </w:r>
      </w:hyperlink>
    </w:p>
  </w:footnote>
  <w:footnote w:id="4">
    <w:p w14:paraId="34795A15" w14:textId="33DFF2A4" w:rsidR="00232AFE" w:rsidRPr="00583F07" w:rsidRDefault="00232AFE" w:rsidP="00583F07">
      <w:pPr>
        <w:pStyle w:val="FootnoteText"/>
        <w:bidi w:val="0"/>
        <w:ind w:left="284" w:hanging="284"/>
        <w:rPr>
          <w:sz w:val="16"/>
          <w:szCs w:val="16"/>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2" w:history="1">
        <w:r w:rsidRPr="00583F07">
          <w:rPr>
            <w:rStyle w:val="Hyperlink"/>
            <w:sz w:val="16"/>
            <w:szCs w:val="16"/>
            <w:lang w:val="en"/>
          </w:rPr>
          <w:t>Code of Conduct for Palestinian NGOs (2008)</w:t>
        </w:r>
      </w:hyperlink>
    </w:p>
  </w:footnote>
  <w:footnote w:id="5">
    <w:p w14:paraId="0B5FA80F" w14:textId="316C59E4" w:rsidR="008B6231" w:rsidRPr="00583F07" w:rsidRDefault="008B6231" w:rsidP="00583F07">
      <w:pPr>
        <w:pStyle w:val="FootnoteText"/>
        <w:bidi w:val="0"/>
        <w:ind w:left="284" w:hanging="284"/>
        <w:rPr>
          <w:sz w:val="16"/>
          <w:szCs w:val="16"/>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3" w:history="1">
        <w:r w:rsidRPr="00583F07">
          <w:rPr>
            <w:rStyle w:val="Hyperlink"/>
            <w:sz w:val="16"/>
            <w:szCs w:val="16"/>
            <w:lang w:val="en"/>
          </w:rPr>
          <w:t>IASC Guidelines on Gender-Based Violence Interventions in Humanitarian Settings (2005)</w:t>
        </w:r>
      </w:hyperlink>
    </w:p>
  </w:footnote>
  <w:footnote w:id="6">
    <w:p w14:paraId="23E4E72C" w14:textId="24C15147" w:rsidR="00232AFE" w:rsidRPr="00583F07" w:rsidRDefault="00232AFE" w:rsidP="00583F07">
      <w:pPr>
        <w:pStyle w:val="FootnoteText"/>
        <w:bidi w:val="0"/>
        <w:ind w:left="284" w:hanging="284"/>
        <w:rPr>
          <w:sz w:val="16"/>
          <w:szCs w:val="16"/>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r w:rsidRPr="00583F07">
        <w:rPr>
          <w:sz w:val="16"/>
          <w:szCs w:val="16"/>
          <w:lang w:val="en"/>
        </w:rPr>
        <w:t>Public International Law (2005), Jamal Abdel Nasser, P. 54</w:t>
      </w:r>
    </w:p>
  </w:footnote>
  <w:footnote w:id="7">
    <w:p w14:paraId="6E07C46C" w14:textId="2757D547" w:rsidR="00232AFE" w:rsidRPr="00583F07" w:rsidRDefault="00232AFE" w:rsidP="00583F07">
      <w:pPr>
        <w:pStyle w:val="FootnoteText"/>
        <w:bidi w:val="0"/>
        <w:ind w:left="284" w:hanging="284"/>
        <w:rPr>
          <w:rFonts w:asciiTheme="minorBidi" w:hAnsiTheme="minorBidi"/>
          <w:sz w:val="16"/>
          <w:szCs w:val="16"/>
          <w:rtl/>
        </w:rPr>
      </w:pPr>
      <w:r w:rsidRPr="00583F07">
        <w:rPr>
          <w:rStyle w:val="FootnoteReference"/>
          <w:rFonts w:asciiTheme="minorBidi" w:hAnsiTheme="minorBidi"/>
          <w:sz w:val="16"/>
          <w:szCs w:val="16"/>
          <w:lang w:val="en"/>
        </w:rPr>
        <w:footnoteRef/>
      </w:r>
      <w:r w:rsidRPr="00583F07">
        <w:rPr>
          <w:rFonts w:asciiTheme="minorBidi" w:hAnsiTheme="minorBidi"/>
          <w:sz w:val="16"/>
          <w:szCs w:val="16"/>
          <w:lang w:val="en"/>
        </w:rPr>
        <w:t xml:space="preserve"> </w:t>
      </w:r>
      <w:r w:rsidR="002229C0" w:rsidRPr="00583F07">
        <w:rPr>
          <w:rFonts w:asciiTheme="minorBidi" w:hAnsiTheme="minorBidi"/>
          <w:sz w:val="16"/>
          <w:szCs w:val="16"/>
          <w:lang w:val="en"/>
        </w:rPr>
        <w:tab/>
      </w:r>
      <w:hyperlink r:id="rId4" w:history="1">
        <w:r w:rsidRPr="00583F07">
          <w:rPr>
            <w:rStyle w:val="Hyperlink"/>
            <w:rFonts w:asciiTheme="minorBidi" w:hAnsiTheme="minorBidi"/>
            <w:sz w:val="16"/>
            <w:szCs w:val="16"/>
            <w:lang w:val="en"/>
          </w:rPr>
          <w:t>General Population, Housing and Establishments Census 2017, Palestinian Central Bureau of Statistics</w:t>
        </w:r>
      </w:hyperlink>
    </w:p>
  </w:footnote>
  <w:footnote w:id="8">
    <w:p w14:paraId="0997A8E3" w14:textId="6F9DDF61" w:rsidR="00232AFE" w:rsidRPr="00583F07" w:rsidRDefault="00232AFE" w:rsidP="00583F07">
      <w:pPr>
        <w:pStyle w:val="FootnoteText"/>
        <w:bidi w:val="0"/>
        <w:ind w:left="284" w:hanging="284"/>
        <w:rPr>
          <w:rFonts w:asciiTheme="minorBidi" w:hAnsiTheme="minorBidi"/>
          <w:sz w:val="16"/>
          <w:szCs w:val="16"/>
          <w:rtl/>
        </w:rPr>
      </w:pPr>
      <w:r w:rsidRPr="00583F07">
        <w:rPr>
          <w:rStyle w:val="FootnoteReference"/>
          <w:rFonts w:asciiTheme="minorBidi" w:hAnsiTheme="minorBidi"/>
          <w:sz w:val="16"/>
          <w:szCs w:val="16"/>
          <w:lang w:val="en"/>
        </w:rPr>
        <w:footnoteRef/>
      </w:r>
      <w:r w:rsidR="002229C0" w:rsidRPr="00583F07">
        <w:rPr>
          <w:rFonts w:asciiTheme="minorBidi" w:hAnsiTheme="minorBidi"/>
          <w:sz w:val="16"/>
          <w:szCs w:val="16"/>
          <w:lang w:val="en"/>
        </w:rPr>
        <w:tab/>
      </w:r>
      <w:r w:rsidRPr="00583F07">
        <w:rPr>
          <w:rFonts w:asciiTheme="minorBidi" w:hAnsiTheme="minorBidi"/>
          <w:sz w:val="16"/>
          <w:szCs w:val="16"/>
          <w:lang w:val="en"/>
        </w:rPr>
        <w:t>Discussion session 1, focus group: 19 December 2021</w:t>
      </w:r>
    </w:p>
  </w:footnote>
  <w:footnote w:id="9">
    <w:p w14:paraId="7D3FBBE2" w14:textId="168F7D3C" w:rsidR="00232AFE" w:rsidRPr="00583F07" w:rsidRDefault="00232AFE" w:rsidP="00583F07">
      <w:pPr>
        <w:pStyle w:val="FootnoteText"/>
        <w:bidi w:val="0"/>
        <w:ind w:left="284" w:hanging="284"/>
        <w:rPr>
          <w:rFonts w:asciiTheme="minorBidi" w:hAnsiTheme="minorBidi"/>
          <w:sz w:val="16"/>
          <w:szCs w:val="16"/>
          <w:rtl/>
        </w:rPr>
      </w:pPr>
      <w:r w:rsidRPr="00583F07">
        <w:rPr>
          <w:rStyle w:val="FootnoteReference"/>
          <w:rFonts w:asciiTheme="minorBidi" w:hAnsiTheme="minorBidi"/>
          <w:sz w:val="16"/>
          <w:szCs w:val="16"/>
          <w:lang w:val="en"/>
        </w:rPr>
        <w:footnoteRef/>
      </w:r>
      <w:r w:rsidR="002229C0" w:rsidRPr="00583F07">
        <w:rPr>
          <w:rFonts w:asciiTheme="minorBidi" w:hAnsiTheme="minorBidi"/>
          <w:sz w:val="16"/>
          <w:szCs w:val="16"/>
          <w:lang w:val="en"/>
        </w:rPr>
        <w:tab/>
      </w:r>
      <w:r w:rsidRPr="00583F07">
        <w:rPr>
          <w:rFonts w:asciiTheme="minorBidi" w:hAnsiTheme="minorBidi"/>
          <w:sz w:val="16"/>
          <w:szCs w:val="16"/>
          <w:lang w:val="en"/>
        </w:rPr>
        <w:t>Discussion session 2, focus group: 20 December 2021</w:t>
      </w:r>
    </w:p>
  </w:footnote>
  <w:footnote w:id="10">
    <w:p w14:paraId="0CDF0819" w14:textId="19C416FA" w:rsidR="00232AFE" w:rsidRPr="00583F07" w:rsidRDefault="00232AFE" w:rsidP="00583F07">
      <w:pPr>
        <w:pStyle w:val="FootnoteText"/>
        <w:bidi w:val="0"/>
        <w:ind w:left="284" w:hanging="284"/>
        <w:rPr>
          <w:sz w:val="16"/>
          <w:szCs w:val="16"/>
          <w:rtl/>
        </w:rPr>
      </w:pPr>
      <w:r w:rsidRPr="00583F07">
        <w:rPr>
          <w:rStyle w:val="FootnoteReference"/>
          <w:rFonts w:asciiTheme="minorBidi" w:hAnsiTheme="minorBidi"/>
          <w:sz w:val="16"/>
          <w:szCs w:val="16"/>
          <w:lang w:val="en"/>
        </w:rPr>
        <w:footnoteRef/>
      </w:r>
      <w:r w:rsidR="002229C0" w:rsidRPr="00583F07">
        <w:rPr>
          <w:rFonts w:asciiTheme="minorBidi" w:hAnsiTheme="minorBidi"/>
          <w:sz w:val="16"/>
          <w:szCs w:val="16"/>
          <w:lang w:val="en"/>
        </w:rPr>
        <w:tab/>
      </w:r>
      <w:r w:rsidRPr="00583F07">
        <w:rPr>
          <w:rFonts w:asciiTheme="minorBidi" w:hAnsiTheme="minorBidi"/>
          <w:sz w:val="16"/>
          <w:szCs w:val="16"/>
          <w:lang w:val="en"/>
        </w:rPr>
        <w:t>Palestinian Central Bureau of Statistics, 2021</w:t>
      </w:r>
    </w:p>
  </w:footnote>
  <w:footnote w:id="11">
    <w:p w14:paraId="5664D918" w14:textId="12B246CC" w:rsidR="00232AFE" w:rsidRPr="00583F07" w:rsidRDefault="00232AFE" w:rsidP="00583F07">
      <w:pPr>
        <w:pStyle w:val="FootnoteText"/>
        <w:bidi w:val="0"/>
        <w:ind w:left="284" w:hanging="284"/>
        <w:rPr>
          <w:rFonts w:ascii="Arial"/>
          <w:sz w:val="16"/>
          <w:szCs w:val="16"/>
          <w:rtl/>
        </w:rPr>
      </w:pPr>
      <w:r w:rsidRPr="00583F07">
        <w:rPr>
          <w:rStyle w:val="FootnoteReference"/>
          <w:sz w:val="16"/>
          <w:szCs w:val="16"/>
          <w:lang w:val="en"/>
        </w:rPr>
        <w:footnoteRef/>
      </w:r>
      <w:r w:rsidR="00774D71" w:rsidRPr="00583F07">
        <w:rPr>
          <w:sz w:val="16"/>
          <w:szCs w:val="16"/>
        </w:rPr>
        <w:t xml:space="preserve"> </w:t>
      </w:r>
      <w:r w:rsidR="002229C0" w:rsidRPr="00583F07">
        <w:rPr>
          <w:sz w:val="16"/>
          <w:szCs w:val="16"/>
        </w:rPr>
        <w:tab/>
      </w:r>
      <w:hyperlink r:id="rId5" w:history="1">
        <w:r w:rsidR="002D4E1A" w:rsidRPr="00583F07">
          <w:rPr>
            <w:rStyle w:val="Hyperlink"/>
            <w:rFonts w:cs="Arial"/>
            <w:sz w:val="16"/>
            <w:szCs w:val="16"/>
          </w:rPr>
          <w:t>Draft Law on the Rights of Persons with Disabilities Law No. ( ) of 2019</w:t>
        </w:r>
      </w:hyperlink>
      <w:r w:rsidR="002F5412" w:rsidRPr="00583F07">
        <w:rPr>
          <w:rStyle w:val="Hyperlink"/>
          <w:rFonts w:cs="Arial"/>
          <w:sz w:val="16"/>
          <w:szCs w:val="16"/>
        </w:rPr>
        <w:t xml:space="preserve"> </w:t>
      </w:r>
    </w:p>
  </w:footnote>
  <w:footnote w:id="12">
    <w:p w14:paraId="2CC6E46C" w14:textId="5C52A8A5"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6" w:history="1">
        <w:r w:rsidRPr="00583F07">
          <w:rPr>
            <w:rStyle w:val="Hyperlink"/>
            <w:rFonts w:cs="Arial"/>
            <w:sz w:val="16"/>
            <w:szCs w:val="16"/>
            <w:u w:val="none"/>
            <w:lang w:val="en"/>
          </w:rPr>
          <w:t xml:space="preserve">Palestinian Disabled </w:t>
        </w:r>
        <w:r w:rsidR="00B73ED5" w:rsidRPr="00583F07">
          <w:rPr>
            <w:rStyle w:val="Hyperlink"/>
            <w:rFonts w:cs="Arial"/>
            <w:sz w:val="16"/>
            <w:szCs w:val="16"/>
            <w:u w:val="none"/>
            <w:lang w:val="en"/>
          </w:rPr>
          <w:t xml:space="preserve">Rights </w:t>
        </w:r>
        <w:r w:rsidRPr="00583F07">
          <w:rPr>
            <w:rStyle w:val="Hyperlink"/>
            <w:rFonts w:cs="Arial"/>
            <w:sz w:val="16"/>
            <w:szCs w:val="16"/>
            <w:u w:val="none"/>
            <w:lang w:val="en"/>
          </w:rPr>
          <w:t xml:space="preserve">Law No. (4) of </w:t>
        </w:r>
        <w:r w:rsidRPr="00583F07">
          <w:rPr>
            <w:rStyle w:val="Hyperlink"/>
            <w:sz w:val="16"/>
            <w:szCs w:val="16"/>
            <w:u w:val="none"/>
            <w:lang w:val="en"/>
          </w:rPr>
          <w:t>1999</w:t>
        </w:r>
      </w:hyperlink>
    </w:p>
  </w:footnote>
  <w:footnote w:id="13">
    <w:p w14:paraId="58D5C20D" w14:textId="6A1CA60B"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7" w:history="1">
        <w:r w:rsidRPr="00583F07">
          <w:rPr>
            <w:rStyle w:val="Hyperlink"/>
            <w:rFonts w:cs="Arial"/>
            <w:sz w:val="16"/>
            <w:szCs w:val="16"/>
            <w:lang w:val="en"/>
          </w:rPr>
          <w:t>Palestinian National Policies Agenda 2017-2022 “Citizen First”</w:t>
        </w:r>
      </w:hyperlink>
    </w:p>
  </w:footnote>
  <w:footnote w:id="14">
    <w:p w14:paraId="05B115A8" w14:textId="681AE79C"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8" w:history="1">
        <w:r w:rsidRPr="00583F07">
          <w:rPr>
            <w:rStyle w:val="Hyperlink"/>
            <w:rFonts w:cs="Arial"/>
            <w:sz w:val="16"/>
            <w:szCs w:val="16"/>
            <w:lang w:val="en"/>
          </w:rPr>
          <w:t xml:space="preserve">Belal Steiti, Tahani Qassem, Mahmoud Haniyeh. “Effective policies to build a national system for risk management in Palestine”. </w:t>
        </w:r>
        <w:r w:rsidRPr="00583F07">
          <w:rPr>
            <w:rStyle w:val="Hyperlink"/>
            <w:rFonts w:cs="Arial"/>
            <w:sz w:val="16"/>
            <w:szCs w:val="16"/>
            <w:u w:val="none"/>
            <w:lang w:val="en"/>
          </w:rPr>
          <w:t>The Palestinian Center for Policy Research and Strategic Studies, (May 23, 2020)</w:t>
        </w:r>
      </w:hyperlink>
    </w:p>
  </w:footnote>
  <w:footnote w:id="15">
    <w:p w14:paraId="3B62CD71" w14:textId="6B342FEC"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9" w:history="1">
        <w:r w:rsidRPr="00583F07">
          <w:rPr>
            <w:rStyle w:val="Hyperlink"/>
            <w:rFonts w:cs="Arial"/>
            <w:sz w:val="16"/>
            <w:szCs w:val="16"/>
            <w:lang w:val="en"/>
          </w:rPr>
          <w:t>Decree of the President of the Liberation Organization and President of the Palestinian National Authority by Law No. 3 of 1998 to issue a law on civil defense</w:t>
        </w:r>
      </w:hyperlink>
    </w:p>
  </w:footnote>
  <w:footnote w:id="16">
    <w:p w14:paraId="767C2914" w14:textId="4C1F7249" w:rsidR="003030CA" w:rsidRPr="00583F07" w:rsidRDefault="003030CA" w:rsidP="00583F07">
      <w:pPr>
        <w:pStyle w:val="FootnoteText"/>
        <w:bidi w:val="0"/>
        <w:ind w:left="284" w:hanging="284"/>
        <w:rPr>
          <w:sz w:val="16"/>
          <w:szCs w:val="16"/>
          <w:rtl/>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10" w:history="1">
        <w:r w:rsidRPr="00583F07">
          <w:rPr>
            <w:rStyle w:val="Hyperlink"/>
            <w:sz w:val="16"/>
            <w:szCs w:val="16"/>
            <w:u w:val="none"/>
            <w:lang w:val="en"/>
          </w:rPr>
          <w:t xml:space="preserve">The Palestinian Independent Commission for Prosecution </w:t>
        </w:r>
        <w:r w:rsidR="00EA4AFB" w:rsidRPr="00583F07">
          <w:rPr>
            <w:rStyle w:val="Hyperlink"/>
            <w:sz w:val="16"/>
            <w:szCs w:val="16"/>
            <w:u w:val="none"/>
            <w:lang w:val="en"/>
          </w:rPr>
          <w:t>of Occupation</w:t>
        </w:r>
        <w:r w:rsidRPr="00583F07">
          <w:rPr>
            <w:rStyle w:val="Hyperlink"/>
            <w:sz w:val="16"/>
            <w:szCs w:val="16"/>
            <w:u w:val="none"/>
            <w:lang w:val="en"/>
          </w:rPr>
          <w:t xml:space="preserve"> Crimes, Tawtheeq 19/05/2021</w:t>
        </w:r>
      </w:hyperlink>
    </w:p>
  </w:footnote>
  <w:footnote w:id="17">
    <w:p w14:paraId="5714598E" w14:textId="6D70369B"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11" w:history="1">
        <w:r w:rsidRPr="00583F07">
          <w:rPr>
            <w:rStyle w:val="Hyperlink"/>
            <w:sz w:val="16"/>
            <w:szCs w:val="16"/>
            <w:lang w:val="en"/>
          </w:rPr>
          <w:t xml:space="preserve">Dr. Esam Abdeen " Enforcement of Economic and Social Rights of the Convention on the Rights of Persons with Disabilities in Palestinian Legislation. Al Haq Foundation. </w:t>
        </w:r>
      </w:hyperlink>
      <w:r w:rsidRPr="00583F07">
        <w:rPr>
          <w:rStyle w:val="Hyperlink"/>
          <w:sz w:val="16"/>
          <w:szCs w:val="16"/>
        </w:rPr>
        <w:t>2021</w:t>
      </w:r>
    </w:p>
  </w:footnote>
  <w:footnote w:id="18">
    <w:p w14:paraId="33B5AC56" w14:textId="04EBBB38"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bookmarkStart w:id="19" w:name="_Hlk92673944"/>
      <w:r w:rsidRPr="00583F07">
        <w:rPr>
          <w:sz w:val="16"/>
          <w:szCs w:val="16"/>
          <w:lang w:val="en"/>
        </w:rPr>
        <w:t xml:space="preserve"> </w:t>
      </w:r>
      <w:r w:rsidR="002229C0" w:rsidRPr="00583F07">
        <w:rPr>
          <w:sz w:val="16"/>
          <w:szCs w:val="16"/>
          <w:lang w:val="en"/>
        </w:rPr>
        <w:tab/>
      </w:r>
      <w:r w:rsidR="00E73DD8" w:rsidRPr="00583F07">
        <w:rPr>
          <w:rStyle w:val="Hyperlink"/>
          <w:rFonts w:cs="Arial"/>
          <w:sz w:val="16"/>
          <w:szCs w:val="16"/>
          <w:lang w:val="en"/>
        </w:rPr>
        <w:t>Executive Regulations No. 40 for the year 2004 for the Disabled Rights Law</w:t>
      </w:r>
      <w:bookmarkEnd w:id="19"/>
      <w:r w:rsidR="00E73DD8" w:rsidRPr="00583F07">
        <w:rPr>
          <w:sz w:val="16"/>
          <w:szCs w:val="16"/>
        </w:rPr>
        <w:t>.</w:t>
      </w:r>
    </w:p>
  </w:footnote>
  <w:footnote w:id="19">
    <w:p w14:paraId="2AD16725" w14:textId="6279FDD4" w:rsidR="00232AFE" w:rsidRPr="00583F07" w:rsidRDefault="00CA7840" w:rsidP="00583F07">
      <w:pPr>
        <w:pStyle w:val="FootnoteText"/>
        <w:bidi w:val="0"/>
        <w:ind w:left="284" w:hanging="284"/>
        <w:rPr>
          <w:sz w:val="16"/>
          <w:szCs w:val="16"/>
          <w:rtl/>
        </w:rPr>
      </w:pPr>
      <w:hyperlink r:id="rId12" w:history="1">
        <w:r w:rsidR="008F405C" w:rsidRPr="00583F07">
          <w:rPr>
            <w:rStyle w:val="Hyperlink"/>
            <w:sz w:val="16"/>
            <w:szCs w:val="16"/>
            <w:vertAlign w:val="superscript"/>
            <w:lang w:val="en"/>
          </w:rPr>
          <w:footnoteRef/>
        </w:r>
        <w:r w:rsidR="008F405C" w:rsidRPr="00583F07">
          <w:rPr>
            <w:rStyle w:val="Hyperlink"/>
            <w:sz w:val="16"/>
            <w:szCs w:val="16"/>
            <w:lang w:val="en"/>
          </w:rPr>
          <w:t xml:space="preserve"> </w:t>
        </w:r>
        <w:r w:rsidR="002229C0" w:rsidRPr="00583F07">
          <w:rPr>
            <w:rStyle w:val="Hyperlink"/>
            <w:sz w:val="16"/>
            <w:szCs w:val="16"/>
            <w:lang w:val="en"/>
          </w:rPr>
          <w:tab/>
        </w:r>
        <w:r w:rsidR="008F405C" w:rsidRPr="00583F07">
          <w:rPr>
            <w:rStyle w:val="Hyperlink"/>
            <w:rFonts w:cs="Arial"/>
            <w:sz w:val="16"/>
            <w:szCs w:val="16"/>
            <w:lang w:val="en"/>
          </w:rPr>
          <w:t>Ministerial Cabinet Resolution No. (18) of 2013 Regarding the National Referral System for Women Victims of Violence.</w:t>
        </w:r>
      </w:hyperlink>
    </w:p>
  </w:footnote>
  <w:footnote w:id="20">
    <w:p w14:paraId="0E559367" w14:textId="7D0B877A" w:rsidR="00232AFE" w:rsidRPr="00583F07" w:rsidRDefault="00232AFE" w:rsidP="00583F07">
      <w:pPr>
        <w:pStyle w:val="FootnoteText"/>
        <w:bidi w:val="0"/>
        <w:ind w:left="284" w:hanging="284"/>
        <w:rPr>
          <w:sz w:val="16"/>
          <w:szCs w:val="16"/>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13" w:history="1">
        <w:r w:rsidRPr="00583F07">
          <w:rPr>
            <w:rStyle w:val="Hyperlink"/>
            <w:rFonts w:cs="Arial"/>
            <w:sz w:val="16"/>
            <w:szCs w:val="16"/>
            <w:lang w:val="en"/>
          </w:rPr>
          <w:t>Persons with Disabilities Survey 2011</w:t>
        </w:r>
        <w:r w:rsidRPr="00583F07">
          <w:rPr>
            <w:rStyle w:val="Hyperlink"/>
            <w:sz w:val="16"/>
            <w:szCs w:val="16"/>
            <w:lang w:val="en"/>
          </w:rPr>
          <w:t xml:space="preserve"> Palestinian Central Bureau of Statistics</w:t>
        </w:r>
      </w:hyperlink>
    </w:p>
  </w:footnote>
  <w:footnote w:id="21">
    <w:p w14:paraId="71089AFA" w14:textId="3E594EE1"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14" w:history="1">
        <w:r w:rsidRPr="00583F07">
          <w:rPr>
            <w:rStyle w:val="Hyperlink"/>
            <w:rFonts w:cs="Arial"/>
            <w:sz w:val="16"/>
            <w:szCs w:val="16"/>
            <w:lang w:val="en"/>
          </w:rPr>
          <w:t>Initial Report of the State of Palestine 2019 on the Convention on the Rights of Persons with Disabilities.</w:t>
        </w:r>
      </w:hyperlink>
    </w:p>
  </w:footnote>
  <w:footnote w:id="22">
    <w:p w14:paraId="23A57B9A" w14:textId="23F4A76D" w:rsidR="002C5F88" w:rsidRPr="00583F07" w:rsidRDefault="00232AFE" w:rsidP="00583F07">
      <w:pPr>
        <w:pStyle w:val="FootnoteText"/>
        <w:bidi w:val="0"/>
        <w:ind w:left="284" w:hanging="284"/>
        <w:contextualSpacing/>
        <w:rPr>
          <w:rStyle w:val="Hyperlink"/>
          <w:sz w:val="16"/>
          <w:szCs w:val="16"/>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15" w:history="1">
        <w:r w:rsidR="007F2388" w:rsidRPr="00583F07">
          <w:rPr>
            <w:rStyle w:val="Hyperlink"/>
            <w:sz w:val="16"/>
            <w:szCs w:val="16"/>
          </w:rPr>
          <w:t>The Amended Palestinian Basic Law</w:t>
        </w:r>
        <w:r w:rsidRPr="00583F07">
          <w:rPr>
            <w:rStyle w:val="Hyperlink"/>
            <w:sz w:val="16"/>
            <w:szCs w:val="16"/>
            <w:rtl/>
          </w:rPr>
          <w:t xml:space="preserve"> </w:t>
        </w:r>
        <w:r w:rsidR="007F2388" w:rsidRPr="00583F07">
          <w:rPr>
            <w:rStyle w:val="Hyperlink"/>
            <w:sz w:val="16"/>
            <w:szCs w:val="16"/>
            <w:lang w:val="en"/>
          </w:rPr>
          <w:t>of 2003</w:t>
        </w:r>
      </w:hyperlink>
    </w:p>
  </w:footnote>
  <w:footnote w:id="23">
    <w:p w14:paraId="78B3257D" w14:textId="1DBC874F" w:rsidR="00927F79" w:rsidRPr="00583F07" w:rsidRDefault="00263B5E" w:rsidP="00583F07">
      <w:pPr>
        <w:pStyle w:val="FootnoteText"/>
        <w:bidi w:val="0"/>
        <w:ind w:left="284" w:hanging="284"/>
        <w:contextualSpacing/>
        <w:rPr>
          <w:sz w:val="16"/>
          <w:szCs w:val="16"/>
          <w:rtl/>
        </w:rPr>
      </w:pPr>
      <w:r w:rsidRPr="00583F07">
        <w:rPr>
          <w:rStyle w:val="FootnoteReference"/>
          <w:rFonts w:ascii="Simplified Arabic" w:hAnsi="Simplified Arabic" w:cs="Simplified Arabic"/>
          <w:sz w:val="16"/>
          <w:szCs w:val="16"/>
          <w:lang w:val="en"/>
        </w:rPr>
        <w:footnoteRef/>
      </w:r>
      <w:r w:rsidRPr="00583F07">
        <w:rPr>
          <w:rFonts w:ascii="Simplified Arabic" w:hAnsi="Simplified Arabic" w:cs="Simplified Arabic"/>
          <w:sz w:val="16"/>
          <w:szCs w:val="16"/>
          <w:lang w:val="en"/>
        </w:rPr>
        <w:t xml:space="preserve"> </w:t>
      </w:r>
      <w:r w:rsidR="002229C0" w:rsidRPr="00583F07">
        <w:rPr>
          <w:rFonts w:ascii="Simplified Arabic" w:hAnsi="Simplified Arabic" w:cs="Simplified Arabic"/>
          <w:sz w:val="16"/>
          <w:szCs w:val="16"/>
          <w:lang w:val="en"/>
        </w:rPr>
        <w:tab/>
      </w:r>
      <w:r w:rsidRPr="00583F07">
        <w:rPr>
          <w:rStyle w:val="Hyperlink"/>
          <w:sz w:val="16"/>
          <w:szCs w:val="16"/>
        </w:rPr>
        <w:t>Palestinian Child Law</w:t>
      </w:r>
    </w:p>
  </w:footnote>
  <w:footnote w:id="24">
    <w:p w14:paraId="6A867322" w14:textId="649FB399" w:rsidR="00232AFE" w:rsidRPr="00583F07" w:rsidRDefault="00232AFE" w:rsidP="00583F07">
      <w:pPr>
        <w:pStyle w:val="FootnoteText"/>
        <w:bidi w:val="0"/>
        <w:ind w:left="284" w:hanging="284"/>
        <w:contextualSpacing/>
        <w:rPr>
          <w:sz w:val="16"/>
          <w:szCs w:val="16"/>
          <w:rtl/>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16" w:history="1">
        <w:r w:rsidRPr="00583F07">
          <w:rPr>
            <w:rStyle w:val="Hyperlink"/>
            <w:rFonts w:cs="Arial"/>
            <w:sz w:val="16"/>
            <w:szCs w:val="16"/>
            <w:u w:val="none"/>
            <w:lang w:val="en"/>
          </w:rPr>
          <w:t>The Palestinian Statistical Report for the Sustainable Development Goals 2020.</w:t>
        </w:r>
        <w:r w:rsidRPr="00583F07">
          <w:rPr>
            <w:rStyle w:val="Hyperlink"/>
            <w:sz w:val="16"/>
            <w:szCs w:val="16"/>
            <w:lang w:val="en"/>
          </w:rPr>
          <w:t xml:space="preserve"> Palestinian Central Bureau of Statistics</w:t>
        </w:r>
      </w:hyperlink>
    </w:p>
  </w:footnote>
  <w:footnote w:id="25">
    <w:p w14:paraId="58E8BCCC" w14:textId="5DB9D384"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002229C0" w:rsidRPr="00583F07">
        <w:rPr>
          <w:rFonts w:cs="Arial"/>
          <w:sz w:val="16"/>
          <w:szCs w:val="16"/>
          <w:lang w:val="en"/>
        </w:rPr>
        <w:tab/>
      </w:r>
      <w:r w:rsidRPr="00583F07">
        <w:rPr>
          <w:rFonts w:cs="Arial"/>
          <w:sz w:val="16"/>
          <w:szCs w:val="16"/>
          <w:lang w:val="en"/>
        </w:rPr>
        <w:t>Discussion session 1, focus group: 19 December 2021</w:t>
      </w:r>
    </w:p>
  </w:footnote>
  <w:footnote w:id="26">
    <w:p w14:paraId="69896639" w14:textId="675BF17F"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002229C0" w:rsidRPr="00583F07">
        <w:rPr>
          <w:rFonts w:cs="Arial"/>
          <w:sz w:val="16"/>
          <w:szCs w:val="16"/>
          <w:lang w:val="en"/>
        </w:rPr>
        <w:tab/>
      </w:r>
      <w:r w:rsidR="00986077" w:rsidRPr="00583F07">
        <w:rPr>
          <w:rFonts w:cs="Arial"/>
          <w:sz w:val="16"/>
          <w:szCs w:val="16"/>
          <w:lang w:val="en"/>
        </w:rPr>
        <w:t xml:space="preserve">Interview with </w:t>
      </w:r>
      <w:r w:rsidRPr="00583F07">
        <w:rPr>
          <w:rFonts w:cs="Arial"/>
          <w:sz w:val="16"/>
          <w:szCs w:val="16"/>
          <w:lang w:val="en"/>
        </w:rPr>
        <w:t>Khaled Fadda Ministry of Education 20 December 2021</w:t>
      </w:r>
    </w:p>
  </w:footnote>
  <w:footnote w:id="27">
    <w:p w14:paraId="3CBF2F2C" w14:textId="4D4C7DF6"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17" w:history="1">
        <w:r w:rsidRPr="00583F07">
          <w:rPr>
            <w:rStyle w:val="Hyperlink"/>
            <w:rFonts w:cs="Arial"/>
            <w:sz w:val="16"/>
            <w:szCs w:val="16"/>
            <w:u w:val="none"/>
            <w:lang w:val="en"/>
          </w:rPr>
          <w:t>Intervention Mechanisms to Protect Persons with Disabilities in Light of the Corona Pandemic.</w:t>
        </w:r>
        <w:r w:rsidRPr="00583F07">
          <w:rPr>
            <w:rStyle w:val="Hyperlink"/>
            <w:rFonts w:cs="Arial"/>
            <w:sz w:val="16"/>
            <w:szCs w:val="16"/>
            <w:lang w:val="en"/>
          </w:rPr>
          <w:t xml:space="preserve"> 2020 Palestinian Center for Human Rights.</w:t>
        </w:r>
      </w:hyperlink>
    </w:p>
  </w:footnote>
  <w:footnote w:id="28">
    <w:p w14:paraId="36963458" w14:textId="0A8924A1" w:rsidR="002C5F88" w:rsidRPr="00583F07" w:rsidRDefault="002C5F88" w:rsidP="00583F07">
      <w:pPr>
        <w:pStyle w:val="FootnoteText"/>
        <w:bidi w:val="0"/>
        <w:ind w:left="284" w:hanging="284"/>
        <w:rPr>
          <w:sz w:val="16"/>
          <w:szCs w:val="16"/>
        </w:rPr>
      </w:pPr>
      <w:r w:rsidRPr="00583F07">
        <w:rPr>
          <w:rStyle w:val="FootnoteReference"/>
          <w:sz w:val="16"/>
          <w:szCs w:val="16"/>
        </w:rPr>
        <w:footnoteRef/>
      </w:r>
      <w:r w:rsidR="002229C0" w:rsidRPr="00583F07">
        <w:rPr>
          <w:sz w:val="16"/>
          <w:szCs w:val="16"/>
        </w:rPr>
        <w:tab/>
      </w:r>
      <w:r w:rsidR="00A270AD" w:rsidRPr="00583F07">
        <w:rPr>
          <w:sz w:val="16"/>
          <w:szCs w:val="16"/>
        </w:rPr>
        <w:t>Public Health Law No. (20) of 2004</w:t>
      </w:r>
    </w:p>
  </w:footnote>
  <w:footnote w:id="29">
    <w:p w14:paraId="60D7F717" w14:textId="4A4EFB4C"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002229C0" w:rsidRPr="00583F07">
        <w:rPr>
          <w:rFonts w:cs="Arial"/>
          <w:sz w:val="16"/>
          <w:szCs w:val="16"/>
          <w:lang w:val="en"/>
        </w:rPr>
        <w:tab/>
      </w:r>
      <w:r w:rsidRPr="00583F07">
        <w:rPr>
          <w:rFonts w:cs="Arial"/>
          <w:sz w:val="16"/>
          <w:szCs w:val="16"/>
          <w:lang w:val="en"/>
        </w:rPr>
        <w:t>Discussion session 2, focus group: 20 December 2021</w:t>
      </w:r>
    </w:p>
  </w:footnote>
  <w:footnote w:id="30">
    <w:p w14:paraId="7307A826" w14:textId="530B5F09"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002229C0" w:rsidRPr="00583F07">
        <w:rPr>
          <w:rFonts w:cs="Arial"/>
          <w:sz w:val="16"/>
          <w:szCs w:val="16"/>
          <w:lang w:val="en"/>
        </w:rPr>
        <w:tab/>
      </w:r>
      <w:r w:rsidRPr="00583F07">
        <w:rPr>
          <w:rFonts w:cs="Arial"/>
          <w:sz w:val="16"/>
          <w:szCs w:val="16"/>
          <w:lang w:val="en"/>
        </w:rPr>
        <w:t>Discussion session 2, focus group: 20 December 2021</w:t>
      </w:r>
    </w:p>
  </w:footnote>
  <w:footnote w:id="31">
    <w:p w14:paraId="4A926954" w14:textId="7649C098" w:rsidR="00232AFE" w:rsidRPr="00583F07" w:rsidRDefault="00CA7840" w:rsidP="00583F07">
      <w:pPr>
        <w:pStyle w:val="FootnoteText"/>
        <w:bidi w:val="0"/>
        <w:ind w:left="284" w:hanging="284"/>
        <w:rPr>
          <w:sz w:val="16"/>
          <w:szCs w:val="16"/>
          <w:rtl/>
        </w:rPr>
      </w:pPr>
      <w:hyperlink r:id="rId18" w:history="1">
        <w:r w:rsidR="008F405C" w:rsidRPr="00583F07">
          <w:rPr>
            <w:rStyle w:val="Hyperlink"/>
            <w:sz w:val="16"/>
            <w:szCs w:val="16"/>
            <w:vertAlign w:val="superscript"/>
            <w:lang w:val="en"/>
          </w:rPr>
          <w:footnoteRef/>
        </w:r>
        <w:r w:rsidR="002229C0" w:rsidRPr="00583F07">
          <w:rPr>
            <w:sz w:val="16"/>
            <w:szCs w:val="16"/>
          </w:rPr>
          <w:tab/>
        </w:r>
        <w:r w:rsidR="008F405C" w:rsidRPr="00583F07">
          <w:rPr>
            <w:rStyle w:val="Hyperlink"/>
            <w:rFonts w:cs="Arial"/>
            <w:sz w:val="16"/>
            <w:szCs w:val="16"/>
            <w:lang w:val="en"/>
          </w:rPr>
          <w:t>The deterioration of the situation of persons with disabilities in the Gaza Strip as a result of the acute shortage of assistance tools.</w:t>
        </w:r>
        <w:r w:rsidR="008F405C" w:rsidRPr="00583F07">
          <w:rPr>
            <w:rStyle w:val="Hyperlink"/>
            <w:sz w:val="16"/>
            <w:szCs w:val="16"/>
            <w:lang w:val="en"/>
          </w:rPr>
          <w:t xml:space="preserve"> 2019 </w:t>
        </w:r>
        <w:r w:rsidR="008F405C" w:rsidRPr="00583F07">
          <w:rPr>
            <w:rStyle w:val="Hyperlink"/>
            <w:sz w:val="16"/>
            <w:szCs w:val="16"/>
            <w:u w:val="none"/>
            <w:lang w:val="en"/>
          </w:rPr>
          <w:t>The Palestinian NGO Network</w:t>
        </w:r>
      </w:hyperlink>
    </w:p>
  </w:footnote>
  <w:footnote w:id="32">
    <w:p w14:paraId="38402F2E" w14:textId="066E8FBE"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002229C0" w:rsidRPr="00583F07">
        <w:rPr>
          <w:rFonts w:cs="Arial"/>
          <w:sz w:val="16"/>
          <w:szCs w:val="16"/>
          <w:lang w:val="en"/>
        </w:rPr>
        <w:tab/>
      </w:r>
      <w:r w:rsidRPr="00583F07">
        <w:rPr>
          <w:rFonts w:cs="Arial"/>
          <w:sz w:val="16"/>
          <w:szCs w:val="16"/>
          <w:lang w:val="en"/>
        </w:rPr>
        <w:t>Discussion session 2, focus group: 20 December 2021</w:t>
      </w:r>
    </w:p>
  </w:footnote>
  <w:footnote w:id="33">
    <w:p w14:paraId="4240EB26" w14:textId="5A8D1DB3"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Pr="00583F07">
        <w:rPr>
          <w:sz w:val="16"/>
          <w:szCs w:val="16"/>
          <w:lang w:val="en"/>
        </w:rPr>
        <w:t xml:space="preserve"> </w:t>
      </w:r>
      <w:r w:rsidR="002229C0" w:rsidRPr="00583F07">
        <w:rPr>
          <w:sz w:val="16"/>
          <w:szCs w:val="16"/>
          <w:lang w:val="en"/>
        </w:rPr>
        <w:tab/>
      </w:r>
      <w:hyperlink r:id="rId19" w:history="1">
        <w:r w:rsidRPr="00583F07">
          <w:rPr>
            <w:rStyle w:val="Hyperlink"/>
            <w:rFonts w:cs="Arial"/>
            <w:sz w:val="16"/>
            <w:szCs w:val="16"/>
            <w:u w:val="none"/>
            <w:lang w:val="en"/>
          </w:rPr>
          <w:t>Palestinian Labor Law No. (7) of 2000.</w:t>
        </w:r>
      </w:hyperlink>
    </w:p>
  </w:footnote>
  <w:footnote w:id="34">
    <w:p w14:paraId="7F99A711" w14:textId="72B94646"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002229C0" w:rsidRPr="00583F07">
        <w:rPr>
          <w:sz w:val="16"/>
          <w:szCs w:val="16"/>
          <w:lang w:val="en"/>
        </w:rPr>
        <w:tab/>
      </w:r>
      <w:r w:rsidRPr="00583F07">
        <w:rPr>
          <w:sz w:val="16"/>
          <w:szCs w:val="16"/>
          <w:lang w:val="en"/>
        </w:rPr>
        <w:t>Palestinian Central Bureau of Statistics</w:t>
      </w:r>
    </w:p>
  </w:footnote>
  <w:footnote w:id="35">
    <w:p w14:paraId="20AAD32E" w14:textId="48C9DAFF" w:rsidR="00232AFE" w:rsidRPr="00583F07" w:rsidRDefault="000E588E" w:rsidP="00583F07">
      <w:pPr>
        <w:bidi w:val="0"/>
        <w:spacing w:after="0" w:line="240" w:lineRule="auto"/>
        <w:ind w:left="284" w:hanging="284"/>
        <w:jc w:val="both"/>
        <w:rPr>
          <w:sz w:val="16"/>
          <w:szCs w:val="16"/>
          <w:rtl/>
        </w:rPr>
      </w:pPr>
      <w:r w:rsidRPr="00583F07">
        <w:rPr>
          <w:rStyle w:val="FootnoteReference"/>
          <w:rFonts w:ascii="Simplified Arabic" w:hAnsi="Simplified Arabic" w:cs="Simplified Arabic"/>
          <w:sz w:val="16"/>
          <w:szCs w:val="16"/>
          <w:lang w:val="en"/>
        </w:rPr>
        <w:footnoteRef/>
      </w:r>
      <w:r w:rsidR="002229C0" w:rsidRPr="00583F07">
        <w:rPr>
          <w:sz w:val="16"/>
          <w:szCs w:val="16"/>
          <w:lang w:val="en"/>
        </w:rPr>
        <w:tab/>
      </w:r>
      <w:r w:rsidR="00232AFE" w:rsidRPr="00583F07">
        <w:rPr>
          <w:sz w:val="16"/>
          <w:szCs w:val="16"/>
          <w:lang w:val="en"/>
        </w:rPr>
        <w:t>Interview with Mohammed Soror. 19 December 2021</w:t>
      </w:r>
    </w:p>
  </w:footnote>
  <w:footnote w:id="36">
    <w:p w14:paraId="35510252" w14:textId="11FBC511"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00583F07">
        <w:rPr>
          <w:sz w:val="16"/>
          <w:szCs w:val="16"/>
          <w:lang w:val="en"/>
        </w:rPr>
        <w:tab/>
      </w:r>
      <w:r w:rsidRPr="00583F07">
        <w:rPr>
          <w:sz w:val="16"/>
          <w:szCs w:val="16"/>
          <w:lang w:val="en"/>
        </w:rPr>
        <w:t>Central Elections Commission</w:t>
      </w:r>
    </w:p>
  </w:footnote>
  <w:footnote w:id="37">
    <w:p w14:paraId="771B4EBD" w14:textId="02C3C6D7" w:rsidR="00232AFE" w:rsidRPr="00583F07" w:rsidRDefault="00232AFE" w:rsidP="00583F07">
      <w:pPr>
        <w:pStyle w:val="FootnoteText"/>
        <w:bidi w:val="0"/>
        <w:ind w:left="284" w:hanging="284"/>
        <w:rPr>
          <w:sz w:val="16"/>
          <w:szCs w:val="16"/>
          <w:rtl/>
        </w:rPr>
      </w:pPr>
      <w:r w:rsidRPr="00583F07">
        <w:rPr>
          <w:rStyle w:val="FootnoteReference"/>
          <w:sz w:val="16"/>
          <w:szCs w:val="16"/>
          <w:lang w:val="en"/>
        </w:rPr>
        <w:footnoteRef/>
      </w:r>
      <w:r w:rsidRPr="00583F07">
        <w:rPr>
          <w:sz w:val="16"/>
          <w:szCs w:val="16"/>
          <w:lang w:val="en"/>
        </w:rPr>
        <w:t xml:space="preserve"> </w:t>
      </w:r>
      <w:r w:rsidR="00583F07">
        <w:rPr>
          <w:sz w:val="16"/>
          <w:szCs w:val="16"/>
          <w:lang w:val="en"/>
        </w:rPr>
        <w:tab/>
      </w:r>
      <w:r w:rsidRPr="00583F07">
        <w:rPr>
          <w:rFonts w:cs="Arial"/>
          <w:sz w:val="16"/>
          <w:szCs w:val="16"/>
          <w:lang w:val="en"/>
        </w:rPr>
        <w:t>Interview with Mr. Jamil Sarhan.</w:t>
      </w:r>
      <w:r w:rsidR="00933BAD" w:rsidRPr="00583F07">
        <w:rPr>
          <w:rFonts w:cs="Arial"/>
          <w:sz w:val="16"/>
          <w:szCs w:val="16"/>
          <w:lang w:val="en"/>
        </w:rPr>
        <w:t xml:space="preserve"> </w:t>
      </w:r>
      <w:r w:rsidRPr="00583F07">
        <w:rPr>
          <w:rFonts w:cs="Arial"/>
          <w:sz w:val="16"/>
          <w:szCs w:val="16"/>
          <w:lang w:val="en"/>
        </w:rPr>
        <w:t>Independent Commission for Human Rights.</w:t>
      </w:r>
      <w:r w:rsidRPr="00583F07">
        <w:rPr>
          <w:sz w:val="16"/>
          <w:szCs w:val="16"/>
          <w:lang w:val="en"/>
        </w:rPr>
        <w:t xml:space="preserve"> 19 December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E5BE1"/>
    <w:multiLevelType w:val="hybridMultilevel"/>
    <w:tmpl w:val="2AFC4EF8"/>
    <w:lvl w:ilvl="0" w:tplc="04090005">
      <w:start w:val="1"/>
      <w:numFmt w:val="bullet"/>
      <w:lvlText w:val=""/>
      <w:lvlJc w:val="left"/>
      <w:pPr>
        <w:ind w:left="720" w:hanging="360"/>
      </w:pPr>
      <w:rPr>
        <w:rFonts w:ascii="Wingdings" w:hAnsi="Wingdings" w:hint="default"/>
        <w:color w:val="CC66FF"/>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8B512A"/>
    <w:multiLevelType w:val="hybridMultilevel"/>
    <w:tmpl w:val="7780DACA"/>
    <w:lvl w:ilvl="0" w:tplc="04090015">
      <w:start w:val="1"/>
      <w:numFmt w:val="upp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7CA7F42"/>
    <w:multiLevelType w:val="hybridMultilevel"/>
    <w:tmpl w:val="A0349C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285E30"/>
    <w:multiLevelType w:val="hybridMultilevel"/>
    <w:tmpl w:val="30B2801C"/>
    <w:lvl w:ilvl="0" w:tplc="04090015">
      <w:start w:val="1"/>
      <w:numFmt w:val="upp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E61559C"/>
    <w:multiLevelType w:val="hybridMultilevel"/>
    <w:tmpl w:val="5F3ACD6C"/>
    <w:lvl w:ilvl="0" w:tplc="4118BA06">
      <w:start w:val="1"/>
      <w:numFmt w:val="bullet"/>
      <w:lvlText w:val=""/>
      <w:lvlJc w:val="left"/>
      <w:pPr>
        <w:ind w:left="360" w:hanging="360"/>
      </w:pPr>
      <w:rPr>
        <w:rFonts w:ascii="Wingdings" w:hAnsi="Wingdings" w:hint="default"/>
        <w:color w:val="CC66FF"/>
      </w:rPr>
    </w:lvl>
    <w:lvl w:ilvl="1" w:tplc="26AA961E">
      <w:numFmt w:val="bullet"/>
      <w:lvlText w:val="-"/>
      <w:lvlJc w:val="left"/>
      <w:pPr>
        <w:ind w:left="1080" w:hanging="360"/>
      </w:pPr>
      <w:rPr>
        <w:rFonts w:ascii="Simplified Arabic" w:eastAsiaTheme="minorHAnsi" w:hAnsi="Simplified Arabic" w:cs="Simplified Arabic"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FBE23D0"/>
    <w:multiLevelType w:val="hybridMultilevel"/>
    <w:tmpl w:val="4DF8B778"/>
    <w:lvl w:ilvl="0" w:tplc="4118BA06">
      <w:start w:val="1"/>
      <w:numFmt w:val="bullet"/>
      <w:lvlText w:val=""/>
      <w:lvlJc w:val="left"/>
      <w:pPr>
        <w:ind w:left="720" w:hanging="360"/>
      </w:pPr>
      <w:rPr>
        <w:rFonts w:ascii="Wingdings" w:hAnsi="Wingdings" w:hint="default"/>
        <w:color w:val="CC66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177CE7"/>
    <w:multiLevelType w:val="hybridMultilevel"/>
    <w:tmpl w:val="3C781338"/>
    <w:lvl w:ilvl="0" w:tplc="F510E74A">
      <w:start w:val="1"/>
      <w:numFmt w:val="bullet"/>
      <w:lvlText w:val=""/>
      <w:lvlJc w:val="left"/>
      <w:pPr>
        <w:ind w:left="720" w:hanging="360"/>
      </w:pPr>
      <w:rPr>
        <w:rFonts w:ascii="Wingdings" w:hAnsi="Wingdings" w:cs="Wingdings" w:hint="default"/>
        <w:b/>
        <w:i w:val="0"/>
        <w:color w:val="CC66FF"/>
        <w:sz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7FF4142"/>
    <w:multiLevelType w:val="hybridMultilevel"/>
    <w:tmpl w:val="E35CC296"/>
    <w:lvl w:ilvl="0" w:tplc="6DEEADEE">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91440C4"/>
    <w:multiLevelType w:val="hybridMultilevel"/>
    <w:tmpl w:val="DAB867AE"/>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0091F20"/>
    <w:multiLevelType w:val="hybridMultilevel"/>
    <w:tmpl w:val="7E8647C0"/>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21777F97"/>
    <w:multiLevelType w:val="hybridMultilevel"/>
    <w:tmpl w:val="2C4A96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541557"/>
    <w:multiLevelType w:val="hybridMultilevel"/>
    <w:tmpl w:val="725A6418"/>
    <w:lvl w:ilvl="0" w:tplc="04090015">
      <w:start w:val="1"/>
      <w:numFmt w:val="upp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258928AE"/>
    <w:multiLevelType w:val="hybridMultilevel"/>
    <w:tmpl w:val="B7FA8122"/>
    <w:lvl w:ilvl="0" w:tplc="4118BA06">
      <w:start w:val="1"/>
      <w:numFmt w:val="bullet"/>
      <w:lvlText w:val=""/>
      <w:lvlJc w:val="left"/>
      <w:pPr>
        <w:ind w:left="360" w:hanging="360"/>
      </w:pPr>
      <w:rPr>
        <w:rFonts w:ascii="Wingdings" w:hAnsi="Wingdings" w:hint="default"/>
        <w:color w:val="CC66F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C370122"/>
    <w:multiLevelType w:val="hybridMultilevel"/>
    <w:tmpl w:val="88FEECB4"/>
    <w:lvl w:ilvl="0" w:tplc="04090015">
      <w:start w:val="1"/>
      <w:numFmt w:val="upperLetter"/>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F4D5843"/>
    <w:multiLevelType w:val="hybridMultilevel"/>
    <w:tmpl w:val="93B4E12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47B02EC"/>
    <w:multiLevelType w:val="hybridMultilevel"/>
    <w:tmpl w:val="F000F6F6"/>
    <w:lvl w:ilvl="0" w:tplc="04090015">
      <w:start w:val="1"/>
      <w:numFmt w:val="upperLetter"/>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3B3D415D"/>
    <w:multiLevelType w:val="hybridMultilevel"/>
    <w:tmpl w:val="B3A075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002B0B"/>
    <w:multiLevelType w:val="hybridMultilevel"/>
    <w:tmpl w:val="026C610E"/>
    <w:lvl w:ilvl="0" w:tplc="4118BA06">
      <w:start w:val="1"/>
      <w:numFmt w:val="bullet"/>
      <w:lvlText w:val=""/>
      <w:lvlJc w:val="left"/>
      <w:pPr>
        <w:ind w:left="720" w:hanging="360"/>
      </w:pPr>
      <w:rPr>
        <w:rFonts w:ascii="Wingdings" w:hAnsi="Wingdings" w:hint="default"/>
        <w:color w:val="CC66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8C6B77"/>
    <w:multiLevelType w:val="hybridMultilevel"/>
    <w:tmpl w:val="72EE94BC"/>
    <w:lvl w:ilvl="0" w:tplc="04090015">
      <w:start w:val="1"/>
      <w:numFmt w:val="upp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4E73508C"/>
    <w:multiLevelType w:val="hybridMultilevel"/>
    <w:tmpl w:val="486A9FC2"/>
    <w:lvl w:ilvl="0" w:tplc="4118BA06">
      <w:start w:val="1"/>
      <w:numFmt w:val="bullet"/>
      <w:lvlText w:val=""/>
      <w:lvlJc w:val="left"/>
      <w:pPr>
        <w:ind w:left="720" w:hanging="360"/>
      </w:pPr>
      <w:rPr>
        <w:rFonts w:ascii="Wingdings" w:hAnsi="Wingdings" w:hint="default"/>
        <w:color w:val="CC66F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1475E81"/>
    <w:multiLevelType w:val="hybridMultilevel"/>
    <w:tmpl w:val="ED7C2F2A"/>
    <w:lvl w:ilvl="0" w:tplc="4118BA06">
      <w:start w:val="1"/>
      <w:numFmt w:val="bullet"/>
      <w:lvlText w:val=""/>
      <w:lvlJc w:val="left"/>
      <w:pPr>
        <w:ind w:left="720" w:hanging="360"/>
      </w:pPr>
      <w:rPr>
        <w:rFonts w:ascii="Wingdings" w:hAnsi="Wingdings" w:hint="default"/>
        <w:color w:val="CC66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CF44F6"/>
    <w:multiLevelType w:val="hybridMultilevel"/>
    <w:tmpl w:val="03F40F6E"/>
    <w:lvl w:ilvl="0" w:tplc="4118BA06">
      <w:start w:val="1"/>
      <w:numFmt w:val="bullet"/>
      <w:lvlText w:val=""/>
      <w:lvlJc w:val="left"/>
      <w:pPr>
        <w:ind w:left="360" w:hanging="360"/>
      </w:pPr>
      <w:rPr>
        <w:rFonts w:ascii="Wingdings" w:hAnsi="Wingdings" w:hint="default"/>
        <w:color w:val="CC66F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5DF0CE4"/>
    <w:multiLevelType w:val="hybridMultilevel"/>
    <w:tmpl w:val="A678F8B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B157A06"/>
    <w:multiLevelType w:val="hybridMultilevel"/>
    <w:tmpl w:val="253A993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B593AC2"/>
    <w:multiLevelType w:val="hybridMultilevel"/>
    <w:tmpl w:val="49F4819E"/>
    <w:lvl w:ilvl="0" w:tplc="04090015">
      <w:start w:val="1"/>
      <w:numFmt w:val="upp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668C58C5"/>
    <w:multiLevelType w:val="hybridMultilevel"/>
    <w:tmpl w:val="1CCE8CF4"/>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698D1C93"/>
    <w:multiLevelType w:val="hybridMultilevel"/>
    <w:tmpl w:val="F4DA0F5A"/>
    <w:lvl w:ilvl="0" w:tplc="4118BA06">
      <w:start w:val="1"/>
      <w:numFmt w:val="bullet"/>
      <w:lvlText w:val=""/>
      <w:lvlJc w:val="left"/>
      <w:pPr>
        <w:ind w:left="360" w:hanging="360"/>
      </w:pPr>
      <w:rPr>
        <w:rFonts w:ascii="Wingdings" w:hAnsi="Wingdings" w:hint="default"/>
        <w:color w:val="CC66F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D6B600A"/>
    <w:multiLevelType w:val="hybridMultilevel"/>
    <w:tmpl w:val="6C5441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415E9E"/>
    <w:multiLevelType w:val="hybridMultilevel"/>
    <w:tmpl w:val="5B10E7E4"/>
    <w:lvl w:ilvl="0" w:tplc="4118BA06">
      <w:start w:val="1"/>
      <w:numFmt w:val="bullet"/>
      <w:lvlText w:val=""/>
      <w:lvlJc w:val="left"/>
      <w:pPr>
        <w:ind w:left="720" w:hanging="360"/>
      </w:pPr>
      <w:rPr>
        <w:rFonts w:ascii="Wingdings" w:hAnsi="Wingdings" w:hint="default"/>
        <w:color w:val="CC66F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706461"/>
    <w:multiLevelType w:val="hybridMultilevel"/>
    <w:tmpl w:val="4476F39C"/>
    <w:lvl w:ilvl="0" w:tplc="4118BA06">
      <w:start w:val="1"/>
      <w:numFmt w:val="bullet"/>
      <w:lvlText w:val=""/>
      <w:lvlJc w:val="left"/>
      <w:pPr>
        <w:ind w:left="360" w:hanging="360"/>
      </w:pPr>
      <w:rPr>
        <w:rFonts w:ascii="Wingdings" w:hAnsi="Wingdings" w:hint="default"/>
        <w:color w:val="CC66F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E194EE5"/>
    <w:multiLevelType w:val="hybridMultilevel"/>
    <w:tmpl w:val="EC90D3A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E7806F6"/>
    <w:multiLevelType w:val="hybridMultilevel"/>
    <w:tmpl w:val="F1500938"/>
    <w:lvl w:ilvl="0" w:tplc="5D40CE5A">
      <w:start w:val="1"/>
      <w:numFmt w:val="decimal"/>
      <w:lvlText w:val="%1."/>
      <w:lvlJc w:val="left"/>
      <w:pPr>
        <w:ind w:left="450" w:hanging="375"/>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num w:numId="1">
    <w:abstractNumId w:val="21"/>
  </w:num>
  <w:num w:numId="2">
    <w:abstractNumId w:val="20"/>
  </w:num>
  <w:num w:numId="3">
    <w:abstractNumId w:val="14"/>
  </w:num>
  <w:num w:numId="4">
    <w:abstractNumId w:val="23"/>
  </w:num>
  <w:num w:numId="5">
    <w:abstractNumId w:val="22"/>
  </w:num>
  <w:num w:numId="6">
    <w:abstractNumId w:val="4"/>
  </w:num>
  <w:num w:numId="7">
    <w:abstractNumId w:val="17"/>
  </w:num>
  <w:num w:numId="8">
    <w:abstractNumId w:val="8"/>
  </w:num>
  <w:num w:numId="9">
    <w:abstractNumId w:val="16"/>
  </w:num>
  <w:num w:numId="10">
    <w:abstractNumId w:val="10"/>
  </w:num>
  <w:num w:numId="11">
    <w:abstractNumId w:val="2"/>
  </w:num>
  <w:num w:numId="12">
    <w:abstractNumId w:val="5"/>
  </w:num>
  <w:num w:numId="13">
    <w:abstractNumId w:val="12"/>
  </w:num>
  <w:num w:numId="14">
    <w:abstractNumId w:val="26"/>
  </w:num>
  <w:num w:numId="15">
    <w:abstractNumId w:val="6"/>
  </w:num>
  <w:num w:numId="16">
    <w:abstractNumId w:val="0"/>
  </w:num>
  <w:num w:numId="17">
    <w:abstractNumId w:val="29"/>
  </w:num>
  <w:num w:numId="18">
    <w:abstractNumId w:val="30"/>
  </w:num>
  <w:num w:numId="19">
    <w:abstractNumId w:val="7"/>
  </w:num>
  <w:num w:numId="20">
    <w:abstractNumId w:val="28"/>
  </w:num>
  <w:num w:numId="21">
    <w:abstractNumId w:val="9"/>
  </w:num>
  <w:num w:numId="22">
    <w:abstractNumId w:val="18"/>
  </w:num>
  <w:num w:numId="23">
    <w:abstractNumId w:val="3"/>
  </w:num>
  <w:num w:numId="24">
    <w:abstractNumId w:val="1"/>
  </w:num>
  <w:num w:numId="25">
    <w:abstractNumId w:val="19"/>
  </w:num>
  <w:num w:numId="26">
    <w:abstractNumId w:val="24"/>
  </w:num>
  <w:num w:numId="27">
    <w:abstractNumId w:val="11"/>
  </w:num>
  <w:num w:numId="28">
    <w:abstractNumId w:val="25"/>
  </w:num>
  <w:num w:numId="29">
    <w:abstractNumId w:val="13"/>
  </w:num>
  <w:num w:numId="30">
    <w:abstractNumId w:val="15"/>
  </w:num>
  <w:num w:numId="31">
    <w:abstractNumId w:val="27"/>
  </w:num>
  <w:num w:numId="32">
    <w:abstractNumId w:val="3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GwNDY0NTI2NjMxNzZT0lEKTi0uzszPAymwrAUA5K+lBCwAAAA="/>
  </w:docVars>
  <w:rsids>
    <w:rsidRoot w:val="00BC04DE"/>
    <w:rsid w:val="0000023B"/>
    <w:rsid w:val="00000A7F"/>
    <w:rsid w:val="00002398"/>
    <w:rsid w:val="00002F29"/>
    <w:rsid w:val="00003C64"/>
    <w:rsid w:val="00004331"/>
    <w:rsid w:val="00004596"/>
    <w:rsid w:val="0000512B"/>
    <w:rsid w:val="000054BC"/>
    <w:rsid w:val="00010044"/>
    <w:rsid w:val="0001045C"/>
    <w:rsid w:val="0001211F"/>
    <w:rsid w:val="00012D80"/>
    <w:rsid w:val="00016C53"/>
    <w:rsid w:val="00020783"/>
    <w:rsid w:val="000213A7"/>
    <w:rsid w:val="000218EE"/>
    <w:rsid w:val="0002589D"/>
    <w:rsid w:val="00025DB5"/>
    <w:rsid w:val="00032773"/>
    <w:rsid w:val="00033000"/>
    <w:rsid w:val="0003554B"/>
    <w:rsid w:val="0003617D"/>
    <w:rsid w:val="00037DB9"/>
    <w:rsid w:val="000418F7"/>
    <w:rsid w:val="00041908"/>
    <w:rsid w:val="00053A55"/>
    <w:rsid w:val="00053D4A"/>
    <w:rsid w:val="0005545C"/>
    <w:rsid w:val="00057099"/>
    <w:rsid w:val="00062577"/>
    <w:rsid w:val="00062E2C"/>
    <w:rsid w:val="00062E59"/>
    <w:rsid w:val="000632B7"/>
    <w:rsid w:val="000662E0"/>
    <w:rsid w:val="0007124B"/>
    <w:rsid w:val="00071E66"/>
    <w:rsid w:val="00073224"/>
    <w:rsid w:val="0007353F"/>
    <w:rsid w:val="00075CFC"/>
    <w:rsid w:val="0007708E"/>
    <w:rsid w:val="00077AFB"/>
    <w:rsid w:val="0008176C"/>
    <w:rsid w:val="00081EBE"/>
    <w:rsid w:val="000828BF"/>
    <w:rsid w:val="00084D50"/>
    <w:rsid w:val="000853A7"/>
    <w:rsid w:val="0008600A"/>
    <w:rsid w:val="00086803"/>
    <w:rsid w:val="00090ED1"/>
    <w:rsid w:val="000964ED"/>
    <w:rsid w:val="00096C29"/>
    <w:rsid w:val="0009775A"/>
    <w:rsid w:val="000A23E3"/>
    <w:rsid w:val="000A28B7"/>
    <w:rsid w:val="000A37CA"/>
    <w:rsid w:val="000A429E"/>
    <w:rsid w:val="000A456D"/>
    <w:rsid w:val="000A4924"/>
    <w:rsid w:val="000A52D6"/>
    <w:rsid w:val="000A7111"/>
    <w:rsid w:val="000A7170"/>
    <w:rsid w:val="000A7806"/>
    <w:rsid w:val="000A7CF1"/>
    <w:rsid w:val="000B07CC"/>
    <w:rsid w:val="000B4094"/>
    <w:rsid w:val="000B462B"/>
    <w:rsid w:val="000B5511"/>
    <w:rsid w:val="000B5AAA"/>
    <w:rsid w:val="000B661C"/>
    <w:rsid w:val="000B6B85"/>
    <w:rsid w:val="000C1D02"/>
    <w:rsid w:val="000C34A4"/>
    <w:rsid w:val="000C7D40"/>
    <w:rsid w:val="000D1228"/>
    <w:rsid w:val="000D316F"/>
    <w:rsid w:val="000D32F4"/>
    <w:rsid w:val="000D3736"/>
    <w:rsid w:val="000D4576"/>
    <w:rsid w:val="000D4F37"/>
    <w:rsid w:val="000D569E"/>
    <w:rsid w:val="000D5839"/>
    <w:rsid w:val="000D5F61"/>
    <w:rsid w:val="000D71BC"/>
    <w:rsid w:val="000D75C1"/>
    <w:rsid w:val="000E163B"/>
    <w:rsid w:val="000E1D23"/>
    <w:rsid w:val="000E1FF7"/>
    <w:rsid w:val="000E47E3"/>
    <w:rsid w:val="000E4E27"/>
    <w:rsid w:val="000E588E"/>
    <w:rsid w:val="000E65BB"/>
    <w:rsid w:val="000F04C2"/>
    <w:rsid w:val="000F06C9"/>
    <w:rsid w:val="000F1353"/>
    <w:rsid w:val="000F23AC"/>
    <w:rsid w:val="000F241B"/>
    <w:rsid w:val="000F251C"/>
    <w:rsid w:val="000F3162"/>
    <w:rsid w:val="000F7582"/>
    <w:rsid w:val="000F7F46"/>
    <w:rsid w:val="001008FD"/>
    <w:rsid w:val="00100E19"/>
    <w:rsid w:val="001025B5"/>
    <w:rsid w:val="00104933"/>
    <w:rsid w:val="00110C2F"/>
    <w:rsid w:val="00112594"/>
    <w:rsid w:val="00113163"/>
    <w:rsid w:val="0012042A"/>
    <w:rsid w:val="00120643"/>
    <w:rsid w:val="00120C01"/>
    <w:rsid w:val="0012308B"/>
    <w:rsid w:val="00127490"/>
    <w:rsid w:val="00130C35"/>
    <w:rsid w:val="00131A27"/>
    <w:rsid w:val="001325FD"/>
    <w:rsid w:val="0013277D"/>
    <w:rsid w:val="00140716"/>
    <w:rsid w:val="00146AF3"/>
    <w:rsid w:val="0015047F"/>
    <w:rsid w:val="001512A6"/>
    <w:rsid w:val="00154247"/>
    <w:rsid w:val="001562D2"/>
    <w:rsid w:val="001575FD"/>
    <w:rsid w:val="00157CFE"/>
    <w:rsid w:val="00157EDE"/>
    <w:rsid w:val="00161993"/>
    <w:rsid w:val="001634AD"/>
    <w:rsid w:val="001637F8"/>
    <w:rsid w:val="0016434A"/>
    <w:rsid w:val="001646AB"/>
    <w:rsid w:val="001653B7"/>
    <w:rsid w:val="00165A80"/>
    <w:rsid w:val="00170A22"/>
    <w:rsid w:val="0017111A"/>
    <w:rsid w:val="00173387"/>
    <w:rsid w:val="00174329"/>
    <w:rsid w:val="0017577A"/>
    <w:rsid w:val="001760CC"/>
    <w:rsid w:val="00176D2A"/>
    <w:rsid w:val="00176F5B"/>
    <w:rsid w:val="00177A70"/>
    <w:rsid w:val="00177CD3"/>
    <w:rsid w:val="0018224E"/>
    <w:rsid w:val="00185F83"/>
    <w:rsid w:val="001861D4"/>
    <w:rsid w:val="00187608"/>
    <w:rsid w:val="00193FFC"/>
    <w:rsid w:val="001946C6"/>
    <w:rsid w:val="00194839"/>
    <w:rsid w:val="001948EF"/>
    <w:rsid w:val="001A0001"/>
    <w:rsid w:val="001A4402"/>
    <w:rsid w:val="001A5BD7"/>
    <w:rsid w:val="001B0E96"/>
    <w:rsid w:val="001B12C4"/>
    <w:rsid w:val="001B29D1"/>
    <w:rsid w:val="001B3480"/>
    <w:rsid w:val="001B519A"/>
    <w:rsid w:val="001B56B0"/>
    <w:rsid w:val="001B5810"/>
    <w:rsid w:val="001B65E8"/>
    <w:rsid w:val="001B7B7C"/>
    <w:rsid w:val="001C121E"/>
    <w:rsid w:val="001C2708"/>
    <w:rsid w:val="001C34CF"/>
    <w:rsid w:val="001C39D7"/>
    <w:rsid w:val="001C599B"/>
    <w:rsid w:val="001C5B02"/>
    <w:rsid w:val="001C6591"/>
    <w:rsid w:val="001C6C72"/>
    <w:rsid w:val="001D0200"/>
    <w:rsid w:val="001D0B5B"/>
    <w:rsid w:val="001D21C7"/>
    <w:rsid w:val="001D28E4"/>
    <w:rsid w:val="001D58DE"/>
    <w:rsid w:val="001D61DA"/>
    <w:rsid w:val="001D6BF6"/>
    <w:rsid w:val="001D6E8D"/>
    <w:rsid w:val="001E0E69"/>
    <w:rsid w:val="001E1685"/>
    <w:rsid w:val="001E4302"/>
    <w:rsid w:val="001E599B"/>
    <w:rsid w:val="001E5B95"/>
    <w:rsid w:val="001E6974"/>
    <w:rsid w:val="001E6D5A"/>
    <w:rsid w:val="001E76FD"/>
    <w:rsid w:val="001F1B3B"/>
    <w:rsid w:val="001F502D"/>
    <w:rsid w:val="001F5E6C"/>
    <w:rsid w:val="0020033B"/>
    <w:rsid w:val="00203EAF"/>
    <w:rsid w:val="00204CFC"/>
    <w:rsid w:val="00205FB6"/>
    <w:rsid w:val="002064D3"/>
    <w:rsid w:val="002125EF"/>
    <w:rsid w:val="002149E2"/>
    <w:rsid w:val="00215DCD"/>
    <w:rsid w:val="00217F30"/>
    <w:rsid w:val="0022011C"/>
    <w:rsid w:val="002229C0"/>
    <w:rsid w:val="0022368D"/>
    <w:rsid w:val="00223D15"/>
    <w:rsid w:val="002256D1"/>
    <w:rsid w:val="00225E17"/>
    <w:rsid w:val="002264B9"/>
    <w:rsid w:val="00226C9B"/>
    <w:rsid w:val="00227342"/>
    <w:rsid w:val="00230033"/>
    <w:rsid w:val="00232AFE"/>
    <w:rsid w:val="00232DF7"/>
    <w:rsid w:val="0023399D"/>
    <w:rsid w:val="002345C6"/>
    <w:rsid w:val="002372C4"/>
    <w:rsid w:val="00242C76"/>
    <w:rsid w:val="00244F44"/>
    <w:rsid w:val="00246680"/>
    <w:rsid w:val="00246E95"/>
    <w:rsid w:val="00250BF7"/>
    <w:rsid w:val="00250CC8"/>
    <w:rsid w:val="002519BF"/>
    <w:rsid w:val="00254D61"/>
    <w:rsid w:val="002572B0"/>
    <w:rsid w:val="002572EB"/>
    <w:rsid w:val="00257D30"/>
    <w:rsid w:val="00261DF3"/>
    <w:rsid w:val="0026325C"/>
    <w:rsid w:val="00263B5E"/>
    <w:rsid w:val="00266500"/>
    <w:rsid w:val="002711CC"/>
    <w:rsid w:val="002734C9"/>
    <w:rsid w:val="002757D1"/>
    <w:rsid w:val="00275811"/>
    <w:rsid w:val="00282427"/>
    <w:rsid w:val="00282E7F"/>
    <w:rsid w:val="00284A14"/>
    <w:rsid w:val="00284CD5"/>
    <w:rsid w:val="00287959"/>
    <w:rsid w:val="0029075A"/>
    <w:rsid w:val="00290BA7"/>
    <w:rsid w:val="002916A3"/>
    <w:rsid w:val="00295127"/>
    <w:rsid w:val="00297C0B"/>
    <w:rsid w:val="002A33C0"/>
    <w:rsid w:val="002A6378"/>
    <w:rsid w:val="002A66EE"/>
    <w:rsid w:val="002A6EBB"/>
    <w:rsid w:val="002B020C"/>
    <w:rsid w:val="002B21A9"/>
    <w:rsid w:val="002B2B81"/>
    <w:rsid w:val="002B3AAB"/>
    <w:rsid w:val="002B5230"/>
    <w:rsid w:val="002C0A51"/>
    <w:rsid w:val="002C1D02"/>
    <w:rsid w:val="002C1DBE"/>
    <w:rsid w:val="002C2561"/>
    <w:rsid w:val="002C2E2F"/>
    <w:rsid w:val="002C4436"/>
    <w:rsid w:val="002C5F88"/>
    <w:rsid w:val="002C648B"/>
    <w:rsid w:val="002C6A09"/>
    <w:rsid w:val="002C6F50"/>
    <w:rsid w:val="002D0C98"/>
    <w:rsid w:val="002D1A1C"/>
    <w:rsid w:val="002D40A4"/>
    <w:rsid w:val="002D42EE"/>
    <w:rsid w:val="002D46E3"/>
    <w:rsid w:val="002D4E1A"/>
    <w:rsid w:val="002D72BB"/>
    <w:rsid w:val="002E221B"/>
    <w:rsid w:val="002E26FE"/>
    <w:rsid w:val="002E405B"/>
    <w:rsid w:val="002E4499"/>
    <w:rsid w:val="002E4BCD"/>
    <w:rsid w:val="002E5861"/>
    <w:rsid w:val="002E58E9"/>
    <w:rsid w:val="002F1B44"/>
    <w:rsid w:val="002F35C1"/>
    <w:rsid w:val="002F454B"/>
    <w:rsid w:val="002F5286"/>
    <w:rsid w:val="002F5412"/>
    <w:rsid w:val="002F5449"/>
    <w:rsid w:val="002F5800"/>
    <w:rsid w:val="002F5816"/>
    <w:rsid w:val="002F5BDC"/>
    <w:rsid w:val="002F66C1"/>
    <w:rsid w:val="002F6E99"/>
    <w:rsid w:val="002F72F7"/>
    <w:rsid w:val="002F75A4"/>
    <w:rsid w:val="002F7A41"/>
    <w:rsid w:val="0030184A"/>
    <w:rsid w:val="00301DC7"/>
    <w:rsid w:val="00302EB3"/>
    <w:rsid w:val="003030CA"/>
    <w:rsid w:val="00303403"/>
    <w:rsid w:val="00306BBE"/>
    <w:rsid w:val="0031101D"/>
    <w:rsid w:val="00313982"/>
    <w:rsid w:val="00313AD0"/>
    <w:rsid w:val="00317AEF"/>
    <w:rsid w:val="00321190"/>
    <w:rsid w:val="00321731"/>
    <w:rsid w:val="00321CD8"/>
    <w:rsid w:val="00324926"/>
    <w:rsid w:val="003253FA"/>
    <w:rsid w:val="00325B58"/>
    <w:rsid w:val="00325D39"/>
    <w:rsid w:val="00325FF7"/>
    <w:rsid w:val="00326230"/>
    <w:rsid w:val="003266BE"/>
    <w:rsid w:val="00331E71"/>
    <w:rsid w:val="003358FC"/>
    <w:rsid w:val="00337EA7"/>
    <w:rsid w:val="00340158"/>
    <w:rsid w:val="00341BED"/>
    <w:rsid w:val="00343F20"/>
    <w:rsid w:val="0034605E"/>
    <w:rsid w:val="00346B4C"/>
    <w:rsid w:val="00352BB5"/>
    <w:rsid w:val="00355103"/>
    <w:rsid w:val="003556AF"/>
    <w:rsid w:val="00356386"/>
    <w:rsid w:val="003601AE"/>
    <w:rsid w:val="00361958"/>
    <w:rsid w:val="00362585"/>
    <w:rsid w:val="00362FD3"/>
    <w:rsid w:val="003646F5"/>
    <w:rsid w:val="00364A2B"/>
    <w:rsid w:val="00367E96"/>
    <w:rsid w:val="00370806"/>
    <w:rsid w:val="00372DE0"/>
    <w:rsid w:val="00374414"/>
    <w:rsid w:val="00375814"/>
    <w:rsid w:val="00375A74"/>
    <w:rsid w:val="00375D1C"/>
    <w:rsid w:val="00382D01"/>
    <w:rsid w:val="003848C1"/>
    <w:rsid w:val="00384D1A"/>
    <w:rsid w:val="00386654"/>
    <w:rsid w:val="00391F11"/>
    <w:rsid w:val="003924D8"/>
    <w:rsid w:val="00393B09"/>
    <w:rsid w:val="0039551F"/>
    <w:rsid w:val="00396226"/>
    <w:rsid w:val="00397D3E"/>
    <w:rsid w:val="003A00F0"/>
    <w:rsid w:val="003A28A7"/>
    <w:rsid w:val="003A3371"/>
    <w:rsid w:val="003A40C1"/>
    <w:rsid w:val="003A7583"/>
    <w:rsid w:val="003B112E"/>
    <w:rsid w:val="003B2F71"/>
    <w:rsid w:val="003B492B"/>
    <w:rsid w:val="003B64A8"/>
    <w:rsid w:val="003C3666"/>
    <w:rsid w:val="003C512D"/>
    <w:rsid w:val="003C7919"/>
    <w:rsid w:val="003D25A0"/>
    <w:rsid w:val="003D3A58"/>
    <w:rsid w:val="003D5CDF"/>
    <w:rsid w:val="003E6334"/>
    <w:rsid w:val="003F0955"/>
    <w:rsid w:val="003F2200"/>
    <w:rsid w:val="003F4981"/>
    <w:rsid w:val="003F7110"/>
    <w:rsid w:val="003F79A2"/>
    <w:rsid w:val="00401CEF"/>
    <w:rsid w:val="004022CF"/>
    <w:rsid w:val="0040326B"/>
    <w:rsid w:val="0040361A"/>
    <w:rsid w:val="0040384E"/>
    <w:rsid w:val="00404DF3"/>
    <w:rsid w:val="00405933"/>
    <w:rsid w:val="004072CD"/>
    <w:rsid w:val="00407A63"/>
    <w:rsid w:val="004111FE"/>
    <w:rsid w:val="004116C9"/>
    <w:rsid w:val="0041317C"/>
    <w:rsid w:val="00413FF3"/>
    <w:rsid w:val="00415C08"/>
    <w:rsid w:val="00420328"/>
    <w:rsid w:val="00420763"/>
    <w:rsid w:val="004207BE"/>
    <w:rsid w:val="00420DF8"/>
    <w:rsid w:val="00421490"/>
    <w:rsid w:val="0042221C"/>
    <w:rsid w:val="00424733"/>
    <w:rsid w:val="00425FC4"/>
    <w:rsid w:val="00426E79"/>
    <w:rsid w:val="004271AF"/>
    <w:rsid w:val="004276D4"/>
    <w:rsid w:val="004278BD"/>
    <w:rsid w:val="004310A9"/>
    <w:rsid w:val="004333C5"/>
    <w:rsid w:val="0043377F"/>
    <w:rsid w:val="004342D3"/>
    <w:rsid w:val="0043746A"/>
    <w:rsid w:val="0043760E"/>
    <w:rsid w:val="004416A1"/>
    <w:rsid w:val="00441D8A"/>
    <w:rsid w:val="00442573"/>
    <w:rsid w:val="00444D42"/>
    <w:rsid w:val="00444D57"/>
    <w:rsid w:val="00445F52"/>
    <w:rsid w:val="00447392"/>
    <w:rsid w:val="004477D5"/>
    <w:rsid w:val="00447D86"/>
    <w:rsid w:val="00450C72"/>
    <w:rsid w:val="00453161"/>
    <w:rsid w:val="004545A3"/>
    <w:rsid w:val="00460B9B"/>
    <w:rsid w:val="00461D9D"/>
    <w:rsid w:val="0046380C"/>
    <w:rsid w:val="00463939"/>
    <w:rsid w:val="00466869"/>
    <w:rsid w:val="00466A27"/>
    <w:rsid w:val="004673AC"/>
    <w:rsid w:val="00471243"/>
    <w:rsid w:val="00471458"/>
    <w:rsid w:val="004722AD"/>
    <w:rsid w:val="004765C2"/>
    <w:rsid w:val="00480FED"/>
    <w:rsid w:val="00482D16"/>
    <w:rsid w:val="00490D82"/>
    <w:rsid w:val="00490EAF"/>
    <w:rsid w:val="00490FF2"/>
    <w:rsid w:val="004927C0"/>
    <w:rsid w:val="0049362B"/>
    <w:rsid w:val="004952DA"/>
    <w:rsid w:val="00496D7A"/>
    <w:rsid w:val="004A25BB"/>
    <w:rsid w:val="004B0563"/>
    <w:rsid w:val="004B0B01"/>
    <w:rsid w:val="004B0FA0"/>
    <w:rsid w:val="004B31D8"/>
    <w:rsid w:val="004B519C"/>
    <w:rsid w:val="004C1949"/>
    <w:rsid w:val="004C1CDC"/>
    <w:rsid w:val="004C304C"/>
    <w:rsid w:val="004C6986"/>
    <w:rsid w:val="004D47EC"/>
    <w:rsid w:val="004D6C87"/>
    <w:rsid w:val="004D7A05"/>
    <w:rsid w:val="004E0183"/>
    <w:rsid w:val="004E027F"/>
    <w:rsid w:val="004E1E08"/>
    <w:rsid w:val="004E270E"/>
    <w:rsid w:val="004E44C6"/>
    <w:rsid w:val="004E541E"/>
    <w:rsid w:val="004E5A46"/>
    <w:rsid w:val="004E654A"/>
    <w:rsid w:val="004E6A0A"/>
    <w:rsid w:val="004F0B99"/>
    <w:rsid w:val="004F22E0"/>
    <w:rsid w:val="004F2D5F"/>
    <w:rsid w:val="004F77F2"/>
    <w:rsid w:val="00507285"/>
    <w:rsid w:val="005076F1"/>
    <w:rsid w:val="00507969"/>
    <w:rsid w:val="0051113F"/>
    <w:rsid w:val="00511794"/>
    <w:rsid w:val="0051188E"/>
    <w:rsid w:val="00511B25"/>
    <w:rsid w:val="00513481"/>
    <w:rsid w:val="005136E1"/>
    <w:rsid w:val="00513916"/>
    <w:rsid w:val="00515A65"/>
    <w:rsid w:val="00520166"/>
    <w:rsid w:val="0052067D"/>
    <w:rsid w:val="00520CC9"/>
    <w:rsid w:val="0052400F"/>
    <w:rsid w:val="005248DB"/>
    <w:rsid w:val="00524ACB"/>
    <w:rsid w:val="00524CE7"/>
    <w:rsid w:val="00525456"/>
    <w:rsid w:val="00526427"/>
    <w:rsid w:val="00527A41"/>
    <w:rsid w:val="005315EB"/>
    <w:rsid w:val="00531AEE"/>
    <w:rsid w:val="00536077"/>
    <w:rsid w:val="005366B6"/>
    <w:rsid w:val="005370A7"/>
    <w:rsid w:val="005419C2"/>
    <w:rsid w:val="00541B15"/>
    <w:rsid w:val="0054279E"/>
    <w:rsid w:val="00544A1D"/>
    <w:rsid w:val="00547FFA"/>
    <w:rsid w:val="0055086B"/>
    <w:rsid w:val="005514B8"/>
    <w:rsid w:val="005529D0"/>
    <w:rsid w:val="00553184"/>
    <w:rsid w:val="00555506"/>
    <w:rsid w:val="005562FD"/>
    <w:rsid w:val="00556A6C"/>
    <w:rsid w:val="00557DB4"/>
    <w:rsid w:val="0056061F"/>
    <w:rsid w:val="00561736"/>
    <w:rsid w:val="00564C2F"/>
    <w:rsid w:val="005664F4"/>
    <w:rsid w:val="0056799D"/>
    <w:rsid w:val="005700A2"/>
    <w:rsid w:val="005704F3"/>
    <w:rsid w:val="005730D7"/>
    <w:rsid w:val="005736DA"/>
    <w:rsid w:val="00573995"/>
    <w:rsid w:val="005758EB"/>
    <w:rsid w:val="005761BF"/>
    <w:rsid w:val="005763DA"/>
    <w:rsid w:val="00583F07"/>
    <w:rsid w:val="00584AF6"/>
    <w:rsid w:val="005873CD"/>
    <w:rsid w:val="00595287"/>
    <w:rsid w:val="005A00EC"/>
    <w:rsid w:val="005A1740"/>
    <w:rsid w:val="005A4B93"/>
    <w:rsid w:val="005B02EA"/>
    <w:rsid w:val="005B267F"/>
    <w:rsid w:val="005B2A60"/>
    <w:rsid w:val="005B2F64"/>
    <w:rsid w:val="005B48BC"/>
    <w:rsid w:val="005B5664"/>
    <w:rsid w:val="005D1C78"/>
    <w:rsid w:val="005D2B75"/>
    <w:rsid w:val="005D3444"/>
    <w:rsid w:val="005D524E"/>
    <w:rsid w:val="005D580E"/>
    <w:rsid w:val="005D6AAA"/>
    <w:rsid w:val="005E3F34"/>
    <w:rsid w:val="005E5EA5"/>
    <w:rsid w:val="005E6345"/>
    <w:rsid w:val="005E6CFC"/>
    <w:rsid w:val="005E6FA2"/>
    <w:rsid w:val="005F2BCA"/>
    <w:rsid w:val="005F3774"/>
    <w:rsid w:val="005F3F20"/>
    <w:rsid w:val="005F4E47"/>
    <w:rsid w:val="005F5137"/>
    <w:rsid w:val="005F5785"/>
    <w:rsid w:val="005F5810"/>
    <w:rsid w:val="005F7341"/>
    <w:rsid w:val="006001D4"/>
    <w:rsid w:val="006025F8"/>
    <w:rsid w:val="006040A2"/>
    <w:rsid w:val="00604843"/>
    <w:rsid w:val="00604FBE"/>
    <w:rsid w:val="0060721B"/>
    <w:rsid w:val="00607F8B"/>
    <w:rsid w:val="006142AD"/>
    <w:rsid w:val="00615BFB"/>
    <w:rsid w:val="00617872"/>
    <w:rsid w:val="00621081"/>
    <w:rsid w:val="00622340"/>
    <w:rsid w:val="00622D56"/>
    <w:rsid w:val="006230B3"/>
    <w:rsid w:val="006242CF"/>
    <w:rsid w:val="00624B51"/>
    <w:rsid w:val="00625298"/>
    <w:rsid w:val="006277A1"/>
    <w:rsid w:val="006306BA"/>
    <w:rsid w:val="00631607"/>
    <w:rsid w:val="00631A97"/>
    <w:rsid w:val="0063204C"/>
    <w:rsid w:val="00637012"/>
    <w:rsid w:val="006375F3"/>
    <w:rsid w:val="00640BC3"/>
    <w:rsid w:val="006414E3"/>
    <w:rsid w:val="00645923"/>
    <w:rsid w:val="00646530"/>
    <w:rsid w:val="006477F7"/>
    <w:rsid w:val="006510D4"/>
    <w:rsid w:val="00651AC1"/>
    <w:rsid w:val="00651DA9"/>
    <w:rsid w:val="006566D2"/>
    <w:rsid w:val="0065749D"/>
    <w:rsid w:val="00661386"/>
    <w:rsid w:val="00663860"/>
    <w:rsid w:val="00663FBD"/>
    <w:rsid w:val="00664A98"/>
    <w:rsid w:val="00666BF9"/>
    <w:rsid w:val="00667CF7"/>
    <w:rsid w:val="00670206"/>
    <w:rsid w:val="006705A8"/>
    <w:rsid w:val="00671395"/>
    <w:rsid w:val="00672027"/>
    <w:rsid w:val="006730C2"/>
    <w:rsid w:val="006741DB"/>
    <w:rsid w:val="006751F7"/>
    <w:rsid w:val="00675E9F"/>
    <w:rsid w:val="00676FF4"/>
    <w:rsid w:val="00677F4C"/>
    <w:rsid w:val="00681F8D"/>
    <w:rsid w:val="00684944"/>
    <w:rsid w:val="00693A5B"/>
    <w:rsid w:val="0069436B"/>
    <w:rsid w:val="006953AE"/>
    <w:rsid w:val="00695B4B"/>
    <w:rsid w:val="00696F67"/>
    <w:rsid w:val="00697105"/>
    <w:rsid w:val="006A4A85"/>
    <w:rsid w:val="006A589B"/>
    <w:rsid w:val="006A5A58"/>
    <w:rsid w:val="006B016C"/>
    <w:rsid w:val="006B265B"/>
    <w:rsid w:val="006B2827"/>
    <w:rsid w:val="006B336E"/>
    <w:rsid w:val="006B5676"/>
    <w:rsid w:val="006B57B0"/>
    <w:rsid w:val="006B7A41"/>
    <w:rsid w:val="006B7A8F"/>
    <w:rsid w:val="006C21C4"/>
    <w:rsid w:val="006C5DBB"/>
    <w:rsid w:val="006C6576"/>
    <w:rsid w:val="006C7F66"/>
    <w:rsid w:val="006D07C7"/>
    <w:rsid w:val="006D15D1"/>
    <w:rsid w:val="006D5C7C"/>
    <w:rsid w:val="006E042B"/>
    <w:rsid w:val="006E171C"/>
    <w:rsid w:val="006E2946"/>
    <w:rsid w:val="006E2DD9"/>
    <w:rsid w:val="006E34A2"/>
    <w:rsid w:val="006E35A9"/>
    <w:rsid w:val="006E57E3"/>
    <w:rsid w:val="006E5AB8"/>
    <w:rsid w:val="006F066C"/>
    <w:rsid w:val="006F3609"/>
    <w:rsid w:val="006F44DD"/>
    <w:rsid w:val="006F640A"/>
    <w:rsid w:val="006F7829"/>
    <w:rsid w:val="006F7B99"/>
    <w:rsid w:val="00700DA5"/>
    <w:rsid w:val="00701BBD"/>
    <w:rsid w:val="00702CB0"/>
    <w:rsid w:val="00703FDD"/>
    <w:rsid w:val="0070528B"/>
    <w:rsid w:val="00706E7F"/>
    <w:rsid w:val="00707E47"/>
    <w:rsid w:val="007116B0"/>
    <w:rsid w:val="007138C0"/>
    <w:rsid w:val="00715280"/>
    <w:rsid w:val="007155CF"/>
    <w:rsid w:val="007160D1"/>
    <w:rsid w:val="00717560"/>
    <w:rsid w:val="00720D85"/>
    <w:rsid w:val="00720FA1"/>
    <w:rsid w:val="00721611"/>
    <w:rsid w:val="0072220A"/>
    <w:rsid w:val="00722635"/>
    <w:rsid w:val="00723D64"/>
    <w:rsid w:val="007243CA"/>
    <w:rsid w:val="00725726"/>
    <w:rsid w:val="0072584D"/>
    <w:rsid w:val="00725E4B"/>
    <w:rsid w:val="00726411"/>
    <w:rsid w:val="00730267"/>
    <w:rsid w:val="007305C3"/>
    <w:rsid w:val="00730C78"/>
    <w:rsid w:val="00731B54"/>
    <w:rsid w:val="00733C0E"/>
    <w:rsid w:val="00734164"/>
    <w:rsid w:val="007351FA"/>
    <w:rsid w:val="0073521A"/>
    <w:rsid w:val="0075076F"/>
    <w:rsid w:val="00751560"/>
    <w:rsid w:val="00752C8F"/>
    <w:rsid w:val="00754441"/>
    <w:rsid w:val="0076138D"/>
    <w:rsid w:val="0076156F"/>
    <w:rsid w:val="00763C76"/>
    <w:rsid w:val="007652F4"/>
    <w:rsid w:val="007659E9"/>
    <w:rsid w:val="00765CD2"/>
    <w:rsid w:val="0077020C"/>
    <w:rsid w:val="0077393D"/>
    <w:rsid w:val="00774D71"/>
    <w:rsid w:val="00775BA0"/>
    <w:rsid w:val="00777B60"/>
    <w:rsid w:val="0078160F"/>
    <w:rsid w:val="00781939"/>
    <w:rsid w:val="00781CAD"/>
    <w:rsid w:val="00783410"/>
    <w:rsid w:val="00787BF9"/>
    <w:rsid w:val="00787E2D"/>
    <w:rsid w:val="00791035"/>
    <w:rsid w:val="00793A2A"/>
    <w:rsid w:val="00794AF3"/>
    <w:rsid w:val="00795905"/>
    <w:rsid w:val="007A2C70"/>
    <w:rsid w:val="007A38AD"/>
    <w:rsid w:val="007A5D3E"/>
    <w:rsid w:val="007A7A4D"/>
    <w:rsid w:val="007B027E"/>
    <w:rsid w:val="007B4076"/>
    <w:rsid w:val="007B573C"/>
    <w:rsid w:val="007B6EE4"/>
    <w:rsid w:val="007C28DB"/>
    <w:rsid w:val="007C29E3"/>
    <w:rsid w:val="007C3551"/>
    <w:rsid w:val="007C4BB1"/>
    <w:rsid w:val="007C7FC2"/>
    <w:rsid w:val="007D0318"/>
    <w:rsid w:val="007D11B7"/>
    <w:rsid w:val="007D1F98"/>
    <w:rsid w:val="007D38AF"/>
    <w:rsid w:val="007D4484"/>
    <w:rsid w:val="007D4E3C"/>
    <w:rsid w:val="007D5361"/>
    <w:rsid w:val="007D6652"/>
    <w:rsid w:val="007D7A1D"/>
    <w:rsid w:val="007E0C3A"/>
    <w:rsid w:val="007E0DD0"/>
    <w:rsid w:val="007E0EAA"/>
    <w:rsid w:val="007E3969"/>
    <w:rsid w:val="007E3C78"/>
    <w:rsid w:val="007E5046"/>
    <w:rsid w:val="007E779F"/>
    <w:rsid w:val="007F0D72"/>
    <w:rsid w:val="007F16DE"/>
    <w:rsid w:val="007F2388"/>
    <w:rsid w:val="007F4A61"/>
    <w:rsid w:val="007F6E0E"/>
    <w:rsid w:val="007F7DB2"/>
    <w:rsid w:val="00801F53"/>
    <w:rsid w:val="00804A82"/>
    <w:rsid w:val="00804CC8"/>
    <w:rsid w:val="00806208"/>
    <w:rsid w:val="008074C3"/>
    <w:rsid w:val="0080793D"/>
    <w:rsid w:val="00810EC9"/>
    <w:rsid w:val="00813B50"/>
    <w:rsid w:val="008140DF"/>
    <w:rsid w:val="00820984"/>
    <w:rsid w:val="0082211A"/>
    <w:rsid w:val="00824850"/>
    <w:rsid w:val="00827994"/>
    <w:rsid w:val="00827D03"/>
    <w:rsid w:val="00830687"/>
    <w:rsid w:val="00830DB0"/>
    <w:rsid w:val="00831CDC"/>
    <w:rsid w:val="00834203"/>
    <w:rsid w:val="00834517"/>
    <w:rsid w:val="0083677A"/>
    <w:rsid w:val="00836F10"/>
    <w:rsid w:val="00837938"/>
    <w:rsid w:val="00840992"/>
    <w:rsid w:val="00842FDE"/>
    <w:rsid w:val="0084343F"/>
    <w:rsid w:val="00844679"/>
    <w:rsid w:val="00845DCD"/>
    <w:rsid w:val="008502B6"/>
    <w:rsid w:val="00850444"/>
    <w:rsid w:val="00851A14"/>
    <w:rsid w:val="00852672"/>
    <w:rsid w:val="00852867"/>
    <w:rsid w:val="00856224"/>
    <w:rsid w:val="00856EC5"/>
    <w:rsid w:val="00862680"/>
    <w:rsid w:val="00862D27"/>
    <w:rsid w:val="00864288"/>
    <w:rsid w:val="00864992"/>
    <w:rsid w:val="008653CC"/>
    <w:rsid w:val="0086580F"/>
    <w:rsid w:val="008664ED"/>
    <w:rsid w:val="0086752D"/>
    <w:rsid w:val="008675B1"/>
    <w:rsid w:val="0087068A"/>
    <w:rsid w:val="00875355"/>
    <w:rsid w:val="00881428"/>
    <w:rsid w:val="00884029"/>
    <w:rsid w:val="0088511A"/>
    <w:rsid w:val="0088518E"/>
    <w:rsid w:val="008856F9"/>
    <w:rsid w:val="00885A76"/>
    <w:rsid w:val="0088648D"/>
    <w:rsid w:val="00892472"/>
    <w:rsid w:val="00893273"/>
    <w:rsid w:val="00893D59"/>
    <w:rsid w:val="0089494A"/>
    <w:rsid w:val="00897CD5"/>
    <w:rsid w:val="008A13A0"/>
    <w:rsid w:val="008A1FF2"/>
    <w:rsid w:val="008A4D93"/>
    <w:rsid w:val="008A4F0F"/>
    <w:rsid w:val="008B34FC"/>
    <w:rsid w:val="008B5F6B"/>
    <w:rsid w:val="008B6231"/>
    <w:rsid w:val="008B6324"/>
    <w:rsid w:val="008B651E"/>
    <w:rsid w:val="008C05FD"/>
    <w:rsid w:val="008C101E"/>
    <w:rsid w:val="008C1445"/>
    <w:rsid w:val="008C196D"/>
    <w:rsid w:val="008C2834"/>
    <w:rsid w:val="008C45A9"/>
    <w:rsid w:val="008C48CA"/>
    <w:rsid w:val="008C667B"/>
    <w:rsid w:val="008C6863"/>
    <w:rsid w:val="008C6F1E"/>
    <w:rsid w:val="008D263B"/>
    <w:rsid w:val="008D2AFE"/>
    <w:rsid w:val="008D2DBF"/>
    <w:rsid w:val="008D4527"/>
    <w:rsid w:val="008D6238"/>
    <w:rsid w:val="008D64FE"/>
    <w:rsid w:val="008D6AC8"/>
    <w:rsid w:val="008D7713"/>
    <w:rsid w:val="008E0804"/>
    <w:rsid w:val="008E35FB"/>
    <w:rsid w:val="008E4521"/>
    <w:rsid w:val="008E5A72"/>
    <w:rsid w:val="008E6106"/>
    <w:rsid w:val="008F0175"/>
    <w:rsid w:val="008F050B"/>
    <w:rsid w:val="008F38F9"/>
    <w:rsid w:val="008F405C"/>
    <w:rsid w:val="008F4BB8"/>
    <w:rsid w:val="008F5DC3"/>
    <w:rsid w:val="008F6696"/>
    <w:rsid w:val="008F7525"/>
    <w:rsid w:val="009002EA"/>
    <w:rsid w:val="00900F56"/>
    <w:rsid w:val="00901FDE"/>
    <w:rsid w:val="00903C2D"/>
    <w:rsid w:val="00903E33"/>
    <w:rsid w:val="00906E02"/>
    <w:rsid w:val="0090711C"/>
    <w:rsid w:val="00910143"/>
    <w:rsid w:val="0091127E"/>
    <w:rsid w:val="00911F88"/>
    <w:rsid w:val="0092083F"/>
    <w:rsid w:val="009270B4"/>
    <w:rsid w:val="00927446"/>
    <w:rsid w:val="0092776C"/>
    <w:rsid w:val="00927F79"/>
    <w:rsid w:val="009300C3"/>
    <w:rsid w:val="00933BA8"/>
    <w:rsid w:val="00933BAD"/>
    <w:rsid w:val="00934FAB"/>
    <w:rsid w:val="0093796F"/>
    <w:rsid w:val="009403C8"/>
    <w:rsid w:val="00943450"/>
    <w:rsid w:val="0094526B"/>
    <w:rsid w:val="00945F26"/>
    <w:rsid w:val="00946284"/>
    <w:rsid w:val="0094643C"/>
    <w:rsid w:val="00947D0E"/>
    <w:rsid w:val="0095009F"/>
    <w:rsid w:val="00950713"/>
    <w:rsid w:val="00952A29"/>
    <w:rsid w:val="00957F4A"/>
    <w:rsid w:val="00957FB3"/>
    <w:rsid w:val="00960795"/>
    <w:rsid w:val="00960971"/>
    <w:rsid w:val="009610C9"/>
    <w:rsid w:val="00963EDD"/>
    <w:rsid w:val="009652E4"/>
    <w:rsid w:val="00965F94"/>
    <w:rsid w:val="009679BD"/>
    <w:rsid w:val="00972116"/>
    <w:rsid w:val="0097354D"/>
    <w:rsid w:val="00973F3C"/>
    <w:rsid w:val="00974A7C"/>
    <w:rsid w:val="009751A1"/>
    <w:rsid w:val="009754DA"/>
    <w:rsid w:val="00975DF3"/>
    <w:rsid w:val="00976A80"/>
    <w:rsid w:val="00986077"/>
    <w:rsid w:val="0098766D"/>
    <w:rsid w:val="00991A2F"/>
    <w:rsid w:val="00992B83"/>
    <w:rsid w:val="0099422F"/>
    <w:rsid w:val="00994E70"/>
    <w:rsid w:val="00995182"/>
    <w:rsid w:val="009956C7"/>
    <w:rsid w:val="009A2896"/>
    <w:rsid w:val="009A3531"/>
    <w:rsid w:val="009A3E2D"/>
    <w:rsid w:val="009A3F60"/>
    <w:rsid w:val="009B2DDF"/>
    <w:rsid w:val="009B4192"/>
    <w:rsid w:val="009B454C"/>
    <w:rsid w:val="009B48CE"/>
    <w:rsid w:val="009B505E"/>
    <w:rsid w:val="009B58A7"/>
    <w:rsid w:val="009B730E"/>
    <w:rsid w:val="009C00BF"/>
    <w:rsid w:val="009C0426"/>
    <w:rsid w:val="009C2007"/>
    <w:rsid w:val="009C3D35"/>
    <w:rsid w:val="009C4241"/>
    <w:rsid w:val="009C4CC5"/>
    <w:rsid w:val="009C6D76"/>
    <w:rsid w:val="009D1A59"/>
    <w:rsid w:val="009D1B6B"/>
    <w:rsid w:val="009D25EC"/>
    <w:rsid w:val="009D3FCA"/>
    <w:rsid w:val="009D4BC6"/>
    <w:rsid w:val="009D4FEC"/>
    <w:rsid w:val="009D5504"/>
    <w:rsid w:val="009D61C6"/>
    <w:rsid w:val="009D62C2"/>
    <w:rsid w:val="009E0363"/>
    <w:rsid w:val="009E0A70"/>
    <w:rsid w:val="009E14C3"/>
    <w:rsid w:val="009E2220"/>
    <w:rsid w:val="009E2898"/>
    <w:rsid w:val="009E2A15"/>
    <w:rsid w:val="009E3EF7"/>
    <w:rsid w:val="009E3F99"/>
    <w:rsid w:val="009E47BC"/>
    <w:rsid w:val="009E4ACC"/>
    <w:rsid w:val="009E6C9F"/>
    <w:rsid w:val="009F218F"/>
    <w:rsid w:val="009F47AB"/>
    <w:rsid w:val="009F54D8"/>
    <w:rsid w:val="009F7CE4"/>
    <w:rsid w:val="00A03925"/>
    <w:rsid w:val="00A04617"/>
    <w:rsid w:val="00A12174"/>
    <w:rsid w:val="00A13A17"/>
    <w:rsid w:val="00A153B0"/>
    <w:rsid w:val="00A1546B"/>
    <w:rsid w:val="00A17362"/>
    <w:rsid w:val="00A17C41"/>
    <w:rsid w:val="00A206BF"/>
    <w:rsid w:val="00A2197D"/>
    <w:rsid w:val="00A224B7"/>
    <w:rsid w:val="00A25322"/>
    <w:rsid w:val="00A270AD"/>
    <w:rsid w:val="00A279B3"/>
    <w:rsid w:val="00A3000F"/>
    <w:rsid w:val="00A31422"/>
    <w:rsid w:val="00A3375F"/>
    <w:rsid w:val="00A33ABE"/>
    <w:rsid w:val="00A3496F"/>
    <w:rsid w:val="00A35388"/>
    <w:rsid w:val="00A35DF6"/>
    <w:rsid w:val="00A378D7"/>
    <w:rsid w:val="00A41E3A"/>
    <w:rsid w:val="00A44AC3"/>
    <w:rsid w:val="00A45DF6"/>
    <w:rsid w:val="00A45F19"/>
    <w:rsid w:val="00A51A80"/>
    <w:rsid w:val="00A532E5"/>
    <w:rsid w:val="00A543DC"/>
    <w:rsid w:val="00A554AA"/>
    <w:rsid w:val="00A55A9D"/>
    <w:rsid w:val="00A56EBC"/>
    <w:rsid w:val="00A57AF5"/>
    <w:rsid w:val="00A62800"/>
    <w:rsid w:val="00A63444"/>
    <w:rsid w:val="00A63EDD"/>
    <w:rsid w:val="00A64A02"/>
    <w:rsid w:val="00A65679"/>
    <w:rsid w:val="00A67972"/>
    <w:rsid w:val="00A706EA"/>
    <w:rsid w:val="00A70F2D"/>
    <w:rsid w:val="00A746AA"/>
    <w:rsid w:val="00A749DE"/>
    <w:rsid w:val="00A7557D"/>
    <w:rsid w:val="00A76EFA"/>
    <w:rsid w:val="00A809D7"/>
    <w:rsid w:val="00A80C6D"/>
    <w:rsid w:val="00A82292"/>
    <w:rsid w:val="00A822B0"/>
    <w:rsid w:val="00A8378E"/>
    <w:rsid w:val="00A84799"/>
    <w:rsid w:val="00A85018"/>
    <w:rsid w:val="00A85804"/>
    <w:rsid w:val="00A86ACA"/>
    <w:rsid w:val="00A87900"/>
    <w:rsid w:val="00A91A63"/>
    <w:rsid w:val="00A92702"/>
    <w:rsid w:val="00A929D1"/>
    <w:rsid w:val="00A947EB"/>
    <w:rsid w:val="00AA0A3B"/>
    <w:rsid w:val="00AA0C35"/>
    <w:rsid w:val="00AA11EC"/>
    <w:rsid w:val="00AA1778"/>
    <w:rsid w:val="00AA1A7D"/>
    <w:rsid w:val="00AA6C2C"/>
    <w:rsid w:val="00AA70F5"/>
    <w:rsid w:val="00AB069E"/>
    <w:rsid w:val="00AB1D75"/>
    <w:rsid w:val="00AB37E7"/>
    <w:rsid w:val="00AB40AD"/>
    <w:rsid w:val="00AB5700"/>
    <w:rsid w:val="00AB7256"/>
    <w:rsid w:val="00AC09E0"/>
    <w:rsid w:val="00AC0B67"/>
    <w:rsid w:val="00AC194E"/>
    <w:rsid w:val="00AC3962"/>
    <w:rsid w:val="00AC3DB7"/>
    <w:rsid w:val="00AC6EBC"/>
    <w:rsid w:val="00AD180D"/>
    <w:rsid w:val="00AD4499"/>
    <w:rsid w:val="00AD467B"/>
    <w:rsid w:val="00AD4781"/>
    <w:rsid w:val="00AD4B0B"/>
    <w:rsid w:val="00AD4FB4"/>
    <w:rsid w:val="00AD6101"/>
    <w:rsid w:val="00AD6477"/>
    <w:rsid w:val="00AD7F0B"/>
    <w:rsid w:val="00AE22D8"/>
    <w:rsid w:val="00AE2541"/>
    <w:rsid w:val="00AE27CE"/>
    <w:rsid w:val="00AE2A71"/>
    <w:rsid w:val="00AE52FA"/>
    <w:rsid w:val="00AE72B2"/>
    <w:rsid w:val="00AE7E7A"/>
    <w:rsid w:val="00AF0C67"/>
    <w:rsid w:val="00AF5D71"/>
    <w:rsid w:val="00AF6C2F"/>
    <w:rsid w:val="00AF6E78"/>
    <w:rsid w:val="00AF6E9A"/>
    <w:rsid w:val="00AF745E"/>
    <w:rsid w:val="00B019BA"/>
    <w:rsid w:val="00B03331"/>
    <w:rsid w:val="00B06670"/>
    <w:rsid w:val="00B06A46"/>
    <w:rsid w:val="00B06BA1"/>
    <w:rsid w:val="00B0752E"/>
    <w:rsid w:val="00B07D3E"/>
    <w:rsid w:val="00B1183E"/>
    <w:rsid w:val="00B11BEF"/>
    <w:rsid w:val="00B1236B"/>
    <w:rsid w:val="00B15B10"/>
    <w:rsid w:val="00B17808"/>
    <w:rsid w:val="00B224A5"/>
    <w:rsid w:val="00B23AAD"/>
    <w:rsid w:val="00B309F5"/>
    <w:rsid w:val="00B322E3"/>
    <w:rsid w:val="00B33767"/>
    <w:rsid w:val="00B36759"/>
    <w:rsid w:val="00B37DF8"/>
    <w:rsid w:val="00B411A2"/>
    <w:rsid w:val="00B416D5"/>
    <w:rsid w:val="00B41C0E"/>
    <w:rsid w:val="00B4221C"/>
    <w:rsid w:val="00B422C3"/>
    <w:rsid w:val="00B42E4E"/>
    <w:rsid w:val="00B4316F"/>
    <w:rsid w:val="00B43FD7"/>
    <w:rsid w:val="00B50453"/>
    <w:rsid w:val="00B50C76"/>
    <w:rsid w:val="00B510CA"/>
    <w:rsid w:val="00B55303"/>
    <w:rsid w:val="00B577D4"/>
    <w:rsid w:val="00B606F4"/>
    <w:rsid w:val="00B60E5D"/>
    <w:rsid w:val="00B6194B"/>
    <w:rsid w:val="00B6278B"/>
    <w:rsid w:val="00B62D1C"/>
    <w:rsid w:val="00B63494"/>
    <w:rsid w:val="00B65909"/>
    <w:rsid w:val="00B6744B"/>
    <w:rsid w:val="00B71AA0"/>
    <w:rsid w:val="00B71C24"/>
    <w:rsid w:val="00B73ED5"/>
    <w:rsid w:val="00B74622"/>
    <w:rsid w:val="00B77574"/>
    <w:rsid w:val="00B77691"/>
    <w:rsid w:val="00B776AF"/>
    <w:rsid w:val="00B77797"/>
    <w:rsid w:val="00B83788"/>
    <w:rsid w:val="00B84CF1"/>
    <w:rsid w:val="00B85B48"/>
    <w:rsid w:val="00B872BA"/>
    <w:rsid w:val="00B90776"/>
    <w:rsid w:val="00B924CA"/>
    <w:rsid w:val="00B93FE1"/>
    <w:rsid w:val="00B958E0"/>
    <w:rsid w:val="00BA01AF"/>
    <w:rsid w:val="00BA256D"/>
    <w:rsid w:val="00BA4F5C"/>
    <w:rsid w:val="00BA5CCF"/>
    <w:rsid w:val="00BA6A7A"/>
    <w:rsid w:val="00BB05A4"/>
    <w:rsid w:val="00BB07FD"/>
    <w:rsid w:val="00BB2C09"/>
    <w:rsid w:val="00BB3173"/>
    <w:rsid w:val="00BB6117"/>
    <w:rsid w:val="00BC04DE"/>
    <w:rsid w:val="00BC1FED"/>
    <w:rsid w:val="00BC2938"/>
    <w:rsid w:val="00BC4090"/>
    <w:rsid w:val="00BC53C1"/>
    <w:rsid w:val="00BC5EA4"/>
    <w:rsid w:val="00BC78B0"/>
    <w:rsid w:val="00BD0ED2"/>
    <w:rsid w:val="00BD134B"/>
    <w:rsid w:val="00BD260E"/>
    <w:rsid w:val="00BD7E1E"/>
    <w:rsid w:val="00BE0535"/>
    <w:rsid w:val="00BE2228"/>
    <w:rsid w:val="00BE2460"/>
    <w:rsid w:val="00BE2D98"/>
    <w:rsid w:val="00BE3A45"/>
    <w:rsid w:val="00BE5BB7"/>
    <w:rsid w:val="00BE6A73"/>
    <w:rsid w:val="00BE7380"/>
    <w:rsid w:val="00BE793B"/>
    <w:rsid w:val="00BF156E"/>
    <w:rsid w:val="00BF185B"/>
    <w:rsid w:val="00BF759E"/>
    <w:rsid w:val="00BF7761"/>
    <w:rsid w:val="00C00409"/>
    <w:rsid w:val="00C01E12"/>
    <w:rsid w:val="00C020A5"/>
    <w:rsid w:val="00C02AB4"/>
    <w:rsid w:val="00C03139"/>
    <w:rsid w:val="00C05209"/>
    <w:rsid w:val="00C05976"/>
    <w:rsid w:val="00C05C0C"/>
    <w:rsid w:val="00C0709B"/>
    <w:rsid w:val="00C15315"/>
    <w:rsid w:val="00C165AC"/>
    <w:rsid w:val="00C16C5B"/>
    <w:rsid w:val="00C22233"/>
    <w:rsid w:val="00C228E1"/>
    <w:rsid w:val="00C2319D"/>
    <w:rsid w:val="00C23F94"/>
    <w:rsid w:val="00C25594"/>
    <w:rsid w:val="00C26891"/>
    <w:rsid w:val="00C271AA"/>
    <w:rsid w:val="00C2748F"/>
    <w:rsid w:val="00C30072"/>
    <w:rsid w:val="00C300C9"/>
    <w:rsid w:val="00C346BE"/>
    <w:rsid w:val="00C36872"/>
    <w:rsid w:val="00C4052C"/>
    <w:rsid w:val="00C413D8"/>
    <w:rsid w:val="00C418FB"/>
    <w:rsid w:val="00C4580F"/>
    <w:rsid w:val="00C474A5"/>
    <w:rsid w:val="00C50A4A"/>
    <w:rsid w:val="00C51856"/>
    <w:rsid w:val="00C52AA3"/>
    <w:rsid w:val="00C54965"/>
    <w:rsid w:val="00C54EE1"/>
    <w:rsid w:val="00C57A1F"/>
    <w:rsid w:val="00C61C8D"/>
    <w:rsid w:val="00C70709"/>
    <w:rsid w:val="00C70ECD"/>
    <w:rsid w:val="00C722A6"/>
    <w:rsid w:val="00C737F7"/>
    <w:rsid w:val="00C8126E"/>
    <w:rsid w:val="00C81A5A"/>
    <w:rsid w:val="00C82B9A"/>
    <w:rsid w:val="00C832AF"/>
    <w:rsid w:val="00C835E6"/>
    <w:rsid w:val="00C853D4"/>
    <w:rsid w:val="00C86BE8"/>
    <w:rsid w:val="00C87DE1"/>
    <w:rsid w:val="00C90FD0"/>
    <w:rsid w:val="00C9190A"/>
    <w:rsid w:val="00C921B3"/>
    <w:rsid w:val="00C93369"/>
    <w:rsid w:val="00C93DE2"/>
    <w:rsid w:val="00C94C60"/>
    <w:rsid w:val="00C96E70"/>
    <w:rsid w:val="00CA11B4"/>
    <w:rsid w:val="00CA1D2C"/>
    <w:rsid w:val="00CA28CD"/>
    <w:rsid w:val="00CA3D39"/>
    <w:rsid w:val="00CA5EF7"/>
    <w:rsid w:val="00CA72D1"/>
    <w:rsid w:val="00CA738A"/>
    <w:rsid w:val="00CA7840"/>
    <w:rsid w:val="00CB0327"/>
    <w:rsid w:val="00CB08DE"/>
    <w:rsid w:val="00CB15CE"/>
    <w:rsid w:val="00CB1981"/>
    <w:rsid w:val="00CB270A"/>
    <w:rsid w:val="00CB2E70"/>
    <w:rsid w:val="00CB4D7F"/>
    <w:rsid w:val="00CB7BC4"/>
    <w:rsid w:val="00CC0AC9"/>
    <w:rsid w:val="00CC1E5E"/>
    <w:rsid w:val="00CC2087"/>
    <w:rsid w:val="00CC20D5"/>
    <w:rsid w:val="00CC2CBA"/>
    <w:rsid w:val="00CC4E50"/>
    <w:rsid w:val="00CC5223"/>
    <w:rsid w:val="00CC7A8F"/>
    <w:rsid w:val="00CD236A"/>
    <w:rsid w:val="00CD46E7"/>
    <w:rsid w:val="00CD591E"/>
    <w:rsid w:val="00CD6C42"/>
    <w:rsid w:val="00CE2521"/>
    <w:rsid w:val="00CE4828"/>
    <w:rsid w:val="00CE49AE"/>
    <w:rsid w:val="00CE4C0B"/>
    <w:rsid w:val="00CE5CA2"/>
    <w:rsid w:val="00CE7680"/>
    <w:rsid w:val="00CE7C70"/>
    <w:rsid w:val="00CF00F1"/>
    <w:rsid w:val="00CF294F"/>
    <w:rsid w:val="00CF2A4D"/>
    <w:rsid w:val="00CF3269"/>
    <w:rsid w:val="00CF32DC"/>
    <w:rsid w:val="00CF4E26"/>
    <w:rsid w:val="00CF56E2"/>
    <w:rsid w:val="00CF60E8"/>
    <w:rsid w:val="00CF6443"/>
    <w:rsid w:val="00CF7104"/>
    <w:rsid w:val="00D01227"/>
    <w:rsid w:val="00D02BCA"/>
    <w:rsid w:val="00D0441B"/>
    <w:rsid w:val="00D04799"/>
    <w:rsid w:val="00D050E7"/>
    <w:rsid w:val="00D05568"/>
    <w:rsid w:val="00D0693E"/>
    <w:rsid w:val="00D07950"/>
    <w:rsid w:val="00D13685"/>
    <w:rsid w:val="00D137E1"/>
    <w:rsid w:val="00D13F5E"/>
    <w:rsid w:val="00D208A3"/>
    <w:rsid w:val="00D21B59"/>
    <w:rsid w:val="00D220B2"/>
    <w:rsid w:val="00D24690"/>
    <w:rsid w:val="00D25A4B"/>
    <w:rsid w:val="00D26E20"/>
    <w:rsid w:val="00D332BC"/>
    <w:rsid w:val="00D3684D"/>
    <w:rsid w:val="00D37723"/>
    <w:rsid w:val="00D4039F"/>
    <w:rsid w:val="00D4164D"/>
    <w:rsid w:val="00D42333"/>
    <w:rsid w:val="00D441C1"/>
    <w:rsid w:val="00D447B3"/>
    <w:rsid w:val="00D45457"/>
    <w:rsid w:val="00D45B77"/>
    <w:rsid w:val="00D50871"/>
    <w:rsid w:val="00D50B54"/>
    <w:rsid w:val="00D54AB6"/>
    <w:rsid w:val="00D628FA"/>
    <w:rsid w:val="00D62A4B"/>
    <w:rsid w:val="00D62DBC"/>
    <w:rsid w:val="00D64492"/>
    <w:rsid w:val="00D65723"/>
    <w:rsid w:val="00D66DE5"/>
    <w:rsid w:val="00D70F03"/>
    <w:rsid w:val="00D73D15"/>
    <w:rsid w:val="00D73DA1"/>
    <w:rsid w:val="00D74651"/>
    <w:rsid w:val="00D762E9"/>
    <w:rsid w:val="00D76909"/>
    <w:rsid w:val="00D82C24"/>
    <w:rsid w:val="00D83B98"/>
    <w:rsid w:val="00D84058"/>
    <w:rsid w:val="00D8601E"/>
    <w:rsid w:val="00D8753F"/>
    <w:rsid w:val="00D87A32"/>
    <w:rsid w:val="00D90EB4"/>
    <w:rsid w:val="00D966AD"/>
    <w:rsid w:val="00D97EAE"/>
    <w:rsid w:val="00DA2485"/>
    <w:rsid w:val="00DA3936"/>
    <w:rsid w:val="00DA481E"/>
    <w:rsid w:val="00DA54D2"/>
    <w:rsid w:val="00DB00F1"/>
    <w:rsid w:val="00DB219A"/>
    <w:rsid w:val="00DB237E"/>
    <w:rsid w:val="00DB2D03"/>
    <w:rsid w:val="00DB3000"/>
    <w:rsid w:val="00DB5753"/>
    <w:rsid w:val="00DC12D4"/>
    <w:rsid w:val="00DC1AFB"/>
    <w:rsid w:val="00DC32E6"/>
    <w:rsid w:val="00DC36FD"/>
    <w:rsid w:val="00DC4EA2"/>
    <w:rsid w:val="00DC4F05"/>
    <w:rsid w:val="00DC5EC3"/>
    <w:rsid w:val="00DC74FC"/>
    <w:rsid w:val="00DC7792"/>
    <w:rsid w:val="00DC779D"/>
    <w:rsid w:val="00DC78C0"/>
    <w:rsid w:val="00DD0B34"/>
    <w:rsid w:val="00DD382A"/>
    <w:rsid w:val="00DD6144"/>
    <w:rsid w:val="00DD65C2"/>
    <w:rsid w:val="00DE006B"/>
    <w:rsid w:val="00DE1037"/>
    <w:rsid w:val="00DE14EE"/>
    <w:rsid w:val="00DE2836"/>
    <w:rsid w:val="00DE3542"/>
    <w:rsid w:val="00DE67E8"/>
    <w:rsid w:val="00DE7C9F"/>
    <w:rsid w:val="00DE7DC8"/>
    <w:rsid w:val="00DF09EB"/>
    <w:rsid w:val="00DF23F5"/>
    <w:rsid w:val="00DF3B25"/>
    <w:rsid w:val="00DF602D"/>
    <w:rsid w:val="00DF6215"/>
    <w:rsid w:val="00E000ED"/>
    <w:rsid w:val="00E02164"/>
    <w:rsid w:val="00E03AC3"/>
    <w:rsid w:val="00E052DE"/>
    <w:rsid w:val="00E05523"/>
    <w:rsid w:val="00E06005"/>
    <w:rsid w:val="00E06255"/>
    <w:rsid w:val="00E06EB2"/>
    <w:rsid w:val="00E07A3D"/>
    <w:rsid w:val="00E07BCA"/>
    <w:rsid w:val="00E1027A"/>
    <w:rsid w:val="00E1055D"/>
    <w:rsid w:val="00E10673"/>
    <w:rsid w:val="00E11B4B"/>
    <w:rsid w:val="00E127C0"/>
    <w:rsid w:val="00E14114"/>
    <w:rsid w:val="00E1450F"/>
    <w:rsid w:val="00E17141"/>
    <w:rsid w:val="00E17684"/>
    <w:rsid w:val="00E21157"/>
    <w:rsid w:val="00E215C3"/>
    <w:rsid w:val="00E217F0"/>
    <w:rsid w:val="00E23F9D"/>
    <w:rsid w:val="00E24BA5"/>
    <w:rsid w:val="00E30F1A"/>
    <w:rsid w:val="00E3135D"/>
    <w:rsid w:val="00E35999"/>
    <w:rsid w:val="00E37371"/>
    <w:rsid w:val="00E37FB5"/>
    <w:rsid w:val="00E41F53"/>
    <w:rsid w:val="00E430EA"/>
    <w:rsid w:val="00E43755"/>
    <w:rsid w:val="00E4660C"/>
    <w:rsid w:val="00E55469"/>
    <w:rsid w:val="00E57B0B"/>
    <w:rsid w:val="00E621E5"/>
    <w:rsid w:val="00E652CB"/>
    <w:rsid w:val="00E66AAF"/>
    <w:rsid w:val="00E7144D"/>
    <w:rsid w:val="00E725D6"/>
    <w:rsid w:val="00E73DD8"/>
    <w:rsid w:val="00E748D0"/>
    <w:rsid w:val="00E77E2C"/>
    <w:rsid w:val="00E80162"/>
    <w:rsid w:val="00E81B7E"/>
    <w:rsid w:val="00E81E26"/>
    <w:rsid w:val="00E82BC2"/>
    <w:rsid w:val="00E82D51"/>
    <w:rsid w:val="00E82D99"/>
    <w:rsid w:val="00E83637"/>
    <w:rsid w:val="00E83B6D"/>
    <w:rsid w:val="00E8440E"/>
    <w:rsid w:val="00E8589E"/>
    <w:rsid w:val="00E86262"/>
    <w:rsid w:val="00E8681D"/>
    <w:rsid w:val="00E93D18"/>
    <w:rsid w:val="00E93FB4"/>
    <w:rsid w:val="00E942D8"/>
    <w:rsid w:val="00E9488E"/>
    <w:rsid w:val="00E95119"/>
    <w:rsid w:val="00E95A74"/>
    <w:rsid w:val="00E96191"/>
    <w:rsid w:val="00E964CF"/>
    <w:rsid w:val="00EA1951"/>
    <w:rsid w:val="00EA38E1"/>
    <w:rsid w:val="00EA4AFB"/>
    <w:rsid w:val="00EA5E0A"/>
    <w:rsid w:val="00EA6667"/>
    <w:rsid w:val="00EA6E78"/>
    <w:rsid w:val="00EA72E8"/>
    <w:rsid w:val="00EB0B10"/>
    <w:rsid w:val="00EB1340"/>
    <w:rsid w:val="00EB1A06"/>
    <w:rsid w:val="00EB44E2"/>
    <w:rsid w:val="00EB5AB2"/>
    <w:rsid w:val="00EC3B08"/>
    <w:rsid w:val="00EC3F5A"/>
    <w:rsid w:val="00EC502A"/>
    <w:rsid w:val="00EC6CE9"/>
    <w:rsid w:val="00EC7387"/>
    <w:rsid w:val="00ED0B63"/>
    <w:rsid w:val="00ED157C"/>
    <w:rsid w:val="00ED2335"/>
    <w:rsid w:val="00ED402F"/>
    <w:rsid w:val="00ED4CA1"/>
    <w:rsid w:val="00ED7144"/>
    <w:rsid w:val="00EE0594"/>
    <w:rsid w:val="00EE4BCC"/>
    <w:rsid w:val="00EE701D"/>
    <w:rsid w:val="00EF06E4"/>
    <w:rsid w:val="00EF0969"/>
    <w:rsid w:val="00EF1028"/>
    <w:rsid w:val="00EF2974"/>
    <w:rsid w:val="00EF330D"/>
    <w:rsid w:val="00EF4D63"/>
    <w:rsid w:val="00EF5925"/>
    <w:rsid w:val="00EF696C"/>
    <w:rsid w:val="00F008E0"/>
    <w:rsid w:val="00F022FD"/>
    <w:rsid w:val="00F02B71"/>
    <w:rsid w:val="00F03D10"/>
    <w:rsid w:val="00F062AF"/>
    <w:rsid w:val="00F111AB"/>
    <w:rsid w:val="00F12825"/>
    <w:rsid w:val="00F140A8"/>
    <w:rsid w:val="00F14217"/>
    <w:rsid w:val="00F1434D"/>
    <w:rsid w:val="00F166A4"/>
    <w:rsid w:val="00F211AB"/>
    <w:rsid w:val="00F21B94"/>
    <w:rsid w:val="00F22645"/>
    <w:rsid w:val="00F22D5D"/>
    <w:rsid w:val="00F23DAD"/>
    <w:rsid w:val="00F24CD0"/>
    <w:rsid w:val="00F25861"/>
    <w:rsid w:val="00F26FF0"/>
    <w:rsid w:val="00F27665"/>
    <w:rsid w:val="00F279CD"/>
    <w:rsid w:val="00F31484"/>
    <w:rsid w:val="00F32E8E"/>
    <w:rsid w:val="00F344FE"/>
    <w:rsid w:val="00F350DA"/>
    <w:rsid w:val="00F355B6"/>
    <w:rsid w:val="00F37153"/>
    <w:rsid w:val="00F40694"/>
    <w:rsid w:val="00F40E64"/>
    <w:rsid w:val="00F41C2E"/>
    <w:rsid w:val="00F42271"/>
    <w:rsid w:val="00F427E0"/>
    <w:rsid w:val="00F43D5F"/>
    <w:rsid w:val="00F4423D"/>
    <w:rsid w:val="00F44D28"/>
    <w:rsid w:val="00F47164"/>
    <w:rsid w:val="00F50388"/>
    <w:rsid w:val="00F534A2"/>
    <w:rsid w:val="00F5490A"/>
    <w:rsid w:val="00F54E3A"/>
    <w:rsid w:val="00F56524"/>
    <w:rsid w:val="00F579C2"/>
    <w:rsid w:val="00F57C24"/>
    <w:rsid w:val="00F62556"/>
    <w:rsid w:val="00F639F7"/>
    <w:rsid w:val="00F654E8"/>
    <w:rsid w:val="00F65BF3"/>
    <w:rsid w:val="00F66296"/>
    <w:rsid w:val="00F66D0A"/>
    <w:rsid w:val="00F66F56"/>
    <w:rsid w:val="00F67004"/>
    <w:rsid w:val="00F67351"/>
    <w:rsid w:val="00F674D1"/>
    <w:rsid w:val="00F67A53"/>
    <w:rsid w:val="00F70AD3"/>
    <w:rsid w:val="00F70AED"/>
    <w:rsid w:val="00F71426"/>
    <w:rsid w:val="00F73740"/>
    <w:rsid w:val="00F73C74"/>
    <w:rsid w:val="00F74593"/>
    <w:rsid w:val="00F7506F"/>
    <w:rsid w:val="00F77292"/>
    <w:rsid w:val="00F827FD"/>
    <w:rsid w:val="00F82BE4"/>
    <w:rsid w:val="00F83C11"/>
    <w:rsid w:val="00F83D6A"/>
    <w:rsid w:val="00F84679"/>
    <w:rsid w:val="00F84BA9"/>
    <w:rsid w:val="00F86309"/>
    <w:rsid w:val="00F930C2"/>
    <w:rsid w:val="00F93F42"/>
    <w:rsid w:val="00F95A9B"/>
    <w:rsid w:val="00F95DDE"/>
    <w:rsid w:val="00F96AEB"/>
    <w:rsid w:val="00F96E47"/>
    <w:rsid w:val="00FA1506"/>
    <w:rsid w:val="00FA202B"/>
    <w:rsid w:val="00FA2DBE"/>
    <w:rsid w:val="00FA3D13"/>
    <w:rsid w:val="00FA3FE8"/>
    <w:rsid w:val="00FA4A75"/>
    <w:rsid w:val="00FA4C5D"/>
    <w:rsid w:val="00FA4D55"/>
    <w:rsid w:val="00FA712F"/>
    <w:rsid w:val="00FA7ED6"/>
    <w:rsid w:val="00FB0FF5"/>
    <w:rsid w:val="00FB386F"/>
    <w:rsid w:val="00FB5B90"/>
    <w:rsid w:val="00FB5C35"/>
    <w:rsid w:val="00FB605F"/>
    <w:rsid w:val="00FB7B53"/>
    <w:rsid w:val="00FC0404"/>
    <w:rsid w:val="00FC1121"/>
    <w:rsid w:val="00FC14BE"/>
    <w:rsid w:val="00FC36D0"/>
    <w:rsid w:val="00FC6EB9"/>
    <w:rsid w:val="00FD0585"/>
    <w:rsid w:val="00FD0976"/>
    <w:rsid w:val="00FD0AAF"/>
    <w:rsid w:val="00FD1B5F"/>
    <w:rsid w:val="00FD277E"/>
    <w:rsid w:val="00FD2EBC"/>
    <w:rsid w:val="00FD3C21"/>
    <w:rsid w:val="00FD41F5"/>
    <w:rsid w:val="00FD6057"/>
    <w:rsid w:val="00FD7573"/>
    <w:rsid w:val="00FD759B"/>
    <w:rsid w:val="00FE0B88"/>
    <w:rsid w:val="00FE2226"/>
    <w:rsid w:val="00FE247C"/>
    <w:rsid w:val="00FE3126"/>
    <w:rsid w:val="00FE3B8B"/>
    <w:rsid w:val="00FE4126"/>
    <w:rsid w:val="00FF001F"/>
    <w:rsid w:val="00FF00D5"/>
    <w:rsid w:val="00FF1F97"/>
    <w:rsid w:val="00FF2CDA"/>
    <w:rsid w:val="00FF2DDD"/>
    <w:rsid w:val="00FF5A7B"/>
    <w:rsid w:val="00FF62A8"/>
    <w:rsid w:val="00FF7A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049AB5"/>
  <w15:docId w15:val="{129EEBAA-A60A-45B4-9FA6-83B4FDE1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F166A4"/>
    <w:pPr>
      <w:keepNext/>
      <w:keepLines/>
      <w:bidi w:val="0"/>
      <w:spacing w:before="240" w:after="0"/>
      <w:jc w:val="both"/>
      <w:outlineLvl w:val="0"/>
    </w:pPr>
    <w:rPr>
      <w:rFonts w:asciiTheme="majorBidi" w:eastAsiaTheme="majorEastAsia" w:hAnsiTheme="majorBidi" w:cstheme="majorBidi"/>
      <w:b/>
      <w:bCs/>
      <w:color w:val="2F5496" w:themeColor="accent1" w:themeShade="BF"/>
      <w:sz w:val="24"/>
      <w:szCs w:val="24"/>
      <w:lang w:val="en-GB"/>
    </w:rPr>
  </w:style>
  <w:style w:type="paragraph" w:styleId="Heading2">
    <w:name w:val="heading 2"/>
    <w:basedOn w:val="Normal"/>
    <w:next w:val="Normal"/>
    <w:link w:val="Heading2Char"/>
    <w:autoRedefine/>
    <w:uiPriority w:val="9"/>
    <w:unhideWhenUsed/>
    <w:qFormat/>
    <w:rsid w:val="00515A65"/>
    <w:pPr>
      <w:keepNext/>
      <w:keepLines/>
      <w:bidi w:val="0"/>
      <w:spacing w:before="40" w:after="0" w:line="240" w:lineRule="auto"/>
      <w:jc w:val="both"/>
      <w:outlineLvl w:val="1"/>
    </w:pPr>
    <w:rPr>
      <w:rFonts w:asciiTheme="majorBidi" w:eastAsiaTheme="majorEastAsia" w:hAnsiTheme="majorBidi" w:cstheme="majorBidi"/>
      <w:b/>
      <w:bCs/>
      <w:color w:val="2F5496" w:themeColor="accent1" w:themeShade="BF"/>
      <w:sz w:val="24"/>
      <w:szCs w:val="24"/>
      <w:lang w:val="en-GB"/>
    </w:rPr>
  </w:style>
  <w:style w:type="paragraph" w:styleId="Heading3">
    <w:name w:val="heading 3"/>
    <w:basedOn w:val="Normal"/>
    <w:next w:val="Normal"/>
    <w:link w:val="Heading3Char"/>
    <w:uiPriority w:val="9"/>
    <w:unhideWhenUsed/>
    <w:qFormat/>
    <w:rsid w:val="008446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52BB5"/>
    <w:pPr>
      <w:bidi/>
      <w:spacing w:after="0" w:line="240" w:lineRule="auto"/>
    </w:pPr>
    <w:rPr>
      <w:rFonts w:eastAsiaTheme="minorEastAsia"/>
    </w:rPr>
  </w:style>
  <w:style w:type="character" w:customStyle="1" w:styleId="NoSpacingChar">
    <w:name w:val="No Spacing Char"/>
    <w:basedOn w:val="DefaultParagraphFont"/>
    <w:link w:val="NoSpacing"/>
    <w:uiPriority w:val="1"/>
    <w:rsid w:val="00352BB5"/>
    <w:rPr>
      <w:rFonts w:eastAsiaTheme="minorEastAsia"/>
    </w:rPr>
  </w:style>
  <w:style w:type="character" w:customStyle="1" w:styleId="Heading1Char">
    <w:name w:val="Heading 1 Char"/>
    <w:basedOn w:val="DefaultParagraphFont"/>
    <w:link w:val="Heading1"/>
    <w:uiPriority w:val="9"/>
    <w:rsid w:val="00F166A4"/>
    <w:rPr>
      <w:rFonts w:asciiTheme="majorBidi" w:eastAsiaTheme="majorEastAsia" w:hAnsiTheme="majorBidi" w:cstheme="majorBidi"/>
      <w:b/>
      <w:bCs/>
      <w:color w:val="2F5496" w:themeColor="accent1" w:themeShade="BF"/>
      <w:sz w:val="24"/>
      <w:szCs w:val="24"/>
      <w:lang w:val="en-GB"/>
    </w:rPr>
  </w:style>
  <w:style w:type="character" w:customStyle="1" w:styleId="Heading2Char">
    <w:name w:val="Heading 2 Char"/>
    <w:basedOn w:val="DefaultParagraphFont"/>
    <w:link w:val="Heading2"/>
    <w:uiPriority w:val="9"/>
    <w:rsid w:val="00515A65"/>
    <w:rPr>
      <w:rFonts w:asciiTheme="majorBidi" w:eastAsiaTheme="majorEastAsia" w:hAnsiTheme="majorBidi" w:cstheme="majorBidi"/>
      <w:b/>
      <w:bCs/>
      <w:color w:val="2F5496" w:themeColor="accent1" w:themeShade="BF"/>
      <w:sz w:val="24"/>
      <w:szCs w:val="24"/>
      <w:lang w:val="en-GB"/>
    </w:rPr>
  </w:style>
  <w:style w:type="paragraph" w:styleId="TOCHeading">
    <w:name w:val="TOC Heading"/>
    <w:basedOn w:val="Heading1"/>
    <w:next w:val="Normal"/>
    <w:uiPriority w:val="39"/>
    <w:unhideWhenUsed/>
    <w:qFormat/>
    <w:rsid w:val="007F7DB2"/>
    <w:pPr>
      <w:outlineLvl w:val="9"/>
    </w:pPr>
    <w:rPr>
      <w:rtl/>
    </w:rPr>
  </w:style>
  <w:style w:type="paragraph" w:styleId="TOC1">
    <w:name w:val="toc 1"/>
    <w:basedOn w:val="Normal"/>
    <w:next w:val="Normal"/>
    <w:autoRedefine/>
    <w:uiPriority w:val="39"/>
    <w:unhideWhenUsed/>
    <w:rsid w:val="001D6BF6"/>
    <w:pPr>
      <w:tabs>
        <w:tab w:val="right" w:leader="dot" w:pos="9736"/>
      </w:tabs>
      <w:bidi w:val="0"/>
      <w:spacing w:after="0" w:line="240" w:lineRule="auto"/>
    </w:pPr>
  </w:style>
  <w:style w:type="paragraph" w:styleId="TOC2">
    <w:name w:val="toc 2"/>
    <w:basedOn w:val="Normal"/>
    <w:next w:val="Normal"/>
    <w:autoRedefine/>
    <w:uiPriority w:val="39"/>
    <w:unhideWhenUsed/>
    <w:rsid w:val="00325FF7"/>
    <w:pPr>
      <w:tabs>
        <w:tab w:val="right" w:leader="dot" w:pos="9736"/>
      </w:tabs>
      <w:bidi w:val="0"/>
      <w:spacing w:after="100" w:line="240" w:lineRule="auto"/>
      <w:ind w:left="450"/>
    </w:pPr>
  </w:style>
  <w:style w:type="character" w:styleId="Hyperlink">
    <w:name w:val="Hyperlink"/>
    <w:basedOn w:val="DefaultParagraphFont"/>
    <w:uiPriority w:val="99"/>
    <w:unhideWhenUsed/>
    <w:rsid w:val="007F7DB2"/>
    <w:rPr>
      <w:color w:val="0563C1" w:themeColor="hyperlink"/>
      <w:u w:val="single"/>
    </w:rPr>
  </w:style>
  <w:style w:type="paragraph" w:styleId="Header">
    <w:name w:val="header"/>
    <w:basedOn w:val="Normal"/>
    <w:link w:val="HeaderChar"/>
    <w:uiPriority w:val="99"/>
    <w:unhideWhenUsed/>
    <w:rsid w:val="00906E02"/>
    <w:pPr>
      <w:tabs>
        <w:tab w:val="center" w:pos="4153"/>
        <w:tab w:val="right" w:pos="8306"/>
      </w:tabs>
      <w:spacing w:after="0" w:line="240" w:lineRule="auto"/>
    </w:pPr>
  </w:style>
  <w:style w:type="character" w:customStyle="1" w:styleId="HeaderChar">
    <w:name w:val="Header Char"/>
    <w:basedOn w:val="DefaultParagraphFont"/>
    <w:link w:val="Header"/>
    <w:uiPriority w:val="99"/>
    <w:rsid w:val="00906E02"/>
  </w:style>
  <w:style w:type="paragraph" w:styleId="Footer">
    <w:name w:val="footer"/>
    <w:basedOn w:val="Normal"/>
    <w:link w:val="FooterChar"/>
    <w:uiPriority w:val="99"/>
    <w:unhideWhenUsed/>
    <w:rsid w:val="00906E02"/>
    <w:pPr>
      <w:tabs>
        <w:tab w:val="center" w:pos="4153"/>
        <w:tab w:val="right" w:pos="8306"/>
      </w:tabs>
      <w:spacing w:after="0" w:line="240" w:lineRule="auto"/>
    </w:pPr>
  </w:style>
  <w:style w:type="character" w:customStyle="1" w:styleId="FooterChar">
    <w:name w:val="Footer Char"/>
    <w:basedOn w:val="DefaultParagraphFont"/>
    <w:link w:val="Footer"/>
    <w:uiPriority w:val="99"/>
    <w:rsid w:val="00906E02"/>
  </w:style>
  <w:style w:type="paragraph" w:styleId="ListParagraph">
    <w:name w:val="List Paragraph"/>
    <w:basedOn w:val="Normal"/>
    <w:uiPriority w:val="34"/>
    <w:qFormat/>
    <w:rsid w:val="00C722A6"/>
    <w:pPr>
      <w:ind w:left="720"/>
      <w:contextualSpacing/>
    </w:pPr>
  </w:style>
  <w:style w:type="character" w:customStyle="1" w:styleId="Heading3Char">
    <w:name w:val="Heading 3 Char"/>
    <w:basedOn w:val="DefaultParagraphFont"/>
    <w:link w:val="Heading3"/>
    <w:uiPriority w:val="9"/>
    <w:rsid w:val="0084467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71426"/>
    <w:pPr>
      <w:tabs>
        <w:tab w:val="right" w:leader="dot" w:pos="9736"/>
      </w:tabs>
      <w:bidi w:val="0"/>
      <w:spacing w:after="0" w:line="240" w:lineRule="auto"/>
      <w:ind w:left="440"/>
    </w:pPr>
  </w:style>
  <w:style w:type="paragraph" w:styleId="NormalWeb">
    <w:name w:val="Normal (Web)"/>
    <w:basedOn w:val="Normal"/>
    <w:uiPriority w:val="99"/>
    <w:unhideWhenUsed/>
    <w:rsid w:val="00F355B6"/>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E81B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1B7E"/>
    <w:rPr>
      <w:sz w:val="20"/>
      <w:szCs w:val="20"/>
    </w:rPr>
  </w:style>
  <w:style w:type="character" w:styleId="FootnoteReference">
    <w:name w:val="footnote reference"/>
    <w:basedOn w:val="DefaultParagraphFont"/>
    <w:uiPriority w:val="99"/>
    <w:semiHidden/>
    <w:unhideWhenUsed/>
    <w:rsid w:val="00E81B7E"/>
    <w:rPr>
      <w:vertAlign w:val="superscript"/>
    </w:rPr>
  </w:style>
  <w:style w:type="character" w:customStyle="1" w:styleId="UnresolvedMention1">
    <w:name w:val="Unresolved Mention1"/>
    <w:basedOn w:val="DefaultParagraphFont"/>
    <w:uiPriority w:val="99"/>
    <w:semiHidden/>
    <w:unhideWhenUsed/>
    <w:rsid w:val="00020783"/>
    <w:rPr>
      <w:color w:val="605E5C"/>
      <w:shd w:val="clear" w:color="auto" w:fill="E1DFDD"/>
    </w:rPr>
  </w:style>
  <w:style w:type="paragraph" w:styleId="EndnoteText">
    <w:name w:val="endnote text"/>
    <w:basedOn w:val="Normal"/>
    <w:link w:val="EndnoteTextChar"/>
    <w:uiPriority w:val="99"/>
    <w:semiHidden/>
    <w:unhideWhenUsed/>
    <w:rsid w:val="007116B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16B0"/>
    <w:rPr>
      <w:sz w:val="20"/>
      <w:szCs w:val="20"/>
    </w:rPr>
  </w:style>
  <w:style w:type="character" w:styleId="EndnoteReference">
    <w:name w:val="endnote reference"/>
    <w:basedOn w:val="DefaultParagraphFont"/>
    <w:uiPriority w:val="99"/>
    <w:semiHidden/>
    <w:unhideWhenUsed/>
    <w:rsid w:val="007116B0"/>
    <w:rPr>
      <w:vertAlign w:val="superscript"/>
    </w:rPr>
  </w:style>
  <w:style w:type="table" w:customStyle="1" w:styleId="GridTable5Dark-Accent11">
    <w:name w:val="Grid Table 5 Dark - Accent 11"/>
    <w:basedOn w:val="TableNormal"/>
    <w:uiPriority w:val="50"/>
    <w:rsid w:val="005366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Revision">
    <w:name w:val="Revision"/>
    <w:hidden/>
    <w:uiPriority w:val="99"/>
    <w:semiHidden/>
    <w:rsid w:val="009002EA"/>
    <w:pPr>
      <w:spacing w:after="0" w:line="240" w:lineRule="auto"/>
    </w:pPr>
  </w:style>
  <w:style w:type="character" w:styleId="CommentReference">
    <w:name w:val="annotation reference"/>
    <w:basedOn w:val="DefaultParagraphFont"/>
    <w:uiPriority w:val="99"/>
    <w:semiHidden/>
    <w:unhideWhenUsed/>
    <w:rsid w:val="0013277D"/>
    <w:rPr>
      <w:sz w:val="16"/>
      <w:szCs w:val="16"/>
    </w:rPr>
  </w:style>
  <w:style w:type="paragraph" w:styleId="CommentText">
    <w:name w:val="annotation text"/>
    <w:basedOn w:val="Normal"/>
    <w:link w:val="CommentTextChar"/>
    <w:uiPriority w:val="99"/>
    <w:unhideWhenUsed/>
    <w:rsid w:val="0013277D"/>
    <w:pPr>
      <w:spacing w:line="240" w:lineRule="auto"/>
    </w:pPr>
    <w:rPr>
      <w:sz w:val="20"/>
      <w:szCs w:val="20"/>
    </w:rPr>
  </w:style>
  <w:style w:type="character" w:customStyle="1" w:styleId="CommentTextChar">
    <w:name w:val="Comment Text Char"/>
    <w:basedOn w:val="DefaultParagraphFont"/>
    <w:link w:val="CommentText"/>
    <w:uiPriority w:val="99"/>
    <w:rsid w:val="0013277D"/>
    <w:rPr>
      <w:sz w:val="20"/>
      <w:szCs w:val="20"/>
    </w:rPr>
  </w:style>
  <w:style w:type="paragraph" w:styleId="CommentSubject">
    <w:name w:val="annotation subject"/>
    <w:basedOn w:val="CommentText"/>
    <w:next w:val="CommentText"/>
    <w:link w:val="CommentSubjectChar"/>
    <w:uiPriority w:val="99"/>
    <w:semiHidden/>
    <w:unhideWhenUsed/>
    <w:rsid w:val="0013277D"/>
    <w:rPr>
      <w:b/>
      <w:bCs/>
    </w:rPr>
  </w:style>
  <w:style w:type="character" w:customStyle="1" w:styleId="CommentSubjectChar">
    <w:name w:val="Comment Subject Char"/>
    <w:basedOn w:val="CommentTextChar"/>
    <w:link w:val="CommentSubject"/>
    <w:uiPriority w:val="99"/>
    <w:semiHidden/>
    <w:rsid w:val="0013277D"/>
    <w:rPr>
      <w:b/>
      <w:bCs/>
      <w:sz w:val="20"/>
      <w:szCs w:val="20"/>
    </w:rPr>
  </w:style>
  <w:style w:type="character" w:styleId="FollowedHyperlink">
    <w:name w:val="FollowedHyperlink"/>
    <w:basedOn w:val="DefaultParagraphFont"/>
    <w:uiPriority w:val="99"/>
    <w:semiHidden/>
    <w:unhideWhenUsed/>
    <w:rsid w:val="00CE7C70"/>
    <w:rPr>
      <w:color w:val="954F72" w:themeColor="followedHyperlink"/>
      <w:u w:val="single"/>
    </w:rPr>
  </w:style>
  <w:style w:type="paragraph" w:styleId="BalloonText">
    <w:name w:val="Balloon Text"/>
    <w:basedOn w:val="Normal"/>
    <w:link w:val="BalloonTextChar"/>
    <w:uiPriority w:val="99"/>
    <w:semiHidden/>
    <w:unhideWhenUsed/>
    <w:rsid w:val="00F67004"/>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F67004"/>
    <w:rPr>
      <w:rFonts w:ascii="Tahoma" w:hAnsi="Tahoma" w:cs="Tahoma"/>
      <w:sz w:val="18"/>
      <w:szCs w:val="18"/>
    </w:rPr>
  </w:style>
  <w:style w:type="character" w:customStyle="1" w:styleId="UnresolvedMention2">
    <w:name w:val="Unresolved Mention2"/>
    <w:basedOn w:val="DefaultParagraphFont"/>
    <w:uiPriority w:val="99"/>
    <w:semiHidden/>
    <w:unhideWhenUsed/>
    <w:rsid w:val="00EF4D63"/>
    <w:rPr>
      <w:color w:val="605E5C"/>
      <w:shd w:val="clear" w:color="auto" w:fill="E1DFDD"/>
    </w:rPr>
  </w:style>
  <w:style w:type="character" w:customStyle="1" w:styleId="UnresolvedMention3">
    <w:name w:val="Unresolved Mention3"/>
    <w:basedOn w:val="DefaultParagraphFont"/>
    <w:uiPriority w:val="99"/>
    <w:semiHidden/>
    <w:unhideWhenUsed/>
    <w:rsid w:val="00362FD3"/>
    <w:rPr>
      <w:color w:val="605E5C"/>
      <w:shd w:val="clear" w:color="auto" w:fill="E1DFDD"/>
    </w:rPr>
  </w:style>
  <w:style w:type="character" w:customStyle="1" w:styleId="UnresolvedMention4">
    <w:name w:val="Unresolved Mention4"/>
    <w:basedOn w:val="DefaultParagraphFont"/>
    <w:uiPriority w:val="99"/>
    <w:semiHidden/>
    <w:unhideWhenUsed/>
    <w:rsid w:val="00F83D6A"/>
    <w:rPr>
      <w:color w:val="605E5C"/>
      <w:shd w:val="clear" w:color="auto" w:fill="E1DFDD"/>
    </w:rPr>
  </w:style>
  <w:style w:type="table" w:styleId="PlainTable4">
    <w:name w:val="Plain Table 4"/>
    <w:basedOn w:val="TableNormal"/>
    <w:uiPriority w:val="44"/>
    <w:rsid w:val="00EA195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506920">
      <w:bodyDiv w:val="1"/>
      <w:marLeft w:val="0"/>
      <w:marRight w:val="0"/>
      <w:marTop w:val="0"/>
      <w:marBottom w:val="0"/>
      <w:divBdr>
        <w:top w:val="none" w:sz="0" w:space="0" w:color="auto"/>
        <w:left w:val="none" w:sz="0" w:space="0" w:color="auto"/>
        <w:bottom w:val="none" w:sz="0" w:space="0" w:color="auto"/>
        <w:right w:val="none" w:sz="0" w:space="0" w:color="auto"/>
      </w:divBdr>
    </w:div>
    <w:div w:id="307782038">
      <w:bodyDiv w:val="1"/>
      <w:marLeft w:val="0"/>
      <w:marRight w:val="0"/>
      <w:marTop w:val="0"/>
      <w:marBottom w:val="0"/>
      <w:divBdr>
        <w:top w:val="none" w:sz="0" w:space="0" w:color="auto"/>
        <w:left w:val="none" w:sz="0" w:space="0" w:color="auto"/>
        <w:bottom w:val="none" w:sz="0" w:space="0" w:color="auto"/>
        <w:right w:val="none" w:sz="0" w:space="0" w:color="auto"/>
      </w:divBdr>
    </w:div>
    <w:div w:id="836313044">
      <w:bodyDiv w:val="1"/>
      <w:marLeft w:val="0"/>
      <w:marRight w:val="0"/>
      <w:marTop w:val="0"/>
      <w:marBottom w:val="0"/>
      <w:divBdr>
        <w:top w:val="none" w:sz="0" w:space="0" w:color="auto"/>
        <w:left w:val="none" w:sz="0" w:space="0" w:color="auto"/>
        <w:bottom w:val="none" w:sz="0" w:space="0" w:color="auto"/>
        <w:right w:val="none" w:sz="0" w:space="0" w:color="auto"/>
      </w:divBdr>
    </w:div>
    <w:div w:id="843781349">
      <w:bodyDiv w:val="1"/>
      <w:marLeft w:val="0"/>
      <w:marRight w:val="0"/>
      <w:marTop w:val="0"/>
      <w:marBottom w:val="0"/>
      <w:divBdr>
        <w:top w:val="none" w:sz="0" w:space="0" w:color="auto"/>
        <w:left w:val="none" w:sz="0" w:space="0" w:color="auto"/>
        <w:bottom w:val="none" w:sz="0" w:space="0" w:color="auto"/>
        <w:right w:val="none" w:sz="0" w:space="0" w:color="auto"/>
      </w:divBdr>
    </w:div>
    <w:div w:id="944771143">
      <w:bodyDiv w:val="1"/>
      <w:marLeft w:val="0"/>
      <w:marRight w:val="0"/>
      <w:marTop w:val="0"/>
      <w:marBottom w:val="0"/>
      <w:divBdr>
        <w:top w:val="none" w:sz="0" w:space="0" w:color="auto"/>
        <w:left w:val="none" w:sz="0" w:space="0" w:color="auto"/>
        <w:bottom w:val="none" w:sz="0" w:space="0" w:color="auto"/>
        <w:right w:val="none" w:sz="0" w:space="0" w:color="auto"/>
      </w:divBdr>
    </w:div>
    <w:div w:id="958804035">
      <w:bodyDiv w:val="1"/>
      <w:marLeft w:val="0"/>
      <w:marRight w:val="0"/>
      <w:marTop w:val="0"/>
      <w:marBottom w:val="0"/>
      <w:divBdr>
        <w:top w:val="none" w:sz="0" w:space="0" w:color="auto"/>
        <w:left w:val="none" w:sz="0" w:space="0" w:color="auto"/>
        <w:bottom w:val="none" w:sz="0" w:space="0" w:color="auto"/>
        <w:right w:val="none" w:sz="0" w:space="0" w:color="auto"/>
      </w:divBdr>
    </w:div>
    <w:div w:id="991061733">
      <w:bodyDiv w:val="1"/>
      <w:marLeft w:val="0"/>
      <w:marRight w:val="0"/>
      <w:marTop w:val="0"/>
      <w:marBottom w:val="0"/>
      <w:divBdr>
        <w:top w:val="none" w:sz="0" w:space="0" w:color="auto"/>
        <w:left w:val="none" w:sz="0" w:space="0" w:color="auto"/>
        <w:bottom w:val="none" w:sz="0" w:space="0" w:color="auto"/>
        <w:right w:val="none" w:sz="0" w:space="0" w:color="auto"/>
      </w:divBdr>
    </w:div>
    <w:div w:id="1316227396">
      <w:bodyDiv w:val="1"/>
      <w:marLeft w:val="0"/>
      <w:marRight w:val="0"/>
      <w:marTop w:val="0"/>
      <w:marBottom w:val="0"/>
      <w:divBdr>
        <w:top w:val="none" w:sz="0" w:space="0" w:color="auto"/>
        <w:left w:val="none" w:sz="0" w:space="0" w:color="auto"/>
        <w:bottom w:val="none" w:sz="0" w:space="0" w:color="auto"/>
        <w:right w:val="none" w:sz="0" w:space="0" w:color="auto"/>
      </w:divBdr>
    </w:div>
    <w:div w:id="1359814504">
      <w:bodyDiv w:val="1"/>
      <w:marLeft w:val="0"/>
      <w:marRight w:val="0"/>
      <w:marTop w:val="0"/>
      <w:marBottom w:val="0"/>
      <w:divBdr>
        <w:top w:val="none" w:sz="0" w:space="0" w:color="auto"/>
        <w:left w:val="none" w:sz="0" w:space="0" w:color="auto"/>
        <w:bottom w:val="none" w:sz="0" w:space="0" w:color="auto"/>
        <w:right w:val="none" w:sz="0" w:space="0" w:color="auto"/>
      </w:divBdr>
    </w:div>
    <w:div w:id="1385567848">
      <w:bodyDiv w:val="1"/>
      <w:marLeft w:val="0"/>
      <w:marRight w:val="0"/>
      <w:marTop w:val="0"/>
      <w:marBottom w:val="0"/>
      <w:divBdr>
        <w:top w:val="none" w:sz="0" w:space="0" w:color="auto"/>
        <w:left w:val="none" w:sz="0" w:space="0" w:color="auto"/>
        <w:bottom w:val="none" w:sz="0" w:space="0" w:color="auto"/>
        <w:right w:val="none" w:sz="0" w:space="0" w:color="auto"/>
      </w:divBdr>
    </w:div>
    <w:div w:id="1386292051">
      <w:bodyDiv w:val="1"/>
      <w:marLeft w:val="0"/>
      <w:marRight w:val="0"/>
      <w:marTop w:val="0"/>
      <w:marBottom w:val="0"/>
      <w:divBdr>
        <w:top w:val="none" w:sz="0" w:space="0" w:color="auto"/>
        <w:left w:val="none" w:sz="0" w:space="0" w:color="auto"/>
        <w:bottom w:val="none" w:sz="0" w:space="0" w:color="auto"/>
        <w:right w:val="none" w:sz="0" w:space="0" w:color="auto"/>
      </w:divBdr>
    </w:div>
    <w:div w:id="1744181982">
      <w:bodyDiv w:val="1"/>
      <w:marLeft w:val="0"/>
      <w:marRight w:val="0"/>
      <w:marTop w:val="0"/>
      <w:marBottom w:val="0"/>
      <w:divBdr>
        <w:top w:val="none" w:sz="0" w:space="0" w:color="auto"/>
        <w:left w:val="none" w:sz="0" w:space="0" w:color="auto"/>
        <w:bottom w:val="none" w:sz="0" w:space="0" w:color="auto"/>
        <w:right w:val="none" w:sz="0" w:space="0" w:color="auto"/>
      </w:divBdr>
      <w:divsChild>
        <w:div w:id="1768771589">
          <w:marLeft w:val="0"/>
          <w:marRight w:val="0"/>
          <w:marTop w:val="0"/>
          <w:marBottom w:val="45"/>
          <w:divBdr>
            <w:top w:val="none" w:sz="0" w:space="0" w:color="auto"/>
            <w:left w:val="none" w:sz="0" w:space="0" w:color="auto"/>
            <w:bottom w:val="none" w:sz="0" w:space="0" w:color="auto"/>
            <w:right w:val="none" w:sz="0" w:space="0" w:color="auto"/>
          </w:divBdr>
        </w:div>
      </w:divsChild>
    </w:div>
    <w:div w:id="1828471956">
      <w:bodyDiv w:val="1"/>
      <w:marLeft w:val="0"/>
      <w:marRight w:val="0"/>
      <w:marTop w:val="0"/>
      <w:marBottom w:val="0"/>
      <w:divBdr>
        <w:top w:val="none" w:sz="0" w:space="0" w:color="auto"/>
        <w:left w:val="none" w:sz="0" w:space="0" w:color="auto"/>
        <w:bottom w:val="none" w:sz="0" w:space="0" w:color="auto"/>
        <w:right w:val="none" w:sz="0" w:space="0" w:color="auto"/>
      </w:divBdr>
    </w:div>
    <w:div w:id="1846748011">
      <w:bodyDiv w:val="1"/>
      <w:marLeft w:val="0"/>
      <w:marRight w:val="0"/>
      <w:marTop w:val="0"/>
      <w:marBottom w:val="0"/>
      <w:divBdr>
        <w:top w:val="none" w:sz="0" w:space="0" w:color="auto"/>
        <w:left w:val="none" w:sz="0" w:space="0" w:color="auto"/>
        <w:bottom w:val="none" w:sz="0" w:space="0" w:color="auto"/>
        <w:right w:val="none" w:sz="0" w:space="0" w:color="auto"/>
      </w:divBdr>
    </w:div>
    <w:div w:id="20594321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rive.google.com/file/d/1U-N9wBqQkrd-ErgBG1C_p8AdkS-sFppn/view?fbclid=IwAR0wKgZWs16FxKYG12VltAcXd5-RArrBtVVCtiRphFeVQiM8ms0iDvD2INY" TargetMode="Externa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masarat.ps/files/image/may2020/pacrisimang.pdf" TargetMode="External"/><Relationship Id="rId13" Type="http://schemas.openxmlformats.org/officeDocument/2006/relationships/hyperlink" Target="http://www.pcbs.gov.ps/Downloads/book1812.pdf" TargetMode="External"/><Relationship Id="rId18" Type="http://schemas.openxmlformats.org/officeDocument/2006/relationships/hyperlink" Target="https://pngoportal.org/post/17412/%D8%B4%D8%A8%D9%83%D8%A9-%D8%A7%D9%84%D9%85%D9%86%D8%B8%D9%85%D8%A7%D8%AA-%D8%A7%D9%84%D8%A3%D9%87%D9%84%D9%8A%D8%A9-%D8%AA%D8%B5%D8%AF%D8%B1-%D9%88%D8%B1%D9%82%D8%A9-%D8%A8%D8%B9%D9%86%D9%88%D8%A7%D9%86-%D8%AA%D8%B1%D8%AF%D9%8A-%D8%A3%D9%88%D8%B6%D8%A7%D8%B9-%D8%A7%D9%84%D8%A3%D8%B4%D8%AE%D8%A7%D8%B5-%D8%B0%D9%88%D9%8A-%D8%A7%D9%84%D8%A7%D8%B9%D8%A7%D9%82%D8%A9-%D9%81%D9%8A-%D9%82%D8%B7%D8%A7%D8%B9-%D8%BA%D8%B2%D8%A9-%D9%86%D8%AA%D9%8A%D8%AC%D8%A9-%D8%A7%D9%84%D9%86%D9%82%D8%B5-%D8%A7%D9%84%D8%AD%D8%A7%D8%AF-%D9%81%D9%8A-%D8%A7%D9%84%D8%A3%D8%AF%D9%88%D8%A7%D8%AA-%D8%A7%D9%84%D9%85%D8%B3%D8%A7%D8%B9%D8%AF%D8%A9" TargetMode="External"/><Relationship Id="rId3" Type="http://schemas.openxmlformats.org/officeDocument/2006/relationships/hyperlink" Target="https://www.unfpa.org/sites/default/files/pub-pdf/GBV%20E-Learning%20Companion%20Guide__ARABIC.pdf" TargetMode="External"/><Relationship Id="rId7" Type="http://schemas.openxmlformats.org/officeDocument/2006/relationships/hyperlink" Target="http://palestinecabinet.gov.ps/WebSite/Upload/Documents/GOVPLAN/NPA%20Arabic.pdf" TargetMode="External"/><Relationship Id="rId12" Type="http://schemas.openxmlformats.org/officeDocument/2006/relationships/hyperlink" Target="http://muqtafi.birzeit.edu/pg/getleg.asp?id=16570" TargetMode="External"/><Relationship Id="rId17" Type="http://schemas.openxmlformats.org/officeDocument/2006/relationships/hyperlink" Target="https://pchrgaza.org/ar/wp-content/uploads/2020/12/%D8%AA%D9%82%D8%B1%D9%8A%D8%B1-%D8%A7%D9%84%D9%8A%D9%88%D9%85-%D8%A7%D9%84%D8%B9%D8%A7%D9%84%D9%85%D9%8A-%D9%84%D9%84%D8%A3%D8%B4%D8%AE%D8%A7%D8%B5-%D8%B0%D9%88%D9%8A-%D8%A7%D9%84%D8%A7%D8%B9%D8%A7%D9%82%D8%A9-%D8%AF%D9%8A%D8%B3%D9%85%D8%A8%D8%B1-2020.pdf" TargetMode="External"/><Relationship Id="rId2" Type="http://schemas.openxmlformats.org/officeDocument/2006/relationships/hyperlink" Target="https://www.aman-palestine.org/cached_uploads/download/2020/01/29/code-of-conduct-pdf-1580288519.pdf" TargetMode="External"/><Relationship Id="rId16" Type="http://schemas.openxmlformats.org/officeDocument/2006/relationships/hyperlink" Target="http://www.pcbs.gov.ps/Downloads/book2518.pdf" TargetMode="External"/><Relationship Id="rId1" Type="http://schemas.openxmlformats.org/officeDocument/2006/relationships/hyperlink" Target="https://apps.who.int/iris/handle/10665/44405" TargetMode="External"/><Relationship Id="rId6" Type="http://schemas.openxmlformats.org/officeDocument/2006/relationships/hyperlink" Target="http://muqtafi.birzeit.edu/pg/getleg.asp?id=13211" TargetMode="External"/><Relationship Id="rId11" Type="http://schemas.openxmlformats.org/officeDocument/2006/relationships/hyperlink" Target="https://www.alhaq.org/cached_uploads/download/2021/10/02/%D8%AD%D9%82%D9%88%D9%82-%D8%A7%D9%84%D8%A7%D8%B4%D8%AE%D8%A7%D8%B5-%D8%B0%D9%88%D9%8A-%D8%A7%D9%84%D8%A7%D8%B9%D8%A7%D9%82%D8%A9-web-1-page-view-1633159950.pdf" TargetMode="External"/><Relationship Id="rId5" Type="http://schemas.openxmlformats.org/officeDocument/2006/relationships/hyperlink" Target="https://drive.google.com/file/d/1U-N9wBqQkrd-ErgBG1C_p8AdkS-sFppn/view?fbclid=IwAR3YjLRQD4t9pI9dWH00_iwnbY71LPw4Q-tc4B2awx2es2TI9wr0z2PbIyk" TargetMode="External"/><Relationship Id="rId15" Type="http://schemas.openxmlformats.org/officeDocument/2006/relationships/hyperlink" Target="http://muqtafi.birzeit.edu/pg/getleg.asp?id=14138" TargetMode="External"/><Relationship Id="rId10" Type="http://schemas.openxmlformats.org/officeDocument/2006/relationships/hyperlink" Target="https://www.tawtheq.gov.ps/2021/05/19/%d9%87%d9%8a%d8%a6%d8%a9-%d8%aa%d9%88%d8%ab%d9%8a%d9%82-%d8%aa%d8%b1%d8%b5%d8%af-%d9%85%d8%ac%d8%a7%d8%b2%d8%b1-%d8%ac%d8%af%d9%8a%d8%af%d8%a9-%d8%a7%d8%b1%d8%aa%d9%83%d8%a8%d8%aa%d9%87%d8%a7-%d9%82/" TargetMode="External"/><Relationship Id="rId19" Type="http://schemas.openxmlformats.org/officeDocument/2006/relationships/hyperlink" Target="http://muqtafi.birzeit.edu/pg/getleg.asp?id=13975" TargetMode="External"/><Relationship Id="rId4" Type="http://schemas.openxmlformats.org/officeDocument/2006/relationships/hyperlink" Target="https://www.pcbs.gov.ps/Downloads/book2425.pdf" TargetMode="External"/><Relationship Id="rId9" Type="http://schemas.openxmlformats.org/officeDocument/2006/relationships/hyperlink" Target="http://muqtafi.birzeit.edu/pg/getleg.asp?id=12422" TargetMode="External"/><Relationship Id="rId14" Type="http://schemas.openxmlformats.org/officeDocument/2006/relationships/hyperlink" Target="https://tbinternet.ohchr.org/Treaties/CRPD/Shared%20Documents/PSE/INT_CRPD_INR_PSE_7406_A.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مستند" ma:contentTypeID="0x0101002A25CBF60491E945BF2FCAA3314CDBB3" ma:contentTypeVersion="18" ma:contentTypeDescription="إنشاء مستند جديد." ma:contentTypeScope="" ma:versionID="3e6565d8bbb90203534586b8d393715f">
  <xsd:schema xmlns:xsd="http://www.w3.org/2001/XMLSchema" xmlns:xs="http://www.w3.org/2001/XMLSchema" xmlns:p="http://schemas.microsoft.com/office/2006/metadata/properties" xmlns:ns2="e7608ad5-1e90-47e6-bc07-42b13df2ee92" xmlns:ns3="b9e37bbf-c35d-4265-9a02-421f09dd503d" targetNamespace="http://schemas.microsoft.com/office/2006/metadata/properties" ma:root="true" ma:fieldsID="937f83690ff0c3d7518e35cafc3b0b04" ns2:_="" ns3:_="">
    <xsd:import namespace="e7608ad5-1e90-47e6-bc07-42b13df2ee92"/>
    <xsd:import namespace="b9e37bbf-c35d-4265-9a02-421f09dd503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Date" minOccurs="0"/>
                <xsd:element ref="ns2:Siz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608ad5-1e90-47e6-bc07-42b13df2ee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Date" ma:index="20" nillable="true" ma:displayName="Date" ma:format="DateOnly" ma:internalName="Date">
      <xsd:simpleType>
        <xsd:restriction base="dms:DateTime"/>
      </xsd:simpleType>
    </xsd:element>
    <xsd:element name="Size" ma:index="21" nillable="true" ma:displayName="Size" ma:internalName="Size">
      <xsd:simpleType>
        <xsd:restriction base="dms:Text">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علامات الصور" ma:readOnly="false" ma:fieldId="{5cf76f15-5ced-4ddc-b409-7134ff3c332f}" ma:taxonomyMulti="true" ma:sspId="79950490-2948-438d-8cfb-31234847383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9e37bbf-c35d-4265-9a02-421f09dd503d" elementFormDefault="qualified">
    <xsd:import namespace="http://schemas.microsoft.com/office/2006/documentManagement/types"/>
    <xsd:import namespace="http://schemas.microsoft.com/office/infopath/2007/PartnerControls"/>
    <xsd:element name="SharedWithUsers" ma:index="10" nillable="true" ma:displayName="تمت مشاركته مع"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مشتركة مع تفاصيل" ma:internalName="SharedWithDetails" ma:readOnly="true">
      <xsd:simpleType>
        <xsd:restriction base="dms:Note">
          <xsd:maxLength value="255"/>
        </xsd:restriction>
      </xsd:simpleType>
    </xsd:element>
    <xsd:element name="TaxCatchAll" ma:index="25" nillable="true" ma:displayName="عمود تصنيف الكل" ma:hidden="true" ma:list="{aab85f19-cf7b-4bfa-9516-86f652518a0a}" ma:internalName="TaxCatchAll" ma:showField="CatchAllData" ma:web="b9e37bbf-c35d-4265-9a02-421f09dd50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نوع المحتوى"/>
        <xsd:element ref="dc:title" minOccurs="0" maxOccurs="1" ma:index="4" ma:displayName="العنوان"/>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ze xmlns="e7608ad5-1e90-47e6-bc07-42b13df2ee92" xsi:nil="true"/>
    <MediaLengthInSeconds xmlns="e7608ad5-1e90-47e6-bc07-42b13df2ee92" xsi:nil="true"/>
    <Date xmlns="e7608ad5-1e90-47e6-bc07-42b13df2ee92" xsi:nil="true"/>
    <TaxCatchAll xmlns="b9e37bbf-c35d-4265-9a02-421f09dd503d" xsi:nil="true"/>
    <lcf76f155ced4ddcb4097134ff3c332f xmlns="e7608ad5-1e90-47e6-bc07-42b13df2ee9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823A0-8D40-425A-9CFA-098286B1D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608ad5-1e90-47e6-bc07-42b13df2ee92"/>
    <ds:schemaRef ds:uri="b9e37bbf-c35d-4265-9a02-421f09dd50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DBF63-3C4C-47AD-BEFB-5A00634213DC}">
  <ds:schemaRefs>
    <ds:schemaRef ds:uri="http://purl.org/dc/terms/"/>
    <ds:schemaRef ds:uri="e7608ad5-1e90-47e6-bc07-42b13df2ee92"/>
    <ds:schemaRef ds:uri="http://schemas.microsoft.com/office/2006/documentManagement/types"/>
    <ds:schemaRef ds:uri="b9e37bbf-c35d-4265-9a02-421f09dd503d"/>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1358C81-2A9E-4EB1-858D-4A15AD93F9F3}">
  <ds:schemaRefs>
    <ds:schemaRef ds:uri="http://schemas.microsoft.com/sharepoint/v3/contenttype/forms"/>
  </ds:schemaRefs>
</ds:datastoreItem>
</file>

<file path=customXml/itemProps4.xml><?xml version="1.0" encoding="utf-8"?>
<ds:datastoreItem xmlns:ds="http://schemas.openxmlformats.org/officeDocument/2006/customXml" ds:itemID="{523E735F-E6C8-4D04-8540-CFAE20671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13121</Words>
  <Characters>74703</Characters>
  <Application>Microsoft Office Word</Application>
  <DocSecurity>4</DocSecurity>
  <Lines>622</Lines>
  <Paragraphs>175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87649</CharactersWithSpaces>
  <SharedDoc>false</SharedDoc>
  <HLinks>
    <vt:vector size="372" baseType="variant">
      <vt:variant>
        <vt:i4>1441848</vt:i4>
      </vt:variant>
      <vt:variant>
        <vt:i4>242</vt:i4>
      </vt:variant>
      <vt:variant>
        <vt:i4>0</vt:i4>
      </vt:variant>
      <vt:variant>
        <vt:i4>5</vt:i4>
      </vt:variant>
      <vt:variant>
        <vt:lpwstr/>
      </vt:variant>
      <vt:variant>
        <vt:lpwstr>_Toc98145855</vt:lpwstr>
      </vt:variant>
      <vt:variant>
        <vt:i4>1507384</vt:i4>
      </vt:variant>
      <vt:variant>
        <vt:i4>236</vt:i4>
      </vt:variant>
      <vt:variant>
        <vt:i4>0</vt:i4>
      </vt:variant>
      <vt:variant>
        <vt:i4>5</vt:i4>
      </vt:variant>
      <vt:variant>
        <vt:lpwstr/>
      </vt:variant>
      <vt:variant>
        <vt:lpwstr>_Toc98145854</vt:lpwstr>
      </vt:variant>
      <vt:variant>
        <vt:i4>1048632</vt:i4>
      </vt:variant>
      <vt:variant>
        <vt:i4>230</vt:i4>
      </vt:variant>
      <vt:variant>
        <vt:i4>0</vt:i4>
      </vt:variant>
      <vt:variant>
        <vt:i4>5</vt:i4>
      </vt:variant>
      <vt:variant>
        <vt:lpwstr/>
      </vt:variant>
      <vt:variant>
        <vt:lpwstr>_Toc98145853</vt:lpwstr>
      </vt:variant>
      <vt:variant>
        <vt:i4>1114168</vt:i4>
      </vt:variant>
      <vt:variant>
        <vt:i4>224</vt:i4>
      </vt:variant>
      <vt:variant>
        <vt:i4>0</vt:i4>
      </vt:variant>
      <vt:variant>
        <vt:i4>5</vt:i4>
      </vt:variant>
      <vt:variant>
        <vt:lpwstr/>
      </vt:variant>
      <vt:variant>
        <vt:lpwstr>_Toc98145852</vt:lpwstr>
      </vt:variant>
      <vt:variant>
        <vt:i4>1179704</vt:i4>
      </vt:variant>
      <vt:variant>
        <vt:i4>218</vt:i4>
      </vt:variant>
      <vt:variant>
        <vt:i4>0</vt:i4>
      </vt:variant>
      <vt:variant>
        <vt:i4>5</vt:i4>
      </vt:variant>
      <vt:variant>
        <vt:lpwstr/>
      </vt:variant>
      <vt:variant>
        <vt:lpwstr>_Toc98145851</vt:lpwstr>
      </vt:variant>
      <vt:variant>
        <vt:i4>1245240</vt:i4>
      </vt:variant>
      <vt:variant>
        <vt:i4>212</vt:i4>
      </vt:variant>
      <vt:variant>
        <vt:i4>0</vt:i4>
      </vt:variant>
      <vt:variant>
        <vt:i4>5</vt:i4>
      </vt:variant>
      <vt:variant>
        <vt:lpwstr/>
      </vt:variant>
      <vt:variant>
        <vt:lpwstr>_Toc98145850</vt:lpwstr>
      </vt:variant>
      <vt:variant>
        <vt:i4>1703993</vt:i4>
      </vt:variant>
      <vt:variant>
        <vt:i4>206</vt:i4>
      </vt:variant>
      <vt:variant>
        <vt:i4>0</vt:i4>
      </vt:variant>
      <vt:variant>
        <vt:i4>5</vt:i4>
      </vt:variant>
      <vt:variant>
        <vt:lpwstr/>
      </vt:variant>
      <vt:variant>
        <vt:lpwstr>_Toc98145849</vt:lpwstr>
      </vt:variant>
      <vt:variant>
        <vt:i4>1769529</vt:i4>
      </vt:variant>
      <vt:variant>
        <vt:i4>200</vt:i4>
      </vt:variant>
      <vt:variant>
        <vt:i4>0</vt:i4>
      </vt:variant>
      <vt:variant>
        <vt:i4>5</vt:i4>
      </vt:variant>
      <vt:variant>
        <vt:lpwstr/>
      </vt:variant>
      <vt:variant>
        <vt:lpwstr>_Toc98145848</vt:lpwstr>
      </vt:variant>
      <vt:variant>
        <vt:i4>1310777</vt:i4>
      </vt:variant>
      <vt:variant>
        <vt:i4>194</vt:i4>
      </vt:variant>
      <vt:variant>
        <vt:i4>0</vt:i4>
      </vt:variant>
      <vt:variant>
        <vt:i4>5</vt:i4>
      </vt:variant>
      <vt:variant>
        <vt:lpwstr/>
      </vt:variant>
      <vt:variant>
        <vt:lpwstr>_Toc98145847</vt:lpwstr>
      </vt:variant>
      <vt:variant>
        <vt:i4>1376313</vt:i4>
      </vt:variant>
      <vt:variant>
        <vt:i4>188</vt:i4>
      </vt:variant>
      <vt:variant>
        <vt:i4>0</vt:i4>
      </vt:variant>
      <vt:variant>
        <vt:i4>5</vt:i4>
      </vt:variant>
      <vt:variant>
        <vt:lpwstr/>
      </vt:variant>
      <vt:variant>
        <vt:lpwstr>_Toc98145846</vt:lpwstr>
      </vt:variant>
      <vt:variant>
        <vt:i4>1441849</vt:i4>
      </vt:variant>
      <vt:variant>
        <vt:i4>182</vt:i4>
      </vt:variant>
      <vt:variant>
        <vt:i4>0</vt:i4>
      </vt:variant>
      <vt:variant>
        <vt:i4>5</vt:i4>
      </vt:variant>
      <vt:variant>
        <vt:lpwstr/>
      </vt:variant>
      <vt:variant>
        <vt:lpwstr>_Toc98145845</vt:lpwstr>
      </vt:variant>
      <vt:variant>
        <vt:i4>1507385</vt:i4>
      </vt:variant>
      <vt:variant>
        <vt:i4>176</vt:i4>
      </vt:variant>
      <vt:variant>
        <vt:i4>0</vt:i4>
      </vt:variant>
      <vt:variant>
        <vt:i4>5</vt:i4>
      </vt:variant>
      <vt:variant>
        <vt:lpwstr/>
      </vt:variant>
      <vt:variant>
        <vt:lpwstr>_Toc98145844</vt:lpwstr>
      </vt:variant>
      <vt:variant>
        <vt:i4>1048633</vt:i4>
      </vt:variant>
      <vt:variant>
        <vt:i4>170</vt:i4>
      </vt:variant>
      <vt:variant>
        <vt:i4>0</vt:i4>
      </vt:variant>
      <vt:variant>
        <vt:i4>5</vt:i4>
      </vt:variant>
      <vt:variant>
        <vt:lpwstr/>
      </vt:variant>
      <vt:variant>
        <vt:lpwstr>_Toc98145843</vt:lpwstr>
      </vt:variant>
      <vt:variant>
        <vt:i4>1114169</vt:i4>
      </vt:variant>
      <vt:variant>
        <vt:i4>164</vt:i4>
      </vt:variant>
      <vt:variant>
        <vt:i4>0</vt:i4>
      </vt:variant>
      <vt:variant>
        <vt:i4>5</vt:i4>
      </vt:variant>
      <vt:variant>
        <vt:lpwstr/>
      </vt:variant>
      <vt:variant>
        <vt:lpwstr>_Toc98145842</vt:lpwstr>
      </vt:variant>
      <vt:variant>
        <vt:i4>1179705</vt:i4>
      </vt:variant>
      <vt:variant>
        <vt:i4>158</vt:i4>
      </vt:variant>
      <vt:variant>
        <vt:i4>0</vt:i4>
      </vt:variant>
      <vt:variant>
        <vt:i4>5</vt:i4>
      </vt:variant>
      <vt:variant>
        <vt:lpwstr/>
      </vt:variant>
      <vt:variant>
        <vt:lpwstr>_Toc98145841</vt:lpwstr>
      </vt:variant>
      <vt:variant>
        <vt:i4>1245241</vt:i4>
      </vt:variant>
      <vt:variant>
        <vt:i4>152</vt:i4>
      </vt:variant>
      <vt:variant>
        <vt:i4>0</vt:i4>
      </vt:variant>
      <vt:variant>
        <vt:i4>5</vt:i4>
      </vt:variant>
      <vt:variant>
        <vt:lpwstr/>
      </vt:variant>
      <vt:variant>
        <vt:lpwstr>_Toc98145840</vt:lpwstr>
      </vt:variant>
      <vt:variant>
        <vt:i4>1703998</vt:i4>
      </vt:variant>
      <vt:variant>
        <vt:i4>146</vt:i4>
      </vt:variant>
      <vt:variant>
        <vt:i4>0</vt:i4>
      </vt:variant>
      <vt:variant>
        <vt:i4>5</vt:i4>
      </vt:variant>
      <vt:variant>
        <vt:lpwstr/>
      </vt:variant>
      <vt:variant>
        <vt:lpwstr>_Toc98145839</vt:lpwstr>
      </vt:variant>
      <vt:variant>
        <vt:i4>1769534</vt:i4>
      </vt:variant>
      <vt:variant>
        <vt:i4>140</vt:i4>
      </vt:variant>
      <vt:variant>
        <vt:i4>0</vt:i4>
      </vt:variant>
      <vt:variant>
        <vt:i4>5</vt:i4>
      </vt:variant>
      <vt:variant>
        <vt:lpwstr/>
      </vt:variant>
      <vt:variant>
        <vt:lpwstr>_Toc98145838</vt:lpwstr>
      </vt:variant>
      <vt:variant>
        <vt:i4>1310782</vt:i4>
      </vt:variant>
      <vt:variant>
        <vt:i4>134</vt:i4>
      </vt:variant>
      <vt:variant>
        <vt:i4>0</vt:i4>
      </vt:variant>
      <vt:variant>
        <vt:i4>5</vt:i4>
      </vt:variant>
      <vt:variant>
        <vt:lpwstr/>
      </vt:variant>
      <vt:variant>
        <vt:lpwstr>_Toc98145837</vt:lpwstr>
      </vt:variant>
      <vt:variant>
        <vt:i4>1376318</vt:i4>
      </vt:variant>
      <vt:variant>
        <vt:i4>128</vt:i4>
      </vt:variant>
      <vt:variant>
        <vt:i4>0</vt:i4>
      </vt:variant>
      <vt:variant>
        <vt:i4>5</vt:i4>
      </vt:variant>
      <vt:variant>
        <vt:lpwstr/>
      </vt:variant>
      <vt:variant>
        <vt:lpwstr>_Toc98145836</vt:lpwstr>
      </vt:variant>
      <vt:variant>
        <vt:i4>1441854</vt:i4>
      </vt:variant>
      <vt:variant>
        <vt:i4>122</vt:i4>
      </vt:variant>
      <vt:variant>
        <vt:i4>0</vt:i4>
      </vt:variant>
      <vt:variant>
        <vt:i4>5</vt:i4>
      </vt:variant>
      <vt:variant>
        <vt:lpwstr/>
      </vt:variant>
      <vt:variant>
        <vt:lpwstr>_Toc98145835</vt:lpwstr>
      </vt:variant>
      <vt:variant>
        <vt:i4>1507390</vt:i4>
      </vt:variant>
      <vt:variant>
        <vt:i4>116</vt:i4>
      </vt:variant>
      <vt:variant>
        <vt:i4>0</vt:i4>
      </vt:variant>
      <vt:variant>
        <vt:i4>5</vt:i4>
      </vt:variant>
      <vt:variant>
        <vt:lpwstr/>
      </vt:variant>
      <vt:variant>
        <vt:lpwstr>_Toc98145834</vt:lpwstr>
      </vt:variant>
      <vt:variant>
        <vt:i4>1048638</vt:i4>
      </vt:variant>
      <vt:variant>
        <vt:i4>110</vt:i4>
      </vt:variant>
      <vt:variant>
        <vt:i4>0</vt:i4>
      </vt:variant>
      <vt:variant>
        <vt:i4>5</vt:i4>
      </vt:variant>
      <vt:variant>
        <vt:lpwstr/>
      </vt:variant>
      <vt:variant>
        <vt:lpwstr>_Toc98145833</vt:lpwstr>
      </vt:variant>
      <vt:variant>
        <vt:i4>1114174</vt:i4>
      </vt:variant>
      <vt:variant>
        <vt:i4>104</vt:i4>
      </vt:variant>
      <vt:variant>
        <vt:i4>0</vt:i4>
      </vt:variant>
      <vt:variant>
        <vt:i4>5</vt:i4>
      </vt:variant>
      <vt:variant>
        <vt:lpwstr/>
      </vt:variant>
      <vt:variant>
        <vt:lpwstr>_Toc98145832</vt:lpwstr>
      </vt:variant>
      <vt:variant>
        <vt:i4>1179710</vt:i4>
      </vt:variant>
      <vt:variant>
        <vt:i4>98</vt:i4>
      </vt:variant>
      <vt:variant>
        <vt:i4>0</vt:i4>
      </vt:variant>
      <vt:variant>
        <vt:i4>5</vt:i4>
      </vt:variant>
      <vt:variant>
        <vt:lpwstr/>
      </vt:variant>
      <vt:variant>
        <vt:lpwstr>_Toc98145831</vt:lpwstr>
      </vt:variant>
      <vt:variant>
        <vt:i4>1245246</vt:i4>
      </vt:variant>
      <vt:variant>
        <vt:i4>92</vt:i4>
      </vt:variant>
      <vt:variant>
        <vt:i4>0</vt:i4>
      </vt:variant>
      <vt:variant>
        <vt:i4>5</vt:i4>
      </vt:variant>
      <vt:variant>
        <vt:lpwstr/>
      </vt:variant>
      <vt:variant>
        <vt:lpwstr>_Toc98145830</vt:lpwstr>
      </vt:variant>
      <vt:variant>
        <vt:i4>1703999</vt:i4>
      </vt:variant>
      <vt:variant>
        <vt:i4>86</vt:i4>
      </vt:variant>
      <vt:variant>
        <vt:i4>0</vt:i4>
      </vt:variant>
      <vt:variant>
        <vt:i4>5</vt:i4>
      </vt:variant>
      <vt:variant>
        <vt:lpwstr/>
      </vt:variant>
      <vt:variant>
        <vt:lpwstr>_Toc98145829</vt:lpwstr>
      </vt:variant>
      <vt:variant>
        <vt:i4>1769535</vt:i4>
      </vt:variant>
      <vt:variant>
        <vt:i4>80</vt:i4>
      </vt:variant>
      <vt:variant>
        <vt:i4>0</vt:i4>
      </vt:variant>
      <vt:variant>
        <vt:i4>5</vt:i4>
      </vt:variant>
      <vt:variant>
        <vt:lpwstr/>
      </vt:variant>
      <vt:variant>
        <vt:lpwstr>_Toc98145828</vt:lpwstr>
      </vt:variant>
      <vt:variant>
        <vt:i4>1310783</vt:i4>
      </vt:variant>
      <vt:variant>
        <vt:i4>74</vt:i4>
      </vt:variant>
      <vt:variant>
        <vt:i4>0</vt:i4>
      </vt:variant>
      <vt:variant>
        <vt:i4>5</vt:i4>
      </vt:variant>
      <vt:variant>
        <vt:lpwstr/>
      </vt:variant>
      <vt:variant>
        <vt:lpwstr>_Toc98145827</vt:lpwstr>
      </vt:variant>
      <vt:variant>
        <vt:i4>1376319</vt:i4>
      </vt:variant>
      <vt:variant>
        <vt:i4>68</vt:i4>
      </vt:variant>
      <vt:variant>
        <vt:i4>0</vt:i4>
      </vt:variant>
      <vt:variant>
        <vt:i4>5</vt:i4>
      </vt:variant>
      <vt:variant>
        <vt:lpwstr/>
      </vt:variant>
      <vt:variant>
        <vt:lpwstr>_Toc98145826</vt:lpwstr>
      </vt:variant>
      <vt:variant>
        <vt:i4>1441855</vt:i4>
      </vt:variant>
      <vt:variant>
        <vt:i4>62</vt:i4>
      </vt:variant>
      <vt:variant>
        <vt:i4>0</vt:i4>
      </vt:variant>
      <vt:variant>
        <vt:i4>5</vt:i4>
      </vt:variant>
      <vt:variant>
        <vt:lpwstr/>
      </vt:variant>
      <vt:variant>
        <vt:lpwstr>_Toc98145825</vt:lpwstr>
      </vt:variant>
      <vt:variant>
        <vt:i4>1507391</vt:i4>
      </vt:variant>
      <vt:variant>
        <vt:i4>56</vt:i4>
      </vt:variant>
      <vt:variant>
        <vt:i4>0</vt:i4>
      </vt:variant>
      <vt:variant>
        <vt:i4>5</vt:i4>
      </vt:variant>
      <vt:variant>
        <vt:lpwstr/>
      </vt:variant>
      <vt:variant>
        <vt:lpwstr>_Toc98145824</vt:lpwstr>
      </vt:variant>
      <vt:variant>
        <vt:i4>1048639</vt:i4>
      </vt:variant>
      <vt:variant>
        <vt:i4>50</vt:i4>
      </vt:variant>
      <vt:variant>
        <vt:i4>0</vt:i4>
      </vt:variant>
      <vt:variant>
        <vt:i4>5</vt:i4>
      </vt:variant>
      <vt:variant>
        <vt:lpwstr/>
      </vt:variant>
      <vt:variant>
        <vt:lpwstr>_Toc98145823</vt:lpwstr>
      </vt:variant>
      <vt:variant>
        <vt:i4>1114175</vt:i4>
      </vt:variant>
      <vt:variant>
        <vt:i4>44</vt:i4>
      </vt:variant>
      <vt:variant>
        <vt:i4>0</vt:i4>
      </vt:variant>
      <vt:variant>
        <vt:i4>5</vt:i4>
      </vt:variant>
      <vt:variant>
        <vt:lpwstr/>
      </vt:variant>
      <vt:variant>
        <vt:lpwstr>_Toc98145822</vt:lpwstr>
      </vt:variant>
      <vt:variant>
        <vt:i4>1179711</vt:i4>
      </vt:variant>
      <vt:variant>
        <vt:i4>38</vt:i4>
      </vt:variant>
      <vt:variant>
        <vt:i4>0</vt:i4>
      </vt:variant>
      <vt:variant>
        <vt:i4>5</vt:i4>
      </vt:variant>
      <vt:variant>
        <vt:lpwstr/>
      </vt:variant>
      <vt:variant>
        <vt:lpwstr>_Toc98145821</vt:lpwstr>
      </vt:variant>
      <vt:variant>
        <vt:i4>1245247</vt:i4>
      </vt:variant>
      <vt:variant>
        <vt:i4>32</vt:i4>
      </vt:variant>
      <vt:variant>
        <vt:i4>0</vt:i4>
      </vt:variant>
      <vt:variant>
        <vt:i4>5</vt:i4>
      </vt:variant>
      <vt:variant>
        <vt:lpwstr/>
      </vt:variant>
      <vt:variant>
        <vt:lpwstr>_Toc98145820</vt:lpwstr>
      </vt:variant>
      <vt:variant>
        <vt:i4>1703996</vt:i4>
      </vt:variant>
      <vt:variant>
        <vt:i4>26</vt:i4>
      </vt:variant>
      <vt:variant>
        <vt:i4>0</vt:i4>
      </vt:variant>
      <vt:variant>
        <vt:i4>5</vt:i4>
      </vt:variant>
      <vt:variant>
        <vt:lpwstr/>
      </vt:variant>
      <vt:variant>
        <vt:lpwstr>_Toc98145819</vt:lpwstr>
      </vt:variant>
      <vt:variant>
        <vt:i4>1769532</vt:i4>
      </vt:variant>
      <vt:variant>
        <vt:i4>20</vt:i4>
      </vt:variant>
      <vt:variant>
        <vt:i4>0</vt:i4>
      </vt:variant>
      <vt:variant>
        <vt:i4>5</vt:i4>
      </vt:variant>
      <vt:variant>
        <vt:lpwstr/>
      </vt:variant>
      <vt:variant>
        <vt:lpwstr>_Toc98145818</vt:lpwstr>
      </vt:variant>
      <vt:variant>
        <vt:i4>1310780</vt:i4>
      </vt:variant>
      <vt:variant>
        <vt:i4>14</vt:i4>
      </vt:variant>
      <vt:variant>
        <vt:i4>0</vt:i4>
      </vt:variant>
      <vt:variant>
        <vt:i4>5</vt:i4>
      </vt:variant>
      <vt:variant>
        <vt:lpwstr/>
      </vt:variant>
      <vt:variant>
        <vt:lpwstr>_Toc98145817</vt:lpwstr>
      </vt:variant>
      <vt:variant>
        <vt:i4>1376316</vt:i4>
      </vt:variant>
      <vt:variant>
        <vt:i4>8</vt:i4>
      </vt:variant>
      <vt:variant>
        <vt:i4>0</vt:i4>
      </vt:variant>
      <vt:variant>
        <vt:i4>5</vt:i4>
      </vt:variant>
      <vt:variant>
        <vt:lpwstr/>
      </vt:variant>
      <vt:variant>
        <vt:lpwstr>_Toc98145816</vt:lpwstr>
      </vt:variant>
      <vt:variant>
        <vt:i4>1441852</vt:i4>
      </vt:variant>
      <vt:variant>
        <vt:i4>2</vt:i4>
      </vt:variant>
      <vt:variant>
        <vt:i4>0</vt:i4>
      </vt:variant>
      <vt:variant>
        <vt:i4>5</vt:i4>
      </vt:variant>
      <vt:variant>
        <vt:lpwstr/>
      </vt:variant>
      <vt:variant>
        <vt:lpwstr>_Toc98145815</vt:lpwstr>
      </vt:variant>
      <vt:variant>
        <vt:i4>6160448</vt:i4>
      </vt:variant>
      <vt:variant>
        <vt:i4>57</vt:i4>
      </vt:variant>
      <vt:variant>
        <vt:i4>0</vt:i4>
      </vt:variant>
      <vt:variant>
        <vt:i4>5</vt:i4>
      </vt:variant>
      <vt:variant>
        <vt:lpwstr>http://muqtafi.birzeit.edu/pg/getleg.asp?id=13975</vt:lpwstr>
      </vt:variant>
      <vt:variant>
        <vt:lpwstr/>
      </vt:variant>
      <vt:variant>
        <vt:i4>2097194</vt:i4>
      </vt:variant>
      <vt:variant>
        <vt:i4>54</vt:i4>
      </vt:variant>
      <vt:variant>
        <vt:i4>0</vt:i4>
      </vt:variant>
      <vt:variant>
        <vt:i4>5</vt:i4>
      </vt:variant>
      <vt:variant>
        <vt:lpwstr>https://pngoportal.org/post/17412/%D8%B4%D8%A8%D9%83%D8%A9-%D8%A7%D9%84%D9%85%D9%86%D8%B8%D9%85%D8%A7%D8%AA-%D8%A7%D9%84%D8%A3%D9%87%D9%84%D9%8A%D8%A9-%D8%AA%D8%B5%D8%AF%D8%B1-%D9%88%D8%B1%D9%82%D8%A9-%D8%A8%D8%B9%D9%86%D9%88%D8%A7%D9%86-%D8%AA%D8%B1%D8%AF%D9%8A-%D8%A3%D9%88%D8%B6%D8%A7%D8%B9-%D8%A7%D9%84%D8%A3%D8%B4%D8%AE%D8%A7%D8%B5-%D8%B0%D9%88%D9%8A-%D8%A7%D9%84%D8%A7%D8%B9%D8%A7%D9%82%D8%A9-%D9%81%D9%8A-%D9%82%D8%B7%D8%A7%D8%B9-%D8%BA%D8%B2%D8%A9-%D9%86%D8%AA%D9%8A%D8%AC%D8%A9-%D8%A7%D9%84%D9%86%D9%82%D8%B5-%D8%A7%D9%84%D8%AD%D8%A7%D8%AF-%D9%81%D9%8A-%D8%A7%D9%84%D8%A3%D8%AF%D9%88%D8%A7%D8%AA-%D8%A7%D9%84%D9%85%D8%B3%D8%A7%D8%B9%D8%AF%D8%A9</vt:lpwstr>
      </vt:variant>
      <vt:variant>
        <vt:lpwstr/>
      </vt:variant>
      <vt:variant>
        <vt:i4>5832782</vt:i4>
      </vt:variant>
      <vt:variant>
        <vt:i4>51</vt:i4>
      </vt:variant>
      <vt:variant>
        <vt:i4>0</vt:i4>
      </vt:variant>
      <vt:variant>
        <vt:i4>5</vt:i4>
      </vt:variant>
      <vt:variant>
        <vt:lpwstr>http://muqtafi.birzeit.edu/pg/getleg.asp?id=14778</vt:lpwstr>
      </vt:variant>
      <vt:variant>
        <vt:lpwstr/>
      </vt:variant>
      <vt:variant>
        <vt:i4>6946938</vt:i4>
      </vt:variant>
      <vt:variant>
        <vt:i4>48</vt:i4>
      </vt:variant>
      <vt:variant>
        <vt:i4>0</vt:i4>
      </vt:variant>
      <vt:variant>
        <vt:i4>5</vt:i4>
      </vt:variant>
      <vt:variant>
        <vt:lpwstr>https://pchrgaza.org/ar/wp-content/uploads/2020/12/%D8%AA%D9%82%D8%B1%D9%8A%D8%B1-%D8%A7%D9%84%D9%8A%D9%88%D9%85-%D8%A7%D9%84%D8%B9%D8%A7%D9%84%D9%85%D9%8A-%D9%84%D9%84%D8%A3%D8%B4%D8%AE%D8%A7%D8%B5-%D8%B0%D9%88%D9%8A-%D8%A7%D9%84%D8%A7%D8%B9%D8%A7%D9%82%D8%A9-%D8%AF%D9%8A%D8%B3%D9%85%D8%A8%D8%B1-2020.pdf</vt:lpwstr>
      </vt:variant>
      <vt:variant>
        <vt:lpwstr/>
      </vt:variant>
      <vt:variant>
        <vt:i4>786514</vt:i4>
      </vt:variant>
      <vt:variant>
        <vt:i4>45</vt:i4>
      </vt:variant>
      <vt:variant>
        <vt:i4>0</vt:i4>
      </vt:variant>
      <vt:variant>
        <vt:i4>5</vt:i4>
      </vt:variant>
      <vt:variant>
        <vt:lpwstr>http://www.pcbs.gov.ps/Downloads/book2518.pdf</vt:lpwstr>
      </vt:variant>
      <vt:variant>
        <vt:lpwstr/>
      </vt:variant>
      <vt:variant>
        <vt:i4>5832783</vt:i4>
      </vt:variant>
      <vt:variant>
        <vt:i4>42</vt:i4>
      </vt:variant>
      <vt:variant>
        <vt:i4>0</vt:i4>
      </vt:variant>
      <vt:variant>
        <vt:i4>5</vt:i4>
      </vt:variant>
      <vt:variant>
        <vt:lpwstr>http://muqtafi.birzeit.edu/pg/getleg.asp?id=14674</vt:lpwstr>
      </vt:variant>
      <vt:variant>
        <vt:lpwstr/>
      </vt:variant>
      <vt:variant>
        <vt:i4>6094920</vt:i4>
      </vt:variant>
      <vt:variant>
        <vt:i4>39</vt:i4>
      </vt:variant>
      <vt:variant>
        <vt:i4>0</vt:i4>
      </vt:variant>
      <vt:variant>
        <vt:i4>5</vt:i4>
      </vt:variant>
      <vt:variant>
        <vt:lpwstr>http://muqtafi.birzeit.edu/pg/getleg.asp?id=14138</vt:lpwstr>
      </vt:variant>
      <vt:variant>
        <vt:lpwstr/>
      </vt:variant>
      <vt:variant>
        <vt:i4>4849762</vt:i4>
      </vt:variant>
      <vt:variant>
        <vt:i4>36</vt:i4>
      </vt:variant>
      <vt:variant>
        <vt:i4>0</vt:i4>
      </vt:variant>
      <vt:variant>
        <vt:i4>5</vt:i4>
      </vt:variant>
      <vt:variant>
        <vt:lpwstr>https://tbinternet.ohchr.org/Treaties/CRPD/Shared Documents/PSE/INT_CRPD_INR_PSE_7406_A.docx</vt:lpwstr>
      </vt:variant>
      <vt:variant>
        <vt:lpwstr/>
      </vt:variant>
      <vt:variant>
        <vt:i4>983125</vt:i4>
      </vt:variant>
      <vt:variant>
        <vt:i4>33</vt:i4>
      </vt:variant>
      <vt:variant>
        <vt:i4>0</vt:i4>
      </vt:variant>
      <vt:variant>
        <vt:i4>5</vt:i4>
      </vt:variant>
      <vt:variant>
        <vt:lpwstr>http://www.pcbs.gov.ps/Downloads/book1812.pdf</vt:lpwstr>
      </vt:variant>
      <vt:variant>
        <vt:lpwstr/>
      </vt:variant>
      <vt:variant>
        <vt:i4>5963852</vt:i4>
      </vt:variant>
      <vt:variant>
        <vt:i4>30</vt:i4>
      </vt:variant>
      <vt:variant>
        <vt:i4>0</vt:i4>
      </vt:variant>
      <vt:variant>
        <vt:i4>5</vt:i4>
      </vt:variant>
      <vt:variant>
        <vt:lpwstr>http://muqtafi.birzeit.edu/pg/getleg.asp?id=16570</vt:lpwstr>
      </vt:variant>
      <vt:variant>
        <vt:lpwstr/>
      </vt:variant>
      <vt:variant>
        <vt:i4>6029391</vt:i4>
      </vt:variant>
      <vt:variant>
        <vt:i4>27</vt:i4>
      </vt:variant>
      <vt:variant>
        <vt:i4>0</vt:i4>
      </vt:variant>
      <vt:variant>
        <vt:i4>5</vt:i4>
      </vt:variant>
      <vt:variant>
        <vt:lpwstr>http://muqtafi.birzeit.edu/pg/getleg.asp?id=14620</vt:lpwstr>
      </vt:variant>
      <vt:variant>
        <vt:lpwstr/>
      </vt:variant>
      <vt:variant>
        <vt:i4>4718701</vt:i4>
      </vt:variant>
      <vt:variant>
        <vt:i4>24</vt:i4>
      </vt:variant>
      <vt:variant>
        <vt:i4>0</vt:i4>
      </vt:variant>
      <vt:variant>
        <vt:i4>5</vt:i4>
      </vt:variant>
      <vt:variant>
        <vt:lpwstr>https://www.alhaq.org/cached_uploads/download/2021/10/02/%D8%AD%D9%82%D9%88%D9%82-%D8%A7%D9%84%D8%A7%D8%B4%D8%AE%D8%A7%D8%B5-%D8%B0%D9%88%D9%8A-%D8%A7%D9%84%D8%A7%D8%B9%D8%A7%D9%82%D8%A9-web-1-page-view-1633159950.pdf</vt:lpwstr>
      </vt:variant>
      <vt:variant>
        <vt:lpwstr/>
      </vt:variant>
      <vt:variant>
        <vt:i4>5898317</vt:i4>
      </vt:variant>
      <vt:variant>
        <vt:i4>21</vt:i4>
      </vt:variant>
      <vt:variant>
        <vt:i4>0</vt:i4>
      </vt:variant>
      <vt:variant>
        <vt:i4>5</vt:i4>
      </vt:variant>
      <vt:variant>
        <vt:lpwstr>http://muqtafi.birzeit.edu/pg/getleg.asp?id=12422</vt:lpwstr>
      </vt:variant>
      <vt:variant>
        <vt:lpwstr/>
      </vt:variant>
      <vt:variant>
        <vt:i4>7798886</vt:i4>
      </vt:variant>
      <vt:variant>
        <vt:i4>18</vt:i4>
      </vt:variant>
      <vt:variant>
        <vt:i4>0</vt:i4>
      </vt:variant>
      <vt:variant>
        <vt:i4>5</vt:i4>
      </vt:variant>
      <vt:variant>
        <vt:lpwstr>https://www.masarat.ps/files/image/may2020/pacrisimang.pdf</vt:lpwstr>
      </vt:variant>
      <vt:variant>
        <vt:lpwstr/>
      </vt:variant>
      <vt:variant>
        <vt:i4>3604540</vt:i4>
      </vt:variant>
      <vt:variant>
        <vt:i4>15</vt:i4>
      </vt:variant>
      <vt:variant>
        <vt:i4>0</vt:i4>
      </vt:variant>
      <vt:variant>
        <vt:i4>5</vt:i4>
      </vt:variant>
      <vt:variant>
        <vt:lpwstr>http://palestinecabinet.gov.ps/WebSite/Upload/Documents/GOVPLAN/NPA Arabic.pdf</vt:lpwstr>
      </vt:variant>
      <vt:variant>
        <vt:lpwstr/>
      </vt:variant>
      <vt:variant>
        <vt:i4>5767243</vt:i4>
      </vt:variant>
      <vt:variant>
        <vt:i4>12</vt:i4>
      </vt:variant>
      <vt:variant>
        <vt:i4>0</vt:i4>
      </vt:variant>
      <vt:variant>
        <vt:i4>5</vt:i4>
      </vt:variant>
      <vt:variant>
        <vt:lpwstr>http://muqtafi.birzeit.edu/pg/getleg.asp?id=13211</vt:lpwstr>
      </vt:variant>
      <vt:variant>
        <vt:lpwstr/>
      </vt:variant>
      <vt:variant>
        <vt:i4>3145835</vt:i4>
      </vt:variant>
      <vt:variant>
        <vt:i4>9</vt:i4>
      </vt:variant>
      <vt:variant>
        <vt:i4>0</vt:i4>
      </vt:variant>
      <vt:variant>
        <vt:i4>5</vt:i4>
      </vt:variant>
      <vt:variant>
        <vt:lpwstr>https://drive.google.com/file/d/1U-N9wBqQkrd-ErgBG1C_p8AdkS-sFppn/view?fbclid=IwAR3YjLRQD4t9pI9dWH00_iwnbY71LPw4Q-tc4B2awx2es2TI9wr0z2PbIyk</vt:lpwstr>
      </vt:variant>
      <vt:variant>
        <vt:lpwstr/>
      </vt:variant>
      <vt:variant>
        <vt:i4>2097252</vt:i4>
      </vt:variant>
      <vt:variant>
        <vt:i4>6</vt:i4>
      </vt:variant>
      <vt:variant>
        <vt:i4>0</vt:i4>
      </vt:variant>
      <vt:variant>
        <vt:i4>5</vt:i4>
      </vt:variant>
      <vt:variant>
        <vt:lpwstr>https://www.pcbs.gov.ps/Downloads/book2425.pdf</vt:lpwstr>
      </vt:variant>
      <vt:variant>
        <vt:lpwstr/>
      </vt:variant>
      <vt:variant>
        <vt:i4>6225937</vt:i4>
      </vt:variant>
      <vt:variant>
        <vt:i4>3</vt:i4>
      </vt:variant>
      <vt:variant>
        <vt:i4>0</vt:i4>
      </vt:variant>
      <vt:variant>
        <vt:i4>5</vt:i4>
      </vt:variant>
      <vt:variant>
        <vt:lpwstr>https://apps.who.int/iris/handle/10665/44405</vt:lpwstr>
      </vt:variant>
      <vt:variant>
        <vt:lpwstr/>
      </vt:variant>
      <vt:variant>
        <vt:i4>6094873</vt:i4>
      </vt:variant>
      <vt:variant>
        <vt:i4>3</vt:i4>
      </vt:variant>
      <vt:variant>
        <vt:i4>0</vt:i4>
      </vt:variant>
      <vt:variant>
        <vt:i4>5</vt:i4>
      </vt:variant>
      <vt:variant>
        <vt:lpwstr>https://www.tawtheq.gov.ps/2021/05/19/%d9%87%d9%8a%d8%a6%d8%a9-%d8%aa%d9%88%d8%ab%d9%8a%d9%82-%d8%aa%d8%b1%d8%b5%d8%af-%d9%85%d8%ac%d8%a7%d8%b2%d8%b1-%d8%ac%d8%af%d9%8a%d8%af%d8%a9-%d8%a7%d8%b1%d8%aa%d9%83%d8%a8%d8%aa%d9%87%d8%a7-%d9%82/</vt:lpwstr>
      </vt:variant>
      <vt:variant>
        <vt:lpwstr/>
      </vt:variant>
      <vt:variant>
        <vt:i4>6684790</vt:i4>
      </vt:variant>
      <vt:variant>
        <vt:i4>0</vt:i4>
      </vt:variant>
      <vt:variant>
        <vt:i4>0</vt:i4>
      </vt:variant>
      <vt:variant>
        <vt:i4>5</vt:i4>
      </vt:variant>
      <vt:variant>
        <vt:lpwstr>https://www.google.com/url?sa=t&amp;rct=j&amp;q=&amp;esrc=s&amp;source=web&amp;cd=&amp;cad=rja&amp;uact=8&amp;ved=2ahUKEwitztWJhcj3AhWT_bsIHa_ECoMQFnoECBEQAQ&amp;url=https%3A%2F%2Fwww.france24.com%2Far%2F%25D8%25A7%25D9%2584%25D8%25A3%25D8%25AE%25D8%25A8%25D8%25A7%25D8%25B1%25D8%25A7%25D9%2584%25D9%2585%25D8%25B3%25D8%25AA%25D9%2585%25D8%25B1%25D8%25A9%2F20210520-%25D9%2585%25D9%258F%25D9%2582%25D8%25B9%25D8%25AF-%25D9%2588%25D8%25B2%25D9%2588%25D8%25AC%25D8%25AA%25D9%2587-%25D8%25A7%25D9%2584%25D8%25AD%25D8%25A7%25D9%2585%25D9%2584-%25D9%2588%25D8%25B7%25D9%2581%25D9%2584%25D8%25AA%25D9%2587-%25D8%25A8%25D9%258A%25D9%2586-%25D8%25B6%25D8%25AD%25D8%25A7%25D9%258A%25D8%25A7-%25D8%25A7%25D9%2584%25D9%2582%25D8%25B5%25D9%2581-%25D8%25A7%25D9%2584%25D8%25A5%25D8%25B3%25D8%25B1%25D8%25A7%25D8%25A6%25D9%258A%25D9%2584%25D9%258A-%25D8%25B9%25D9%2584%25D9%2589-%25D8%25BA%25D8%25B2%25D8%25A9&amp;usg=AOvVaw2IWrVw_PnLHsEk-pTWgs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MahmoudH@pngoportal.org</dc:creator>
  <cp:keywords/>
  <dc:description/>
  <cp:lastModifiedBy>OUKO Robert</cp:lastModifiedBy>
  <cp:revision>2</cp:revision>
  <cp:lastPrinted>2022-05-16T09:36:00Z</cp:lastPrinted>
  <dcterms:created xsi:type="dcterms:W3CDTF">2023-03-13T11:16:00Z</dcterms:created>
  <dcterms:modified xsi:type="dcterms:W3CDTF">2023-03-13T11:16:00Z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345300</vt:r8>
  </property>
  <property fmtid="{D5CDD505-2E9C-101B-9397-08002B2CF9AE}" pid="3" name="ContentTypeId">
    <vt:lpwstr>0x0101002A25CBF60491E945BF2FCAA3314CDBB3</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y fmtid="{D5CDD505-2E9C-101B-9397-08002B2CF9AE}" pid="8" name="Size">
    <vt:lpwstr/>
  </property>
  <property fmtid="{D5CDD505-2E9C-101B-9397-08002B2CF9AE}" pid="9" name="MediaLengthInSeconds">
    <vt:lpwstr/>
  </property>
  <property fmtid="{D5CDD505-2E9C-101B-9397-08002B2CF9AE}" pid="10" name="Date">
    <vt:lpwstr/>
  </property>
  <property fmtid="{D5CDD505-2E9C-101B-9397-08002B2CF9AE}" pid="11" name="TaxCatchAll">
    <vt:lpwstr/>
  </property>
  <property fmtid="{D5CDD505-2E9C-101B-9397-08002B2CF9AE}" pid="12" name="lcf76f155ced4ddcb4097134ff3c332f">
    <vt:lpwstr/>
  </property>
</Properties>
</file>