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18C96" w14:textId="77777777" w:rsidR="00DC0B5F" w:rsidRDefault="00DC0B5F" w:rsidP="00F906BF">
      <w:pPr>
        <w:rPr>
          <w:b/>
          <w:lang w:val="en-CA"/>
        </w:rPr>
      </w:pPr>
    </w:p>
    <w:p w14:paraId="134B626F" w14:textId="48DE9AB2" w:rsidR="00E50A5C" w:rsidRPr="003A1CBE" w:rsidRDefault="007E1BE6" w:rsidP="00F906BF">
      <w:pPr>
        <w:rPr>
          <w:b/>
          <w:lang w:val="en-CA"/>
        </w:rPr>
      </w:pPr>
      <w:r>
        <w:rPr>
          <w:b/>
          <w:lang w:val="en-CA"/>
        </w:rPr>
        <w:t>H</w:t>
      </w:r>
      <w:r w:rsidR="00F906BF" w:rsidRPr="003A1CBE">
        <w:rPr>
          <w:b/>
          <w:lang w:val="en-CA"/>
        </w:rPr>
        <w:t>uman trafficking survivors advisory committee</w:t>
      </w:r>
    </w:p>
    <w:p w14:paraId="60867A92" w14:textId="3E80344C" w:rsidR="00E50A5C" w:rsidRPr="00C61D4F" w:rsidRDefault="00E3118B" w:rsidP="00F906BF">
      <w:pPr>
        <w:rPr>
          <w:bCs/>
          <w:highlight w:val="yellow"/>
          <w:lang w:val="en-CA"/>
        </w:rPr>
      </w:pPr>
      <w:r>
        <w:rPr>
          <w:bCs/>
          <w:lang w:val="en-CA"/>
        </w:rPr>
        <w:t xml:space="preserve">Under the </w:t>
      </w:r>
      <w:r>
        <w:rPr>
          <w:bCs/>
          <w:i/>
          <w:iCs/>
          <w:lang w:val="en-CA"/>
        </w:rPr>
        <w:t xml:space="preserve">National Strategy to Combat Human Trafficking, </w:t>
      </w:r>
      <w:r w:rsidR="00DA68FB">
        <w:rPr>
          <w:bCs/>
          <w:lang w:val="en-CA"/>
        </w:rPr>
        <w:t>t</w:t>
      </w:r>
      <w:r w:rsidR="00426BD0">
        <w:rPr>
          <w:bCs/>
          <w:lang w:val="en-CA"/>
        </w:rPr>
        <w:t>he Government of Canada</w:t>
      </w:r>
      <w:r w:rsidR="002B6B6D" w:rsidRPr="00C61D4F">
        <w:rPr>
          <w:bCs/>
          <w:lang w:val="en-CA"/>
        </w:rPr>
        <w:t xml:space="preserve"> committed to appointing a Chief Advisor </w:t>
      </w:r>
      <w:r w:rsidR="009D0ACB">
        <w:rPr>
          <w:bCs/>
          <w:lang w:val="en-CA"/>
        </w:rPr>
        <w:t>to Combat</w:t>
      </w:r>
      <w:r w:rsidR="009D0ACB" w:rsidRPr="00C61D4F">
        <w:rPr>
          <w:bCs/>
          <w:lang w:val="en-CA"/>
        </w:rPr>
        <w:t xml:space="preserve"> </w:t>
      </w:r>
      <w:r w:rsidR="002B6B6D" w:rsidRPr="00C61D4F">
        <w:rPr>
          <w:bCs/>
          <w:lang w:val="en-CA"/>
        </w:rPr>
        <w:t>Human Trafficking and establish</w:t>
      </w:r>
      <w:r w:rsidR="00DB7E5B">
        <w:rPr>
          <w:bCs/>
          <w:lang w:val="en-CA"/>
        </w:rPr>
        <w:t xml:space="preserve">ing </w:t>
      </w:r>
      <w:r w:rsidR="00DA68FB">
        <w:rPr>
          <w:bCs/>
          <w:lang w:val="en-CA"/>
        </w:rPr>
        <w:t xml:space="preserve">a </w:t>
      </w:r>
      <w:r w:rsidR="002B6B6D" w:rsidRPr="00C61D4F">
        <w:rPr>
          <w:bCs/>
          <w:lang w:val="en-CA"/>
        </w:rPr>
        <w:t xml:space="preserve">Survivors’ Advisory Committee. </w:t>
      </w:r>
      <w:r w:rsidR="00744B29">
        <w:rPr>
          <w:bCs/>
          <w:lang w:val="en-CA"/>
        </w:rPr>
        <w:t xml:space="preserve">In light of lessons learned from survivors’ advisory committees in other jurisdictions, the Government prioritized </w:t>
      </w:r>
      <w:r w:rsidR="00DB7E5B">
        <w:rPr>
          <w:bCs/>
          <w:lang w:val="en-CA"/>
        </w:rPr>
        <w:t>appointing</w:t>
      </w:r>
      <w:r w:rsidR="00744B29">
        <w:rPr>
          <w:bCs/>
          <w:lang w:val="en-CA"/>
        </w:rPr>
        <w:t xml:space="preserve"> </w:t>
      </w:r>
      <w:r w:rsidR="00DB7E5B">
        <w:rPr>
          <w:bCs/>
          <w:lang w:val="en-CA"/>
        </w:rPr>
        <w:t xml:space="preserve">a </w:t>
      </w:r>
      <w:r w:rsidR="002B6B6D" w:rsidRPr="00C61D4F">
        <w:rPr>
          <w:bCs/>
          <w:lang w:val="en-CA"/>
        </w:rPr>
        <w:t xml:space="preserve">Chief Advisor and </w:t>
      </w:r>
      <w:r w:rsidR="00744B29">
        <w:rPr>
          <w:bCs/>
          <w:lang w:val="en-CA"/>
        </w:rPr>
        <w:t xml:space="preserve">deferred appointing a </w:t>
      </w:r>
      <w:proofErr w:type="gramStart"/>
      <w:r w:rsidR="00744B29">
        <w:rPr>
          <w:bCs/>
          <w:lang w:val="en-CA"/>
        </w:rPr>
        <w:t>Committee</w:t>
      </w:r>
      <w:proofErr w:type="gramEnd"/>
      <w:r w:rsidR="00744B29">
        <w:rPr>
          <w:bCs/>
          <w:lang w:val="en-CA"/>
        </w:rPr>
        <w:t xml:space="preserve"> to </w:t>
      </w:r>
      <w:r w:rsidR="002B6B6D" w:rsidRPr="00C61D4F">
        <w:rPr>
          <w:bCs/>
          <w:lang w:val="en-CA"/>
        </w:rPr>
        <w:t>ensure</w:t>
      </w:r>
      <w:r w:rsidR="00744B29">
        <w:rPr>
          <w:bCs/>
          <w:lang w:val="en-CA"/>
        </w:rPr>
        <w:t xml:space="preserve"> the Chief Advisor</w:t>
      </w:r>
      <w:r w:rsidR="00DB7E5B">
        <w:rPr>
          <w:bCs/>
          <w:lang w:val="en-CA"/>
        </w:rPr>
        <w:t xml:space="preserve"> is able to inform its establishment and that the Committee is </w:t>
      </w:r>
      <w:r w:rsidR="002B6B6D" w:rsidRPr="00C61D4F">
        <w:rPr>
          <w:bCs/>
          <w:lang w:val="en-CA"/>
        </w:rPr>
        <w:t>trauma-informed, inclusive and the most appropriate mechanism to hear from survivors.</w:t>
      </w:r>
      <w:r w:rsidR="00DB7E5B">
        <w:rPr>
          <w:bCs/>
          <w:lang w:val="en-CA"/>
        </w:rPr>
        <w:t xml:space="preserve"> Meanwhile, </w:t>
      </w:r>
      <w:r w:rsidR="00A850E1">
        <w:rPr>
          <w:bCs/>
          <w:lang w:val="en-CA"/>
        </w:rPr>
        <w:t>the federal government has</w:t>
      </w:r>
      <w:r w:rsidR="002B6B6D" w:rsidRPr="00C61D4F">
        <w:rPr>
          <w:bCs/>
          <w:lang w:val="en-CA"/>
        </w:rPr>
        <w:t xml:space="preserve"> </w:t>
      </w:r>
      <w:r>
        <w:rPr>
          <w:bCs/>
          <w:lang w:val="en-CA"/>
        </w:rPr>
        <w:t xml:space="preserve">engaged with </w:t>
      </w:r>
      <w:r w:rsidR="002B6B6D" w:rsidRPr="00C61D4F">
        <w:rPr>
          <w:bCs/>
          <w:lang w:val="en-CA"/>
        </w:rPr>
        <w:t xml:space="preserve">existing </w:t>
      </w:r>
      <w:r w:rsidR="00426BD0">
        <w:rPr>
          <w:bCs/>
          <w:lang w:val="en-CA"/>
        </w:rPr>
        <w:t>s</w:t>
      </w:r>
      <w:r w:rsidR="002B6B6D" w:rsidRPr="00C61D4F">
        <w:rPr>
          <w:bCs/>
          <w:lang w:val="en-CA"/>
        </w:rPr>
        <w:t xml:space="preserve">urvivors’ </w:t>
      </w:r>
      <w:r w:rsidR="00426BD0">
        <w:rPr>
          <w:bCs/>
          <w:lang w:val="en-CA"/>
        </w:rPr>
        <w:t>a</w:t>
      </w:r>
      <w:r w:rsidR="002B6B6D" w:rsidRPr="00C61D4F">
        <w:rPr>
          <w:bCs/>
          <w:lang w:val="en-CA"/>
        </w:rPr>
        <w:t xml:space="preserve">dvisory </w:t>
      </w:r>
      <w:r w:rsidR="00426BD0">
        <w:rPr>
          <w:bCs/>
          <w:lang w:val="en-CA"/>
        </w:rPr>
        <w:t>c</w:t>
      </w:r>
      <w:r w:rsidR="002B6B6D" w:rsidRPr="00C61D4F">
        <w:rPr>
          <w:bCs/>
          <w:lang w:val="en-CA"/>
        </w:rPr>
        <w:t xml:space="preserve">ommittees convened by </w:t>
      </w:r>
      <w:r w:rsidR="00DB7E5B">
        <w:rPr>
          <w:bCs/>
          <w:lang w:val="en-CA"/>
        </w:rPr>
        <w:t xml:space="preserve">provincial and territorial partners. </w:t>
      </w:r>
    </w:p>
    <w:p w14:paraId="6A3BE1FE" w14:textId="35BCDEE3" w:rsidR="00F906BF" w:rsidRPr="00867B05" w:rsidRDefault="00E50A5C" w:rsidP="00F906BF">
      <w:pPr>
        <w:rPr>
          <w:b/>
          <w:lang w:val="en-CA"/>
        </w:rPr>
      </w:pPr>
      <w:r w:rsidRPr="003A1CBE">
        <w:rPr>
          <w:b/>
          <w:lang w:val="en-CA"/>
        </w:rPr>
        <w:t>Compensation for human trafficking survivors</w:t>
      </w:r>
    </w:p>
    <w:p w14:paraId="7A11822A" w14:textId="2BCB2635" w:rsidR="002B6B6D" w:rsidRPr="002B6B6D" w:rsidRDefault="004765A0" w:rsidP="00C61D4F">
      <w:pPr>
        <w:rPr>
          <w:bCs/>
          <w:lang w:val="en-CA"/>
        </w:rPr>
      </w:pPr>
      <w:r w:rsidRPr="004765A0">
        <w:rPr>
          <w:bCs/>
          <w:lang w:val="en-CA"/>
        </w:rPr>
        <w:t xml:space="preserve">Nine of thirteen </w:t>
      </w:r>
      <w:r>
        <w:rPr>
          <w:bCs/>
          <w:lang w:val="en-CA"/>
        </w:rPr>
        <w:t xml:space="preserve">provinces and territories </w:t>
      </w:r>
      <w:r w:rsidRPr="004765A0">
        <w:rPr>
          <w:bCs/>
          <w:lang w:val="en-CA"/>
        </w:rPr>
        <w:t>have some form of compensation program for victims of crime.</w:t>
      </w:r>
      <w:r w:rsidR="00DB7E5B">
        <w:rPr>
          <w:bCs/>
          <w:lang w:val="en-CA"/>
        </w:rPr>
        <w:t xml:space="preserve"> Programs’ </w:t>
      </w:r>
      <w:r w:rsidR="002B6B6D" w:rsidRPr="002B6B6D">
        <w:rPr>
          <w:bCs/>
          <w:lang w:val="en-CA"/>
        </w:rPr>
        <w:t>eligibility requirements, eligible expenses and amount of compensation available</w:t>
      </w:r>
      <w:r w:rsidR="00DB7E5B">
        <w:rPr>
          <w:bCs/>
          <w:lang w:val="en-CA"/>
        </w:rPr>
        <w:t xml:space="preserve"> differ</w:t>
      </w:r>
      <w:r w:rsidR="002B6B6D" w:rsidRPr="002B6B6D">
        <w:rPr>
          <w:bCs/>
          <w:lang w:val="en-CA"/>
        </w:rPr>
        <w:t>. Some also offer further financial assistance to victims of trafficking offences.</w:t>
      </w:r>
    </w:p>
    <w:p w14:paraId="0CBB6B9D" w14:textId="30D16D4E" w:rsidR="002B6B6D" w:rsidRPr="002B6B6D" w:rsidRDefault="002B6B6D" w:rsidP="00C61D4F">
      <w:pPr>
        <w:rPr>
          <w:bCs/>
          <w:lang w:val="en-CA"/>
        </w:rPr>
      </w:pPr>
      <w:r w:rsidRPr="002B6B6D">
        <w:rPr>
          <w:bCs/>
          <w:lang w:val="en-CA"/>
        </w:rPr>
        <w:t>In</w:t>
      </w:r>
      <w:r w:rsidR="0053041A">
        <w:rPr>
          <w:bCs/>
          <w:lang w:val="en-CA"/>
        </w:rPr>
        <w:t xml:space="preserve"> Canada, in</w:t>
      </w:r>
      <w:r w:rsidRPr="002B6B6D">
        <w:rPr>
          <w:bCs/>
          <w:lang w:val="en-CA"/>
        </w:rPr>
        <w:t xml:space="preserve"> the context</w:t>
      </w:r>
      <w:r w:rsidR="0053041A">
        <w:rPr>
          <w:bCs/>
          <w:lang w:val="en-CA"/>
        </w:rPr>
        <w:t xml:space="preserve"> of criminal proceedings</w:t>
      </w:r>
      <w:r w:rsidRPr="002B6B6D">
        <w:rPr>
          <w:bCs/>
          <w:lang w:val="en-CA"/>
        </w:rPr>
        <w:t xml:space="preserve">, every victim has the right to have a court consider making a restitution order when determining an offender’s sentence. Victims of human trafficking whose offender is found or pleads guilty can receive restitution for easily quantifiable losses they have suffered </w:t>
      </w:r>
      <w:r w:rsidR="00913506">
        <w:rPr>
          <w:bCs/>
          <w:lang w:val="en-CA"/>
        </w:rPr>
        <w:t xml:space="preserve">due to </w:t>
      </w:r>
      <w:r w:rsidRPr="002B6B6D">
        <w:rPr>
          <w:bCs/>
          <w:lang w:val="en-CA"/>
        </w:rPr>
        <w:t xml:space="preserve">that crime, such as medical expenses or the cost of replacing identity documents. Justice Canada </w:t>
      </w:r>
      <w:r w:rsidR="004765A0">
        <w:rPr>
          <w:bCs/>
          <w:lang w:val="en-CA"/>
        </w:rPr>
        <w:t xml:space="preserve">collaborates </w:t>
      </w:r>
      <w:r w:rsidRPr="002B6B6D">
        <w:rPr>
          <w:bCs/>
          <w:lang w:val="en-CA"/>
        </w:rPr>
        <w:t xml:space="preserve">with provinces and territories to assist </w:t>
      </w:r>
      <w:r w:rsidR="00185F93">
        <w:rPr>
          <w:bCs/>
          <w:lang w:val="en-CA"/>
        </w:rPr>
        <w:t>the development of</w:t>
      </w:r>
      <w:r w:rsidRPr="002B6B6D">
        <w:rPr>
          <w:bCs/>
          <w:lang w:val="en-CA"/>
        </w:rPr>
        <w:t xml:space="preserve"> restitution collection programs so that victims do not have to undertake this responsibility </w:t>
      </w:r>
      <w:r w:rsidR="00185F93">
        <w:rPr>
          <w:bCs/>
          <w:lang w:val="en-CA"/>
        </w:rPr>
        <w:t>alone</w:t>
      </w:r>
      <w:r w:rsidRPr="002B6B6D">
        <w:rPr>
          <w:bCs/>
          <w:lang w:val="en-CA"/>
        </w:rPr>
        <w:t xml:space="preserve">. </w:t>
      </w:r>
    </w:p>
    <w:p w14:paraId="61D02768" w14:textId="6D5B1E87" w:rsidR="00A46E9C" w:rsidRPr="00867B05" w:rsidRDefault="00A46E9C" w:rsidP="00A46E9C">
      <w:pPr>
        <w:rPr>
          <w:b/>
          <w:lang w:val="en-CA"/>
        </w:rPr>
      </w:pPr>
      <w:r>
        <w:rPr>
          <w:b/>
          <w:lang w:val="en-CA"/>
        </w:rPr>
        <w:t>M</w:t>
      </w:r>
      <w:r w:rsidRPr="00867B05">
        <w:rPr>
          <w:b/>
          <w:lang w:val="en-CA"/>
        </w:rPr>
        <w:t>odality for Indigenous communities</w:t>
      </w:r>
      <w:r>
        <w:rPr>
          <w:b/>
          <w:lang w:val="en-CA"/>
        </w:rPr>
        <w:t>’</w:t>
      </w:r>
      <w:r w:rsidRPr="00867B05">
        <w:rPr>
          <w:b/>
          <w:lang w:val="en-CA"/>
        </w:rPr>
        <w:t xml:space="preserve"> record</w:t>
      </w:r>
      <w:r w:rsidR="00313C90">
        <w:rPr>
          <w:b/>
          <w:lang w:val="en-CA"/>
        </w:rPr>
        <w:t>-</w:t>
      </w:r>
      <w:r w:rsidRPr="00867B05">
        <w:rPr>
          <w:b/>
          <w:lang w:val="en-CA"/>
        </w:rPr>
        <w:t xml:space="preserve">keeping </w:t>
      </w:r>
      <w:r>
        <w:rPr>
          <w:b/>
          <w:lang w:val="en-CA"/>
        </w:rPr>
        <w:t xml:space="preserve">on </w:t>
      </w:r>
      <w:r w:rsidRPr="00867B05">
        <w:rPr>
          <w:b/>
          <w:lang w:val="en-CA"/>
        </w:rPr>
        <w:t>Indian Status</w:t>
      </w:r>
      <w:r>
        <w:rPr>
          <w:b/>
          <w:lang w:val="en-CA"/>
        </w:rPr>
        <w:t xml:space="preserve"> membership</w:t>
      </w:r>
    </w:p>
    <w:p w14:paraId="0984A454" w14:textId="5C5906CC" w:rsidR="00A46E9C" w:rsidRDefault="00A46E9C" w:rsidP="00A46E9C">
      <w:pPr>
        <w:rPr>
          <w:bCs/>
          <w:lang w:val="en-CA"/>
        </w:rPr>
      </w:pPr>
      <w:r w:rsidRPr="00A13E22">
        <w:rPr>
          <w:bCs/>
          <w:lang w:val="en-CA"/>
        </w:rPr>
        <w:t>The</w:t>
      </w:r>
      <w:r w:rsidR="00DB7E5B">
        <w:rPr>
          <w:bCs/>
          <w:lang w:val="en-CA"/>
        </w:rPr>
        <w:t xml:space="preserve"> </w:t>
      </w:r>
      <w:r w:rsidRPr="00A13E22">
        <w:rPr>
          <w:bCs/>
          <w:lang w:val="en-CA"/>
        </w:rPr>
        <w:t>Indian Register</w:t>
      </w:r>
      <w:r w:rsidR="00913506">
        <w:rPr>
          <w:bCs/>
          <w:lang w:val="en-CA"/>
        </w:rPr>
        <w:t xml:space="preserve">, established in </w:t>
      </w:r>
      <w:proofErr w:type="gramStart"/>
      <w:r w:rsidRPr="00A13E22">
        <w:rPr>
          <w:bCs/>
          <w:lang w:val="en-CA"/>
        </w:rPr>
        <w:t>1951</w:t>
      </w:r>
      <w:r w:rsidR="00913506">
        <w:rPr>
          <w:bCs/>
          <w:lang w:val="en-CA"/>
        </w:rPr>
        <w:t xml:space="preserve">, </w:t>
      </w:r>
      <w:r w:rsidRPr="00A13E22">
        <w:rPr>
          <w:bCs/>
          <w:lang w:val="en-CA"/>
        </w:rPr>
        <w:t xml:space="preserve"> is</w:t>
      </w:r>
      <w:proofErr w:type="gramEnd"/>
      <w:r w:rsidRPr="00A13E22">
        <w:rPr>
          <w:bCs/>
          <w:lang w:val="en-CA"/>
        </w:rPr>
        <w:t xml:space="preserve"> the national register</w:t>
      </w:r>
      <w:r w:rsidR="00DB7E5B">
        <w:rPr>
          <w:bCs/>
          <w:lang w:val="en-CA"/>
        </w:rPr>
        <w:t xml:space="preserve"> most First Nations use </w:t>
      </w:r>
      <w:r w:rsidRPr="00A13E22">
        <w:rPr>
          <w:bCs/>
          <w:lang w:val="en-CA"/>
        </w:rPr>
        <w:t>as record of their membership.</w:t>
      </w:r>
      <w:r>
        <w:rPr>
          <w:bCs/>
          <w:lang w:val="en-CA"/>
        </w:rPr>
        <w:t xml:space="preserve"> </w:t>
      </w:r>
      <w:r w:rsidRPr="00A13E22">
        <w:rPr>
          <w:bCs/>
          <w:lang w:val="en-CA"/>
        </w:rPr>
        <w:t xml:space="preserve">First Nations are notified </w:t>
      </w:r>
      <w:r w:rsidR="00DB7E5B">
        <w:rPr>
          <w:bCs/>
          <w:lang w:val="en-CA"/>
        </w:rPr>
        <w:t xml:space="preserve">when individuals are </w:t>
      </w:r>
      <w:r w:rsidRPr="00A13E22">
        <w:rPr>
          <w:bCs/>
          <w:lang w:val="en-CA"/>
        </w:rPr>
        <w:t xml:space="preserve">registered and affiliated with the </w:t>
      </w:r>
      <w:proofErr w:type="gramStart"/>
      <w:r w:rsidRPr="00A13E22">
        <w:rPr>
          <w:bCs/>
          <w:lang w:val="en-CA"/>
        </w:rPr>
        <w:t>nation</w:t>
      </w:r>
      <w:r w:rsidR="00DB7E5B">
        <w:rPr>
          <w:bCs/>
          <w:lang w:val="en-CA"/>
        </w:rPr>
        <w:t>, and</w:t>
      </w:r>
      <w:proofErr w:type="gramEnd"/>
      <w:r w:rsidR="00DB7E5B">
        <w:rPr>
          <w:bCs/>
          <w:lang w:val="en-CA"/>
        </w:rPr>
        <w:t xml:space="preserve"> </w:t>
      </w:r>
      <w:r w:rsidRPr="00A13E22">
        <w:rPr>
          <w:bCs/>
          <w:lang w:val="en-CA"/>
        </w:rPr>
        <w:t>receive monthly reports of any</w:t>
      </w:r>
      <w:r w:rsidR="00882605">
        <w:rPr>
          <w:bCs/>
          <w:lang w:val="en-CA"/>
        </w:rPr>
        <w:t xml:space="preserve"> membership</w:t>
      </w:r>
      <w:r w:rsidRPr="00A13E22">
        <w:rPr>
          <w:bCs/>
          <w:lang w:val="en-CA"/>
        </w:rPr>
        <w:t xml:space="preserve"> changes. </w:t>
      </w:r>
      <w:r>
        <w:rPr>
          <w:bCs/>
          <w:lang w:val="en-CA"/>
        </w:rPr>
        <w:t>S</w:t>
      </w:r>
      <w:r w:rsidRPr="00A13E22">
        <w:rPr>
          <w:bCs/>
          <w:lang w:val="en-CA"/>
        </w:rPr>
        <w:t>ome First Nations administrators have access to the Indian Registration System, while others maintain paper records</w:t>
      </w:r>
      <w:r w:rsidR="00DB7E5B">
        <w:rPr>
          <w:bCs/>
          <w:lang w:val="en-CA"/>
        </w:rPr>
        <w:t xml:space="preserve">, </w:t>
      </w:r>
      <w:r w:rsidR="00BF324E">
        <w:rPr>
          <w:bCs/>
          <w:lang w:val="en-CA"/>
        </w:rPr>
        <w:t xml:space="preserve">which </w:t>
      </w:r>
      <w:r>
        <w:rPr>
          <w:bCs/>
          <w:lang w:val="en-CA"/>
        </w:rPr>
        <w:t>must</w:t>
      </w:r>
      <w:r w:rsidRPr="00A13E22">
        <w:rPr>
          <w:bCs/>
          <w:lang w:val="en-CA"/>
        </w:rPr>
        <w:t xml:space="preserve"> be </w:t>
      </w:r>
      <w:r w:rsidR="00313C90">
        <w:rPr>
          <w:bCs/>
          <w:lang w:val="en-CA"/>
        </w:rPr>
        <w:t>securely stored</w:t>
      </w:r>
      <w:r w:rsidRPr="00A13E22">
        <w:rPr>
          <w:bCs/>
          <w:lang w:val="en-CA"/>
        </w:rPr>
        <w:t xml:space="preserve">. </w:t>
      </w:r>
    </w:p>
    <w:p w14:paraId="40A0D6B9" w14:textId="77777777" w:rsidR="00A46E9C" w:rsidRDefault="00A46E9C" w:rsidP="00A46E9C">
      <w:pPr>
        <w:rPr>
          <w:bCs/>
          <w:lang w:val="en-CA"/>
        </w:rPr>
      </w:pPr>
      <w:r>
        <w:rPr>
          <w:b/>
          <w:lang w:val="en-CA"/>
        </w:rPr>
        <w:t>New mobile application for Indian Status registration</w:t>
      </w:r>
      <w:r w:rsidRPr="00867B05">
        <w:rPr>
          <w:b/>
          <w:lang w:val="en-CA"/>
        </w:rPr>
        <w:t xml:space="preserve"> </w:t>
      </w:r>
    </w:p>
    <w:p w14:paraId="755A577D" w14:textId="5E66B3DF" w:rsidR="00A46E9C" w:rsidRPr="008C7053" w:rsidRDefault="00A46E9C" w:rsidP="00A46E9C">
      <w:pPr>
        <w:rPr>
          <w:rFonts w:ascii="Calibri" w:hAnsi="Calibri" w:cs="Calibri"/>
          <w:lang w:val="en-US"/>
        </w:rPr>
      </w:pPr>
      <w:r w:rsidRPr="00A13E22">
        <w:rPr>
          <w:bCs/>
          <w:lang w:val="en-CA"/>
        </w:rPr>
        <w:t xml:space="preserve">In 2019, Indigenous Service Canada launched a Secure Certificate of Indian Status (SCIS) </w:t>
      </w:r>
      <w:r w:rsidR="00DA68FB">
        <w:rPr>
          <w:bCs/>
          <w:lang w:val="en-CA"/>
        </w:rPr>
        <w:t>p</w:t>
      </w:r>
      <w:r w:rsidRPr="00A13E22">
        <w:rPr>
          <w:bCs/>
          <w:lang w:val="en-CA"/>
        </w:rPr>
        <w:t xml:space="preserve">hoto App to enable applicants to submit a photo for the SCIS with their smartphone. </w:t>
      </w:r>
      <w:r w:rsidR="00445033">
        <w:rPr>
          <w:rStyle w:val="ui-provider"/>
          <w:rFonts w:ascii="Calibri" w:hAnsi="Calibri" w:cs="Calibri"/>
          <w:lang w:val="en-US"/>
        </w:rPr>
        <w:t xml:space="preserve">While the app requires connectivity, it facilitates taking photos for status cards, </w:t>
      </w:r>
      <w:r w:rsidR="00DB7E5B">
        <w:rPr>
          <w:rStyle w:val="ui-provider"/>
          <w:rFonts w:ascii="Calibri" w:hAnsi="Calibri" w:cs="Calibri"/>
          <w:lang w:val="en-US"/>
        </w:rPr>
        <w:t xml:space="preserve">making </w:t>
      </w:r>
      <w:r w:rsidRPr="00A13E22">
        <w:rPr>
          <w:bCs/>
          <w:lang w:val="en-CA"/>
        </w:rPr>
        <w:t>the application process more accessible</w:t>
      </w:r>
      <w:r w:rsidR="00AB2DE0">
        <w:rPr>
          <w:bCs/>
          <w:lang w:val="en-CA"/>
        </w:rPr>
        <w:t xml:space="preserve">, cost-effective </w:t>
      </w:r>
      <w:r w:rsidRPr="00A13E22">
        <w:rPr>
          <w:bCs/>
          <w:lang w:val="en-CA"/>
        </w:rPr>
        <w:t xml:space="preserve">and convenient </w:t>
      </w:r>
      <w:r w:rsidR="00AB2DE0">
        <w:rPr>
          <w:bCs/>
          <w:lang w:val="en-CA"/>
        </w:rPr>
        <w:t xml:space="preserve">for </w:t>
      </w:r>
      <w:r w:rsidRPr="00A13E22">
        <w:rPr>
          <w:bCs/>
          <w:lang w:val="en-CA"/>
        </w:rPr>
        <w:t xml:space="preserve">individuals and First Nations communities. </w:t>
      </w:r>
      <w:r w:rsidR="00A42DCD">
        <w:rPr>
          <w:rFonts w:ascii="Calibri" w:hAnsi="Calibri" w:cs="Calibri"/>
          <w:lang w:val="en-US"/>
        </w:rPr>
        <w:t xml:space="preserve">Since </w:t>
      </w:r>
      <w:r w:rsidR="00DB7E5B">
        <w:rPr>
          <w:rFonts w:ascii="Calibri" w:hAnsi="Calibri" w:cs="Calibri"/>
          <w:lang w:val="en-US"/>
        </w:rPr>
        <w:t xml:space="preserve">its launch, </w:t>
      </w:r>
      <w:r w:rsidR="00AB2DE0">
        <w:rPr>
          <w:rFonts w:ascii="Calibri" w:hAnsi="Calibri" w:cs="Calibri"/>
          <w:lang w:val="en-US"/>
        </w:rPr>
        <w:t xml:space="preserve">individuals have </w:t>
      </w:r>
      <w:r w:rsidR="00445033">
        <w:rPr>
          <w:rFonts w:ascii="Calibri" w:hAnsi="Calibri" w:cs="Calibri"/>
          <w:lang w:val="en-US"/>
        </w:rPr>
        <w:t>submitted over</w:t>
      </w:r>
      <w:r w:rsidR="00A42DCD">
        <w:rPr>
          <w:rFonts w:ascii="Calibri" w:hAnsi="Calibri" w:cs="Calibri"/>
          <w:lang w:val="en-US"/>
        </w:rPr>
        <w:t xml:space="preserve"> 215,000 photos through the Photo</w:t>
      </w:r>
      <w:r w:rsidR="00AB2DE0">
        <w:rPr>
          <w:rFonts w:ascii="Calibri" w:hAnsi="Calibri" w:cs="Calibri"/>
          <w:lang w:val="en-US"/>
        </w:rPr>
        <w:t xml:space="preserve"> </w:t>
      </w:r>
      <w:r w:rsidR="00A42DCD">
        <w:rPr>
          <w:rFonts w:ascii="Calibri" w:hAnsi="Calibri" w:cs="Calibri"/>
          <w:lang w:val="en-US"/>
        </w:rPr>
        <w:t>App</w:t>
      </w:r>
      <w:r w:rsidR="00AB2DE0">
        <w:rPr>
          <w:rFonts w:ascii="Calibri" w:hAnsi="Calibri" w:cs="Calibri"/>
          <w:lang w:val="en-US"/>
        </w:rPr>
        <w:t xml:space="preserve">. </w:t>
      </w:r>
      <w:r w:rsidR="004765A0">
        <w:rPr>
          <w:rFonts w:ascii="Calibri" w:hAnsi="Calibri" w:cs="Calibri"/>
          <w:lang w:val="en-US"/>
        </w:rPr>
        <w:t xml:space="preserve">Canada continues to monitor usage and accessibility issues. </w:t>
      </w:r>
    </w:p>
    <w:p w14:paraId="2D869074" w14:textId="77A6A2CB" w:rsidR="00426BD0" w:rsidRPr="00867B05" w:rsidRDefault="00426BD0" w:rsidP="003600CF">
      <w:pPr>
        <w:keepNext/>
        <w:rPr>
          <w:b/>
          <w:lang w:val="en-CA"/>
        </w:rPr>
      </w:pPr>
      <w:r>
        <w:rPr>
          <w:b/>
          <w:lang w:val="en-CA"/>
        </w:rPr>
        <w:lastRenderedPageBreak/>
        <w:t>Mainstreaming gender equity in schools</w:t>
      </w:r>
    </w:p>
    <w:p w14:paraId="1E608790" w14:textId="477B4CC6" w:rsidR="00426BD0" w:rsidRDefault="00313C90" w:rsidP="003600CF">
      <w:pPr>
        <w:keepNext/>
        <w:rPr>
          <w:bCs/>
          <w:lang w:val="en-CA"/>
        </w:rPr>
      </w:pPr>
      <w:r>
        <w:rPr>
          <w:bCs/>
          <w:lang w:val="en-CA"/>
        </w:rPr>
        <w:t>Education</w:t>
      </w:r>
      <w:r w:rsidR="00426BD0">
        <w:rPr>
          <w:bCs/>
          <w:lang w:val="en-CA"/>
        </w:rPr>
        <w:t xml:space="preserve"> is a matter of provincial jurisdiction u</w:t>
      </w:r>
      <w:r w:rsidR="00426BD0" w:rsidRPr="00627C7A">
        <w:rPr>
          <w:bCs/>
          <w:lang w:val="en-CA"/>
        </w:rPr>
        <w:t>nder the Canadian federal system</w:t>
      </w:r>
      <w:r>
        <w:rPr>
          <w:bCs/>
          <w:lang w:val="en-CA"/>
        </w:rPr>
        <w:t xml:space="preserve">. </w:t>
      </w:r>
      <w:r w:rsidR="00DA68FB">
        <w:rPr>
          <w:bCs/>
          <w:lang w:val="en-CA"/>
        </w:rPr>
        <w:t xml:space="preserve">Here are three provincial responses: </w:t>
      </w:r>
    </w:p>
    <w:p w14:paraId="783D557C" w14:textId="16D03DD8" w:rsidR="00426BD0" w:rsidRDefault="00426BD0" w:rsidP="00426BD0">
      <w:pPr>
        <w:rPr>
          <w:bCs/>
          <w:lang w:val="en-CA"/>
        </w:rPr>
      </w:pPr>
      <w:r>
        <w:rPr>
          <w:bCs/>
          <w:lang w:val="en-CA"/>
        </w:rPr>
        <w:t xml:space="preserve">In </w:t>
      </w:r>
      <w:r w:rsidRPr="00627C7A">
        <w:rPr>
          <w:b/>
          <w:lang w:val="en-CA"/>
        </w:rPr>
        <w:t>New Brunswick</w:t>
      </w:r>
      <w:r w:rsidR="003A1E42">
        <w:rPr>
          <w:b/>
          <w:lang w:val="en-CA"/>
        </w:rPr>
        <w:t>,</w:t>
      </w:r>
      <w:r w:rsidRPr="00627C7A">
        <w:rPr>
          <w:bCs/>
          <w:lang w:val="en-CA"/>
        </w:rPr>
        <w:t xml:space="preserve"> </w:t>
      </w:r>
      <w:hyperlink r:id="rId8" w:history="1">
        <w:r w:rsidRPr="005A7126">
          <w:rPr>
            <w:rStyle w:val="Hyperlink"/>
            <w:bCs/>
            <w:lang w:val="en-CA"/>
          </w:rPr>
          <w:t>Policy 322 - Inclusive Education</w:t>
        </w:r>
      </w:hyperlink>
      <w:r w:rsidRPr="005A7126">
        <w:rPr>
          <w:bCs/>
          <w:lang w:val="en-CA"/>
        </w:rPr>
        <w:t xml:space="preserve"> </w:t>
      </w:r>
      <w:r w:rsidR="00913506">
        <w:rPr>
          <w:bCs/>
          <w:lang w:val="en-CA"/>
        </w:rPr>
        <w:t xml:space="preserve">seeks to ensure </w:t>
      </w:r>
      <w:r w:rsidRPr="005A7126">
        <w:rPr>
          <w:bCs/>
          <w:lang w:val="en-CA"/>
        </w:rPr>
        <w:t xml:space="preserve">education is respectful of student and staff diversity </w:t>
      </w:r>
      <w:r w:rsidR="00DC0B5F">
        <w:rPr>
          <w:bCs/>
          <w:lang w:val="en-CA"/>
        </w:rPr>
        <w:t xml:space="preserve">regarding </w:t>
      </w:r>
      <w:r w:rsidRPr="005A7126">
        <w:rPr>
          <w:bCs/>
          <w:lang w:val="en-CA"/>
        </w:rPr>
        <w:t>race, colour, religion, national origin, ancestry, place of origin, age, disability, marital status, sexual orientation and/or gender identity, sex, social condition or political belief or activity.</w:t>
      </w:r>
      <w:r>
        <w:rPr>
          <w:bCs/>
          <w:lang w:val="en-CA"/>
        </w:rPr>
        <w:t xml:space="preserve"> </w:t>
      </w:r>
      <w:hyperlink r:id="rId9" w:history="1">
        <w:r w:rsidRPr="005A7126">
          <w:rPr>
            <w:rStyle w:val="Hyperlink"/>
            <w:bCs/>
            <w:lang w:val="en-CA"/>
          </w:rPr>
          <w:t>Policy 703 - Positive Learning Environment</w:t>
        </w:r>
      </w:hyperlink>
      <w:r w:rsidRPr="005A7126">
        <w:rPr>
          <w:bCs/>
          <w:lang w:val="en-CA"/>
        </w:rPr>
        <w:t xml:space="preserve"> provides </w:t>
      </w:r>
      <w:r w:rsidR="00313C90">
        <w:rPr>
          <w:bCs/>
          <w:lang w:val="en-CA"/>
        </w:rPr>
        <w:t>a</w:t>
      </w:r>
      <w:r w:rsidR="00313C90" w:rsidRPr="005A7126">
        <w:rPr>
          <w:bCs/>
          <w:lang w:val="en-CA"/>
        </w:rPr>
        <w:t xml:space="preserve"> </w:t>
      </w:r>
      <w:r w:rsidRPr="005A7126">
        <w:rPr>
          <w:bCs/>
          <w:lang w:val="en-CA"/>
        </w:rPr>
        <w:t>framework</w:t>
      </w:r>
      <w:r w:rsidR="00882605">
        <w:rPr>
          <w:bCs/>
          <w:lang w:val="en-CA"/>
        </w:rPr>
        <w:t>,</w:t>
      </w:r>
      <w:r w:rsidRPr="005A7126">
        <w:rPr>
          <w:bCs/>
          <w:lang w:val="en-CA"/>
        </w:rPr>
        <w:t xml:space="preserve"> </w:t>
      </w:r>
      <w:r w:rsidR="00313C90">
        <w:rPr>
          <w:bCs/>
          <w:lang w:val="en-CA"/>
        </w:rPr>
        <w:t>that</w:t>
      </w:r>
      <w:r w:rsidR="00313C90" w:rsidRPr="005A7126">
        <w:rPr>
          <w:bCs/>
          <w:lang w:val="en-CA"/>
        </w:rPr>
        <w:t xml:space="preserve"> </w:t>
      </w:r>
      <w:r w:rsidR="00882605">
        <w:rPr>
          <w:bCs/>
          <w:lang w:val="en-CA"/>
        </w:rPr>
        <w:t>foster</w:t>
      </w:r>
      <w:r w:rsidR="00313C90">
        <w:rPr>
          <w:bCs/>
          <w:lang w:val="en-CA"/>
        </w:rPr>
        <w:t>s</w:t>
      </w:r>
      <w:r w:rsidR="00882605" w:rsidRPr="005A7126">
        <w:rPr>
          <w:bCs/>
          <w:lang w:val="en-CA"/>
        </w:rPr>
        <w:t xml:space="preserve"> </w:t>
      </w:r>
      <w:r w:rsidRPr="005A7126">
        <w:rPr>
          <w:bCs/>
          <w:lang w:val="en-CA"/>
        </w:rPr>
        <w:t>positive learning and working environments in the public education system that are inclusive, safe, respect human rights, support diversity and address discrimination regardless of race, colour, religion, national or ethnic origin, ancestry, place of origin, language group, disability, sex, sexual orientation, gender identity, age, social condition or political belief or activity.</w:t>
      </w:r>
    </w:p>
    <w:p w14:paraId="64055C66" w14:textId="06993173" w:rsidR="00426BD0" w:rsidRPr="00603898" w:rsidRDefault="00426BD0" w:rsidP="00426BD0">
      <w:pPr>
        <w:rPr>
          <w:bCs/>
          <w:lang w:val="en-CA"/>
        </w:rPr>
      </w:pPr>
      <w:r w:rsidRPr="00627C7A">
        <w:rPr>
          <w:b/>
          <w:lang w:val="en-CA"/>
        </w:rPr>
        <w:t>Ontario</w:t>
      </w:r>
      <w:r w:rsidR="00313C90">
        <w:rPr>
          <w:b/>
          <w:lang w:val="en-CA"/>
        </w:rPr>
        <w:t>’s</w:t>
      </w:r>
      <w:r w:rsidRPr="00603898">
        <w:rPr>
          <w:bCs/>
          <w:lang w:val="en-CA"/>
        </w:rPr>
        <w:t xml:space="preserve"> Ministry of Education </w:t>
      </w:r>
      <w:r w:rsidR="00CD7D25">
        <w:rPr>
          <w:bCs/>
          <w:lang w:val="en-CA"/>
        </w:rPr>
        <w:t xml:space="preserve">requires </w:t>
      </w:r>
      <w:r w:rsidRPr="00603898">
        <w:rPr>
          <w:bCs/>
          <w:lang w:val="en-CA"/>
        </w:rPr>
        <w:t xml:space="preserve">teacher hiring practices </w:t>
      </w:r>
      <w:r w:rsidR="00E90076">
        <w:rPr>
          <w:bCs/>
          <w:lang w:val="en-CA"/>
        </w:rPr>
        <w:t>be</w:t>
      </w:r>
      <w:r w:rsidR="00E90076" w:rsidRPr="00603898">
        <w:rPr>
          <w:bCs/>
          <w:lang w:val="en-CA"/>
        </w:rPr>
        <w:t xml:space="preserve"> </w:t>
      </w:r>
      <w:r w:rsidRPr="00603898">
        <w:rPr>
          <w:bCs/>
          <w:lang w:val="en-CA"/>
        </w:rPr>
        <w:t xml:space="preserve">fair, consistent, and transparent to ensure a strong and equitable workforce with the knowledge, skills and attributes to meet the high standards of Ontario’s </w:t>
      </w:r>
      <w:proofErr w:type="gramStart"/>
      <w:r w:rsidRPr="00603898">
        <w:rPr>
          <w:bCs/>
          <w:lang w:val="en-CA"/>
        </w:rPr>
        <w:t>publicly</w:t>
      </w:r>
      <w:r w:rsidR="00313C90">
        <w:rPr>
          <w:bCs/>
          <w:lang w:val="en-CA"/>
        </w:rPr>
        <w:t>-</w:t>
      </w:r>
      <w:r w:rsidRPr="00603898">
        <w:rPr>
          <w:bCs/>
          <w:lang w:val="en-CA"/>
        </w:rPr>
        <w:t>funded</w:t>
      </w:r>
      <w:proofErr w:type="gramEnd"/>
      <w:r w:rsidRPr="00603898">
        <w:rPr>
          <w:bCs/>
          <w:lang w:val="en-CA"/>
        </w:rPr>
        <w:t xml:space="preserve"> education system.</w:t>
      </w:r>
      <w:r w:rsidR="00CD7D25">
        <w:rPr>
          <w:bCs/>
          <w:lang w:val="en-CA"/>
        </w:rPr>
        <w:t xml:space="preserve"> </w:t>
      </w:r>
    </w:p>
    <w:p w14:paraId="1B9D7973" w14:textId="250F6434" w:rsidR="00426BD0" w:rsidRDefault="00CD7D25" w:rsidP="00426BD0">
      <w:pPr>
        <w:rPr>
          <w:bCs/>
          <w:lang w:val="en-CA"/>
        </w:rPr>
      </w:pPr>
      <w:r>
        <w:rPr>
          <w:bCs/>
          <w:lang w:val="en-CA"/>
        </w:rPr>
        <w:t xml:space="preserve">The </w:t>
      </w:r>
      <w:r w:rsidR="00426BD0" w:rsidRPr="00603898">
        <w:rPr>
          <w:bCs/>
          <w:lang w:val="en-CA"/>
        </w:rPr>
        <w:t>Policy/Program Memorandum No. 165: Teacher Hiring Practices</w:t>
      </w:r>
      <w:r>
        <w:rPr>
          <w:bCs/>
          <w:lang w:val="en-CA"/>
        </w:rPr>
        <w:t xml:space="preserve"> requires </w:t>
      </w:r>
      <w:r w:rsidR="00E90076">
        <w:rPr>
          <w:bCs/>
          <w:lang w:val="en-CA"/>
        </w:rPr>
        <w:t>s</w:t>
      </w:r>
      <w:r w:rsidR="00426BD0" w:rsidRPr="00603898">
        <w:rPr>
          <w:bCs/>
          <w:lang w:val="en-CA"/>
        </w:rPr>
        <w:t>chool boards</w:t>
      </w:r>
      <w:r w:rsidR="00E90076">
        <w:rPr>
          <w:bCs/>
          <w:lang w:val="en-CA"/>
        </w:rPr>
        <w:t>’ teacher hiring policies consider qualifications</w:t>
      </w:r>
      <w:r w:rsidR="00913506">
        <w:rPr>
          <w:bCs/>
          <w:lang w:val="en-CA"/>
        </w:rPr>
        <w:t xml:space="preserve"> and </w:t>
      </w:r>
      <w:r w:rsidR="00E90076">
        <w:rPr>
          <w:bCs/>
          <w:lang w:val="en-CA"/>
        </w:rPr>
        <w:t>merit as well as</w:t>
      </w:r>
      <w:r w:rsidR="00426BD0" w:rsidRPr="00603898">
        <w:rPr>
          <w:bCs/>
          <w:lang w:val="en-CA"/>
        </w:rPr>
        <w:t xml:space="preserve"> diversity, equity, and human rights</w:t>
      </w:r>
      <w:r w:rsidR="00E90076">
        <w:rPr>
          <w:bCs/>
          <w:lang w:val="en-CA"/>
        </w:rPr>
        <w:t>.</w:t>
      </w:r>
    </w:p>
    <w:p w14:paraId="307F09E9" w14:textId="40EF8A14" w:rsidR="00426BD0" w:rsidRPr="004A7D3D" w:rsidRDefault="00426BD0" w:rsidP="00426BD0">
      <w:pPr>
        <w:rPr>
          <w:bCs/>
          <w:lang w:val="en-CA"/>
        </w:rPr>
      </w:pPr>
      <w:r w:rsidRPr="008A0DA0">
        <w:rPr>
          <w:b/>
          <w:lang w:val="en-CA"/>
        </w:rPr>
        <w:t>British Columbia</w:t>
      </w:r>
      <w:r>
        <w:rPr>
          <w:bCs/>
          <w:lang w:val="en-CA"/>
        </w:rPr>
        <w:t xml:space="preserve"> </w:t>
      </w:r>
      <w:r w:rsidRPr="00EC64C8">
        <w:rPr>
          <w:bCs/>
          <w:lang w:val="en-CA"/>
        </w:rPr>
        <w:t xml:space="preserve">has asked </w:t>
      </w:r>
      <w:r w:rsidR="00882605">
        <w:rPr>
          <w:bCs/>
          <w:lang w:val="en-CA"/>
        </w:rPr>
        <w:t>its</w:t>
      </w:r>
      <w:r w:rsidR="00882605" w:rsidRPr="00EC64C8">
        <w:rPr>
          <w:bCs/>
          <w:lang w:val="en-CA"/>
        </w:rPr>
        <w:t xml:space="preserve"> </w:t>
      </w:r>
      <w:r w:rsidRPr="00EC64C8">
        <w:rPr>
          <w:bCs/>
          <w:lang w:val="en-CA"/>
        </w:rPr>
        <w:t xml:space="preserve">25 public post-secondary institutions to adopt Gender-Based Analysis Plus processes to ensure </w:t>
      </w:r>
      <w:r w:rsidR="00694B6D">
        <w:rPr>
          <w:bCs/>
          <w:lang w:val="en-CA"/>
        </w:rPr>
        <w:t xml:space="preserve">operations and programs reflect </w:t>
      </w:r>
      <w:r w:rsidRPr="00EC64C8">
        <w:rPr>
          <w:bCs/>
          <w:lang w:val="en-CA"/>
        </w:rPr>
        <w:t xml:space="preserve">equity, including gender equity. Universities may </w:t>
      </w:r>
      <w:r>
        <w:rPr>
          <w:bCs/>
          <w:lang w:val="en-CA"/>
        </w:rPr>
        <w:t xml:space="preserve">also </w:t>
      </w:r>
      <w:r w:rsidRPr="00EC64C8">
        <w:rPr>
          <w:bCs/>
          <w:lang w:val="en-CA"/>
        </w:rPr>
        <w:t xml:space="preserve">have their own strategies for improving diversity among professors. </w:t>
      </w:r>
    </w:p>
    <w:p w14:paraId="2C8747B6" w14:textId="0C335FA7" w:rsidR="002F3C5E" w:rsidRPr="00867B05" w:rsidRDefault="002F3C5E" w:rsidP="002F3C5E">
      <w:pPr>
        <w:rPr>
          <w:b/>
          <w:lang w:val="en-CA"/>
        </w:rPr>
      </w:pPr>
      <w:r w:rsidRPr="003A1CBE">
        <w:rPr>
          <w:b/>
          <w:lang w:val="en-CA"/>
        </w:rPr>
        <w:t xml:space="preserve">Statistics on </w:t>
      </w:r>
      <w:r w:rsidR="00E50A5C" w:rsidRPr="003A1CBE">
        <w:rPr>
          <w:b/>
          <w:lang w:val="en-CA"/>
        </w:rPr>
        <w:t>Indigenous women’s e</w:t>
      </w:r>
      <w:r w:rsidRPr="003A1CBE">
        <w:rPr>
          <w:b/>
          <w:lang w:val="en-CA"/>
        </w:rPr>
        <w:t xml:space="preserve">ducational </w:t>
      </w:r>
      <w:r w:rsidR="00E50A5C" w:rsidRPr="003A1CBE">
        <w:rPr>
          <w:b/>
          <w:lang w:val="en-CA"/>
        </w:rPr>
        <w:t>a</w:t>
      </w:r>
      <w:r w:rsidRPr="003A1CBE">
        <w:rPr>
          <w:b/>
          <w:lang w:val="en-CA"/>
        </w:rPr>
        <w:t>ttainment</w:t>
      </w:r>
    </w:p>
    <w:p w14:paraId="65B0A227" w14:textId="5A83F1D6" w:rsidR="00F47C0E" w:rsidRPr="00F47C0E" w:rsidRDefault="00DB7E5B" w:rsidP="00F47C0E">
      <w:pPr>
        <w:rPr>
          <w:bCs/>
          <w:lang w:val="en-CA"/>
        </w:rPr>
      </w:pPr>
      <w:r>
        <w:rPr>
          <w:bCs/>
          <w:lang w:val="en-CA"/>
        </w:rPr>
        <w:t xml:space="preserve">According to </w:t>
      </w:r>
      <w:hyperlink r:id="rId10" w:history="1">
        <w:r w:rsidR="00882605" w:rsidRPr="00882605">
          <w:rPr>
            <w:rStyle w:val="Hyperlink"/>
            <w:bCs/>
            <w:lang w:val="en-CA"/>
          </w:rPr>
          <w:t>Census 2021 results</w:t>
        </w:r>
      </w:hyperlink>
      <w:r w:rsidR="00882605">
        <w:rPr>
          <w:bCs/>
          <w:lang w:val="en-CA"/>
        </w:rPr>
        <w:t xml:space="preserve"> </w:t>
      </w:r>
      <w:r w:rsidR="00F47C0E" w:rsidRPr="00F47C0E">
        <w:rPr>
          <w:bCs/>
          <w:lang w:val="en-CA"/>
        </w:rPr>
        <w:t>49.2% of Indigenous people age 25 to 64 completed a postsecondary certificate, degree or diploma in 2021. Indigenous women were more likely to have completed a postsecondary qualification compared</w:t>
      </w:r>
      <w:r>
        <w:rPr>
          <w:bCs/>
          <w:lang w:val="en-CA"/>
        </w:rPr>
        <w:t xml:space="preserve"> to</w:t>
      </w:r>
      <w:r w:rsidR="00F47C0E" w:rsidRPr="00F47C0E">
        <w:rPr>
          <w:bCs/>
          <w:lang w:val="en-CA"/>
        </w:rPr>
        <w:t xml:space="preserve"> Indigenous men (53.5% and 44.4%, respectively).</w:t>
      </w:r>
    </w:p>
    <w:p w14:paraId="79F68968" w14:textId="6612D078" w:rsidR="00F906BF" w:rsidRPr="002F3C5E" w:rsidRDefault="00F47C0E" w:rsidP="00F47C0E">
      <w:pPr>
        <w:rPr>
          <w:bCs/>
          <w:lang w:val="en-CA"/>
        </w:rPr>
      </w:pPr>
      <w:r w:rsidRPr="00F47C0E">
        <w:rPr>
          <w:bCs/>
          <w:lang w:val="en-CA"/>
        </w:rPr>
        <w:t>Approximately 6% of individuals who earned a postsecondary certificate, diploma or degree in Science, Technology, Engineering and Mathematics as of 2021 were Indigenous women, while 11.5% were non-Indigenous women.</w:t>
      </w:r>
    </w:p>
    <w:p w14:paraId="3EDE3C38" w14:textId="7AD46E1F" w:rsidR="00F906BF" w:rsidRPr="00867B05" w:rsidRDefault="00585F57" w:rsidP="00F906BF">
      <w:pPr>
        <w:rPr>
          <w:b/>
          <w:lang w:val="en-CA"/>
        </w:rPr>
      </w:pPr>
      <w:r w:rsidRPr="003A1CBE">
        <w:rPr>
          <w:b/>
          <w:lang w:val="en-CA"/>
        </w:rPr>
        <w:t>R</w:t>
      </w:r>
      <w:r w:rsidR="00E81E82" w:rsidRPr="003A1CBE">
        <w:rPr>
          <w:b/>
          <w:lang w:val="en-CA"/>
        </w:rPr>
        <w:t xml:space="preserve">esearch </w:t>
      </w:r>
      <w:r w:rsidR="00DA68FB">
        <w:rPr>
          <w:b/>
          <w:lang w:val="en-CA"/>
        </w:rPr>
        <w:t xml:space="preserve">on </w:t>
      </w:r>
      <w:r w:rsidR="00E81E82" w:rsidRPr="003A1CBE">
        <w:rPr>
          <w:b/>
          <w:lang w:val="en-CA"/>
        </w:rPr>
        <w:t xml:space="preserve">adolescent knowledge, attitudes and behaviours on sexual and reproductive health </w:t>
      </w:r>
    </w:p>
    <w:p w14:paraId="111D3FB7" w14:textId="12E17B82" w:rsidR="00E81E82" w:rsidRDefault="00585F57" w:rsidP="00F906BF">
      <w:pPr>
        <w:rPr>
          <w:bCs/>
          <w:lang w:val="en-CA"/>
        </w:rPr>
      </w:pPr>
      <w:r w:rsidRPr="00585F57">
        <w:rPr>
          <w:bCs/>
          <w:lang w:val="en-CA"/>
        </w:rPr>
        <w:t xml:space="preserve">Data </w:t>
      </w:r>
      <w:r w:rsidR="00694B6D">
        <w:rPr>
          <w:bCs/>
          <w:lang w:val="en-CA"/>
        </w:rPr>
        <w:t xml:space="preserve">on </w:t>
      </w:r>
      <w:r w:rsidRPr="00585F57">
        <w:rPr>
          <w:bCs/>
          <w:lang w:val="en-CA"/>
        </w:rPr>
        <w:t xml:space="preserve">adolescent knowledge, behaviours and attitudes toward sexual and reproductive health are collected through </w:t>
      </w:r>
      <w:hyperlink r:id="rId11" w:history="1">
        <w:r w:rsidRPr="00585F57">
          <w:rPr>
            <w:rStyle w:val="Hyperlink"/>
            <w:bCs/>
            <w:lang w:val="en-CA"/>
          </w:rPr>
          <w:t>the Canadian Survey on Children and Youth</w:t>
        </w:r>
      </w:hyperlink>
      <w:r w:rsidR="006C0745">
        <w:rPr>
          <w:bCs/>
          <w:lang w:val="en-CA"/>
        </w:rPr>
        <w:t xml:space="preserve">, </w:t>
      </w:r>
      <w:hyperlink r:id="rId12" w:history="1">
        <w:r w:rsidRPr="00585F57">
          <w:rPr>
            <w:rStyle w:val="Hyperlink"/>
            <w:bCs/>
            <w:lang w:val="en-CA"/>
          </w:rPr>
          <w:t>the Canadian Community Health Survey</w:t>
        </w:r>
      </w:hyperlink>
      <w:r w:rsidRPr="00585F57">
        <w:rPr>
          <w:bCs/>
          <w:lang w:val="en-CA"/>
        </w:rPr>
        <w:t>, which includes questions on contraception and focuses on those age</w:t>
      </w:r>
      <w:r w:rsidR="00882605">
        <w:rPr>
          <w:bCs/>
          <w:lang w:val="en-CA"/>
        </w:rPr>
        <w:t>s</w:t>
      </w:r>
      <w:r w:rsidRPr="00585F57">
        <w:rPr>
          <w:bCs/>
          <w:lang w:val="en-CA"/>
        </w:rPr>
        <w:t xml:space="preserve"> 15</w:t>
      </w:r>
      <w:r w:rsidR="00882605">
        <w:rPr>
          <w:bCs/>
          <w:lang w:val="en-CA"/>
        </w:rPr>
        <w:t>-24</w:t>
      </w:r>
      <w:r w:rsidRPr="00585F57">
        <w:rPr>
          <w:bCs/>
          <w:lang w:val="en-CA"/>
        </w:rPr>
        <w:t xml:space="preserve">; and, the </w:t>
      </w:r>
      <w:hyperlink r:id="rId13" w:anchor="qb1535210" w:history="1">
        <w:r w:rsidRPr="00585F57">
          <w:rPr>
            <w:rStyle w:val="Hyperlink"/>
            <w:bCs/>
            <w:lang w:val="en-CA"/>
          </w:rPr>
          <w:t>Canadian Social Survey Series on Quality of Life, Health and Compassionate Communities</w:t>
        </w:r>
      </w:hyperlink>
      <w:r w:rsidRPr="00585F57">
        <w:rPr>
          <w:bCs/>
          <w:lang w:val="en-CA"/>
        </w:rPr>
        <w:t xml:space="preserve">, which targets respondents 15 and over. </w:t>
      </w:r>
      <w:r w:rsidR="00DC0B5F">
        <w:rPr>
          <w:bCs/>
          <w:lang w:val="en-CA"/>
        </w:rPr>
        <w:t>Survey</w:t>
      </w:r>
      <w:r w:rsidRPr="00585F57">
        <w:rPr>
          <w:bCs/>
          <w:lang w:val="en-CA"/>
        </w:rPr>
        <w:t xml:space="preserve"> data indicate 60% of 15-to-</w:t>
      </w:r>
      <w:proofErr w:type="gramStart"/>
      <w:r w:rsidRPr="00585F57">
        <w:rPr>
          <w:bCs/>
          <w:lang w:val="en-CA"/>
        </w:rPr>
        <w:t>24 year olds</w:t>
      </w:r>
      <w:proofErr w:type="gramEnd"/>
      <w:r w:rsidRPr="00585F57">
        <w:rPr>
          <w:bCs/>
          <w:lang w:val="en-CA"/>
        </w:rPr>
        <w:t xml:space="preserve"> used a condom during their last sexual encounter</w:t>
      </w:r>
      <w:r w:rsidR="00DC0B5F">
        <w:rPr>
          <w:bCs/>
          <w:lang w:val="en-CA"/>
        </w:rPr>
        <w:t xml:space="preserve">, and show </w:t>
      </w:r>
      <w:r w:rsidRPr="00585F57">
        <w:rPr>
          <w:bCs/>
          <w:lang w:val="en-CA"/>
        </w:rPr>
        <w:t>girls age</w:t>
      </w:r>
      <w:r w:rsidR="00DC0B5F">
        <w:rPr>
          <w:bCs/>
          <w:lang w:val="en-CA"/>
        </w:rPr>
        <w:t>d</w:t>
      </w:r>
      <w:r w:rsidRPr="00585F57">
        <w:rPr>
          <w:bCs/>
          <w:lang w:val="en-CA"/>
        </w:rPr>
        <w:t xml:space="preserve"> 15-to-17 typically </w:t>
      </w:r>
      <w:r w:rsidR="00694B6D">
        <w:rPr>
          <w:bCs/>
          <w:lang w:val="en-CA"/>
        </w:rPr>
        <w:t xml:space="preserve">received </w:t>
      </w:r>
      <w:r w:rsidRPr="00585F57">
        <w:rPr>
          <w:bCs/>
          <w:lang w:val="en-CA"/>
        </w:rPr>
        <w:t>sexual health information from parents or caregivers, friends, health care professionals, and books or pamphlets</w:t>
      </w:r>
      <w:r w:rsidR="00DC0B5F">
        <w:rPr>
          <w:bCs/>
          <w:lang w:val="en-CA"/>
        </w:rPr>
        <w:t>. B</w:t>
      </w:r>
      <w:r w:rsidRPr="00585F57">
        <w:rPr>
          <w:bCs/>
          <w:lang w:val="en-CA"/>
        </w:rPr>
        <w:t>oys age</w:t>
      </w:r>
      <w:r w:rsidR="00DC0B5F">
        <w:rPr>
          <w:bCs/>
          <w:lang w:val="en-CA"/>
        </w:rPr>
        <w:t>d</w:t>
      </w:r>
      <w:r w:rsidRPr="00585F57">
        <w:rPr>
          <w:bCs/>
          <w:lang w:val="en-CA"/>
        </w:rPr>
        <w:t xml:space="preserve"> 15-17 more likely </w:t>
      </w:r>
      <w:r w:rsidR="00DC0B5F">
        <w:rPr>
          <w:bCs/>
          <w:lang w:val="en-CA"/>
        </w:rPr>
        <w:t xml:space="preserve">received </w:t>
      </w:r>
      <w:r w:rsidRPr="00585F57">
        <w:rPr>
          <w:bCs/>
          <w:lang w:val="en-CA"/>
        </w:rPr>
        <w:t>this information at school.</w:t>
      </w:r>
    </w:p>
    <w:p w14:paraId="7606409B" w14:textId="01087D88" w:rsidR="00E81E82" w:rsidRPr="00867B05" w:rsidRDefault="00EE31E7" w:rsidP="00F906BF">
      <w:pPr>
        <w:rPr>
          <w:b/>
          <w:lang w:val="en-CA"/>
        </w:rPr>
      </w:pPr>
      <w:r>
        <w:rPr>
          <w:b/>
          <w:lang w:val="en-CA"/>
        </w:rPr>
        <w:lastRenderedPageBreak/>
        <w:t>H</w:t>
      </w:r>
      <w:r w:rsidR="00AC37A8">
        <w:rPr>
          <w:b/>
          <w:lang w:val="en-CA"/>
        </w:rPr>
        <w:t>armonization of</w:t>
      </w:r>
      <w:r w:rsidR="0035656C" w:rsidRPr="00867B05">
        <w:rPr>
          <w:b/>
          <w:lang w:val="en-CA"/>
        </w:rPr>
        <w:t xml:space="preserve"> sex education curriculum among provinces and territories </w:t>
      </w:r>
    </w:p>
    <w:p w14:paraId="3F01BE61" w14:textId="24BA0386" w:rsidR="002E502C" w:rsidRPr="002E502C" w:rsidRDefault="002E502C" w:rsidP="002E502C">
      <w:pPr>
        <w:rPr>
          <w:bCs/>
          <w:lang w:val="en-US"/>
        </w:rPr>
      </w:pPr>
      <w:r w:rsidRPr="002E502C">
        <w:rPr>
          <w:bCs/>
          <w:lang w:val="en-CA"/>
        </w:rPr>
        <w:t xml:space="preserve">Under the Canadian federal system, education is </w:t>
      </w:r>
      <w:r w:rsidR="00694B6D">
        <w:rPr>
          <w:bCs/>
          <w:lang w:val="en-CA"/>
        </w:rPr>
        <w:t xml:space="preserve">under </w:t>
      </w:r>
      <w:r w:rsidRPr="002E502C">
        <w:rPr>
          <w:bCs/>
          <w:lang w:val="en-CA"/>
        </w:rPr>
        <w:t xml:space="preserve">provincial jurisdiction. Each province and territory </w:t>
      </w:r>
      <w:r w:rsidR="00DC0B5F">
        <w:rPr>
          <w:bCs/>
          <w:lang w:val="en-CA"/>
        </w:rPr>
        <w:t>have</w:t>
      </w:r>
      <w:r w:rsidRPr="002E502C">
        <w:rPr>
          <w:bCs/>
          <w:lang w:val="en-CA"/>
        </w:rPr>
        <w:t xml:space="preserve"> the authority to establish the</w:t>
      </w:r>
      <w:r w:rsidR="00DC0B5F">
        <w:rPr>
          <w:bCs/>
          <w:lang w:val="en-CA"/>
        </w:rPr>
        <w:t>ir own</w:t>
      </w:r>
      <w:r w:rsidRPr="002E502C">
        <w:rPr>
          <w:bCs/>
          <w:lang w:val="en-CA"/>
        </w:rPr>
        <w:t xml:space="preserve"> educational curriculum.</w:t>
      </w:r>
      <w:r w:rsidR="00763D27">
        <w:rPr>
          <w:bCs/>
          <w:lang w:val="en-CA"/>
        </w:rPr>
        <w:t xml:space="preserve"> </w:t>
      </w:r>
      <w:r w:rsidR="00CD7D25">
        <w:rPr>
          <w:bCs/>
          <w:lang w:val="en-CA"/>
        </w:rPr>
        <w:t xml:space="preserve">The federal government has supported the development of guidance related to sexual education best practices. </w:t>
      </w:r>
    </w:p>
    <w:p w14:paraId="12813B5F" w14:textId="0CAC3252" w:rsidR="00867B05" w:rsidRPr="00867B05" w:rsidRDefault="00AC37A8" w:rsidP="00F906BF">
      <w:pPr>
        <w:rPr>
          <w:b/>
          <w:lang w:val="en-CA"/>
        </w:rPr>
      </w:pPr>
      <w:r>
        <w:rPr>
          <w:b/>
          <w:lang w:val="en-CA"/>
        </w:rPr>
        <w:t>E</w:t>
      </w:r>
      <w:r w:rsidR="00867B05" w:rsidRPr="00867B05">
        <w:rPr>
          <w:b/>
          <w:lang w:val="en-CA"/>
        </w:rPr>
        <w:t>nd</w:t>
      </w:r>
      <w:r>
        <w:rPr>
          <w:b/>
          <w:lang w:val="en-CA"/>
        </w:rPr>
        <w:t>ing</w:t>
      </w:r>
      <w:r w:rsidR="00867B05" w:rsidRPr="00867B05">
        <w:rPr>
          <w:b/>
          <w:lang w:val="en-CA"/>
        </w:rPr>
        <w:t xml:space="preserve"> forced sterilization of people with disabilities</w:t>
      </w:r>
    </w:p>
    <w:p w14:paraId="2D84F4F4" w14:textId="41FABA91" w:rsidR="00AF723C" w:rsidRPr="00AF723C" w:rsidRDefault="00AF723C" w:rsidP="00AF723C">
      <w:pPr>
        <w:rPr>
          <w:bCs/>
          <w:lang w:val="en-CA"/>
        </w:rPr>
      </w:pPr>
      <w:r w:rsidRPr="00AF723C">
        <w:rPr>
          <w:bCs/>
          <w:lang w:val="en-CA"/>
        </w:rPr>
        <w:t xml:space="preserve">Canada’s </w:t>
      </w:r>
      <w:r w:rsidRPr="00DB5CBD">
        <w:rPr>
          <w:bCs/>
          <w:i/>
          <w:iCs/>
          <w:lang w:val="en-CA"/>
        </w:rPr>
        <w:t>Criminal Code</w:t>
      </w:r>
      <w:r w:rsidRPr="00AF723C">
        <w:rPr>
          <w:bCs/>
          <w:lang w:val="en-CA"/>
        </w:rPr>
        <w:t xml:space="preserve"> prohibits coerced medical procedures, including coerced sterilizations, as an aggravated form of assault. </w:t>
      </w:r>
      <w:r w:rsidR="003F5FA6">
        <w:rPr>
          <w:bCs/>
          <w:lang w:val="en-CA"/>
        </w:rPr>
        <w:t xml:space="preserve">Provinces and territories are responsible for </w:t>
      </w:r>
      <w:r w:rsidR="00DC0B5F">
        <w:rPr>
          <w:bCs/>
          <w:lang w:val="en-CA"/>
        </w:rPr>
        <w:t xml:space="preserve">administering </w:t>
      </w:r>
      <w:r w:rsidR="003F5FA6">
        <w:rPr>
          <w:bCs/>
          <w:lang w:val="en-CA"/>
        </w:rPr>
        <w:t>justice</w:t>
      </w:r>
      <w:r w:rsidR="00DC0B5F">
        <w:rPr>
          <w:bCs/>
          <w:lang w:val="en-CA"/>
        </w:rPr>
        <w:t xml:space="preserve">. The decision to pursue </w:t>
      </w:r>
      <w:r w:rsidRPr="00AF723C">
        <w:rPr>
          <w:bCs/>
          <w:lang w:val="en-CA"/>
        </w:rPr>
        <w:t xml:space="preserve">criminal charges rest with police and prosecutors of </w:t>
      </w:r>
      <w:r w:rsidR="008B6ABA">
        <w:rPr>
          <w:bCs/>
          <w:lang w:val="en-CA"/>
        </w:rPr>
        <w:t>each</w:t>
      </w:r>
      <w:r w:rsidR="008B6ABA" w:rsidRPr="00AF723C">
        <w:rPr>
          <w:bCs/>
          <w:lang w:val="en-CA"/>
        </w:rPr>
        <w:t xml:space="preserve"> </w:t>
      </w:r>
      <w:r w:rsidRPr="00AF723C">
        <w:rPr>
          <w:bCs/>
          <w:lang w:val="en-CA"/>
        </w:rPr>
        <w:t>jurisdiction.</w:t>
      </w:r>
    </w:p>
    <w:p w14:paraId="0356C926" w14:textId="34CDA6D6" w:rsidR="00DA68FB" w:rsidRPr="00AF723C" w:rsidRDefault="00AF723C" w:rsidP="00AF723C">
      <w:pPr>
        <w:rPr>
          <w:bCs/>
          <w:lang w:val="en-CA"/>
        </w:rPr>
      </w:pPr>
      <w:r w:rsidRPr="00AF723C">
        <w:rPr>
          <w:bCs/>
          <w:lang w:val="en-CA"/>
        </w:rPr>
        <w:t xml:space="preserve">The </w:t>
      </w:r>
      <w:r w:rsidR="00A46E9C">
        <w:rPr>
          <w:bCs/>
          <w:lang w:val="en-CA"/>
        </w:rPr>
        <w:t>federal government</w:t>
      </w:r>
      <w:r w:rsidRPr="00AF723C">
        <w:rPr>
          <w:bCs/>
          <w:lang w:val="en-CA"/>
        </w:rPr>
        <w:t xml:space="preserve"> </w:t>
      </w:r>
      <w:r w:rsidR="00DC0B5F">
        <w:rPr>
          <w:bCs/>
          <w:lang w:val="en-CA"/>
        </w:rPr>
        <w:t xml:space="preserve">works </w:t>
      </w:r>
      <w:r w:rsidRPr="00AF723C">
        <w:rPr>
          <w:bCs/>
          <w:lang w:val="en-CA"/>
        </w:rPr>
        <w:t xml:space="preserve">with partners to address forced or coerced sterilization </w:t>
      </w:r>
      <w:r w:rsidR="00DC0B5F">
        <w:rPr>
          <w:bCs/>
          <w:lang w:val="en-CA"/>
        </w:rPr>
        <w:t>within</w:t>
      </w:r>
      <w:r w:rsidRPr="00AF723C">
        <w:rPr>
          <w:bCs/>
          <w:lang w:val="en-CA"/>
        </w:rPr>
        <w:t xml:space="preserve"> </w:t>
      </w:r>
      <w:r w:rsidR="00DC0B5F">
        <w:rPr>
          <w:bCs/>
          <w:lang w:val="en-CA"/>
        </w:rPr>
        <w:t xml:space="preserve">a </w:t>
      </w:r>
      <w:r w:rsidRPr="00AF723C">
        <w:rPr>
          <w:bCs/>
          <w:lang w:val="en-CA"/>
        </w:rPr>
        <w:t xml:space="preserve">broader imperative to eliminate systemic racism, improve cultural safety, ensure informed consent, and reduce the barriers </w:t>
      </w:r>
      <w:r w:rsidR="00DA68FB">
        <w:rPr>
          <w:bCs/>
          <w:lang w:val="en-CA"/>
        </w:rPr>
        <w:t xml:space="preserve">faced by </w:t>
      </w:r>
      <w:r w:rsidRPr="00AF723C">
        <w:rPr>
          <w:bCs/>
          <w:lang w:val="en-CA"/>
        </w:rPr>
        <w:t>Indigenous women,</w:t>
      </w:r>
      <w:r w:rsidR="00524394">
        <w:rPr>
          <w:bCs/>
          <w:lang w:val="en-CA"/>
        </w:rPr>
        <w:t xml:space="preserve"> girls and </w:t>
      </w:r>
      <w:r w:rsidR="00882605">
        <w:rPr>
          <w:bCs/>
          <w:lang w:val="en-CA"/>
        </w:rPr>
        <w:t>2SLGBTQI</w:t>
      </w:r>
      <w:r w:rsidR="00524394">
        <w:rPr>
          <w:bCs/>
          <w:lang w:val="en-CA"/>
        </w:rPr>
        <w:t>+</w:t>
      </w:r>
      <w:r w:rsidRPr="00AF723C">
        <w:rPr>
          <w:bCs/>
          <w:lang w:val="en-CA"/>
        </w:rPr>
        <w:t xml:space="preserve"> people when accessing health services.</w:t>
      </w:r>
      <w:r w:rsidR="00882605">
        <w:rPr>
          <w:bCs/>
          <w:lang w:val="en-CA"/>
        </w:rPr>
        <w:t xml:space="preserve">  </w:t>
      </w:r>
    </w:p>
    <w:p w14:paraId="7D178A1E" w14:textId="79C5578B" w:rsidR="00AF723C" w:rsidRPr="00AF723C" w:rsidRDefault="00AF723C" w:rsidP="00AF723C">
      <w:pPr>
        <w:rPr>
          <w:bCs/>
          <w:lang w:val="en-CA"/>
        </w:rPr>
      </w:pPr>
      <w:r w:rsidRPr="00AF723C">
        <w:rPr>
          <w:bCs/>
          <w:lang w:val="en-CA"/>
        </w:rPr>
        <w:t>W</w:t>
      </w:r>
      <w:r w:rsidR="00052E20">
        <w:rPr>
          <w:bCs/>
          <w:lang w:val="en-CA"/>
        </w:rPr>
        <w:t>omen and Gender Equality Canada</w:t>
      </w:r>
      <w:r w:rsidRPr="00AF723C">
        <w:rPr>
          <w:bCs/>
          <w:lang w:val="en-CA"/>
        </w:rPr>
        <w:t xml:space="preserve"> and the Social Sciences and Humanities Research Council </w:t>
      </w:r>
      <w:r w:rsidR="001646B2">
        <w:rPr>
          <w:bCs/>
          <w:lang w:val="en-CA"/>
        </w:rPr>
        <w:t>funded t</w:t>
      </w:r>
      <w:r w:rsidRPr="00AF723C">
        <w:rPr>
          <w:bCs/>
          <w:lang w:val="en-CA"/>
        </w:rPr>
        <w:t xml:space="preserve">hree </w:t>
      </w:r>
      <w:r w:rsidR="001646B2">
        <w:rPr>
          <w:bCs/>
          <w:lang w:val="en-CA"/>
        </w:rPr>
        <w:t xml:space="preserve">knowledge synthesis </w:t>
      </w:r>
      <w:r w:rsidRPr="00AF723C">
        <w:rPr>
          <w:bCs/>
          <w:lang w:val="en-CA"/>
        </w:rPr>
        <w:t>projects related to gender-based violence and disability</w:t>
      </w:r>
      <w:r w:rsidR="001646B2">
        <w:rPr>
          <w:bCs/>
          <w:lang w:val="en-CA"/>
        </w:rPr>
        <w:t xml:space="preserve">: </w:t>
      </w:r>
    </w:p>
    <w:p w14:paraId="0B1AA959" w14:textId="4BAACB0E" w:rsidR="00AF723C" w:rsidRPr="00AF723C" w:rsidRDefault="00AF723C" w:rsidP="00AF723C">
      <w:pPr>
        <w:pStyle w:val="ListParagraph"/>
        <w:numPr>
          <w:ilvl w:val="0"/>
          <w:numId w:val="2"/>
        </w:numPr>
        <w:rPr>
          <w:bCs/>
          <w:lang w:val="en-CA"/>
        </w:rPr>
      </w:pPr>
      <w:r w:rsidRPr="00AF723C">
        <w:rPr>
          <w:bCs/>
          <w:lang w:val="en-CA"/>
        </w:rPr>
        <w:t xml:space="preserve">A qualitative meta-synthesis of the lived experiences of gender-based violence among women with </w:t>
      </w:r>
      <w:proofErr w:type="gramStart"/>
      <w:r w:rsidRPr="00AF723C">
        <w:rPr>
          <w:bCs/>
          <w:lang w:val="en-CA"/>
        </w:rPr>
        <w:t>disabilities;</w:t>
      </w:r>
      <w:proofErr w:type="gramEnd"/>
    </w:p>
    <w:p w14:paraId="18DF65F8" w14:textId="686E0B78" w:rsidR="00AF723C" w:rsidRPr="00AF723C" w:rsidRDefault="00AF723C" w:rsidP="00AF723C">
      <w:pPr>
        <w:pStyle w:val="ListParagraph"/>
        <w:numPr>
          <w:ilvl w:val="0"/>
          <w:numId w:val="2"/>
        </w:numPr>
        <w:rPr>
          <w:bCs/>
          <w:lang w:val="en-CA"/>
        </w:rPr>
      </w:pPr>
      <w:r w:rsidRPr="00AF723C">
        <w:rPr>
          <w:bCs/>
          <w:lang w:val="en-CA"/>
        </w:rPr>
        <w:t>Responding to sexual violence against women with mental disabilities; and</w:t>
      </w:r>
    </w:p>
    <w:p w14:paraId="751D16A0" w14:textId="20991C1B" w:rsidR="00867B05" w:rsidRDefault="00AF723C" w:rsidP="00AF723C">
      <w:pPr>
        <w:pStyle w:val="ListParagraph"/>
        <w:numPr>
          <w:ilvl w:val="0"/>
          <w:numId w:val="2"/>
        </w:numPr>
        <w:rPr>
          <w:bCs/>
          <w:lang w:val="en-CA"/>
        </w:rPr>
      </w:pPr>
      <w:r w:rsidRPr="00AF723C">
        <w:rPr>
          <w:bCs/>
          <w:lang w:val="en-CA"/>
        </w:rPr>
        <w:t>Investigating reproductive coercion and violence towards women with disabilities.</w:t>
      </w:r>
    </w:p>
    <w:p w14:paraId="5DBD9222" w14:textId="1C02C803" w:rsidR="004A7AB5" w:rsidRPr="004A7AB5" w:rsidRDefault="00DA68FB" w:rsidP="008C7053">
      <w:pPr>
        <w:rPr>
          <w:bCs/>
          <w:lang w:val="en-CA"/>
        </w:rPr>
      </w:pPr>
      <w:r>
        <w:rPr>
          <w:bCs/>
          <w:lang w:val="en-CA"/>
        </w:rPr>
        <w:t>Women and Gender Equality will use these studies, published in 2024</w:t>
      </w:r>
      <w:r w:rsidR="008C7053">
        <w:rPr>
          <w:bCs/>
          <w:lang w:val="en-CA"/>
        </w:rPr>
        <w:t xml:space="preserve"> </w:t>
      </w:r>
      <w:r w:rsidR="004A7AB5" w:rsidRPr="004A7AB5">
        <w:rPr>
          <w:bCs/>
          <w:lang w:val="en-CA"/>
        </w:rPr>
        <w:t>to strengthen</w:t>
      </w:r>
      <w:r w:rsidR="00E037B5">
        <w:rPr>
          <w:bCs/>
          <w:lang w:val="en-CA"/>
        </w:rPr>
        <w:t xml:space="preserve"> </w:t>
      </w:r>
      <w:r w:rsidR="004A7AB5" w:rsidRPr="004A7AB5">
        <w:rPr>
          <w:bCs/>
          <w:lang w:val="en-CA"/>
        </w:rPr>
        <w:t>approach</w:t>
      </w:r>
      <w:r>
        <w:rPr>
          <w:bCs/>
          <w:lang w:val="en-CA"/>
        </w:rPr>
        <w:t>es</w:t>
      </w:r>
      <w:r w:rsidR="004A7AB5" w:rsidRPr="004A7AB5">
        <w:rPr>
          <w:bCs/>
          <w:lang w:val="en-CA"/>
        </w:rPr>
        <w:t xml:space="preserve"> to </w:t>
      </w:r>
      <w:proofErr w:type="gramStart"/>
      <w:r w:rsidR="004A7AB5" w:rsidRPr="004A7AB5">
        <w:rPr>
          <w:bCs/>
          <w:lang w:val="en-CA"/>
        </w:rPr>
        <w:t xml:space="preserve">ending </w:t>
      </w:r>
      <w:r>
        <w:rPr>
          <w:bCs/>
          <w:lang w:val="en-CA"/>
        </w:rPr>
        <w:t xml:space="preserve"> </w:t>
      </w:r>
      <w:r w:rsidR="004A7AB5" w:rsidRPr="004A7AB5">
        <w:rPr>
          <w:bCs/>
          <w:lang w:val="en-CA"/>
        </w:rPr>
        <w:t>gender</w:t>
      </w:r>
      <w:proofErr w:type="gramEnd"/>
      <w:r w:rsidR="004A7AB5" w:rsidRPr="004A7AB5">
        <w:rPr>
          <w:bCs/>
          <w:lang w:val="en-CA"/>
        </w:rPr>
        <w:t>-based violence in Canada, including for people with disabilities.</w:t>
      </w:r>
    </w:p>
    <w:p w14:paraId="478CC5B5" w14:textId="101C48F2" w:rsidR="00867B05" w:rsidRPr="00867B05" w:rsidRDefault="00F37CEA" w:rsidP="00867B05">
      <w:pPr>
        <w:rPr>
          <w:b/>
          <w:lang w:val="en-CA"/>
        </w:rPr>
      </w:pPr>
      <w:r>
        <w:rPr>
          <w:b/>
          <w:lang w:val="en-CA"/>
        </w:rPr>
        <w:t xml:space="preserve">Canada’s </w:t>
      </w:r>
      <w:r w:rsidRPr="00DB5CBD">
        <w:rPr>
          <w:b/>
          <w:i/>
          <w:iCs/>
          <w:lang w:val="en-CA"/>
        </w:rPr>
        <w:t xml:space="preserve">AI and Data </w:t>
      </w:r>
      <w:r w:rsidR="00867B05" w:rsidRPr="00DB5CBD">
        <w:rPr>
          <w:b/>
          <w:i/>
          <w:iCs/>
          <w:lang w:val="en-CA"/>
        </w:rPr>
        <w:t>Act</w:t>
      </w:r>
      <w:r w:rsidR="00867B05" w:rsidRPr="00867B05">
        <w:rPr>
          <w:b/>
          <w:lang w:val="en-CA"/>
        </w:rPr>
        <w:t xml:space="preserve"> </w:t>
      </w:r>
      <w:r w:rsidR="00EE31E7">
        <w:rPr>
          <w:b/>
          <w:lang w:val="en-CA"/>
        </w:rPr>
        <w:t>–</w:t>
      </w:r>
      <w:r w:rsidR="00867B05" w:rsidRPr="00867B05">
        <w:rPr>
          <w:b/>
          <w:lang w:val="en-CA"/>
        </w:rPr>
        <w:t xml:space="preserve"> </w:t>
      </w:r>
      <w:r w:rsidR="0020443C">
        <w:rPr>
          <w:b/>
          <w:lang w:val="en-CA"/>
        </w:rPr>
        <w:t xml:space="preserve">considering </w:t>
      </w:r>
      <w:r w:rsidR="00EE31E7">
        <w:rPr>
          <w:b/>
          <w:lang w:val="en-CA"/>
        </w:rPr>
        <w:t xml:space="preserve">gender sensitivity </w:t>
      </w:r>
    </w:p>
    <w:p w14:paraId="0E278379" w14:textId="573C3632" w:rsidR="00EE31E7" w:rsidRPr="00867B05" w:rsidRDefault="004A7AB5" w:rsidP="00EE31E7">
      <w:pPr>
        <w:rPr>
          <w:bCs/>
          <w:lang w:val="en-CA"/>
        </w:rPr>
      </w:pPr>
      <w:r>
        <w:rPr>
          <w:bCs/>
          <w:lang w:val="en-CA"/>
        </w:rPr>
        <w:t xml:space="preserve">The federal </w:t>
      </w:r>
      <w:r w:rsidR="00EE31E7" w:rsidRPr="00867B05">
        <w:rPr>
          <w:bCs/>
          <w:lang w:val="en-CA"/>
        </w:rPr>
        <w:t>Artificial Intelligence and Data Act (AIDA)</w:t>
      </w:r>
      <w:r w:rsidR="003A1CBE">
        <w:rPr>
          <w:bCs/>
          <w:lang w:val="en-CA"/>
        </w:rPr>
        <w:t xml:space="preserve">, </w:t>
      </w:r>
      <w:r>
        <w:rPr>
          <w:bCs/>
          <w:lang w:val="en-CA"/>
        </w:rPr>
        <w:t xml:space="preserve">proposed in 2022, and under consideration by </w:t>
      </w:r>
      <w:r w:rsidR="00DC0B5F">
        <w:rPr>
          <w:bCs/>
          <w:lang w:val="en-CA"/>
        </w:rPr>
        <w:t xml:space="preserve">Canada’s </w:t>
      </w:r>
      <w:r>
        <w:rPr>
          <w:bCs/>
          <w:lang w:val="en-CA"/>
        </w:rPr>
        <w:t xml:space="preserve">Parliament, </w:t>
      </w:r>
      <w:r w:rsidR="00DC0B5F">
        <w:rPr>
          <w:bCs/>
          <w:lang w:val="en-CA"/>
        </w:rPr>
        <w:t xml:space="preserve">outlines </w:t>
      </w:r>
      <w:r w:rsidR="00EE31E7" w:rsidRPr="00867B05">
        <w:rPr>
          <w:bCs/>
          <w:lang w:val="en-CA"/>
        </w:rPr>
        <w:t xml:space="preserve">a risk-based regulatory framework to promote safe and responsible development and operation of AI systems in Canada’s private sector. </w:t>
      </w:r>
    </w:p>
    <w:p w14:paraId="1CEB720E" w14:textId="74C5008A" w:rsidR="00EE31E7" w:rsidRPr="00867B05" w:rsidRDefault="00EE31E7" w:rsidP="00EE31E7">
      <w:pPr>
        <w:rPr>
          <w:bCs/>
          <w:lang w:val="en-CA"/>
        </w:rPr>
      </w:pPr>
      <w:r w:rsidRPr="00867B05">
        <w:rPr>
          <w:bCs/>
          <w:lang w:val="en-CA"/>
        </w:rPr>
        <w:t>AIDA</w:t>
      </w:r>
      <w:r w:rsidR="00DC0B5F">
        <w:rPr>
          <w:bCs/>
          <w:lang w:val="en-CA"/>
        </w:rPr>
        <w:t xml:space="preserve"> seeks</w:t>
      </w:r>
      <w:r w:rsidRPr="00867B05">
        <w:rPr>
          <w:bCs/>
          <w:lang w:val="en-CA"/>
        </w:rPr>
        <w:t xml:space="preserve"> to promote consumer trust in AI technology </w:t>
      </w:r>
      <w:r w:rsidR="00DC0B5F">
        <w:rPr>
          <w:bCs/>
          <w:lang w:val="en-CA"/>
        </w:rPr>
        <w:t xml:space="preserve">and </w:t>
      </w:r>
      <w:r w:rsidRPr="00867B05">
        <w:rPr>
          <w:bCs/>
          <w:lang w:val="en-CA"/>
        </w:rPr>
        <w:t>focuses</w:t>
      </w:r>
      <w:r w:rsidR="00DA68FB">
        <w:rPr>
          <w:bCs/>
          <w:lang w:val="en-CA"/>
        </w:rPr>
        <w:t xml:space="preserve"> </w:t>
      </w:r>
      <w:r w:rsidRPr="00867B05">
        <w:rPr>
          <w:bCs/>
          <w:lang w:val="en-CA"/>
        </w:rPr>
        <w:t xml:space="preserve">regulatory requirements on the riskiest systems, </w:t>
      </w:r>
      <w:r w:rsidR="004A7AB5">
        <w:rPr>
          <w:bCs/>
          <w:lang w:val="en-CA"/>
        </w:rPr>
        <w:t xml:space="preserve">including </w:t>
      </w:r>
      <w:r w:rsidRPr="00867B05">
        <w:rPr>
          <w:bCs/>
          <w:lang w:val="en-CA"/>
        </w:rPr>
        <w:t xml:space="preserve">those used to provide or prioritize the provision of health care.  </w:t>
      </w:r>
    </w:p>
    <w:p w14:paraId="0F83464D" w14:textId="61ECA8BC" w:rsidR="00EE31E7" w:rsidRPr="00867B05" w:rsidRDefault="00EE31E7" w:rsidP="00EE31E7">
      <w:pPr>
        <w:rPr>
          <w:bCs/>
          <w:lang w:val="en-CA"/>
        </w:rPr>
      </w:pPr>
      <w:r w:rsidRPr="00867B05">
        <w:rPr>
          <w:bCs/>
          <w:lang w:val="en-CA"/>
        </w:rPr>
        <w:t xml:space="preserve">AIDA </w:t>
      </w:r>
      <w:r w:rsidR="00DA68FB">
        <w:rPr>
          <w:bCs/>
          <w:lang w:val="en-CA"/>
        </w:rPr>
        <w:t xml:space="preserve">seeks to mitigate </w:t>
      </w:r>
      <w:r w:rsidRPr="00867B05">
        <w:rPr>
          <w:bCs/>
          <w:lang w:val="en-CA"/>
        </w:rPr>
        <w:t xml:space="preserve">risks of bias from AI systems, </w:t>
      </w:r>
      <w:r w:rsidR="00524394">
        <w:rPr>
          <w:bCs/>
          <w:lang w:val="en-CA"/>
        </w:rPr>
        <w:t>including</w:t>
      </w:r>
      <w:r w:rsidRPr="00867B05">
        <w:rPr>
          <w:bCs/>
          <w:lang w:val="en-CA"/>
        </w:rPr>
        <w:t xml:space="preserve"> </w:t>
      </w:r>
      <w:proofErr w:type="gramStart"/>
      <w:r w:rsidRPr="00867B05">
        <w:rPr>
          <w:bCs/>
          <w:lang w:val="en-CA"/>
        </w:rPr>
        <w:t>on the basis of</w:t>
      </w:r>
      <w:proofErr w:type="gramEnd"/>
      <w:r w:rsidRPr="00867B05">
        <w:rPr>
          <w:bCs/>
          <w:lang w:val="en-CA"/>
        </w:rPr>
        <w:t xml:space="preserve"> gender or sex. If passed, AIDA will require that responsible persons identify and mitigate risks of harm and biased output from AI systems throughout the AI value chain. </w:t>
      </w:r>
    </w:p>
    <w:p w14:paraId="3A2CA8D4" w14:textId="3A38366B" w:rsidR="00EE31E7" w:rsidRDefault="00EE31E7" w:rsidP="00EE31E7">
      <w:pPr>
        <w:rPr>
          <w:bCs/>
          <w:lang w:val="en-CA"/>
        </w:rPr>
      </w:pPr>
      <w:r w:rsidRPr="00867B05">
        <w:rPr>
          <w:bCs/>
          <w:lang w:val="en-CA"/>
        </w:rPr>
        <w:t>AIDA would complement existing legislation in Canada</w:t>
      </w:r>
      <w:r w:rsidR="00DA68FB">
        <w:rPr>
          <w:bCs/>
          <w:lang w:val="en-CA"/>
        </w:rPr>
        <w:t>, such as</w:t>
      </w:r>
      <w:r w:rsidRPr="00867B05">
        <w:rPr>
          <w:bCs/>
          <w:lang w:val="en-CA"/>
        </w:rPr>
        <w:t xml:space="preserve"> the </w:t>
      </w:r>
      <w:r w:rsidRPr="00DB5CBD">
        <w:rPr>
          <w:bCs/>
          <w:i/>
          <w:iCs/>
          <w:lang w:val="en-CA"/>
        </w:rPr>
        <w:t>Food and Drugs Act</w:t>
      </w:r>
      <w:r w:rsidRPr="00867B05">
        <w:rPr>
          <w:bCs/>
          <w:lang w:val="en-CA"/>
        </w:rPr>
        <w:t xml:space="preserve">’s Medical Devices Regulations </w:t>
      </w:r>
      <w:r w:rsidR="00DA68FB">
        <w:rPr>
          <w:bCs/>
          <w:lang w:val="en-CA"/>
        </w:rPr>
        <w:t xml:space="preserve">that </w:t>
      </w:r>
      <w:r w:rsidR="00A65B7E" w:rsidRPr="00867B05">
        <w:rPr>
          <w:bCs/>
          <w:lang w:val="en-CA"/>
        </w:rPr>
        <w:t>create</w:t>
      </w:r>
      <w:r w:rsidRPr="00867B05">
        <w:rPr>
          <w:bCs/>
          <w:lang w:val="en-CA"/>
        </w:rPr>
        <w:t xml:space="preserve"> a legal framework for medical devises, including those </w:t>
      </w:r>
      <w:r w:rsidR="009D0ACB">
        <w:rPr>
          <w:bCs/>
          <w:lang w:val="en-CA"/>
        </w:rPr>
        <w:t>using</w:t>
      </w:r>
      <w:r w:rsidRPr="00867B05">
        <w:rPr>
          <w:bCs/>
          <w:lang w:val="en-CA"/>
        </w:rPr>
        <w:t xml:space="preserve"> AI.</w:t>
      </w:r>
    </w:p>
    <w:p w14:paraId="17AE9B4F" w14:textId="37703600" w:rsidR="004765A0" w:rsidRDefault="004765A0" w:rsidP="00224D98">
      <w:pPr>
        <w:rPr>
          <w:b/>
          <w:lang w:val="en-CA"/>
        </w:rPr>
      </w:pPr>
      <w:r>
        <w:rPr>
          <w:b/>
          <w:lang w:val="en-CA"/>
        </w:rPr>
        <w:t xml:space="preserve">Unpaid Household Work and Gross Domestic Product </w:t>
      </w:r>
    </w:p>
    <w:p w14:paraId="4586ACF7" w14:textId="1BA577FA" w:rsidR="004765A0" w:rsidRPr="008C7053" w:rsidRDefault="004765A0" w:rsidP="00224D98">
      <w:pPr>
        <w:rPr>
          <w:bCs/>
          <w:lang w:val="en-CA"/>
        </w:rPr>
      </w:pPr>
      <w:r w:rsidRPr="008C7053">
        <w:rPr>
          <w:bCs/>
          <w:lang w:val="en-CA"/>
        </w:rPr>
        <w:t xml:space="preserve">Unpaid household work is not included in calculating Canada’s GDP. The forthcoming new System of National Accounts 2025 </w:t>
      </w:r>
      <w:r w:rsidR="00DA68FB">
        <w:rPr>
          <w:bCs/>
          <w:lang w:val="en-CA"/>
        </w:rPr>
        <w:t xml:space="preserve">will recommend including </w:t>
      </w:r>
      <w:r w:rsidRPr="008C7053">
        <w:rPr>
          <w:bCs/>
          <w:lang w:val="en-CA"/>
        </w:rPr>
        <w:t xml:space="preserve">estimates of unpaid household work, on a regular basis, as a supplement. </w:t>
      </w:r>
      <w:r w:rsidR="00DA68FB">
        <w:rPr>
          <w:bCs/>
          <w:lang w:val="en-CA"/>
        </w:rPr>
        <w:t>U</w:t>
      </w:r>
      <w:r w:rsidRPr="008C7053">
        <w:rPr>
          <w:bCs/>
          <w:lang w:val="en-CA"/>
        </w:rPr>
        <w:t xml:space="preserve">npaid household work includes unpaid care, but is not limited to </w:t>
      </w:r>
      <w:r w:rsidRPr="008C7053">
        <w:rPr>
          <w:bCs/>
          <w:lang w:val="en-CA"/>
        </w:rPr>
        <w:lastRenderedPageBreak/>
        <w:t xml:space="preserve">it, as it includes other unpaid household work; and it also may not include the full amount of unpaid caregiving (e.g., care given to other non-family households). </w:t>
      </w:r>
    </w:p>
    <w:p w14:paraId="7BAF7F79" w14:textId="32286FDF" w:rsidR="00224D98" w:rsidRPr="00867B05" w:rsidRDefault="00224D98" w:rsidP="00224D98">
      <w:pPr>
        <w:rPr>
          <w:b/>
          <w:lang w:val="en-CA"/>
        </w:rPr>
      </w:pPr>
      <w:r w:rsidRPr="00627C7A">
        <w:rPr>
          <w:b/>
          <w:lang w:val="en-CA"/>
        </w:rPr>
        <w:t xml:space="preserve">Quebec Court of Appeals ruling on refugee claimants </w:t>
      </w:r>
      <w:r w:rsidR="0020443C">
        <w:rPr>
          <w:b/>
          <w:lang w:val="en-CA"/>
        </w:rPr>
        <w:t xml:space="preserve">and </w:t>
      </w:r>
      <w:r w:rsidRPr="00627C7A">
        <w:rPr>
          <w:b/>
          <w:lang w:val="en-CA"/>
        </w:rPr>
        <w:t xml:space="preserve">subsidized daycare </w:t>
      </w:r>
    </w:p>
    <w:p w14:paraId="28A5DB5B" w14:textId="24648600" w:rsidR="00DC0B5F" w:rsidRDefault="00763D27" w:rsidP="00867B05">
      <w:pPr>
        <w:rPr>
          <w:bCs/>
          <w:lang w:val="en-CA"/>
        </w:rPr>
      </w:pPr>
      <w:r>
        <w:rPr>
          <w:bCs/>
          <w:lang w:val="en-CA"/>
        </w:rPr>
        <w:t>T</w:t>
      </w:r>
      <w:r w:rsidR="00224D98" w:rsidRPr="00563196">
        <w:rPr>
          <w:bCs/>
          <w:lang w:val="en-CA"/>
        </w:rPr>
        <w:t>he Supreme Court of Canada has agreed to hear the Government of Quebec’s case challenging the decision by the Quebec Court of Appeal regarding asylum seekers and access to the province’s subsidized childcare services.</w:t>
      </w:r>
      <w:r w:rsidR="001646B2">
        <w:rPr>
          <w:bCs/>
          <w:lang w:val="en-CA"/>
        </w:rPr>
        <w:t xml:space="preserve"> </w:t>
      </w:r>
      <w:r w:rsidR="00224D98">
        <w:rPr>
          <w:bCs/>
          <w:lang w:val="en-CA"/>
        </w:rPr>
        <w:t xml:space="preserve"> </w:t>
      </w:r>
    </w:p>
    <w:p w14:paraId="70D4B7D7" w14:textId="6BB6EC47" w:rsidR="00510963" w:rsidRPr="008C7053" w:rsidRDefault="00313C90" w:rsidP="00510963">
      <w:pPr>
        <w:spacing w:after="0" w:line="240" w:lineRule="auto"/>
        <w:rPr>
          <w:rFonts w:ascii="Aptos" w:eastAsia="Times New Roman" w:hAnsi="Aptos" w:cs="Aptos"/>
          <w:b/>
          <w:bCs/>
          <w:lang w:eastAsia="en-CA"/>
          <w14:ligatures w14:val="standardContextual"/>
        </w:rPr>
      </w:pPr>
      <w:r w:rsidRPr="008C7053">
        <w:rPr>
          <w:rFonts w:ascii="Aptos" w:eastAsia="Times New Roman" w:hAnsi="Aptos" w:cs="Aptos"/>
          <w:b/>
          <w:bCs/>
          <w:lang w:eastAsia="en-CA"/>
          <w14:ligatures w14:val="standardContextual"/>
        </w:rPr>
        <w:t>Remédier à la pénurie de main d’œuvre dans les services de garde d’enfants</w:t>
      </w:r>
    </w:p>
    <w:p w14:paraId="2B9DA5BF" w14:textId="77777777" w:rsidR="00510963" w:rsidRPr="00510963" w:rsidRDefault="00510963" w:rsidP="00510963">
      <w:pPr>
        <w:spacing w:after="0" w:line="240" w:lineRule="auto"/>
        <w:rPr>
          <w:rFonts w:ascii="Aptos" w:eastAsia="Aptos" w:hAnsi="Aptos" w:cs="Aptos"/>
          <w:lang w:eastAsia="en-CA"/>
          <w14:ligatures w14:val="standardContextual"/>
        </w:rPr>
      </w:pPr>
      <w:r w:rsidRPr="00510963">
        <w:rPr>
          <w:rFonts w:ascii="Aptos" w:eastAsia="Aptos" w:hAnsi="Aptos" w:cs="Aptos"/>
          <w:lang w:eastAsia="en-CA"/>
          <w14:ligatures w14:val="standardContextual"/>
        </w:rPr>
        <w:t> </w:t>
      </w:r>
    </w:p>
    <w:p w14:paraId="59EC66ED" w14:textId="77777777" w:rsidR="00510963" w:rsidRPr="00510963" w:rsidRDefault="00510963" w:rsidP="00510963">
      <w:pPr>
        <w:spacing w:after="0" w:line="240" w:lineRule="auto"/>
        <w:rPr>
          <w:rFonts w:ascii="Aptos" w:eastAsia="Aptos" w:hAnsi="Aptos" w:cs="Aptos"/>
          <w:lang w:eastAsia="en-CA"/>
          <w14:ligatures w14:val="standardContextual"/>
        </w:rPr>
      </w:pPr>
      <w:r w:rsidRPr="00510963">
        <w:rPr>
          <w:rFonts w:ascii="Aptos" w:eastAsia="Aptos" w:hAnsi="Aptos" w:cs="Aptos"/>
          <w:lang w:eastAsia="en-CA"/>
          <w14:ligatures w14:val="standardContextual"/>
        </w:rPr>
        <w:t xml:space="preserve">Afin de répondre aux besoins des familles, le gouvernement du Québec a lancé, en 2021, le </w:t>
      </w:r>
      <w:hyperlink r:id="rId14" w:history="1">
        <w:r w:rsidRPr="00510963">
          <w:rPr>
            <w:rFonts w:ascii="Aptos" w:eastAsia="Aptos" w:hAnsi="Aptos" w:cs="Aptos"/>
            <w:color w:val="467886"/>
            <w:u w:val="single"/>
            <w:lang w:eastAsia="en-CA"/>
            <w14:ligatures w14:val="standardContextual"/>
          </w:rPr>
          <w:t>Grand chantier pour les familles – plan d’action pour développer le réseau des services de garde éducatifs à l’enfance</w:t>
        </w:r>
      </w:hyperlink>
      <w:r w:rsidRPr="00510963">
        <w:rPr>
          <w:rFonts w:ascii="Aptos" w:eastAsia="Aptos" w:hAnsi="Aptos" w:cs="Aptos"/>
          <w:lang w:eastAsia="en-CA"/>
          <w14:ligatures w14:val="standardContextual"/>
        </w:rPr>
        <w:t xml:space="preserve">. Ce plan d’action, qui présente 45 mesures, vise notamment à soutenir le développement de places subventionnées en services de garde éducatifs à l’enfance en installation et en milieu familial. </w:t>
      </w:r>
    </w:p>
    <w:p w14:paraId="5D358A6E" w14:textId="77777777" w:rsidR="00510963" w:rsidRPr="00510963" w:rsidRDefault="00510963" w:rsidP="00510963">
      <w:pPr>
        <w:spacing w:after="0" w:line="240" w:lineRule="auto"/>
        <w:rPr>
          <w:rFonts w:ascii="Aptos" w:eastAsia="Aptos" w:hAnsi="Aptos" w:cs="Aptos"/>
          <w:lang w:eastAsia="en-CA"/>
          <w14:ligatures w14:val="standardContextual"/>
        </w:rPr>
      </w:pPr>
    </w:p>
    <w:p w14:paraId="6A0C9339" w14:textId="63934339" w:rsidR="00510963" w:rsidRPr="00510963" w:rsidRDefault="00510963" w:rsidP="00510963">
      <w:pPr>
        <w:spacing w:after="0" w:line="240" w:lineRule="auto"/>
        <w:rPr>
          <w:rFonts w:ascii="Aptos" w:eastAsia="Aptos" w:hAnsi="Aptos" w:cs="Aptos"/>
          <w:lang w:eastAsia="en-CA"/>
          <w14:ligatures w14:val="standardContextual"/>
        </w:rPr>
      </w:pPr>
      <w:r w:rsidRPr="00510963">
        <w:rPr>
          <w:rFonts w:ascii="Aptos" w:eastAsia="Aptos" w:hAnsi="Aptos" w:cs="Aptos"/>
          <w:lang w:eastAsia="en-CA"/>
          <w14:ligatures w14:val="standardContextual"/>
        </w:rPr>
        <w:t xml:space="preserve">Au Québec, un troisième </w:t>
      </w:r>
      <w:hyperlink r:id="rId15" w:history="1">
        <w:r w:rsidRPr="00510963">
          <w:rPr>
            <w:rFonts w:ascii="Aptos" w:eastAsia="Aptos" w:hAnsi="Aptos" w:cs="Aptos"/>
            <w:color w:val="467886"/>
            <w:u w:val="single"/>
            <w:lang w:eastAsia="en-CA"/>
            <w14:ligatures w14:val="standardContextual"/>
          </w:rPr>
          <w:t>portrait annuel de la main-d’œuvre au sein des services de garde éducatifs à l’enfance</w:t>
        </w:r>
      </w:hyperlink>
      <w:r w:rsidRPr="00510963">
        <w:rPr>
          <w:rFonts w:ascii="Aptos" w:eastAsia="Aptos" w:hAnsi="Aptos" w:cs="Aptos"/>
          <w:lang w:eastAsia="en-CA"/>
          <w14:ligatures w14:val="standardContextual"/>
        </w:rPr>
        <w:t xml:space="preserve"> a été réalisé avec des données au 31 mars 2024. Ce portrait permet d’estimer que les embauches nettes de membres du personnel éducateur sont en hausse, malgré la pénurie de main d’œuvre, avec 3 804 en 2023-2024, comparativement à 2 540 en 2022-2023 et 1 146 en 2021-2022</w:t>
      </w:r>
      <w:r w:rsidR="00E10233">
        <w:rPr>
          <w:rFonts w:ascii="Aptos" w:eastAsia="Aptos" w:hAnsi="Aptos" w:cs="Aptos"/>
          <w:lang w:eastAsia="en-CA"/>
          <w14:ligatures w14:val="standardContextual"/>
        </w:rPr>
        <w:t>, p</w:t>
      </w:r>
      <w:r w:rsidRPr="00510963">
        <w:rPr>
          <w:rFonts w:ascii="Aptos" w:eastAsia="Aptos" w:hAnsi="Aptos" w:cs="Aptos"/>
          <w:lang w:eastAsia="en-CA"/>
          <w14:ligatures w14:val="standardContextual"/>
        </w:rPr>
        <w:t>our un total de près de 7 500 embauches nettes. Ces embauches nettes sont attribuables à plusieurs facteurs, notamment les mesures mises en place dans le cadre de l’Opération main-d’œuvre dont font partie les Bourses Perspectives Québec. Les mesures mises en place avec l’Opération main d’œuvre nous permettent de croire que les services de garde éducatifs à l’enfance disposeront, à terme, des effectifs nécessaires.</w:t>
      </w:r>
    </w:p>
    <w:p w14:paraId="6F0BA184" w14:textId="7A086F9B" w:rsidR="001646B2" w:rsidRPr="00E8138F" w:rsidRDefault="001646B2" w:rsidP="00867B05">
      <w:pPr>
        <w:rPr>
          <w:bCs/>
          <w:lang w:val="fr-FR"/>
        </w:rPr>
      </w:pPr>
    </w:p>
    <w:sectPr w:rsidR="001646B2" w:rsidRPr="00E8138F">
      <w:headerReference w:type="default"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8EA60" w14:textId="77777777" w:rsidR="00DB23AA" w:rsidRDefault="00DB23AA" w:rsidP="00DB7E5B">
      <w:pPr>
        <w:spacing w:after="0" w:line="240" w:lineRule="auto"/>
      </w:pPr>
      <w:r>
        <w:separator/>
      </w:r>
    </w:p>
  </w:endnote>
  <w:endnote w:type="continuationSeparator" w:id="0">
    <w:p w14:paraId="5ACF7891" w14:textId="77777777" w:rsidR="00DB23AA" w:rsidRDefault="00DB23AA" w:rsidP="00DB7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6474109"/>
      <w:docPartObj>
        <w:docPartGallery w:val="Page Numbers (Bottom of Page)"/>
        <w:docPartUnique/>
      </w:docPartObj>
    </w:sdtPr>
    <w:sdtEndPr>
      <w:rPr>
        <w:noProof/>
      </w:rPr>
    </w:sdtEndPr>
    <w:sdtContent>
      <w:p w14:paraId="2527F3AA" w14:textId="3512FCD8" w:rsidR="00DB7E5B" w:rsidRDefault="00DB7E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AAEE5D" w14:textId="77777777" w:rsidR="00DB7E5B" w:rsidRDefault="00DB7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501CF" w14:textId="77777777" w:rsidR="00DB23AA" w:rsidRDefault="00DB23AA" w:rsidP="00DB7E5B">
      <w:pPr>
        <w:spacing w:after="0" w:line="240" w:lineRule="auto"/>
      </w:pPr>
      <w:r>
        <w:separator/>
      </w:r>
    </w:p>
  </w:footnote>
  <w:footnote w:type="continuationSeparator" w:id="0">
    <w:p w14:paraId="7231300A" w14:textId="77777777" w:rsidR="00DB23AA" w:rsidRDefault="00DB23AA" w:rsidP="00DB7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4E402" w14:textId="297EFE23" w:rsidR="00DC0B5F" w:rsidRDefault="00DC0B5F" w:rsidP="008C7053">
    <w:pPr>
      <w:pStyle w:val="Header"/>
      <w:jc w:val="center"/>
      <w:rPr>
        <w:lang w:val="en-CA"/>
      </w:rPr>
    </w:pPr>
    <w:r>
      <w:rPr>
        <w:lang w:val="en-CA"/>
      </w:rPr>
      <w:t>Supplementary Responses of Canada to the CEDAW Committee</w:t>
    </w:r>
  </w:p>
  <w:p w14:paraId="0B6F48F7" w14:textId="07E84322" w:rsidR="00DC0B5F" w:rsidRPr="008C7053" w:rsidRDefault="00DC0B5F" w:rsidP="008C7053">
    <w:pPr>
      <w:pStyle w:val="Header"/>
      <w:jc w:val="center"/>
      <w:rPr>
        <w:lang w:val="en-CA"/>
      </w:rPr>
    </w:pPr>
    <w:r>
      <w:rPr>
        <w:lang w:val="en-CA"/>
      </w:rPr>
      <w:t>October 17,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335DD"/>
    <w:multiLevelType w:val="hybridMultilevel"/>
    <w:tmpl w:val="2684F0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BFE14E2"/>
    <w:multiLevelType w:val="hybridMultilevel"/>
    <w:tmpl w:val="6FA693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15:restartNumberingAfterBreak="0">
    <w:nsid w:val="599501E6"/>
    <w:multiLevelType w:val="hybridMultilevel"/>
    <w:tmpl w:val="4A54D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364721956">
    <w:abstractNumId w:val="0"/>
  </w:num>
  <w:num w:numId="2" w16cid:durableId="796070828">
    <w:abstractNumId w:val="2"/>
  </w:num>
  <w:num w:numId="3" w16cid:durableId="2101414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870"/>
    <w:rsid w:val="00003FD4"/>
    <w:rsid w:val="0002693E"/>
    <w:rsid w:val="00052E20"/>
    <w:rsid w:val="00076C1F"/>
    <w:rsid w:val="000B25F0"/>
    <w:rsid w:val="00102349"/>
    <w:rsid w:val="001646B2"/>
    <w:rsid w:val="00185F93"/>
    <w:rsid w:val="001F34E5"/>
    <w:rsid w:val="0020240D"/>
    <w:rsid w:val="0020443C"/>
    <w:rsid w:val="00224D98"/>
    <w:rsid w:val="00242CFC"/>
    <w:rsid w:val="002B6B6D"/>
    <w:rsid w:val="002E502C"/>
    <w:rsid w:val="002F3C5E"/>
    <w:rsid w:val="00313C90"/>
    <w:rsid w:val="00341E7C"/>
    <w:rsid w:val="00345638"/>
    <w:rsid w:val="0035656C"/>
    <w:rsid w:val="003600CF"/>
    <w:rsid w:val="00384473"/>
    <w:rsid w:val="003A1CBE"/>
    <w:rsid w:val="003A1E42"/>
    <w:rsid w:val="003A7682"/>
    <w:rsid w:val="003B4543"/>
    <w:rsid w:val="003B5C1F"/>
    <w:rsid w:val="003D6C89"/>
    <w:rsid w:val="003F5FA6"/>
    <w:rsid w:val="003F6652"/>
    <w:rsid w:val="00406DBE"/>
    <w:rsid w:val="00426BD0"/>
    <w:rsid w:val="00445033"/>
    <w:rsid w:val="00451936"/>
    <w:rsid w:val="004765A0"/>
    <w:rsid w:val="004932E3"/>
    <w:rsid w:val="004A7AB5"/>
    <w:rsid w:val="004B7607"/>
    <w:rsid w:val="004D17F2"/>
    <w:rsid w:val="004E3C43"/>
    <w:rsid w:val="004F443F"/>
    <w:rsid w:val="00504940"/>
    <w:rsid w:val="00510963"/>
    <w:rsid w:val="00524394"/>
    <w:rsid w:val="0053041A"/>
    <w:rsid w:val="0053268D"/>
    <w:rsid w:val="00563196"/>
    <w:rsid w:val="00565751"/>
    <w:rsid w:val="0057781D"/>
    <w:rsid w:val="00585F57"/>
    <w:rsid w:val="00587E9D"/>
    <w:rsid w:val="005A7126"/>
    <w:rsid w:val="005D434C"/>
    <w:rsid w:val="005E0D9B"/>
    <w:rsid w:val="005F2CF9"/>
    <w:rsid w:val="00603898"/>
    <w:rsid w:val="00627C7A"/>
    <w:rsid w:val="0064270A"/>
    <w:rsid w:val="00676F90"/>
    <w:rsid w:val="00694B6D"/>
    <w:rsid w:val="0069574B"/>
    <w:rsid w:val="006C0745"/>
    <w:rsid w:val="006D7772"/>
    <w:rsid w:val="006F6702"/>
    <w:rsid w:val="00734A9C"/>
    <w:rsid w:val="00740268"/>
    <w:rsid w:val="00744B29"/>
    <w:rsid w:val="00763D27"/>
    <w:rsid w:val="007D12DA"/>
    <w:rsid w:val="007E1BE6"/>
    <w:rsid w:val="00802281"/>
    <w:rsid w:val="00802286"/>
    <w:rsid w:val="00823E3C"/>
    <w:rsid w:val="00867B05"/>
    <w:rsid w:val="008704A4"/>
    <w:rsid w:val="00882605"/>
    <w:rsid w:val="008A0DA0"/>
    <w:rsid w:val="008B2DFC"/>
    <w:rsid w:val="008B6ABA"/>
    <w:rsid w:val="008C0555"/>
    <w:rsid w:val="008C7053"/>
    <w:rsid w:val="008F124C"/>
    <w:rsid w:val="00913506"/>
    <w:rsid w:val="00930FC7"/>
    <w:rsid w:val="00960B0F"/>
    <w:rsid w:val="00980BD5"/>
    <w:rsid w:val="009A5BC4"/>
    <w:rsid w:val="009D0ACB"/>
    <w:rsid w:val="00A13E22"/>
    <w:rsid w:val="00A3447E"/>
    <w:rsid w:val="00A42DCD"/>
    <w:rsid w:val="00A46E9C"/>
    <w:rsid w:val="00A65B7E"/>
    <w:rsid w:val="00A850E1"/>
    <w:rsid w:val="00AB2DE0"/>
    <w:rsid w:val="00AC1A14"/>
    <w:rsid w:val="00AC2FAC"/>
    <w:rsid w:val="00AC37A8"/>
    <w:rsid w:val="00AF723C"/>
    <w:rsid w:val="00B00C88"/>
    <w:rsid w:val="00B51C66"/>
    <w:rsid w:val="00B53E9D"/>
    <w:rsid w:val="00B73939"/>
    <w:rsid w:val="00BC4009"/>
    <w:rsid w:val="00BC4C0E"/>
    <w:rsid w:val="00BF324E"/>
    <w:rsid w:val="00C21A18"/>
    <w:rsid w:val="00C61D4F"/>
    <w:rsid w:val="00C65EF7"/>
    <w:rsid w:val="00C86F6A"/>
    <w:rsid w:val="00CD7D25"/>
    <w:rsid w:val="00CF0CB7"/>
    <w:rsid w:val="00D03C1E"/>
    <w:rsid w:val="00D1078B"/>
    <w:rsid w:val="00D116A3"/>
    <w:rsid w:val="00D142B2"/>
    <w:rsid w:val="00D27870"/>
    <w:rsid w:val="00DA68FB"/>
    <w:rsid w:val="00DB23AA"/>
    <w:rsid w:val="00DB5CBD"/>
    <w:rsid w:val="00DB7E5B"/>
    <w:rsid w:val="00DC0B5F"/>
    <w:rsid w:val="00DE0415"/>
    <w:rsid w:val="00E037B5"/>
    <w:rsid w:val="00E10233"/>
    <w:rsid w:val="00E178C9"/>
    <w:rsid w:val="00E3118B"/>
    <w:rsid w:val="00E50A5C"/>
    <w:rsid w:val="00E67AED"/>
    <w:rsid w:val="00E8138F"/>
    <w:rsid w:val="00E81E82"/>
    <w:rsid w:val="00E90076"/>
    <w:rsid w:val="00EA4F75"/>
    <w:rsid w:val="00EC64C8"/>
    <w:rsid w:val="00EE0918"/>
    <w:rsid w:val="00EE31E7"/>
    <w:rsid w:val="00EE64F2"/>
    <w:rsid w:val="00EF2703"/>
    <w:rsid w:val="00EF3981"/>
    <w:rsid w:val="00F2392E"/>
    <w:rsid w:val="00F2731C"/>
    <w:rsid w:val="00F37CEA"/>
    <w:rsid w:val="00F47C0E"/>
    <w:rsid w:val="00F82A31"/>
    <w:rsid w:val="00F906BF"/>
    <w:rsid w:val="00FA3467"/>
    <w:rsid w:val="00FF6E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B2B43"/>
  <w15:chartTrackingRefBased/>
  <w15:docId w15:val="{6D701927-D951-4B0B-A85E-63FC52D3C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870"/>
    <w:pPr>
      <w:spacing w:after="160"/>
    </w:pPr>
    <w:rPr>
      <w:lang w:val="fr-CA"/>
    </w:rPr>
  </w:style>
  <w:style w:type="paragraph" w:styleId="Heading1">
    <w:name w:val="heading 1"/>
    <w:basedOn w:val="Normal"/>
    <w:next w:val="Normal"/>
    <w:link w:val="Heading1Char"/>
    <w:uiPriority w:val="9"/>
    <w:qFormat/>
    <w:rsid w:val="00D278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8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8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8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8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8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8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8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8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8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8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8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8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8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8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8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8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870"/>
    <w:rPr>
      <w:rFonts w:eastAsiaTheme="majorEastAsia" w:cstheme="majorBidi"/>
      <w:color w:val="272727" w:themeColor="text1" w:themeTint="D8"/>
    </w:rPr>
  </w:style>
  <w:style w:type="paragraph" w:styleId="Title">
    <w:name w:val="Title"/>
    <w:basedOn w:val="Normal"/>
    <w:next w:val="Normal"/>
    <w:link w:val="TitleChar"/>
    <w:uiPriority w:val="10"/>
    <w:qFormat/>
    <w:rsid w:val="00D278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8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8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870"/>
    <w:pPr>
      <w:spacing w:before="160"/>
      <w:jc w:val="center"/>
    </w:pPr>
    <w:rPr>
      <w:i/>
      <w:iCs/>
      <w:color w:val="404040" w:themeColor="text1" w:themeTint="BF"/>
    </w:rPr>
  </w:style>
  <w:style w:type="character" w:customStyle="1" w:styleId="QuoteChar">
    <w:name w:val="Quote Char"/>
    <w:basedOn w:val="DefaultParagraphFont"/>
    <w:link w:val="Quote"/>
    <w:uiPriority w:val="29"/>
    <w:rsid w:val="00D27870"/>
    <w:rPr>
      <w:i/>
      <w:iCs/>
      <w:color w:val="404040" w:themeColor="text1" w:themeTint="BF"/>
    </w:rPr>
  </w:style>
  <w:style w:type="paragraph" w:styleId="ListParagraph">
    <w:name w:val="List Paragraph"/>
    <w:basedOn w:val="Normal"/>
    <w:uiPriority w:val="34"/>
    <w:qFormat/>
    <w:rsid w:val="00D27870"/>
    <w:pPr>
      <w:ind w:left="720"/>
      <w:contextualSpacing/>
    </w:pPr>
  </w:style>
  <w:style w:type="character" w:styleId="IntenseEmphasis">
    <w:name w:val="Intense Emphasis"/>
    <w:basedOn w:val="DefaultParagraphFont"/>
    <w:uiPriority w:val="21"/>
    <w:qFormat/>
    <w:rsid w:val="00D27870"/>
    <w:rPr>
      <w:i/>
      <w:iCs/>
      <w:color w:val="0F4761" w:themeColor="accent1" w:themeShade="BF"/>
    </w:rPr>
  </w:style>
  <w:style w:type="paragraph" w:styleId="IntenseQuote">
    <w:name w:val="Intense Quote"/>
    <w:basedOn w:val="Normal"/>
    <w:next w:val="Normal"/>
    <w:link w:val="IntenseQuoteChar"/>
    <w:uiPriority w:val="30"/>
    <w:qFormat/>
    <w:rsid w:val="00D278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870"/>
    <w:rPr>
      <w:i/>
      <w:iCs/>
      <w:color w:val="0F4761" w:themeColor="accent1" w:themeShade="BF"/>
    </w:rPr>
  </w:style>
  <w:style w:type="character" w:styleId="IntenseReference">
    <w:name w:val="Intense Reference"/>
    <w:basedOn w:val="DefaultParagraphFont"/>
    <w:uiPriority w:val="32"/>
    <w:qFormat/>
    <w:rsid w:val="00D27870"/>
    <w:rPr>
      <w:b/>
      <w:bCs/>
      <w:smallCaps/>
      <w:color w:val="0F4761" w:themeColor="accent1" w:themeShade="BF"/>
      <w:spacing w:val="5"/>
    </w:rPr>
  </w:style>
  <w:style w:type="character" w:styleId="Hyperlink">
    <w:name w:val="Hyperlink"/>
    <w:basedOn w:val="DefaultParagraphFont"/>
    <w:uiPriority w:val="99"/>
    <w:unhideWhenUsed/>
    <w:rsid w:val="00867B05"/>
    <w:rPr>
      <w:color w:val="467886" w:themeColor="hyperlink"/>
      <w:u w:val="single"/>
    </w:rPr>
  </w:style>
  <w:style w:type="character" w:styleId="UnresolvedMention">
    <w:name w:val="Unresolved Mention"/>
    <w:basedOn w:val="DefaultParagraphFont"/>
    <w:uiPriority w:val="99"/>
    <w:semiHidden/>
    <w:unhideWhenUsed/>
    <w:rsid w:val="00867B05"/>
    <w:rPr>
      <w:color w:val="605E5C"/>
      <w:shd w:val="clear" w:color="auto" w:fill="E1DFDD"/>
    </w:rPr>
  </w:style>
  <w:style w:type="paragraph" w:styleId="Revision">
    <w:name w:val="Revision"/>
    <w:hidden/>
    <w:uiPriority w:val="99"/>
    <w:semiHidden/>
    <w:rsid w:val="00F37CEA"/>
    <w:pPr>
      <w:spacing w:line="240" w:lineRule="auto"/>
    </w:pPr>
    <w:rPr>
      <w:lang w:val="fr-CA"/>
    </w:rPr>
  </w:style>
  <w:style w:type="character" w:styleId="FollowedHyperlink">
    <w:name w:val="FollowedHyperlink"/>
    <w:basedOn w:val="DefaultParagraphFont"/>
    <w:uiPriority w:val="99"/>
    <w:semiHidden/>
    <w:unhideWhenUsed/>
    <w:rsid w:val="003A1E42"/>
    <w:rPr>
      <w:color w:val="96607D" w:themeColor="followedHyperlink"/>
      <w:u w:val="single"/>
    </w:rPr>
  </w:style>
  <w:style w:type="character" w:styleId="CommentReference">
    <w:name w:val="annotation reference"/>
    <w:basedOn w:val="DefaultParagraphFont"/>
    <w:uiPriority w:val="99"/>
    <w:semiHidden/>
    <w:unhideWhenUsed/>
    <w:rsid w:val="0053041A"/>
    <w:rPr>
      <w:sz w:val="16"/>
      <w:szCs w:val="16"/>
    </w:rPr>
  </w:style>
  <w:style w:type="paragraph" w:styleId="CommentText">
    <w:name w:val="annotation text"/>
    <w:basedOn w:val="Normal"/>
    <w:link w:val="CommentTextChar"/>
    <w:uiPriority w:val="99"/>
    <w:unhideWhenUsed/>
    <w:rsid w:val="0053041A"/>
    <w:pPr>
      <w:spacing w:line="240" w:lineRule="auto"/>
    </w:pPr>
    <w:rPr>
      <w:sz w:val="20"/>
      <w:szCs w:val="20"/>
    </w:rPr>
  </w:style>
  <w:style w:type="character" w:customStyle="1" w:styleId="CommentTextChar">
    <w:name w:val="Comment Text Char"/>
    <w:basedOn w:val="DefaultParagraphFont"/>
    <w:link w:val="CommentText"/>
    <w:uiPriority w:val="99"/>
    <w:rsid w:val="0053041A"/>
    <w:rPr>
      <w:sz w:val="20"/>
      <w:szCs w:val="20"/>
      <w:lang w:val="fr-CA"/>
    </w:rPr>
  </w:style>
  <w:style w:type="paragraph" w:styleId="CommentSubject">
    <w:name w:val="annotation subject"/>
    <w:basedOn w:val="CommentText"/>
    <w:next w:val="CommentText"/>
    <w:link w:val="CommentSubjectChar"/>
    <w:uiPriority w:val="99"/>
    <w:semiHidden/>
    <w:unhideWhenUsed/>
    <w:rsid w:val="0053041A"/>
    <w:rPr>
      <w:b/>
      <w:bCs/>
    </w:rPr>
  </w:style>
  <w:style w:type="character" w:customStyle="1" w:styleId="CommentSubjectChar">
    <w:name w:val="Comment Subject Char"/>
    <w:basedOn w:val="CommentTextChar"/>
    <w:link w:val="CommentSubject"/>
    <w:uiPriority w:val="99"/>
    <w:semiHidden/>
    <w:rsid w:val="0053041A"/>
    <w:rPr>
      <w:b/>
      <w:bCs/>
      <w:sz w:val="20"/>
      <w:szCs w:val="20"/>
      <w:lang w:val="fr-CA"/>
    </w:rPr>
  </w:style>
  <w:style w:type="character" w:customStyle="1" w:styleId="ui-provider">
    <w:name w:val="ui-provider"/>
    <w:basedOn w:val="DefaultParagraphFont"/>
    <w:rsid w:val="00A42DCD"/>
  </w:style>
  <w:style w:type="paragraph" w:styleId="Header">
    <w:name w:val="header"/>
    <w:basedOn w:val="Normal"/>
    <w:link w:val="HeaderChar"/>
    <w:uiPriority w:val="99"/>
    <w:unhideWhenUsed/>
    <w:rsid w:val="00DB7E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E5B"/>
    <w:rPr>
      <w:lang w:val="fr-CA"/>
    </w:rPr>
  </w:style>
  <w:style w:type="paragraph" w:styleId="Footer">
    <w:name w:val="footer"/>
    <w:basedOn w:val="Normal"/>
    <w:link w:val="FooterChar"/>
    <w:uiPriority w:val="99"/>
    <w:unhideWhenUsed/>
    <w:rsid w:val="00DB7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E5B"/>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49652">
      <w:bodyDiv w:val="1"/>
      <w:marLeft w:val="0"/>
      <w:marRight w:val="0"/>
      <w:marTop w:val="0"/>
      <w:marBottom w:val="0"/>
      <w:divBdr>
        <w:top w:val="none" w:sz="0" w:space="0" w:color="auto"/>
        <w:left w:val="none" w:sz="0" w:space="0" w:color="auto"/>
        <w:bottom w:val="none" w:sz="0" w:space="0" w:color="auto"/>
        <w:right w:val="none" w:sz="0" w:space="0" w:color="auto"/>
      </w:divBdr>
    </w:div>
    <w:div w:id="161700178">
      <w:bodyDiv w:val="1"/>
      <w:marLeft w:val="0"/>
      <w:marRight w:val="0"/>
      <w:marTop w:val="0"/>
      <w:marBottom w:val="0"/>
      <w:divBdr>
        <w:top w:val="none" w:sz="0" w:space="0" w:color="auto"/>
        <w:left w:val="none" w:sz="0" w:space="0" w:color="auto"/>
        <w:bottom w:val="none" w:sz="0" w:space="0" w:color="auto"/>
        <w:right w:val="none" w:sz="0" w:space="0" w:color="auto"/>
      </w:divBdr>
    </w:div>
    <w:div w:id="381054221">
      <w:bodyDiv w:val="1"/>
      <w:marLeft w:val="0"/>
      <w:marRight w:val="0"/>
      <w:marTop w:val="0"/>
      <w:marBottom w:val="0"/>
      <w:divBdr>
        <w:top w:val="none" w:sz="0" w:space="0" w:color="auto"/>
        <w:left w:val="none" w:sz="0" w:space="0" w:color="auto"/>
        <w:bottom w:val="none" w:sz="0" w:space="0" w:color="auto"/>
        <w:right w:val="none" w:sz="0" w:space="0" w:color="auto"/>
      </w:divBdr>
    </w:div>
    <w:div w:id="90992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gnb.ca/content/dam/gnb/Departments/ed/pdf/K12/policies-politiques/e/322A.pdf" TargetMode="External"/><Relationship Id="rId13" Type="http://schemas.openxmlformats.org/officeDocument/2006/relationships/hyperlink" Target="https://www23.statcan.gc.ca/imdb/p3Instr.pl?Function=assembleInstr&amp;lang=en&amp;Item_Id=1530647"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150.statcan.gc.ca/n1/pub/82-003-x/2020009/article/00001-eng.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50.statcan.gc.ca/n1/pub/82-003-x/2024001/article/00001-eng.htm" TargetMode="External"/><Relationship Id="rId5" Type="http://schemas.openxmlformats.org/officeDocument/2006/relationships/webSettings" Target="webSettings.xml"/><Relationship Id="rId15" Type="http://schemas.openxmlformats.org/officeDocument/2006/relationships/hyperlink" Target="https://can01.safelinks.protection.outlook.com/?url=https%3A%2F%2Fcdn-contenu.quebec.ca%2Fcdn-contenu%2Fadm%2Fmin%2Ffamille%2Fpublications-adm%2Fstrategie%2FPortrait-main-oeuvre-23-24.pdf&amp;data=05%7C02%7CBenjamin.Schnitzer%40fegc-wage.gc.ca%7Cff6da8a2d5054caf650d08dceea296ef%7C497d399998ca4b36b691df8fc4d6f9cb%7C0%7C0%7C638647629290819240%7CUnknown%7CTWFpbGZsb3d8eyJWIjoiMC4wLjAwMDAiLCJQIjoiV2luMzIiLCJBTiI6Ik1haWwiLCJXVCI6Mn0%3D%7C0%7C%7C%7C&amp;sdata=RuAnVKFsdWTLglVpwh5A6Xp7PZtGCzPwX1NmSPeEuV8%3D&amp;reserved=0" TargetMode="External"/><Relationship Id="rId10" Type="http://schemas.openxmlformats.org/officeDocument/2006/relationships/hyperlink" Target="https://www150.statcan.gc.ca/t1/tbl1/en/cv.action?pid=98100416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2.gnb.ca/content/dam/gnb/Departments/ed/pdf/K12/policies-politiques/e/703A.pdf" TargetMode="External"/><Relationship Id="rId14" Type="http://schemas.openxmlformats.org/officeDocument/2006/relationships/hyperlink" Target="https://www.quebec.ca/gouvernement/politiques-orientations/plan-action-reseau-services-gar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62E801-28F5-4556-B87E-51A20278ABA6}">
  <ds:schemaRefs>
    <ds:schemaRef ds:uri="http://schemas.openxmlformats.org/officeDocument/2006/bibliography"/>
  </ds:schemaRefs>
</ds:datastoreItem>
</file>

<file path=customXml/itemProps2.xml><?xml version="1.0" encoding="utf-8"?>
<ds:datastoreItem xmlns:ds="http://schemas.openxmlformats.org/officeDocument/2006/customXml" ds:itemID="{BF9B75DD-6311-49A4-B3FF-092982E8835B}"/>
</file>

<file path=customXml/itemProps3.xml><?xml version="1.0" encoding="utf-8"?>
<ds:datastoreItem xmlns:ds="http://schemas.openxmlformats.org/officeDocument/2006/customXml" ds:itemID="{AB77A299-DDCB-4A28-B899-BDA91AF5BFF4}"/>
</file>

<file path=docProps/app.xml><?xml version="1.0" encoding="utf-8"?>
<Properties xmlns="http://schemas.openxmlformats.org/officeDocument/2006/extended-properties" xmlns:vt="http://schemas.openxmlformats.org/officeDocument/2006/docPropsVTypes">
  <Template>Normal</Template>
  <TotalTime>1</TotalTime>
  <Pages>4</Pages>
  <Words>1749</Words>
  <Characters>9971</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FEGC-WAGE</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Mackay-Dietrich, Nancy (FEGC/WAGE) (elle, la | she, her)</dc:creator>
  <cp:keywords/>
  <dc:description/>
  <cp:lastModifiedBy>Anthony, Christopher (FEGC/WAGE) (il, lui | he, him)</cp:lastModifiedBy>
  <cp:revision>2</cp:revision>
  <dcterms:created xsi:type="dcterms:W3CDTF">2024-10-17T14:39:00Z</dcterms:created>
  <dcterms:modified xsi:type="dcterms:W3CDTF">2024-10-17T14:39:00Z</dcterms:modified>
</cp:coreProperties>
</file>