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2E2276" w:rsidP="00A836A7">
      <w:pPr>
        <w:ind w:left="397" w:hanging="397"/>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371C20">
        <w:rPr>
          <w:b/>
          <w:sz w:val="30"/>
          <w:szCs w:val="30"/>
          <w:u w:val="single"/>
        </w:rPr>
        <w:t>QATAR</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967613">
        <w:rPr>
          <w:b/>
          <w:sz w:val="30"/>
          <w:szCs w:val="30"/>
        </w:rPr>
        <w:t>3</w:t>
      </w:r>
      <w:r w:rsidR="00967613" w:rsidRPr="00967613">
        <w:rPr>
          <w:b/>
          <w:sz w:val="30"/>
          <w:szCs w:val="30"/>
          <w:vertAlign w:val="superscript"/>
        </w:rPr>
        <w:t>rd</w:t>
      </w:r>
      <w:r w:rsidR="00967613">
        <w:rPr>
          <w:b/>
          <w:sz w:val="30"/>
          <w:szCs w:val="30"/>
        </w:rPr>
        <w:t xml:space="preserve"> </w:t>
      </w:r>
      <w:r w:rsidR="009F05B3">
        <w:rPr>
          <w:b/>
          <w:sz w:val="30"/>
          <w:szCs w:val="30"/>
        </w:rPr>
        <w:t>session (</w:t>
      </w:r>
      <w:r w:rsidR="00967613">
        <w:rPr>
          <w:b/>
          <w:sz w:val="30"/>
          <w:szCs w:val="30"/>
          <w:u w:val="single"/>
        </w:rPr>
        <w:t>Nov</w:t>
      </w:r>
      <w:r w:rsidR="000960E7">
        <w:rPr>
          <w:b/>
          <w:sz w:val="30"/>
          <w:szCs w:val="30"/>
          <w:u w:val="single"/>
        </w:rPr>
        <w:t xml:space="preserve"> 2014</w:t>
      </w:r>
      <w:r w:rsidR="009F05B3">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Pr="00D43906">
        <w:rPr>
          <w:i/>
        </w:rPr>
        <w:t>Coordinator, Global Initiative</w:t>
      </w:r>
      <w:r w:rsidR="00D9589C">
        <w:rPr>
          <w:i/>
        </w:rPr>
        <w:br/>
      </w:r>
      <w:hyperlink r:id="rId9" w:history="1">
        <w:r w:rsidRPr="00D43906">
          <w:rPr>
            <w:rStyle w:val="Hyperlink"/>
            <w:i/>
          </w:rPr>
          <w:t>info@endcorporalpunishment.org</w:t>
        </w:r>
      </w:hyperlink>
    </w:p>
    <w:p w:rsidR="007A651F" w:rsidRDefault="00D81749" w:rsidP="00D43906">
      <w:pPr>
        <w:spacing w:after="120"/>
        <w:rPr>
          <w:b/>
          <w:sz w:val="28"/>
          <w:szCs w:val="28"/>
        </w:rPr>
      </w:pPr>
      <w:bookmarkStart w:id="0" w:name="_GoBack"/>
      <w:bookmarkEnd w:id="0"/>
      <w:r>
        <w:rPr>
          <w:noProof/>
        </w:rPr>
        <w:pict>
          <v:shapetype id="_x0000_t202" coordsize="21600,21600" o:spt="202" path="m,l,21600r21600,l21600,xe">
            <v:stroke joinstyle="miter"/>
            <v:path gradientshapeok="t" o:connecttype="rect"/>
          </v:shapetype>
          <v:shape id="Text Box 2" o:spid="_x0000_s1026" type="#_x0000_t202" style="position:absolute;margin-left:-.1pt;margin-top:224.25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371C20">
                    <w:rPr>
                      <w:b/>
                      <w:sz w:val="28"/>
                      <w:szCs w:val="28"/>
                    </w:rPr>
                    <w:t>Qatar</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3F2355">
                    <w:rPr>
                      <w:b/>
                      <w:sz w:val="28"/>
                      <w:szCs w:val="28"/>
                    </w:rPr>
                    <w:t>,</w:t>
                  </w:r>
                  <w:r w:rsidR="00871743">
                    <w:rPr>
                      <w:b/>
                      <w:sz w:val="28"/>
                      <w:szCs w:val="28"/>
                    </w:rPr>
                    <w:t xml:space="preserve"> </w:t>
                  </w:r>
                  <w:r w:rsidR="008A69B7">
                    <w:rPr>
                      <w:b/>
                      <w:sz w:val="28"/>
                      <w:szCs w:val="28"/>
                    </w:rPr>
                    <w:t xml:space="preserve">the </w:t>
                  </w:r>
                  <w:r w:rsidR="00371C20">
                    <w:rPr>
                      <w:b/>
                      <w:sz w:val="28"/>
                      <w:szCs w:val="28"/>
                    </w:rPr>
                    <w:t xml:space="preserve">previous </w:t>
                  </w:r>
                  <w:r w:rsidR="008A69B7">
                    <w:rPr>
                      <w:b/>
                      <w:sz w:val="28"/>
                      <w:szCs w:val="28"/>
                    </w:rPr>
                    <w:t xml:space="preserve">recommendations </w:t>
                  </w:r>
                  <w:r w:rsidR="003B0386">
                    <w:rPr>
                      <w:b/>
                      <w:sz w:val="28"/>
                      <w:szCs w:val="28"/>
                    </w:rPr>
                    <w:t xml:space="preserve">made to </w:t>
                  </w:r>
                  <w:r w:rsidR="00371C20">
                    <w:rPr>
                      <w:b/>
                      <w:sz w:val="28"/>
                      <w:szCs w:val="28"/>
                    </w:rPr>
                    <w:t xml:space="preserve">Qatar </w:t>
                  </w:r>
                  <w:r w:rsidR="003B0386">
                    <w:rPr>
                      <w:b/>
                      <w:sz w:val="28"/>
                      <w:szCs w:val="28"/>
                    </w:rPr>
                    <w:t>by the Committee Against Torture</w:t>
                  </w:r>
                  <w:r w:rsidR="00371C20">
                    <w:rPr>
                      <w:b/>
                      <w:sz w:val="28"/>
                      <w:szCs w:val="28"/>
                    </w:rPr>
                    <w:t>,</w:t>
                  </w:r>
                  <w:r w:rsidR="003B0386">
                    <w:rPr>
                      <w:b/>
                      <w:sz w:val="28"/>
                      <w:szCs w:val="28"/>
                    </w:rPr>
                    <w:t xml:space="preserve"> the Committee on the Rights of the Child and during the </w:t>
                  </w:r>
                  <w:r w:rsidR="003F2355">
                    <w:rPr>
                      <w:b/>
                      <w:sz w:val="28"/>
                      <w:szCs w:val="28"/>
                    </w:rPr>
                    <w:t>Universal Periodic Review</w:t>
                  </w:r>
                  <w:r w:rsidR="008A69B7">
                    <w:rPr>
                      <w:b/>
                      <w:sz w:val="28"/>
                      <w:szCs w:val="28"/>
                    </w:rPr>
                    <w:t xml:space="preserve"> (</w:t>
                  </w:r>
                  <w:r w:rsidR="003B0386">
                    <w:rPr>
                      <w:b/>
                      <w:sz w:val="28"/>
                      <w:szCs w:val="28"/>
                    </w:rPr>
                    <w:t>accepted</w:t>
                  </w:r>
                  <w:r w:rsidR="008A69B7">
                    <w:rPr>
                      <w:b/>
                      <w:sz w:val="28"/>
                      <w:szCs w:val="28"/>
                    </w:rPr>
                    <w:t xml:space="preserve"> by the Government)</w:t>
                  </w:r>
                  <w:r w:rsidR="003F2355">
                    <w:rPr>
                      <w:b/>
                      <w:sz w:val="28"/>
                      <w:szCs w:val="28"/>
                    </w:rPr>
                    <w:t xml:space="preserve">, </w:t>
                  </w:r>
                  <w:r w:rsidRPr="00DB1A94">
                    <w:rPr>
                      <w:b/>
                      <w:sz w:val="28"/>
                      <w:szCs w:val="28"/>
                    </w:rPr>
                    <w:t xml:space="preserve">we hope the </w:t>
                  </w:r>
                  <w:r w:rsidR="000960E7">
                    <w:rPr>
                      <w:b/>
                      <w:sz w:val="28"/>
                      <w:szCs w:val="28"/>
                    </w:rPr>
                    <w:t>Committee Against Torture</w:t>
                  </w:r>
                  <w:r w:rsidRPr="00DB1A94">
                    <w:rPr>
                      <w:b/>
                      <w:sz w:val="28"/>
                      <w:szCs w:val="28"/>
                    </w:rPr>
                    <w:t xml:space="preserv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sidR="004D2231">
                    <w:rPr>
                      <w:b/>
                      <w:sz w:val="28"/>
                      <w:szCs w:val="28"/>
                    </w:rPr>
                    <w:t xml:space="preserve">Prior to Reporting </w:t>
                  </w:r>
                  <w:r w:rsidRPr="00DB1A94">
                    <w:rPr>
                      <w:b/>
                      <w:sz w:val="28"/>
                      <w:szCs w:val="28"/>
                    </w:rPr>
                    <w:t xml:space="preserve">for </w:t>
                  </w:r>
                  <w:r w:rsidR="00371C20">
                    <w:rPr>
                      <w:b/>
                      <w:sz w:val="28"/>
                      <w:szCs w:val="28"/>
                    </w:rPr>
                    <w:t>Qatar</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sidR="00371C20">
                    <w:rPr>
                      <w:b/>
                      <w:sz w:val="28"/>
                      <w:szCs w:val="28"/>
                    </w:rPr>
                    <w:t>Qatar</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sidR="004D2231">
                    <w:rPr>
                      <w:b/>
                      <w:sz w:val="28"/>
                      <w:szCs w:val="28"/>
                    </w:rPr>
                    <w:t xml:space="preserve"> and all </w:t>
                  </w:r>
                  <w:r w:rsidR="008A69B7">
                    <w:rPr>
                      <w:b/>
                      <w:sz w:val="28"/>
                      <w:szCs w:val="28"/>
                    </w:rPr>
                    <w:t xml:space="preserve">other </w:t>
                  </w:r>
                  <w:r w:rsidR="004D2231">
                    <w:rPr>
                      <w:b/>
                      <w:sz w:val="28"/>
                      <w:szCs w:val="28"/>
                    </w:rPr>
                    <w:t>settings</w:t>
                  </w:r>
                  <w:r w:rsidRPr="00DB1A94">
                    <w:rPr>
                      <w:b/>
                      <w:sz w:val="28"/>
                      <w:szCs w:val="28"/>
                    </w:rPr>
                    <w:t>, together with appropriate public education and professional training on positive, participatory and non-violent forms of education and childrearing.</w:t>
                  </w:r>
                </w:p>
              </w:txbxContent>
            </v:textbox>
            <w10:wrap type="square" anchorx="margin" anchory="margin"/>
          </v:shape>
        </w:pict>
      </w:r>
    </w:p>
    <w:p w:rsidR="00CD23D9" w:rsidRPr="00DB55F1" w:rsidRDefault="000960E7" w:rsidP="00D43906">
      <w:pPr>
        <w:spacing w:after="120"/>
        <w:rPr>
          <w:b/>
          <w:sz w:val="28"/>
          <w:szCs w:val="28"/>
        </w:rPr>
      </w:pPr>
      <w:r>
        <w:rPr>
          <w:b/>
          <w:sz w:val="28"/>
          <w:szCs w:val="28"/>
        </w:rPr>
        <w:t>1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371C20">
        <w:rPr>
          <w:b/>
          <w:sz w:val="28"/>
          <w:szCs w:val="28"/>
        </w:rPr>
        <w:t>Qatar</w:t>
      </w:r>
    </w:p>
    <w:p w:rsidR="00371C20" w:rsidRPr="00371C20" w:rsidRDefault="00753C8A" w:rsidP="00371C20">
      <w:pPr>
        <w:spacing w:after="120"/>
        <w:ind w:left="482" w:hanging="482"/>
      </w:pPr>
      <w:bookmarkStart w:id="1" w:name="OLE_LINK52"/>
      <w:bookmarkStart w:id="2" w:name="OLE_LINK53"/>
      <w:r>
        <w:t>1</w:t>
      </w:r>
      <w:r w:rsidR="00371C20" w:rsidRPr="00371C20">
        <w:t xml:space="preserve">.1 </w:t>
      </w:r>
      <w:r w:rsidR="00371C20" w:rsidRPr="00371C20">
        <w:rPr>
          <w:b/>
          <w:i/>
        </w:rPr>
        <w:t>Summary:</w:t>
      </w:r>
      <w:r w:rsidR="00371C20" w:rsidRPr="00371C20">
        <w:t xml:space="preserve"> In Qatar, corporal punishment is unlawful in penal institutions but it is lawful in the home, alternative care settings, day care, schools and as a sentence for crime under Shari’a law.</w:t>
      </w:r>
    </w:p>
    <w:p w:rsidR="00371C20" w:rsidRPr="00371C20" w:rsidRDefault="00753C8A" w:rsidP="00371C20">
      <w:pPr>
        <w:spacing w:after="120"/>
        <w:ind w:left="482" w:hanging="482"/>
      </w:pPr>
      <w:r>
        <w:t>1</w:t>
      </w:r>
      <w:r w:rsidR="00371C20" w:rsidRPr="00371C20">
        <w:t xml:space="preserve">.2 </w:t>
      </w:r>
      <w:r w:rsidR="00371C20" w:rsidRPr="0000034D">
        <w:rPr>
          <w:b/>
          <w:i/>
        </w:rPr>
        <w:t>Home (</w:t>
      </w:r>
      <w:r w:rsidR="00371C20" w:rsidRPr="0000034D">
        <w:rPr>
          <w:b/>
          <w:i/>
          <w:u w:val="single"/>
        </w:rPr>
        <w:t>lawful</w:t>
      </w:r>
      <w:r w:rsidR="00371C20" w:rsidRPr="0000034D">
        <w:rPr>
          <w:b/>
          <w:i/>
        </w:rPr>
        <w:t>):</w:t>
      </w:r>
      <w:r w:rsidR="00371C20" w:rsidRPr="00371C20">
        <w:t xml:space="preserve"> Provisions against violence and abuse in the Criminal Code 2004, the Code of Criminal Procedure 2004, the Civil Code 2004, the Juveniles Act 1994, the Family Code 2006 and the Constitution 2003 are not interpreted as prohibiting all corporal punishment in childrearing. A Children’s Bill was being discussed in 2009, but we have no further information </w:t>
      </w:r>
      <w:r w:rsidR="00371C20" w:rsidRPr="00371C20">
        <w:lastRenderedPageBreak/>
        <w:t>regar</w:t>
      </w:r>
      <w:r w:rsidR="0000034D">
        <w:t>ding its provisions or progress: as at July 2014, no new child law appears to have been enacted.</w:t>
      </w:r>
      <w:r w:rsidR="0000034D">
        <w:rPr>
          <w:rStyle w:val="FootnoteReference"/>
        </w:rPr>
        <w:footnoteReference w:id="1"/>
      </w:r>
    </w:p>
    <w:p w:rsidR="00371C20" w:rsidRPr="00371C20" w:rsidRDefault="00753C8A" w:rsidP="00371C20">
      <w:pPr>
        <w:autoSpaceDE w:val="0"/>
        <w:spacing w:after="120"/>
        <w:ind w:left="482" w:hanging="482"/>
        <w:rPr>
          <w:b/>
          <w:u w:val="single"/>
        </w:rPr>
      </w:pPr>
      <w:r>
        <w:t>1</w:t>
      </w:r>
      <w:r w:rsidR="0000034D">
        <w:t xml:space="preserve">.3 </w:t>
      </w:r>
      <w:r w:rsidR="00371C20" w:rsidRPr="00371C20">
        <w:t>In responding to recommendations on corporal punishment of children made during the Universal Periodic Review of Qatar in 2010, the Government stated that the recommendation to prohibit all forms of corporal punishment “has been put into effect”.</w:t>
      </w:r>
      <w:r w:rsidR="00371C20" w:rsidRPr="00371C20">
        <w:rPr>
          <w:rStyle w:val="FootnoteReference"/>
        </w:rPr>
        <w:footnoteReference w:id="2"/>
      </w:r>
      <w:r w:rsidR="00371C20" w:rsidRPr="00371C20">
        <w:t xml:space="preserve"> We have been unable to verify this statement.</w:t>
      </w:r>
    </w:p>
    <w:p w:rsidR="00371C20" w:rsidRPr="00371C20" w:rsidRDefault="00753C8A" w:rsidP="00371C20">
      <w:pPr>
        <w:spacing w:after="120"/>
        <w:ind w:left="482" w:hanging="482"/>
      </w:pPr>
      <w:r>
        <w:t>1</w:t>
      </w:r>
      <w:r w:rsidR="00371C20" w:rsidRPr="00371C20">
        <w:t>.</w:t>
      </w:r>
      <w:r w:rsidR="0000034D">
        <w:t>4</w:t>
      </w:r>
      <w:r w:rsidR="00371C20" w:rsidRPr="00371C20">
        <w:t xml:space="preserve"> </w:t>
      </w:r>
      <w:r w:rsidR="00371C20" w:rsidRPr="0000034D">
        <w:rPr>
          <w:b/>
          <w:i/>
        </w:rPr>
        <w:t>Alternative care settings (</w:t>
      </w:r>
      <w:r w:rsidR="00371C20" w:rsidRPr="0000034D">
        <w:rPr>
          <w:b/>
          <w:i/>
          <w:u w:val="single"/>
        </w:rPr>
        <w:t>lawful</w:t>
      </w:r>
      <w:r w:rsidR="00371C20" w:rsidRPr="0000034D">
        <w:rPr>
          <w:b/>
          <w:i/>
        </w:rPr>
        <w:t>):</w:t>
      </w:r>
      <w:r w:rsidR="00371C20" w:rsidRPr="00371C20">
        <w:t xml:space="preserve"> There is no explicit prohibition of corporal punishment.</w:t>
      </w:r>
    </w:p>
    <w:p w:rsidR="00371C20" w:rsidRPr="00371C20" w:rsidRDefault="00753C8A" w:rsidP="00371C20">
      <w:pPr>
        <w:spacing w:after="120"/>
        <w:ind w:left="482" w:hanging="482"/>
      </w:pPr>
      <w:r>
        <w:t>1</w:t>
      </w:r>
      <w:r w:rsidR="0000034D">
        <w:t xml:space="preserve">.5 </w:t>
      </w:r>
      <w:r w:rsidR="0000034D" w:rsidRPr="0000034D">
        <w:rPr>
          <w:b/>
          <w:i/>
        </w:rPr>
        <w:t>Day care (</w:t>
      </w:r>
      <w:r w:rsidR="0000034D" w:rsidRPr="0000034D">
        <w:rPr>
          <w:b/>
          <w:i/>
          <w:u w:val="single"/>
        </w:rPr>
        <w:t>lawful</w:t>
      </w:r>
      <w:r w:rsidR="0000034D" w:rsidRPr="0000034D">
        <w:rPr>
          <w:b/>
          <w:i/>
        </w:rPr>
        <w:t>):</w:t>
      </w:r>
      <w:r w:rsidR="0000034D">
        <w:t xml:space="preserve"> </w:t>
      </w:r>
      <w:r w:rsidR="00371C20" w:rsidRPr="00371C20">
        <w:t>There is no explicit prohibition of corporal punishment in early childhood care and in day care for older children.</w:t>
      </w:r>
    </w:p>
    <w:p w:rsidR="00371C20" w:rsidRPr="00371C20" w:rsidRDefault="00753C8A" w:rsidP="00371C20">
      <w:pPr>
        <w:spacing w:after="120"/>
        <w:ind w:left="482" w:hanging="482"/>
      </w:pPr>
      <w:r>
        <w:t>1</w:t>
      </w:r>
      <w:r w:rsidR="00371C20" w:rsidRPr="00371C20">
        <w:t>.</w:t>
      </w:r>
      <w:r w:rsidR="0000034D">
        <w:t>6</w:t>
      </w:r>
      <w:r w:rsidR="00371C20" w:rsidRPr="00371C20">
        <w:t xml:space="preserve"> </w:t>
      </w:r>
      <w:r w:rsidR="00371C20" w:rsidRPr="0000034D">
        <w:rPr>
          <w:b/>
          <w:i/>
        </w:rPr>
        <w:t>Schools (</w:t>
      </w:r>
      <w:r w:rsidR="00371C20" w:rsidRPr="0000034D">
        <w:rPr>
          <w:b/>
          <w:i/>
          <w:u w:val="single"/>
        </w:rPr>
        <w:t>lawful</w:t>
      </w:r>
      <w:r w:rsidR="00371C20" w:rsidRPr="0000034D">
        <w:rPr>
          <w:b/>
          <w:i/>
        </w:rPr>
        <w:t>):</w:t>
      </w:r>
      <w:r w:rsidR="00371C20" w:rsidRPr="00371C20">
        <w:t xml:space="preserve"> The Code of Conduct for schools states that corporal punishment should not be used and there is a Ministerial Decree 2001 against its use, but there is no explicit prohibition in law. In reporting to the Universal Periodic Review of Qatar in 2014, the Government stated that in 2013 a Ministerial Decree against all violence in schools was adopted.</w:t>
      </w:r>
      <w:r w:rsidR="00371C20" w:rsidRPr="00371C20">
        <w:rPr>
          <w:rStyle w:val="FootnoteReference"/>
        </w:rPr>
        <w:footnoteReference w:id="3"/>
      </w:r>
      <w:r w:rsidR="00371C20" w:rsidRPr="00371C20">
        <w:t xml:space="preserve"> The Act No. 25 on compulsory education is silent on the issue.</w:t>
      </w:r>
    </w:p>
    <w:p w:rsidR="00371C20" w:rsidRPr="00371C20" w:rsidRDefault="00753C8A" w:rsidP="00371C20">
      <w:pPr>
        <w:spacing w:after="120"/>
        <w:ind w:left="482" w:hanging="482"/>
      </w:pPr>
      <w:r>
        <w:t>1</w:t>
      </w:r>
      <w:r w:rsidR="00371C20" w:rsidRPr="00371C20">
        <w:t>.</w:t>
      </w:r>
      <w:r w:rsidR="0000034D">
        <w:t>7</w:t>
      </w:r>
      <w:r w:rsidR="00371C20" w:rsidRPr="00371C20">
        <w:t xml:space="preserve"> </w:t>
      </w:r>
      <w:r w:rsidR="00371C20" w:rsidRPr="0000034D">
        <w:rPr>
          <w:b/>
          <w:i/>
        </w:rPr>
        <w:t>Penal institutions (</w:t>
      </w:r>
      <w:r w:rsidR="00371C20" w:rsidRPr="0000034D">
        <w:rPr>
          <w:b/>
          <w:i/>
          <w:u w:val="single"/>
        </w:rPr>
        <w:t>unlawful</w:t>
      </w:r>
      <w:r w:rsidR="00371C20" w:rsidRPr="0000034D">
        <w:rPr>
          <w:b/>
          <w:i/>
        </w:rPr>
        <w:t>):</w:t>
      </w:r>
      <w:r w:rsidR="00371C20" w:rsidRPr="00371C20">
        <w:t xml:space="preserve"> Act No. 3 2009 regulating penal and correctional institutions does not include corporal punishment among permitted disciplinary measures. It repeals the Prisons Act, Act No. 3 1995, which authorised flogging.</w:t>
      </w:r>
    </w:p>
    <w:p w:rsidR="00371C20" w:rsidRPr="00371C20" w:rsidRDefault="00753C8A" w:rsidP="00371C20">
      <w:pPr>
        <w:spacing w:after="120"/>
        <w:ind w:left="482" w:hanging="482"/>
      </w:pPr>
      <w:r>
        <w:t>1</w:t>
      </w:r>
      <w:r w:rsidR="00371C20" w:rsidRPr="00371C20">
        <w:t>.</w:t>
      </w:r>
      <w:r w:rsidR="0000034D">
        <w:t>8</w:t>
      </w:r>
      <w:r w:rsidR="00371C20" w:rsidRPr="00371C20">
        <w:t xml:space="preserve"> </w:t>
      </w:r>
      <w:r w:rsidR="00371C20" w:rsidRPr="0000034D">
        <w:rPr>
          <w:b/>
          <w:i/>
        </w:rPr>
        <w:t>Sentence for crime (</w:t>
      </w:r>
      <w:r w:rsidR="00371C20" w:rsidRPr="0000034D">
        <w:rPr>
          <w:b/>
          <w:i/>
          <w:u w:val="single"/>
        </w:rPr>
        <w:t>lawful</w:t>
      </w:r>
      <w:r w:rsidR="00371C20" w:rsidRPr="0000034D">
        <w:rPr>
          <w:b/>
          <w:i/>
        </w:rPr>
        <w:t>):</w:t>
      </w:r>
      <w:r w:rsidR="00371C20" w:rsidRPr="00371C20">
        <w:t xml:space="preserve"> Corporal punishment is lawful under Islamic law. Article 19 of the Juveniles Act 1994 explicitly prohibits flogging of juveniles under 16; persons aged 16 and 17 are subject to the penalties in the Criminal Code, which do not include corporal punishment. However, according to article 1 of the Criminal Code, the Code and other criminal laws do not apply to </w:t>
      </w:r>
      <w:proofErr w:type="spellStart"/>
      <w:r w:rsidR="00371C20" w:rsidRPr="00371C20">
        <w:rPr>
          <w:i/>
        </w:rPr>
        <w:t>Hudud</w:t>
      </w:r>
      <w:proofErr w:type="spellEnd"/>
      <w:r w:rsidR="00371C20" w:rsidRPr="00371C20">
        <w:t xml:space="preserve"> or </w:t>
      </w:r>
      <w:proofErr w:type="spellStart"/>
      <w:r w:rsidR="00371C20" w:rsidRPr="00371C20">
        <w:rPr>
          <w:i/>
        </w:rPr>
        <w:t>Qisas</w:t>
      </w:r>
      <w:proofErr w:type="spellEnd"/>
      <w:r w:rsidR="00371C20" w:rsidRPr="00371C20">
        <w:t xml:space="preserve"> offences when the victim or the alleged offender is a Muslim: “Islamic Sharia provisions concerning the following crimes are applicable if the suspect or the victim is a Muslim: 1- The crimes such as theft, adultery, defamation, drinking alcohol and apostasy. 2- The crimes of retaliation and the blood money. Otherwise, the crimes and the punishments are determined due to this law and any other law.” Punishments for these offences under </w:t>
      </w:r>
      <w:r w:rsidR="00371C20" w:rsidRPr="00D81749">
        <w:t>Shari’a</w:t>
      </w:r>
      <w:r w:rsidR="00371C20" w:rsidRPr="00371C20">
        <w:t xml:space="preserve"> law include flogging and amputation. </w:t>
      </w:r>
    </w:p>
    <w:p w:rsidR="009549DE" w:rsidRPr="00371C20" w:rsidRDefault="009549DE" w:rsidP="00371C20">
      <w:pPr>
        <w:adjustRightInd w:val="0"/>
        <w:spacing w:after="120"/>
        <w:ind w:left="482" w:hanging="482"/>
        <w:rPr>
          <w:b/>
          <w:u w:val="single"/>
        </w:rPr>
      </w:pPr>
    </w:p>
    <w:bookmarkEnd w:id="1"/>
    <w:bookmarkEnd w:id="2"/>
    <w:p w:rsidR="00487765" w:rsidRPr="00DB55F1" w:rsidRDefault="003B0386" w:rsidP="00D43906">
      <w:pPr>
        <w:spacing w:after="120"/>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rsidR="0034606D" w:rsidRPr="0000034D" w:rsidRDefault="0034606D" w:rsidP="0034606D">
      <w:pPr>
        <w:spacing w:after="120"/>
        <w:ind w:left="482" w:hanging="482"/>
        <w:rPr>
          <w:szCs w:val="26"/>
        </w:rPr>
      </w:pPr>
      <w:r w:rsidRPr="0000034D">
        <w:rPr>
          <w:szCs w:val="26"/>
        </w:rPr>
        <w:t>2.</w:t>
      </w:r>
      <w:r>
        <w:rPr>
          <w:szCs w:val="26"/>
        </w:rPr>
        <w:t>1</w:t>
      </w:r>
      <w:r w:rsidRPr="0000034D">
        <w:rPr>
          <w:szCs w:val="26"/>
        </w:rPr>
        <w:t xml:space="preserve"> </w:t>
      </w:r>
      <w:r w:rsidRPr="0000034D">
        <w:rPr>
          <w:i/>
          <w:szCs w:val="26"/>
        </w:rPr>
        <w:t>CAT:</w:t>
      </w:r>
      <w:r w:rsidRPr="0000034D">
        <w:rPr>
          <w:szCs w:val="26"/>
        </w:rPr>
        <w:t xml:space="preserve"> In 2013, the Committee </w:t>
      </w:r>
      <w:proofErr w:type="gramStart"/>
      <w:r w:rsidRPr="0000034D">
        <w:rPr>
          <w:szCs w:val="26"/>
        </w:rPr>
        <w:t>Against</w:t>
      </w:r>
      <w:proofErr w:type="gramEnd"/>
      <w:r w:rsidRPr="0000034D">
        <w:rPr>
          <w:szCs w:val="26"/>
        </w:rPr>
        <w:t xml:space="preserve"> Torture expressed concern at the sentencing of persons to be flogged under Islamic law and recommended that this be prohibited through law reform.</w:t>
      </w:r>
      <w:r w:rsidRPr="0000034D">
        <w:rPr>
          <w:rStyle w:val="FootnoteReference"/>
          <w:szCs w:val="26"/>
        </w:rPr>
        <w:footnoteReference w:id="4"/>
      </w:r>
      <w:r w:rsidRPr="0000034D">
        <w:rPr>
          <w:szCs w:val="26"/>
        </w:rPr>
        <w:t xml:space="preserve"> The Committee made similar recommendations in 2006.</w:t>
      </w:r>
      <w:r w:rsidRPr="0000034D">
        <w:rPr>
          <w:rStyle w:val="FootnoteReference"/>
          <w:szCs w:val="26"/>
        </w:rPr>
        <w:footnoteReference w:id="5"/>
      </w:r>
    </w:p>
    <w:p w:rsidR="00371C20" w:rsidRPr="0000034D" w:rsidRDefault="0000034D" w:rsidP="00371C20">
      <w:pPr>
        <w:spacing w:after="120"/>
        <w:ind w:left="482" w:hanging="482"/>
        <w:rPr>
          <w:szCs w:val="26"/>
        </w:rPr>
      </w:pPr>
      <w:r w:rsidRPr="0000034D">
        <w:rPr>
          <w:szCs w:val="26"/>
        </w:rPr>
        <w:t>2</w:t>
      </w:r>
      <w:r w:rsidR="00371C20" w:rsidRPr="0000034D">
        <w:rPr>
          <w:szCs w:val="26"/>
        </w:rPr>
        <w:t>.</w:t>
      </w:r>
      <w:r w:rsidR="0034606D">
        <w:rPr>
          <w:szCs w:val="26"/>
        </w:rPr>
        <w:t>2</w:t>
      </w:r>
      <w:r w:rsidR="00371C20" w:rsidRPr="0000034D">
        <w:rPr>
          <w:szCs w:val="26"/>
        </w:rPr>
        <w:t xml:space="preserve"> </w:t>
      </w:r>
      <w:r w:rsidR="00371C20" w:rsidRPr="0000034D">
        <w:rPr>
          <w:i/>
          <w:szCs w:val="26"/>
        </w:rPr>
        <w:t>CRC:</w:t>
      </w:r>
      <w:r w:rsidR="00371C20" w:rsidRPr="0000034D">
        <w:rPr>
          <w:szCs w:val="26"/>
        </w:rPr>
        <w:t xml:space="preserve"> The Committee on the Rights of the Child has twice recommended the corporal punishment of children be prohibited in all settings, including the home, in Qatar – in its concluding observations on the initial report in 2001 and on the second report in 2009.</w:t>
      </w:r>
      <w:r w:rsidR="00371C20" w:rsidRPr="0000034D">
        <w:rPr>
          <w:rStyle w:val="FootnoteReference"/>
          <w:szCs w:val="26"/>
        </w:rPr>
        <w:footnoteReference w:id="6"/>
      </w:r>
    </w:p>
    <w:p w:rsidR="00371C20" w:rsidRPr="0000034D" w:rsidRDefault="0000034D" w:rsidP="00371C20">
      <w:pPr>
        <w:spacing w:after="120"/>
        <w:ind w:left="482" w:hanging="482"/>
        <w:rPr>
          <w:szCs w:val="26"/>
        </w:rPr>
      </w:pPr>
      <w:r w:rsidRPr="0000034D">
        <w:rPr>
          <w:szCs w:val="26"/>
        </w:rPr>
        <w:t>2</w:t>
      </w:r>
      <w:r w:rsidR="00371C20" w:rsidRPr="0000034D">
        <w:rPr>
          <w:szCs w:val="26"/>
        </w:rPr>
        <w:t xml:space="preserve">.3 </w:t>
      </w:r>
      <w:r w:rsidR="00371C20" w:rsidRPr="0000034D">
        <w:rPr>
          <w:i/>
          <w:szCs w:val="26"/>
        </w:rPr>
        <w:t>UPR:</w:t>
      </w:r>
      <w:r w:rsidR="00371C20" w:rsidRPr="0000034D">
        <w:rPr>
          <w:szCs w:val="26"/>
        </w:rPr>
        <w:t xml:space="preserve"> Qatar was examined in the first cycle of the Universal Periodic Review in 2010 (session 7). The Government accepted recommendations to prohibit all corporal punishment of children.</w:t>
      </w:r>
      <w:r w:rsidR="00371C20" w:rsidRPr="0000034D">
        <w:rPr>
          <w:rStyle w:val="FootnoteReference"/>
          <w:szCs w:val="26"/>
        </w:rPr>
        <w:footnoteReference w:id="7"/>
      </w:r>
      <w:r>
        <w:rPr>
          <w:szCs w:val="26"/>
        </w:rPr>
        <w:t xml:space="preserve"> No recommendations were made on the issue in the second cycle UPR of Qatar in 2014 (session 19).</w:t>
      </w:r>
    </w:p>
    <w:p w:rsidR="009549DE" w:rsidRPr="003B0386" w:rsidRDefault="009549DE" w:rsidP="009549DE">
      <w:pPr>
        <w:spacing w:after="120"/>
        <w:ind w:left="482" w:hanging="482"/>
        <w:rPr>
          <w:i/>
          <w:sz w:val="20"/>
          <w:szCs w:val="26"/>
        </w:rPr>
      </w:pPr>
    </w:p>
    <w:p w:rsidR="000C275E" w:rsidRPr="00172252" w:rsidRDefault="00D81749" w:rsidP="000C275E">
      <w:pPr>
        <w:autoSpaceDE w:val="0"/>
        <w:autoSpaceDN w:val="0"/>
        <w:adjustRightInd w:val="0"/>
        <w:rPr>
          <w:rFonts w:eastAsia="Calibri"/>
          <w:bCs/>
          <w:i/>
        </w:rPr>
      </w:pPr>
      <w:r>
        <w:rPr>
          <w:rFonts w:eastAsia="Calibri"/>
          <w:i/>
        </w:rPr>
        <w:lastRenderedPageBreak/>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EF1678"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D81749" w:rsidP="00172252">
      <w:pPr>
        <w:autoSpaceDE w:val="0"/>
        <w:autoSpaceDN w:val="0"/>
        <w:adjustRightInd w:val="0"/>
        <w:rPr>
          <w:rFonts w:eastAsia="Calibri"/>
          <w:bCs/>
          <w:i/>
        </w:rPr>
      </w:pPr>
      <w:r>
        <w:rPr>
          <w:rFonts w:eastAsia="Calibri"/>
          <w:bCs/>
          <w:i/>
        </w:rPr>
        <w:t xml:space="preserve">August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678" w:rsidRDefault="00EF1678">
      <w:r>
        <w:separator/>
      </w:r>
    </w:p>
  </w:endnote>
  <w:endnote w:type="continuationSeparator" w:id="0">
    <w:p w:rsidR="00EF1678" w:rsidRDefault="00EF1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1749">
      <w:rPr>
        <w:rStyle w:val="PageNumber"/>
        <w:noProof/>
      </w:rPr>
      <w:t>2</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678" w:rsidRDefault="00EF1678">
      <w:r>
        <w:separator/>
      </w:r>
    </w:p>
  </w:footnote>
  <w:footnote w:type="continuationSeparator" w:id="0">
    <w:p w:rsidR="00EF1678" w:rsidRDefault="00EF1678">
      <w:r>
        <w:continuationSeparator/>
      </w:r>
    </w:p>
  </w:footnote>
  <w:footnote w:id="1">
    <w:p w:rsidR="0000034D" w:rsidRDefault="0000034D" w:rsidP="0000034D">
      <w:pPr>
        <w:pStyle w:val="FootnoteText"/>
      </w:pPr>
      <w:r>
        <w:rPr>
          <w:rStyle w:val="FootnoteReference"/>
        </w:rPr>
        <w:footnoteRef/>
      </w:r>
      <w:r>
        <w:t xml:space="preserve"> No new </w:t>
      </w:r>
      <w:proofErr w:type="spellStart"/>
      <w:r>
        <w:t>child</w:t>
      </w:r>
      <w:proofErr w:type="spellEnd"/>
      <w:r>
        <w:t xml:space="preserve"> </w:t>
      </w:r>
      <w:proofErr w:type="spellStart"/>
      <w:r>
        <w:t>law</w:t>
      </w:r>
      <w:proofErr w:type="spellEnd"/>
      <w:r>
        <w:t xml:space="preserve"> </w:t>
      </w:r>
      <w:proofErr w:type="spellStart"/>
      <w:r>
        <w:t>listed</w:t>
      </w:r>
      <w:proofErr w:type="spellEnd"/>
      <w:r>
        <w:t xml:space="preserve"> at </w:t>
      </w:r>
      <w:hyperlink r:id="rId1" w:history="1">
        <w:r w:rsidRPr="00F63868">
          <w:rPr>
            <w:rStyle w:val="Hyperlink"/>
          </w:rPr>
          <w:t>http://www.almeezan.qa/LawsByYear.aspx?language=en</w:t>
        </w:r>
      </w:hyperlink>
      <w:r>
        <w:t xml:space="preserve"> </w:t>
      </w:r>
      <w:proofErr w:type="spellStart"/>
      <w:r>
        <w:t>or</w:t>
      </w:r>
      <w:proofErr w:type="spellEnd"/>
      <w:r>
        <w:t xml:space="preserve"> </w:t>
      </w:r>
      <w:hyperlink r:id="rId2" w:history="1">
        <w:r w:rsidRPr="00F63868">
          <w:rPr>
            <w:rStyle w:val="Hyperlink"/>
          </w:rPr>
          <w:t>http://www.moj.gov.qa/laws.php</w:t>
        </w:r>
      </w:hyperlink>
      <w:r>
        <w:t xml:space="preserve"> (</w:t>
      </w:r>
      <w:proofErr w:type="spellStart"/>
      <w:r>
        <w:t>accessed</w:t>
      </w:r>
      <w:proofErr w:type="spellEnd"/>
      <w:r>
        <w:t xml:space="preserve"> 29 July 2014)</w:t>
      </w:r>
    </w:p>
  </w:footnote>
  <w:footnote w:id="2">
    <w:p w:rsidR="00371C20" w:rsidRPr="00D27085" w:rsidRDefault="00371C20" w:rsidP="00371C20">
      <w:pPr>
        <w:rPr>
          <w:sz w:val="20"/>
          <w:szCs w:val="20"/>
        </w:rPr>
      </w:pPr>
      <w:r w:rsidRPr="00D27085">
        <w:rPr>
          <w:rStyle w:val="FootnoteReference"/>
          <w:sz w:val="20"/>
          <w:szCs w:val="20"/>
        </w:rPr>
        <w:footnoteRef/>
      </w:r>
      <w:r w:rsidRPr="00D27085">
        <w:rPr>
          <w:sz w:val="20"/>
          <w:szCs w:val="20"/>
        </w:rPr>
        <w:t xml:space="preserve"> 1 June 2010, A/HRC/14/2/Add.1, Report of the working group: Addendum, pages 3 and 4</w:t>
      </w:r>
    </w:p>
  </w:footnote>
  <w:footnote w:id="3">
    <w:p w:rsidR="00371C20" w:rsidRDefault="00371C20" w:rsidP="00371C20">
      <w:pPr>
        <w:pStyle w:val="FootnoteText"/>
      </w:pPr>
      <w:r>
        <w:rPr>
          <w:rStyle w:val="FootnoteReference"/>
        </w:rPr>
        <w:footnoteRef/>
      </w:r>
      <w:r>
        <w:t xml:space="preserve"> </w:t>
      </w:r>
      <w:r w:rsidRPr="005F69D7">
        <w:t xml:space="preserve">9 May 2014, A/HRC/WG.6/19/L.14 Advance </w:t>
      </w:r>
      <w:proofErr w:type="spellStart"/>
      <w:r w:rsidRPr="005F69D7">
        <w:t>Unedited</w:t>
      </w:r>
      <w:proofErr w:type="spellEnd"/>
      <w:r w:rsidRPr="005F69D7">
        <w:t xml:space="preserve"> Version, </w:t>
      </w:r>
      <w:proofErr w:type="spellStart"/>
      <w:r w:rsidRPr="005F69D7">
        <w:t>Draft</w:t>
      </w:r>
      <w:proofErr w:type="spellEnd"/>
      <w:r w:rsidRPr="005F69D7">
        <w:t xml:space="preserve"> rep</w:t>
      </w:r>
      <w:r>
        <w:t xml:space="preserve">ort of the </w:t>
      </w:r>
      <w:proofErr w:type="spellStart"/>
      <w:r>
        <w:t>working</w:t>
      </w:r>
      <w:proofErr w:type="spellEnd"/>
      <w:r>
        <w:t xml:space="preserve"> group, para.</w:t>
      </w:r>
      <w:r w:rsidRPr="005F69D7">
        <w:t xml:space="preserve"> 114</w:t>
      </w:r>
    </w:p>
  </w:footnote>
  <w:footnote w:id="4">
    <w:p w:rsidR="0034606D" w:rsidRPr="00E475ED" w:rsidRDefault="0034606D" w:rsidP="0034606D">
      <w:pPr>
        <w:pStyle w:val="FootnoteText"/>
        <w:rPr>
          <w:lang w:val="en-GB"/>
        </w:rPr>
      </w:pPr>
      <w:r w:rsidRPr="00E475ED">
        <w:rPr>
          <w:rStyle w:val="FootnoteReference"/>
        </w:rPr>
        <w:footnoteRef/>
      </w:r>
      <w:r w:rsidRPr="00E475ED">
        <w:t xml:space="preserve"> 25 </w:t>
      </w:r>
      <w:proofErr w:type="spellStart"/>
      <w:r w:rsidRPr="00E475ED">
        <w:t>January</w:t>
      </w:r>
      <w:proofErr w:type="spellEnd"/>
      <w:r w:rsidRPr="00E475ED">
        <w:t xml:space="preserve"> 2013, CAT/C/QAT/CO/2, Concluding observations on second report, para. 12</w:t>
      </w:r>
    </w:p>
  </w:footnote>
  <w:footnote w:id="5">
    <w:p w:rsidR="0034606D" w:rsidRPr="00E475ED" w:rsidRDefault="0034606D" w:rsidP="0034606D">
      <w:pPr>
        <w:pStyle w:val="FootnoteText"/>
        <w:rPr>
          <w:lang w:val="en-GB"/>
        </w:rPr>
      </w:pPr>
      <w:r w:rsidRPr="00E475ED">
        <w:rPr>
          <w:rStyle w:val="FootnoteReference"/>
        </w:rPr>
        <w:footnoteRef/>
      </w:r>
      <w:r w:rsidRPr="00E475ED">
        <w:t xml:space="preserve"> </w:t>
      </w:r>
      <w:r w:rsidRPr="00E475ED">
        <w:rPr>
          <w:lang w:eastAsia="en-GB"/>
        </w:rPr>
        <w:t>25 July 2006, CAT/C/QAT/CO/1</w:t>
      </w:r>
      <w:r w:rsidRPr="00E475ED">
        <w:t>, Concluding observations on initial report, para. 12</w:t>
      </w:r>
    </w:p>
  </w:footnote>
  <w:footnote w:id="6">
    <w:p w:rsidR="00371C20" w:rsidRPr="00E475ED" w:rsidRDefault="00371C20" w:rsidP="00371C20">
      <w:pPr>
        <w:pStyle w:val="FootnoteText"/>
        <w:rPr>
          <w:lang w:val="en-GB"/>
        </w:rPr>
      </w:pPr>
      <w:r w:rsidRPr="00E475ED">
        <w:rPr>
          <w:rStyle w:val="FootnoteReference"/>
        </w:rPr>
        <w:footnoteRef/>
      </w:r>
      <w:r w:rsidRPr="00E475ED">
        <w:t xml:space="preserve"> 6 </w:t>
      </w:r>
      <w:proofErr w:type="spellStart"/>
      <w:r w:rsidRPr="00E475ED">
        <w:t>November</w:t>
      </w:r>
      <w:proofErr w:type="spellEnd"/>
      <w:r w:rsidRPr="00E475ED">
        <w:t xml:space="preserve"> 2001, CRC/C/15/Add.163, Concluding observations on initial report, paras. 43, 44, 45, 46, 53 and 54; 14 October 2009, CRC/C/QAT/CO/2, Concluding observations on second report, paras. 39 and 40</w:t>
      </w:r>
    </w:p>
  </w:footnote>
  <w:footnote w:id="7">
    <w:p w:rsidR="00371C20" w:rsidRPr="00E475ED" w:rsidRDefault="00371C20" w:rsidP="00371C20">
      <w:pPr>
        <w:pStyle w:val="FootnoteText"/>
        <w:rPr>
          <w:lang w:val="en-GB"/>
        </w:rPr>
      </w:pPr>
      <w:r w:rsidRPr="00E475ED">
        <w:rPr>
          <w:rStyle w:val="FootnoteReference"/>
        </w:rPr>
        <w:footnoteRef/>
      </w:r>
      <w:r w:rsidRPr="00E475ED">
        <w:t xml:space="preserve"> 1 </w:t>
      </w:r>
      <w:proofErr w:type="spellStart"/>
      <w:r w:rsidRPr="00E475ED">
        <w:t>June</w:t>
      </w:r>
      <w:proofErr w:type="spellEnd"/>
      <w:r w:rsidRPr="00E475ED">
        <w:t xml:space="preserve"> 2010, A/HRC/14/2/Add.1, Report of the </w:t>
      </w:r>
      <w:proofErr w:type="spellStart"/>
      <w:r w:rsidRPr="00E475ED">
        <w:t>working</w:t>
      </w:r>
      <w:proofErr w:type="spellEnd"/>
      <w:r w:rsidRPr="00E475ED">
        <w:t xml:space="preserve"> group: Addendum, page 4; 18 </w:t>
      </w:r>
      <w:proofErr w:type="spellStart"/>
      <w:r w:rsidRPr="00E475ED">
        <w:t>June</w:t>
      </w:r>
      <w:proofErr w:type="spellEnd"/>
      <w:r w:rsidRPr="00E475ED">
        <w:t xml:space="preserve"> 2010, A/HRC/14/L.10, Report of the Human Rights Council on </w:t>
      </w:r>
      <w:proofErr w:type="spellStart"/>
      <w:r w:rsidRPr="00E475ED">
        <w:t>its</w:t>
      </w:r>
      <w:proofErr w:type="spellEnd"/>
      <w:r w:rsidRPr="00E475ED">
        <w:t xml:space="preserve"> </w:t>
      </w:r>
      <w:proofErr w:type="spellStart"/>
      <w:r w:rsidRPr="00E475ED">
        <w:t>fourteenth</w:t>
      </w:r>
      <w:proofErr w:type="spellEnd"/>
      <w:r w:rsidRPr="00E475ED">
        <w:t xml:space="preserve"> session, para. 214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16B43"/>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C7C2D"/>
    <w:rsid w:val="002D62CB"/>
    <w:rsid w:val="002E0A08"/>
    <w:rsid w:val="002E2276"/>
    <w:rsid w:val="002E49C7"/>
    <w:rsid w:val="002E5233"/>
    <w:rsid w:val="002F1365"/>
    <w:rsid w:val="002F2E23"/>
    <w:rsid w:val="0032377D"/>
    <w:rsid w:val="003276B3"/>
    <w:rsid w:val="00327EDD"/>
    <w:rsid w:val="003339DF"/>
    <w:rsid w:val="003375DA"/>
    <w:rsid w:val="0034606D"/>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73A2"/>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53D7"/>
    <w:rsid w:val="00753C8A"/>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4E8A"/>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81749"/>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1678"/>
    <w:rsid w:val="00EF3E5A"/>
    <w:rsid w:val="00F00694"/>
    <w:rsid w:val="00F21FEE"/>
    <w:rsid w:val="00F25BAE"/>
    <w:rsid w:val="00F268F9"/>
    <w:rsid w:val="00F30C05"/>
    <w:rsid w:val="00F43B4F"/>
    <w:rsid w:val="00F45C16"/>
    <w:rsid w:val="00F46FAC"/>
    <w:rsid w:val="00F5224A"/>
    <w:rsid w:val="00F55CE0"/>
    <w:rsid w:val="00F61FD6"/>
    <w:rsid w:val="00F8124B"/>
    <w:rsid w:val="00F92F82"/>
    <w:rsid w:val="00F96A9C"/>
    <w:rsid w:val="00FA77DA"/>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moj.gov.qa/laws.php" TargetMode="External"/><Relationship Id="rId1" Type="http://schemas.openxmlformats.org/officeDocument/2006/relationships/hyperlink" Target="http://www.almeezan.qa/LawsByYear.aspx?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A290C5-5516-4874-B488-A1945DA5700E}"/>
</file>

<file path=customXml/itemProps2.xml><?xml version="1.0" encoding="utf-8"?>
<ds:datastoreItem xmlns:ds="http://schemas.openxmlformats.org/officeDocument/2006/customXml" ds:itemID="{94B4FD4C-53C5-49DE-8B9A-89F5DB9B0B90}"/>
</file>

<file path=customXml/itemProps3.xml><?xml version="1.0" encoding="utf-8"?>
<ds:datastoreItem xmlns:ds="http://schemas.openxmlformats.org/officeDocument/2006/customXml" ds:itemID="{81051EE7-9829-4611-9179-378C51BF94AB}"/>
</file>

<file path=customXml/itemProps4.xml><?xml version="1.0" encoding="utf-8"?>
<ds:datastoreItem xmlns:ds="http://schemas.openxmlformats.org/officeDocument/2006/customXml" ds:itemID="{FB85D17F-2A07-45EC-B584-830A81E954D1}"/>
</file>

<file path=docProps/app.xml><?xml version="1.0" encoding="utf-8"?>
<Properties xmlns="http://schemas.openxmlformats.org/officeDocument/2006/extended-properties" xmlns:vt="http://schemas.openxmlformats.org/officeDocument/2006/docPropsVTypes">
  <Template>Normal</Template>
  <TotalTime>4</TotalTime>
  <Pages>3</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4215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Qatar</dc:title>
  <dc:creator>Sharon Owen</dc:creator>
  <cp:lastModifiedBy>Sharon Owen</cp:lastModifiedBy>
  <cp:revision>3</cp:revision>
  <cp:lastPrinted>2004-08-23T14:41:00Z</cp:lastPrinted>
  <dcterms:created xsi:type="dcterms:W3CDTF">2014-08-20T08:22:00Z</dcterms:created>
  <dcterms:modified xsi:type="dcterms:W3CDTF">2014-08-20T08:25:00Z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