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D2F2" w14:textId="731E68EC" w:rsidR="007079D7" w:rsidRDefault="007079D7"/>
    <w:p w14:paraId="6352E440" w14:textId="43ECF772" w:rsidR="00A7472D" w:rsidRDefault="00A7472D"/>
    <w:p w14:paraId="763562C6" w14:textId="3E56752B" w:rsidR="00DC273F" w:rsidRDefault="00DC273F" w:rsidP="00DC273F">
      <w:pPr>
        <w:spacing w:after="120"/>
        <w:jc w:val="center"/>
        <w:rPr>
          <w:b/>
          <w:bCs/>
        </w:rPr>
      </w:pPr>
      <w:r>
        <w:rPr>
          <w:b/>
          <w:bCs/>
          <w:noProof/>
        </w:rPr>
        <w:drawing>
          <wp:anchor distT="0" distB="0" distL="114300" distR="114300" simplePos="0" relativeHeight="251659264" behindDoc="1" locked="0" layoutInCell="1" allowOverlap="1" wp14:anchorId="334AA6F2" wp14:editId="0AEABF56">
            <wp:simplePos x="0" y="0"/>
            <wp:positionH relativeFrom="column">
              <wp:posOffset>1320800</wp:posOffset>
            </wp:positionH>
            <wp:positionV relativeFrom="paragraph">
              <wp:posOffset>93980</wp:posOffset>
            </wp:positionV>
            <wp:extent cx="1810385" cy="712470"/>
            <wp:effectExtent l="0" t="0" r="5715" b="0"/>
            <wp:wrapTight wrapText="bothSides">
              <wp:wrapPolygon edited="0">
                <wp:start x="0" y="0"/>
                <wp:lineTo x="0" y="21176"/>
                <wp:lineTo x="21517" y="21176"/>
                <wp:lineTo x="21517" y="0"/>
                <wp:lineTo x="0" y="0"/>
              </wp:wrapPolygon>
            </wp:wrapTight>
            <wp:docPr id="271073567" name="Picture 2" descr="A purple and white logo with Gap Inc.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073567" name="Picture 2" descr="A purple and white logo with Gap Inc. in th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0385" cy="712470"/>
                    </a:xfrm>
                    <a:prstGeom prst="rect">
                      <a:avLst/>
                    </a:prstGeom>
                  </pic:spPr>
                </pic:pic>
              </a:graphicData>
            </a:graphic>
            <wp14:sizeRelH relativeFrom="margin">
              <wp14:pctWidth>0</wp14:pctWidth>
            </wp14:sizeRelH>
            <wp14:sizeRelV relativeFrom="margin">
              <wp14:pctHeight>0</wp14:pctHeight>
            </wp14:sizeRelV>
          </wp:anchor>
        </w:drawing>
      </w:r>
      <w:r>
        <w:rPr>
          <w:b/>
          <w:bCs/>
          <w:noProof/>
        </w:rPr>
        <w:drawing>
          <wp:anchor distT="0" distB="0" distL="114300" distR="114300" simplePos="0" relativeHeight="251658240" behindDoc="1" locked="0" layoutInCell="1" allowOverlap="1" wp14:anchorId="7481BD24" wp14:editId="31D31C20">
            <wp:simplePos x="0" y="0"/>
            <wp:positionH relativeFrom="column">
              <wp:posOffset>3427095</wp:posOffset>
            </wp:positionH>
            <wp:positionV relativeFrom="paragraph">
              <wp:posOffset>76200</wp:posOffset>
            </wp:positionV>
            <wp:extent cx="1396365" cy="730250"/>
            <wp:effectExtent l="0" t="0" r="635" b="6350"/>
            <wp:wrapTight wrapText="bothSides">
              <wp:wrapPolygon edited="0">
                <wp:start x="0" y="0"/>
                <wp:lineTo x="0" y="21412"/>
                <wp:lineTo x="21413" y="21412"/>
                <wp:lineTo x="21413" y="0"/>
                <wp:lineTo x="0" y="0"/>
              </wp:wrapPolygon>
            </wp:wrapTight>
            <wp:docPr id="14762097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20974" name="Picture 1" descr="A close-up of a sig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96365" cy="730250"/>
                    </a:xfrm>
                    <a:prstGeom prst="rect">
                      <a:avLst/>
                    </a:prstGeom>
                  </pic:spPr>
                </pic:pic>
              </a:graphicData>
            </a:graphic>
            <wp14:sizeRelH relativeFrom="margin">
              <wp14:pctWidth>0</wp14:pctWidth>
            </wp14:sizeRelH>
            <wp14:sizeRelV relativeFrom="margin">
              <wp14:pctHeight>0</wp14:pctHeight>
            </wp14:sizeRelV>
          </wp:anchor>
        </w:drawing>
      </w:r>
    </w:p>
    <w:p w14:paraId="27A8E927" w14:textId="34586639" w:rsidR="00DC273F" w:rsidRDefault="00DC273F" w:rsidP="00DC273F">
      <w:pPr>
        <w:spacing w:after="120"/>
        <w:jc w:val="center"/>
        <w:rPr>
          <w:b/>
          <w:bCs/>
        </w:rPr>
      </w:pPr>
    </w:p>
    <w:p w14:paraId="63D11173" w14:textId="77777777" w:rsidR="00DC273F" w:rsidRDefault="00DC273F" w:rsidP="00DC273F">
      <w:pPr>
        <w:spacing w:after="120"/>
        <w:jc w:val="center"/>
        <w:rPr>
          <w:b/>
          <w:bCs/>
        </w:rPr>
      </w:pPr>
    </w:p>
    <w:p w14:paraId="08008AB7" w14:textId="77777777" w:rsidR="00DC273F" w:rsidRDefault="00DC273F" w:rsidP="00DC273F">
      <w:pPr>
        <w:spacing w:after="120"/>
        <w:jc w:val="center"/>
        <w:rPr>
          <w:b/>
          <w:bCs/>
        </w:rPr>
      </w:pPr>
    </w:p>
    <w:p w14:paraId="39C1F424" w14:textId="37425D42" w:rsidR="00A7472D" w:rsidRPr="00DC273F" w:rsidRDefault="00A7472D" w:rsidP="00DC273F">
      <w:pPr>
        <w:spacing w:after="120"/>
        <w:jc w:val="center"/>
        <w:rPr>
          <w:b/>
          <w:bCs/>
        </w:rPr>
      </w:pPr>
      <w:r w:rsidRPr="00DC273F">
        <w:rPr>
          <w:b/>
          <w:bCs/>
        </w:rPr>
        <w:t>FIDH – International Federation for Human Rights</w:t>
      </w:r>
    </w:p>
    <w:p w14:paraId="3BEA091F" w14:textId="6822653D" w:rsidR="00A7472D" w:rsidRPr="00DC273F" w:rsidRDefault="00DC273F" w:rsidP="00A7472D">
      <w:pPr>
        <w:jc w:val="center"/>
        <w:rPr>
          <w:b/>
          <w:bCs/>
        </w:rPr>
      </w:pPr>
      <w:r w:rsidRPr="00DC273F">
        <w:rPr>
          <w:b/>
          <w:bCs/>
        </w:rPr>
        <w:t xml:space="preserve">League for the </w:t>
      </w:r>
      <w:proofErr w:type="spellStart"/>
      <w:r w:rsidRPr="00DC273F">
        <w:rPr>
          <w:b/>
          <w:bCs/>
        </w:rPr>
        <w:t>Defen</w:t>
      </w:r>
      <w:r w:rsidR="009448C0">
        <w:rPr>
          <w:b/>
          <w:bCs/>
        </w:rPr>
        <w:t>c</w:t>
      </w:r>
      <w:r w:rsidRPr="00DC273F">
        <w:rPr>
          <w:b/>
          <w:bCs/>
        </w:rPr>
        <w:t>e</w:t>
      </w:r>
      <w:proofErr w:type="spellEnd"/>
      <w:r w:rsidRPr="00DC273F">
        <w:rPr>
          <w:b/>
          <w:bCs/>
        </w:rPr>
        <w:t xml:space="preserve"> of Human Rights in Iran </w:t>
      </w:r>
      <w:r w:rsidR="00A7472D" w:rsidRPr="00DC273F">
        <w:rPr>
          <w:b/>
          <w:bCs/>
        </w:rPr>
        <w:t>(LDDHI)</w:t>
      </w:r>
    </w:p>
    <w:p w14:paraId="3FC43E95" w14:textId="77777777" w:rsidR="00A7472D" w:rsidRDefault="00A7472D" w:rsidP="00A7472D">
      <w:pPr>
        <w:jc w:val="center"/>
      </w:pPr>
    </w:p>
    <w:p w14:paraId="63684F70" w14:textId="21931AE6" w:rsidR="00A7472D" w:rsidRPr="009448C0" w:rsidRDefault="009448C0" w:rsidP="00A7472D">
      <w:pPr>
        <w:jc w:val="center"/>
        <w:rPr>
          <w:b/>
          <w:bCs/>
          <w:sz w:val="22"/>
          <w:szCs w:val="22"/>
        </w:rPr>
      </w:pPr>
      <w:r w:rsidRPr="009448C0">
        <w:rPr>
          <w:b/>
          <w:bCs/>
          <w:sz w:val="22"/>
          <w:szCs w:val="22"/>
        </w:rPr>
        <w:t>Joint submission</w:t>
      </w:r>
    </w:p>
    <w:p w14:paraId="0090F0B9" w14:textId="77777777" w:rsidR="00A7472D" w:rsidRDefault="00A7472D" w:rsidP="00A7472D">
      <w:pPr>
        <w:jc w:val="center"/>
      </w:pPr>
    </w:p>
    <w:p w14:paraId="5D65B27A" w14:textId="001BA5A9" w:rsidR="009448C0" w:rsidRPr="009448C0" w:rsidRDefault="009448C0" w:rsidP="00A7472D">
      <w:pPr>
        <w:jc w:val="center"/>
        <w:rPr>
          <w:b/>
          <w:bCs/>
          <w:sz w:val="28"/>
          <w:szCs w:val="28"/>
        </w:rPr>
      </w:pPr>
      <w:r w:rsidRPr="009448C0">
        <w:rPr>
          <w:b/>
          <w:bCs/>
          <w:sz w:val="28"/>
          <w:szCs w:val="28"/>
        </w:rPr>
        <w:t>IRAN</w:t>
      </w:r>
    </w:p>
    <w:p w14:paraId="3996AE04" w14:textId="77777777" w:rsidR="009448C0" w:rsidRDefault="009448C0" w:rsidP="009448C0"/>
    <w:p w14:paraId="7D140926" w14:textId="68DCB346" w:rsidR="00A7472D" w:rsidRPr="00DC273F" w:rsidRDefault="00A7472D" w:rsidP="00A7472D">
      <w:pPr>
        <w:jc w:val="center"/>
        <w:rPr>
          <w:b/>
          <w:bCs/>
          <w:sz w:val="22"/>
          <w:szCs w:val="22"/>
        </w:rPr>
      </w:pPr>
      <w:r w:rsidRPr="00DC273F">
        <w:rPr>
          <w:b/>
          <w:bCs/>
          <w:sz w:val="22"/>
          <w:szCs w:val="22"/>
        </w:rPr>
        <w:t>UN Human Rights Committee</w:t>
      </w:r>
    </w:p>
    <w:p w14:paraId="3F1E89E1" w14:textId="77777777" w:rsidR="00A7472D" w:rsidRPr="00DC273F" w:rsidRDefault="00A7472D" w:rsidP="00A7472D">
      <w:pPr>
        <w:jc w:val="center"/>
        <w:rPr>
          <w:b/>
          <w:bCs/>
        </w:rPr>
      </w:pPr>
    </w:p>
    <w:p w14:paraId="37DA249C" w14:textId="64CF37CC" w:rsidR="00A7472D" w:rsidRPr="00DC273F" w:rsidRDefault="00A7472D" w:rsidP="00A7472D">
      <w:pPr>
        <w:jc w:val="center"/>
        <w:rPr>
          <w:b/>
          <w:bCs/>
          <w:sz w:val="22"/>
          <w:szCs w:val="22"/>
        </w:rPr>
      </w:pPr>
      <w:r w:rsidRPr="00DC273F">
        <w:rPr>
          <w:b/>
          <w:bCs/>
          <w:sz w:val="22"/>
          <w:szCs w:val="22"/>
        </w:rPr>
        <w:t>139th Session (9 October - 3 November 2023)</w:t>
      </w:r>
    </w:p>
    <w:p w14:paraId="1AB580F5" w14:textId="77777777" w:rsidR="00A7472D" w:rsidRDefault="00A7472D" w:rsidP="00A7472D">
      <w:pPr>
        <w:jc w:val="center"/>
      </w:pPr>
    </w:p>
    <w:p w14:paraId="4974467E" w14:textId="71BD6B4D" w:rsidR="00A7472D" w:rsidRPr="00DC273F" w:rsidRDefault="00A7472D" w:rsidP="00A7472D">
      <w:pPr>
        <w:jc w:val="center"/>
        <w:rPr>
          <w:i/>
          <w:iCs/>
        </w:rPr>
      </w:pPr>
      <w:r w:rsidRPr="00DC273F">
        <w:rPr>
          <w:i/>
          <w:iCs/>
        </w:rPr>
        <w:t>1</w:t>
      </w:r>
      <w:r w:rsidR="00846D1F">
        <w:rPr>
          <w:i/>
          <w:iCs/>
        </w:rPr>
        <w:t>2</w:t>
      </w:r>
      <w:r w:rsidRPr="00DC273F">
        <w:rPr>
          <w:i/>
          <w:iCs/>
        </w:rPr>
        <w:t xml:space="preserve"> September 2023</w:t>
      </w:r>
    </w:p>
    <w:p w14:paraId="22D7BA54" w14:textId="77777777" w:rsidR="00A7472D" w:rsidRPr="004878AC" w:rsidRDefault="00A7472D">
      <w:pPr>
        <w:rPr>
          <w:sz w:val="22"/>
          <w:szCs w:val="22"/>
        </w:rPr>
      </w:pPr>
    </w:p>
    <w:p w14:paraId="56341161" w14:textId="77777777" w:rsidR="000F6E11" w:rsidRPr="002543BD" w:rsidRDefault="000F6E11" w:rsidP="000F6E11">
      <w:pPr>
        <w:pBdr>
          <w:bottom w:val="single" w:sz="12" w:space="1" w:color="auto"/>
        </w:pBdr>
        <w:jc w:val="both"/>
        <w:rPr>
          <w:b/>
          <w:bCs/>
          <w:sz w:val="28"/>
        </w:rPr>
      </w:pPr>
      <w:r w:rsidRPr="002543BD">
        <w:rPr>
          <w:b/>
          <w:bCs/>
          <w:szCs w:val="24"/>
        </w:rPr>
        <w:t>Covenant not implemented at the national level (Article 2; #1 of the List of Issues)</w:t>
      </w:r>
    </w:p>
    <w:p w14:paraId="268BA176" w14:textId="77777777" w:rsidR="000F6E11" w:rsidRPr="000F6E11" w:rsidRDefault="000F6E11" w:rsidP="000F6E11">
      <w:pPr>
        <w:jc w:val="both"/>
        <w:rPr>
          <w:rFonts w:cs="Calibri"/>
          <w:sz w:val="22"/>
          <w:szCs w:val="22"/>
        </w:rPr>
      </w:pPr>
    </w:p>
    <w:p w14:paraId="55BE02EF" w14:textId="4DBEA16D" w:rsidR="000F6E11" w:rsidRPr="000F6E11" w:rsidRDefault="000F6E11" w:rsidP="000F6E11">
      <w:pPr>
        <w:jc w:val="both"/>
        <w:rPr>
          <w:rFonts w:cs="Calibri"/>
          <w:sz w:val="22"/>
          <w:szCs w:val="22"/>
          <w:lang w:bidi="fa-IR"/>
        </w:rPr>
      </w:pPr>
      <w:r w:rsidRPr="000F6E11">
        <w:rPr>
          <w:rFonts w:cs="Calibri"/>
          <w:sz w:val="22"/>
          <w:szCs w:val="22"/>
        </w:rPr>
        <w:t>The status of international human rights treaties in Iran's domestic law has been an ongoing issue for many years. Iran is a party to several international human rights treaties, including the International Covenant on Civil and Political Rights (ICCPR). International treaties must be ratified by the parliament (Majlis) before they can become part of domestic law. Once ratified, these treaties are legally binding on Iran under the provisions of Article 9 of the Civil Code, and they should take precedence over conflicting domestic laws.</w:t>
      </w:r>
      <w:r w:rsidRPr="000F6E11">
        <w:rPr>
          <w:sz w:val="22"/>
          <w:szCs w:val="22"/>
        </w:rPr>
        <w:t xml:space="preserve"> However, </w:t>
      </w:r>
      <w:r w:rsidRPr="000F6E11">
        <w:rPr>
          <w:rFonts w:cs="Calibri"/>
          <w:sz w:val="22"/>
          <w:szCs w:val="22"/>
        </w:rPr>
        <w:t>Iran’s legal system, which is based on Islamic law (</w:t>
      </w:r>
      <w:proofErr w:type="spellStart"/>
      <w:r w:rsidRPr="000F6E11">
        <w:rPr>
          <w:rFonts w:cs="Calibri"/>
          <w:sz w:val="22"/>
          <w:szCs w:val="22"/>
        </w:rPr>
        <w:t>Shari’a</w:t>
      </w:r>
      <w:proofErr w:type="spellEnd"/>
      <w:r w:rsidRPr="000F6E11">
        <w:rPr>
          <w:rFonts w:cs="Calibri"/>
          <w:sz w:val="22"/>
          <w:szCs w:val="22"/>
        </w:rPr>
        <w:t xml:space="preserve">), poses challenges, especially vis-à-vis </w:t>
      </w:r>
      <w:r w:rsidRPr="000F6E11">
        <w:rPr>
          <w:rFonts w:cs="Calibri"/>
          <w:sz w:val="22"/>
          <w:szCs w:val="22"/>
          <w:cs/>
        </w:rPr>
        <w:t>‎</w:t>
      </w:r>
      <w:r w:rsidRPr="000F6E11">
        <w:rPr>
          <w:rFonts w:cs="Calibri"/>
          <w:sz w:val="22"/>
          <w:szCs w:val="22"/>
          <w:rtl/>
          <w:cs/>
        </w:rPr>
        <w:t>international human right</w:t>
      </w:r>
      <w:r w:rsidRPr="000F6E11">
        <w:rPr>
          <w:rFonts w:cs="Calibri"/>
          <w:sz w:val="22"/>
          <w:szCs w:val="22"/>
        </w:rPr>
        <w:t>s law, an</w:t>
      </w:r>
      <w:r w:rsidR="009640AE">
        <w:rPr>
          <w:rFonts w:cs="Calibri"/>
          <w:sz w:val="22"/>
          <w:szCs w:val="22"/>
        </w:rPr>
        <w:t>d</w:t>
      </w:r>
      <w:r w:rsidRPr="000F6E11">
        <w:rPr>
          <w:rFonts w:cs="Calibri"/>
          <w:sz w:val="22"/>
          <w:szCs w:val="22"/>
        </w:rPr>
        <w:t xml:space="preserve"> this conflict has not been resolved.</w:t>
      </w:r>
    </w:p>
    <w:p w14:paraId="75836735" w14:textId="77777777" w:rsidR="000F6E11" w:rsidRPr="000F6E11" w:rsidRDefault="000F6E11" w:rsidP="000F6E11">
      <w:pPr>
        <w:jc w:val="both"/>
        <w:rPr>
          <w:rFonts w:cs="Calibri"/>
          <w:sz w:val="22"/>
          <w:szCs w:val="22"/>
        </w:rPr>
      </w:pPr>
    </w:p>
    <w:p w14:paraId="4D1B5B08" w14:textId="1AFEC79F" w:rsidR="000F6E11" w:rsidRPr="000F6E11" w:rsidRDefault="000F6E11" w:rsidP="000F6E11">
      <w:pPr>
        <w:jc w:val="both"/>
        <w:rPr>
          <w:rFonts w:cs="Calibri"/>
          <w:sz w:val="22"/>
          <w:szCs w:val="22"/>
        </w:rPr>
      </w:pPr>
      <w:r w:rsidRPr="000F6E11">
        <w:rPr>
          <w:rFonts w:cs="Calibri"/>
          <w:sz w:val="22"/>
          <w:szCs w:val="22"/>
        </w:rPr>
        <w:t xml:space="preserve">There are no judicial rulings known to contain any reference to the provisions of ICCPR. This is implicitly confirmed by the government of Iran in its “Replies of the Islamic Republic of Iran to the list of </w:t>
      </w:r>
      <w:r w:rsidRPr="000F6E11">
        <w:rPr>
          <w:rFonts w:cs="Calibri"/>
          <w:sz w:val="22"/>
          <w:szCs w:val="22"/>
          <w:cs/>
        </w:rPr>
        <w:t>‎</w:t>
      </w:r>
      <w:r w:rsidRPr="000F6E11">
        <w:rPr>
          <w:rFonts w:cs="Calibri"/>
          <w:sz w:val="22"/>
          <w:szCs w:val="22"/>
          <w:rtl/>
          <w:cs/>
        </w:rPr>
        <w:t>issues in relation to its fourth periodi</w:t>
      </w:r>
      <w:r w:rsidRPr="000F6E11">
        <w:rPr>
          <w:rFonts w:cs="Calibri"/>
          <w:sz w:val="22"/>
          <w:szCs w:val="22"/>
        </w:rPr>
        <w:t>c report” (hereafter “reply to the LoI”),</w:t>
      </w:r>
      <w:r w:rsidR="009640AE">
        <w:rPr>
          <w:rStyle w:val="FootnoteReference"/>
          <w:rFonts w:cs="Calibri"/>
          <w:sz w:val="22"/>
          <w:szCs w:val="22"/>
        </w:rPr>
        <w:footnoteReference w:id="1"/>
      </w:r>
      <w:r w:rsidRPr="000F6E11">
        <w:rPr>
          <w:rFonts w:cs="Calibri"/>
          <w:sz w:val="22"/>
          <w:szCs w:val="22"/>
        </w:rPr>
        <w:t xml:space="preserve"> in which it failed to mention a single </w:t>
      </w:r>
      <w:r w:rsidRPr="000F6E11">
        <w:rPr>
          <w:rFonts w:cs="Calibri"/>
          <w:sz w:val="22"/>
          <w:szCs w:val="22"/>
          <w:cs/>
        </w:rPr>
        <w:t>‎</w:t>
      </w:r>
      <w:r w:rsidRPr="000F6E11">
        <w:rPr>
          <w:rFonts w:cs="Calibri"/>
          <w:sz w:val="22"/>
          <w:szCs w:val="22"/>
          <w:rtl/>
          <w:cs/>
        </w:rPr>
        <w:t>concrete reference to the application of the ICCPR in any domestic legal proceedings</w:t>
      </w:r>
      <w:r w:rsidRPr="000F6E11">
        <w:rPr>
          <w:rFonts w:cs="Calibri"/>
          <w:sz w:val="22"/>
          <w:szCs w:val="22"/>
          <w:cs/>
        </w:rPr>
        <w:t xml:space="preserve">. </w:t>
      </w:r>
      <w:r w:rsidRPr="000F6E11">
        <w:rPr>
          <w:rFonts w:cs="Calibri"/>
          <w:sz w:val="22"/>
          <w:szCs w:val="22"/>
          <w:rtl/>
          <w:cs/>
        </w:rPr>
        <w:t>If anything</w:t>
      </w:r>
      <w:r w:rsidRPr="000F6E11">
        <w:rPr>
          <w:rFonts w:cs="Calibri"/>
          <w:sz w:val="22"/>
          <w:szCs w:val="22"/>
          <w:cs/>
        </w:rPr>
        <w:t xml:space="preserve">, </w:t>
      </w:r>
      <w:r w:rsidRPr="000F6E11">
        <w:rPr>
          <w:rFonts w:cs="Calibri"/>
          <w:sz w:val="22"/>
          <w:szCs w:val="22"/>
          <w:rtl/>
          <w:cs/>
        </w:rPr>
        <w:t xml:space="preserve">they confirm that the international treaties </w:t>
      </w:r>
      <w:r w:rsidRPr="000F6E11">
        <w:rPr>
          <w:rFonts w:cs="Calibri"/>
          <w:sz w:val="22"/>
          <w:szCs w:val="22"/>
        </w:rPr>
        <w:t xml:space="preserve"> do not take precedence over domestic laws.</w:t>
      </w:r>
    </w:p>
    <w:p w14:paraId="1C1D5F11" w14:textId="77777777" w:rsidR="00E17D57" w:rsidRPr="002543BD" w:rsidRDefault="00E17D57" w:rsidP="000F6E11">
      <w:pPr>
        <w:jc w:val="both"/>
        <w:rPr>
          <w:rFonts w:cs="Calibri"/>
          <w:szCs w:val="22"/>
        </w:rPr>
      </w:pPr>
    </w:p>
    <w:p w14:paraId="28A3A9D1" w14:textId="77777777" w:rsidR="000F6E11" w:rsidRPr="002543BD" w:rsidRDefault="000F6E11" w:rsidP="000F6E11">
      <w:pPr>
        <w:pBdr>
          <w:bottom w:val="single" w:sz="12" w:space="1" w:color="auto"/>
        </w:pBdr>
        <w:jc w:val="both"/>
        <w:rPr>
          <w:b/>
          <w:bCs/>
          <w:sz w:val="28"/>
        </w:rPr>
      </w:pPr>
      <w:r w:rsidRPr="002543BD">
        <w:rPr>
          <w:rFonts w:cs="Calibri"/>
          <w:b/>
          <w:bCs/>
          <w:sz w:val="28"/>
          <w:cs/>
        </w:rPr>
        <w:t>‎</w:t>
      </w:r>
      <w:bookmarkStart w:id="0" w:name="_Hlk144684747"/>
      <w:r w:rsidRPr="002543BD">
        <w:rPr>
          <w:b/>
          <w:bCs/>
          <w:szCs w:val="24"/>
        </w:rPr>
        <w:t>Proposed national human rights institution</w:t>
      </w:r>
      <w:bookmarkEnd w:id="0"/>
      <w:r w:rsidRPr="002543BD">
        <w:rPr>
          <w:b/>
          <w:bCs/>
          <w:szCs w:val="24"/>
        </w:rPr>
        <w:t xml:space="preserve"> falls short of the Paris Principles</w:t>
      </w:r>
      <w:r w:rsidRPr="002543BD">
        <w:rPr>
          <w:rFonts w:cs="Calibri"/>
          <w:b/>
          <w:bCs/>
          <w:szCs w:val="24"/>
          <w:cs/>
        </w:rPr>
        <w:t>‎</w:t>
      </w:r>
      <w:r w:rsidRPr="002543BD">
        <w:rPr>
          <w:b/>
          <w:bCs/>
          <w:szCs w:val="24"/>
        </w:rPr>
        <w:t xml:space="preserve"> (Article 2; #2 of the List of Issues)</w:t>
      </w:r>
    </w:p>
    <w:p w14:paraId="29B67E09" w14:textId="77777777" w:rsidR="000F6E11" w:rsidRPr="000F6E11" w:rsidRDefault="000F6E11" w:rsidP="000F6E11">
      <w:pPr>
        <w:jc w:val="both"/>
        <w:rPr>
          <w:rFonts w:cs="Calibri"/>
          <w:sz w:val="22"/>
          <w:szCs w:val="22"/>
        </w:rPr>
      </w:pPr>
    </w:p>
    <w:p w14:paraId="590DE135" w14:textId="77777777" w:rsidR="000F6E11" w:rsidRPr="000F6E11" w:rsidRDefault="000F6E11" w:rsidP="000F6E11">
      <w:pPr>
        <w:jc w:val="both"/>
        <w:rPr>
          <w:rFonts w:cs="Calibri"/>
          <w:sz w:val="22"/>
          <w:szCs w:val="22"/>
        </w:rPr>
      </w:pPr>
      <w:r w:rsidRPr="000F6E11">
        <w:rPr>
          <w:rFonts w:cs="Calibri"/>
          <w:sz w:val="22"/>
          <w:szCs w:val="22"/>
        </w:rPr>
        <w:t xml:space="preserve">The Iranian government’s proposed bill on the establishment of a national human rights institution (NHRI) envisages the creation of a body that is inconsistent with the Paris Principles, which require the NHRI to be fully independent from </w:t>
      </w:r>
      <w:r w:rsidRPr="000F6E11">
        <w:rPr>
          <w:sz w:val="22"/>
          <w:szCs w:val="22"/>
        </w:rPr>
        <w:t>the state</w:t>
      </w:r>
      <w:r w:rsidRPr="000F6E11">
        <w:rPr>
          <w:rFonts w:cs="Calibri"/>
          <w:sz w:val="22"/>
          <w:szCs w:val="22"/>
        </w:rPr>
        <w:t>.</w:t>
      </w:r>
    </w:p>
    <w:p w14:paraId="0485821A" w14:textId="77777777" w:rsidR="000F6E11" w:rsidRPr="000F6E11" w:rsidRDefault="000F6E11" w:rsidP="000F6E11">
      <w:pPr>
        <w:jc w:val="both"/>
        <w:rPr>
          <w:rFonts w:cs="Calibri"/>
          <w:sz w:val="22"/>
          <w:szCs w:val="22"/>
        </w:rPr>
      </w:pPr>
    </w:p>
    <w:p w14:paraId="10DCDCBD" w14:textId="0242100D" w:rsidR="000F6E11" w:rsidRPr="000F6E11" w:rsidRDefault="000F6E11" w:rsidP="000F6E11">
      <w:pPr>
        <w:jc w:val="both"/>
        <w:rPr>
          <w:rFonts w:cs="Calibri"/>
          <w:sz w:val="22"/>
          <w:szCs w:val="22"/>
        </w:rPr>
      </w:pPr>
      <w:r w:rsidRPr="000F6E11">
        <w:rPr>
          <w:rFonts w:cs="Calibri"/>
          <w:sz w:val="22"/>
          <w:szCs w:val="22"/>
        </w:rPr>
        <w:lastRenderedPageBreak/>
        <w:t xml:space="preserve">In its reply to the LoI, the government of Iran stated that the bill needed “further elaboration by experts of various institutions at </w:t>
      </w:r>
      <w:r w:rsidRPr="000F6E11">
        <w:rPr>
          <w:rFonts w:cs="Calibri"/>
          <w:sz w:val="22"/>
          <w:szCs w:val="22"/>
          <w:cs/>
        </w:rPr>
        <w:t>‎</w:t>
      </w:r>
      <w:r w:rsidRPr="000F6E11">
        <w:rPr>
          <w:rFonts w:cs="Calibri"/>
          <w:sz w:val="22"/>
          <w:szCs w:val="22"/>
          <w:rtl/>
          <w:cs/>
        </w:rPr>
        <w:t>national level</w:t>
      </w:r>
      <w:r w:rsidRPr="000F6E11">
        <w:rPr>
          <w:rFonts w:cs="Calibri"/>
          <w:sz w:val="22"/>
          <w:szCs w:val="22"/>
        </w:rPr>
        <w:t>” and that the process was still ongoing.</w:t>
      </w:r>
      <w:r w:rsidR="009640AE">
        <w:rPr>
          <w:rStyle w:val="FootnoteReference"/>
          <w:rFonts w:cs="Calibri"/>
          <w:sz w:val="22"/>
          <w:szCs w:val="22"/>
        </w:rPr>
        <w:footnoteReference w:id="2"/>
      </w:r>
      <w:r w:rsidRPr="000F6E11">
        <w:rPr>
          <w:rFonts w:cs="Calibri"/>
          <w:sz w:val="22"/>
          <w:szCs w:val="22"/>
        </w:rPr>
        <w:t xml:space="preserve"> The bill was submitted to the Cabinet on 6 May 2017,</w:t>
      </w:r>
      <w:r w:rsidR="00E17D57">
        <w:rPr>
          <w:rStyle w:val="FootnoteReference"/>
          <w:rFonts w:cs="Calibri"/>
          <w:sz w:val="22"/>
          <w:szCs w:val="22"/>
        </w:rPr>
        <w:footnoteReference w:id="3"/>
      </w:r>
      <w:r w:rsidRPr="000F6E11">
        <w:rPr>
          <w:rFonts w:cs="Calibri"/>
          <w:sz w:val="22"/>
          <w:szCs w:val="22"/>
        </w:rPr>
        <w:t xml:space="preserve"> and there have been no reports on subsequent developments since then.</w:t>
      </w:r>
    </w:p>
    <w:p w14:paraId="040D0878" w14:textId="77777777" w:rsidR="000F6E11" w:rsidRPr="000F6E11" w:rsidRDefault="000F6E11" w:rsidP="000F6E11">
      <w:pPr>
        <w:jc w:val="both"/>
        <w:rPr>
          <w:rFonts w:cs="Calibri"/>
          <w:sz w:val="22"/>
          <w:szCs w:val="22"/>
        </w:rPr>
      </w:pPr>
    </w:p>
    <w:p w14:paraId="030A93DA" w14:textId="5F6150CE" w:rsidR="000F6E11" w:rsidRPr="000F6E11" w:rsidRDefault="000F6E11" w:rsidP="000F6E11">
      <w:pPr>
        <w:jc w:val="both"/>
        <w:rPr>
          <w:rFonts w:cs="Calibri"/>
          <w:sz w:val="22"/>
          <w:szCs w:val="22"/>
        </w:rPr>
      </w:pPr>
      <w:r w:rsidRPr="000F6E11">
        <w:rPr>
          <w:rFonts w:cs="Calibri"/>
          <w:sz w:val="22"/>
          <w:szCs w:val="22"/>
        </w:rPr>
        <w:t xml:space="preserve">The bill envisions the creation of a 15-member Supreme Council and an unstated number of specialized committees. Tasks of the Supreme Council </w:t>
      </w:r>
      <w:proofErr w:type="gramStart"/>
      <w:r w:rsidRPr="000F6E11">
        <w:rPr>
          <w:rFonts w:cs="Calibri"/>
          <w:sz w:val="22"/>
          <w:szCs w:val="22"/>
        </w:rPr>
        <w:t>include:</w:t>
      </w:r>
      <w:proofErr w:type="gramEnd"/>
      <w:r w:rsidRPr="000F6E11">
        <w:rPr>
          <w:rFonts w:cs="Calibri"/>
          <w:sz w:val="22"/>
          <w:szCs w:val="22"/>
        </w:rPr>
        <w:t xml:space="preserve"> approving the NHRI’s policies, plans, and priorities; approving various rules of procedures as required; approving the NHRI’s annual budget; and examining reports of executive bodies and giving recommendations to them. According to Article 5 of the bill, members of the Supreme Council include three members from legally instituted non-governmental organizations (NGOs); two members to be chosen from university professors and religious specialists, nominated by Iran’s </w:t>
      </w:r>
      <w:proofErr w:type="gramStart"/>
      <w:r w:rsidRPr="000F6E11">
        <w:rPr>
          <w:rFonts w:cs="Calibri"/>
          <w:sz w:val="22"/>
          <w:szCs w:val="22"/>
        </w:rPr>
        <w:t>President</w:t>
      </w:r>
      <w:proofErr w:type="gramEnd"/>
      <w:r w:rsidRPr="000F6E11">
        <w:rPr>
          <w:rFonts w:cs="Calibri"/>
          <w:sz w:val="22"/>
          <w:szCs w:val="22"/>
        </w:rPr>
        <w:t xml:space="preserve"> and confirmed by Parliament; two jurists specialized in human rights, nominated by the Head of the Judiciary and confirmed by Parliament; and one representative of the Judiciary's Islamic Human Rights Commission.</w:t>
      </w:r>
    </w:p>
    <w:p w14:paraId="47D6C4C6" w14:textId="77777777" w:rsidR="000F6E11" w:rsidRPr="000F6E11" w:rsidRDefault="000F6E11" w:rsidP="000F6E11">
      <w:pPr>
        <w:jc w:val="both"/>
        <w:rPr>
          <w:rFonts w:cs="Calibri"/>
          <w:sz w:val="22"/>
          <w:szCs w:val="22"/>
        </w:rPr>
      </w:pPr>
    </w:p>
    <w:p w14:paraId="1547AAB7" w14:textId="77777777" w:rsidR="000F6E11" w:rsidRPr="000F6E11" w:rsidRDefault="000F6E11" w:rsidP="000F6E11">
      <w:pPr>
        <w:jc w:val="both"/>
        <w:rPr>
          <w:rFonts w:cs="Calibri"/>
          <w:sz w:val="22"/>
          <w:szCs w:val="22"/>
        </w:rPr>
      </w:pPr>
      <w:r w:rsidRPr="000F6E11">
        <w:rPr>
          <w:rFonts w:cs="Calibri"/>
          <w:sz w:val="22"/>
          <w:szCs w:val="22"/>
        </w:rPr>
        <w:t xml:space="preserve">Under Article 14 of the bill, various government agencies, including the offices of the deputy presidents for legal affairs and women; the ministries of interior, justice, foreign affairs, education, sports and youth, labor and social affairs, </w:t>
      </w:r>
      <w:proofErr w:type="gramStart"/>
      <w:r w:rsidRPr="000F6E11">
        <w:rPr>
          <w:rFonts w:cs="Calibri"/>
          <w:sz w:val="22"/>
          <w:szCs w:val="22"/>
        </w:rPr>
        <w:t>culture</w:t>
      </w:r>
      <w:proofErr w:type="gramEnd"/>
      <w:r w:rsidRPr="000F6E11">
        <w:rPr>
          <w:rFonts w:cs="Calibri"/>
          <w:sz w:val="22"/>
          <w:szCs w:val="22"/>
        </w:rPr>
        <w:t xml:space="preserve"> and Islamic guidance; the Prosecutor General; the police, should have representatives with observing status on the Supreme Council.</w:t>
      </w:r>
    </w:p>
    <w:p w14:paraId="796CDD3C" w14:textId="77777777" w:rsidR="000F6E11" w:rsidRPr="000F6E11" w:rsidRDefault="000F6E11" w:rsidP="000F6E11">
      <w:pPr>
        <w:jc w:val="both"/>
        <w:rPr>
          <w:rFonts w:cs="Calibri"/>
          <w:sz w:val="22"/>
          <w:szCs w:val="22"/>
        </w:rPr>
      </w:pPr>
    </w:p>
    <w:p w14:paraId="60702DD2" w14:textId="3365C59B" w:rsidR="000F6E11" w:rsidRPr="000F6E11" w:rsidRDefault="000F6E11" w:rsidP="000F6E11">
      <w:pPr>
        <w:jc w:val="both"/>
        <w:rPr>
          <w:rFonts w:cs="Calibri"/>
          <w:sz w:val="22"/>
          <w:szCs w:val="22"/>
        </w:rPr>
      </w:pPr>
      <w:r w:rsidRPr="000F6E11">
        <w:rPr>
          <w:rFonts w:cs="Calibri"/>
          <w:sz w:val="22"/>
          <w:szCs w:val="22"/>
        </w:rPr>
        <w:t>According to Article 56 of the bill, the proposed NHRI may only benefit from international resources with the approval by the Ministry of Foreign Affairs.</w:t>
      </w:r>
    </w:p>
    <w:p w14:paraId="4A9AC833" w14:textId="77777777" w:rsidR="000F6E11" w:rsidRDefault="000F6E11" w:rsidP="000F6E11">
      <w:pPr>
        <w:jc w:val="both"/>
        <w:rPr>
          <w:rFonts w:cs="Calibri"/>
          <w:szCs w:val="22"/>
        </w:rPr>
      </w:pPr>
    </w:p>
    <w:p w14:paraId="4BA2BEF7" w14:textId="42EE19EA" w:rsidR="00E17D57" w:rsidRPr="00E17D57" w:rsidRDefault="00E17D57" w:rsidP="00E17D57">
      <w:pPr>
        <w:rPr>
          <w:sz w:val="22"/>
          <w:szCs w:val="22"/>
          <w:u w:val="single"/>
        </w:rPr>
      </w:pPr>
      <w:r w:rsidRPr="00E17D57">
        <w:rPr>
          <w:sz w:val="22"/>
          <w:szCs w:val="22"/>
          <w:u w:val="single"/>
        </w:rPr>
        <w:t>Recommendation</w:t>
      </w:r>
      <w:r>
        <w:rPr>
          <w:sz w:val="22"/>
          <w:szCs w:val="22"/>
          <w:u w:val="single"/>
        </w:rPr>
        <w:t>:</w:t>
      </w:r>
    </w:p>
    <w:p w14:paraId="6D69100F" w14:textId="77777777" w:rsidR="00E17D57" w:rsidRPr="00FB56D5" w:rsidRDefault="00E17D57" w:rsidP="00E17D57">
      <w:pPr>
        <w:pStyle w:val="ListParagraph"/>
        <w:numPr>
          <w:ilvl w:val="0"/>
          <w:numId w:val="3"/>
        </w:numPr>
        <w:ind w:left="426" w:hanging="284"/>
        <w:jc w:val="both"/>
        <w:rPr>
          <w:rFonts w:asciiTheme="minorHAnsi" w:hAnsiTheme="minorHAnsi" w:cstheme="minorHAnsi"/>
          <w:szCs w:val="22"/>
          <w:lang w:val="en-US"/>
        </w:rPr>
      </w:pPr>
      <w:r w:rsidRPr="00FB56D5">
        <w:rPr>
          <w:rFonts w:asciiTheme="minorHAnsi" w:hAnsiTheme="minorHAnsi" w:cstheme="minorHAnsi"/>
          <w:szCs w:val="22"/>
          <w:lang w:val="en-US"/>
        </w:rPr>
        <w:t>Expedite steps to establish a national human rights institution that is fully independent from the state, in line with the Paris Principles.</w:t>
      </w:r>
      <w:r w:rsidRPr="00FB56D5">
        <w:rPr>
          <w:rFonts w:asciiTheme="minorHAnsi" w:hAnsiTheme="minorHAnsi" w:cstheme="minorHAnsi"/>
          <w:szCs w:val="22"/>
          <w:cs/>
          <w:lang w:val="en-US"/>
        </w:rPr>
        <w:t>‎</w:t>
      </w:r>
    </w:p>
    <w:p w14:paraId="4E9EA92C" w14:textId="77777777" w:rsidR="00E17D57" w:rsidRPr="002543BD" w:rsidRDefault="00E17D57" w:rsidP="000F6E11">
      <w:pPr>
        <w:jc w:val="both"/>
        <w:rPr>
          <w:rFonts w:cs="Calibri"/>
          <w:szCs w:val="22"/>
          <w:lang w:bidi="ar-SA"/>
        </w:rPr>
      </w:pPr>
    </w:p>
    <w:p w14:paraId="2EFF307C" w14:textId="25135599" w:rsidR="000F6E11" w:rsidRPr="002543BD" w:rsidRDefault="000F6E11" w:rsidP="000F6E11">
      <w:pPr>
        <w:pBdr>
          <w:bottom w:val="single" w:sz="12" w:space="1" w:color="auto"/>
        </w:pBdr>
        <w:jc w:val="both"/>
        <w:rPr>
          <w:rFonts w:cs="Calibri"/>
          <w:b/>
          <w:bCs/>
          <w:szCs w:val="24"/>
        </w:rPr>
      </w:pPr>
      <w:r w:rsidRPr="002543BD">
        <w:rPr>
          <w:rFonts w:cs="Calibri"/>
          <w:b/>
          <w:bCs/>
          <w:szCs w:val="24"/>
        </w:rPr>
        <w:t>No plans to decriminalize same-sex sexual relations (Articles 2 and 26; #6 of the List of Issues</w:t>
      </w:r>
      <w:r>
        <w:rPr>
          <w:rFonts w:cs="Calibri"/>
          <w:b/>
          <w:bCs/>
          <w:szCs w:val="24"/>
        </w:rPr>
        <w:t>)</w:t>
      </w:r>
    </w:p>
    <w:p w14:paraId="0EF3C45D" w14:textId="77777777" w:rsidR="000F6E11" w:rsidRPr="000F6E11" w:rsidRDefault="000F6E11" w:rsidP="000F6E11">
      <w:pPr>
        <w:jc w:val="both"/>
        <w:rPr>
          <w:rFonts w:cs="Calibri"/>
          <w:b/>
          <w:bCs/>
          <w:sz w:val="22"/>
          <w:szCs w:val="22"/>
        </w:rPr>
      </w:pPr>
    </w:p>
    <w:p w14:paraId="38C0E9EB" w14:textId="57CA1E64" w:rsidR="000F6E11" w:rsidRPr="000F6E11" w:rsidRDefault="000F6E11" w:rsidP="000F6E11">
      <w:pPr>
        <w:jc w:val="both"/>
        <w:rPr>
          <w:bCs/>
          <w:sz w:val="22"/>
          <w:szCs w:val="22"/>
        </w:rPr>
      </w:pPr>
      <w:r w:rsidRPr="000F6E11">
        <w:rPr>
          <w:sz w:val="22"/>
          <w:szCs w:val="22"/>
        </w:rPr>
        <w:t>There are no plans to decriminalize same-sex sexual relations, as the punishments stipulated by the Islamic Penal Code and their ongoing imposition show.</w:t>
      </w:r>
      <w:r w:rsidRPr="000F6E11">
        <w:rPr>
          <w:bCs/>
          <w:sz w:val="22"/>
          <w:szCs w:val="22"/>
        </w:rPr>
        <w:t xml:space="preserve"> Lesbian, gay, bisexual, transgender, intersex, and queer (</w:t>
      </w:r>
      <w:r w:rsidRPr="000F6E11">
        <w:rPr>
          <w:bCs/>
          <w:sz w:val="22"/>
          <w:szCs w:val="22"/>
        </w:rPr>
        <w:t>LGBTIQ) individuals can face capital punishment, because of the criminalization of certain same-sex conduct, which is punishable by death in Iran.</w:t>
      </w:r>
      <w:r w:rsidR="009640AE">
        <w:rPr>
          <w:rStyle w:val="FootnoteReference"/>
          <w:bCs/>
          <w:sz w:val="22"/>
          <w:szCs w:val="22"/>
        </w:rPr>
        <w:footnoteReference w:id="4"/>
      </w:r>
      <w:r w:rsidRPr="000F6E11">
        <w:rPr>
          <w:bCs/>
          <w:sz w:val="22"/>
          <w:szCs w:val="22"/>
        </w:rPr>
        <w:t xml:space="preserve"> Ten such cases were reported in a joint FIDH-LDDHI report published in October 2020.</w:t>
      </w:r>
      <w:r w:rsidR="009640AE">
        <w:rPr>
          <w:rStyle w:val="FootnoteReference"/>
          <w:bCs/>
          <w:sz w:val="22"/>
          <w:szCs w:val="22"/>
        </w:rPr>
        <w:footnoteReference w:id="5"/>
      </w:r>
      <w:r w:rsidRPr="000F6E11">
        <w:rPr>
          <w:bCs/>
          <w:sz w:val="22"/>
          <w:szCs w:val="22"/>
        </w:rPr>
        <w:t xml:space="preserve"> In </w:t>
      </w:r>
      <w:r w:rsidRPr="000F6E11">
        <w:rPr>
          <w:sz w:val="22"/>
          <w:szCs w:val="22"/>
        </w:rPr>
        <w:t>September 2022, a court sentenced to death two women defending LGBTIQ rights on charges of promoting homosexuality.</w:t>
      </w:r>
      <w:r w:rsidR="009640AE">
        <w:rPr>
          <w:rStyle w:val="FootnoteReference"/>
          <w:sz w:val="22"/>
          <w:szCs w:val="22"/>
        </w:rPr>
        <w:footnoteReference w:id="6"/>
      </w:r>
    </w:p>
    <w:p w14:paraId="709C4848" w14:textId="77777777" w:rsidR="004878AC" w:rsidRDefault="004878AC">
      <w:pPr>
        <w:rPr>
          <w:sz w:val="22"/>
          <w:szCs w:val="22"/>
        </w:rPr>
      </w:pPr>
    </w:p>
    <w:p w14:paraId="08121BCE" w14:textId="7E0969E9" w:rsidR="00E17D57" w:rsidRDefault="00E17D57" w:rsidP="00E17D57">
      <w:pPr>
        <w:rPr>
          <w:sz w:val="22"/>
          <w:szCs w:val="22"/>
        </w:rPr>
      </w:pPr>
      <w:r w:rsidRPr="00E17D57">
        <w:rPr>
          <w:sz w:val="22"/>
          <w:szCs w:val="22"/>
          <w:u w:val="single"/>
        </w:rPr>
        <w:t>Recommendations</w:t>
      </w:r>
      <w:r>
        <w:rPr>
          <w:sz w:val="22"/>
          <w:szCs w:val="22"/>
        </w:rPr>
        <w:t>:</w:t>
      </w:r>
    </w:p>
    <w:p w14:paraId="352E3F26" w14:textId="77777777" w:rsidR="00E17D57" w:rsidRDefault="00E17D57" w:rsidP="00E17D57">
      <w:pPr>
        <w:pStyle w:val="ListParagraph"/>
        <w:numPr>
          <w:ilvl w:val="0"/>
          <w:numId w:val="1"/>
        </w:numPr>
        <w:ind w:left="426" w:hanging="284"/>
        <w:jc w:val="both"/>
        <w:rPr>
          <w:rFonts w:asciiTheme="minorHAnsi" w:hAnsiTheme="minorHAnsi" w:cstheme="minorHAnsi"/>
          <w:szCs w:val="22"/>
          <w:lang w:val="en-US"/>
        </w:rPr>
      </w:pPr>
      <w:r w:rsidRPr="00FB56D5">
        <w:rPr>
          <w:rFonts w:asciiTheme="minorHAnsi" w:hAnsiTheme="minorHAnsi" w:cstheme="minorHAnsi"/>
          <w:szCs w:val="22"/>
          <w:lang w:val="en-US"/>
        </w:rPr>
        <w:t xml:space="preserve">Amend the Constitution </w:t>
      </w:r>
      <w:r w:rsidRPr="00FB56D5">
        <w:rPr>
          <w:rFonts w:asciiTheme="minorHAnsi" w:hAnsiTheme="minorHAnsi" w:cstheme="minorHAnsi"/>
          <w:szCs w:val="22"/>
          <w:lang w:val="en-US"/>
        </w:rPr>
        <w:t>and other relevant laws to ensure equality before the law for all citizens of Iran.</w:t>
      </w:r>
    </w:p>
    <w:p w14:paraId="67492D2C" w14:textId="77777777" w:rsidR="00E17D57" w:rsidRPr="00E17D57" w:rsidRDefault="00E17D57" w:rsidP="00E17D57">
      <w:pPr>
        <w:pStyle w:val="ListParagraph"/>
        <w:numPr>
          <w:ilvl w:val="0"/>
          <w:numId w:val="1"/>
        </w:numPr>
        <w:ind w:left="426" w:hanging="284"/>
        <w:jc w:val="both"/>
        <w:rPr>
          <w:rFonts w:asciiTheme="minorHAnsi" w:hAnsiTheme="minorHAnsi" w:cstheme="minorHAnsi"/>
          <w:szCs w:val="22"/>
          <w:lang w:val="en-US"/>
        </w:rPr>
      </w:pPr>
      <w:r w:rsidRPr="00E17D57">
        <w:rPr>
          <w:rFonts w:cstheme="minorHAnsi"/>
          <w:szCs w:val="22"/>
        </w:rPr>
        <w:t xml:space="preserve">Repeal all legislation that results in discrimination against, and persecution of, individuals because of </w:t>
      </w:r>
      <w:r w:rsidRPr="00E17D57">
        <w:rPr>
          <w:rFonts w:cstheme="minorHAnsi"/>
          <w:szCs w:val="22"/>
          <w:cs/>
        </w:rPr>
        <w:t>‎</w:t>
      </w:r>
      <w:r w:rsidRPr="00E17D57">
        <w:rPr>
          <w:rFonts w:cstheme="minorHAnsi"/>
          <w:szCs w:val="22"/>
        </w:rPr>
        <w:t>their sexual orientation or gender identity.</w:t>
      </w:r>
    </w:p>
    <w:p w14:paraId="506CA224" w14:textId="451C3C7C" w:rsidR="00E17D57" w:rsidRPr="00E17D57" w:rsidRDefault="00E17D57" w:rsidP="00E17D57">
      <w:pPr>
        <w:pStyle w:val="ListParagraph"/>
        <w:numPr>
          <w:ilvl w:val="0"/>
          <w:numId w:val="1"/>
        </w:numPr>
        <w:ind w:left="426" w:hanging="284"/>
        <w:jc w:val="both"/>
        <w:rPr>
          <w:rFonts w:asciiTheme="minorHAnsi" w:hAnsiTheme="minorHAnsi" w:cstheme="minorHAnsi"/>
          <w:szCs w:val="22"/>
          <w:lang w:val="en-US"/>
        </w:rPr>
      </w:pPr>
      <w:r w:rsidRPr="00E17D57">
        <w:rPr>
          <w:rFonts w:cstheme="minorHAnsi"/>
          <w:szCs w:val="22"/>
        </w:rPr>
        <w:t xml:space="preserve">Take all necessary measures to eliminate and prohibit any type of </w:t>
      </w:r>
      <w:r w:rsidRPr="00E17D57">
        <w:rPr>
          <w:rFonts w:cstheme="minorHAnsi"/>
          <w:szCs w:val="22"/>
          <w:cs/>
        </w:rPr>
        <w:t>‎</w:t>
      </w:r>
      <w:r w:rsidRPr="00E17D57">
        <w:rPr>
          <w:rFonts w:cstheme="minorHAnsi"/>
          <w:szCs w:val="22"/>
        </w:rPr>
        <w:t xml:space="preserve">discrimination </w:t>
      </w:r>
      <w:proofErr w:type="gramStart"/>
      <w:r w:rsidRPr="00E17D57">
        <w:rPr>
          <w:rFonts w:cstheme="minorHAnsi"/>
          <w:szCs w:val="22"/>
        </w:rPr>
        <w:t>on the basis of</w:t>
      </w:r>
      <w:proofErr w:type="gramEnd"/>
      <w:r w:rsidRPr="00E17D57">
        <w:rPr>
          <w:rFonts w:cstheme="minorHAnsi"/>
          <w:szCs w:val="22"/>
        </w:rPr>
        <w:t xml:space="preserve"> sexual orientation or gender identity.</w:t>
      </w:r>
    </w:p>
    <w:p w14:paraId="68C01CA8" w14:textId="77777777" w:rsidR="00E17D57" w:rsidRPr="004878AC" w:rsidRDefault="00E17D57">
      <w:pPr>
        <w:rPr>
          <w:sz w:val="22"/>
          <w:szCs w:val="22"/>
        </w:rPr>
      </w:pPr>
    </w:p>
    <w:p w14:paraId="434168CF" w14:textId="2C5EB91B" w:rsidR="00BD1E29" w:rsidRPr="004878AC" w:rsidRDefault="00BD1E29" w:rsidP="004878AC">
      <w:pPr>
        <w:pBdr>
          <w:bottom w:val="single" w:sz="12" w:space="1" w:color="auto"/>
        </w:pBdr>
        <w:jc w:val="both"/>
        <w:rPr>
          <w:rFonts w:cstheme="minorHAnsi"/>
          <w:b/>
          <w:bCs/>
          <w:szCs w:val="24"/>
        </w:rPr>
      </w:pPr>
      <w:r w:rsidRPr="004878AC">
        <w:rPr>
          <w:rFonts w:cstheme="minorHAnsi"/>
          <w:b/>
          <w:bCs/>
          <w:szCs w:val="24"/>
        </w:rPr>
        <w:lastRenderedPageBreak/>
        <w:t>Death penalty used against children for crimes that are not “the most serious” (Article 6; #10 of the List of Issues)</w:t>
      </w:r>
    </w:p>
    <w:p w14:paraId="3F5E9DAC" w14:textId="77777777" w:rsidR="00BD1E29" w:rsidRPr="00BD1E29" w:rsidRDefault="00BD1E29" w:rsidP="00BD1E29">
      <w:pPr>
        <w:jc w:val="both"/>
        <w:rPr>
          <w:rFonts w:cstheme="minorHAnsi"/>
          <w:sz w:val="22"/>
          <w:szCs w:val="22"/>
        </w:rPr>
      </w:pPr>
    </w:p>
    <w:p w14:paraId="2BD3AC79" w14:textId="10924108" w:rsidR="00BD1E29" w:rsidRPr="00BD1E29" w:rsidRDefault="00BD1E29" w:rsidP="00BD1E29">
      <w:pPr>
        <w:jc w:val="both"/>
        <w:rPr>
          <w:rFonts w:cstheme="minorHAnsi"/>
          <w:sz w:val="22"/>
          <w:szCs w:val="22"/>
        </w:rPr>
      </w:pPr>
      <w:r w:rsidRPr="00BD1E29">
        <w:rPr>
          <w:rFonts w:cstheme="minorHAnsi"/>
          <w:sz w:val="22"/>
          <w:szCs w:val="22"/>
        </w:rPr>
        <w:t>The application of the death penalty in Iran is inconsistent with fundamental provisions of international law.</w:t>
      </w:r>
    </w:p>
    <w:p w14:paraId="728C6164" w14:textId="77777777" w:rsidR="00BD1E29" w:rsidRPr="00BD1E29" w:rsidRDefault="00BD1E29" w:rsidP="00BD1E29">
      <w:pPr>
        <w:jc w:val="both"/>
        <w:rPr>
          <w:rFonts w:cstheme="minorHAnsi"/>
          <w:sz w:val="22"/>
          <w:szCs w:val="22"/>
        </w:rPr>
      </w:pPr>
    </w:p>
    <w:p w14:paraId="0B868AD1" w14:textId="4B085835" w:rsidR="00BD1E29" w:rsidRPr="00BD1E29" w:rsidRDefault="00BD1E29" w:rsidP="00BD1E29">
      <w:pPr>
        <w:jc w:val="both"/>
        <w:rPr>
          <w:rFonts w:cstheme="minorHAnsi"/>
          <w:sz w:val="22"/>
          <w:szCs w:val="22"/>
        </w:rPr>
      </w:pPr>
      <w:r w:rsidRPr="00BD1E29">
        <w:rPr>
          <w:rFonts w:cstheme="minorHAnsi"/>
          <w:sz w:val="22"/>
          <w:szCs w:val="22"/>
        </w:rPr>
        <w:t>There are currently at least 84 capital crimes in various laws.</w:t>
      </w:r>
      <w:r w:rsidR="00280D16">
        <w:rPr>
          <w:rStyle w:val="FootnoteReference"/>
          <w:rFonts w:cstheme="minorHAnsi"/>
          <w:sz w:val="22"/>
          <w:szCs w:val="22"/>
        </w:rPr>
        <w:footnoteReference w:id="7"/>
      </w:r>
      <w:r w:rsidRPr="00BD1E29">
        <w:rPr>
          <w:rFonts w:cstheme="minorHAnsi"/>
          <w:sz w:val="22"/>
          <w:szCs w:val="22"/>
        </w:rPr>
        <w:t xml:space="preserve"> The overwhelming majority of them fails to meet the threshold of the “most serious crimes” and, as a result, is in contravention with Iran’s obligations under the ICCPR. Capital offenses that do not meet the “most serious crimes” threshold </w:t>
      </w:r>
      <w:proofErr w:type="gramStart"/>
      <w:r w:rsidRPr="00BD1E29">
        <w:rPr>
          <w:rFonts w:cstheme="minorHAnsi"/>
          <w:sz w:val="22"/>
          <w:szCs w:val="22"/>
        </w:rPr>
        <w:t>include, but</w:t>
      </w:r>
      <w:proofErr w:type="gramEnd"/>
      <w:r w:rsidRPr="00BD1E29">
        <w:rPr>
          <w:rFonts w:cstheme="minorHAnsi"/>
          <w:sz w:val="22"/>
          <w:szCs w:val="22"/>
        </w:rPr>
        <w:t xml:space="preserve"> are not limited to: sex-related offenses; religious offenses; political offenses; drinking alcoholic beverages; drug-related offenses; economic offenses; and cyber-crimes.</w:t>
      </w:r>
    </w:p>
    <w:p w14:paraId="438825D4" w14:textId="77777777" w:rsidR="00BD1E29" w:rsidRPr="00BD1E29" w:rsidRDefault="00BD1E29" w:rsidP="00BD1E29">
      <w:pPr>
        <w:jc w:val="both"/>
        <w:rPr>
          <w:rFonts w:cstheme="minorHAnsi"/>
          <w:sz w:val="22"/>
          <w:szCs w:val="22"/>
        </w:rPr>
      </w:pPr>
    </w:p>
    <w:p w14:paraId="59200ECE" w14:textId="777E0873" w:rsidR="00BD1E29" w:rsidRPr="00BD1E29" w:rsidRDefault="00BD1E29" w:rsidP="00BD1E29">
      <w:pPr>
        <w:jc w:val="both"/>
        <w:rPr>
          <w:rFonts w:cstheme="minorHAnsi"/>
          <w:sz w:val="22"/>
          <w:szCs w:val="22"/>
        </w:rPr>
      </w:pPr>
      <w:r w:rsidRPr="00BD1E29">
        <w:rPr>
          <w:rFonts w:cstheme="minorHAnsi"/>
          <w:sz w:val="22"/>
          <w:szCs w:val="22"/>
        </w:rPr>
        <w:t xml:space="preserve">For decades, the large number of capital crimes has consistently propelled Iran to second </w:t>
      </w:r>
      <w:r w:rsidR="00585496">
        <w:rPr>
          <w:rFonts w:cstheme="minorHAnsi"/>
          <w:sz w:val="22"/>
          <w:szCs w:val="22"/>
        </w:rPr>
        <w:t>place</w:t>
      </w:r>
      <w:r w:rsidRPr="00BD1E29">
        <w:rPr>
          <w:rFonts w:cstheme="minorHAnsi"/>
          <w:sz w:val="22"/>
          <w:szCs w:val="22"/>
        </w:rPr>
        <w:t xml:space="preserve"> on the list of the world’s top executioners, after China. Up until 2017, Iran ranked first in per capita executions, and has returned to that rank again in 2022 and 2023, with a spike in the number of executions [See table below]. While amendments to the drug laws caused a drastic drop in the rate of executions from 2018 to 2020, the overall rate of executions increased </w:t>
      </w:r>
      <w:r w:rsidR="00585496">
        <w:rPr>
          <w:rFonts w:cstheme="minorHAnsi"/>
          <w:sz w:val="22"/>
          <w:szCs w:val="22"/>
        </w:rPr>
        <w:t>thereafter</w:t>
      </w:r>
      <w:r w:rsidRPr="00BD1E29">
        <w:rPr>
          <w:rFonts w:cstheme="minorHAnsi"/>
          <w:sz w:val="22"/>
          <w:szCs w:val="22"/>
        </w:rPr>
        <w:t xml:space="preserve"> with 317 executions in 2021, 576 in 2022, and 515 in the first eight months of 2023. All figures are the minimum known and the real figures are likely higher.</w:t>
      </w:r>
    </w:p>
    <w:p w14:paraId="3DE4D80B" w14:textId="77777777" w:rsidR="00BD1E29" w:rsidRPr="00BD1E29" w:rsidRDefault="00BD1E29" w:rsidP="00BD1E29">
      <w:pPr>
        <w:jc w:val="both"/>
        <w:rPr>
          <w:rFonts w:cstheme="minorHAnsi"/>
          <w:sz w:val="22"/>
          <w:szCs w:val="22"/>
        </w:rPr>
      </w:pPr>
    </w:p>
    <w:p w14:paraId="0F40E45B" w14:textId="77777777" w:rsidR="00BD1E29" w:rsidRPr="00BD1E29" w:rsidRDefault="00BD1E29" w:rsidP="00BD1E29">
      <w:pPr>
        <w:jc w:val="both"/>
        <w:rPr>
          <w:rFonts w:cstheme="minorHAnsi"/>
          <w:sz w:val="22"/>
          <w:szCs w:val="22"/>
        </w:rPr>
      </w:pPr>
      <w:r w:rsidRPr="00BD1E29">
        <w:rPr>
          <w:rFonts w:cstheme="minorHAnsi"/>
          <w:sz w:val="22"/>
          <w:szCs w:val="22"/>
        </w:rPr>
        <w:t>For several decades, Iran has also been the world’s top executioner of children. From 2009 to September 2019, at least 67 executions of juvenile offenders were reported. Iran imposes the death penalty against minors and executes them when they turn 18 or, occasionally, before. The use of the death penalty against minors is in breach of the country’s obligations under the ICCPR and the Convention on the Rights of Child (CRC), both of which expressly prohibit the imposition of capital punishment on individuals who were under the age of 18 when they allegedly committed the crime.</w:t>
      </w:r>
    </w:p>
    <w:p w14:paraId="4785400A" w14:textId="77777777" w:rsidR="00BD1E29" w:rsidRPr="00BD1E29" w:rsidRDefault="00BD1E29" w:rsidP="00BD1E29">
      <w:pPr>
        <w:jc w:val="both"/>
        <w:rPr>
          <w:rFonts w:cstheme="minorHAnsi"/>
          <w:bCs/>
          <w:sz w:val="22"/>
          <w:szCs w:val="22"/>
          <w:lang w:bidi="fa-IR"/>
        </w:rPr>
      </w:pPr>
    </w:p>
    <w:p w14:paraId="5DF69653" w14:textId="3D77F63F" w:rsidR="00BD1E29" w:rsidRPr="00BD1E29" w:rsidRDefault="00BD1E29" w:rsidP="00BD1E29">
      <w:pPr>
        <w:jc w:val="both"/>
        <w:rPr>
          <w:rFonts w:cstheme="minorHAnsi"/>
          <w:sz w:val="22"/>
          <w:szCs w:val="22"/>
        </w:rPr>
      </w:pPr>
      <w:r w:rsidRPr="00BD1E29">
        <w:rPr>
          <w:rFonts w:cstheme="minorHAnsi"/>
          <w:sz w:val="22"/>
          <w:szCs w:val="22"/>
        </w:rPr>
        <w:t xml:space="preserve">Capital cases in Iran are adjudicated by a </w:t>
      </w:r>
      <w:r w:rsidRPr="00BD1E29">
        <w:rPr>
          <w:rFonts w:cstheme="minorHAnsi"/>
          <w:sz w:val="22"/>
          <w:szCs w:val="22"/>
          <w:lang w:bidi="fa-IR"/>
        </w:rPr>
        <w:t>criminal justice system that is plagued by numerous violations of defendants’ right to a fair trial. Many death sentences are imposed after proceedings that fall far short of international fair trial standards.</w:t>
      </w:r>
      <w:r w:rsidRPr="00BD1E29">
        <w:rPr>
          <w:rFonts w:cstheme="minorHAnsi"/>
          <w:sz w:val="22"/>
          <w:szCs w:val="22"/>
        </w:rPr>
        <w:t xml:space="preserve"> Defendants in cases involving capital offenses are routinely sentenced to death </w:t>
      </w:r>
      <w:proofErr w:type="gramStart"/>
      <w:r w:rsidRPr="00BD1E29">
        <w:rPr>
          <w:rFonts w:cstheme="minorHAnsi"/>
          <w:sz w:val="22"/>
          <w:szCs w:val="22"/>
        </w:rPr>
        <w:t>on the basis of</w:t>
      </w:r>
      <w:proofErr w:type="gramEnd"/>
      <w:r w:rsidRPr="00BD1E29">
        <w:rPr>
          <w:rFonts w:cstheme="minorHAnsi"/>
          <w:sz w:val="22"/>
          <w:szCs w:val="22"/>
        </w:rPr>
        <w:t xml:space="preserve"> vague </w:t>
      </w:r>
      <w:r w:rsidRPr="00BD1E29">
        <w:rPr>
          <w:rFonts w:cstheme="minorHAnsi"/>
          <w:sz w:val="22"/>
          <w:szCs w:val="22"/>
        </w:rPr>
        <w:t>charges and “confessions,” which are usually made under torture or other ill-treatment during pre-trial detention</w:t>
      </w:r>
      <w:r w:rsidR="00035F94">
        <w:rPr>
          <w:rFonts w:cstheme="minorHAnsi"/>
          <w:sz w:val="22"/>
          <w:szCs w:val="22"/>
        </w:rPr>
        <w:t xml:space="preserve"> [See below, </w:t>
      </w:r>
      <w:r w:rsidR="00035F94" w:rsidRPr="00E566A6">
        <w:rPr>
          <w:rFonts w:cstheme="minorHAnsi"/>
          <w:i/>
          <w:iCs/>
          <w:sz w:val="22"/>
          <w:szCs w:val="22"/>
        </w:rPr>
        <w:t>Article 7</w:t>
      </w:r>
      <w:r w:rsidR="00035F94">
        <w:rPr>
          <w:rFonts w:cstheme="minorHAnsi"/>
          <w:sz w:val="22"/>
          <w:szCs w:val="22"/>
        </w:rPr>
        <w:t>]</w:t>
      </w:r>
      <w:r w:rsidRPr="00BD1E29">
        <w:rPr>
          <w:rFonts w:cstheme="minorHAnsi"/>
          <w:sz w:val="22"/>
          <w:szCs w:val="22"/>
        </w:rPr>
        <w:t xml:space="preserve">. Defendants </w:t>
      </w:r>
      <w:r w:rsidRPr="00BD1E29">
        <w:rPr>
          <w:rFonts w:cstheme="minorHAnsi"/>
          <w:sz w:val="22"/>
          <w:szCs w:val="22"/>
        </w:rPr>
        <w:t>who face charges for offenses that are punishable by death are often denied access to lawyers of their choosing.</w:t>
      </w:r>
    </w:p>
    <w:p w14:paraId="57F1CE0F" w14:textId="77777777" w:rsidR="00BD1E29" w:rsidRPr="00BD1E29" w:rsidRDefault="00BD1E29" w:rsidP="00BD1E29">
      <w:pPr>
        <w:jc w:val="both"/>
        <w:rPr>
          <w:rFonts w:cstheme="minorHAnsi"/>
          <w:sz w:val="22"/>
          <w:szCs w:val="22"/>
        </w:rPr>
      </w:pPr>
    </w:p>
    <w:p w14:paraId="727B0278" w14:textId="23320C1A" w:rsidR="00BD1E29" w:rsidRPr="00BD1E29" w:rsidRDefault="00BD1E29" w:rsidP="00BD1E29">
      <w:pPr>
        <w:jc w:val="both"/>
        <w:rPr>
          <w:rFonts w:cstheme="minorHAnsi"/>
          <w:sz w:val="22"/>
          <w:szCs w:val="22"/>
        </w:rPr>
      </w:pPr>
      <w:r w:rsidRPr="00BD1E29">
        <w:rPr>
          <w:rFonts w:cstheme="minorHAnsi"/>
          <w:sz w:val="22"/>
          <w:szCs w:val="22"/>
        </w:rPr>
        <w:t xml:space="preserve">In addition, </w:t>
      </w:r>
      <w:r w:rsidRPr="00BD1E29">
        <w:rPr>
          <w:rFonts w:cstheme="minorHAnsi"/>
          <w:sz w:val="22"/>
          <w:szCs w:val="22"/>
          <w:lang w:bidi="fa-IR"/>
        </w:rPr>
        <w:t>Iranian authorities have a long record of persecuting and prosecuting lawyers who represent individuals who are charged with capital offenses. Some lawyers involved in defending individuals charged with capital crimes, such as human rights lawyer and 2012 Sakharov Prize Laureate Nasrin Sotoudeh, have been punished with imprisonment for their work. Iranian authorities have also been traditionally hostile towards critics of the death penalty, and anti-death penalty campaigners, such as the currently imprisoned human rights defender Narges Mohammadi, have been frequently prosecuted and imprisoned.</w:t>
      </w:r>
    </w:p>
    <w:p w14:paraId="741A9A72" w14:textId="77777777" w:rsidR="00BD1E29" w:rsidRPr="00BD1E29" w:rsidRDefault="00BD1E29" w:rsidP="00BD1E29">
      <w:pPr>
        <w:jc w:val="both"/>
        <w:rPr>
          <w:rFonts w:cstheme="minorHAnsi"/>
          <w:sz w:val="22"/>
          <w:szCs w:val="22"/>
        </w:rPr>
      </w:pPr>
    </w:p>
    <w:p w14:paraId="1BD3EC08" w14:textId="4A3BA478" w:rsidR="00BD1E29" w:rsidRPr="00BD1E29" w:rsidRDefault="00BD1E29" w:rsidP="00BD1E29">
      <w:pPr>
        <w:jc w:val="both"/>
        <w:rPr>
          <w:rFonts w:cstheme="minorHAnsi"/>
          <w:sz w:val="22"/>
          <w:szCs w:val="22"/>
        </w:rPr>
      </w:pPr>
      <w:r w:rsidRPr="00C60302">
        <w:rPr>
          <w:rFonts w:cstheme="minorHAnsi"/>
          <w:b/>
          <w:bCs/>
          <w:sz w:val="20"/>
          <w:szCs w:val="20"/>
        </w:rPr>
        <w:t>Executions in Iran, 2011 - 2023</w:t>
      </w:r>
      <w:r w:rsidR="00280D16">
        <w:rPr>
          <w:rStyle w:val="FootnoteReference"/>
          <w:rFonts w:cstheme="minorHAnsi"/>
          <w:b/>
          <w:bCs/>
          <w:sz w:val="20"/>
          <w:szCs w:val="20"/>
        </w:rPr>
        <w:footnoteReference w:id="8"/>
      </w:r>
    </w:p>
    <w:tbl>
      <w:tblPr>
        <w:tblStyle w:val="TableGrid"/>
        <w:tblW w:w="9295" w:type="dxa"/>
        <w:tblLayout w:type="fixed"/>
        <w:tblLook w:val="04A0" w:firstRow="1" w:lastRow="0" w:firstColumn="1" w:lastColumn="0" w:noHBand="0" w:noVBand="1"/>
      </w:tblPr>
      <w:tblGrid>
        <w:gridCol w:w="1130"/>
        <w:gridCol w:w="624"/>
        <w:gridCol w:w="621"/>
        <w:gridCol w:w="624"/>
        <w:gridCol w:w="625"/>
        <w:gridCol w:w="623"/>
        <w:gridCol w:w="624"/>
        <w:gridCol w:w="625"/>
        <w:gridCol w:w="623"/>
        <w:gridCol w:w="624"/>
        <w:gridCol w:w="625"/>
        <w:gridCol w:w="623"/>
        <w:gridCol w:w="624"/>
        <w:gridCol w:w="680"/>
      </w:tblGrid>
      <w:tr w:rsidR="00BD1E29" w:rsidRPr="00BD1E29" w14:paraId="46AA1448" w14:textId="77777777" w:rsidTr="00764DA7">
        <w:tc>
          <w:tcPr>
            <w:tcW w:w="1129" w:type="dxa"/>
          </w:tcPr>
          <w:p w14:paraId="2C12AE72" w14:textId="77777777" w:rsidR="00BD1E29" w:rsidRPr="00BD1E29" w:rsidRDefault="00BD1E29" w:rsidP="00764DA7">
            <w:pPr>
              <w:jc w:val="both"/>
              <w:rPr>
                <w:rFonts w:cstheme="minorHAnsi"/>
                <w:b/>
                <w:sz w:val="18"/>
                <w:szCs w:val="18"/>
              </w:rPr>
            </w:pPr>
            <w:r w:rsidRPr="00BD1E29">
              <w:rPr>
                <w:rFonts w:cstheme="minorHAnsi"/>
                <w:b/>
                <w:sz w:val="18"/>
                <w:szCs w:val="18"/>
              </w:rPr>
              <w:t>Year</w:t>
            </w:r>
          </w:p>
        </w:tc>
        <w:tc>
          <w:tcPr>
            <w:tcW w:w="624" w:type="dxa"/>
          </w:tcPr>
          <w:p w14:paraId="63BB2673" w14:textId="77777777" w:rsidR="00BD1E29" w:rsidRPr="00BD1E29" w:rsidRDefault="00BD1E29" w:rsidP="00764DA7">
            <w:pPr>
              <w:jc w:val="both"/>
              <w:rPr>
                <w:rFonts w:cstheme="minorHAnsi"/>
                <w:b/>
                <w:sz w:val="18"/>
                <w:szCs w:val="18"/>
              </w:rPr>
            </w:pPr>
            <w:r w:rsidRPr="00BD1E29">
              <w:rPr>
                <w:rFonts w:cstheme="minorHAnsi"/>
                <w:b/>
                <w:sz w:val="18"/>
                <w:szCs w:val="18"/>
              </w:rPr>
              <w:t>2011</w:t>
            </w:r>
          </w:p>
        </w:tc>
        <w:tc>
          <w:tcPr>
            <w:tcW w:w="621" w:type="dxa"/>
          </w:tcPr>
          <w:p w14:paraId="1DBEFE38" w14:textId="77777777" w:rsidR="00BD1E29" w:rsidRPr="00BD1E29" w:rsidRDefault="00BD1E29" w:rsidP="00764DA7">
            <w:pPr>
              <w:jc w:val="both"/>
              <w:rPr>
                <w:rFonts w:cstheme="minorHAnsi"/>
                <w:b/>
                <w:sz w:val="18"/>
                <w:szCs w:val="18"/>
              </w:rPr>
            </w:pPr>
            <w:r w:rsidRPr="00BD1E29">
              <w:rPr>
                <w:rFonts w:cstheme="minorHAnsi"/>
                <w:b/>
                <w:sz w:val="18"/>
                <w:szCs w:val="18"/>
              </w:rPr>
              <w:t>2012</w:t>
            </w:r>
          </w:p>
        </w:tc>
        <w:tc>
          <w:tcPr>
            <w:tcW w:w="624" w:type="dxa"/>
          </w:tcPr>
          <w:p w14:paraId="432B6829" w14:textId="77777777" w:rsidR="00BD1E29" w:rsidRPr="00BD1E29" w:rsidRDefault="00BD1E29" w:rsidP="00764DA7">
            <w:pPr>
              <w:jc w:val="both"/>
              <w:rPr>
                <w:rFonts w:cstheme="minorHAnsi"/>
                <w:b/>
                <w:sz w:val="18"/>
                <w:szCs w:val="18"/>
              </w:rPr>
            </w:pPr>
            <w:r w:rsidRPr="00BD1E29">
              <w:rPr>
                <w:rFonts w:cstheme="minorHAnsi"/>
                <w:b/>
                <w:sz w:val="18"/>
                <w:szCs w:val="18"/>
              </w:rPr>
              <w:t>2013</w:t>
            </w:r>
          </w:p>
        </w:tc>
        <w:tc>
          <w:tcPr>
            <w:tcW w:w="625" w:type="dxa"/>
          </w:tcPr>
          <w:p w14:paraId="7347C11C" w14:textId="77777777" w:rsidR="00BD1E29" w:rsidRPr="00BD1E29" w:rsidRDefault="00BD1E29" w:rsidP="00764DA7">
            <w:pPr>
              <w:jc w:val="both"/>
              <w:rPr>
                <w:rFonts w:cstheme="minorHAnsi"/>
                <w:b/>
                <w:sz w:val="18"/>
                <w:szCs w:val="18"/>
              </w:rPr>
            </w:pPr>
            <w:r w:rsidRPr="00BD1E29">
              <w:rPr>
                <w:rFonts w:cstheme="minorHAnsi"/>
                <w:b/>
                <w:sz w:val="18"/>
                <w:szCs w:val="18"/>
              </w:rPr>
              <w:t>2014</w:t>
            </w:r>
          </w:p>
        </w:tc>
        <w:tc>
          <w:tcPr>
            <w:tcW w:w="623" w:type="dxa"/>
          </w:tcPr>
          <w:p w14:paraId="22C855AC" w14:textId="77777777" w:rsidR="00BD1E29" w:rsidRPr="00BD1E29" w:rsidRDefault="00BD1E29" w:rsidP="00764DA7">
            <w:pPr>
              <w:jc w:val="both"/>
              <w:rPr>
                <w:rFonts w:cstheme="minorHAnsi"/>
                <w:b/>
                <w:sz w:val="18"/>
                <w:szCs w:val="18"/>
              </w:rPr>
            </w:pPr>
            <w:r w:rsidRPr="00BD1E29">
              <w:rPr>
                <w:rFonts w:cstheme="minorHAnsi"/>
                <w:b/>
                <w:sz w:val="18"/>
                <w:szCs w:val="18"/>
              </w:rPr>
              <w:t>2015</w:t>
            </w:r>
          </w:p>
        </w:tc>
        <w:tc>
          <w:tcPr>
            <w:tcW w:w="624" w:type="dxa"/>
          </w:tcPr>
          <w:p w14:paraId="7A8B5CC1" w14:textId="77777777" w:rsidR="00BD1E29" w:rsidRPr="00BD1E29" w:rsidRDefault="00BD1E29" w:rsidP="00764DA7">
            <w:pPr>
              <w:jc w:val="both"/>
              <w:rPr>
                <w:rFonts w:cstheme="minorHAnsi"/>
                <w:b/>
                <w:sz w:val="18"/>
                <w:szCs w:val="18"/>
              </w:rPr>
            </w:pPr>
            <w:r w:rsidRPr="00BD1E29">
              <w:rPr>
                <w:rFonts w:cstheme="minorHAnsi"/>
                <w:b/>
                <w:sz w:val="18"/>
                <w:szCs w:val="18"/>
              </w:rPr>
              <w:t>2016</w:t>
            </w:r>
          </w:p>
        </w:tc>
        <w:tc>
          <w:tcPr>
            <w:tcW w:w="625" w:type="dxa"/>
          </w:tcPr>
          <w:p w14:paraId="4F725DEF" w14:textId="77777777" w:rsidR="00BD1E29" w:rsidRPr="00BD1E29" w:rsidRDefault="00BD1E29" w:rsidP="00764DA7">
            <w:pPr>
              <w:jc w:val="both"/>
              <w:rPr>
                <w:rFonts w:cstheme="minorHAnsi"/>
                <w:b/>
                <w:sz w:val="18"/>
                <w:szCs w:val="18"/>
              </w:rPr>
            </w:pPr>
            <w:r w:rsidRPr="00BD1E29">
              <w:rPr>
                <w:rFonts w:cstheme="minorHAnsi"/>
                <w:b/>
                <w:sz w:val="18"/>
                <w:szCs w:val="18"/>
              </w:rPr>
              <w:t>2017</w:t>
            </w:r>
          </w:p>
        </w:tc>
        <w:tc>
          <w:tcPr>
            <w:tcW w:w="623" w:type="dxa"/>
          </w:tcPr>
          <w:p w14:paraId="718A8365" w14:textId="77777777" w:rsidR="00BD1E29" w:rsidRPr="00BD1E29" w:rsidRDefault="00BD1E29" w:rsidP="00764DA7">
            <w:pPr>
              <w:jc w:val="both"/>
              <w:rPr>
                <w:rFonts w:cstheme="minorHAnsi"/>
                <w:b/>
                <w:sz w:val="18"/>
                <w:szCs w:val="18"/>
              </w:rPr>
            </w:pPr>
            <w:r w:rsidRPr="00BD1E29">
              <w:rPr>
                <w:rFonts w:cstheme="minorHAnsi"/>
                <w:b/>
                <w:sz w:val="18"/>
                <w:szCs w:val="18"/>
              </w:rPr>
              <w:t>2018</w:t>
            </w:r>
          </w:p>
        </w:tc>
        <w:tc>
          <w:tcPr>
            <w:tcW w:w="624" w:type="dxa"/>
          </w:tcPr>
          <w:p w14:paraId="69DFB745" w14:textId="77777777" w:rsidR="00BD1E29" w:rsidRPr="00BD1E29" w:rsidRDefault="00BD1E29" w:rsidP="00764DA7">
            <w:pPr>
              <w:jc w:val="both"/>
              <w:rPr>
                <w:rFonts w:cstheme="minorHAnsi"/>
                <w:b/>
                <w:sz w:val="18"/>
                <w:szCs w:val="18"/>
              </w:rPr>
            </w:pPr>
            <w:r w:rsidRPr="00BD1E29">
              <w:rPr>
                <w:rFonts w:cstheme="minorHAnsi"/>
                <w:b/>
                <w:sz w:val="18"/>
                <w:szCs w:val="18"/>
              </w:rPr>
              <w:t>2019</w:t>
            </w:r>
          </w:p>
        </w:tc>
        <w:tc>
          <w:tcPr>
            <w:tcW w:w="625" w:type="dxa"/>
          </w:tcPr>
          <w:p w14:paraId="4686BC64" w14:textId="77777777" w:rsidR="00BD1E29" w:rsidRPr="00BD1E29" w:rsidRDefault="00BD1E29" w:rsidP="00764DA7">
            <w:pPr>
              <w:jc w:val="both"/>
              <w:rPr>
                <w:rFonts w:cstheme="minorHAnsi"/>
                <w:b/>
                <w:sz w:val="18"/>
                <w:szCs w:val="18"/>
              </w:rPr>
            </w:pPr>
            <w:r w:rsidRPr="00BD1E29">
              <w:rPr>
                <w:rFonts w:cstheme="minorHAnsi"/>
                <w:b/>
                <w:sz w:val="18"/>
                <w:szCs w:val="18"/>
              </w:rPr>
              <w:t>2020</w:t>
            </w:r>
          </w:p>
        </w:tc>
        <w:tc>
          <w:tcPr>
            <w:tcW w:w="623" w:type="dxa"/>
          </w:tcPr>
          <w:p w14:paraId="39F61881" w14:textId="77777777" w:rsidR="00BD1E29" w:rsidRPr="00BD1E29" w:rsidRDefault="00BD1E29" w:rsidP="00764DA7">
            <w:pPr>
              <w:jc w:val="both"/>
              <w:rPr>
                <w:rFonts w:cstheme="minorHAnsi"/>
                <w:b/>
                <w:sz w:val="18"/>
                <w:szCs w:val="18"/>
              </w:rPr>
            </w:pPr>
            <w:r w:rsidRPr="00BD1E29">
              <w:rPr>
                <w:rFonts w:cstheme="minorHAnsi"/>
                <w:b/>
                <w:sz w:val="18"/>
                <w:szCs w:val="18"/>
              </w:rPr>
              <w:t>2021</w:t>
            </w:r>
          </w:p>
        </w:tc>
        <w:tc>
          <w:tcPr>
            <w:tcW w:w="624" w:type="dxa"/>
          </w:tcPr>
          <w:p w14:paraId="3116CDFA" w14:textId="77777777" w:rsidR="00BD1E29" w:rsidRPr="00BD1E29" w:rsidRDefault="00BD1E29" w:rsidP="00764DA7">
            <w:pPr>
              <w:jc w:val="both"/>
              <w:rPr>
                <w:rFonts w:cstheme="minorHAnsi"/>
                <w:b/>
                <w:sz w:val="18"/>
                <w:szCs w:val="18"/>
              </w:rPr>
            </w:pPr>
            <w:r w:rsidRPr="00BD1E29">
              <w:rPr>
                <w:rFonts w:cstheme="minorHAnsi"/>
                <w:b/>
                <w:sz w:val="18"/>
                <w:szCs w:val="18"/>
              </w:rPr>
              <w:t>2022</w:t>
            </w:r>
          </w:p>
        </w:tc>
        <w:tc>
          <w:tcPr>
            <w:tcW w:w="680" w:type="dxa"/>
          </w:tcPr>
          <w:p w14:paraId="52E8C3BD" w14:textId="77777777" w:rsidR="00BD1E29" w:rsidRPr="00BD1E29" w:rsidRDefault="00BD1E29" w:rsidP="00764DA7">
            <w:pPr>
              <w:jc w:val="both"/>
              <w:rPr>
                <w:rFonts w:cstheme="minorHAnsi"/>
                <w:b/>
                <w:sz w:val="18"/>
                <w:szCs w:val="18"/>
              </w:rPr>
            </w:pPr>
            <w:r w:rsidRPr="00BD1E29">
              <w:rPr>
                <w:rFonts w:cstheme="minorHAnsi"/>
                <w:b/>
                <w:sz w:val="18"/>
                <w:szCs w:val="18"/>
              </w:rPr>
              <w:t>2023</w:t>
            </w:r>
            <w:r w:rsidRPr="00BD1E29">
              <w:rPr>
                <w:rFonts w:cstheme="minorHAnsi"/>
                <w:b/>
                <w:sz w:val="18"/>
                <w:szCs w:val="18"/>
                <w:vertAlign w:val="superscript"/>
              </w:rPr>
              <w:t>*</w:t>
            </w:r>
          </w:p>
        </w:tc>
      </w:tr>
      <w:tr w:rsidR="00BD1E29" w:rsidRPr="00BD1E29" w14:paraId="33E3828E" w14:textId="77777777" w:rsidTr="00BD1E29">
        <w:tc>
          <w:tcPr>
            <w:tcW w:w="1129" w:type="dxa"/>
            <w:vAlign w:val="center"/>
          </w:tcPr>
          <w:p w14:paraId="05D8FA35" w14:textId="77777777" w:rsidR="00BD1E29" w:rsidRPr="00BD1E29" w:rsidRDefault="00BD1E29" w:rsidP="00764DA7">
            <w:pPr>
              <w:jc w:val="both"/>
              <w:rPr>
                <w:rFonts w:cstheme="minorHAnsi"/>
                <w:b/>
                <w:sz w:val="18"/>
                <w:szCs w:val="18"/>
              </w:rPr>
            </w:pPr>
            <w:r w:rsidRPr="00BD1E29">
              <w:rPr>
                <w:rFonts w:cstheme="minorHAnsi"/>
                <w:b/>
                <w:sz w:val="18"/>
                <w:szCs w:val="18"/>
              </w:rPr>
              <w:t xml:space="preserve">All executions </w:t>
            </w:r>
          </w:p>
        </w:tc>
        <w:tc>
          <w:tcPr>
            <w:tcW w:w="624" w:type="dxa"/>
            <w:vAlign w:val="center"/>
          </w:tcPr>
          <w:p w14:paraId="700373E1" w14:textId="77777777" w:rsidR="00BD1E29" w:rsidRPr="00BD1E29" w:rsidRDefault="00BD1E29" w:rsidP="00BD1E29">
            <w:pPr>
              <w:jc w:val="center"/>
              <w:rPr>
                <w:rFonts w:cstheme="minorHAnsi"/>
                <w:sz w:val="18"/>
                <w:szCs w:val="18"/>
              </w:rPr>
            </w:pPr>
            <w:r w:rsidRPr="00BD1E29">
              <w:rPr>
                <w:rFonts w:cstheme="minorHAnsi"/>
                <w:sz w:val="18"/>
                <w:szCs w:val="18"/>
              </w:rPr>
              <w:t>634</w:t>
            </w:r>
          </w:p>
        </w:tc>
        <w:tc>
          <w:tcPr>
            <w:tcW w:w="621" w:type="dxa"/>
            <w:vAlign w:val="center"/>
          </w:tcPr>
          <w:p w14:paraId="4F817A85" w14:textId="77777777" w:rsidR="00BD1E29" w:rsidRPr="00BD1E29" w:rsidRDefault="00BD1E29" w:rsidP="00BD1E29">
            <w:pPr>
              <w:jc w:val="center"/>
              <w:rPr>
                <w:rFonts w:cstheme="minorHAnsi"/>
                <w:sz w:val="18"/>
                <w:szCs w:val="18"/>
              </w:rPr>
            </w:pPr>
            <w:r w:rsidRPr="00BD1E29">
              <w:rPr>
                <w:rFonts w:cstheme="minorHAnsi"/>
                <w:sz w:val="18"/>
                <w:szCs w:val="18"/>
              </w:rPr>
              <w:t>544</w:t>
            </w:r>
          </w:p>
        </w:tc>
        <w:tc>
          <w:tcPr>
            <w:tcW w:w="624" w:type="dxa"/>
            <w:vAlign w:val="center"/>
          </w:tcPr>
          <w:p w14:paraId="35461CDB" w14:textId="77777777" w:rsidR="00BD1E29" w:rsidRPr="00BD1E29" w:rsidRDefault="00BD1E29" w:rsidP="00BD1E29">
            <w:pPr>
              <w:jc w:val="center"/>
              <w:rPr>
                <w:rFonts w:cstheme="minorHAnsi"/>
                <w:sz w:val="18"/>
                <w:szCs w:val="18"/>
              </w:rPr>
            </w:pPr>
            <w:r w:rsidRPr="00BD1E29">
              <w:rPr>
                <w:rFonts w:cstheme="minorHAnsi"/>
                <w:sz w:val="18"/>
                <w:szCs w:val="18"/>
              </w:rPr>
              <w:t>704</w:t>
            </w:r>
          </w:p>
        </w:tc>
        <w:tc>
          <w:tcPr>
            <w:tcW w:w="625" w:type="dxa"/>
            <w:vAlign w:val="center"/>
          </w:tcPr>
          <w:p w14:paraId="5DCDBD8C" w14:textId="77777777" w:rsidR="00BD1E29" w:rsidRPr="00BD1E29" w:rsidRDefault="00BD1E29" w:rsidP="00BD1E29">
            <w:pPr>
              <w:jc w:val="center"/>
              <w:rPr>
                <w:rFonts w:cstheme="minorHAnsi"/>
                <w:sz w:val="18"/>
                <w:szCs w:val="18"/>
              </w:rPr>
            </w:pPr>
            <w:r w:rsidRPr="00BD1E29">
              <w:rPr>
                <w:rFonts w:cstheme="minorHAnsi"/>
                <w:sz w:val="18"/>
                <w:szCs w:val="18"/>
              </w:rPr>
              <w:t>743</w:t>
            </w:r>
          </w:p>
        </w:tc>
        <w:tc>
          <w:tcPr>
            <w:tcW w:w="623" w:type="dxa"/>
            <w:vAlign w:val="center"/>
          </w:tcPr>
          <w:p w14:paraId="38ED8258" w14:textId="77777777" w:rsidR="00BD1E29" w:rsidRPr="00BD1E29" w:rsidRDefault="00BD1E29" w:rsidP="00BD1E29">
            <w:pPr>
              <w:jc w:val="center"/>
              <w:rPr>
                <w:rFonts w:cstheme="minorHAnsi"/>
                <w:sz w:val="18"/>
                <w:szCs w:val="18"/>
              </w:rPr>
            </w:pPr>
            <w:r w:rsidRPr="00BD1E29">
              <w:rPr>
                <w:rFonts w:cstheme="minorHAnsi"/>
                <w:sz w:val="18"/>
                <w:szCs w:val="18"/>
              </w:rPr>
              <w:t>977</w:t>
            </w:r>
          </w:p>
        </w:tc>
        <w:tc>
          <w:tcPr>
            <w:tcW w:w="624" w:type="dxa"/>
            <w:vAlign w:val="center"/>
          </w:tcPr>
          <w:p w14:paraId="0AAE45AF" w14:textId="77777777" w:rsidR="00BD1E29" w:rsidRPr="00BD1E29" w:rsidRDefault="00BD1E29" w:rsidP="00BD1E29">
            <w:pPr>
              <w:jc w:val="center"/>
              <w:rPr>
                <w:rFonts w:cstheme="minorHAnsi"/>
                <w:sz w:val="18"/>
                <w:szCs w:val="18"/>
              </w:rPr>
            </w:pPr>
            <w:r w:rsidRPr="00BD1E29">
              <w:rPr>
                <w:rFonts w:cstheme="minorHAnsi"/>
                <w:sz w:val="18"/>
                <w:szCs w:val="18"/>
              </w:rPr>
              <w:t>567</w:t>
            </w:r>
          </w:p>
        </w:tc>
        <w:tc>
          <w:tcPr>
            <w:tcW w:w="625" w:type="dxa"/>
            <w:vAlign w:val="center"/>
          </w:tcPr>
          <w:p w14:paraId="5AB40AA3" w14:textId="77777777" w:rsidR="00BD1E29" w:rsidRPr="00BD1E29" w:rsidRDefault="00BD1E29" w:rsidP="00BD1E29">
            <w:pPr>
              <w:jc w:val="center"/>
              <w:rPr>
                <w:rFonts w:cstheme="minorHAnsi"/>
                <w:sz w:val="18"/>
                <w:szCs w:val="18"/>
              </w:rPr>
            </w:pPr>
            <w:r w:rsidRPr="00BD1E29">
              <w:rPr>
                <w:rFonts w:cstheme="minorHAnsi"/>
                <w:sz w:val="18"/>
                <w:szCs w:val="18"/>
              </w:rPr>
              <w:t>507</w:t>
            </w:r>
          </w:p>
        </w:tc>
        <w:tc>
          <w:tcPr>
            <w:tcW w:w="623" w:type="dxa"/>
            <w:vAlign w:val="center"/>
          </w:tcPr>
          <w:p w14:paraId="4808F4AB" w14:textId="77777777" w:rsidR="00BD1E29" w:rsidRPr="00BD1E29" w:rsidRDefault="00BD1E29" w:rsidP="00BD1E29">
            <w:pPr>
              <w:jc w:val="center"/>
              <w:rPr>
                <w:rFonts w:cstheme="minorHAnsi"/>
                <w:sz w:val="18"/>
                <w:szCs w:val="18"/>
              </w:rPr>
            </w:pPr>
            <w:r w:rsidRPr="00BD1E29">
              <w:rPr>
                <w:rFonts w:cstheme="minorHAnsi"/>
                <w:sz w:val="18"/>
                <w:szCs w:val="18"/>
              </w:rPr>
              <w:t>253</w:t>
            </w:r>
          </w:p>
        </w:tc>
        <w:tc>
          <w:tcPr>
            <w:tcW w:w="624" w:type="dxa"/>
            <w:vAlign w:val="center"/>
          </w:tcPr>
          <w:p w14:paraId="1A9F1BB7" w14:textId="77777777" w:rsidR="00BD1E29" w:rsidRPr="00BD1E29" w:rsidRDefault="00BD1E29" w:rsidP="00BD1E29">
            <w:pPr>
              <w:jc w:val="center"/>
              <w:rPr>
                <w:rFonts w:cstheme="minorHAnsi"/>
                <w:sz w:val="18"/>
                <w:szCs w:val="18"/>
              </w:rPr>
            </w:pPr>
            <w:r w:rsidRPr="00BD1E29">
              <w:rPr>
                <w:rFonts w:cstheme="minorHAnsi"/>
                <w:sz w:val="18"/>
                <w:szCs w:val="18"/>
              </w:rPr>
              <w:t>251</w:t>
            </w:r>
          </w:p>
        </w:tc>
        <w:tc>
          <w:tcPr>
            <w:tcW w:w="625" w:type="dxa"/>
            <w:vAlign w:val="center"/>
          </w:tcPr>
          <w:p w14:paraId="64F6FBEB" w14:textId="77777777" w:rsidR="00BD1E29" w:rsidRPr="00BD1E29" w:rsidRDefault="00BD1E29" w:rsidP="00BD1E29">
            <w:pPr>
              <w:jc w:val="center"/>
              <w:rPr>
                <w:rFonts w:cstheme="minorHAnsi"/>
                <w:sz w:val="18"/>
                <w:szCs w:val="18"/>
              </w:rPr>
            </w:pPr>
            <w:r w:rsidRPr="00BD1E29">
              <w:rPr>
                <w:rFonts w:cstheme="minorHAnsi"/>
                <w:sz w:val="18"/>
                <w:szCs w:val="18"/>
              </w:rPr>
              <w:t>246</w:t>
            </w:r>
          </w:p>
        </w:tc>
        <w:tc>
          <w:tcPr>
            <w:tcW w:w="623" w:type="dxa"/>
            <w:vAlign w:val="center"/>
          </w:tcPr>
          <w:p w14:paraId="722B484D" w14:textId="77777777" w:rsidR="00BD1E29" w:rsidRPr="00BD1E29" w:rsidRDefault="00BD1E29" w:rsidP="00BD1E29">
            <w:pPr>
              <w:jc w:val="center"/>
              <w:rPr>
                <w:rFonts w:cstheme="minorHAnsi"/>
                <w:sz w:val="18"/>
                <w:szCs w:val="18"/>
              </w:rPr>
            </w:pPr>
            <w:r w:rsidRPr="00BD1E29">
              <w:rPr>
                <w:rFonts w:cstheme="minorHAnsi"/>
                <w:sz w:val="18"/>
                <w:szCs w:val="18"/>
              </w:rPr>
              <w:t>317</w:t>
            </w:r>
          </w:p>
        </w:tc>
        <w:tc>
          <w:tcPr>
            <w:tcW w:w="624" w:type="dxa"/>
            <w:vAlign w:val="center"/>
          </w:tcPr>
          <w:p w14:paraId="01819B53" w14:textId="77777777" w:rsidR="00BD1E29" w:rsidRPr="00BD1E29" w:rsidRDefault="00BD1E29" w:rsidP="00BD1E29">
            <w:pPr>
              <w:jc w:val="center"/>
              <w:rPr>
                <w:rFonts w:cstheme="minorHAnsi"/>
                <w:sz w:val="18"/>
                <w:szCs w:val="18"/>
              </w:rPr>
            </w:pPr>
            <w:r w:rsidRPr="00BD1E29">
              <w:rPr>
                <w:rFonts w:cstheme="minorHAnsi"/>
                <w:sz w:val="18"/>
                <w:szCs w:val="18"/>
              </w:rPr>
              <w:t>576</w:t>
            </w:r>
          </w:p>
        </w:tc>
        <w:tc>
          <w:tcPr>
            <w:tcW w:w="680" w:type="dxa"/>
            <w:vAlign w:val="center"/>
          </w:tcPr>
          <w:p w14:paraId="64308176" w14:textId="77777777" w:rsidR="00BD1E29" w:rsidRPr="00BD1E29" w:rsidRDefault="00BD1E29" w:rsidP="00BD1E29">
            <w:pPr>
              <w:jc w:val="center"/>
              <w:rPr>
                <w:rFonts w:cstheme="minorHAnsi"/>
                <w:sz w:val="18"/>
                <w:szCs w:val="18"/>
                <w:lang w:bidi="fa-IR"/>
              </w:rPr>
            </w:pPr>
            <w:r w:rsidRPr="00BD1E29">
              <w:rPr>
                <w:rFonts w:cstheme="minorHAnsi"/>
                <w:sz w:val="18"/>
                <w:szCs w:val="18"/>
              </w:rPr>
              <w:t>515</w:t>
            </w:r>
          </w:p>
        </w:tc>
      </w:tr>
      <w:tr w:rsidR="00BD1E29" w:rsidRPr="00BD1E29" w14:paraId="0A32994F" w14:textId="77777777" w:rsidTr="00BD1E29">
        <w:tc>
          <w:tcPr>
            <w:tcW w:w="1129" w:type="dxa"/>
            <w:vAlign w:val="center"/>
          </w:tcPr>
          <w:p w14:paraId="3A145C1A" w14:textId="77777777" w:rsidR="00BD1E29" w:rsidRPr="00BD1E29" w:rsidRDefault="00BD1E29" w:rsidP="00764DA7">
            <w:pPr>
              <w:jc w:val="both"/>
              <w:rPr>
                <w:rFonts w:cstheme="minorHAnsi"/>
                <w:b/>
                <w:sz w:val="18"/>
                <w:szCs w:val="18"/>
              </w:rPr>
            </w:pPr>
            <w:r w:rsidRPr="00BD1E29">
              <w:rPr>
                <w:rFonts w:cstheme="minorHAnsi"/>
                <w:b/>
                <w:sz w:val="18"/>
                <w:szCs w:val="18"/>
              </w:rPr>
              <w:lastRenderedPageBreak/>
              <w:t xml:space="preserve">Drug-related </w:t>
            </w:r>
          </w:p>
        </w:tc>
        <w:tc>
          <w:tcPr>
            <w:tcW w:w="624" w:type="dxa"/>
            <w:vAlign w:val="center"/>
          </w:tcPr>
          <w:p w14:paraId="3A1E151B" w14:textId="77777777" w:rsidR="00BD1E29" w:rsidRPr="00BD1E29" w:rsidRDefault="00BD1E29" w:rsidP="00BD1E29">
            <w:pPr>
              <w:jc w:val="center"/>
              <w:rPr>
                <w:rFonts w:cstheme="minorHAnsi"/>
                <w:sz w:val="18"/>
                <w:szCs w:val="18"/>
              </w:rPr>
            </w:pPr>
            <w:r w:rsidRPr="00BD1E29">
              <w:rPr>
                <w:rFonts w:cstheme="minorHAnsi"/>
                <w:sz w:val="18"/>
                <w:szCs w:val="18"/>
              </w:rPr>
              <w:t>488</w:t>
            </w:r>
          </w:p>
        </w:tc>
        <w:tc>
          <w:tcPr>
            <w:tcW w:w="621" w:type="dxa"/>
            <w:vAlign w:val="center"/>
          </w:tcPr>
          <w:p w14:paraId="2F1C8779" w14:textId="77777777" w:rsidR="00BD1E29" w:rsidRPr="00BD1E29" w:rsidRDefault="00BD1E29" w:rsidP="00BD1E29">
            <w:pPr>
              <w:jc w:val="center"/>
              <w:rPr>
                <w:rFonts w:cstheme="minorHAnsi"/>
                <w:sz w:val="18"/>
                <w:szCs w:val="18"/>
              </w:rPr>
            </w:pPr>
            <w:r w:rsidRPr="00BD1E29">
              <w:rPr>
                <w:rFonts w:cstheme="minorHAnsi"/>
                <w:sz w:val="18"/>
                <w:szCs w:val="18"/>
              </w:rPr>
              <w:t>351</w:t>
            </w:r>
          </w:p>
        </w:tc>
        <w:tc>
          <w:tcPr>
            <w:tcW w:w="624" w:type="dxa"/>
            <w:vAlign w:val="center"/>
          </w:tcPr>
          <w:p w14:paraId="7485FE8D" w14:textId="77777777" w:rsidR="00BD1E29" w:rsidRPr="00BD1E29" w:rsidRDefault="00BD1E29" w:rsidP="00BD1E29">
            <w:pPr>
              <w:jc w:val="center"/>
              <w:rPr>
                <w:rFonts w:cstheme="minorHAnsi"/>
                <w:sz w:val="18"/>
                <w:szCs w:val="18"/>
              </w:rPr>
            </w:pPr>
            <w:r w:rsidRPr="00BD1E29">
              <w:rPr>
                <w:rFonts w:cstheme="minorHAnsi"/>
                <w:sz w:val="18"/>
                <w:szCs w:val="18"/>
              </w:rPr>
              <w:t>325</w:t>
            </w:r>
          </w:p>
        </w:tc>
        <w:tc>
          <w:tcPr>
            <w:tcW w:w="625" w:type="dxa"/>
            <w:vAlign w:val="center"/>
          </w:tcPr>
          <w:p w14:paraId="53836002" w14:textId="77777777" w:rsidR="00BD1E29" w:rsidRPr="00BD1E29" w:rsidRDefault="00BD1E29" w:rsidP="00BD1E29">
            <w:pPr>
              <w:jc w:val="center"/>
              <w:rPr>
                <w:rFonts w:cstheme="minorHAnsi"/>
                <w:sz w:val="18"/>
                <w:szCs w:val="18"/>
              </w:rPr>
            </w:pPr>
            <w:r w:rsidRPr="00BD1E29">
              <w:rPr>
                <w:rFonts w:cstheme="minorHAnsi"/>
                <w:sz w:val="18"/>
                <w:szCs w:val="18"/>
              </w:rPr>
              <w:t>367</w:t>
            </w:r>
          </w:p>
        </w:tc>
        <w:tc>
          <w:tcPr>
            <w:tcW w:w="623" w:type="dxa"/>
            <w:vAlign w:val="center"/>
          </w:tcPr>
          <w:p w14:paraId="7206FF12" w14:textId="77777777" w:rsidR="00BD1E29" w:rsidRPr="00BD1E29" w:rsidRDefault="00BD1E29" w:rsidP="00BD1E29">
            <w:pPr>
              <w:jc w:val="center"/>
              <w:rPr>
                <w:rFonts w:cstheme="minorHAnsi"/>
                <w:sz w:val="18"/>
                <w:szCs w:val="18"/>
              </w:rPr>
            </w:pPr>
            <w:r w:rsidRPr="00BD1E29">
              <w:rPr>
                <w:rFonts w:cstheme="minorHAnsi"/>
                <w:sz w:val="18"/>
                <w:szCs w:val="18"/>
              </w:rPr>
              <w:t>630</w:t>
            </w:r>
          </w:p>
        </w:tc>
        <w:tc>
          <w:tcPr>
            <w:tcW w:w="624" w:type="dxa"/>
            <w:vAlign w:val="center"/>
          </w:tcPr>
          <w:p w14:paraId="11744749" w14:textId="77777777" w:rsidR="00BD1E29" w:rsidRPr="00BD1E29" w:rsidRDefault="00BD1E29" w:rsidP="00BD1E29">
            <w:pPr>
              <w:jc w:val="center"/>
              <w:rPr>
                <w:rFonts w:cstheme="minorHAnsi"/>
                <w:sz w:val="18"/>
                <w:szCs w:val="18"/>
              </w:rPr>
            </w:pPr>
            <w:r w:rsidRPr="00BD1E29">
              <w:rPr>
                <w:rFonts w:cstheme="minorHAnsi"/>
                <w:sz w:val="18"/>
                <w:szCs w:val="18"/>
              </w:rPr>
              <w:t>290</w:t>
            </w:r>
          </w:p>
        </w:tc>
        <w:tc>
          <w:tcPr>
            <w:tcW w:w="625" w:type="dxa"/>
            <w:vAlign w:val="center"/>
          </w:tcPr>
          <w:p w14:paraId="34DF64A8" w14:textId="77777777" w:rsidR="00BD1E29" w:rsidRPr="00BD1E29" w:rsidRDefault="00BD1E29" w:rsidP="00BD1E29">
            <w:pPr>
              <w:jc w:val="center"/>
              <w:rPr>
                <w:rFonts w:cstheme="minorHAnsi"/>
                <w:sz w:val="18"/>
                <w:szCs w:val="18"/>
              </w:rPr>
            </w:pPr>
            <w:r w:rsidRPr="00BD1E29">
              <w:rPr>
                <w:rFonts w:cstheme="minorHAnsi"/>
                <w:sz w:val="18"/>
                <w:szCs w:val="18"/>
              </w:rPr>
              <w:t>230</w:t>
            </w:r>
          </w:p>
        </w:tc>
        <w:tc>
          <w:tcPr>
            <w:tcW w:w="623" w:type="dxa"/>
            <w:vAlign w:val="center"/>
          </w:tcPr>
          <w:p w14:paraId="79255027" w14:textId="77777777" w:rsidR="00BD1E29" w:rsidRPr="00BD1E29" w:rsidRDefault="00BD1E29" w:rsidP="00BD1E29">
            <w:pPr>
              <w:jc w:val="center"/>
              <w:rPr>
                <w:rFonts w:cstheme="minorHAnsi"/>
                <w:sz w:val="18"/>
                <w:szCs w:val="18"/>
              </w:rPr>
            </w:pPr>
            <w:r w:rsidRPr="00BD1E29">
              <w:rPr>
                <w:rFonts w:cstheme="minorHAnsi"/>
                <w:sz w:val="18"/>
                <w:szCs w:val="18"/>
              </w:rPr>
              <w:t>25</w:t>
            </w:r>
          </w:p>
        </w:tc>
        <w:tc>
          <w:tcPr>
            <w:tcW w:w="624" w:type="dxa"/>
            <w:vAlign w:val="center"/>
          </w:tcPr>
          <w:p w14:paraId="2780E12E" w14:textId="77777777" w:rsidR="00BD1E29" w:rsidRPr="00BD1E29" w:rsidRDefault="00BD1E29" w:rsidP="00BD1E29">
            <w:pPr>
              <w:jc w:val="center"/>
              <w:rPr>
                <w:rFonts w:cstheme="minorHAnsi"/>
                <w:sz w:val="18"/>
                <w:szCs w:val="18"/>
              </w:rPr>
            </w:pPr>
            <w:r w:rsidRPr="00BD1E29">
              <w:rPr>
                <w:rFonts w:cstheme="minorHAnsi"/>
                <w:sz w:val="18"/>
                <w:szCs w:val="18"/>
              </w:rPr>
              <w:t>30</w:t>
            </w:r>
          </w:p>
        </w:tc>
        <w:tc>
          <w:tcPr>
            <w:tcW w:w="625" w:type="dxa"/>
            <w:vAlign w:val="center"/>
          </w:tcPr>
          <w:p w14:paraId="164B62AD" w14:textId="77777777" w:rsidR="00BD1E29" w:rsidRPr="00BD1E29" w:rsidRDefault="00BD1E29" w:rsidP="00BD1E29">
            <w:pPr>
              <w:jc w:val="center"/>
              <w:rPr>
                <w:rFonts w:cstheme="minorHAnsi"/>
                <w:sz w:val="18"/>
                <w:szCs w:val="18"/>
              </w:rPr>
            </w:pPr>
            <w:r w:rsidRPr="00BD1E29">
              <w:rPr>
                <w:rFonts w:cstheme="minorHAnsi"/>
                <w:sz w:val="18"/>
                <w:szCs w:val="18"/>
              </w:rPr>
              <w:t>25+</w:t>
            </w:r>
          </w:p>
        </w:tc>
        <w:tc>
          <w:tcPr>
            <w:tcW w:w="623" w:type="dxa"/>
            <w:vAlign w:val="center"/>
          </w:tcPr>
          <w:p w14:paraId="65154CD4" w14:textId="62D05B66" w:rsidR="00BD1E29" w:rsidRPr="00BD1E29" w:rsidRDefault="00BD1E29" w:rsidP="00BD1E29">
            <w:pPr>
              <w:jc w:val="center"/>
              <w:rPr>
                <w:rFonts w:cstheme="minorHAnsi"/>
                <w:sz w:val="18"/>
                <w:szCs w:val="18"/>
              </w:rPr>
            </w:pPr>
            <w:r w:rsidRPr="00BD1E29">
              <w:rPr>
                <w:rFonts w:cstheme="minorHAnsi"/>
                <w:sz w:val="18"/>
                <w:szCs w:val="18"/>
              </w:rPr>
              <w:t>120+</w:t>
            </w:r>
          </w:p>
        </w:tc>
        <w:tc>
          <w:tcPr>
            <w:tcW w:w="624" w:type="dxa"/>
            <w:vAlign w:val="center"/>
          </w:tcPr>
          <w:p w14:paraId="7D3153E1" w14:textId="77777777" w:rsidR="00BD1E29" w:rsidRPr="00BD1E29" w:rsidRDefault="00BD1E29" w:rsidP="00BD1E29">
            <w:pPr>
              <w:jc w:val="center"/>
              <w:rPr>
                <w:rFonts w:cstheme="minorHAnsi"/>
                <w:sz w:val="18"/>
                <w:szCs w:val="18"/>
              </w:rPr>
            </w:pPr>
            <w:r w:rsidRPr="00BD1E29">
              <w:rPr>
                <w:rFonts w:cstheme="minorHAnsi"/>
                <w:sz w:val="18"/>
                <w:szCs w:val="18"/>
              </w:rPr>
              <w:t>250+</w:t>
            </w:r>
          </w:p>
        </w:tc>
        <w:tc>
          <w:tcPr>
            <w:tcW w:w="680" w:type="dxa"/>
            <w:vAlign w:val="center"/>
          </w:tcPr>
          <w:p w14:paraId="686BCA09" w14:textId="2B30B7DE" w:rsidR="00BD1E29" w:rsidRPr="00BD1E29" w:rsidRDefault="00BD1E29" w:rsidP="00BD1E29">
            <w:pPr>
              <w:jc w:val="center"/>
              <w:rPr>
                <w:rFonts w:cstheme="minorHAnsi"/>
                <w:sz w:val="18"/>
                <w:szCs w:val="18"/>
              </w:rPr>
            </w:pPr>
            <w:r w:rsidRPr="00BD1E29">
              <w:rPr>
                <w:rFonts w:cstheme="minorHAnsi"/>
                <w:sz w:val="18"/>
                <w:szCs w:val="18"/>
              </w:rPr>
              <w:t>301</w:t>
            </w:r>
            <w:r w:rsidR="001F52EE">
              <w:rPr>
                <w:rStyle w:val="FootnoteReference"/>
                <w:rFonts w:cstheme="minorHAnsi"/>
                <w:sz w:val="18"/>
                <w:szCs w:val="18"/>
              </w:rPr>
              <w:footnoteReference w:id="9"/>
            </w:r>
          </w:p>
        </w:tc>
      </w:tr>
      <w:tr w:rsidR="00BD1E29" w:rsidRPr="00BD1E29" w14:paraId="7F8DAECD" w14:textId="77777777" w:rsidTr="00764DA7">
        <w:tc>
          <w:tcPr>
            <w:tcW w:w="1129" w:type="dxa"/>
            <w:vAlign w:val="center"/>
          </w:tcPr>
          <w:p w14:paraId="52301D9A" w14:textId="77777777" w:rsidR="00BD1E29" w:rsidRPr="00BD1E29" w:rsidRDefault="00BD1E29" w:rsidP="00764DA7">
            <w:pPr>
              <w:jc w:val="both"/>
              <w:rPr>
                <w:rFonts w:cstheme="minorHAnsi"/>
                <w:b/>
                <w:sz w:val="18"/>
                <w:szCs w:val="18"/>
              </w:rPr>
            </w:pPr>
            <w:r w:rsidRPr="00BD1E29">
              <w:rPr>
                <w:rFonts w:cstheme="minorHAnsi"/>
                <w:b/>
                <w:sz w:val="18"/>
                <w:szCs w:val="18"/>
              </w:rPr>
              <w:t>In public</w:t>
            </w:r>
          </w:p>
        </w:tc>
        <w:tc>
          <w:tcPr>
            <w:tcW w:w="624" w:type="dxa"/>
            <w:vAlign w:val="center"/>
          </w:tcPr>
          <w:p w14:paraId="1AEC75BD" w14:textId="77777777" w:rsidR="00BD1E29" w:rsidRPr="00BD1E29" w:rsidRDefault="00BD1E29" w:rsidP="00BD1E29">
            <w:pPr>
              <w:jc w:val="center"/>
              <w:rPr>
                <w:rFonts w:cstheme="minorHAnsi"/>
                <w:sz w:val="18"/>
                <w:szCs w:val="18"/>
              </w:rPr>
            </w:pPr>
            <w:r w:rsidRPr="00BD1E29">
              <w:rPr>
                <w:rFonts w:cstheme="minorHAnsi"/>
                <w:sz w:val="18"/>
                <w:szCs w:val="18"/>
              </w:rPr>
              <w:t>50</w:t>
            </w:r>
          </w:p>
        </w:tc>
        <w:tc>
          <w:tcPr>
            <w:tcW w:w="621" w:type="dxa"/>
            <w:vAlign w:val="center"/>
          </w:tcPr>
          <w:p w14:paraId="7C6D9080" w14:textId="77777777" w:rsidR="00BD1E29" w:rsidRPr="00BD1E29" w:rsidRDefault="00BD1E29" w:rsidP="00BD1E29">
            <w:pPr>
              <w:jc w:val="center"/>
              <w:rPr>
                <w:rFonts w:cstheme="minorHAnsi"/>
                <w:sz w:val="18"/>
                <w:szCs w:val="18"/>
              </w:rPr>
            </w:pPr>
            <w:r w:rsidRPr="00BD1E29">
              <w:rPr>
                <w:rFonts w:cstheme="minorHAnsi"/>
                <w:sz w:val="18"/>
                <w:szCs w:val="18"/>
              </w:rPr>
              <w:t>63</w:t>
            </w:r>
          </w:p>
        </w:tc>
        <w:tc>
          <w:tcPr>
            <w:tcW w:w="624" w:type="dxa"/>
            <w:vAlign w:val="center"/>
          </w:tcPr>
          <w:p w14:paraId="124D6B39" w14:textId="77777777" w:rsidR="00BD1E29" w:rsidRPr="00BD1E29" w:rsidRDefault="00BD1E29" w:rsidP="00BD1E29">
            <w:pPr>
              <w:jc w:val="center"/>
              <w:rPr>
                <w:rFonts w:cstheme="minorHAnsi"/>
                <w:sz w:val="18"/>
                <w:szCs w:val="18"/>
              </w:rPr>
            </w:pPr>
            <w:r w:rsidRPr="00BD1E29">
              <w:rPr>
                <w:rFonts w:cstheme="minorHAnsi"/>
                <w:sz w:val="18"/>
                <w:szCs w:val="18"/>
              </w:rPr>
              <w:t>44</w:t>
            </w:r>
          </w:p>
        </w:tc>
        <w:tc>
          <w:tcPr>
            <w:tcW w:w="625" w:type="dxa"/>
            <w:vAlign w:val="center"/>
          </w:tcPr>
          <w:p w14:paraId="3F1732C3" w14:textId="77777777" w:rsidR="00BD1E29" w:rsidRPr="00BD1E29" w:rsidRDefault="00BD1E29" w:rsidP="00BD1E29">
            <w:pPr>
              <w:jc w:val="center"/>
              <w:rPr>
                <w:rFonts w:cstheme="minorHAnsi"/>
                <w:sz w:val="18"/>
                <w:szCs w:val="18"/>
              </w:rPr>
            </w:pPr>
            <w:r w:rsidRPr="00BD1E29">
              <w:rPr>
                <w:rFonts w:cstheme="minorHAnsi"/>
                <w:sz w:val="18"/>
                <w:szCs w:val="18"/>
              </w:rPr>
              <w:t>50+</w:t>
            </w:r>
          </w:p>
        </w:tc>
        <w:tc>
          <w:tcPr>
            <w:tcW w:w="623" w:type="dxa"/>
            <w:vAlign w:val="center"/>
          </w:tcPr>
          <w:p w14:paraId="7803407F" w14:textId="77777777" w:rsidR="00BD1E29" w:rsidRPr="00BD1E29" w:rsidRDefault="00BD1E29" w:rsidP="00BD1E29">
            <w:pPr>
              <w:jc w:val="center"/>
              <w:rPr>
                <w:rFonts w:cstheme="minorHAnsi"/>
                <w:sz w:val="18"/>
                <w:szCs w:val="18"/>
                <w:lang w:bidi="fa-IR"/>
              </w:rPr>
            </w:pPr>
            <w:r w:rsidRPr="00BD1E29">
              <w:rPr>
                <w:rFonts w:cstheme="minorHAnsi"/>
                <w:sz w:val="18"/>
                <w:szCs w:val="18"/>
              </w:rPr>
              <w:t>58</w:t>
            </w:r>
          </w:p>
        </w:tc>
        <w:tc>
          <w:tcPr>
            <w:tcW w:w="624" w:type="dxa"/>
            <w:vAlign w:val="center"/>
          </w:tcPr>
          <w:p w14:paraId="2FCE4A4A" w14:textId="77777777" w:rsidR="00BD1E29" w:rsidRPr="00BD1E29" w:rsidRDefault="00BD1E29" w:rsidP="00BD1E29">
            <w:pPr>
              <w:jc w:val="center"/>
              <w:rPr>
                <w:rFonts w:cstheme="minorHAnsi"/>
                <w:sz w:val="18"/>
                <w:szCs w:val="18"/>
              </w:rPr>
            </w:pPr>
            <w:r w:rsidRPr="00BD1E29">
              <w:rPr>
                <w:rFonts w:cstheme="minorHAnsi"/>
                <w:sz w:val="18"/>
                <w:szCs w:val="18"/>
              </w:rPr>
              <w:t>32</w:t>
            </w:r>
          </w:p>
        </w:tc>
        <w:tc>
          <w:tcPr>
            <w:tcW w:w="625" w:type="dxa"/>
            <w:vAlign w:val="center"/>
          </w:tcPr>
          <w:p w14:paraId="1804BFFE" w14:textId="77777777" w:rsidR="00BD1E29" w:rsidRPr="00BD1E29" w:rsidRDefault="00BD1E29" w:rsidP="00BD1E29">
            <w:pPr>
              <w:jc w:val="center"/>
              <w:rPr>
                <w:rFonts w:cstheme="minorHAnsi"/>
                <w:sz w:val="18"/>
                <w:szCs w:val="18"/>
              </w:rPr>
            </w:pPr>
            <w:r w:rsidRPr="00BD1E29">
              <w:rPr>
                <w:rFonts w:cstheme="minorHAnsi"/>
                <w:sz w:val="18"/>
                <w:szCs w:val="18"/>
              </w:rPr>
              <w:t>31</w:t>
            </w:r>
          </w:p>
        </w:tc>
        <w:tc>
          <w:tcPr>
            <w:tcW w:w="623" w:type="dxa"/>
            <w:vAlign w:val="center"/>
          </w:tcPr>
          <w:p w14:paraId="09463537" w14:textId="77777777" w:rsidR="00BD1E29" w:rsidRPr="00BD1E29" w:rsidRDefault="00BD1E29" w:rsidP="00BD1E29">
            <w:pPr>
              <w:jc w:val="center"/>
              <w:rPr>
                <w:rFonts w:cstheme="minorHAnsi"/>
                <w:sz w:val="18"/>
                <w:szCs w:val="18"/>
              </w:rPr>
            </w:pPr>
            <w:r w:rsidRPr="00BD1E29">
              <w:rPr>
                <w:rFonts w:cstheme="minorHAnsi"/>
                <w:sz w:val="18"/>
                <w:szCs w:val="18"/>
              </w:rPr>
              <w:t>14</w:t>
            </w:r>
          </w:p>
        </w:tc>
        <w:tc>
          <w:tcPr>
            <w:tcW w:w="624" w:type="dxa"/>
            <w:vAlign w:val="center"/>
          </w:tcPr>
          <w:p w14:paraId="65742C76" w14:textId="77777777" w:rsidR="00BD1E29" w:rsidRPr="00BD1E29" w:rsidRDefault="00BD1E29" w:rsidP="00BD1E29">
            <w:pPr>
              <w:jc w:val="center"/>
              <w:rPr>
                <w:rFonts w:cstheme="minorHAnsi"/>
                <w:sz w:val="18"/>
                <w:szCs w:val="18"/>
              </w:rPr>
            </w:pPr>
            <w:r w:rsidRPr="00BD1E29">
              <w:rPr>
                <w:rFonts w:cstheme="minorHAnsi"/>
                <w:sz w:val="18"/>
                <w:szCs w:val="18"/>
              </w:rPr>
              <w:t>13</w:t>
            </w:r>
          </w:p>
        </w:tc>
        <w:tc>
          <w:tcPr>
            <w:tcW w:w="625" w:type="dxa"/>
            <w:vAlign w:val="center"/>
          </w:tcPr>
          <w:p w14:paraId="34DA8E86" w14:textId="77777777" w:rsidR="00BD1E29" w:rsidRPr="00BD1E29" w:rsidRDefault="00BD1E29" w:rsidP="00BD1E29">
            <w:pPr>
              <w:jc w:val="center"/>
              <w:rPr>
                <w:rFonts w:cstheme="minorHAnsi"/>
                <w:sz w:val="18"/>
                <w:szCs w:val="18"/>
              </w:rPr>
            </w:pPr>
            <w:r w:rsidRPr="00BD1E29">
              <w:rPr>
                <w:rFonts w:cstheme="minorHAnsi"/>
                <w:sz w:val="18"/>
                <w:szCs w:val="18"/>
              </w:rPr>
              <w:t>1</w:t>
            </w:r>
          </w:p>
        </w:tc>
        <w:tc>
          <w:tcPr>
            <w:tcW w:w="623" w:type="dxa"/>
          </w:tcPr>
          <w:p w14:paraId="3F9A747C" w14:textId="77777777" w:rsidR="00BD1E29" w:rsidRPr="00BD1E29" w:rsidRDefault="00BD1E29" w:rsidP="00BD1E29">
            <w:pPr>
              <w:jc w:val="center"/>
              <w:rPr>
                <w:rFonts w:cstheme="minorHAnsi"/>
                <w:sz w:val="18"/>
                <w:szCs w:val="18"/>
              </w:rPr>
            </w:pPr>
            <w:r w:rsidRPr="00BD1E29">
              <w:rPr>
                <w:rFonts w:cstheme="minorHAnsi"/>
                <w:sz w:val="18"/>
                <w:szCs w:val="18"/>
              </w:rPr>
              <w:t>0</w:t>
            </w:r>
          </w:p>
        </w:tc>
        <w:tc>
          <w:tcPr>
            <w:tcW w:w="624" w:type="dxa"/>
          </w:tcPr>
          <w:p w14:paraId="23738FAB" w14:textId="504FCC71" w:rsidR="00BD1E29" w:rsidRPr="00BD1E29" w:rsidRDefault="00BD1E29" w:rsidP="00BD1E29">
            <w:pPr>
              <w:jc w:val="center"/>
              <w:rPr>
                <w:rFonts w:cstheme="minorHAnsi"/>
                <w:sz w:val="18"/>
                <w:szCs w:val="18"/>
              </w:rPr>
            </w:pPr>
            <w:r w:rsidRPr="00BD1E29">
              <w:rPr>
                <w:rFonts w:cstheme="minorHAnsi"/>
                <w:sz w:val="18"/>
                <w:szCs w:val="18"/>
              </w:rPr>
              <w:t>2</w:t>
            </w:r>
            <w:r w:rsidR="001F52EE">
              <w:rPr>
                <w:rStyle w:val="FootnoteReference"/>
                <w:rFonts w:cstheme="minorHAnsi"/>
                <w:sz w:val="18"/>
                <w:szCs w:val="18"/>
              </w:rPr>
              <w:footnoteReference w:id="10"/>
            </w:r>
          </w:p>
        </w:tc>
        <w:tc>
          <w:tcPr>
            <w:tcW w:w="680" w:type="dxa"/>
          </w:tcPr>
          <w:p w14:paraId="235B45B3" w14:textId="77777777" w:rsidR="00BD1E29" w:rsidRPr="00BD1E29" w:rsidRDefault="00BD1E29" w:rsidP="00BD1E29">
            <w:pPr>
              <w:jc w:val="center"/>
              <w:rPr>
                <w:rFonts w:cstheme="minorHAnsi"/>
                <w:sz w:val="18"/>
                <w:szCs w:val="18"/>
                <w:lang w:bidi="fa-IR"/>
              </w:rPr>
            </w:pPr>
            <w:r w:rsidRPr="00BD1E29">
              <w:rPr>
                <w:rFonts w:cstheme="minorHAnsi"/>
                <w:sz w:val="18"/>
                <w:szCs w:val="18"/>
              </w:rPr>
              <w:t>4</w:t>
            </w:r>
          </w:p>
        </w:tc>
      </w:tr>
      <w:tr w:rsidR="00BD1E29" w:rsidRPr="00BD1E29" w14:paraId="3BBA71E1" w14:textId="77777777" w:rsidTr="00764DA7">
        <w:tc>
          <w:tcPr>
            <w:tcW w:w="1129" w:type="dxa"/>
            <w:vAlign w:val="center"/>
          </w:tcPr>
          <w:p w14:paraId="7977F950" w14:textId="77777777" w:rsidR="00BD1E29" w:rsidRPr="00BD1E29" w:rsidRDefault="00BD1E29" w:rsidP="00764DA7">
            <w:pPr>
              <w:jc w:val="both"/>
              <w:rPr>
                <w:rFonts w:cstheme="minorHAnsi"/>
                <w:b/>
                <w:bCs/>
                <w:sz w:val="18"/>
                <w:szCs w:val="18"/>
              </w:rPr>
            </w:pPr>
            <w:r w:rsidRPr="00BD1E29">
              <w:rPr>
                <w:rFonts w:cstheme="minorHAnsi"/>
                <w:b/>
                <w:bCs/>
                <w:sz w:val="18"/>
                <w:szCs w:val="18"/>
              </w:rPr>
              <w:t>Juveniles</w:t>
            </w:r>
          </w:p>
        </w:tc>
        <w:tc>
          <w:tcPr>
            <w:tcW w:w="624" w:type="dxa"/>
          </w:tcPr>
          <w:p w14:paraId="0AA4623C" w14:textId="77777777" w:rsidR="00BD1E29" w:rsidRPr="00BD1E29" w:rsidRDefault="00BD1E29" w:rsidP="00BD1E29">
            <w:pPr>
              <w:jc w:val="center"/>
              <w:rPr>
                <w:rFonts w:cstheme="minorHAnsi"/>
                <w:sz w:val="18"/>
                <w:szCs w:val="18"/>
              </w:rPr>
            </w:pPr>
            <w:r w:rsidRPr="00BD1E29">
              <w:rPr>
                <w:rFonts w:cstheme="minorHAnsi"/>
                <w:sz w:val="18"/>
                <w:szCs w:val="18"/>
              </w:rPr>
              <w:t>7</w:t>
            </w:r>
          </w:p>
        </w:tc>
        <w:tc>
          <w:tcPr>
            <w:tcW w:w="621" w:type="dxa"/>
          </w:tcPr>
          <w:p w14:paraId="5F594820" w14:textId="77777777" w:rsidR="00BD1E29" w:rsidRPr="00BD1E29" w:rsidRDefault="00BD1E29" w:rsidP="00BD1E29">
            <w:pPr>
              <w:jc w:val="center"/>
              <w:rPr>
                <w:rFonts w:cstheme="minorHAnsi"/>
                <w:sz w:val="18"/>
                <w:szCs w:val="18"/>
              </w:rPr>
            </w:pPr>
            <w:r w:rsidRPr="00BD1E29">
              <w:rPr>
                <w:rFonts w:cstheme="minorHAnsi"/>
                <w:sz w:val="18"/>
                <w:szCs w:val="18"/>
              </w:rPr>
              <w:t>1</w:t>
            </w:r>
          </w:p>
        </w:tc>
        <w:tc>
          <w:tcPr>
            <w:tcW w:w="624" w:type="dxa"/>
          </w:tcPr>
          <w:p w14:paraId="7F30D388" w14:textId="77777777" w:rsidR="00BD1E29" w:rsidRPr="00BD1E29" w:rsidRDefault="00BD1E29" w:rsidP="00BD1E29">
            <w:pPr>
              <w:jc w:val="center"/>
              <w:rPr>
                <w:rFonts w:cstheme="minorHAnsi"/>
                <w:sz w:val="18"/>
                <w:szCs w:val="18"/>
              </w:rPr>
            </w:pPr>
            <w:r w:rsidRPr="00BD1E29">
              <w:rPr>
                <w:rFonts w:cstheme="minorHAnsi"/>
                <w:sz w:val="18"/>
                <w:szCs w:val="18"/>
              </w:rPr>
              <w:t>11</w:t>
            </w:r>
          </w:p>
        </w:tc>
        <w:tc>
          <w:tcPr>
            <w:tcW w:w="625" w:type="dxa"/>
          </w:tcPr>
          <w:p w14:paraId="0F2FF56E" w14:textId="77777777" w:rsidR="00BD1E29" w:rsidRPr="00BD1E29" w:rsidRDefault="00BD1E29" w:rsidP="00BD1E29">
            <w:pPr>
              <w:jc w:val="center"/>
              <w:rPr>
                <w:rFonts w:cstheme="minorHAnsi"/>
                <w:sz w:val="18"/>
                <w:szCs w:val="18"/>
              </w:rPr>
            </w:pPr>
            <w:r w:rsidRPr="00BD1E29">
              <w:rPr>
                <w:rFonts w:cstheme="minorHAnsi"/>
                <w:sz w:val="18"/>
                <w:szCs w:val="18"/>
              </w:rPr>
              <w:t>13</w:t>
            </w:r>
          </w:p>
        </w:tc>
        <w:tc>
          <w:tcPr>
            <w:tcW w:w="623" w:type="dxa"/>
          </w:tcPr>
          <w:p w14:paraId="3DE73B87" w14:textId="77777777" w:rsidR="00BD1E29" w:rsidRPr="00BD1E29" w:rsidRDefault="00BD1E29" w:rsidP="00BD1E29">
            <w:pPr>
              <w:jc w:val="center"/>
              <w:rPr>
                <w:rFonts w:cstheme="minorHAnsi"/>
                <w:sz w:val="18"/>
                <w:szCs w:val="18"/>
              </w:rPr>
            </w:pPr>
            <w:r w:rsidRPr="00BD1E29">
              <w:rPr>
                <w:rFonts w:cstheme="minorHAnsi"/>
                <w:sz w:val="18"/>
                <w:szCs w:val="18"/>
              </w:rPr>
              <w:t>4</w:t>
            </w:r>
          </w:p>
        </w:tc>
        <w:tc>
          <w:tcPr>
            <w:tcW w:w="624" w:type="dxa"/>
          </w:tcPr>
          <w:p w14:paraId="6AE37738" w14:textId="77777777" w:rsidR="00BD1E29" w:rsidRPr="00BD1E29" w:rsidRDefault="00BD1E29" w:rsidP="00BD1E29">
            <w:pPr>
              <w:jc w:val="center"/>
              <w:rPr>
                <w:rFonts w:cstheme="minorHAnsi"/>
                <w:sz w:val="18"/>
                <w:szCs w:val="18"/>
              </w:rPr>
            </w:pPr>
            <w:r w:rsidRPr="00BD1E29">
              <w:rPr>
                <w:rFonts w:cstheme="minorHAnsi"/>
                <w:sz w:val="18"/>
                <w:szCs w:val="18"/>
              </w:rPr>
              <w:t>7</w:t>
            </w:r>
          </w:p>
        </w:tc>
        <w:tc>
          <w:tcPr>
            <w:tcW w:w="625" w:type="dxa"/>
          </w:tcPr>
          <w:p w14:paraId="33617CA1" w14:textId="77777777" w:rsidR="00BD1E29" w:rsidRPr="00BD1E29" w:rsidRDefault="00BD1E29" w:rsidP="00BD1E29">
            <w:pPr>
              <w:jc w:val="center"/>
              <w:rPr>
                <w:rFonts w:cstheme="minorHAnsi"/>
                <w:sz w:val="18"/>
                <w:szCs w:val="18"/>
              </w:rPr>
            </w:pPr>
            <w:r w:rsidRPr="00BD1E29">
              <w:rPr>
                <w:rFonts w:cstheme="minorHAnsi"/>
                <w:sz w:val="18"/>
                <w:szCs w:val="18"/>
              </w:rPr>
              <w:t>4</w:t>
            </w:r>
          </w:p>
        </w:tc>
        <w:tc>
          <w:tcPr>
            <w:tcW w:w="623" w:type="dxa"/>
          </w:tcPr>
          <w:p w14:paraId="3DF70BDF" w14:textId="77777777" w:rsidR="00BD1E29" w:rsidRPr="00BD1E29" w:rsidRDefault="00BD1E29" w:rsidP="00BD1E29">
            <w:pPr>
              <w:jc w:val="center"/>
              <w:rPr>
                <w:rFonts w:cstheme="minorHAnsi"/>
                <w:sz w:val="18"/>
                <w:szCs w:val="18"/>
              </w:rPr>
            </w:pPr>
            <w:r w:rsidRPr="00BD1E29">
              <w:rPr>
                <w:rFonts w:cstheme="minorHAnsi"/>
                <w:sz w:val="18"/>
                <w:szCs w:val="18"/>
              </w:rPr>
              <w:t>7</w:t>
            </w:r>
          </w:p>
        </w:tc>
        <w:tc>
          <w:tcPr>
            <w:tcW w:w="624" w:type="dxa"/>
          </w:tcPr>
          <w:p w14:paraId="498F4C9E" w14:textId="77777777" w:rsidR="00BD1E29" w:rsidRPr="00BD1E29" w:rsidRDefault="00BD1E29" w:rsidP="00BD1E29">
            <w:pPr>
              <w:jc w:val="center"/>
              <w:rPr>
                <w:rFonts w:cstheme="minorHAnsi"/>
                <w:sz w:val="18"/>
                <w:szCs w:val="18"/>
              </w:rPr>
            </w:pPr>
            <w:r w:rsidRPr="00BD1E29">
              <w:rPr>
                <w:rFonts w:cstheme="minorHAnsi"/>
                <w:sz w:val="18"/>
                <w:szCs w:val="18"/>
              </w:rPr>
              <w:t>4</w:t>
            </w:r>
          </w:p>
        </w:tc>
        <w:tc>
          <w:tcPr>
            <w:tcW w:w="625" w:type="dxa"/>
          </w:tcPr>
          <w:p w14:paraId="197B24BD" w14:textId="4FF58631" w:rsidR="00BD1E29" w:rsidRPr="00BD1E29" w:rsidRDefault="00BD1E29" w:rsidP="00BD1E29">
            <w:pPr>
              <w:jc w:val="center"/>
              <w:rPr>
                <w:rFonts w:cstheme="minorHAnsi"/>
                <w:sz w:val="18"/>
                <w:szCs w:val="18"/>
              </w:rPr>
            </w:pPr>
            <w:r w:rsidRPr="00BD1E29">
              <w:rPr>
                <w:rFonts w:cstheme="minorHAnsi"/>
                <w:sz w:val="18"/>
                <w:szCs w:val="18"/>
              </w:rPr>
              <w:t>4</w:t>
            </w:r>
            <w:r w:rsidR="001F52EE">
              <w:rPr>
                <w:rStyle w:val="FootnoteReference"/>
                <w:rFonts w:cstheme="minorHAnsi"/>
                <w:sz w:val="18"/>
                <w:szCs w:val="18"/>
              </w:rPr>
              <w:footnoteReference w:id="11"/>
            </w:r>
          </w:p>
        </w:tc>
        <w:tc>
          <w:tcPr>
            <w:tcW w:w="623" w:type="dxa"/>
          </w:tcPr>
          <w:p w14:paraId="243D2A3F" w14:textId="77777777" w:rsidR="00BD1E29" w:rsidRPr="00BD1E29" w:rsidRDefault="00BD1E29" w:rsidP="00BD1E29">
            <w:pPr>
              <w:jc w:val="center"/>
              <w:rPr>
                <w:rFonts w:cstheme="minorHAnsi"/>
                <w:sz w:val="18"/>
                <w:szCs w:val="18"/>
              </w:rPr>
            </w:pPr>
            <w:r w:rsidRPr="00BD1E29">
              <w:rPr>
                <w:rFonts w:cstheme="minorHAnsi"/>
                <w:sz w:val="18"/>
                <w:szCs w:val="18"/>
              </w:rPr>
              <w:t>2</w:t>
            </w:r>
          </w:p>
        </w:tc>
        <w:tc>
          <w:tcPr>
            <w:tcW w:w="624" w:type="dxa"/>
          </w:tcPr>
          <w:p w14:paraId="598A8695" w14:textId="77777777" w:rsidR="00BD1E29" w:rsidRPr="00BD1E29" w:rsidRDefault="00BD1E29" w:rsidP="00BD1E29">
            <w:pPr>
              <w:jc w:val="center"/>
              <w:rPr>
                <w:rFonts w:cstheme="minorHAnsi"/>
                <w:sz w:val="18"/>
                <w:szCs w:val="18"/>
              </w:rPr>
            </w:pPr>
            <w:r w:rsidRPr="00BD1E29">
              <w:rPr>
                <w:rFonts w:cstheme="minorHAnsi"/>
                <w:sz w:val="18"/>
                <w:szCs w:val="18"/>
              </w:rPr>
              <w:t>6</w:t>
            </w:r>
          </w:p>
        </w:tc>
        <w:tc>
          <w:tcPr>
            <w:tcW w:w="680" w:type="dxa"/>
          </w:tcPr>
          <w:p w14:paraId="3259D7D9" w14:textId="77777777" w:rsidR="00BD1E29" w:rsidRPr="00BD1E29" w:rsidRDefault="00BD1E29" w:rsidP="00BD1E29">
            <w:pPr>
              <w:jc w:val="center"/>
              <w:rPr>
                <w:rFonts w:cstheme="minorHAnsi"/>
                <w:sz w:val="18"/>
                <w:szCs w:val="18"/>
              </w:rPr>
            </w:pPr>
            <w:r w:rsidRPr="00BD1E29">
              <w:rPr>
                <w:rFonts w:cstheme="minorHAnsi"/>
                <w:sz w:val="18"/>
                <w:szCs w:val="18"/>
              </w:rPr>
              <w:t>0</w:t>
            </w:r>
          </w:p>
        </w:tc>
      </w:tr>
    </w:tbl>
    <w:p w14:paraId="7AAF9A9A" w14:textId="77777777" w:rsidR="00BD1E29" w:rsidRPr="00BD1E29" w:rsidRDefault="00BD1E29" w:rsidP="00BD1E29">
      <w:pPr>
        <w:jc w:val="both"/>
        <w:rPr>
          <w:rFonts w:cstheme="minorHAnsi"/>
          <w:sz w:val="18"/>
          <w:szCs w:val="18"/>
        </w:rPr>
      </w:pPr>
      <w:r w:rsidRPr="00BD1E29">
        <w:rPr>
          <w:rFonts w:cstheme="minorHAnsi"/>
          <w:sz w:val="18"/>
          <w:szCs w:val="18"/>
        </w:rPr>
        <w:t xml:space="preserve">* </w:t>
      </w:r>
      <w:r w:rsidRPr="00BD1E29">
        <w:rPr>
          <w:rFonts w:cstheme="minorHAnsi"/>
          <w:i/>
          <w:sz w:val="18"/>
          <w:szCs w:val="18"/>
        </w:rPr>
        <w:t>First eight months of 2023, including at least five protestors and five political prisoners.</w:t>
      </w:r>
    </w:p>
    <w:p w14:paraId="6B557659" w14:textId="77777777" w:rsidR="00DC273F" w:rsidRDefault="00DC273F">
      <w:pPr>
        <w:rPr>
          <w:rFonts w:cstheme="minorHAnsi"/>
          <w:sz w:val="22"/>
          <w:szCs w:val="22"/>
        </w:rPr>
      </w:pPr>
    </w:p>
    <w:p w14:paraId="052C9C49" w14:textId="77777777" w:rsidR="00E17D57" w:rsidRDefault="00E17D57" w:rsidP="00E17D57">
      <w:pPr>
        <w:rPr>
          <w:sz w:val="22"/>
          <w:szCs w:val="22"/>
        </w:rPr>
      </w:pPr>
      <w:r w:rsidRPr="00E17D57">
        <w:rPr>
          <w:sz w:val="22"/>
          <w:szCs w:val="22"/>
          <w:u w:val="single"/>
        </w:rPr>
        <w:t>Recommendations</w:t>
      </w:r>
      <w:r>
        <w:rPr>
          <w:sz w:val="22"/>
          <w:szCs w:val="22"/>
        </w:rPr>
        <w:t>:</w:t>
      </w:r>
    </w:p>
    <w:p w14:paraId="1A789CE7" w14:textId="77777777" w:rsidR="00E17D57" w:rsidRPr="00FB56D5" w:rsidRDefault="00E17D57" w:rsidP="00E17D57">
      <w:pPr>
        <w:pStyle w:val="ListParagraph"/>
        <w:numPr>
          <w:ilvl w:val="0"/>
          <w:numId w:val="4"/>
        </w:numPr>
        <w:ind w:left="426" w:hanging="284"/>
        <w:jc w:val="both"/>
        <w:rPr>
          <w:rFonts w:asciiTheme="minorHAnsi" w:hAnsiTheme="minorHAnsi" w:cstheme="minorHAnsi"/>
          <w:szCs w:val="22"/>
          <w:lang w:val="en-US"/>
        </w:rPr>
      </w:pPr>
      <w:r w:rsidRPr="00FB56D5">
        <w:rPr>
          <w:rFonts w:asciiTheme="minorHAnsi" w:hAnsiTheme="minorHAnsi" w:cstheme="minorHAnsi"/>
          <w:szCs w:val="22"/>
          <w:lang w:val="en-US"/>
        </w:rPr>
        <w:t>Take steps towards the abolition of the death penalty for all crimes, including by immediately establishing an official moratorium on executions.</w:t>
      </w:r>
    </w:p>
    <w:p w14:paraId="20281632" w14:textId="77777777" w:rsidR="00E17D57" w:rsidRPr="00FB56D5" w:rsidRDefault="00E17D57" w:rsidP="00E17D57">
      <w:pPr>
        <w:pStyle w:val="ListParagraph"/>
        <w:numPr>
          <w:ilvl w:val="0"/>
          <w:numId w:val="4"/>
        </w:numPr>
        <w:ind w:left="426" w:hanging="284"/>
        <w:jc w:val="both"/>
        <w:rPr>
          <w:rFonts w:asciiTheme="minorHAnsi" w:hAnsiTheme="minorHAnsi" w:cstheme="minorHAnsi"/>
          <w:szCs w:val="22"/>
          <w:lang w:val="en-US"/>
        </w:rPr>
      </w:pPr>
      <w:r w:rsidRPr="00FB56D5">
        <w:rPr>
          <w:rFonts w:asciiTheme="minorHAnsi" w:hAnsiTheme="minorHAnsi" w:cstheme="minorHAnsi"/>
          <w:szCs w:val="22"/>
          <w:lang w:val="en-US"/>
        </w:rPr>
        <w:t>Stop the practice of executing individuals who are below the age of 18 at the time of the commission of the alleged crime.</w:t>
      </w:r>
    </w:p>
    <w:p w14:paraId="3CE8528F" w14:textId="77777777" w:rsidR="00E17D57" w:rsidRPr="00FB56D5" w:rsidRDefault="00E17D57" w:rsidP="00E17D57">
      <w:pPr>
        <w:pStyle w:val="ListParagraph"/>
        <w:numPr>
          <w:ilvl w:val="0"/>
          <w:numId w:val="4"/>
        </w:numPr>
        <w:ind w:left="426" w:hanging="284"/>
        <w:jc w:val="both"/>
        <w:rPr>
          <w:rFonts w:asciiTheme="minorHAnsi" w:hAnsiTheme="minorHAnsi" w:cstheme="minorHAnsi"/>
          <w:szCs w:val="22"/>
          <w:lang w:val="en-US"/>
        </w:rPr>
      </w:pPr>
      <w:r w:rsidRPr="00FB56D5">
        <w:rPr>
          <w:rFonts w:asciiTheme="minorHAnsi" w:hAnsiTheme="minorHAnsi" w:cstheme="minorHAnsi"/>
          <w:szCs w:val="22"/>
          <w:cs/>
          <w:lang w:val="en-US"/>
        </w:rPr>
        <w:t>‎</w:t>
      </w:r>
      <w:r w:rsidRPr="00FB56D5">
        <w:rPr>
          <w:rFonts w:asciiTheme="minorHAnsi" w:hAnsiTheme="minorHAnsi" w:cstheme="minorHAnsi"/>
          <w:szCs w:val="22"/>
          <w:lang w:val="en-US"/>
        </w:rPr>
        <w:t>Prohibit public executions.</w:t>
      </w:r>
      <w:r w:rsidRPr="00FB56D5">
        <w:rPr>
          <w:rFonts w:asciiTheme="minorHAnsi" w:hAnsiTheme="minorHAnsi" w:cstheme="minorHAnsi"/>
          <w:szCs w:val="22"/>
          <w:cs/>
          <w:lang w:val="en-US"/>
        </w:rPr>
        <w:t>‎</w:t>
      </w:r>
    </w:p>
    <w:p w14:paraId="3A0F3367" w14:textId="77777777" w:rsidR="00E17D57" w:rsidRDefault="00E17D57">
      <w:pPr>
        <w:rPr>
          <w:rFonts w:cstheme="minorHAnsi"/>
          <w:sz w:val="22"/>
          <w:szCs w:val="22"/>
        </w:rPr>
      </w:pPr>
    </w:p>
    <w:p w14:paraId="75D17AB6" w14:textId="77777777" w:rsidR="001F52EE" w:rsidRPr="00EA3D9A" w:rsidRDefault="001F52EE" w:rsidP="001F52EE">
      <w:pPr>
        <w:pBdr>
          <w:bottom w:val="single" w:sz="12" w:space="1" w:color="auto"/>
        </w:pBdr>
        <w:rPr>
          <w:b/>
          <w:bCs/>
          <w:szCs w:val="24"/>
        </w:rPr>
      </w:pPr>
      <w:r w:rsidRPr="00EA3D9A">
        <w:rPr>
          <w:b/>
          <w:bCs/>
          <w:szCs w:val="24"/>
        </w:rPr>
        <w:t>Widespread use of torture remains unaddressed (Article 7; #12 of the List of Issues)</w:t>
      </w:r>
    </w:p>
    <w:p w14:paraId="005D9507" w14:textId="77777777" w:rsidR="001F52EE" w:rsidRPr="001F52EE" w:rsidRDefault="001F52EE" w:rsidP="001F52EE">
      <w:pPr>
        <w:rPr>
          <w:sz w:val="22"/>
          <w:szCs w:val="22"/>
        </w:rPr>
      </w:pPr>
    </w:p>
    <w:p w14:paraId="212AD93A" w14:textId="77777777" w:rsidR="001F52EE" w:rsidRPr="001F52EE" w:rsidRDefault="001F52EE" w:rsidP="001F52EE">
      <w:pPr>
        <w:jc w:val="both"/>
        <w:rPr>
          <w:sz w:val="22"/>
          <w:szCs w:val="22"/>
        </w:rPr>
      </w:pPr>
      <w:r w:rsidRPr="001F52EE">
        <w:rPr>
          <w:sz w:val="22"/>
          <w:szCs w:val="22"/>
        </w:rPr>
        <w:t xml:space="preserve">Torture and other cruel, inhuman, or degrading treatment or punishment of detainees remains widespread across Iran. </w:t>
      </w:r>
    </w:p>
    <w:p w14:paraId="03DC5BF2" w14:textId="77777777" w:rsidR="001F52EE" w:rsidRPr="001F52EE" w:rsidRDefault="001F52EE" w:rsidP="001F52EE">
      <w:pPr>
        <w:jc w:val="both"/>
        <w:rPr>
          <w:rFonts w:cstheme="minorHAnsi"/>
          <w:sz w:val="22"/>
          <w:szCs w:val="22"/>
        </w:rPr>
      </w:pPr>
    </w:p>
    <w:p w14:paraId="37BFF48F" w14:textId="77777777" w:rsidR="001F52EE" w:rsidRPr="001F52EE" w:rsidRDefault="001F52EE" w:rsidP="001F52EE">
      <w:pPr>
        <w:jc w:val="both"/>
        <w:rPr>
          <w:rFonts w:cstheme="minorHAnsi"/>
          <w:sz w:val="22"/>
          <w:szCs w:val="22"/>
        </w:rPr>
      </w:pPr>
      <w:r w:rsidRPr="001F52EE">
        <w:rPr>
          <w:rFonts w:cstheme="minorHAnsi"/>
          <w:sz w:val="22"/>
          <w:szCs w:val="22"/>
        </w:rPr>
        <w:t xml:space="preserve">The definition of torture in Article 38 of the Constitution prohibits torture only “for </w:t>
      </w:r>
      <w:r w:rsidRPr="001F52EE">
        <w:rPr>
          <w:sz w:val="22"/>
          <w:szCs w:val="22"/>
        </w:rPr>
        <w:t>the purpose of extracting confession or acquiring information</w:t>
      </w:r>
      <w:r w:rsidRPr="001F52EE">
        <w:rPr>
          <w:rFonts w:cstheme="minorHAnsi"/>
          <w:sz w:val="22"/>
          <w:szCs w:val="22"/>
        </w:rPr>
        <w:t>.” Such definition falls short of the definition of torture contained in Article 1 of the Convention against Torture and Other Cruel, Inhuman or Degrading Treatment or Punishment.</w:t>
      </w:r>
    </w:p>
    <w:p w14:paraId="5A15DAC7" w14:textId="77777777" w:rsidR="001F52EE" w:rsidRPr="001F52EE" w:rsidRDefault="001F52EE" w:rsidP="001F52EE">
      <w:pPr>
        <w:jc w:val="both"/>
        <w:rPr>
          <w:rFonts w:cstheme="minorHAnsi"/>
          <w:sz w:val="22"/>
          <w:szCs w:val="22"/>
        </w:rPr>
      </w:pPr>
      <w:r w:rsidRPr="001F52EE">
        <w:rPr>
          <w:rFonts w:cstheme="minorHAnsi"/>
          <w:sz w:val="22"/>
          <w:szCs w:val="22"/>
        </w:rPr>
        <w:t xml:space="preserve"> </w:t>
      </w:r>
    </w:p>
    <w:p w14:paraId="1376F36A" w14:textId="77777777" w:rsidR="001F52EE" w:rsidRPr="001F52EE" w:rsidRDefault="001F52EE" w:rsidP="001F52EE">
      <w:pPr>
        <w:jc w:val="both"/>
        <w:rPr>
          <w:rFonts w:cstheme="minorHAnsi"/>
          <w:sz w:val="22"/>
          <w:szCs w:val="22"/>
          <w:lang w:bidi="fa-IR"/>
        </w:rPr>
      </w:pPr>
      <w:r w:rsidRPr="001F52EE">
        <w:rPr>
          <w:rFonts w:cstheme="minorHAnsi"/>
          <w:sz w:val="22"/>
          <w:szCs w:val="22"/>
          <w:lang w:bidi="fa-IR"/>
        </w:rPr>
        <w:t xml:space="preserve">Defendants are often tortured in pre-trial detention in centers run by the Ministry of Intelligence or the </w:t>
      </w:r>
      <w:r w:rsidRPr="001F52EE">
        <w:rPr>
          <w:rFonts w:cs="Calibri"/>
          <w:sz w:val="22"/>
          <w:szCs w:val="22"/>
          <w:cs/>
          <w:lang w:bidi="fa-IR"/>
        </w:rPr>
        <w:t>‎</w:t>
      </w:r>
      <w:r w:rsidRPr="001F52EE">
        <w:rPr>
          <w:rFonts w:cstheme="minorHAnsi"/>
          <w:sz w:val="22"/>
          <w:szCs w:val="22"/>
          <w:lang w:bidi="fa-IR"/>
        </w:rPr>
        <w:t>Islamic</w:t>
      </w:r>
      <w:r w:rsidRPr="001F52EE">
        <w:rPr>
          <w:rFonts w:cstheme="minorHAnsi"/>
          <w:sz w:val="22"/>
          <w:szCs w:val="22"/>
          <w:rtl/>
          <w:lang w:bidi="fa-IR"/>
        </w:rPr>
        <w:t xml:space="preserve"> </w:t>
      </w:r>
      <w:r w:rsidRPr="001F52EE">
        <w:rPr>
          <w:rFonts w:cstheme="minorHAnsi"/>
          <w:sz w:val="22"/>
          <w:szCs w:val="22"/>
          <w:lang w:bidi="fa-IR"/>
        </w:rPr>
        <w:t>Revolution</w:t>
      </w:r>
      <w:r w:rsidRPr="001F52EE">
        <w:rPr>
          <w:rFonts w:cstheme="minorHAnsi"/>
          <w:sz w:val="22"/>
          <w:szCs w:val="22"/>
          <w:rtl/>
          <w:lang w:bidi="fa-IR"/>
        </w:rPr>
        <w:t xml:space="preserve"> </w:t>
      </w:r>
      <w:r w:rsidRPr="001F52EE">
        <w:rPr>
          <w:rFonts w:cstheme="minorHAnsi"/>
          <w:sz w:val="22"/>
          <w:szCs w:val="22"/>
          <w:lang w:bidi="fa-IR"/>
        </w:rPr>
        <w:t>Guards</w:t>
      </w:r>
      <w:r w:rsidRPr="001F52EE">
        <w:rPr>
          <w:rFonts w:cstheme="minorHAnsi"/>
          <w:sz w:val="22"/>
          <w:szCs w:val="22"/>
          <w:rtl/>
          <w:lang w:bidi="fa-IR"/>
        </w:rPr>
        <w:t xml:space="preserve"> </w:t>
      </w:r>
      <w:r w:rsidRPr="001F52EE">
        <w:rPr>
          <w:rFonts w:cstheme="minorHAnsi"/>
          <w:sz w:val="22"/>
          <w:szCs w:val="22"/>
          <w:lang w:bidi="fa-IR"/>
        </w:rPr>
        <w:t xml:space="preserve">Corps. They are </w:t>
      </w:r>
      <w:r w:rsidRPr="001F52EE">
        <w:rPr>
          <w:rFonts w:cs="Calibri"/>
          <w:sz w:val="22"/>
          <w:szCs w:val="22"/>
          <w:cs/>
          <w:lang w:bidi="fa-IR"/>
        </w:rPr>
        <w:t>‎</w:t>
      </w:r>
      <w:r w:rsidRPr="001F52EE">
        <w:rPr>
          <w:rFonts w:cstheme="minorHAnsi"/>
          <w:sz w:val="22"/>
          <w:szCs w:val="22"/>
          <w:lang w:bidi="fa-IR"/>
        </w:rPr>
        <w:t>frequently</w:t>
      </w:r>
      <w:r w:rsidRPr="001F52EE">
        <w:rPr>
          <w:rFonts w:cstheme="minorHAnsi"/>
          <w:sz w:val="22"/>
          <w:szCs w:val="22"/>
          <w:rtl/>
          <w:lang w:bidi="fa-IR"/>
        </w:rPr>
        <w:t xml:space="preserve"> </w:t>
      </w:r>
      <w:r w:rsidRPr="001F52EE">
        <w:rPr>
          <w:rFonts w:cstheme="minorHAnsi"/>
          <w:sz w:val="22"/>
          <w:szCs w:val="22"/>
          <w:lang w:bidi="fa-IR"/>
        </w:rPr>
        <w:t>tortured</w:t>
      </w:r>
      <w:r w:rsidRPr="001F52EE">
        <w:rPr>
          <w:rFonts w:cstheme="minorHAnsi"/>
          <w:sz w:val="22"/>
          <w:szCs w:val="22"/>
          <w:rtl/>
          <w:lang w:bidi="fa-IR"/>
        </w:rPr>
        <w:t xml:space="preserve"> </w:t>
      </w:r>
      <w:r w:rsidRPr="001F52EE">
        <w:rPr>
          <w:rFonts w:cstheme="minorHAnsi"/>
          <w:sz w:val="22"/>
          <w:szCs w:val="22"/>
          <w:lang w:bidi="fa-IR"/>
        </w:rPr>
        <w:t>and</w:t>
      </w:r>
      <w:r w:rsidRPr="001F52EE">
        <w:rPr>
          <w:rFonts w:cstheme="minorHAnsi"/>
          <w:sz w:val="22"/>
          <w:szCs w:val="22"/>
          <w:rtl/>
          <w:lang w:bidi="fa-IR"/>
        </w:rPr>
        <w:t xml:space="preserve"> </w:t>
      </w:r>
      <w:r w:rsidRPr="001F52EE">
        <w:rPr>
          <w:rFonts w:cstheme="minorHAnsi"/>
          <w:sz w:val="22"/>
          <w:szCs w:val="22"/>
          <w:lang w:bidi="fa-IR"/>
        </w:rPr>
        <w:t>subjected</w:t>
      </w:r>
      <w:r w:rsidRPr="001F52EE">
        <w:rPr>
          <w:rFonts w:cstheme="minorHAnsi"/>
          <w:sz w:val="22"/>
          <w:szCs w:val="22"/>
          <w:rtl/>
          <w:lang w:bidi="fa-IR"/>
        </w:rPr>
        <w:t xml:space="preserve"> </w:t>
      </w:r>
      <w:r w:rsidRPr="001F52EE">
        <w:rPr>
          <w:rFonts w:cstheme="minorHAnsi"/>
          <w:sz w:val="22"/>
          <w:szCs w:val="22"/>
          <w:lang w:bidi="fa-IR"/>
        </w:rPr>
        <w:t>to</w:t>
      </w:r>
      <w:r w:rsidRPr="001F52EE">
        <w:rPr>
          <w:rFonts w:cstheme="minorHAnsi"/>
          <w:sz w:val="22"/>
          <w:szCs w:val="22"/>
          <w:rtl/>
          <w:lang w:bidi="fa-IR"/>
        </w:rPr>
        <w:t xml:space="preserve"> </w:t>
      </w:r>
      <w:r w:rsidRPr="001F52EE">
        <w:rPr>
          <w:rFonts w:cstheme="minorHAnsi"/>
          <w:sz w:val="22"/>
          <w:szCs w:val="22"/>
          <w:lang w:bidi="fa-IR"/>
        </w:rPr>
        <w:t>other</w:t>
      </w:r>
      <w:r w:rsidRPr="001F52EE">
        <w:rPr>
          <w:rFonts w:cstheme="minorHAnsi"/>
          <w:sz w:val="22"/>
          <w:szCs w:val="22"/>
          <w:rtl/>
          <w:lang w:bidi="fa-IR"/>
        </w:rPr>
        <w:t xml:space="preserve"> </w:t>
      </w:r>
      <w:r w:rsidRPr="001F52EE">
        <w:rPr>
          <w:rFonts w:cstheme="minorHAnsi"/>
          <w:sz w:val="22"/>
          <w:szCs w:val="22"/>
          <w:lang w:bidi="fa-IR"/>
        </w:rPr>
        <w:t>forms</w:t>
      </w:r>
      <w:r w:rsidRPr="001F52EE">
        <w:rPr>
          <w:rFonts w:cstheme="minorHAnsi"/>
          <w:sz w:val="22"/>
          <w:szCs w:val="22"/>
          <w:rtl/>
          <w:lang w:bidi="fa-IR"/>
        </w:rPr>
        <w:t xml:space="preserve"> </w:t>
      </w:r>
      <w:r w:rsidRPr="001F52EE">
        <w:rPr>
          <w:rFonts w:cstheme="minorHAnsi"/>
          <w:sz w:val="22"/>
          <w:szCs w:val="22"/>
          <w:lang w:bidi="fa-IR"/>
        </w:rPr>
        <w:t>of</w:t>
      </w:r>
      <w:r w:rsidRPr="001F52EE">
        <w:rPr>
          <w:rFonts w:cstheme="minorHAnsi"/>
          <w:sz w:val="22"/>
          <w:szCs w:val="22"/>
          <w:rtl/>
          <w:lang w:bidi="fa-IR"/>
        </w:rPr>
        <w:t xml:space="preserve"> </w:t>
      </w:r>
      <w:r w:rsidRPr="001F52EE">
        <w:rPr>
          <w:rFonts w:cstheme="minorHAnsi"/>
          <w:sz w:val="22"/>
          <w:szCs w:val="22"/>
          <w:lang w:bidi="fa-IR"/>
        </w:rPr>
        <w:t>ill-treatment</w:t>
      </w:r>
      <w:r w:rsidRPr="001F52EE">
        <w:rPr>
          <w:rFonts w:cstheme="minorHAnsi"/>
          <w:sz w:val="22"/>
          <w:szCs w:val="22"/>
          <w:rtl/>
          <w:lang w:bidi="fa-IR"/>
        </w:rPr>
        <w:t xml:space="preserve"> </w:t>
      </w:r>
      <w:r w:rsidRPr="001F52EE">
        <w:rPr>
          <w:rFonts w:cstheme="minorHAnsi"/>
          <w:sz w:val="22"/>
          <w:szCs w:val="22"/>
          <w:lang w:bidi="fa-IR"/>
        </w:rPr>
        <w:t>and forced to make confessions and</w:t>
      </w:r>
      <w:r w:rsidRPr="001F52EE">
        <w:rPr>
          <w:rFonts w:cstheme="minorHAnsi"/>
          <w:sz w:val="22"/>
          <w:szCs w:val="22"/>
          <w:rtl/>
          <w:lang w:bidi="fa-IR"/>
        </w:rPr>
        <w:t xml:space="preserve"> </w:t>
      </w:r>
      <w:r w:rsidRPr="001F52EE">
        <w:rPr>
          <w:rFonts w:cstheme="minorHAnsi"/>
          <w:sz w:val="22"/>
          <w:szCs w:val="22"/>
          <w:cs/>
          <w:lang w:bidi="fa-IR"/>
        </w:rPr>
        <w:t>‎</w:t>
      </w:r>
      <w:r w:rsidRPr="001F52EE">
        <w:rPr>
          <w:rFonts w:cstheme="minorHAnsi"/>
          <w:sz w:val="22"/>
          <w:szCs w:val="22"/>
          <w:lang w:bidi="fa-IR"/>
        </w:rPr>
        <w:t>incriminate themselves.</w:t>
      </w:r>
      <w:bookmarkStart w:id="1" w:name="_Hlk145112145"/>
    </w:p>
    <w:bookmarkEnd w:id="1"/>
    <w:p w14:paraId="5564EB4B" w14:textId="77777777" w:rsidR="001F52EE" w:rsidRPr="001F52EE" w:rsidRDefault="001F52EE" w:rsidP="001F52EE">
      <w:pPr>
        <w:jc w:val="both"/>
        <w:rPr>
          <w:rFonts w:cstheme="minorHAnsi"/>
          <w:sz w:val="22"/>
          <w:szCs w:val="22"/>
          <w:lang w:bidi="fa-IR"/>
        </w:rPr>
      </w:pPr>
    </w:p>
    <w:p w14:paraId="1BA38885" w14:textId="77777777" w:rsidR="001F52EE" w:rsidRPr="001F52EE" w:rsidRDefault="001F52EE" w:rsidP="001F52EE">
      <w:pPr>
        <w:jc w:val="both"/>
        <w:rPr>
          <w:rFonts w:ascii="Calibri" w:hAnsi="Calibri" w:cs="B Nazanin"/>
          <w:color w:val="000000"/>
          <w:sz w:val="22"/>
          <w:szCs w:val="22"/>
          <w:lang w:bidi="ar-SA"/>
        </w:rPr>
      </w:pPr>
      <w:r w:rsidRPr="001F52EE">
        <w:rPr>
          <w:sz w:val="22"/>
          <w:szCs w:val="22"/>
          <w:lang w:bidi="fa-IR"/>
        </w:rPr>
        <w:t xml:space="preserve">Even though tortured defendants usually retract their confessions in court and assert that they were coerced to confess, there have never been any reports of investigations into such </w:t>
      </w:r>
      <w:proofErr w:type="gramStart"/>
      <w:r w:rsidRPr="001F52EE">
        <w:rPr>
          <w:sz w:val="22"/>
          <w:szCs w:val="22"/>
          <w:lang w:bidi="fa-IR"/>
        </w:rPr>
        <w:t>claims</w:t>
      </w:r>
      <w:proofErr w:type="gramEnd"/>
      <w:r w:rsidRPr="001F52EE">
        <w:rPr>
          <w:sz w:val="22"/>
          <w:szCs w:val="22"/>
          <w:lang w:bidi="fa-IR"/>
        </w:rPr>
        <w:t xml:space="preserve"> or an alleged torturer being punished</w:t>
      </w:r>
      <w:bookmarkStart w:id="2" w:name="_Hlk145112234"/>
      <w:r w:rsidRPr="001F52EE">
        <w:rPr>
          <w:sz w:val="22"/>
          <w:szCs w:val="22"/>
          <w:lang w:bidi="fa-IR"/>
        </w:rPr>
        <w:t>.</w:t>
      </w:r>
      <w:r w:rsidRPr="001F52EE">
        <w:rPr>
          <w:sz w:val="22"/>
          <w:szCs w:val="22"/>
        </w:rPr>
        <w:t xml:space="preserve"> </w:t>
      </w:r>
      <w:r w:rsidRPr="001F52EE">
        <w:rPr>
          <w:rFonts w:cstheme="minorHAnsi"/>
          <w:sz w:val="22"/>
          <w:szCs w:val="22"/>
        </w:rPr>
        <w:t>C</w:t>
      </w:r>
      <w:r w:rsidRPr="001F52EE">
        <w:rPr>
          <w:rFonts w:cstheme="minorHAnsi"/>
          <w:sz w:val="22"/>
          <w:szCs w:val="22"/>
          <w:lang w:bidi="fa-IR"/>
        </w:rPr>
        <w:t>ourts, in particular the Islamic Revolution Courts (IRCs), have generally dismissed allegations of torture and admitted as evidence confessions obtained under torture.</w:t>
      </w:r>
      <w:bookmarkEnd w:id="2"/>
    </w:p>
    <w:p w14:paraId="6BB91BD9" w14:textId="77777777" w:rsidR="001F52EE" w:rsidRPr="001F52EE" w:rsidRDefault="001F52EE" w:rsidP="001F52EE">
      <w:pPr>
        <w:jc w:val="both"/>
        <w:rPr>
          <w:sz w:val="22"/>
          <w:szCs w:val="22"/>
        </w:rPr>
      </w:pPr>
    </w:p>
    <w:p w14:paraId="376E4340" w14:textId="2631EF5F" w:rsidR="001F52EE" w:rsidRPr="001F52EE" w:rsidRDefault="001F52EE" w:rsidP="001F52EE">
      <w:pPr>
        <w:jc w:val="both"/>
        <w:rPr>
          <w:rFonts w:cstheme="minorHAnsi"/>
          <w:sz w:val="22"/>
          <w:szCs w:val="22"/>
        </w:rPr>
      </w:pPr>
      <w:r w:rsidRPr="001F52EE">
        <w:rPr>
          <w:rFonts w:cstheme="minorHAnsi"/>
          <w:sz w:val="22"/>
          <w:szCs w:val="22"/>
        </w:rPr>
        <w:t xml:space="preserve">The following are a few examples of cases of prisoners who told the court about tortures and coerced confessions during interrogations, and were totally ignored: Zeinab </w:t>
      </w:r>
      <w:proofErr w:type="spellStart"/>
      <w:r w:rsidRPr="001F52EE">
        <w:rPr>
          <w:rFonts w:cstheme="minorHAnsi"/>
          <w:sz w:val="22"/>
          <w:szCs w:val="22"/>
        </w:rPr>
        <w:t>Jalalian</w:t>
      </w:r>
      <w:proofErr w:type="spellEnd"/>
      <w:r w:rsidRPr="001F52EE">
        <w:rPr>
          <w:rFonts w:cstheme="minorHAnsi"/>
          <w:sz w:val="22"/>
          <w:szCs w:val="22"/>
        </w:rPr>
        <w:t xml:space="preserve">, a Kurdish political prisoner, serving a life sentence; executed juvenile offenders Majid </w:t>
      </w:r>
      <w:proofErr w:type="spellStart"/>
      <w:r w:rsidRPr="001F52EE">
        <w:rPr>
          <w:rFonts w:cstheme="minorHAnsi"/>
          <w:sz w:val="22"/>
          <w:szCs w:val="22"/>
        </w:rPr>
        <w:t>Esmaeilzadeh</w:t>
      </w:r>
      <w:proofErr w:type="spellEnd"/>
      <w:r w:rsidRPr="001F52EE">
        <w:rPr>
          <w:rFonts w:cstheme="minorHAnsi"/>
          <w:sz w:val="22"/>
          <w:szCs w:val="22"/>
        </w:rPr>
        <w:t xml:space="preserve">, Mehdi </w:t>
      </w:r>
      <w:proofErr w:type="spellStart"/>
      <w:r w:rsidRPr="001F52EE">
        <w:rPr>
          <w:rFonts w:cstheme="minorHAnsi"/>
          <w:sz w:val="22"/>
          <w:szCs w:val="22"/>
        </w:rPr>
        <w:t>Sohrabifar</w:t>
      </w:r>
      <w:proofErr w:type="spellEnd"/>
      <w:r w:rsidRPr="001F52EE">
        <w:rPr>
          <w:rFonts w:cstheme="minorHAnsi"/>
          <w:sz w:val="22"/>
          <w:szCs w:val="22"/>
        </w:rPr>
        <w:t xml:space="preserve">, Amin </w:t>
      </w:r>
      <w:proofErr w:type="spellStart"/>
      <w:r w:rsidRPr="001F52EE">
        <w:rPr>
          <w:rFonts w:cstheme="minorHAnsi"/>
          <w:sz w:val="22"/>
          <w:szCs w:val="22"/>
        </w:rPr>
        <w:t>Sedaghat</w:t>
      </w:r>
      <w:proofErr w:type="spellEnd"/>
      <w:r w:rsidRPr="001F52EE">
        <w:rPr>
          <w:rFonts w:cstheme="minorHAnsi"/>
          <w:sz w:val="22"/>
          <w:szCs w:val="22"/>
        </w:rPr>
        <w:t xml:space="preserve">, and Zeinab </w:t>
      </w:r>
      <w:proofErr w:type="spellStart"/>
      <w:r w:rsidRPr="001F52EE">
        <w:rPr>
          <w:rFonts w:cstheme="minorHAnsi"/>
          <w:sz w:val="22"/>
          <w:szCs w:val="22"/>
        </w:rPr>
        <w:t>Sekaavand</w:t>
      </w:r>
      <w:proofErr w:type="spellEnd"/>
      <w:r w:rsidRPr="001F52EE">
        <w:rPr>
          <w:rFonts w:cstheme="minorHAnsi"/>
          <w:sz w:val="22"/>
          <w:szCs w:val="22"/>
        </w:rPr>
        <w:t xml:space="preserve">; </w:t>
      </w:r>
      <w:r w:rsidRPr="001F52EE">
        <w:rPr>
          <w:rFonts w:cstheme="minorHAnsi"/>
          <w:sz w:val="22"/>
          <w:szCs w:val="22"/>
          <w:cs/>
        </w:rPr>
        <w:t>‎</w:t>
      </w:r>
      <w:r w:rsidRPr="001F52EE">
        <w:rPr>
          <w:rFonts w:cstheme="minorHAnsi"/>
          <w:sz w:val="22"/>
          <w:szCs w:val="22"/>
        </w:rPr>
        <w:t>executed</w:t>
      </w:r>
      <w:r w:rsidRPr="001F52EE">
        <w:rPr>
          <w:rFonts w:cstheme="minorHAnsi"/>
          <w:sz w:val="22"/>
          <w:szCs w:val="22"/>
          <w:rtl/>
        </w:rPr>
        <w:t xml:space="preserve"> </w:t>
      </w:r>
      <w:r w:rsidRPr="001F52EE">
        <w:rPr>
          <w:rFonts w:cstheme="minorHAnsi"/>
          <w:sz w:val="22"/>
          <w:szCs w:val="22"/>
        </w:rPr>
        <w:t>Kurdish</w:t>
      </w:r>
      <w:r w:rsidRPr="001F52EE">
        <w:rPr>
          <w:rFonts w:cstheme="minorHAnsi"/>
          <w:sz w:val="22"/>
          <w:szCs w:val="22"/>
          <w:rtl/>
        </w:rPr>
        <w:t xml:space="preserve"> </w:t>
      </w:r>
      <w:r w:rsidRPr="001F52EE">
        <w:rPr>
          <w:rFonts w:cstheme="minorHAnsi"/>
          <w:sz w:val="22"/>
          <w:szCs w:val="22"/>
        </w:rPr>
        <w:t>political</w:t>
      </w:r>
      <w:r w:rsidRPr="001F52EE">
        <w:rPr>
          <w:rFonts w:cstheme="minorHAnsi"/>
          <w:sz w:val="22"/>
          <w:szCs w:val="22"/>
          <w:rtl/>
        </w:rPr>
        <w:t xml:space="preserve"> </w:t>
      </w:r>
      <w:r w:rsidRPr="001F52EE">
        <w:rPr>
          <w:rFonts w:cstheme="minorHAnsi"/>
          <w:sz w:val="22"/>
          <w:szCs w:val="22"/>
        </w:rPr>
        <w:t>prisoners</w:t>
      </w:r>
      <w:r w:rsidRPr="001F52EE">
        <w:rPr>
          <w:rFonts w:cstheme="minorHAnsi"/>
          <w:sz w:val="22"/>
          <w:szCs w:val="22"/>
          <w:rtl/>
        </w:rPr>
        <w:t xml:space="preserve"> </w:t>
      </w:r>
      <w:proofErr w:type="spellStart"/>
      <w:r w:rsidRPr="001F52EE">
        <w:rPr>
          <w:rFonts w:cstheme="minorHAnsi"/>
          <w:sz w:val="22"/>
          <w:szCs w:val="22"/>
        </w:rPr>
        <w:t>Haydar</w:t>
      </w:r>
      <w:proofErr w:type="spellEnd"/>
      <w:r w:rsidRPr="001F52EE">
        <w:rPr>
          <w:rFonts w:cstheme="minorHAnsi"/>
          <w:sz w:val="22"/>
          <w:szCs w:val="22"/>
          <w:rtl/>
        </w:rPr>
        <w:t xml:space="preserve"> </w:t>
      </w:r>
      <w:proofErr w:type="spellStart"/>
      <w:r w:rsidRPr="001F52EE">
        <w:rPr>
          <w:rFonts w:cstheme="minorHAnsi"/>
          <w:sz w:val="22"/>
          <w:szCs w:val="22"/>
        </w:rPr>
        <w:t>Qorbani</w:t>
      </w:r>
      <w:proofErr w:type="spellEnd"/>
      <w:r w:rsidRPr="001F52EE">
        <w:rPr>
          <w:rFonts w:cstheme="minorHAnsi"/>
          <w:sz w:val="22"/>
          <w:szCs w:val="22"/>
        </w:rPr>
        <w:t xml:space="preserve">, </w:t>
      </w:r>
      <w:proofErr w:type="spellStart"/>
      <w:r w:rsidRPr="001F52EE">
        <w:rPr>
          <w:rFonts w:cstheme="minorHAnsi"/>
          <w:sz w:val="22"/>
          <w:szCs w:val="22"/>
        </w:rPr>
        <w:t>Zanyar</w:t>
      </w:r>
      <w:proofErr w:type="spellEnd"/>
      <w:r w:rsidRPr="001F52EE">
        <w:rPr>
          <w:rFonts w:cstheme="minorHAnsi"/>
          <w:sz w:val="22"/>
          <w:szCs w:val="22"/>
          <w:rtl/>
        </w:rPr>
        <w:t xml:space="preserve"> </w:t>
      </w:r>
      <w:r w:rsidRPr="001F52EE">
        <w:rPr>
          <w:rFonts w:cstheme="minorHAnsi"/>
          <w:sz w:val="22"/>
          <w:szCs w:val="22"/>
        </w:rPr>
        <w:t xml:space="preserve">Moradi, </w:t>
      </w:r>
      <w:proofErr w:type="spellStart"/>
      <w:r w:rsidRPr="001F52EE">
        <w:rPr>
          <w:rFonts w:cstheme="minorHAnsi"/>
          <w:sz w:val="22"/>
          <w:szCs w:val="22"/>
        </w:rPr>
        <w:t>Loghman</w:t>
      </w:r>
      <w:proofErr w:type="spellEnd"/>
      <w:r w:rsidRPr="001F52EE">
        <w:rPr>
          <w:rFonts w:cstheme="minorHAnsi"/>
          <w:sz w:val="22"/>
          <w:szCs w:val="22"/>
          <w:rtl/>
        </w:rPr>
        <w:t xml:space="preserve"> </w:t>
      </w:r>
      <w:r w:rsidRPr="001F52EE">
        <w:rPr>
          <w:rFonts w:cstheme="minorHAnsi"/>
          <w:sz w:val="22"/>
          <w:szCs w:val="22"/>
        </w:rPr>
        <w:t>Moradi, and</w:t>
      </w:r>
      <w:r w:rsidRPr="001F52EE">
        <w:rPr>
          <w:rFonts w:cstheme="minorHAnsi"/>
          <w:sz w:val="22"/>
          <w:szCs w:val="22"/>
          <w:rtl/>
        </w:rPr>
        <w:t xml:space="preserve"> </w:t>
      </w:r>
      <w:proofErr w:type="spellStart"/>
      <w:r w:rsidRPr="001F52EE">
        <w:rPr>
          <w:rFonts w:cstheme="minorHAnsi"/>
          <w:sz w:val="22"/>
          <w:szCs w:val="22"/>
        </w:rPr>
        <w:t>Ramin</w:t>
      </w:r>
      <w:proofErr w:type="spellEnd"/>
      <w:r w:rsidRPr="001F52EE">
        <w:rPr>
          <w:rFonts w:cstheme="minorHAnsi"/>
          <w:sz w:val="22"/>
          <w:szCs w:val="22"/>
        </w:rPr>
        <w:t xml:space="preserve"> </w:t>
      </w:r>
      <w:proofErr w:type="spellStart"/>
      <w:r w:rsidRPr="001F52EE">
        <w:rPr>
          <w:rFonts w:cstheme="minorHAnsi"/>
          <w:sz w:val="22"/>
          <w:szCs w:val="22"/>
        </w:rPr>
        <w:t>Hosseinpanah</w:t>
      </w:r>
      <w:proofErr w:type="spellEnd"/>
      <w:r w:rsidRPr="001F52EE">
        <w:rPr>
          <w:rFonts w:cstheme="minorHAnsi"/>
          <w:sz w:val="22"/>
          <w:szCs w:val="22"/>
        </w:rPr>
        <w:t xml:space="preserve">; </w:t>
      </w:r>
      <w:r w:rsidRPr="001F52EE">
        <w:rPr>
          <w:rFonts w:cstheme="minorHAnsi"/>
          <w:sz w:val="22"/>
          <w:szCs w:val="22"/>
          <w:cs/>
        </w:rPr>
        <w:t>‎</w:t>
      </w:r>
      <w:r w:rsidRPr="001F52EE">
        <w:rPr>
          <w:rFonts w:cstheme="minorHAnsi"/>
          <w:sz w:val="22"/>
          <w:szCs w:val="22"/>
        </w:rPr>
        <w:t>Kurdish</w:t>
      </w:r>
      <w:r w:rsidRPr="001F52EE">
        <w:rPr>
          <w:rFonts w:cstheme="minorHAnsi"/>
          <w:sz w:val="22"/>
          <w:szCs w:val="22"/>
          <w:rtl/>
        </w:rPr>
        <w:t xml:space="preserve"> </w:t>
      </w:r>
      <w:r w:rsidRPr="001F52EE">
        <w:rPr>
          <w:rFonts w:cstheme="minorHAnsi"/>
          <w:sz w:val="22"/>
          <w:szCs w:val="22"/>
        </w:rPr>
        <w:t>political</w:t>
      </w:r>
      <w:r w:rsidRPr="001F52EE">
        <w:rPr>
          <w:rFonts w:cstheme="minorHAnsi"/>
          <w:sz w:val="22"/>
          <w:szCs w:val="22"/>
          <w:rtl/>
        </w:rPr>
        <w:t xml:space="preserve"> </w:t>
      </w:r>
      <w:r w:rsidRPr="001F52EE">
        <w:rPr>
          <w:rFonts w:cstheme="minorHAnsi"/>
          <w:sz w:val="22"/>
          <w:szCs w:val="22"/>
        </w:rPr>
        <w:t>prisoner</w:t>
      </w:r>
      <w:r w:rsidRPr="001F52EE">
        <w:rPr>
          <w:rFonts w:cstheme="minorHAnsi"/>
          <w:sz w:val="22"/>
          <w:szCs w:val="22"/>
          <w:rtl/>
        </w:rPr>
        <w:t xml:space="preserve"> </w:t>
      </w:r>
      <w:r w:rsidRPr="001F52EE">
        <w:rPr>
          <w:rFonts w:cstheme="minorHAnsi"/>
          <w:sz w:val="22"/>
          <w:szCs w:val="22"/>
        </w:rPr>
        <w:t>Houshmand</w:t>
      </w:r>
      <w:r w:rsidRPr="001F52EE">
        <w:rPr>
          <w:rFonts w:cstheme="minorHAnsi"/>
          <w:sz w:val="22"/>
          <w:szCs w:val="22"/>
          <w:rtl/>
        </w:rPr>
        <w:t xml:space="preserve"> </w:t>
      </w:r>
      <w:r w:rsidRPr="001F52EE">
        <w:rPr>
          <w:rFonts w:cstheme="minorHAnsi"/>
          <w:sz w:val="22"/>
          <w:szCs w:val="22"/>
        </w:rPr>
        <w:t>Alipour, who served</w:t>
      </w:r>
      <w:r w:rsidRPr="001F52EE">
        <w:rPr>
          <w:rFonts w:cstheme="minorHAnsi"/>
          <w:sz w:val="22"/>
          <w:szCs w:val="22"/>
          <w:rtl/>
        </w:rPr>
        <w:t xml:space="preserve"> </w:t>
      </w:r>
      <w:r w:rsidRPr="001F52EE">
        <w:rPr>
          <w:rFonts w:cstheme="minorHAnsi" w:hint="cs"/>
          <w:sz w:val="22"/>
          <w:szCs w:val="22"/>
          <w:rtl/>
        </w:rPr>
        <w:t>a</w:t>
      </w:r>
      <w:r w:rsidRPr="001F52EE">
        <w:rPr>
          <w:rFonts w:cstheme="minorHAnsi"/>
          <w:sz w:val="22"/>
          <w:szCs w:val="22"/>
          <w:rtl/>
        </w:rPr>
        <w:t xml:space="preserve"> </w:t>
      </w:r>
      <w:r w:rsidRPr="001F52EE">
        <w:rPr>
          <w:rFonts w:cstheme="minorHAnsi"/>
          <w:sz w:val="22"/>
          <w:szCs w:val="22"/>
        </w:rPr>
        <w:t xml:space="preserve">prison term; </w:t>
      </w:r>
      <w:proofErr w:type="spellStart"/>
      <w:r w:rsidRPr="001F52EE">
        <w:rPr>
          <w:rFonts w:cstheme="minorHAnsi"/>
          <w:sz w:val="22"/>
          <w:szCs w:val="22"/>
        </w:rPr>
        <w:t>Navid</w:t>
      </w:r>
      <w:proofErr w:type="spellEnd"/>
      <w:r w:rsidRPr="001F52EE">
        <w:rPr>
          <w:rFonts w:cstheme="minorHAnsi"/>
          <w:sz w:val="22"/>
          <w:szCs w:val="22"/>
        </w:rPr>
        <w:t xml:space="preserve"> </w:t>
      </w:r>
      <w:proofErr w:type="spellStart"/>
      <w:r w:rsidRPr="001F52EE">
        <w:rPr>
          <w:rFonts w:cstheme="minorHAnsi"/>
          <w:sz w:val="22"/>
          <w:szCs w:val="22"/>
        </w:rPr>
        <w:t>Afkari</w:t>
      </w:r>
      <w:proofErr w:type="spellEnd"/>
      <w:r w:rsidRPr="001F52EE">
        <w:rPr>
          <w:rFonts w:cstheme="minorHAnsi"/>
          <w:sz w:val="22"/>
          <w:szCs w:val="22"/>
        </w:rPr>
        <w:t xml:space="preserve">, a wrestler, executed in Shiraz; protester Mostafa Salehi, who </w:t>
      </w:r>
      <w:r w:rsidRPr="001F52EE">
        <w:rPr>
          <w:rFonts w:cstheme="minorHAnsi"/>
          <w:sz w:val="22"/>
          <w:szCs w:val="22"/>
        </w:rPr>
        <w:t>was executed in Isfahan.</w:t>
      </w:r>
      <w:r w:rsidR="00EF12F7">
        <w:rPr>
          <w:rStyle w:val="FootnoteReference"/>
          <w:rFonts w:cstheme="minorHAnsi"/>
          <w:sz w:val="22"/>
          <w:szCs w:val="22"/>
        </w:rPr>
        <w:footnoteReference w:id="12"/>
      </w:r>
    </w:p>
    <w:p w14:paraId="1C16CBFD" w14:textId="77777777" w:rsidR="001F52EE" w:rsidRPr="001F52EE" w:rsidRDefault="001F52EE" w:rsidP="001F52EE">
      <w:pPr>
        <w:jc w:val="both"/>
        <w:rPr>
          <w:sz w:val="22"/>
          <w:szCs w:val="22"/>
          <w:lang w:bidi="fa-IR"/>
        </w:rPr>
      </w:pPr>
    </w:p>
    <w:p w14:paraId="319C654E" w14:textId="1D249EB6" w:rsidR="001F52EE" w:rsidRPr="001F52EE" w:rsidRDefault="001F52EE" w:rsidP="001F52EE">
      <w:pPr>
        <w:jc w:val="both"/>
        <w:rPr>
          <w:sz w:val="22"/>
          <w:szCs w:val="22"/>
          <w:lang w:bidi="fa-IR"/>
        </w:rPr>
      </w:pPr>
      <w:r w:rsidRPr="001F52EE">
        <w:rPr>
          <w:sz w:val="22"/>
          <w:szCs w:val="22"/>
          <w:lang w:bidi="fa-IR"/>
        </w:rPr>
        <w:t>In addition, seven protesters who were sentenced to death and executed in connection with their participation in the nationwide anti-government protests that began in September 2022</w:t>
      </w:r>
      <w:bookmarkStart w:id="3" w:name="_Hlk145174280"/>
      <w:r w:rsidRPr="001F52EE">
        <w:rPr>
          <w:sz w:val="22"/>
          <w:szCs w:val="22"/>
          <w:lang w:bidi="fa-IR"/>
        </w:rPr>
        <w:t xml:space="preserve"> [See below, </w:t>
      </w:r>
      <w:r w:rsidRPr="00E566A6">
        <w:rPr>
          <w:i/>
          <w:iCs/>
          <w:sz w:val="22"/>
          <w:szCs w:val="22"/>
          <w:lang w:bidi="fa-IR"/>
        </w:rPr>
        <w:t>Article 21</w:t>
      </w:r>
      <w:r w:rsidRPr="001F52EE">
        <w:rPr>
          <w:sz w:val="22"/>
          <w:szCs w:val="22"/>
          <w:lang w:bidi="fa-IR"/>
        </w:rPr>
        <w:t xml:space="preserve">] were all forced to confess to crimes they had not committed. For example, the lawyer of Mohammad Mehdi Karami, who visited his client in prison in December 2022, said he had been subjected to </w:t>
      </w:r>
      <w:r w:rsidRPr="001F52EE">
        <w:rPr>
          <w:sz w:val="22"/>
          <w:szCs w:val="22"/>
          <w:lang w:bidi="fa-IR"/>
        </w:rPr>
        <w:t xml:space="preserve">“torture, beatings with his eyes blindfolded, and hands and feet tied, kicking in the head, </w:t>
      </w:r>
      <w:r w:rsidRPr="001F52EE">
        <w:rPr>
          <w:sz w:val="22"/>
          <w:szCs w:val="22"/>
          <w:lang w:bidi="fa-IR"/>
        </w:rPr>
        <w:lastRenderedPageBreak/>
        <w:t>hitting with metal bar on his foot-soles and use of [electric] shockers” to confess.</w:t>
      </w:r>
      <w:r w:rsidR="00EF12F7">
        <w:rPr>
          <w:rStyle w:val="FootnoteReference"/>
          <w:sz w:val="22"/>
          <w:szCs w:val="22"/>
          <w:lang w:bidi="fa-IR"/>
        </w:rPr>
        <w:footnoteReference w:id="13"/>
      </w:r>
      <w:r w:rsidRPr="001F52EE">
        <w:rPr>
          <w:sz w:val="22"/>
          <w:szCs w:val="22"/>
          <w:lang w:bidi="fa-IR"/>
        </w:rPr>
        <w:t xml:space="preserve"> </w:t>
      </w:r>
      <w:proofErr w:type="spellStart"/>
      <w:r w:rsidRPr="001F52EE">
        <w:rPr>
          <w:sz w:val="22"/>
          <w:szCs w:val="22"/>
          <w:lang w:bidi="fa-IR"/>
        </w:rPr>
        <w:t>Majidreza</w:t>
      </w:r>
      <w:proofErr w:type="spellEnd"/>
      <w:r w:rsidRPr="001F52EE">
        <w:rPr>
          <w:sz w:val="22"/>
          <w:szCs w:val="22"/>
          <w:lang w:bidi="fa-IR"/>
        </w:rPr>
        <w:t xml:space="preserve"> </w:t>
      </w:r>
      <w:proofErr w:type="spellStart"/>
      <w:r w:rsidRPr="001F52EE">
        <w:rPr>
          <w:sz w:val="22"/>
          <w:szCs w:val="22"/>
          <w:lang w:bidi="fa-IR"/>
        </w:rPr>
        <w:t>Rahnavard’s</w:t>
      </w:r>
      <w:proofErr w:type="spellEnd"/>
      <w:r w:rsidRPr="001F52EE">
        <w:rPr>
          <w:sz w:val="22"/>
          <w:szCs w:val="22"/>
          <w:lang w:bidi="fa-IR"/>
        </w:rPr>
        <w:t xml:space="preserve"> forced confessions were televised showing him with one broken arm in a cast.</w:t>
      </w:r>
      <w:r w:rsidR="00EF6A11">
        <w:rPr>
          <w:rStyle w:val="FootnoteReference"/>
          <w:sz w:val="22"/>
          <w:szCs w:val="22"/>
          <w:lang w:bidi="fa-IR"/>
        </w:rPr>
        <w:footnoteReference w:id="14"/>
      </w:r>
      <w:r w:rsidRPr="001F52EE">
        <w:rPr>
          <w:sz w:val="22"/>
          <w:szCs w:val="22"/>
          <w:lang w:bidi="fa-IR"/>
        </w:rPr>
        <w:t xml:space="preserve"> Mohsen Shekari’s forced confessions were also televised.</w:t>
      </w:r>
      <w:r w:rsidR="00EF12F7">
        <w:rPr>
          <w:rStyle w:val="FootnoteReference"/>
          <w:sz w:val="22"/>
          <w:szCs w:val="22"/>
          <w:lang w:bidi="fa-IR"/>
        </w:rPr>
        <w:footnoteReference w:id="15"/>
      </w:r>
      <w:r w:rsidRPr="001F52EE">
        <w:rPr>
          <w:sz w:val="22"/>
          <w:szCs w:val="22"/>
          <w:lang w:bidi="fa-IR"/>
        </w:rPr>
        <w:t xml:space="preserve"> Majid </w:t>
      </w:r>
      <w:proofErr w:type="spellStart"/>
      <w:r w:rsidRPr="001F52EE">
        <w:rPr>
          <w:sz w:val="22"/>
          <w:szCs w:val="22"/>
          <w:lang w:bidi="fa-IR"/>
        </w:rPr>
        <w:t>Kazemi</w:t>
      </w:r>
      <w:proofErr w:type="spellEnd"/>
      <w:r w:rsidRPr="001F52EE">
        <w:rPr>
          <w:sz w:val="22"/>
          <w:szCs w:val="22"/>
          <w:lang w:bidi="fa-IR"/>
        </w:rPr>
        <w:t xml:space="preserve"> Sheikh-</w:t>
      </w:r>
      <w:proofErr w:type="spellStart"/>
      <w:r w:rsidRPr="001F52EE">
        <w:rPr>
          <w:sz w:val="22"/>
          <w:szCs w:val="22"/>
          <w:lang w:bidi="fa-IR"/>
        </w:rPr>
        <w:t>Shaybani</w:t>
      </w:r>
      <w:proofErr w:type="spellEnd"/>
      <w:r w:rsidRPr="001F52EE">
        <w:rPr>
          <w:sz w:val="22"/>
          <w:szCs w:val="22"/>
          <w:lang w:bidi="fa-IR"/>
        </w:rPr>
        <w:t xml:space="preserve">, whose forced confessions were televised along with confessions of Saleh </w:t>
      </w:r>
      <w:proofErr w:type="spellStart"/>
      <w:r w:rsidRPr="001F52EE">
        <w:rPr>
          <w:sz w:val="22"/>
          <w:szCs w:val="22"/>
          <w:lang w:bidi="fa-IR"/>
        </w:rPr>
        <w:t>Mirhashemi</w:t>
      </w:r>
      <w:proofErr w:type="spellEnd"/>
      <w:r w:rsidRPr="001F52EE">
        <w:rPr>
          <w:sz w:val="22"/>
          <w:szCs w:val="22"/>
          <w:lang w:bidi="fa-IR"/>
        </w:rPr>
        <w:t xml:space="preserve"> </w:t>
      </w:r>
      <w:proofErr w:type="spellStart"/>
      <w:r w:rsidRPr="001F52EE">
        <w:rPr>
          <w:sz w:val="22"/>
          <w:szCs w:val="22"/>
          <w:lang w:bidi="fa-IR"/>
        </w:rPr>
        <w:t>Boltaghi</w:t>
      </w:r>
      <w:proofErr w:type="spellEnd"/>
      <w:r w:rsidRPr="001F52EE">
        <w:rPr>
          <w:sz w:val="22"/>
          <w:szCs w:val="22"/>
          <w:lang w:bidi="fa-IR"/>
        </w:rPr>
        <w:t xml:space="preserve">, and Saeed </w:t>
      </w:r>
      <w:proofErr w:type="spellStart"/>
      <w:r w:rsidRPr="001F52EE">
        <w:rPr>
          <w:sz w:val="22"/>
          <w:szCs w:val="22"/>
          <w:lang w:bidi="fa-IR"/>
        </w:rPr>
        <w:t>Yaghubi</w:t>
      </w:r>
      <w:proofErr w:type="spellEnd"/>
      <w:r w:rsidRPr="001F52EE">
        <w:rPr>
          <w:sz w:val="22"/>
          <w:szCs w:val="22"/>
          <w:lang w:bidi="fa-IR"/>
        </w:rPr>
        <w:t xml:space="preserve"> </w:t>
      </w:r>
      <w:proofErr w:type="spellStart"/>
      <w:r w:rsidRPr="001F52EE">
        <w:rPr>
          <w:sz w:val="22"/>
          <w:szCs w:val="22"/>
          <w:lang w:bidi="fa-IR"/>
        </w:rPr>
        <w:t>Kord-Sofla</w:t>
      </w:r>
      <w:proofErr w:type="spellEnd"/>
      <w:r w:rsidRPr="001F52EE">
        <w:rPr>
          <w:sz w:val="22"/>
          <w:szCs w:val="22"/>
          <w:lang w:bidi="fa-IR"/>
        </w:rPr>
        <w:t>, said before his death that he had made false confessions under torture. He specifically said: “I didn’t have any weapons and I didn’t do anything. They beat me up and told me to say the weapon was mine.”</w:t>
      </w:r>
      <w:bookmarkEnd w:id="3"/>
      <w:r w:rsidR="00EF12F7">
        <w:rPr>
          <w:rStyle w:val="FootnoteReference"/>
          <w:sz w:val="22"/>
          <w:szCs w:val="22"/>
          <w:lang w:bidi="fa-IR"/>
        </w:rPr>
        <w:footnoteReference w:id="16"/>
      </w:r>
    </w:p>
    <w:p w14:paraId="42B61AA0" w14:textId="77777777" w:rsidR="001F52EE" w:rsidRDefault="001F52EE">
      <w:pPr>
        <w:rPr>
          <w:rFonts w:cstheme="minorHAnsi"/>
          <w:sz w:val="22"/>
          <w:szCs w:val="22"/>
        </w:rPr>
      </w:pPr>
    </w:p>
    <w:p w14:paraId="27D78C16" w14:textId="77777777" w:rsidR="00102F9C" w:rsidRDefault="00102F9C" w:rsidP="00102F9C">
      <w:pPr>
        <w:rPr>
          <w:sz w:val="22"/>
          <w:szCs w:val="22"/>
        </w:rPr>
      </w:pPr>
      <w:r w:rsidRPr="00E17D57">
        <w:rPr>
          <w:sz w:val="22"/>
          <w:szCs w:val="22"/>
          <w:u w:val="single"/>
        </w:rPr>
        <w:t>Recommendations</w:t>
      </w:r>
      <w:r>
        <w:rPr>
          <w:sz w:val="22"/>
          <w:szCs w:val="22"/>
        </w:rPr>
        <w:t>:</w:t>
      </w:r>
    </w:p>
    <w:p w14:paraId="5491040D" w14:textId="77777777" w:rsidR="00102F9C" w:rsidRPr="00FB56D5" w:rsidRDefault="00102F9C" w:rsidP="00102F9C">
      <w:pPr>
        <w:pStyle w:val="ListParagraph"/>
        <w:numPr>
          <w:ilvl w:val="0"/>
          <w:numId w:val="8"/>
        </w:numPr>
        <w:ind w:left="426" w:hanging="284"/>
        <w:jc w:val="both"/>
        <w:rPr>
          <w:rFonts w:asciiTheme="minorHAnsi" w:hAnsiTheme="minorHAnsi" w:cstheme="minorHAnsi"/>
          <w:szCs w:val="22"/>
          <w:lang w:val="en-US"/>
        </w:rPr>
      </w:pPr>
      <w:r w:rsidRPr="00FB56D5">
        <w:rPr>
          <w:rFonts w:asciiTheme="minorHAnsi" w:hAnsiTheme="minorHAnsi" w:cstheme="minorHAnsi"/>
          <w:szCs w:val="22"/>
          <w:lang w:val="en-US"/>
        </w:rPr>
        <w:t xml:space="preserve">Conduct thorough, impartial, and transparent investigations into all allegations of </w:t>
      </w:r>
      <w:r w:rsidRPr="00FB56D5">
        <w:rPr>
          <w:rFonts w:asciiTheme="minorHAnsi" w:hAnsiTheme="minorHAnsi" w:cstheme="minorHAnsi"/>
          <w:szCs w:val="22"/>
          <w:cs/>
          <w:lang w:val="en-US"/>
        </w:rPr>
        <w:t>‎</w:t>
      </w:r>
      <w:r w:rsidRPr="00FB56D5">
        <w:rPr>
          <w:rFonts w:asciiTheme="minorHAnsi" w:hAnsiTheme="minorHAnsi" w:cstheme="minorHAnsi"/>
          <w:szCs w:val="22"/>
          <w:lang w:val="en-US"/>
        </w:rPr>
        <w:t xml:space="preserve">torture and cruel, </w:t>
      </w:r>
      <w:proofErr w:type="gramStart"/>
      <w:r w:rsidRPr="00FB56D5">
        <w:rPr>
          <w:rFonts w:asciiTheme="minorHAnsi" w:hAnsiTheme="minorHAnsi" w:cstheme="minorHAnsi"/>
          <w:szCs w:val="22"/>
          <w:lang w:val="en-US"/>
        </w:rPr>
        <w:t>inhuman</w:t>
      </w:r>
      <w:proofErr w:type="gramEnd"/>
      <w:r w:rsidRPr="00FB56D5">
        <w:rPr>
          <w:rFonts w:asciiTheme="minorHAnsi" w:hAnsiTheme="minorHAnsi" w:cstheme="minorHAnsi"/>
          <w:szCs w:val="22"/>
          <w:lang w:val="en-US"/>
        </w:rPr>
        <w:t xml:space="preserve"> or degrading treatment in detention facilities and hold the perpetrators accountable.</w:t>
      </w:r>
    </w:p>
    <w:p w14:paraId="5A5555FE" w14:textId="77777777" w:rsidR="00102F9C" w:rsidRPr="00FB56D5" w:rsidRDefault="00102F9C" w:rsidP="00102F9C">
      <w:pPr>
        <w:pStyle w:val="ListParagraph"/>
        <w:numPr>
          <w:ilvl w:val="0"/>
          <w:numId w:val="8"/>
        </w:numPr>
        <w:ind w:left="426" w:hanging="284"/>
        <w:jc w:val="both"/>
        <w:rPr>
          <w:rFonts w:asciiTheme="minorHAnsi" w:hAnsiTheme="minorHAnsi" w:cstheme="minorHAnsi"/>
          <w:szCs w:val="22"/>
          <w:lang w:val="en-US"/>
        </w:rPr>
      </w:pPr>
      <w:r w:rsidRPr="00FB56D5">
        <w:rPr>
          <w:rFonts w:asciiTheme="minorHAnsi" w:hAnsiTheme="minorHAnsi" w:cstheme="minorHAnsi"/>
          <w:szCs w:val="22"/>
          <w:lang w:val="en-US"/>
        </w:rPr>
        <w:t xml:space="preserve">Ensure that defendants are not coerced into incriminating </w:t>
      </w:r>
      <w:r w:rsidRPr="00FB56D5">
        <w:rPr>
          <w:rFonts w:asciiTheme="minorHAnsi" w:hAnsiTheme="minorHAnsi" w:cstheme="minorHAnsi"/>
          <w:szCs w:val="22"/>
          <w:cs/>
          <w:lang w:val="en-US"/>
        </w:rPr>
        <w:t>‎</w:t>
      </w:r>
      <w:r w:rsidRPr="00FB56D5">
        <w:rPr>
          <w:rFonts w:asciiTheme="minorHAnsi" w:hAnsiTheme="minorHAnsi" w:cstheme="minorHAnsi"/>
          <w:szCs w:val="22"/>
          <w:lang w:val="en-US"/>
        </w:rPr>
        <w:t xml:space="preserve">themselves or others and that such “confessions” are not admitted as </w:t>
      </w:r>
      <w:r w:rsidRPr="00FB56D5">
        <w:rPr>
          <w:rFonts w:asciiTheme="minorHAnsi" w:hAnsiTheme="minorHAnsi" w:cstheme="minorHAnsi"/>
          <w:szCs w:val="22"/>
          <w:cs/>
          <w:lang w:val="en-US"/>
        </w:rPr>
        <w:t>‎</w:t>
      </w:r>
      <w:r w:rsidRPr="00FB56D5">
        <w:rPr>
          <w:rFonts w:asciiTheme="minorHAnsi" w:hAnsiTheme="minorHAnsi" w:cstheme="minorHAnsi"/>
          <w:szCs w:val="22"/>
          <w:lang w:val="en-US"/>
        </w:rPr>
        <w:t>evidence in court proceedings.</w:t>
      </w:r>
    </w:p>
    <w:p w14:paraId="118BFF66" w14:textId="77777777" w:rsidR="00102F9C" w:rsidRDefault="00102F9C">
      <w:pPr>
        <w:rPr>
          <w:rFonts w:cstheme="minorHAnsi"/>
          <w:sz w:val="22"/>
          <w:szCs w:val="22"/>
        </w:rPr>
      </w:pPr>
    </w:p>
    <w:p w14:paraId="01453C04" w14:textId="77777777" w:rsidR="00EF12F7" w:rsidRPr="00EA3D9A" w:rsidRDefault="00EF12F7" w:rsidP="00EF12F7">
      <w:pPr>
        <w:pBdr>
          <w:bottom w:val="single" w:sz="12" w:space="1" w:color="auto"/>
        </w:pBdr>
        <w:rPr>
          <w:b/>
          <w:bCs/>
          <w:szCs w:val="24"/>
        </w:rPr>
      </w:pPr>
      <w:r w:rsidRPr="00EA3D9A">
        <w:rPr>
          <w:b/>
          <w:bCs/>
          <w:szCs w:val="24"/>
        </w:rPr>
        <w:t>Right to fair trial denied (Article 14; #19 of the List of Issues)</w:t>
      </w:r>
    </w:p>
    <w:p w14:paraId="581C0DB0" w14:textId="77777777" w:rsidR="00EF12F7" w:rsidRPr="00EF12F7" w:rsidRDefault="00EF12F7" w:rsidP="00EF12F7">
      <w:pPr>
        <w:rPr>
          <w:b/>
          <w:bCs/>
          <w:sz w:val="22"/>
          <w:szCs w:val="22"/>
        </w:rPr>
      </w:pPr>
    </w:p>
    <w:p w14:paraId="47460788" w14:textId="77777777" w:rsidR="00EF12F7" w:rsidRPr="00EF12F7" w:rsidRDefault="00EF12F7" w:rsidP="00EF12F7">
      <w:pPr>
        <w:jc w:val="both"/>
        <w:rPr>
          <w:rFonts w:cstheme="minorHAnsi"/>
          <w:sz w:val="22"/>
          <w:szCs w:val="22"/>
          <w:lang w:bidi="fa-IR"/>
        </w:rPr>
      </w:pPr>
      <w:r w:rsidRPr="00EF12F7">
        <w:rPr>
          <w:rFonts w:cstheme="minorHAnsi"/>
          <w:sz w:val="22"/>
          <w:szCs w:val="22"/>
          <w:lang w:bidi="fa-IR"/>
        </w:rPr>
        <w:t>The right to a fair trial has been particularly undermined by the Court’s routine practice of admitting the defendants’ forced confessions as evidence during criminal prosecutions.</w:t>
      </w:r>
    </w:p>
    <w:p w14:paraId="649BD59B" w14:textId="77777777" w:rsidR="00EF12F7" w:rsidRPr="00EF12F7" w:rsidRDefault="00EF12F7" w:rsidP="00EF12F7">
      <w:pPr>
        <w:rPr>
          <w:b/>
          <w:bCs/>
          <w:sz w:val="22"/>
          <w:szCs w:val="22"/>
        </w:rPr>
      </w:pPr>
    </w:p>
    <w:p w14:paraId="3F96A30B" w14:textId="77777777" w:rsidR="00EF12F7" w:rsidRDefault="00EF12F7" w:rsidP="00EF12F7">
      <w:pPr>
        <w:jc w:val="both"/>
        <w:rPr>
          <w:sz w:val="22"/>
          <w:szCs w:val="22"/>
          <w:lang w:bidi="fa-IR"/>
        </w:rPr>
      </w:pPr>
      <w:r w:rsidRPr="00EF12F7">
        <w:rPr>
          <w:sz w:val="22"/>
          <w:szCs w:val="22"/>
          <w:lang w:bidi="fa-IR"/>
        </w:rPr>
        <w:t>In addition, the right to legal counsel has been significantly limited through various practices that are inconsistent with the country’s constitution, which has provisions that specify the right to legal counsel or representation.</w:t>
      </w:r>
    </w:p>
    <w:p w14:paraId="18C9AB95" w14:textId="77777777" w:rsidR="00EF12F7" w:rsidRDefault="00EF12F7" w:rsidP="00EF12F7">
      <w:pPr>
        <w:jc w:val="both"/>
        <w:rPr>
          <w:sz w:val="22"/>
          <w:szCs w:val="22"/>
          <w:lang w:bidi="fa-IR"/>
        </w:rPr>
      </w:pPr>
    </w:p>
    <w:p w14:paraId="7E228C65" w14:textId="260E9728" w:rsidR="00EF12F7" w:rsidRPr="00EF12F7" w:rsidRDefault="00EF12F7" w:rsidP="00EF12F7">
      <w:pPr>
        <w:jc w:val="both"/>
        <w:rPr>
          <w:sz w:val="22"/>
          <w:szCs w:val="22"/>
          <w:lang w:bidi="fa-IR"/>
        </w:rPr>
      </w:pPr>
      <w:r w:rsidRPr="00EF12F7">
        <w:rPr>
          <w:rFonts w:cstheme="minorHAnsi"/>
          <w:sz w:val="22"/>
          <w:szCs w:val="22"/>
          <w:lang w:bidi="fa-IR"/>
        </w:rPr>
        <w:t>M</w:t>
      </w:r>
      <w:r w:rsidRPr="00EF12F7">
        <w:rPr>
          <w:sz w:val="22"/>
          <w:szCs w:val="22"/>
        </w:rPr>
        <w:t xml:space="preserve">any defendants who face charges for offenses that are punishable by death, including persons accused of drug crimes, </w:t>
      </w:r>
      <w:bookmarkStart w:id="4" w:name="_Hlk144772508"/>
      <w:r w:rsidRPr="00EF12F7">
        <w:rPr>
          <w:sz w:val="22"/>
          <w:szCs w:val="22"/>
        </w:rPr>
        <w:t xml:space="preserve">are </w:t>
      </w:r>
      <w:bookmarkEnd w:id="4"/>
      <w:r w:rsidRPr="00EF12F7">
        <w:rPr>
          <w:sz w:val="22"/>
          <w:szCs w:val="22"/>
        </w:rPr>
        <w:t>sometimes given access to legal counsel only minutes before their trial is due to commence.</w:t>
      </w:r>
    </w:p>
    <w:p w14:paraId="0E70F7C7" w14:textId="77777777" w:rsidR="00EF12F7" w:rsidRPr="00EF12F7" w:rsidRDefault="00EF12F7" w:rsidP="00EF12F7">
      <w:pPr>
        <w:jc w:val="both"/>
        <w:rPr>
          <w:sz w:val="22"/>
          <w:szCs w:val="22"/>
          <w:lang w:bidi="fa-IR"/>
        </w:rPr>
      </w:pPr>
    </w:p>
    <w:p w14:paraId="1EDE5527" w14:textId="77777777" w:rsidR="00EF12F7" w:rsidRPr="00EF12F7" w:rsidRDefault="00EF12F7" w:rsidP="00EF12F7">
      <w:pPr>
        <w:jc w:val="both"/>
        <w:rPr>
          <w:sz w:val="22"/>
          <w:szCs w:val="22"/>
          <w:lang w:bidi="fa-IR"/>
        </w:rPr>
      </w:pPr>
      <w:r w:rsidRPr="00EF12F7">
        <w:rPr>
          <w:sz w:val="22"/>
          <w:szCs w:val="22"/>
          <w:lang w:bidi="fa-IR"/>
        </w:rPr>
        <w:t>Article 35 of the Constitution guarantees this right by stipulating that “in all courts, both parties to the claim are entitled to appoint a lawyer for themselves. If they do not have the capacity to do it, the means for appointing a lawyer must be made available to them.”</w:t>
      </w:r>
    </w:p>
    <w:p w14:paraId="52757410" w14:textId="77777777" w:rsidR="00EF12F7" w:rsidRPr="00EF12F7" w:rsidRDefault="00EF12F7" w:rsidP="00EF12F7">
      <w:pPr>
        <w:jc w:val="both"/>
        <w:rPr>
          <w:sz w:val="22"/>
          <w:szCs w:val="22"/>
          <w:lang w:bidi="fa-IR"/>
        </w:rPr>
      </w:pPr>
    </w:p>
    <w:p w14:paraId="7EF25ACE" w14:textId="77777777" w:rsidR="00EF12F7" w:rsidRPr="00EF12F7" w:rsidRDefault="00EF12F7" w:rsidP="00EF12F7">
      <w:pPr>
        <w:jc w:val="both"/>
        <w:rPr>
          <w:sz w:val="22"/>
          <w:szCs w:val="22"/>
          <w:lang w:bidi="fa-IR"/>
        </w:rPr>
      </w:pPr>
      <w:r w:rsidRPr="00EF12F7">
        <w:rPr>
          <w:sz w:val="22"/>
          <w:szCs w:val="22"/>
          <w:lang w:bidi="fa-IR"/>
        </w:rPr>
        <w:t>According to Article 48 of the Criminal Procedure Code, defendants have the right to ask for - and have meetings with - a lawyer as soon as they are detained. However, a note to Article 48 stipulates that in cases of “crimes against internal or external security […] during the investigation phase, the parties to the dispute shall select their lawyer from a list approved by the Head of the Judiciary.” Judicial authorities have sought to extend the imposition of these restrictive regulations on defendants and lawyers to the post-investigation phase by occasionally refusing to accept the defendants’ appointed lawyers.</w:t>
      </w:r>
    </w:p>
    <w:p w14:paraId="32929E9A" w14:textId="77777777" w:rsidR="00EF12F7" w:rsidRPr="00EF12F7" w:rsidRDefault="00EF12F7" w:rsidP="00EF12F7">
      <w:pPr>
        <w:jc w:val="both"/>
        <w:rPr>
          <w:sz w:val="22"/>
          <w:szCs w:val="22"/>
          <w:lang w:bidi="fa-IR"/>
        </w:rPr>
      </w:pPr>
    </w:p>
    <w:p w14:paraId="3DDB46E6" w14:textId="77777777" w:rsidR="00EF12F7" w:rsidRPr="00EF12F7" w:rsidRDefault="00EF12F7" w:rsidP="00EF12F7">
      <w:pPr>
        <w:jc w:val="both"/>
        <w:rPr>
          <w:sz w:val="22"/>
          <w:szCs w:val="22"/>
          <w:lang w:bidi="fa-IR"/>
        </w:rPr>
      </w:pPr>
      <w:r w:rsidRPr="00EF12F7">
        <w:rPr>
          <w:sz w:val="22"/>
          <w:szCs w:val="22"/>
          <w:lang w:bidi="fa-IR"/>
        </w:rPr>
        <w:t>In January 2018, the then-Head of the Judiciary issued lists of lawyers who were allowed to take up cases involving “national security” charges. This is in stark violation of Article 35 of the Constitution, as well as Article 14(2)(d) of the ICCPR, which stipulates that everyone is entitled to “defend himself in person or through legal assistance of his [/her] own choosing.”</w:t>
      </w:r>
    </w:p>
    <w:p w14:paraId="203BADF0" w14:textId="77777777" w:rsidR="00EF12F7" w:rsidRPr="00EF12F7" w:rsidRDefault="00EF12F7" w:rsidP="00EF12F7">
      <w:pPr>
        <w:jc w:val="both"/>
        <w:rPr>
          <w:sz w:val="22"/>
          <w:szCs w:val="22"/>
          <w:lang w:bidi="fa-IR"/>
        </w:rPr>
      </w:pPr>
    </w:p>
    <w:p w14:paraId="2C8C957F" w14:textId="59F15DAC" w:rsidR="00EF12F7" w:rsidRPr="00EF12F7" w:rsidRDefault="00EF12F7" w:rsidP="00EF12F7">
      <w:pPr>
        <w:jc w:val="both"/>
        <w:rPr>
          <w:sz w:val="22"/>
          <w:szCs w:val="22"/>
          <w:lang w:bidi="fa-IR"/>
        </w:rPr>
      </w:pPr>
      <w:r w:rsidRPr="00EF12F7">
        <w:rPr>
          <w:sz w:val="22"/>
          <w:szCs w:val="22"/>
          <w:lang w:bidi="fa-IR"/>
        </w:rPr>
        <w:t>In June 2018, it was reported that only 20 out of 2,000 lawyers who were members of Tehran’s Bar Association were included in the list issued by the Head of the Judiciary. An additional 43 were later added to the list.</w:t>
      </w:r>
      <w:r w:rsidR="00EF6A11">
        <w:rPr>
          <w:rStyle w:val="FootnoteReference"/>
          <w:sz w:val="22"/>
          <w:szCs w:val="22"/>
          <w:lang w:bidi="fa-IR"/>
        </w:rPr>
        <w:footnoteReference w:id="17"/>
      </w:r>
      <w:r w:rsidRPr="00EF12F7">
        <w:rPr>
          <w:sz w:val="22"/>
          <w:szCs w:val="22"/>
          <w:lang w:bidi="fa-IR"/>
        </w:rPr>
        <w:t xml:space="preserve"> As a result, many human rights defenders and other political prisoners who face “national security” charges are prevented from being represented by a lawyer of their own choosing and are instead represented by lawyers handpicked by the Head of the Judiciary.</w:t>
      </w:r>
    </w:p>
    <w:p w14:paraId="285003A7" w14:textId="77777777" w:rsidR="00EF12F7" w:rsidRPr="00EF12F7" w:rsidRDefault="00EF12F7" w:rsidP="00EF12F7">
      <w:pPr>
        <w:jc w:val="both"/>
        <w:rPr>
          <w:rFonts w:cstheme="minorHAnsi"/>
          <w:sz w:val="22"/>
          <w:szCs w:val="22"/>
        </w:rPr>
      </w:pPr>
    </w:p>
    <w:p w14:paraId="20A8E155" w14:textId="77777777" w:rsidR="00EF12F7" w:rsidRPr="00EF12F7" w:rsidRDefault="00EF12F7" w:rsidP="00EF12F7">
      <w:pPr>
        <w:jc w:val="both"/>
        <w:rPr>
          <w:rFonts w:cstheme="minorHAnsi"/>
          <w:sz w:val="22"/>
          <w:szCs w:val="22"/>
          <w:lang w:bidi="fa-IR"/>
        </w:rPr>
      </w:pPr>
      <w:r w:rsidRPr="00EF12F7">
        <w:rPr>
          <w:rFonts w:cstheme="minorHAnsi"/>
          <w:sz w:val="22"/>
          <w:szCs w:val="22"/>
        </w:rPr>
        <w:t>Lawyers face extreme difficulty, when they can and do represent defendants before the Islamic Revolution Courts (IRC) in political cases</w:t>
      </w:r>
      <w:r w:rsidRPr="00EF12F7">
        <w:rPr>
          <w:rFonts w:cstheme="minorHAnsi"/>
          <w:sz w:val="22"/>
          <w:szCs w:val="22"/>
          <w:lang w:bidi="fa-IR"/>
        </w:rPr>
        <w:t>. Political cases are prepared by security and intelligence agencies, such as interrogators from the Ministry of Intelligence or the Intelligence Unit of the Islamic Revolution Guards Corps.</w:t>
      </w:r>
      <w:r w:rsidRPr="00EF12F7">
        <w:rPr>
          <w:rFonts w:cstheme="minorHAnsi"/>
          <w:sz w:val="22"/>
          <w:szCs w:val="22"/>
        </w:rPr>
        <w:t xml:space="preserve"> </w:t>
      </w:r>
      <w:r w:rsidRPr="00EF12F7">
        <w:rPr>
          <w:rFonts w:cstheme="minorHAnsi"/>
          <w:sz w:val="22"/>
          <w:szCs w:val="22"/>
          <w:lang w:bidi="fa-IR"/>
        </w:rPr>
        <w:t xml:space="preserve">In the IRCs, defendants </w:t>
      </w:r>
      <w:r w:rsidRPr="00EF12F7">
        <w:rPr>
          <w:sz w:val="22"/>
          <w:szCs w:val="22"/>
          <w:lang w:bidi="fa-IR"/>
        </w:rPr>
        <w:t>are detained incommunicado for long periods,</w:t>
      </w:r>
      <w:r w:rsidRPr="00EF12F7">
        <w:rPr>
          <w:rFonts w:cstheme="minorHAnsi"/>
          <w:sz w:val="22"/>
          <w:szCs w:val="22"/>
          <w:lang w:bidi="fa-IR"/>
        </w:rPr>
        <w:t xml:space="preserve"> often have no access to lawyers during pre-trial investigations, and are frequently deprived of lawyers of their </w:t>
      </w:r>
      <w:r w:rsidRPr="00EF12F7">
        <w:rPr>
          <w:rFonts w:cs="Calibri"/>
          <w:sz w:val="22"/>
          <w:szCs w:val="22"/>
          <w:cs/>
          <w:lang w:bidi="fa-IR"/>
        </w:rPr>
        <w:t>‎</w:t>
      </w:r>
      <w:r w:rsidRPr="00EF12F7">
        <w:rPr>
          <w:rFonts w:cstheme="minorHAnsi"/>
          <w:sz w:val="22"/>
          <w:szCs w:val="22"/>
          <w:lang w:bidi="fa-IR"/>
        </w:rPr>
        <w:t>choosing</w:t>
      </w:r>
      <w:r w:rsidRPr="00EF12F7">
        <w:rPr>
          <w:rFonts w:cstheme="minorHAnsi"/>
          <w:sz w:val="22"/>
          <w:szCs w:val="22"/>
          <w:rtl/>
          <w:lang w:bidi="fa-IR"/>
        </w:rPr>
        <w:t xml:space="preserve"> </w:t>
      </w:r>
      <w:r w:rsidRPr="00EF12F7">
        <w:rPr>
          <w:rFonts w:cstheme="minorHAnsi"/>
          <w:sz w:val="22"/>
          <w:szCs w:val="22"/>
          <w:lang w:bidi="fa-IR"/>
        </w:rPr>
        <w:t>or</w:t>
      </w:r>
      <w:r w:rsidRPr="00EF12F7">
        <w:rPr>
          <w:rFonts w:cstheme="minorHAnsi"/>
          <w:sz w:val="22"/>
          <w:szCs w:val="22"/>
          <w:rtl/>
          <w:lang w:bidi="fa-IR"/>
        </w:rPr>
        <w:t xml:space="preserve"> </w:t>
      </w:r>
      <w:r w:rsidRPr="00EF12F7">
        <w:rPr>
          <w:rFonts w:cstheme="minorHAnsi"/>
          <w:sz w:val="22"/>
          <w:szCs w:val="22"/>
          <w:lang w:bidi="fa-IR"/>
        </w:rPr>
        <w:t>any</w:t>
      </w:r>
      <w:r w:rsidRPr="00EF12F7">
        <w:rPr>
          <w:rFonts w:cstheme="minorHAnsi"/>
          <w:sz w:val="22"/>
          <w:szCs w:val="22"/>
          <w:rtl/>
          <w:lang w:bidi="fa-IR"/>
        </w:rPr>
        <w:t xml:space="preserve"> </w:t>
      </w:r>
      <w:r w:rsidRPr="00EF12F7">
        <w:rPr>
          <w:rFonts w:cstheme="minorHAnsi"/>
          <w:sz w:val="22"/>
          <w:szCs w:val="22"/>
          <w:lang w:bidi="fa-IR"/>
        </w:rPr>
        <w:t>lawyers at all.</w:t>
      </w:r>
    </w:p>
    <w:p w14:paraId="09D92E2F" w14:textId="77777777" w:rsidR="00EF12F7" w:rsidRPr="00EF12F7" w:rsidRDefault="00EF12F7" w:rsidP="00EF12F7">
      <w:pPr>
        <w:jc w:val="both"/>
        <w:rPr>
          <w:rFonts w:cstheme="minorHAnsi"/>
          <w:sz w:val="22"/>
          <w:szCs w:val="22"/>
          <w:lang w:bidi="fa-IR"/>
        </w:rPr>
      </w:pPr>
    </w:p>
    <w:p w14:paraId="6BCD6C4E" w14:textId="77777777" w:rsidR="00EF12F7" w:rsidRPr="00EF12F7" w:rsidRDefault="00EF12F7" w:rsidP="00EF12F7">
      <w:pPr>
        <w:jc w:val="both"/>
        <w:rPr>
          <w:rFonts w:cstheme="minorHAnsi"/>
          <w:sz w:val="22"/>
          <w:szCs w:val="22"/>
          <w:lang w:bidi="fa-IR"/>
        </w:rPr>
      </w:pPr>
      <w:r w:rsidRPr="00EF12F7">
        <w:rPr>
          <w:rFonts w:cstheme="minorHAnsi"/>
          <w:sz w:val="22"/>
          <w:szCs w:val="22"/>
          <w:lang w:bidi="fa-IR"/>
        </w:rPr>
        <w:t>The IRCs frequently operate outside the scope of any statutory framework by overseeing summary trials and failing to comply with due process, including by withholding information and documents from defense lawyers. Articles 190 and 191 of the Criminal Procedure Code authorize the investigating judges not to disclose important information to defendants and their lawyers, thus preventing them from preparing an adequate defense.</w:t>
      </w:r>
    </w:p>
    <w:p w14:paraId="42C0E51F" w14:textId="77777777" w:rsidR="00EF12F7" w:rsidRPr="00EF12F7" w:rsidRDefault="00EF12F7" w:rsidP="00EF12F7">
      <w:pPr>
        <w:jc w:val="both"/>
        <w:rPr>
          <w:rFonts w:cstheme="minorHAnsi"/>
          <w:sz w:val="22"/>
          <w:szCs w:val="22"/>
          <w:lang w:bidi="fa-IR"/>
        </w:rPr>
      </w:pPr>
    </w:p>
    <w:p w14:paraId="7D22A89B" w14:textId="6E53D5D4" w:rsidR="00EF12F7" w:rsidRPr="00EF12F7" w:rsidRDefault="00EF12F7" w:rsidP="00EF12F7">
      <w:pPr>
        <w:jc w:val="both"/>
        <w:rPr>
          <w:rFonts w:cstheme="minorHAnsi"/>
          <w:sz w:val="22"/>
          <w:szCs w:val="22"/>
          <w:lang w:bidi="fa-IR"/>
        </w:rPr>
      </w:pPr>
      <w:r w:rsidRPr="00EF12F7">
        <w:rPr>
          <w:rFonts w:cstheme="minorHAnsi"/>
          <w:sz w:val="22"/>
          <w:szCs w:val="22"/>
          <w:lang w:bidi="fa-IR"/>
        </w:rPr>
        <w:t xml:space="preserve">These were abuses that were observed in the cases of: executed juvenile offenders Mehdi </w:t>
      </w:r>
      <w:proofErr w:type="spellStart"/>
      <w:r w:rsidRPr="00EF12F7">
        <w:rPr>
          <w:rFonts w:cstheme="minorHAnsi"/>
          <w:sz w:val="22"/>
          <w:szCs w:val="22"/>
          <w:lang w:bidi="fa-IR"/>
        </w:rPr>
        <w:t>Sohrabifar</w:t>
      </w:r>
      <w:proofErr w:type="spellEnd"/>
      <w:r w:rsidRPr="00EF12F7">
        <w:rPr>
          <w:rFonts w:cstheme="minorHAnsi"/>
          <w:sz w:val="22"/>
          <w:szCs w:val="22"/>
          <w:lang w:bidi="fa-IR"/>
        </w:rPr>
        <w:t xml:space="preserve"> and Amin </w:t>
      </w:r>
      <w:proofErr w:type="spellStart"/>
      <w:r w:rsidRPr="00EF12F7">
        <w:rPr>
          <w:rFonts w:cstheme="minorHAnsi"/>
          <w:sz w:val="22"/>
          <w:szCs w:val="22"/>
          <w:lang w:bidi="fa-IR"/>
        </w:rPr>
        <w:t>Sedaghat</w:t>
      </w:r>
      <w:proofErr w:type="spellEnd"/>
      <w:r w:rsidRPr="00EF12F7">
        <w:rPr>
          <w:rFonts w:cstheme="minorHAnsi"/>
          <w:sz w:val="22"/>
          <w:szCs w:val="22"/>
          <w:lang w:bidi="fa-IR"/>
        </w:rPr>
        <w:t>;</w:t>
      </w:r>
      <w:r w:rsidR="00EF6A11">
        <w:rPr>
          <w:rStyle w:val="FootnoteReference"/>
          <w:rFonts w:cstheme="minorHAnsi"/>
          <w:sz w:val="22"/>
          <w:szCs w:val="22"/>
          <w:lang w:bidi="fa-IR"/>
        </w:rPr>
        <w:footnoteReference w:id="18"/>
      </w:r>
      <w:r w:rsidRPr="00EF12F7">
        <w:rPr>
          <w:rFonts w:cstheme="minorHAnsi"/>
          <w:sz w:val="22"/>
          <w:szCs w:val="22"/>
          <w:lang w:bidi="fa-IR"/>
        </w:rPr>
        <w:t xml:space="preserve"> </w:t>
      </w:r>
      <w:r w:rsidRPr="00EF12F7">
        <w:rPr>
          <w:rFonts w:cstheme="minorHAnsi"/>
          <w:sz w:val="22"/>
          <w:szCs w:val="22"/>
          <w:lang w:bidi="fa-IR"/>
        </w:rPr>
        <w:t xml:space="preserve">women human rights defenders </w:t>
      </w:r>
      <w:proofErr w:type="spellStart"/>
      <w:r w:rsidRPr="00EF12F7">
        <w:rPr>
          <w:rFonts w:cstheme="minorHAnsi"/>
          <w:sz w:val="22"/>
          <w:szCs w:val="22"/>
          <w:lang w:bidi="fa-IR"/>
        </w:rPr>
        <w:t>Yassman</w:t>
      </w:r>
      <w:proofErr w:type="spellEnd"/>
      <w:r w:rsidRPr="00EF12F7">
        <w:rPr>
          <w:rFonts w:cstheme="minorHAnsi"/>
          <w:sz w:val="22"/>
          <w:szCs w:val="22"/>
          <w:lang w:bidi="fa-IR"/>
        </w:rPr>
        <w:t xml:space="preserve"> </w:t>
      </w:r>
      <w:proofErr w:type="spellStart"/>
      <w:r w:rsidRPr="00EF12F7">
        <w:rPr>
          <w:rFonts w:cstheme="minorHAnsi"/>
          <w:sz w:val="22"/>
          <w:szCs w:val="22"/>
          <w:lang w:bidi="fa-IR"/>
        </w:rPr>
        <w:t>Aryani</w:t>
      </w:r>
      <w:proofErr w:type="spellEnd"/>
      <w:r w:rsidRPr="00EF12F7">
        <w:rPr>
          <w:rFonts w:cstheme="minorHAnsi"/>
          <w:sz w:val="22"/>
          <w:szCs w:val="22"/>
          <w:lang w:bidi="fa-IR"/>
        </w:rPr>
        <w:t xml:space="preserve">, </w:t>
      </w:r>
      <w:proofErr w:type="spellStart"/>
      <w:r w:rsidRPr="00EF12F7">
        <w:rPr>
          <w:rFonts w:cstheme="minorHAnsi"/>
          <w:sz w:val="22"/>
          <w:szCs w:val="22"/>
          <w:lang w:bidi="fa-IR"/>
        </w:rPr>
        <w:t>Monireh</w:t>
      </w:r>
      <w:proofErr w:type="spellEnd"/>
      <w:r w:rsidRPr="00EF12F7">
        <w:rPr>
          <w:rFonts w:cstheme="minorHAnsi"/>
          <w:sz w:val="22"/>
          <w:szCs w:val="22"/>
          <w:lang w:bidi="fa-IR"/>
        </w:rPr>
        <w:t xml:space="preserve"> </w:t>
      </w:r>
      <w:proofErr w:type="spellStart"/>
      <w:r w:rsidRPr="00EF12F7">
        <w:rPr>
          <w:rFonts w:cstheme="minorHAnsi"/>
          <w:sz w:val="22"/>
          <w:szCs w:val="22"/>
          <w:lang w:bidi="fa-IR"/>
        </w:rPr>
        <w:t>Arabshahi</w:t>
      </w:r>
      <w:proofErr w:type="spellEnd"/>
      <w:r w:rsidRPr="00EF12F7">
        <w:rPr>
          <w:rFonts w:cstheme="minorHAnsi"/>
          <w:sz w:val="22"/>
          <w:szCs w:val="22"/>
          <w:lang w:bidi="fa-IR"/>
        </w:rPr>
        <w:t xml:space="preserve">, Mojgan Keshavarz, Saba </w:t>
      </w:r>
      <w:proofErr w:type="spellStart"/>
      <w:r w:rsidRPr="00EF12F7">
        <w:rPr>
          <w:rFonts w:cstheme="minorHAnsi"/>
          <w:sz w:val="22"/>
          <w:szCs w:val="22"/>
          <w:lang w:bidi="fa-IR"/>
        </w:rPr>
        <w:t>Kord</w:t>
      </w:r>
      <w:proofErr w:type="spellEnd"/>
      <w:r w:rsidRPr="00EF12F7">
        <w:rPr>
          <w:rFonts w:cstheme="minorHAnsi"/>
          <w:sz w:val="22"/>
          <w:szCs w:val="22"/>
          <w:lang w:bidi="fa-IR"/>
        </w:rPr>
        <w:t xml:space="preserve">-Afshar, and </w:t>
      </w:r>
      <w:proofErr w:type="spellStart"/>
      <w:r w:rsidRPr="00EF12F7">
        <w:rPr>
          <w:rFonts w:cstheme="minorHAnsi"/>
          <w:sz w:val="22"/>
          <w:szCs w:val="22"/>
          <w:lang w:bidi="fa-IR"/>
        </w:rPr>
        <w:t>Farhad</w:t>
      </w:r>
      <w:proofErr w:type="spellEnd"/>
      <w:r w:rsidRPr="00EF12F7">
        <w:rPr>
          <w:rFonts w:cstheme="minorHAnsi"/>
          <w:sz w:val="22"/>
          <w:szCs w:val="22"/>
          <w:lang w:bidi="fa-IR"/>
        </w:rPr>
        <w:t xml:space="preserve"> </w:t>
      </w:r>
      <w:proofErr w:type="spellStart"/>
      <w:r w:rsidRPr="00EF12F7">
        <w:rPr>
          <w:rFonts w:cstheme="minorHAnsi"/>
          <w:sz w:val="22"/>
          <w:szCs w:val="22"/>
          <w:lang w:bidi="fa-IR"/>
        </w:rPr>
        <w:t>Mayssami</w:t>
      </w:r>
      <w:proofErr w:type="spellEnd"/>
      <w:r w:rsidRPr="00EF12F7">
        <w:rPr>
          <w:rFonts w:cstheme="minorHAnsi"/>
          <w:sz w:val="22"/>
          <w:szCs w:val="22"/>
          <w:lang w:bidi="fa-IR"/>
        </w:rPr>
        <w:t>;</w:t>
      </w:r>
      <w:r w:rsidR="00EF6A11">
        <w:rPr>
          <w:rStyle w:val="FootnoteReference"/>
          <w:rFonts w:cstheme="minorHAnsi"/>
          <w:sz w:val="22"/>
          <w:szCs w:val="22"/>
          <w:lang w:bidi="fa-IR"/>
        </w:rPr>
        <w:footnoteReference w:id="19"/>
      </w:r>
      <w:r w:rsidRPr="00EF12F7">
        <w:rPr>
          <w:rFonts w:cstheme="minorHAnsi"/>
          <w:sz w:val="22"/>
          <w:szCs w:val="22"/>
          <w:lang w:bidi="fa-IR"/>
        </w:rPr>
        <w:t xml:space="preserve"> lawyer Mr. </w:t>
      </w:r>
      <w:proofErr w:type="spellStart"/>
      <w:r w:rsidRPr="00EF12F7">
        <w:rPr>
          <w:rFonts w:cstheme="minorHAnsi"/>
          <w:sz w:val="22"/>
          <w:szCs w:val="22"/>
          <w:lang w:bidi="fa-IR"/>
        </w:rPr>
        <w:t>Massood</w:t>
      </w:r>
      <w:proofErr w:type="spellEnd"/>
      <w:r w:rsidRPr="00EF12F7">
        <w:rPr>
          <w:rFonts w:cstheme="minorHAnsi"/>
          <w:sz w:val="22"/>
          <w:szCs w:val="22"/>
          <w:lang w:bidi="fa-IR"/>
        </w:rPr>
        <w:t xml:space="preserve"> </w:t>
      </w:r>
      <w:proofErr w:type="spellStart"/>
      <w:r w:rsidRPr="00EF12F7">
        <w:rPr>
          <w:rFonts w:cstheme="minorHAnsi"/>
          <w:sz w:val="22"/>
          <w:szCs w:val="22"/>
          <w:lang w:bidi="fa-IR"/>
        </w:rPr>
        <w:t>Shamsnejad</w:t>
      </w:r>
      <w:proofErr w:type="spellEnd"/>
      <w:r w:rsidRPr="00EF12F7">
        <w:rPr>
          <w:rFonts w:cstheme="minorHAnsi"/>
          <w:sz w:val="22"/>
          <w:szCs w:val="22"/>
          <w:lang w:bidi="fa-IR"/>
        </w:rPr>
        <w:t xml:space="preserve">, a lawyer; </w:t>
      </w:r>
      <w:r w:rsidRPr="00EF12F7">
        <w:rPr>
          <w:sz w:val="22"/>
          <w:szCs w:val="22"/>
        </w:rPr>
        <w:t xml:space="preserve">and women’s rights defenders </w:t>
      </w:r>
      <w:proofErr w:type="spellStart"/>
      <w:r w:rsidRPr="00EF12F7">
        <w:rPr>
          <w:sz w:val="22"/>
          <w:szCs w:val="22"/>
        </w:rPr>
        <w:t>Hoda</w:t>
      </w:r>
      <w:proofErr w:type="spellEnd"/>
      <w:r w:rsidRPr="00EF12F7">
        <w:rPr>
          <w:sz w:val="22"/>
          <w:szCs w:val="22"/>
        </w:rPr>
        <w:t xml:space="preserve"> Amid, </w:t>
      </w:r>
      <w:proofErr w:type="spellStart"/>
      <w:r w:rsidRPr="00EF12F7">
        <w:rPr>
          <w:sz w:val="22"/>
          <w:szCs w:val="22"/>
        </w:rPr>
        <w:t>Najmeh</w:t>
      </w:r>
      <w:proofErr w:type="spellEnd"/>
      <w:r w:rsidRPr="00EF12F7">
        <w:rPr>
          <w:sz w:val="22"/>
          <w:szCs w:val="22"/>
        </w:rPr>
        <w:t xml:space="preserve"> Vahedi and Maryam Azad</w:t>
      </w:r>
      <w:r w:rsidRPr="00EF12F7">
        <w:rPr>
          <w:rFonts w:cstheme="minorHAnsi"/>
          <w:sz w:val="22"/>
          <w:szCs w:val="22"/>
          <w:lang w:bidi="fa-IR"/>
        </w:rPr>
        <w:t>.</w:t>
      </w:r>
      <w:r w:rsidR="00EF6A11">
        <w:rPr>
          <w:rStyle w:val="FootnoteReference"/>
          <w:rFonts w:cstheme="minorHAnsi"/>
          <w:sz w:val="22"/>
          <w:szCs w:val="22"/>
          <w:lang w:bidi="fa-IR"/>
        </w:rPr>
        <w:footnoteReference w:id="20"/>
      </w:r>
    </w:p>
    <w:p w14:paraId="35AB340D" w14:textId="77777777" w:rsidR="00EF12F7" w:rsidRPr="00EF12F7" w:rsidRDefault="00EF12F7" w:rsidP="00EF12F7">
      <w:pPr>
        <w:rPr>
          <w:rFonts w:cstheme="minorHAnsi"/>
          <w:sz w:val="22"/>
          <w:szCs w:val="22"/>
        </w:rPr>
      </w:pPr>
    </w:p>
    <w:p w14:paraId="03F8A63A" w14:textId="6DB61730" w:rsidR="00EF12F7" w:rsidRPr="00EF12F7" w:rsidRDefault="00EF12F7" w:rsidP="00EF12F7">
      <w:pPr>
        <w:tabs>
          <w:tab w:val="left" w:pos="3156"/>
        </w:tabs>
        <w:jc w:val="both"/>
        <w:rPr>
          <w:sz w:val="22"/>
          <w:szCs w:val="22"/>
          <w:lang w:bidi="fa-IR"/>
        </w:rPr>
      </w:pPr>
      <w:r w:rsidRPr="00EF12F7">
        <w:rPr>
          <w:rFonts w:cstheme="minorHAnsi"/>
          <w:sz w:val="22"/>
          <w:szCs w:val="22"/>
          <w:lang w:bidi="fa-IR"/>
        </w:rPr>
        <w:t xml:space="preserve">Independent lawyers who take up cases </w:t>
      </w:r>
      <w:r w:rsidRPr="00EF12F7">
        <w:rPr>
          <w:rFonts w:cstheme="minorHAnsi"/>
          <w:sz w:val="22"/>
          <w:szCs w:val="22"/>
          <w:lang w:bidi="fa-IR"/>
        </w:rPr>
        <w:t xml:space="preserve">of human rights defenders, civil </w:t>
      </w:r>
      <w:r w:rsidRPr="00EF12F7">
        <w:rPr>
          <w:rFonts w:cs="Calibri"/>
          <w:sz w:val="22"/>
          <w:szCs w:val="22"/>
          <w:cs/>
          <w:lang w:bidi="fa-IR"/>
        </w:rPr>
        <w:t>‎</w:t>
      </w:r>
      <w:r w:rsidRPr="00EF12F7">
        <w:rPr>
          <w:rFonts w:cstheme="minorHAnsi"/>
          <w:sz w:val="22"/>
          <w:szCs w:val="22"/>
          <w:lang w:bidi="fa-IR"/>
        </w:rPr>
        <w:t>society</w:t>
      </w:r>
      <w:r w:rsidRPr="00EF12F7">
        <w:rPr>
          <w:rFonts w:cstheme="minorHAnsi"/>
          <w:sz w:val="22"/>
          <w:szCs w:val="22"/>
          <w:rtl/>
          <w:lang w:bidi="fa-IR"/>
        </w:rPr>
        <w:t xml:space="preserve"> </w:t>
      </w:r>
      <w:r w:rsidRPr="00EF12F7">
        <w:rPr>
          <w:rFonts w:cstheme="minorHAnsi"/>
          <w:sz w:val="22"/>
          <w:szCs w:val="22"/>
          <w:lang w:bidi="fa-IR"/>
        </w:rPr>
        <w:t>activists, and</w:t>
      </w:r>
      <w:r w:rsidRPr="00EF12F7">
        <w:rPr>
          <w:rFonts w:cstheme="minorHAnsi"/>
          <w:sz w:val="22"/>
          <w:szCs w:val="22"/>
          <w:rtl/>
          <w:lang w:bidi="fa-IR"/>
        </w:rPr>
        <w:t xml:space="preserve"> </w:t>
      </w:r>
      <w:r w:rsidRPr="00EF12F7">
        <w:rPr>
          <w:rFonts w:cstheme="minorHAnsi"/>
          <w:sz w:val="22"/>
          <w:szCs w:val="22"/>
          <w:lang w:bidi="fa-IR"/>
        </w:rPr>
        <w:t>political</w:t>
      </w:r>
      <w:r w:rsidRPr="00EF12F7">
        <w:rPr>
          <w:rFonts w:cstheme="minorHAnsi"/>
          <w:sz w:val="22"/>
          <w:szCs w:val="22"/>
          <w:rtl/>
          <w:lang w:bidi="fa-IR"/>
        </w:rPr>
        <w:t xml:space="preserve"> </w:t>
      </w:r>
      <w:r w:rsidRPr="00EF12F7">
        <w:rPr>
          <w:rFonts w:cstheme="minorHAnsi"/>
          <w:sz w:val="22"/>
          <w:szCs w:val="22"/>
          <w:lang w:bidi="fa-IR"/>
        </w:rPr>
        <w:t>dissidents</w:t>
      </w:r>
      <w:r w:rsidRPr="00EF12F7">
        <w:rPr>
          <w:rFonts w:cstheme="minorHAnsi"/>
          <w:sz w:val="22"/>
          <w:szCs w:val="22"/>
          <w:rtl/>
          <w:lang w:bidi="fa-IR"/>
        </w:rPr>
        <w:t xml:space="preserve"> </w:t>
      </w:r>
      <w:r w:rsidRPr="00EF12F7">
        <w:rPr>
          <w:rFonts w:cstheme="minorHAnsi"/>
          <w:sz w:val="22"/>
          <w:szCs w:val="22"/>
          <w:lang w:bidi="fa-IR"/>
        </w:rPr>
        <w:t>before</w:t>
      </w:r>
      <w:r w:rsidRPr="00EF12F7">
        <w:rPr>
          <w:rFonts w:cstheme="minorHAnsi"/>
          <w:sz w:val="22"/>
          <w:szCs w:val="22"/>
          <w:rtl/>
          <w:lang w:bidi="fa-IR"/>
        </w:rPr>
        <w:t xml:space="preserve"> </w:t>
      </w:r>
      <w:r w:rsidRPr="00EF12F7">
        <w:rPr>
          <w:rFonts w:cstheme="minorHAnsi"/>
          <w:sz w:val="22"/>
          <w:szCs w:val="22"/>
          <w:lang w:bidi="fa-IR"/>
        </w:rPr>
        <w:t>IRCs</w:t>
      </w:r>
      <w:r w:rsidRPr="00EF12F7">
        <w:rPr>
          <w:rFonts w:cstheme="minorHAnsi"/>
          <w:sz w:val="22"/>
          <w:szCs w:val="22"/>
          <w:rtl/>
          <w:lang w:bidi="fa-IR"/>
        </w:rPr>
        <w:t xml:space="preserve"> </w:t>
      </w:r>
      <w:r w:rsidRPr="00EF12F7">
        <w:rPr>
          <w:rFonts w:cstheme="minorHAnsi"/>
          <w:sz w:val="22"/>
          <w:szCs w:val="22"/>
          <w:lang w:bidi="fa-IR"/>
        </w:rPr>
        <w:t>are</w:t>
      </w:r>
      <w:r w:rsidRPr="00EF12F7">
        <w:rPr>
          <w:rFonts w:cstheme="minorHAnsi"/>
          <w:sz w:val="22"/>
          <w:szCs w:val="22"/>
          <w:rtl/>
          <w:lang w:bidi="fa-IR"/>
        </w:rPr>
        <w:t xml:space="preserve"> </w:t>
      </w:r>
      <w:r w:rsidRPr="00EF12F7">
        <w:rPr>
          <w:rFonts w:cstheme="minorHAnsi"/>
          <w:sz w:val="22"/>
          <w:szCs w:val="22"/>
          <w:lang w:bidi="fa-IR"/>
        </w:rPr>
        <w:t>routinely</w:t>
      </w:r>
      <w:r w:rsidRPr="00EF12F7">
        <w:rPr>
          <w:rFonts w:cstheme="minorHAnsi"/>
          <w:sz w:val="22"/>
          <w:szCs w:val="22"/>
          <w:rtl/>
          <w:lang w:bidi="fa-IR"/>
        </w:rPr>
        <w:t xml:space="preserve"> </w:t>
      </w:r>
      <w:r w:rsidRPr="00EF12F7">
        <w:rPr>
          <w:rFonts w:cstheme="minorHAnsi"/>
          <w:sz w:val="22"/>
          <w:szCs w:val="22"/>
          <w:lang w:bidi="fa-IR"/>
        </w:rPr>
        <w:t>targeted, detained, charged, tried, and</w:t>
      </w:r>
      <w:r w:rsidRPr="00EF12F7">
        <w:rPr>
          <w:rFonts w:cstheme="minorHAnsi"/>
          <w:sz w:val="22"/>
          <w:szCs w:val="22"/>
          <w:rtl/>
          <w:lang w:bidi="fa-IR"/>
        </w:rPr>
        <w:t xml:space="preserve"> </w:t>
      </w:r>
      <w:r w:rsidRPr="00EF12F7">
        <w:rPr>
          <w:rFonts w:cstheme="minorHAnsi"/>
          <w:sz w:val="22"/>
          <w:szCs w:val="22"/>
          <w:cs/>
          <w:lang w:bidi="fa-IR"/>
        </w:rPr>
        <w:t>‎</w:t>
      </w:r>
      <w:r w:rsidRPr="00EF12F7">
        <w:rPr>
          <w:rFonts w:cstheme="minorHAnsi"/>
          <w:sz w:val="22"/>
          <w:szCs w:val="22"/>
          <w:lang w:bidi="fa-IR"/>
        </w:rPr>
        <w:t xml:space="preserve">sentenced to lengthy prison terms, severely restricting the ability of defendants to appoint lawyers of </w:t>
      </w:r>
      <w:r w:rsidRPr="00EF12F7">
        <w:rPr>
          <w:rFonts w:cs="Calibri"/>
          <w:sz w:val="22"/>
          <w:szCs w:val="22"/>
          <w:cs/>
          <w:lang w:bidi="fa-IR"/>
        </w:rPr>
        <w:t>‎</w:t>
      </w:r>
      <w:r w:rsidRPr="00EF12F7">
        <w:rPr>
          <w:rFonts w:cstheme="minorHAnsi"/>
          <w:sz w:val="22"/>
          <w:szCs w:val="22"/>
          <w:lang w:bidi="fa-IR"/>
        </w:rPr>
        <w:t>their</w:t>
      </w:r>
      <w:r w:rsidRPr="00EF12F7">
        <w:rPr>
          <w:rFonts w:cstheme="minorHAnsi"/>
          <w:sz w:val="22"/>
          <w:szCs w:val="22"/>
          <w:rtl/>
          <w:lang w:bidi="fa-IR"/>
        </w:rPr>
        <w:t xml:space="preserve"> </w:t>
      </w:r>
      <w:r w:rsidRPr="00EF12F7">
        <w:rPr>
          <w:rFonts w:cstheme="minorHAnsi"/>
          <w:sz w:val="22"/>
          <w:szCs w:val="22"/>
          <w:lang w:bidi="fa-IR"/>
        </w:rPr>
        <w:t>own</w:t>
      </w:r>
      <w:r w:rsidRPr="00EF12F7">
        <w:rPr>
          <w:rFonts w:cstheme="minorHAnsi"/>
          <w:sz w:val="22"/>
          <w:szCs w:val="22"/>
          <w:rtl/>
          <w:lang w:bidi="fa-IR"/>
        </w:rPr>
        <w:t xml:space="preserve"> </w:t>
      </w:r>
      <w:r w:rsidRPr="00EF12F7">
        <w:rPr>
          <w:rFonts w:cstheme="minorHAnsi"/>
          <w:sz w:val="22"/>
          <w:szCs w:val="22"/>
          <w:lang w:bidi="fa-IR"/>
        </w:rPr>
        <w:t>choosing.</w:t>
      </w:r>
      <w:r w:rsidR="00EF6A11">
        <w:rPr>
          <w:rStyle w:val="FootnoteReference"/>
          <w:rFonts w:cstheme="minorHAnsi"/>
          <w:sz w:val="22"/>
          <w:szCs w:val="22"/>
          <w:lang w:bidi="fa-IR"/>
        </w:rPr>
        <w:footnoteReference w:id="21"/>
      </w:r>
    </w:p>
    <w:p w14:paraId="0F3176C4" w14:textId="77777777" w:rsidR="00EF12F7" w:rsidRDefault="00EF12F7">
      <w:pPr>
        <w:rPr>
          <w:rFonts w:cstheme="minorHAnsi"/>
          <w:sz w:val="22"/>
          <w:szCs w:val="22"/>
        </w:rPr>
      </w:pPr>
    </w:p>
    <w:p w14:paraId="4778D263" w14:textId="0EFDDDF4" w:rsidR="00102F9C" w:rsidRDefault="00102F9C">
      <w:pPr>
        <w:rPr>
          <w:rFonts w:cstheme="minorHAnsi"/>
          <w:sz w:val="22"/>
          <w:szCs w:val="22"/>
        </w:rPr>
      </w:pPr>
      <w:r w:rsidRPr="00102F9C">
        <w:rPr>
          <w:rFonts w:cstheme="minorHAnsi"/>
          <w:sz w:val="22"/>
          <w:szCs w:val="22"/>
          <w:u w:val="single"/>
        </w:rPr>
        <w:t>Recommendations</w:t>
      </w:r>
      <w:r>
        <w:rPr>
          <w:rFonts w:cstheme="minorHAnsi"/>
          <w:sz w:val="22"/>
          <w:szCs w:val="22"/>
        </w:rPr>
        <w:t>:</w:t>
      </w:r>
    </w:p>
    <w:p w14:paraId="1AF5A89A" w14:textId="77777777" w:rsidR="00102F9C" w:rsidRPr="00FB56D5" w:rsidRDefault="00102F9C" w:rsidP="00102F9C">
      <w:pPr>
        <w:pStyle w:val="ListParagraph"/>
        <w:numPr>
          <w:ilvl w:val="0"/>
          <w:numId w:val="6"/>
        </w:numPr>
        <w:ind w:left="426" w:hanging="284"/>
        <w:jc w:val="both"/>
        <w:rPr>
          <w:rFonts w:asciiTheme="minorHAnsi" w:hAnsiTheme="minorHAnsi" w:cstheme="minorHAnsi"/>
          <w:szCs w:val="22"/>
          <w:lang w:val="en-US"/>
        </w:rPr>
      </w:pPr>
      <w:r w:rsidRPr="00FB56D5">
        <w:rPr>
          <w:rFonts w:asciiTheme="minorHAnsi" w:hAnsiTheme="minorHAnsi" w:cstheme="minorHAnsi"/>
          <w:szCs w:val="22"/>
          <w:lang w:val="en-US"/>
        </w:rPr>
        <w:t>Take all necessary measures to ensure that all defendants have prompt access to a legal counsel of their choosing.</w:t>
      </w:r>
    </w:p>
    <w:p w14:paraId="5D51EEE4" w14:textId="77777777" w:rsidR="00102F9C" w:rsidRPr="00FB56D5" w:rsidRDefault="00102F9C" w:rsidP="00102F9C">
      <w:pPr>
        <w:pStyle w:val="ListParagraph"/>
        <w:numPr>
          <w:ilvl w:val="0"/>
          <w:numId w:val="6"/>
        </w:numPr>
        <w:ind w:left="426" w:hanging="284"/>
        <w:jc w:val="both"/>
        <w:rPr>
          <w:rFonts w:asciiTheme="minorHAnsi" w:hAnsiTheme="minorHAnsi" w:cstheme="minorHAnsi"/>
          <w:szCs w:val="22"/>
          <w:lang w:val="en-US"/>
        </w:rPr>
      </w:pPr>
      <w:r w:rsidRPr="00FB56D5">
        <w:rPr>
          <w:rFonts w:asciiTheme="minorHAnsi" w:hAnsiTheme="minorHAnsi" w:cstheme="minorHAnsi"/>
          <w:szCs w:val="22"/>
          <w:lang w:val="en-US"/>
        </w:rPr>
        <w:t xml:space="preserve">Stop imposing a select group of lawyers on defendants in the investigation stage and allow defendants access to legal counsel of their choosing in all stages of pre-trial </w:t>
      </w:r>
      <w:r w:rsidRPr="00FB56D5">
        <w:rPr>
          <w:rFonts w:asciiTheme="minorHAnsi" w:hAnsiTheme="minorHAnsi" w:cstheme="minorHAnsi"/>
          <w:szCs w:val="22"/>
          <w:cs/>
          <w:lang w:val="en-US"/>
        </w:rPr>
        <w:t>‎</w:t>
      </w:r>
      <w:r w:rsidRPr="00FB56D5">
        <w:rPr>
          <w:rFonts w:asciiTheme="minorHAnsi" w:hAnsiTheme="minorHAnsi" w:cstheme="minorHAnsi"/>
          <w:szCs w:val="22"/>
          <w:lang w:val="en-US"/>
        </w:rPr>
        <w:t>detention, including during the investigation stage.</w:t>
      </w:r>
    </w:p>
    <w:p w14:paraId="6CB87351" w14:textId="77777777" w:rsidR="00102F9C" w:rsidRDefault="00102F9C">
      <w:pPr>
        <w:rPr>
          <w:rFonts w:cstheme="minorHAnsi"/>
          <w:sz w:val="22"/>
          <w:szCs w:val="22"/>
        </w:rPr>
      </w:pPr>
    </w:p>
    <w:p w14:paraId="21DCB81A" w14:textId="77777777" w:rsidR="00E178FE" w:rsidRPr="00D653C6" w:rsidRDefault="00E178FE" w:rsidP="00E178FE">
      <w:pPr>
        <w:pBdr>
          <w:bottom w:val="single" w:sz="12" w:space="1" w:color="auto"/>
        </w:pBdr>
        <w:jc w:val="both"/>
        <w:rPr>
          <w:b/>
          <w:bCs/>
          <w:szCs w:val="24"/>
        </w:rPr>
      </w:pPr>
      <w:r w:rsidRPr="00D653C6">
        <w:rPr>
          <w:b/>
          <w:bCs/>
          <w:szCs w:val="24"/>
        </w:rPr>
        <w:t>Religious minorities discriminated against, persecuted (Article 18; #22 of the List of Issues)</w:t>
      </w:r>
    </w:p>
    <w:p w14:paraId="2B8F7F9C" w14:textId="77777777" w:rsidR="00E178FE" w:rsidRPr="004878AC" w:rsidRDefault="00E178FE" w:rsidP="00E178FE">
      <w:pPr>
        <w:jc w:val="both"/>
        <w:rPr>
          <w:sz w:val="22"/>
          <w:szCs w:val="22"/>
        </w:rPr>
      </w:pPr>
    </w:p>
    <w:p w14:paraId="3B1F460F" w14:textId="77777777" w:rsidR="00E178FE" w:rsidRPr="004878AC" w:rsidRDefault="00E178FE" w:rsidP="00E178FE">
      <w:pPr>
        <w:jc w:val="both"/>
        <w:rPr>
          <w:sz w:val="22"/>
          <w:szCs w:val="22"/>
        </w:rPr>
      </w:pPr>
      <w:r w:rsidRPr="004878AC">
        <w:rPr>
          <w:sz w:val="22"/>
          <w:szCs w:val="22"/>
        </w:rPr>
        <w:t>Individuals belonging to religious minorities are subject to institutionalized discrimination and, in many cases, systematic persecution.</w:t>
      </w:r>
    </w:p>
    <w:p w14:paraId="39CF84BE" w14:textId="77777777" w:rsidR="00E178FE" w:rsidRPr="004878AC" w:rsidRDefault="00E178FE" w:rsidP="00E178FE">
      <w:pPr>
        <w:jc w:val="both"/>
        <w:rPr>
          <w:sz w:val="22"/>
          <w:szCs w:val="22"/>
        </w:rPr>
      </w:pPr>
    </w:p>
    <w:p w14:paraId="692437F3" w14:textId="2084FDF9" w:rsidR="00E178FE" w:rsidRPr="004878AC" w:rsidRDefault="00E178FE" w:rsidP="00E178FE">
      <w:pPr>
        <w:jc w:val="both"/>
        <w:rPr>
          <w:rFonts w:cs="Calibri"/>
          <w:sz w:val="22"/>
          <w:szCs w:val="22"/>
        </w:rPr>
      </w:pPr>
      <w:r w:rsidRPr="004878AC">
        <w:rPr>
          <w:sz w:val="22"/>
          <w:szCs w:val="22"/>
        </w:rPr>
        <w:t>Article 12 of Iran’s</w:t>
      </w:r>
      <w:r w:rsidRPr="004878AC">
        <w:rPr>
          <w:rFonts w:cs="Calibri"/>
          <w:sz w:val="22"/>
          <w:szCs w:val="22"/>
        </w:rPr>
        <w:t xml:space="preserve"> Constitution declares Islam, and specifically the Twelver </w:t>
      </w:r>
      <w:proofErr w:type="spellStart"/>
      <w:r w:rsidRPr="004878AC">
        <w:rPr>
          <w:rFonts w:cs="Calibri"/>
          <w:sz w:val="22"/>
          <w:szCs w:val="22"/>
        </w:rPr>
        <w:t>Ja’afari</w:t>
      </w:r>
      <w:proofErr w:type="spellEnd"/>
      <w:r w:rsidRPr="004878AC">
        <w:rPr>
          <w:rFonts w:cs="Calibri"/>
          <w:sz w:val="22"/>
          <w:szCs w:val="22"/>
        </w:rPr>
        <w:t xml:space="preserve"> School of Shi’a, as the official religion of the country. Sunni Muslims </w:t>
      </w:r>
      <w:proofErr w:type="gramStart"/>
      <w:r w:rsidRPr="004878AC">
        <w:rPr>
          <w:rFonts w:cs="Calibri"/>
          <w:sz w:val="22"/>
          <w:szCs w:val="22"/>
        </w:rPr>
        <w:t>are</w:t>
      </w:r>
      <w:proofErr w:type="gramEnd"/>
      <w:r w:rsidRPr="004878AC">
        <w:rPr>
          <w:rFonts w:cs="Calibri"/>
          <w:sz w:val="22"/>
          <w:szCs w:val="22"/>
        </w:rPr>
        <w:t xml:space="preserve"> officially given a higher status than other religious </w:t>
      </w:r>
      <w:r w:rsidRPr="004878AC">
        <w:rPr>
          <w:rFonts w:cs="Calibri"/>
          <w:sz w:val="22"/>
          <w:szCs w:val="22"/>
        </w:rPr>
        <w:lastRenderedPageBreak/>
        <w:t>minorities. Article 12 accords “full respect” to other Islamic schools, including five that “are free” to practice their religious rites.</w:t>
      </w:r>
      <w:r w:rsidR="00EF6A11">
        <w:rPr>
          <w:rStyle w:val="FootnoteReference"/>
          <w:rFonts w:cs="Calibri"/>
          <w:sz w:val="22"/>
          <w:szCs w:val="22"/>
        </w:rPr>
        <w:footnoteReference w:id="22"/>
      </w:r>
      <w:r w:rsidRPr="004878AC">
        <w:rPr>
          <w:rFonts w:cs="Calibri"/>
          <w:sz w:val="22"/>
          <w:szCs w:val="22"/>
        </w:rPr>
        <w:t xml:space="preserve"> Under Article 13 of the Constitution, “Zoroastrian, Jewish, and Christian Iranians are the only recognized religious minorities, who, within the limits of the law, are free to perform their religious rites and ceremonies and to act according to their own rules in matters of personal affairs and religious education.” Various branches of Sufis and some other faiths are not recognized, most significantly the Baha’i faith, which originated in Iran and still has several hundred thousand followers.</w:t>
      </w:r>
    </w:p>
    <w:p w14:paraId="2D8357B2" w14:textId="77777777" w:rsidR="00E178FE" w:rsidRPr="004878AC" w:rsidRDefault="00E178FE" w:rsidP="00E178FE">
      <w:pPr>
        <w:jc w:val="both"/>
        <w:rPr>
          <w:rFonts w:cs="Calibri"/>
          <w:sz w:val="22"/>
          <w:szCs w:val="22"/>
        </w:rPr>
      </w:pPr>
    </w:p>
    <w:p w14:paraId="22C80927" w14:textId="77777777" w:rsidR="00E178FE" w:rsidRPr="004878AC" w:rsidRDefault="00E178FE" w:rsidP="00E178FE">
      <w:pPr>
        <w:jc w:val="both"/>
        <w:rPr>
          <w:rFonts w:cs="Calibri"/>
          <w:sz w:val="22"/>
          <w:szCs w:val="22"/>
        </w:rPr>
      </w:pPr>
      <w:r w:rsidRPr="004878AC">
        <w:rPr>
          <w:rFonts w:cs="Calibri"/>
          <w:sz w:val="22"/>
          <w:szCs w:val="22"/>
        </w:rPr>
        <w:t xml:space="preserve">Apostates are denied the right to life. Article 167 of the Constitution empowers judges to invoke </w:t>
      </w:r>
      <w:r w:rsidRPr="004878AC">
        <w:rPr>
          <w:rFonts w:cs="Calibri"/>
          <w:i/>
          <w:iCs/>
          <w:sz w:val="22"/>
          <w:szCs w:val="22"/>
        </w:rPr>
        <w:t>fatwas</w:t>
      </w:r>
      <w:r w:rsidRPr="004878AC">
        <w:rPr>
          <w:rFonts w:cs="Calibri"/>
          <w:sz w:val="22"/>
          <w:szCs w:val="22"/>
        </w:rPr>
        <w:t xml:space="preserve"> for apostasy – in this case, renouncing Islam either to convert to another religion or to become atheist. The punishment is death.</w:t>
      </w:r>
      <w:r w:rsidRPr="004878AC">
        <w:rPr>
          <w:rStyle w:val="FootnoteReference"/>
          <w:rFonts w:cs="Calibri"/>
          <w:sz w:val="22"/>
          <w:szCs w:val="22"/>
        </w:rPr>
        <w:footnoteReference w:id="23"/>
      </w:r>
      <w:r w:rsidRPr="004878AC">
        <w:rPr>
          <w:rFonts w:cs="Calibri"/>
          <w:sz w:val="22"/>
          <w:szCs w:val="22"/>
        </w:rPr>
        <w:t xml:space="preserve"> In addition, Article 14 of the Constitution, which follows Article 13 on recognized religions, expressly denies human rights to those who “engage in conspiracy or activity against Islam and the Islamic Republic of Iran.”</w:t>
      </w:r>
    </w:p>
    <w:p w14:paraId="57B3D938" w14:textId="77777777" w:rsidR="00E178FE" w:rsidRPr="004878AC" w:rsidRDefault="00E178FE" w:rsidP="00E178FE">
      <w:pPr>
        <w:jc w:val="both"/>
        <w:rPr>
          <w:sz w:val="22"/>
          <w:szCs w:val="22"/>
        </w:rPr>
      </w:pPr>
    </w:p>
    <w:p w14:paraId="29A12518" w14:textId="329BF298" w:rsidR="00E178FE" w:rsidRPr="004878AC" w:rsidRDefault="00E178FE" w:rsidP="00E178FE">
      <w:pPr>
        <w:jc w:val="both"/>
        <w:rPr>
          <w:sz w:val="22"/>
          <w:szCs w:val="22"/>
        </w:rPr>
      </w:pPr>
      <w:r w:rsidRPr="004878AC">
        <w:rPr>
          <w:sz w:val="22"/>
          <w:szCs w:val="22"/>
        </w:rPr>
        <w:t>Since the Islamic revolution in February 1979, more than 220 Baha’is have been executed or assassinated.</w:t>
      </w:r>
      <w:r w:rsidR="00EF12F7">
        <w:rPr>
          <w:rStyle w:val="FootnoteReference"/>
          <w:sz w:val="22"/>
          <w:szCs w:val="22"/>
        </w:rPr>
        <w:footnoteReference w:id="24"/>
      </w:r>
      <w:r w:rsidRPr="004878AC">
        <w:rPr>
          <w:sz w:val="22"/>
          <w:szCs w:val="22"/>
        </w:rPr>
        <w:t xml:space="preserve"> Many others have been subjected to enforced disappearance, and are presumed to be dead.</w:t>
      </w:r>
      <w:r w:rsidR="00EF12F7">
        <w:rPr>
          <w:rStyle w:val="FootnoteReference"/>
          <w:sz w:val="22"/>
          <w:szCs w:val="22"/>
        </w:rPr>
        <w:footnoteReference w:id="25"/>
      </w:r>
      <w:r w:rsidRPr="004878AC">
        <w:rPr>
          <w:sz w:val="22"/>
          <w:szCs w:val="22"/>
        </w:rPr>
        <w:t xml:space="preserve"> Others have been victims of extrajudicial killings.</w:t>
      </w:r>
      <w:r w:rsidR="00EF12F7">
        <w:rPr>
          <w:rStyle w:val="FootnoteReference"/>
          <w:sz w:val="22"/>
          <w:szCs w:val="22"/>
        </w:rPr>
        <w:footnoteReference w:id="26"/>
      </w:r>
      <w:r w:rsidRPr="004878AC">
        <w:rPr>
          <w:sz w:val="22"/>
          <w:szCs w:val="22"/>
        </w:rPr>
        <w:t xml:space="preserve"> Followers of the Baha’i faith have continued to face persistent persecution, which has resulted in their arrests and imprisonment, closure of businesses, expropriation of property, desecration of cemeteries, and a ban on higher education for exercising their right to freedom of religion.</w:t>
      </w:r>
    </w:p>
    <w:p w14:paraId="2618C4D7" w14:textId="77777777" w:rsidR="00E178FE" w:rsidRPr="004878AC" w:rsidRDefault="00E178FE" w:rsidP="00E178FE">
      <w:pPr>
        <w:jc w:val="both"/>
        <w:rPr>
          <w:sz w:val="22"/>
          <w:szCs w:val="22"/>
        </w:rPr>
      </w:pPr>
    </w:p>
    <w:p w14:paraId="1F442BA6" w14:textId="08CA3C6B" w:rsidR="00E178FE" w:rsidRPr="004878AC" w:rsidRDefault="00E178FE" w:rsidP="00E178FE">
      <w:pPr>
        <w:jc w:val="both"/>
        <w:rPr>
          <w:sz w:val="22"/>
          <w:szCs w:val="22"/>
        </w:rPr>
      </w:pPr>
      <w:r w:rsidRPr="004878AC">
        <w:rPr>
          <w:sz w:val="22"/>
          <w:szCs w:val="22"/>
        </w:rPr>
        <w:t xml:space="preserve">There are strongly worded </w:t>
      </w:r>
      <w:r w:rsidRPr="004878AC">
        <w:rPr>
          <w:i/>
          <w:iCs/>
          <w:sz w:val="22"/>
          <w:szCs w:val="22"/>
        </w:rPr>
        <w:t>fatwas</w:t>
      </w:r>
      <w:r w:rsidRPr="004878AC">
        <w:rPr>
          <w:sz w:val="22"/>
          <w:szCs w:val="22"/>
        </w:rPr>
        <w:t xml:space="preserve"> by grand ayatollahs against the Baha’i faith’s followers. For example, Supreme Leader Ayatollah Ali Khamenei urged people to avoid any contact with members of the Baha’i faith and called all its followers deviant, misleading, and impure.</w:t>
      </w:r>
      <w:r w:rsidR="000F6E11">
        <w:rPr>
          <w:rStyle w:val="FootnoteReference"/>
          <w:sz w:val="22"/>
          <w:szCs w:val="22"/>
        </w:rPr>
        <w:footnoteReference w:id="27"/>
      </w:r>
    </w:p>
    <w:p w14:paraId="154B33FB" w14:textId="77777777" w:rsidR="00E178FE" w:rsidRPr="004878AC" w:rsidRDefault="00E178FE" w:rsidP="00E178FE">
      <w:pPr>
        <w:jc w:val="both"/>
        <w:rPr>
          <w:sz w:val="22"/>
          <w:szCs w:val="22"/>
        </w:rPr>
      </w:pPr>
    </w:p>
    <w:p w14:paraId="0115F243" w14:textId="6240AADC" w:rsidR="00E178FE" w:rsidRPr="004878AC" w:rsidRDefault="00E178FE" w:rsidP="00E178FE">
      <w:pPr>
        <w:jc w:val="both"/>
        <w:rPr>
          <w:sz w:val="22"/>
          <w:szCs w:val="22"/>
        </w:rPr>
      </w:pPr>
      <w:r w:rsidRPr="004878AC">
        <w:rPr>
          <w:sz w:val="22"/>
          <w:szCs w:val="22"/>
        </w:rPr>
        <w:t>In a top confidential meeting held on 21 September 2020 in the city of Sari, Mazandaran Province, a high-level government commission decided to significantly increase the repression of religious minorities not recognized by Iran’s Constitution, in particular the Baha’is. Subsequently, on 13 October 2020, 27 Baha’i farming families in Ivel Village, which falls under the administration of the city of Sari, had all their land and property expropriated.</w:t>
      </w:r>
      <w:r w:rsidR="000F6E11">
        <w:rPr>
          <w:rStyle w:val="FootnoteReference"/>
          <w:sz w:val="22"/>
          <w:szCs w:val="22"/>
        </w:rPr>
        <w:footnoteReference w:id="28"/>
      </w:r>
      <w:r w:rsidRPr="004878AC">
        <w:rPr>
          <w:sz w:val="22"/>
          <w:szCs w:val="22"/>
        </w:rPr>
        <w:t xml:space="preserve"> Between 31 July and 10 August 2021, at least 125 houses of the Baha’i were arbitrarily destroyed, and farmland confiscated in Roshan </w:t>
      </w:r>
      <w:proofErr w:type="spellStart"/>
      <w:r w:rsidRPr="004878AC">
        <w:rPr>
          <w:sz w:val="22"/>
          <w:szCs w:val="22"/>
        </w:rPr>
        <w:t>Kouh</w:t>
      </w:r>
      <w:proofErr w:type="spellEnd"/>
      <w:r w:rsidRPr="004878AC">
        <w:rPr>
          <w:sz w:val="22"/>
          <w:szCs w:val="22"/>
        </w:rPr>
        <w:t>, a small village populated mainly by Baha'is in Mazandaran Province.</w:t>
      </w:r>
      <w:r w:rsidR="000F6E11">
        <w:rPr>
          <w:rStyle w:val="FootnoteReference"/>
          <w:sz w:val="22"/>
          <w:szCs w:val="22"/>
        </w:rPr>
        <w:footnoteReference w:id="29"/>
      </w:r>
    </w:p>
    <w:p w14:paraId="41FBB228" w14:textId="77777777" w:rsidR="00E178FE" w:rsidRPr="004878AC" w:rsidRDefault="00E178FE" w:rsidP="00E178FE">
      <w:pPr>
        <w:jc w:val="both"/>
        <w:rPr>
          <w:sz w:val="22"/>
          <w:szCs w:val="22"/>
        </w:rPr>
      </w:pPr>
    </w:p>
    <w:p w14:paraId="6FEE7CC0" w14:textId="3C95CF70" w:rsidR="00E178FE" w:rsidRPr="004878AC" w:rsidRDefault="00E178FE" w:rsidP="00E178FE">
      <w:pPr>
        <w:jc w:val="both"/>
        <w:rPr>
          <w:sz w:val="22"/>
          <w:szCs w:val="22"/>
        </w:rPr>
      </w:pPr>
      <w:r w:rsidRPr="004878AC">
        <w:rPr>
          <w:sz w:val="22"/>
          <w:szCs w:val="22"/>
        </w:rPr>
        <w:lastRenderedPageBreak/>
        <w:t xml:space="preserve">Since 2022, Baha’is in Tehran have been prevented from burying their dead in the Baha’i cemetery and forced to bury them on the site of </w:t>
      </w:r>
      <w:proofErr w:type="spellStart"/>
      <w:r w:rsidRPr="004878AC">
        <w:rPr>
          <w:sz w:val="22"/>
          <w:szCs w:val="22"/>
        </w:rPr>
        <w:t>Khavaran</w:t>
      </w:r>
      <w:proofErr w:type="spellEnd"/>
      <w:r w:rsidRPr="004878AC">
        <w:rPr>
          <w:sz w:val="22"/>
          <w:szCs w:val="22"/>
        </w:rPr>
        <w:t xml:space="preserve"> mass graves of political prisoners executed in the 1980s. In 2022 and 2023, scores of Baha’is, including several of their former leaders, have been arrested or re-arrested and sentenced to long prison terms.</w:t>
      </w:r>
      <w:r w:rsidR="000F6E11">
        <w:rPr>
          <w:rStyle w:val="FootnoteReference"/>
          <w:sz w:val="22"/>
          <w:szCs w:val="22"/>
        </w:rPr>
        <w:footnoteReference w:id="30"/>
      </w:r>
    </w:p>
    <w:p w14:paraId="2B34BD59" w14:textId="77777777" w:rsidR="00E178FE" w:rsidRPr="004878AC" w:rsidRDefault="00E178FE" w:rsidP="00E178FE">
      <w:pPr>
        <w:jc w:val="both"/>
        <w:rPr>
          <w:sz w:val="22"/>
          <w:szCs w:val="22"/>
        </w:rPr>
      </w:pPr>
    </w:p>
    <w:p w14:paraId="2150D2E1" w14:textId="77777777" w:rsidR="00E178FE" w:rsidRPr="004878AC" w:rsidRDefault="00E178FE" w:rsidP="00E178FE">
      <w:pPr>
        <w:jc w:val="both"/>
        <w:rPr>
          <w:sz w:val="22"/>
          <w:szCs w:val="22"/>
        </w:rPr>
      </w:pPr>
      <w:r w:rsidRPr="004878AC">
        <w:rPr>
          <w:sz w:val="22"/>
          <w:szCs w:val="22"/>
        </w:rPr>
        <w:t>Other religious minorities regularly face persecution and prosecution for proselytizing. Sufi and Sunni Muslims also face systematic discrimination and are subject to arrests and discrimination. Sunni Muslims have been denied the right to erect mosques in big cities for many years. On 29 July 2015, their private prayer center in Tehran was attacked and almost demolished by the personnel of Tehran Municipality, supported by state security forces. While some of their clerical leaders were victims of judicial and extrajudicial executions in previous decades, some others have been arrested in 2022 and 2023. A few religious leaders have also been sentenced to long-term prison terms in Kurdistan during the large-scale protests that began in September 2022.</w:t>
      </w:r>
    </w:p>
    <w:p w14:paraId="34B6C985" w14:textId="77777777" w:rsidR="00E178FE" w:rsidRPr="004878AC" w:rsidRDefault="00E178FE" w:rsidP="00E178FE">
      <w:pPr>
        <w:jc w:val="both"/>
        <w:rPr>
          <w:sz w:val="22"/>
          <w:szCs w:val="22"/>
        </w:rPr>
      </w:pPr>
    </w:p>
    <w:p w14:paraId="635DCD9A" w14:textId="77777777" w:rsidR="00E178FE" w:rsidRPr="004878AC" w:rsidRDefault="00E178FE" w:rsidP="00E178FE">
      <w:pPr>
        <w:jc w:val="both"/>
        <w:rPr>
          <w:sz w:val="22"/>
          <w:szCs w:val="22"/>
        </w:rPr>
      </w:pPr>
      <w:r w:rsidRPr="004878AC">
        <w:rPr>
          <w:sz w:val="22"/>
          <w:szCs w:val="22"/>
        </w:rPr>
        <w:t xml:space="preserve">In February 2018, 300 members of the </w:t>
      </w:r>
      <w:proofErr w:type="spellStart"/>
      <w:r w:rsidRPr="004878AC">
        <w:rPr>
          <w:sz w:val="22"/>
          <w:szCs w:val="22"/>
        </w:rPr>
        <w:t>Gonabadi</w:t>
      </w:r>
      <w:proofErr w:type="spellEnd"/>
      <w:r w:rsidRPr="004878AC">
        <w:rPr>
          <w:sz w:val="22"/>
          <w:szCs w:val="22"/>
        </w:rPr>
        <w:t xml:space="preserve"> Order of Dervishes were arrested during efforts to prevent attacks by security forces on their leader’s residence in Tehran. Many were severely beaten while in detention and one protester died in custody. Another was sentenced to death, based on forced confession under torture, and executed on 18 June 2018. In addition, hundreds of men and women from the same faith were subjected to torture and other ill-treatment, and over 200 sentenced after grossly unfair trials to harsh prison terms, floggings, internal exile, travel bans, and/or a ban on membership of social and political groups.</w:t>
      </w:r>
    </w:p>
    <w:p w14:paraId="20A5886E" w14:textId="77777777" w:rsidR="00E178FE" w:rsidRPr="004878AC" w:rsidRDefault="00E178FE" w:rsidP="00E178FE">
      <w:pPr>
        <w:jc w:val="both"/>
        <w:rPr>
          <w:sz w:val="22"/>
          <w:szCs w:val="22"/>
        </w:rPr>
      </w:pPr>
    </w:p>
    <w:p w14:paraId="096FA4A1" w14:textId="32F7760A" w:rsidR="00E178FE" w:rsidRPr="004878AC" w:rsidRDefault="00E178FE" w:rsidP="00E178FE">
      <w:pPr>
        <w:jc w:val="both"/>
        <w:rPr>
          <w:b/>
          <w:bCs/>
          <w:sz w:val="22"/>
          <w:szCs w:val="22"/>
        </w:rPr>
      </w:pPr>
      <w:r w:rsidRPr="004878AC">
        <w:rPr>
          <w:rFonts w:cs="Calibri"/>
          <w:sz w:val="22"/>
          <w:szCs w:val="22"/>
        </w:rPr>
        <w:t xml:space="preserve">Many rights that the Constitution seems to recognize are extremely restricted and qualified by adding the phrase “in compliance with Islam’s criteria,” indirectly imposing </w:t>
      </w:r>
      <w:r w:rsidRPr="004878AC">
        <w:rPr>
          <w:rFonts w:cs="Calibri"/>
          <w:sz w:val="22"/>
          <w:szCs w:val="22"/>
          <w:lang w:bidi="fa-IR"/>
        </w:rPr>
        <w:t xml:space="preserve">the </w:t>
      </w:r>
      <w:r w:rsidRPr="004878AC">
        <w:rPr>
          <w:rFonts w:cs="Calibri"/>
          <w:sz w:val="22"/>
          <w:szCs w:val="22"/>
        </w:rPr>
        <w:t>Islamic rules on followers of other religions, for example in the field of personal matters such as the dress code.</w:t>
      </w:r>
      <w:r w:rsidR="000F6E11">
        <w:rPr>
          <w:rStyle w:val="FootnoteReference"/>
          <w:rFonts w:cs="Calibri"/>
          <w:sz w:val="22"/>
          <w:szCs w:val="22"/>
        </w:rPr>
        <w:footnoteReference w:id="31"/>
      </w:r>
    </w:p>
    <w:p w14:paraId="791E505D" w14:textId="77777777" w:rsidR="00E178FE" w:rsidRDefault="00E178FE">
      <w:pPr>
        <w:rPr>
          <w:rFonts w:cstheme="minorHAnsi"/>
          <w:sz w:val="22"/>
          <w:szCs w:val="22"/>
        </w:rPr>
      </w:pPr>
    </w:p>
    <w:p w14:paraId="0EE30AEB" w14:textId="77777777" w:rsidR="00E17D57" w:rsidRDefault="00E17D57" w:rsidP="00E17D57">
      <w:pPr>
        <w:rPr>
          <w:sz w:val="22"/>
          <w:szCs w:val="22"/>
        </w:rPr>
      </w:pPr>
      <w:r w:rsidRPr="00E17D57">
        <w:rPr>
          <w:sz w:val="22"/>
          <w:szCs w:val="22"/>
          <w:u w:val="single"/>
        </w:rPr>
        <w:t>Recommendations</w:t>
      </w:r>
      <w:r>
        <w:rPr>
          <w:sz w:val="22"/>
          <w:szCs w:val="22"/>
        </w:rPr>
        <w:t>:</w:t>
      </w:r>
    </w:p>
    <w:p w14:paraId="16155B0B" w14:textId="77777777" w:rsidR="00102F9C" w:rsidRPr="00FB56D5" w:rsidRDefault="00102F9C" w:rsidP="00102F9C">
      <w:pPr>
        <w:pStyle w:val="ListParagraph"/>
        <w:numPr>
          <w:ilvl w:val="1"/>
          <w:numId w:val="7"/>
        </w:numPr>
        <w:ind w:left="426" w:hanging="284"/>
        <w:jc w:val="both"/>
        <w:rPr>
          <w:rFonts w:asciiTheme="minorHAnsi" w:hAnsiTheme="minorHAnsi" w:cstheme="minorHAnsi"/>
          <w:szCs w:val="22"/>
          <w:lang w:val="en-US"/>
        </w:rPr>
      </w:pPr>
      <w:r w:rsidRPr="00FB56D5">
        <w:rPr>
          <w:rFonts w:asciiTheme="minorHAnsi" w:hAnsiTheme="minorHAnsi" w:cstheme="minorHAnsi"/>
          <w:szCs w:val="22"/>
          <w:lang w:val="en-US"/>
        </w:rPr>
        <w:t xml:space="preserve">Ensure full respect for the right to freedom </w:t>
      </w:r>
      <w:r w:rsidRPr="00FB56D5">
        <w:rPr>
          <w:rFonts w:asciiTheme="minorHAnsi" w:hAnsiTheme="minorHAnsi" w:cstheme="minorHAnsi"/>
          <w:szCs w:val="22"/>
          <w:cs/>
          <w:lang w:val="en-US"/>
        </w:rPr>
        <w:t>‎</w:t>
      </w:r>
      <w:r w:rsidRPr="00FB56D5">
        <w:rPr>
          <w:rFonts w:asciiTheme="minorHAnsi" w:hAnsiTheme="minorHAnsi" w:cstheme="minorHAnsi"/>
          <w:szCs w:val="22"/>
          <w:lang w:val="en-US"/>
        </w:rPr>
        <w:t>of religion or belief, including the right of everyone to change their religion, or not have any religion.</w:t>
      </w:r>
    </w:p>
    <w:p w14:paraId="4C527FC6" w14:textId="77777777" w:rsidR="00102F9C" w:rsidRPr="00FB56D5" w:rsidRDefault="00102F9C" w:rsidP="00102F9C">
      <w:pPr>
        <w:pStyle w:val="ListParagraph"/>
        <w:numPr>
          <w:ilvl w:val="1"/>
          <w:numId w:val="7"/>
        </w:numPr>
        <w:ind w:left="426" w:hanging="284"/>
        <w:jc w:val="both"/>
        <w:rPr>
          <w:rFonts w:asciiTheme="minorHAnsi" w:hAnsiTheme="minorHAnsi" w:cstheme="minorHAnsi"/>
          <w:szCs w:val="22"/>
          <w:lang w:val="en-US"/>
        </w:rPr>
      </w:pPr>
      <w:r w:rsidRPr="00FB56D5">
        <w:rPr>
          <w:rFonts w:asciiTheme="minorHAnsi" w:hAnsiTheme="minorHAnsi" w:cstheme="minorHAnsi"/>
          <w:szCs w:val="22"/>
          <w:lang w:val="en-US"/>
        </w:rPr>
        <w:t>Stop the discrimination against, and the persecution of, religious minorities, such as Baha’i, Sunni Muslims, and Christians, and recognize equal rights under the law for followers of all religious minorities.</w:t>
      </w:r>
    </w:p>
    <w:p w14:paraId="13FCB369" w14:textId="77777777" w:rsidR="00102F9C" w:rsidRPr="00FB56D5" w:rsidRDefault="00102F9C" w:rsidP="00102F9C">
      <w:pPr>
        <w:pStyle w:val="ListParagraph"/>
        <w:numPr>
          <w:ilvl w:val="1"/>
          <w:numId w:val="7"/>
        </w:numPr>
        <w:ind w:left="426" w:hanging="284"/>
        <w:jc w:val="both"/>
        <w:rPr>
          <w:rFonts w:asciiTheme="minorHAnsi" w:hAnsiTheme="minorHAnsi" w:cstheme="minorHAnsi"/>
          <w:szCs w:val="22"/>
          <w:lang w:val="en-US"/>
        </w:rPr>
      </w:pPr>
      <w:r w:rsidRPr="00FB56D5">
        <w:rPr>
          <w:rFonts w:asciiTheme="minorHAnsi" w:hAnsiTheme="minorHAnsi" w:cstheme="minorHAnsi"/>
          <w:szCs w:val="22"/>
          <w:lang w:val="en-US"/>
        </w:rPr>
        <w:t>Abolish all provisions of the law to impose the death penalty on offenders “for cursing the grand prophets” under Article 513 of the IPC of 1976 and 262 of IPC of 2013, and for apostasy under Article 26 of the Press Code.</w:t>
      </w:r>
    </w:p>
    <w:p w14:paraId="69D0427D" w14:textId="77777777" w:rsidR="00E17D57" w:rsidRDefault="00E17D57">
      <w:pPr>
        <w:rPr>
          <w:rFonts w:cstheme="minorHAnsi"/>
          <w:sz w:val="22"/>
          <w:szCs w:val="22"/>
        </w:rPr>
      </w:pPr>
    </w:p>
    <w:p w14:paraId="221AD878" w14:textId="77777777" w:rsidR="00EF12F7" w:rsidRDefault="00EF12F7" w:rsidP="00EF12F7">
      <w:pPr>
        <w:pBdr>
          <w:bottom w:val="single" w:sz="12" w:space="1" w:color="auto"/>
        </w:pBdr>
        <w:jc w:val="both"/>
        <w:rPr>
          <w:b/>
          <w:bCs/>
          <w:sz w:val="28"/>
        </w:rPr>
      </w:pPr>
      <w:r>
        <w:rPr>
          <w:b/>
          <w:bCs/>
          <w:sz w:val="28"/>
        </w:rPr>
        <w:t>‎</w:t>
      </w:r>
      <w:r w:rsidRPr="00EF12F7">
        <w:rPr>
          <w:rFonts w:cstheme="minorHAnsi"/>
          <w:b/>
          <w:bCs/>
          <w:szCs w:val="24"/>
        </w:rPr>
        <w:t>Human rights defenders criminalized, media censored</w:t>
      </w:r>
      <w:r w:rsidRPr="00EF12F7">
        <w:rPr>
          <w:rFonts w:cstheme="minorHAnsi"/>
          <w:b/>
          <w:bCs/>
          <w:szCs w:val="24"/>
          <w:cs/>
        </w:rPr>
        <w:t>‎</w:t>
      </w:r>
      <w:r w:rsidRPr="00EF12F7">
        <w:rPr>
          <w:rFonts w:cstheme="minorHAnsi"/>
          <w:b/>
          <w:bCs/>
          <w:szCs w:val="24"/>
        </w:rPr>
        <w:t xml:space="preserve"> and attacked (Article 19; #23 of the List of Issues)</w:t>
      </w:r>
    </w:p>
    <w:p w14:paraId="7AEF25DE" w14:textId="77777777" w:rsidR="00EF12F7" w:rsidRPr="00EF12F7" w:rsidRDefault="00EF12F7" w:rsidP="00EF12F7">
      <w:pPr>
        <w:jc w:val="both"/>
        <w:rPr>
          <w:sz w:val="22"/>
          <w:szCs w:val="22"/>
        </w:rPr>
      </w:pPr>
    </w:p>
    <w:p w14:paraId="438CB148" w14:textId="77777777" w:rsidR="00EF12F7" w:rsidRPr="00EF12F7" w:rsidRDefault="00EF12F7" w:rsidP="00EF12F7">
      <w:pPr>
        <w:rPr>
          <w:b/>
          <w:bCs/>
          <w:sz w:val="22"/>
          <w:szCs w:val="22"/>
        </w:rPr>
      </w:pPr>
      <w:r w:rsidRPr="00EF12F7">
        <w:rPr>
          <w:b/>
          <w:bCs/>
          <w:sz w:val="22"/>
          <w:szCs w:val="22"/>
        </w:rPr>
        <w:t>Attacks against human rights defenders</w:t>
      </w:r>
    </w:p>
    <w:p w14:paraId="0779E5C3" w14:textId="77777777" w:rsidR="00EF12F7" w:rsidRPr="00EF12F7" w:rsidRDefault="00EF12F7" w:rsidP="00EF12F7">
      <w:pPr>
        <w:jc w:val="both"/>
        <w:rPr>
          <w:sz w:val="22"/>
          <w:szCs w:val="22"/>
        </w:rPr>
      </w:pPr>
    </w:p>
    <w:p w14:paraId="6A700BB5" w14:textId="74DD7757" w:rsidR="00EF12F7" w:rsidRPr="00EF12F7" w:rsidRDefault="00EF12F7" w:rsidP="00EF12F7">
      <w:pPr>
        <w:jc w:val="both"/>
        <w:rPr>
          <w:sz w:val="22"/>
          <w:szCs w:val="22"/>
        </w:rPr>
      </w:pPr>
      <w:r w:rsidRPr="00EF12F7">
        <w:rPr>
          <w:sz w:val="22"/>
          <w:szCs w:val="22"/>
        </w:rPr>
        <w:t>Authorities have routinely criminalize</w:t>
      </w:r>
      <w:r>
        <w:rPr>
          <w:sz w:val="22"/>
          <w:szCs w:val="22"/>
        </w:rPr>
        <w:t>d</w:t>
      </w:r>
      <w:r w:rsidRPr="00EF12F7">
        <w:rPr>
          <w:sz w:val="22"/>
          <w:szCs w:val="22"/>
        </w:rPr>
        <w:t xml:space="preserve"> human rights defenders who exercised their rights to freedoms of opinion and expression and peaceful assembly by using “national security” provisions of the Islamic Penal Code (IPC).</w:t>
      </w:r>
    </w:p>
    <w:p w14:paraId="677DFC7D" w14:textId="77777777" w:rsidR="00EF12F7" w:rsidRPr="00EF12F7" w:rsidRDefault="00EF12F7" w:rsidP="00EF12F7">
      <w:pPr>
        <w:jc w:val="both"/>
        <w:rPr>
          <w:sz w:val="22"/>
          <w:szCs w:val="22"/>
        </w:rPr>
      </w:pPr>
    </w:p>
    <w:p w14:paraId="674C2A2A" w14:textId="77777777" w:rsidR="00EF12F7" w:rsidRPr="00EF12F7" w:rsidRDefault="00EF12F7" w:rsidP="00EF12F7">
      <w:pPr>
        <w:jc w:val="both"/>
        <w:rPr>
          <w:sz w:val="22"/>
          <w:szCs w:val="22"/>
        </w:rPr>
      </w:pPr>
      <w:r w:rsidRPr="00EF12F7">
        <w:rPr>
          <w:sz w:val="22"/>
          <w:szCs w:val="22"/>
        </w:rPr>
        <w:lastRenderedPageBreak/>
        <w:t>Such provisions include: Article 498 (“establishing a group that aims to disrupt national security”); Article 499 (“membership in a group that aims to disrupt national security”); Article 500 (“spreading propaganda against the system”); Article 508 (“cooperating with hostile foreign States against the Islamic Republic of Iran”); Article 510 (“disrupting [public] order”);  Article 514 (“insulting the founder of the Islamic Republic and the Supreme Leader”); Article 609 (“insulting public officials”); Article 610 (“gathering and collusion against internal or external security”); Article 618 (“disrupting order and comfort and calm of the general public or preventing people from work”); Article 697 (“falsely accusing someone of an offence”); and Article 698 (“spreading falsehoods with intent to disturb the public opinion”).</w:t>
      </w:r>
    </w:p>
    <w:p w14:paraId="6FFA7688" w14:textId="77777777" w:rsidR="00EF12F7" w:rsidRPr="00EF12F7" w:rsidRDefault="00EF12F7" w:rsidP="00EF12F7">
      <w:pPr>
        <w:jc w:val="both"/>
        <w:rPr>
          <w:sz w:val="22"/>
          <w:szCs w:val="22"/>
        </w:rPr>
      </w:pPr>
    </w:p>
    <w:p w14:paraId="76A2211C" w14:textId="77777777" w:rsidR="00EF12F7" w:rsidRPr="00EF12F7" w:rsidRDefault="00EF12F7" w:rsidP="00EF12F7">
      <w:pPr>
        <w:jc w:val="both"/>
        <w:rPr>
          <w:sz w:val="22"/>
          <w:szCs w:val="22"/>
        </w:rPr>
      </w:pPr>
      <w:r w:rsidRPr="00EF12F7">
        <w:rPr>
          <w:sz w:val="22"/>
          <w:szCs w:val="22"/>
        </w:rPr>
        <w:t>The already precarious situation of human rights defenders further deteriorated since successive rounds of nationwide anti-government street protests in 2017-2018, 2019, and 2022-2023.</w:t>
      </w:r>
    </w:p>
    <w:p w14:paraId="44DD29FB" w14:textId="77777777" w:rsidR="00EF12F7" w:rsidRPr="00EF12F7" w:rsidRDefault="00EF12F7" w:rsidP="00EF12F7">
      <w:pPr>
        <w:jc w:val="both"/>
        <w:rPr>
          <w:sz w:val="22"/>
          <w:szCs w:val="22"/>
        </w:rPr>
      </w:pPr>
    </w:p>
    <w:p w14:paraId="73A050EE" w14:textId="77777777" w:rsidR="00EF12F7" w:rsidRPr="00EF12F7" w:rsidRDefault="00EF12F7" w:rsidP="00EF12F7">
      <w:pPr>
        <w:jc w:val="both"/>
        <w:rPr>
          <w:sz w:val="22"/>
          <w:szCs w:val="22"/>
        </w:rPr>
      </w:pPr>
      <w:r w:rsidRPr="00EF12F7">
        <w:rPr>
          <w:sz w:val="22"/>
          <w:szCs w:val="22"/>
        </w:rPr>
        <w:t xml:space="preserve">Scores of human rights </w:t>
      </w:r>
      <w:r w:rsidRPr="00EF12F7">
        <w:rPr>
          <w:rFonts w:cstheme="minorHAnsi"/>
          <w:sz w:val="22"/>
          <w:szCs w:val="22"/>
        </w:rPr>
        <w:t>defenders were detained for c</w:t>
      </w:r>
      <w:r w:rsidRPr="00EF12F7">
        <w:rPr>
          <w:rStyle w:val="cf01"/>
          <w:rFonts w:cstheme="minorHAnsi"/>
          <w:sz w:val="22"/>
          <w:szCs w:val="22"/>
        </w:rPr>
        <w:t>riticizing the government and exercising their right to freedom of expression,</w:t>
      </w:r>
      <w:r w:rsidRPr="00EF12F7">
        <w:rPr>
          <w:rFonts w:cstheme="minorHAnsi"/>
          <w:sz w:val="22"/>
          <w:szCs w:val="22"/>
        </w:rPr>
        <w:t xml:space="preserve"> prior to,</w:t>
      </w:r>
      <w:r w:rsidRPr="00EF12F7">
        <w:rPr>
          <w:sz w:val="22"/>
          <w:szCs w:val="22"/>
        </w:rPr>
        <w:t xml:space="preserve"> and during, the 2018 protests, including: </w:t>
      </w:r>
      <w:proofErr w:type="spellStart"/>
      <w:r w:rsidRPr="00EF12F7">
        <w:rPr>
          <w:sz w:val="22"/>
          <w:szCs w:val="22"/>
        </w:rPr>
        <w:t>Narges</w:t>
      </w:r>
      <w:proofErr w:type="spellEnd"/>
      <w:r w:rsidRPr="00EF12F7">
        <w:rPr>
          <w:sz w:val="22"/>
          <w:szCs w:val="22"/>
        </w:rPr>
        <w:t xml:space="preserve"> Mohammadi; </w:t>
      </w:r>
      <w:proofErr w:type="spellStart"/>
      <w:r w:rsidRPr="00EF12F7">
        <w:rPr>
          <w:sz w:val="22"/>
          <w:szCs w:val="22"/>
        </w:rPr>
        <w:t>Atena</w:t>
      </w:r>
      <w:proofErr w:type="spellEnd"/>
      <w:r w:rsidRPr="00EF12F7">
        <w:rPr>
          <w:sz w:val="22"/>
          <w:szCs w:val="22"/>
        </w:rPr>
        <w:t xml:space="preserve"> </w:t>
      </w:r>
      <w:proofErr w:type="spellStart"/>
      <w:r w:rsidRPr="00EF12F7">
        <w:rPr>
          <w:sz w:val="22"/>
          <w:szCs w:val="22"/>
        </w:rPr>
        <w:t>Daemi</w:t>
      </w:r>
      <w:proofErr w:type="spellEnd"/>
      <w:r w:rsidRPr="00EF12F7">
        <w:rPr>
          <w:sz w:val="22"/>
          <w:szCs w:val="22"/>
        </w:rPr>
        <w:t xml:space="preserve">; </w:t>
      </w:r>
      <w:proofErr w:type="spellStart"/>
      <w:r w:rsidRPr="00EF12F7">
        <w:rPr>
          <w:sz w:val="22"/>
          <w:szCs w:val="22"/>
        </w:rPr>
        <w:t>Golrokh</w:t>
      </w:r>
      <w:proofErr w:type="spellEnd"/>
      <w:r w:rsidRPr="00EF12F7">
        <w:rPr>
          <w:sz w:val="22"/>
          <w:szCs w:val="22"/>
        </w:rPr>
        <w:t xml:space="preserve"> Ebrahimi </w:t>
      </w:r>
      <w:proofErr w:type="spellStart"/>
      <w:r w:rsidRPr="00EF12F7">
        <w:rPr>
          <w:sz w:val="22"/>
          <w:szCs w:val="22"/>
        </w:rPr>
        <w:t>Iraee</w:t>
      </w:r>
      <w:proofErr w:type="spellEnd"/>
      <w:r w:rsidRPr="00EF12F7">
        <w:rPr>
          <w:sz w:val="22"/>
          <w:szCs w:val="22"/>
        </w:rPr>
        <w:t xml:space="preserve">; </w:t>
      </w:r>
      <w:proofErr w:type="spellStart"/>
      <w:r w:rsidRPr="00EF12F7">
        <w:rPr>
          <w:sz w:val="22"/>
          <w:szCs w:val="22"/>
        </w:rPr>
        <w:t>Sepideh</w:t>
      </w:r>
      <w:proofErr w:type="spellEnd"/>
      <w:r w:rsidRPr="00EF12F7">
        <w:rPr>
          <w:sz w:val="22"/>
          <w:szCs w:val="22"/>
        </w:rPr>
        <w:t xml:space="preserve"> </w:t>
      </w:r>
      <w:proofErr w:type="spellStart"/>
      <w:r w:rsidRPr="00EF12F7">
        <w:rPr>
          <w:sz w:val="22"/>
          <w:szCs w:val="22"/>
        </w:rPr>
        <w:t>Qoliyan</w:t>
      </w:r>
      <w:proofErr w:type="spellEnd"/>
      <w:r w:rsidRPr="00EF12F7">
        <w:rPr>
          <w:sz w:val="22"/>
          <w:szCs w:val="22"/>
        </w:rPr>
        <w:t xml:space="preserve">; </w:t>
      </w:r>
      <w:proofErr w:type="spellStart"/>
      <w:r w:rsidRPr="00EF12F7">
        <w:rPr>
          <w:sz w:val="22"/>
          <w:szCs w:val="22"/>
        </w:rPr>
        <w:t>Arash</w:t>
      </w:r>
      <w:proofErr w:type="spellEnd"/>
      <w:r w:rsidRPr="00EF12F7">
        <w:rPr>
          <w:sz w:val="22"/>
          <w:szCs w:val="22"/>
        </w:rPr>
        <w:t xml:space="preserve"> </w:t>
      </w:r>
      <w:proofErr w:type="spellStart"/>
      <w:r w:rsidRPr="00EF12F7">
        <w:rPr>
          <w:sz w:val="22"/>
          <w:szCs w:val="22"/>
        </w:rPr>
        <w:t>Sadeqi</w:t>
      </w:r>
      <w:proofErr w:type="spellEnd"/>
      <w:r w:rsidRPr="00EF12F7">
        <w:rPr>
          <w:sz w:val="22"/>
          <w:szCs w:val="22"/>
        </w:rPr>
        <w:t xml:space="preserve">; Saeed Shirzad; Esmael Abdi; Mehdi Beheshti </w:t>
      </w:r>
      <w:proofErr w:type="spellStart"/>
      <w:r w:rsidRPr="00EF12F7">
        <w:rPr>
          <w:sz w:val="22"/>
          <w:szCs w:val="22"/>
        </w:rPr>
        <w:t>Langaroodi</w:t>
      </w:r>
      <w:proofErr w:type="spellEnd"/>
      <w:r w:rsidRPr="00EF12F7">
        <w:rPr>
          <w:sz w:val="22"/>
          <w:szCs w:val="22"/>
        </w:rPr>
        <w:t xml:space="preserve">; Mohammad Habibi; </w:t>
      </w:r>
      <w:proofErr w:type="spellStart"/>
      <w:r w:rsidRPr="00EF12F7">
        <w:rPr>
          <w:sz w:val="22"/>
          <w:szCs w:val="22"/>
        </w:rPr>
        <w:t>Jafar</w:t>
      </w:r>
      <w:proofErr w:type="spellEnd"/>
      <w:r w:rsidRPr="00EF12F7">
        <w:rPr>
          <w:sz w:val="22"/>
          <w:szCs w:val="22"/>
        </w:rPr>
        <w:t xml:space="preserve"> </w:t>
      </w:r>
      <w:proofErr w:type="spellStart"/>
      <w:r w:rsidRPr="00EF12F7">
        <w:rPr>
          <w:sz w:val="22"/>
          <w:szCs w:val="22"/>
        </w:rPr>
        <w:t>Azimzadeh</w:t>
      </w:r>
      <w:proofErr w:type="spellEnd"/>
      <w:r w:rsidRPr="00EF12F7">
        <w:rPr>
          <w:sz w:val="22"/>
          <w:szCs w:val="22"/>
        </w:rPr>
        <w:t xml:space="preserve">; and </w:t>
      </w:r>
      <w:proofErr w:type="spellStart"/>
      <w:r w:rsidRPr="00EF12F7">
        <w:rPr>
          <w:sz w:val="22"/>
          <w:szCs w:val="22"/>
        </w:rPr>
        <w:t>Esmael</w:t>
      </w:r>
      <w:proofErr w:type="spellEnd"/>
      <w:r w:rsidRPr="00EF12F7">
        <w:rPr>
          <w:sz w:val="22"/>
          <w:szCs w:val="22"/>
        </w:rPr>
        <w:t xml:space="preserve"> </w:t>
      </w:r>
      <w:proofErr w:type="spellStart"/>
      <w:r w:rsidRPr="00EF12F7">
        <w:rPr>
          <w:sz w:val="22"/>
          <w:szCs w:val="22"/>
        </w:rPr>
        <w:t>Bakhshi</w:t>
      </w:r>
      <w:proofErr w:type="spellEnd"/>
      <w:r w:rsidRPr="00EF12F7">
        <w:rPr>
          <w:sz w:val="22"/>
          <w:szCs w:val="22"/>
        </w:rPr>
        <w:t xml:space="preserve">. Some were released later. Some of them were rearrested. Narges Mohammadi, Golrokh Ebrahimi </w:t>
      </w:r>
      <w:proofErr w:type="spellStart"/>
      <w:r w:rsidRPr="00EF12F7">
        <w:rPr>
          <w:sz w:val="22"/>
          <w:szCs w:val="22"/>
        </w:rPr>
        <w:t>Iraee</w:t>
      </w:r>
      <w:proofErr w:type="spellEnd"/>
      <w:r w:rsidRPr="00EF12F7">
        <w:rPr>
          <w:sz w:val="22"/>
          <w:szCs w:val="22"/>
        </w:rPr>
        <w:t xml:space="preserve">, </w:t>
      </w:r>
      <w:proofErr w:type="spellStart"/>
      <w:r w:rsidRPr="00EF12F7">
        <w:rPr>
          <w:sz w:val="22"/>
          <w:szCs w:val="22"/>
        </w:rPr>
        <w:t>Sepideh</w:t>
      </w:r>
      <w:proofErr w:type="spellEnd"/>
      <w:r w:rsidRPr="00EF12F7">
        <w:rPr>
          <w:sz w:val="22"/>
          <w:szCs w:val="22"/>
        </w:rPr>
        <w:t xml:space="preserve"> </w:t>
      </w:r>
      <w:proofErr w:type="spellStart"/>
      <w:r w:rsidRPr="00EF12F7">
        <w:rPr>
          <w:sz w:val="22"/>
          <w:szCs w:val="22"/>
        </w:rPr>
        <w:t>Qoliyan</w:t>
      </w:r>
      <w:proofErr w:type="spellEnd"/>
      <w:r w:rsidRPr="00EF12F7">
        <w:rPr>
          <w:sz w:val="22"/>
          <w:szCs w:val="22"/>
        </w:rPr>
        <w:t>, and Mr. Esmael Abdi are currently serving prison terms.</w:t>
      </w:r>
    </w:p>
    <w:p w14:paraId="684DB6FD" w14:textId="77777777" w:rsidR="00EF12F7" w:rsidRPr="00EF12F7" w:rsidRDefault="00EF12F7" w:rsidP="00EF12F7">
      <w:pPr>
        <w:jc w:val="both"/>
        <w:rPr>
          <w:sz w:val="22"/>
          <w:szCs w:val="22"/>
        </w:rPr>
      </w:pPr>
    </w:p>
    <w:p w14:paraId="087203C5" w14:textId="77777777" w:rsidR="00EF12F7" w:rsidRPr="00EF12F7" w:rsidRDefault="00EF12F7" w:rsidP="00EF12F7">
      <w:pPr>
        <w:jc w:val="both"/>
        <w:rPr>
          <w:sz w:val="22"/>
          <w:szCs w:val="22"/>
        </w:rPr>
      </w:pPr>
      <w:proofErr w:type="gramStart"/>
      <w:r w:rsidRPr="00EF12F7">
        <w:rPr>
          <w:sz w:val="22"/>
          <w:szCs w:val="22"/>
        </w:rPr>
        <w:t>As a consequence of</w:t>
      </w:r>
      <w:proofErr w:type="gramEnd"/>
      <w:r w:rsidRPr="00EF12F7">
        <w:rPr>
          <w:sz w:val="22"/>
          <w:szCs w:val="22"/>
        </w:rPr>
        <w:t xml:space="preserve"> individual peaceful protests against compulsory hijab laws in 2018, at least 112 women human rights defenders </w:t>
      </w:r>
      <w:r w:rsidRPr="00EF12F7">
        <w:rPr>
          <w:sz w:val="22"/>
          <w:szCs w:val="22"/>
        </w:rPr>
        <w:t>had been arrested or detained.</w:t>
      </w:r>
    </w:p>
    <w:p w14:paraId="190759B6" w14:textId="77777777" w:rsidR="00EF12F7" w:rsidRPr="00EF12F7" w:rsidRDefault="00EF12F7" w:rsidP="00EF12F7">
      <w:pPr>
        <w:jc w:val="both"/>
        <w:rPr>
          <w:sz w:val="22"/>
          <w:szCs w:val="22"/>
        </w:rPr>
      </w:pPr>
    </w:p>
    <w:p w14:paraId="4A0956FC" w14:textId="00DDC769" w:rsidR="00EF12F7" w:rsidRPr="00EF12F7" w:rsidRDefault="00EF12F7" w:rsidP="00EF12F7">
      <w:pPr>
        <w:jc w:val="both"/>
        <w:rPr>
          <w:sz w:val="22"/>
          <w:szCs w:val="22"/>
        </w:rPr>
      </w:pPr>
      <w:bookmarkStart w:id="5" w:name="_Hlk145115057"/>
      <w:r w:rsidRPr="00EF12F7">
        <w:rPr>
          <w:sz w:val="22"/>
          <w:szCs w:val="22"/>
        </w:rPr>
        <w:t>The following are examples of cases of attacks against human rights defenders, many of whom were convicted and sentenced to harsh prison terms. Prison sentences imposed against human rights defenders became harsher in 2018 and 2019. In some cases, they were sentenced to both prison terms and lashes. For example: Nasrin Sotoudeh, sentenced to a total of 38.5 years imprisonment and 148 lashes; Amir Salar Davoodi, sentenced to 30 years in prison and 111 lashes; and Mohammad Najafi, sentenced to a total of 13 years in prison and 74 lashes.</w:t>
      </w:r>
      <w:r>
        <w:rPr>
          <w:rStyle w:val="FootnoteReference"/>
          <w:sz w:val="22"/>
          <w:szCs w:val="22"/>
        </w:rPr>
        <w:footnoteReference w:id="32"/>
      </w:r>
    </w:p>
    <w:bookmarkEnd w:id="5"/>
    <w:p w14:paraId="635AE067" w14:textId="77777777" w:rsidR="00EF12F7" w:rsidRPr="00EF12F7" w:rsidRDefault="00EF12F7" w:rsidP="00EF12F7">
      <w:pPr>
        <w:jc w:val="both"/>
        <w:rPr>
          <w:sz w:val="22"/>
          <w:szCs w:val="22"/>
        </w:rPr>
      </w:pPr>
    </w:p>
    <w:p w14:paraId="305FCDF9" w14:textId="04EA8BE3" w:rsidR="00EF12F7" w:rsidRPr="00EF12F7" w:rsidRDefault="00EF12F7" w:rsidP="00EF12F7">
      <w:pPr>
        <w:jc w:val="both"/>
        <w:rPr>
          <w:sz w:val="22"/>
          <w:szCs w:val="22"/>
        </w:rPr>
      </w:pPr>
      <w:bookmarkStart w:id="6" w:name="_Hlk145115157"/>
      <w:r w:rsidRPr="00EF12F7">
        <w:rPr>
          <w:sz w:val="22"/>
          <w:szCs w:val="22"/>
        </w:rPr>
        <w:t xml:space="preserve">Several human rights defenders arrested in the context of the </w:t>
      </w:r>
      <w:proofErr w:type="gramStart"/>
      <w:r w:rsidRPr="00EF12F7">
        <w:rPr>
          <w:sz w:val="22"/>
          <w:szCs w:val="22"/>
        </w:rPr>
        <w:t>protests against</w:t>
      </w:r>
      <w:proofErr w:type="gramEnd"/>
      <w:r w:rsidRPr="00EF12F7">
        <w:rPr>
          <w:sz w:val="22"/>
          <w:szCs w:val="22"/>
        </w:rPr>
        <w:t xml:space="preserve"> mandatory hijab laws or for their defense of women’s rights were detained incommunicado and/or solitary confinement for prolonged periods of time, without any contact with family, friends, lawyers or medical doctors. Mostafa </w:t>
      </w:r>
      <w:proofErr w:type="spellStart"/>
      <w:r w:rsidRPr="00EF12F7">
        <w:rPr>
          <w:sz w:val="22"/>
          <w:szCs w:val="22"/>
        </w:rPr>
        <w:t>Daneshju</w:t>
      </w:r>
      <w:proofErr w:type="spellEnd"/>
      <w:r w:rsidRPr="00EF12F7">
        <w:rPr>
          <w:sz w:val="22"/>
          <w:szCs w:val="22"/>
        </w:rPr>
        <w:t xml:space="preserve">, Amir </w:t>
      </w:r>
      <w:proofErr w:type="spellStart"/>
      <w:r w:rsidRPr="00EF12F7">
        <w:rPr>
          <w:sz w:val="22"/>
          <w:szCs w:val="22"/>
        </w:rPr>
        <w:t>Salar</w:t>
      </w:r>
      <w:proofErr w:type="spellEnd"/>
      <w:r w:rsidRPr="00EF12F7">
        <w:rPr>
          <w:sz w:val="22"/>
          <w:szCs w:val="22"/>
        </w:rPr>
        <w:t xml:space="preserve"> </w:t>
      </w:r>
      <w:proofErr w:type="spellStart"/>
      <w:r w:rsidRPr="00EF12F7">
        <w:rPr>
          <w:sz w:val="22"/>
          <w:szCs w:val="22"/>
        </w:rPr>
        <w:t>Davoodi</w:t>
      </w:r>
      <w:proofErr w:type="spellEnd"/>
      <w:r w:rsidRPr="00EF12F7">
        <w:rPr>
          <w:sz w:val="22"/>
          <w:szCs w:val="22"/>
        </w:rPr>
        <w:t>, and Farhad Mohammadi spent months in solitary confinement.</w:t>
      </w:r>
      <w:r>
        <w:rPr>
          <w:rStyle w:val="FootnoteReference"/>
          <w:sz w:val="22"/>
          <w:szCs w:val="22"/>
        </w:rPr>
        <w:footnoteReference w:id="33"/>
      </w:r>
      <w:r w:rsidRPr="00EF12F7">
        <w:rPr>
          <w:sz w:val="22"/>
          <w:szCs w:val="22"/>
        </w:rPr>
        <w:t xml:space="preserve"> Nasrin Sotoudeh was placed in solitary confinement on several occasions from 2010 to 2013. Zeinab Taheri was detained incommunicado in </w:t>
      </w:r>
      <w:proofErr w:type="spellStart"/>
      <w:r w:rsidRPr="00EF12F7">
        <w:rPr>
          <w:sz w:val="22"/>
          <w:szCs w:val="22"/>
        </w:rPr>
        <w:t>Qarchak</w:t>
      </w:r>
      <w:proofErr w:type="spellEnd"/>
      <w:r w:rsidRPr="00EF12F7">
        <w:rPr>
          <w:sz w:val="22"/>
          <w:szCs w:val="22"/>
        </w:rPr>
        <w:t xml:space="preserve"> Prison in </w:t>
      </w:r>
      <w:proofErr w:type="spellStart"/>
      <w:r w:rsidRPr="00EF12F7">
        <w:rPr>
          <w:sz w:val="22"/>
          <w:szCs w:val="22"/>
        </w:rPr>
        <w:t>Shahr</w:t>
      </w:r>
      <w:proofErr w:type="spellEnd"/>
      <w:r w:rsidRPr="00EF12F7">
        <w:rPr>
          <w:sz w:val="22"/>
          <w:szCs w:val="22"/>
        </w:rPr>
        <w:t xml:space="preserve">-e Rey, southern Tehran, </w:t>
      </w:r>
      <w:r w:rsidRPr="00EF12F7">
        <w:rPr>
          <w:sz w:val="22"/>
          <w:szCs w:val="22"/>
        </w:rPr>
        <w:t xml:space="preserve">where she was subjected to ill-treatment </w:t>
      </w:r>
      <w:proofErr w:type="gramStart"/>
      <w:r w:rsidRPr="00EF12F7">
        <w:rPr>
          <w:sz w:val="22"/>
          <w:szCs w:val="22"/>
        </w:rPr>
        <w:t>as a result of</w:t>
      </w:r>
      <w:proofErr w:type="gramEnd"/>
      <w:r w:rsidRPr="00EF12F7">
        <w:rPr>
          <w:sz w:val="22"/>
          <w:szCs w:val="22"/>
        </w:rPr>
        <w:t xml:space="preserve"> which she was subsequently transferred to a hospital. </w:t>
      </w:r>
      <w:proofErr w:type="spellStart"/>
      <w:r w:rsidRPr="00EF12F7">
        <w:rPr>
          <w:sz w:val="22"/>
          <w:szCs w:val="22"/>
        </w:rPr>
        <w:t>Hoda</w:t>
      </w:r>
      <w:proofErr w:type="spellEnd"/>
      <w:r w:rsidRPr="00EF12F7">
        <w:rPr>
          <w:sz w:val="22"/>
          <w:szCs w:val="22"/>
        </w:rPr>
        <w:t xml:space="preserve"> Amid and </w:t>
      </w:r>
      <w:proofErr w:type="spellStart"/>
      <w:r w:rsidRPr="00EF12F7">
        <w:rPr>
          <w:sz w:val="22"/>
          <w:szCs w:val="22"/>
        </w:rPr>
        <w:t>Najmeh</w:t>
      </w:r>
      <w:proofErr w:type="spellEnd"/>
      <w:r w:rsidRPr="00EF12F7">
        <w:rPr>
          <w:sz w:val="22"/>
          <w:szCs w:val="22"/>
        </w:rPr>
        <w:t xml:space="preserve"> Vahedi were both held incommunicado in Tehran’s Evin Prison during most of their detention. </w:t>
      </w:r>
      <w:proofErr w:type="spellStart"/>
      <w:r w:rsidRPr="00EF12F7">
        <w:rPr>
          <w:sz w:val="22"/>
          <w:szCs w:val="22"/>
        </w:rPr>
        <w:t>Rezvaneh</w:t>
      </w:r>
      <w:proofErr w:type="spellEnd"/>
      <w:r w:rsidRPr="00EF12F7">
        <w:rPr>
          <w:sz w:val="22"/>
          <w:szCs w:val="22"/>
        </w:rPr>
        <w:t xml:space="preserve"> Mohammadi and Maryam Azad were also detained incommunicado Evin Prison. Many other women’s rights defenders have also been targeted extensively.</w:t>
      </w:r>
      <w:r>
        <w:rPr>
          <w:rStyle w:val="FootnoteReference"/>
          <w:sz w:val="22"/>
          <w:szCs w:val="22"/>
        </w:rPr>
        <w:footnoteReference w:id="34"/>
      </w:r>
    </w:p>
    <w:bookmarkEnd w:id="6"/>
    <w:p w14:paraId="666D9B47" w14:textId="77777777" w:rsidR="00EF12F7" w:rsidRPr="00EF12F7" w:rsidRDefault="00EF12F7" w:rsidP="00EF12F7">
      <w:pPr>
        <w:jc w:val="both"/>
        <w:rPr>
          <w:sz w:val="22"/>
          <w:szCs w:val="22"/>
        </w:rPr>
      </w:pPr>
    </w:p>
    <w:p w14:paraId="15EADA1F" w14:textId="77777777" w:rsidR="00EF12F7" w:rsidRPr="00EF12F7" w:rsidRDefault="00EF12F7" w:rsidP="00EF12F7">
      <w:pPr>
        <w:jc w:val="both"/>
        <w:rPr>
          <w:sz w:val="22"/>
          <w:szCs w:val="22"/>
        </w:rPr>
      </w:pPr>
      <w:r w:rsidRPr="00EF12F7">
        <w:rPr>
          <w:sz w:val="22"/>
          <w:szCs w:val="22"/>
        </w:rPr>
        <w:t xml:space="preserve">Reza Eslami, an </w:t>
      </w:r>
      <w:proofErr w:type="gramStart"/>
      <w:r w:rsidRPr="00EF12F7">
        <w:rPr>
          <w:sz w:val="22"/>
          <w:szCs w:val="22"/>
        </w:rPr>
        <w:t>Iranian-Canadian</w:t>
      </w:r>
      <w:proofErr w:type="gramEnd"/>
      <w:r w:rsidRPr="00EF12F7">
        <w:rPr>
          <w:sz w:val="22"/>
          <w:szCs w:val="22"/>
        </w:rPr>
        <w:t xml:space="preserve"> Associate Professor of Human Rights and Environmental Rights at Tehran’s Shahid Beheshti University was arrested in May 2020 for his participation in organizing and conducting a course on the rule of law in the Czech Republic. In October 2021, he was sentenced to seven years imprisonment and was banned from teaching and travelling abroad. His sentence was reduced to five years’ imprisonment on appeal.</w:t>
      </w:r>
    </w:p>
    <w:p w14:paraId="6DBE9D3E" w14:textId="77777777" w:rsidR="00EF12F7" w:rsidRPr="00EF12F7" w:rsidRDefault="00EF12F7" w:rsidP="00EF12F7">
      <w:pPr>
        <w:jc w:val="both"/>
        <w:rPr>
          <w:sz w:val="22"/>
          <w:szCs w:val="22"/>
        </w:rPr>
      </w:pPr>
    </w:p>
    <w:p w14:paraId="44A34663" w14:textId="77777777" w:rsidR="00EF12F7" w:rsidRPr="00EF12F7" w:rsidRDefault="00EF12F7" w:rsidP="00EF12F7">
      <w:pPr>
        <w:jc w:val="both"/>
        <w:rPr>
          <w:sz w:val="22"/>
          <w:szCs w:val="22"/>
        </w:rPr>
      </w:pPr>
      <w:r w:rsidRPr="00EF12F7">
        <w:rPr>
          <w:sz w:val="22"/>
          <w:szCs w:val="22"/>
        </w:rPr>
        <w:t xml:space="preserve">On 13 February 2021, women’s rights defender </w:t>
      </w:r>
      <w:proofErr w:type="spellStart"/>
      <w:r w:rsidRPr="00EF12F7">
        <w:rPr>
          <w:sz w:val="22"/>
          <w:szCs w:val="22"/>
        </w:rPr>
        <w:t>Najmeh</w:t>
      </w:r>
      <w:proofErr w:type="spellEnd"/>
      <w:r w:rsidRPr="00EF12F7">
        <w:rPr>
          <w:sz w:val="22"/>
          <w:szCs w:val="22"/>
        </w:rPr>
        <w:t xml:space="preserve"> Vahedi, and lawyer and women’s rights defender Hoda Amid were sentenced to seven and eight years in prison, respectively, for jointly organizing educational workshops on topics related to marriage, women’s rights, and the legal status of women in Iran. Ms. Amid was also banned from </w:t>
      </w:r>
      <w:proofErr w:type="spellStart"/>
      <w:r w:rsidRPr="00EF12F7">
        <w:rPr>
          <w:sz w:val="22"/>
          <w:szCs w:val="22"/>
        </w:rPr>
        <w:t>practising</w:t>
      </w:r>
      <w:proofErr w:type="spellEnd"/>
      <w:r w:rsidRPr="00EF12F7">
        <w:rPr>
          <w:sz w:val="22"/>
          <w:szCs w:val="22"/>
        </w:rPr>
        <w:t xml:space="preserve"> law for two years. In addition, the two women’s rights defenders have been prohibited from joining any political group or party, from being active on social media, and from travelling abroad for two years.</w:t>
      </w:r>
      <w:r w:rsidRPr="00EF12F7">
        <w:rPr>
          <w:rStyle w:val="FootnoteReference"/>
          <w:sz w:val="22"/>
          <w:szCs w:val="22"/>
        </w:rPr>
        <w:footnoteReference w:id="35"/>
      </w:r>
    </w:p>
    <w:p w14:paraId="46D02F56" w14:textId="77777777" w:rsidR="00EF12F7" w:rsidRPr="00EF12F7" w:rsidRDefault="00EF12F7" w:rsidP="00EF12F7">
      <w:pPr>
        <w:jc w:val="both"/>
        <w:rPr>
          <w:sz w:val="22"/>
          <w:szCs w:val="22"/>
        </w:rPr>
      </w:pPr>
    </w:p>
    <w:p w14:paraId="3BB4DB3F" w14:textId="4A354EA9" w:rsidR="00EF12F7" w:rsidRPr="00EF12F7" w:rsidRDefault="00EF12F7" w:rsidP="00EF12F7">
      <w:pPr>
        <w:jc w:val="both"/>
        <w:rPr>
          <w:sz w:val="22"/>
          <w:szCs w:val="22"/>
        </w:rPr>
      </w:pPr>
      <w:r w:rsidRPr="00EF12F7">
        <w:rPr>
          <w:sz w:val="22"/>
          <w:szCs w:val="22"/>
        </w:rPr>
        <w:t xml:space="preserve">In 2019, women’s human rights defenders </w:t>
      </w:r>
      <w:proofErr w:type="spellStart"/>
      <w:r w:rsidRPr="00EF12F7">
        <w:rPr>
          <w:rFonts w:cstheme="minorHAnsi"/>
          <w:sz w:val="22"/>
          <w:szCs w:val="22"/>
          <w:lang w:bidi="fa-IR"/>
        </w:rPr>
        <w:t>Yassman</w:t>
      </w:r>
      <w:proofErr w:type="spellEnd"/>
      <w:r w:rsidRPr="00EF12F7">
        <w:rPr>
          <w:rFonts w:cstheme="minorHAnsi"/>
          <w:sz w:val="22"/>
          <w:szCs w:val="22"/>
          <w:lang w:bidi="fa-IR"/>
        </w:rPr>
        <w:t xml:space="preserve"> </w:t>
      </w:r>
      <w:proofErr w:type="spellStart"/>
      <w:r w:rsidRPr="00EF12F7">
        <w:rPr>
          <w:rFonts w:cstheme="minorHAnsi"/>
          <w:sz w:val="22"/>
          <w:szCs w:val="22"/>
          <w:lang w:bidi="fa-IR"/>
        </w:rPr>
        <w:t>Aryani</w:t>
      </w:r>
      <w:proofErr w:type="spellEnd"/>
      <w:r w:rsidRPr="00EF12F7">
        <w:rPr>
          <w:rFonts w:cstheme="minorHAnsi"/>
          <w:sz w:val="22"/>
          <w:szCs w:val="22"/>
          <w:lang w:bidi="fa-IR"/>
        </w:rPr>
        <w:t xml:space="preserve">, </w:t>
      </w:r>
      <w:proofErr w:type="spellStart"/>
      <w:r w:rsidRPr="00EF12F7">
        <w:rPr>
          <w:rFonts w:cstheme="minorHAnsi"/>
          <w:sz w:val="22"/>
          <w:szCs w:val="22"/>
          <w:lang w:bidi="fa-IR"/>
        </w:rPr>
        <w:t>Monireh</w:t>
      </w:r>
      <w:proofErr w:type="spellEnd"/>
      <w:r w:rsidRPr="00EF12F7">
        <w:rPr>
          <w:rFonts w:cstheme="minorHAnsi"/>
          <w:sz w:val="22"/>
          <w:szCs w:val="22"/>
          <w:lang w:bidi="fa-IR"/>
        </w:rPr>
        <w:t xml:space="preserve"> </w:t>
      </w:r>
      <w:proofErr w:type="spellStart"/>
      <w:r w:rsidRPr="00EF12F7">
        <w:rPr>
          <w:rFonts w:cstheme="minorHAnsi"/>
          <w:sz w:val="22"/>
          <w:szCs w:val="22"/>
          <w:lang w:bidi="fa-IR"/>
        </w:rPr>
        <w:t>Arabshahi</w:t>
      </w:r>
      <w:proofErr w:type="spellEnd"/>
      <w:r w:rsidRPr="00EF12F7">
        <w:rPr>
          <w:rFonts w:cstheme="minorHAnsi"/>
          <w:sz w:val="22"/>
          <w:szCs w:val="22"/>
          <w:lang w:bidi="fa-IR"/>
        </w:rPr>
        <w:t xml:space="preserve">, Mojgan Keshavarz, Saba </w:t>
      </w:r>
      <w:proofErr w:type="spellStart"/>
      <w:r w:rsidRPr="00EF12F7">
        <w:rPr>
          <w:rFonts w:cstheme="minorHAnsi"/>
          <w:sz w:val="22"/>
          <w:szCs w:val="22"/>
          <w:lang w:bidi="fa-IR"/>
        </w:rPr>
        <w:t>Kord</w:t>
      </w:r>
      <w:proofErr w:type="spellEnd"/>
      <w:r w:rsidRPr="00EF12F7">
        <w:rPr>
          <w:rFonts w:cstheme="minorHAnsi"/>
          <w:sz w:val="22"/>
          <w:szCs w:val="22"/>
          <w:lang w:bidi="fa-IR"/>
        </w:rPr>
        <w:t xml:space="preserve">-Afshar, and </w:t>
      </w:r>
      <w:proofErr w:type="spellStart"/>
      <w:r w:rsidRPr="00EF12F7">
        <w:rPr>
          <w:rFonts w:cstheme="minorHAnsi"/>
          <w:sz w:val="22"/>
          <w:szCs w:val="22"/>
          <w:lang w:bidi="fa-IR"/>
        </w:rPr>
        <w:t>Farhad</w:t>
      </w:r>
      <w:proofErr w:type="spellEnd"/>
      <w:r w:rsidRPr="00EF12F7">
        <w:rPr>
          <w:rFonts w:cstheme="minorHAnsi"/>
          <w:sz w:val="22"/>
          <w:szCs w:val="22"/>
          <w:lang w:bidi="fa-IR"/>
        </w:rPr>
        <w:t xml:space="preserve"> </w:t>
      </w:r>
      <w:proofErr w:type="spellStart"/>
      <w:r w:rsidRPr="00EF12F7">
        <w:rPr>
          <w:rFonts w:cstheme="minorHAnsi"/>
          <w:sz w:val="22"/>
          <w:szCs w:val="22"/>
          <w:lang w:bidi="fa-IR"/>
        </w:rPr>
        <w:t>Mayssami</w:t>
      </w:r>
      <w:proofErr w:type="spellEnd"/>
      <w:r w:rsidRPr="00EF12F7">
        <w:rPr>
          <w:rFonts w:cstheme="minorHAnsi"/>
          <w:sz w:val="22"/>
          <w:szCs w:val="22"/>
          <w:lang w:bidi="fa-IR"/>
        </w:rPr>
        <w:t>,</w:t>
      </w:r>
      <w:r w:rsidRPr="00EF12F7">
        <w:rPr>
          <w:rStyle w:val="FootnoteReference"/>
          <w:sz w:val="22"/>
          <w:szCs w:val="22"/>
        </w:rPr>
        <w:footnoteReference w:id="36"/>
      </w:r>
      <w:r w:rsidRPr="00EF12F7">
        <w:rPr>
          <w:sz w:val="22"/>
          <w:szCs w:val="22"/>
        </w:rPr>
        <w:t xml:space="preserve"> and human rights lawyers were Nasrin Sotoudeh, Zeinab Taheri, Mohammad Najafi, Amir </w:t>
      </w:r>
      <w:proofErr w:type="spellStart"/>
      <w:r w:rsidRPr="00EF12F7">
        <w:rPr>
          <w:sz w:val="22"/>
          <w:szCs w:val="22"/>
        </w:rPr>
        <w:t>Salar</w:t>
      </w:r>
      <w:proofErr w:type="spellEnd"/>
      <w:r w:rsidRPr="00EF12F7">
        <w:rPr>
          <w:sz w:val="22"/>
          <w:szCs w:val="22"/>
        </w:rPr>
        <w:t xml:space="preserve"> </w:t>
      </w:r>
      <w:proofErr w:type="spellStart"/>
      <w:r w:rsidRPr="00EF12F7">
        <w:rPr>
          <w:sz w:val="22"/>
          <w:szCs w:val="22"/>
        </w:rPr>
        <w:t>Davoodi</w:t>
      </w:r>
      <w:proofErr w:type="spellEnd"/>
      <w:r w:rsidRPr="00EF12F7">
        <w:rPr>
          <w:sz w:val="22"/>
          <w:szCs w:val="22"/>
        </w:rPr>
        <w:t xml:space="preserve">, and </w:t>
      </w:r>
      <w:proofErr w:type="spellStart"/>
      <w:r w:rsidRPr="00EF12F7">
        <w:rPr>
          <w:sz w:val="22"/>
          <w:szCs w:val="22"/>
        </w:rPr>
        <w:t>Massood</w:t>
      </w:r>
      <w:proofErr w:type="spellEnd"/>
      <w:r w:rsidRPr="00EF12F7">
        <w:rPr>
          <w:sz w:val="22"/>
          <w:szCs w:val="22"/>
        </w:rPr>
        <w:t xml:space="preserve"> </w:t>
      </w:r>
      <w:proofErr w:type="spellStart"/>
      <w:r w:rsidRPr="00EF12F7">
        <w:rPr>
          <w:sz w:val="22"/>
          <w:szCs w:val="22"/>
        </w:rPr>
        <w:t>Shamsnejad</w:t>
      </w:r>
      <w:proofErr w:type="spellEnd"/>
      <w:r w:rsidRPr="00EF12F7">
        <w:rPr>
          <w:sz w:val="22"/>
          <w:szCs w:val="22"/>
        </w:rPr>
        <w:t xml:space="preserve"> were incarcerated.</w:t>
      </w:r>
      <w:r w:rsidR="001D7426">
        <w:rPr>
          <w:rStyle w:val="FootnoteReference"/>
          <w:sz w:val="22"/>
          <w:szCs w:val="22"/>
        </w:rPr>
        <w:footnoteReference w:id="37"/>
      </w:r>
    </w:p>
    <w:p w14:paraId="244BD409" w14:textId="77777777" w:rsidR="00EF12F7" w:rsidRPr="00EF12F7" w:rsidRDefault="00EF12F7" w:rsidP="00EF12F7">
      <w:pPr>
        <w:jc w:val="both"/>
        <w:rPr>
          <w:sz w:val="22"/>
          <w:szCs w:val="22"/>
        </w:rPr>
      </w:pPr>
    </w:p>
    <w:p w14:paraId="0C121013" w14:textId="77777777" w:rsidR="00EF12F7" w:rsidRPr="00EF12F7" w:rsidRDefault="00EF12F7" w:rsidP="00EF12F7">
      <w:pPr>
        <w:jc w:val="both"/>
        <w:rPr>
          <w:sz w:val="22"/>
          <w:szCs w:val="22"/>
        </w:rPr>
      </w:pPr>
      <w:r w:rsidRPr="00EF12F7">
        <w:rPr>
          <w:sz w:val="22"/>
          <w:szCs w:val="22"/>
        </w:rPr>
        <w:t>After nationwide anti-government protests that began in September 2022, hundreds of human rights defenders faced different repressive measures: tens of human rights lawyers were summoned by security and intelligence organizations and judicial authorities, some were detained for brief periods, and some were prosecuted.</w:t>
      </w:r>
      <w:bookmarkStart w:id="7" w:name="_Hlk145120055"/>
      <w:r w:rsidRPr="00EF12F7">
        <w:rPr>
          <w:rStyle w:val="FootnoteReference"/>
          <w:sz w:val="22"/>
          <w:szCs w:val="22"/>
        </w:rPr>
        <w:footnoteReference w:id="38"/>
      </w:r>
      <w:bookmarkEnd w:id="7"/>
    </w:p>
    <w:p w14:paraId="2BFF6239" w14:textId="77777777" w:rsidR="00EF12F7" w:rsidRPr="00EF12F7" w:rsidRDefault="00EF12F7" w:rsidP="00EF12F7">
      <w:pPr>
        <w:jc w:val="both"/>
        <w:rPr>
          <w:sz w:val="22"/>
          <w:szCs w:val="22"/>
        </w:rPr>
      </w:pPr>
    </w:p>
    <w:p w14:paraId="7F67FCD2" w14:textId="77777777" w:rsidR="00EF12F7" w:rsidRPr="00EF12F7" w:rsidRDefault="00EF12F7" w:rsidP="00EF12F7">
      <w:pPr>
        <w:jc w:val="both"/>
        <w:rPr>
          <w:sz w:val="22"/>
          <w:szCs w:val="22"/>
        </w:rPr>
      </w:pPr>
      <w:r w:rsidRPr="00EF12F7">
        <w:rPr>
          <w:sz w:val="22"/>
          <w:szCs w:val="22"/>
        </w:rPr>
        <w:t>On 14 August 2022, four human rights lawyers, a civil rights defender, and journalist were sentenced to prison terms ranging from 95 days to four years for meeting to draft a complaint against Supreme Leader Ali Khamenei and other government officials for alleged mismanagement of the COVID-19 pandemic and the ban on the import of US and UK-made COVID-19 vaccines.</w:t>
      </w:r>
      <w:r w:rsidRPr="00EF12F7">
        <w:rPr>
          <w:rStyle w:val="FootnoteReference"/>
          <w:sz w:val="22"/>
          <w:szCs w:val="22"/>
        </w:rPr>
        <w:footnoteReference w:id="39"/>
      </w:r>
    </w:p>
    <w:p w14:paraId="535AF581" w14:textId="77777777" w:rsidR="00EF12F7" w:rsidRPr="00EF12F7" w:rsidRDefault="00EF12F7" w:rsidP="00EF12F7">
      <w:pPr>
        <w:jc w:val="both"/>
        <w:rPr>
          <w:sz w:val="22"/>
          <w:szCs w:val="22"/>
        </w:rPr>
      </w:pPr>
    </w:p>
    <w:p w14:paraId="63894162" w14:textId="77777777" w:rsidR="00EF12F7" w:rsidRPr="00EF12F7" w:rsidRDefault="00EF12F7" w:rsidP="00EF12F7">
      <w:pPr>
        <w:jc w:val="both"/>
        <w:rPr>
          <w:b/>
          <w:bCs/>
          <w:sz w:val="22"/>
          <w:szCs w:val="22"/>
        </w:rPr>
      </w:pPr>
      <w:r w:rsidRPr="00EF12F7">
        <w:rPr>
          <w:b/>
          <w:bCs/>
          <w:sz w:val="22"/>
          <w:szCs w:val="22"/>
        </w:rPr>
        <w:t xml:space="preserve">Media censored, </w:t>
      </w:r>
      <w:proofErr w:type="gramStart"/>
      <w:r w:rsidRPr="00EF12F7">
        <w:rPr>
          <w:b/>
          <w:bCs/>
          <w:sz w:val="22"/>
          <w:szCs w:val="22"/>
        </w:rPr>
        <w:t>attacked</w:t>
      </w:r>
      <w:proofErr w:type="gramEnd"/>
    </w:p>
    <w:p w14:paraId="239E3F8B" w14:textId="77777777" w:rsidR="00EF12F7" w:rsidRPr="00EF12F7" w:rsidRDefault="00EF12F7" w:rsidP="00EF12F7">
      <w:pPr>
        <w:jc w:val="both"/>
        <w:rPr>
          <w:b/>
          <w:bCs/>
          <w:sz w:val="22"/>
          <w:szCs w:val="22"/>
        </w:rPr>
      </w:pPr>
    </w:p>
    <w:p w14:paraId="08F88367" w14:textId="77777777" w:rsidR="00EF12F7" w:rsidRPr="00EF12F7" w:rsidRDefault="00EF12F7" w:rsidP="00EF12F7">
      <w:pPr>
        <w:jc w:val="both"/>
        <w:rPr>
          <w:sz w:val="22"/>
          <w:szCs w:val="22"/>
          <w:lang w:bidi="fa-IR"/>
        </w:rPr>
      </w:pPr>
      <w:bookmarkStart w:id="8" w:name="_Hlk144861284"/>
      <w:r w:rsidRPr="00EF12F7">
        <w:rPr>
          <w:sz w:val="22"/>
          <w:szCs w:val="22"/>
          <w:lang w:bidi="fa-IR"/>
        </w:rPr>
        <w:t xml:space="preserve">Newspapers have constantly been under severe control by the authorities and have faced occasional closures. As a result, they regularly exercise self-censorship. Some issues are considered highly sensitive by the authorities, such as writings that may be considered even remotely as criticism of the Supreme Leader or certain domestic and foreign relations issues, as in the case of the </w:t>
      </w:r>
      <w:proofErr w:type="spellStart"/>
      <w:r w:rsidRPr="00EF12F7">
        <w:rPr>
          <w:i/>
          <w:iCs/>
          <w:sz w:val="22"/>
          <w:szCs w:val="22"/>
          <w:lang w:bidi="fa-IR"/>
        </w:rPr>
        <w:t>Entekhab</w:t>
      </w:r>
      <w:proofErr w:type="spellEnd"/>
      <w:r w:rsidRPr="00EF12F7">
        <w:rPr>
          <w:i/>
          <w:iCs/>
          <w:sz w:val="22"/>
          <w:szCs w:val="22"/>
          <w:lang w:bidi="fa-IR"/>
        </w:rPr>
        <w:t xml:space="preserve"> </w:t>
      </w:r>
      <w:r w:rsidRPr="00EF12F7">
        <w:rPr>
          <w:sz w:val="22"/>
          <w:szCs w:val="22"/>
          <w:lang w:bidi="fa-IR"/>
        </w:rPr>
        <w:t xml:space="preserve">news outlet [see </w:t>
      </w:r>
      <w:proofErr w:type="gramStart"/>
      <w:r w:rsidRPr="00EF12F7">
        <w:rPr>
          <w:sz w:val="22"/>
          <w:szCs w:val="22"/>
          <w:lang w:bidi="fa-IR"/>
        </w:rPr>
        <w:t>below[</w:t>
      </w:r>
      <w:proofErr w:type="gramEnd"/>
      <w:r w:rsidRPr="00EF12F7">
        <w:rPr>
          <w:sz w:val="22"/>
          <w:szCs w:val="22"/>
          <w:lang w:bidi="fa-IR"/>
        </w:rPr>
        <w:t>.</w:t>
      </w:r>
    </w:p>
    <w:p w14:paraId="40D5B9F8" w14:textId="77777777" w:rsidR="00EF12F7" w:rsidRPr="00EF12F7" w:rsidRDefault="00EF12F7" w:rsidP="00EF12F7">
      <w:pPr>
        <w:jc w:val="both"/>
        <w:rPr>
          <w:sz w:val="22"/>
          <w:szCs w:val="22"/>
          <w:lang w:bidi="fa-IR"/>
        </w:rPr>
      </w:pPr>
    </w:p>
    <w:p w14:paraId="624C37BB" w14:textId="77777777" w:rsidR="00EF12F7" w:rsidRPr="00EF12F7" w:rsidRDefault="00EF12F7" w:rsidP="00EF12F7">
      <w:pPr>
        <w:jc w:val="both"/>
        <w:rPr>
          <w:sz w:val="22"/>
          <w:szCs w:val="22"/>
          <w:lang w:bidi="fa-IR"/>
        </w:rPr>
      </w:pPr>
      <w:r w:rsidRPr="00EF12F7">
        <w:rPr>
          <w:sz w:val="22"/>
          <w:szCs w:val="22"/>
          <w:lang w:bidi="fa-IR"/>
        </w:rPr>
        <w:t xml:space="preserve">On 4 October 2017, the daily newspaper </w:t>
      </w:r>
      <w:proofErr w:type="spellStart"/>
      <w:r w:rsidRPr="00EF12F7">
        <w:rPr>
          <w:i/>
          <w:iCs/>
          <w:sz w:val="22"/>
          <w:szCs w:val="22"/>
          <w:lang w:bidi="fa-IR"/>
        </w:rPr>
        <w:t>Mostaqel</w:t>
      </w:r>
      <w:proofErr w:type="spellEnd"/>
      <w:r w:rsidRPr="00EF12F7">
        <w:rPr>
          <w:i/>
          <w:iCs/>
          <w:sz w:val="22"/>
          <w:szCs w:val="22"/>
          <w:lang w:bidi="fa-IR"/>
        </w:rPr>
        <w:t xml:space="preserve"> </w:t>
      </w:r>
      <w:r w:rsidRPr="00EF12F7">
        <w:rPr>
          <w:sz w:val="22"/>
          <w:szCs w:val="22"/>
          <w:lang w:bidi="fa-IR"/>
        </w:rPr>
        <w:t>was banned after publishing a picture of Mir Hossein Mousavi, one of the 2009 presidential candidates, who remains under house arrest with his wife.</w:t>
      </w:r>
    </w:p>
    <w:p w14:paraId="2102FC91" w14:textId="77777777" w:rsidR="00EF12F7" w:rsidRPr="00EF12F7" w:rsidRDefault="00EF12F7" w:rsidP="00EF12F7">
      <w:pPr>
        <w:jc w:val="both"/>
        <w:rPr>
          <w:sz w:val="22"/>
          <w:szCs w:val="22"/>
          <w:lang w:bidi="fa-IR"/>
        </w:rPr>
      </w:pPr>
    </w:p>
    <w:p w14:paraId="0AA01547" w14:textId="77777777" w:rsidR="00EF12F7" w:rsidRPr="00EF12F7" w:rsidRDefault="00EF12F7" w:rsidP="00EF12F7">
      <w:pPr>
        <w:jc w:val="both"/>
        <w:rPr>
          <w:sz w:val="22"/>
          <w:szCs w:val="22"/>
          <w:lang w:bidi="fa-IR"/>
        </w:rPr>
      </w:pPr>
      <w:r w:rsidRPr="00EF12F7">
        <w:rPr>
          <w:sz w:val="22"/>
          <w:szCs w:val="22"/>
          <w:lang w:bidi="fa-IR"/>
        </w:rPr>
        <w:t xml:space="preserve">In 2017, Iran-based family members of </w:t>
      </w:r>
      <w:r w:rsidRPr="00EF12F7">
        <w:rPr>
          <w:i/>
          <w:iCs/>
          <w:sz w:val="22"/>
          <w:szCs w:val="22"/>
          <w:lang w:bidi="fa-IR"/>
        </w:rPr>
        <w:t>BBC Persian Service</w:t>
      </w:r>
      <w:r w:rsidRPr="00EF12F7">
        <w:rPr>
          <w:sz w:val="22"/>
          <w:szCs w:val="22"/>
          <w:lang w:bidi="fa-IR"/>
        </w:rPr>
        <w:t xml:space="preserve"> journalists working abroad faced harassment including being detained and a ban was issued on financial transactions of more than 150 of current and former BBC journalists.</w:t>
      </w:r>
      <w:r w:rsidRPr="00EF12F7">
        <w:rPr>
          <w:rStyle w:val="FootnoteReference"/>
          <w:sz w:val="22"/>
          <w:szCs w:val="22"/>
          <w:lang w:bidi="fa-IR"/>
        </w:rPr>
        <w:footnoteReference w:id="40"/>
      </w:r>
    </w:p>
    <w:p w14:paraId="3A5D0D06" w14:textId="77777777" w:rsidR="00EF12F7" w:rsidRPr="00EF12F7" w:rsidRDefault="00EF12F7" w:rsidP="00EF12F7">
      <w:pPr>
        <w:jc w:val="both"/>
        <w:rPr>
          <w:sz w:val="22"/>
          <w:szCs w:val="22"/>
          <w:lang w:bidi="fa-IR"/>
        </w:rPr>
      </w:pPr>
    </w:p>
    <w:p w14:paraId="1EC97CEB" w14:textId="77777777" w:rsidR="00EF12F7" w:rsidRPr="00EF12F7" w:rsidRDefault="00EF12F7" w:rsidP="00EF12F7">
      <w:pPr>
        <w:jc w:val="both"/>
        <w:rPr>
          <w:sz w:val="22"/>
          <w:szCs w:val="22"/>
          <w:lang w:bidi="fa-IR"/>
        </w:rPr>
      </w:pPr>
      <w:r w:rsidRPr="00EF12F7">
        <w:rPr>
          <w:sz w:val="22"/>
          <w:szCs w:val="22"/>
          <w:lang w:bidi="fa-IR"/>
        </w:rPr>
        <w:t xml:space="preserve">In 2021, there were </w:t>
      </w:r>
      <w:r w:rsidRPr="00EF12F7">
        <w:rPr>
          <w:sz w:val="22"/>
          <w:szCs w:val="22"/>
        </w:rPr>
        <w:t>threats to kidnap BBC’s London staff and take them to Iran.</w:t>
      </w:r>
      <w:r w:rsidRPr="00EF12F7">
        <w:rPr>
          <w:rStyle w:val="FootnoteReference"/>
          <w:sz w:val="22"/>
          <w:szCs w:val="22"/>
        </w:rPr>
        <w:footnoteReference w:id="41"/>
      </w:r>
      <w:r w:rsidRPr="00EF12F7">
        <w:rPr>
          <w:sz w:val="22"/>
          <w:szCs w:val="22"/>
          <w:lang w:bidi="fa-IR"/>
        </w:rPr>
        <w:t xml:space="preserve"> BBC complained to UN bodies.</w:t>
      </w:r>
    </w:p>
    <w:p w14:paraId="32C9FFC4" w14:textId="77777777" w:rsidR="00EF12F7" w:rsidRPr="00EF12F7" w:rsidRDefault="00EF12F7" w:rsidP="00EF12F7">
      <w:pPr>
        <w:jc w:val="both"/>
        <w:rPr>
          <w:sz w:val="22"/>
          <w:szCs w:val="22"/>
          <w:lang w:bidi="fa-IR"/>
        </w:rPr>
      </w:pPr>
    </w:p>
    <w:p w14:paraId="0A65C51E" w14:textId="5F4EC83F" w:rsidR="00EF12F7" w:rsidRPr="00EF12F7" w:rsidRDefault="00EF12F7" w:rsidP="00EF12F7">
      <w:pPr>
        <w:jc w:val="both"/>
        <w:rPr>
          <w:sz w:val="22"/>
          <w:szCs w:val="22"/>
          <w:lang w:bidi="fa-IR"/>
        </w:rPr>
      </w:pPr>
      <w:r w:rsidRPr="00EF12F7">
        <w:rPr>
          <w:sz w:val="22"/>
          <w:szCs w:val="22"/>
          <w:lang w:bidi="fa-IR"/>
        </w:rPr>
        <w:t xml:space="preserve">On 20 February 2023, the daily newspaper </w:t>
      </w:r>
      <w:proofErr w:type="spellStart"/>
      <w:r w:rsidRPr="00EF12F7">
        <w:rPr>
          <w:i/>
          <w:iCs/>
          <w:sz w:val="22"/>
          <w:szCs w:val="22"/>
          <w:lang w:bidi="fa-IR"/>
        </w:rPr>
        <w:t>Sazandegi</w:t>
      </w:r>
      <w:proofErr w:type="spellEnd"/>
      <w:r w:rsidRPr="00EF12F7">
        <w:rPr>
          <w:sz w:val="22"/>
          <w:szCs w:val="22"/>
          <w:lang w:bidi="fa-IR"/>
        </w:rPr>
        <w:t xml:space="preserve"> was banned for “persisting on committing violations in publishing untrue content and disturbing the public opinion.”</w:t>
      </w:r>
      <w:r w:rsidR="00A11222">
        <w:rPr>
          <w:rStyle w:val="FootnoteReference"/>
          <w:sz w:val="22"/>
          <w:szCs w:val="22"/>
          <w:lang w:bidi="fa-IR"/>
        </w:rPr>
        <w:footnoteReference w:id="42"/>
      </w:r>
    </w:p>
    <w:p w14:paraId="7D47CB3D" w14:textId="77777777" w:rsidR="00EF12F7" w:rsidRPr="00EF12F7" w:rsidRDefault="00EF12F7" w:rsidP="00EF12F7">
      <w:pPr>
        <w:jc w:val="both"/>
        <w:rPr>
          <w:sz w:val="22"/>
          <w:szCs w:val="22"/>
          <w:lang w:bidi="fa-IR"/>
        </w:rPr>
      </w:pPr>
    </w:p>
    <w:p w14:paraId="464CDDF8" w14:textId="66441F41" w:rsidR="00EF12F7" w:rsidRPr="00EF12F7" w:rsidRDefault="00EF12F7" w:rsidP="00EF12F7">
      <w:pPr>
        <w:jc w:val="both"/>
        <w:rPr>
          <w:sz w:val="22"/>
          <w:szCs w:val="22"/>
          <w:lang w:bidi="fa-IR"/>
        </w:rPr>
      </w:pPr>
      <w:r w:rsidRPr="00EF12F7">
        <w:rPr>
          <w:sz w:val="22"/>
          <w:szCs w:val="22"/>
          <w:lang w:bidi="fa-IR"/>
        </w:rPr>
        <w:t xml:space="preserve">On 4 September 2023, the online news outlet </w:t>
      </w:r>
      <w:proofErr w:type="spellStart"/>
      <w:r w:rsidRPr="00EF12F7">
        <w:rPr>
          <w:i/>
          <w:iCs/>
          <w:sz w:val="22"/>
          <w:szCs w:val="22"/>
          <w:lang w:bidi="fa-IR"/>
        </w:rPr>
        <w:t>Entekhab</w:t>
      </w:r>
      <w:proofErr w:type="spellEnd"/>
      <w:r w:rsidRPr="00EF12F7">
        <w:rPr>
          <w:sz w:val="22"/>
          <w:szCs w:val="22"/>
          <w:lang w:bidi="fa-IR"/>
        </w:rPr>
        <w:t xml:space="preserve"> was </w:t>
      </w:r>
      <w:proofErr w:type="gramStart"/>
      <w:r w:rsidRPr="00EF12F7">
        <w:rPr>
          <w:sz w:val="22"/>
          <w:szCs w:val="22"/>
          <w:lang w:bidi="fa-IR"/>
        </w:rPr>
        <w:t>banned</w:t>
      </w:r>
      <w:proofErr w:type="gramEnd"/>
      <w:r w:rsidRPr="00EF12F7">
        <w:rPr>
          <w:sz w:val="22"/>
          <w:szCs w:val="22"/>
          <w:lang w:bidi="fa-IR"/>
        </w:rPr>
        <w:t xml:space="preserve"> and its website was shut down. The website was shut down for publishing a video clip and a report entitled “Iran’s brand on sale; why has Iranian foreign policy grown so weak,” the content of which was deemed by the authorities to be “unlawful and contrary to national interests.</w:t>
      </w:r>
      <w:bookmarkEnd w:id="8"/>
      <w:r w:rsidR="00A11222">
        <w:rPr>
          <w:rStyle w:val="FootnoteReference"/>
          <w:sz w:val="22"/>
          <w:szCs w:val="22"/>
          <w:lang w:bidi="fa-IR"/>
        </w:rPr>
        <w:footnoteReference w:id="43"/>
      </w:r>
    </w:p>
    <w:p w14:paraId="0DEC41D9" w14:textId="77777777" w:rsidR="00EF12F7" w:rsidRPr="00EF12F7" w:rsidRDefault="00EF12F7" w:rsidP="00EF12F7">
      <w:pPr>
        <w:jc w:val="both"/>
        <w:rPr>
          <w:sz w:val="22"/>
          <w:szCs w:val="22"/>
          <w:lang w:bidi="fa-IR"/>
        </w:rPr>
      </w:pPr>
    </w:p>
    <w:p w14:paraId="3BA6D1A3" w14:textId="77777777" w:rsidR="00EF12F7" w:rsidRPr="00EF12F7" w:rsidRDefault="00EF12F7" w:rsidP="00EF12F7">
      <w:pPr>
        <w:jc w:val="both"/>
        <w:rPr>
          <w:sz w:val="22"/>
          <w:szCs w:val="22"/>
        </w:rPr>
      </w:pPr>
      <w:r w:rsidRPr="00EF12F7">
        <w:rPr>
          <w:sz w:val="22"/>
          <w:szCs w:val="22"/>
          <w:lang w:bidi="fa-IR"/>
        </w:rPr>
        <w:t xml:space="preserve">Many journalists are extremely careful about writing on Islamic matters. </w:t>
      </w:r>
      <w:r w:rsidRPr="00EF12F7">
        <w:rPr>
          <w:sz w:val="22"/>
          <w:szCs w:val="22"/>
        </w:rPr>
        <w:t xml:space="preserve">Article 26 of the 1985 Press Code states: “Anyone who insults Islam and its sanctities by means of the press, amounting to apostasy, shall receive the sentence for apostasy […].” Under </w:t>
      </w:r>
      <w:proofErr w:type="spellStart"/>
      <w:r w:rsidRPr="00EF12F7">
        <w:rPr>
          <w:i/>
          <w:iCs/>
          <w:sz w:val="22"/>
          <w:szCs w:val="22"/>
        </w:rPr>
        <w:t>shari’a</w:t>
      </w:r>
      <w:proofErr w:type="spellEnd"/>
      <w:r w:rsidRPr="00EF12F7">
        <w:rPr>
          <w:i/>
          <w:iCs/>
          <w:sz w:val="22"/>
          <w:szCs w:val="22"/>
        </w:rPr>
        <w:t>,</w:t>
      </w:r>
      <w:r w:rsidRPr="00EF12F7">
        <w:rPr>
          <w:sz w:val="22"/>
          <w:szCs w:val="22"/>
        </w:rPr>
        <w:t xml:space="preserve"> the punishment for apostasy is death.</w:t>
      </w:r>
    </w:p>
    <w:p w14:paraId="09C52FB6" w14:textId="77777777" w:rsidR="00EF12F7" w:rsidRPr="00EF12F7" w:rsidRDefault="00EF12F7" w:rsidP="00EF12F7">
      <w:pPr>
        <w:jc w:val="both"/>
        <w:rPr>
          <w:sz w:val="22"/>
          <w:szCs w:val="22"/>
        </w:rPr>
      </w:pPr>
    </w:p>
    <w:p w14:paraId="6CC41642" w14:textId="5D5FF0B4" w:rsidR="00EF12F7" w:rsidRPr="00EF12F7" w:rsidRDefault="00EF12F7" w:rsidP="00EF12F7">
      <w:pPr>
        <w:jc w:val="both"/>
        <w:rPr>
          <w:sz w:val="22"/>
          <w:szCs w:val="22"/>
        </w:rPr>
      </w:pPr>
      <w:r w:rsidRPr="00EF12F7">
        <w:rPr>
          <w:sz w:val="22"/>
          <w:szCs w:val="22"/>
        </w:rPr>
        <w:t>“Spreading corruption on Earth” under Article 3</w:t>
      </w:r>
      <w:r w:rsidRPr="00EF12F7">
        <w:rPr>
          <w:rStyle w:val="FootnoteReference"/>
          <w:sz w:val="22"/>
          <w:szCs w:val="22"/>
        </w:rPr>
        <w:footnoteReference w:id="44"/>
      </w:r>
      <w:r w:rsidRPr="00EF12F7">
        <w:rPr>
          <w:sz w:val="22"/>
          <w:szCs w:val="22"/>
        </w:rPr>
        <w:t xml:space="preserve"> of the Audio-visual Offences Law of 2008 has also been invoked to sentence to death certain cyber activists to death.</w:t>
      </w:r>
      <w:r w:rsidR="00A11222">
        <w:rPr>
          <w:rStyle w:val="FootnoteReference"/>
          <w:sz w:val="22"/>
          <w:szCs w:val="22"/>
        </w:rPr>
        <w:footnoteReference w:id="45"/>
      </w:r>
    </w:p>
    <w:p w14:paraId="3996C435" w14:textId="77777777" w:rsidR="00EF12F7" w:rsidRPr="00EF12F7" w:rsidRDefault="00EF12F7" w:rsidP="00EF12F7">
      <w:pPr>
        <w:jc w:val="both"/>
        <w:rPr>
          <w:sz w:val="22"/>
          <w:szCs w:val="22"/>
        </w:rPr>
      </w:pPr>
    </w:p>
    <w:p w14:paraId="67F20430" w14:textId="77777777" w:rsidR="00EF12F7" w:rsidRPr="00EF12F7" w:rsidRDefault="00EF12F7" w:rsidP="00EF12F7">
      <w:pPr>
        <w:jc w:val="both"/>
        <w:rPr>
          <w:sz w:val="22"/>
          <w:szCs w:val="22"/>
        </w:rPr>
      </w:pPr>
      <w:r w:rsidRPr="00EF12F7">
        <w:rPr>
          <w:sz w:val="22"/>
          <w:szCs w:val="22"/>
        </w:rPr>
        <w:t>There have been recurring cases of suppression of media activists operating through the Telegram messaging platform.</w:t>
      </w:r>
    </w:p>
    <w:p w14:paraId="4A978499" w14:textId="77777777" w:rsidR="00EF12F7" w:rsidRPr="00EF12F7" w:rsidRDefault="00EF12F7" w:rsidP="00EF12F7">
      <w:pPr>
        <w:jc w:val="both"/>
        <w:rPr>
          <w:sz w:val="22"/>
          <w:szCs w:val="22"/>
        </w:rPr>
      </w:pPr>
    </w:p>
    <w:p w14:paraId="31C6AF49" w14:textId="77777777" w:rsidR="00EF12F7" w:rsidRPr="00EF12F7" w:rsidRDefault="00EF12F7" w:rsidP="00EF12F7">
      <w:pPr>
        <w:jc w:val="both"/>
        <w:rPr>
          <w:sz w:val="22"/>
          <w:szCs w:val="22"/>
        </w:rPr>
      </w:pPr>
      <w:r w:rsidRPr="00EF12F7">
        <w:rPr>
          <w:sz w:val="22"/>
          <w:szCs w:val="22"/>
        </w:rPr>
        <w:t xml:space="preserve">For example, Ruhollah Zam, a journalist, who operated the </w:t>
      </w:r>
      <w:proofErr w:type="spellStart"/>
      <w:r w:rsidRPr="00EF12F7">
        <w:rPr>
          <w:sz w:val="22"/>
          <w:szCs w:val="22"/>
        </w:rPr>
        <w:t>Amadnews</w:t>
      </w:r>
      <w:proofErr w:type="spellEnd"/>
      <w:r w:rsidRPr="00EF12F7">
        <w:rPr>
          <w:sz w:val="22"/>
          <w:szCs w:val="22"/>
        </w:rPr>
        <w:t xml:space="preserve"> channel, an opposition news and corruption whistleblowing outlet, from abroad, was abducted in Iraq during a trip in 2019, was tried on charge of “spreading corruption earth” in July 2020, convicted, and executed in December 2020.</w:t>
      </w:r>
      <w:r w:rsidRPr="00EF12F7">
        <w:rPr>
          <w:rStyle w:val="FootnoteReference"/>
          <w:sz w:val="22"/>
          <w:szCs w:val="22"/>
        </w:rPr>
        <w:footnoteReference w:id="46"/>
      </w:r>
    </w:p>
    <w:p w14:paraId="2E3F44DC" w14:textId="77777777" w:rsidR="00EF12F7" w:rsidRPr="00EF12F7" w:rsidRDefault="00EF12F7" w:rsidP="00EF12F7">
      <w:pPr>
        <w:jc w:val="both"/>
        <w:rPr>
          <w:sz w:val="22"/>
          <w:szCs w:val="22"/>
          <w:rtl/>
          <w:lang w:bidi="fa-IR"/>
        </w:rPr>
      </w:pPr>
    </w:p>
    <w:p w14:paraId="4C416E62" w14:textId="77777777" w:rsidR="00EF12F7" w:rsidRPr="00EF12F7" w:rsidRDefault="00EF12F7" w:rsidP="00EF12F7">
      <w:pPr>
        <w:jc w:val="both"/>
        <w:rPr>
          <w:sz w:val="22"/>
          <w:szCs w:val="22"/>
        </w:rPr>
      </w:pPr>
      <w:r w:rsidRPr="00EF12F7">
        <w:rPr>
          <w:sz w:val="22"/>
          <w:szCs w:val="22"/>
        </w:rPr>
        <w:t>in March 2017, 12 admins of several pro-reforms Telegram channels were also arrested. Some of them were supporters of the former Iranian President Hassan Rouhani. Eight of them were tried for “spreading propaganda against the system,” “collusion against national security,” “insulting the leader”, or “disturbing public opinion” and sentenced to prison terms ranging from two years to five years.</w:t>
      </w:r>
      <w:r w:rsidRPr="00EF12F7">
        <w:rPr>
          <w:rStyle w:val="FootnoteReference"/>
          <w:sz w:val="22"/>
          <w:szCs w:val="22"/>
        </w:rPr>
        <w:footnoteReference w:id="47"/>
      </w:r>
    </w:p>
    <w:p w14:paraId="5676A689" w14:textId="77777777" w:rsidR="00EF12F7" w:rsidRDefault="00EF12F7">
      <w:pPr>
        <w:rPr>
          <w:rFonts w:cstheme="minorHAnsi"/>
          <w:sz w:val="22"/>
          <w:szCs w:val="22"/>
        </w:rPr>
      </w:pPr>
    </w:p>
    <w:p w14:paraId="3A3C7CC9" w14:textId="5B02DB6A" w:rsidR="00102F9C" w:rsidRDefault="00102F9C">
      <w:pPr>
        <w:rPr>
          <w:rFonts w:cstheme="minorHAnsi"/>
          <w:sz w:val="22"/>
          <w:szCs w:val="22"/>
        </w:rPr>
      </w:pPr>
      <w:r w:rsidRPr="00102F9C">
        <w:rPr>
          <w:rFonts w:cstheme="minorHAnsi"/>
          <w:sz w:val="22"/>
          <w:szCs w:val="22"/>
          <w:u w:val="single"/>
        </w:rPr>
        <w:t>Recommendations</w:t>
      </w:r>
      <w:r>
        <w:rPr>
          <w:rFonts w:cstheme="minorHAnsi"/>
          <w:sz w:val="22"/>
          <w:szCs w:val="22"/>
        </w:rPr>
        <w:t>:</w:t>
      </w:r>
    </w:p>
    <w:p w14:paraId="1FE2F0A0" w14:textId="77777777" w:rsidR="00102F9C" w:rsidRPr="00FB56D5" w:rsidRDefault="00102F9C" w:rsidP="00102F9C">
      <w:pPr>
        <w:pStyle w:val="ListParagraph"/>
        <w:numPr>
          <w:ilvl w:val="1"/>
          <w:numId w:val="9"/>
        </w:numPr>
        <w:ind w:left="426" w:hanging="284"/>
        <w:jc w:val="both"/>
        <w:rPr>
          <w:rFonts w:asciiTheme="minorHAnsi" w:hAnsiTheme="minorHAnsi" w:cstheme="minorHAnsi"/>
          <w:szCs w:val="22"/>
          <w:lang w:val="en-US"/>
        </w:rPr>
      </w:pPr>
      <w:r w:rsidRPr="00FB56D5">
        <w:rPr>
          <w:rFonts w:asciiTheme="minorHAnsi" w:hAnsiTheme="minorHAnsi" w:cstheme="minorHAnsi"/>
          <w:szCs w:val="22"/>
          <w:lang w:val="en-US"/>
        </w:rPr>
        <w:t>Ensure that all individuals fully enjoy the right to freedom of opinion and expression without discrimination.</w:t>
      </w:r>
    </w:p>
    <w:p w14:paraId="6035FFEB" w14:textId="77777777" w:rsidR="00102F9C" w:rsidRPr="00FB56D5" w:rsidRDefault="00102F9C" w:rsidP="00102F9C">
      <w:pPr>
        <w:pStyle w:val="ListParagraph"/>
        <w:numPr>
          <w:ilvl w:val="1"/>
          <w:numId w:val="9"/>
        </w:numPr>
        <w:ind w:left="426" w:hanging="284"/>
        <w:jc w:val="both"/>
        <w:rPr>
          <w:rFonts w:asciiTheme="minorHAnsi" w:hAnsiTheme="minorHAnsi" w:cstheme="minorHAnsi"/>
          <w:szCs w:val="22"/>
          <w:lang w:val="en-US"/>
        </w:rPr>
      </w:pPr>
      <w:r w:rsidRPr="00FB56D5">
        <w:rPr>
          <w:rFonts w:asciiTheme="minorHAnsi" w:hAnsiTheme="minorHAnsi" w:cstheme="minorHAnsi"/>
          <w:szCs w:val="22"/>
          <w:lang w:val="en-US"/>
        </w:rPr>
        <w:t xml:space="preserve">Fully guarantee the right to freedom of expression of independent media, and the right of media workers to freely exercise their </w:t>
      </w:r>
      <w:r w:rsidRPr="00FB56D5">
        <w:rPr>
          <w:rFonts w:asciiTheme="minorHAnsi" w:hAnsiTheme="minorHAnsi" w:cstheme="minorHAnsi"/>
          <w:szCs w:val="22"/>
          <w:cs/>
          <w:lang w:val="en-US"/>
        </w:rPr>
        <w:t>‎</w:t>
      </w:r>
      <w:r w:rsidRPr="00FB56D5">
        <w:rPr>
          <w:rFonts w:asciiTheme="minorHAnsi" w:hAnsiTheme="minorHAnsi" w:cstheme="minorHAnsi"/>
          <w:szCs w:val="22"/>
          <w:lang w:val="en-US"/>
        </w:rPr>
        <w:t>profession without fearing prosecution.</w:t>
      </w:r>
    </w:p>
    <w:p w14:paraId="12A7B364" w14:textId="77777777" w:rsidR="00102F9C" w:rsidRPr="00FB56D5" w:rsidRDefault="00102F9C" w:rsidP="00102F9C">
      <w:pPr>
        <w:pStyle w:val="ListParagraph"/>
        <w:numPr>
          <w:ilvl w:val="1"/>
          <w:numId w:val="9"/>
        </w:numPr>
        <w:ind w:left="426" w:hanging="284"/>
        <w:jc w:val="both"/>
        <w:rPr>
          <w:rFonts w:asciiTheme="minorHAnsi" w:hAnsiTheme="minorHAnsi" w:cstheme="minorHAnsi"/>
          <w:szCs w:val="22"/>
          <w:lang w:val="en-US"/>
        </w:rPr>
      </w:pPr>
      <w:r w:rsidRPr="00FB56D5">
        <w:rPr>
          <w:rFonts w:asciiTheme="minorHAnsi" w:hAnsiTheme="minorHAnsi" w:cstheme="minorHAnsi"/>
          <w:szCs w:val="22"/>
          <w:lang w:val="en-US"/>
        </w:rPr>
        <w:t xml:space="preserve">Immediately and unconditionally release all those who are detained for the peaceful exercise of the </w:t>
      </w:r>
      <w:r w:rsidRPr="00FB56D5">
        <w:rPr>
          <w:rFonts w:asciiTheme="minorHAnsi" w:hAnsiTheme="minorHAnsi" w:cstheme="minorHAnsi"/>
          <w:szCs w:val="22"/>
          <w:cs/>
          <w:lang w:val="en-US"/>
        </w:rPr>
        <w:t>‎</w:t>
      </w:r>
      <w:r w:rsidRPr="00FB56D5">
        <w:rPr>
          <w:rFonts w:asciiTheme="minorHAnsi" w:hAnsiTheme="minorHAnsi" w:cstheme="minorHAnsi"/>
          <w:szCs w:val="22"/>
          <w:lang w:val="en-US"/>
        </w:rPr>
        <w:t>right to freedom of expression, including all human rights defenders, lawyers, and trade unionists.</w:t>
      </w:r>
    </w:p>
    <w:p w14:paraId="3F701A30" w14:textId="77777777" w:rsidR="00102F9C" w:rsidRPr="00BD1E29" w:rsidRDefault="00102F9C">
      <w:pPr>
        <w:rPr>
          <w:rFonts w:cstheme="minorHAnsi"/>
          <w:sz w:val="22"/>
          <w:szCs w:val="22"/>
        </w:rPr>
      </w:pPr>
    </w:p>
    <w:p w14:paraId="433B4F5C" w14:textId="77777777" w:rsidR="006C3F9D" w:rsidRDefault="006C3F9D">
      <w:pPr>
        <w:rPr>
          <w:b/>
          <w:bCs/>
          <w:szCs w:val="24"/>
        </w:rPr>
      </w:pPr>
      <w:r>
        <w:rPr>
          <w:b/>
          <w:bCs/>
          <w:szCs w:val="24"/>
        </w:rPr>
        <w:br w:type="page"/>
      </w:r>
    </w:p>
    <w:p w14:paraId="559FC031" w14:textId="19433B01" w:rsidR="00DC2521" w:rsidRPr="004878AC" w:rsidRDefault="00DC2521" w:rsidP="00DC2521">
      <w:pPr>
        <w:pBdr>
          <w:bottom w:val="single" w:sz="12" w:space="1" w:color="auto"/>
        </w:pBdr>
        <w:jc w:val="both"/>
        <w:rPr>
          <w:b/>
          <w:bCs/>
          <w:szCs w:val="24"/>
        </w:rPr>
      </w:pPr>
      <w:r w:rsidRPr="004878AC">
        <w:rPr>
          <w:b/>
          <w:bCs/>
          <w:szCs w:val="24"/>
        </w:rPr>
        <w:lastRenderedPageBreak/>
        <w:t>Peaceful assemblies violently repressed (Article 21; #24 of the List of Issues)</w:t>
      </w:r>
    </w:p>
    <w:p w14:paraId="6C9CFADB" w14:textId="77777777" w:rsidR="00DC2521" w:rsidRPr="00DC2521" w:rsidRDefault="00DC2521" w:rsidP="00DC2521">
      <w:pPr>
        <w:jc w:val="both"/>
        <w:rPr>
          <w:sz w:val="22"/>
          <w:szCs w:val="22"/>
          <w:lang w:bidi="fa-IR"/>
        </w:rPr>
      </w:pPr>
    </w:p>
    <w:p w14:paraId="5D508257" w14:textId="77777777" w:rsidR="00DC2521" w:rsidRPr="00DC2521" w:rsidRDefault="00DC2521" w:rsidP="00DC2521">
      <w:pPr>
        <w:jc w:val="both"/>
        <w:rPr>
          <w:sz w:val="22"/>
          <w:szCs w:val="22"/>
        </w:rPr>
      </w:pPr>
      <w:r w:rsidRPr="00E63D57">
        <w:rPr>
          <w:rStyle w:val="cf01"/>
          <w:rFonts w:asciiTheme="minorHAnsi" w:hAnsiTheme="minorHAnsi" w:cstheme="minorHAnsi"/>
          <w:sz w:val="22"/>
          <w:szCs w:val="22"/>
        </w:rPr>
        <w:t>For over four decades,</w:t>
      </w:r>
      <w:r w:rsidRPr="00DC2521">
        <w:rPr>
          <w:rStyle w:val="cf01"/>
          <w:sz w:val="22"/>
          <w:szCs w:val="22"/>
        </w:rPr>
        <w:t xml:space="preserve"> </w:t>
      </w:r>
      <w:r w:rsidRPr="00DC2521">
        <w:rPr>
          <w:sz w:val="22"/>
          <w:szCs w:val="22"/>
          <w:lang w:bidi="fa-IR"/>
        </w:rPr>
        <w:t xml:space="preserve">the Iranian government has systematically cracked down on vastly peaceful demonstrations and assemblies, in a manner that is inconsistent with </w:t>
      </w:r>
      <w:r w:rsidRPr="00DC2521">
        <w:rPr>
          <w:sz w:val="22"/>
          <w:szCs w:val="22"/>
        </w:rPr>
        <w:t>Article 27 of the Constitution, which provides for the “free organizing of unarmed assemblies and marches.”</w:t>
      </w:r>
    </w:p>
    <w:p w14:paraId="74A53B43" w14:textId="77777777" w:rsidR="00DC2521" w:rsidRPr="00DC2521" w:rsidRDefault="00DC2521" w:rsidP="00DC2521">
      <w:pPr>
        <w:jc w:val="both"/>
        <w:rPr>
          <w:sz w:val="22"/>
          <w:szCs w:val="22"/>
        </w:rPr>
      </w:pPr>
      <w:r w:rsidRPr="00DC2521">
        <w:rPr>
          <w:sz w:val="22"/>
          <w:szCs w:val="22"/>
        </w:rPr>
        <w:t xml:space="preserve"> </w:t>
      </w:r>
    </w:p>
    <w:p w14:paraId="01DF7C9E" w14:textId="1911358D" w:rsidR="00DC2521" w:rsidRPr="00DC2521" w:rsidRDefault="00DC2521" w:rsidP="00DC2521">
      <w:pPr>
        <w:jc w:val="both"/>
        <w:rPr>
          <w:sz w:val="22"/>
          <w:szCs w:val="22"/>
          <w:lang w:bidi="fa-IR"/>
        </w:rPr>
      </w:pPr>
      <w:r w:rsidRPr="00DC2521">
        <w:rPr>
          <w:sz w:val="22"/>
          <w:szCs w:val="22"/>
          <w:lang w:bidi="fa-IR"/>
        </w:rPr>
        <w:t xml:space="preserve">This has led to widespread </w:t>
      </w:r>
      <w:r w:rsidRPr="00DC2521">
        <w:rPr>
          <w:sz w:val="22"/>
          <w:szCs w:val="22"/>
          <w:lang w:bidi="fa-IR"/>
        </w:rPr>
        <w:t xml:space="preserve">incidents of violence, arrests, long term prison terms, extra-judicial killings, and executions of protesters on trumped up charges, in addition to related limitations on the right to freedom of expression [See above, </w:t>
      </w:r>
      <w:r w:rsidR="00D96BB2">
        <w:rPr>
          <w:i/>
          <w:iCs/>
          <w:sz w:val="22"/>
          <w:szCs w:val="22"/>
          <w:lang w:bidi="fa-IR"/>
        </w:rPr>
        <w:t>Article 19</w:t>
      </w:r>
      <w:r w:rsidRPr="009448C0">
        <w:rPr>
          <w:sz w:val="22"/>
          <w:szCs w:val="22"/>
          <w:lang w:bidi="fa-IR"/>
        </w:rPr>
        <w:t>]</w:t>
      </w:r>
      <w:r w:rsidRPr="00DC2521">
        <w:rPr>
          <w:sz w:val="22"/>
          <w:szCs w:val="22"/>
          <w:lang w:bidi="fa-IR"/>
        </w:rPr>
        <w:t>.</w:t>
      </w:r>
    </w:p>
    <w:p w14:paraId="75BC75DD" w14:textId="77777777" w:rsidR="00DC2521" w:rsidRPr="00DC2521" w:rsidRDefault="00DC2521" w:rsidP="00DC2521">
      <w:pPr>
        <w:jc w:val="both"/>
        <w:rPr>
          <w:sz w:val="22"/>
          <w:szCs w:val="22"/>
          <w:lang w:bidi="fa-IR"/>
        </w:rPr>
      </w:pPr>
    </w:p>
    <w:p w14:paraId="5A028F87" w14:textId="679EC3D6" w:rsidR="00DC2521" w:rsidRPr="00DC2521" w:rsidRDefault="00DC2521" w:rsidP="00DC2521">
      <w:pPr>
        <w:jc w:val="both"/>
        <w:rPr>
          <w:sz w:val="22"/>
          <w:szCs w:val="22"/>
        </w:rPr>
      </w:pPr>
      <w:r w:rsidRPr="00DC2521">
        <w:rPr>
          <w:sz w:val="22"/>
          <w:szCs w:val="22"/>
          <w:lang w:bidi="fa-IR"/>
        </w:rPr>
        <w:t xml:space="preserve">In recent years, there has been a series of </w:t>
      </w:r>
      <w:r w:rsidRPr="00DC2521">
        <w:rPr>
          <w:sz w:val="22"/>
          <w:szCs w:val="22"/>
          <w:lang w:bidi="fa-IR"/>
        </w:rPr>
        <w:t>nationwide anti-government protests</w:t>
      </w:r>
      <w:r w:rsidR="009477C7">
        <w:rPr>
          <w:sz w:val="22"/>
          <w:szCs w:val="22"/>
          <w:lang w:bidi="fa-IR"/>
        </w:rPr>
        <w:t xml:space="preserve"> </w:t>
      </w:r>
      <w:r w:rsidR="00E63D57">
        <w:rPr>
          <w:sz w:val="22"/>
          <w:szCs w:val="22"/>
          <w:lang w:bidi="fa-IR"/>
        </w:rPr>
        <w:t xml:space="preserve">that </w:t>
      </w:r>
      <w:r w:rsidR="009477C7">
        <w:rPr>
          <w:sz w:val="22"/>
          <w:szCs w:val="22"/>
          <w:lang w:bidi="fa-IR"/>
        </w:rPr>
        <w:t>were largely peaceful</w:t>
      </w:r>
      <w:r w:rsidRPr="00DC2521">
        <w:rPr>
          <w:sz w:val="22"/>
          <w:szCs w:val="22"/>
          <w:lang w:bidi="fa-IR"/>
        </w:rPr>
        <w:t xml:space="preserve">: in </w:t>
      </w:r>
      <w:r w:rsidRPr="00DC2521">
        <w:rPr>
          <w:sz w:val="22"/>
          <w:szCs w:val="22"/>
        </w:rPr>
        <w:t>December 2017</w:t>
      </w:r>
      <w:r w:rsidR="009477C7">
        <w:rPr>
          <w:sz w:val="22"/>
          <w:szCs w:val="22"/>
        </w:rPr>
        <w:t>;</w:t>
      </w:r>
      <w:r w:rsidRPr="00DC2521">
        <w:rPr>
          <w:sz w:val="22"/>
          <w:szCs w:val="22"/>
        </w:rPr>
        <w:t xml:space="preserve"> </w:t>
      </w:r>
      <w:r w:rsidR="009477C7">
        <w:rPr>
          <w:sz w:val="22"/>
          <w:szCs w:val="22"/>
        </w:rPr>
        <w:t>in</w:t>
      </w:r>
      <w:r w:rsidRPr="00DC2521">
        <w:rPr>
          <w:sz w:val="22"/>
          <w:szCs w:val="22"/>
        </w:rPr>
        <w:t xml:space="preserve"> January 2018; in August 2018; in November 2019; and the most recent</w:t>
      </w:r>
      <w:r w:rsidR="009477C7">
        <w:rPr>
          <w:sz w:val="22"/>
          <w:szCs w:val="22"/>
        </w:rPr>
        <w:t xml:space="preserve"> -</w:t>
      </w:r>
      <w:r w:rsidRPr="00DC2521">
        <w:rPr>
          <w:sz w:val="22"/>
          <w:szCs w:val="22"/>
        </w:rPr>
        <w:t xml:space="preserve"> from September 2022, </w:t>
      </w:r>
      <w:r w:rsidR="009477C7">
        <w:rPr>
          <w:sz w:val="22"/>
          <w:szCs w:val="22"/>
        </w:rPr>
        <w:t xml:space="preserve">which </w:t>
      </w:r>
      <w:r w:rsidRPr="00DC2521">
        <w:rPr>
          <w:sz w:val="22"/>
          <w:szCs w:val="22"/>
        </w:rPr>
        <w:t>last</w:t>
      </w:r>
      <w:r w:rsidR="009477C7">
        <w:rPr>
          <w:sz w:val="22"/>
          <w:szCs w:val="22"/>
        </w:rPr>
        <w:t>ed</w:t>
      </w:r>
      <w:r w:rsidRPr="00DC2521">
        <w:rPr>
          <w:sz w:val="22"/>
          <w:szCs w:val="22"/>
        </w:rPr>
        <w:t xml:space="preserve"> at least six months.</w:t>
      </w:r>
    </w:p>
    <w:p w14:paraId="2F49228F" w14:textId="77777777" w:rsidR="00DC2521" w:rsidRPr="00DC2521" w:rsidRDefault="00DC2521" w:rsidP="00DC2521">
      <w:pPr>
        <w:jc w:val="both"/>
        <w:rPr>
          <w:sz w:val="22"/>
          <w:szCs w:val="22"/>
        </w:rPr>
      </w:pPr>
    </w:p>
    <w:p w14:paraId="23BF8CBC" w14:textId="09B3796B" w:rsidR="00DC2521" w:rsidRPr="00DC2521" w:rsidRDefault="00DC2521" w:rsidP="00DC2521">
      <w:pPr>
        <w:jc w:val="both"/>
        <w:rPr>
          <w:sz w:val="22"/>
          <w:szCs w:val="22"/>
        </w:rPr>
      </w:pPr>
      <w:r w:rsidRPr="00DC2521">
        <w:rPr>
          <w:sz w:val="22"/>
          <w:szCs w:val="22"/>
        </w:rPr>
        <w:t>Scores of people were killed and thousands arrested in connection with the 2017-2018 demonstrations.</w:t>
      </w:r>
      <w:r w:rsidR="000F6E11">
        <w:rPr>
          <w:rStyle w:val="FootnoteReference"/>
          <w:sz w:val="22"/>
          <w:szCs w:val="22"/>
        </w:rPr>
        <w:footnoteReference w:id="48"/>
      </w:r>
      <w:r w:rsidRPr="00DC2521">
        <w:rPr>
          <w:sz w:val="22"/>
          <w:szCs w:val="22"/>
        </w:rPr>
        <w:t xml:space="preserve"> Protesters in November 2019 faced an even harsher deadly crackdown, with sources close to the government reporting more than 1,500 deaths nationwide.</w:t>
      </w:r>
      <w:r w:rsidR="000F6E11">
        <w:rPr>
          <w:rStyle w:val="FootnoteReference"/>
          <w:sz w:val="22"/>
          <w:szCs w:val="22"/>
        </w:rPr>
        <w:footnoteReference w:id="49"/>
      </w:r>
      <w:r w:rsidRPr="00DC2521">
        <w:rPr>
          <w:sz w:val="22"/>
          <w:szCs w:val="22"/>
        </w:rPr>
        <w:t xml:space="preserve"> </w:t>
      </w:r>
      <w:r w:rsidRPr="00DC2521">
        <w:rPr>
          <w:sz w:val="22"/>
          <w:szCs w:val="22"/>
          <w:lang w:bidi="fa-IR"/>
        </w:rPr>
        <w:t xml:space="preserve">At least </w:t>
      </w:r>
      <w:r w:rsidRPr="00DC2521">
        <w:rPr>
          <w:sz w:val="22"/>
          <w:szCs w:val="22"/>
        </w:rPr>
        <w:t>15 protesters faced the death penalty in connection with their participation in the 2018 and 2019 protests.</w:t>
      </w:r>
      <w:r w:rsidR="000F6E11">
        <w:rPr>
          <w:rStyle w:val="FootnoteReference"/>
          <w:sz w:val="22"/>
          <w:szCs w:val="22"/>
        </w:rPr>
        <w:footnoteReference w:id="50"/>
      </w:r>
      <w:r w:rsidRPr="00DC2521">
        <w:rPr>
          <w:sz w:val="22"/>
          <w:szCs w:val="22"/>
          <w:lang w:bidi="fa-IR"/>
        </w:rPr>
        <w:t xml:space="preserve"> </w:t>
      </w:r>
      <w:r w:rsidRPr="00DC2521">
        <w:rPr>
          <w:sz w:val="22"/>
          <w:szCs w:val="22"/>
        </w:rPr>
        <w:t xml:space="preserve">Hassan </w:t>
      </w:r>
      <w:proofErr w:type="spellStart"/>
      <w:r w:rsidRPr="00DC2521">
        <w:rPr>
          <w:sz w:val="22"/>
          <w:szCs w:val="22"/>
        </w:rPr>
        <w:t>Yunessi</w:t>
      </w:r>
      <w:proofErr w:type="spellEnd"/>
      <w:r w:rsidRPr="00DC2521">
        <w:rPr>
          <w:sz w:val="22"/>
          <w:szCs w:val="22"/>
        </w:rPr>
        <w:t xml:space="preserve">, lawyer for </w:t>
      </w:r>
      <w:proofErr w:type="spellStart"/>
      <w:r w:rsidRPr="00DC2521">
        <w:rPr>
          <w:sz w:val="22"/>
          <w:szCs w:val="22"/>
        </w:rPr>
        <w:t>Navid</w:t>
      </w:r>
      <w:proofErr w:type="spellEnd"/>
      <w:r w:rsidRPr="00DC2521">
        <w:rPr>
          <w:sz w:val="22"/>
          <w:szCs w:val="22"/>
        </w:rPr>
        <w:t xml:space="preserve"> </w:t>
      </w:r>
      <w:proofErr w:type="spellStart"/>
      <w:r w:rsidRPr="00DC2521">
        <w:rPr>
          <w:sz w:val="22"/>
          <w:szCs w:val="22"/>
        </w:rPr>
        <w:t>Afkari</w:t>
      </w:r>
      <w:proofErr w:type="spellEnd"/>
      <w:r w:rsidRPr="00DC2521">
        <w:rPr>
          <w:sz w:val="22"/>
          <w:szCs w:val="22"/>
        </w:rPr>
        <w:t>, one of the protesters who was executed on 12 September 2020, said on 14 September 2020 that there were more than 30 people on death row, without elaborating.</w:t>
      </w:r>
      <w:r w:rsidR="000F6E11">
        <w:rPr>
          <w:rStyle w:val="FootnoteReference"/>
          <w:sz w:val="22"/>
          <w:szCs w:val="22"/>
        </w:rPr>
        <w:footnoteReference w:id="51"/>
      </w:r>
    </w:p>
    <w:p w14:paraId="0686D866" w14:textId="77777777" w:rsidR="00DC2521" w:rsidRPr="00DC2521" w:rsidRDefault="00DC2521" w:rsidP="00DC2521">
      <w:pPr>
        <w:jc w:val="both"/>
        <w:rPr>
          <w:sz w:val="22"/>
          <w:szCs w:val="22"/>
          <w:lang w:bidi="fa-IR"/>
        </w:rPr>
      </w:pPr>
    </w:p>
    <w:p w14:paraId="7E287B32" w14:textId="50691631" w:rsidR="00DC2521" w:rsidRPr="00DC2521" w:rsidRDefault="00DC2521" w:rsidP="00DC2521">
      <w:pPr>
        <w:jc w:val="both"/>
        <w:rPr>
          <w:sz w:val="22"/>
          <w:szCs w:val="22"/>
          <w:lang w:bidi="fa-IR"/>
        </w:rPr>
      </w:pPr>
      <w:r w:rsidRPr="00DC2521">
        <w:rPr>
          <w:sz w:val="22"/>
          <w:szCs w:val="22"/>
          <w:lang w:bidi="fa-IR"/>
        </w:rPr>
        <w:t xml:space="preserve">The latest wave of </w:t>
      </w:r>
      <w:r w:rsidRPr="00DC2521">
        <w:rPr>
          <w:sz w:val="22"/>
          <w:szCs w:val="22"/>
        </w:rPr>
        <w:t xml:space="preserve">large-scale </w:t>
      </w:r>
      <w:r w:rsidRPr="00DC2521">
        <w:rPr>
          <w:sz w:val="22"/>
          <w:szCs w:val="22"/>
          <w:lang w:bidi="fa-IR"/>
        </w:rPr>
        <w:t xml:space="preserve">popular protests began on 16 September 2022, when a young Kurdish woman, </w:t>
      </w:r>
      <w:proofErr w:type="spellStart"/>
      <w:r w:rsidRPr="00DC2521">
        <w:rPr>
          <w:sz w:val="22"/>
          <w:szCs w:val="22"/>
        </w:rPr>
        <w:t>Zhina</w:t>
      </w:r>
      <w:proofErr w:type="spellEnd"/>
      <w:r w:rsidRPr="00DC2521">
        <w:rPr>
          <w:sz w:val="22"/>
          <w:szCs w:val="22"/>
        </w:rPr>
        <w:t xml:space="preserve"> (</w:t>
      </w:r>
      <w:proofErr w:type="spellStart"/>
      <w:r w:rsidRPr="00DC2521">
        <w:rPr>
          <w:sz w:val="22"/>
          <w:szCs w:val="22"/>
        </w:rPr>
        <w:t>Mahsa</w:t>
      </w:r>
      <w:proofErr w:type="spellEnd"/>
      <w:r w:rsidRPr="00DC2521">
        <w:rPr>
          <w:sz w:val="22"/>
          <w:szCs w:val="22"/>
        </w:rPr>
        <w:t xml:space="preserve">) </w:t>
      </w:r>
      <w:proofErr w:type="spellStart"/>
      <w:r w:rsidRPr="00DC2521">
        <w:rPr>
          <w:sz w:val="22"/>
          <w:szCs w:val="22"/>
        </w:rPr>
        <w:t>Amini</w:t>
      </w:r>
      <w:proofErr w:type="spellEnd"/>
      <w:r w:rsidRPr="00DC2521">
        <w:rPr>
          <w:sz w:val="22"/>
          <w:szCs w:val="22"/>
        </w:rPr>
        <w:t xml:space="preserve">), died </w:t>
      </w:r>
      <w:r w:rsidRPr="00DC2521">
        <w:rPr>
          <w:sz w:val="22"/>
          <w:szCs w:val="22"/>
          <w:lang w:bidi="fa-IR"/>
        </w:rPr>
        <w:t xml:space="preserve">in custody of the morality police in Tehran. The crackdown on protesters resulted in the killing of at least 716 people, including 94 </w:t>
      </w:r>
      <w:r w:rsidRPr="00DC2521">
        <w:rPr>
          <w:rFonts w:cs="Calibri"/>
          <w:sz w:val="22"/>
          <w:szCs w:val="22"/>
          <w:cs/>
        </w:rPr>
        <w:t>‎</w:t>
      </w:r>
      <w:r w:rsidRPr="00DC2521">
        <w:rPr>
          <w:sz w:val="22"/>
          <w:szCs w:val="22"/>
          <w:lang w:bidi="fa-IR"/>
        </w:rPr>
        <w:t xml:space="preserve">children, the injury of many others, and the arrest and detention of thousands of predominantly </w:t>
      </w:r>
      <w:r w:rsidRPr="00DC2521">
        <w:rPr>
          <w:rFonts w:cs="Calibri"/>
          <w:sz w:val="22"/>
          <w:szCs w:val="22"/>
          <w:cs/>
        </w:rPr>
        <w:t>‎</w:t>
      </w:r>
      <w:r w:rsidRPr="00DC2521">
        <w:rPr>
          <w:sz w:val="22"/>
          <w:szCs w:val="22"/>
          <w:lang w:bidi="fa-IR"/>
        </w:rPr>
        <w:t>peaceful protesters and civil society activists.</w:t>
      </w:r>
      <w:r w:rsidRPr="00DC2521">
        <w:rPr>
          <w:sz w:val="22"/>
          <w:szCs w:val="22"/>
        </w:rPr>
        <w:t xml:space="preserve"> Police and plainclothes agents have used live ammunition, pellets, </w:t>
      </w:r>
      <w:r w:rsidRPr="00DC2521">
        <w:rPr>
          <w:rFonts w:cs="Calibri"/>
          <w:sz w:val="22"/>
          <w:szCs w:val="22"/>
          <w:cs/>
        </w:rPr>
        <w:t>‎</w:t>
      </w:r>
      <w:r w:rsidRPr="00DC2521">
        <w:rPr>
          <w:sz w:val="22"/>
          <w:szCs w:val="22"/>
        </w:rPr>
        <w:t>tear gas, water cannons, and batons to suppress the demonstrations.</w:t>
      </w:r>
    </w:p>
    <w:p w14:paraId="720B2B91" w14:textId="77777777" w:rsidR="00DC2521" w:rsidRPr="00DC2521" w:rsidRDefault="00DC2521" w:rsidP="00E63D57">
      <w:pPr>
        <w:jc w:val="both"/>
        <w:rPr>
          <w:sz w:val="22"/>
          <w:szCs w:val="22"/>
          <w:lang w:bidi="fa-IR"/>
        </w:rPr>
      </w:pPr>
    </w:p>
    <w:p w14:paraId="1B5548B6" w14:textId="75ED3E9A" w:rsidR="00DC273F" w:rsidRPr="00DC2521" w:rsidRDefault="00DC2521" w:rsidP="00E63D57">
      <w:pPr>
        <w:jc w:val="both"/>
        <w:rPr>
          <w:sz w:val="22"/>
          <w:szCs w:val="22"/>
        </w:rPr>
      </w:pPr>
      <w:r w:rsidRPr="00DC2521">
        <w:rPr>
          <w:sz w:val="22"/>
          <w:szCs w:val="22"/>
          <w:lang w:bidi="fa-IR"/>
        </w:rPr>
        <w:t>At least seven protest</w:t>
      </w:r>
      <w:r w:rsidR="007748E2">
        <w:rPr>
          <w:sz w:val="22"/>
          <w:szCs w:val="22"/>
          <w:lang w:bidi="fa-IR"/>
        </w:rPr>
        <w:t>e</w:t>
      </w:r>
      <w:r w:rsidRPr="00DC2521">
        <w:rPr>
          <w:sz w:val="22"/>
          <w:szCs w:val="22"/>
          <w:lang w:bidi="fa-IR"/>
        </w:rPr>
        <w:t>rs faced fast-tracked trials</w:t>
      </w:r>
      <w:r w:rsidR="009477C7">
        <w:rPr>
          <w:sz w:val="22"/>
          <w:szCs w:val="22"/>
          <w:lang w:bidi="fa-IR"/>
        </w:rPr>
        <w:t xml:space="preserve"> and</w:t>
      </w:r>
      <w:r w:rsidRPr="00DC2521">
        <w:rPr>
          <w:sz w:val="22"/>
          <w:szCs w:val="22"/>
          <w:lang w:bidi="fa-IR"/>
        </w:rPr>
        <w:t xml:space="preserve"> were sentenced to death and executed in connection with their participation in the demonstrations: Mohsen </w:t>
      </w:r>
      <w:proofErr w:type="spellStart"/>
      <w:r w:rsidRPr="00DC2521">
        <w:rPr>
          <w:sz w:val="22"/>
          <w:szCs w:val="22"/>
          <w:lang w:bidi="fa-IR"/>
        </w:rPr>
        <w:t>Shekari</w:t>
      </w:r>
      <w:proofErr w:type="spellEnd"/>
      <w:r w:rsidRPr="00DC2521">
        <w:rPr>
          <w:sz w:val="22"/>
          <w:szCs w:val="22"/>
          <w:lang w:bidi="fa-IR"/>
        </w:rPr>
        <w:t xml:space="preserve"> in Tehran</w:t>
      </w:r>
      <w:r w:rsidR="009477C7">
        <w:rPr>
          <w:sz w:val="22"/>
          <w:szCs w:val="22"/>
          <w:lang w:bidi="fa-IR"/>
        </w:rPr>
        <w:t>;</w:t>
      </w:r>
      <w:r w:rsidRPr="00DC2521">
        <w:rPr>
          <w:sz w:val="22"/>
          <w:szCs w:val="22"/>
          <w:lang w:bidi="fa-IR"/>
        </w:rPr>
        <w:t xml:space="preserve"> </w:t>
      </w:r>
      <w:proofErr w:type="spellStart"/>
      <w:r w:rsidRPr="00DC2521">
        <w:rPr>
          <w:sz w:val="22"/>
          <w:szCs w:val="22"/>
          <w:lang w:bidi="fa-IR"/>
        </w:rPr>
        <w:t>Majidreza</w:t>
      </w:r>
      <w:proofErr w:type="spellEnd"/>
      <w:r w:rsidRPr="00DC2521">
        <w:rPr>
          <w:sz w:val="22"/>
          <w:szCs w:val="22"/>
          <w:lang w:bidi="fa-IR"/>
        </w:rPr>
        <w:t xml:space="preserve"> </w:t>
      </w:r>
      <w:proofErr w:type="spellStart"/>
      <w:r w:rsidRPr="00DC2521">
        <w:rPr>
          <w:sz w:val="22"/>
          <w:szCs w:val="22"/>
          <w:lang w:bidi="fa-IR"/>
        </w:rPr>
        <w:t>Rahnavard</w:t>
      </w:r>
      <w:proofErr w:type="spellEnd"/>
      <w:r w:rsidRPr="00DC2521">
        <w:rPr>
          <w:sz w:val="22"/>
          <w:szCs w:val="22"/>
          <w:lang w:bidi="fa-IR"/>
        </w:rPr>
        <w:t xml:space="preserve"> (in public) in Mashhad in December 2022; Mohammad Mehdi Karami and Mohammad Hosseini in Karaj in January 2023; and Majid </w:t>
      </w:r>
      <w:proofErr w:type="spellStart"/>
      <w:r w:rsidRPr="00DC2521">
        <w:rPr>
          <w:sz w:val="22"/>
          <w:szCs w:val="22"/>
          <w:lang w:bidi="fa-IR"/>
        </w:rPr>
        <w:t>Kazemi</w:t>
      </w:r>
      <w:proofErr w:type="spellEnd"/>
      <w:r w:rsidRPr="00DC2521">
        <w:rPr>
          <w:sz w:val="22"/>
          <w:szCs w:val="22"/>
          <w:lang w:bidi="fa-IR"/>
        </w:rPr>
        <w:t xml:space="preserve"> Sheikh-</w:t>
      </w:r>
      <w:proofErr w:type="spellStart"/>
      <w:r w:rsidRPr="00DC2521">
        <w:rPr>
          <w:sz w:val="22"/>
          <w:szCs w:val="22"/>
          <w:lang w:bidi="fa-IR"/>
        </w:rPr>
        <w:t>Shaybani</w:t>
      </w:r>
      <w:proofErr w:type="spellEnd"/>
      <w:r w:rsidRPr="00DC2521">
        <w:rPr>
          <w:sz w:val="22"/>
          <w:szCs w:val="22"/>
          <w:lang w:bidi="fa-IR"/>
        </w:rPr>
        <w:t xml:space="preserve">, Saleh </w:t>
      </w:r>
      <w:proofErr w:type="spellStart"/>
      <w:r w:rsidRPr="00DC2521">
        <w:rPr>
          <w:sz w:val="22"/>
          <w:szCs w:val="22"/>
          <w:lang w:bidi="fa-IR"/>
        </w:rPr>
        <w:t>Mirhashemi</w:t>
      </w:r>
      <w:proofErr w:type="spellEnd"/>
      <w:r w:rsidRPr="00DC2521">
        <w:rPr>
          <w:sz w:val="22"/>
          <w:szCs w:val="22"/>
          <w:lang w:bidi="fa-IR"/>
        </w:rPr>
        <w:t xml:space="preserve"> </w:t>
      </w:r>
      <w:proofErr w:type="spellStart"/>
      <w:r w:rsidRPr="00DC2521">
        <w:rPr>
          <w:sz w:val="22"/>
          <w:szCs w:val="22"/>
          <w:lang w:bidi="fa-IR"/>
        </w:rPr>
        <w:t>Boltaghi</w:t>
      </w:r>
      <w:proofErr w:type="spellEnd"/>
      <w:r w:rsidRPr="00DC2521">
        <w:rPr>
          <w:sz w:val="22"/>
          <w:szCs w:val="22"/>
          <w:lang w:bidi="fa-IR"/>
        </w:rPr>
        <w:t xml:space="preserve">, and Saeed </w:t>
      </w:r>
      <w:proofErr w:type="spellStart"/>
      <w:r w:rsidRPr="00DC2521">
        <w:rPr>
          <w:sz w:val="22"/>
          <w:szCs w:val="22"/>
          <w:lang w:bidi="fa-IR"/>
        </w:rPr>
        <w:t>Yaghubi</w:t>
      </w:r>
      <w:proofErr w:type="spellEnd"/>
      <w:r w:rsidRPr="00DC2521">
        <w:rPr>
          <w:sz w:val="22"/>
          <w:szCs w:val="22"/>
          <w:lang w:bidi="fa-IR"/>
        </w:rPr>
        <w:t xml:space="preserve"> </w:t>
      </w:r>
      <w:proofErr w:type="spellStart"/>
      <w:r w:rsidRPr="00DC2521">
        <w:rPr>
          <w:sz w:val="22"/>
          <w:szCs w:val="22"/>
          <w:lang w:bidi="fa-IR"/>
        </w:rPr>
        <w:t>Kord-Sofla</w:t>
      </w:r>
      <w:proofErr w:type="spellEnd"/>
      <w:r w:rsidRPr="00DC2521">
        <w:rPr>
          <w:sz w:val="22"/>
          <w:szCs w:val="22"/>
          <w:lang w:bidi="fa-IR"/>
        </w:rPr>
        <w:t xml:space="preserve"> in May 2023. All seven men faced charges </w:t>
      </w:r>
      <w:r w:rsidR="009477C7">
        <w:rPr>
          <w:sz w:val="22"/>
          <w:szCs w:val="22"/>
          <w:lang w:bidi="fa-IR"/>
        </w:rPr>
        <w:t>including</w:t>
      </w:r>
      <w:r w:rsidRPr="00DC2521">
        <w:rPr>
          <w:sz w:val="22"/>
          <w:szCs w:val="22"/>
          <w:lang w:bidi="fa-IR"/>
        </w:rPr>
        <w:t xml:space="preserve"> </w:t>
      </w:r>
      <w:proofErr w:type="spellStart"/>
      <w:r w:rsidRPr="00DC2521">
        <w:rPr>
          <w:i/>
          <w:iCs/>
          <w:sz w:val="22"/>
          <w:szCs w:val="22"/>
          <w:lang w:bidi="fa-IR"/>
        </w:rPr>
        <w:t>moharebeh</w:t>
      </w:r>
      <w:proofErr w:type="spellEnd"/>
      <w:r w:rsidR="000F6E11">
        <w:rPr>
          <w:rStyle w:val="FootnoteReference"/>
          <w:i/>
          <w:iCs/>
          <w:sz w:val="22"/>
          <w:szCs w:val="22"/>
          <w:lang w:bidi="fa-IR"/>
        </w:rPr>
        <w:footnoteReference w:id="52"/>
      </w:r>
      <w:r w:rsidRPr="00DC2521">
        <w:rPr>
          <w:i/>
          <w:iCs/>
          <w:sz w:val="22"/>
          <w:szCs w:val="22"/>
          <w:lang w:bidi="fa-IR"/>
        </w:rPr>
        <w:t xml:space="preserve"> </w:t>
      </w:r>
      <w:r w:rsidRPr="00DC2521">
        <w:rPr>
          <w:sz w:val="22"/>
          <w:szCs w:val="22"/>
          <w:lang w:bidi="fa-IR"/>
        </w:rPr>
        <w:t>and/or spreading corruption on earth.</w:t>
      </w:r>
    </w:p>
    <w:p w14:paraId="0A121626" w14:textId="77777777" w:rsidR="00A30FC9" w:rsidRDefault="00A30FC9">
      <w:pPr>
        <w:rPr>
          <w:sz w:val="22"/>
          <w:szCs w:val="22"/>
        </w:rPr>
      </w:pPr>
    </w:p>
    <w:p w14:paraId="4F170227" w14:textId="01D493F3" w:rsidR="00E17D57" w:rsidRDefault="00E17D57">
      <w:pPr>
        <w:rPr>
          <w:sz w:val="22"/>
          <w:szCs w:val="22"/>
        </w:rPr>
      </w:pPr>
      <w:r w:rsidRPr="00E17D57">
        <w:rPr>
          <w:sz w:val="22"/>
          <w:szCs w:val="22"/>
          <w:u w:val="single"/>
        </w:rPr>
        <w:t>Recommendations</w:t>
      </w:r>
      <w:r>
        <w:rPr>
          <w:sz w:val="22"/>
          <w:szCs w:val="22"/>
        </w:rPr>
        <w:t>:</w:t>
      </w:r>
    </w:p>
    <w:p w14:paraId="5D93A694" w14:textId="77777777" w:rsidR="00102F9C" w:rsidRPr="00FB56D5" w:rsidRDefault="00102F9C" w:rsidP="00102F9C">
      <w:pPr>
        <w:pStyle w:val="SingleTxtG"/>
        <w:numPr>
          <w:ilvl w:val="1"/>
          <w:numId w:val="10"/>
        </w:numPr>
        <w:tabs>
          <w:tab w:val="left" w:pos="9026"/>
        </w:tabs>
        <w:spacing w:after="0"/>
        <w:ind w:left="426" w:right="-46" w:hanging="284"/>
        <w:rPr>
          <w:rFonts w:asciiTheme="minorHAnsi" w:hAnsiTheme="minorHAnsi" w:cstheme="minorHAnsi"/>
          <w:sz w:val="22"/>
          <w:szCs w:val="22"/>
          <w:lang w:val="en-US"/>
        </w:rPr>
      </w:pPr>
      <w:r w:rsidRPr="00FB56D5">
        <w:rPr>
          <w:rFonts w:asciiTheme="minorHAnsi" w:hAnsiTheme="minorHAnsi" w:cstheme="minorHAnsi"/>
          <w:sz w:val="22"/>
          <w:szCs w:val="22"/>
          <w:lang w:val="en-US"/>
        </w:rPr>
        <w:t>Fully respect the right to freedom of peaceful assembly and lift restrictions on this right, such as the requirement of “compliance with principles of Islam,” in line with Article 21 of the ICCPR.</w:t>
      </w:r>
    </w:p>
    <w:p w14:paraId="046A7408" w14:textId="77777777" w:rsidR="00102F9C" w:rsidRPr="00FB56D5" w:rsidRDefault="00102F9C" w:rsidP="00102F9C">
      <w:pPr>
        <w:pStyle w:val="SingleTxtG"/>
        <w:numPr>
          <w:ilvl w:val="1"/>
          <w:numId w:val="10"/>
        </w:numPr>
        <w:tabs>
          <w:tab w:val="left" w:pos="9026"/>
        </w:tabs>
        <w:spacing w:after="0"/>
        <w:ind w:left="426" w:right="-46" w:hanging="284"/>
        <w:rPr>
          <w:rFonts w:asciiTheme="minorHAnsi" w:hAnsiTheme="minorHAnsi" w:cstheme="minorHAnsi"/>
          <w:sz w:val="22"/>
          <w:szCs w:val="22"/>
          <w:lang w:val="en-US"/>
        </w:rPr>
      </w:pPr>
      <w:r w:rsidRPr="00FB56D5">
        <w:rPr>
          <w:rFonts w:asciiTheme="minorHAnsi" w:hAnsiTheme="minorHAnsi" w:cstheme="minorHAnsi"/>
          <w:sz w:val="22"/>
          <w:szCs w:val="22"/>
          <w:lang w:val="en-US"/>
        </w:rPr>
        <w:t>Refrain from the use of unnecessary and disproportionate force against peaceful protesters.</w:t>
      </w:r>
    </w:p>
    <w:p w14:paraId="02F206DD" w14:textId="77777777" w:rsidR="00102F9C" w:rsidRPr="00FB56D5" w:rsidRDefault="00102F9C" w:rsidP="00102F9C">
      <w:pPr>
        <w:pStyle w:val="SingleTxtG"/>
        <w:numPr>
          <w:ilvl w:val="1"/>
          <w:numId w:val="10"/>
        </w:numPr>
        <w:tabs>
          <w:tab w:val="left" w:pos="9026"/>
        </w:tabs>
        <w:spacing w:after="0"/>
        <w:ind w:left="426" w:right="-46" w:hanging="284"/>
        <w:rPr>
          <w:rFonts w:asciiTheme="minorHAnsi" w:hAnsiTheme="minorHAnsi" w:cstheme="minorHAnsi"/>
          <w:sz w:val="22"/>
          <w:szCs w:val="22"/>
          <w:lang w:val="en-US"/>
        </w:rPr>
      </w:pPr>
      <w:r w:rsidRPr="00FB56D5">
        <w:rPr>
          <w:rFonts w:asciiTheme="minorHAnsi" w:hAnsiTheme="minorHAnsi" w:cstheme="minorHAnsi"/>
          <w:sz w:val="22"/>
          <w:szCs w:val="22"/>
          <w:lang w:val="en-US"/>
        </w:rPr>
        <w:lastRenderedPageBreak/>
        <w:t>Conduct thorough, impartial, and transparent investigations into all deaths of protesters during the large-scale nationwide protests in 2017, 2018, 2019, and 2022, and hold those responsible accountable.</w:t>
      </w:r>
    </w:p>
    <w:p w14:paraId="1DCF6DB5" w14:textId="77777777" w:rsidR="00E17D57" w:rsidRPr="00DC2521" w:rsidRDefault="00E17D57">
      <w:pPr>
        <w:rPr>
          <w:sz w:val="22"/>
          <w:szCs w:val="22"/>
        </w:rPr>
      </w:pPr>
    </w:p>
    <w:p w14:paraId="6227FB70" w14:textId="4C48F972" w:rsidR="00A30FC9" w:rsidRPr="004878AC" w:rsidRDefault="00A30FC9" w:rsidP="000A000A">
      <w:pPr>
        <w:pBdr>
          <w:bottom w:val="single" w:sz="12" w:space="1" w:color="auto"/>
        </w:pBdr>
        <w:jc w:val="both"/>
        <w:rPr>
          <w:b/>
          <w:bCs/>
          <w:szCs w:val="24"/>
        </w:rPr>
      </w:pPr>
      <w:r w:rsidRPr="004878AC">
        <w:rPr>
          <w:b/>
          <w:bCs/>
          <w:szCs w:val="24"/>
        </w:rPr>
        <w:t>Elections not genuine, inclusive, or participatory (Article 25; #25 of the List of Issues)</w:t>
      </w:r>
    </w:p>
    <w:p w14:paraId="4ECC1C91" w14:textId="77777777" w:rsidR="00A30FC9" w:rsidRDefault="00A30FC9" w:rsidP="00A30FC9">
      <w:pPr>
        <w:jc w:val="both"/>
        <w:rPr>
          <w:sz w:val="22"/>
          <w:szCs w:val="22"/>
        </w:rPr>
      </w:pPr>
    </w:p>
    <w:p w14:paraId="6DA49F5F" w14:textId="2C805C83" w:rsidR="004878AC" w:rsidRPr="004878AC" w:rsidRDefault="004878AC" w:rsidP="004878AC">
      <w:pPr>
        <w:jc w:val="both"/>
        <w:rPr>
          <w:rFonts w:cs="Calibri"/>
          <w:sz w:val="22"/>
          <w:szCs w:val="22"/>
        </w:rPr>
      </w:pPr>
      <w:r w:rsidRPr="004878AC">
        <w:rPr>
          <w:rFonts w:cs="Calibri"/>
          <w:sz w:val="22"/>
          <w:szCs w:val="22"/>
        </w:rPr>
        <w:t>Members of religious faiths other than Islam, and in some cases Shi’a Islam,</w:t>
      </w:r>
      <w:r w:rsidRPr="004878AC">
        <w:rPr>
          <w:sz w:val="22"/>
          <w:szCs w:val="22"/>
        </w:rPr>
        <w:t xml:space="preserve"> </w:t>
      </w:r>
      <w:r w:rsidRPr="004878AC">
        <w:rPr>
          <w:rFonts w:cs="Calibri"/>
          <w:sz w:val="22"/>
          <w:szCs w:val="22"/>
        </w:rPr>
        <w:t>are prevented from taking part in public affairs, because of their religious beliefs. Under the Constitution, the Supreme Leader, the President, and the Head of the Judiciary can only be Shi’a Muslims. Judges can only be Muslims.</w:t>
      </w:r>
      <w:r w:rsidR="000F6E11">
        <w:rPr>
          <w:rStyle w:val="FootnoteReference"/>
          <w:rFonts w:cs="Calibri"/>
          <w:sz w:val="22"/>
          <w:szCs w:val="22"/>
        </w:rPr>
        <w:footnoteReference w:id="53"/>
      </w:r>
      <w:r w:rsidRPr="004878AC">
        <w:rPr>
          <w:rFonts w:cs="Calibri"/>
          <w:sz w:val="22"/>
          <w:szCs w:val="22"/>
        </w:rPr>
        <w:t xml:space="preserve"> Seats in Parliament are apportioned for a required Muslim majority, while the three recognized non-Muslim religions have a total of five MPs.</w:t>
      </w:r>
    </w:p>
    <w:p w14:paraId="2B5F04E2" w14:textId="77777777" w:rsidR="004878AC" w:rsidRPr="00DC2521" w:rsidRDefault="004878AC" w:rsidP="00A30FC9">
      <w:pPr>
        <w:jc w:val="both"/>
        <w:rPr>
          <w:sz w:val="22"/>
          <w:szCs w:val="22"/>
        </w:rPr>
      </w:pPr>
    </w:p>
    <w:p w14:paraId="09CD4E31" w14:textId="5C6A0ACD" w:rsidR="00A30FC9" w:rsidRDefault="00A30FC9" w:rsidP="00A30FC9">
      <w:pPr>
        <w:jc w:val="both"/>
        <w:rPr>
          <w:sz w:val="22"/>
          <w:szCs w:val="22"/>
        </w:rPr>
      </w:pPr>
      <w:r w:rsidRPr="00DC2521">
        <w:rPr>
          <w:sz w:val="22"/>
          <w:szCs w:val="22"/>
        </w:rPr>
        <w:t xml:space="preserve">Since its establishment in 1979, the Islamic Republic of Iran has regularly organized parliamentary and presidential elections, but these polls have consistently failed to be genuine, inclusive, and participatory. </w:t>
      </w:r>
      <w:r w:rsidRPr="00DC2521">
        <w:rPr>
          <w:bCs/>
          <w:sz w:val="22"/>
          <w:szCs w:val="22"/>
        </w:rPr>
        <w:t>International observation</w:t>
      </w:r>
      <w:r w:rsidRPr="00DC2521">
        <w:rPr>
          <w:sz w:val="22"/>
          <w:szCs w:val="22"/>
        </w:rPr>
        <w:t xml:space="preserve"> is not </w:t>
      </w:r>
      <w:r w:rsidR="00E63D57">
        <w:rPr>
          <w:sz w:val="22"/>
          <w:szCs w:val="22"/>
        </w:rPr>
        <w:t>mentioned</w:t>
      </w:r>
      <w:r w:rsidRPr="00DC2521">
        <w:rPr>
          <w:sz w:val="22"/>
          <w:szCs w:val="22"/>
        </w:rPr>
        <w:t xml:space="preserve"> </w:t>
      </w:r>
      <w:r w:rsidR="00E63D57">
        <w:rPr>
          <w:sz w:val="22"/>
          <w:szCs w:val="22"/>
        </w:rPr>
        <w:t>by</w:t>
      </w:r>
      <w:r w:rsidRPr="00DC2521">
        <w:rPr>
          <w:sz w:val="22"/>
          <w:szCs w:val="22"/>
        </w:rPr>
        <w:t xml:space="preserve"> the election laws.</w:t>
      </w:r>
    </w:p>
    <w:p w14:paraId="622180FE" w14:textId="77777777" w:rsidR="004878AC" w:rsidRPr="00DC2521" w:rsidRDefault="004878AC" w:rsidP="00A30FC9">
      <w:pPr>
        <w:jc w:val="both"/>
        <w:rPr>
          <w:sz w:val="22"/>
          <w:szCs w:val="22"/>
        </w:rPr>
      </w:pPr>
    </w:p>
    <w:p w14:paraId="622E4DF0" w14:textId="1DDAC421" w:rsidR="00A30FC9" w:rsidRPr="00DC2521" w:rsidRDefault="00A30FC9" w:rsidP="00A30FC9">
      <w:pPr>
        <w:jc w:val="both"/>
        <w:rPr>
          <w:sz w:val="22"/>
          <w:szCs w:val="22"/>
        </w:rPr>
      </w:pPr>
      <w:r w:rsidRPr="00DC2521">
        <w:rPr>
          <w:sz w:val="22"/>
          <w:szCs w:val="22"/>
        </w:rPr>
        <w:t xml:space="preserve">A discriminatory legal framework excludes large strata of the population from standing for office. Article 115 of the Constitution requires presidential candidates to “be political and religious </w:t>
      </w:r>
      <w:proofErr w:type="spellStart"/>
      <w:r w:rsidRPr="00DC2521">
        <w:rPr>
          <w:i/>
          <w:iCs/>
          <w:sz w:val="22"/>
          <w:szCs w:val="22"/>
        </w:rPr>
        <w:t>rejal</w:t>
      </w:r>
      <w:proofErr w:type="spellEnd"/>
      <w:r w:rsidRPr="00DC2521">
        <w:rPr>
          <w:sz w:val="22"/>
          <w:szCs w:val="22"/>
        </w:rPr>
        <w:t>”</w:t>
      </w:r>
      <w:r w:rsidRPr="00DC2521">
        <w:rPr>
          <w:sz w:val="22"/>
          <w:szCs w:val="22"/>
          <w:vertAlign w:val="superscript"/>
        </w:rPr>
        <w:footnoteReference w:id="54"/>
      </w:r>
      <w:r w:rsidRPr="00DC2521">
        <w:rPr>
          <w:sz w:val="22"/>
          <w:szCs w:val="22"/>
        </w:rPr>
        <w:t xml:space="preserve"> and “be faithful and believe in the fundamental principles </w:t>
      </w:r>
      <w:r w:rsidRPr="00DC2521">
        <w:rPr>
          <w:sz w:val="22"/>
          <w:szCs w:val="22"/>
        </w:rPr>
        <w:t xml:space="preserve">of the Islamic Republic of Iran and the official religion of the country.” Article 35 of the Presidential Election Law has further expanded those discriminatory provisions. It requires presidential candidates to “be political </w:t>
      </w:r>
      <w:r w:rsidRPr="00DC2521">
        <w:rPr>
          <w:sz w:val="22"/>
          <w:szCs w:val="22"/>
        </w:rPr>
        <w:t xml:space="preserve">and religious </w:t>
      </w:r>
      <w:proofErr w:type="spellStart"/>
      <w:r w:rsidRPr="00DC2521">
        <w:rPr>
          <w:i/>
          <w:iCs/>
          <w:sz w:val="22"/>
          <w:szCs w:val="22"/>
        </w:rPr>
        <w:t>rejal</w:t>
      </w:r>
      <w:proofErr w:type="spellEnd"/>
      <w:r w:rsidRPr="00DC2521">
        <w:rPr>
          <w:i/>
          <w:iCs/>
          <w:sz w:val="22"/>
          <w:szCs w:val="22"/>
        </w:rPr>
        <w:t>,</w:t>
      </w:r>
      <w:r w:rsidRPr="00DC2521">
        <w:rPr>
          <w:sz w:val="22"/>
          <w:szCs w:val="22"/>
        </w:rPr>
        <w:t xml:space="preserve">” “believe in and have practical adherence to </w:t>
      </w:r>
      <w:r w:rsidRPr="00DC2521">
        <w:rPr>
          <w:i/>
          <w:iCs/>
          <w:sz w:val="22"/>
          <w:szCs w:val="22"/>
        </w:rPr>
        <w:t>Velayat-e faqih,</w:t>
      </w:r>
      <w:r w:rsidRPr="00DC2521">
        <w:rPr>
          <w:sz w:val="22"/>
          <w:szCs w:val="22"/>
        </w:rPr>
        <w:t>”</w:t>
      </w:r>
      <w:r w:rsidRPr="00DC2521">
        <w:rPr>
          <w:rStyle w:val="FootnoteReference"/>
          <w:sz w:val="22"/>
          <w:szCs w:val="22"/>
        </w:rPr>
        <w:footnoteReference w:id="55"/>
      </w:r>
      <w:r w:rsidRPr="00DC2521">
        <w:rPr>
          <w:sz w:val="22"/>
          <w:szCs w:val="22"/>
        </w:rPr>
        <w:t xml:space="preserve"> “be steadfast in believing in and adhering to Islamic ideas and morals,” “be dedicated and practical adherents of the Islamic Republic of Iran, Islamic revolution and the Constitution,” and “be faithful and adherent to foundations of the Islamic Republic of Iran and to the official religion of the country.”</w:t>
      </w:r>
    </w:p>
    <w:p w14:paraId="2570D2CC" w14:textId="77777777" w:rsidR="00A30FC9" w:rsidRPr="00DC2521" w:rsidRDefault="00A30FC9" w:rsidP="00A30FC9">
      <w:pPr>
        <w:jc w:val="both"/>
        <w:rPr>
          <w:sz w:val="22"/>
          <w:szCs w:val="22"/>
        </w:rPr>
      </w:pPr>
    </w:p>
    <w:p w14:paraId="74539115" w14:textId="2B3FC0C6" w:rsidR="00A30FC9" w:rsidRPr="0046728D" w:rsidRDefault="00A30FC9" w:rsidP="00A30FC9">
      <w:pPr>
        <w:jc w:val="both"/>
        <w:rPr>
          <w:sz w:val="22"/>
          <w:szCs w:val="22"/>
        </w:rPr>
      </w:pPr>
      <w:r w:rsidRPr="0046728D">
        <w:rPr>
          <w:sz w:val="22"/>
          <w:szCs w:val="22"/>
        </w:rPr>
        <w:t>As a result of such provisions, all non-Shi’a Muslims, including Sunni Muslims, the majority of Iranian Kurds, Baloch, Turkmen, and a portion of the Arab population, who are Sunni Muslims, are expressly barred from standing for president. Women have consistently registered as candidates in all 13 presidential elections in Iran since 1979, but the Guardian Council of the Constitution (GCC) has always disqualified them</w:t>
      </w:r>
      <w:r w:rsidR="000A000A">
        <w:rPr>
          <w:sz w:val="22"/>
          <w:szCs w:val="22"/>
        </w:rPr>
        <w:t>, without providing any reasons</w:t>
      </w:r>
      <w:r w:rsidRPr="0046728D">
        <w:rPr>
          <w:sz w:val="22"/>
          <w:szCs w:val="22"/>
        </w:rPr>
        <w:t>. Members of the political opposition do not even take the risk to stand as candidates. The last time any candidate associated with the opposition registered, and withdrew before the election, was in the first presidential election in 1980. Some critics</w:t>
      </w:r>
      <w:r w:rsidR="00BC4EE4">
        <w:rPr>
          <w:sz w:val="22"/>
          <w:szCs w:val="22"/>
        </w:rPr>
        <w:t>,</w:t>
      </w:r>
      <w:r w:rsidRPr="0046728D">
        <w:rPr>
          <w:sz w:val="22"/>
          <w:szCs w:val="22"/>
        </w:rPr>
        <w:t xml:space="preserve"> who do register occasionally</w:t>
      </w:r>
      <w:r w:rsidR="00BC4EE4">
        <w:rPr>
          <w:sz w:val="22"/>
          <w:szCs w:val="22"/>
        </w:rPr>
        <w:t>,</w:t>
      </w:r>
      <w:r w:rsidRPr="0046728D">
        <w:rPr>
          <w:sz w:val="22"/>
          <w:szCs w:val="22"/>
        </w:rPr>
        <w:t xml:space="preserve"> are disqualified.</w:t>
      </w:r>
    </w:p>
    <w:p w14:paraId="44F1BC94" w14:textId="77777777" w:rsidR="00A30FC9" w:rsidRPr="0046728D" w:rsidRDefault="00A30FC9" w:rsidP="00A30FC9">
      <w:pPr>
        <w:jc w:val="both"/>
        <w:rPr>
          <w:sz w:val="22"/>
          <w:szCs w:val="22"/>
        </w:rPr>
      </w:pPr>
    </w:p>
    <w:p w14:paraId="08DC4D77" w14:textId="5810D834" w:rsidR="00A30FC9" w:rsidRPr="0046728D" w:rsidRDefault="00A30FC9" w:rsidP="00A30FC9">
      <w:pPr>
        <w:jc w:val="both"/>
        <w:rPr>
          <w:sz w:val="22"/>
          <w:szCs w:val="22"/>
        </w:rPr>
      </w:pPr>
      <w:proofErr w:type="gramStart"/>
      <w:r w:rsidRPr="0046728D">
        <w:rPr>
          <w:sz w:val="22"/>
          <w:szCs w:val="22"/>
        </w:rPr>
        <w:t>With regard to</w:t>
      </w:r>
      <w:proofErr w:type="gramEnd"/>
      <w:r w:rsidRPr="0046728D">
        <w:rPr>
          <w:sz w:val="22"/>
          <w:szCs w:val="22"/>
        </w:rPr>
        <w:t xml:space="preserve"> legislative elections, certain legal provisions effectively prevent members of the political opposition, government critics, women, and non-Shi’ites from standing as candidates. Article 27 of the Parliamentary Elections Law requires candidates to “believe in and have practical adherence to Islam,” “have practical adherence to the holy system of the Islamic Republic of Iran,” and “declare loyalty to the Constitution and the progressive principle of absolute </w:t>
      </w:r>
      <w:r w:rsidRPr="0046728D">
        <w:rPr>
          <w:i/>
          <w:iCs/>
          <w:sz w:val="22"/>
          <w:szCs w:val="22"/>
        </w:rPr>
        <w:t>Velayat-e faqih.</w:t>
      </w:r>
      <w:r w:rsidRPr="0046728D">
        <w:rPr>
          <w:sz w:val="22"/>
          <w:szCs w:val="22"/>
        </w:rPr>
        <w:t>”</w:t>
      </w:r>
    </w:p>
    <w:p w14:paraId="06947D97" w14:textId="77777777" w:rsidR="00A30FC9" w:rsidRPr="00E63D57" w:rsidRDefault="00A30FC9" w:rsidP="00A30FC9">
      <w:pPr>
        <w:jc w:val="both"/>
        <w:rPr>
          <w:rFonts w:cstheme="minorHAnsi"/>
          <w:sz w:val="22"/>
          <w:szCs w:val="22"/>
          <w:rtl/>
          <w:cs/>
        </w:rPr>
      </w:pPr>
    </w:p>
    <w:p w14:paraId="09A2B58B" w14:textId="47D33822" w:rsidR="00A30FC9" w:rsidRPr="0046728D" w:rsidRDefault="00A30FC9" w:rsidP="00A30FC9">
      <w:pPr>
        <w:jc w:val="both"/>
        <w:rPr>
          <w:sz w:val="22"/>
          <w:szCs w:val="22"/>
        </w:rPr>
      </w:pPr>
      <w:r w:rsidRPr="0046728D">
        <w:rPr>
          <w:sz w:val="22"/>
          <w:szCs w:val="22"/>
        </w:rPr>
        <w:t xml:space="preserve">Every important aspect of all electoral processes is tightly controlled by the GCC, a body that is not independent from the executive branch of government. The GCC has six clerical members appointed by the </w:t>
      </w:r>
      <w:r w:rsidR="00BC4EE4">
        <w:rPr>
          <w:sz w:val="22"/>
          <w:szCs w:val="22"/>
        </w:rPr>
        <w:t>Supreme L</w:t>
      </w:r>
      <w:r w:rsidRPr="0046728D">
        <w:rPr>
          <w:sz w:val="22"/>
          <w:szCs w:val="22"/>
        </w:rPr>
        <w:t>eader and six jurist members picked by Parliament from 12 candidates nominated by the Head of the Judiciary (who is also a Supreme Leader’s appointee</w:t>
      </w:r>
      <w:r w:rsidRPr="0046728D">
        <w:rPr>
          <w:rFonts w:ascii="Times New Roman" w:hAnsi="Times New Roman" w:cs="Times New Roman" w:hint="cs"/>
          <w:sz w:val="22"/>
          <w:szCs w:val="22"/>
          <w:cs/>
        </w:rPr>
        <w:t>‎</w:t>
      </w:r>
      <w:r w:rsidRPr="0046728D">
        <w:rPr>
          <w:sz w:val="22"/>
          <w:szCs w:val="22"/>
        </w:rPr>
        <w:t>).</w:t>
      </w:r>
    </w:p>
    <w:p w14:paraId="421B4500" w14:textId="77777777" w:rsidR="00A30FC9" w:rsidRPr="0046728D" w:rsidRDefault="00A30FC9" w:rsidP="00A30FC9">
      <w:pPr>
        <w:jc w:val="both"/>
        <w:rPr>
          <w:sz w:val="22"/>
          <w:szCs w:val="22"/>
        </w:rPr>
      </w:pPr>
    </w:p>
    <w:p w14:paraId="2B32F0FC" w14:textId="77777777" w:rsidR="00A30FC9" w:rsidRPr="0046728D" w:rsidRDefault="00A30FC9" w:rsidP="00A30FC9">
      <w:pPr>
        <w:jc w:val="both"/>
        <w:rPr>
          <w:sz w:val="22"/>
          <w:szCs w:val="22"/>
        </w:rPr>
      </w:pPr>
      <w:r w:rsidRPr="0046728D">
        <w:rPr>
          <w:sz w:val="22"/>
          <w:szCs w:val="22"/>
        </w:rPr>
        <w:t xml:space="preserve">The GCC has the authority to interpret election laws, vet candidates, oversee the electoral process, </w:t>
      </w:r>
      <w:proofErr w:type="gramStart"/>
      <w:r w:rsidRPr="0046728D">
        <w:rPr>
          <w:sz w:val="22"/>
          <w:szCs w:val="22"/>
        </w:rPr>
        <w:t>receive</w:t>
      </w:r>
      <w:proofErr w:type="gramEnd"/>
      <w:r w:rsidRPr="0046728D">
        <w:rPr>
          <w:sz w:val="22"/>
          <w:szCs w:val="22"/>
        </w:rPr>
        <w:t xml:space="preserve"> and adjudicate complaints over alleged irregularities, confirm the election results, and notify and direct the Ministry of Interior to announce the results. The GCC’s decisions concerning the eligibility of presidential candidates cannot be appealed.</w:t>
      </w:r>
    </w:p>
    <w:p w14:paraId="5C53C12C" w14:textId="77777777" w:rsidR="00A30FC9" w:rsidRPr="0046728D" w:rsidRDefault="00A30FC9" w:rsidP="00A30FC9">
      <w:pPr>
        <w:tabs>
          <w:tab w:val="left" w:pos="6682"/>
        </w:tabs>
        <w:jc w:val="both"/>
        <w:rPr>
          <w:sz w:val="22"/>
          <w:szCs w:val="22"/>
        </w:rPr>
      </w:pPr>
    </w:p>
    <w:p w14:paraId="142695B8" w14:textId="77777777" w:rsidR="00A30FC9" w:rsidRPr="0046728D" w:rsidRDefault="00A30FC9" w:rsidP="00A30FC9">
      <w:pPr>
        <w:jc w:val="both"/>
        <w:rPr>
          <w:sz w:val="22"/>
          <w:szCs w:val="22"/>
        </w:rPr>
      </w:pPr>
      <w:r w:rsidRPr="0046728D">
        <w:rPr>
          <w:sz w:val="22"/>
          <w:szCs w:val="22"/>
        </w:rPr>
        <w:t>In 2021, the GCC rejected 585 (or 98%) of the 592 candidates who had registered to contest the most recent presidential election. All 40 female candidates who had registered were rejected as well. The disqualification of nearly all candidates and all female candidates is a trend that was observed in previous presidential elections [See table below].</w:t>
      </w:r>
    </w:p>
    <w:p w14:paraId="274A7A6E" w14:textId="77777777" w:rsidR="00A30FC9" w:rsidRPr="00FF0E0E" w:rsidRDefault="00A30FC9" w:rsidP="00A30FC9">
      <w:pPr>
        <w:tabs>
          <w:tab w:val="left" w:pos="6682"/>
        </w:tabs>
        <w:jc w:val="both"/>
      </w:pPr>
    </w:p>
    <w:tbl>
      <w:tblPr>
        <w:tblW w:w="6518" w:type="dxa"/>
        <w:tblLayout w:type="fixed"/>
        <w:tblCellMar>
          <w:top w:w="55" w:type="dxa"/>
          <w:left w:w="55" w:type="dxa"/>
          <w:bottom w:w="55" w:type="dxa"/>
          <w:right w:w="55" w:type="dxa"/>
        </w:tblCellMar>
        <w:tblLook w:val="0000" w:firstRow="0" w:lastRow="0" w:firstColumn="0" w:lastColumn="0" w:noHBand="0" w:noVBand="0"/>
      </w:tblPr>
      <w:tblGrid>
        <w:gridCol w:w="1273"/>
        <w:gridCol w:w="1134"/>
        <w:gridCol w:w="1276"/>
        <w:gridCol w:w="1417"/>
        <w:gridCol w:w="1418"/>
      </w:tblGrid>
      <w:tr w:rsidR="00A30FC9" w:rsidRPr="00FF0E0E" w14:paraId="154F26A5" w14:textId="77777777" w:rsidTr="00764DA7">
        <w:tc>
          <w:tcPr>
            <w:tcW w:w="1273" w:type="dxa"/>
            <w:tcBorders>
              <w:top w:val="single" w:sz="2" w:space="0" w:color="000000"/>
              <w:left w:val="single" w:sz="2" w:space="0" w:color="000000"/>
              <w:bottom w:val="single" w:sz="2" w:space="0" w:color="000000"/>
            </w:tcBorders>
            <w:vAlign w:val="center"/>
          </w:tcPr>
          <w:p w14:paraId="6F47857B" w14:textId="0D1D3FC7" w:rsidR="00A30FC9" w:rsidRPr="00B800F5" w:rsidRDefault="00A30FC9" w:rsidP="00764DA7">
            <w:pPr>
              <w:pStyle w:val="Contenudetableau"/>
              <w:jc w:val="center"/>
              <w:rPr>
                <w:rFonts w:asciiTheme="minorHAnsi" w:hAnsiTheme="minorHAnsi"/>
                <w:sz w:val="20"/>
                <w:szCs w:val="20"/>
                <w:lang w:val="en-GB"/>
              </w:rPr>
            </w:pPr>
            <w:r w:rsidRPr="00B800F5">
              <w:rPr>
                <w:rFonts w:asciiTheme="minorHAnsi" w:hAnsiTheme="minorHAnsi"/>
                <w:sz w:val="20"/>
                <w:szCs w:val="20"/>
                <w:lang w:val="en-GB"/>
              </w:rPr>
              <w:t xml:space="preserve">Presidential </w:t>
            </w:r>
            <w:r>
              <w:rPr>
                <w:rFonts w:asciiTheme="minorHAnsi" w:hAnsiTheme="minorHAnsi"/>
                <w:sz w:val="20"/>
                <w:szCs w:val="20"/>
                <w:lang w:val="en-GB"/>
              </w:rPr>
              <w:t>e</w:t>
            </w:r>
            <w:r w:rsidRPr="00B800F5">
              <w:rPr>
                <w:rFonts w:asciiTheme="minorHAnsi" w:hAnsiTheme="minorHAnsi"/>
                <w:sz w:val="20"/>
                <w:szCs w:val="20"/>
                <w:lang w:val="en-GB"/>
              </w:rPr>
              <w:t>lections</w:t>
            </w:r>
          </w:p>
        </w:tc>
        <w:tc>
          <w:tcPr>
            <w:tcW w:w="1134" w:type="dxa"/>
            <w:tcBorders>
              <w:top w:val="single" w:sz="2" w:space="0" w:color="000000"/>
              <w:left w:val="single" w:sz="2" w:space="0" w:color="000000"/>
              <w:bottom w:val="single" w:sz="2" w:space="0" w:color="000000"/>
            </w:tcBorders>
            <w:vAlign w:val="center"/>
          </w:tcPr>
          <w:p w14:paraId="25D8B061" w14:textId="77777777" w:rsidR="00A30FC9" w:rsidRPr="00B800F5" w:rsidRDefault="00A30FC9" w:rsidP="00764DA7">
            <w:pPr>
              <w:pStyle w:val="Contenudetableau"/>
              <w:jc w:val="center"/>
              <w:rPr>
                <w:rFonts w:asciiTheme="minorHAnsi" w:hAnsiTheme="minorHAnsi"/>
                <w:sz w:val="20"/>
                <w:szCs w:val="20"/>
                <w:lang w:val="en-GB"/>
              </w:rPr>
            </w:pPr>
            <w:r w:rsidRPr="00B800F5">
              <w:rPr>
                <w:rFonts w:asciiTheme="minorHAnsi" w:hAnsiTheme="minorHAnsi"/>
                <w:sz w:val="20"/>
                <w:szCs w:val="20"/>
                <w:lang w:val="en-GB"/>
              </w:rPr>
              <w:t>Total candidates registered</w:t>
            </w:r>
            <w:r w:rsidRPr="00B800F5">
              <w:rPr>
                <w:rStyle w:val="Ancredenotedebasdepage"/>
                <w:rFonts w:asciiTheme="minorHAnsi" w:hAnsiTheme="minorHAnsi"/>
                <w:sz w:val="20"/>
                <w:szCs w:val="20"/>
                <w:lang w:val="en-GB"/>
              </w:rPr>
              <w:footnoteReference w:id="56"/>
            </w:r>
          </w:p>
        </w:tc>
        <w:tc>
          <w:tcPr>
            <w:tcW w:w="1276" w:type="dxa"/>
            <w:tcBorders>
              <w:top w:val="single" w:sz="2" w:space="0" w:color="000000"/>
              <w:left w:val="single" w:sz="2" w:space="0" w:color="000000"/>
              <w:bottom w:val="single" w:sz="2" w:space="0" w:color="000000"/>
            </w:tcBorders>
            <w:vAlign w:val="center"/>
          </w:tcPr>
          <w:p w14:paraId="04F333E9" w14:textId="77777777" w:rsidR="00A30FC9" w:rsidRPr="00B800F5" w:rsidRDefault="00A30FC9" w:rsidP="00764DA7">
            <w:pPr>
              <w:pStyle w:val="Contenudetableau"/>
              <w:jc w:val="center"/>
              <w:rPr>
                <w:rFonts w:asciiTheme="minorHAnsi" w:hAnsiTheme="minorHAnsi"/>
                <w:sz w:val="20"/>
                <w:szCs w:val="20"/>
                <w:lang w:val="en-GB"/>
              </w:rPr>
            </w:pPr>
            <w:r w:rsidRPr="00B800F5">
              <w:rPr>
                <w:rFonts w:asciiTheme="minorHAnsi" w:hAnsiTheme="minorHAnsi"/>
                <w:sz w:val="20"/>
                <w:szCs w:val="20"/>
                <w:lang w:val="en-GB"/>
              </w:rPr>
              <w:t>Female candidates registered &amp; rejected</w:t>
            </w:r>
          </w:p>
        </w:tc>
        <w:tc>
          <w:tcPr>
            <w:tcW w:w="1417" w:type="dxa"/>
            <w:tcBorders>
              <w:top w:val="single" w:sz="2" w:space="0" w:color="000000"/>
              <w:left w:val="single" w:sz="2" w:space="0" w:color="000000"/>
              <w:bottom w:val="single" w:sz="2" w:space="0" w:color="000000"/>
            </w:tcBorders>
            <w:vAlign w:val="center"/>
          </w:tcPr>
          <w:p w14:paraId="011B2DBE" w14:textId="77777777" w:rsidR="00A30FC9" w:rsidRPr="00B800F5" w:rsidRDefault="00A30FC9" w:rsidP="00764DA7">
            <w:pPr>
              <w:pStyle w:val="Contenudetableau"/>
              <w:jc w:val="center"/>
              <w:rPr>
                <w:rFonts w:asciiTheme="minorHAnsi" w:hAnsiTheme="minorHAnsi"/>
                <w:sz w:val="20"/>
                <w:szCs w:val="20"/>
                <w:lang w:val="en-GB"/>
              </w:rPr>
            </w:pPr>
            <w:r w:rsidRPr="00B800F5">
              <w:rPr>
                <w:rFonts w:asciiTheme="minorHAnsi" w:hAnsiTheme="minorHAnsi"/>
                <w:sz w:val="20"/>
                <w:szCs w:val="20"/>
                <w:lang w:val="en-GB"/>
              </w:rPr>
              <w:t>Total candidates approved</w:t>
            </w:r>
          </w:p>
        </w:tc>
        <w:tc>
          <w:tcPr>
            <w:tcW w:w="1418" w:type="dxa"/>
            <w:tcBorders>
              <w:top w:val="single" w:sz="2" w:space="0" w:color="000000"/>
              <w:left w:val="single" w:sz="2" w:space="0" w:color="000000"/>
              <w:bottom w:val="single" w:sz="2" w:space="0" w:color="000000"/>
              <w:right w:val="single" w:sz="2" w:space="0" w:color="000000"/>
            </w:tcBorders>
            <w:vAlign w:val="center"/>
          </w:tcPr>
          <w:p w14:paraId="0AB67911" w14:textId="77777777" w:rsidR="00A30FC9" w:rsidRPr="00B800F5" w:rsidRDefault="00A30FC9" w:rsidP="00764DA7">
            <w:pPr>
              <w:pStyle w:val="Contenudetableau"/>
              <w:jc w:val="center"/>
              <w:rPr>
                <w:rFonts w:asciiTheme="minorHAnsi" w:hAnsiTheme="minorHAnsi"/>
                <w:sz w:val="20"/>
                <w:szCs w:val="20"/>
                <w:lang w:val="en-GB"/>
              </w:rPr>
            </w:pPr>
            <w:r w:rsidRPr="00B800F5">
              <w:rPr>
                <w:rFonts w:asciiTheme="minorHAnsi" w:hAnsiTheme="minorHAnsi"/>
                <w:sz w:val="20"/>
                <w:szCs w:val="20"/>
                <w:lang w:val="en-GB"/>
              </w:rPr>
              <w:t>Percentage of rejections</w:t>
            </w:r>
          </w:p>
        </w:tc>
      </w:tr>
      <w:tr w:rsidR="00A30FC9" w:rsidRPr="00FF0E0E" w14:paraId="0B429DDA" w14:textId="77777777" w:rsidTr="00764DA7">
        <w:tc>
          <w:tcPr>
            <w:tcW w:w="1273" w:type="dxa"/>
            <w:tcBorders>
              <w:left w:val="single" w:sz="2" w:space="0" w:color="000000"/>
              <w:bottom w:val="single" w:sz="2" w:space="0" w:color="000000"/>
            </w:tcBorders>
          </w:tcPr>
          <w:p w14:paraId="188A4007"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2009</w:t>
            </w:r>
          </w:p>
        </w:tc>
        <w:tc>
          <w:tcPr>
            <w:tcW w:w="1134" w:type="dxa"/>
            <w:tcBorders>
              <w:left w:val="single" w:sz="2" w:space="0" w:color="000000"/>
              <w:bottom w:val="single" w:sz="2" w:space="0" w:color="000000"/>
            </w:tcBorders>
          </w:tcPr>
          <w:p w14:paraId="0AC71198"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476</w:t>
            </w:r>
          </w:p>
        </w:tc>
        <w:tc>
          <w:tcPr>
            <w:tcW w:w="1276" w:type="dxa"/>
            <w:tcBorders>
              <w:left w:val="single" w:sz="2" w:space="0" w:color="000000"/>
              <w:bottom w:val="single" w:sz="2" w:space="0" w:color="000000"/>
            </w:tcBorders>
          </w:tcPr>
          <w:p w14:paraId="11FAA32A"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42</w:t>
            </w:r>
          </w:p>
        </w:tc>
        <w:tc>
          <w:tcPr>
            <w:tcW w:w="1417" w:type="dxa"/>
            <w:tcBorders>
              <w:left w:val="single" w:sz="2" w:space="0" w:color="000000"/>
              <w:bottom w:val="single" w:sz="2" w:space="0" w:color="000000"/>
            </w:tcBorders>
          </w:tcPr>
          <w:p w14:paraId="57524129"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4</w:t>
            </w:r>
          </w:p>
        </w:tc>
        <w:tc>
          <w:tcPr>
            <w:tcW w:w="1418" w:type="dxa"/>
            <w:tcBorders>
              <w:left w:val="single" w:sz="2" w:space="0" w:color="000000"/>
              <w:bottom w:val="single" w:sz="2" w:space="0" w:color="000000"/>
              <w:right w:val="single" w:sz="2" w:space="0" w:color="000000"/>
            </w:tcBorders>
          </w:tcPr>
          <w:p w14:paraId="099A9B40"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99%</w:t>
            </w:r>
          </w:p>
        </w:tc>
      </w:tr>
      <w:tr w:rsidR="00A30FC9" w:rsidRPr="00FF0E0E" w14:paraId="695273E7" w14:textId="77777777" w:rsidTr="00764DA7">
        <w:tc>
          <w:tcPr>
            <w:tcW w:w="1273" w:type="dxa"/>
            <w:tcBorders>
              <w:left w:val="single" w:sz="2" w:space="0" w:color="000000"/>
              <w:bottom w:val="single" w:sz="2" w:space="0" w:color="000000"/>
            </w:tcBorders>
          </w:tcPr>
          <w:p w14:paraId="15AE5F22"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2013</w:t>
            </w:r>
          </w:p>
        </w:tc>
        <w:tc>
          <w:tcPr>
            <w:tcW w:w="1134" w:type="dxa"/>
            <w:tcBorders>
              <w:left w:val="single" w:sz="2" w:space="0" w:color="000000"/>
              <w:bottom w:val="single" w:sz="2" w:space="0" w:color="000000"/>
            </w:tcBorders>
          </w:tcPr>
          <w:p w14:paraId="5D8451E6"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686</w:t>
            </w:r>
          </w:p>
        </w:tc>
        <w:tc>
          <w:tcPr>
            <w:tcW w:w="1276" w:type="dxa"/>
            <w:tcBorders>
              <w:left w:val="single" w:sz="2" w:space="0" w:color="000000"/>
              <w:bottom w:val="single" w:sz="2" w:space="0" w:color="000000"/>
            </w:tcBorders>
          </w:tcPr>
          <w:p w14:paraId="3846C763"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30</w:t>
            </w:r>
          </w:p>
        </w:tc>
        <w:tc>
          <w:tcPr>
            <w:tcW w:w="1417" w:type="dxa"/>
            <w:tcBorders>
              <w:left w:val="single" w:sz="2" w:space="0" w:color="000000"/>
              <w:bottom w:val="single" w:sz="2" w:space="0" w:color="000000"/>
            </w:tcBorders>
          </w:tcPr>
          <w:p w14:paraId="0E5BEAD9"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8</w:t>
            </w:r>
          </w:p>
        </w:tc>
        <w:tc>
          <w:tcPr>
            <w:tcW w:w="1418" w:type="dxa"/>
            <w:tcBorders>
              <w:left w:val="single" w:sz="2" w:space="0" w:color="000000"/>
              <w:bottom w:val="single" w:sz="2" w:space="0" w:color="000000"/>
              <w:right w:val="single" w:sz="2" w:space="0" w:color="000000"/>
            </w:tcBorders>
          </w:tcPr>
          <w:p w14:paraId="774D3E0D"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98%</w:t>
            </w:r>
          </w:p>
        </w:tc>
      </w:tr>
      <w:tr w:rsidR="00A30FC9" w:rsidRPr="00FF0E0E" w14:paraId="6FD41D0A" w14:textId="77777777" w:rsidTr="00764DA7">
        <w:tc>
          <w:tcPr>
            <w:tcW w:w="1273" w:type="dxa"/>
            <w:tcBorders>
              <w:left w:val="single" w:sz="2" w:space="0" w:color="000000"/>
              <w:bottom w:val="single" w:sz="2" w:space="0" w:color="000000"/>
            </w:tcBorders>
          </w:tcPr>
          <w:p w14:paraId="1B355670"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2017</w:t>
            </w:r>
          </w:p>
        </w:tc>
        <w:tc>
          <w:tcPr>
            <w:tcW w:w="1134" w:type="dxa"/>
            <w:tcBorders>
              <w:left w:val="single" w:sz="2" w:space="0" w:color="000000"/>
              <w:bottom w:val="single" w:sz="2" w:space="0" w:color="000000"/>
            </w:tcBorders>
          </w:tcPr>
          <w:p w14:paraId="6841C147"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1,636</w:t>
            </w:r>
          </w:p>
        </w:tc>
        <w:tc>
          <w:tcPr>
            <w:tcW w:w="1276" w:type="dxa"/>
            <w:tcBorders>
              <w:left w:val="single" w:sz="2" w:space="0" w:color="000000"/>
              <w:bottom w:val="single" w:sz="2" w:space="0" w:color="000000"/>
            </w:tcBorders>
          </w:tcPr>
          <w:p w14:paraId="3DA0C2A5"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137</w:t>
            </w:r>
          </w:p>
        </w:tc>
        <w:tc>
          <w:tcPr>
            <w:tcW w:w="1417" w:type="dxa"/>
            <w:tcBorders>
              <w:left w:val="single" w:sz="2" w:space="0" w:color="000000"/>
              <w:bottom w:val="single" w:sz="2" w:space="0" w:color="000000"/>
            </w:tcBorders>
          </w:tcPr>
          <w:p w14:paraId="5B580576"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6</w:t>
            </w:r>
          </w:p>
        </w:tc>
        <w:tc>
          <w:tcPr>
            <w:tcW w:w="1418" w:type="dxa"/>
            <w:tcBorders>
              <w:left w:val="single" w:sz="2" w:space="0" w:color="000000"/>
              <w:bottom w:val="single" w:sz="2" w:space="0" w:color="000000"/>
              <w:right w:val="single" w:sz="2" w:space="0" w:color="000000"/>
            </w:tcBorders>
          </w:tcPr>
          <w:p w14:paraId="5AD671AF"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99%</w:t>
            </w:r>
          </w:p>
        </w:tc>
      </w:tr>
      <w:tr w:rsidR="00A30FC9" w:rsidRPr="00FF0E0E" w14:paraId="24ED6304" w14:textId="77777777" w:rsidTr="00764DA7">
        <w:tc>
          <w:tcPr>
            <w:tcW w:w="1273" w:type="dxa"/>
            <w:tcBorders>
              <w:left w:val="single" w:sz="2" w:space="0" w:color="000000"/>
              <w:bottom w:val="single" w:sz="2" w:space="0" w:color="000000"/>
            </w:tcBorders>
          </w:tcPr>
          <w:p w14:paraId="376AFA00"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2021</w:t>
            </w:r>
          </w:p>
        </w:tc>
        <w:tc>
          <w:tcPr>
            <w:tcW w:w="1134" w:type="dxa"/>
            <w:tcBorders>
              <w:left w:val="single" w:sz="2" w:space="0" w:color="000000"/>
              <w:bottom w:val="single" w:sz="2" w:space="0" w:color="000000"/>
            </w:tcBorders>
          </w:tcPr>
          <w:p w14:paraId="1E05A519"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592</w:t>
            </w:r>
          </w:p>
        </w:tc>
        <w:tc>
          <w:tcPr>
            <w:tcW w:w="1276" w:type="dxa"/>
            <w:tcBorders>
              <w:left w:val="single" w:sz="2" w:space="0" w:color="000000"/>
              <w:bottom w:val="single" w:sz="2" w:space="0" w:color="000000"/>
            </w:tcBorders>
          </w:tcPr>
          <w:p w14:paraId="599B746A"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40</w:t>
            </w:r>
          </w:p>
        </w:tc>
        <w:tc>
          <w:tcPr>
            <w:tcW w:w="1417" w:type="dxa"/>
            <w:tcBorders>
              <w:left w:val="single" w:sz="2" w:space="0" w:color="000000"/>
              <w:bottom w:val="single" w:sz="2" w:space="0" w:color="000000"/>
            </w:tcBorders>
          </w:tcPr>
          <w:p w14:paraId="3BCDF986"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7</w:t>
            </w:r>
          </w:p>
        </w:tc>
        <w:tc>
          <w:tcPr>
            <w:tcW w:w="1418" w:type="dxa"/>
            <w:tcBorders>
              <w:left w:val="single" w:sz="2" w:space="0" w:color="000000"/>
              <w:bottom w:val="single" w:sz="2" w:space="0" w:color="000000"/>
              <w:right w:val="single" w:sz="2" w:space="0" w:color="000000"/>
            </w:tcBorders>
          </w:tcPr>
          <w:p w14:paraId="67EA5C8C" w14:textId="77777777" w:rsidR="00A30FC9" w:rsidRPr="00A11222" w:rsidRDefault="00A30FC9" w:rsidP="00764DA7">
            <w:pPr>
              <w:pStyle w:val="Contenudetableau"/>
              <w:jc w:val="center"/>
              <w:rPr>
                <w:rFonts w:asciiTheme="minorHAnsi" w:hAnsiTheme="minorHAnsi"/>
                <w:sz w:val="18"/>
                <w:szCs w:val="18"/>
                <w:lang w:val="en-GB"/>
              </w:rPr>
            </w:pPr>
            <w:r w:rsidRPr="00A11222">
              <w:rPr>
                <w:rFonts w:asciiTheme="minorHAnsi" w:hAnsiTheme="minorHAnsi"/>
                <w:sz w:val="18"/>
                <w:szCs w:val="18"/>
                <w:lang w:val="en-GB"/>
              </w:rPr>
              <w:t>98%</w:t>
            </w:r>
          </w:p>
        </w:tc>
      </w:tr>
    </w:tbl>
    <w:p w14:paraId="41FC6978" w14:textId="77777777" w:rsidR="00A30FC9" w:rsidRPr="00FF0E0E" w:rsidRDefault="00A30FC9" w:rsidP="00A30FC9">
      <w:pPr>
        <w:jc w:val="both"/>
      </w:pPr>
    </w:p>
    <w:tbl>
      <w:tblPr>
        <w:tblW w:w="5242" w:type="dxa"/>
        <w:tblLayout w:type="fixed"/>
        <w:tblCellMar>
          <w:top w:w="55" w:type="dxa"/>
          <w:left w:w="55" w:type="dxa"/>
          <w:bottom w:w="55" w:type="dxa"/>
          <w:right w:w="55" w:type="dxa"/>
        </w:tblCellMar>
        <w:tblLook w:val="0000" w:firstRow="0" w:lastRow="0" w:firstColumn="0" w:lastColumn="0" w:noHBand="0" w:noVBand="0"/>
      </w:tblPr>
      <w:tblGrid>
        <w:gridCol w:w="1557"/>
        <w:gridCol w:w="1842"/>
        <w:gridCol w:w="1843"/>
      </w:tblGrid>
      <w:tr w:rsidR="00A30FC9" w:rsidRPr="00FF0E0E" w14:paraId="3C2201DF" w14:textId="77777777" w:rsidTr="00764DA7">
        <w:tc>
          <w:tcPr>
            <w:tcW w:w="1557" w:type="dxa"/>
            <w:tcBorders>
              <w:top w:val="single" w:sz="2" w:space="0" w:color="000000"/>
              <w:left w:val="single" w:sz="2" w:space="0" w:color="000000"/>
              <w:bottom w:val="single" w:sz="2" w:space="0" w:color="000000"/>
            </w:tcBorders>
            <w:vAlign w:val="center"/>
          </w:tcPr>
          <w:p w14:paraId="0B66F258" w14:textId="36247D73" w:rsidR="00A30FC9" w:rsidRPr="00B6401A" w:rsidRDefault="00A30FC9" w:rsidP="00764DA7">
            <w:pPr>
              <w:pStyle w:val="Contenudetableau"/>
              <w:jc w:val="center"/>
              <w:rPr>
                <w:rFonts w:asciiTheme="minorHAnsi" w:hAnsiTheme="minorHAnsi" w:cstheme="minorHAnsi"/>
                <w:sz w:val="20"/>
                <w:szCs w:val="20"/>
                <w:lang w:val="en-GB"/>
              </w:rPr>
            </w:pPr>
            <w:r w:rsidRPr="00B6401A">
              <w:rPr>
                <w:rFonts w:asciiTheme="minorHAnsi" w:hAnsiTheme="minorHAnsi" w:cstheme="minorHAnsi"/>
                <w:sz w:val="20"/>
                <w:szCs w:val="20"/>
                <w:lang w:val="en-GB"/>
              </w:rPr>
              <w:t xml:space="preserve">Parliamentary </w:t>
            </w:r>
            <w:r>
              <w:rPr>
                <w:rFonts w:asciiTheme="minorHAnsi" w:hAnsiTheme="minorHAnsi" w:cstheme="minorHAnsi"/>
                <w:sz w:val="20"/>
                <w:szCs w:val="20"/>
                <w:lang w:val="en-GB"/>
              </w:rPr>
              <w:t>e</w:t>
            </w:r>
            <w:r w:rsidRPr="00B6401A">
              <w:rPr>
                <w:rFonts w:asciiTheme="minorHAnsi" w:hAnsiTheme="minorHAnsi" w:cstheme="minorHAnsi"/>
                <w:sz w:val="20"/>
                <w:szCs w:val="20"/>
                <w:lang w:val="en-GB"/>
              </w:rPr>
              <w:t>lections</w:t>
            </w:r>
          </w:p>
        </w:tc>
        <w:tc>
          <w:tcPr>
            <w:tcW w:w="1842" w:type="dxa"/>
            <w:tcBorders>
              <w:top w:val="single" w:sz="2" w:space="0" w:color="000000"/>
              <w:left w:val="single" w:sz="2" w:space="0" w:color="000000"/>
              <w:bottom w:val="single" w:sz="2" w:space="0" w:color="000000"/>
            </w:tcBorders>
            <w:vAlign w:val="center"/>
          </w:tcPr>
          <w:p w14:paraId="076BD3F8" w14:textId="77777777" w:rsidR="00A30FC9" w:rsidRPr="00B6401A" w:rsidRDefault="00A30FC9" w:rsidP="00764DA7">
            <w:pPr>
              <w:pStyle w:val="Contenudetableau"/>
              <w:jc w:val="center"/>
              <w:rPr>
                <w:rFonts w:asciiTheme="minorHAnsi" w:hAnsiTheme="minorHAnsi" w:cstheme="minorHAnsi"/>
                <w:sz w:val="20"/>
                <w:szCs w:val="20"/>
                <w:lang w:val="en-GB"/>
              </w:rPr>
            </w:pPr>
            <w:r w:rsidRPr="00B6401A">
              <w:rPr>
                <w:rFonts w:asciiTheme="minorHAnsi" w:hAnsiTheme="minorHAnsi" w:cstheme="minorHAnsi"/>
                <w:sz w:val="20"/>
                <w:szCs w:val="20"/>
                <w:lang w:val="en-GB"/>
              </w:rPr>
              <w:t>Total candidates registered</w:t>
            </w:r>
          </w:p>
        </w:tc>
        <w:tc>
          <w:tcPr>
            <w:tcW w:w="1843" w:type="dxa"/>
            <w:tcBorders>
              <w:top w:val="single" w:sz="2" w:space="0" w:color="000000"/>
              <w:left w:val="single" w:sz="2" w:space="0" w:color="000000"/>
              <w:bottom w:val="single" w:sz="2" w:space="0" w:color="000000"/>
              <w:right w:val="single" w:sz="4" w:space="0" w:color="auto"/>
            </w:tcBorders>
            <w:vAlign w:val="center"/>
          </w:tcPr>
          <w:p w14:paraId="4EAF74D5" w14:textId="77777777" w:rsidR="00A30FC9" w:rsidRPr="00B6401A" w:rsidRDefault="00A30FC9" w:rsidP="00764DA7">
            <w:pPr>
              <w:pStyle w:val="Contenudetableau"/>
              <w:jc w:val="center"/>
              <w:rPr>
                <w:rFonts w:asciiTheme="minorHAnsi" w:hAnsiTheme="minorHAnsi" w:cstheme="minorHAnsi"/>
                <w:sz w:val="20"/>
                <w:szCs w:val="20"/>
                <w:lang w:val="en-GB"/>
              </w:rPr>
            </w:pPr>
            <w:r w:rsidRPr="00B6401A">
              <w:rPr>
                <w:rFonts w:asciiTheme="minorHAnsi" w:hAnsiTheme="minorHAnsi" w:cstheme="minorHAnsi"/>
                <w:sz w:val="20"/>
                <w:szCs w:val="20"/>
                <w:lang w:val="en-GB"/>
              </w:rPr>
              <w:t>Total candidates approved</w:t>
            </w:r>
          </w:p>
        </w:tc>
      </w:tr>
      <w:tr w:rsidR="00A30FC9" w:rsidRPr="00FF0E0E" w14:paraId="648E05D0" w14:textId="77777777" w:rsidTr="00764DA7">
        <w:tc>
          <w:tcPr>
            <w:tcW w:w="1557" w:type="dxa"/>
            <w:tcBorders>
              <w:left w:val="single" w:sz="2" w:space="0" w:color="000000"/>
              <w:bottom w:val="single" w:sz="2" w:space="0" w:color="000000"/>
            </w:tcBorders>
          </w:tcPr>
          <w:p w14:paraId="7FAE9077" w14:textId="77777777" w:rsidR="00A30FC9" w:rsidRPr="00A11222" w:rsidRDefault="00A30FC9" w:rsidP="00764DA7">
            <w:pPr>
              <w:pStyle w:val="Contenudetableau"/>
              <w:jc w:val="center"/>
              <w:rPr>
                <w:rFonts w:asciiTheme="minorHAnsi" w:hAnsiTheme="minorHAnsi" w:cstheme="minorHAnsi"/>
                <w:sz w:val="18"/>
                <w:szCs w:val="18"/>
                <w:lang w:val="en-GB"/>
              </w:rPr>
            </w:pPr>
            <w:r w:rsidRPr="00A11222">
              <w:rPr>
                <w:rFonts w:asciiTheme="minorHAnsi" w:hAnsiTheme="minorHAnsi" w:cstheme="minorHAnsi"/>
                <w:sz w:val="18"/>
                <w:szCs w:val="18"/>
                <w:lang w:val="en-GB"/>
              </w:rPr>
              <w:t>2008</w:t>
            </w:r>
          </w:p>
        </w:tc>
        <w:tc>
          <w:tcPr>
            <w:tcW w:w="1842" w:type="dxa"/>
            <w:tcBorders>
              <w:left w:val="single" w:sz="2" w:space="0" w:color="000000"/>
              <w:bottom w:val="single" w:sz="2" w:space="0" w:color="000000"/>
            </w:tcBorders>
          </w:tcPr>
          <w:p w14:paraId="66E917DE" w14:textId="77777777" w:rsidR="00A30FC9" w:rsidRPr="00A11222" w:rsidRDefault="00A30FC9" w:rsidP="00764DA7">
            <w:pPr>
              <w:pStyle w:val="Contenudetableau"/>
              <w:jc w:val="center"/>
              <w:rPr>
                <w:rFonts w:asciiTheme="minorHAnsi" w:hAnsiTheme="minorHAnsi" w:cstheme="minorHAnsi"/>
                <w:sz w:val="18"/>
                <w:szCs w:val="18"/>
                <w:lang w:val="en-GB"/>
              </w:rPr>
            </w:pPr>
            <w:r w:rsidRPr="00A11222">
              <w:rPr>
                <w:rFonts w:asciiTheme="minorHAnsi" w:hAnsiTheme="minorHAnsi" w:cstheme="minorHAnsi"/>
                <w:sz w:val="18"/>
                <w:szCs w:val="18"/>
                <w:lang w:val="en-GB"/>
              </w:rPr>
              <w:t>7,000+</w:t>
            </w:r>
          </w:p>
        </w:tc>
        <w:tc>
          <w:tcPr>
            <w:tcW w:w="1843" w:type="dxa"/>
            <w:tcBorders>
              <w:left w:val="single" w:sz="2" w:space="0" w:color="000000"/>
              <w:bottom w:val="single" w:sz="2" w:space="0" w:color="000000"/>
              <w:right w:val="single" w:sz="4" w:space="0" w:color="auto"/>
            </w:tcBorders>
          </w:tcPr>
          <w:p w14:paraId="17459C68" w14:textId="77777777" w:rsidR="00A30FC9" w:rsidRPr="00A11222" w:rsidRDefault="00A30FC9" w:rsidP="00E63D57">
            <w:pPr>
              <w:pStyle w:val="Contenudetableau"/>
              <w:jc w:val="center"/>
              <w:rPr>
                <w:rFonts w:asciiTheme="minorHAnsi" w:hAnsiTheme="minorHAnsi" w:cstheme="minorHAnsi"/>
                <w:sz w:val="18"/>
                <w:szCs w:val="18"/>
                <w:lang w:val="en-GB"/>
              </w:rPr>
            </w:pPr>
            <w:r w:rsidRPr="00A11222">
              <w:rPr>
                <w:rFonts w:asciiTheme="minorHAnsi" w:hAnsiTheme="minorHAnsi" w:cstheme="minorHAnsi"/>
                <w:sz w:val="18"/>
                <w:szCs w:val="18"/>
                <w:lang w:val="en-GB"/>
              </w:rPr>
              <w:t>4,500</w:t>
            </w:r>
          </w:p>
        </w:tc>
      </w:tr>
      <w:tr w:rsidR="00A30FC9" w:rsidRPr="00FF0E0E" w14:paraId="08010422" w14:textId="77777777" w:rsidTr="00764DA7">
        <w:tc>
          <w:tcPr>
            <w:tcW w:w="1557" w:type="dxa"/>
            <w:tcBorders>
              <w:left w:val="single" w:sz="2" w:space="0" w:color="000000"/>
              <w:bottom w:val="single" w:sz="2" w:space="0" w:color="000000"/>
            </w:tcBorders>
          </w:tcPr>
          <w:p w14:paraId="3781FA11" w14:textId="77777777" w:rsidR="00A30FC9" w:rsidRPr="00A11222" w:rsidRDefault="00A30FC9" w:rsidP="00764DA7">
            <w:pPr>
              <w:pStyle w:val="Contenudetableau"/>
              <w:jc w:val="center"/>
              <w:rPr>
                <w:rFonts w:asciiTheme="minorHAnsi" w:hAnsiTheme="minorHAnsi" w:cstheme="minorHAnsi"/>
                <w:sz w:val="18"/>
                <w:szCs w:val="18"/>
                <w:lang w:val="en-GB"/>
              </w:rPr>
            </w:pPr>
            <w:r w:rsidRPr="00A11222">
              <w:rPr>
                <w:rFonts w:asciiTheme="minorHAnsi" w:hAnsiTheme="minorHAnsi" w:cstheme="minorHAnsi"/>
                <w:sz w:val="18"/>
                <w:szCs w:val="18"/>
                <w:lang w:val="en-GB"/>
              </w:rPr>
              <w:t>2012</w:t>
            </w:r>
          </w:p>
        </w:tc>
        <w:tc>
          <w:tcPr>
            <w:tcW w:w="1842" w:type="dxa"/>
            <w:tcBorders>
              <w:left w:val="single" w:sz="2" w:space="0" w:color="000000"/>
              <w:bottom w:val="single" w:sz="2" w:space="0" w:color="000000"/>
            </w:tcBorders>
          </w:tcPr>
          <w:p w14:paraId="10634189" w14:textId="77777777" w:rsidR="00A30FC9" w:rsidRPr="00A11222" w:rsidRDefault="00A30FC9" w:rsidP="00764DA7">
            <w:pPr>
              <w:pStyle w:val="Contenudetableau"/>
              <w:jc w:val="center"/>
              <w:rPr>
                <w:rFonts w:asciiTheme="minorHAnsi" w:hAnsiTheme="minorHAnsi" w:cstheme="minorHAnsi"/>
                <w:sz w:val="18"/>
                <w:szCs w:val="18"/>
                <w:lang w:val="en-GB"/>
              </w:rPr>
            </w:pPr>
            <w:r w:rsidRPr="00A11222">
              <w:rPr>
                <w:rFonts w:asciiTheme="minorHAnsi" w:hAnsiTheme="minorHAnsi" w:cstheme="minorHAnsi"/>
                <w:sz w:val="18"/>
                <w:szCs w:val="18"/>
                <w:lang w:val="en-GB"/>
              </w:rPr>
              <w:t>5,000+</w:t>
            </w:r>
          </w:p>
        </w:tc>
        <w:tc>
          <w:tcPr>
            <w:tcW w:w="1843" w:type="dxa"/>
            <w:tcBorders>
              <w:left w:val="single" w:sz="2" w:space="0" w:color="000000"/>
              <w:bottom w:val="single" w:sz="2" w:space="0" w:color="000000"/>
              <w:right w:val="single" w:sz="4" w:space="0" w:color="auto"/>
            </w:tcBorders>
          </w:tcPr>
          <w:p w14:paraId="4AD5D2B3" w14:textId="30ED7B8C" w:rsidR="00A30FC9" w:rsidRPr="00A11222" w:rsidRDefault="00E63D57" w:rsidP="00E63D57">
            <w:pPr>
              <w:pStyle w:val="Contenudetableau"/>
              <w:jc w:val="center"/>
              <w:rPr>
                <w:rFonts w:asciiTheme="minorHAnsi" w:hAnsiTheme="minorHAnsi" w:cstheme="minorHAnsi"/>
                <w:sz w:val="18"/>
                <w:szCs w:val="18"/>
                <w:lang w:val="en-GB"/>
              </w:rPr>
            </w:pPr>
            <w:proofErr w:type="gramStart"/>
            <w:r w:rsidRPr="00A11222">
              <w:rPr>
                <w:rFonts w:asciiTheme="minorHAnsi" w:hAnsiTheme="minorHAnsi" w:cstheme="minorHAnsi"/>
                <w:sz w:val="18"/>
                <w:szCs w:val="18"/>
                <w:lang w:val="en-GB"/>
              </w:rPr>
              <w:t>Approx.</w:t>
            </w:r>
            <w:r w:rsidR="00A30FC9" w:rsidRPr="00A11222">
              <w:rPr>
                <w:rFonts w:asciiTheme="minorHAnsi" w:hAnsiTheme="minorHAnsi" w:cstheme="minorHAnsi"/>
                <w:sz w:val="18"/>
                <w:szCs w:val="18"/>
                <w:lang w:val="en-GB"/>
              </w:rPr>
              <w:t>.</w:t>
            </w:r>
            <w:proofErr w:type="gramEnd"/>
            <w:r w:rsidR="00A30FC9" w:rsidRPr="00A11222">
              <w:rPr>
                <w:rFonts w:asciiTheme="minorHAnsi" w:hAnsiTheme="minorHAnsi" w:cstheme="minorHAnsi"/>
                <w:sz w:val="18"/>
                <w:szCs w:val="18"/>
                <w:lang w:val="en-GB"/>
              </w:rPr>
              <w:t xml:space="preserve"> 5,000</w:t>
            </w:r>
          </w:p>
        </w:tc>
      </w:tr>
      <w:tr w:rsidR="00A30FC9" w:rsidRPr="00FF0E0E" w14:paraId="3C661441" w14:textId="77777777" w:rsidTr="00764DA7">
        <w:tc>
          <w:tcPr>
            <w:tcW w:w="1557" w:type="dxa"/>
            <w:tcBorders>
              <w:left w:val="single" w:sz="2" w:space="0" w:color="000000"/>
              <w:bottom w:val="single" w:sz="2" w:space="0" w:color="000000"/>
            </w:tcBorders>
          </w:tcPr>
          <w:p w14:paraId="2A083D6E" w14:textId="77777777" w:rsidR="00A30FC9" w:rsidRPr="00A11222" w:rsidRDefault="00A30FC9" w:rsidP="00764DA7">
            <w:pPr>
              <w:pStyle w:val="Contenudetableau"/>
              <w:jc w:val="center"/>
              <w:rPr>
                <w:rFonts w:asciiTheme="minorHAnsi" w:hAnsiTheme="minorHAnsi" w:cstheme="minorHAnsi"/>
                <w:sz w:val="18"/>
                <w:szCs w:val="18"/>
                <w:lang w:val="en-GB"/>
              </w:rPr>
            </w:pPr>
            <w:r w:rsidRPr="00A11222">
              <w:rPr>
                <w:rFonts w:asciiTheme="minorHAnsi" w:hAnsiTheme="minorHAnsi" w:cstheme="minorHAnsi"/>
                <w:sz w:val="18"/>
                <w:szCs w:val="18"/>
                <w:lang w:val="en-GB"/>
              </w:rPr>
              <w:t>2016</w:t>
            </w:r>
          </w:p>
        </w:tc>
        <w:tc>
          <w:tcPr>
            <w:tcW w:w="1842" w:type="dxa"/>
            <w:tcBorders>
              <w:left w:val="single" w:sz="2" w:space="0" w:color="000000"/>
              <w:bottom w:val="single" w:sz="2" w:space="0" w:color="000000"/>
            </w:tcBorders>
          </w:tcPr>
          <w:p w14:paraId="19297DD4" w14:textId="21A96A60" w:rsidR="00A30FC9" w:rsidRPr="00A11222" w:rsidRDefault="00E63D57" w:rsidP="00764DA7">
            <w:pPr>
              <w:pStyle w:val="Contenudetableau"/>
              <w:jc w:val="center"/>
              <w:rPr>
                <w:rFonts w:asciiTheme="minorHAnsi" w:hAnsiTheme="minorHAnsi" w:cstheme="minorHAnsi"/>
                <w:sz w:val="18"/>
                <w:szCs w:val="18"/>
                <w:lang w:val="en-GB"/>
              </w:rPr>
            </w:pPr>
            <w:r w:rsidRPr="00A11222">
              <w:rPr>
                <w:rFonts w:asciiTheme="minorHAnsi" w:hAnsiTheme="minorHAnsi" w:cstheme="minorHAnsi"/>
                <w:sz w:val="18"/>
                <w:szCs w:val="18"/>
                <w:lang w:val="en-GB"/>
              </w:rPr>
              <w:t xml:space="preserve">Approx. </w:t>
            </w:r>
            <w:r w:rsidR="00A30FC9" w:rsidRPr="00A11222">
              <w:rPr>
                <w:rFonts w:asciiTheme="minorHAnsi" w:hAnsiTheme="minorHAnsi" w:cstheme="minorHAnsi"/>
                <w:sz w:val="18"/>
                <w:szCs w:val="18"/>
                <w:lang w:val="en-GB"/>
              </w:rPr>
              <w:t>12,000</w:t>
            </w:r>
          </w:p>
        </w:tc>
        <w:tc>
          <w:tcPr>
            <w:tcW w:w="1843" w:type="dxa"/>
            <w:tcBorders>
              <w:left w:val="single" w:sz="2" w:space="0" w:color="000000"/>
              <w:bottom w:val="single" w:sz="2" w:space="0" w:color="000000"/>
              <w:right w:val="single" w:sz="4" w:space="0" w:color="auto"/>
            </w:tcBorders>
          </w:tcPr>
          <w:p w14:paraId="67CCF1D3" w14:textId="7B62A768" w:rsidR="00A30FC9" w:rsidRPr="00A11222" w:rsidRDefault="00E63D57" w:rsidP="00E63D57">
            <w:pPr>
              <w:pStyle w:val="Contenudetableau"/>
              <w:jc w:val="center"/>
              <w:rPr>
                <w:rFonts w:asciiTheme="minorHAnsi" w:hAnsiTheme="minorHAnsi" w:cstheme="minorHAnsi"/>
                <w:sz w:val="18"/>
                <w:szCs w:val="18"/>
                <w:lang w:val="en-GB"/>
              </w:rPr>
            </w:pPr>
            <w:r w:rsidRPr="00A11222">
              <w:rPr>
                <w:rFonts w:asciiTheme="minorHAnsi" w:hAnsiTheme="minorHAnsi" w:cstheme="minorHAnsi"/>
                <w:sz w:val="18"/>
                <w:szCs w:val="18"/>
                <w:lang w:val="en-GB"/>
              </w:rPr>
              <w:t>Approx.</w:t>
            </w:r>
            <w:r w:rsidR="00A30FC9" w:rsidRPr="00A11222">
              <w:rPr>
                <w:rFonts w:asciiTheme="minorHAnsi" w:hAnsiTheme="minorHAnsi" w:cstheme="minorHAnsi"/>
                <w:sz w:val="18"/>
                <w:szCs w:val="18"/>
                <w:lang w:val="en-GB"/>
              </w:rPr>
              <w:t xml:space="preserve"> 6,000</w:t>
            </w:r>
          </w:p>
        </w:tc>
      </w:tr>
      <w:tr w:rsidR="00A30FC9" w:rsidRPr="00FF0E0E" w14:paraId="545A3855" w14:textId="77777777" w:rsidTr="00764DA7">
        <w:tc>
          <w:tcPr>
            <w:tcW w:w="1557" w:type="dxa"/>
            <w:tcBorders>
              <w:left w:val="single" w:sz="2" w:space="0" w:color="000000"/>
              <w:bottom w:val="single" w:sz="2" w:space="0" w:color="000000"/>
            </w:tcBorders>
          </w:tcPr>
          <w:p w14:paraId="3323CAF8" w14:textId="77777777" w:rsidR="00A30FC9" w:rsidRPr="00A11222" w:rsidRDefault="00A30FC9" w:rsidP="00764DA7">
            <w:pPr>
              <w:pStyle w:val="Contenudetableau"/>
              <w:jc w:val="center"/>
              <w:rPr>
                <w:rFonts w:asciiTheme="minorHAnsi" w:hAnsiTheme="minorHAnsi" w:cstheme="minorHAnsi"/>
                <w:sz w:val="18"/>
                <w:szCs w:val="18"/>
                <w:lang w:val="en-GB"/>
              </w:rPr>
            </w:pPr>
            <w:r w:rsidRPr="00A11222">
              <w:rPr>
                <w:rFonts w:asciiTheme="minorHAnsi" w:hAnsiTheme="minorHAnsi" w:cstheme="minorHAnsi"/>
                <w:sz w:val="18"/>
                <w:szCs w:val="18"/>
                <w:lang w:val="en-GB"/>
              </w:rPr>
              <w:t>2020</w:t>
            </w:r>
          </w:p>
        </w:tc>
        <w:tc>
          <w:tcPr>
            <w:tcW w:w="1842" w:type="dxa"/>
            <w:tcBorders>
              <w:left w:val="single" w:sz="2" w:space="0" w:color="000000"/>
              <w:bottom w:val="single" w:sz="2" w:space="0" w:color="000000"/>
            </w:tcBorders>
          </w:tcPr>
          <w:p w14:paraId="7F2E5F43" w14:textId="77777777" w:rsidR="00A30FC9" w:rsidRPr="00A11222" w:rsidRDefault="00A30FC9" w:rsidP="00764DA7">
            <w:pPr>
              <w:pStyle w:val="Contenudetableau"/>
              <w:jc w:val="center"/>
              <w:rPr>
                <w:rFonts w:asciiTheme="minorHAnsi" w:hAnsiTheme="minorHAnsi" w:cstheme="minorHAnsi"/>
                <w:sz w:val="18"/>
                <w:szCs w:val="18"/>
                <w:lang w:val="en-GB"/>
              </w:rPr>
            </w:pPr>
            <w:r w:rsidRPr="00A11222">
              <w:rPr>
                <w:rFonts w:asciiTheme="minorHAnsi" w:hAnsiTheme="minorHAnsi" w:cstheme="minorHAnsi"/>
                <w:sz w:val="18"/>
                <w:szCs w:val="18"/>
                <w:lang w:val="en-GB"/>
              </w:rPr>
              <w:t>16,145</w:t>
            </w:r>
          </w:p>
        </w:tc>
        <w:tc>
          <w:tcPr>
            <w:tcW w:w="1843" w:type="dxa"/>
            <w:tcBorders>
              <w:left w:val="single" w:sz="2" w:space="0" w:color="000000"/>
              <w:bottom w:val="single" w:sz="2" w:space="0" w:color="000000"/>
              <w:right w:val="single" w:sz="4" w:space="0" w:color="auto"/>
            </w:tcBorders>
          </w:tcPr>
          <w:p w14:paraId="31097F02" w14:textId="77777777" w:rsidR="00A30FC9" w:rsidRPr="00A11222" w:rsidRDefault="00A30FC9" w:rsidP="00E63D57">
            <w:pPr>
              <w:pStyle w:val="Contenudetableau"/>
              <w:jc w:val="center"/>
              <w:rPr>
                <w:rFonts w:asciiTheme="minorHAnsi" w:hAnsiTheme="minorHAnsi" w:cstheme="minorHAnsi"/>
                <w:sz w:val="18"/>
                <w:szCs w:val="18"/>
                <w:lang w:val="en-GB"/>
              </w:rPr>
            </w:pPr>
            <w:r w:rsidRPr="00A11222">
              <w:rPr>
                <w:rFonts w:asciiTheme="minorHAnsi" w:hAnsiTheme="minorHAnsi" w:cstheme="minorHAnsi"/>
                <w:sz w:val="18"/>
                <w:szCs w:val="18"/>
                <w:lang w:val="en-GB"/>
              </w:rPr>
              <w:t>9,345</w:t>
            </w:r>
          </w:p>
        </w:tc>
      </w:tr>
    </w:tbl>
    <w:p w14:paraId="242FEF18" w14:textId="77777777" w:rsidR="00A30FC9" w:rsidRPr="0046728D" w:rsidRDefault="00A30FC9" w:rsidP="00A30FC9">
      <w:pPr>
        <w:jc w:val="both"/>
        <w:rPr>
          <w:sz w:val="22"/>
          <w:szCs w:val="22"/>
        </w:rPr>
      </w:pPr>
    </w:p>
    <w:p w14:paraId="5DF439DE" w14:textId="605D37BF" w:rsidR="00A30FC9" w:rsidRPr="0046728D" w:rsidRDefault="00A30FC9" w:rsidP="00A30FC9">
      <w:pPr>
        <w:jc w:val="both"/>
        <w:rPr>
          <w:sz w:val="22"/>
          <w:szCs w:val="22"/>
        </w:rPr>
      </w:pPr>
      <w:r w:rsidRPr="0046728D">
        <w:rPr>
          <w:sz w:val="22"/>
          <w:szCs w:val="22"/>
        </w:rPr>
        <w:t xml:space="preserve">Any objection to the election process is strongly suppressed and heavily punished. For example, on 18 August 2018, two human rights lawyers, Ghasem Sholeh-Saadi and Arash Kaykhosravi were arrested by security forces while they were taking part in a gathering in front of Parliament to </w:t>
      </w:r>
      <w:proofErr w:type="gramStart"/>
      <w:r w:rsidRPr="0046728D">
        <w:rPr>
          <w:sz w:val="22"/>
          <w:szCs w:val="22"/>
        </w:rPr>
        <w:t>protest against</w:t>
      </w:r>
      <w:proofErr w:type="gramEnd"/>
      <w:r w:rsidRPr="0046728D">
        <w:rPr>
          <w:sz w:val="22"/>
          <w:szCs w:val="22"/>
        </w:rPr>
        <w:t xml:space="preserve"> the GCC’s control over the election process and the vetting of candidates in all elections, and called for free, fair, and transparent polls. They were taken to Evin Prison in Tehran and remained in detention until December 2018. In late December 2018, they were tried and sentenced to six years in prison each. In February 2020</w:t>
      </w:r>
      <w:r w:rsidR="00A573EA">
        <w:rPr>
          <w:sz w:val="22"/>
          <w:szCs w:val="22"/>
        </w:rPr>
        <w:t>,</w:t>
      </w:r>
      <w:r w:rsidRPr="0046728D">
        <w:rPr>
          <w:sz w:val="22"/>
          <w:szCs w:val="22"/>
        </w:rPr>
        <w:t xml:space="preserve"> they were acquitted on appeal.</w:t>
      </w:r>
    </w:p>
    <w:p w14:paraId="7D5CE4CB" w14:textId="77777777" w:rsidR="00A30FC9" w:rsidRPr="0046728D" w:rsidRDefault="00A30FC9" w:rsidP="00A30FC9">
      <w:pPr>
        <w:jc w:val="both"/>
        <w:rPr>
          <w:sz w:val="22"/>
          <w:szCs w:val="22"/>
        </w:rPr>
      </w:pPr>
    </w:p>
    <w:p w14:paraId="6FC23635" w14:textId="77777777" w:rsidR="00A30FC9" w:rsidRPr="0046728D" w:rsidRDefault="00A30FC9" w:rsidP="00A30FC9">
      <w:pPr>
        <w:jc w:val="both"/>
        <w:rPr>
          <w:sz w:val="22"/>
          <w:szCs w:val="22"/>
        </w:rPr>
      </w:pPr>
      <w:r w:rsidRPr="0046728D">
        <w:rPr>
          <w:sz w:val="22"/>
          <w:szCs w:val="22"/>
        </w:rPr>
        <w:t>The Iranian government failed to address the key concerns expressed by the UN Human Rights Committee during its previous review of Iran in October 2011 regarding electoral processes in the country.</w:t>
      </w:r>
    </w:p>
    <w:p w14:paraId="08A66FD7" w14:textId="77777777" w:rsidR="00A30FC9" w:rsidRPr="0046728D" w:rsidRDefault="00A30FC9" w:rsidP="00A30FC9">
      <w:pPr>
        <w:jc w:val="both"/>
        <w:rPr>
          <w:sz w:val="22"/>
          <w:szCs w:val="22"/>
        </w:rPr>
      </w:pPr>
    </w:p>
    <w:p w14:paraId="741D43D3" w14:textId="77777777" w:rsidR="00A30FC9" w:rsidRPr="0046728D" w:rsidRDefault="00A30FC9" w:rsidP="00A30FC9">
      <w:pPr>
        <w:jc w:val="both"/>
        <w:rPr>
          <w:sz w:val="22"/>
          <w:szCs w:val="22"/>
        </w:rPr>
      </w:pPr>
      <w:r w:rsidRPr="0046728D">
        <w:rPr>
          <w:sz w:val="22"/>
          <w:szCs w:val="22"/>
        </w:rPr>
        <w:t>The Committee expressed concerns over the low number of candidates approved to run during the 2009 presidential election, the blockage of cell phone signals and opposition websites, and the harassment and detention of political activists, members of religious and ethnic communities, and women’s rights activists, among other issues.</w:t>
      </w:r>
    </w:p>
    <w:p w14:paraId="21BFE2C0" w14:textId="77777777" w:rsidR="00A30FC9" w:rsidRPr="0046728D" w:rsidRDefault="00A30FC9" w:rsidP="00A30FC9">
      <w:pPr>
        <w:jc w:val="both"/>
        <w:rPr>
          <w:sz w:val="22"/>
          <w:szCs w:val="22"/>
        </w:rPr>
      </w:pPr>
    </w:p>
    <w:p w14:paraId="596AA535" w14:textId="733077AB" w:rsidR="00A30FC9" w:rsidRPr="0046728D" w:rsidRDefault="00A30FC9" w:rsidP="00A30FC9">
      <w:pPr>
        <w:jc w:val="both"/>
        <w:rPr>
          <w:sz w:val="22"/>
          <w:szCs w:val="22"/>
        </w:rPr>
      </w:pPr>
      <w:r w:rsidRPr="0046728D">
        <w:rPr>
          <w:sz w:val="22"/>
          <w:szCs w:val="22"/>
        </w:rPr>
        <w:lastRenderedPageBreak/>
        <w:t>There have been no investigations into the abuses committed in the context of the June 2009 presidential election, during and after which thousands were arrested and were subjected to serious human rights violations, including rape and other acts of sexual violence, hundreds of activists were tried and imprisoned, several protesters executed, and at least 72 lost their lives under torture and other ill-treatment in custody. The perpetrators of those crimes enjoyed complete impunity.</w:t>
      </w:r>
      <w:r w:rsidRPr="0046728D">
        <w:rPr>
          <w:rStyle w:val="FootnoteReference"/>
          <w:sz w:val="22"/>
          <w:szCs w:val="22"/>
        </w:rPr>
        <w:footnoteReference w:id="57"/>
      </w:r>
      <w:r w:rsidRPr="0046728D">
        <w:rPr>
          <w:sz w:val="22"/>
          <w:szCs w:val="22"/>
        </w:rPr>
        <w:t xml:space="preserve"> Two candidates in the 2009 presidential election, former Prime Minister Mir Hossein </w:t>
      </w:r>
      <w:proofErr w:type="gramStart"/>
      <w:r w:rsidRPr="0046728D">
        <w:rPr>
          <w:sz w:val="22"/>
          <w:szCs w:val="22"/>
        </w:rPr>
        <w:t>Mousavi</w:t>
      </w:r>
      <w:proofErr w:type="gramEnd"/>
      <w:r w:rsidRPr="0046728D">
        <w:rPr>
          <w:sz w:val="22"/>
          <w:szCs w:val="22"/>
        </w:rPr>
        <w:t xml:space="preserve"> and former Parliament Speaker Mehdi Karroubi, as well as Mr. Mousavi’s wife, Zahra </w:t>
      </w:r>
      <w:proofErr w:type="spellStart"/>
      <w:r w:rsidRPr="0046728D">
        <w:rPr>
          <w:sz w:val="22"/>
          <w:szCs w:val="22"/>
        </w:rPr>
        <w:t>Rahnavard</w:t>
      </w:r>
      <w:proofErr w:type="spellEnd"/>
      <w:r w:rsidRPr="0046728D">
        <w:rPr>
          <w:sz w:val="22"/>
          <w:szCs w:val="22"/>
        </w:rPr>
        <w:t>, have remained under house arrest since February 2011.</w:t>
      </w:r>
    </w:p>
    <w:p w14:paraId="56472912" w14:textId="77777777" w:rsidR="00A30FC9" w:rsidRDefault="00A30FC9">
      <w:pPr>
        <w:rPr>
          <w:sz w:val="22"/>
          <w:szCs w:val="22"/>
        </w:rPr>
      </w:pPr>
    </w:p>
    <w:p w14:paraId="2379B3F3" w14:textId="77777777" w:rsidR="00E17D57" w:rsidRDefault="00E17D57" w:rsidP="00E17D57">
      <w:pPr>
        <w:rPr>
          <w:sz w:val="22"/>
          <w:szCs w:val="22"/>
        </w:rPr>
      </w:pPr>
      <w:r w:rsidRPr="00E17D57">
        <w:rPr>
          <w:sz w:val="22"/>
          <w:szCs w:val="22"/>
          <w:u w:val="single"/>
        </w:rPr>
        <w:t>Recommendations</w:t>
      </w:r>
      <w:r>
        <w:rPr>
          <w:sz w:val="22"/>
          <w:szCs w:val="22"/>
        </w:rPr>
        <w:t>:</w:t>
      </w:r>
    </w:p>
    <w:p w14:paraId="2674640A" w14:textId="77777777" w:rsidR="00102F9C" w:rsidRPr="00FB56D5" w:rsidRDefault="00102F9C" w:rsidP="00102F9C">
      <w:pPr>
        <w:pStyle w:val="ListParagraph"/>
        <w:numPr>
          <w:ilvl w:val="1"/>
          <w:numId w:val="11"/>
        </w:numPr>
        <w:ind w:left="426" w:hanging="284"/>
        <w:jc w:val="both"/>
        <w:rPr>
          <w:rFonts w:asciiTheme="minorHAnsi" w:hAnsiTheme="minorHAnsi" w:cstheme="minorHAnsi"/>
          <w:szCs w:val="22"/>
          <w:rtl/>
          <w:cs/>
          <w:lang w:val="en-US"/>
        </w:rPr>
      </w:pPr>
      <w:r w:rsidRPr="00FB56D5">
        <w:rPr>
          <w:rFonts w:asciiTheme="minorHAnsi" w:hAnsiTheme="minorHAnsi" w:cstheme="minorHAnsi"/>
          <w:szCs w:val="22"/>
          <w:lang w:val="en-US"/>
        </w:rPr>
        <w:t xml:space="preserve">Conduct a thorough, impartial, and transparent </w:t>
      </w:r>
      <w:r w:rsidRPr="00FB56D5">
        <w:rPr>
          <w:rFonts w:asciiTheme="minorHAnsi" w:hAnsiTheme="minorHAnsi" w:cstheme="minorHAnsi"/>
          <w:szCs w:val="22"/>
          <w:cs/>
          <w:lang w:val="en-US"/>
        </w:rPr>
        <w:t>‎</w:t>
      </w:r>
      <w:r w:rsidRPr="00FB56D5">
        <w:rPr>
          <w:rFonts w:asciiTheme="minorHAnsi" w:hAnsiTheme="minorHAnsi" w:cstheme="minorHAnsi"/>
          <w:szCs w:val="22"/>
          <w:lang w:val="en-US"/>
        </w:rPr>
        <w:t xml:space="preserve">investigation into allegations of killings, torture, and other ill-treatment during and </w:t>
      </w:r>
      <w:r w:rsidRPr="00FB56D5">
        <w:rPr>
          <w:rFonts w:asciiTheme="minorHAnsi" w:hAnsiTheme="minorHAnsi" w:cstheme="minorHAnsi"/>
          <w:szCs w:val="22"/>
          <w:cs/>
          <w:lang w:val="en-US"/>
        </w:rPr>
        <w:t>‎</w:t>
      </w:r>
      <w:r w:rsidRPr="00FB56D5">
        <w:rPr>
          <w:rFonts w:asciiTheme="minorHAnsi" w:hAnsiTheme="minorHAnsi" w:cstheme="minorHAnsi"/>
          <w:szCs w:val="22"/>
          <w:lang w:val="en-US"/>
        </w:rPr>
        <w:t>following the 12 June 2009 presidential elections, hold those responsible accountable, and provide reparations for the victims and their families.</w:t>
      </w:r>
    </w:p>
    <w:p w14:paraId="5A2E9066" w14:textId="77777777" w:rsidR="00102F9C" w:rsidRPr="00FB56D5" w:rsidRDefault="00102F9C" w:rsidP="00102F9C">
      <w:pPr>
        <w:pStyle w:val="ListParagraph"/>
        <w:numPr>
          <w:ilvl w:val="1"/>
          <w:numId w:val="11"/>
        </w:numPr>
        <w:ind w:left="426" w:hanging="284"/>
        <w:jc w:val="both"/>
        <w:rPr>
          <w:rFonts w:asciiTheme="minorHAnsi" w:hAnsiTheme="minorHAnsi" w:cstheme="minorHAnsi"/>
          <w:szCs w:val="22"/>
          <w:rtl/>
          <w:cs/>
          <w:lang w:val="en-US"/>
        </w:rPr>
      </w:pPr>
      <w:r w:rsidRPr="00FB56D5">
        <w:rPr>
          <w:rFonts w:asciiTheme="minorHAnsi" w:hAnsiTheme="minorHAnsi" w:cstheme="minorHAnsi"/>
          <w:szCs w:val="22"/>
          <w:cs/>
          <w:lang w:val="en-US"/>
        </w:rPr>
        <w:t>‎</w:t>
      </w:r>
      <w:r w:rsidRPr="00FB56D5">
        <w:rPr>
          <w:rFonts w:asciiTheme="minorHAnsi" w:hAnsiTheme="minorHAnsi" w:cstheme="minorHAnsi"/>
          <w:szCs w:val="22"/>
          <w:lang w:val="en-US"/>
        </w:rPr>
        <w:t xml:space="preserve">Guarantee genuine, inclusive, and participatory election processes at all levels. </w:t>
      </w:r>
    </w:p>
    <w:p w14:paraId="47667ECF" w14:textId="77777777" w:rsidR="00102F9C" w:rsidRPr="00FB56D5" w:rsidRDefault="00102F9C" w:rsidP="00102F9C">
      <w:pPr>
        <w:pStyle w:val="ListParagraph"/>
        <w:numPr>
          <w:ilvl w:val="1"/>
          <w:numId w:val="11"/>
        </w:numPr>
        <w:ind w:left="426" w:hanging="284"/>
        <w:jc w:val="both"/>
        <w:rPr>
          <w:rFonts w:asciiTheme="minorHAnsi" w:hAnsiTheme="minorHAnsi" w:cstheme="minorHAnsi"/>
          <w:szCs w:val="22"/>
          <w:lang w:val="en-US"/>
        </w:rPr>
      </w:pPr>
      <w:r w:rsidRPr="00FB56D5">
        <w:rPr>
          <w:rFonts w:asciiTheme="minorHAnsi" w:hAnsiTheme="minorHAnsi" w:cstheme="minorHAnsi"/>
          <w:szCs w:val="22"/>
          <w:lang w:val="en-US"/>
        </w:rPr>
        <w:t>Ensure all individuals can exercise their right to take part in public affairs without any discrimination based on gender, ethnicity, or religion.</w:t>
      </w:r>
    </w:p>
    <w:p w14:paraId="5A5ADE14" w14:textId="77777777" w:rsidR="00E17D57" w:rsidRDefault="00E17D57">
      <w:pPr>
        <w:rPr>
          <w:sz w:val="22"/>
          <w:szCs w:val="22"/>
        </w:rPr>
      </w:pPr>
    </w:p>
    <w:p w14:paraId="45824C93" w14:textId="77777777" w:rsidR="00514CAB" w:rsidRPr="001C626B" w:rsidRDefault="00514CAB" w:rsidP="00514CAB">
      <w:pPr>
        <w:pBdr>
          <w:bottom w:val="single" w:sz="12" w:space="1" w:color="auto"/>
        </w:pBdr>
        <w:jc w:val="both"/>
        <w:rPr>
          <w:b/>
          <w:bCs/>
          <w:szCs w:val="24"/>
          <w:cs/>
        </w:rPr>
      </w:pPr>
      <w:r w:rsidRPr="001C626B">
        <w:rPr>
          <w:b/>
          <w:bCs/>
          <w:szCs w:val="24"/>
        </w:rPr>
        <w:t>Minorities discriminated against (Article 27; #27 of the List of Issues)</w:t>
      </w:r>
    </w:p>
    <w:p w14:paraId="32C07826" w14:textId="77777777" w:rsidR="00514CAB" w:rsidRPr="00A11222" w:rsidRDefault="00514CAB" w:rsidP="00514CAB">
      <w:pPr>
        <w:spacing w:line="240" w:lineRule="atLeast"/>
        <w:jc w:val="both"/>
        <w:rPr>
          <w:rFonts w:cs="Calibri"/>
          <w:sz w:val="22"/>
          <w:szCs w:val="22"/>
        </w:rPr>
      </w:pPr>
    </w:p>
    <w:p w14:paraId="1CCE0DFE" w14:textId="77777777" w:rsidR="00514CAB" w:rsidRPr="00A11222" w:rsidRDefault="00514CAB" w:rsidP="00514CAB">
      <w:pPr>
        <w:spacing w:line="240" w:lineRule="atLeast"/>
        <w:jc w:val="both"/>
        <w:rPr>
          <w:rFonts w:cs="Calibri"/>
          <w:sz w:val="22"/>
          <w:szCs w:val="22"/>
        </w:rPr>
      </w:pPr>
      <w:r w:rsidRPr="00A11222">
        <w:rPr>
          <w:rFonts w:cs="Calibri"/>
          <w:sz w:val="22"/>
          <w:szCs w:val="22"/>
        </w:rPr>
        <w:t>Members of ethnic communities in Iran have traditionally suffered discrimination, particularly through restrictions on their rights to enjoy their own culture and to use their own language.</w:t>
      </w:r>
    </w:p>
    <w:p w14:paraId="27FB87FD" w14:textId="77777777" w:rsidR="00514CAB" w:rsidRPr="00A11222" w:rsidRDefault="00514CAB" w:rsidP="00514CAB">
      <w:pPr>
        <w:spacing w:line="240" w:lineRule="atLeast"/>
        <w:jc w:val="both"/>
        <w:rPr>
          <w:rFonts w:cs="Calibri"/>
          <w:sz w:val="22"/>
          <w:szCs w:val="22"/>
        </w:rPr>
      </w:pPr>
    </w:p>
    <w:p w14:paraId="779CD005" w14:textId="77777777" w:rsidR="00514CAB" w:rsidRPr="00A11222" w:rsidRDefault="00514CAB" w:rsidP="00514CAB">
      <w:pPr>
        <w:pStyle w:val="Default"/>
        <w:numPr>
          <w:ilvl w:val="0"/>
          <w:numId w:val="5"/>
        </w:numPr>
        <w:ind w:left="0" w:firstLine="0"/>
        <w:jc w:val="both"/>
        <w:rPr>
          <w:rFonts w:ascii="Calibri" w:hAnsi="Calibri" w:cs="Calibri"/>
          <w:sz w:val="22"/>
          <w:szCs w:val="22"/>
        </w:rPr>
      </w:pPr>
      <w:r w:rsidRPr="00A11222">
        <w:rPr>
          <w:rFonts w:ascii="Calibri" w:hAnsi="Calibri" w:cs="Calibri"/>
          <w:sz w:val="22"/>
          <w:szCs w:val="22"/>
        </w:rPr>
        <w:t>Article 19</w:t>
      </w:r>
      <w:r w:rsidRPr="00A11222">
        <w:rPr>
          <w:sz w:val="22"/>
          <w:szCs w:val="22"/>
        </w:rPr>
        <w:t xml:space="preserve"> </w:t>
      </w:r>
      <w:r w:rsidRPr="00A11222">
        <w:rPr>
          <w:rFonts w:asciiTheme="minorHAnsi" w:hAnsiTheme="minorHAnsi" w:cstheme="minorHAnsi"/>
          <w:sz w:val="22"/>
          <w:szCs w:val="22"/>
        </w:rPr>
        <w:t>of the</w:t>
      </w:r>
      <w:r w:rsidRPr="00A11222">
        <w:rPr>
          <w:rFonts w:ascii="Calibri" w:hAnsi="Calibri" w:cs="Calibri"/>
          <w:sz w:val="22"/>
          <w:szCs w:val="22"/>
        </w:rPr>
        <w:t xml:space="preserve"> Constitution grants equal rights to all people of Iran, “regardless of the ethnic group or tribe they belong to.” However, </w:t>
      </w:r>
      <w:r w:rsidRPr="00A11222">
        <w:rPr>
          <w:rFonts w:asciiTheme="minorHAnsi" w:hAnsiTheme="minorHAnsi" w:cstheme="minorHAnsi"/>
          <w:sz w:val="22"/>
          <w:szCs w:val="22"/>
        </w:rPr>
        <w:t>Article 20 stipulates that the enjoyment of “all human, political, economic, social, and cultural rights” is contingent on the “observance of the Islamic criteria.”</w:t>
      </w:r>
    </w:p>
    <w:p w14:paraId="55E54B39" w14:textId="77777777" w:rsidR="00514CAB" w:rsidRPr="00A11222" w:rsidRDefault="00514CAB" w:rsidP="00514CAB">
      <w:pPr>
        <w:pStyle w:val="Default"/>
        <w:jc w:val="both"/>
        <w:rPr>
          <w:rFonts w:ascii="Calibri" w:hAnsi="Calibri" w:cs="Calibri"/>
          <w:sz w:val="22"/>
          <w:szCs w:val="22"/>
        </w:rPr>
      </w:pPr>
    </w:p>
    <w:p w14:paraId="5883A9D7" w14:textId="77777777" w:rsidR="00514CAB" w:rsidRPr="00A11222" w:rsidRDefault="00514CAB" w:rsidP="00514CAB">
      <w:pPr>
        <w:pStyle w:val="Default"/>
        <w:jc w:val="both"/>
        <w:rPr>
          <w:rFonts w:ascii="Calibri" w:hAnsi="Calibri" w:cs="Calibri"/>
          <w:sz w:val="22"/>
          <w:szCs w:val="22"/>
        </w:rPr>
      </w:pPr>
      <w:r w:rsidRPr="00A11222">
        <w:rPr>
          <w:rFonts w:ascii="Calibri" w:hAnsi="Calibri" w:cs="Calibri"/>
          <w:sz w:val="22"/>
          <w:szCs w:val="22"/>
        </w:rPr>
        <w:t xml:space="preserve">Article 15 of the Constitution defines the boundaries regarding the use of different languages spoken in Iran: “The Official Language and script of Iran, the lingua franca of its people, is Persian. Official documents, correspondence, and texts, as well as </w:t>
      </w:r>
      <w:proofErr w:type="gramStart"/>
      <w:r w:rsidRPr="00A11222">
        <w:rPr>
          <w:rFonts w:ascii="Calibri" w:hAnsi="Calibri" w:cs="Calibri"/>
          <w:sz w:val="22"/>
          <w:szCs w:val="22"/>
        </w:rPr>
        <w:t>text-books</w:t>
      </w:r>
      <w:proofErr w:type="gramEnd"/>
      <w:r w:rsidRPr="00A11222">
        <w:rPr>
          <w:rFonts w:ascii="Calibri" w:hAnsi="Calibri" w:cs="Calibri"/>
          <w:sz w:val="22"/>
          <w:szCs w:val="22"/>
        </w:rPr>
        <w:t>, must be in this language and script. However, the use of regional and tribal languages in the press and mass media, as well as for teaching of their literature in schools, is allowed in addition to Persian.”</w:t>
      </w:r>
    </w:p>
    <w:p w14:paraId="4E1778AB" w14:textId="77777777" w:rsidR="00514CAB" w:rsidRPr="00A11222" w:rsidRDefault="00514CAB" w:rsidP="00514CAB">
      <w:pPr>
        <w:pStyle w:val="Default"/>
        <w:jc w:val="both"/>
        <w:rPr>
          <w:rFonts w:ascii="Calibri" w:hAnsi="Calibri" w:cs="Calibri"/>
          <w:sz w:val="22"/>
          <w:szCs w:val="22"/>
        </w:rPr>
      </w:pPr>
    </w:p>
    <w:p w14:paraId="757D109C" w14:textId="77777777" w:rsidR="00514CAB" w:rsidRPr="00A11222" w:rsidRDefault="00514CAB" w:rsidP="00514CAB">
      <w:pPr>
        <w:pStyle w:val="Default"/>
        <w:jc w:val="both"/>
        <w:rPr>
          <w:rFonts w:ascii="Calibri" w:hAnsi="Calibri" w:cs="Calibri"/>
          <w:sz w:val="22"/>
          <w:szCs w:val="22"/>
        </w:rPr>
      </w:pPr>
      <w:r w:rsidRPr="00A11222">
        <w:rPr>
          <w:rFonts w:ascii="Calibri" w:hAnsi="Calibri" w:cs="Calibri"/>
          <w:sz w:val="22"/>
          <w:szCs w:val="22"/>
        </w:rPr>
        <w:t xml:space="preserve">There is no possibility for individuals belonging to ethnic communities to learn their own languages in schools and to use it as a medium of </w:t>
      </w:r>
      <w:r w:rsidRPr="00A11222">
        <w:rPr>
          <w:rFonts w:ascii="Calibri" w:hAnsi="Calibri" w:cs="Calibri"/>
          <w:sz w:val="22"/>
          <w:szCs w:val="22"/>
          <w:cs/>
        </w:rPr>
        <w:t>‎</w:t>
      </w:r>
      <w:r w:rsidRPr="00A11222">
        <w:rPr>
          <w:rFonts w:ascii="Calibri" w:hAnsi="Calibri" w:cs="Calibri"/>
          <w:sz w:val="22"/>
          <w:szCs w:val="22"/>
        </w:rPr>
        <w:t xml:space="preserve">instruction. Article 15 of the Constitution does not allow education to be conducted in languages </w:t>
      </w:r>
      <w:r w:rsidRPr="00A11222">
        <w:rPr>
          <w:rFonts w:ascii="Calibri" w:hAnsi="Calibri" w:cs="Calibri"/>
          <w:sz w:val="22"/>
          <w:szCs w:val="22"/>
          <w:cs/>
        </w:rPr>
        <w:t>‎</w:t>
      </w:r>
      <w:r w:rsidRPr="00A11222">
        <w:rPr>
          <w:rFonts w:ascii="Calibri" w:hAnsi="Calibri" w:cs="Calibri"/>
          <w:sz w:val="22"/>
          <w:szCs w:val="22"/>
        </w:rPr>
        <w:t>other</w:t>
      </w:r>
      <w:r w:rsidRPr="00A11222">
        <w:rPr>
          <w:rFonts w:ascii="Calibri" w:hAnsi="Calibri" w:cs="Calibri"/>
          <w:sz w:val="22"/>
          <w:szCs w:val="22"/>
          <w:rtl/>
        </w:rPr>
        <w:t xml:space="preserve"> </w:t>
      </w:r>
      <w:r w:rsidRPr="00A11222">
        <w:rPr>
          <w:rFonts w:ascii="Calibri" w:hAnsi="Calibri" w:cs="Calibri"/>
          <w:sz w:val="22"/>
          <w:szCs w:val="22"/>
        </w:rPr>
        <w:t>than</w:t>
      </w:r>
      <w:r w:rsidRPr="00A11222">
        <w:rPr>
          <w:rFonts w:ascii="Calibri" w:hAnsi="Calibri" w:cs="Calibri"/>
          <w:sz w:val="22"/>
          <w:szCs w:val="22"/>
          <w:rtl/>
        </w:rPr>
        <w:t xml:space="preserve"> </w:t>
      </w:r>
      <w:r w:rsidRPr="00A11222">
        <w:rPr>
          <w:rFonts w:ascii="Calibri" w:hAnsi="Calibri" w:cs="Calibri"/>
          <w:sz w:val="22"/>
          <w:szCs w:val="22"/>
        </w:rPr>
        <w:t>Persian</w:t>
      </w:r>
      <w:r w:rsidRPr="00A11222">
        <w:rPr>
          <w:rFonts w:ascii="Calibri" w:hAnsi="Calibri" w:cs="Calibri"/>
          <w:sz w:val="22"/>
          <w:szCs w:val="22"/>
          <w:rtl/>
        </w:rPr>
        <w:t xml:space="preserve"> </w:t>
      </w:r>
      <w:r w:rsidRPr="00A11222">
        <w:rPr>
          <w:rFonts w:ascii="Calibri" w:hAnsi="Calibri" w:cs="Calibri"/>
          <w:sz w:val="22"/>
          <w:szCs w:val="22"/>
        </w:rPr>
        <w:t>in</w:t>
      </w:r>
      <w:r w:rsidRPr="00A11222">
        <w:rPr>
          <w:rFonts w:ascii="Calibri" w:hAnsi="Calibri" w:cs="Calibri"/>
          <w:sz w:val="22"/>
          <w:szCs w:val="22"/>
          <w:rtl/>
        </w:rPr>
        <w:t xml:space="preserve"> </w:t>
      </w:r>
      <w:r w:rsidRPr="00A11222">
        <w:rPr>
          <w:rFonts w:ascii="Calibri" w:hAnsi="Calibri" w:cs="Calibri"/>
          <w:sz w:val="22"/>
          <w:szCs w:val="22"/>
        </w:rPr>
        <w:t>schools. It allows only for the “teaching of literature” in languages other than Persian.</w:t>
      </w:r>
    </w:p>
    <w:p w14:paraId="59F31E5E" w14:textId="77777777" w:rsidR="00514CAB" w:rsidRPr="00A11222" w:rsidRDefault="00514CAB" w:rsidP="00514CAB">
      <w:pPr>
        <w:pStyle w:val="Default"/>
        <w:jc w:val="both"/>
        <w:rPr>
          <w:rFonts w:ascii="Calibri" w:hAnsi="Calibri" w:cs="Calibri"/>
          <w:sz w:val="22"/>
          <w:szCs w:val="22"/>
        </w:rPr>
      </w:pPr>
    </w:p>
    <w:p w14:paraId="5EE0D2FD" w14:textId="77777777" w:rsidR="00514CAB" w:rsidRPr="00A11222" w:rsidRDefault="00514CAB" w:rsidP="00514CAB">
      <w:pPr>
        <w:pStyle w:val="Default"/>
        <w:jc w:val="both"/>
        <w:rPr>
          <w:rFonts w:ascii="Calibri" w:hAnsi="Calibri" w:cs="Calibri"/>
          <w:sz w:val="22"/>
          <w:szCs w:val="22"/>
        </w:rPr>
      </w:pPr>
      <w:r w:rsidRPr="00A11222">
        <w:rPr>
          <w:rFonts w:ascii="Calibri" w:hAnsi="Calibri" w:cs="Calibri"/>
          <w:sz w:val="22"/>
          <w:szCs w:val="22"/>
        </w:rPr>
        <w:t>The most populous ethnic communities of Iran are the Azerbaijani Turks, the Kurds, the Baluch, the Arabs, and the Turkmens.</w:t>
      </w:r>
    </w:p>
    <w:p w14:paraId="720B21C1" w14:textId="77777777" w:rsidR="00514CAB" w:rsidRPr="00A11222" w:rsidRDefault="00514CAB" w:rsidP="00514CAB">
      <w:pPr>
        <w:pStyle w:val="Default"/>
        <w:jc w:val="both"/>
        <w:rPr>
          <w:rFonts w:ascii="Calibri" w:hAnsi="Calibri" w:cs="Calibri"/>
          <w:sz w:val="22"/>
          <w:szCs w:val="22"/>
          <w:lang w:bidi="fa-IR"/>
        </w:rPr>
      </w:pPr>
    </w:p>
    <w:p w14:paraId="301ACDE5" w14:textId="77777777" w:rsidR="00514CAB" w:rsidRPr="00A11222" w:rsidRDefault="00514CAB" w:rsidP="00514CAB">
      <w:pPr>
        <w:widowControl w:val="0"/>
        <w:spacing w:line="264" w:lineRule="auto"/>
        <w:jc w:val="both"/>
        <w:textAlignment w:val="baseline"/>
        <w:rPr>
          <w:rFonts w:cs="Calibri"/>
          <w:b/>
          <w:bCs/>
          <w:sz w:val="22"/>
          <w:szCs w:val="22"/>
        </w:rPr>
      </w:pPr>
      <w:r w:rsidRPr="00A11222">
        <w:rPr>
          <w:rFonts w:cs="Calibri"/>
          <w:b/>
          <w:bCs/>
          <w:sz w:val="22"/>
          <w:szCs w:val="22"/>
        </w:rPr>
        <w:t>Iranian Azerbaijani Turks</w:t>
      </w:r>
    </w:p>
    <w:p w14:paraId="78FD065B" w14:textId="6CA2DAF6" w:rsidR="00514CAB" w:rsidRPr="00A11222" w:rsidRDefault="00514CAB" w:rsidP="00514CAB">
      <w:pPr>
        <w:widowControl w:val="0"/>
        <w:spacing w:line="264" w:lineRule="auto"/>
        <w:jc w:val="both"/>
        <w:textAlignment w:val="baseline"/>
        <w:rPr>
          <w:rFonts w:cs="Calibri"/>
          <w:sz w:val="22"/>
          <w:szCs w:val="22"/>
        </w:rPr>
      </w:pPr>
      <w:r w:rsidRPr="00A11222">
        <w:rPr>
          <w:rFonts w:cs="Calibri"/>
          <w:sz w:val="22"/>
          <w:szCs w:val="22"/>
        </w:rPr>
        <w:t>Azerbaijani Turks</w:t>
      </w:r>
      <w:r w:rsidRPr="00A11222">
        <w:rPr>
          <w:rFonts w:cs="Calibri"/>
          <w:sz w:val="22"/>
          <w:szCs w:val="22"/>
          <w:rtl/>
        </w:rPr>
        <w:t xml:space="preserve"> </w:t>
      </w:r>
      <w:r w:rsidRPr="00A11222">
        <w:rPr>
          <w:rFonts w:cs="Calibri"/>
          <w:sz w:val="22"/>
          <w:szCs w:val="22"/>
        </w:rPr>
        <w:t xml:space="preserve">have faced consistent cultural discrimination. Azerbaijani </w:t>
      </w:r>
      <w:r w:rsidRPr="00A11222">
        <w:rPr>
          <w:rFonts w:cs="Calibri"/>
          <w:sz w:val="22"/>
          <w:szCs w:val="22"/>
          <w:cs/>
        </w:rPr>
        <w:t>‎</w:t>
      </w:r>
      <w:r w:rsidRPr="00A11222">
        <w:rPr>
          <w:rFonts w:cs="Calibri"/>
          <w:sz w:val="22"/>
          <w:szCs w:val="22"/>
        </w:rPr>
        <w:t>cultural</w:t>
      </w:r>
      <w:r w:rsidRPr="00A11222">
        <w:rPr>
          <w:rFonts w:cs="Calibri"/>
          <w:sz w:val="22"/>
          <w:szCs w:val="22"/>
          <w:rtl/>
        </w:rPr>
        <w:t xml:space="preserve"> </w:t>
      </w:r>
      <w:r w:rsidRPr="00A11222">
        <w:rPr>
          <w:rFonts w:cs="Calibri"/>
          <w:sz w:val="22"/>
          <w:szCs w:val="22"/>
        </w:rPr>
        <w:t>activists</w:t>
      </w:r>
      <w:r w:rsidRPr="00A11222">
        <w:rPr>
          <w:rFonts w:cs="Calibri"/>
          <w:sz w:val="22"/>
          <w:szCs w:val="22"/>
          <w:rtl/>
        </w:rPr>
        <w:t xml:space="preserve"> </w:t>
      </w:r>
      <w:r w:rsidRPr="00A11222">
        <w:rPr>
          <w:rFonts w:cs="Calibri"/>
          <w:sz w:val="22"/>
          <w:szCs w:val="22"/>
        </w:rPr>
        <w:t>have</w:t>
      </w:r>
      <w:r w:rsidRPr="00A11222">
        <w:rPr>
          <w:rFonts w:cs="Calibri"/>
          <w:sz w:val="22"/>
          <w:szCs w:val="22"/>
          <w:rtl/>
        </w:rPr>
        <w:t xml:space="preserve"> </w:t>
      </w:r>
      <w:r w:rsidRPr="00A11222">
        <w:rPr>
          <w:rFonts w:cs="Calibri"/>
          <w:sz w:val="22"/>
          <w:szCs w:val="22"/>
        </w:rPr>
        <w:t>often</w:t>
      </w:r>
      <w:r w:rsidRPr="00A11222">
        <w:rPr>
          <w:rFonts w:cs="Calibri"/>
          <w:sz w:val="22"/>
          <w:szCs w:val="22"/>
          <w:rtl/>
        </w:rPr>
        <w:t xml:space="preserve"> </w:t>
      </w:r>
      <w:r w:rsidRPr="00A11222">
        <w:rPr>
          <w:rFonts w:cs="Calibri"/>
          <w:sz w:val="22"/>
          <w:szCs w:val="22"/>
        </w:rPr>
        <w:t xml:space="preserve">criticized the local state-run radio and TV channels for not carrying enough Azerbaijani-Turkic language </w:t>
      </w:r>
      <w:proofErr w:type="gramStart"/>
      <w:r w:rsidRPr="00A11222">
        <w:rPr>
          <w:rFonts w:cs="Calibri"/>
          <w:sz w:val="22"/>
          <w:szCs w:val="22"/>
        </w:rPr>
        <w:lastRenderedPageBreak/>
        <w:t>programs, and</w:t>
      </w:r>
      <w:proofErr w:type="gramEnd"/>
      <w:r w:rsidRPr="00A11222">
        <w:rPr>
          <w:rFonts w:cs="Calibri"/>
          <w:sz w:val="22"/>
          <w:szCs w:val="22"/>
        </w:rPr>
        <w:t xml:space="preserve"> criticized the authorities for attempting to block the spread of Azerbaijani Turkic by not broadcasting programs in Azerbaijani Turkic for children</w:t>
      </w:r>
      <w:r w:rsidRPr="00A11222">
        <w:rPr>
          <w:rFonts w:cs="Calibri"/>
          <w:sz w:val="22"/>
          <w:szCs w:val="22"/>
        </w:rPr>
        <w:t>.</w:t>
      </w:r>
    </w:p>
    <w:p w14:paraId="1DE9D1DD" w14:textId="77777777" w:rsidR="00514CAB" w:rsidRPr="00A11222" w:rsidRDefault="00514CAB" w:rsidP="00514CAB">
      <w:pPr>
        <w:widowControl w:val="0"/>
        <w:spacing w:line="264" w:lineRule="auto"/>
        <w:jc w:val="both"/>
        <w:textAlignment w:val="baseline"/>
        <w:rPr>
          <w:rFonts w:cs="Calibri"/>
          <w:sz w:val="22"/>
          <w:szCs w:val="22"/>
        </w:rPr>
      </w:pPr>
    </w:p>
    <w:p w14:paraId="2E24C80E" w14:textId="77777777" w:rsidR="00514CAB" w:rsidRPr="00A11222" w:rsidRDefault="00514CAB" w:rsidP="00514CAB">
      <w:pPr>
        <w:spacing w:line="240" w:lineRule="atLeast"/>
        <w:jc w:val="both"/>
        <w:rPr>
          <w:rFonts w:cs="Calibri"/>
          <w:sz w:val="22"/>
          <w:szCs w:val="22"/>
        </w:rPr>
      </w:pPr>
      <w:r w:rsidRPr="00A11222">
        <w:rPr>
          <w:rFonts w:cs="Calibri"/>
          <w:sz w:val="22"/>
          <w:szCs w:val="22"/>
        </w:rPr>
        <w:t>Numerous Azerbaijani Turkic cultural activists aspiring to promote their language, including for education in schools, publication of newspapers, and other cultural activities have been frequently prosecuted. For example:</w:t>
      </w:r>
    </w:p>
    <w:p w14:paraId="541B8079" w14:textId="77777777" w:rsidR="00514CAB" w:rsidRPr="00A11222" w:rsidRDefault="00514CAB" w:rsidP="00514CAB">
      <w:pPr>
        <w:spacing w:line="240" w:lineRule="atLeast"/>
        <w:jc w:val="both"/>
        <w:rPr>
          <w:rFonts w:cs="Calibri"/>
          <w:sz w:val="22"/>
          <w:szCs w:val="22"/>
        </w:rPr>
      </w:pPr>
    </w:p>
    <w:p w14:paraId="3E1C956C" w14:textId="35B1E64D" w:rsidR="00514CAB" w:rsidRPr="00A11222" w:rsidRDefault="00514CAB" w:rsidP="00514CAB">
      <w:pPr>
        <w:spacing w:line="240" w:lineRule="atLeast"/>
        <w:jc w:val="both"/>
        <w:rPr>
          <w:rFonts w:cs="Calibri"/>
          <w:sz w:val="22"/>
          <w:szCs w:val="22"/>
        </w:rPr>
      </w:pPr>
      <w:r w:rsidRPr="00A11222">
        <w:rPr>
          <w:rFonts w:cs="Calibri"/>
          <w:sz w:val="22"/>
          <w:szCs w:val="22"/>
        </w:rPr>
        <w:t xml:space="preserve">Abbas </w:t>
      </w:r>
      <w:proofErr w:type="spellStart"/>
      <w:r w:rsidRPr="00A11222">
        <w:rPr>
          <w:rFonts w:cs="Calibri"/>
          <w:sz w:val="22"/>
          <w:szCs w:val="22"/>
        </w:rPr>
        <w:t>Lessani</w:t>
      </w:r>
      <w:proofErr w:type="spellEnd"/>
      <w:r w:rsidRPr="00A11222">
        <w:rPr>
          <w:rFonts w:cs="Calibri"/>
          <w:sz w:val="22"/>
          <w:szCs w:val="22"/>
        </w:rPr>
        <w:t xml:space="preserve">, a veteran Azerbaijani cultural activist, has been imprisoned several times during decades of advocating for the cultural rights of the Azerbaijani Turkic ethnic community, including by publishing a calendar in the Azerbaijani </w:t>
      </w:r>
      <w:r w:rsidRPr="00A11222">
        <w:rPr>
          <w:rFonts w:cs="Calibri"/>
          <w:sz w:val="22"/>
          <w:szCs w:val="22"/>
        </w:rPr>
        <w:t>Turkic language, and taking part in Azerbaijani Turkic cultural gatherings on International Mother Language Day.</w:t>
      </w:r>
      <w:r w:rsidRPr="00A11222">
        <w:rPr>
          <w:sz w:val="22"/>
          <w:szCs w:val="22"/>
        </w:rPr>
        <w:t xml:space="preserve"> In 2020, He was sentenced to 15 years in prison and two years exile after an unfair trial</w:t>
      </w:r>
      <w:r w:rsidRPr="00A11222">
        <w:rPr>
          <w:rFonts w:cs="Calibri"/>
          <w:sz w:val="22"/>
          <w:szCs w:val="22"/>
        </w:rPr>
        <w:t>.</w:t>
      </w:r>
      <w:r w:rsidRPr="00A11222">
        <w:rPr>
          <w:sz w:val="22"/>
          <w:szCs w:val="22"/>
        </w:rPr>
        <w:t xml:space="preserve"> </w:t>
      </w:r>
      <w:r w:rsidRPr="00A11222">
        <w:rPr>
          <w:rFonts w:cs="Calibri"/>
          <w:sz w:val="22"/>
          <w:szCs w:val="22"/>
        </w:rPr>
        <w:t>The court cited as evidence his peaceful activities, including holding meetings in his home, attending cultural gatherings, and speaking about the history of the Azerbaijani Turkic ethnic community in Iran.</w:t>
      </w:r>
      <w:r w:rsidR="00A11222" w:rsidRPr="00A11222">
        <w:rPr>
          <w:rStyle w:val="FootnoteReference"/>
          <w:rFonts w:cs="Calibri"/>
          <w:sz w:val="22"/>
          <w:szCs w:val="22"/>
        </w:rPr>
        <w:footnoteReference w:id="58"/>
      </w:r>
      <w:r w:rsidRPr="00A11222">
        <w:rPr>
          <w:rFonts w:cs="Calibri"/>
          <w:sz w:val="22"/>
          <w:szCs w:val="22"/>
        </w:rPr>
        <w:t xml:space="preserve"> He was released from Ardabil Prison in February 2023 under unclear circumstances. He was then exiled to Yazd for two years as part of his sentence.</w:t>
      </w:r>
    </w:p>
    <w:p w14:paraId="699D268D" w14:textId="77777777" w:rsidR="00514CAB" w:rsidRPr="00A11222" w:rsidRDefault="00514CAB" w:rsidP="00514CAB">
      <w:pPr>
        <w:spacing w:line="240" w:lineRule="atLeast"/>
        <w:jc w:val="both"/>
        <w:rPr>
          <w:rFonts w:cs="Calibri"/>
          <w:sz w:val="22"/>
          <w:szCs w:val="22"/>
        </w:rPr>
      </w:pPr>
    </w:p>
    <w:p w14:paraId="4CDCD2A7" w14:textId="3EAB686F" w:rsidR="00514CAB" w:rsidRPr="00A11222" w:rsidRDefault="00514CAB" w:rsidP="00514CAB">
      <w:pPr>
        <w:spacing w:line="240" w:lineRule="atLeast"/>
        <w:jc w:val="both"/>
        <w:rPr>
          <w:rFonts w:cs="Calibri"/>
          <w:sz w:val="22"/>
          <w:szCs w:val="22"/>
        </w:rPr>
      </w:pPr>
      <w:r w:rsidRPr="00A11222">
        <w:rPr>
          <w:rFonts w:cs="Calibri"/>
          <w:sz w:val="22"/>
          <w:szCs w:val="22"/>
        </w:rPr>
        <w:t xml:space="preserve">Activists Ali </w:t>
      </w:r>
      <w:proofErr w:type="spellStart"/>
      <w:r w:rsidRPr="00A11222">
        <w:rPr>
          <w:rFonts w:cs="Calibri"/>
          <w:sz w:val="22"/>
          <w:szCs w:val="22"/>
        </w:rPr>
        <w:t>Khayrjoo</w:t>
      </w:r>
      <w:proofErr w:type="spellEnd"/>
      <w:r w:rsidRPr="00A11222">
        <w:rPr>
          <w:rFonts w:cs="Calibri"/>
          <w:sz w:val="22"/>
          <w:szCs w:val="22"/>
        </w:rPr>
        <w:t xml:space="preserve"> and </w:t>
      </w:r>
      <w:proofErr w:type="spellStart"/>
      <w:r w:rsidRPr="00A11222">
        <w:rPr>
          <w:rFonts w:cs="Calibri"/>
          <w:sz w:val="22"/>
          <w:szCs w:val="22"/>
        </w:rPr>
        <w:t>Mayssam</w:t>
      </w:r>
      <w:proofErr w:type="spellEnd"/>
      <w:r w:rsidRPr="00A11222">
        <w:rPr>
          <w:rFonts w:cs="Calibri"/>
          <w:sz w:val="22"/>
          <w:szCs w:val="22"/>
        </w:rPr>
        <w:t xml:space="preserve"> </w:t>
      </w:r>
      <w:proofErr w:type="spellStart"/>
      <w:r w:rsidRPr="00A11222">
        <w:rPr>
          <w:rFonts w:cs="Calibri"/>
          <w:sz w:val="22"/>
          <w:szCs w:val="22"/>
        </w:rPr>
        <w:t>Jolani</w:t>
      </w:r>
      <w:proofErr w:type="spellEnd"/>
      <w:r w:rsidRPr="00A11222">
        <w:rPr>
          <w:rFonts w:cs="Calibri"/>
          <w:sz w:val="22"/>
          <w:szCs w:val="22"/>
        </w:rPr>
        <w:t xml:space="preserve"> were charged with “disrupting public order” and sentenced to two months in prison and 20 lashes each in a criminal court in the city of Ardabil in January 2021. The charges stemmed from their “cultural demands, legal demands, writings in language and identity based on human rights covenants, statements of human rights organizations, and international declarations on minority rights.” They were also charged with “spreading propaganda against the system” and “colluding to take action against national security.”</w:t>
      </w:r>
      <w:r w:rsidR="00A11222" w:rsidRPr="00A11222">
        <w:rPr>
          <w:rStyle w:val="FootnoteReference"/>
          <w:rFonts w:cs="Calibri"/>
          <w:sz w:val="22"/>
          <w:szCs w:val="22"/>
        </w:rPr>
        <w:footnoteReference w:id="59"/>
      </w:r>
    </w:p>
    <w:p w14:paraId="4E8A2BEE" w14:textId="77777777" w:rsidR="00514CAB" w:rsidRPr="00A11222" w:rsidRDefault="00514CAB" w:rsidP="00514CAB">
      <w:pPr>
        <w:spacing w:line="240" w:lineRule="atLeast"/>
        <w:jc w:val="both"/>
        <w:rPr>
          <w:rFonts w:cs="Calibri"/>
          <w:sz w:val="22"/>
          <w:szCs w:val="22"/>
        </w:rPr>
      </w:pPr>
    </w:p>
    <w:p w14:paraId="25C42C71" w14:textId="05EF99A2" w:rsidR="00514CAB" w:rsidRPr="00A11222" w:rsidRDefault="00514CAB" w:rsidP="00514CAB">
      <w:pPr>
        <w:spacing w:line="240" w:lineRule="atLeast"/>
        <w:jc w:val="both"/>
        <w:rPr>
          <w:rFonts w:cs="Calibri"/>
          <w:sz w:val="22"/>
          <w:szCs w:val="22"/>
        </w:rPr>
      </w:pPr>
      <w:r w:rsidRPr="00A11222">
        <w:rPr>
          <w:rFonts w:cs="Calibri"/>
          <w:sz w:val="22"/>
          <w:szCs w:val="22"/>
        </w:rPr>
        <w:t xml:space="preserve">Alireza </w:t>
      </w:r>
      <w:proofErr w:type="spellStart"/>
      <w:r w:rsidRPr="00A11222">
        <w:rPr>
          <w:rFonts w:cs="Calibri"/>
          <w:sz w:val="22"/>
          <w:szCs w:val="22"/>
        </w:rPr>
        <w:t>Farshi</w:t>
      </w:r>
      <w:proofErr w:type="spellEnd"/>
      <w:r w:rsidRPr="00A11222">
        <w:rPr>
          <w:rFonts w:cs="Calibri"/>
          <w:sz w:val="22"/>
          <w:szCs w:val="22"/>
        </w:rPr>
        <w:t xml:space="preserve"> </w:t>
      </w:r>
      <w:proofErr w:type="spellStart"/>
      <w:r w:rsidRPr="00A11222">
        <w:rPr>
          <w:rFonts w:cs="Calibri"/>
          <w:sz w:val="22"/>
          <w:szCs w:val="22"/>
        </w:rPr>
        <w:t>Dizaj</w:t>
      </w:r>
      <w:proofErr w:type="spellEnd"/>
      <w:r w:rsidRPr="00A11222">
        <w:rPr>
          <w:rFonts w:cs="Calibri"/>
          <w:sz w:val="22"/>
          <w:szCs w:val="22"/>
        </w:rPr>
        <w:t xml:space="preserve"> </w:t>
      </w:r>
      <w:proofErr w:type="spellStart"/>
      <w:r w:rsidRPr="00A11222">
        <w:rPr>
          <w:rFonts w:cs="Calibri"/>
          <w:sz w:val="22"/>
          <w:szCs w:val="22"/>
        </w:rPr>
        <w:t>Yekan</w:t>
      </w:r>
      <w:proofErr w:type="spellEnd"/>
      <w:r w:rsidRPr="00A11222">
        <w:rPr>
          <w:rFonts w:cs="Calibri"/>
          <w:sz w:val="22"/>
          <w:szCs w:val="22"/>
        </w:rPr>
        <w:t xml:space="preserve"> was arbitrarily arrested on 21 July 2020 to serve a two years’ imprisonment sentence, following his 2017 conviction on charges of “gathering and colluding to commit crimes against national security” and “founding groups with the purpose of disrupting national security” for his peaceful human rights activities, including his role in submitting a letter to the head of the UN Educational, Scientific and Cultural Organization (UNESCO) in Tehran in February 2015 to seek assistance in obtaining official permission to hold a commemorative event on International Mother Language Day in Tehran.</w:t>
      </w:r>
      <w:r w:rsidR="00A11222" w:rsidRPr="00A11222">
        <w:rPr>
          <w:rStyle w:val="FootnoteReference"/>
          <w:rFonts w:cs="Calibri"/>
          <w:sz w:val="22"/>
          <w:szCs w:val="22"/>
        </w:rPr>
        <w:footnoteReference w:id="60"/>
      </w:r>
    </w:p>
    <w:p w14:paraId="71E9C2DD" w14:textId="77777777" w:rsidR="00514CAB" w:rsidRPr="00A11222" w:rsidRDefault="00514CAB" w:rsidP="00514CAB">
      <w:pPr>
        <w:spacing w:line="240" w:lineRule="atLeast"/>
        <w:jc w:val="both"/>
        <w:rPr>
          <w:rFonts w:cs="Calibri"/>
          <w:sz w:val="22"/>
          <w:szCs w:val="22"/>
        </w:rPr>
      </w:pPr>
    </w:p>
    <w:p w14:paraId="2FE593FE" w14:textId="77777777" w:rsidR="00514CAB" w:rsidRPr="00A11222" w:rsidRDefault="00514CAB" w:rsidP="00514CAB">
      <w:pPr>
        <w:spacing w:line="240" w:lineRule="atLeast"/>
        <w:jc w:val="both"/>
        <w:rPr>
          <w:rFonts w:cs="Calibri"/>
          <w:sz w:val="22"/>
          <w:szCs w:val="22"/>
        </w:rPr>
      </w:pPr>
      <w:r w:rsidRPr="00A11222">
        <w:rPr>
          <w:rFonts w:cs="Calibri"/>
          <w:sz w:val="22"/>
          <w:szCs w:val="22"/>
        </w:rPr>
        <w:t>On some occasions, authorities also resorted to mass arrests of Azerbaijani</w:t>
      </w:r>
      <w:r w:rsidRPr="00A11222">
        <w:rPr>
          <w:rFonts w:cs="Calibri"/>
          <w:sz w:val="22"/>
          <w:szCs w:val="22"/>
          <w:cs/>
        </w:rPr>
        <w:t>‎</w:t>
      </w:r>
      <w:r w:rsidRPr="00A11222">
        <w:rPr>
          <w:rFonts w:cs="Calibri"/>
          <w:sz w:val="22"/>
          <w:szCs w:val="22"/>
        </w:rPr>
        <w:t>Turks for taking part in</w:t>
      </w:r>
      <w:r w:rsidRPr="00A11222">
        <w:rPr>
          <w:rFonts w:cs="Calibri"/>
          <w:sz w:val="22"/>
          <w:szCs w:val="22"/>
          <w:rtl/>
        </w:rPr>
        <w:t xml:space="preserve"> </w:t>
      </w:r>
      <w:r w:rsidRPr="00A11222">
        <w:rPr>
          <w:rFonts w:cs="Calibri"/>
          <w:sz w:val="22"/>
          <w:szCs w:val="22"/>
        </w:rPr>
        <w:t>the cultural life of their community.</w:t>
      </w:r>
    </w:p>
    <w:p w14:paraId="156B4CEB" w14:textId="77777777" w:rsidR="00514CAB" w:rsidRPr="00A11222" w:rsidRDefault="00514CAB" w:rsidP="00514CAB">
      <w:pPr>
        <w:spacing w:line="240" w:lineRule="atLeast"/>
        <w:jc w:val="both"/>
        <w:rPr>
          <w:rFonts w:cs="Calibri"/>
          <w:sz w:val="22"/>
          <w:szCs w:val="22"/>
        </w:rPr>
      </w:pPr>
    </w:p>
    <w:p w14:paraId="50729E73" w14:textId="0B73FF32" w:rsidR="00514CAB" w:rsidRPr="00A11222" w:rsidRDefault="00514CAB" w:rsidP="00514CAB">
      <w:pPr>
        <w:spacing w:line="240" w:lineRule="atLeast"/>
        <w:jc w:val="both"/>
        <w:rPr>
          <w:rFonts w:cs="Calibri"/>
          <w:sz w:val="22"/>
          <w:szCs w:val="22"/>
        </w:rPr>
      </w:pPr>
      <w:r w:rsidRPr="00A11222">
        <w:rPr>
          <w:rFonts w:cs="Calibri"/>
          <w:sz w:val="22"/>
          <w:szCs w:val="22"/>
        </w:rPr>
        <w:t xml:space="preserve">During the first week of July 2018, more than 80 ethnic Azerbaijanis were arrested by security forces in the days before and during an annual peaceful gathering at Babak Fort in East Azerbaijan Province to mark the birthday of Babak </w:t>
      </w:r>
      <w:proofErr w:type="spellStart"/>
      <w:r w:rsidRPr="00A11222">
        <w:rPr>
          <w:rFonts w:cs="Calibri"/>
          <w:sz w:val="22"/>
          <w:szCs w:val="22"/>
        </w:rPr>
        <w:t>Khorramdin</w:t>
      </w:r>
      <w:proofErr w:type="spellEnd"/>
      <w:r w:rsidRPr="00A11222">
        <w:rPr>
          <w:rFonts w:cs="Calibri"/>
          <w:sz w:val="22"/>
          <w:szCs w:val="22"/>
        </w:rPr>
        <w:t>, a well-known 9</w:t>
      </w:r>
      <w:r w:rsidRPr="00A11222">
        <w:rPr>
          <w:rFonts w:cs="Calibri"/>
          <w:sz w:val="22"/>
          <w:szCs w:val="22"/>
          <w:vertAlign w:val="superscript"/>
        </w:rPr>
        <w:t>th</w:t>
      </w:r>
      <w:r w:rsidRPr="00A11222">
        <w:rPr>
          <w:rFonts w:cs="Calibri"/>
          <w:sz w:val="22"/>
          <w:szCs w:val="22"/>
        </w:rPr>
        <w:t xml:space="preserve"> century revolutionary figure from the Azerbaijan region of Iran, and to celebrate the culture of Azerbaijani Turks.</w:t>
      </w:r>
      <w:r w:rsidR="00A11222" w:rsidRPr="00A11222">
        <w:rPr>
          <w:rStyle w:val="FootnoteReference"/>
          <w:rFonts w:cs="Calibri"/>
          <w:sz w:val="22"/>
          <w:szCs w:val="22"/>
        </w:rPr>
        <w:footnoteReference w:id="61"/>
      </w:r>
    </w:p>
    <w:p w14:paraId="58357BC4" w14:textId="77777777" w:rsidR="00514CAB" w:rsidRPr="00A11222" w:rsidRDefault="00514CAB" w:rsidP="00514CAB">
      <w:pPr>
        <w:spacing w:line="240" w:lineRule="atLeast"/>
        <w:jc w:val="both"/>
        <w:rPr>
          <w:rFonts w:cs="Calibri"/>
          <w:sz w:val="22"/>
          <w:szCs w:val="22"/>
        </w:rPr>
      </w:pPr>
    </w:p>
    <w:p w14:paraId="16D9EDD1" w14:textId="77777777" w:rsidR="00514CAB" w:rsidRPr="00A11222" w:rsidRDefault="00514CAB" w:rsidP="00514CAB">
      <w:pPr>
        <w:spacing w:line="240" w:lineRule="atLeast"/>
        <w:jc w:val="both"/>
        <w:rPr>
          <w:rFonts w:cs="Calibri"/>
          <w:sz w:val="22"/>
          <w:szCs w:val="22"/>
        </w:rPr>
      </w:pPr>
      <w:r w:rsidRPr="00A11222">
        <w:rPr>
          <w:rFonts w:cs="Calibri"/>
          <w:sz w:val="22"/>
          <w:szCs w:val="22"/>
        </w:rPr>
        <w:t xml:space="preserve">On the evening of 9 August 2018, 39 men and one woman were arrested in connection with a peaceful Azerbaijani Turkic cultural gathering at the base camp of Sabalan Mountain near the city of </w:t>
      </w:r>
      <w:proofErr w:type="spellStart"/>
      <w:r w:rsidRPr="00A11222">
        <w:rPr>
          <w:rFonts w:cs="Calibri"/>
          <w:sz w:val="22"/>
          <w:szCs w:val="22"/>
        </w:rPr>
        <w:t>Meshgin-</w:t>
      </w:r>
      <w:r w:rsidRPr="00A11222">
        <w:rPr>
          <w:rFonts w:cs="Calibri"/>
          <w:sz w:val="22"/>
          <w:szCs w:val="22"/>
        </w:rPr>
        <w:lastRenderedPageBreak/>
        <w:t>Shahr</w:t>
      </w:r>
      <w:proofErr w:type="spellEnd"/>
      <w:r w:rsidRPr="00A11222">
        <w:rPr>
          <w:rFonts w:cs="Calibri"/>
          <w:sz w:val="22"/>
          <w:szCs w:val="22"/>
        </w:rPr>
        <w:t xml:space="preserve"> in Ardabil Province, during an annual gathering in which they sang and danced to Azerbaijani Turkic songs.</w:t>
      </w:r>
    </w:p>
    <w:p w14:paraId="418515B6" w14:textId="77777777" w:rsidR="00514CAB" w:rsidRPr="00A11222" w:rsidRDefault="00514CAB" w:rsidP="00514CAB">
      <w:pPr>
        <w:spacing w:line="240" w:lineRule="atLeast"/>
        <w:jc w:val="both"/>
        <w:rPr>
          <w:rFonts w:cs="Calibri"/>
          <w:sz w:val="22"/>
          <w:szCs w:val="22"/>
        </w:rPr>
      </w:pPr>
    </w:p>
    <w:p w14:paraId="299EB618" w14:textId="73E9219B" w:rsidR="00514CAB" w:rsidRPr="00A11222" w:rsidRDefault="00514CAB" w:rsidP="00514CAB">
      <w:pPr>
        <w:pStyle w:val="Default"/>
        <w:jc w:val="both"/>
        <w:rPr>
          <w:rFonts w:ascii="Calibri" w:hAnsi="Calibri" w:cs="Calibri"/>
          <w:sz w:val="22"/>
          <w:szCs w:val="22"/>
        </w:rPr>
      </w:pPr>
      <w:r w:rsidRPr="00A11222">
        <w:rPr>
          <w:rFonts w:ascii="Calibri" w:hAnsi="Calibri" w:cs="Calibri"/>
          <w:sz w:val="22"/>
          <w:szCs w:val="22"/>
        </w:rPr>
        <w:t>In November 2018, the only Azeri Turkic student newsletter in Tabriz Azad University was banned for “crossing the red lines”- as the rector of Tabriz Islamic Azad University put it. He did not reveal who had banned it.</w:t>
      </w:r>
      <w:r w:rsidR="00A11222" w:rsidRPr="00A11222">
        <w:rPr>
          <w:rStyle w:val="FootnoteReference"/>
          <w:rFonts w:ascii="Calibri" w:hAnsi="Calibri" w:cs="Calibri"/>
          <w:sz w:val="22"/>
          <w:szCs w:val="22"/>
        </w:rPr>
        <w:footnoteReference w:id="62"/>
      </w:r>
      <w:r w:rsidRPr="00A11222">
        <w:rPr>
          <w:rFonts w:ascii="Calibri" w:hAnsi="Calibri" w:cs="Calibri"/>
          <w:sz w:val="22"/>
          <w:szCs w:val="22"/>
        </w:rPr>
        <w:t xml:space="preserve"> In 2021, a bilingual Persian-Azeri Turkic student newsletter was banned in Urmiya Azad University for having a name </w:t>
      </w:r>
      <w:proofErr w:type="gramStart"/>
      <w:r w:rsidRPr="00A11222">
        <w:rPr>
          <w:rFonts w:ascii="Calibri" w:hAnsi="Calibri" w:cs="Calibri"/>
          <w:sz w:val="22"/>
          <w:szCs w:val="22"/>
        </w:rPr>
        <w:t>similar to</w:t>
      </w:r>
      <w:proofErr w:type="gramEnd"/>
      <w:r w:rsidRPr="00A11222">
        <w:rPr>
          <w:rFonts w:ascii="Calibri" w:hAnsi="Calibri" w:cs="Calibri"/>
          <w:sz w:val="22"/>
          <w:szCs w:val="22"/>
        </w:rPr>
        <w:t xml:space="preserve"> another previously banned newsletter with “pan-Turkish activities.”</w:t>
      </w:r>
      <w:r w:rsidR="00A11222" w:rsidRPr="00A11222">
        <w:rPr>
          <w:rStyle w:val="FootnoteReference"/>
          <w:rFonts w:ascii="Calibri" w:hAnsi="Calibri" w:cs="Calibri"/>
          <w:sz w:val="22"/>
          <w:szCs w:val="22"/>
        </w:rPr>
        <w:footnoteReference w:id="63"/>
      </w:r>
    </w:p>
    <w:p w14:paraId="48BC7B6E" w14:textId="77777777" w:rsidR="00514CAB" w:rsidRPr="00A11222" w:rsidRDefault="00514CAB" w:rsidP="00514CAB">
      <w:pPr>
        <w:pStyle w:val="Default"/>
        <w:jc w:val="both"/>
        <w:rPr>
          <w:rFonts w:cs="Calibri"/>
          <w:sz w:val="22"/>
          <w:szCs w:val="22"/>
        </w:rPr>
      </w:pPr>
    </w:p>
    <w:p w14:paraId="01D7F418" w14:textId="77777777" w:rsidR="00514CAB" w:rsidRPr="00A11222" w:rsidRDefault="00514CAB" w:rsidP="00514CAB">
      <w:pPr>
        <w:widowControl w:val="0"/>
        <w:spacing w:line="264" w:lineRule="auto"/>
        <w:jc w:val="both"/>
        <w:textAlignment w:val="baseline"/>
        <w:rPr>
          <w:rFonts w:eastAsia="SimSun" w:cs="Calibri"/>
          <w:b/>
          <w:bCs/>
          <w:sz w:val="22"/>
          <w:szCs w:val="22"/>
        </w:rPr>
      </w:pPr>
      <w:r w:rsidRPr="00A11222">
        <w:rPr>
          <w:rFonts w:eastAsia="SimSun" w:cs="Calibri"/>
          <w:b/>
          <w:bCs/>
          <w:sz w:val="22"/>
          <w:szCs w:val="22"/>
        </w:rPr>
        <w:t>Baluch</w:t>
      </w:r>
    </w:p>
    <w:p w14:paraId="4A986D37" w14:textId="77777777" w:rsidR="00514CAB" w:rsidRPr="00A11222" w:rsidRDefault="00514CAB" w:rsidP="00514CAB">
      <w:pPr>
        <w:spacing w:line="240" w:lineRule="atLeast"/>
        <w:jc w:val="both"/>
        <w:rPr>
          <w:rFonts w:cs="Calibri"/>
          <w:sz w:val="22"/>
          <w:szCs w:val="22"/>
        </w:rPr>
      </w:pPr>
      <w:r w:rsidRPr="00A11222">
        <w:rPr>
          <w:rFonts w:cs="Calibri"/>
          <w:sz w:val="22"/>
          <w:szCs w:val="22"/>
        </w:rPr>
        <w:t xml:space="preserve">The Baluch people suffer discrimination </w:t>
      </w:r>
      <w:proofErr w:type="gramStart"/>
      <w:r w:rsidRPr="00A11222">
        <w:rPr>
          <w:rFonts w:cs="Calibri"/>
          <w:sz w:val="22"/>
          <w:szCs w:val="22"/>
        </w:rPr>
        <w:t>on the basis of</w:t>
      </w:r>
      <w:proofErr w:type="gramEnd"/>
      <w:r w:rsidRPr="00A11222">
        <w:rPr>
          <w:rFonts w:cs="Calibri"/>
          <w:sz w:val="22"/>
          <w:szCs w:val="22"/>
        </w:rPr>
        <w:t xml:space="preserve"> language. Education in schools is conducted only in Persian. The state radio broadcasts a few programs in Baluchi language, but the local state TV channel does not broadcast any such programs. T</w:t>
      </w:r>
      <w:r w:rsidRPr="00A11222">
        <w:rPr>
          <w:sz w:val="22"/>
          <w:szCs w:val="22"/>
        </w:rPr>
        <w:t xml:space="preserve">here are no major TV channels broadcasting exclusively in Baluchi. </w:t>
      </w:r>
      <w:r w:rsidRPr="00A11222">
        <w:rPr>
          <w:rFonts w:cs="Calibri"/>
          <w:sz w:val="22"/>
          <w:szCs w:val="22"/>
        </w:rPr>
        <w:t>Baluchi publications are mainly imported from Pakistan, but they are not readily available.</w:t>
      </w:r>
    </w:p>
    <w:p w14:paraId="54A2B564" w14:textId="77777777" w:rsidR="00514CAB" w:rsidRPr="00A11222" w:rsidRDefault="00514CAB" w:rsidP="00514CAB">
      <w:pPr>
        <w:spacing w:line="240" w:lineRule="atLeast"/>
        <w:jc w:val="both"/>
        <w:rPr>
          <w:rFonts w:cs="Calibri"/>
          <w:sz w:val="22"/>
          <w:szCs w:val="22"/>
        </w:rPr>
      </w:pPr>
    </w:p>
    <w:p w14:paraId="01159214" w14:textId="77777777" w:rsidR="00514CAB" w:rsidRPr="00A11222" w:rsidRDefault="00514CAB" w:rsidP="00514CAB">
      <w:pPr>
        <w:widowControl w:val="0"/>
        <w:spacing w:line="264" w:lineRule="auto"/>
        <w:jc w:val="both"/>
        <w:textAlignment w:val="baseline"/>
        <w:rPr>
          <w:rFonts w:cs="Calibri"/>
          <w:b/>
          <w:sz w:val="22"/>
          <w:szCs w:val="22"/>
        </w:rPr>
      </w:pPr>
      <w:r w:rsidRPr="00A11222">
        <w:rPr>
          <w:rFonts w:cs="Calibri"/>
          <w:b/>
          <w:sz w:val="22"/>
          <w:szCs w:val="22"/>
        </w:rPr>
        <w:t>Kurds</w:t>
      </w:r>
    </w:p>
    <w:p w14:paraId="74A70CE5" w14:textId="55EC2E20" w:rsidR="00514CAB" w:rsidRPr="006C3F9D" w:rsidRDefault="00514CAB" w:rsidP="006C3F9D">
      <w:pPr>
        <w:widowControl w:val="0"/>
        <w:spacing w:line="264" w:lineRule="auto"/>
        <w:jc w:val="both"/>
        <w:textAlignment w:val="baseline"/>
        <w:rPr>
          <w:rFonts w:cs="Calibri"/>
          <w:sz w:val="22"/>
          <w:szCs w:val="22"/>
        </w:rPr>
      </w:pPr>
      <w:r w:rsidRPr="00A11222">
        <w:rPr>
          <w:rFonts w:cs="Calibri"/>
          <w:sz w:val="22"/>
          <w:szCs w:val="22"/>
        </w:rPr>
        <w:t>Kurds are denied of the right to learn and use their own language.</w:t>
      </w:r>
      <w:r w:rsidR="006C3F9D">
        <w:rPr>
          <w:rFonts w:cs="Calibri"/>
          <w:sz w:val="22"/>
          <w:szCs w:val="22"/>
        </w:rPr>
        <w:t xml:space="preserve"> </w:t>
      </w:r>
      <w:r w:rsidRPr="00A11222">
        <w:rPr>
          <w:rFonts w:ascii="Calibri" w:hAnsi="Calibri" w:cs="Calibri"/>
          <w:sz w:val="22"/>
          <w:szCs w:val="22"/>
        </w:rPr>
        <w:t xml:space="preserve">Some journalists and other media workers have been prosecuted on national security charges, including </w:t>
      </w:r>
      <w:r w:rsidRPr="00A11222">
        <w:rPr>
          <w:rFonts w:cstheme="minorHAnsi"/>
          <w:sz w:val="22"/>
          <w:szCs w:val="22"/>
        </w:rPr>
        <w:t xml:space="preserve">Mohammad Sadiq </w:t>
      </w:r>
      <w:proofErr w:type="spellStart"/>
      <w:r w:rsidRPr="00A11222">
        <w:rPr>
          <w:rFonts w:cstheme="minorHAnsi"/>
          <w:sz w:val="22"/>
          <w:szCs w:val="22"/>
        </w:rPr>
        <w:t>Kabudvand</w:t>
      </w:r>
      <w:proofErr w:type="spellEnd"/>
      <w:r w:rsidRPr="00A11222">
        <w:rPr>
          <w:rFonts w:cstheme="minorHAnsi"/>
          <w:sz w:val="22"/>
          <w:szCs w:val="22"/>
        </w:rPr>
        <w:t xml:space="preserve">, editor of the bilingual Kurdish-Persian weekly </w:t>
      </w:r>
      <w:r w:rsidRPr="00A11222">
        <w:rPr>
          <w:rFonts w:cstheme="minorHAnsi"/>
          <w:i/>
          <w:iCs/>
          <w:sz w:val="22"/>
          <w:szCs w:val="22"/>
        </w:rPr>
        <w:t xml:space="preserve">Payam-e </w:t>
      </w:r>
      <w:proofErr w:type="spellStart"/>
      <w:r w:rsidRPr="00A11222">
        <w:rPr>
          <w:rFonts w:cstheme="minorHAnsi"/>
          <w:i/>
          <w:iCs/>
          <w:sz w:val="22"/>
          <w:szCs w:val="22"/>
        </w:rPr>
        <w:t>mardom</w:t>
      </w:r>
      <w:proofErr w:type="spellEnd"/>
      <w:r w:rsidRPr="00A11222">
        <w:rPr>
          <w:rFonts w:cstheme="minorHAnsi"/>
          <w:i/>
          <w:iCs/>
          <w:sz w:val="22"/>
          <w:szCs w:val="22"/>
        </w:rPr>
        <w:t xml:space="preserve">-e </w:t>
      </w:r>
      <w:proofErr w:type="spellStart"/>
      <w:r w:rsidRPr="00A11222">
        <w:rPr>
          <w:rFonts w:cstheme="minorHAnsi"/>
          <w:i/>
          <w:iCs/>
          <w:sz w:val="22"/>
          <w:szCs w:val="22"/>
        </w:rPr>
        <w:t>Kurdestan</w:t>
      </w:r>
      <w:proofErr w:type="spellEnd"/>
      <w:r w:rsidRPr="00A11222">
        <w:rPr>
          <w:rFonts w:cstheme="minorHAnsi"/>
          <w:sz w:val="22"/>
          <w:szCs w:val="22"/>
        </w:rPr>
        <w:t xml:space="preserve"> (Kurdistan People’s Message) and</w:t>
      </w:r>
      <w:r w:rsidRPr="00A11222">
        <w:rPr>
          <w:rFonts w:cstheme="minorHAnsi"/>
          <w:b/>
          <w:sz w:val="22"/>
          <w:szCs w:val="22"/>
        </w:rPr>
        <w:t xml:space="preserve"> </w:t>
      </w:r>
      <w:r w:rsidRPr="00A11222">
        <w:rPr>
          <w:rFonts w:cstheme="minorHAnsi"/>
          <w:sz w:val="22"/>
          <w:szCs w:val="22"/>
        </w:rPr>
        <w:t>President of the Kurdish Human Rights Organization</w:t>
      </w:r>
      <w:r w:rsidRPr="00A11222">
        <w:rPr>
          <w:rFonts w:ascii="Calibri" w:hAnsi="Calibri" w:cs="Calibri"/>
          <w:sz w:val="22"/>
          <w:szCs w:val="22"/>
        </w:rPr>
        <w:t xml:space="preserve">. </w:t>
      </w:r>
      <w:r w:rsidRPr="00A11222">
        <w:rPr>
          <w:rFonts w:cstheme="minorHAnsi"/>
          <w:sz w:val="22"/>
          <w:szCs w:val="22"/>
        </w:rPr>
        <w:t xml:space="preserve">He was arrested in July 2007 and spent five months in solitary confinement before being sentenced to a total of 11 years in prison. The court ruling included accusations such as intending “to cause anxiety to the public and to sow discord among the various social </w:t>
      </w:r>
      <w:r w:rsidRPr="00A11222">
        <w:rPr>
          <w:rFonts w:cs="Calibri"/>
          <w:sz w:val="22"/>
          <w:szCs w:val="22"/>
          <w:cs/>
        </w:rPr>
        <w:t>‎</w:t>
      </w:r>
      <w:r w:rsidRPr="00A11222">
        <w:rPr>
          <w:rFonts w:cstheme="minorHAnsi"/>
          <w:sz w:val="22"/>
          <w:szCs w:val="22"/>
        </w:rPr>
        <w:t>groups through raising</w:t>
      </w:r>
      <w:r w:rsidRPr="00A11222">
        <w:rPr>
          <w:rFonts w:cstheme="minorHAnsi"/>
          <w:sz w:val="22"/>
          <w:szCs w:val="22"/>
          <w:rtl/>
        </w:rPr>
        <w:t xml:space="preserve"> </w:t>
      </w:r>
      <w:r w:rsidRPr="00A11222">
        <w:rPr>
          <w:rFonts w:cstheme="minorHAnsi"/>
          <w:sz w:val="22"/>
          <w:szCs w:val="22"/>
        </w:rPr>
        <w:t>racial and ethnic issues by means of publishing stories,</w:t>
      </w:r>
      <w:r w:rsidRPr="00A11222">
        <w:rPr>
          <w:rFonts w:cs="Calibri"/>
          <w:sz w:val="22"/>
          <w:szCs w:val="22"/>
          <w:cs/>
        </w:rPr>
        <w:t>‎</w:t>
      </w:r>
      <w:r w:rsidRPr="00A11222">
        <w:rPr>
          <w:rFonts w:cstheme="minorHAnsi"/>
          <w:sz w:val="22"/>
          <w:szCs w:val="22"/>
          <w:rtl/>
        </w:rPr>
        <w:t xml:space="preserve">” </w:t>
      </w:r>
      <w:r w:rsidRPr="00A11222">
        <w:rPr>
          <w:rFonts w:cstheme="minorHAnsi"/>
          <w:sz w:val="22"/>
          <w:szCs w:val="22"/>
        </w:rPr>
        <w:t>and</w:t>
      </w:r>
      <w:r w:rsidRPr="00A11222">
        <w:rPr>
          <w:rFonts w:cstheme="minorHAnsi"/>
          <w:sz w:val="22"/>
          <w:szCs w:val="22"/>
          <w:rtl/>
        </w:rPr>
        <w:t xml:space="preserve"> “</w:t>
      </w:r>
      <w:r w:rsidRPr="00A11222">
        <w:rPr>
          <w:rFonts w:cstheme="minorHAnsi"/>
          <w:sz w:val="22"/>
          <w:szCs w:val="22"/>
          <w:cs/>
        </w:rPr>
        <w:t>‎</w:t>
      </w:r>
      <w:r w:rsidRPr="00A11222">
        <w:rPr>
          <w:rFonts w:cstheme="minorHAnsi"/>
          <w:sz w:val="22"/>
          <w:szCs w:val="22"/>
        </w:rPr>
        <w:t xml:space="preserve">publicizing ethnic Kurdish elements in contravention of national unity and </w:t>
      </w:r>
      <w:r w:rsidRPr="00A11222">
        <w:rPr>
          <w:rFonts w:cs="Calibri"/>
          <w:sz w:val="22"/>
          <w:szCs w:val="22"/>
          <w:cs/>
        </w:rPr>
        <w:t>‎</w:t>
      </w:r>
      <w:r w:rsidRPr="00A11222">
        <w:rPr>
          <w:rFonts w:cstheme="minorHAnsi"/>
          <w:sz w:val="22"/>
          <w:szCs w:val="22"/>
        </w:rPr>
        <w:t>spreading</w:t>
      </w:r>
      <w:r w:rsidRPr="00A11222">
        <w:rPr>
          <w:rFonts w:cstheme="minorHAnsi"/>
          <w:sz w:val="22"/>
          <w:szCs w:val="22"/>
          <w:rtl/>
        </w:rPr>
        <w:t xml:space="preserve"> </w:t>
      </w:r>
      <w:r w:rsidRPr="00A11222">
        <w:rPr>
          <w:rFonts w:cstheme="minorHAnsi"/>
          <w:sz w:val="22"/>
          <w:szCs w:val="22"/>
        </w:rPr>
        <w:t>discordant</w:t>
      </w:r>
      <w:r w:rsidRPr="00A11222">
        <w:rPr>
          <w:rFonts w:cstheme="minorHAnsi"/>
          <w:sz w:val="22"/>
          <w:szCs w:val="22"/>
          <w:rtl/>
        </w:rPr>
        <w:t xml:space="preserve"> </w:t>
      </w:r>
      <w:r w:rsidRPr="00A11222">
        <w:rPr>
          <w:rFonts w:cstheme="minorHAnsi"/>
          <w:sz w:val="22"/>
          <w:szCs w:val="22"/>
        </w:rPr>
        <w:t>rumors.</w:t>
      </w:r>
      <w:r w:rsidRPr="00A11222">
        <w:rPr>
          <w:rFonts w:cstheme="minorHAnsi"/>
          <w:sz w:val="22"/>
          <w:szCs w:val="22"/>
          <w:rtl/>
        </w:rPr>
        <w:t>”</w:t>
      </w:r>
      <w:r w:rsidRPr="00A11222">
        <w:rPr>
          <w:rFonts w:cstheme="minorHAnsi"/>
          <w:sz w:val="22"/>
          <w:szCs w:val="22"/>
        </w:rPr>
        <w:t xml:space="preserve"> He was released in May 2017.</w:t>
      </w:r>
    </w:p>
    <w:p w14:paraId="47A6A467" w14:textId="77777777" w:rsidR="00514CAB" w:rsidRPr="00A11222" w:rsidRDefault="00514CAB" w:rsidP="00514CAB">
      <w:pPr>
        <w:widowControl w:val="0"/>
        <w:spacing w:line="264" w:lineRule="auto"/>
        <w:jc w:val="both"/>
        <w:textAlignment w:val="baseline"/>
        <w:rPr>
          <w:rFonts w:cs="Calibri"/>
          <w:sz w:val="22"/>
          <w:szCs w:val="22"/>
        </w:rPr>
      </w:pPr>
    </w:p>
    <w:p w14:paraId="59B59E54" w14:textId="672CD95E" w:rsidR="00102F9C" w:rsidRPr="00102F9C" w:rsidRDefault="00102F9C" w:rsidP="00102F9C">
      <w:pPr>
        <w:rPr>
          <w:sz w:val="22"/>
          <w:szCs w:val="22"/>
        </w:rPr>
      </w:pPr>
      <w:r w:rsidRPr="00102F9C">
        <w:rPr>
          <w:sz w:val="22"/>
          <w:szCs w:val="22"/>
          <w:u w:val="single"/>
        </w:rPr>
        <w:t>Recommendation</w:t>
      </w:r>
      <w:r>
        <w:rPr>
          <w:sz w:val="22"/>
          <w:szCs w:val="22"/>
        </w:rPr>
        <w:t>:</w:t>
      </w:r>
    </w:p>
    <w:p w14:paraId="5D94D51C" w14:textId="192A819C" w:rsidR="00102F9C" w:rsidRPr="00A11222" w:rsidRDefault="00102F9C" w:rsidP="00A11222">
      <w:pPr>
        <w:pStyle w:val="ListParagraph"/>
        <w:numPr>
          <w:ilvl w:val="1"/>
          <w:numId w:val="12"/>
        </w:numPr>
        <w:ind w:left="426" w:hanging="284"/>
        <w:jc w:val="both"/>
        <w:rPr>
          <w:rFonts w:asciiTheme="minorHAnsi" w:hAnsiTheme="minorHAnsi" w:cstheme="minorHAnsi"/>
          <w:szCs w:val="22"/>
          <w:lang w:val="en-US"/>
        </w:rPr>
      </w:pPr>
      <w:r w:rsidRPr="00FB56D5">
        <w:rPr>
          <w:rFonts w:asciiTheme="minorHAnsi" w:hAnsiTheme="minorHAnsi" w:cstheme="minorHAnsi"/>
          <w:szCs w:val="22"/>
          <w:lang w:val="en-US"/>
        </w:rPr>
        <w:t xml:space="preserve">Ensure that all ethnic communities enjoy effective protection against discrimination and </w:t>
      </w:r>
      <w:proofErr w:type="gramStart"/>
      <w:r w:rsidRPr="00FB56D5">
        <w:rPr>
          <w:rFonts w:asciiTheme="minorHAnsi" w:hAnsiTheme="minorHAnsi" w:cstheme="minorHAnsi"/>
          <w:szCs w:val="22"/>
          <w:lang w:val="en-US"/>
        </w:rPr>
        <w:t>are able to</w:t>
      </w:r>
      <w:proofErr w:type="gramEnd"/>
      <w:r w:rsidRPr="00FB56D5">
        <w:rPr>
          <w:rFonts w:asciiTheme="minorHAnsi" w:hAnsiTheme="minorHAnsi" w:cstheme="minorHAnsi"/>
          <w:szCs w:val="22"/>
          <w:lang w:val="en-US"/>
        </w:rPr>
        <w:t xml:space="preserve"> </w:t>
      </w:r>
      <w:r w:rsidRPr="00FB56D5">
        <w:rPr>
          <w:rFonts w:asciiTheme="minorHAnsi" w:hAnsiTheme="minorHAnsi" w:cstheme="minorHAnsi"/>
          <w:szCs w:val="22"/>
          <w:cs/>
          <w:lang w:val="en-US"/>
        </w:rPr>
        <w:t>‎</w:t>
      </w:r>
      <w:r w:rsidRPr="00FB56D5">
        <w:rPr>
          <w:rFonts w:asciiTheme="minorHAnsi" w:hAnsiTheme="minorHAnsi" w:cstheme="minorHAnsi"/>
          <w:szCs w:val="22"/>
          <w:lang w:val="en-US"/>
        </w:rPr>
        <w:t>enjoy their own culture and use their own language in media and for education.</w:t>
      </w:r>
    </w:p>
    <w:sectPr w:rsidR="00102F9C" w:rsidRPr="00A11222" w:rsidSect="006C3F9D">
      <w:footerReference w:type="even" r:id="rId10"/>
      <w:footerReference w:type="default" r:id="rId11"/>
      <w:pgSz w:w="12240" w:h="15840"/>
      <w:pgMar w:top="1034" w:right="1440" w:bottom="53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65600" w14:textId="77777777" w:rsidR="00E54F79" w:rsidRDefault="00E54F79" w:rsidP="00A30FC9">
      <w:r>
        <w:separator/>
      </w:r>
    </w:p>
  </w:endnote>
  <w:endnote w:type="continuationSeparator" w:id="0">
    <w:p w14:paraId="3937BDDE" w14:textId="77777777" w:rsidR="00E54F79" w:rsidRDefault="00E54F79" w:rsidP="00A30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B Nazanin">
    <w:altName w:val="Arial"/>
    <w:panose1 w:val="020B0604020202020204"/>
    <w:charset w:val="B2"/>
    <w:family w:val="auto"/>
    <w:pitch w:val="variable"/>
    <w:sig w:usb0="00002001" w:usb1="80000000" w:usb2="00000008" w:usb3="00000000" w:csb0="00000040"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Liberation Serif">
    <w:altName w:val="Times New Roman"/>
    <w:panose1 w:val="020B0604020202020204"/>
    <w:charset w:val="00"/>
    <w:family w:val="roman"/>
    <w:pitch w:val="variable"/>
    <w:sig w:usb0="E0000AFF" w:usb1="500078FF" w:usb2="00000021" w:usb3="00000000" w:csb0="000001BF" w:csb1="00000000"/>
  </w:font>
  <w:font w:name="Noto Serif CJK SC">
    <w:altName w:val="Cambria"/>
    <w:panose1 w:val="020B0604020202020204"/>
    <w:charset w:val="00"/>
    <w:family w:val="roman"/>
    <w:pitch w:val="default"/>
  </w:font>
  <w:font w:name="Lohit Devanagari">
    <w:altName w:val="Cambria"/>
    <w:panose1 w:val="020B0604020202020204"/>
    <w:charset w:val="00"/>
    <w:family w:val="roman"/>
    <w:notTrueType/>
    <w:pitch w:val="default"/>
  </w:font>
  <w:font w:name="Times">
    <w:altName w:val="Times New Roman"/>
    <w:panose1 w:val="020B06040202020202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22963449"/>
      <w:docPartObj>
        <w:docPartGallery w:val="Page Numbers (Bottom of Page)"/>
        <w:docPartUnique/>
      </w:docPartObj>
    </w:sdtPr>
    <w:sdtContent>
      <w:p w14:paraId="236B9C45" w14:textId="0643860A" w:rsidR="00A30FC9" w:rsidRDefault="00A30FC9" w:rsidP="0066651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5D0A95" w14:textId="77777777" w:rsidR="00A30FC9" w:rsidRDefault="00A30F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9717429"/>
      <w:docPartObj>
        <w:docPartGallery w:val="Page Numbers (Bottom of Page)"/>
        <w:docPartUnique/>
      </w:docPartObj>
    </w:sdtPr>
    <w:sdtContent>
      <w:p w14:paraId="7156872D" w14:textId="1AEB3F33" w:rsidR="00A30FC9" w:rsidRDefault="00A30FC9" w:rsidP="0066651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573EA">
          <w:rPr>
            <w:rStyle w:val="PageNumber"/>
            <w:noProof/>
          </w:rPr>
          <w:t>4</w:t>
        </w:r>
        <w:r>
          <w:rPr>
            <w:rStyle w:val="PageNumber"/>
          </w:rPr>
          <w:fldChar w:fldCharType="end"/>
        </w:r>
      </w:p>
    </w:sdtContent>
  </w:sdt>
  <w:p w14:paraId="2B8A3D18" w14:textId="77777777" w:rsidR="00A30FC9" w:rsidRDefault="00A30F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4B228" w14:textId="77777777" w:rsidR="00E54F79" w:rsidRDefault="00E54F79" w:rsidP="00A30FC9">
      <w:r>
        <w:separator/>
      </w:r>
    </w:p>
  </w:footnote>
  <w:footnote w:type="continuationSeparator" w:id="0">
    <w:p w14:paraId="368375A7" w14:textId="77777777" w:rsidR="00E54F79" w:rsidRDefault="00E54F79" w:rsidP="00A30FC9">
      <w:r>
        <w:continuationSeparator/>
      </w:r>
    </w:p>
  </w:footnote>
  <w:footnote w:id="1">
    <w:p w14:paraId="07A5C3BC" w14:textId="4045801A" w:rsidR="009640AE" w:rsidRPr="00E566A6" w:rsidRDefault="009640AE">
      <w:pPr>
        <w:pStyle w:val="FootnoteText"/>
        <w:rPr>
          <w:rFonts w:cstheme="minorHAnsi"/>
          <w:sz w:val="18"/>
          <w:szCs w:val="18"/>
          <w:lang w:val="en-US"/>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 xml:space="preserve">Human Rights Committee - 139th session, </w:t>
      </w:r>
      <w:r w:rsidRPr="00E566A6">
        <w:rPr>
          <w:rFonts w:cstheme="minorHAnsi"/>
          <w:i/>
          <w:iCs/>
          <w:sz w:val="18"/>
          <w:szCs w:val="18"/>
          <w:lang w:val="en-US"/>
        </w:rPr>
        <w:t>Replies of the Islamic Republic of Iran to the list of issues in relation to its fourth periodic report</w:t>
      </w:r>
      <w:r w:rsidRPr="00E566A6">
        <w:rPr>
          <w:rFonts w:cstheme="minorHAnsi"/>
          <w:sz w:val="18"/>
          <w:szCs w:val="18"/>
          <w:lang w:val="en-US"/>
        </w:rPr>
        <w:t>, 5 July 2023; UN Doc. CCPR/C/IRN/RQ/4</w:t>
      </w:r>
      <w:r w:rsidRPr="00E566A6">
        <w:rPr>
          <w:rFonts w:cstheme="minorHAnsi"/>
          <w:sz w:val="18"/>
          <w:szCs w:val="18"/>
          <w:cs/>
          <w:lang w:val="en-US"/>
        </w:rPr>
        <w:t>‎</w:t>
      </w:r>
    </w:p>
  </w:footnote>
  <w:footnote w:id="2">
    <w:p w14:paraId="23B87271" w14:textId="6377361E" w:rsidR="009640AE" w:rsidRPr="00E566A6" w:rsidRDefault="009640AE">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i/>
          <w:iCs/>
          <w:sz w:val="18"/>
          <w:szCs w:val="18"/>
          <w:lang w:val="en-US"/>
        </w:rPr>
        <w:t>Ibid</w:t>
      </w:r>
      <w:r w:rsidRPr="00E566A6">
        <w:rPr>
          <w:rFonts w:cstheme="minorHAnsi"/>
          <w:sz w:val="18"/>
          <w:szCs w:val="18"/>
          <w:lang w:val="en-US"/>
        </w:rPr>
        <w:t>.</w:t>
      </w:r>
    </w:p>
  </w:footnote>
  <w:footnote w:id="3">
    <w:p w14:paraId="3B6E6B42" w14:textId="0933B964" w:rsidR="00E17D57" w:rsidRPr="00E566A6" w:rsidRDefault="00E17D57">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 xml:space="preserve">See: </w:t>
      </w:r>
      <w:r w:rsidRPr="00E566A6">
        <w:rPr>
          <w:rFonts w:cstheme="minorHAnsi"/>
          <w:i/>
          <w:iCs/>
          <w:sz w:val="18"/>
          <w:szCs w:val="18"/>
          <w:lang w:val="en-US"/>
        </w:rPr>
        <w:t>The Bill for the establishment a National Human Rights and Citizenship Institution</w:t>
      </w:r>
      <w:r w:rsidRPr="00E566A6">
        <w:rPr>
          <w:rFonts w:cstheme="minorHAnsi"/>
          <w:i/>
          <w:iCs/>
          <w:sz w:val="18"/>
          <w:szCs w:val="18"/>
          <w:cs/>
          <w:lang w:val="en-US"/>
        </w:rPr>
        <w:t>‎</w:t>
      </w:r>
      <w:r w:rsidRPr="00E566A6">
        <w:rPr>
          <w:rFonts w:cstheme="minorHAnsi"/>
          <w:sz w:val="18"/>
          <w:szCs w:val="18"/>
          <w:lang w:val="en-US"/>
        </w:rPr>
        <w:t xml:space="preserve">, 6 May 2017, available at: </w:t>
      </w:r>
      <w:hyperlink r:id="rId1">
        <w:r w:rsidRPr="00E566A6">
          <w:rPr>
            <w:rStyle w:val="Hyperlink"/>
            <w:rFonts w:cstheme="minorHAnsi"/>
            <w:sz w:val="18"/>
            <w:szCs w:val="18"/>
            <w:lang w:val="en-US"/>
          </w:rPr>
          <w:t>https://shenasname.ir/laws/loi/3834-nahad-bashar</w:t>
        </w:r>
      </w:hyperlink>
    </w:p>
  </w:footnote>
  <w:footnote w:id="4">
    <w:p w14:paraId="53D0A69A" w14:textId="447EE851" w:rsidR="009640AE" w:rsidRPr="00E566A6" w:rsidRDefault="009640AE">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See: FIDH-LDDHI, </w:t>
      </w:r>
      <w:r w:rsidRPr="00E566A6">
        <w:rPr>
          <w:rFonts w:cstheme="minorHAnsi"/>
          <w:i/>
          <w:iCs/>
          <w:sz w:val="18"/>
          <w:szCs w:val="18"/>
        </w:rPr>
        <w:t>No one is spared - The widespread use of the death penalty in Iran</w:t>
      </w:r>
      <w:r w:rsidRPr="00E566A6">
        <w:rPr>
          <w:rFonts w:cstheme="minorHAnsi"/>
          <w:sz w:val="18"/>
          <w:szCs w:val="18"/>
        </w:rPr>
        <w:t xml:space="preserve">, October 2020, p. 27, available at: </w:t>
      </w:r>
      <w:hyperlink r:id="rId2" w:history="1">
        <w:r w:rsidRPr="00E566A6">
          <w:rPr>
            <w:rStyle w:val="Hyperlink"/>
            <w:rFonts w:cstheme="minorHAnsi"/>
            <w:sz w:val="18"/>
            <w:szCs w:val="18"/>
          </w:rPr>
          <w:t>https://www.fidh.org/IMG/pdf/iranpdm758ang-2.pdf</w:t>
        </w:r>
      </w:hyperlink>
    </w:p>
  </w:footnote>
  <w:footnote w:id="5">
    <w:p w14:paraId="7FFCC06F" w14:textId="184832C8" w:rsidR="009640AE" w:rsidRPr="00E566A6" w:rsidRDefault="009640AE">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i/>
          <w:iCs/>
          <w:sz w:val="18"/>
          <w:szCs w:val="18"/>
        </w:rPr>
        <w:t>Ibid.</w:t>
      </w:r>
      <w:r w:rsidRPr="00E566A6">
        <w:rPr>
          <w:rFonts w:cstheme="minorHAnsi"/>
          <w:sz w:val="18"/>
          <w:szCs w:val="18"/>
        </w:rPr>
        <w:t>, p. 27.</w:t>
      </w:r>
    </w:p>
  </w:footnote>
  <w:footnote w:id="6">
    <w:p w14:paraId="0C3CDBC0" w14:textId="08C31BA3" w:rsidR="009640AE" w:rsidRPr="00E566A6" w:rsidRDefault="009640AE" w:rsidP="009640AE">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FIDH</w:t>
      </w:r>
      <w:r w:rsidRPr="00E566A6">
        <w:rPr>
          <w:rFonts w:cstheme="minorHAnsi"/>
          <w:i/>
          <w:iCs/>
          <w:sz w:val="18"/>
          <w:szCs w:val="18"/>
        </w:rPr>
        <w:t>, Iran: Death sentence against two women for speaking out in support of LGBTQI+ rights</w:t>
      </w:r>
      <w:r w:rsidRPr="00E566A6">
        <w:rPr>
          <w:rFonts w:cstheme="minorHAnsi"/>
          <w:sz w:val="18"/>
          <w:szCs w:val="18"/>
        </w:rPr>
        <w:t xml:space="preserve">, 22 September 2022; available at: </w:t>
      </w:r>
      <w:hyperlink r:id="rId3" w:history="1">
        <w:r w:rsidRPr="00E566A6">
          <w:rPr>
            <w:rStyle w:val="Hyperlink"/>
            <w:rFonts w:cstheme="minorHAnsi"/>
            <w:sz w:val="18"/>
            <w:szCs w:val="18"/>
          </w:rPr>
          <w:t>https://www.fidh.org/en/region/asia/iran/iran-death-sentence-lgbt-rights</w:t>
        </w:r>
      </w:hyperlink>
    </w:p>
  </w:footnote>
  <w:footnote w:id="7">
    <w:p w14:paraId="1A2CD335" w14:textId="3246C2E6" w:rsidR="00280D16" w:rsidRPr="00E566A6" w:rsidRDefault="00280D16">
      <w:pPr>
        <w:pStyle w:val="FootnoteText"/>
        <w:rPr>
          <w:rFonts w:cstheme="minorHAnsi"/>
          <w:b/>
          <w:bCs/>
          <w:sz w:val="18"/>
          <w:szCs w:val="18"/>
          <w:lang w:val="en-US"/>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See:</w:t>
      </w:r>
      <w:r w:rsidRPr="00E566A6">
        <w:rPr>
          <w:rFonts w:cstheme="minorHAnsi"/>
          <w:b/>
          <w:bCs/>
          <w:sz w:val="18"/>
          <w:szCs w:val="18"/>
          <w:lang w:val="en-US"/>
        </w:rPr>
        <w:t xml:space="preserve"> </w:t>
      </w:r>
      <w:r w:rsidRPr="00E566A6">
        <w:rPr>
          <w:rFonts w:cstheme="minorHAnsi"/>
          <w:sz w:val="18"/>
          <w:szCs w:val="18"/>
          <w:lang w:val="en-US"/>
        </w:rPr>
        <w:t>FIDH,</w:t>
      </w:r>
      <w:r w:rsidRPr="00E566A6">
        <w:rPr>
          <w:rFonts w:cstheme="minorHAnsi"/>
          <w:b/>
          <w:bCs/>
          <w:sz w:val="18"/>
          <w:szCs w:val="18"/>
          <w:lang w:val="en-US"/>
        </w:rPr>
        <w:t xml:space="preserve"> </w:t>
      </w:r>
      <w:r w:rsidRPr="00E566A6">
        <w:rPr>
          <w:rStyle w:val="Strong"/>
          <w:rFonts w:cstheme="minorHAnsi"/>
          <w:b w:val="0"/>
          <w:bCs w:val="0"/>
          <w:i/>
          <w:iCs/>
          <w:sz w:val="18"/>
          <w:szCs w:val="18"/>
          <w:lang w:val="en-US"/>
        </w:rPr>
        <w:t xml:space="preserve">No one is spared - The widespread use of the death penalty in Iran, </w:t>
      </w:r>
      <w:r w:rsidRPr="00E566A6">
        <w:rPr>
          <w:rStyle w:val="Strong"/>
          <w:rFonts w:cstheme="minorHAnsi"/>
          <w:b w:val="0"/>
          <w:bCs w:val="0"/>
          <w:sz w:val="18"/>
          <w:szCs w:val="18"/>
          <w:lang w:val="en-US"/>
        </w:rPr>
        <w:t>op. cit., Table of capital crimes in Iran, pp. 51-57.</w:t>
      </w:r>
    </w:p>
  </w:footnote>
  <w:footnote w:id="8">
    <w:p w14:paraId="6D2159C5" w14:textId="40854601" w:rsidR="00280D16" w:rsidRPr="00E566A6" w:rsidRDefault="00280D16">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 xml:space="preserve">Amnesty International annual reports; available at: </w:t>
      </w:r>
      <w:hyperlink r:id="rId4">
        <w:r w:rsidRPr="00E566A6">
          <w:rPr>
            <w:rStyle w:val="Hyperlink"/>
            <w:rFonts w:cstheme="minorHAnsi"/>
            <w:sz w:val="18"/>
            <w:szCs w:val="18"/>
            <w:lang w:val="en-US"/>
          </w:rPr>
          <w:t>https://www.amnesty.org/en/what-we-do/death-penalty/</w:t>
        </w:r>
      </w:hyperlink>
      <w:r w:rsidRPr="00E566A6">
        <w:rPr>
          <w:rFonts w:cstheme="minorHAnsi"/>
          <w:sz w:val="18"/>
          <w:szCs w:val="18"/>
          <w:lang w:val="en-US"/>
        </w:rPr>
        <w:t xml:space="preserve">; for figures from 1979-2008, see </w:t>
      </w:r>
      <w:r w:rsidRPr="00E566A6">
        <w:rPr>
          <w:rFonts w:cstheme="minorHAnsi"/>
          <w:i/>
          <w:sz w:val="18"/>
          <w:szCs w:val="18"/>
          <w:lang w:val="en-US"/>
        </w:rPr>
        <w:t>A State Terror Policy</w:t>
      </w:r>
      <w:r w:rsidRPr="00E566A6">
        <w:rPr>
          <w:rFonts w:cstheme="minorHAnsi"/>
          <w:sz w:val="18"/>
          <w:szCs w:val="18"/>
          <w:lang w:val="en-US"/>
        </w:rPr>
        <w:t xml:space="preserve">, 28 April 2009, page 9; available at: </w:t>
      </w:r>
      <w:hyperlink r:id="rId5" w:history="1">
        <w:r w:rsidRPr="00E566A6">
          <w:rPr>
            <w:rStyle w:val="Hyperlink"/>
            <w:rFonts w:cstheme="minorHAnsi"/>
            <w:sz w:val="18"/>
            <w:szCs w:val="18"/>
            <w:lang w:val="en-US"/>
          </w:rPr>
          <w:t>https://www.fidh.org/en/region/asia/iran/A-State-Terror-Policy</w:t>
        </w:r>
      </w:hyperlink>
      <w:r w:rsidRPr="00E566A6">
        <w:rPr>
          <w:rFonts w:cstheme="minorHAnsi"/>
          <w:sz w:val="18"/>
          <w:szCs w:val="18"/>
          <w:lang w:val="en-US"/>
        </w:rPr>
        <w:t xml:space="preserve">; for figures from 2009-2011, see: </w:t>
      </w:r>
      <w:r w:rsidRPr="00E566A6">
        <w:rPr>
          <w:rStyle w:val="Strong"/>
          <w:rFonts w:cstheme="minorHAnsi"/>
          <w:b w:val="0"/>
          <w:bCs w:val="0"/>
          <w:i/>
          <w:iCs/>
          <w:sz w:val="18"/>
          <w:szCs w:val="18"/>
          <w:lang w:val="en-US"/>
        </w:rPr>
        <w:t xml:space="preserve">No </w:t>
      </w:r>
      <w:r w:rsidRPr="00E566A6">
        <w:rPr>
          <w:rStyle w:val="Strong"/>
          <w:rFonts w:cstheme="minorHAnsi"/>
          <w:b w:val="0"/>
          <w:bCs w:val="0"/>
          <w:i/>
          <w:iCs/>
          <w:sz w:val="18"/>
          <w:szCs w:val="18"/>
          <w:lang w:val="en-US"/>
        </w:rPr>
        <w:t xml:space="preserve">one is spared - The widespread use of the death penalty in Iran, </w:t>
      </w:r>
      <w:r w:rsidRPr="00E566A6">
        <w:rPr>
          <w:rStyle w:val="Strong"/>
          <w:rFonts w:cstheme="minorHAnsi"/>
          <w:b w:val="0"/>
          <w:bCs w:val="0"/>
          <w:sz w:val="18"/>
          <w:szCs w:val="18"/>
          <w:lang w:val="en-US"/>
        </w:rPr>
        <w:t>op. cit., p. 9 &amp; p. 22.</w:t>
      </w:r>
    </w:p>
  </w:footnote>
  <w:footnote w:id="9">
    <w:p w14:paraId="070A7D05" w14:textId="3C507181" w:rsidR="001F52EE" w:rsidRPr="00E566A6" w:rsidRDefault="001F52EE">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Including two who had also been charged with murder.</w:t>
      </w:r>
    </w:p>
  </w:footnote>
  <w:footnote w:id="10">
    <w:p w14:paraId="2062DB9A" w14:textId="78E4EE23" w:rsidR="001F52EE" w:rsidRPr="00E566A6" w:rsidRDefault="001F52EE">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Including one protester in December 2022.</w:t>
      </w:r>
    </w:p>
  </w:footnote>
  <w:footnote w:id="11">
    <w:p w14:paraId="1929F153" w14:textId="0DCC79AD" w:rsidR="001F52EE" w:rsidRPr="00E566A6" w:rsidRDefault="001F52EE">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Including one suffering from mental illness.</w:t>
      </w:r>
    </w:p>
  </w:footnote>
  <w:footnote w:id="12">
    <w:p w14:paraId="477558C7" w14:textId="10109414" w:rsidR="00EF12F7" w:rsidRPr="00E566A6" w:rsidRDefault="00EF12F7">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For details of their cases, see: Op. cit. </w:t>
      </w:r>
      <w:r w:rsidRPr="00E566A6">
        <w:rPr>
          <w:rFonts w:cstheme="minorHAnsi"/>
          <w:i/>
          <w:iCs/>
          <w:sz w:val="18"/>
          <w:szCs w:val="18"/>
        </w:rPr>
        <w:t>No one is spared - The widespread use of the death penalty in Iran</w:t>
      </w:r>
      <w:r w:rsidRPr="00E566A6">
        <w:rPr>
          <w:rFonts w:cstheme="minorHAnsi"/>
          <w:sz w:val="18"/>
          <w:szCs w:val="18"/>
        </w:rPr>
        <w:t>, pp. 12, 18, 23, 31, 32, 33, 35, and 36, respectively.</w:t>
      </w:r>
    </w:p>
  </w:footnote>
  <w:footnote w:id="13">
    <w:p w14:paraId="7DB5912D" w14:textId="315AB666" w:rsidR="00EF12F7" w:rsidRPr="00E566A6" w:rsidRDefault="00EF12F7">
      <w:pPr>
        <w:pStyle w:val="FootnoteText"/>
        <w:rPr>
          <w:rFonts w:cstheme="minorHAnsi"/>
          <w:sz w:val="18"/>
          <w:szCs w:val="18"/>
          <w:lang w:val="en-US"/>
        </w:rPr>
      </w:pPr>
      <w:r w:rsidRPr="00E566A6">
        <w:rPr>
          <w:rStyle w:val="FootnoteReference"/>
          <w:rFonts w:cstheme="minorHAnsi"/>
          <w:sz w:val="18"/>
          <w:szCs w:val="18"/>
        </w:rPr>
        <w:footnoteRef/>
      </w:r>
      <w:r w:rsidRPr="00E566A6">
        <w:rPr>
          <w:rFonts w:cstheme="minorHAnsi"/>
          <w:sz w:val="18"/>
          <w:szCs w:val="18"/>
        </w:rPr>
        <w:t xml:space="preserve"> BBC Persian Service,</w:t>
      </w:r>
      <w:r w:rsidRPr="00E566A6">
        <w:rPr>
          <w:rFonts w:cstheme="minorHAnsi"/>
          <w:i/>
          <w:iCs/>
          <w:sz w:val="18"/>
          <w:szCs w:val="18"/>
        </w:rPr>
        <w:t xml:space="preserve"> Iran protests; Mohammad Mehdi Karami and Mohammad Hosseini executed</w:t>
      </w:r>
      <w:r w:rsidRPr="00E566A6">
        <w:rPr>
          <w:rFonts w:cstheme="minorHAnsi"/>
          <w:sz w:val="18"/>
          <w:szCs w:val="18"/>
        </w:rPr>
        <w:t xml:space="preserve">, 7 January 2023; available at: </w:t>
      </w:r>
      <w:hyperlink r:id="rId6">
        <w:r w:rsidRPr="00E566A6">
          <w:rPr>
            <w:rStyle w:val="Hyperlink"/>
            <w:rFonts w:cstheme="minorHAnsi"/>
            <w:sz w:val="18"/>
            <w:szCs w:val="18"/>
          </w:rPr>
          <w:t>https://www.bbc.com/persian/iran-64196049</w:t>
        </w:r>
      </w:hyperlink>
    </w:p>
  </w:footnote>
  <w:footnote w:id="14">
    <w:p w14:paraId="20E9733A" w14:textId="23332C39" w:rsidR="00EF6A11" w:rsidRPr="00E566A6" w:rsidRDefault="00EF6A11">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BBC Persian Service,</w:t>
      </w:r>
      <w:r w:rsidRPr="00E566A6">
        <w:rPr>
          <w:rFonts w:cstheme="minorHAnsi"/>
          <w:i/>
          <w:iCs/>
          <w:sz w:val="18"/>
          <w:szCs w:val="18"/>
        </w:rPr>
        <w:t xml:space="preserve"> Execution of </w:t>
      </w:r>
      <w:proofErr w:type="spellStart"/>
      <w:r w:rsidRPr="00E566A6">
        <w:rPr>
          <w:rFonts w:cstheme="minorHAnsi"/>
          <w:i/>
          <w:iCs/>
          <w:sz w:val="18"/>
          <w:szCs w:val="18"/>
        </w:rPr>
        <w:t>Majidreza</w:t>
      </w:r>
      <w:proofErr w:type="spellEnd"/>
      <w:r w:rsidRPr="00E566A6">
        <w:rPr>
          <w:rFonts w:cstheme="minorHAnsi"/>
          <w:i/>
          <w:iCs/>
          <w:sz w:val="18"/>
          <w:szCs w:val="18"/>
        </w:rPr>
        <w:t xml:space="preserve"> </w:t>
      </w:r>
      <w:proofErr w:type="spellStart"/>
      <w:r w:rsidRPr="00E566A6">
        <w:rPr>
          <w:rFonts w:cstheme="minorHAnsi"/>
          <w:i/>
          <w:iCs/>
          <w:sz w:val="18"/>
          <w:szCs w:val="18"/>
        </w:rPr>
        <w:t>Rahnavard</w:t>
      </w:r>
      <w:proofErr w:type="spellEnd"/>
      <w:r w:rsidRPr="00E566A6">
        <w:rPr>
          <w:rFonts w:cstheme="minorHAnsi"/>
          <w:i/>
          <w:iCs/>
          <w:sz w:val="18"/>
          <w:szCs w:val="18"/>
        </w:rPr>
        <w:t>; second protestor hanged 23 days after arrest</w:t>
      </w:r>
      <w:r w:rsidRPr="00E566A6">
        <w:rPr>
          <w:rFonts w:cstheme="minorHAnsi"/>
          <w:sz w:val="18"/>
          <w:szCs w:val="18"/>
        </w:rPr>
        <w:t xml:space="preserve">, 12 December 2022; available at: </w:t>
      </w:r>
      <w:hyperlink r:id="rId7">
        <w:r w:rsidRPr="00E566A6">
          <w:rPr>
            <w:rStyle w:val="Hyperlink"/>
            <w:rFonts w:cstheme="minorHAnsi"/>
            <w:sz w:val="18"/>
            <w:szCs w:val="18"/>
          </w:rPr>
          <w:t>https://www.bbc.com/persian/articles/c51e857g23lo</w:t>
        </w:r>
      </w:hyperlink>
    </w:p>
  </w:footnote>
  <w:footnote w:id="15">
    <w:p w14:paraId="167F5644" w14:textId="4FEC3528" w:rsidR="00EF12F7" w:rsidRPr="00E566A6" w:rsidRDefault="00EF12F7">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Iran Wire,</w:t>
      </w:r>
      <w:r w:rsidRPr="00E566A6">
        <w:rPr>
          <w:rFonts w:cstheme="minorHAnsi"/>
          <w:i/>
          <w:iCs/>
          <w:sz w:val="18"/>
          <w:szCs w:val="18"/>
        </w:rPr>
        <w:t xml:space="preserve"> Objections of the “clergy” to death sentence against Mohen Shekari</w:t>
      </w:r>
      <w:r w:rsidRPr="00E566A6">
        <w:rPr>
          <w:rFonts w:cstheme="minorHAnsi"/>
          <w:sz w:val="18"/>
          <w:szCs w:val="18"/>
        </w:rPr>
        <w:t xml:space="preserve">, 11 December 2022; available at: </w:t>
      </w:r>
      <w:hyperlink r:id="rId8">
        <w:r w:rsidRPr="00E566A6">
          <w:rPr>
            <w:rStyle w:val="Hyperlink"/>
            <w:rFonts w:cstheme="minorHAnsi"/>
            <w:sz w:val="18"/>
            <w:szCs w:val="18"/>
          </w:rPr>
          <w:t>https://iranwire.com/fa/news-1/111183</w:t>
        </w:r>
      </w:hyperlink>
    </w:p>
  </w:footnote>
  <w:footnote w:id="16">
    <w:p w14:paraId="34A9DB8C" w14:textId="2045E378" w:rsidR="00EF12F7" w:rsidRPr="00E566A6" w:rsidRDefault="00EF12F7">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BBC Persian Service,</w:t>
      </w:r>
      <w:r w:rsidRPr="00E566A6">
        <w:rPr>
          <w:rFonts w:cstheme="minorHAnsi"/>
          <w:i/>
          <w:iCs/>
          <w:sz w:val="18"/>
          <w:szCs w:val="18"/>
        </w:rPr>
        <w:t xml:space="preserve"> Broadcast of “forced confessions” of Isfahan house case defendants and concerns for them</w:t>
      </w:r>
      <w:r w:rsidRPr="00E566A6">
        <w:rPr>
          <w:rFonts w:cstheme="minorHAnsi"/>
          <w:sz w:val="18"/>
          <w:szCs w:val="18"/>
        </w:rPr>
        <w:t xml:space="preserve">, 12 May 2023; available at: </w:t>
      </w:r>
      <w:hyperlink r:id="rId9">
        <w:r w:rsidRPr="00E566A6">
          <w:rPr>
            <w:rStyle w:val="Hyperlink"/>
            <w:rFonts w:cstheme="minorHAnsi"/>
            <w:sz w:val="18"/>
            <w:szCs w:val="18"/>
          </w:rPr>
          <w:t>https://www.bbc.com/persian/articles/cpd7k3yzkl2o</w:t>
        </w:r>
      </w:hyperlink>
    </w:p>
  </w:footnote>
  <w:footnote w:id="17">
    <w:p w14:paraId="1BA3796F" w14:textId="2AA2D269" w:rsidR="00EF6A11" w:rsidRPr="00E566A6" w:rsidRDefault="00EF6A11">
      <w:pPr>
        <w:pStyle w:val="FootnoteText"/>
        <w:rPr>
          <w:rFonts w:cstheme="minorHAnsi"/>
          <w:sz w:val="18"/>
          <w:szCs w:val="18"/>
          <w:lang w:val="en-US"/>
        </w:rPr>
      </w:pPr>
      <w:r w:rsidRPr="00E566A6">
        <w:rPr>
          <w:rStyle w:val="FootnoteReference"/>
          <w:rFonts w:cstheme="minorHAnsi"/>
          <w:sz w:val="18"/>
          <w:szCs w:val="18"/>
        </w:rPr>
        <w:footnoteRef/>
      </w:r>
      <w:r w:rsidRPr="00E566A6">
        <w:rPr>
          <w:rFonts w:cstheme="minorHAnsi"/>
          <w:sz w:val="18"/>
          <w:szCs w:val="18"/>
        </w:rPr>
        <w:t xml:space="preserve"> Islamic Republic News Agency, </w:t>
      </w:r>
      <w:r w:rsidRPr="00E566A6">
        <w:rPr>
          <w:rFonts w:cstheme="minorHAnsi"/>
          <w:i/>
          <w:sz w:val="18"/>
          <w:szCs w:val="18"/>
        </w:rPr>
        <w:t>43 new lawyers added to trusted lawyers of Head of the Judic</w:t>
      </w:r>
      <w:r w:rsidRPr="00E566A6">
        <w:rPr>
          <w:rFonts w:cstheme="minorHAnsi"/>
          <w:sz w:val="18"/>
          <w:szCs w:val="18"/>
        </w:rPr>
        <w:t xml:space="preserve">iary, 15 October 2018 [in Persian]; available at: </w:t>
      </w:r>
      <w:hyperlink r:id="rId10">
        <w:r w:rsidRPr="00E566A6">
          <w:rPr>
            <w:rStyle w:val="Hyperlink"/>
            <w:rFonts w:cstheme="minorHAnsi"/>
            <w:sz w:val="18"/>
            <w:szCs w:val="18"/>
          </w:rPr>
          <w:t>https://www.irna.ir/news/83066400/43</w:t>
        </w:r>
      </w:hyperlink>
    </w:p>
  </w:footnote>
  <w:footnote w:id="18">
    <w:p w14:paraId="213F0D58" w14:textId="749C3967" w:rsidR="00EF6A11" w:rsidRPr="00E566A6" w:rsidRDefault="00EF6A11">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Op. cit. </w:t>
      </w:r>
      <w:r w:rsidRPr="00E566A6">
        <w:rPr>
          <w:rFonts w:cstheme="minorHAnsi"/>
          <w:i/>
          <w:iCs/>
          <w:sz w:val="18"/>
          <w:szCs w:val="18"/>
        </w:rPr>
        <w:t>No one is spared - The widespread use of the death penalty in Iran</w:t>
      </w:r>
      <w:r w:rsidRPr="00E566A6">
        <w:rPr>
          <w:rFonts w:cstheme="minorHAnsi"/>
          <w:sz w:val="18"/>
          <w:szCs w:val="18"/>
        </w:rPr>
        <w:t>, p. 23.</w:t>
      </w:r>
    </w:p>
  </w:footnote>
  <w:footnote w:id="19">
    <w:p w14:paraId="65CA81C1" w14:textId="7EE311A2" w:rsidR="00EF6A11" w:rsidRPr="00E566A6" w:rsidRDefault="00EF6A11">
      <w:pPr>
        <w:pStyle w:val="FootnoteText"/>
        <w:rPr>
          <w:rFonts w:cstheme="minorHAnsi"/>
          <w:sz w:val="18"/>
          <w:szCs w:val="18"/>
          <w:lang w:val="en-US"/>
        </w:rPr>
      </w:pPr>
      <w:r w:rsidRPr="00E566A6">
        <w:rPr>
          <w:rStyle w:val="FootnoteReference"/>
          <w:rFonts w:cstheme="minorHAnsi"/>
          <w:sz w:val="18"/>
          <w:szCs w:val="18"/>
        </w:rPr>
        <w:footnoteRef/>
      </w:r>
      <w:r w:rsidRPr="00E566A6">
        <w:rPr>
          <w:rFonts w:cstheme="minorHAnsi"/>
          <w:sz w:val="18"/>
          <w:szCs w:val="18"/>
        </w:rPr>
        <w:t xml:space="preserve"> See: </w:t>
      </w:r>
      <w:r w:rsidRPr="00E566A6">
        <w:rPr>
          <w:rFonts w:cstheme="minorHAnsi"/>
          <w:i/>
          <w:iCs/>
          <w:sz w:val="18"/>
          <w:szCs w:val="18"/>
        </w:rPr>
        <w:t>Indefensible: Iran’s Systematic Criminalisation of Human Rights Defenders</w:t>
      </w:r>
      <w:r w:rsidRPr="00E566A6">
        <w:rPr>
          <w:rFonts w:cstheme="minorHAnsi"/>
          <w:sz w:val="18"/>
          <w:szCs w:val="18"/>
        </w:rPr>
        <w:t xml:space="preserve">, available at: </w:t>
      </w:r>
      <w:hyperlink r:id="rId11" w:history="1">
        <w:r w:rsidRPr="00E566A6">
          <w:rPr>
            <w:rStyle w:val="Hyperlink"/>
            <w:rFonts w:cstheme="minorHAnsi"/>
            <w:sz w:val="18"/>
            <w:szCs w:val="18"/>
          </w:rPr>
          <w:t>https://www.fidh.org/IMG/pdf/obsiran2019web.pdf</w:t>
        </w:r>
      </w:hyperlink>
      <w:r w:rsidRPr="00E566A6">
        <w:rPr>
          <w:rFonts w:cstheme="minorHAnsi"/>
          <w:sz w:val="18"/>
          <w:szCs w:val="18"/>
        </w:rPr>
        <w:t>, pp. 15-16, 18.</w:t>
      </w:r>
    </w:p>
  </w:footnote>
  <w:footnote w:id="20">
    <w:p w14:paraId="2ADEA6D9" w14:textId="29DCB353" w:rsidR="00EF6A11" w:rsidRPr="00E566A6" w:rsidRDefault="00EF6A11">
      <w:pPr>
        <w:pStyle w:val="FootnoteText"/>
        <w:rPr>
          <w:rFonts w:cstheme="minorHAnsi"/>
          <w:sz w:val="18"/>
          <w:szCs w:val="18"/>
          <w:lang w:val="en-US"/>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i/>
          <w:iCs/>
          <w:sz w:val="18"/>
          <w:szCs w:val="18"/>
        </w:rPr>
        <w:t>Ibid</w:t>
      </w:r>
      <w:r w:rsidRPr="00E566A6">
        <w:rPr>
          <w:rFonts w:cstheme="minorHAnsi"/>
          <w:sz w:val="18"/>
          <w:szCs w:val="18"/>
        </w:rPr>
        <w:t>., p. 22.</w:t>
      </w:r>
    </w:p>
  </w:footnote>
  <w:footnote w:id="21">
    <w:p w14:paraId="7DA46F57" w14:textId="4B3FD106" w:rsidR="00EF6A11" w:rsidRPr="00E566A6" w:rsidRDefault="00EF6A11">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For a few examples, see: Op. cit., FIDH, </w:t>
      </w:r>
      <w:r w:rsidRPr="00E566A6">
        <w:rPr>
          <w:rFonts w:cstheme="minorHAnsi"/>
          <w:i/>
          <w:iCs/>
          <w:sz w:val="18"/>
          <w:szCs w:val="18"/>
        </w:rPr>
        <w:t>No one is spared - The widespread use of the death penalty in Iran</w:t>
      </w:r>
      <w:r w:rsidRPr="00E566A6">
        <w:rPr>
          <w:rFonts w:cstheme="minorHAnsi"/>
          <w:sz w:val="18"/>
          <w:szCs w:val="18"/>
        </w:rPr>
        <w:t xml:space="preserve">, p. 41; and: FIDH, </w:t>
      </w:r>
      <w:r w:rsidRPr="00E566A6">
        <w:rPr>
          <w:rFonts w:cstheme="minorHAnsi"/>
          <w:i/>
          <w:iCs/>
          <w:sz w:val="18"/>
          <w:szCs w:val="18"/>
        </w:rPr>
        <w:t>Indefensible: Iran’s Systematic Criminalisation of Human Rights Defenders</w:t>
      </w:r>
      <w:r w:rsidRPr="00E566A6">
        <w:rPr>
          <w:rFonts w:cstheme="minorHAnsi"/>
          <w:sz w:val="18"/>
          <w:szCs w:val="18"/>
        </w:rPr>
        <w:t>, pp. 19-21.</w:t>
      </w:r>
    </w:p>
  </w:footnote>
  <w:footnote w:id="22">
    <w:p w14:paraId="290FED03" w14:textId="79E2BB9A" w:rsidR="00EF6A11" w:rsidRPr="00E566A6" w:rsidRDefault="00EF6A11">
      <w:pPr>
        <w:pStyle w:val="FootnoteText"/>
        <w:rPr>
          <w:rFonts w:cstheme="minorHAnsi"/>
          <w:sz w:val="18"/>
          <w:szCs w:val="18"/>
          <w:lang w:val="en-US"/>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The English translation of Article 12 available on the website of the Ministry of Foreign Affairs (</w:t>
      </w:r>
      <w:hyperlink r:id="rId12">
        <w:r w:rsidRPr="00E566A6">
          <w:rPr>
            <w:rStyle w:val="Hyperlink"/>
            <w:rFonts w:cstheme="minorHAnsi"/>
            <w:sz w:val="18"/>
            <w:szCs w:val="18"/>
            <w:lang w:val="en-US"/>
          </w:rPr>
          <w:t>https://en.mfa.ir/portal/viewpage/3997/constitution</w:t>
        </w:r>
      </w:hyperlink>
      <w:r w:rsidRPr="00E566A6">
        <w:rPr>
          <w:rFonts w:cstheme="minorHAnsi"/>
          <w:sz w:val="18"/>
          <w:szCs w:val="18"/>
          <w:lang w:val="en-US"/>
        </w:rPr>
        <w:t xml:space="preserve">) has omitted the names of those five Islamic schools, giving the wrong impression that all Islamic schools are recognized. For another translation of Article 12, see: </w:t>
      </w:r>
      <w:hyperlink r:id="rId13">
        <w:r w:rsidRPr="00E566A6">
          <w:rPr>
            <w:rStyle w:val="Hyperlink"/>
            <w:rFonts w:cstheme="minorHAnsi"/>
            <w:sz w:val="18"/>
            <w:szCs w:val="18"/>
            <w:lang w:val="en-US"/>
          </w:rPr>
          <w:t>https://www.iranchamber.com/government/laws/constitution.php</w:t>
        </w:r>
      </w:hyperlink>
    </w:p>
  </w:footnote>
  <w:footnote w:id="23">
    <w:p w14:paraId="6EF11213" w14:textId="77777777" w:rsidR="00E178FE" w:rsidRPr="00E566A6" w:rsidRDefault="00E178FE" w:rsidP="00E178FE">
      <w:pPr>
        <w:pStyle w:val="FootnoteText"/>
        <w:rPr>
          <w:rFonts w:cstheme="minorHAnsi"/>
          <w:sz w:val="18"/>
          <w:szCs w:val="18"/>
          <w:lang w:val="en-US"/>
        </w:rPr>
      </w:pPr>
      <w:r w:rsidRPr="00E566A6">
        <w:rPr>
          <w:rStyle w:val="FootnoteReference"/>
          <w:rFonts w:cstheme="minorHAnsi"/>
          <w:sz w:val="18"/>
          <w:szCs w:val="18"/>
          <w:lang w:val="en-US"/>
        </w:rPr>
        <w:footnoteRef/>
      </w:r>
      <w:r w:rsidRPr="00E566A6">
        <w:rPr>
          <w:rFonts w:cstheme="minorHAnsi"/>
          <w:sz w:val="18"/>
          <w:szCs w:val="18"/>
          <w:lang w:val="en-US"/>
        </w:rPr>
        <w:t xml:space="preserve"> There is no reference to apostasy in various laws, except the Press Code of 1985, which has specifically mentioned apostasy, without specifying its punishment: “Anyone who insults Islam and its sanctities by means of the press, amounting to apostasy, shall receive the sentence for apostasy.”</w:t>
      </w:r>
    </w:p>
  </w:footnote>
  <w:footnote w:id="24">
    <w:p w14:paraId="23B6782E" w14:textId="1F65264A" w:rsidR="00EF12F7" w:rsidRPr="00E566A6" w:rsidRDefault="00EF12F7">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 xml:space="preserve">Radio Zamaneh, </w:t>
      </w:r>
      <w:r w:rsidRPr="00E566A6">
        <w:rPr>
          <w:rFonts w:cstheme="minorHAnsi"/>
          <w:i/>
          <w:sz w:val="18"/>
          <w:szCs w:val="18"/>
          <w:lang w:val="en-US"/>
        </w:rPr>
        <w:t>Killings of Baha’is are not investigated</w:t>
      </w:r>
      <w:r w:rsidRPr="00E566A6">
        <w:rPr>
          <w:rFonts w:cstheme="minorHAnsi"/>
          <w:sz w:val="18"/>
          <w:szCs w:val="18"/>
          <w:lang w:val="en-US"/>
        </w:rPr>
        <w:t xml:space="preserve">, 15 February 2014; available at: </w:t>
      </w:r>
      <w:hyperlink r:id="rId14">
        <w:r w:rsidRPr="00E566A6">
          <w:rPr>
            <w:rStyle w:val="Hyperlink"/>
            <w:rFonts w:cstheme="minorHAnsi"/>
            <w:sz w:val="18"/>
            <w:szCs w:val="18"/>
            <w:lang w:val="en-US"/>
          </w:rPr>
          <w:t>https://www.radiozamaneh.com/125291</w:t>
        </w:r>
      </w:hyperlink>
    </w:p>
  </w:footnote>
  <w:footnote w:id="25">
    <w:p w14:paraId="6E6517F7" w14:textId="7294A1AD" w:rsidR="00EF12F7" w:rsidRPr="00E566A6" w:rsidRDefault="00EF12F7">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 xml:space="preserve">FIDH, </w:t>
      </w:r>
      <w:r w:rsidRPr="00E566A6">
        <w:rPr>
          <w:rFonts w:cstheme="minorHAnsi"/>
          <w:i/>
          <w:sz w:val="18"/>
          <w:szCs w:val="18"/>
          <w:lang w:val="en-US"/>
        </w:rPr>
        <w:t>A State Terror Policy</w:t>
      </w:r>
      <w:r w:rsidRPr="00E566A6">
        <w:rPr>
          <w:rFonts w:cstheme="minorHAnsi"/>
          <w:sz w:val="18"/>
          <w:szCs w:val="18"/>
          <w:lang w:val="en-US"/>
        </w:rPr>
        <w:t xml:space="preserve">, 28 April 2009, page 33; available at: </w:t>
      </w:r>
      <w:hyperlink r:id="rId15">
        <w:r w:rsidRPr="00E566A6">
          <w:rPr>
            <w:rStyle w:val="Hyperlink"/>
            <w:rFonts w:cstheme="minorHAnsi"/>
            <w:sz w:val="18"/>
            <w:szCs w:val="18"/>
            <w:lang w:val="en-US"/>
          </w:rPr>
          <w:t>https://www.fidh.org/en/region/asia/iran/A-State-Terror-Policy</w:t>
        </w:r>
      </w:hyperlink>
    </w:p>
  </w:footnote>
  <w:footnote w:id="26">
    <w:p w14:paraId="0C315384" w14:textId="5C6E167F" w:rsidR="00EF12F7" w:rsidRPr="00E566A6" w:rsidRDefault="00EF12F7">
      <w:pPr>
        <w:pStyle w:val="FootnoteText"/>
        <w:rPr>
          <w:rFonts w:cstheme="minorHAnsi"/>
          <w:sz w:val="18"/>
          <w:szCs w:val="18"/>
          <w:lang w:val="en-US"/>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Op. cit</w:t>
      </w:r>
      <w:r w:rsidRPr="00E566A6">
        <w:rPr>
          <w:rFonts w:cstheme="minorHAnsi"/>
          <w:b/>
          <w:bCs/>
          <w:sz w:val="18"/>
          <w:szCs w:val="18"/>
          <w:lang w:val="en-US"/>
        </w:rPr>
        <w:t xml:space="preserve">., </w:t>
      </w:r>
      <w:r w:rsidRPr="00E566A6">
        <w:rPr>
          <w:rStyle w:val="Strong"/>
          <w:rFonts w:cstheme="minorHAnsi"/>
          <w:b w:val="0"/>
          <w:bCs w:val="0"/>
          <w:i/>
          <w:iCs/>
          <w:sz w:val="18"/>
          <w:szCs w:val="18"/>
          <w:lang w:val="en-US"/>
        </w:rPr>
        <w:t>No one is spared - The widespread use of the death penalty in Iran,</w:t>
      </w:r>
      <w:r w:rsidRPr="00E566A6">
        <w:rPr>
          <w:rStyle w:val="Strong"/>
          <w:rFonts w:cstheme="minorHAnsi"/>
          <w:b w:val="0"/>
          <w:bCs w:val="0"/>
          <w:sz w:val="18"/>
          <w:szCs w:val="18"/>
          <w:lang w:val="en-US"/>
        </w:rPr>
        <w:t xml:space="preserve"> p. 34.</w:t>
      </w:r>
    </w:p>
  </w:footnote>
  <w:footnote w:id="27">
    <w:p w14:paraId="517C8D4B" w14:textId="7B7665E2" w:rsidR="000F6E11" w:rsidRPr="00E566A6" w:rsidRDefault="000F6E11">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Tasnim News Agency,</w:t>
      </w:r>
      <w:r w:rsidRPr="00E566A6">
        <w:rPr>
          <w:rFonts w:cstheme="minorHAnsi"/>
          <w:i/>
          <w:iCs/>
          <w:sz w:val="18"/>
          <w:szCs w:val="18"/>
          <w:lang w:val="en-US"/>
        </w:rPr>
        <w:t xml:space="preserve"> An inquiry to the leader of the revolution and sources of emulation about contacts with followers of the subversive Baha’i sect</w:t>
      </w:r>
      <w:r w:rsidRPr="00E566A6">
        <w:rPr>
          <w:rFonts w:cstheme="minorHAnsi"/>
          <w:sz w:val="18"/>
          <w:szCs w:val="18"/>
          <w:lang w:val="en-US"/>
        </w:rPr>
        <w:t xml:space="preserve">, 15 May 2016; available at: </w:t>
      </w:r>
      <w:hyperlink r:id="rId16">
        <w:r w:rsidRPr="00E566A6">
          <w:rPr>
            <w:rStyle w:val="Hyperlink"/>
            <w:rFonts w:cstheme="minorHAnsi"/>
            <w:sz w:val="18"/>
            <w:szCs w:val="18"/>
            <w:lang w:val="en-US"/>
          </w:rPr>
          <w:t>https://www.tasnimnews.com/fa/news/1395/02/25/1074539/</w:t>
        </w:r>
      </w:hyperlink>
    </w:p>
  </w:footnote>
  <w:footnote w:id="28">
    <w:p w14:paraId="6CBA193B" w14:textId="770043B0" w:rsidR="000F6E11" w:rsidRPr="00E566A6" w:rsidRDefault="000F6E11">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 xml:space="preserve">FIDH-LDDHI, </w:t>
      </w:r>
      <w:r w:rsidRPr="00E566A6">
        <w:rPr>
          <w:rFonts w:cstheme="minorHAnsi"/>
          <w:i/>
          <w:iCs/>
          <w:sz w:val="18"/>
          <w:szCs w:val="18"/>
          <w:lang w:val="en-US"/>
        </w:rPr>
        <w:t>Iran: Leaked document reveals plans to intensify suppression of Baha’is and other religious minorities</w:t>
      </w:r>
      <w:r w:rsidRPr="00E566A6">
        <w:rPr>
          <w:rFonts w:cstheme="minorHAnsi"/>
          <w:sz w:val="18"/>
          <w:szCs w:val="18"/>
          <w:lang w:val="en-US"/>
        </w:rPr>
        <w:t xml:space="preserve">, 9 March 2021, available at: </w:t>
      </w:r>
      <w:hyperlink r:id="rId17">
        <w:r w:rsidRPr="00E566A6">
          <w:rPr>
            <w:rStyle w:val="Hyperlink"/>
            <w:rFonts w:cstheme="minorHAnsi"/>
            <w:sz w:val="18"/>
            <w:szCs w:val="18"/>
            <w:lang w:val="en-US"/>
          </w:rPr>
          <w:t>https://www.fidh.org/en/region/asia/iran/iran-leaked-document-reveals-plans-to-intensify-suppression-of-baha</w:t>
        </w:r>
      </w:hyperlink>
    </w:p>
  </w:footnote>
  <w:footnote w:id="29">
    <w:p w14:paraId="65E7A152" w14:textId="0620775B" w:rsidR="000F6E11" w:rsidRPr="00E566A6" w:rsidRDefault="000F6E11">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 xml:space="preserve">RFI, </w:t>
      </w:r>
      <w:r w:rsidRPr="00E566A6">
        <w:rPr>
          <w:rFonts w:cstheme="minorHAnsi"/>
          <w:i/>
          <w:iCs/>
          <w:sz w:val="18"/>
          <w:szCs w:val="18"/>
          <w:lang w:val="en-US"/>
        </w:rPr>
        <w:t xml:space="preserve">Iran: la </w:t>
      </w:r>
      <w:proofErr w:type="spellStart"/>
      <w:r w:rsidRPr="00E566A6">
        <w:rPr>
          <w:rFonts w:cstheme="minorHAnsi"/>
          <w:i/>
          <w:iCs/>
          <w:sz w:val="18"/>
          <w:szCs w:val="18"/>
          <w:lang w:val="en-US"/>
        </w:rPr>
        <w:t>minorité</w:t>
      </w:r>
      <w:proofErr w:type="spellEnd"/>
      <w:r w:rsidRPr="00E566A6">
        <w:rPr>
          <w:rFonts w:cstheme="minorHAnsi"/>
          <w:i/>
          <w:iCs/>
          <w:sz w:val="18"/>
          <w:szCs w:val="18"/>
          <w:lang w:val="en-US"/>
        </w:rPr>
        <w:t xml:space="preserve"> religieuse </w:t>
      </w:r>
      <w:proofErr w:type="spellStart"/>
      <w:r w:rsidRPr="00E566A6">
        <w:rPr>
          <w:rFonts w:cstheme="minorHAnsi"/>
          <w:i/>
          <w:iCs/>
          <w:sz w:val="18"/>
          <w:szCs w:val="18"/>
          <w:lang w:val="en-US"/>
        </w:rPr>
        <w:t>bahaïe</w:t>
      </w:r>
      <w:proofErr w:type="spellEnd"/>
      <w:r w:rsidRPr="00E566A6">
        <w:rPr>
          <w:rFonts w:cstheme="minorHAnsi"/>
          <w:i/>
          <w:iCs/>
          <w:sz w:val="18"/>
          <w:szCs w:val="18"/>
          <w:lang w:val="en-US"/>
        </w:rPr>
        <w:t xml:space="preserve">, </w:t>
      </w:r>
      <w:proofErr w:type="spellStart"/>
      <w:r w:rsidRPr="00E566A6">
        <w:rPr>
          <w:rFonts w:cstheme="minorHAnsi"/>
          <w:i/>
          <w:iCs/>
          <w:sz w:val="18"/>
          <w:szCs w:val="18"/>
          <w:lang w:val="en-US"/>
        </w:rPr>
        <w:t>l'éternel</w:t>
      </w:r>
      <w:proofErr w:type="spellEnd"/>
      <w:r w:rsidRPr="00E566A6">
        <w:rPr>
          <w:rFonts w:cstheme="minorHAnsi"/>
          <w:i/>
          <w:iCs/>
          <w:sz w:val="18"/>
          <w:szCs w:val="18"/>
          <w:lang w:val="en-US"/>
        </w:rPr>
        <w:t xml:space="preserve"> «</w:t>
      </w:r>
      <w:proofErr w:type="spellStart"/>
      <w:r w:rsidRPr="00E566A6">
        <w:rPr>
          <w:rFonts w:cstheme="minorHAnsi"/>
          <w:i/>
          <w:iCs/>
          <w:sz w:val="18"/>
          <w:szCs w:val="18"/>
          <w:lang w:val="en-US"/>
        </w:rPr>
        <w:t>bouc</w:t>
      </w:r>
      <w:proofErr w:type="spellEnd"/>
      <w:r w:rsidRPr="00E566A6">
        <w:rPr>
          <w:rFonts w:cstheme="minorHAnsi"/>
          <w:i/>
          <w:iCs/>
          <w:sz w:val="18"/>
          <w:szCs w:val="18"/>
          <w:lang w:val="en-US"/>
        </w:rPr>
        <w:t xml:space="preserve"> </w:t>
      </w:r>
      <w:proofErr w:type="spellStart"/>
      <w:r w:rsidRPr="00E566A6">
        <w:rPr>
          <w:rFonts w:cstheme="minorHAnsi"/>
          <w:i/>
          <w:iCs/>
          <w:sz w:val="18"/>
          <w:szCs w:val="18"/>
          <w:lang w:val="en-US"/>
        </w:rPr>
        <w:t>émissaire</w:t>
      </w:r>
      <w:proofErr w:type="spellEnd"/>
      <w:r w:rsidRPr="00E566A6">
        <w:rPr>
          <w:rFonts w:cstheme="minorHAnsi"/>
          <w:i/>
          <w:iCs/>
          <w:sz w:val="18"/>
          <w:szCs w:val="18"/>
          <w:lang w:val="en-US"/>
        </w:rPr>
        <w:t>» du regime</w:t>
      </w:r>
      <w:r w:rsidRPr="00E566A6">
        <w:rPr>
          <w:rFonts w:cstheme="minorHAnsi"/>
          <w:sz w:val="18"/>
          <w:szCs w:val="18"/>
          <w:lang w:val="en-US"/>
        </w:rPr>
        <w:t xml:space="preserve">, 13 August 2022 [in French]; available at: </w:t>
      </w:r>
      <w:hyperlink r:id="rId18">
        <w:r w:rsidRPr="00E566A6">
          <w:rPr>
            <w:rStyle w:val="Hyperlink"/>
            <w:rFonts w:cstheme="minorHAnsi"/>
            <w:sz w:val="18"/>
            <w:szCs w:val="18"/>
            <w:lang w:val="en-US"/>
          </w:rPr>
          <w:t>https://www.rfi.fr/fr/moyen-orient/20220813-iran-la-minorit%C3%A9-religieuse-baha-ie-l-%C3%A9ternel-bouc-%C3%A9missaire-du-r%C3%A9gime</w:t>
        </w:r>
      </w:hyperlink>
    </w:p>
  </w:footnote>
  <w:footnote w:id="30">
    <w:p w14:paraId="5A43CBB6" w14:textId="198C0382" w:rsidR="000F6E11" w:rsidRPr="00E566A6" w:rsidRDefault="000F6E11">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Baha’i International Community,</w:t>
      </w:r>
      <w:r w:rsidRPr="00E566A6">
        <w:rPr>
          <w:rFonts w:cstheme="minorHAnsi"/>
          <w:i/>
          <w:iCs/>
          <w:sz w:val="18"/>
          <w:szCs w:val="18"/>
          <w:lang w:val="en-US"/>
        </w:rPr>
        <w:t xml:space="preserve"> Iranian authorities arrest 90-year-old Baha’i and target 180 more in relentless spiral of persecution, </w:t>
      </w:r>
      <w:r w:rsidRPr="00E566A6">
        <w:rPr>
          <w:rFonts w:cstheme="minorHAnsi"/>
          <w:sz w:val="18"/>
          <w:szCs w:val="18"/>
          <w:lang w:val="en-US"/>
        </w:rPr>
        <w:t xml:space="preserve">16 August 2023; available at: </w:t>
      </w:r>
      <w:hyperlink w:history="1"/>
      <w:hyperlink r:id="rId19">
        <w:r w:rsidRPr="00E566A6">
          <w:rPr>
            <w:rStyle w:val="Hyperlink"/>
            <w:rFonts w:cstheme="minorHAnsi"/>
            <w:sz w:val="18"/>
            <w:szCs w:val="18"/>
            <w:lang w:val="en-US"/>
          </w:rPr>
          <w:t>https://www.bic.org/news/iranian-authoritie[s-arrest-90-year-old-bahai-and-target-180-more-relentless-spiral-persecution</w:t>
        </w:r>
      </w:hyperlink>
    </w:p>
  </w:footnote>
  <w:footnote w:id="31">
    <w:p w14:paraId="5A781F6B" w14:textId="0AFDDC54" w:rsidR="000F6E11" w:rsidRPr="00E566A6" w:rsidRDefault="000F6E11">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This is also the case with many ordinary laws.</w:t>
      </w:r>
    </w:p>
  </w:footnote>
  <w:footnote w:id="32">
    <w:p w14:paraId="422103D6" w14:textId="47B8D87E" w:rsidR="00EF12F7" w:rsidRPr="00E566A6" w:rsidRDefault="00EF12F7">
      <w:pPr>
        <w:pStyle w:val="FootnoteText"/>
        <w:rPr>
          <w:rFonts w:cstheme="minorHAnsi"/>
          <w:sz w:val="18"/>
          <w:szCs w:val="18"/>
          <w:lang w:val="en-US"/>
        </w:rPr>
      </w:pPr>
      <w:r w:rsidRPr="00E566A6">
        <w:rPr>
          <w:rStyle w:val="FootnoteReference"/>
          <w:rFonts w:cstheme="minorHAnsi"/>
          <w:sz w:val="18"/>
          <w:szCs w:val="18"/>
        </w:rPr>
        <w:footnoteRef/>
      </w:r>
      <w:r w:rsidRPr="00E566A6">
        <w:rPr>
          <w:rFonts w:cstheme="minorHAnsi"/>
          <w:sz w:val="18"/>
          <w:szCs w:val="18"/>
        </w:rPr>
        <w:t xml:space="preserve"> See: </w:t>
      </w:r>
      <w:r w:rsidRPr="00E566A6">
        <w:rPr>
          <w:rFonts w:cstheme="minorHAnsi"/>
          <w:i/>
          <w:iCs/>
          <w:sz w:val="18"/>
          <w:szCs w:val="18"/>
        </w:rPr>
        <w:t>FIDH, Indefensible: Iran’s Systematic Criminalisation of Human Rights Defenders</w:t>
      </w:r>
      <w:r w:rsidRPr="00E566A6">
        <w:rPr>
          <w:rFonts w:cstheme="minorHAnsi"/>
          <w:sz w:val="18"/>
          <w:szCs w:val="18"/>
        </w:rPr>
        <w:t xml:space="preserve">, </w:t>
      </w:r>
      <w:hyperlink r:id="rId20" w:history="1">
        <w:r w:rsidRPr="00E566A6">
          <w:rPr>
            <w:rStyle w:val="Hyperlink"/>
            <w:rFonts w:cstheme="minorHAnsi"/>
            <w:sz w:val="18"/>
            <w:szCs w:val="18"/>
          </w:rPr>
          <w:t>https://www.fidh.org/IMG/pdf/obsiran2019web.pdf</w:t>
        </w:r>
      </w:hyperlink>
      <w:r w:rsidRPr="00E566A6">
        <w:rPr>
          <w:rFonts w:cstheme="minorHAnsi"/>
          <w:sz w:val="18"/>
          <w:szCs w:val="18"/>
        </w:rPr>
        <w:t>, p. 13, 19, 21, 23.</w:t>
      </w:r>
    </w:p>
  </w:footnote>
  <w:footnote w:id="33">
    <w:p w14:paraId="1566992C" w14:textId="446AE72F" w:rsidR="00EF12F7" w:rsidRPr="00E566A6" w:rsidRDefault="00EF12F7">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i/>
          <w:iCs/>
          <w:sz w:val="18"/>
          <w:szCs w:val="18"/>
        </w:rPr>
        <w:t>Ibid</w:t>
      </w:r>
      <w:r w:rsidRPr="00E566A6">
        <w:rPr>
          <w:rFonts w:cstheme="minorHAnsi"/>
          <w:sz w:val="18"/>
          <w:szCs w:val="18"/>
        </w:rPr>
        <w:t>. p. 26.</w:t>
      </w:r>
    </w:p>
  </w:footnote>
  <w:footnote w:id="34">
    <w:p w14:paraId="019A796D" w14:textId="41DAC664" w:rsidR="00EF12F7" w:rsidRPr="00E566A6" w:rsidRDefault="00EF12F7">
      <w:pPr>
        <w:pStyle w:val="FootnoteText"/>
        <w:rPr>
          <w:rFonts w:cstheme="minorHAnsi"/>
          <w:sz w:val="18"/>
          <w:szCs w:val="18"/>
          <w:lang w:val="en-US"/>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i/>
          <w:iCs/>
          <w:sz w:val="18"/>
          <w:szCs w:val="18"/>
        </w:rPr>
        <w:t>Ibid</w:t>
      </w:r>
      <w:r w:rsidRPr="00E566A6">
        <w:rPr>
          <w:rFonts w:cstheme="minorHAnsi"/>
          <w:sz w:val="18"/>
          <w:szCs w:val="18"/>
        </w:rPr>
        <w:t>., p. 15-18; for a few cases.</w:t>
      </w:r>
    </w:p>
  </w:footnote>
  <w:footnote w:id="35">
    <w:p w14:paraId="0C7D7CC6" w14:textId="0B79C0CB" w:rsidR="00EF12F7" w:rsidRPr="00E566A6" w:rsidRDefault="00EF12F7" w:rsidP="00EF12F7">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FIDH, </w:t>
      </w:r>
      <w:r w:rsidRPr="00E566A6">
        <w:rPr>
          <w:rFonts w:cstheme="minorHAnsi"/>
          <w:i/>
          <w:iCs/>
          <w:sz w:val="18"/>
          <w:szCs w:val="18"/>
        </w:rPr>
        <w:t xml:space="preserve">Iran: Convictions and prison sentences upheld for </w:t>
      </w:r>
      <w:proofErr w:type="spellStart"/>
      <w:r w:rsidRPr="00E566A6">
        <w:rPr>
          <w:rFonts w:cstheme="minorHAnsi"/>
          <w:i/>
          <w:iCs/>
          <w:sz w:val="18"/>
          <w:szCs w:val="18"/>
        </w:rPr>
        <w:t>Najmeh</w:t>
      </w:r>
      <w:proofErr w:type="spellEnd"/>
      <w:r w:rsidRPr="00E566A6">
        <w:rPr>
          <w:rFonts w:cstheme="minorHAnsi"/>
          <w:i/>
          <w:iCs/>
          <w:sz w:val="18"/>
          <w:szCs w:val="18"/>
        </w:rPr>
        <w:t xml:space="preserve"> Vahedi and </w:t>
      </w:r>
      <w:proofErr w:type="spellStart"/>
      <w:r w:rsidRPr="00E566A6">
        <w:rPr>
          <w:rFonts w:cstheme="minorHAnsi"/>
          <w:i/>
          <w:iCs/>
          <w:sz w:val="18"/>
          <w:szCs w:val="18"/>
        </w:rPr>
        <w:t>Hoda</w:t>
      </w:r>
      <w:proofErr w:type="spellEnd"/>
      <w:r w:rsidRPr="00E566A6">
        <w:rPr>
          <w:rFonts w:cstheme="minorHAnsi"/>
          <w:i/>
          <w:iCs/>
          <w:sz w:val="18"/>
          <w:szCs w:val="18"/>
        </w:rPr>
        <w:t xml:space="preserve"> Amid</w:t>
      </w:r>
      <w:r w:rsidRPr="00E566A6">
        <w:rPr>
          <w:rFonts w:cstheme="minorHAnsi"/>
          <w:sz w:val="18"/>
          <w:szCs w:val="18"/>
        </w:rPr>
        <w:t xml:space="preserve">, 19 February 2021; available at: </w:t>
      </w:r>
      <w:hyperlink r:id="rId21" w:history="1">
        <w:r w:rsidRPr="00E566A6">
          <w:rPr>
            <w:rStyle w:val="Hyperlink"/>
            <w:rFonts w:cstheme="minorHAnsi"/>
            <w:sz w:val="18"/>
            <w:szCs w:val="18"/>
          </w:rPr>
          <w:t>https://www.fidh.org/en/issues/human-rights-defenders/iran-convictions-and-prison-sentences-upheld-for-najmeh-vahedi-and</w:t>
        </w:r>
      </w:hyperlink>
    </w:p>
  </w:footnote>
  <w:footnote w:id="36">
    <w:p w14:paraId="452873B9" w14:textId="0C97C3F0" w:rsidR="00EF12F7" w:rsidRPr="00E566A6" w:rsidRDefault="00EF12F7" w:rsidP="00EF12F7">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001D7426" w:rsidRPr="00E566A6">
        <w:rPr>
          <w:rFonts w:cstheme="minorHAnsi"/>
          <w:sz w:val="18"/>
          <w:szCs w:val="18"/>
        </w:rPr>
        <w:t xml:space="preserve">See: FIDH, </w:t>
      </w:r>
      <w:r w:rsidR="001D7426" w:rsidRPr="00E566A6">
        <w:rPr>
          <w:rFonts w:cstheme="minorHAnsi"/>
          <w:i/>
          <w:iCs/>
          <w:sz w:val="18"/>
          <w:szCs w:val="18"/>
        </w:rPr>
        <w:t>Indefensible: Iran’s Systematic Criminalisation of Human Rights Defenders</w:t>
      </w:r>
      <w:r w:rsidR="001D7426" w:rsidRPr="00E566A6">
        <w:rPr>
          <w:rFonts w:cstheme="minorHAnsi"/>
          <w:sz w:val="18"/>
          <w:szCs w:val="18"/>
        </w:rPr>
        <w:t>, op. cit., p. 15</w:t>
      </w:r>
    </w:p>
  </w:footnote>
  <w:footnote w:id="37">
    <w:p w14:paraId="7A17894D" w14:textId="39469A37" w:rsidR="001D7426" w:rsidRPr="00E566A6" w:rsidRDefault="001D7426">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See: FIDH, </w:t>
      </w:r>
      <w:r w:rsidRPr="00E566A6">
        <w:rPr>
          <w:rFonts w:cstheme="minorHAnsi"/>
          <w:i/>
          <w:iCs/>
          <w:sz w:val="18"/>
          <w:szCs w:val="18"/>
        </w:rPr>
        <w:t>Indefensible: Iran’s Systematic Criminalisation of Human Rights Defenders</w:t>
      </w:r>
      <w:r w:rsidRPr="00E566A6">
        <w:rPr>
          <w:rFonts w:cstheme="minorHAnsi"/>
          <w:sz w:val="18"/>
          <w:szCs w:val="18"/>
        </w:rPr>
        <w:t>, op. cit., pp. 20-21.</w:t>
      </w:r>
    </w:p>
  </w:footnote>
  <w:footnote w:id="38">
    <w:p w14:paraId="74FC9364" w14:textId="77777777" w:rsidR="00EF12F7" w:rsidRPr="00E566A6" w:rsidRDefault="00EF12F7" w:rsidP="00EF12F7">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For more cases, see: FIDH, </w:t>
      </w:r>
      <w:r w:rsidRPr="00E566A6">
        <w:rPr>
          <w:rFonts w:cstheme="minorHAnsi"/>
          <w:i/>
          <w:iCs/>
          <w:sz w:val="18"/>
          <w:szCs w:val="18"/>
        </w:rPr>
        <w:t>Joint submission to the United Nations Universal Periodic Review (UPR) of Iran</w:t>
      </w:r>
      <w:r w:rsidRPr="00E566A6">
        <w:rPr>
          <w:rFonts w:cstheme="minorHAnsi"/>
          <w:sz w:val="18"/>
          <w:szCs w:val="18"/>
        </w:rPr>
        <w:t xml:space="preserve">, November 2019; available at: </w:t>
      </w:r>
      <w:hyperlink r:id="rId22" w:history="1">
        <w:r w:rsidRPr="00E566A6">
          <w:rPr>
            <w:rStyle w:val="Hyperlink"/>
            <w:rFonts w:cstheme="minorHAnsi"/>
            <w:sz w:val="18"/>
            <w:szCs w:val="18"/>
          </w:rPr>
          <w:t>https://www.fidh.org/IMG/pdf/fidh_omct_lddhi-iran_upr_submission_2019-final.pdf</w:t>
        </w:r>
      </w:hyperlink>
    </w:p>
  </w:footnote>
  <w:footnote w:id="39">
    <w:p w14:paraId="18AF5B24" w14:textId="77777777" w:rsidR="00EF12F7" w:rsidRPr="00E566A6" w:rsidRDefault="00EF12F7" w:rsidP="00EF12F7">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FIDH, </w:t>
      </w:r>
      <w:r w:rsidRPr="00E566A6">
        <w:rPr>
          <w:rFonts w:cstheme="minorHAnsi"/>
          <w:i/>
          <w:iCs/>
          <w:sz w:val="18"/>
          <w:szCs w:val="18"/>
        </w:rPr>
        <w:t>Iran: Appeals by five human rights defenders convicted for denouncing COVID-19 mismanagement rejected</w:t>
      </w:r>
      <w:r w:rsidRPr="00E566A6">
        <w:rPr>
          <w:rFonts w:cstheme="minorHAnsi"/>
          <w:sz w:val="18"/>
          <w:szCs w:val="18"/>
        </w:rPr>
        <w:t xml:space="preserve">, 19 August 2022; available at: </w:t>
      </w:r>
      <w:hyperlink r:id="rId23" w:history="1">
        <w:r w:rsidRPr="00E566A6">
          <w:rPr>
            <w:rStyle w:val="Hyperlink"/>
            <w:rFonts w:cstheme="minorHAnsi"/>
            <w:sz w:val="18"/>
            <w:szCs w:val="18"/>
          </w:rPr>
          <w:t>https://www.fidh.org/en/issues/human-rights-defenders/iran-appeals-by-five-human-rights-defenders-convicted-for-denouncing</w:t>
        </w:r>
      </w:hyperlink>
    </w:p>
  </w:footnote>
  <w:footnote w:id="40">
    <w:p w14:paraId="1A4838A4" w14:textId="77777777" w:rsidR="00EF12F7" w:rsidRPr="00E566A6" w:rsidRDefault="00EF12F7" w:rsidP="00EF12F7">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BBC, </w:t>
      </w:r>
      <w:r w:rsidRPr="00E566A6">
        <w:rPr>
          <w:rFonts w:cstheme="minorHAnsi"/>
          <w:i/>
          <w:iCs/>
          <w:sz w:val="18"/>
          <w:szCs w:val="18"/>
        </w:rPr>
        <w:t>Iran judiciary freezes assets of BBC Persian staff</w:t>
      </w:r>
      <w:r w:rsidRPr="00E566A6">
        <w:rPr>
          <w:rFonts w:cstheme="minorHAnsi"/>
          <w:sz w:val="18"/>
          <w:szCs w:val="18"/>
        </w:rPr>
        <w:t xml:space="preserve">, 15 August 2017; available at: </w:t>
      </w:r>
      <w:hyperlink r:id="rId24" w:history="1">
        <w:r w:rsidRPr="00E566A6">
          <w:rPr>
            <w:rStyle w:val="Hyperlink"/>
            <w:rFonts w:cstheme="minorHAnsi"/>
            <w:sz w:val="18"/>
            <w:szCs w:val="18"/>
          </w:rPr>
          <w:t>https://www.bbc.com/news/world-middle-east-40936023</w:t>
        </w:r>
      </w:hyperlink>
    </w:p>
  </w:footnote>
  <w:footnote w:id="41">
    <w:p w14:paraId="5FB1A6C5" w14:textId="77777777" w:rsidR="00EF12F7" w:rsidRPr="00E566A6" w:rsidRDefault="00EF12F7" w:rsidP="00EF12F7">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BBC, BBC appeals to UN over Iran’s harassment of Persian service staff, 25 June 2021; available at: </w:t>
      </w:r>
      <w:hyperlink r:id="rId25" w:history="1">
        <w:r w:rsidRPr="00E566A6">
          <w:rPr>
            <w:rStyle w:val="Hyperlink"/>
            <w:rFonts w:cstheme="minorHAnsi"/>
            <w:sz w:val="18"/>
            <w:szCs w:val="18"/>
          </w:rPr>
          <w:t>https://www.bbc.com/news/world-middle-east-57599746</w:t>
        </w:r>
      </w:hyperlink>
    </w:p>
  </w:footnote>
  <w:footnote w:id="42">
    <w:p w14:paraId="6C64FE56" w14:textId="25800067" w:rsidR="00A11222" w:rsidRPr="00E566A6" w:rsidRDefault="00A11222">
      <w:pPr>
        <w:pStyle w:val="FootnoteText"/>
        <w:rPr>
          <w:rFonts w:cstheme="minorHAnsi"/>
          <w:sz w:val="18"/>
          <w:szCs w:val="18"/>
          <w:lang w:val="en-US"/>
        </w:rPr>
      </w:pPr>
      <w:r w:rsidRPr="00E566A6">
        <w:rPr>
          <w:rStyle w:val="FootnoteReference"/>
          <w:rFonts w:cstheme="minorHAnsi"/>
          <w:sz w:val="18"/>
          <w:szCs w:val="18"/>
        </w:rPr>
        <w:footnoteRef/>
      </w:r>
      <w:r w:rsidRPr="00E566A6">
        <w:rPr>
          <w:rFonts w:cstheme="minorHAnsi"/>
          <w:sz w:val="18"/>
          <w:szCs w:val="18"/>
        </w:rPr>
        <w:t xml:space="preserve"> Fars News Agency, </w:t>
      </w:r>
      <w:r w:rsidRPr="00E566A6">
        <w:rPr>
          <w:rFonts w:cstheme="minorHAnsi"/>
          <w:i/>
          <w:iCs/>
          <w:sz w:val="18"/>
          <w:szCs w:val="18"/>
        </w:rPr>
        <w:t xml:space="preserve">Daily </w:t>
      </w:r>
      <w:proofErr w:type="spellStart"/>
      <w:r w:rsidRPr="00E566A6">
        <w:rPr>
          <w:rFonts w:cstheme="minorHAnsi"/>
          <w:i/>
          <w:iCs/>
          <w:sz w:val="18"/>
          <w:szCs w:val="18"/>
        </w:rPr>
        <w:t>Sazandegi</w:t>
      </w:r>
      <w:proofErr w:type="spellEnd"/>
      <w:r w:rsidRPr="00E566A6">
        <w:rPr>
          <w:rFonts w:cstheme="minorHAnsi"/>
          <w:i/>
          <w:iCs/>
          <w:sz w:val="18"/>
          <w:szCs w:val="18"/>
        </w:rPr>
        <w:t xml:space="preserve"> was shut down</w:t>
      </w:r>
      <w:r w:rsidRPr="00E566A6">
        <w:rPr>
          <w:rFonts w:cstheme="minorHAnsi"/>
          <w:sz w:val="18"/>
          <w:szCs w:val="18"/>
        </w:rPr>
        <w:t xml:space="preserve">, 20 February 2023; available at: </w:t>
      </w:r>
      <w:hyperlink r:id="rId26">
        <w:r w:rsidRPr="00E566A6">
          <w:rPr>
            <w:rStyle w:val="Hyperlink"/>
            <w:rFonts w:cstheme="minorHAnsi"/>
            <w:sz w:val="18"/>
            <w:szCs w:val="18"/>
          </w:rPr>
          <w:t>https://www.farsnews.ir/news/14011201000538/</w:t>
        </w:r>
      </w:hyperlink>
    </w:p>
  </w:footnote>
  <w:footnote w:id="43">
    <w:p w14:paraId="5E6FE6BD" w14:textId="7795FCBD" w:rsidR="00A11222" w:rsidRPr="00E566A6" w:rsidRDefault="00A11222">
      <w:pPr>
        <w:pStyle w:val="FootnoteText"/>
        <w:rPr>
          <w:rFonts w:cstheme="minorHAnsi"/>
          <w:sz w:val="18"/>
          <w:szCs w:val="18"/>
          <w:lang w:val="en-US"/>
        </w:rPr>
      </w:pPr>
      <w:r w:rsidRPr="00E566A6">
        <w:rPr>
          <w:rStyle w:val="FootnoteReference"/>
          <w:rFonts w:cstheme="minorHAnsi"/>
          <w:sz w:val="18"/>
          <w:szCs w:val="18"/>
        </w:rPr>
        <w:footnoteRef/>
      </w:r>
      <w:r w:rsidRPr="00E566A6">
        <w:rPr>
          <w:rFonts w:cstheme="minorHAnsi"/>
          <w:sz w:val="18"/>
          <w:szCs w:val="18"/>
        </w:rPr>
        <w:t xml:space="preserve"> Fars News Agency,</w:t>
      </w:r>
      <w:r w:rsidRPr="00E566A6">
        <w:rPr>
          <w:rFonts w:cstheme="minorHAnsi"/>
          <w:i/>
          <w:iCs/>
          <w:sz w:val="18"/>
          <w:szCs w:val="18"/>
        </w:rPr>
        <w:t xml:space="preserve"> </w:t>
      </w:r>
      <w:proofErr w:type="spellStart"/>
      <w:r w:rsidRPr="00E566A6">
        <w:rPr>
          <w:rFonts w:cstheme="minorHAnsi"/>
          <w:i/>
          <w:iCs/>
          <w:sz w:val="18"/>
          <w:szCs w:val="18"/>
        </w:rPr>
        <w:t>Entekhab</w:t>
      </w:r>
      <w:proofErr w:type="spellEnd"/>
      <w:r w:rsidRPr="00E566A6">
        <w:rPr>
          <w:rFonts w:cstheme="minorHAnsi"/>
          <w:i/>
          <w:iCs/>
          <w:sz w:val="18"/>
          <w:szCs w:val="18"/>
        </w:rPr>
        <w:t xml:space="preserve"> news outlet shut down</w:t>
      </w:r>
      <w:r w:rsidRPr="00E566A6">
        <w:rPr>
          <w:rFonts w:cstheme="minorHAnsi"/>
          <w:sz w:val="18"/>
          <w:szCs w:val="18"/>
        </w:rPr>
        <w:t xml:space="preserve">, 4 September 2023; available at: </w:t>
      </w:r>
      <w:hyperlink r:id="rId27">
        <w:r w:rsidRPr="00E566A6">
          <w:rPr>
            <w:rStyle w:val="Hyperlink"/>
            <w:rFonts w:cstheme="minorHAnsi"/>
            <w:sz w:val="18"/>
            <w:szCs w:val="18"/>
          </w:rPr>
          <w:t>https://www.farsnews.ir/news/14020613000711/</w:t>
        </w:r>
      </w:hyperlink>
    </w:p>
  </w:footnote>
  <w:footnote w:id="44">
    <w:p w14:paraId="0D268BC3" w14:textId="77777777" w:rsidR="00EF12F7" w:rsidRPr="00E566A6" w:rsidRDefault="00EF12F7" w:rsidP="00EF12F7">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Article 3 concerns </w:t>
      </w:r>
      <w:r w:rsidRPr="00E566A6">
        <w:rPr>
          <w:rFonts w:cstheme="minorHAnsi"/>
          <w:sz w:val="18"/>
          <w:szCs w:val="18"/>
          <w:lang w:val="en-US"/>
        </w:rPr>
        <w:t>“producers of obscene products by force, producers of such products intended for sexual abuse, and principal producers of those products.”</w:t>
      </w:r>
      <w:r w:rsidRPr="00E566A6">
        <w:rPr>
          <w:rFonts w:cstheme="minorHAnsi"/>
          <w:sz w:val="18"/>
          <w:szCs w:val="18"/>
        </w:rPr>
        <w:t/>
      </w:r>
    </w:p>
  </w:footnote>
  <w:footnote w:id="45">
    <w:p w14:paraId="44A22433" w14:textId="772FEC5A" w:rsidR="00A11222" w:rsidRPr="00E566A6" w:rsidRDefault="00A11222">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Op. cit. FIDH, </w:t>
      </w:r>
      <w:r w:rsidRPr="00E566A6">
        <w:rPr>
          <w:rFonts w:cstheme="minorHAnsi"/>
          <w:i/>
          <w:iCs/>
          <w:sz w:val="18"/>
          <w:szCs w:val="18"/>
        </w:rPr>
        <w:t>No one is spared: The widespread use of the death penalty in Iran</w:t>
      </w:r>
      <w:r w:rsidRPr="00E566A6">
        <w:rPr>
          <w:rFonts w:cstheme="minorHAnsi"/>
          <w:sz w:val="18"/>
          <w:szCs w:val="18"/>
        </w:rPr>
        <w:t>, p. 18.</w:t>
      </w:r>
    </w:p>
  </w:footnote>
  <w:footnote w:id="46">
    <w:p w14:paraId="30436855" w14:textId="77777777" w:rsidR="00EF12F7" w:rsidRPr="00E566A6" w:rsidRDefault="00EF12F7" w:rsidP="00EF12F7">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BBC Persian Service, Ruhollah Zam executed, 12 December 20202; available at: </w:t>
      </w:r>
      <w:hyperlink r:id="rId28" w:history="1">
        <w:r w:rsidRPr="00E566A6">
          <w:rPr>
            <w:rStyle w:val="Hyperlink"/>
            <w:rFonts w:cstheme="minorHAnsi"/>
            <w:sz w:val="18"/>
            <w:szCs w:val="18"/>
          </w:rPr>
          <w:t>https://www.bbc.com/persian/40223487</w:t>
        </w:r>
      </w:hyperlink>
    </w:p>
  </w:footnote>
  <w:footnote w:id="47">
    <w:p w14:paraId="25064086" w14:textId="77777777" w:rsidR="00EF12F7" w:rsidRPr="00E566A6" w:rsidRDefault="00EF12F7" w:rsidP="00EF12F7">
      <w:pPr>
        <w:pStyle w:val="FootnoteText"/>
        <w:rPr>
          <w:rFonts w:cstheme="minorHAnsi"/>
          <w:sz w:val="18"/>
          <w:szCs w:val="18"/>
        </w:rPr>
      </w:pPr>
      <w:r w:rsidRPr="00E566A6">
        <w:rPr>
          <w:rStyle w:val="Caractresdenotedebasdepage"/>
          <w:rFonts w:cstheme="minorHAnsi"/>
          <w:sz w:val="18"/>
          <w:szCs w:val="18"/>
        </w:rPr>
        <w:footnoteRef/>
      </w:r>
      <w:r w:rsidRPr="00E566A6">
        <w:rPr>
          <w:rFonts w:cstheme="minorHAnsi"/>
          <w:sz w:val="18"/>
          <w:szCs w:val="18"/>
        </w:rPr>
        <w:t xml:space="preserve"> Radio Farda,</w:t>
      </w:r>
      <w:r w:rsidRPr="00E566A6">
        <w:rPr>
          <w:rFonts w:cstheme="minorHAnsi"/>
          <w:i/>
          <w:iCs/>
          <w:sz w:val="18"/>
          <w:szCs w:val="18"/>
        </w:rPr>
        <w:t xml:space="preserve"> Six Telegram channel admins sentenced to 23 years imprisonment in Iran</w:t>
      </w:r>
      <w:r w:rsidRPr="00E566A6">
        <w:rPr>
          <w:rFonts w:cstheme="minorHAnsi"/>
          <w:sz w:val="18"/>
          <w:szCs w:val="18"/>
        </w:rPr>
        <w:t xml:space="preserve">, 17 September 2017; available at: </w:t>
      </w:r>
      <w:hyperlink r:id="rId29" w:history="1">
        <w:r w:rsidRPr="00E566A6">
          <w:rPr>
            <w:rStyle w:val="Hyperlink"/>
            <w:rFonts w:cstheme="minorHAnsi"/>
            <w:sz w:val="18"/>
            <w:szCs w:val="18"/>
          </w:rPr>
          <w:t>https://www.radiofarda.com/a/f4_iran_sentence_six_editor_telegram_23_years_prison/28705832.html</w:t>
        </w:r>
      </w:hyperlink>
    </w:p>
  </w:footnote>
  <w:footnote w:id="48">
    <w:p w14:paraId="3DCC77B3" w14:textId="2F09CBCA" w:rsidR="000F6E11" w:rsidRPr="00E566A6" w:rsidRDefault="000F6E11">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 xml:space="preserve">Amnesty International, </w:t>
      </w:r>
      <w:r w:rsidRPr="00E566A6">
        <w:rPr>
          <w:rFonts w:cstheme="minorHAnsi"/>
          <w:i/>
          <w:sz w:val="18"/>
          <w:szCs w:val="18"/>
          <w:lang w:val="en-US"/>
        </w:rPr>
        <w:t>Iran’s ‘year of shame’: More than 7,000 arrested in chilling crackdown on dissent during 2018</w:t>
      </w:r>
      <w:r w:rsidRPr="00E566A6">
        <w:rPr>
          <w:rFonts w:cstheme="minorHAnsi"/>
          <w:sz w:val="18"/>
          <w:szCs w:val="18"/>
          <w:lang w:val="en-US"/>
        </w:rPr>
        <w:t xml:space="preserve">, 24 January 2019; available at: </w:t>
      </w:r>
      <w:hyperlink r:id="rId30">
        <w:r w:rsidRPr="00E566A6">
          <w:rPr>
            <w:rStyle w:val="Hyperlink"/>
            <w:rFonts w:cstheme="minorHAnsi"/>
            <w:sz w:val="18"/>
            <w:szCs w:val="18"/>
            <w:lang w:val="en-US"/>
          </w:rPr>
          <w:t>https://www.amnesty.org/en/latest/news/2019/01/irans-year-of-shame-more-than-7000-arrested-in-chilling-crackdown-on-dissent-during-2018/</w:t>
        </w:r>
      </w:hyperlink>
    </w:p>
  </w:footnote>
  <w:footnote w:id="49">
    <w:p w14:paraId="76F1C8A1" w14:textId="33E405A4" w:rsidR="000F6E11" w:rsidRPr="00E566A6" w:rsidRDefault="000F6E11">
      <w:pPr>
        <w:pStyle w:val="FootnoteText"/>
        <w:rPr>
          <w:rFonts w:cstheme="minorHAnsi"/>
          <w:sz w:val="18"/>
          <w:szCs w:val="18"/>
          <w:lang w:val="en-US"/>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 xml:space="preserve">Reuters, </w:t>
      </w:r>
      <w:r w:rsidRPr="00E566A6">
        <w:rPr>
          <w:rFonts w:cstheme="minorHAnsi"/>
          <w:i/>
          <w:sz w:val="18"/>
          <w:szCs w:val="18"/>
          <w:lang w:val="en-US"/>
        </w:rPr>
        <w:t>Special Report: Iran’s leader ordered crackdown on unrest - 'Do whatever it takes to end it'</w:t>
      </w:r>
      <w:r w:rsidRPr="00E566A6">
        <w:rPr>
          <w:rFonts w:cstheme="minorHAnsi"/>
          <w:sz w:val="18"/>
          <w:szCs w:val="18"/>
          <w:lang w:val="en-US"/>
        </w:rPr>
        <w:t xml:space="preserve">, 23 December 2019; available at: </w:t>
      </w:r>
      <w:hyperlink r:id="rId31">
        <w:r w:rsidRPr="00E566A6">
          <w:rPr>
            <w:rStyle w:val="Hyperlink"/>
            <w:rFonts w:cstheme="minorHAnsi"/>
            <w:sz w:val="18"/>
            <w:szCs w:val="18"/>
            <w:lang w:val="en-US"/>
          </w:rPr>
          <w:t>https://www.reuters.com/article/us-iran-protests-specialreport-idUSKBN1YR0QR</w:t>
        </w:r>
      </w:hyperlink>
    </w:p>
  </w:footnote>
  <w:footnote w:id="50">
    <w:p w14:paraId="3C4ABEFF" w14:textId="42C34D41" w:rsidR="000F6E11" w:rsidRPr="00E566A6" w:rsidRDefault="000F6E11">
      <w:pPr>
        <w:pStyle w:val="FootnoteText"/>
        <w:rPr>
          <w:rFonts w:cstheme="minorHAnsi"/>
          <w:sz w:val="18"/>
          <w:szCs w:val="18"/>
          <w:lang w:val="en-US"/>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Op. cit.,</w:t>
      </w:r>
      <w:r w:rsidRPr="00E566A6">
        <w:rPr>
          <w:rFonts w:cstheme="minorHAnsi"/>
          <w:b/>
          <w:bCs/>
          <w:sz w:val="18"/>
          <w:szCs w:val="18"/>
          <w:lang w:val="en-US"/>
        </w:rPr>
        <w:t xml:space="preserve"> </w:t>
      </w:r>
      <w:r w:rsidRPr="00E566A6">
        <w:rPr>
          <w:rStyle w:val="Strong"/>
          <w:rFonts w:cstheme="minorHAnsi"/>
          <w:b w:val="0"/>
          <w:bCs w:val="0"/>
          <w:i/>
          <w:iCs/>
          <w:sz w:val="18"/>
          <w:szCs w:val="18"/>
          <w:lang w:val="en-US"/>
        </w:rPr>
        <w:t>No one is spared - The widespread use of the death penalty in Iran</w:t>
      </w:r>
      <w:r w:rsidRPr="00E566A6">
        <w:rPr>
          <w:rStyle w:val="Strong"/>
          <w:rFonts w:cstheme="minorHAnsi"/>
          <w:b w:val="0"/>
          <w:bCs w:val="0"/>
          <w:sz w:val="18"/>
          <w:szCs w:val="18"/>
          <w:lang w:val="en-US"/>
        </w:rPr>
        <w:t>, p. 35-37.</w:t>
      </w:r>
    </w:p>
  </w:footnote>
  <w:footnote w:id="51">
    <w:p w14:paraId="0FBDB41A" w14:textId="59BBCCF4" w:rsidR="00E566A6" w:rsidRPr="00E566A6" w:rsidRDefault="000F6E11">
      <w:pPr>
        <w:pStyle w:val="FootnoteText"/>
        <w:rPr>
          <w:rFonts w:cstheme="minorHAnsi"/>
          <w:sz w:val="18"/>
          <w:szCs w:val="18"/>
        </w:rPr>
      </w:pPr>
      <w:r w:rsidRPr="00E566A6">
        <w:rPr>
          <w:rStyle w:val="FootnoteReference"/>
          <w:rFonts w:cstheme="minorHAnsi"/>
          <w:sz w:val="18"/>
          <w:szCs w:val="18"/>
        </w:rPr>
        <w:footnoteRef/>
      </w:r>
      <w:r w:rsidR="0059381D" w:rsidRPr="00E566A6">
        <w:rPr>
          <w:rStyle w:val="Hyperlink"/>
          <w:rFonts w:cstheme="minorHAnsi"/>
          <w:sz w:val="18"/>
          <w:szCs w:val="18"/>
          <w:lang w:val="en-US"/>
        </w:rPr>
        <w:t xml:space="preserve"> </w:t>
      </w:r>
      <w:r w:rsidR="0059381D" w:rsidRPr="00E566A6">
        <w:rPr>
          <w:rFonts w:cstheme="minorHAnsi"/>
          <w:sz w:val="18"/>
          <w:szCs w:val="18"/>
        </w:rPr>
        <w:t xml:space="preserve">Radio </w:t>
      </w:r>
      <w:proofErr w:type="spellStart"/>
      <w:r w:rsidR="0059381D" w:rsidRPr="00E566A6">
        <w:rPr>
          <w:rFonts w:cstheme="minorHAnsi"/>
          <w:sz w:val="18"/>
          <w:szCs w:val="18"/>
        </w:rPr>
        <w:t>Farda</w:t>
      </w:r>
      <w:proofErr w:type="spellEnd"/>
      <w:r w:rsidR="0059381D" w:rsidRPr="00E566A6">
        <w:rPr>
          <w:rFonts w:cstheme="minorHAnsi"/>
          <w:sz w:val="18"/>
          <w:szCs w:val="18"/>
        </w:rPr>
        <w:t xml:space="preserve">, </w:t>
      </w:r>
      <w:proofErr w:type="spellStart"/>
      <w:r w:rsidR="0059381D" w:rsidRPr="00E566A6">
        <w:rPr>
          <w:rFonts w:cstheme="minorHAnsi"/>
          <w:i/>
          <w:iCs/>
          <w:sz w:val="18"/>
          <w:szCs w:val="18"/>
        </w:rPr>
        <w:t>Navid</w:t>
      </w:r>
      <w:proofErr w:type="spellEnd"/>
      <w:r w:rsidR="0059381D" w:rsidRPr="00E566A6">
        <w:rPr>
          <w:rFonts w:cstheme="minorHAnsi"/>
          <w:i/>
          <w:iCs/>
          <w:sz w:val="18"/>
          <w:szCs w:val="18"/>
        </w:rPr>
        <w:t xml:space="preserve"> </w:t>
      </w:r>
      <w:proofErr w:type="spellStart"/>
      <w:r w:rsidR="0059381D" w:rsidRPr="00E566A6">
        <w:rPr>
          <w:rFonts w:cstheme="minorHAnsi"/>
          <w:i/>
          <w:iCs/>
          <w:sz w:val="18"/>
          <w:szCs w:val="18"/>
        </w:rPr>
        <w:t>Afkari's</w:t>
      </w:r>
      <w:proofErr w:type="spellEnd"/>
      <w:r w:rsidR="0059381D" w:rsidRPr="00E566A6">
        <w:rPr>
          <w:rFonts w:cstheme="minorHAnsi"/>
          <w:i/>
          <w:iCs/>
          <w:sz w:val="18"/>
          <w:szCs w:val="18"/>
        </w:rPr>
        <w:t xml:space="preserve"> lawyer: 30 people are on death-row</w:t>
      </w:r>
      <w:r w:rsidR="0059381D" w:rsidRPr="00E566A6">
        <w:rPr>
          <w:rFonts w:cstheme="minorHAnsi"/>
          <w:sz w:val="18"/>
          <w:szCs w:val="18"/>
        </w:rPr>
        <w:t xml:space="preserve">, 15 September 2020, </w:t>
      </w:r>
      <w:hyperlink r:id="rId32" w:history="1">
        <w:r w:rsidR="00E566A6" w:rsidRPr="00E566A6">
          <w:rPr>
            <w:rStyle w:val="Hyperlink"/>
            <w:rFonts w:cstheme="minorHAnsi"/>
            <w:sz w:val="18"/>
            <w:szCs w:val="18"/>
          </w:rPr>
          <w:t>https://www.radiofarda.com/a/navid-afkari-more-executions/30837657.html</w:t>
        </w:r>
      </w:hyperlink>
    </w:p>
  </w:footnote>
  <w:footnote w:id="52">
    <w:p w14:paraId="29878FF6" w14:textId="0DC4761E" w:rsidR="000F6E11" w:rsidRPr="00E566A6" w:rsidRDefault="000F6E11">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sz w:val="18"/>
          <w:szCs w:val="18"/>
          <w:lang w:val="en-US"/>
        </w:rPr>
        <w:t xml:space="preserve">Article 279 of the Islamic Penal Code defines </w:t>
      </w:r>
      <w:proofErr w:type="spellStart"/>
      <w:r w:rsidRPr="00E566A6">
        <w:rPr>
          <w:rFonts w:cstheme="minorHAnsi"/>
          <w:sz w:val="18"/>
          <w:szCs w:val="18"/>
          <w:lang w:val="en-US"/>
        </w:rPr>
        <w:t>moharebeh</w:t>
      </w:r>
      <w:proofErr w:type="spellEnd"/>
      <w:r w:rsidRPr="00E566A6">
        <w:rPr>
          <w:rFonts w:cstheme="minorHAnsi"/>
          <w:sz w:val="18"/>
          <w:szCs w:val="18"/>
          <w:lang w:val="en-US"/>
        </w:rPr>
        <w:t xml:space="preserve"> as “Taking up arms against life, assets or honor of the people or with the intent to intimidate them in a way that causes insecurity [...].”</w:t>
      </w:r>
    </w:p>
  </w:footnote>
  <w:footnote w:id="53">
    <w:p w14:paraId="5369C689" w14:textId="356285D7" w:rsidR="000F6E11" w:rsidRPr="00E566A6" w:rsidRDefault="000F6E11">
      <w:pPr>
        <w:pStyle w:val="FootnoteText"/>
        <w:rPr>
          <w:rFonts w:cstheme="minorHAnsi"/>
          <w:sz w:val="18"/>
          <w:szCs w:val="18"/>
          <w:lang w:val="en-US"/>
        </w:rPr>
      </w:pPr>
      <w:r w:rsidRPr="00E566A6">
        <w:rPr>
          <w:rStyle w:val="FootnoteReference"/>
          <w:rFonts w:cstheme="minorHAnsi"/>
          <w:sz w:val="18"/>
          <w:szCs w:val="18"/>
          <w:lang w:val="en-US"/>
        </w:rPr>
        <w:footnoteRef/>
      </w:r>
      <w:r w:rsidRPr="00E566A6">
        <w:rPr>
          <w:rFonts w:cstheme="minorHAnsi"/>
          <w:sz w:val="18"/>
          <w:szCs w:val="18"/>
          <w:lang w:val="en-US"/>
        </w:rPr>
        <w:t xml:space="preserve"> Article 163 of the Constitution and the 1982 Law for Selection of Judges; available at: </w:t>
      </w:r>
      <w:hyperlink r:id="rId33" w:history="1">
        <w:r w:rsidRPr="00E566A6">
          <w:rPr>
            <w:rStyle w:val="Hyperlink"/>
            <w:rFonts w:cstheme="minorHAnsi"/>
            <w:sz w:val="18"/>
            <w:szCs w:val="18"/>
            <w:lang w:val="en-US"/>
          </w:rPr>
          <w:t>https://www.qavanin.ir/Law/PrintText/85108</w:t>
        </w:r>
      </w:hyperlink>
    </w:p>
  </w:footnote>
  <w:footnote w:id="54">
    <w:p w14:paraId="00A09C7A" w14:textId="6461B7C0" w:rsidR="00A30FC9" w:rsidRPr="00E566A6" w:rsidRDefault="00A30FC9" w:rsidP="00A30FC9">
      <w:pPr>
        <w:pStyle w:val="FootnoteText"/>
        <w:jc w:val="both"/>
        <w:rPr>
          <w:rFonts w:cstheme="minorHAnsi"/>
          <w:sz w:val="18"/>
          <w:szCs w:val="18"/>
          <w:lang w:val="en-US"/>
        </w:rPr>
      </w:pPr>
      <w:r w:rsidRPr="00E566A6">
        <w:rPr>
          <w:rStyle w:val="FootnoteReference"/>
          <w:rFonts w:cstheme="minorHAnsi"/>
          <w:sz w:val="18"/>
          <w:szCs w:val="18"/>
          <w:lang w:val="en-US"/>
        </w:rPr>
        <w:footnoteRef/>
      </w:r>
      <w:r w:rsidRPr="00E566A6">
        <w:rPr>
          <w:rFonts w:cstheme="minorHAnsi"/>
          <w:sz w:val="18"/>
          <w:szCs w:val="18"/>
          <w:lang w:val="en-US"/>
        </w:rPr>
        <w:t xml:space="preserve"> The Arabic word “</w:t>
      </w:r>
      <w:proofErr w:type="spellStart"/>
      <w:r w:rsidRPr="00E566A6">
        <w:rPr>
          <w:rFonts w:cstheme="minorHAnsi"/>
          <w:i/>
          <w:iCs/>
          <w:sz w:val="18"/>
          <w:szCs w:val="18"/>
          <w:lang w:val="en-US"/>
        </w:rPr>
        <w:t>rejal</w:t>
      </w:r>
      <w:proofErr w:type="spellEnd"/>
      <w:r w:rsidRPr="00E566A6">
        <w:rPr>
          <w:rFonts w:cstheme="minorHAnsi"/>
          <w:sz w:val="18"/>
          <w:szCs w:val="18"/>
          <w:lang w:val="en-US"/>
        </w:rPr>
        <w:t>” (plural of “</w:t>
      </w:r>
      <w:proofErr w:type="spellStart"/>
      <w:r w:rsidRPr="00E566A6">
        <w:rPr>
          <w:rFonts w:cstheme="minorHAnsi"/>
          <w:i/>
          <w:iCs/>
          <w:sz w:val="18"/>
          <w:szCs w:val="18"/>
          <w:lang w:val="en-US"/>
        </w:rPr>
        <w:t>rajol</w:t>
      </w:r>
      <w:proofErr w:type="spellEnd"/>
      <w:r w:rsidRPr="00E566A6">
        <w:rPr>
          <w:rFonts w:cstheme="minorHAnsi"/>
          <w:sz w:val="18"/>
          <w:szCs w:val="18"/>
          <w:lang w:val="en-US"/>
        </w:rPr>
        <w:t xml:space="preserve">”), which </w:t>
      </w:r>
      <w:r w:rsidRPr="00E566A6">
        <w:rPr>
          <w:rFonts w:cstheme="minorHAnsi"/>
          <w:sz w:val="18"/>
          <w:szCs w:val="18"/>
          <w:lang w:val="en-US"/>
        </w:rPr>
        <w:t>literally means “men</w:t>
      </w:r>
      <w:r w:rsidR="00E63D57" w:rsidRPr="00E566A6">
        <w:rPr>
          <w:rFonts w:cstheme="minorHAnsi"/>
          <w:sz w:val="18"/>
          <w:szCs w:val="18"/>
          <w:lang w:val="en-US"/>
        </w:rPr>
        <w:t>,</w:t>
      </w:r>
      <w:r w:rsidRPr="00E566A6">
        <w:rPr>
          <w:rFonts w:cstheme="minorHAnsi"/>
          <w:sz w:val="18"/>
          <w:szCs w:val="18"/>
          <w:lang w:val="en-US"/>
        </w:rPr>
        <w:t>” is used in the Constitution and the Presidential Election Law. In 2009 and 2017, a spokesperson for the Guardian Council of the Constitution said that the candidacy of women was not banned, but no woman passed the vetting hurdle.</w:t>
      </w:r>
    </w:p>
  </w:footnote>
  <w:footnote w:id="55">
    <w:p w14:paraId="2C9F9F7B" w14:textId="251D1F9D" w:rsidR="00A30FC9" w:rsidRPr="00E566A6" w:rsidRDefault="00A30FC9" w:rsidP="00A30FC9">
      <w:pPr>
        <w:pStyle w:val="FootnoteText"/>
        <w:rPr>
          <w:rFonts w:cstheme="minorHAnsi"/>
          <w:sz w:val="18"/>
          <w:szCs w:val="18"/>
          <w:lang w:val="en-US"/>
        </w:rPr>
      </w:pPr>
      <w:r w:rsidRPr="00E566A6">
        <w:rPr>
          <w:rStyle w:val="FootnoteReference"/>
          <w:rFonts w:cstheme="minorHAnsi"/>
          <w:sz w:val="18"/>
          <w:szCs w:val="18"/>
          <w:lang w:val="en-US"/>
        </w:rPr>
        <w:footnoteRef/>
      </w:r>
      <w:r w:rsidRPr="00E566A6">
        <w:rPr>
          <w:rFonts w:cstheme="minorHAnsi"/>
          <w:sz w:val="18"/>
          <w:szCs w:val="18"/>
          <w:lang w:val="en-US"/>
        </w:rPr>
        <w:t xml:space="preserve"> </w:t>
      </w:r>
      <w:r w:rsidRPr="00E566A6">
        <w:rPr>
          <w:rFonts w:cstheme="minorHAnsi"/>
          <w:i/>
          <w:iCs/>
          <w:sz w:val="18"/>
          <w:szCs w:val="18"/>
          <w:lang w:val="en-US"/>
        </w:rPr>
        <w:t>Velayat faqih</w:t>
      </w:r>
      <w:r w:rsidRPr="00E566A6">
        <w:rPr>
          <w:rFonts w:cstheme="minorHAnsi"/>
          <w:sz w:val="18"/>
          <w:szCs w:val="18"/>
          <w:lang w:val="en-US"/>
        </w:rPr>
        <w:t xml:space="preserve"> is the guardianship of a </w:t>
      </w:r>
      <w:r w:rsidR="00E63D57" w:rsidRPr="00E566A6">
        <w:rPr>
          <w:rFonts w:cstheme="minorHAnsi"/>
          <w:sz w:val="18"/>
          <w:szCs w:val="18"/>
          <w:lang w:val="en-US"/>
        </w:rPr>
        <w:t>(</w:t>
      </w:r>
      <w:r w:rsidRPr="00E566A6">
        <w:rPr>
          <w:rFonts w:cstheme="minorHAnsi"/>
          <w:sz w:val="18"/>
          <w:szCs w:val="18"/>
          <w:lang w:val="en-US"/>
        </w:rPr>
        <w:t>Shi’a</w:t>
      </w:r>
      <w:r w:rsidR="00E63D57" w:rsidRPr="00E566A6">
        <w:rPr>
          <w:rFonts w:cstheme="minorHAnsi"/>
          <w:sz w:val="18"/>
          <w:szCs w:val="18"/>
          <w:lang w:val="en-US"/>
        </w:rPr>
        <w:t>)</w:t>
      </w:r>
      <w:r w:rsidRPr="00E566A6">
        <w:rPr>
          <w:rFonts w:cstheme="minorHAnsi"/>
          <w:sz w:val="18"/>
          <w:szCs w:val="18"/>
          <w:lang w:val="en-US"/>
        </w:rPr>
        <w:t xml:space="preserve"> canonist, currently the supreme leader Ayatollah Ali </w:t>
      </w:r>
      <w:proofErr w:type="spellStart"/>
      <w:r w:rsidRPr="00E566A6">
        <w:rPr>
          <w:rFonts w:cstheme="minorHAnsi"/>
          <w:sz w:val="18"/>
          <w:szCs w:val="18"/>
          <w:lang w:val="en-US"/>
        </w:rPr>
        <w:t>Khamanei</w:t>
      </w:r>
      <w:proofErr w:type="spellEnd"/>
      <w:r w:rsidRPr="00E566A6">
        <w:rPr>
          <w:rFonts w:cstheme="minorHAnsi"/>
          <w:sz w:val="18"/>
          <w:szCs w:val="18"/>
          <w:lang w:val="en-US"/>
        </w:rPr>
        <w:t>.</w:t>
      </w:r>
    </w:p>
  </w:footnote>
  <w:footnote w:id="56">
    <w:p w14:paraId="1ABD09B0" w14:textId="77777777" w:rsidR="00A30FC9" w:rsidRPr="00E566A6" w:rsidRDefault="00A30FC9" w:rsidP="00A30FC9">
      <w:pPr>
        <w:pStyle w:val="FootnoteText"/>
        <w:widowControl w:val="0"/>
        <w:jc w:val="both"/>
        <w:rPr>
          <w:rFonts w:cstheme="minorHAnsi"/>
          <w:sz w:val="18"/>
          <w:szCs w:val="18"/>
          <w:lang w:val="en-US"/>
        </w:rPr>
      </w:pPr>
      <w:r w:rsidRPr="00E566A6">
        <w:rPr>
          <w:rStyle w:val="Caractresdenotedebasdepage"/>
          <w:rFonts w:cstheme="minorHAnsi"/>
          <w:sz w:val="18"/>
          <w:szCs w:val="18"/>
          <w:vertAlign w:val="superscript"/>
          <w:lang w:val="en-US"/>
        </w:rPr>
        <w:footnoteRef/>
      </w:r>
      <w:r w:rsidRPr="00E566A6">
        <w:rPr>
          <w:rFonts w:cstheme="minorHAnsi"/>
          <w:sz w:val="18"/>
          <w:szCs w:val="18"/>
          <w:vertAlign w:val="superscript"/>
          <w:lang w:val="en-US"/>
        </w:rPr>
        <w:t xml:space="preserve"> </w:t>
      </w:r>
      <w:r w:rsidRPr="00E566A6">
        <w:rPr>
          <w:rFonts w:cstheme="minorHAnsi"/>
          <w:sz w:val="18"/>
          <w:szCs w:val="18"/>
          <w:lang w:val="en-US"/>
        </w:rPr>
        <w:t xml:space="preserve">The law was silent on the age requirement for registration as a candidate. As a result, even children aged six registered for the 2017 election. It was amended in 2021 and set the age limits from 40 to 75. Furthermore, candidates must have a </w:t>
      </w:r>
      <w:proofErr w:type="gramStart"/>
      <w:r w:rsidRPr="00E566A6">
        <w:rPr>
          <w:rFonts w:cstheme="minorHAnsi"/>
          <w:sz w:val="18"/>
          <w:szCs w:val="18"/>
          <w:lang w:val="en-US"/>
        </w:rPr>
        <w:t>Master’s Degree</w:t>
      </w:r>
      <w:proofErr w:type="gramEnd"/>
      <w:r w:rsidRPr="00E566A6">
        <w:rPr>
          <w:rFonts w:cstheme="minorHAnsi"/>
          <w:sz w:val="18"/>
          <w:szCs w:val="18"/>
          <w:lang w:val="en-US"/>
        </w:rPr>
        <w:t xml:space="preserve"> or its equivalent. Military personnel must have a rank of Major General or higher.</w:t>
      </w:r>
    </w:p>
  </w:footnote>
  <w:footnote w:id="57">
    <w:p w14:paraId="6129583A" w14:textId="019FBD00" w:rsidR="00A30FC9" w:rsidRPr="00E566A6" w:rsidRDefault="00A30FC9" w:rsidP="00A30FC9">
      <w:pPr>
        <w:pStyle w:val="FootnoteText"/>
        <w:rPr>
          <w:rFonts w:cstheme="minorHAnsi"/>
          <w:sz w:val="18"/>
          <w:szCs w:val="18"/>
          <w:lang w:val="en-US"/>
        </w:rPr>
      </w:pPr>
      <w:r w:rsidRPr="00E566A6">
        <w:rPr>
          <w:rStyle w:val="FootnoteReference"/>
          <w:rFonts w:cstheme="minorHAnsi"/>
          <w:sz w:val="18"/>
          <w:szCs w:val="18"/>
          <w:lang w:val="en-US"/>
        </w:rPr>
        <w:footnoteRef/>
      </w:r>
      <w:r w:rsidRPr="00E566A6">
        <w:rPr>
          <w:rFonts w:cstheme="minorHAnsi"/>
          <w:sz w:val="18"/>
          <w:szCs w:val="18"/>
          <w:lang w:val="en-US"/>
        </w:rPr>
        <w:t xml:space="preserve"> </w:t>
      </w:r>
      <w:r w:rsidRPr="00E566A6">
        <w:rPr>
          <w:rFonts w:cstheme="minorHAnsi"/>
          <w:i/>
          <w:iCs/>
          <w:sz w:val="18"/>
          <w:szCs w:val="18"/>
          <w:lang w:val="en-US"/>
        </w:rPr>
        <w:t>Resolution on the serious and systematic human rights violations in Iran, adopted by FIDH’s Congress in Yerevan</w:t>
      </w:r>
      <w:r w:rsidRPr="00E566A6">
        <w:rPr>
          <w:rFonts w:cstheme="minorHAnsi"/>
          <w:sz w:val="18"/>
          <w:szCs w:val="18"/>
          <w:lang w:val="en-US"/>
        </w:rPr>
        <w:t xml:space="preserve">, FIDH, 11 April 2010, available at: </w:t>
      </w:r>
      <w:hyperlink r:id="rId34" w:history="1">
        <w:r w:rsidRPr="00E566A6">
          <w:rPr>
            <w:rStyle w:val="Hyperlink"/>
            <w:rFonts w:cstheme="minorHAnsi"/>
            <w:sz w:val="18"/>
            <w:szCs w:val="18"/>
            <w:lang w:val="en-US"/>
          </w:rPr>
          <w:t>https://www.fidh.org/en/region/asia/iran/Resolution-on-the-serious-and</w:t>
        </w:r>
      </w:hyperlink>
      <w:r w:rsidRPr="00E566A6">
        <w:rPr>
          <w:rFonts w:cstheme="minorHAnsi"/>
          <w:sz w:val="18"/>
          <w:szCs w:val="18"/>
          <w:lang w:val="en-US"/>
        </w:rPr>
        <w:t xml:space="preserve">. During the 2009 protests, </w:t>
      </w:r>
      <w:proofErr w:type="gramStart"/>
      <w:r w:rsidRPr="00E566A6">
        <w:rPr>
          <w:rFonts w:cstheme="minorHAnsi"/>
          <w:sz w:val="18"/>
          <w:szCs w:val="18"/>
          <w:lang w:val="en-US"/>
        </w:rPr>
        <w:t>a number of</w:t>
      </w:r>
      <w:proofErr w:type="gramEnd"/>
      <w:r w:rsidRPr="00E566A6">
        <w:rPr>
          <w:rFonts w:cstheme="minorHAnsi"/>
          <w:sz w:val="18"/>
          <w:szCs w:val="18"/>
          <w:lang w:val="en-US"/>
        </w:rPr>
        <w:t xml:space="preserve"> protesters were detained in </w:t>
      </w:r>
      <w:proofErr w:type="spellStart"/>
      <w:r w:rsidRPr="00E566A6">
        <w:rPr>
          <w:rFonts w:cstheme="minorHAnsi"/>
          <w:sz w:val="18"/>
          <w:szCs w:val="18"/>
          <w:lang w:val="en-US"/>
        </w:rPr>
        <w:t>Kahrizak</w:t>
      </w:r>
      <w:proofErr w:type="spellEnd"/>
      <w:r w:rsidRPr="00E566A6">
        <w:rPr>
          <w:rFonts w:cstheme="minorHAnsi"/>
          <w:sz w:val="18"/>
          <w:szCs w:val="18"/>
          <w:lang w:val="en-US"/>
        </w:rPr>
        <w:t>, a highly non-standard detention cente</w:t>
      </w:r>
      <w:r w:rsidR="00E63D57" w:rsidRPr="00E566A6">
        <w:rPr>
          <w:rFonts w:cstheme="minorHAnsi"/>
          <w:sz w:val="18"/>
          <w:szCs w:val="18"/>
          <w:lang w:val="en-US"/>
        </w:rPr>
        <w:t>r located</w:t>
      </w:r>
      <w:r w:rsidRPr="00E566A6">
        <w:rPr>
          <w:rFonts w:cstheme="minorHAnsi"/>
          <w:sz w:val="18"/>
          <w:szCs w:val="18"/>
          <w:lang w:val="en-US"/>
        </w:rPr>
        <w:t xml:space="preserve"> south of Tehran, where at least three detainees died; two others died a couple of days after being released. All five had signs of torture on their bodies. Two judges and one assistant prosecutor, who had been directly responsible for detaining 147 protesters in that detention cent</w:t>
      </w:r>
      <w:r w:rsidR="00E63D57" w:rsidRPr="00E566A6">
        <w:rPr>
          <w:rFonts w:cstheme="minorHAnsi"/>
          <w:sz w:val="18"/>
          <w:szCs w:val="18"/>
          <w:lang w:val="en-US"/>
        </w:rPr>
        <w:t>er</w:t>
      </w:r>
      <w:r w:rsidRPr="00E566A6">
        <w:rPr>
          <w:rFonts w:cstheme="minorHAnsi"/>
          <w:sz w:val="18"/>
          <w:szCs w:val="18"/>
          <w:lang w:val="en-US"/>
        </w:rPr>
        <w:t xml:space="preserve">, were later removed from their post. The main judge in charge, Saeed </w:t>
      </w:r>
      <w:proofErr w:type="spellStart"/>
      <w:r w:rsidRPr="00E566A6">
        <w:rPr>
          <w:rFonts w:cstheme="minorHAnsi"/>
          <w:sz w:val="18"/>
          <w:szCs w:val="18"/>
          <w:lang w:val="en-US"/>
        </w:rPr>
        <w:t>Mortezavi</w:t>
      </w:r>
      <w:proofErr w:type="spellEnd"/>
      <w:r w:rsidRPr="00E566A6">
        <w:rPr>
          <w:rFonts w:cstheme="minorHAnsi"/>
          <w:sz w:val="18"/>
          <w:szCs w:val="18"/>
          <w:lang w:val="en-US"/>
        </w:rPr>
        <w:t>, was charged with “co-responsibility in homicide</w:t>
      </w:r>
      <w:r w:rsidR="00E63D57" w:rsidRPr="00E566A6">
        <w:rPr>
          <w:rFonts w:cstheme="minorHAnsi"/>
          <w:sz w:val="18"/>
          <w:szCs w:val="18"/>
          <w:lang w:val="en-US"/>
        </w:rPr>
        <w:t>,</w:t>
      </w:r>
      <w:r w:rsidRPr="00E566A6">
        <w:rPr>
          <w:rFonts w:cstheme="minorHAnsi"/>
          <w:sz w:val="18"/>
          <w:szCs w:val="18"/>
          <w:lang w:val="en-US"/>
        </w:rPr>
        <w:t>” but was sentenced to two years in prison. He was released after spending two-thirds of his term and announced that he had been acquitted.</w:t>
      </w:r>
    </w:p>
  </w:footnote>
  <w:footnote w:id="58">
    <w:p w14:paraId="2871B045" w14:textId="7C0D26AF" w:rsidR="00A11222" w:rsidRPr="00E566A6" w:rsidRDefault="00A11222">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Amnesty International,</w:t>
      </w:r>
      <w:r w:rsidRPr="00E566A6">
        <w:rPr>
          <w:rFonts w:cstheme="minorHAnsi"/>
          <w:i/>
          <w:iCs/>
          <w:sz w:val="18"/>
          <w:szCs w:val="18"/>
        </w:rPr>
        <w:t xml:space="preserve"> Iran: Activist’s Sentence Increased to 15 years: Abbas </w:t>
      </w:r>
      <w:proofErr w:type="spellStart"/>
      <w:r w:rsidRPr="00E566A6">
        <w:rPr>
          <w:rFonts w:cstheme="minorHAnsi"/>
          <w:i/>
          <w:iCs/>
          <w:sz w:val="18"/>
          <w:szCs w:val="18"/>
        </w:rPr>
        <w:t>Lesani</w:t>
      </w:r>
      <w:proofErr w:type="spellEnd"/>
      <w:r w:rsidRPr="00E566A6">
        <w:rPr>
          <w:rFonts w:cstheme="minorHAnsi"/>
          <w:sz w:val="18"/>
          <w:szCs w:val="18"/>
        </w:rPr>
        <w:t xml:space="preserve">, 14 October 2020; available at: </w:t>
      </w:r>
      <w:hyperlink r:id="rId35">
        <w:r w:rsidRPr="00E566A6">
          <w:rPr>
            <w:rStyle w:val="Hyperlink"/>
            <w:rFonts w:cstheme="minorHAnsi"/>
            <w:sz w:val="18"/>
            <w:szCs w:val="18"/>
          </w:rPr>
          <w:t>https://www.amnesty.org/en/documents/mde13/3130/2020/en/</w:t>
        </w:r>
      </w:hyperlink>
    </w:p>
  </w:footnote>
  <w:footnote w:id="59">
    <w:p w14:paraId="50D24BCE" w14:textId="1C6A6F92" w:rsidR="00A11222" w:rsidRPr="00E566A6" w:rsidRDefault="00A11222">
      <w:pPr>
        <w:pStyle w:val="FootnoteText"/>
        <w:rPr>
          <w:rFonts w:cstheme="minorHAnsi"/>
          <w:sz w:val="18"/>
          <w:szCs w:val="18"/>
          <w:lang w:val="en-US"/>
        </w:rPr>
      </w:pPr>
      <w:r w:rsidRPr="00E566A6">
        <w:rPr>
          <w:rStyle w:val="FootnoteReference"/>
          <w:rFonts w:cstheme="minorHAnsi"/>
          <w:sz w:val="18"/>
          <w:szCs w:val="18"/>
        </w:rPr>
        <w:footnoteRef/>
      </w:r>
      <w:r w:rsidRPr="00E566A6">
        <w:rPr>
          <w:rFonts w:cstheme="minorHAnsi"/>
          <w:sz w:val="18"/>
          <w:szCs w:val="18"/>
        </w:rPr>
        <w:t xml:space="preserve"> VOA, </w:t>
      </w:r>
      <w:r w:rsidRPr="00E566A6">
        <w:rPr>
          <w:rFonts w:cstheme="minorHAnsi"/>
          <w:i/>
          <w:iCs/>
          <w:sz w:val="18"/>
          <w:szCs w:val="18"/>
        </w:rPr>
        <w:t>Ongoing suppression of civil society activists in Iran; two Azerbaijani activists sentenced to imprisonment and lashes</w:t>
      </w:r>
      <w:r w:rsidRPr="00E566A6">
        <w:rPr>
          <w:rFonts w:cstheme="minorHAnsi"/>
          <w:sz w:val="18"/>
          <w:szCs w:val="18"/>
        </w:rPr>
        <w:t xml:space="preserve">, 17 January 2021; available at: </w:t>
      </w:r>
      <w:hyperlink r:id="rId36">
        <w:r w:rsidRPr="00E566A6">
          <w:rPr>
            <w:rStyle w:val="Hyperlink"/>
            <w:rFonts w:cstheme="minorHAnsi"/>
            <w:sz w:val="18"/>
            <w:szCs w:val="18"/>
          </w:rPr>
          <w:t>https://ir.voanews.com/a/persiannewsiran_iran-tourk-ali-kheirjo-meisam-jolani-human-rights-activist/6099872.html</w:t>
        </w:r>
      </w:hyperlink>
    </w:p>
  </w:footnote>
  <w:footnote w:id="60">
    <w:p w14:paraId="53E59C4A" w14:textId="09773ED0" w:rsidR="00A11222" w:rsidRPr="00E566A6" w:rsidRDefault="00A11222">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w:t>
      </w:r>
      <w:r w:rsidRPr="00E566A6">
        <w:rPr>
          <w:rFonts w:cstheme="minorHAnsi"/>
          <w:i/>
          <w:iCs/>
          <w:sz w:val="18"/>
          <w:szCs w:val="18"/>
        </w:rPr>
        <w:t xml:space="preserve">Iran: Defender beaten and denied health care: Alireza </w:t>
      </w:r>
      <w:proofErr w:type="spellStart"/>
      <w:r w:rsidRPr="00E566A6">
        <w:rPr>
          <w:rFonts w:cstheme="minorHAnsi"/>
          <w:i/>
          <w:iCs/>
          <w:sz w:val="18"/>
          <w:szCs w:val="18"/>
        </w:rPr>
        <w:t>Farshi</w:t>
      </w:r>
      <w:proofErr w:type="spellEnd"/>
      <w:r w:rsidRPr="00E566A6">
        <w:rPr>
          <w:rFonts w:cstheme="minorHAnsi"/>
          <w:i/>
          <w:iCs/>
          <w:sz w:val="18"/>
          <w:szCs w:val="18"/>
        </w:rPr>
        <w:t xml:space="preserve"> </w:t>
      </w:r>
      <w:proofErr w:type="spellStart"/>
      <w:r w:rsidRPr="00E566A6">
        <w:rPr>
          <w:rFonts w:cstheme="minorHAnsi"/>
          <w:i/>
          <w:iCs/>
          <w:sz w:val="18"/>
          <w:szCs w:val="18"/>
        </w:rPr>
        <w:t>Dizaj</w:t>
      </w:r>
      <w:proofErr w:type="spellEnd"/>
      <w:r w:rsidRPr="00E566A6">
        <w:rPr>
          <w:rFonts w:cstheme="minorHAnsi"/>
          <w:i/>
          <w:iCs/>
          <w:sz w:val="18"/>
          <w:szCs w:val="18"/>
        </w:rPr>
        <w:t xml:space="preserve"> </w:t>
      </w:r>
      <w:proofErr w:type="spellStart"/>
      <w:r w:rsidRPr="00E566A6">
        <w:rPr>
          <w:rFonts w:cstheme="minorHAnsi"/>
          <w:i/>
          <w:iCs/>
          <w:sz w:val="18"/>
          <w:szCs w:val="18"/>
        </w:rPr>
        <w:t>Yekan</w:t>
      </w:r>
      <w:proofErr w:type="spellEnd"/>
      <w:r w:rsidRPr="00E566A6">
        <w:rPr>
          <w:rFonts w:cstheme="minorHAnsi"/>
          <w:i/>
          <w:iCs/>
          <w:sz w:val="18"/>
          <w:szCs w:val="18"/>
        </w:rPr>
        <w:t xml:space="preserve">, </w:t>
      </w:r>
      <w:r w:rsidRPr="00E566A6">
        <w:rPr>
          <w:rFonts w:cstheme="minorHAnsi"/>
          <w:sz w:val="18"/>
          <w:szCs w:val="18"/>
        </w:rPr>
        <w:t xml:space="preserve">Amnesty International, 20 July 2021, available at: </w:t>
      </w:r>
      <w:hyperlink r:id="rId37">
        <w:r w:rsidRPr="00E566A6">
          <w:rPr>
            <w:rStyle w:val="Hyperlink"/>
            <w:rFonts w:cstheme="minorHAnsi"/>
            <w:sz w:val="18"/>
            <w:szCs w:val="18"/>
          </w:rPr>
          <w:t>https://www.amnesty.org/en/documents/mde13/4484/2021/en/</w:t>
        </w:r>
      </w:hyperlink>
    </w:p>
  </w:footnote>
  <w:footnote w:id="61">
    <w:p w14:paraId="7C11D8FB" w14:textId="4661B21E" w:rsidR="00A11222" w:rsidRPr="00E566A6" w:rsidRDefault="00A11222">
      <w:pPr>
        <w:pStyle w:val="FootnoteText"/>
        <w:rPr>
          <w:rFonts w:cstheme="minorHAnsi"/>
          <w:sz w:val="18"/>
          <w:szCs w:val="18"/>
        </w:rPr>
      </w:pPr>
      <w:r w:rsidRPr="00E566A6">
        <w:rPr>
          <w:rStyle w:val="FootnoteReference"/>
          <w:rFonts w:cstheme="minorHAnsi"/>
          <w:sz w:val="18"/>
          <w:szCs w:val="18"/>
        </w:rPr>
        <w:footnoteRef/>
      </w:r>
      <w:r w:rsidRPr="00E566A6">
        <w:rPr>
          <w:rFonts w:cstheme="minorHAnsi"/>
          <w:sz w:val="18"/>
          <w:szCs w:val="18"/>
        </w:rPr>
        <w:t xml:space="preserve"> Amnesty </w:t>
      </w:r>
      <w:r w:rsidRPr="00E566A6">
        <w:rPr>
          <w:rFonts w:cstheme="minorHAnsi"/>
          <w:sz w:val="18"/>
          <w:szCs w:val="18"/>
        </w:rPr>
        <w:t>International,</w:t>
      </w:r>
      <w:r w:rsidRPr="00E566A6">
        <w:rPr>
          <w:rFonts w:cstheme="minorHAnsi"/>
          <w:i/>
          <w:iCs/>
          <w:sz w:val="18"/>
          <w:szCs w:val="18"/>
        </w:rPr>
        <w:t xml:space="preserve"> Iran: Release Azerbaijani Turkic minority rights activists detained for peaceful cultural gatherings</w:t>
      </w:r>
      <w:r w:rsidRPr="00E566A6">
        <w:rPr>
          <w:rFonts w:cstheme="minorHAnsi"/>
          <w:sz w:val="18"/>
          <w:szCs w:val="18"/>
        </w:rPr>
        <w:t xml:space="preserve">, 11 August 2018; available at: </w:t>
      </w:r>
      <w:hyperlink r:id="rId38">
        <w:r w:rsidRPr="00E566A6">
          <w:rPr>
            <w:rStyle w:val="Hyperlink"/>
            <w:rFonts w:cstheme="minorHAnsi"/>
            <w:sz w:val="18"/>
            <w:szCs w:val="18"/>
          </w:rPr>
          <w:t>https://www.amnesty.org/en/documents/mde13/8889/2018/en/</w:t>
        </w:r>
      </w:hyperlink>
    </w:p>
  </w:footnote>
  <w:footnote w:id="62">
    <w:p w14:paraId="2363FD3C" w14:textId="04DCF7F6" w:rsidR="00A11222" w:rsidRPr="00E566A6" w:rsidRDefault="00A11222">
      <w:pPr>
        <w:pStyle w:val="FootnoteText"/>
        <w:rPr>
          <w:rFonts w:cstheme="minorHAnsi"/>
          <w:sz w:val="18"/>
          <w:szCs w:val="18"/>
          <w:lang w:val="en-US"/>
        </w:rPr>
      </w:pPr>
      <w:r w:rsidRPr="00E566A6">
        <w:rPr>
          <w:rStyle w:val="FootnoteReference"/>
          <w:rFonts w:cstheme="minorHAnsi"/>
          <w:sz w:val="18"/>
          <w:szCs w:val="18"/>
        </w:rPr>
        <w:footnoteRef/>
      </w:r>
      <w:r w:rsidRPr="00E566A6">
        <w:rPr>
          <w:rFonts w:cstheme="minorHAnsi"/>
          <w:sz w:val="18"/>
          <w:szCs w:val="18"/>
        </w:rPr>
        <w:t xml:space="preserve"> ISCA |News,</w:t>
      </w:r>
      <w:r w:rsidRPr="00E566A6">
        <w:rPr>
          <w:rFonts w:cstheme="minorHAnsi"/>
          <w:i/>
          <w:iCs/>
          <w:sz w:val="18"/>
          <w:szCs w:val="18"/>
        </w:rPr>
        <w:t xml:space="preserve"> </w:t>
      </w:r>
      <w:proofErr w:type="gramStart"/>
      <w:r w:rsidRPr="00E566A6">
        <w:rPr>
          <w:rFonts w:cstheme="minorHAnsi"/>
          <w:i/>
          <w:iCs/>
          <w:sz w:val="18"/>
          <w:szCs w:val="18"/>
        </w:rPr>
        <w:t>The</w:t>
      </w:r>
      <w:proofErr w:type="gramEnd"/>
      <w:r w:rsidRPr="00E566A6">
        <w:rPr>
          <w:rFonts w:cstheme="minorHAnsi"/>
          <w:i/>
          <w:iCs/>
          <w:sz w:val="18"/>
          <w:szCs w:val="18"/>
        </w:rPr>
        <w:t xml:space="preserve"> only Azeri Turkic student newsletter in Tabriz Azad University was banned</w:t>
      </w:r>
      <w:r w:rsidRPr="00E566A6">
        <w:rPr>
          <w:rFonts w:cstheme="minorHAnsi"/>
          <w:i/>
          <w:iCs/>
          <w:sz w:val="18"/>
          <w:szCs w:val="18"/>
        </w:rPr>
        <w:t/>
      </w:r>
      <w:r w:rsidRPr="00E566A6">
        <w:rPr>
          <w:rFonts w:cstheme="minorHAnsi"/>
          <w:i/>
          <w:iCs/>
          <w:sz w:val="18"/>
          <w:szCs w:val="18"/>
        </w:rPr>
        <w:t xml:space="preserve"> for “crossing the red lines</w:t>
      </w:r>
      <w:r w:rsidRPr="00E566A6">
        <w:rPr>
          <w:rFonts w:cstheme="minorHAnsi"/>
          <w:sz w:val="18"/>
          <w:szCs w:val="18"/>
        </w:rPr>
        <w:t xml:space="preserve">, 4 November 2018; available at: </w:t>
      </w:r>
      <w:hyperlink r:id="rId39" w:history="1">
        <w:r w:rsidRPr="00E566A6">
          <w:rPr>
            <w:rStyle w:val="Hyperlink"/>
            <w:rFonts w:cstheme="minorHAnsi"/>
            <w:sz w:val="18"/>
            <w:szCs w:val="18"/>
          </w:rPr>
          <w:t>https://www.iscanews.ir/news/975685/</w:t>
        </w:r>
      </w:hyperlink>
    </w:p>
  </w:footnote>
  <w:footnote w:id="63">
    <w:p w14:paraId="51BB2168" w14:textId="1D169766" w:rsidR="00A11222" w:rsidRPr="00E566A6" w:rsidRDefault="00A11222">
      <w:pPr>
        <w:pStyle w:val="FootnoteText"/>
        <w:rPr>
          <w:rFonts w:cstheme="minorHAnsi"/>
          <w:sz w:val="18"/>
          <w:szCs w:val="18"/>
          <w:lang w:val="en-US"/>
        </w:rPr>
      </w:pPr>
      <w:r w:rsidRPr="00E566A6">
        <w:rPr>
          <w:rStyle w:val="FootnoteReference"/>
          <w:rFonts w:cstheme="minorHAnsi"/>
          <w:sz w:val="18"/>
          <w:szCs w:val="18"/>
        </w:rPr>
        <w:footnoteRef/>
      </w:r>
      <w:r w:rsidRPr="00E566A6">
        <w:rPr>
          <w:rFonts w:cstheme="minorHAnsi"/>
          <w:sz w:val="18"/>
          <w:szCs w:val="18"/>
        </w:rPr>
        <w:t xml:space="preserve"> </w:t>
      </w:r>
      <w:proofErr w:type="spellStart"/>
      <w:r w:rsidRPr="00E566A6">
        <w:rPr>
          <w:rFonts w:cstheme="minorHAnsi"/>
          <w:sz w:val="18"/>
          <w:szCs w:val="18"/>
        </w:rPr>
        <w:t>Gunaz</w:t>
      </w:r>
      <w:proofErr w:type="spellEnd"/>
      <w:r w:rsidRPr="00E566A6">
        <w:rPr>
          <w:rFonts w:cstheme="minorHAnsi"/>
          <w:sz w:val="18"/>
          <w:szCs w:val="18"/>
        </w:rPr>
        <w:t xml:space="preserve"> TV, </w:t>
      </w:r>
      <w:r w:rsidRPr="00E566A6">
        <w:rPr>
          <w:rFonts w:cstheme="minorHAnsi"/>
          <w:i/>
          <w:iCs/>
          <w:sz w:val="18"/>
          <w:szCs w:val="18"/>
        </w:rPr>
        <w:t xml:space="preserve">Persian-Turkish </w:t>
      </w:r>
      <w:proofErr w:type="spellStart"/>
      <w:r w:rsidRPr="00E566A6">
        <w:rPr>
          <w:rFonts w:cstheme="minorHAnsi"/>
          <w:i/>
          <w:iCs/>
          <w:sz w:val="18"/>
          <w:szCs w:val="18"/>
        </w:rPr>
        <w:t>Yaghish</w:t>
      </w:r>
      <w:proofErr w:type="spellEnd"/>
      <w:r w:rsidRPr="00E566A6">
        <w:rPr>
          <w:rFonts w:cstheme="minorHAnsi"/>
          <w:i/>
          <w:iCs/>
          <w:sz w:val="18"/>
          <w:szCs w:val="18"/>
        </w:rPr>
        <w:t xml:space="preserve"> </w:t>
      </w:r>
      <w:r w:rsidRPr="00E566A6">
        <w:rPr>
          <w:rFonts w:cstheme="minorHAnsi"/>
          <w:i/>
          <w:iCs/>
          <w:sz w:val="18"/>
          <w:szCs w:val="18"/>
        </w:rPr>
        <w:t>publication banned in Urmiya University</w:t>
      </w:r>
      <w:r w:rsidRPr="00E566A6">
        <w:rPr>
          <w:rFonts w:cstheme="minorHAnsi"/>
          <w:sz w:val="18"/>
          <w:szCs w:val="18"/>
        </w:rPr>
        <w:t xml:space="preserve">, 20 October 2021 [in Persian]; available at: </w:t>
      </w:r>
      <w:hyperlink r:id="rId40" w:history="1">
        <w:r w:rsidRPr="00E566A6">
          <w:rPr>
            <w:rStyle w:val="Hyperlink"/>
            <w:rFonts w:cstheme="minorHAnsi"/>
            <w:sz w:val="18"/>
            <w:szCs w:val="18"/>
          </w:rPr>
          <w:t>https://shorturl.at/cCJOY</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563DA"/>
    <w:multiLevelType w:val="hybridMultilevel"/>
    <w:tmpl w:val="D79E6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683BDF"/>
    <w:multiLevelType w:val="hybridMultilevel"/>
    <w:tmpl w:val="535A3920"/>
    <w:lvl w:ilvl="0" w:tplc="04090001">
      <w:start w:val="1"/>
      <w:numFmt w:val="bullet"/>
      <w:lvlText w:val=""/>
      <w:lvlJc w:val="left"/>
      <w:pPr>
        <w:ind w:left="720" w:hanging="360"/>
      </w:pPr>
      <w:rPr>
        <w:rFonts w:ascii="Symbol" w:hAnsi="Symbol" w:hint="default"/>
      </w:rPr>
    </w:lvl>
    <w:lvl w:ilvl="1" w:tplc="D430B6BC">
      <w:numFmt w:val="bullet"/>
      <w:lvlText w:val=""/>
      <w:lvlJc w:val="left"/>
      <w:pPr>
        <w:ind w:left="1440" w:hanging="360"/>
      </w:pPr>
      <w:rPr>
        <w:rFonts w:ascii="Wingdings" w:eastAsia="Calibri" w:hAnsi="Wingdings" w:cs="B Nazani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7B80AD0"/>
    <w:multiLevelType w:val="hybridMultilevel"/>
    <w:tmpl w:val="5636ECC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96D4495"/>
    <w:multiLevelType w:val="hybridMultilevel"/>
    <w:tmpl w:val="322AD42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B4C174D"/>
    <w:multiLevelType w:val="hybridMultilevel"/>
    <w:tmpl w:val="6C825224"/>
    <w:lvl w:ilvl="0" w:tplc="FFFFFFFF">
      <w:start w:val="1"/>
      <w:numFmt w:val="bullet"/>
      <w:lvlText w:val=""/>
      <w:lvlJc w:val="left"/>
      <w:pPr>
        <w:ind w:left="862"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 w15:restartNumberingAfterBreak="0">
    <w:nsid w:val="44344344"/>
    <w:multiLevelType w:val="hybridMultilevel"/>
    <w:tmpl w:val="66A441B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B936847"/>
    <w:multiLevelType w:val="hybridMultilevel"/>
    <w:tmpl w:val="85545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227723"/>
    <w:multiLevelType w:val="hybridMultilevel"/>
    <w:tmpl w:val="CC1251B6"/>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92B71CA"/>
    <w:multiLevelType w:val="hybridMultilevel"/>
    <w:tmpl w:val="2DB85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AF743B"/>
    <w:multiLevelType w:val="multilevel"/>
    <w:tmpl w:val="81D65E9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15:restartNumberingAfterBreak="0">
    <w:nsid w:val="730F5630"/>
    <w:multiLevelType w:val="hybridMultilevel"/>
    <w:tmpl w:val="BFF0134E"/>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6600687"/>
    <w:multiLevelType w:val="hybridMultilevel"/>
    <w:tmpl w:val="2270A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4313602">
    <w:abstractNumId w:val="6"/>
  </w:num>
  <w:num w:numId="2" w16cid:durableId="757483698">
    <w:abstractNumId w:val="0"/>
  </w:num>
  <w:num w:numId="3" w16cid:durableId="1084498883">
    <w:abstractNumId w:val="11"/>
  </w:num>
  <w:num w:numId="4" w16cid:durableId="899245533">
    <w:abstractNumId w:val="8"/>
  </w:num>
  <w:num w:numId="5" w16cid:durableId="1898584258">
    <w:abstractNumId w:val="9"/>
  </w:num>
  <w:num w:numId="6" w16cid:durableId="308288850">
    <w:abstractNumId w:val="1"/>
  </w:num>
  <w:num w:numId="7" w16cid:durableId="542055818">
    <w:abstractNumId w:val="7"/>
  </w:num>
  <w:num w:numId="8" w16cid:durableId="450245840">
    <w:abstractNumId w:val="3"/>
  </w:num>
  <w:num w:numId="9" w16cid:durableId="897932191">
    <w:abstractNumId w:val="4"/>
  </w:num>
  <w:num w:numId="10" w16cid:durableId="1097599258">
    <w:abstractNumId w:val="5"/>
  </w:num>
  <w:num w:numId="11" w16cid:durableId="2144888447">
    <w:abstractNumId w:val="10"/>
  </w:num>
  <w:num w:numId="12" w16cid:durableId="20393559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78F0"/>
    <w:rsid w:val="00035F94"/>
    <w:rsid w:val="000A000A"/>
    <w:rsid w:val="000D455B"/>
    <w:rsid w:val="000F6E11"/>
    <w:rsid w:val="00102F9C"/>
    <w:rsid w:val="00153624"/>
    <w:rsid w:val="001B3714"/>
    <w:rsid w:val="001D7426"/>
    <w:rsid w:val="001F52EE"/>
    <w:rsid w:val="00280D16"/>
    <w:rsid w:val="002C4785"/>
    <w:rsid w:val="004064CA"/>
    <w:rsid w:val="00466FB9"/>
    <w:rsid w:val="0046728D"/>
    <w:rsid w:val="004878AC"/>
    <w:rsid w:val="00514CAB"/>
    <w:rsid w:val="00585496"/>
    <w:rsid w:val="0059381D"/>
    <w:rsid w:val="005A43D4"/>
    <w:rsid w:val="006C3F9D"/>
    <w:rsid w:val="006E7D66"/>
    <w:rsid w:val="007079D7"/>
    <w:rsid w:val="007748E2"/>
    <w:rsid w:val="007C6057"/>
    <w:rsid w:val="007D03CC"/>
    <w:rsid w:val="00846D1F"/>
    <w:rsid w:val="00850C78"/>
    <w:rsid w:val="009448C0"/>
    <w:rsid w:val="009477C7"/>
    <w:rsid w:val="009640AE"/>
    <w:rsid w:val="009B7BAD"/>
    <w:rsid w:val="00A011D2"/>
    <w:rsid w:val="00A11222"/>
    <w:rsid w:val="00A30FC9"/>
    <w:rsid w:val="00A378F0"/>
    <w:rsid w:val="00A573EA"/>
    <w:rsid w:val="00A7472D"/>
    <w:rsid w:val="00BC4EE4"/>
    <w:rsid w:val="00BD1E29"/>
    <w:rsid w:val="00C60302"/>
    <w:rsid w:val="00D96BB2"/>
    <w:rsid w:val="00DC2521"/>
    <w:rsid w:val="00DC273F"/>
    <w:rsid w:val="00E178FE"/>
    <w:rsid w:val="00E17D57"/>
    <w:rsid w:val="00E26445"/>
    <w:rsid w:val="00E54F79"/>
    <w:rsid w:val="00E566A6"/>
    <w:rsid w:val="00E63D57"/>
    <w:rsid w:val="00EF12F7"/>
    <w:rsid w:val="00EF6A1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C1A09"/>
  <w15:docId w15:val="{155F4FD9-7E95-1F44-888A-45FE737ED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US" w:eastAsia="en-US" w:bidi="th-TH"/>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ngsana New"/>
    </w:rPr>
  </w:style>
  <w:style w:type="paragraph" w:styleId="Heading2">
    <w:name w:val="heading 2"/>
    <w:basedOn w:val="Normal"/>
    <w:next w:val="Normal"/>
    <w:link w:val="Heading2Char"/>
    <w:uiPriority w:val="9"/>
    <w:unhideWhenUsed/>
    <w:qFormat/>
    <w:rsid w:val="000F6E11"/>
    <w:pPr>
      <w:keepNext/>
      <w:keepLines/>
      <w:suppressAutoHyphens/>
      <w:spacing w:before="40"/>
      <w:outlineLvl w:val="1"/>
    </w:pPr>
    <w:rPr>
      <w:rFonts w:asciiTheme="majorHAnsi" w:eastAsiaTheme="majorEastAsia" w:hAnsiTheme="majorHAnsi" w:cstheme="majorBidi"/>
      <w:color w:val="2F5496" w:themeColor="accent1" w:themeShade="BF"/>
      <w:kern w:val="0"/>
      <w:sz w:val="26"/>
      <w:szCs w:val="26"/>
      <w:lang w:val="en-GB" w:eastAsia="en-GB" w:bidi="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A30FC9"/>
    <w:rPr>
      <w:rFonts w:cs="B Nazanin"/>
      <w:kern w:val="0"/>
      <w:sz w:val="20"/>
      <w:szCs w:val="20"/>
      <w:lang w:val="en-GB" w:bidi="fa-IR"/>
      <w14:ligatures w14:val="none"/>
    </w:rPr>
  </w:style>
  <w:style w:type="character" w:customStyle="1" w:styleId="FootnoteTextChar">
    <w:name w:val="Footnote Text Char"/>
    <w:basedOn w:val="DefaultParagraphFont"/>
    <w:link w:val="FootnoteText"/>
    <w:qFormat/>
    <w:rsid w:val="00A30FC9"/>
    <w:rPr>
      <w:rFonts w:cs="B Nazanin"/>
      <w:kern w:val="0"/>
      <w:sz w:val="20"/>
      <w:szCs w:val="20"/>
      <w:lang w:val="en-GB" w:bidi="fa-IR"/>
      <w14:ligatures w14:val="none"/>
    </w:rPr>
  </w:style>
  <w:style w:type="character" w:styleId="FootnoteReference">
    <w:name w:val="footnote reference"/>
    <w:basedOn w:val="DefaultParagraphFont"/>
    <w:unhideWhenUsed/>
    <w:rsid w:val="00A30FC9"/>
    <w:rPr>
      <w:vertAlign w:val="superscript"/>
    </w:rPr>
  </w:style>
  <w:style w:type="character" w:customStyle="1" w:styleId="Caractresdenotedebasdepage">
    <w:name w:val="Caractères de note de bas de page"/>
    <w:qFormat/>
    <w:rsid w:val="00A30FC9"/>
  </w:style>
  <w:style w:type="character" w:customStyle="1" w:styleId="Ancredenotedebasdepage">
    <w:name w:val="Ancre de note de bas de page"/>
    <w:rsid w:val="00A30FC9"/>
    <w:rPr>
      <w:vertAlign w:val="superscript"/>
    </w:rPr>
  </w:style>
  <w:style w:type="paragraph" w:customStyle="1" w:styleId="Contenudetableau">
    <w:name w:val="Contenu de tableau"/>
    <w:basedOn w:val="Normal"/>
    <w:qFormat/>
    <w:rsid w:val="00A30FC9"/>
    <w:pPr>
      <w:widowControl w:val="0"/>
      <w:suppressLineNumbers/>
      <w:suppressAutoHyphens/>
    </w:pPr>
    <w:rPr>
      <w:rFonts w:ascii="Liberation Serif" w:eastAsia="Noto Serif CJK SC" w:hAnsi="Liberation Serif" w:cs="Lohit Devanagari"/>
      <w:szCs w:val="24"/>
      <w:lang w:val="fr-FR" w:eastAsia="zh-CN" w:bidi="hi-IN"/>
      <w14:ligatures w14:val="none"/>
    </w:rPr>
  </w:style>
  <w:style w:type="character" w:styleId="Hyperlink">
    <w:name w:val="Hyperlink"/>
    <w:basedOn w:val="DefaultParagraphFont"/>
    <w:uiPriority w:val="99"/>
    <w:unhideWhenUsed/>
    <w:rsid w:val="00A30FC9"/>
    <w:rPr>
      <w:color w:val="0563C1" w:themeColor="hyperlink"/>
      <w:u w:val="single"/>
    </w:rPr>
  </w:style>
  <w:style w:type="character" w:styleId="CommentReference">
    <w:name w:val="annotation reference"/>
    <w:basedOn w:val="DefaultParagraphFont"/>
    <w:uiPriority w:val="99"/>
    <w:semiHidden/>
    <w:unhideWhenUsed/>
    <w:qFormat/>
    <w:rsid w:val="00A30FC9"/>
    <w:rPr>
      <w:sz w:val="16"/>
      <w:szCs w:val="16"/>
    </w:rPr>
  </w:style>
  <w:style w:type="paragraph" w:styleId="CommentText">
    <w:name w:val="annotation text"/>
    <w:basedOn w:val="Normal"/>
    <w:link w:val="CommentTextChar"/>
    <w:uiPriority w:val="99"/>
    <w:unhideWhenUsed/>
    <w:qFormat/>
    <w:rsid w:val="00A30FC9"/>
    <w:rPr>
      <w:rFonts w:ascii="Calibri" w:eastAsia="Times New Roman" w:hAnsi="Calibri" w:cs="Times"/>
      <w:kern w:val="0"/>
      <w:sz w:val="20"/>
      <w:szCs w:val="20"/>
      <w:lang w:val="en-GB" w:bidi="fa-IR"/>
      <w14:ligatures w14:val="none"/>
    </w:rPr>
  </w:style>
  <w:style w:type="character" w:customStyle="1" w:styleId="CommentTextChar">
    <w:name w:val="Comment Text Char"/>
    <w:basedOn w:val="DefaultParagraphFont"/>
    <w:link w:val="CommentText"/>
    <w:uiPriority w:val="99"/>
    <w:qFormat/>
    <w:rsid w:val="00A30FC9"/>
    <w:rPr>
      <w:rFonts w:ascii="Calibri" w:eastAsia="Times New Roman" w:hAnsi="Calibri" w:cs="Times"/>
      <w:kern w:val="0"/>
      <w:sz w:val="20"/>
      <w:szCs w:val="20"/>
      <w:lang w:val="en-GB" w:bidi="fa-IR"/>
      <w14:ligatures w14:val="none"/>
    </w:rPr>
  </w:style>
  <w:style w:type="paragraph" w:styleId="Footer">
    <w:name w:val="footer"/>
    <w:basedOn w:val="Normal"/>
    <w:link w:val="FooterChar"/>
    <w:uiPriority w:val="99"/>
    <w:unhideWhenUsed/>
    <w:rsid w:val="00A30FC9"/>
    <w:pPr>
      <w:tabs>
        <w:tab w:val="center" w:pos="4680"/>
        <w:tab w:val="right" w:pos="9360"/>
      </w:tabs>
    </w:pPr>
  </w:style>
  <w:style w:type="character" w:customStyle="1" w:styleId="FooterChar">
    <w:name w:val="Footer Char"/>
    <w:basedOn w:val="DefaultParagraphFont"/>
    <w:link w:val="Footer"/>
    <w:uiPriority w:val="99"/>
    <w:rsid w:val="00A30FC9"/>
    <w:rPr>
      <w:rFonts w:cs="Angsana New"/>
    </w:rPr>
  </w:style>
  <w:style w:type="character" w:styleId="PageNumber">
    <w:name w:val="page number"/>
    <w:basedOn w:val="DefaultParagraphFont"/>
    <w:uiPriority w:val="99"/>
    <w:semiHidden/>
    <w:unhideWhenUsed/>
    <w:rsid w:val="00A30FC9"/>
  </w:style>
  <w:style w:type="paragraph" w:styleId="CommentSubject">
    <w:name w:val="annotation subject"/>
    <w:basedOn w:val="CommentText"/>
    <w:next w:val="CommentText"/>
    <w:link w:val="CommentSubjectChar"/>
    <w:uiPriority w:val="99"/>
    <w:semiHidden/>
    <w:unhideWhenUsed/>
    <w:rsid w:val="0046728D"/>
    <w:rPr>
      <w:rFonts w:asciiTheme="minorHAnsi" w:eastAsiaTheme="minorHAnsi" w:hAnsiTheme="minorHAnsi" w:cs="Angsana New"/>
      <w:b/>
      <w:bCs/>
      <w:kern w:val="2"/>
      <w:szCs w:val="25"/>
      <w:lang w:bidi="th-TH"/>
      <w14:ligatures w14:val="standardContextual"/>
    </w:rPr>
  </w:style>
  <w:style w:type="character" w:customStyle="1" w:styleId="CommentSubjectChar">
    <w:name w:val="Comment Subject Char"/>
    <w:basedOn w:val="CommentTextChar"/>
    <w:link w:val="CommentSubject"/>
    <w:uiPriority w:val="99"/>
    <w:semiHidden/>
    <w:rsid w:val="0046728D"/>
    <w:rPr>
      <w:rFonts w:ascii="Calibri" w:eastAsia="Times New Roman" w:hAnsi="Calibri" w:cs="Angsana New"/>
      <w:b/>
      <w:bCs/>
      <w:kern w:val="0"/>
      <w:sz w:val="20"/>
      <w:szCs w:val="25"/>
      <w:lang w:val="en-GB" w:bidi="fa-IR"/>
      <w14:ligatures w14:val="none"/>
    </w:rPr>
  </w:style>
  <w:style w:type="paragraph" w:styleId="Revision">
    <w:name w:val="Revision"/>
    <w:hidden/>
    <w:uiPriority w:val="99"/>
    <w:semiHidden/>
    <w:rsid w:val="000A000A"/>
    <w:rPr>
      <w:rFonts w:cs="Angsana New"/>
    </w:rPr>
  </w:style>
  <w:style w:type="character" w:styleId="Strong">
    <w:name w:val="Strong"/>
    <w:basedOn w:val="DefaultParagraphFont"/>
    <w:uiPriority w:val="22"/>
    <w:qFormat/>
    <w:rsid w:val="00DC2521"/>
    <w:rPr>
      <w:b/>
      <w:bCs/>
    </w:rPr>
  </w:style>
  <w:style w:type="character" w:customStyle="1" w:styleId="cf01">
    <w:name w:val="cf01"/>
    <w:basedOn w:val="DefaultParagraphFont"/>
    <w:rsid w:val="00DC2521"/>
    <w:rPr>
      <w:rFonts w:ascii="Segoe UI" w:hAnsi="Segoe UI" w:cs="Segoe UI" w:hint="default"/>
      <w:sz w:val="18"/>
      <w:szCs w:val="18"/>
    </w:rPr>
  </w:style>
  <w:style w:type="table" w:styleId="TableGrid">
    <w:name w:val="Table Grid"/>
    <w:basedOn w:val="TableNormal"/>
    <w:uiPriority w:val="39"/>
    <w:rsid w:val="00BD1E29"/>
    <w:pPr>
      <w:suppressAutoHyphens/>
    </w:pPr>
    <w:rPr>
      <w:color w:val="000000"/>
      <w:szCs w:val="24"/>
      <w:lang w:val="en-GB"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5496"/>
    <w:rPr>
      <w:rFonts w:ascii="Tahoma" w:hAnsi="Tahoma"/>
      <w:sz w:val="16"/>
      <w:szCs w:val="20"/>
    </w:rPr>
  </w:style>
  <w:style w:type="character" w:customStyle="1" w:styleId="BalloonTextChar">
    <w:name w:val="Balloon Text Char"/>
    <w:basedOn w:val="DefaultParagraphFont"/>
    <w:link w:val="BalloonText"/>
    <w:uiPriority w:val="99"/>
    <w:semiHidden/>
    <w:rsid w:val="00585496"/>
    <w:rPr>
      <w:rFonts w:ascii="Tahoma" w:hAnsi="Tahoma" w:cs="Angsana New"/>
      <w:sz w:val="16"/>
      <w:szCs w:val="20"/>
    </w:rPr>
  </w:style>
  <w:style w:type="character" w:styleId="UnresolvedMention">
    <w:name w:val="Unresolved Mention"/>
    <w:basedOn w:val="DefaultParagraphFont"/>
    <w:uiPriority w:val="99"/>
    <w:semiHidden/>
    <w:unhideWhenUsed/>
    <w:rsid w:val="00C60302"/>
    <w:rPr>
      <w:color w:val="605E5C"/>
      <w:shd w:val="clear" w:color="auto" w:fill="E1DFDD"/>
    </w:rPr>
  </w:style>
  <w:style w:type="character" w:customStyle="1" w:styleId="Heading2Char">
    <w:name w:val="Heading 2 Char"/>
    <w:basedOn w:val="DefaultParagraphFont"/>
    <w:link w:val="Heading2"/>
    <w:uiPriority w:val="9"/>
    <w:qFormat/>
    <w:rsid w:val="000F6E11"/>
    <w:rPr>
      <w:rFonts w:asciiTheme="majorHAnsi" w:eastAsiaTheme="majorEastAsia" w:hAnsiTheme="majorHAnsi" w:cstheme="majorBidi"/>
      <w:color w:val="2F5496" w:themeColor="accent1" w:themeShade="BF"/>
      <w:kern w:val="0"/>
      <w:sz w:val="26"/>
      <w:szCs w:val="26"/>
      <w:lang w:val="en-GB" w:eastAsia="en-GB" w:bidi="ar-SA"/>
      <w14:ligatures w14:val="none"/>
    </w:rPr>
  </w:style>
  <w:style w:type="character" w:styleId="FollowedHyperlink">
    <w:name w:val="FollowedHyperlink"/>
    <w:basedOn w:val="DefaultParagraphFont"/>
    <w:uiPriority w:val="99"/>
    <w:semiHidden/>
    <w:unhideWhenUsed/>
    <w:rsid w:val="009640AE"/>
    <w:rPr>
      <w:color w:val="954F72" w:themeColor="followedHyperlink"/>
      <w:u w:val="single"/>
    </w:rPr>
  </w:style>
  <w:style w:type="paragraph" w:styleId="ListParagraph">
    <w:name w:val="List Paragraph"/>
    <w:basedOn w:val="Normal"/>
    <w:uiPriority w:val="34"/>
    <w:qFormat/>
    <w:rsid w:val="00E17D57"/>
    <w:pPr>
      <w:suppressAutoHyphens/>
      <w:ind w:left="720"/>
      <w:contextualSpacing/>
    </w:pPr>
    <w:rPr>
      <w:rFonts w:ascii="Calibri" w:eastAsia="Calibri" w:hAnsi="Calibri" w:cs="B Nazanin"/>
      <w:color w:val="000000"/>
      <w:kern w:val="0"/>
      <w:sz w:val="22"/>
      <w:szCs w:val="28"/>
      <w:lang w:val="en-GB" w:eastAsia="en-GB" w:bidi="ar-SA"/>
      <w14:ligatures w14:val="none"/>
    </w:rPr>
  </w:style>
  <w:style w:type="paragraph" w:customStyle="1" w:styleId="Default">
    <w:name w:val="Default"/>
    <w:qFormat/>
    <w:rsid w:val="00514CAB"/>
    <w:pPr>
      <w:widowControl w:val="0"/>
      <w:suppressAutoHyphens/>
    </w:pPr>
    <w:rPr>
      <w:rFonts w:ascii="Garamond" w:eastAsia="Arial" w:hAnsi="Garamond" w:cs="Garamond"/>
      <w:color w:val="000000"/>
      <w:kern w:val="0"/>
      <w:szCs w:val="24"/>
      <w:lang w:eastAsia="ar-SA" w:bidi="ar-SA"/>
      <w14:ligatures w14:val="none"/>
    </w:rPr>
  </w:style>
  <w:style w:type="paragraph" w:customStyle="1" w:styleId="SingleTxtG">
    <w:name w:val="_ Single Txt_G"/>
    <w:basedOn w:val="Normal"/>
    <w:rsid w:val="00102F9C"/>
    <w:pPr>
      <w:suppressAutoHyphens/>
      <w:spacing w:after="120" w:line="240" w:lineRule="atLeast"/>
      <w:ind w:left="1134" w:right="1134"/>
      <w:jc w:val="both"/>
    </w:pPr>
    <w:rPr>
      <w:rFonts w:ascii="Times New Roman" w:eastAsia="Times New Roman" w:hAnsi="Times New Roman" w:cs="Times New Roman"/>
      <w:kern w:val="0"/>
      <w:sz w:val="20"/>
      <w:szCs w:val="20"/>
      <w:lang w:val="en-GB"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footnotes.xml.rels><?xml version="1.0" encoding="UTF-8" standalone="yes"?>
<Relationships xmlns="http://schemas.openxmlformats.org/package/2006/relationships"><Relationship Id="rId13" Type="http://schemas.openxmlformats.org/officeDocument/2006/relationships/hyperlink" Target="https://www.iranchamber.com/government/laws/constitution.php" TargetMode="External"/><Relationship Id="rId18" Type="http://schemas.openxmlformats.org/officeDocument/2006/relationships/hyperlink" Target="https://www.rfi.fr/fr/moyen-orient/20220813-iran-la-minorit&#233;-religieuse-baha-ie-l-&#233;ternel-bouc-&#233;missaire-du-r&#233;gime" TargetMode="External"/><Relationship Id="rId26" Type="http://schemas.openxmlformats.org/officeDocument/2006/relationships/hyperlink" Target="https://www.farsnews.ir/news/14011201000538/" TargetMode="External"/><Relationship Id="rId39" Type="http://schemas.openxmlformats.org/officeDocument/2006/relationships/hyperlink" Target="https://www.iscanews.ir/news/975685/" TargetMode="External"/><Relationship Id="rId21" Type="http://schemas.openxmlformats.org/officeDocument/2006/relationships/hyperlink" Target="https://www.fidh.org/en/issues/human-rights-defenders/iran-convictions-and-prison-sentences-upheld-for-najmeh-vahedi-and" TargetMode="External"/><Relationship Id="rId34" Type="http://schemas.openxmlformats.org/officeDocument/2006/relationships/hyperlink" Target="https://www.fidh.org/en/region/asia/iran/Resolution-on-the-serious-and" TargetMode="External"/><Relationship Id="rId7" Type="http://schemas.openxmlformats.org/officeDocument/2006/relationships/hyperlink" Target="https://www.bbc.com/persian/articles/c51e857g23lo" TargetMode="External"/><Relationship Id="rId12" Type="http://schemas.openxmlformats.org/officeDocument/2006/relationships/hyperlink" Target="https://en.mfa.ir/portal/viewpage/3997/constitution" TargetMode="External"/><Relationship Id="rId17" Type="http://schemas.openxmlformats.org/officeDocument/2006/relationships/hyperlink" Target="https://www.fidh.org/en/region/asia/iran/iran-leaked-document-reveals-plans-to-intensify-suppression-of-baha" TargetMode="External"/><Relationship Id="rId25" Type="http://schemas.openxmlformats.org/officeDocument/2006/relationships/hyperlink" Target="https://www.bbc.com/news/world-middle-east-57599746" TargetMode="External"/><Relationship Id="rId33" Type="http://schemas.openxmlformats.org/officeDocument/2006/relationships/hyperlink" Target="https://www.qavanin.ir/Law/PrintText/85108" TargetMode="External"/><Relationship Id="rId38" Type="http://schemas.openxmlformats.org/officeDocument/2006/relationships/hyperlink" Target="https://www.amnesty.org/en/documents/mde13/8889/2018/en/" TargetMode="External"/><Relationship Id="rId2" Type="http://schemas.openxmlformats.org/officeDocument/2006/relationships/hyperlink" Target="https://www.fidh.org/IMG/pdf/iranpdm758ang-2.pdf" TargetMode="External"/><Relationship Id="rId16" Type="http://schemas.openxmlformats.org/officeDocument/2006/relationships/hyperlink" Target="https://www.tasnimnews.com/fa/news/1395/02/25/1074539/" TargetMode="External"/><Relationship Id="rId20" Type="http://schemas.openxmlformats.org/officeDocument/2006/relationships/hyperlink" Target="https://www.fidh.org/IMG/pdf/obsiran2019web.pdf" TargetMode="External"/><Relationship Id="rId29" Type="http://schemas.openxmlformats.org/officeDocument/2006/relationships/hyperlink" Target="https://www.radiofarda.com/a/f4_iran_sentence_six_editor_telegram_23_years_prison/28705832.html" TargetMode="External"/><Relationship Id="rId1" Type="http://schemas.openxmlformats.org/officeDocument/2006/relationships/hyperlink" Target="https://shenasname.ir/laws/loi/3834-nahad-bashar" TargetMode="External"/><Relationship Id="rId6" Type="http://schemas.openxmlformats.org/officeDocument/2006/relationships/hyperlink" Target="https://www.bbc.com/persian/iran-64196049" TargetMode="External"/><Relationship Id="rId11" Type="http://schemas.openxmlformats.org/officeDocument/2006/relationships/hyperlink" Target="https://www.fidh.org/IMG/pdf/obsiran2019web.pdf" TargetMode="External"/><Relationship Id="rId24" Type="http://schemas.openxmlformats.org/officeDocument/2006/relationships/hyperlink" Target="https://www.bbc.com/news/world-middle-east-40936023" TargetMode="External"/><Relationship Id="rId32" Type="http://schemas.openxmlformats.org/officeDocument/2006/relationships/hyperlink" Target="https://www.radiofarda.com/a/navid-afkari-more-executions/30837657.html" TargetMode="External"/><Relationship Id="rId37" Type="http://schemas.openxmlformats.org/officeDocument/2006/relationships/hyperlink" Target="https://www.amnesty.org/en/documents/mde13/4484/2021/en/" TargetMode="External"/><Relationship Id="rId40" Type="http://schemas.openxmlformats.org/officeDocument/2006/relationships/hyperlink" Target="https://shorturl.at/cCJOY" TargetMode="External"/><Relationship Id="rId5" Type="http://schemas.openxmlformats.org/officeDocument/2006/relationships/hyperlink" Target="https://www.fidh.org/en/region/asia/iran/A-State-Terror-Policy" TargetMode="External"/><Relationship Id="rId15" Type="http://schemas.openxmlformats.org/officeDocument/2006/relationships/hyperlink" Target="https://www.fidh.org/en/region/asia/iran/A-State-Terror-Policy" TargetMode="External"/><Relationship Id="rId23" Type="http://schemas.openxmlformats.org/officeDocument/2006/relationships/hyperlink" Target="https://www.fidh.org/en/issues/human-rights-defenders/iran-appeals-by-five-human-rights-defenders-convicted-for-denouncing" TargetMode="External"/><Relationship Id="rId28" Type="http://schemas.openxmlformats.org/officeDocument/2006/relationships/hyperlink" Target="https://www.bbc.com/persian/40223487" TargetMode="External"/><Relationship Id="rId36" Type="http://schemas.openxmlformats.org/officeDocument/2006/relationships/hyperlink" Target="https://ir.voanews.com/a/persiannewsiran_iran-tourk-ali-kheirjo-meisam-jolani-human-rights-activist/6099872.html" TargetMode="External"/><Relationship Id="rId10" Type="http://schemas.openxmlformats.org/officeDocument/2006/relationships/hyperlink" Target="https://www.irna.ir/news/83066400/43" TargetMode="External"/><Relationship Id="rId19" Type="http://schemas.openxmlformats.org/officeDocument/2006/relationships/hyperlink" Target="https://www.bic.org/news/iranian-authorities-arrest-90-year-old-bahai-and-target-180-more-relentless-spiral-persecution" TargetMode="External"/><Relationship Id="rId31" Type="http://schemas.openxmlformats.org/officeDocument/2006/relationships/hyperlink" Target="https://www.reuters.com/article/us-iran-protests-specialreport-idUSKBN1YR0QR" TargetMode="External"/><Relationship Id="rId4" Type="http://schemas.openxmlformats.org/officeDocument/2006/relationships/hyperlink" Target="https://www.amnesty.org/en/what-we-do/death-penalty/" TargetMode="External"/><Relationship Id="rId9" Type="http://schemas.openxmlformats.org/officeDocument/2006/relationships/hyperlink" Target="https://www.bbc.com/persian/articles/cpd7k3yzkl2o" TargetMode="External"/><Relationship Id="rId14" Type="http://schemas.openxmlformats.org/officeDocument/2006/relationships/hyperlink" Target="https://www.radiozamaneh.com/125291" TargetMode="External"/><Relationship Id="rId22" Type="http://schemas.openxmlformats.org/officeDocument/2006/relationships/hyperlink" Target="https://www.fidh.org/IMG/pdf/fidh_omct_lddhi-iran_upr_submission_2019-final.pdf" TargetMode="External"/><Relationship Id="rId27" Type="http://schemas.openxmlformats.org/officeDocument/2006/relationships/hyperlink" Target="https://www.farsnews.ir/news/14020613000711/" TargetMode="External"/><Relationship Id="rId30" Type="http://schemas.openxmlformats.org/officeDocument/2006/relationships/hyperlink" Target="https://www.amnesty.org/en/latest/news/2019/01/irans-year-of-shame-more-than-7000-arrested-in-chilling-crackdown-on-dissent-during-2018/" TargetMode="External"/><Relationship Id="rId35" Type="http://schemas.openxmlformats.org/officeDocument/2006/relationships/hyperlink" Target="https://www.amnesty.org/en/documents/mde13/3130/2020/en/" TargetMode="External"/><Relationship Id="rId8" Type="http://schemas.openxmlformats.org/officeDocument/2006/relationships/hyperlink" Target="https://iranwire.com/fa/news-1/111183" TargetMode="External"/><Relationship Id="rId3" Type="http://schemas.openxmlformats.org/officeDocument/2006/relationships/hyperlink" Target="https://www.fidh.org/en/region/asia/iran/iran-death-sentence-lgbt-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4E6752-C425-4BD1-94F7-75FA0C431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17</Pages>
  <Words>7142</Words>
  <Characters>40712</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cp:keywords/>
  <dc:description/>
  <cp:lastModifiedBy>Andrea</cp:lastModifiedBy>
  <cp:revision>4</cp:revision>
  <dcterms:created xsi:type="dcterms:W3CDTF">2023-09-12T21:37:00Z</dcterms:created>
  <dcterms:modified xsi:type="dcterms:W3CDTF">2023-09-12T21:55:00Z</dcterms:modified>
</cp:coreProperties>
</file>