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AF30E" w14:textId="77777777" w:rsidR="00DC3403" w:rsidRPr="002974A4" w:rsidRDefault="00D45AAB" w:rsidP="00DC3403">
      <w:pPr>
        <w:jc w:val="center"/>
        <w:rPr>
          <w:rFonts w:cstheme="minorHAnsi"/>
          <w:b/>
          <w:bCs/>
          <w:lang w:val="en-US"/>
        </w:rPr>
      </w:pPr>
      <w:r w:rsidRPr="002974A4">
        <w:rPr>
          <w:rFonts w:cstheme="minorHAnsi"/>
          <w:b/>
          <w:bCs/>
          <w:lang w:val="en-US"/>
        </w:rPr>
        <w:t>HRC</w:t>
      </w:r>
      <w:r w:rsidR="00DC3403" w:rsidRPr="002974A4">
        <w:rPr>
          <w:rFonts w:cstheme="minorHAnsi"/>
          <w:b/>
          <w:bCs/>
          <w:lang w:val="en-US"/>
        </w:rPr>
        <w:t>: ADDRESSING INDIVIDUAL COMMUNICATIONS AND THE BACKLOG</w:t>
      </w:r>
    </w:p>
    <w:p w14:paraId="15FB0E18" w14:textId="77777777" w:rsidR="002A5CEF" w:rsidRPr="002974A4" w:rsidRDefault="002A5CEF" w:rsidP="00DC3403">
      <w:pPr>
        <w:jc w:val="center"/>
        <w:rPr>
          <w:rFonts w:cstheme="minorHAnsi"/>
          <w:b/>
          <w:bCs/>
          <w:lang w:val="en-US"/>
        </w:rPr>
      </w:pPr>
      <w:r w:rsidRPr="002974A4">
        <w:rPr>
          <w:rFonts w:cstheme="minorHAnsi"/>
          <w:b/>
          <w:bCs/>
          <w:lang w:val="en-US"/>
        </w:rPr>
        <w:t>Agenda Item for</w:t>
      </w:r>
    </w:p>
    <w:p w14:paraId="5B58766C" w14:textId="77777777" w:rsidR="00DC3403" w:rsidRPr="002974A4" w:rsidRDefault="00DC3403" w:rsidP="00DC3403">
      <w:pPr>
        <w:jc w:val="center"/>
        <w:rPr>
          <w:rFonts w:cstheme="minorHAnsi"/>
          <w:b/>
          <w:bCs/>
          <w:lang w:val="en-US"/>
        </w:rPr>
      </w:pPr>
      <w:r w:rsidRPr="002974A4">
        <w:rPr>
          <w:rFonts w:cstheme="minorHAnsi"/>
          <w:b/>
          <w:bCs/>
          <w:lang w:val="en-US"/>
        </w:rPr>
        <w:t>TB CHAIRS MEETING JUNE 2022</w:t>
      </w:r>
    </w:p>
    <w:p w14:paraId="6BC406EA" w14:textId="77777777" w:rsidR="00DC3403" w:rsidRPr="002974A4" w:rsidRDefault="00DC3403" w:rsidP="00DC3403">
      <w:pPr>
        <w:jc w:val="center"/>
        <w:rPr>
          <w:rFonts w:cstheme="minorHAnsi"/>
          <w:b/>
          <w:bCs/>
          <w:lang w:val="en-US"/>
        </w:rPr>
      </w:pPr>
    </w:p>
    <w:p w14:paraId="5A4A3E9C" w14:textId="77777777" w:rsidR="00DC3403" w:rsidRPr="002974A4" w:rsidRDefault="00DC3403" w:rsidP="00DC3403">
      <w:pPr>
        <w:jc w:val="both"/>
        <w:rPr>
          <w:rFonts w:cstheme="minorHAnsi"/>
          <w:lang w:val="en-US"/>
        </w:rPr>
      </w:pPr>
    </w:p>
    <w:p w14:paraId="6D50CD65" w14:textId="77777777" w:rsidR="00DC3403" w:rsidRPr="002974A4" w:rsidRDefault="00DC3403" w:rsidP="00DC3403">
      <w:pPr>
        <w:jc w:val="both"/>
        <w:rPr>
          <w:rFonts w:cstheme="minorHAnsi"/>
          <w:lang w:val="en-US"/>
        </w:rPr>
      </w:pPr>
    </w:p>
    <w:p w14:paraId="4FE49D04" w14:textId="77777777" w:rsidR="00354F15" w:rsidRPr="002974A4" w:rsidRDefault="00354F15" w:rsidP="00354F15">
      <w:pPr>
        <w:pStyle w:val="ListParagraph"/>
        <w:numPr>
          <w:ilvl w:val="0"/>
          <w:numId w:val="1"/>
        </w:numPr>
        <w:jc w:val="center"/>
        <w:rPr>
          <w:rFonts w:cstheme="minorHAnsi"/>
          <w:b/>
          <w:bCs/>
        </w:rPr>
      </w:pPr>
      <w:r w:rsidRPr="002974A4">
        <w:rPr>
          <w:rFonts w:cstheme="minorHAnsi"/>
          <w:b/>
          <w:bCs/>
        </w:rPr>
        <w:t xml:space="preserve">The </w:t>
      </w:r>
      <w:r w:rsidR="0009497A" w:rsidRPr="002974A4">
        <w:rPr>
          <w:rFonts w:cstheme="minorHAnsi"/>
          <w:b/>
          <w:bCs/>
        </w:rPr>
        <w:t>challenges in the individual communications process faced by the HRC</w:t>
      </w:r>
    </w:p>
    <w:p w14:paraId="10689014" w14:textId="77777777" w:rsidR="00D35595" w:rsidRPr="002974A4" w:rsidRDefault="00D35595" w:rsidP="00D35595">
      <w:pPr>
        <w:jc w:val="both"/>
        <w:rPr>
          <w:rFonts w:cstheme="minorHAnsi"/>
          <w:lang w:val="en-CA"/>
        </w:rPr>
      </w:pPr>
    </w:p>
    <w:p w14:paraId="166BF8C7" w14:textId="5C161682" w:rsidR="0078640C" w:rsidRPr="002974A4" w:rsidRDefault="0078640C" w:rsidP="0078640C">
      <w:pPr>
        <w:jc w:val="both"/>
        <w:rPr>
          <w:rFonts w:cstheme="minorHAnsi"/>
        </w:rPr>
      </w:pPr>
      <w:r w:rsidRPr="002974A4">
        <w:rPr>
          <w:rFonts w:cstheme="minorHAnsi"/>
          <w:lang w:val="en-CA"/>
        </w:rPr>
        <w:t xml:space="preserve">1. </w:t>
      </w:r>
      <w:r w:rsidR="0009497A" w:rsidRPr="002974A4">
        <w:rPr>
          <w:rFonts w:cstheme="minorHAnsi"/>
          <w:lang w:val="en-CA"/>
        </w:rPr>
        <w:t xml:space="preserve">Eight of the ten treaty bodies have an individual communications procedure. </w:t>
      </w:r>
      <w:r w:rsidR="00354F15" w:rsidRPr="002974A4">
        <w:rPr>
          <w:rFonts w:cstheme="minorHAnsi"/>
          <w:lang w:val="en-CA"/>
        </w:rPr>
        <w:t>In the past years, t</w:t>
      </w:r>
      <w:r w:rsidR="00354F15" w:rsidRPr="002974A4">
        <w:rPr>
          <w:rFonts w:cstheme="minorHAnsi"/>
        </w:rPr>
        <w:t>here has been a</w:t>
      </w:r>
      <w:r w:rsidR="00354F15" w:rsidRPr="002974A4">
        <w:rPr>
          <w:rFonts w:cstheme="minorHAnsi"/>
          <w:lang w:val="en-US"/>
        </w:rPr>
        <w:t xml:space="preserve"> steady and incremental</w:t>
      </w:r>
      <w:r w:rsidR="00354F15" w:rsidRPr="002974A4">
        <w:rPr>
          <w:rFonts w:cstheme="minorHAnsi"/>
        </w:rPr>
        <w:t xml:space="preserve"> increase of </w:t>
      </w:r>
      <w:r w:rsidR="00354F15" w:rsidRPr="002974A4">
        <w:rPr>
          <w:rFonts w:cstheme="minorHAnsi"/>
          <w:lang w:val="en-US"/>
        </w:rPr>
        <w:t xml:space="preserve">individual </w:t>
      </w:r>
      <w:r w:rsidR="00354F15" w:rsidRPr="002974A4">
        <w:rPr>
          <w:rFonts w:cstheme="minorHAnsi"/>
        </w:rPr>
        <w:t>communications receive</w:t>
      </w:r>
      <w:r w:rsidR="00354F15" w:rsidRPr="002974A4">
        <w:rPr>
          <w:rFonts w:cstheme="minorHAnsi"/>
          <w:lang w:val="en-US"/>
        </w:rPr>
        <w:t>d</w:t>
      </w:r>
      <w:r w:rsidR="00512E9A" w:rsidRPr="002974A4">
        <w:rPr>
          <w:rFonts w:cstheme="minorHAnsi"/>
          <w:lang w:val="en-US"/>
        </w:rPr>
        <w:t xml:space="preserve"> by the Petition’s Section</w:t>
      </w:r>
      <w:r w:rsidR="00354F15" w:rsidRPr="002974A4">
        <w:rPr>
          <w:rFonts w:cstheme="minorHAnsi"/>
          <w:lang w:val="en-US"/>
        </w:rPr>
        <w:t xml:space="preserve">. As of </w:t>
      </w:r>
      <w:r w:rsidR="005E7CDA">
        <w:rPr>
          <w:rFonts w:cstheme="minorHAnsi"/>
          <w:lang w:val="en-US"/>
        </w:rPr>
        <w:t>March</w:t>
      </w:r>
      <w:r w:rsidR="00354F15" w:rsidRPr="002974A4">
        <w:rPr>
          <w:rFonts w:cstheme="minorHAnsi"/>
          <w:lang w:val="en-US"/>
        </w:rPr>
        <w:t xml:space="preserve"> 20</w:t>
      </w:r>
      <w:r w:rsidR="005E7CDA">
        <w:rPr>
          <w:rFonts w:cstheme="minorHAnsi"/>
          <w:lang w:val="en-US"/>
        </w:rPr>
        <w:t>22</w:t>
      </w:r>
      <w:r w:rsidR="00354F15" w:rsidRPr="002974A4">
        <w:rPr>
          <w:rFonts w:cstheme="minorHAnsi"/>
          <w:lang w:val="en-US"/>
        </w:rPr>
        <w:t xml:space="preserve">, </w:t>
      </w:r>
      <w:r w:rsidR="00512E9A" w:rsidRPr="002974A4">
        <w:rPr>
          <w:rFonts w:cstheme="minorHAnsi"/>
          <w:lang w:val="en-US"/>
        </w:rPr>
        <w:t xml:space="preserve">an overall number of </w:t>
      </w:r>
      <w:r w:rsidR="005E7CDA">
        <w:rPr>
          <w:rFonts w:cstheme="minorHAnsi"/>
        </w:rPr>
        <w:t>6</w:t>
      </w:r>
      <w:r w:rsidR="00354F15" w:rsidRPr="002974A4">
        <w:rPr>
          <w:rFonts w:cstheme="minorHAnsi"/>
        </w:rPr>
        <w:t xml:space="preserve">000 </w:t>
      </w:r>
      <w:r w:rsidR="005E7CDA">
        <w:rPr>
          <w:rFonts w:cstheme="minorHAnsi"/>
        </w:rPr>
        <w:t xml:space="preserve">individual </w:t>
      </w:r>
      <w:r w:rsidR="00354F15" w:rsidRPr="002974A4">
        <w:rPr>
          <w:rFonts w:cstheme="minorHAnsi"/>
          <w:lang w:val="en-US"/>
        </w:rPr>
        <w:t xml:space="preserve">communications have been received </w:t>
      </w:r>
      <w:r w:rsidR="00354F15" w:rsidRPr="002974A4">
        <w:rPr>
          <w:rFonts w:cstheme="minorHAnsi"/>
        </w:rPr>
        <w:t>and</w:t>
      </w:r>
      <w:r w:rsidR="005E7CDA">
        <w:rPr>
          <w:rFonts w:cstheme="minorHAnsi"/>
        </w:rPr>
        <w:t xml:space="preserve"> registered </w:t>
      </w:r>
      <w:r w:rsidR="00354F15" w:rsidRPr="002974A4">
        <w:rPr>
          <w:rFonts w:cstheme="minorHAnsi"/>
        </w:rPr>
        <w:t xml:space="preserve">the figure is rising. </w:t>
      </w:r>
      <w:r w:rsidR="00354F15" w:rsidRPr="002974A4">
        <w:rPr>
          <w:rFonts w:cstheme="minorHAnsi"/>
          <w:i/>
          <w:iCs/>
        </w:rPr>
        <w:t xml:space="preserve">Of these, </w:t>
      </w:r>
      <w:r w:rsidR="00E77433" w:rsidRPr="002974A4">
        <w:rPr>
          <w:rFonts w:cstheme="minorHAnsi"/>
          <w:i/>
          <w:iCs/>
          <w:lang w:val="en-US"/>
        </w:rPr>
        <w:t>approximately</w:t>
      </w:r>
      <w:r w:rsidR="005E7CDA">
        <w:rPr>
          <w:rFonts w:cstheme="minorHAnsi"/>
          <w:i/>
          <w:iCs/>
          <w:lang w:val="en-US"/>
        </w:rPr>
        <w:t xml:space="preserve"> 4150</w:t>
      </w:r>
      <w:r w:rsidR="00E77433" w:rsidRPr="002974A4">
        <w:rPr>
          <w:rFonts w:cstheme="minorHAnsi"/>
          <w:i/>
          <w:iCs/>
          <w:lang w:val="en-US"/>
        </w:rPr>
        <w:t xml:space="preserve"> are </w:t>
      </w:r>
      <w:r w:rsidR="005E7CDA">
        <w:rPr>
          <w:rFonts w:cstheme="minorHAnsi"/>
          <w:i/>
          <w:iCs/>
          <w:lang w:val="en-US"/>
        </w:rPr>
        <w:t>registered by</w:t>
      </w:r>
      <w:r w:rsidR="00E77433" w:rsidRPr="002974A4">
        <w:rPr>
          <w:rFonts w:cstheme="minorHAnsi"/>
          <w:i/>
          <w:iCs/>
          <w:lang w:val="en-US"/>
        </w:rPr>
        <w:t xml:space="preserve"> the Human Rights Committee, representing</w:t>
      </w:r>
      <w:r w:rsidR="005E7CDA">
        <w:rPr>
          <w:rFonts w:cstheme="minorHAnsi"/>
          <w:i/>
          <w:iCs/>
        </w:rPr>
        <w:t xml:space="preserve"> around</w:t>
      </w:r>
      <w:r w:rsidR="00354F15" w:rsidRPr="002974A4">
        <w:rPr>
          <w:rFonts w:cstheme="minorHAnsi"/>
          <w:i/>
          <w:iCs/>
        </w:rPr>
        <w:t xml:space="preserve"> 70% </w:t>
      </w:r>
      <w:r w:rsidR="00E77433" w:rsidRPr="002974A4">
        <w:rPr>
          <w:rFonts w:cstheme="minorHAnsi"/>
          <w:i/>
          <w:iCs/>
          <w:lang w:val="en-US"/>
        </w:rPr>
        <w:t>of the overall number</w:t>
      </w:r>
      <w:r w:rsidR="00354F15" w:rsidRPr="002974A4">
        <w:rPr>
          <w:rFonts w:cstheme="minorHAnsi"/>
        </w:rPr>
        <w:t xml:space="preserve">. The HRC currently has </w:t>
      </w:r>
      <w:r w:rsidR="005E7CDA">
        <w:rPr>
          <w:rFonts w:cstheme="minorHAnsi"/>
        </w:rPr>
        <w:t>approximately</w:t>
      </w:r>
      <w:r w:rsidR="00354F15" w:rsidRPr="002974A4">
        <w:rPr>
          <w:rFonts w:cstheme="minorHAnsi"/>
        </w:rPr>
        <w:t xml:space="preserve"> 1300 </w:t>
      </w:r>
      <w:r w:rsidR="00512E9A" w:rsidRPr="002974A4">
        <w:rPr>
          <w:rFonts w:cstheme="minorHAnsi"/>
          <w:lang w:val="en-US"/>
        </w:rPr>
        <w:t xml:space="preserve">registered </w:t>
      </w:r>
      <w:r w:rsidR="00354F15" w:rsidRPr="002974A4">
        <w:rPr>
          <w:rFonts w:cstheme="minorHAnsi"/>
        </w:rPr>
        <w:t>cases</w:t>
      </w:r>
      <w:r w:rsidR="00512E9A" w:rsidRPr="002974A4">
        <w:rPr>
          <w:rFonts w:cstheme="minorHAnsi"/>
          <w:lang w:val="en-US"/>
        </w:rPr>
        <w:t>, and a large number of cases that have been received</w:t>
      </w:r>
      <w:r w:rsidR="00E77433" w:rsidRPr="002974A4">
        <w:rPr>
          <w:rFonts w:cstheme="minorHAnsi"/>
          <w:lang w:val="en-US"/>
        </w:rPr>
        <w:t xml:space="preserve"> </w:t>
      </w:r>
      <w:r w:rsidR="0009497A" w:rsidRPr="002974A4">
        <w:rPr>
          <w:rFonts w:cstheme="minorHAnsi"/>
          <w:lang w:val="en-US"/>
        </w:rPr>
        <w:t xml:space="preserve">but </w:t>
      </w:r>
      <w:r w:rsidR="00512E9A" w:rsidRPr="002974A4">
        <w:rPr>
          <w:rFonts w:cstheme="minorHAnsi"/>
          <w:lang w:val="en-US"/>
        </w:rPr>
        <w:t>not registered yet</w:t>
      </w:r>
      <w:r w:rsidR="00354F15" w:rsidRPr="002974A4">
        <w:rPr>
          <w:rFonts w:cstheme="minorHAnsi"/>
        </w:rPr>
        <w:t xml:space="preserve">. The HRC also continues to </w:t>
      </w:r>
      <w:r w:rsidR="005E7CDA">
        <w:rPr>
          <w:rFonts w:cstheme="minorHAnsi"/>
        </w:rPr>
        <w:t>re</w:t>
      </w:r>
      <w:r w:rsidR="00751A46">
        <w:rPr>
          <w:rFonts w:cstheme="minorHAnsi"/>
        </w:rPr>
        <w:t>ceive</w:t>
      </w:r>
      <w:r w:rsidR="00354F15" w:rsidRPr="002974A4">
        <w:rPr>
          <w:rFonts w:cstheme="minorHAnsi"/>
        </w:rPr>
        <w:t xml:space="preserve"> </w:t>
      </w:r>
      <w:r w:rsidR="005E7CDA">
        <w:rPr>
          <w:rFonts w:cstheme="minorHAnsi"/>
        </w:rPr>
        <w:t xml:space="preserve">more than </w:t>
      </w:r>
      <w:r w:rsidR="00751A46">
        <w:rPr>
          <w:rFonts w:cstheme="minorHAnsi"/>
        </w:rPr>
        <w:t>4</w:t>
      </w:r>
      <w:r w:rsidR="005E7CDA">
        <w:rPr>
          <w:rFonts w:cstheme="minorHAnsi"/>
        </w:rPr>
        <w:t>00</w:t>
      </w:r>
      <w:r w:rsidR="00354F15" w:rsidRPr="002974A4">
        <w:rPr>
          <w:rFonts w:cstheme="minorHAnsi"/>
        </w:rPr>
        <w:t xml:space="preserve"> individual communications each year, which means the backlog of cases is exponentially increasing</w:t>
      </w:r>
      <w:r w:rsidRPr="002974A4">
        <w:rPr>
          <w:rFonts w:cstheme="minorHAnsi"/>
          <w:lang w:val="en-US"/>
        </w:rPr>
        <w:t>, thus creating a systemic issue which needs to be addressed</w:t>
      </w:r>
      <w:r w:rsidR="00512E9A" w:rsidRPr="002974A4">
        <w:rPr>
          <w:rFonts w:cstheme="minorHAnsi"/>
          <w:lang w:val="en-US"/>
        </w:rPr>
        <w:t>.</w:t>
      </w:r>
      <w:r w:rsidR="00354F15" w:rsidRPr="002974A4">
        <w:rPr>
          <w:rFonts w:cstheme="minorHAnsi"/>
        </w:rPr>
        <w:t xml:space="preserve"> </w:t>
      </w:r>
    </w:p>
    <w:p w14:paraId="4733B5E5" w14:textId="77777777" w:rsidR="0078640C" w:rsidRPr="002974A4" w:rsidRDefault="0078640C" w:rsidP="00354F15">
      <w:pPr>
        <w:jc w:val="both"/>
        <w:rPr>
          <w:rFonts w:cstheme="minorHAnsi"/>
          <w:lang w:val="en-US"/>
        </w:rPr>
      </w:pPr>
    </w:p>
    <w:p w14:paraId="25D5F699" w14:textId="77777777" w:rsidR="001D671C" w:rsidRPr="002974A4" w:rsidRDefault="00D35595" w:rsidP="00354F15">
      <w:pPr>
        <w:jc w:val="both"/>
        <w:rPr>
          <w:rFonts w:cstheme="minorHAnsi"/>
          <w:lang w:val="en-US"/>
        </w:rPr>
      </w:pPr>
      <w:r w:rsidRPr="002974A4">
        <w:rPr>
          <w:rFonts w:cstheme="minorHAnsi"/>
          <w:lang w:val="en-US"/>
        </w:rPr>
        <w:t>Th</w:t>
      </w:r>
      <w:r w:rsidR="0078640C" w:rsidRPr="002974A4">
        <w:rPr>
          <w:rFonts w:cstheme="minorHAnsi"/>
          <w:lang w:val="en-US"/>
        </w:rPr>
        <w:t>e</w:t>
      </w:r>
      <w:r w:rsidRPr="002974A4">
        <w:rPr>
          <w:rFonts w:cstheme="minorHAnsi"/>
          <w:lang w:val="en-US"/>
        </w:rPr>
        <w:t xml:space="preserve"> table below sets out the pattern of the HR Committee’s work on individual communications over the past nine years (communications dealt wit</w:t>
      </w:r>
      <w:r w:rsidR="001D1BE1">
        <w:rPr>
          <w:rFonts w:cstheme="minorHAnsi"/>
          <w:lang w:val="en-US"/>
        </w:rPr>
        <w:t>h from 2011 to 31 December 2021</w:t>
      </w:r>
      <w:r w:rsidR="003A4AE2">
        <w:rPr>
          <w:rFonts w:cstheme="minorHAnsi"/>
          <w:lang w:val="en-US"/>
        </w:rPr>
        <w:t xml:space="preserve">, </w:t>
      </w:r>
      <w:r w:rsidR="001D1BE1">
        <w:rPr>
          <w:rFonts w:cstheme="minorHAnsi"/>
          <w:lang w:val="en-US"/>
        </w:rPr>
        <w:t>A</w:t>
      </w:r>
      <w:r w:rsidR="003A4AE2" w:rsidRPr="003A4AE2">
        <w:rPr>
          <w:rFonts w:cstheme="minorHAnsi"/>
          <w:lang w:val="en-US"/>
        </w:rPr>
        <w:t>nnual report A/77/40</w:t>
      </w:r>
      <w:r w:rsidR="001D1BE1">
        <w:rPr>
          <w:rFonts w:cstheme="minorHAnsi"/>
          <w:lang w:val="en-US"/>
        </w:rPr>
        <w:t>).</w:t>
      </w:r>
    </w:p>
    <w:p w14:paraId="1C620E58" w14:textId="77777777" w:rsidR="001D671C" w:rsidRPr="001D671C" w:rsidRDefault="001D671C" w:rsidP="001D671C">
      <w:pPr>
        <w:spacing w:after="240" w:line="240" w:lineRule="atLeast"/>
        <w:ind w:left="1134" w:right="1134"/>
        <w:jc w:val="both"/>
        <w:rPr>
          <w:rFonts w:eastAsia="Times New Roman" w:cstheme="minorHAnsi"/>
          <w:color w:val="000000"/>
          <w:lang w:eastAsia="en-GB"/>
        </w:rPr>
      </w:pPr>
    </w:p>
    <w:tbl>
      <w:tblPr>
        <w:tblW w:w="0" w:type="dxa"/>
        <w:tblInd w:w="1134" w:type="dxa"/>
        <w:tblCellMar>
          <w:left w:w="0" w:type="dxa"/>
          <w:right w:w="0" w:type="dxa"/>
        </w:tblCellMar>
        <w:tblLook w:val="04A0" w:firstRow="1" w:lastRow="0" w:firstColumn="1" w:lastColumn="0" w:noHBand="0" w:noVBand="1"/>
      </w:tblPr>
      <w:tblGrid>
        <w:gridCol w:w="993"/>
        <w:gridCol w:w="1841"/>
        <w:gridCol w:w="2268"/>
        <w:gridCol w:w="2268"/>
      </w:tblGrid>
      <w:tr w:rsidR="001D671C" w:rsidRPr="001D671C" w14:paraId="665CB491" w14:textId="77777777" w:rsidTr="006F3958">
        <w:trPr>
          <w:tblHeader/>
        </w:trPr>
        <w:tc>
          <w:tcPr>
            <w:tcW w:w="993" w:type="dxa"/>
            <w:tcBorders>
              <w:top w:val="single" w:sz="8" w:space="0" w:color="auto"/>
              <w:left w:val="nil"/>
              <w:bottom w:val="single" w:sz="12" w:space="0" w:color="auto"/>
              <w:right w:val="nil"/>
            </w:tcBorders>
            <w:vAlign w:val="bottom"/>
            <w:hideMark/>
          </w:tcPr>
          <w:p w14:paraId="78CD19BC" w14:textId="77777777" w:rsidR="001D671C" w:rsidRPr="001D671C" w:rsidRDefault="001D671C" w:rsidP="006F3958">
            <w:pPr>
              <w:spacing w:after="80" w:line="200" w:lineRule="atLeast"/>
              <w:ind w:right="113"/>
              <w:rPr>
                <w:rFonts w:eastAsia="Times New Roman" w:cstheme="minorHAnsi"/>
                <w:lang w:eastAsia="en-GB"/>
              </w:rPr>
            </w:pPr>
            <w:r w:rsidRPr="001D671C">
              <w:rPr>
                <w:rFonts w:eastAsia="Times New Roman" w:cstheme="minorHAnsi"/>
                <w:i/>
                <w:iCs/>
                <w:lang w:eastAsia="en-GB"/>
              </w:rPr>
              <w:t>Year</w:t>
            </w:r>
          </w:p>
        </w:tc>
        <w:tc>
          <w:tcPr>
            <w:tcW w:w="1841" w:type="dxa"/>
            <w:tcBorders>
              <w:top w:val="single" w:sz="8" w:space="0" w:color="auto"/>
              <w:left w:val="nil"/>
              <w:bottom w:val="single" w:sz="12" w:space="0" w:color="auto"/>
              <w:right w:val="nil"/>
            </w:tcBorders>
            <w:vAlign w:val="bottom"/>
            <w:hideMark/>
          </w:tcPr>
          <w:p w14:paraId="6F614458" w14:textId="77777777" w:rsidR="001D671C" w:rsidRPr="001D671C" w:rsidRDefault="001D671C" w:rsidP="006F3958">
            <w:pPr>
              <w:spacing w:after="80" w:line="200" w:lineRule="atLeast"/>
              <w:ind w:right="113"/>
              <w:rPr>
                <w:rFonts w:eastAsia="Times New Roman" w:cstheme="minorHAnsi"/>
                <w:lang w:eastAsia="en-GB"/>
              </w:rPr>
            </w:pPr>
            <w:r w:rsidRPr="001D671C">
              <w:rPr>
                <w:rFonts w:eastAsia="Times New Roman" w:cstheme="minorHAnsi"/>
                <w:i/>
                <w:iCs/>
                <w:lang w:eastAsia="en-GB"/>
              </w:rPr>
              <w:t>New cases registered</w:t>
            </w:r>
          </w:p>
        </w:tc>
        <w:tc>
          <w:tcPr>
            <w:tcW w:w="2268" w:type="dxa"/>
            <w:tcBorders>
              <w:top w:val="single" w:sz="8" w:space="0" w:color="auto"/>
              <w:left w:val="nil"/>
              <w:bottom w:val="single" w:sz="12" w:space="0" w:color="auto"/>
              <w:right w:val="nil"/>
            </w:tcBorders>
            <w:vAlign w:val="bottom"/>
            <w:hideMark/>
          </w:tcPr>
          <w:p w14:paraId="0187D856" w14:textId="77777777" w:rsidR="001D671C" w:rsidRPr="001D671C" w:rsidRDefault="001D671C" w:rsidP="006F3958">
            <w:pPr>
              <w:spacing w:after="80" w:line="200" w:lineRule="atLeast"/>
              <w:ind w:right="113"/>
              <w:jc w:val="right"/>
              <w:rPr>
                <w:rFonts w:eastAsia="Times New Roman" w:cstheme="minorHAnsi"/>
                <w:lang w:eastAsia="en-GB"/>
              </w:rPr>
            </w:pPr>
            <w:r w:rsidRPr="001D671C">
              <w:rPr>
                <w:rFonts w:eastAsia="Times New Roman" w:cstheme="minorHAnsi"/>
                <w:i/>
                <w:iCs/>
                <w:lang w:eastAsia="en-GB"/>
              </w:rPr>
              <w:t xml:space="preserve">Cases </w:t>
            </w:r>
            <w:proofErr w:type="spellStart"/>
            <w:r w:rsidRPr="001D671C">
              <w:rPr>
                <w:rFonts w:eastAsia="Times New Roman" w:cstheme="minorHAnsi"/>
                <w:i/>
                <w:iCs/>
                <w:lang w:eastAsia="en-GB"/>
              </w:rPr>
              <w:t>concluded</w:t>
            </w:r>
            <w:r w:rsidRPr="001D671C">
              <w:rPr>
                <w:rFonts w:eastAsia="Times New Roman" w:cstheme="minorHAnsi"/>
                <w:i/>
                <w:iCs/>
                <w:vertAlign w:val="superscript"/>
                <w:lang w:eastAsia="en-GB"/>
              </w:rPr>
              <w:t>a</w:t>
            </w:r>
            <w:proofErr w:type="spellEnd"/>
          </w:p>
        </w:tc>
        <w:tc>
          <w:tcPr>
            <w:tcW w:w="2268" w:type="dxa"/>
            <w:tcBorders>
              <w:top w:val="single" w:sz="8" w:space="0" w:color="auto"/>
              <w:left w:val="nil"/>
              <w:bottom w:val="single" w:sz="12" w:space="0" w:color="auto"/>
              <w:right w:val="nil"/>
            </w:tcBorders>
            <w:vAlign w:val="bottom"/>
            <w:hideMark/>
          </w:tcPr>
          <w:p w14:paraId="5383122A" w14:textId="77777777" w:rsidR="001D671C" w:rsidRPr="003A4AE2" w:rsidRDefault="001D671C" w:rsidP="006F3958">
            <w:pPr>
              <w:spacing w:after="80" w:line="200" w:lineRule="atLeast"/>
              <w:ind w:right="113"/>
              <w:jc w:val="right"/>
              <w:rPr>
                <w:rFonts w:eastAsia="Times New Roman" w:cstheme="minorHAnsi"/>
                <w:lang w:eastAsia="en-GB"/>
              </w:rPr>
            </w:pPr>
            <w:r w:rsidRPr="001D671C">
              <w:rPr>
                <w:rFonts w:eastAsia="Times New Roman" w:cstheme="minorHAnsi"/>
                <w:i/>
                <w:iCs/>
                <w:lang w:eastAsia="en-GB"/>
              </w:rPr>
              <w:t>Pending cases at 31 December</w:t>
            </w:r>
            <w:r w:rsidR="003A4AE2">
              <w:rPr>
                <w:rFonts w:eastAsia="Times New Roman" w:cstheme="minorHAnsi"/>
                <w:i/>
                <w:iCs/>
                <w:lang w:eastAsia="en-GB"/>
              </w:rPr>
              <w:t xml:space="preserve"> 2021</w:t>
            </w:r>
          </w:p>
        </w:tc>
      </w:tr>
      <w:tr w:rsidR="001D671C" w:rsidRPr="001D671C" w14:paraId="290836C7" w14:textId="77777777" w:rsidTr="006F3958">
        <w:tc>
          <w:tcPr>
            <w:tcW w:w="993" w:type="dxa"/>
            <w:tcBorders>
              <w:top w:val="nil"/>
              <w:left w:val="nil"/>
              <w:bottom w:val="nil"/>
              <w:right w:val="nil"/>
            </w:tcBorders>
            <w:hideMark/>
          </w:tcPr>
          <w:p w14:paraId="0D8805C8" w14:textId="77777777" w:rsidR="001D671C" w:rsidRPr="001D671C" w:rsidRDefault="001D671C" w:rsidP="006F3958">
            <w:pPr>
              <w:spacing w:after="40" w:line="220" w:lineRule="atLeast"/>
              <w:ind w:right="113"/>
              <w:rPr>
                <w:rFonts w:eastAsia="Times New Roman" w:cstheme="minorHAnsi"/>
                <w:lang w:eastAsia="en-GB"/>
              </w:rPr>
            </w:pPr>
            <w:r w:rsidRPr="001D671C">
              <w:rPr>
                <w:rFonts w:eastAsia="Times New Roman" w:cstheme="minorHAnsi"/>
                <w:lang w:eastAsia="en-GB"/>
              </w:rPr>
              <w:t> </w:t>
            </w:r>
          </w:p>
        </w:tc>
        <w:tc>
          <w:tcPr>
            <w:tcW w:w="1841" w:type="dxa"/>
            <w:tcBorders>
              <w:top w:val="nil"/>
              <w:left w:val="nil"/>
              <w:bottom w:val="nil"/>
              <w:right w:val="nil"/>
            </w:tcBorders>
            <w:vAlign w:val="bottom"/>
            <w:hideMark/>
          </w:tcPr>
          <w:p w14:paraId="36527ABC"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 </w:t>
            </w:r>
          </w:p>
        </w:tc>
        <w:tc>
          <w:tcPr>
            <w:tcW w:w="2268" w:type="dxa"/>
            <w:tcBorders>
              <w:top w:val="nil"/>
              <w:left w:val="nil"/>
              <w:bottom w:val="nil"/>
              <w:right w:val="nil"/>
            </w:tcBorders>
            <w:vAlign w:val="bottom"/>
            <w:hideMark/>
          </w:tcPr>
          <w:p w14:paraId="153B572A"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 </w:t>
            </w:r>
          </w:p>
        </w:tc>
        <w:tc>
          <w:tcPr>
            <w:tcW w:w="2268" w:type="dxa"/>
            <w:tcBorders>
              <w:top w:val="nil"/>
              <w:left w:val="nil"/>
              <w:bottom w:val="nil"/>
              <w:right w:val="nil"/>
            </w:tcBorders>
            <w:vAlign w:val="bottom"/>
            <w:hideMark/>
          </w:tcPr>
          <w:p w14:paraId="208BAA12"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 </w:t>
            </w:r>
          </w:p>
        </w:tc>
      </w:tr>
      <w:tr w:rsidR="001D671C" w:rsidRPr="001D671C" w14:paraId="44B56D47" w14:textId="77777777" w:rsidTr="006F3958">
        <w:tc>
          <w:tcPr>
            <w:tcW w:w="993" w:type="dxa"/>
            <w:tcBorders>
              <w:top w:val="nil"/>
              <w:left w:val="nil"/>
              <w:bottom w:val="nil"/>
              <w:right w:val="nil"/>
            </w:tcBorders>
            <w:hideMark/>
          </w:tcPr>
          <w:p w14:paraId="3B2A39A6" w14:textId="77777777" w:rsidR="001D671C" w:rsidRPr="001D671C" w:rsidRDefault="001D671C" w:rsidP="006F3958">
            <w:pPr>
              <w:spacing w:after="40" w:line="220" w:lineRule="atLeast"/>
              <w:ind w:right="113"/>
              <w:rPr>
                <w:rFonts w:eastAsia="Times New Roman" w:cstheme="minorHAnsi"/>
                <w:lang w:eastAsia="en-GB"/>
              </w:rPr>
            </w:pPr>
            <w:r w:rsidRPr="001D671C">
              <w:rPr>
                <w:rFonts w:eastAsia="Times New Roman" w:cstheme="minorHAnsi"/>
                <w:lang w:eastAsia="en-GB"/>
              </w:rPr>
              <w:t>2021</w:t>
            </w:r>
          </w:p>
        </w:tc>
        <w:tc>
          <w:tcPr>
            <w:tcW w:w="1841" w:type="dxa"/>
            <w:tcBorders>
              <w:top w:val="nil"/>
              <w:left w:val="nil"/>
              <w:bottom w:val="nil"/>
              <w:right w:val="nil"/>
            </w:tcBorders>
            <w:vAlign w:val="bottom"/>
            <w:hideMark/>
          </w:tcPr>
          <w:p w14:paraId="5DF26879"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212</w:t>
            </w:r>
          </w:p>
        </w:tc>
        <w:tc>
          <w:tcPr>
            <w:tcW w:w="2268" w:type="dxa"/>
            <w:tcBorders>
              <w:top w:val="nil"/>
              <w:left w:val="nil"/>
              <w:bottom w:val="nil"/>
              <w:right w:val="nil"/>
            </w:tcBorders>
            <w:vAlign w:val="bottom"/>
            <w:hideMark/>
          </w:tcPr>
          <w:p w14:paraId="379EDBA0"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132</w:t>
            </w:r>
          </w:p>
        </w:tc>
        <w:tc>
          <w:tcPr>
            <w:tcW w:w="2268" w:type="dxa"/>
            <w:tcBorders>
              <w:top w:val="nil"/>
              <w:left w:val="nil"/>
              <w:bottom w:val="nil"/>
              <w:right w:val="nil"/>
            </w:tcBorders>
            <w:vAlign w:val="bottom"/>
            <w:hideMark/>
          </w:tcPr>
          <w:p w14:paraId="645C51A7"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1 273</w:t>
            </w:r>
          </w:p>
        </w:tc>
      </w:tr>
      <w:tr w:rsidR="001D671C" w:rsidRPr="001D671C" w14:paraId="26216894" w14:textId="77777777" w:rsidTr="006F3958">
        <w:tc>
          <w:tcPr>
            <w:tcW w:w="993" w:type="dxa"/>
            <w:tcBorders>
              <w:top w:val="nil"/>
              <w:left w:val="nil"/>
              <w:bottom w:val="nil"/>
              <w:right w:val="nil"/>
            </w:tcBorders>
            <w:hideMark/>
          </w:tcPr>
          <w:p w14:paraId="7F2E0F10" w14:textId="77777777" w:rsidR="001D671C" w:rsidRPr="001D671C" w:rsidRDefault="001D671C" w:rsidP="006F3958">
            <w:pPr>
              <w:spacing w:after="40" w:line="220" w:lineRule="atLeast"/>
              <w:ind w:right="113"/>
              <w:rPr>
                <w:rFonts w:eastAsia="Times New Roman" w:cstheme="minorHAnsi"/>
                <w:lang w:eastAsia="en-GB"/>
              </w:rPr>
            </w:pPr>
            <w:r w:rsidRPr="001D671C">
              <w:rPr>
                <w:rFonts w:eastAsia="Times New Roman" w:cstheme="minorHAnsi"/>
                <w:lang w:eastAsia="en-GB"/>
              </w:rPr>
              <w:t>2020</w:t>
            </w:r>
          </w:p>
        </w:tc>
        <w:tc>
          <w:tcPr>
            <w:tcW w:w="1841" w:type="dxa"/>
            <w:tcBorders>
              <w:top w:val="nil"/>
              <w:left w:val="nil"/>
              <w:bottom w:val="nil"/>
              <w:right w:val="nil"/>
            </w:tcBorders>
            <w:vAlign w:val="bottom"/>
            <w:hideMark/>
          </w:tcPr>
          <w:p w14:paraId="2504C396"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170</w:t>
            </w:r>
          </w:p>
        </w:tc>
        <w:tc>
          <w:tcPr>
            <w:tcW w:w="2268" w:type="dxa"/>
            <w:tcBorders>
              <w:top w:val="nil"/>
              <w:left w:val="nil"/>
              <w:bottom w:val="nil"/>
              <w:right w:val="nil"/>
            </w:tcBorders>
            <w:vAlign w:val="bottom"/>
            <w:hideMark/>
          </w:tcPr>
          <w:p w14:paraId="42D02530"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155</w:t>
            </w:r>
          </w:p>
        </w:tc>
        <w:tc>
          <w:tcPr>
            <w:tcW w:w="2268" w:type="dxa"/>
            <w:tcBorders>
              <w:top w:val="nil"/>
              <w:left w:val="nil"/>
              <w:bottom w:val="nil"/>
              <w:right w:val="nil"/>
            </w:tcBorders>
            <w:vAlign w:val="bottom"/>
            <w:hideMark/>
          </w:tcPr>
          <w:p w14:paraId="462F7828"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1 193</w:t>
            </w:r>
          </w:p>
        </w:tc>
      </w:tr>
      <w:tr w:rsidR="001D671C" w:rsidRPr="001D671C" w14:paraId="4EDD92C2" w14:textId="77777777" w:rsidTr="006F3958">
        <w:tc>
          <w:tcPr>
            <w:tcW w:w="993" w:type="dxa"/>
            <w:tcBorders>
              <w:top w:val="nil"/>
              <w:left w:val="nil"/>
              <w:bottom w:val="nil"/>
              <w:right w:val="nil"/>
            </w:tcBorders>
            <w:hideMark/>
          </w:tcPr>
          <w:p w14:paraId="6AB5CBA2" w14:textId="77777777" w:rsidR="001D671C" w:rsidRPr="001D671C" w:rsidRDefault="001D671C" w:rsidP="006F3958">
            <w:pPr>
              <w:spacing w:after="40" w:line="220" w:lineRule="atLeast"/>
              <w:ind w:right="113"/>
              <w:rPr>
                <w:rFonts w:eastAsia="Times New Roman" w:cstheme="minorHAnsi"/>
                <w:lang w:eastAsia="en-GB"/>
              </w:rPr>
            </w:pPr>
            <w:r w:rsidRPr="001D671C">
              <w:rPr>
                <w:rFonts w:eastAsia="Times New Roman" w:cstheme="minorHAnsi"/>
                <w:lang w:eastAsia="en-GB"/>
              </w:rPr>
              <w:t>2019</w:t>
            </w:r>
          </w:p>
        </w:tc>
        <w:tc>
          <w:tcPr>
            <w:tcW w:w="1841" w:type="dxa"/>
            <w:tcBorders>
              <w:top w:val="nil"/>
              <w:left w:val="nil"/>
              <w:bottom w:val="nil"/>
              <w:right w:val="nil"/>
            </w:tcBorders>
            <w:vAlign w:val="bottom"/>
            <w:hideMark/>
          </w:tcPr>
          <w:p w14:paraId="5B51E5D5"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413</w:t>
            </w:r>
          </w:p>
        </w:tc>
        <w:tc>
          <w:tcPr>
            <w:tcW w:w="2268" w:type="dxa"/>
            <w:tcBorders>
              <w:top w:val="nil"/>
              <w:left w:val="nil"/>
              <w:bottom w:val="nil"/>
              <w:right w:val="nil"/>
            </w:tcBorders>
            <w:vAlign w:val="bottom"/>
            <w:hideMark/>
          </w:tcPr>
          <w:p w14:paraId="6FEB105E"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134</w:t>
            </w:r>
          </w:p>
        </w:tc>
        <w:tc>
          <w:tcPr>
            <w:tcW w:w="2268" w:type="dxa"/>
            <w:tcBorders>
              <w:top w:val="nil"/>
              <w:left w:val="nil"/>
              <w:bottom w:val="nil"/>
              <w:right w:val="nil"/>
            </w:tcBorders>
            <w:vAlign w:val="bottom"/>
            <w:hideMark/>
          </w:tcPr>
          <w:p w14:paraId="27DFC6E2"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1 178</w:t>
            </w:r>
          </w:p>
        </w:tc>
      </w:tr>
      <w:tr w:rsidR="001D671C" w:rsidRPr="001D671C" w14:paraId="3AF6A912" w14:textId="77777777" w:rsidTr="006F3958">
        <w:tc>
          <w:tcPr>
            <w:tcW w:w="993" w:type="dxa"/>
            <w:tcBorders>
              <w:top w:val="nil"/>
              <w:left w:val="nil"/>
              <w:bottom w:val="nil"/>
              <w:right w:val="nil"/>
            </w:tcBorders>
            <w:hideMark/>
          </w:tcPr>
          <w:p w14:paraId="25540155" w14:textId="77777777" w:rsidR="001D671C" w:rsidRPr="001D671C" w:rsidRDefault="001D671C" w:rsidP="006F3958">
            <w:pPr>
              <w:spacing w:after="40" w:line="220" w:lineRule="atLeast"/>
              <w:ind w:right="113"/>
              <w:rPr>
                <w:rFonts w:eastAsia="Times New Roman" w:cstheme="minorHAnsi"/>
                <w:lang w:eastAsia="en-GB"/>
              </w:rPr>
            </w:pPr>
            <w:r w:rsidRPr="001D671C">
              <w:rPr>
                <w:rFonts w:eastAsia="Times New Roman" w:cstheme="minorHAnsi"/>
                <w:lang w:eastAsia="en-GB"/>
              </w:rPr>
              <w:t>2018</w:t>
            </w:r>
          </w:p>
        </w:tc>
        <w:tc>
          <w:tcPr>
            <w:tcW w:w="1841" w:type="dxa"/>
            <w:tcBorders>
              <w:top w:val="nil"/>
              <w:left w:val="nil"/>
              <w:bottom w:val="nil"/>
              <w:right w:val="nil"/>
            </w:tcBorders>
            <w:vAlign w:val="bottom"/>
            <w:hideMark/>
          </w:tcPr>
          <w:p w14:paraId="22C3E017"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190</w:t>
            </w:r>
          </w:p>
        </w:tc>
        <w:tc>
          <w:tcPr>
            <w:tcW w:w="2268" w:type="dxa"/>
            <w:tcBorders>
              <w:top w:val="nil"/>
              <w:left w:val="nil"/>
              <w:bottom w:val="nil"/>
              <w:right w:val="nil"/>
            </w:tcBorders>
            <w:vAlign w:val="bottom"/>
            <w:hideMark/>
          </w:tcPr>
          <w:p w14:paraId="4F788D66"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101</w:t>
            </w:r>
          </w:p>
        </w:tc>
        <w:tc>
          <w:tcPr>
            <w:tcW w:w="2268" w:type="dxa"/>
            <w:tcBorders>
              <w:top w:val="nil"/>
              <w:left w:val="nil"/>
              <w:bottom w:val="nil"/>
              <w:right w:val="nil"/>
            </w:tcBorders>
            <w:vAlign w:val="bottom"/>
            <w:hideMark/>
          </w:tcPr>
          <w:p w14:paraId="5ED560FD"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746</w:t>
            </w:r>
          </w:p>
        </w:tc>
      </w:tr>
      <w:tr w:rsidR="001D671C" w:rsidRPr="001D671C" w14:paraId="34CF1C1D" w14:textId="77777777" w:rsidTr="006F3958">
        <w:tc>
          <w:tcPr>
            <w:tcW w:w="993" w:type="dxa"/>
            <w:tcBorders>
              <w:top w:val="nil"/>
              <w:left w:val="nil"/>
              <w:bottom w:val="nil"/>
              <w:right w:val="nil"/>
            </w:tcBorders>
            <w:hideMark/>
          </w:tcPr>
          <w:p w14:paraId="23C0E53E" w14:textId="77777777" w:rsidR="001D671C" w:rsidRPr="001D671C" w:rsidRDefault="001D671C" w:rsidP="006F3958">
            <w:pPr>
              <w:spacing w:after="40" w:line="220" w:lineRule="atLeast"/>
              <w:ind w:right="113"/>
              <w:rPr>
                <w:rFonts w:eastAsia="Times New Roman" w:cstheme="minorHAnsi"/>
                <w:lang w:eastAsia="en-GB"/>
              </w:rPr>
            </w:pPr>
            <w:r w:rsidRPr="001D671C">
              <w:rPr>
                <w:rFonts w:eastAsia="Times New Roman" w:cstheme="minorHAnsi"/>
                <w:lang w:eastAsia="en-GB"/>
              </w:rPr>
              <w:t>2017</w:t>
            </w:r>
          </w:p>
        </w:tc>
        <w:tc>
          <w:tcPr>
            <w:tcW w:w="1841" w:type="dxa"/>
            <w:tcBorders>
              <w:top w:val="nil"/>
              <w:left w:val="nil"/>
              <w:bottom w:val="nil"/>
              <w:right w:val="nil"/>
            </w:tcBorders>
            <w:vAlign w:val="bottom"/>
            <w:hideMark/>
          </w:tcPr>
          <w:p w14:paraId="3A273CDD"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167</w:t>
            </w:r>
          </w:p>
        </w:tc>
        <w:tc>
          <w:tcPr>
            <w:tcW w:w="2268" w:type="dxa"/>
            <w:tcBorders>
              <w:top w:val="nil"/>
              <w:left w:val="nil"/>
              <w:bottom w:val="nil"/>
              <w:right w:val="nil"/>
            </w:tcBorders>
            <w:vAlign w:val="bottom"/>
            <w:hideMark/>
          </w:tcPr>
          <w:p w14:paraId="0E56ACC0"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131</w:t>
            </w:r>
          </w:p>
        </w:tc>
        <w:tc>
          <w:tcPr>
            <w:tcW w:w="2268" w:type="dxa"/>
            <w:tcBorders>
              <w:top w:val="nil"/>
              <w:left w:val="nil"/>
              <w:bottom w:val="nil"/>
              <w:right w:val="nil"/>
            </w:tcBorders>
            <w:vAlign w:val="bottom"/>
            <w:hideMark/>
          </w:tcPr>
          <w:p w14:paraId="2E2DF9A6"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635</w:t>
            </w:r>
          </w:p>
        </w:tc>
      </w:tr>
      <w:tr w:rsidR="001D671C" w:rsidRPr="001D671C" w14:paraId="02796407" w14:textId="77777777" w:rsidTr="006F3958">
        <w:tc>
          <w:tcPr>
            <w:tcW w:w="993" w:type="dxa"/>
            <w:tcBorders>
              <w:top w:val="nil"/>
              <w:left w:val="nil"/>
              <w:bottom w:val="nil"/>
              <w:right w:val="nil"/>
            </w:tcBorders>
            <w:hideMark/>
          </w:tcPr>
          <w:p w14:paraId="087650F7" w14:textId="77777777" w:rsidR="001D671C" w:rsidRPr="001D671C" w:rsidRDefault="001D671C" w:rsidP="006F3958">
            <w:pPr>
              <w:spacing w:after="40" w:line="220" w:lineRule="atLeast"/>
              <w:ind w:right="113"/>
              <w:rPr>
                <w:rFonts w:eastAsia="Times New Roman" w:cstheme="minorHAnsi"/>
                <w:lang w:eastAsia="en-GB"/>
              </w:rPr>
            </w:pPr>
            <w:r w:rsidRPr="001D671C">
              <w:rPr>
                <w:rFonts w:eastAsia="Times New Roman" w:cstheme="minorHAnsi"/>
                <w:lang w:eastAsia="en-GB"/>
              </w:rPr>
              <w:t>2016</w:t>
            </w:r>
          </w:p>
        </w:tc>
        <w:tc>
          <w:tcPr>
            <w:tcW w:w="1841" w:type="dxa"/>
            <w:tcBorders>
              <w:top w:val="nil"/>
              <w:left w:val="nil"/>
              <w:bottom w:val="nil"/>
              <w:right w:val="nil"/>
            </w:tcBorders>
            <w:vAlign w:val="bottom"/>
            <w:hideMark/>
          </w:tcPr>
          <w:p w14:paraId="3E0CD1B2"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211</w:t>
            </w:r>
          </w:p>
        </w:tc>
        <w:tc>
          <w:tcPr>
            <w:tcW w:w="2268" w:type="dxa"/>
            <w:tcBorders>
              <w:top w:val="nil"/>
              <w:left w:val="nil"/>
              <w:bottom w:val="nil"/>
              <w:right w:val="nil"/>
            </w:tcBorders>
            <w:vAlign w:val="bottom"/>
            <w:hideMark/>
          </w:tcPr>
          <w:p w14:paraId="0CD57BD3"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113</w:t>
            </w:r>
          </w:p>
        </w:tc>
        <w:tc>
          <w:tcPr>
            <w:tcW w:w="2268" w:type="dxa"/>
            <w:tcBorders>
              <w:top w:val="nil"/>
              <w:left w:val="nil"/>
              <w:bottom w:val="nil"/>
              <w:right w:val="nil"/>
            </w:tcBorders>
            <w:vAlign w:val="bottom"/>
            <w:hideMark/>
          </w:tcPr>
          <w:p w14:paraId="74FBFF2D"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599</w:t>
            </w:r>
          </w:p>
        </w:tc>
      </w:tr>
      <w:tr w:rsidR="001D671C" w:rsidRPr="001D671C" w14:paraId="6C0BFBA2" w14:textId="77777777" w:rsidTr="006F3958">
        <w:tc>
          <w:tcPr>
            <w:tcW w:w="993" w:type="dxa"/>
            <w:tcBorders>
              <w:top w:val="nil"/>
              <w:left w:val="nil"/>
              <w:bottom w:val="nil"/>
              <w:right w:val="nil"/>
            </w:tcBorders>
            <w:hideMark/>
          </w:tcPr>
          <w:p w14:paraId="05FF0BA1" w14:textId="77777777" w:rsidR="001D671C" w:rsidRPr="001D671C" w:rsidRDefault="001D671C" w:rsidP="006F3958">
            <w:pPr>
              <w:spacing w:after="40" w:line="220" w:lineRule="atLeast"/>
              <w:ind w:right="113"/>
              <w:rPr>
                <w:rFonts w:eastAsia="Times New Roman" w:cstheme="minorHAnsi"/>
                <w:lang w:eastAsia="en-GB"/>
              </w:rPr>
            </w:pPr>
            <w:r w:rsidRPr="001D671C">
              <w:rPr>
                <w:rFonts w:eastAsia="Times New Roman" w:cstheme="minorHAnsi"/>
                <w:lang w:eastAsia="en-GB"/>
              </w:rPr>
              <w:t>2015</w:t>
            </w:r>
          </w:p>
        </w:tc>
        <w:tc>
          <w:tcPr>
            <w:tcW w:w="1841" w:type="dxa"/>
            <w:tcBorders>
              <w:top w:val="nil"/>
              <w:left w:val="nil"/>
              <w:bottom w:val="nil"/>
              <w:right w:val="nil"/>
            </w:tcBorders>
            <w:vAlign w:val="bottom"/>
            <w:hideMark/>
          </w:tcPr>
          <w:p w14:paraId="246DE3FA"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196</w:t>
            </w:r>
          </w:p>
        </w:tc>
        <w:tc>
          <w:tcPr>
            <w:tcW w:w="2268" w:type="dxa"/>
            <w:tcBorders>
              <w:top w:val="nil"/>
              <w:left w:val="nil"/>
              <w:bottom w:val="nil"/>
              <w:right w:val="nil"/>
            </w:tcBorders>
            <w:vAlign w:val="bottom"/>
            <w:hideMark/>
          </w:tcPr>
          <w:p w14:paraId="26CFB90A"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101</w:t>
            </w:r>
          </w:p>
        </w:tc>
        <w:tc>
          <w:tcPr>
            <w:tcW w:w="2268" w:type="dxa"/>
            <w:tcBorders>
              <w:top w:val="nil"/>
              <w:left w:val="nil"/>
              <w:bottom w:val="nil"/>
              <w:right w:val="nil"/>
            </w:tcBorders>
            <w:vAlign w:val="bottom"/>
            <w:hideMark/>
          </w:tcPr>
          <w:p w14:paraId="09FA8D50"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532</w:t>
            </w:r>
          </w:p>
        </w:tc>
      </w:tr>
      <w:tr w:rsidR="001D671C" w:rsidRPr="001D671C" w14:paraId="77D48782" w14:textId="77777777" w:rsidTr="006F3958">
        <w:tc>
          <w:tcPr>
            <w:tcW w:w="993" w:type="dxa"/>
            <w:tcBorders>
              <w:top w:val="nil"/>
              <w:left w:val="nil"/>
              <w:bottom w:val="nil"/>
              <w:right w:val="nil"/>
            </w:tcBorders>
            <w:hideMark/>
          </w:tcPr>
          <w:p w14:paraId="22C15593" w14:textId="77777777" w:rsidR="001D671C" w:rsidRPr="001D671C" w:rsidRDefault="001D671C" w:rsidP="006F3958">
            <w:pPr>
              <w:spacing w:after="40" w:line="220" w:lineRule="atLeast"/>
              <w:ind w:right="113"/>
              <w:rPr>
                <w:rFonts w:eastAsia="Times New Roman" w:cstheme="minorHAnsi"/>
                <w:lang w:eastAsia="en-GB"/>
              </w:rPr>
            </w:pPr>
            <w:r w:rsidRPr="001D671C">
              <w:rPr>
                <w:rFonts w:eastAsia="Times New Roman" w:cstheme="minorHAnsi"/>
                <w:lang w:eastAsia="en-GB"/>
              </w:rPr>
              <w:t>2014</w:t>
            </w:r>
          </w:p>
        </w:tc>
        <w:tc>
          <w:tcPr>
            <w:tcW w:w="1841" w:type="dxa"/>
            <w:tcBorders>
              <w:top w:val="nil"/>
              <w:left w:val="nil"/>
              <w:bottom w:val="nil"/>
              <w:right w:val="nil"/>
            </w:tcBorders>
            <w:vAlign w:val="bottom"/>
            <w:hideMark/>
          </w:tcPr>
          <w:p w14:paraId="6DFCB0DB"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191</w:t>
            </w:r>
          </w:p>
        </w:tc>
        <w:tc>
          <w:tcPr>
            <w:tcW w:w="2268" w:type="dxa"/>
            <w:tcBorders>
              <w:top w:val="nil"/>
              <w:left w:val="nil"/>
              <w:bottom w:val="nil"/>
              <w:right w:val="nil"/>
            </w:tcBorders>
            <w:vAlign w:val="bottom"/>
            <w:hideMark/>
          </w:tcPr>
          <w:p w14:paraId="1219B434"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124</w:t>
            </w:r>
          </w:p>
        </w:tc>
        <w:tc>
          <w:tcPr>
            <w:tcW w:w="2268" w:type="dxa"/>
            <w:tcBorders>
              <w:top w:val="nil"/>
              <w:left w:val="nil"/>
              <w:bottom w:val="nil"/>
              <w:right w:val="nil"/>
            </w:tcBorders>
            <w:vAlign w:val="bottom"/>
            <w:hideMark/>
          </w:tcPr>
          <w:p w14:paraId="7F22DF11"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456</w:t>
            </w:r>
          </w:p>
        </w:tc>
      </w:tr>
      <w:tr w:rsidR="001D671C" w:rsidRPr="001D671C" w14:paraId="5A003B63" w14:textId="77777777" w:rsidTr="006F3958">
        <w:tc>
          <w:tcPr>
            <w:tcW w:w="993" w:type="dxa"/>
            <w:tcBorders>
              <w:top w:val="nil"/>
              <w:left w:val="nil"/>
              <w:bottom w:val="nil"/>
              <w:right w:val="nil"/>
            </w:tcBorders>
            <w:hideMark/>
          </w:tcPr>
          <w:p w14:paraId="2F5F7BA4" w14:textId="77777777" w:rsidR="001D671C" w:rsidRPr="001D671C" w:rsidRDefault="001D671C" w:rsidP="006F3958">
            <w:pPr>
              <w:spacing w:after="40" w:line="220" w:lineRule="atLeast"/>
              <w:ind w:right="113"/>
              <w:rPr>
                <w:rFonts w:eastAsia="Times New Roman" w:cstheme="minorHAnsi"/>
                <w:lang w:eastAsia="en-GB"/>
              </w:rPr>
            </w:pPr>
            <w:r w:rsidRPr="001D671C">
              <w:rPr>
                <w:rFonts w:eastAsia="Times New Roman" w:cstheme="minorHAnsi"/>
                <w:lang w:eastAsia="en-GB"/>
              </w:rPr>
              <w:t>2013</w:t>
            </w:r>
          </w:p>
        </w:tc>
        <w:tc>
          <w:tcPr>
            <w:tcW w:w="1841" w:type="dxa"/>
            <w:tcBorders>
              <w:top w:val="nil"/>
              <w:left w:val="nil"/>
              <w:bottom w:val="nil"/>
              <w:right w:val="nil"/>
            </w:tcBorders>
            <w:vAlign w:val="bottom"/>
            <w:hideMark/>
          </w:tcPr>
          <w:p w14:paraId="7D170E54"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93</w:t>
            </w:r>
          </w:p>
        </w:tc>
        <w:tc>
          <w:tcPr>
            <w:tcW w:w="2268" w:type="dxa"/>
            <w:tcBorders>
              <w:top w:val="nil"/>
              <w:left w:val="nil"/>
              <w:bottom w:val="nil"/>
              <w:right w:val="nil"/>
            </w:tcBorders>
            <w:vAlign w:val="bottom"/>
            <w:hideMark/>
          </w:tcPr>
          <w:p w14:paraId="788D9EDA"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72</w:t>
            </w:r>
          </w:p>
        </w:tc>
        <w:tc>
          <w:tcPr>
            <w:tcW w:w="2268" w:type="dxa"/>
            <w:tcBorders>
              <w:top w:val="nil"/>
              <w:left w:val="nil"/>
              <w:bottom w:val="nil"/>
              <w:right w:val="nil"/>
            </w:tcBorders>
            <w:vAlign w:val="bottom"/>
            <w:hideMark/>
          </w:tcPr>
          <w:p w14:paraId="6C141897"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379</w:t>
            </w:r>
          </w:p>
        </w:tc>
      </w:tr>
      <w:tr w:rsidR="001D671C" w:rsidRPr="001D671C" w14:paraId="50B8C44F" w14:textId="77777777" w:rsidTr="006F3958">
        <w:tc>
          <w:tcPr>
            <w:tcW w:w="993" w:type="dxa"/>
            <w:tcBorders>
              <w:top w:val="nil"/>
              <w:left w:val="nil"/>
              <w:bottom w:val="nil"/>
              <w:right w:val="nil"/>
            </w:tcBorders>
            <w:hideMark/>
          </w:tcPr>
          <w:p w14:paraId="55F31968" w14:textId="77777777" w:rsidR="001D671C" w:rsidRPr="001D671C" w:rsidRDefault="001D671C" w:rsidP="006F3958">
            <w:pPr>
              <w:spacing w:after="40" w:line="220" w:lineRule="atLeast"/>
              <w:ind w:right="113"/>
              <w:rPr>
                <w:rFonts w:eastAsia="Times New Roman" w:cstheme="minorHAnsi"/>
                <w:lang w:eastAsia="en-GB"/>
              </w:rPr>
            </w:pPr>
            <w:r w:rsidRPr="001D671C">
              <w:rPr>
                <w:rFonts w:eastAsia="Times New Roman" w:cstheme="minorHAnsi"/>
                <w:lang w:eastAsia="en-GB"/>
              </w:rPr>
              <w:t>2012</w:t>
            </w:r>
          </w:p>
        </w:tc>
        <w:tc>
          <w:tcPr>
            <w:tcW w:w="1841" w:type="dxa"/>
            <w:tcBorders>
              <w:top w:val="nil"/>
              <w:left w:val="nil"/>
              <w:bottom w:val="nil"/>
              <w:right w:val="nil"/>
            </w:tcBorders>
            <w:vAlign w:val="bottom"/>
            <w:hideMark/>
          </w:tcPr>
          <w:p w14:paraId="6A229FD1"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102</w:t>
            </w:r>
          </w:p>
        </w:tc>
        <w:tc>
          <w:tcPr>
            <w:tcW w:w="2268" w:type="dxa"/>
            <w:tcBorders>
              <w:top w:val="nil"/>
              <w:left w:val="nil"/>
              <w:bottom w:val="nil"/>
              <w:right w:val="nil"/>
            </w:tcBorders>
            <w:vAlign w:val="bottom"/>
            <w:hideMark/>
          </w:tcPr>
          <w:p w14:paraId="4D5A0A7D"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99</w:t>
            </w:r>
          </w:p>
        </w:tc>
        <w:tc>
          <w:tcPr>
            <w:tcW w:w="2268" w:type="dxa"/>
            <w:tcBorders>
              <w:top w:val="nil"/>
              <w:left w:val="nil"/>
              <w:bottom w:val="nil"/>
              <w:right w:val="nil"/>
            </w:tcBorders>
            <w:vAlign w:val="bottom"/>
            <w:hideMark/>
          </w:tcPr>
          <w:p w14:paraId="12513707"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355</w:t>
            </w:r>
          </w:p>
        </w:tc>
      </w:tr>
      <w:tr w:rsidR="001D671C" w:rsidRPr="001D671C" w14:paraId="35A72D08" w14:textId="77777777" w:rsidTr="006F3958">
        <w:tc>
          <w:tcPr>
            <w:tcW w:w="993" w:type="dxa"/>
            <w:tcBorders>
              <w:top w:val="nil"/>
              <w:left w:val="nil"/>
              <w:bottom w:val="single" w:sz="12" w:space="0" w:color="auto"/>
              <w:right w:val="nil"/>
            </w:tcBorders>
            <w:hideMark/>
          </w:tcPr>
          <w:p w14:paraId="5B4FF073" w14:textId="77777777" w:rsidR="001D671C" w:rsidRPr="001D671C" w:rsidRDefault="001D671C" w:rsidP="006F3958">
            <w:pPr>
              <w:spacing w:after="40" w:line="220" w:lineRule="atLeast"/>
              <w:ind w:right="113"/>
              <w:rPr>
                <w:rFonts w:eastAsia="Times New Roman" w:cstheme="minorHAnsi"/>
                <w:lang w:eastAsia="en-GB"/>
              </w:rPr>
            </w:pPr>
            <w:r w:rsidRPr="001D671C">
              <w:rPr>
                <w:rFonts w:eastAsia="Times New Roman" w:cstheme="minorHAnsi"/>
                <w:lang w:eastAsia="en-GB"/>
              </w:rPr>
              <w:t>2011</w:t>
            </w:r>
          </w:p>
        </w:tc>
        <w:tc>
          <w:tcPr>
            <w:tcW w:w="1841" w:type="dxa"/>
            <w:tcBorders>
              <w:top w:val="nil"/>
              <w:left w:val="nil"/>
              <w:bottom w:val="single" w:sz="12" w:space="0" w:color="auto"/>
              <w:right w:val="nil"/>
            </w:tcBorders>
            <w:vAlign w:val="bottom"/>
            <w:hideMark/>
          </w:tcPr>
          <w:p w14:paraId="24C85F3E"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106</w:t>
            </w:r>
          </w:p>
        </w:tc>
        <w:tc>
          <w:tcPr>
            <w:tcW w:w="2268" w:type="dxa"/>
            <w:tcBorders>
              <w:top w:val="nil"/>
              <w:left w:val="nil"/>
              <w:bottom w:val="single" w:sz="12" w:space="0" w:color="auto"/>
              <w:right w:val="nil"/>
            </w:tcBorders>
            <w:vAlign w:val="bottom"/>
            <w:hideMark/>
          </w:tcPr>
          <w:p w14:paraId="35FAA3D7"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188</w:t>
            </w:r>
          </w:p>
        </w:tc>
        <w:tc>
          <w:tcPr>
            <w:tcW w:w="2268" w:type="dxa"/>
            <w:tcBorders>
              <w:top w:val="nil"/>
              <w:left w:val="nil"/>
              <w:bottom w:val="single" w:sz="12" w:space="0" w:color="auto"/>
              <w:right w:val="nil"/>
            </w:tcBorders>
            <w:vAlign w:val="bottom"/>
            <w:hideMark/>
          </w:tcPr>
          <w:p w14:paraId="6B6C5288" w14:textId="77777777" w:rsidR="001D671C" w:rsidRPr="001D671C" w:rsidRDefault="001D671C" w:rsidP="006F3958">
            <w:pPr>
              <w:spacing w:after="40" w:line="220" w:lineRule="atLeast"/>
              <w:ind w:right="113"/>
              <w:jc w:val="right"/>
              <w:rPr>
                <w:rFonts w:eastAsia="Times New Roman" w:cstheme="minorHAnsi"/>
                <w:lang w:eastAsia="en-GB"/>
              </w:rPr>
            </w:pPr>
            <w:r w:rsidRPr="001D671C">
              <w:rPr>
                <w:rFonts w:eastAsia="Times New Roman" w:cstheme="minorHAnsi"/>
                <w:lang w:eastAsia="en-GB"/>
              </w:rPr>
              <w:t>352</w:t>
            </w:r>
          </w:p>
        </w:tc>
      </w:tr>
    </w:tbl>
    <w:p w14:paraId="69776F09" w14:textId="77777777" w:rsidR="001D671C" w:rsidRPr="001D671C" w:rsidRDefault="001D671C" w:rsidP="001D671C">
      <w:pPr>
        <w:spacing w:before="120" w:after="120" w:line="240" w:lineRule="atLeast"/>
        <w:ind w:left="1134" w:right="1134" w:firstLine="170"/>
        <w:rPr>
          <w:rFonts w:eastAsia="Times New Roman" w:cstheme="minorHAnsi"/>
          <w:color w:val="000000"/>
          <w:lang w:eastAsia="en-GB"/>
        </w:rPr>
      </w:pPr>
      <w:r w:rsidRPr="001D671C">
        <w:rPr>
          <w:rFonts w:eastAsia="Times New Roman" w:cstheme="minorHAnsi"/>
          <w:i/>
          <w:iCs/>
          <w:color w:val="000000"/>
          <w:vertAlign w:val="superscript"/>
          <w:lang w:eastAsia="en-GB"/>
        </w:rPr>
        <w:t>a</w:t>
      </w:r>
      <w:r w:rsidRPr="001D671C">
        <w:rPr>
          <w:rFonts w:eastAsia="Times New Roman" w:cstheme="minorHAnsi"/>
          <w:color w:val="000000"/>
          <w:lang w:eastAsia="en-GB"/>
        </w:rPr>
        <w:t> Total number of cases decided (by the adoption of Views, decisions of inadmissibility and decisions to discontinue consideration).</w:t>
      </w:r>
    </w:p>
    <w:p w14:paraId="25EB9206" w14:textId="77777777" w:rsidR="001D671C" w:rsidRPr="002974A4" w:rsidRDefault="001D671C" w:rsidP="00354F15">
      <w:pPr>
        <w:jc w:val="both"/>
        <w:rPr>
          <w:rFonts w:cstheme="minorHAnsi"/>
          <w:b/>
          <w:bCs/>
        </w:rPr>
      </w:pPr>
    </w:p>
    <w:p w14:paraId="594DBD48" w14:textId="77777777" w:rsidR="00BA057F" w:rsidRPr="002974A4" w:rsidRDefault="00BA057F" w:rsidP="00BA057F">
      <w:pPr>
        <w:jc w:val="both"/>
        <w:rPr>
          <w:rFonts w:cstheme="minorHAnsi"/>
          <w:b/>
          <w:bCs/>
        </w:rPr>
      </w:pPr>
    </w:p>
    <w:p w14:paraId="1663497A" w14:textId="794E9F78" w:rsidR="00BA057F" w:rsidRPr="002974A4" w:rsidRDefault="00E77433" w:rsidP="00BA057F">
      <w:pPr>
        <w:jc w:val="both"/>
        <w:rPr>
          <w:rFonts w:cstheme="minorHAnsi"/>
        </w:rPr>
      </w:pPr>
      <w:r w:rsidRPr="002974A4">
        <w:rPr>
          <w:rFonts w:cstheme="minorHAnsi"/>
          <w:lang w:val="en-US"/>
        </w:rPr>
        <w:lastRenderedPageBreak/>
        <w:t xml:space="preserve">2. </w:t>
      </w:r>
      <w:r w:rsidR="00BA057F" w:rsidRPr="002974A4">
        <w:rPr>
          <w:rFonts w:cstheme="minorHAnsi"/>
          <w:lang w:val="en-US"/>
        </w:rPr>
        <w:t>A</w:t>
      </w:r>
      <w:r w:rsidR="005E7CDA">
        <w:rPr>
          <w:rFonts w:cstheme="minorHAnsi"/>
          <w:lang w:val="en-US"/>
        </w:rPr>
        <w:t>s</w:t>
      </w:r>
      <w:r w:rsidR="00BA057F" w:rsidRPr="002974A4">
        <w:rPr>
          <w:rFonts w:cstheme="minorHAnsi"/>
        </w:rPr>
        <w:t xml:space="preserve"> </w:t>
      </w:r>
      <w:r w:rsidR="005E7CDA">
        <w:rPr>
          <w:rFonts w:cstheme="minorHAnsi"/>
        </w:rPr>
        <w:t>of March 2022</w:t>
      </w:r>
      <w:r w:rsidR="00702F2D">
        <w:rPr>
          <w:rFonts w:cstheme="minorHAnsi"/>
        </w:rPr>
        <w:t>,</w:t>
      </w:r>
      <w:r w:rsidR="005E7CDA">
        <w:rPr>
          <w:rFonts w:cstheme="minorHAnsi"/>
        </w:rPr>
        <w:t xml:space="preserve"> </w:t>
      </w:r>
      <w:r w:rsidR="00BA057F" w:rsidRPr="002974A4">
        <w:rPr>
          <w:rFonts w:cstheme="minorHAnsi"/>
        </w:rPr>
        <w:t>3</w:t>
      </w:r>
      <w:r w:rsidR="005E7CDA">
        <w:rPr>
          <w:rFonts w:cstheme="minorHAnsi"/>
          <w:lang w:val="en-US"/>
        </w:rPr>
        <w:t>7</w:t>
      </w:r>
      <w:r w:rsidR="00BA057F" w:rsidRPr="002974A4">
        <w:rPr>
          <w:rFonts w:cstheme="minorHAnsi"/>
        </w:rPr>
        <w:t xml:space="preserve">0 cases </w:t>
      </w:r>
      <w:r w:rsidR="003A4AE2">
        <w:rPr>
          <w:rFonts w:cstheme="minorHAnsi"/>
        </w:rPr>
        <w:t>were</w:t>
      </w:r>
      <w:r w:rsidR="00BA057F" w:rsidRPr="002974A4">
        <w:rPr>
          <w:rFonts w:cstheme="minorHAnsi"/>
        </w:rPr>
        <w:t xml:space="preserve"> ready for drafting. But the number of </w:t>
      </w:r>
      <w:r w:rsidR="00B827E1" w:rsidRPr="002974A4">
        <w:rPr>
          <w:rFonts w:cstheme="minorHAnsi"/>
          <w:lang w:val="en-US"/>
        </w:rPr>
        <w:t xml:space="preserve">completed </w:t>
      </w:r>
      <w:r w:rsidR="00BA057F" w:rsidRPr="002974A4">
        <w:rPr>
          <w:rFonts w:cstheme="minorHAnsi"/>
        </w:rPr>
        <w:t>cases has not improved and is on average 130 per year</w:t>
      </w:r>
      <w:r w:rsidR="005E7CDA">
        <w:rPr>
          <w:rFonts w:cstheme="minorHAnsi"/>
        </w:rPr>
        <w:t>.</w:t>
      </w:r>
      <w:r w:rsidR="00D35595" w:rsidRPr="002974A4">
        <w:rPr>
          <w:rFonts w:cstheme="minorHAnsi"/>
          <w:lang w:val="en-US"/>
        </w:rPr>
        <w:t xml:space="preserve"> This has resulted </w:t>
      </w:r>
      <w:r w:rsidR="00BA057F" w:rsidRPr="002974A4">
        <w:rPr>
          <w:rFonts w:cstheme="minorHAnsi"/>
        </w:rPr>
        <w:t xml:space="preserve">in the Committee not being able to </w:t>
      </w:r>
      <w:r w:rsidR="00C65009" w:rsidRPr="002974A4">
        <w:rPr>
          <w:rFonts w:cstheme="minorHAnsi"/>
        </w:rPr>
        <w:t>utilize</w:t>
      </w:r>
      <w:r w:rsidR="00C65009" w:rsidRPr="002974A4">
        <w:rPr>
          <w:rFonts w:cstheme="minorHAnsi"/>
          <w:lang w:val="en-US"/>
        </w:rPr>
        <w:t xml:space="preserve"> all of the approved meeting </w:t>
      </w:r>
      <w:r w:rsidR="00BA057F" w:rsidRPr="002974A4">
        <w:rPr>
          <w:rFonts w:cstheme="minorHAnsi"/>
        </w:rPr>
        <w:t>time allocated</w:t>
      </w:r>
      <w:r w:rsidR="00BA057F" w:rsidRPr="002974A4">
        <w:rPr>
          <w:rFonts w:cstheme="minorHAnsi"/>
          <w:lang w:val="en-US"/>
        </w:rPr>
        <w:t xml:space="preserve"> to </w:t>
      </w:r>
      <w:r w:rsidR="00D35595" w:rsidRPr="002974A4">
        <w:rPr>
          <w:rFonts w:cstheme="minorHAnsi"/>
          <w:lang w:val="en-US"/>
        </w:rPr>
        <w:t>it</w:t>
      </w:r>
      <w:r w:rsidR="00BA057F" w:rsidRPr="002974A4">
        <w:rPr>
          <w:rFonts w:cstheme="minorHAnsi"/>
        </w:rPr>
        <w:t xml:space="preserve"> for individual communications. </w:t>
      </w:r>
    </w:p>
    <w:p w14:paraId="7A068A62" w14:textId="77777777" w:rsidR="00C65009" w:rsidRPr="002974A4" w:rsidRDefault="00C65009" w:rsidP="00BA057F">
      <w:pPr>
        <w:jc w:val="both"/>
        <w:rPr>
          <w:rFonts w:cstheme="minorHAnsi"/>
          <w:b/>
          <w:bCs/>
        </w:rPr>
      </w:pPr>
    </w:p>
    <w:p w14:paraId="67F7D33A" w14:textId="77777777" w:rsidR="00C65009" w:rsidRPr="002974A4" w:rsidRDefault="008709B0" w:rsidP="00BA057F">
      <w:pPr>
        <w:jc w:val="both"/>
        <w:rPr>
          <w:rFonts w:cstheme="minorHAnsi"/>
          <w:lang w:val="en-US"/>
        </w:rPr>
      </w:pPr>
      <w:r w:rsidRPr="002974A4">
        <w:rPr>
          <w:rFonts w:cstheme="minorHAnsi"/>
          <w:lang w:val="en-US"/>
        </w:rPr>
        <w:t>3. Acc</w:t>
      </w:r>
      <w:r w:rsidR="0078640C" w:rsidRPr="002974A4">
        <w:rPr>
          <w:rFonts w:cstheme="minorHAnsi"/>
          <w:lang w:val="en-US"/>
        </w:rPr>
        <w:t>or</w:t>
      </w:r>
      <w:r w:rsidRPr="002974A4">
        <w:rPr>
          <w:rFonts w:cstheme="minorHAnsi"/>
          <w:lang w:val="en-US"/>
        </w:rPr>
        <w:t>ding to the GA resolution</w:t>
      </w:r>
      <w:r w:rsidR="0078640C" w:rsidRPr="002974A4">
        <w:rPr>
          <w:rFonts w:cstheme="minorHAnsi"/>
          <w:lang w:val="en-US"/>
        </w:rPr>
        <w:t xml:space="preserve"> </w:t>
      </w:r>
      <w:r w:rsidRPr="002974A4">
        <w:rPr>
          <w:rFonts w:cstheme="minorHAnsi"/>
          <w:lang w:val="en-US"/>
        </w:rPr>
        <w:t>68/268 formula, the Assembly granted additional time for treaty bodies to consider individual c</w:t>
      </w:r>
      <w:r w:rsidR="0078640C" w:rsidRPr="002974A4">
        <w:rPr>
          <w:rFonts w:cstheme="minorHAnsi"/>
          <w:lang w:val="en-US"/>
        </w:rPr>
        <w:t>o</w:t>
      </w:r>
      <w:r w:rsidRPr="002974A4">
        <w:rPr>
          <w:rFonts w:cstheme="minorHAnsi"/>
          <w:lang w:val="en-US"/>
        </w:rPr>
        <w:t xml:space="preserve">mmunications, but only approved </w:t>
      </w:r>
      <w:r w:rsidR="0078640C" w:rsidRPr="002974A4">
        <w:rPr>
          <w:rFonts w:cstheme="minorHAnsi"/>
          <w:lang w:val="en-US"/>
        </w:rPr>
        <w:t xml:space="preserve">less than half the corresponding human resources. </w:t>
      </w:r>
      <w:r w:rsidR="00780970" w:rsidRPr="002974A4">
        <w:rPr>
          <w:rFonts w:cstheme="minorHAnsi"/>
          <w:lang w:val="en-US"/>
        </w:rPr>
        <w:t>The overall spirit of the GA formula was to calculate meeting time and corresponding staffing in accordance with the workload of each TB. But R</w:t>
      </w:r>
      <w:r w:rsidR="0078640C" w:rsidRPr="002974A4">
        <w:rPr>
          <w:rFonts w:cstheme="minorHAnsi"/>
          <w:lang w:val="en-US"/>
        </w:rPr>
        <w:t>esolution 68/268 did not sufficiently take into account the specific issue of individual communications and their rising numbers</w:t>
      </w:r>
      <w:r w:rsidR="00780970" w:rsidRPr="002974A4">
        <w:rPr>
          <w:rFonts w:cstheme="minorHAnsi"/>
          <w:lang w:val="en-US"/>
        </w:rPr>
        <w:t>, as it was mainly geared toward state reporting</w:t>
      </w:r>
      <w:r w:rsidR="0078640C" w:rsidRPr="002974A4">
        <w:rPr>
          <w:rFonts w:cstheme="minorHAnsi"/>
          <w:lang w:val="en-US"/>
        </w:rPr>
        <w:t xml:space="preserve">. </w:t>
      </w:r>
      <w:r w:rsidR="00780970" w:rsidRPr="002974A4">
        <w:rPr>
          <w:rFonts w:cstheme="minorHAnsi"/>
          <w:lang w:val="en-US"/>
        </w:rPr>
        <w:t>The resources available to the support of the work regarding individual communications has not kept pace with the increasing workload, despite an increase in staffing in the Petition’s Unit.</w:t>
      </w:r>
    </w:p>
    <w:p w14:paraId="296F3B34" w14:textId="77777777" w:rsidR="007329D0" w:rsidRPr="002974A4" w:rsidRDefault="007329D0" w:rsidP="00BA057F">
      <w:pPr>
        <w:jc w:val="both"/>
        <w:rPr>
          <w:rFonts w:cstheme="minorHAnsi"/>
          <w:b/>
          <w:bCs/>
          <w:lang w:val="en-US"/>
        </w:rPr>
      </w:pPr>
    </w:p>
    <w:p w14:paraId="2B3EF948" w14:textId="77777777" w:rsidR="007329D0" w:rsidRPr="002974A4" w:rsidRDefault="007329D0" w:rsidP="007329D0">
      <w:pPr>
        <w:jc w:val="both"/>
        <w:rPr>
          <w:rFonts w:eastAsia="Times New Roman" w:cstheme="minorHAnsi"/>
          <w:color w:val="000000"/>
          <w:lang w:val="en-US" w:eastAsia="en-GB"/>
        </w:rPr>
      </w:pPr>
      <w:r w:rsidRPr="002974A4">
        <w:rPr>
          <w:rFonts w:cstheme="minorHAnsi"/>
          <w:lang w:val="en-US"/>
        </w:rPr>
        <w:t xml:space="preserve">4. On its side, </w:t>
      </w:r>
      <w:r w:rsidRPr="002974A4">
        <w:rPr>
          <w:rFonts w:eastAsia="Times New Roman" w:cstheme="minorHAnsi"/>
          <w:color w:val="000000"/>
          <w:lang w:val="en-US" w:eastAsia="en-GB"/>
        </w:rPr>
        <w:t xml:space="preserve">the Human Rights Committee, with the assistance of the Petition’s Unit, has strived to improve its methods of work relating in particular to the review of individual communications: revision of </w:t>
      </w:r>
      <w:r w:rsidR="003E7E40" w:rsidRPr="002974A4">
        <w:rPr>
          <w:rFonts w:eastAsia="Times New Roman" w:cstheme="minorHAnsi"/>
          <w:color w:val="000000"/>
          <w:lang w:val="en-US" w:eastAsia="en-GB"/>
        </w:rPr>
        <w:t>its</w:t>
      </w:r>
      <w:r w:rsidRPr="002974A4">
        <w:rPr>
          <w:rFonts w:eastAsia="Times New Roman" w:cstheme="minorHAnsi"/>
          <w:color w:val="000000"/>
          <w:lang w:val="en-US" w:eastAsia="en-GB"/>
        </w:rPr>
        <w:t xml:space="preserve"> rules of procedure</w:t>
      </w:r>
      <w:r w:rsidR="00D35C0F" w:rsidRPr="002974A4">
        <w:rPr>
          <w:rFonts w:eastAsia="Times New Roman" w:cstheme="minorHAnsi"/>
          <w:color w:val="000000"/>
          <w:lang w:val="en-US" w:eastAsia="en-GB"/>
        </w:rPr>
        <w:t xml:space="preserve">, </w:t>
      </w:r>
      <w:r w:rsidR="003E7E40" w:rsidRPr="002974A4">
        <w:rPr>
          <w:rFonts w:eastAsia="Times New Roman" w:cstheme="minorHAnsi"/>
          <w:color w:val="000000"/>
          <w:lang w:val="en-US" w:eastAsia="en-GB"/>
        </w:rPr>
        <w:t xml:space="preserve">by </w:t>
      </w:r>
      <w:r w:rsidR="00D35C0F" w:rsidRPr="002974A4">
        <w:rPr>
          <w:rFonts w:eastAsia="Times New Roman" w:cstheme="minorHAnsi"/>
          <w:color w:val="000000"/>
          <w:lang w:val="en-US" w:eastAsia="en-GB"/>
        </w:rPr>
        <w:t xml:space="preserve">inter alia, </w:t>
      </w:r>
      <w:r w:rsidRPr="002974A4">
        <w:rPr>
          <w:rFonts w:eastAsia="Times New Roman" w:cstheme="minorHAnsi"/>
          <w:color w:val="000000"/>
          <w:lang w:val="en-US" w:eastAsia="en-GB"/>
        </w:rPr>
        <w:t xml:space="preserve">allowing only 2 rounds of submissions, dealing </w:t>
      </w:r>
      <w:r w:rsidR="005E7CDA">
        <w:rPr>
          <w:rFonts w:eastAsia="Times New Roman" w:cstheme="minorHAnsi"/>
          <w:color w:val="000000"/>
          <w:lang w:val="en-US" w:eastAsia="en-GB"/>
        </w:rPr>
        <w:t xml:space="preserve">with cases under </w:t>
      </w:r>
      <w:r w:rsidR="001D1BE1">
        <w:rPr>
          <w:rFonts w:eastAsia="Times New Roman" w:cstheme="minorHAnsi"/>
          <w:color w:val="000000"/>
          <w:lang w:val="en-US" w:eastAsia="en-GB"/>
        </w:rPr>
        <w:t xml:space="preserve">the </w:t>
      </w:r>
      <w:r w:rsidR="003E7E40" w:rsidRPr="002974A4">
        <w:rPr>
          <w:rFonts w:eastAsia="Times New Roman" w:cstheme="minorHAnsi"/>
          <w:color w:val="000000"/>
          <w:lang w:val="en-US" w:eastAsia="en-GB"/>
        </w:rPr>
        <w:t>repetitive case procedure</w:t>
      </w:r>
      <w:r w:rsidRPr="002974A4">
        <w:rPr>
          <w:rFonts w:eastAsia="Times New Roman" w:cstheme="minorHAnsi"/>
          <w:color w:val="000000"/>
          <w:lang w:val="en-US" w:eastAsia="en-GB"/>
        </w:rPr>
        <w:t>, cases adopted under silent procedures</w:t>
      </w:r>
      <w:r w:rsidR="003E7E40" w:rsidRPr="002974A4">
        <w:rPr>
          <w:rFonts w:eastAsia="Times New Roman" w:cstheme="minorHAnsi"/>
          <w:color w:val="000000"/>
          <w:lang w:val="en-US" w:eastAsia="en-GB"/>
        </w:rPr>
        <w:t xml:space="preserve"> (discontinuance cases)</w:t>
      </w:r>
      <w:r w:rsidRPr="002974A4">
        <w:rPr>
          <w:rFonts w:eastAsia="Times New Roman" w:cstheme="minorHAnsi"/>
          <w:color w:val="000000"/>
          <w:lang w:val="en-US" w:eastAsia="en-GB"/>
        </w:rPr>
        <w:t xml:space="preserve">, </w:t>
      </w:r>
      <w:r w:rsidR="005E7CDA">
        <w:rPr>
          <w:rFonts w:eastAsia="Times New Roman" w:cstheme="minorHAnsi"/>
          <w:color w:val="000000"/>
          <w:lang w:val="en-US" w:eastAsia="en-GB"/>
        </w:rPr>
        <w:t xml:space="preserve">double chambers consideration, </w:t>
      </w:r>
      <w:r w:rsidRPr="002974A4">
        <w:rPr>
          <w:rFonts w:eastAsia="Times New Roman" w:cstheme="minorHAnsi"/>
          <w:color w:val="000000"/>
          <w:lang w:val="en-US" w:eastAsia="en-GB"/>
        </w:rPr>
        <w:t xml:space="preserve">etc. </w:t>
      </w:r>
      <w:r w:rsidR="003E7E40" w:rsidRPr="002974A4">
        <w:rPr>
          <w:rFonts w:eastAsia="Times New Roman" w:cstheme="minorHAnsi"/>
          <w:color w:val="000000"/>
          <w:lang w:val="en-US" w:eastAsia="en-GB"/>
        </w:rPr>
        <w:t>The Human Rights Committee is</w:t>
      </w:r>
      <w:r w:rsidRPr="002974A4">
        <w:rPr>
          <w:rFonts w:eastAsia="Times New Roman" w:cstheme="minorHAnsi"/>
          <w:color w:val="000000"/>
          <w:lang w:val="en-US" w:eastAsia="en-GB"/>
        </w:rPr>
        <w:t xml:space="preserve"> continuing to find ways to further improve </w:t>
      </w:r>
      <w:r w:rsidR="003E7E40" w:rsidRPr="002974A4">
        <w:rPr>
          <w:rFonts w:eastAsia="Times New Roman" w:cstheme="minorHAnsi"/>
          <w:color w:val="000000"/>
          <w:lang w:val="en-US" w:eastAsia="en-GB"/>
        </w:rPr>
        <w:t xml:space="preserve">its </w:t>
      </w:r>
      <w:r w:rsidRPr="002974A4">
        <w:rPr>
          <w:rFonts w:eastAsia="Times New Roman" w:cstheme="minorHAnsi"/>
          <w:color w:val="000000"/>
          <w:lang w:val="en-US" w:eastAsia="en-GB"/>
        </w:rPr>
        <w:t xml:space="preserve">methods of work, in order to contribute to ensure the effectiveness of this mandate, which is of great importance to individuals, victims of violations of Covenant rights, who are waiting sometimes for many years for their cases to be </w:t>
      </w:r>
      <w:r w:rsidR="00D745BA" w:rsidRPr="002974A4">
        <w:rPr>
          <w:rFonts w:eastAsia="Times New Roman" w:cstheme="minorHAnsi"/>
          <w:color w:val="000000"/>
          <w:lang w:val="en-US" w:eastAsia="en-GB"/>
        </w:rPr>
        <w:t xml:space="preserve">registered or </w:t>
      </w:r>
      <w:r w:rsidRPr="002974A4">
        <w:rPr>
          <w:rFonts w:eastAsia="Times New Roman" w:cstheme="minorHAnsi"/>
          <w:color w:val="000000"/>
          <w:lang w:val="en-US" w:eastAsia="en-GB"/>
        </w:rPr>
        <w:t>considered.</w:t>
      </w:r>
    </w:p>
    <w:p w14:paraId="29EE0C42" w14:textId="77777777" w:rsidR="007329D0" w:rsidRPr="002974A4" w:rsidRDefault="007329D0" w:rsidP="00BA057F">
      <w:pPr>
        <w:jc w:val="both"/>
        <w:rPr>
          <w:rFonts w:cstheme="minorHAnsi"/>
          <w:b/>
          <w:bCs/>
          <w:lang w:val="en-US"/>
        </w:rPr>
      </w:pPr>
    </w:p>
    <w:p w14:paraId="2C59164C" w14:textId="77777777" w:rsidR="00D869AF" w:rsidRPr="002974A4" w:rsidRDefault="00D45AAB" w:rsidP="00BA057F">
      <w:pPr>
        <w:jc w:val="both"/>
        <w:rPr>
          <w:rFonts w:cstheme="minorHAnsi"/>
          <w:lang w:val="en-US"/>
        </w:rPr>
      </w:pPr>
      <w:r w:rsidRPr="002974A4">
        <w:rPr>
          <w:rFonts w:cstheme="minorHAnsi"/>
          <w:lang w:val="en-US"/>
        </w:rPr>
        <w:t xml:space="preserve">5. </w:t>
      </w:r>
      <w:r w:rsidR="008E5C64" w:rsidRPr="002974A4">
        <w:rPr>
          <w:rFonts w:cstheme="minorHAnsi"/>
          <w:lang w:val="en-US"/>
        </w:rPr>
        <w:t>Consequently, t</w:t>
      </w:r>
      <w:r w:rsidR="00D869AF" w:rsidRPr="002974A4">
        <w:rPr>
          <w:rFonts w:cstheme="minorHAnsi"/>
          <w:lang w:val="en-US"/>
        </w:rPr>
        <w:t>he issue of addressing and eliminating the</w:t>
      </w:r>
      <w:r w:rsidRPr="002974A4">
        <w:rPr>
          <w:rFonts w:cstheme="minorHAnsi"/>
          <w:lang w:val="en-US"/>
        </w:rPr>
        <w:t xml:space="preserve"> </w:t>
      </w:r>
      <w:r w:rsidR="00D869AF" w:rsidRPr="002974A4">
        <w:rPr>
          <w:rFonts w:cstheme="minorHAnsi"/>
          <w:lang w:val="en-US"/>
        </w:rPr>
        <w:t xml:space="preserve">backlog of individual communications </w:t>
      </w:r>
      <w:r w:rsidRPr="002974A4">
        <w:rPr>
          <w:rFonts w:cstheme="minorHAnsi"/>
          <w:lang w:val="en-US"/>
        </w:rPr>
        <w:t xml:space="preserve">and the increasing number of new communications </w:t>
      </w:r>
      <w:r w:rsidR="00D869AF" w:rsidRPr="002974A4">
        <w:rPr>
          <w:rFonts w:cstheme="minorHAnsi"/>
          <w:lang w:val="en-US"/>
        </w:rPr>
        <w:t>should be addressed as a priority issue by the Office.</w:t>
      </w:r>
    </w:p>
    <w:p w14:paraId="70B91EAC" w14:textId="77777777" w:rsidR="00D45AAB" w:rsidRPr="002974A4" w:rsidRDefault="00D45AAB" w:rsidP="00BA057F">
      <w:pPr>
        <w:jc w:val="both"/>
        <w:rPr>
          <w:rFonts w:cstheme="minorHAnsi"/>
          <w:lang w:val="en-US"/>
        </w:rPr>
      </w:pPr>
    </w:p>
    <w:p w14:paraId="08DAAE1D" w14:textId="77777777" w:rsidR="00D869AF" w:rsidRPr="002974A4" w:rsidRDefault="00D869AF" w:rsidP="00BA057F">
      <w:pPr>
        <w:jc w:val="both"/>
        <w:rPr>
          <w:rFonts w:cstheme="minorHAnsi"/>
          <w:b/>
          <w:bCs/>
          <w:lang w:val="en-US"/>
        </w:rPr>
      </w:pPr>
      <w:r w:rsidRPr="002974A4">
        <w:rPr>
          <w:rFonts w:cstheme="minorHAnsi"/>
          <w:b/>
          <w:bCs/>
          <w:lang w:val="en-US"/>
        </w:rPr>
        <w:t xml:space="preserve"> </w:t>
      </w:r>
    </w:p>
    <w:p w14:paraId="48564B4D" w14:textId="77777777" w:rsidR="00D20A5D" w:rsidRPr="002974A4" w:rsidRDefault="00D20A5D" w:rsidP="00D20A5D">
      <w:pPr>
        <w:pStyle w:val="ListParagraph"/>
        <w:numPr>
          <w:ilvl w:val="0"/>
          <w:numId w:val="1"/>
        </w:numPr>
        <w:jc w:val="center"/>
        <w:rPr>
          <w:rFonts w:cstheme="minorHAnsi"/>
          <w:b/>
          <w:bCs/>
          <w:lang w:val="en-US"/>
        </w:rPr>
      </w:pPr>
      <w:r w:rsidRPr="002974A4">
        <w:rPr>
          <w:rFonts w:cstheme="minorHAnsi"/>
          <w:b/>
          <w:bCs/>
          <w:lang w:val="en-US"/>
        </w:rPr>
        <w:t>Suggestions for addressing the challenges posed by individual communications</w:t>
      </w:r>
    </w:p>
    <w:p w14:paraId="3193AEBA" w14:textId="77777777" w:rsidR="00B93E34" w:rsidRPr="002974A4" w:rsidRDefault="00B93E34" w:rsidP="00D869AF">
      <w:pPr>
        <w:ind w:left="360"/>
        <w:rPr>
          <w:rFonts w:cstheme="minorHAnsi"/>
          <w:b/>
          <w:bCs/>
          <w:lang w:val="en-US"/>
        </w:rPr>
      </w:pPr>
    </w:p>
    <w:p w14:paraId="09A2E2AD" w14:textId="77777777" w:rsidR="000B6E0A" w:rsidRPr="002974A4" w:rsidRDefault="000B6E0A" w:rsidP="000B6E0A">
      <w:pPr>
        <w:jc w:val="both"/>
        <w:rPr>
          <w:rFonts w:eastAsia="Times New Roman" w:cstheme="minorHAnsi"/>
          <w:lang w:val="en-US" w:eastAsia="en-GB"/>
        </w:rPr>
      </w:pPr>
      <w:r w:rsidRPr="002974A4">
        <w:rPr>
          <w:rFonts w:eastAsia="Times New Roman" w:cstheme="minorHAnsi"/>
          <w:lang w:val="en-US" w:eastAsia="en-GB"/>
        </w:rPr>
        <w:t>In view of the 34</w:t>
      </w:r>
      <w:r w:rsidRPr="002974A4">
        <w:rPr>
          <w:rFonts w:eastAsia="Times New Roman" w:cstheme="minorHAnsi"/>
          <w:vertAlign w:val="superscript"/>
          <w:lang w:val="en-US" w:eastAsia="en-GB"/>
        </w:rPr>
        <w:t>th</w:t>
      </w:r>
      <w:r w:rsidRPr="002974A4">
        <w:rPr>
          <w:rFonts w:eastAsia="Times New Roman" w:cstheme="minorHAnsi"/>
          <w:lang w:val="en-US" w:eastAsia="en-GB"/>
        </w:rPr>
        <w:t xml:space="preserve"> TB Chairs meeting in June 2022, addressing individual communications in a timely and efficient way is a crucial issue. The ensuing Secretary-General’s report will provide an opportunity to identify and highlight the systemic issues regarding this important mandate of Treaty Bodies regarding individual communications and to propose a realistic allocation of necessary budgetary resources taking into account a forward-looking approach</w:t>
      </w:r>
      <w:r w:rsidR="00E714FD">
        <w:rPr>
          <w:rFonts w:eastAsia="Times New Roman" w:cstheme="minorHAnsi"/>
          <w:lang w:val="en-US" w:eastAsia="en-GB"/>
        </w:rPr>
        <w:t>.</w:t>
      </w:r>
    </w:p>
    <w:p w14:paraId="48DEB6CD" w14:textId="77777777" w:rsidR="00B93E34" w:rsidRPr="002974A4" w:rsidRDefault="00B93E34" w:rsidP="00B93E34">
      <w:pPr>
        <w:jc w:val="both"/>
        <w:rPr>
          <w:rFonts w:eastAsia="Times New Roman" w:cstheme="minorHAnsi"/>
          <w:lang w:val="en-US" w:eastAsia="en-GB"/>
        </w:rPr>
      </w:pPr>
    </w:p>
    <w:p w14:paraId="2317B9E8" w14:textId="77777777" w:rsidR="00B93E34" w:rsidRPr="001D671C" w:rsidRDefault="00DD3B0B" w:rsidP="007329D0">
      <w:pPr>
        <w:rPr>
          <w:rFonts w:eastAsia="Times New Roman" w:cstheme="minorHAnsi"/>
          <w:b/>
          <w:bCs/>
          <w:color w:val="000000"/>
          <w:lang w:val="en-US" w:eastAsia="en-GB"/>
        </w:rPr>
      </w:pPr>
      <w:r>
        <w:rPr>
          <w:rFonts w:eastAsia="Times New Roman" w:cstheme="minorHAnsi"/>
          <w:b/>
          <w:bCs/>
          <w:color w:val="000000"/>
          <w:lang w:val="en-US" w:eastAsia="en-GB"/>
        </w:rPr>
        <w:t>1</w:t>
      </w:r>
      <w:r w:rsidR="00B93E34" w:rsidRPr="00DD3B0B">
        <w:rPr>
          <w:rFonts w:eastAsia="Times New Roman" w:cstheme="minorHAnsi"/>
          <w:b/>
          <w:bCs/>
          <w:color w:val="000000"/>
          <w:lang w:val="en-US" w:eastAsia="en-GB"/>
        </w:rPr>
        <w:t>. Ensuring adequate allocation of resources</w:t>
      </w:r>
    </w:p>
    <w:p w14:paraId="6043AE2E" w14:textId="77777777" w:rsidR="0091503B" w:rsidRPr="002974A4" w:rsidRDefault="003B0139" w:rsidP="00B93E34">
      <w:pPr>
        <w:jc w:val="both"/>
        <w:rPr>
          <w:rFonts w:eastAsia="Times New Roman" w:cstheme="minorHAnsi"/>
          <w:lang w:val="en-US" w:eastAsia="en-GB"/>
        </w:rPr>
      </w:pPr>
      <w:r w:rsidRPr="002974A4">
        <w:rPr>
          <w:rFonts w:eastAsia="Times New Roman" w:cstheme="minorHAnsi"/>
          <w:lang w:val="en-US" w:eastAsia="en-GB"/>
        </w:rPr>
        <w:t>At the 32</w:t>
      </w:r>
      <w:r w:rsidRPr="002974A4">
        <w:rPr>
          <w:rFonts w:eastAsia="Times New Roman" w:cstheme="minorHAnsi"/>
          <w:vertAlign w:val="superscript"/>
          <w:lang w:val="en-US" w:eastAsia="en-GB"/>
        </w:rPr>
        <w:t>nd</w:t>
      </w:r>
      <w:r w:rsidRPr="002974A4">
        <w:rPr>
          <w:rFonts w:eastAsia="Times New Roman" w:cstheme="minorHAnsi"/>
          <w:lang w:val="en-US" w:eastAsia="en-GB"/>
        </w:rPr>
        <w:t xml:space="preserve"> annual meeting the TB Chairs endorsed the call for a strengthening of the Secretariat resources </w:t>
      </w:r>
      <w:r w:rsidR="0091503B" w:rsidRPr="002974A4">
        <w:rPr>
          <w:rFonts w:eastAsia="Times New Roman" w:cstheme="minorHAnsi"/>
          <w:lang w:val="en-US" w:eastAsia="en-GB"/>
        </w:rPr>
        <w:t>going forward, namely by “a more realistic allocation of Secretariat resources to</w:t>
      </w:r>
      <w:r w:rsidRPr="002974A4">
        <w:rPr>
          <w:rFonts w:eastAsia="Times New Roman" w:cstheme="minorHAnsi"/>
          <w:lang w:val="en-US" w:eastAsia="en-GB"/>
        </w:rPr>
        <w:t xml:space="preserve"> support the increasing workload of the treaty bodies, </w:t>
      </w:r>
      <w:r w:rsidRPr="002974A4">
        <w:rPr>
          <w:rFonts w:eastAsia="Times New Roman" w:cstheme="minorHAnsi"/>
          <w:i/>
          <w:iCs/>
          <w:lang w:val="en-US" w:eastAsia="en-GB"/>
        </w:rPr>
        <w:t>including in the light of the large number of individual communications and requests received under the urgent actions procedure and the related significant backlogs</w:t>
      </w:r>
      <w:r w:rsidRPr="002974A4">
        <w:rPr>
          <w:rFonts w:eastAsia="Times New Roman" w:cstheme="minorHAnsi"/>
          <w:lang w:val="en-US" w:eastAsia="en-GB"/>
        </w:rPr>
        <w:t>” (Document A/75/346, Decisions and recommendations, para. 46</w:t>
      </w:r>
      <w:r w:rsidR="0091503B" w:rsidRPr="002974A4">
        <w:rPr>
          <w:rFonts w:eastAsia="Times New Roman" w:cstheme="minorHAnsi"/>
          <w:lang w:val="en-US" w:eastAsia="en-GB"/>
        </w:rPr>
        <w:t>, point n</w:t>
      </w:r>
      <w:r w:rsidRPr="002974A4">
        <w:rPr>
          <w:rFonts w:eastAsia="Times New Roman" w:cstheme="minorHAnsi"/>
          <w:lang w:val="en-US" w:eastAsia="en-GB"/>
        </w:rPr>
        <w:t>).</w:t>
      </w:r>
      <w:r w:rsidR="00D45AAB" w:rsidRPr="002974A4">
        <w:rPr>
          <w:rFonts w:eastAsia="Times New Roman" w:cstheme="minorHAnsi"/>
          <w:lang w:val="en-US" w:eastAsia="en-GB"/>
        </w:rPr>
        <w:t xml:space="preserve"> </w:t>
      </w:r>
      <w:r w:rsidR="00D45AAB" w:rsidRPr="0036055F">
        <w:rPr>
          <w:rFonts w:eastAsia="Times New Roman" w:cstheme="minorHAnsi"/>
          <w:i/>
          <w:iCs/>
          <w:lang w:val="en-US" w:eastAsia="en-GB"/>
        </w:rPr>
        <w:t>Despite repeated calls</w:t>
      </w:r>
      <w:r w:rsidR="00174D08" w:rsidRPr="0036055F">
        <w:rPr>
          <w:rFonts w:eastAsia="Times New Roman" w:cstheme="minorHAnsi"/>
          <w:i/>
          <w:iCs/>
          <w:lang w:val="en-US" w:eastAsia="en-GB"/>
        </w:rPr>
        <w:t xml:space="preserve"> since then</w:t>
      </w:r>
      <w:r w:rsidR="00D45AAB" w:rsidRPr="0036055F">
        <w:rPr>
          <w:rFonts w:eastAsia="Times New Roman" w:cstheme="minorHAnsi"/>
          <w:i/>
          <w:iCs/>
          <w:lang w:val="en-US" w:eastAsia="en-GB"/>
        </w:rPr>
        <w:t>, the resources made available have not kept pace with the evolution of the increased workload</w:t>
      </w:r>
      <w:r w:rsidR="00D45AAB" w:rsidRPr="002974A4">
        <w:rPr>
          <w:rFonts w:eastAsia="Times New Roman" w:cstheme="minorHAnsi"/>
          <w:lang w:val="en-US" w:eastAsia="en-GB"/>
        </w:rPr>
        <w:t xml:space="preserve">. </w:t>
      </w:r>
    </w:p>
    <w:p w14:paraId="1F7DFDB2" w14:textId="77777777" w:rsidR="004255FF" w:rsidRDefault="002D4D26" w:rsidP="00B93E34">
      <w:pPr>
        <w:jc w:val="both"/>
        <w:rPr>
          <w:rFonts w:eastAsia="Times New Roman" w:cstheme="minorHAnsi"/>
          <w:lang w:val="en-US" w:eastAsia="en-GB"/>
        </w:rPr>
      </w:pPr>
      <w:r w:rsidRPr="002974A4">
        <w:rPr>
          <w:rFonts w:eastAsia="Times New Roman" w:cstheme="minorHAnsi"/>
          <w:lang w:val="en-US" w:eastAsia="en-GB"/>
        </w:rPr>
        <w:lastRenderedPageBreak/>
        <w:t>All the more so, as o</w:t>
      </w:r>
      <w:r w:rsidR="001D671C" w:rsidRPr="001D671C">
        <w:rPr>
          <w:rFonts w:eastAsia="Times New Roman" w:cstheme="minorHAnsi"/>
          <w:lang w:eastAsia="en-GB"/>
        </w:rPr>
        <w:t xml:space="preserve">n 19 October 2021, the Director of the Division informed </w:t>
      </w:r>
      <w:r w:rsidR="007329D0" w:rsidRPr="002974A4">
        <w:rPr>
          <w:rFonts w:eastAsia="Times New Roman" w:cstheme="minorHAnsi"/>
          <w:lang w:val="en-US" w:eastAsia="en-GB"/>
        </w:rPr>
        <w:t xml:space="preserve">the </w:t>
      </w:r>
      <w:r w:rsidR="001D671C" w:rsidRPr="001D671C">
        <w:rPr>
          <w:rFonts w:eastAsia="Times New Roman" w:cstheme="minorHAnsi"/>
          <w:lang w:eastAsia="en-GB"/>
        </w:rPr>
        <w:t>TB Chairs that the 3</w:t>
      </w:r>
      <w:r w:rsidR="001D671C" w:rsidRPr="001D671C">
        <w:rPr>
          <w:rFonts w:eastAsia="Times New Roman" w:cstheme="minorHAnsi"/>
          <w:vertAlign w:val="superscript"/>
          <w:lang w:eastAsia="en-GB"/>
        </w:rPr>
        <w:t>rd</w:t>
      </w:r>
      <w:r w:rsidR="001D671C" w:rsidRPr="001D671C">
        <w:rPr>
          <w:rFonts w:eastAsia="Times New Roman" w:cstheme="minorHAnsi"/>
          <w:lang w:eastAsia="en-GB"/>
        </w:rPr>
        <w:t xml:space="preserve"> SG’s </w:t>
      </w:r>
      <w:r w:rsidR="007329D0" w:rsidRPr="002974A4">
        <w:rPr>
          <w:rFonts w:eastAsia="Times New Roman" w:cstheme="minorHAnsi"/>
          <w:lang w:val="en-US" w:eastAsia="en-GB"/>
        </w:rPr>
        <w:t>R</w:t>
      </w:r>
      <w:proofErr w:type="spellStart"/>
      <w:r w:rsidR="001D671C" w:rsidRPr="001D671C">
        <w:rPr>
          <w:rFonts w:eastAsia="Times New Roman" w:cstheme="minorHAnsi"/>
          <w:lang w:eastAsia="en-GB"/>
        </w:rPr>
        <w:t>eport</w:t>
      </w:r>
      <w:proofErr w:type="spellEnd"/>
      <w:r w:rsidR="001D671C" w:rsidRPr="001D671C">
        <w:rPr>
          <w:rFonts w:eastAsia="Times New Roman" w:cstheme="minorHAnsi"/>
          <w:lang w:eastAsia="en-GB"/>
        </w:rPr>
        <w:t xml:space="preserve"> on the status of the TBs system (A/74/643) assessed meeting time for 2021 for a total of 101.6 weeks for the 9 treaty bodies that review reports. However, the approved budget for 2021, including staff resources did not match the assessed meeting time. Therefore</w:t>
      </w:r>
      <w:r w:rsidR="00104ACD">
        <w:rPr>
          <w:rFonts w:eastAsia="Times New Roman" w:cstheme="minorHAnsi"/>
          <w:lang w:eastAsia="en-GB"/>
        </w:rPr>
        <w:t>,</w:t>
      </w:r>
      <w:r w:rsidR="001D671C" w:rsidRPr="001D671C">
        <w:rPr>
          <w:rFonts w:eastAsia="Times New Roman" w:cstheme="minorHAnsi"/>
          <w:lang w:eastAsia="en-GB"/>
        </w:rPr>
        <w:t xml:space="preserve"> </w:t>
      </w:r>
      <w:r w:rsidR="007329D0" w:rsidRPr="002974A4">
        <w:rPr>
          <w:rFonts w:eastAsia="Times New Roman" w:cstheme="minorHAnsi"/>
          <w:lang w:val="en-US" w:eastAsia="en-GB"/>
        </w:rPr>
        <w:t>Treaty Bodies were informed</w:t>
      </w:r>
      <w:r w:rsidR="001D671C" w:rsidRPr="001D671C">
        <w:rPr>
          <w:rFonts w:eastAsia="Times New Roman" w:cstheme="minorHAnsi"/>
          <w:lang w:eastAsia="en-GB"/>
        </w:rPr>
        <w:t xml:space="preserve"> that the Office was planning for 2022 on the basis of the 2020 assessed meeting time and actual staff capacity for a total of 57 weeks for States reporting and 13 weeks for individual communications with breakdown of achievable targets for each TB. </w:t>
      </w:r>
      <w:r w:rsidR="007329D0" w:rsidRPr="002974A4">
        <w:rPr>
          <w:rFonts w:eastAsia="Times New Roman" w:cstheme="minorHAnsi"/>
          <w:lang w:val="en-US" w:eastAsia="en-GB"/>
        </w:rPr>
        <w:t xml:space="preserve">Treaty Bodies </w:t>
      </w:r>
      <w:r w:rsidR="001D671C" w:rsidRPr="001D671C">
        <w:rPr>
          <w:rFonts w:eastAsia="Times New Roman" w:cstheme="minorHAnsi"/>
          <w:lang w:eastAsia="en-GB"/>
        </w:rPr>
        <w:t xml:space="preserve">were recently informed </w:t>
      </w:r>
      <w:r w:rsidR="007329D0" w:rsidRPr="002974A4">
        <w:rPr>
          <w:rFonts w:eastAsia="Times New Roman" w:cstheme="minorHAnsi"/>
          <w:lang w:val="en-US" w:eastAsia="en-GB"/>
        </w:rPr>
        <w:t xml:space="preserve">of </w:t>
      </w:r>
      <w:r w:rsidR="001D671C" w:rsidRPr="001D671C">
        <w:rPr>
          <w:rFonts w:eastAsia="Times New Roman" w:cstheme="minorHAnsi"/>
          <w:lang w:eastAsia="en-GB"/>
        </w:rPr>
        <w:t>changes in the latter already conservative calculations</w:t>
      </w:r>
      <w:r w:rsidR="007329D0" w:rsidRPr="002974A4">
        <w:rPr>
          <w:rFonts w:eastAsia="Times New Roman" w:cstheme="minorHAnsi"/>
          <w:lang w:val="en-US" w:eastAsia="en-GB"/>
        </w:rPr>
        <w:t xml:space="preserve">. </w:t>
      </w:r>
    </w:p>
    <w:p w14:paraId="3F7A471E" w14:textId="77777777" w:rsidR="00D869AF" w:rsidRDefault="00475633" w:rsidP="00B93E34">
      <w:pPr>
        <w:jc w:val="both"/>
        <w:rPr>
          <w:rFonts w:eastAsia="Times New Roman" w:cstheme="minorHAnsi"/>
          <w:lang w:val="en-US" w:eastAsia="en-GB"/>
        </w:rPr>
      </w:pPr>
      <w:r>
        <w:rPr>
          <w:rFonts w:eastAsia="Times New Roman" w:cstheme="minorHAnsi"/>
          <w:lang w:val="en-US" w:eastAsia="en-GB"/>
        </w:rPr>
        <w:t>However, any targets should incorporate a victim-centered approach</w:t>
      </w:r>
      <w:r w:rsidR="004255FF">
        <w:rPr>
          <w:rFonts w:eastAsia="Times New Roman" w:cstheme="minorHAnsi"/>
          <w:lang w:val="en-US" w:eastAsia="en-GB"/>
        </w:rPr>
        <w:t xml:space="preserve"> with a view to efficiently dealing with individual communications and enhancing the effectiveness of the individual communications mechanisms.</w:t>
      </w:r>
    </w:p>
    <w:p w14:paraId="51071F3E" w14:textId="77777777" w:rsidR="0036055F" w:rsidRPr="002974A4" w:rsidRDefault="0036055F" w:rsidP="00B93E34">
      <w:pPr>
        <w:jc w:val="both"/>
        <w:rPr>
          <w:rFonts w:eastAsia="Times New Roman" w:cstheme="minorHAnsi"/>
          <w:lang w:val="en-US" w:eastAsia="en-GB"/>
        </w:rPr>
      </w:pPr>
    </w:p>
    <w:p w14:paraId="19466318" w14:textId="77777777" w:rsidR="00354F15" w:rsidRPr="00F96EDD" w:rsidRDefault="00354F15" w:rsidP="00354F15">
      <w:pPr>
        <w:jc w:val="both"/>
        <w:rPr>
          <w:rFonts w:cstheme="minorHAnsi"/>
          <w:b/>
          <w:bCs/>
          <w:lang w:val="en-US"/>
        </w:rPr>
      </w:pPr>
      <w:r w:rsidRPr="002974A4">
        <w:rPr>
          <w:rFonts w:cstheme="minorHAnsi"/>
          <w:b/>
          <w:bCs/>
        </w:rPr>
        <w:t>In view of the</w:t>
      </w:r>
      <w:r w:rsidR="00174D08" w:rsidRPr="002974A4">
        <w:rPr>
          <w:rFonts w:cstheme="minorHAnsi"/>
          <w:b/>
          <w:bCs/>
          <w:lang w:val="en-US"/>
        </w:rPr>
        <w:t xml:space="preserve"> overall </w:t>
      </w:r>
      <w:r w:rsidRPr="002974A4">
        <w:rPr>
          <w:rFonts w:cstheme="minorHAnsi"/>
          <w:b/>
          <w:bCs/>
        </w:rPr>
        <w:t>figures</w:t>
      </w:r>
      <w:r w:rsidR="00174D08" w:rsidRPr="002974A4">
        <w:rPr>
          <w:rFonts w:cstheme="minorHAnsi"/>
          <w:b/>
          <w:bCs/>
          <w:lang w:val="en-US"/>
        </w:rPr>
        <w:t xml:space="preserve"> stated above</w:t>
      </w:r>
      <w:r w:rsidRPr="002974A4">
        <w:rPr>
          <w:rFonts w:cstheme="minorHAnsi"/>
          <w:b/>
          <w:bCs/>
        </w:rPr>
        <w:t xml:space="preserve">, </w:t>
      </w:r>
      <w:r w:rsidR="000B6E0A" w:rsidRPr="002974A4">
        <w:rPr>
          <w:rFonts w:cstheme="minorHAnsi"/>
          <w:b/>
          <w:bCs/>
          <w:lang w:val="en-US"/>
        </w:rPr>
        <w:t>any workload targets have to be</w:t>
      </w:r>
      <w:r w:rsidR="002974A4" w:rsidRPr="002974A4">
        <w:rPr>
          <w:rFonts w:cstheme="minorHAnsi"/>
          <w:b/>
          <w:bCs/>
          <w:lang w:val="en-US"/>
        </w:rPr>
        <w:t xml:space="preserve"> both inclusive of the current backlog and </w:t>
      </w:r>
      <w:r w:rsidR="000B6E0A" w:rsidRPr="002974A4">
        <w:rPr>
          <w:rFonts w:cstheme="minorHAnsi"/>
          <w:b/>
          <w:bCs/>
          <w:lang w:val="en-US"/>
        </w:rPr>
        <w:t>forward-looking</w:t>
      </w:r>
      <w:r w:rsidR="00E714FD">
        <w:rPr>
          <w:rFonts w:cstheme="minorHAnsi"/>
          <w:b/>
          <w:bCs/>
          <w:lang w:val="en-US"/>
        </w:rPr>
        <w:t xml:space="preserve">, </w:t>
      </w:r>
      <w:proofErr w:type="spellStart"/>
      <w:r w:rsidR="00E714FD">
        <w:rPr>
          <w:rFonts w:cstheme="minorHAnsi"/>
          <w:b/>
          <w:bCs/>
          <w:lang w:val="en-US"/>
        </w:rPr>
        <w:t>ie</w:t>
      </w:r>
      <w:proofErr w:type="spellEnd"/>
      <w:r w:rsidR="00E714FD">
        <w:rPr>
          <w:rFonts w:cstheme="minorHAnsi"/>
          <w:b/>
          <w:bCs/>
          <w:lang w:val="en-US"/>
        </w:rPr>
        <w:t>. accompanied by a formula</w:t>
      </w:r>
      <w:r w:rsidR="002974A4" w:rsidRPr="002974A4">
        <w:rPr>
          <w:rFonts w:cstheme="minorHAnsi"/>
          <w:b/>
          <w:bCs/>
          <w:lang w:val="en-US"/>
        </w:rPr>
        <w:t xml:space="preserve"> adjusted to the increase in communications</w:t>
      </w:r>
      <w:r w:rsidR="000B6E0A" w:rsidRPr="002974A4">
        <w:rPr>
          <w:rFonts w:cstheme="minorHAnsi"/>
          <w:b/>
          <w:bCs/>
          <w:lang w:val="en-US"/>
        </w:rPr>
        <w:t xml:space="preserve"> and </w:t>
      </w:r>
      <w:r w:rsidR="00E714FD">
        <w:rPr>
          <w:rFonts w:cstheme="minorHAnsi"/>
          <w:b/>
          <w:bCs/>
          <w:lang w:val="en-US"/>
        </w:rPr>
        <w:t xml:space="preserve">an equitable </w:t>
      </w:r>
      <w:r w:rsidRPr="002974A4">
        <w:rPr>
          <w:rFonts w:cstheme="minorHAnsi"/>
          <w:b/>
          <w:bCs/>
        </w:rPr>
        <w:t xml:space="preserve">allocation of </w:t>
      </w:r>
      <w:r w:rsidR="00F96EDD">
        <w:rPr>
          <w:rFonts w:cstheme="minorHAnsi"/>
          <w:b/>
          <w:bCs/>
          <w:lang w:val="en-US"/>
        </w:rPr>
        <w:t xml:space="preserve">financial and human </w:t>
      </w:r>
      <w:r w:rsidR="00174D08" w:rsidRPr="002974A4">
        <w:rPr>
          <w:rFonts w:cstheme="minorHAnsi"/>
          <w:b/>
          <w:bCs/>
          <w:lang w:val="en-US"/>
        </w:rPr>
        <w:t>resources/workforce</w:t>
      </w:r>
      <w:r w:rsidRPr="002974A4">
        <w:rPr>
          <w:rFonts w:cstheme="minorHAnsi"/>
          <w:b/>
          <w:bCs/>
        </w:rPr>
        <w:t xml:space="preserve"> correspond</w:t>
      </w:r>
      <w:proofErr w:type="spellStart"/>
      <w:r w:rsidR="000B6E0A" w:rsidRPr="002974A4">
        <w:rPr>
          <w:rFonts w:cstheme="minorHAnsi"/>
          <w:b/>
          <w:bCs/>
          <w:lang w:val="en-US"/>
        </w:rPr>
        <w:t>ing</w:t>
      </w:r>
      <w:proofErr w:type="spellEnd"/>
      <w:r w:rsidRPr="002974A4">
        <w:rPr>
          <w:rFonts w:cstheme="minorHAnsi"/>
          <w:b/>
          <w:bCs/>
        </w:rPr>
        <w:t xml:space="preserve"> </w:t>
      </w:r>
      <w:r w:rsidR="000B6E0A" w:rsidRPr="002974A4">
        <w:rPr>
          <w:rFonts w:cstheme="minorHAnsi"/>
          <w:b/>
          <w:bCs/>
          <w:lang w:val="en-US"/>
        </w:rPr>
        <w:t xml:space="preserve">to </w:t>
      </w:r>
      <w:r w:rsidR="002974A4" w:rsidRPr="002974A4">
        <w:rPr>
          <w:rFonts w:cstheme="minorHAnsi"/>
          <w:b/>
          <w:bCs/>
          <w:lang w:val="en-US"/>
        </w:rPr>
        <w:t xml:space="preserve">the </w:t>
      </w:r>
      <w:r w:rsidR="00174D08" w:rsidRPr="002974A4">
        <w:rPr>
          <w:rFonts w:cstheme="minorHAnsi"/>
          <w:b/>
          <w:bCs/>
          <w:lang w:val="en-US"/>
        </w:rPr>
        <w:t>workload</w:t>
      </w:r>
      <w:r w:rsidRPr="002974A4">
        <w:rPr>
          <w:rFonts w:cstheme="minorHAnsi"/>
          <w:b/>
          <w:bCs/>
        </w:rPr>
        <w:t xml:space="preserve"> across the treaty bodies</w:t>
      </w:r>
      <w:r w:rsidR="002974A4" w:rsidRPr="002974A4">
        <w:rPr>
          <w:rFonts w:cstheme="minorHAnsi"/>
          <w:b/>
          <w:bCs/>
          <w:lang w:val="en-US"/>
        </w:rPr>
        <w:t>.</w:t>
      </w:r>
      <w:r w:rsidRPr="002974A4">
        <w:rPr>
          <w:rFonts w:cstheme="minorHAnsi"/>
          <w:b/>
          <w:bCs/>
        </w:rPr>
        <w:t xml:space="preserve"> </w:t>
      </w:r>
    </w:p>
    <w:p w14:paraId="3C5453D4" w14:textId="77777777" w:rsidR="0036055F" w:rsidRPr="002974A4" w:rsidRDefault="00DD3B0B" w:rsidP="0036055F">
      <w:pPr>
        <w:jc w:val="both"/>
        <w:rPr>
          <w:rFonts w:cstheme="minorHAnsi"/>
        </w:rPr>
      </w:pPr>
      <w:r w:rsidRPr="002974A4">
        <w:rPr>
          <w:rFonts w:eastAsia="Times New Roman" w:cstheme="minorHAnsi"/>
          <w:color w:val="000000"/>
          <w:lang w:val="en-US" w:eastAsia="en-GB"/>
        </w:rPr>
        <w:t xml:space="preserve">The Office should also take into consideration the need for a certain stability as regards staff turnover and the need for experienced officers especially with regard to the quasi-judicial function </w:t>
      </w:r>
      <w:r>
        <w:rPr>
          <w:rFonts w:eastAsia="Times New Roman" w:cstheme="minorHAnsi"/>
          <w:color w:val="000000"/>
          <w:lang w:val="en-US" w:eastAsia="en-GB"/>
        </w:rPr>
        <w:t xml:space="preserve">with </w:t>
      </w:r>
      <w:r w:rsidRPr="002974A4">
        <w:rPr>
          <w:rFonts w:eastAsia="Times New Roman" w:cstheme="minorHAnsi"/>
          <w:color w:val="000000"/>
          <w:lang w:val="en-US" w:eastAsia="en-GB"/>
        </w:rPr>
        <w:t>regard</w:t>
      </w:r>
      <w:r>
        <w:rPr>
          <w:rFonts w:eastAsia="Times New Roman" w:cstheme="minorHAnsi"/>
          <w:color w:val="000000"/>
          <w:lang w:val="en-US" w:eastAsia="en-GB"/>
        </w:rPr>
        <w:t xml:space="preserve"> to</w:t>
      </w:r>
      <w:r w:rsidRPr="002974A4">
        <w:rPr>
          <w:rFonts w:eastAsia="Times New Roman" w:cstheme="minorHAnsi"/>
          <w:color w:val="000000"/>
          <w:lang w:val="en-US" w:eastAsia="en-GB"/>
        </w:rPr>
        <w:t xml:space="preserve"> individual communications. Cases should in principle, be given to the same officer from start to end, and repetitive cases dealt by the same officer to ensure consistency.</w:t>
      </w:r>
      <w:r>
        <w:rPr>
          <w:rFonts w:eastAsia="Times New Roman" w:cstheme="minorHAnsi"/>
          <w:color w:val="000000"/>
          <w:lang w:val="en-US" w:eastAsia="en-GB"/>
        </w:rPr>
        <w:t xml:space="preserve"> Furthermore, </w:t>
      </w:r>
      <w:r w:rsidR="0036055F" w:rsidRPr="002974A4">
        <w:rPr>
          <w:rFonts w:cstheme="minorHAnsi"/>
        </w:rPr>
        <w:t>it should be noted that of the 3</w:t>
      </w:r>
      <w:r w:rsidR="005E7CDA">
        <w:rPr>
          <w:rFonts w:cstheme="minorHAnsi"/>
        </w:rPr>
        <w:t>7</w:t>
      </w:r>
      <w:r w:rsidR="0036055F" w:rsidRPr="002974A4">
        <w:rPr>
          <w:rFonts w:cstheme="minorHAnsi"/>
        </w:rPr>
        <w:t>0 cases</w:t>
      </w:r>
      <w:r w:rsidR="0036055F">
        <w:rPr>
          <w:rFonts w:cstheme="minorHAnsi"/>
          <w:lang w:val="en-US"/>
        </w:rPr>
        <w:t xml:space="preserve"> pending before the HRC</w:t>
      </w:r>
      <w:r w:rsidR="0036055F" w:rsidRPr="002974A4">
        <w:rPr>
          <w:rFonts w:cstheme="minorHAnsi"/>
        </w:rPr>
        <w:t>, around 2</w:t>
      </w:r>
      <w:r w:rsidR="005E7CDA">
        <w:rPr>
          <w:rFonts w:cstheme="minorHAnsi"/>
        </w:rPr>
        <w:t>4</w:t>
      </w:r>
      <w:r w:rsidR="0036055F" w:rsidRPr="002974A4">
        <w:rPr>
          <w:rFonts w:cstheme="minorHAnsi"/>
        </w:rPr>
        <w:t>0 are in the Russian language</w:t>
      </w:r>
      <w:r w:rsidR="00E714FD">
        <w:rPr>
          <w:rFonts w:cstheme="minorHAnsi"/>
          <w:lang w:val="en-US"/>
        </w:rPr>
        <w:t xml:space="preserve"> (and many in Spanish)</w:t>
      </w:r>
      <w:r w:rsidR="0036055F" w:rsidRPr="002974A4">
        <w:rPr>
          <w:rFonts w:cstheme="minorHAnsi"/>
        </w:rPr>
        <w:t xml:space="preserve">, </w:t>
      </w:r>
      <w:r w:rsidR="00E714FD">
        <w:rPr>
          <w:rFonts w:cstheme="minorHAnsi"/>
          <w:lang w:val="en-US"/>
        </w:rPr>
        <w:t xml:space="preserve">so language is </w:t>
      </w:r>
      <w:r w:rsidR="0036055F" w:rsidRPr="002974A4">
        <w:rPr>
          <w:rFonts w:cstheme="minorHAnsi"/>
        </w:rPr>
        <w:t xml:space="preserve">another factor that has to be taken into account, in allocating </w:t>
      </w:r>
      <w:r w:rsidR="00E714FD">
        <w:rPr>
          <w:rFonts w:cstheme="minorHAnsi"/>
          <w:lang w:val="en-US"/>
        </w:rPr>
        <w:t>cases to officers</w:t>
      </w:r>
      <w:r w:rsidR="0036055F" w:rsidRPr="002974A4">
        <w:rPr>
          <w:rFonts w:cstheme="minorHAnsi"/>
        </w:rPr>
        <w:t>.</w:t>
      </w:r>
    </w:p>
    <w:p w14:paraId="0A20CA21" w14:textId="77777777" w:rsidR="00DD3B0B" w:rsidRPr="0036055F" w:rsidRDefault="005E7CDA" w:rsidP="00DD3B0B">
      <w:pPr>
        <w:jc w:val="both"/>
        <w:rPr>
          <w:rFonts w:eastAsia="Times New Roman" w:cstheme="minorHAnsi"/>
          <w:color w:val="000000"/>
          <w:lang w:eastAsia="en-GB"/>
        </w:rPr>
      </w:pPr>
      <w:r w:rsidRPr="005E7CDA">
        <w:rPr>
          <w:rFonts w:eastAsia="Times New Roman" w:cstheme="minorHAnsi"/>
          <w:color w:val="000000"/>
          <w:lang w:eastAsia="en-GB"/>
        </w:rPr>
        <w:t xml:space="preserve">For transparency and accountability purposes statistical data of all registered cases should be made available publically and kept up-to-date on a regular basis.  </w:t>
      </w:r>
    </w:p>
    <w:p w14:paraId="26F70CDC" w14:textId="77777777" w:rsidR="00DD3B0B" w:rsidRPr="00DD3B0B" w:rsidRDefault="00DD3B0B" w:rsidP="00354F15">
      <w:pPr>
        <w:jc w:val="both"/>
        <w:rPr>
          <w:rFonts w:cstheme="minorHAnsi"/>
          <w:b/>
          <w:bCs/>
          <w:lang w:val="en-US"/>
        </w:rPr>
      </w:pPr>
    </w:p>
    <w:p w14:paraId="6EB52897" w14:textId="77777777" w:rsidR="001D1BE1" w:rsidRDefault="001D1BE1" w:rsidP="00354F15">
      <w:pPr>
        <w:jc w:val="both"/>
        <w:rPr>
          <w:rFonts w:cstheme="minorHAnsi"/>
          <w:b/>
          <w:bCs/>
          <w:lang w:val="en-US"/>
        </w:rPr>
      </w:pPr>
    </w:p>
    <w:p w14:paraId="36E30C70" w14:textId="77777777" w:rsidR="00354F15" w:rsidRDefault="00DD3B0B" w:rsidP="00354F15">
      <w:pPr>
        <w:jc w:val="both"/>
        <w:rPr>
          <w:rFonts w:cstheme="minorHAnsi"/>
          <w:b/>
          <w:bCs/>
          <w:lang w:val="en-US"/>
        </w:rPr>
      </w:pPr>
      <w:r>
        <w:rPr>
          <w:rFonts w:cstheme="minorHAnsi"/>
          <w:b/>
          <w:bCs/>
          <w:lang w:val="en-US"/>
        </w:rPr>
        <w:t>2. Digital case management system</w:t>
      </w:r>
    </w:p>
    <w:p w14:paraId="3F60E799" w14:textId="77777777" w:rsidR="00DD3B0B" w:rsidRPr="002974A4" w:rsidRDefault="00DD3B0B" w:rsidP="00DD3B0B">
      <w:pPr>
        <w:jc w:val="both"/>
        <w:rPr>
          <w:rFonts w:eastAsia="Times New Roman" w:cstheme="minorHAnsi"/>
          <w:color w:val="000000"/>
          <w:lang w:val="en-US" w:eastAsia="en-GB"/>
        </w:rPr>
      </w:pPr>
      <w:r w:rsidRPr="002974A4">
        <w:rPr>
          <w:rFonts w:eastAsia="Times New Roman" w:cstheme="minorHAnsi"/>
          <w:color w:val="000000"/>
          <w:lang w:val="en-US" w:eastAsia="en-GB"/>
        </w:rPr>
        <w:t xml:space="preserve">The </w:t>
      </w:r>
      <w:r>
        <w:rPr>
          <w:rFonts w:eastAsia="Times New Roman" w:cstheme="minorHAnsi"/>
          <w:color w:val="000000"/>
          <w:lang w:val="en-US" w:eastAsia="en-GB"/>
        </w:rPr>
        <w:t xml:space="preserve">petitions portal and the </w:t>
      </w:r>
      <w:r w:rsidRPr="002974A4">
        <w:rPr>
          <w:rFonts w:eastAsia="Times New Roman" w:cstheme="minorHAnsi"/>
          <w:color w:val="000000"/>
          <w:lang w:val="en-US" w:eastAsia="en-GB"/>
        </w:rPr>
        <w:t>digital platform, which is now in pilot stage,</w:t>
      </w:r>
      <w:r w:rsidR="00BE75DB">
        <w:rPr>
          <w:rFonts w:eastAsia="Times New Roman" w:cstheme="minorHAnsi"/>
          <w:color w:val="000000"/>
          <w:lang w:val="en-US" w:eastAsia="en-GB"/>
        </w:rPr>
        <w:t xml:space="preserve"> will greatly facilitate the processing of individual communications (and urgent actions).</w:t>
      </w:r>
      <w:r w:rsidRPr="002974A4">
        <w:rPr>
          <w:rFonts w:eastAsia="Times New Roman" w:cstheme="minorHAnsi"/>
          <w:color w:val="000000"/>
          <w:lang w:val="en-US" w:eastAsia="en-GB"/>
        </w:rPr>
        <w:t xml:space="preserve"> </w:t>
      </w:r>
      <w:r w:rsidR="00BE75DB">
        <w:rPr>
          <w:rFonts w:eastAsia="Times New Roman" w:cstheme="minorHAnsi"/>
          <w:color w:val="000000"/>
          <w:lang w:val="en-US" w:eastAsia="en-GB"/>
        </w:rPr>
        <w:t>The digital case ma</w:t>
      </w:r>
      <w:r w:rsidR="0036055F">
        <w:rPr>
          <w:rFonts w:eastAsia="Times New Roman" w:cstheme="minorHAnsi"/>
          <w:color w:val="000000"/>
          <w:lang w:val="en-US" w:eastAsia="en-GB"/>
        </w:rPr>
        <w:t>n</w:t>
      </w:r>
      <w:r w:rsidR="00BE75DB">
        <w:rPr>
          <w:rFonts w:eastAsia="Times New Roman" w:cstheme="minorHAnsi"/>
          <w:color w:val="000000"/>
          <w:lang w:val="en-US" w:eastAsia="en-GB"/>
        </w:rPr>
        <w:t xml:space="preserve">agement system </w:t>
      </w:r>
      <w:r w:rsidRPr="002974A4">
        <w:rPr>
          <w:rFonts w:eastAsia="Times New Roman" w:cstheme="minorHAnsi"/>
          <w:b/>
          <w:bCs/>
          <w:color w:val="000000"/>
          <w:lang w:val="en-US" w:eastAsia="en-GB"/>
        </w:rPr>
        <w:t>should prioritize the Petition’s Section</w:t>
      </w:r>
      <w:r w:rsidRPr="002974A4">
        <w:rPr>
          <w:rFonts w:eastAsia="Times New Roman" w:cstheme="minorHAnsi"/>
          <w:color w:val="000000"/>
          <w:lang w:val="en-US" w:eastAsia="en-GB"/>
        </w:rPr>
        <w:t xml:space="preserve">. </w:t>
      </w:r>
      <w:r w:rsidR="00BE75DB">
        <w:rPr>
          <w:rFonts w:eastAsia="Times New Roman" w:cstheme="minorHAnsi"/>
          <w:color w:val="000000"/>
          <w:lang w:val="en-US" w:eastAsia="en-GB"/>
        </w:rPr>
        <w:t xml:space="preserve">It will be </w:t>
      </w:r>
      <w:r w:rsidRPr="002974A4">
        <w:rPr>
          <w:rFonts w:eastAsia="Times New Roman" w:cstheme="minorHAnsi"/>
          <w:color w:val="000000"/>
          <w:lang w:val="en-US" w:eastAsia="en-GB"/>
        </w:rPr>
        <w:t xml:space="preserve">an important step to </w:t>
      </w:r>
      <w:r w:rsidR="00BE75DB">
        <w:rPr>
          <w:rFonts w:eastAsia="Times New Roman" w:cstheme="minorHAnsi"/>
          <w:color w:val="000000"/>
          <w:lang w:val="en-US" w:eastAsia="en-GB"/>
        </w:rPr>
        <w:t xml:space="preserve">efficiently </w:t>
      </w:r>
      <w:r w:rsidRPr="002974A4">
        <w:rPr>
          <w:rFonts w:eastAsia="Times New Roman" w:cstheme="minorHAnsi"/>
          <w:color w:val="000000"/>
          <w:lang w:val="en-US" w:eastAsia="en-GB"/>
        </w:rPr>
        <w:t xml:space="preserve">address both new incoming communications and </w:t>
      </w:r>
      <w:r>
        <w:rPr>
          <w:rFonts w:eastAsia="Times New Roman" w:cstheme="minorHAnsi"/>
          <w:color w:val="000000"/>
          <w:lang w:val="en-US" w:eastAsia="en-GB"/>
        </w:rPr>
        <w:t xml:space="preserve">to </w:t>
      </w:r>
      <w:r w:rsidRPr="002974A4">
        <w:rPr>
          <w:rFonts w:eastAsia="Times New Roman" w:cstheme="minorHAnsi"/>
          <w:color w:val="000000"/>
          <w:lang w:val="en-US" w:eastAsia="en-GB"/>
        </w:rPr>
        <w:t>have a clear and coherent overall picture of the petitions (some aspect could be addressed immediately, inter alia, for example, creating a form for electronic submission of petitions, etc.)</w:t>
      </w:r>
      <w:r w:rsidR="00F96EDD">
        <w:rPr>
          <w:rFonts w:eastAsia="Times New Roman" w:cstheme="minorHAnsi"/>
          <w:color w:val="000000"/>
          <w:lang w:val="en-US" w:eastAsia="en-GB"/>
        </w:rPr>
        <w:t>. It wil</w:t>
      </w:r>
      <w:r w:rsidR="00191389">
        <w:rPr>
          <w:rFonts w:eastAsia="Times New Roman" w:cstheme="minorHAnsi"/>
          <w:color w:val="000000"/>
          <w:lang w:val="en-US" w:eastAsia="en-GB"/>
        </w:rPr>
        <w:t xml:space="preserve">l also considerably </w:t>
      </w:r>
      <w:r w:rsidR="00BE75DB">
        <w:rPr>
          <w:rFonts w:eastAsia="Times New Roman" w:cstheme="minorHAnsi"/>
          <w:color w:val="000000"/>
          <w:lang w:val="en-US" w:eastAsia="en-GB"/>
        </w:rPr>
        <w:t>alleviate the workload of the Petition’s Unit</w:t>
      </w:r>
      <w:r w:rsidR="00191389">
        <w:rPr>
          <w:rFonts w:eastAsia="Times New Roman" w:cstheme="minorHAnsi"/>
          <w:color w:val="000000"/>
          <w:lang w:val="en-US" w:eastAsia="en-GB"/>
        </w:rPr>
        <w:t>, so that resources can focus on the substantive work on individual communications</w:t>
      </w:r>
      <w:r w:rsidR="00BE75DB">
        <w:rPr>
          <w:rFonts w:eastAsia="Times New Roman" w:cstheme="minorHAnsi"/>
          <w:color w:val="000000"/>
          <w:lang w:val="en-US" w:eastAsia="en-GB"/>
        </w:rPr>
        <w:t>.</w:t>
      </w:r>
    </w:p>
    <w:p w14:paraId="03A1BA4B" w14:textId="77777777" w:rsidR="00DD3B0B" w:rsidRPr="002974A4" w:rsidRDefault="00DD3B0B" w:rsidP="00DD3B0B">
      <w:pPr>
        <w:jc w:val="both"/>
        <w:rPr>
          <w:rFonts w:eastAsia="Times New Roman" w:cstheme="minorHAnsi"/>
          <w:color w:val="000000"/>
          <w:lang w:val="en-US" w:eastAsia="en-GB"/>
        </w:rPr>
      </w:pPr>
    </w:p>
    <w:p w14:paraId="6E747D53" w14:textId="77777777" w:rsidR="00DD3B0B" w:rsidRDefault="00DD3B0B" w:rsidP="00354F15">
      <w:pPr>
        <w:jc w:val="both"/>
        <w:rPr>
          <w:rFonts w:cstheme="minorHAnsi"/>
          <w:b/>
          <w:bCs/>
          <w:lang w:val="en-US"/>
        </w:rPr>
      </w:pPr>
    </w:p>
    <w:p w14:paraId="05F8CE32" w14:textId="77777777" w:rsidR="00DD3B0B" w:rsidRPr="00DD3B0B" w:rsidRDefault="00DD3B0B" w:rsidP="00354F15">
      <w:pPr>
        <w:jc w:val="both"/>
        <w:rPr>
          <w:rFonts w:cstheme="minorHAnsi"/>
          <w:b/>
          <w:bCs/>
          <w:lang w:val="en-US"/>
        </w:rPr>
      </w:pPr>
    </w:p>
    <w:p w14:paraId="350AFD27" w14:textId="77777777" w:rsidR="00354F15" w:rsidRPr="002974A4" w:rsidRDefault="00354F15" w:rsidP="00354F15">
      <w:pPr>
        <w:jc w:val="both"/>
        <w:rPr>
          <w:rFonts w:cstheme="minorHAnsi"/>
          <w:b/>
          <w:bCs/>
        </w:rPr>
      </w:pPr>
    </w:p>
    <w:p w14:paraId="019E825C" w14:textId="77777777" w:rsidR="00DC3403" w:rsidRPr="002974A4" w:rsidRDefault="00DC3403" w:rsidP="00DC3403">
      <w:pPr>
        <w:jc w:val="both"/>
        <w:rPr>
          <w:rFonts w:cstheme="minorHAnsi"/>
        </w:rPr>
      </w:pPr>
    </w:p>
    <w:sectPr w:rsidR="00DC3403" w:rsidRPr="002974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C35A6"/>
    <w:multiLevelType w:val="hybridMultilevel"/>
    <w:tmpl w:val="3D960312"/>
    <w:lvl w:ilvl="0" w:tplc="455C2EEA">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36388D"/>
    <w:multiLevelType w:val="hybridMultilevel"/>
    <w:tmpl w:val="9A7E78D8"/>
    <w:lvl w:ilvl="0" w:tplc="283265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820AE6"/>
    <w:multiLevelType w:val="hybridMultilevel"/>
    <w:tmpl w:val="9D847F64"/>
    <w:lvl w:ilvl="0" w:tplc="08A4D5E0">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914AB5"/>
    <w:multiLevelType w:val="hybridMultilevel"/>
    <w:tmpl w:val="DF4E6E7E"/>
    <w:lvl w:ilvl="0" w:tplc="65108DCA">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2B7156"/>
    <w:multiLevelType w:val="hybridMultilevel"/>
    <w:tmpl w:val="887A2CB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5FC612A"/>
    <w:multiLevelType w:val="hybridMultilevel"/>
    <w:tmpl w:val="0A800FAC"/>
    <w:lvl w:ilvl="0" w:tplc="57E8F8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6BF583A"/>
    <w:multiLevelType w:val="hybridMultilevel"/>
    <w:tmpl w:val="79A09316"/>
    <w:lvl w:ilvl="0" w:tplc="AA2E1A4E">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403"/>
    <w:rsid w:val="0009497A"/>
    <w:rsid w:val="000B6E0A"/>
    <w:rsid w:val="00104ACD"/>
    <w:rsid w:val="00174D08"/>
    <w:rsid w:val="00191389"/>
    <w:rsid w:val="001D1BE1"/>
    <w:rsid w:val="001D671C"/>
    <w:rsid w:val="002974A4"/>
    <w:rsid w:val="002A5CEF"/>
    <w:rsid w:val="002D18FC"/>
    <w:rsid w:val="002D4D26"/>
    <w:rsid w:val="003478A4"/>
    <w:rsid w:val="00354F15"/>
    <w:rsid w:val="0036055F"/>
    <w:rsid w:val="003A4AE2"/>
    <w:rsid w:val="003B0139"/>
    <w:rsid w:val="003E7E40"/>
    <w:rsid w:val="004255FF"/>
    <w:rsid w:val="00475633"/>
    <w:rsid w:val="00512E9A"/>
    <w:rsid w:val="005926D5"/>
    <w:rsid w:val="005E7CDA"/>
    <w:rsid w:val="00702F2D"/>
    <w:rsid w:val="00705913"/>
    <w:rsid w:val="007329D0"/>
    <w:rsid w:val="00751A46"/>
    <w:rsid w:val="00780970"/>
    <w:rsid w:val="0078640C"/>
    <w:rsid w:val="008709B0"/>
    <w:rsid w:val="008B49C9"/>
    <w:rsid w:val="008E5C64"/>
    <w:rsid w:val="0091503B"/>
    <w:rsid w:val="00A93755"/>
    <w:rsid w:val="00B76409"/>
    <w:rsid w:val="00B827E1"/>
    <w:rsid w:val="00B93E34"/>
    <w:rsid w:val="00BA057F"/>
    <w:rsid w:val="00BE75DB"/>
    <w:rsid w:val="00C227FD"/>
    <w:rsid w:val="00C65009"/>
    <w:rsid w:val="00D20A5D"/>
    <w:rsid w:val="00D35595"/>
    <w:rsid w:val="00D35C0F"/>
    <w:rsid w:val="00D45AAB"/>
    <w:rsid w:val="00D745BA"/>
    <w:rsid w:val="00D869AF"/>
    <w:rsid w:val="00DA7A99"/>
    <w:rsid w:val="00DC3403"/>
    <w:rsid w:val="00DD3B0B"/>
    <w:rsid w:val="00E714FD"/>
    <w:rsid w:val="00E77433"/>
    <w:rsid w:val="00F96ED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CCA56B"/>
  <w15:docId w15:val="{E02A3DFF-E137-454A-B4D9-D58C4DD35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4F15"/>
    <w:pPr>
      <w:ind w:left="720"/>
      <w:contextualSpacing/>
    </w:pPr>
    <w:rPr>
      <w:lang w:val="en-CA"/>
    </w:rPr>
  </w:style>
  <w:style w:type="character" w:customStyle="1" w:styleId="apple-converted-space">
    <w:name w:val="apple-converted-space"/>
    <w:basedOn w:val="DefaultParagraphFont"/>
    <w:rsid w:val="001D671C"/>
  </w:style>
  <w:style w:type="paragraph" w:customStyle="1" w:styleId="singletxtg">
    <w:name w:val="singletxtg"/>
    <w:basedOn w:val="Normal"/>
    <w:rsid w:val="001D671C"/>
    <w:pPr>
      <w:spacing w:before="100" w:beforeAutospacing="1" w:after="100" w:afterAutospacing="1"/>
    </w:pPr>
    <w:rPr>
      <w:rFonts w:ascii="Times New Roman" w:eastAsia="Times New Roman" w:hAnsi="Times New Roman" w:cs="Times New Roman"/>
      <w:lang w:eastAsia="en-GB"/>
    </w:rPr>
  </w:style>
  <w:style w:type="character" w:styleId="CommentReference">
    <w:name w:val="annotation reference"/>
    <w:basedOn w:val="DefaultParagraphFont"/>
    <w:uiPriority w:val="99"/>
    <w:semiHidden/>
    <w:unhideWhenUsed/>
    <w:rsid w:val="003A4AE2"/>
    <w:rPr>
      <w:sz w:val="16"/>
      <w:szCs w:val="16"/>
    </w:rPr>
  </w:style>
  <w:style w:type="paragraph" w:styleId="CommentText">
    <w:name w:val="annotation text"/>
    <w:basedOn w:val="Normal"/>
    <w:link w:val="CommentTextChar"/>
    <w:uiPriority w:val="99"/>
    <w:semiHidden/>
    <w:unhideWhenUsed/>
    <w:rsid w:val="003A4AE2"/>
    <w:rPr>
      <w:sz w:val="20"/>
      <w:szCs w:val="20"/>
    </w:rPr>
  </w:style>
  <w:style w:type="character" w:customStyle="1" w:styleId="CommentTextChar">
    <w:name w:val="Comment Text Char"/>
    <w:basedOn w:val="DefaultParagraphFont"/>
    <w:link w:val="CommentText"/>
    <w:uiPriority w:val="99"/>
    <w:semiHidden/>
    <w:rsid w:val="003A4AE2"/>
    <w:rPr>
      <w:sz w:val="20"/>
      <w:szCs w:val="20"/>
    </w:rPr>
  </w:style>
  <w:style w:type="paragraph" w:styleId="CommentSubject">
    <w:name w:val="annotation subject"/>
    <w:basedOn w:val="CommentText"/>
    <w:next w:val="CommentText"/>
    <w:link w:val="CommentSubjectChar"/>
    <w:uiPriority w:val="99"/>
    <w:semiHidden/>
    <w:unhideWhenUsed/>
    <w:rsid w:val="003A4AE2"/>
    <w:rPr>
      <w:b/>
      <w:bCs/>
    </w:rPr>
  </w:style>
  <w:style w:type="character" w:customStyle="1" w:styleId="CommentSubjectChar">
    <w:name w:val="Comment Subject Char"/>
    <w:basedOn w:val="CommentTextChar"/>
    <w:link w:val="CommentSubject"/>
    <w:uiPriority w:val="99"/>
    <w:semiHidden/>
    <w:rsid w:val="003A4AE2"/>
    <w:rPr>
      <w:b/>
      <w:bCs/>
      <w:sz w:val="20"/>
      <w:szCs w:val="20"/>
    </w:rPr>
  </w:style>
  <w:style w:type="paragraph" w:styleId="Revision">
    <w:name w:val="Revision"/>
    <w:hidden/>
    <w:uiPriority w:val="99"/>
    <w:semiHidden/>
    <w:rsid w:val="003A4AE2"/>
  </w:style>
  <w:style w:type="paragraph" w:styleId="BalloonText">
    <w:name w:val="Balloon Text"/>
    <w:basedOn w:val="Normal"/>
    <w:link w:val="BalloonTextChar"/>
    <w:uiPriority w:val="99"/>
    <w:semiHidden/>
    <w:unhideWhenUsed/>
    <w:rsid w:val="003A4A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4AE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183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D1ACCD-AA28-459B-8E95-7B2F0362AFE3}"/>
</file>

<file path=customXml/itemProps2.xml><?xml version="1.0" encoding="utf-8"?>
<ds:datastoreItem xmlns:ds="http://schemas.openxmlformats.org/officeDocument/2006/customXml" ds:itemID="{C43FD3C2-4A32-4030-AA64-D8C193AD50E8}"/>
</file>

<file path=customXml/itemProps3.xml><?xml version="1.0" encoding="utf-8"?>
<ds:datastoreItem xmlns:ds="http://schemas.openxmlformats.org/officeDocument/2006/customXml" ds:itemID="{42757349-D157-49A4-A655-298D96AF4B9E}"/>
</file>

<file path=docProps/app.xml><?xml version="1.0" encoding="utf-8"?>
<Properties xmlns="http://schemas.openxmlformats.org/officeDocument/2006/extended-properties" xmlns:vt="http://schemas.openxmlformats.org/officeDocument/2006/docPropsVTypes">
  <Template>Normal.dotm</Template>
  <TotalTime>1</TotalTime>
  <Pages>3</Pages>
  <Words>1134</Words>
  <Characters>6470</Characters>
  <Application>Microsoft Office Word</Application>
  <DocSecurity>4</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Elena Kountouri Tapiero</cp:lastModifiedBy>
  <cp:revision>2</cp:revision>
  <cp:lastPrinted>2022-05-22T14:36:00Z</cp:lastPrinted>
  <dcterms:created xsi:type="dcterms:W3CDTF">2022-05-23T06:20:00Z</dcterms:created>
  <dcterms:modified xsi:type="dcterms:W3CDTF">2022-05-23T06:20:00Z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