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May (87</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Tunisia</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Tunisia</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765"/>
        <w:gridCol w:w="1164"/>
        <w:gridCol w:w="279"/>
        <w:gridCol w:w="1307"/>
        <w:gridCol w:w="862"/>
        <w:gridCol w:w="759"/>
        <w:gridCol w:w="1590"/>
        <w:tblGridChange w:id="0">
          <w:tblGrid>
            <w:gridCol w:w="2130"/>
            <w:gridCol w:w="765"/>
            <w:gridCol w:w="1164"/>
            <w:gridCol w:w="279"/>
            <w:gridCol w:w="1307"/>
            <w:gridCol w:w="862"/>
            <w:gridCol w:w="759"/>
            <w:gridCol w:w="1590"/>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Tunisia</w:t>
            </w:r>
            <w:r w:rsidDel="00000000" w:rsidR="00000000" w:rsidRPr="00000000">
              <w:rPr>
                <w:rFonts w:ascii="Times New Roman" w:cs="Times New Roman" w:eastAsia="Times New Roman" w:hAnsi="Times New Roman"/>
                <w:sz w:val="24"/>
                <w:szCs w:val="24"/>
                <w:rtl w:val="0"/>
              </w:rPr>
              <w:t xml:space="preserve"> has no statutory limit on the length of pre-trial custody for children.</w:t>
            </w:r>
          </w:p>
          <w:p w:rsidR="00000000" w:rsidDel="00000000" w:rsidP="00000000" w:rsidRDefault="00000000" w:rsidRPr="00000000" w14:paraId="0000003F">
            <w:pPr>
              <w:spacing w:line="240" w:lineRule="auto"/>
              <w:jc w:val="both"/>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Child Protection Code (2018)</w:t>
            </w: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94</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Children under 15 cannot be detained pre-trial in contravention and correctional matters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tc>
      </w:tr>
      <w:tr>
        <w:tc>
          <w:tcPr/>
          <w:p w:rsidR="00000000" w:rsidDel="00000000" w:rsidP="00000000" w:rsidRDefault="00000000" w:rsidRPr="00000000" w14:paraId="0000005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3">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4">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Tunisia starts working towards establishing a 30-day maximum for children under 18 detained while awaiting trial. </w:t>
            </w:r>
            <w:r w:rsidDel="00000000" w:rsidR="00000000" w:rsidRPr="00000000">
              <w:rPr>
                <w:rtl w:val="0"/>
              </w:rPr>
            </w:r>
          </w:p>
          <w:p w:rsidR="00000000" w:rsidDel="00000000" w:rsidP="00000000" w:rsidRDefault="00000000" w:rsidRPr="00000000" w14:paraId="00000055">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necessary, t</w:t>
            </w:r>
            <w:r w:rsidDel="00000000" w:rsidR="00000000" w:rsidRPr="00000000">
              <w:rPr>
                <w:rFonts w:ascii="Times New Roman" w:cs="Times New Roman" w:eastAsia="Times New Roman" w:hAnsi="Times New Roman"/>
                <w:sz w:val="24"/>
                <w:szCs w:val="24"/>
                <w:rtl w:val="0"/>
              </w:rPr>
              <w:t xml:space="preserve">he pretrial detention should only be allowed to be extended once by a judge for up to 30 more days based upon the procedural needs of the case. </w:t>
            </w:r>
            <w:r w:rsidDel="00000000" w:rsidR="00000000" w:rsidRPr="00000000">
              <w:rPr>
                <w:rtl w:val="0"/>
              </w:rPr>
            </w:r>
          </w:p>
          <w:p w:rsidR="00000000" w:rsidDel="00000000" w:rsidP="00000000" w:rsidRDefault="00000000" w:rsidRPr="00000000" w14:paraId="00000056">
            <w:pPr>
              <w:numPr>
                <w:ilvl w:val="0"/>
                <w:numId w:val="2"/>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7">
            <w:pPr>
              <w:numPr>
                <w:ilvl w:val="0"/>
                <w:numId w:val="2"/>
              </w:numPr>
              <w:spacing w:after="160" w:line="259"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5E">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5F">
            <w:pPr>
              <w:spacing w:after="160" w:line="259" w:lineRule="auto"/>
              <w:ind w:left="0" w:firstLine="0"/>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6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7">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8">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9">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A">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B">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C">
            <w:pPr>
              <w:numPr>
                <w:ilvl w:val="1"/>
                <w:numId w:val="1"/>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D">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6E">
            <w:pPr>
              <w:numPr>
                <w:ilvl w:val="1"/>
                <w:numId w:val="1"/>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6F">
            <w:pPr>
              <w:numPr>
                <w:ilvl w:val="1"/>
                <w:numId w:val="1"/>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70">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8">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9">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8">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9">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B">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C">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D">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8E">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8F">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90">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20"/>
          <w:szCs w:val="20"/>
          <w:rtl w:val="0"/>
        </w:rPr>
        <w:t xml:space="preserve">Child Protection Code of Tunisia, art. 94 (2018).</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613F7B-3C5F-4E74-9408-5DC2699C8673}"/>
</file>

<file path=customXml/itemProps2.xml><?xml version="1.0" encoding="utf-8"?>
<ds:datastoreItem xmlns:ds="http://schemas.openxmlformats.org/officeDocument/2006/customXml" ds:itemID="{5236BC0E-DE08-4840-844A-324186BA725D}"/>
</file>

<file path=customXml/itemProps3.xml><?xml version="1.0" encoding="utf-8"?>
<ds:datastoreItem xmlns:ds="http://schemas.openxmlformats.org/officeDocument/2006/customXml" ds:itemID="{4B74DD8A-BF67-4F23-8777-04B3E0CE1B03}"/>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