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129" w:rsidRPr="00FF0129" w:rsidRDefault="00FF0129" w:rsidP="00FF0129">
      <w:pPr>
        <w:rPr>
          <w:sz w:val="28"/>
          <w:szCs w:val="28"/>
        </w:rPr>
      </w:pPr>
      <w:r w:rsidRPr="00FF0129">
        <w:rPr>
          <w:noProof/>
          <w:sz w:val="28"/>
          <w:szCs w:val="28"/>
          <w:lang w:val="en-US" w:eastAsia="en-US"/>
        </w:rPr>
        <w:drawing>
          <wp:anchor distT="0" distB="0" distL="114300" distR="114300" simplePos="0" relativeHeight="251659264" behindDoc="1" locked="0" layoutInCell="1" allowOverlap="1" wp14:anchorId="419FD494" wp14:editId="2BAB1605">
            <wp:simplePos x="0" y="0"/>
            <wp:positionH relativeFrom="column">
              <wp:posOffset>2352675</wp:posOffset>
            </wp:positionH>
            <wp:positionV relativeFrom="paragraph">
              <wp:posOffset>123825</wp:posOffset>
            </wp:positionV>
            <wp:extent cx="1228725" cy="1152525"/>
            <wp:effectExtent l="19050" t="0" r="9525" b="0"/>
            <wp:wrapNone/>
            <wp:docPr id="2" name="Picture 2" descr="logoCPD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CPDcg"/>
                    <pic:cNvPicPr>
                      <a:picLocks noChangeAspect="1" noChangeArrowheads="1"/>
                    </pic:cNvPicPr>
                  </pic:nvPicPr>
                  <pic:blipFill>
                    <a:blip r:embed="rId8" cstate="print"/>
                    <a:srcRect/>
                    <a:stretch>
                      <a:fillRect/>
                    </a:stretch>
                  </pic:blipFill>
                  <pic:spPr bwMode="auto">
                    <a:xfrm>
                      <a:off x="0" y="0"/>
                      <a:ext cx="1228725" cy="1152525"/>
                    </a:xfrm>
                    <a:prstGeom prst="rect">
                      <a:avLst/>
                    </a:prstGeom>
                    <a:noFill/>
                    <a:ln w="9525">
                      <a:noFill/>
                      <a:miter lim="800000"/>
                      <a:headEnd/>
                      <a:tailEnd/>
                    </a:ln>
                  </pic:spPr>
                </pic:pic>
              </a:graphicData>
            </a:graphic>
          </wp:anchor>
        </w:drawing>
      </w:r>
    </w:p>
    <w:p w:rsidR="00FF0129" w:rsidRPr="00FF0129" w:rsidRDefault="00FF0129" w:rsidP="00FF0129">
      <w:pPr>
        <w:jc w:val="center"/>
        <w:rPr>
          <w:sz w:val="28"/>
          <w:szCs w:val="28"/>
        </w:rPr>
      </w:pPr>
    </w:p>
    <w:p w:rsidR="00FF0129" w:rsidRPr="00FF0129" w:rsidRDefault="00FF0129" w:rsidP="00FF0129">
      <w:pPr>
        <w:jc w:val="center"/>
        <w:rPr>
          <w:sz w:val="28"/>
          <w:szCs w:val="28"/>
        </w:rPr>
      </w:pPr>
    </w:p>
    <w:p w:rsidR="00FF0129" w:rsidRPr="00FF0129" w:rsidRDefault="00FF0129" w:rsidP="00FF0129">
      <w:pPr>
        <w:jc w:val="center"/>
        <w:rPr>
          <w:sz w:val="28"/>
          <w:szCs w:val="28"/>
        </w:rPr>
      </w:pPr>
    </w:p>
    <w:p w:rsidR="00FF0129" w:rsidRPr="00FF0129" w:rsidRDefault="00FF0129" w:rsidP="00FF0129">
      <w:pPr>
        <w:jc w:val="center"/>
        <w:rPr>
          <w:b/>
          <w:sz w:val="28"/>
          <w:szCs w:val="28"/>
        </w:rPr>
      </w:pPr>
      <w:r w:rsidRPr="00FF0129">
        <w:rPr>
          <w:b/>
          <w:sz w:val="28"/>
          <w:szCs w:val="28"/>
        </w:rPr>
        <w:t xml:space="preserve">Centre for the Children Rights of Montenegro </w:t>
      </w:r>
    </w:p>
    <w:p w:rsidR="00FF0129" w:rsidRPr="00FF0129" w:rsidRDefault="00FF0129" w:rsidP="00FF0129">
      <w:pPr>
        <w:jc w:val="center"/>
        <w:rPr>
          <w:sz w:val="28"/>
          <w:szCs w:val="28"/>
        </w:rPr>
      </w:pPr>
    </w:p>
    <w:p w:rsidR="00FF0129" w:rsidRPr="00FF0129" w:rsidRDefault="00FF0129" w:rsidP="00FF0129">
      <w:pPr>
        <w:jc w:val="center"/>
        <w:rPr>
          <w:sz w:val="28"/>
          <w:szCs w:val="28"/>
        </w:rPr>
      </w:pPr>
    </w:p>
    <w:p w:rsidR="00FF0129" w:rsidRPr="00FF0129" w:rsidRDefault="00FF0129" w:rsidP="00FF0129">
      <w:pPr>
        <w:jc w:val="center"/>
        <w:rPr>
          <w:sz w:val="28"/>
          <w:szCs w:val="28"/>
        </w:rPr>
      </w:pPr>
    </w:p>
    <w:p w:rsidR="00FF0129" w:rsidRPr="00FF0129" w:rsidRDefault="00FF0129" w:rsidP="00FF0129">
      <w:pPr>
        <w:jc w:val="center"/>
        <w:rPr>
          <w:sz w:val="28"/>
          <w:szCs w:val="28"/>
        </w:rPr>
      </w:pPr>
    </w:p>
    <w:p w:rsidR="00FF0129" w:rsidRPr="00FF0129" w:rsidRDefault="00FF0129" w:rsidP="00FF0129">
      <w:pPr>
        <w:rPr>
          <w:sz w:val="28"/>
          <w:szCs w:val="28"/>
        </w:rPr>
      </w:pPr>
    </w:p>
    <w:p w:rsidR="00FF0129" w:rsidRPr="00FF0129" w:rsidRDefault="00FF0129" w:rsidP="00FF0129">
      <w:pPr>
        <w:jc w:val="center"/>
        <w:rPr>
          <w:b/>
          <w:sz w:val="32"/>
          <w:szCs w:val="32"/>
        </w:rPr>
      </w:pPr>
      <w:r w:rsidRPr="00FF0129">
        <w:rPr>
          <w:b/>
          <w:sz w:val="32"/>
          <w:szCs w:val="32"/>
        </w:rPr>
        <w:t>Alternative Report on implementation of the Recommendations of the UN Committee for the Rights of the Child (2010- 2017)</w:t>
      </w:r>
    </w:p>
    <w:p w:rsidR="00FF0129" w:rsidRPr="00FF0129" w:rsidRDefault="00FF0129" w:rsidP="00FF0129">
      <w:pPr>
        <w:jc w:val="center"/>
        <w:rPr>
          <w:b/>
          <w:sz w:val="28"/>
          <w:szCs w:val="28"/>
        </w:rPr>
      </w:pPr>
    </w:p>
    <w:p w:rsidR="00FF0129" w:rsidRPr="00FF0129" w:rsidRDefault="00FF0129" w:rsidP="00FF0129">
      <w:pPr>
        <w:rPr>
          <w:b/>
          <w:sz w:val="32"/>
          <w:szCs w:val="32"/>
        </w:rPr>
      </w:pPr>
    </w:p>
    <w:p w:rsidR="00FF0129" w:rsidRPr="00FF0129" w:rsidRDefault="00FF0129" w:rsidP="00FF0129">
      <w:pPr>
        <w:jc w:val="center"/>
        <w:rPr>
          <w:b/>
          <w:sz w:val="32"/>
          <w:szCs w:val="32"/>
        </w:rPr>
      </w:pPr>
    </w:p>
    <w:p w:rsidR="00FF0129" w:rsidRPr="00FF0129" w:rsidRDefault="00FF0129" w:rsidP="00FF0129">
      <w:pPr>
        <w:jc w:val="center"/>
        <w:rPr>
          <w:b/>
          <w:sz w:val="32"/>
          <w:szCs w:val="32"/>
        </w:rPr>
      </w:pPr>
    </w:p>
    <w:p w:rsidR="00FF0129" w:rsidRPr="00FF0129" w:rsidRDefault="00FF0129" w:rsidP="00FF0129">
      <w:pPr>
        <w:jc w:val="both"/>
        <w:rPr>
          <w:rFonts w:cstheme="minorHAnsi"/>
          <w:sz w:val="24"/>
          <w:szCs w:val="24"/>
        </w:rPr>
      </w:pPr>
    </w:p>
    <w:p w:rsidR="00FF0129" w:rsidRPr="00FF0129" w:rsidRDefault="00FF0129" w:rsidP="00FF0129">
      <w:pPr>
        <w:spacing w:line="240" w:lineRule="auto"/>
        <w:jc w:val="both"/>
        <w:rPr>
          <w:rFonts w:cstheme="minorHAnsi"/>
          <w:sz w:val="24"/>
          <w:szCs w:val="24"/>
        </w:rPr>
      </w:pPr>
      <w:r w:rsidRPr="00FF0129">
        <w:rPr>
          <w:rFonts w:cstheme="minorHAnsi"/>
          <w:sz w:val="24"/>
          <w:szCs w:val="24"/>
        </w:rPr>
        <w:t xml:space="preserve">Development of the Alternative Report on implementation of the Recommendations of the UN Committee for the Rights of the Child was supported by the UNICEF Office in Montenegro. The content of the Report does not necessarily reflect the attitudes of the UNICEF office in Montenegro. </w:t>
      </w:r>
    </w:p>
    <w:p w:rsidR="00FF0129" w:rsidRPr="00FF0129" w:rsidRDefault="00FF0129" w:rsidP="00FF0129">
      <w:pPr>
        <w:rPr>
          <w:b/>
          <w:sz w:val="24"/>
          <w:szCs w:val="24"/>
        </w:rPr>
      </w:pPr>
    </w:p>
    <w:p w:rsidR="00FF0129" w:rsidRPr="00FF0129" w:rsidRDefault="00FF0129" w:rsidP="00FF0129">
      <w:pPr>
        <w:rPr>
          <w:b/>
          <w:sz w:val="24"/>
          <w:szCs w:val="24"/>
        </w:rPr>
      </w:pPr>
    </w:p>
    <w:p w:rsidR="00FF0129" w:rsidRPr="00FF0129" w:rsidRDefault="00FF0129" w:rsidP="00FF0129">
      <w:pPr>
        <w:jc w:val="center"/>
        <w:rPr>
          <w:sz w:val="24"/>
          <w:szCs w:val="24"/>
        </w:rPr>
      </w:pPr>
      <w:r w:rsidRPr="00FF0129">
        <w:rPr>
          <w:sz w:val="24"/>
          <w:szCs w:val="24"/>
        </w:rPr>
        <w:t>Montenegro, 2017</w:t>
      </w:r>
    </w:p>
    <w:p w:rsidR="00FF0129" w:rsidRPr="00FF0129" w:rsidRDefault="00FF0129" w:rsidP="00FF0129">
      <w:r w:rsidRPr="00FF0129">
        <w:lastRenderedPageBreak/>
        <w:t>List of Content</w:t>
      </w:r>
    </w:p>
    <w:p w:rsidR="00C74885" w:rsidRDefault="00FF0129">
      <w:pPr>
        <w:pStyle w:val="TOC1"/>
        <w:tabs>
          <w:tab w:val="right" w:leader="dot" w:pos="9350"/>
        </w:tabs>
        <w:rPr>
          <w:noProof/>
          <w:lang w:val="en-US" w:eastAsia="en-US"/>
        </w:rPr>
      </w:pPr>
      <w:r w:rsidRPr="00FF0129">
        <w:rPr>
          <w:rFonts w:cstheme="minorHAnsi"/>
          <w:b/>
          <w:bCs/>
          <w:sz w:val="24"/>
          <w:szCs w:val="24"/>
        </w:rPr>
        <w:fldChar w:fldCharType="begin"/>
      </w:r>
      <w:r w:rsidRPr="00FF0129">
        <w:rPr>
          <w:rFonts w:cstheme="minorHAnsi"/>
          <w:b/>
          <w:bCs/>
          <w:sz w:val="24"/>
          <w:szCs w:val="24"/>
        </w:rPr>
        <w:instrText xml:space="preserve"> TOC \o "1-3" \h \z \u </w:instrText>
      </w:r>
      <w:r w:rsidRPr="00FF0129">
        <w:rPr>
          <w:rFonts w:cstheme="minorHAnsi"/>
          <w:b/>
          <w:bCs/>
          <w:sz w:val="24"/>
          <w:szCs w:val="24"/>
        </w:rPr>
        <w:fldChar w:fldCharType="separate"/>
      </w:r>
      <w:hyperlink w:anchor="_Toc490499023" w:history="1">
        <w:r w:rsidR="00C74885" w:rsidRPr="007A1DA9">
          <w:rPr>
            <w:rStyle w:val="Hyperlink"/>
            <w:noProof/>
          </w:rPr>
          <w:t>Introduction</w:t>
        </w:r>
        <w:r w:rsidR="00C74885">
          <w:rPr>
            <w:noProof/>
            <w:webHidden/>
          </w:rPr>
          <w:tab/>
        </w:r>
        <w:r w:rsidR="00C74885">
          <w:rPr>
            <w:noProof/>
            <w:webHidden/>
          </w:rPr>
          <w:fldChar w:fldCharType="begin"/>
        </w:r>
        <w:r w:rsidR="00C74885">
          <w:rPr>
            <w:noProof/>
            <w:webHidden/>
          </w:rPr>
          <w:instrText xml:space="preserve"> PAGEREF _Toc490499023 \h </w:instrText>
        </w:r>
        <w:r w:rsidR="00C74885">
          <w:rPr>
            <w:noProof/>
            <w:webHidden/>
          </w:rPr>
        </w:r>
        <w:r w:rsidR="00C74885">
          <w:rPr>
            <w:noProof/>
            <w:webHidden/>
          </w:rPr>
          <w:fldChar w:fldCharType="separate"/>
        </w:r>
        <w:r w:rsidR="00C74885">
          <w:rPr>
            <w:noProof/>
            <w:webHidden/>
          </w:rPr>
          <w:t>4</w:t>
        </w:r>
        <w:r w:rsidR="00C74885">
          <w:rPr>
            <w:noProof/>
            <w:webHidden/>
          </w:rPr>
          <w:fldChar w:fldCharType="end"/>
        </w:r>
      </w:hyperlink>
    </w:p>
    <w:p w:rsidR="00C74885" w:rsidRDefault="00C74885">
      <w:pPr>
        <w:pStyle w:val="TOC1"/>
        <w:tabs>
          <w:tab w:val="right" w:leader="dot" w:pos="9350"/>
        </w:tabs>
        <w:rPr>
          <w:noProof/>
          <w:lang w:val="en-US" w:eastAsia="en-US"/>
        </w:rPr>
      </w:pPr>
      <w:hyperlink w:anchor="_Toc490499024" w:history="1">
        <w:r w:rsidRPr="007A1DA9">
          <w:rPr>
            <w:rStyle w:val="Hyperlink"/>
            <w:noProof/>
          </w:rPr>
          <w:t>General Context – Montenegro after 2010</w:t>
        </w:r>
        <w:r>
          <w:rPr>
            <w:noProof/>
            <w:webHidden/>
          </w:rPr>
          <w:tab/>
        </w:r>
        <w:r>
          <w:rPr>
            <w:noProof/>
            <w:webHidden/>
          </w:rPr>
          <w:fldChar w:fldCharType="begin"/>
        </w:r>
        <w:r>
          <w:rPr>
            <w:noProof/>
            <w:webHidden/>
          </w:rPr>
          <w:instrText xml:space="preserve"> PAGEREF _Toc490499024 \h </w:instrText>
        </w:r>
        <w:r>
          <w:rPr>
            <w:noProof/>
            <w:webHidden/>
          </w:rPr>
        </w:r>
        <w:r>
          <w:rPr>
            <w:noProof/>
            <w:webHidden/>
          </w:rPr>
          <w:fldChar w:fldCharType="separate"/>
        </w:r>
        <w:r>
          <w:rPr>
            <w:noProof/>
            <w:webHidden/>
          </w:rPr>
          <w:t>4</w:t>
        </w:r>
        <w:r>
          <w:rPr>
            <w:noProof/>
            <w:webHidden/>
          </w:rPr>
          <w:fldChar w:fldCharType="end"/>
        </w:r>
      </w:hyperlink>
    </w:p>
    <w:p w:rsidR="00C74885" w:rsidRDefault="00C74885">
      <w:pPr>
        <w:pStyle w:val="TOC1"/>
        <w:tabs>
          <w:tab w:val="right" w:leader="dot" w:pos="9350"/>
        </w:tabs>
        <w:rPr>
          <w:noProof/>
          <w:lang w:val="en-US" w:eastAsia="en-US"/>
        </w:rPr>
      </w:pPr>
      <w:hyperlink w:anchor="_Toc490499025" w:history="1">
        <w:r w:rsidRPr="007A1DA9">
          <w:rPr>
            <w:rStyle w:val="Hyperlink"/>
            <w:noProof/>
          </w:rPr>
          <w:t>I General Measures of Implementation of the Convention on the Rights of the Child</w:t>
        </w:r>
        <w:r>
          <w:rPr>
            <w:noProof/>
            <w:webHidden/>
          </w:rPr>
          <w:tab/>
        </w:r>
        <w:r>
          <w:rPr>
            <w:noProof/>
            <w:webHidden/>
          </w:rPr>
          <w:fldChar w:fldCharType="begin"/>
        </w:r>
        <w:r>
          <w:rPr>
            <w:noProof/>
            <w:webHidden/>
          </w:rPr>
          <w:instrText xml:space="preserve"> PAGEREF _Toc490499025 \h </w:instrText>
        </w:r>
        <w:r>
          <w:rPr>
            <w:noProof/>
            <w:webHidden/>
          </w:rPr>
        </w:r>
        <w:r>
          <w:rPr>
            <w:noProof/>
            <w:webHidden/>
          </w:rPr>
          <w:fldChar w:fldCharType="separate"/>
        </w:r>
        <w:r>
          <w:rPr>
            <w:noProof/>
            <w:webHidden/>
          </w:rPr>
          <w:t>5</w:t>
        </w:r>
        <w:r>
          <w:rPr>
            <w:noProof/>
            <w:webHidden/>
          </w:rPr>
          <w:fldChar w:fldCharType="end"/>
        </w:r>
      </w:hyperlink>
    </w:p>
    <w:p w:rsidR="00C74885" w:rsidRDefault="00C74885">
      <w:pPr>
        <w:pStyle w:val="TOC2"/>
        <w:tabs>
          <w:tab w:val="right" w:leader="dot" w:pos="9350"/>
        </w:tabs>
        <w:rPr>
          <w:noProof/>
          <w:lang w:val="en-US" w:eastAsia="en-US"/>
        </w:rPr>
      </w:pPr>
      <w:hyperlink w:anchor="_Toc490499026" w:history="1">
        <w:r w:rsidRPr="007A1DA9">
          <w:rPr>
            <w:rStyle w:val="Hyperlink"/>
            <w:noProof/>
          </w:rPr>
          <w:t>1.1 Recommendation 6 – Legislation and Strategic Measures</w:t>
        </w:r>
        <w:r>
          <w:rPr>
            <w:noProof/>
            <w:webHidden/>
          </w:rPr>
          <w:tab/>
        </w:r>
        <w:r>
          <w:rPr>
            <w:noProof/>
            <w:webHidden/>
          </w:rPr>
          <w:fldChar w:fldCharType="begin"/>
        </w:r>
        <w:r>
          <w:rPr>
            <w:noProof/>
            <w:webHidden/>
          </w:rPr>
          <w:instrText xml:space="preserve"> PAGEREF _Toc490499026 \h </w:instrText>
        </w:r>
        <w:r>
          <w:rPr>
            <w:noProof/>
            <w:webHidden/>
          </w:rPr>
        </w:r>
        <w:r>
          <w:rPr>
            <w:noProof/>
            <w:webHidden/>
          </w:rPr>
          <w:fldChar w:fldCharType="separate"/>
        </w:r>
        <w:r>
          <w:rPr>
            <w:noProof/>
            <w:webHidden/>
          </w:rPr>
          <w:t>5</w:t>
        </w:r>
        <w:r>
          <w:rPr>
            <w:noProof/>
            <w:webHidden/>
          </w:rPr>
          <w:fldChar w:fldCharType="end"/>
        </w:r>
      </w:hyperlink>
    </w:p>
    <w:p w:rsidR="00C74885" w:rsidRDefault="00C74885">
      <w:pPr>
        <w:pStyle w:val="TOC2"/>
        <w:tabs>
          <w:tab w:val="right" w:leader="dot" w:pos="9350"/>
        </w:tabs>
        <w:rPr>
          <w:noProof/>
          <w:lang w:val="en-US" w:eastAsia="en-US"/>
        </w:rPr>
      </w:pPr>
      <w:hyperlink w:anchor="_Toc490499027" w:history="1">
        <w:r w:rsidRPr="007A1DA9">
          <w:rPr>
            <w:rStyle w:val="Hyperlink"/>
            <w:noProof/>
          </w:rPr>
          <w:t>1.2 Recommendation 8 – Coordination and Management of Public Policies</w:t>
        </w:r>
        <w:r>
          <w:rPr>
            <w:noProof/>
            <w:webHidden/>
          </w:rPr>
          <w:tab/>
        </w:r>
        <w:r>
          <w:rPr>
            <w:noProof/>
            <w:webHidden/>
          </w:rPr>
          <w:fldChar w:fldCharType="begin"/>
        </w:r>
        <w:r>
          <w:rPr>
            <w:noProof/>
            <w:webHidden/>
          </w:rPr>
          <w:instrText xml:space="preserve"> PAGEREF _Toc490499027 \h </w:instrText>
        </w:r>
        <w:r>
          <w:rPr>
            <w:noProof/>
            <w:webHidden/>
          </w:rPr>
        </w:r>
        <w:r>
          <w:rPr>
            <w:noProof/>
            <w:webHidden/>
          </w:rPr>
          <w:fldChar w:fldCharType="separate"/>
        </w:r>
        <w:r>
          <w:rPr>
            <w:noProof/>
            <w:webHidden/>
          </w:rPr>
          <w:t>7</w:t>
        </w:r>
        <w:r>
          <w:rPr>
            <w:noProof/>
            <w:webHidden/>
          </w:rPr>
          <w:fldChar w:fldCharType="end"/>
        </w:r>
      </w:hyperlink>
    </w:p>
    <w:p w:rsidR="00C74885" w:rsidRDefault="00C74885">
      <w:pPr>
        <w:pStyle w:val="TOC2"/>
        <w:tabs>
          <w:tab w:val="right" w:leader="dot" w:pos="9350"/>
        </w:tabs>
        <w:rPr>
          <w:noProof/>
          <w:lang w:val="en-US" w:eastAsia="en-US"/>
        </w:rPr>
      </w:pPr>
      <w:hyperlink w:anchor="_Toc490499028" w:history="1">
        <w:r w:rsidRPr="007A1DA9">
          <w:rPr>
            <w:rStyle w:val="Hyperlink"/>
            <w:noProof/>
          </w:rPr>
          <w:t>1.3. Recommendation 10 – National Action Plan for Children (NAPC)</w:t>
        </w:r>
        <w:r>
          <w:rPr>
            <w:noProof/>
            <w:webHidden/>
          </w:rPr>
          <w:tab/>
        </w:r>
        <w:r>
          <w:rPr>
            <w:noProof/>
            <w:webHidden/>
          </w:rPr>
          <w:fldChar w:fldCharType="begin"/>
        </w:r>
        <w:r>
          <w:rPr>
            <w:noProof/>
            <w:webHidden/>
          </w:rPr>
          <w:instrText xml:space="preserve"> PAGEREF _Toc490499028 \h </w:instrText>
        </w:r>
        <w:r>
          <w:rPr>
            <w:noProof/>
            <w:webHidden/>
          </w:rPr>
        </w:r>
        <w:r>
          <w:rPr>
            <w:noProof/>
            <w:webHidden/>
          </w:rPr>
          <w:fldChar w:fldCharType="separate"/>
        </w:r>
        <w:r>
          <w:rPr>
            <w:noProof/>
            <w:webHidden/>
          </w:rPr>
          <w:t>8</w:t>
        </w:r>
        <w:r>
          <w:rPr>
            <w:noProof/>
            <w:webHidden/>
          </w:rPr>
          <w:fldChar w:fldCharType="end"/>
        </w:r>
      </w:hyperlink>
    </w:p>
    <w:p w:rsidR="00C74885" w:rsidRDefault="00C74885">
      <w:pPr>
        <w:pStyle w:val="TOC2"/>
        <w:tabs>
          <w:tab w:val="right" w:leader="dot" w:pos="9350"/>
        </w:tabs>
        <w:rPr>
          <w:noProof/>
          <w:lang w:val="en-US" w:eastAsia="en-US"/>
        </w:rPr>
      </w:pPr>
      <w:hyperlink w:anchor="_Toc490499029" w:history="1">
        <w:r w:rsidRPr="007A1DA9">
          <w:rPr>
            <w:rStyle w:val="Hyperlink"/>
            <w:noProof/>
          </w:rPr>
          <w:t>1.4 Recommendation 12 – Independent Monitoring</w:t>
        </w:r>
        <w:r>
          <w:rPr>
            <w:noProof/>
            <w:webHidden/>
          </w:rPr>
          <w:tab/>
        </w:r>
        <w:r>
          <w:rPr>
            <w:noProof/>
            <w:webHidden/>
          </w:rPr>
          <w:fldChar w:fldCharType="begin"/>
        </w:r>
        <w:r>
          <w:rPr>
            <w:noProof/>
            <w:webHidden/>
          </w:rPr>
          <w:instrText xml:space="preserve"> PAGEREF _Toc490499029 \h </w:instrText>
        </w:r>
        <w:r>
          <w:rPr>
            <w:noProof/>
            <w:webHidden/>
          </w:rPr>
        </w:r>
        <w:r>
          <w:rPr>
            <w:noProof/>
            <w:webHidden/>
          </w:rPr>
          <w:fldChar w:fldCharType="separate"/>
        </w:r>
        <w:r>
          <w:rPr>
            <w:noProof/>
            <w:webHidden/>
          </w:rPr>
          <w:t>9</w:t>
        </w:r>
        <w:r>
          <w:rPr>
            <w:noProof/>
            <w:webHidden/>
          </w:rPr>
          <w:fldChar w:fldCharType="end"/>
        </w:r>
      </w:hyperlink>
    </w:p>
    <w:p w:rsidR="00C74885" w:rsidRDefault="00C74885">
      <w:pPr>
        <w:pStyle w:val="TOC2"/>
        <w:tabs>
          <w:tab w:val="right" w:leader="dot" w:pos="9350"/>
        </w:tabs>
        <w:rPr>
          <w:noProof/>
          <w:lang w:val="en-US" w:eastAsia="en-US"/>
        </w:rPr>
      </w:pPr>
      <w:hyperlink w:anchor="_Toc490499030" w:history="1">
        <w:r w:rsidRPr="007A1DA9">
          <w:rPr>
            <w:rStyle w:val="Hyperlink"/>
            <w:noProof/>
          </w:rPr>
          <w:t>1.5 Recommendation 14 – Allocation of Resources</w:t>
        </w:r>
        <w:r>
          <w:rPr>
            <w:noProof/>
            <w:webHidden/>
          </w:rPr>
          <w:tab/>
        </w:r>
        <w:r>
          <w:rPr>
            <w:noProof/>
            <w:webHidden/>
          </w:rPr>
          <w:fldChar w:fldCharType="begin"/>
        </w:r>
        <w:r>
          <w:rPr>
            <w:noProof/>
            <w:webHidden/>
          </w:rPr>
          <w:instrText xml:space="preserve"> PAGEREF _Toc490499030 \h </w:instrText>
        </w:r>
        <w:r>
          <w:rPr>
            <w:noProof/>
            <w:webHidden/>
          </w:rPr>
        </w:r>
        <w:r>
          <w:rPr>
            <w:noProof/>
            <w:webHidden/>
          </w:rPr>
          <w:fldChar w:fldCharType="separate"/>
        </w:r>
        <w:r>
          <w:rPr>
            <w:noProof/>
            <w:webHidden/>
          </w:rPr>
          <w:t>9</w:t>
        </w:r>
        <w:r>
          <w:rPr>
            <w:noProof/>
            <w:webHidden/>
          </w:rPr>
          <w:fldChar w:fldCharType="end"/>
        </w:r>
      </w:hyperlink>
      <w:bookmarkStart w:id="0" w:name="_GoBack"/>
      <w:bookmarkEnd w:id="0"/>
    </w:p>
    <w:p w:rsidR="00C74885" w:rsidRDefault="00C74885">
      <w:pPr>
        <w:pStyle w:val="TOC2"/>
        <w:tabs>
          <w:tab w:val="right" w:leader="dot" w:pos="9350"/>
        </w:tabs>
        <w:rPr>
          <w:noProof/>
          <w:lang w:val="en-US" w:eastAsia="en-US"/>
        </w:rPr>
      </w:pPr>
      <w:hyperlink w:anchor="_Toc490499031" w:history="1">
        <w:r w:rsidRPr="007A1DA9">
          <w:rPr>
            <w:rStyle w:val="Hyperlink"/>
            <w:noProof/>
          </w:rPr>
          <w:t>1.6 Recommendation 16 – Data Collection</w:t>
        </w:r>
        <w:r>
          <w:rPr>
            <w:noProof/>
            <w:webHidden/>
          </w:rPr>
          <w:tab/>
        </w:r>
        <w:r>
          <w:rPr>
            <w:noProof/>
            <w:webHidden/>
          </w:rPr>
          <w:fldChar w:fldCharType="begin"/>
        </w:r>
        <w:r>
          <w:rPr>
            <w:noProof/>
            <w:webHidden/>
          </w:rPr>
          <w:instrText xml:space="preserve"> PAGEREF _Toc490499031 \h </w:instrText>
        </w:r>
        <w:r>
          <w:rPr>
            <w:noProof/>
            <w:webHidden/>
          </w:rPr>
        </w:r>
        <w:r>
          <w:rPr>
            <w:noProof/>
            <w:webHidden/>
          </w:rPr>
          <w:fldChar w:fldCharType="separate"/>
        </w:r>
        <w:r>
          <w:rPr>
            <w:noProof/>
            <w:webHidden/>
          </w:rPr>
          <w:t>10</w:t>
        </w:r>
        <w:r>
          <w:rPr>
            <w:noProof/>
            <w:webHidden/>
          </w:rPr>
          <w:fldChar w:fldCharType="end"/>
        </w:r>
      </w:hyperlink>
    </w:p>
    <w:p w:rsidR="00C74885" w:rsidRDefault="00C74885">
      <w:pPr>
        <w:pStyle w:val="TOC2"/>
        <w:tabs>
          <w:tab w:val="right" w:leader="dot" w:pos="9350"/>
        </w:tabs>
        <w:rPr>
          <w:noProof/>
          <w:lang w:val="en-US" w:eastAsia="en-US"/>
        </w:rPr>
      </w:pPr>
      <w:hyperlink w:anchor="_Toc490499032" w:history="1">
        <w:r w:rsidRPr="007A1DA9">
          <w:rPr>
            <w:rStyle w:val="Hyperlink"/>
            <w:noProof/>
          </w:rPr>
          <w:t>1.7 Recommendation 18 - Dissemination and awareness-raising</w:t>
        </w:r>
        <w:r>
          <w:rPr>
            <w:noProof/>
            <w:webHidden/>
          </w:rPr>
          <w:tab/>
        </w:r>
        <w:r>
          <w:rPr>
            <w:noProof/>
            <w:webHidden/>
          </w:rPr>
          <w:fldChar w:fldCharType="begin"/>
        </w:r>
        <w:r>
          <w:rPr>
            <w:noProof/>
            <w:webHidden/>
          </w:rPr>
          <w:instrText xml:space="preserve"> PAGEREF _Toc490499032 \h </w:instrText>
        </w:r>
        <w:r>
          <w:rPr>
            <w:noProof/>
            <w:webHidden/>
          </w:rPr>
        </w:r>
        <w:r>
          <w:rPr>
            <w:noProof/>
            <w:webHidden/>
          </w:rPr>
          <w:fldChar w:fldCharType="separate"/>
        </w:r>
        <w:r>
          <w:rPr>
            <w:noProof/>
            <w:webHidden/>
          </w:rPr>
          <w:t>11</w:t>
        </w:r>
        <w:r>
          <w:rPr>
            <w:noProof/>
            <w:webHidden/>
          </w:rPr>
          <w:fldChar w:fldCharType="end"/>
        </w:r>
      </w:hyperlink>
    </w:p>
    <w:p w:rsidR="00C74885" w:rsidRDefault="00C74885">
      <w:pPr>
        <w:pStyle w:val="TOC2"/>
        <w:tabs>
          <w:tab w:val="right" w:leader="dot" w:pos="9350"/>
        </w:tabs>
        <w:rPr>
          <w:noProof/>
          <w:lang w:val="en-US" w:eastAsia="en-US"/>
        </w:rPr>
      </w:pPr>
      <w:hyperlink w:anchor="_Toc490499033" w:history="1">
        <w:r w:rsidRPr="007A1DA9">
          <w:rPr>
            <w:rStyle w:val="Hyperlink"/>
            <w:noProof/>
          </w:rPr>
          <w:t>1.8 Recommendation 20 - Training</w:t>
        </w:r>
        <w:r>
          <w:rPr>
            <w:noProof/>
            <w:webHidden/>
          </w:rPr>
          <w:tab/>
        </w:r>
        <w:r>
          <w:rPr>
            <w:noProof/>
            <w:webHidden/>
          </w:rPr>
          <w:fldChar w:fldCharType="begin"/>
        </w:r>
        <w:r>
          <w:rPr>
            <w:noProof/>
            <w:webHidden/>
          </w:rPr>
          <w:instrText xml:space="preserve"> PAGEREF _Toc490499033 \h </w:instrText>
        </w:r>
        <w:r>
          <w:rPr>
            <w:noProof/>
            <w:webHidden/>
          </w:rPr>
        </w:r>
        <w:r>
          <w:rPr>
            <w:noProof/>
            <w:webHidden/>
          </w:rPr>
          <w:fldChar w:fldCharType="separate"/>
        </w:r>
        <w:r>
          <w:rPr>
            <w:noProof/>
            <w:webHidden/>
          </w:rPr>
          <w:t>12</w:t>
        </w:r>
        <w:r>
          <w:rPr>
            <w:noProof/>
            <w:webHidden/>
          </w:rPr>
          <w:fldChar w:fldCharType="end"/>
        </w:r>
      </w:hyperlink>
    </w:p>
    <w:p w:rsidR="00C74885" w:rsidRDefault="00C74885">
      <w:pPr>
        <w:pStyle w:val="TOC2"/>
        <w:tabs>
          <w:tab w:val="right" w:leader="dot" w:pos="9350"/>
        </w:tabs>
        <w:rPr>
          <w:noProof/>
          <w:lang w:val="en-US" w:eastAsia="en-US"/>
        </w:rPr>
      </w:pPr>
      <w:hyperlink w:anchor="_Toc490499034" w:history="1">
        <w:r w:rsidRPr="007A1DA9">
          <w:rPr>
            <w:rStyle w:val="Hyperlink"/>
            <w:noProof/>
          </w:rPr>
          <w:t>1.9 Recommendation 22 – Cooperation with civil society</w:t>
        </w:r>
        <w:r>
          <w:rPr>
            <w:noProof/>
            <w:webHidden/>
          </w:rPr>
          <w:tab/>
        </w:r>
        <w:r>
          <w:rPr>
            <w:noProof/>
            <w:webHidden/>
          </w:rPr>
          <w:fldChar w:fldCharType="begin"/>
        </w:r>
        <w:r>
          <w:rPr>
            <w:noProof/>
            <w:webHidden/>
          </w:rPr>
          <w:instrText xml:space="preserve"> PAGEREF _Toc490499034 \h </w:instrText>
        </w:r>
        <w:r>
          <w:rPr>
            <w:noProof/>
            <w:webHidden/>
          </w:rPr>
        </w:r>
        <w:r>
          <w:rPr>
            <w:noProof/>
            <w:webHidden/>
          </w:rPr>
          <w:fldChar w:fldCharType="separate"/>
        </w:r>
        <w:r>
          <w:rPr>
            <w:noProof/>
            <w:webHidden/>
          </w:rPr>
          <w:t>13</w:t>
        </w:r>
        <w:r>
          <w:rPr>
            <w:noProof/>
            <w:webHidden/>
          </w:rPr>
          <w:fldChar w:fldCharType="end"/>
        </w:r>
      </w:hyperlink>
    </w:p>
    <w:p w:rsidR="00C74885" w:rsidRDefault="00C74885">
      <w:pPr>
        <w:pStyle w:val="TOC1"/>
        <w:tabs>
          <w:tab w:val="right" w:leader="dot" w:pos="9350"/>
        </w:tabs>
        <w:rPr>
          <w:noProof/>
          <w:lang w:val="en-US" w:eastAsia="en-US"/>
        </w:rPr>
      </w:pPr>
      <w:hyperlink w:anchor="_Toc490499035" w:history="1">
        <w:r w:rsidRPr="007A1DA9">
          <w:rPr>
            <w:rStyle w:val="Hyperlink"/>
            <w:noProof/>
          </w:rPr>
          <w:t>II Definition of the Child (Article 1)</w:t>
        </w:r>
        <w:r>
          <w:rPr>
            <w:noProof/>
            <w:webHidden/>
          </w:rPr>
          <w:tab/>
        </w:r>
        <w:r>
          <w:rPr>
            <w:noProof/>
            <w:webHidden/>
          </w:rPr>
          <w:fldChar w:fldCharType="begin"/>
        </w:r>
        <w:r>
          <w:rPr>
            <w:noProof/>
            <w:webHidden/>
          </w:rPr>
          <w:instrText xml:space="preserve"> PAGEREF _Toc490499035 \h </w:instrText>
        </w:r>
        <w:r>
          <w:rPr>
            <w:noProof/>
            <w:webHidden/>
          </w:rPr>
        </w:r>
        <w:r>
          <w:rPr>
            <w:noProof/>
            <w:webHidden/>
          </w:rPr>
          <w:fldChar w:fldCharType="separate"/>
        </w:r>
        <w:r>
          <w:rPr>
            <w:noProof/>
            <w:webHidden/>
          </w:rPr>
          <w:t>14</w:t>
        </w:r>
        <w:r>
          <w:rPr>
            <w:noProof/>
            <w:webHidden/>
          </w:rPr>
          <w:fldChar w:fldCharType="end"/>
        </w:r>
      </w:hyperlink>
    </w:p>
    <w:p w:rsidR="00C74885" w:rsidRDefault="00C74885">
      <w:pPr>
        <w:pStyle w:val="TOC1"/>
        <w:tabs>
          <w:tab w:val="right" w:leader="dot" w:pos="9350"/>
        </w:tabs>
        <w:rPr>
          <w:noProof/>
          <w:lang w:val="en-US" w:eastAsia="en-US"/>
        </w:rPr>
      </w:pPr>
      <w:hyperlink w:anchor="_Toc490499036" w:history="1">
        <w:r w:rsidRPr="007A1DA9">
          <w:rPr>
            <w:rStyle w:val="Hyperlink"/>
            <w:noProof/>
          </w:rPr>
          <w:t>III General Principles (Articles. 2, 3, 6 and 12 of the Convention)</w:t>
        </w:r>
        <w:r>
          <w:rPr>
            <w:noProof/>
            <w:webHidden/>
          </w:rPr>
          <w:tab/>
        </w:r>
        <w:r>
          <w:rPr>
            <w:noProof/>
            <w:webHidden/>
          </w:rPr>
          <w:fldChar w:fldCharType="begin"/>
        </w:r>
        <w:r>
          <w:rPr>
            <w:noProof/>
            <w:webHidden/>
          </w:rPr>
          <w:instrText xml:space="preserve"> PAGEREF _Toc490499036 \h </w:instrText>
        </w:r>
        <w:r>
          <w:rPr>
            <w:noProof/>
            <w:webHidden/>
          </w:rPr>
        </w:r>
        <w:r>
          <w:rPr>
            <w:noProof/>
            <w:webHidden/>
          </w:rPr>
          <w:fldChar w:fldCharType="separate"/>
        </w:r>
        <w:r>
          <w:rPr>
            <w:noProof/>
            <w:webHidden/>
          </w:rPr>
          <w:t>14</w:t>
        </w:r>
        <w:r>
          <w:rPr>
            <w:noProof/>
            <w:webHidden/>
          </w:rPr>
          <w:fldChar w:fldCharType="end"/>
        </w:r>
      </w:hyperlink>
    </w:p>
    <w:p w:rsidR="00C74885" w:rsidRDefault="00C74885">
      <w:pPr>
        <w:pStyle w:val="TOC2"/>
        <w:tabs>
          <w:tab w:val="right" w:leader="dot" w:pos="9350"/>
        </w:tabs>
        <w:rPr>
          <w:noProof/>
          <w:lang w:val="en-US" w:eastAsia="en-US"/>
        </w:rPr>
      </w:pPr>
      <w:hyperlink w:anchor="_Toc490499037" w:history="1">
        <w:r w:rsidRPr="007A1DA9">
          <w:rPr>
            <w:rStyle w:val="Hyperlink"/>
            <w:noProof/>
          </w:rPr>
          <w:t>3.1 Recommendations 26 and 27 – Right to Non-Discrimination</w:t>
        </w:r>
        <w:r>
          <w:rPr>
            <w:noProof/>
            <w:webHidden/>
          </w:rPr>
          <w:tab/>
        </w:r>
        <w:r>
          <w:rPr>
            <w:noProof/>
            <w:webHidden/>
          </w:rPr>
          <w:fldChar w:fldCharType="begin"/>
        </w:r>
        <w:r>
          <w:rPr>
            <w:noProof/>
            <w:webHidden/>
          </w:rPr>
          <w:instrText xml:space="preserve"> PAGEREF _Toc490499037 \h </w:instrText>
        </w:r>
        <w:r>
          <w:rPr>
            <w:noProof/>
            <w:webHidden/>
          </w:rPr>
        </w:r>
        <w:r>
          <w:rPr>
            <w:noProof/>
            <w:webHidden/>
          </w:rPr>
          <w:fldChar w:fldCharType="separate"/>
        </w:r>
        <w:r>
          <w:rPr>
            <w:noProof/>
            <w:webHidden/>
          </w:rPr>
          <w:t>14</w:t>
        </w:r>
        <w:r>
          <w:rPr>
            <w:noProof/>
            <w:webHidden/>
          </w:rPr>
          <w:fldChar w:fldCharType="end"/>
        </w:r>
      </w:hyperlink>
    </w:p>
    <w:p w:rsidR="00C74885" w:rsidRDefault="00C74885">
      <w:pPr>
        <w:pStyle w:val="TOC2"/>
        <w:tabs>
          <w:tab w:val="right" w:leader="dot" w:pos="9350"/>
        </w:tabs>
        <w:rPr>
          <w:noProof/>
          <w:lang w:val="en-US" w:eastAsia="en-US"/>
        </w:rPr>
      </w:pPr>
      <w:hyperlink w:anchor="_Toc490499038" w:history="1">
        <w:r w:rsidRPr="007A1DA9">
          <w:rPr>
            <w:rStyle w:val="Hyperlink"/>
            <w:noProof/>
          </w:rPr>
          <w:t>Recommendation 29 – The Best Interest of the Child</w:t>
        </w:r>
        <w:r>
          <w:rPr>
            <w:noProof/>
            <w:webHidden/>
          </w:rPr>
          <w:tab/>
        </w:r>
        <w:r>
          <w:rPr>
            <w:noProof/>
            <w:webHidden/>
          </w:rPr>
          <w:fldChar w:fldCharType="begin"/>
        </w:r>
        <w:r>
          <w:rPr>
            <w:noProof/>
            <w:webHidden/>
          </w:rPr>
          <w:instrText xml:space="preserve"> PAGEREF _Toc490499038 \h </w:instrText>
        </w:r>
        <w:r>
          <w:rPr>
            <w:noProof/>
            <w:webHidden/>
          </w:rPr>
        </w:r>
        <w:r>
          <w:rPr>
            <w:noProof/>
            <w:webHidden/>
          </w:rPr>
          <w:fldChar w:fldCharType="separate"/>
        </w:r>
        <w:r>
          <w:rPr>
            <w:noProof/>
            <w:webHidden/>
          </w:rPr>
          <w:t>16</w:t>
        </w:r>
        <w:r>
          <w:rPr>
            <w:noProof/>
            <w:webHidden/>
          </w:rPr>
          <w:fldChar w:fldCharType="end"/>
        </w:r>
      </w:hyperlink>
    </w:p>
    <w:p w:rsidR="00C74885" w:rsidRDefault="00C74885">
      <w:pPr>
        <w:pStyle w:val="TOC2"/>
        <w:tabs>
          <w:tab w:val="right" w:leader="dot" w:pos="9350"/>
        </w:tabs>
        <w:rPr>
          <w:noProof/>
          <w:lang w:val="en-US" w:eastAsia="en-US"/>
        </w:rPr>
      </w:pPr>
      <w:hyperlink w:anchor="_Toc490499039" w:history="1">
        <w:r w:rsidRPr="007A1DA9">
          <w:rPr>
            <w:rStyle w:val="Hyperlink"/>
            <w:noProof/>
          </w:rPr>
          <w:t>4.3 Recommendation 37 and 38 – Protection from Corporal Punishment</w:t>
        </w:r>
        <w:r>
          <w:rPr>
            <w:noProof/>
            <w:webHidden/>
          </w:rPr>
          <w:tab/>
        </w:r>
        <w:r>
          <w:rPr>
            <w:noProof/>
            <w:webHidden/>
          </w:rPr>
          <w:fldChar w:fldCharType="begin"/>
        </w:r>
        <w:r>
          <w:rPr>
            <w:noProof/>
            <w:webHidden/>
          </w:rPr>
          <w:instrText xml:space="preserve"> PAGEREF _Toc490499039 \h </w:instrText>
        </w:r>
        <w:r>
          <w:rPr>
            <w:noProof/>
            <w:webHidden/>
          </w:rPr>
        </w:r>
        <w:r>
          <w:rPr>
            <w:noProof/>
            <w:webHidden/>
          </w:rPr>
          <w:fldChar w:fldCharType="separate"/>
        </w:r>
        <w:r>
          <w:rPr>
            <w:noProof/>
            <w:webHidden/>
          </w:rPr>
          <w:t>19</w:t>
        </w:r>
        <w:r>
          <w:rPr>
            <w:noProof/>
            <w:webHidden/>
          </w:rPr>
          <w:fldChar w:fldCharType="end"/>
        </w:r>
      </w:hyperlink>
    </w:p>
    <w:p w:rsidR="00C74885" w:rsidRDefault="00C74885">
      <w:pPr>
        <w:pStyle w:val="TOC1"/>
        <w:tabs>
          <w:tab w:val="right" w:leader="dot" w:pos="9350"/>
        </w:tabs>
        <w:rPr>
          <w:noProof/>
          <w:lang w:val="en-US" w:eastAsia="en-US"/>
        </w:rPr>
      </w:pPr>
      <w:hyperlink w:anchor="_Toc490499040" w:history="1">
        <w:r w:rsidRPr="007A1DA9">
          <w:rPr>
            <w:rStyle w:val="Hyperlink"/>
            <w:noProof/>
          </w:rPr>
          <w:t>V FAMILY ENVIRONMENT AND ALTERNATIVE CARE</w:t>
        </w:r>
        <w:r>
          <w:rPr>
            <w:noProof/>
            <w:webHidden/>
          </w:rPr>
          <w:tab/>
        </w:r>
        <w:r>
          <w:rPr>
            <w:noProof/>
            <w:webHidden/>
          </w:rPr>
          <w:fldChar w:fldCharType="begin"/>
        </w:r>
        <w:r>
          <w:rPr>
            <w:noProof/>
            <w:webHidden/>
          </w:rPr>
          <w:instrText xml:space="preserve"> PAGEREF _Toc490499040 \h </w:instrText>
        </w:r>
        <w:r>
          <w:rPr>
            <w:noProof/>
            <w:webHidden/>
          </w:rPr>
        </w:r>
        <w:r>
          <w:rPr>
            <w:noProof/>
            <w:webHidden/>
          </w:rPr>
          <w:fldChar w:fldCharType="separate"/>
        </w:r>
        <w:r>
          <w:rPr>
            <w:noProof/>
            <w:webHidden/>
          </w:rPr>
          <w:t>21</w:t>
        </w:r>
        <w:r>
          <w:rPr>
            <w:noProof/>
            <w:webHidden/>
          </w:rPr>
          <w:fldChar w:fldCharType="end"/>
        </w:r>
      </w:hyperlink>
    </w:p>
    <w:p w:rsidR="00C74885" w:rsidRDefault="00C74885">
      <w:pPr>
        <w:pStyle w:val="TOC2"/>
        <w:tabs>
          <w:tab w:val="right" w:leader="dot" w:pos="9350"/>
        </w:tabs>
        <w:rPr>
          <w:noProof/>
          <w:lang w:val="en-US" w:eastAsia="en-US"/>
        </w:rPr>
      </w:pPr>
      <w:hyperlink w:anchor="_Toc490499041" w:history="1">
        <w:r w:rsidRPr="007A1DA9">
          <w:rPr>
            <w:rStyle w:val="Hyperlink"/>
            <w:noProof/>
          </w:rPr>
          <w:t>5.1 Recommendation 40 – Family Environment</w:t>
        </w:r>
        <w:r>
          <w:rPr>
            <w:noProof/>
            <w:webHidden/>
          </w:rPr>
          <w:tab/>
        </w:r>
        <w:r>
          <w:rPr>
            <w:noProof/>
            <w:webHidden/>
          </w:rPr>
          <w:fldChar w:fldCharType="begin"/>
        </w:r>
        <w:r>
          <w:rPr>
            <w:noProof/>
            <w:webHidden/>
          </w:rPr>
          <w:instrText xml:space="preserve"> PAGEREF _Toc490499041 \h </w:instrText>
        </w:r>
        <w:r>
          <w:rPr>
            <w:noProof/>
            <w:webHidden/>
          </w:rPr>
        </w:r>
        <w:r>
          <w:rPr>
            <w:noProof/>
            <w:webHidden/>
          </w:rPr>
          <w:fldChar w:fldCharType="separate"/>
        </w:r>
        <w:r>
          <w:rPr>
            <w:noProof/>
            <w:webHidden/>
          </w:rPr>
          <w:t>21</w:t>
        </w:r>
        <w:r>
          <w:rPr>
            <w:noProof/>
            <w:webHidden/>
          </w:rPr>
          <w:fldChar w:fldCharType="end"/>
        </w:r>
      </w:hyperlink>
    </w:p>
    <w:p w:rsidR="00C74885" w:rsidRDefault="00C74885">
      <w:pPr>
        <w:pStyle w:val="TOC2"/>
        <w:tabs>
          <w:tab w:val="right" w:leader="dot" w:pos="9350"/>
        </w:tabs>
        <w:rPr>
          <w:noProof/>
          <w:lang w:val="en-US" w:eastAsia="en-US"/>
        </w:rPr>
      </w:pPr>
      <w:hyperlink w:anchor="_Toc490499042" w:history="1">
        <w:r w:rsidRPr="007A1DA9">
          <w:rPr>
            <w:rStyle w:val="Hyperlink"/>
            <w:noProof/>
          </w:rPr>
          <w:t>5.2 Recommendation 42 – Child Deprived of Family Environment</w:t>
        </w:r>
        <w:r>
          <w:rPr>
            <w:noProof/>
            <w:webHidden/>
          </w:rPr>
          <w:tab/>
        </w:r>
        <w:r>
          <w:rPr>
            <w:noProof/>
            <w:webHidden/>
          </w:rPr>
          <w:fldChar w:fldCharType="begin"/>
        </w:r>
        <w:r>
          <w:rPr>
            <w:noProof/>
            <w:webHidden/>
          </w:rPr>
          <w:instrText xml:space="preserve"> PAGEREF _Toc490499042 \h </w:instrText>
        </w:r>
        <w:r>
          <w:rPr>
            <w:noProof/>
            <w:webHidden/>
          </w:rPr>
        </w:r>
        <w:r>
          <w:rPr>
            <w:noProof/>
            <w:webHidden/>
          </w:rPr>
          <w:fldChar w:fldCharType="separate"/>
        </w:r>
        <w:r>
          <w:rPr>
            <w:noProof/>
            <w:webHidden/>
          </w:rPr>
          <w:t>23</w:t>
        </w:r>
        <w:r>
          <w:rPr>
            <w:noProof/>
            <w:webHidden/>
          </w:rPr>
          <w:fldChar w:fldCharType="end"/>
        </w:r>
      </w:hyperlink>
    </w:p>
    <w:p w:rsidR="00C74885" w:rsidRDefault="00C74885">
      <w:pPr>
        <w:pStyle w:val="TOC2"/>
        <w:tabs>
          <w:tab w:val="right" w:leader="dot" w:pos="9350"/>
        </w:tabs>
        <w:rPr>
          <w:noProof/>
          <w:lang w:val="en-US" w:eastAsia="en-US"/>
        </w:rPr>
      </w:pPr>
      <w:hyperlink w:anchor="_Toc490499043" w:history="1">
        <w:r w:rsidRPr="007A1DA9">
          <w:rPr>
            <w:rStyle w:val="Hyperlink"/>
            <w:noProof/>
          </w:rPr>
          <w:t>5.4 Recommendation 46 – Abuse and Neglect</w:t>
        </w:r>
        <w:r>
          <w:rPr>
            <w:noProof/>
            <w:webHidden/>
          </w:rPr>
          <w:tab/>
        </w:r>
        <w:r>
          <w:rPr>
            <w:noProof/>
            <w:webHidden/>
          </w:rPr>
          <w:fldChar w:fldCharType="begin"/>
        </w:r>
        <w:r>
          <w:rPr>
            <w:noProof/>
            <w:webHidden/>
          </w:rPr>
          <w:instrText xml:space="preserve"> PAGEREF _Toc490499043 \h </w:instrText>
        </w:r>
        <w:r>
          <w:rPr>
            <w:noProof/>
            <w:webHidden/>
          </w:rPr>
        </w:r>
        <w:r>
          <w:rPr>
            <w:noProof/>
            <w:webHidden/>
          </w:rPr>
          <w:fldChar w:fldCharType="separate"/>
        </w:r>
        <w:r>
          <w:rPr>
            <w:noProof/>
            <w:webHidden/>
          </w:rPr>
          <w:t>24</w:t>
        </w:r>
        <w:r>
          <w:rPr>
            <w:noProof/>
            <w:webHidden/>
          </w:rPr>
          <w:fldChar w:fldCharType="end"/>
        </w:r>
      </w:hyperlink>
    </w:p>
    <w:p w:rsidR="00C74885" w:rsidRDefault="00C74885">
      <w:pPr>
        <w:pStyle w:val="TOC1"/>
        <w:tabs>
          <w:tab w:val="right" w:leader="dot" w:pos="9350"/>
        </w:tabs>
        <w:rPr>
          <w:noProof/>
          <w:lang w:val="en-US" w:eastAsia="en-US"/>
        </w:rPr>
      </w:pPr>
      <w:hyperlink w:anchor="_Toc490499044" w:history="1">
        <w:r w:rsidRPr="007A1DA9">
          <w:rPr>
            <w:rStyle w:val="Hyperlink"/>
            <w:noProof/>
          </w:rPr>
          <w:t>VI Basic Health and Welfare</w:t>
        </w:r>
        <w:r>
          <w:rPr>
            <w:noProof/>
            <w:webHidden/>
          </w:rPr>
          <w:tab/>
        </w:r>
        <w:r>
          <w:rPr>
            <w:noProof/>
            <w:webHidden/>
          </w:rPr>
          <w:fldChar w:fldCharType="begin"/>
        </w:r>
        <w:r>
          <w:rPr>
            <w:noProof/>
            <w:webHidden/>
          </w:rPr>
          <w:instrText xml:space="preserve"> PAGEREF _Toc490499044 \h </w:instrText>
        </w:r>
        <w:r>
          <w:rPr>
            <w:noProof/>
            <w:webHidden/>
          </w:rPr>
        </w:r>
        <w:r>
          <w:rPr>
            <w:noProof/>
            <w:webHidden/>
          </w:rPr>
          <w:fldChar w:fldCharType="separate"/>
        </w:r>
        <w:r>
          <w:rPr>
            <w:noProof/>
            <w:webHidden/>
          </w:rPr>
          <w:t>28</w:t>
        </w:r>
        <w:r>
          <w:rPr>
            <w:noProof/>
            <w:webHidden/>
          </w:rPr>
          <w:fldChar w:fldCharType="end"/>
        </w:r>
      </w:hyperlink>
    </w:p>
    <w:p w:rsidR="00C74885" w:rsidRDefault="00C74885">
      <w:pPr>
        <w:pStyle w:val="TOC2"/>
        <w:tabs>
          <w:tab w:val="right" w:leader="dot" w:pos="9350"/>
        </w:tabs>
        <w:rPr>
          <w:noProof/>
          <w:lang w:val="en-US" w:eastAsia="en-US"/>
        </w:rPr>
      </w:pPr>
      <w:hyperlink w:anchor="_Toc490499045" w:history="1">
        <w:r w:rsidRPr="007A1DA9">
          <w:rPr>
            <w:rStyle w:val="Hyperlink"/>
            <w:noProof/>
          </w:rPr>
          <w:t>6.1 Recommendation 48. – Children with Disabilities</w:t>
        </w:r>
        <w:r>
          <w:rPr>
            <w:noProof/>
            <w:webHidden/>
          </w:rPr>
          <w:tab/>
        </w:r>
        <w:r>
          <w:rPr>
            <w:noProof/>
            <w:webHidden/>
          </w:rPr>
          <w:fldChar w:fldCharType="begin"/>
        </w:r>
        <w:r>
          <w:rPr>
            <w:noProof/>
            <w:webHidden/>
          </w:rPr>
          <w:instrText xml:space="preserve"> PAGEREF _Toc490499045 \h </w:instrText>
        </w:r>
        <w:r>
          <w:rPr>
            <w:noProof/>
            <w:webHidden/>
          </w:rPr>
        </w:r>
        <w:r>
          <w:rPr>
            <w:noProof/>
            <w:webHidden/>
          </w:rPr>
          <w:fldChar w:fldCharType="separate"/>
        </w:r>
        <w:r>
          <w:rPr>
            <w:noProof/>
            <w:webHidden/>
          </w:rPr>
          <w:t>28</w:t>
        </w:r>
        <w:r>
          <w:rPr>
            <w:noProof/>
            <w:webHidden/>
          </w:rPr>
          <w:fldChar w:fldCharType="end"/>
        </w:r>
      </w:hyperlink>
    </w:p>
    <w:p w:rsidR="00C74885" w:rsidRDefault="00C74885">
      <w:pPr>
        <w:pStyle w:val="TOC2"/>
        <w:tabs>
          <w:tab w:val="right" w:leader="dot" w:pos="9350"/>
        </w:tabs>
        <w:rPr>
          <w:noProof/>
          <w:lang w:val="en-US" w:eastAsia="en-US"/>
        </w:rPr>
      </w:pPr>
      <w:hyperlink w:anchor="_Toc490499046" w:history="1">
        <w:r w:rsidRPr="007A1DA9">
          <w:rPr>
            <w:rStyle w:val="Hyperlink"/>
            <w:noProof/>
          </w:rPr>
          <w:t>6.2 Recommendation 50. – Health and Health Services</w:t>
        </w:r>
        <w:r>
          <w:rPr>
            <w:noProof/>
            <w:webHidden/>
          </w:rPr>
          <w:tab/>
        </w:r>
        <w:r>
          <w:rPr>
            <w:noProof/>
            <w:webHidden/>
          </w:rPr>
          <w:fldChar w:fldCharType="begin"/>
        </w:r>
        <w:r>
          <w:rPr>
            <w:noProof/>
            <w:webHidden/>
          </w:rPr>
          <w:instrText xml:space="preserve"> PAGEREF _Toc490499046 \h </w:instrText>
        </w:r>
        <w:r>
          <w:rPr>
            <w:noProof/>
            <w:webHidden/>
          </w:rPr>
        </w:r>
        <w:r>
          <w:rPr>
            <w:noProof/>
            <w:webHidden/>
          </w:rPr>
          <w:fldChar w:fldCharType="separate"/>
        </w:r>
        <w:r>
          <w:rPr>
            <w:noProof/>
            <w:webHidden/>
          </w:rPr>
          <w:t>29</w:t>
        </w:r>
        <w:r>
          <w:rPr>
            <w:noProof/>
            <w:webHidden/>
          </w:rPr>
          <w:fldChar w:fldCharType="end"/>
        </w:r>
      </w:hyperlink>
    </w:p>
    <w:p w:rsidR="00C74885" w:rsidRDefault="00C74885">
      <w:pPr>
        <w:pStyle w:val="TOC2"/>
        <w:tabs>
          <w:tab w:val="right" w:leader="dot" w:pos="9350"/>
        </w:tabs>
        <w:rPr>
          <w:noProof/>
          <w:lang w:val="en-US" w:eastAsia="en-US"/>
        </w:rPr>
      </w:pPr>
      <w:hyperlink w:anchor="_Toc490499047" w:history="1">
        <w:r w:rsidRPr="007A1DA9">
          <w:rPr>
            <w:rStyle w:val="Hyperlink"/>
            <w:noProof/>
          </w:rPr>
          <w:t xml:space="preserve">6.3 Recommendation 52 - </w:t>
        </w:r>
        <w:r w:rsidRPr="007A1DA9">
          <w:rPr>
            <w:rStyle w:val="Hyperlink"/>
            <w:rFonts w:cs="MyriadPro-Regular"/>
            <w:noProof/>
          </w:rPr>
          <w:t>Breastfeeding</w:t>
        </w:r>
        <w:r>
          <w:rPr>
            <w:noProof/>
            <w:webHidden/>
          </w:rPr>
          <w:tab/>
        </w:r>
        <w:r>
          <w:rPr>
            <w:noProof/>
            <w:webHidden/>
          </w:rPr>
          <w:fldChar w:fldCharType="begin"/>
        </w:r>
        <w:r>
          <w:rPr>
            <w:noProof/>
            <w:webHidden/>
          </w:rPr>
          <w:instrText xml:space="preserve"> PAGEREF _Toc490499047 \h </w:instrText>
        </w:r>
        <w:r>
          <w:rPr>
            <w:noProof/>
            <w:webHidden/>
          </w:rPr>
        </w:r>
        <w:r>
          <w:rPr>
            <w:noProof/>
            <w:webHidden/>
          </w:rPr>
          <w:fldChar w:fldCharType="separate"/>
        </w:r>
        <w:r>
          <w:rPr>
            <w:noProof/>
            <w:webHidden/>
          </w:rPr>
          <w:t>31</w:t>
        </w:r>
        <w:r>
          <w:rPr>
            <w:noProof/>
            <w:webHidden/>
          </w:rPr>
          <w:fldChar w:fldCharType="end"/>
        </w:r>
      </w:hyperlink>
    </w:p>
    <w:p w:rsidR="00C74885" w:rsidRDefault="00C74885">
      <w:pPr>
        <w:pStyle w:val="TOC2"/>
        <w:tabs>
          <w:tab w:val="right" w:leader="dot" w:pos="9350"/>
        </w:tabs>
        <w:rPr>
          <w:noProof/>
          <w:lang w:val="en-US" w:eastAsia="en-US"/>
        </w:rPr>
      </w:pPr>
      <w:hyperlink w:anchor="_Toc490499048" w:history="1">
        <w:r w:rsidRPr="007A1DA9">
          <w:rPr>
            <w:rStyle w:val="Hyperlink"/>
            <w:noProof/>
          </w:rPr>
          <w:t>6.4 Recommendation 54. – Adolescent Health</w:t>
        </w:r>
        <w:r>
          <w:rPr>
            <w:noProof/>
            <w:webHidden/>
          </w:rPr>
          <w:tab/>
        </w:r>
        <w:r>
          <w:rPr>
            <w:noProof/>
            <w:webHidden/>
          </w:rPr>
          <w:fldChar w:fldCharType="begin"/>
        </w:r>
        <w:r>
          <w:rPr>
            <w:noProof/>
            <w:webHidden/>
          </w:rPr>
          <w:instrText xml:space="preserve"> PAGEREF _Toc490499048 \h </w:instrText>
        </w:r>
        <w:r>
          <w:rPr>
            <w:noProof/>
            <w:webHidden/>
          </w:rPr>
        </w:r>
        <w:r>
          <w:rPr>
            <w:noProof/>
            <w:webHidden/>
          </w:rPr>
          <w:fldChar w:fldCharType="separate"/>
        </w:r>
        <w:r>
          <w:rPr>
            <w:noProof/>
            <w:webHidden/>
          </w:rPr>
          <w:t>32</w:t>
        </w:r>
        <w:r>
          <w:rPr>
            <w:noProof/>
            <w:webHidden/>
          </w:rPr>
          <w:fldChar w:fldCharType="end"/>
        </w:r>
      </w:hyperlink>
    </w:p>
    <w:p w:rsidR="00C74885" w:rsidRDefault="00C74885">
      <w:pPr>
        <w:pStyle w:val="TOC2"/>
        <w:tabs>
          <w:tab w:val="right" w:leader="dot" w:pos="9350"/>
        </w:tabs>
        <w:rPr>
          <w:noProof/>
          <w:lang w:val="en-US" w:eastAsia="en-US"/>
        </w:rPr>
      </w:pPr>
      <w:hyperlink w:anchor="_Toc490499049" w:history="1">
        <w:r w:rsidRPr="007A1DA9">
          <w:rPr>
            <w:rStyle w:val="Hyperlink"/>
            <w:noProof/>
          </w:rPr>
          <w:t>6.5 Recommendation 56 - HIV/AIDS</w:t>
        </w:r>
        <w:r>
          <w:rPr>
            <w:noProof/>
            <w:webHidden/>
          </w:rPr>
          <w:tab/>
        </w:r>
        <w:r>
          <w:rPr>
            <w:noProof/>
            <w:webHidden/>
          </w:rPr>
          <w:fldChar w:fldCharType="begin"/>
        </w:r>
        <w:r>
          <w:rPr>
            <w:noProof/>
            <w:webHidden/>
          </w:rPr>
          <w:instrText xml:space="preserve"> PAGEREF _Toc490499049 \h </w:instrText>
        </w:r>
        <w:r>
          <w:rPr>
            <w:noProof/>
            <w:webHidden/>
          </w:rPr>
        </w:r>
        <w:r>
          <w:rPr>
            <w:noProof/>
            <w:webHidden/>
          </w:rPr>
          <w:fldChar w:fldCharType="separate"/>
        </w:r>
        <w:r>
          <w:rPr>
            <w:noProof/>
            <w:webHidden/>
          </w:rPr>
          <w:t>32</w:t>
        </w:r>
        <w:r>
          <w:rPr>
            <w:noProof/>
            <w:webHidden/>
          </w:rPr>
          <w:fldChar w:fldCharType="end"/>
        </w:r>
      </w:hyperlink>
    </w:p>
    <w:p w:rsidR="00C74885" w:rsidRDefault="00C74885">
      <w:pPr>
        <w:pStyle w:val="TOC1"/>
        <w:tabs>
          <w:tab w:val="right" w:leader="dot" w:pos="9350"/>
        </w:tabs>
        <w:rPr>
          <w:noProof/>
          <w:lang w:val="en-US" w:eastAsia="en-US"/>
        </w:rPr>
      </w:pPr>
      <w:hyperlink w:anchor="_Toc490499050" w:history="1">
        <w:r w:rsidRPr="007A1DA9">
          <w:rPr>
            <w:rStyle w:val="Hyperlink"/>
            <w:noProof/>
          </w:rPr>
          <w:t>VII Education, Leisure and Cultural Activities (Art. 28, 29 and 31 of the Convention)</w:t>
        </w:r>
        <w:r>
          <w:rPr>
            <w:noProof/>
            <w:webHidden/>
          </w:rPr>
          <w:tab/>
        </w:r>
        <w:r>
          <w:rPr>
            <w:noProof/>
            <w:webHidden/>
          </w:rPr>
          <w:fldChar w:fldCharType="begin"/>
        </w:r>
        <w:r>
          <w:rPr>
            <w:noProof/>
            <w:webHidden/>
          </w:rPr>
          <w:instrText xml:space="preserve"> PAGEREF _Toc490499050 \h </w:instrText>
        </w:r>
        <w:r>
          <w:rPr>
            <w:noProof/>
            <w:webHidden/>
          </w:rPr>
        </w:r>
        <w:r>
          <w:rPr>
            <w:noProof/>
            <w:webHidden/>
          </w:rPr>
          <w:fldChar w:fldCharType="separate"/>
        </w:r>
        <w:r>
          <w:rPr>
            <w:noProof/>
            <w:webHidden/>
          </w:rPr>
          <w:t>36</w:t>
        </w:r>
        <w:r>
          <w:rPr>
            <w:noProof/>
            <w:webHidden/>
          </w:rPr>
          <w:fldChar w:fldCharType="end"/>
        </w:r>
      </w:hyperlink>
    </w:p>
    <w:p w:rsidR="00C74885" w:rsidRDefault="00C74885">
      <w:pPr>
        <w:pStyle w:val="TOC2"/>
        <w:tabs>
          <w:tab w:val="right" w:leader="dot" w:pos="9350"/>
        </w:tabs>
        <w:rPr>
          <w:noProof/>
          <w:lang w:val="en-US" w:eastAsia="en-US"/>
        </w:rPr>
      </w:pPr>
      <w:hyperlink w:anchor="_Toc490499051" w:history="1">
        <w:r w:rsidRPr="007A1DA9">
          <w:rPr>
            <w:rStyle w:val="Hyperlink"/>
            <w:noProof/>
          </w:rPr>
          <w:t xml:space="preserve">7.1 Recommendation 60 </w:t>
        </w:r>
        <w:r w:rsidRPr="007A1DA9">
          <w:rPr>
            <w:rStyle w:val="Hyperlink"/>
            <w:rFonts w:eastAsia="Times New Roman"/>
            <w:noProof/>
          </w:rPr>
          <w:t>– Education of Children</w:t>
        </w:r>
        <w:r>
          <w:rPr>
            <w:noProof/>
            <w:webHidden/>
          </w:rPr>
          <w:tab/>
        </w:r>
        <w:r>
          <w:rPr>
            <w:noProof/>
            <w:webHidden/>
          </w:rPr>
          <w:fldChar w:fldCharType="begin"/>
        </w:r>
        <w:r>
          <w:rPr>
            <w:noProof/>
            <w:webHidden/>
          </w:rPr>
          <w:instrText xml:space="preserve"> PAGEREF _Toc490499051 \h </w:instrText>
        </w:r>
        <w:r>
          <w:rPr>
            <w:noProof/>
            <w:webHidden/>
          </w:rPr>
        </w:r>
        <w:r>
          <w:rPr>
            <w:noProof/>
            <w:webHidden/>
          </w:rPr>
          <w:fldChar w:fldCharType="separate"/>
        </w:r>
        <w:r>
          <w:rPr>
            <w:noProof/>
            <w:webHidden/>
          </w:rPr>
          <w:t>36</w:t>
        </w:r>
        <w:r>
          <w:rPr>
            <w:noProof/>
            <w:webHidden/>
          </w:rPr>
          <w:fldChar w:fldCharType="end"/>
        </w:r>
      </w:hyperlink>
    </w:p>
    <w:p w:rsidR="00C74885" w:rsidRDefault="00C74885">
      <w:pPr>
        <w:pStyle w:val="TOC1"/>
        <w:tabs>
          <w:tab w:val="right" w:leader="dot" w:pos="9350"/>
        </w:tabs>
        <w:rPr>
          <w:noProof/>
          <w:lang w:val="en-US" w:eastAsia="en-US"/>
        </w:rPr>
      </w:pPr>
      <w:hyperlink w:anchor="_Toc490499052" w:history="1">
        <w:r w:rsidRPr="007A1DA9">
          <w:rPr>
            <w:rStyle w:val="Hyperlink"/>
            <w:noProof/>
          </w:rPr>
          <w:t>VIII Special Protection Measures</w:t>
        </w:r>
        <w:r>
          <w:rPr>
            <w:noProof/>
            <w:webHidden/>
          </w:rPr>
          <w:tab/>
        </w:r>
        <w:r>
          <w:rPr>
            <w:noProof/>
            <w:webHidden/>
          </w:rPr>
          <w:fldChar w:fldCharType="begin"/>
        </w:r>
        <w:r>
          <w:rPr>
            <w:noProof/>
            <w:webHidden/>
          </w:rPr>
          <w:instrText xml:space="preserve"> PAGEREF _Toc490499052 \h </w:instrText>
        </w:r>
        <w:r>
          <w:rPr>
            <w:noProof/>
            <w:webHidden/>
          </w:rPr>
        </w:r>
        <w:r>
          <w:rPr>
            <w:noProof/>
            <w:webHidden/>
          </w:rPr>
          <w:fldChar w:fldCharType="separate"/>
        </w:r>
        <w:r>
          <w:rPr>
            <w:noProof/>
            <w:webHidden/>
          </w:rPr>
          <w:t>43</w:t>
        </w:r>
        <w:r>
          <w:rPr>
            <w:noProof/>
            <w:webHidden/>
          </w:rPr>
          <w:fldChar w:fldCharType="end"/>
        </w:r>
      </w:hyperlink>
    </w:p>
    <w:p w:rsidR="00C74885" w:rsidRDefault="00C74885">
      <w:pPr>
        <w:pStyle w:val="TOC2"/>
        <w:tabs>
          <w:tab w:val="right" w:leader="dot" w:pos="9350"/>
        </w:tabs>
        <w:rPr>
          <w:noProof/>
          <w:lang w:val="en-US" w:eastAsia="en-US"/>
        </w:rPr>
      </w:pPr>
      <w:hyperlink w:anchor="_Toc490499053" w:history="1">
        <w:r w:rsidRPr="007A1DA9">
          <w:rPr>
            <w:rStyle w:val="Hyperlink"/>
            <w:noProof/>
          </w:rPr>
          <w:t>8.1 Recommendation 62 – Children asylum seekers and children refugees/displaced persons</w:t>
        </w:r>
        <w:r>
          <w:rPr>
            <w:noProof/>
            <w:webHidden/>
          </w:rPr>
          <w:tab/>
        </w:r>
        <w:r>
          <w:rPr>
            <w:noProof/>
            <w:webHidden/>
          </w:rPr>
          <w:fldChar w:fldCharType="begin"/>
        </w:r>
        <w:r>
          <w:rPr>
            <w:noProof/>
            <w:webHidden/>
          </w:rPr>
          <w:instrText xml:space="preserve"> PAGEREF _Toc490499053 \h </w:instrText>
        </w:r>
        <w:r>
          <w:rPr>
            <w:noProof/>
            <w:webHidden/>
          </w:rPr>
        </w:r>
        <w:r>
          <w:rPr>
            <w:noProof/>
            <w:webHidden/>
          </w:rPr>
          <w:fldChar w:fldCharType="separate"/>
        </w:r>
        <w:r>
          <w:rPr>
            <w:noProof/>
            <w:webHidden/>
          </w:rPr>
          <w:t>43</w:t>
        </w:r>
        <w:r>
          <w:rPr>
            <w:noProof/>
            <w:webHidden/>
          </w:rPr>
          <w:fldChar w:fldCharType="end"/>
        </w:r>
      </w:hyperlink>
    </w:p>
    <w:p w:rsidR="00C74885" w:rsidRDefault="00C74885">
      <w:pPr>
        <w:pStyle w:val="TOC2"/>
        <w:tabs>
          <w:tab w:val="right" w:leader="dot" w:pos="9350"/>
        </w:tabs>
        <w:rPr>
          <w:noProof/>
          <w:lang w:val="en-US" w:eastAsia="en-US"/>
        </w:rPr>
      </w:pPr>
      <w:hyperlink w:anchor="_Toc490499054" w:history="1">
        <w:r w:rsidRPr="007A1DA9">
          <w:rPr>
            <w:rStyle w:val="Hyperlink"/>
            <w:noProof/>
          </w:rPr>
          <w:t>8.2 Recommendations 64 and 66 – Economic Exploitation Including Child Labour and Children in Street Situations</w:t>
        </w:r>
        <w:r>
          <w:rPr>
            <w:noProof/>
            <w:webHidden/>
          </w:rPr>
          <w:tab/>
        </w:r>
        <w:r>
          <w:rPr>
            <w:noProof/>
            <w:webHidden/>
          </w:rPr>
          <w:fldChar w:fldCharType="begin"/>
        </w:r>
        <w:r>
          <w:rPr>
            <w:noProof/>
            <w:webHidden/>
          </w:rPr>
          <w:instrText xml:space="preserve"> PAGEREF _Toc490499054 \h </w:instrText>
        </w:r>
        <w:r>
          <w:rPr>
            <w:noProof/>
            <w:webHidden/>
          </w:rPr>
        </w:r>
        <w:r>
          <w:rPr>
            <w:noProof/>
            <w:webHidden/>
          </w:rPr>
          <w:fldChar w:fldCharType="separate"/>
        </w:r>
        <w:r>
          <w:rPr>
            <w:noProof/>
            <w:webHidden/>
          </w:rPr>
          <w:t>45</w:t>
        </w:r>
        <w:r>
          <w:rPr>
            <w:noProof/>
            <w:webHidden/>
          </w:rPr>
          <w:fldChar w:fldCharType="end"/>
        </w:r>
      </w:hyperlink>
    </w:p>
    <w:p w:rsidR="00C74885" w:rsidRDefault="00C74885">
      <w:pPr>
        <w:pStyle w:val="TOC2"/>
        <w:tabs>
          <w:tab w:val="right" w:leader="dot" w:pos="9350"/>
        </w:tabs>
        <w:rPr>
          <w:noProof/>
          <w:lang w:val="en-US" w:eastAsia="en-US"/>
        </w:rPr>
      </w:pPr>
      <w:hyperlink w:anchor="_Toc490499055" w:history="1">
        <w:r w:rsidRPr="007A1DA9">
          <w:rPr>
            <w:rStyle w:val="Hyperlink"/>
            <w:noProof/>
          </w:rPr>
          <w:t>8.3 Recommendation 68 – Sexual Exploitation and Abuse</w:t>
        </w:r>
        <w:r>
          <w:rPr>
            <w:noProof/>
            <w:webHidden/>
          </w:rPr>
          <w:tab/>
        </w:r>
        <w:r>
          <w:rPr>
            <w:noProof/>
            <w:webHidden/>
          </w:rPr>
          <w:fldChar w:fldCharType="begin"/>
        </w:r>
        <w:r>
          <w:rPr>
            <w:noProof/>
            <w:webHidden/>
          </w:rPr>
          <w:instrText xml:space="preserve"> PAGEREF _Toc490499055 \h </w:instrText>
        </w:r>
        <w:r>
          <w:rPr>
            <w:noProof/>
            <w:webHidden/>
          </w:rPr>
        </w:r>
        <w:r>
          <w:rPr>
            <w:noProof/>
            <w:webHidden/>
          </w:rPr>
          <w:fldChar w:fldCharType="separate"/>
        </w:r>
        <w:r>
          <w:rPr>
            <w:noProof/>
            <w:webHidden/>
          </w:rPr>
          <w:t>45</w:t>
        </w:r>
        <w:r>
          <w:rPr>
            <w:noProof/>
            <w:webHidden/>
          </w:rPr>
          <w:fldChar w:fldCharType="end"/>
        </w:r>
      </w:hyperlink>
    </w:p>
    <w:p w:rsidR="00C74885" w:rsidRDefault="00C74885">
      <w:pPr>
        <w:pStyle w:val="TOC2"/>
        <w:tabs>
          <w:tab w:val="right" w:leader="dot" w:pos="9350"/>
        </w:tabs>
        <w:rPr>
          <w:noProof/>
          <w:lang w:val="en-US" w:eastAsia="en-US"/>
        </w:rPr>
      </w:pPr>
      <w:hyperlink w:anchor="_Toc490499056" w:history="1">
        <w:r w:rsidRPr="007A1DA9">
          <w:rPr>
            <w:rStyle w:val="Hyperlink"/>
            <w:noProof/>
          </w:rPr>
          <w:t>8.5 Recommendation 71 - SOS Phones</w:t>
        </w:r>
        <w:r>
          <w:rPr>
            <w:noProof/>
            <w:webHidden/>
          </w:rPr>
          <w:tab/>
        </w:r>
        <w:r>
          <w:rPr>
            <w:noProof/>
            <w:webHidden/>
          </w:rPr>
          <w:fldChar w:fldCharType="begin"/>
        </w:r>
        <w:r>
          <w:rPr>
            <w:noProof/>
            <w:webHidden/>
          </w:rPr>
          <w:instrText xml:space="preserve"> PAGEREF _Toc490499056 \h </w:instrText>
        </w:r>
        <w:r>
          <w:rPr>
            <w:noProof/>
            <w:webHidden/>
          </w:rPr>
        </w:r>
        <w:r>
          <w:rPr>
            <w:noProof/>
            <w:webHidden/>
          </w:rPr>
          <w:fldChar w:fldCharType="separate"/>
        </w:r>
        <w:r>
          <w:rPr>
            <w:noProof/>
            <w:webHidden/>
          </w:rPr>
          <w:t>48</w:t>
        </w:r>
        <w:r>
          <w:rPr>
            <w:noProof/>
            <w:webHidden/>
          </w:rPr>
          <w:fldChar w:fldCharType="end"/>
        </w:r>
      </w:hyperlink>
    </w:p>
    <w:p w:rsidR="00C74885" w:rsidRDefault="00C74885">
      <w:pPr>
        <w:pStyle w:val="TOC2"/>
        <w:tabs>
          <w:tab w:val="right" w:leader="dot" w:pos="9350"/>
        </w:tabs>
        <w:rPr>
          <w:noProof/>
          <w:lang w:val="en-US" w:eastAsia="en-US"/>
        </w:rPr>
      </w:pPr>
      <w:hyperlink w:anchor="_Toc490499057" w:history="1">
        <w:r w:rsidRPr="007A1DA9">
          <w:rPr>
            <w:rStyle w:val="Hyperlink"/>
            <w:noProof/>
          </w:rPr>
          <w:t>8.6 Recommendation 74 – Administration of Juvenile Justice</w:t>
        </w:r>
        <w:r>
          <w:rPr>
            <w:noProof/>
            <w:webHidden/>
          </w:rPr>
          <w:tab/>
        </w:r>
        <w:r>
          <w:rPr>
            <w:noProof/>
            <w:webHidden/>
          </w:rPr>
          <w:fldChar w:fldCharType="begin"/>
        </w:r>
        <w:r>
          <w:rPr>
            <w:noProof/>
            <w:webHidden/>
          </w:rPr>
          <w:instrText xml:space="preserve"> PAGEREF _Toc490499057 \h </w:instrText>
        </w:r>
        <w:r>
          <w:rPr>
            <w:noProof/>
            <w:webHidden/>
          </w:rPr>
        </w:r>
        <w:r>
          <w:rPr>
            <w:noProof/>
            <w:webHidden/>
          </w:rPr>
          <w:fldChar w:fldCharType="separate"/>
        </w:r>
        <w:r>
          <w:rPr>
            <w:noProof/>
            <w:webHidden/>
          </w:rPr>
          <w:t>48</w:t>
        </w:r>
        <w:r>
          <w:rPr>
            <w:noProof/>
            <w:webHidden/>
          </w:rPr>
          <w:fldChar w:fldCharType="end"/>
        </w:r>
      </w:hyperlink>
    </w:p>
    <w:p w:rsidR="00FF0129" w:rsidRPr="00FF0129" w:rsidRDefault="00FF0129" w:rsidP="00FF0129">
      <w:pPr>
        <w:rPr>
          <w:rFonts w:cstheme="minorHAnsi"/>
          <w:b/>
          <w:bCs/>
          <w:sz w:val="24"/>
          <w:szCs w:val="24"/>
        </w:rPr>
      </w:pPr>
      <w:r w:rsidRPr="00FF0129">
        <w:rPr>
          <w:rFonts w:cstheme="minorHAnsi"/>
          <w:b/>
          <w:bCs/>
          <w:sz w:val="24"/>
          <w:szCs w:val="24"/>
        </w:rPr>
        <w:fldChar w:fldCharType="end"/>
      </w: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rPr>
          <w:rFonts w:cstheme="minorHAnsi"/>
          <w:b/>
          <w:bCs/>
          <w:sz w:val="24"/>
          <w:szCs w:val="24"/>
        </w:rPr>
      </w:pPr>
    </w:p>
    <w:p w:rsidR="00FF0129" w:rsidRPr="00FF0129" w:rsidRDefault="00FF0129" w:rsidP="00FF0129">
      <w:pPr>
        <w:pStyle w:val="Heading1"/>
      </w:pPr>
      <w:bookmarkStart w:id="1" w:name="_Toc490499023"/>
      <w:r w:rsidRPr="00FF0129">
        <w:lastRenderedPageBreak/>
        <w:t>Introduction</w:t>
      </w:r>
      <w:bookmarkEnd w:id="1"/>
      <w:r w:rsidRPr="00FF0129">
        <w:t xml:space="preserve"> </w:t>
      </w:r>
    </w:p>
    <w:p w:rsidR="00FF0129" w:rsidRPr="00FF0129" w:rsidRDefault="00FF0129" w:rsidP="00FF0129">
      <w:pPr>
        <w:spacing w:after="120"/>
        <w:jc w:val="both"/>
        <w:rPr>
          <w:rFonts w:cstheme="minorHAnsi"/>
          <w:sz w:val="24"/>
          <w:szCs w:val="24"/>
        </w:rPr>
      </w:pPr>
      <w:r w:rsidRPr="00FF0129">
        <w:rPr>
          <w:rFonts w:cstheme="minorHAnsi"/>
          <w:sz w:val="24"/>
          <w:szCs w:val="24"/>
        </w:rPr>
        <w:t>This report presents a review of the Second and Third Periodic Reports of Montenegro on the Implementation of the United Nations Convention on the Rights of the Child (hereinafter referred to as UNCRC) for the period 2010-2015.</w:t>
      </w:r>
    </w:p>
    <w:p w:rsidR="00FF0129" w:rsidRPr="00FF0129" w:rsidRDefault="00FF0129" w:rsidP="00FF0129">
      <w:pPr>
        <w:spacing w:after="120"/>
        <w:jc w:val="both"/>
        <w:rPr>
          <w:rFonts w:cstheme="minorHAnsi"/>
          <w:sz w:val="24"/>
          <w:szCs w:val="24"/>
        </w:rPr>
      </w:pPr>
      <w:r w:rsidRPr="00FF0129">
        <w:rPr>
          <w:rFonts w:cstheme="minorHAnsi"/>
          <w:sz w:val="24"/>
          <w:szCs w:val="24"/>
        </w:rPr>
        <w:t>The Alternative Report on Implementation of the UN Committee's Recommendations, for its grounds has had the findings of the Report on the Implementation of the UN Committee's Recommendations (2013-2014), which the Cent</w:t>
      </w:r>
      <w:r>
        <w:rPr>
          <w:rFonts w:cstheme="minorHAnsi"/>
          <w:sz w:val="24"/>
          <w:szCs w:val="24"/>
        </w:rPr>
        <w:t>re</w:t>
      </w:r>
      <w:r w:rsidRPr="00FF0129">
        <w:rPr>
          <w:rFonts w:cstheme="minorHAnsi"/>
          <w:sz w:val="24"/>
          <w:szCs w:val="24"/>
        </w:rPr>
        <w:t xml:space="preserve"> for the Children’s Rights of Montenegro, developed in cooperation with the NGO Children First, within the project funded by the European Union.</w:t>
      </w:r>
    </w:p>
    <w:p w:rsidR="00FF0129" w:rsidRPr="00FF0129" w:rsidRDefault="00FF0129" w:rsidP="00FF0129">
      <w:pPr>
        <w:spacing w:after="120"/>
        <w:jc w:val="both"/>
        <w:rPr>
          <w:rFonts w:cstheme="minorHAnsi"/>
          <w:sz w:val="24"/>
          <w:szCs w:val="24"/>
        </w:rPr>
      </w:pPr>
      <w:r w:rsidRPr="00FF0129">
        <w:rPr>
          <w:rFonts w:cstheme="minorHAnsi"/>
          <w:sz w:val="24"/>
          <w:szCs w:val="24"/>
        </w:rPr>
        <w:t>The alternative report compiled part</w:t>
      </w:r>
      <w:r w:rsidR="00F82310">
        <w:rPr>
          <w:rFonts w:cstheme="minorHAnsi"/>
          <w:sz w:val="24"/>
          <w:szCs w:val="24"/>
        </w:rPr>
        <w:t>s</w:t>
      </w:r>
      <w:r w:rsidRPr="00FF0129">
        <w:rPr>
          <w:rFonts w:cstheme="minorHAnsi"/>
          <w:sz w:val="24"/>
          <w:szCs w:val="24"/>
        </w:rPr>
        <w:t xml:space="preserve"> of the officially available statistics, research findings and expert opinions </w:t>
      </w:r>
      <w:r w:rsidR="00F82310">
        <w:rPr>
          <w:rFonts w:cstheme="minorHAnsi"/>
          <w:sz w:val="24"/>
          <w:szCs w:val="24"/>
        </w:rPr>
        <w:t>from</w:t>
      </w:r>
      <w:r w:rsidRPr="00FF0129">
        <w:rPr>
          <w:rFonts w:cstheme="minorHAnsi"/>
          <w:sz w:val="24"/>
          <w:szCs w:val="24"/>
        </w:rPr>
        <w:t xml:space="preserve"> published reports of the UNICEF and other international organizations, the civil sector, the European Commission, which titles are indicated in the footnotes of this document.</w:t>
      </w:r>
    </w:p>
    <w:p w:rsidR="00FF0129" w:rsidRPr="00FF0129" w:rsidRDefault="00FF0129" w:rsidP="00FF0129">
      <w:pPr>
        <w:spacing w:after="120"/>
        <w:jc w:val="both"/>
        <w:rPr>
          <w:rFonts w:cstheme="minorHAnsi"/>
          <w:sz w:val="24"/>
          <w:szCs w:val="24"/>
        </w:rPr>
      </w:pPr>
      <w:r w:rsidRPr="00FF0129">
        <w:rPr>
          <w:rFonts w:cstheme="minorHAnsi"/>
          <w:sz w:val="24"/>
          <w:szCs w:val="24"/>
        </w:rPr>
        <w:t>For the purposes of developing this Report, the Centr</w:t>
      </w:r>
      <w:r>
        <w:rPr>
          <w:rFonts w:cstheme="minorHAnsi"/>
          <w:sz w:val="24"/>
          <w:szCs w:val="24"/>
        </w:rPr>
        <w:t>e</w:t>
      </w:r>
      <w:r w:rsidRPr="00FF0129">
        <w:rPr>
          <w:rFonts w:cstheme="minorHAnsi"/>
          <w:sz w:val="24"/>
          <w:szCs w:val="24"/>
        </w:rPr>
        <w:t xml:space="preserve"> has conducted consultations with non-governmental organizations working on the promotion and protection of the rights of the child. The report also included children opinions, which were obtained through focus groups and through the continuous work of the Centr</w:t>
      </w:r>
      <w:r>
        <w:rPr>
          <w:rFonts w:cstheme="minorHAnsi"/>
          <w:sz w:val="24"/>
          <w:szCs w:val="24"/>
        </w:rPr>
        <w:t>e</w:t>
      </w:r>
      <w:r w:rsidRPr="00FF0129">
        <w:rPr>
          <w:rFonts w:cstheme="minorHAnsi"/>
          <w:sz w:val="24"/>
          <w:szCs w:val="24"/>
        </w:rPr>
        <w:t xml:space="preserve"> for the Children’s Rights of Montenegro.</w:t>
      </w:r>
    </w:p>
    <w:p w:rsidR="00FF0129" w:rsidRPr="00FF0129" w:rsidRDefault="00FF0129" w:rsidP="00FF0129">
      <w:pPr>
        <w:spacing w:after="120"/>
        <w:jc w:val="both"/>
        <w:rPr>
          <w:rFonts w:cstheme="minorHAnsi"/>
          <w:sz w:val="24"/>
          <w:szCs w:val="24"/>
        </w:rPr>
      </w:pPr>
      <w:r w:rsidRPr="00FF0129">
        <w:rPr>
          <w:rFonts w:cstheme="minorHAnsi"/>
          <w:sz w:val="24"/>
          <w:szCs w:val="24"/>
        </w:rPr>
        <w:t>An overview and evaluation of the extent to which the social system responded to the everyday challenges in the exercise of the rights of a child, was obtained by monitoring and analysing the General Measures of Implementation of the UNCRC, as well as by monitoring the exercise of individual rights in relation to the recommendations which were also supposed to be the guidelines for further acting of the state on the improvement of the status of children's rights in Montenegro</w:t>
      </w:r>
    </w:p>
    <w:p w:rsidR="00FF0129" w:rsidRPr="00FF0129" w:rsidRDefault="00FF0129" w:rsidP="00FF0129">
      <w:pPr>
        <w:pStyle w:val="Heading1"/>
      </w:pPr>
      <w:bookmarkStart w:id="2" w:name="_Toc490499024"/>
      <w:r w:rsidRPr="00FF0129">
        <w:t>General Context – Montenegro after 2010</w:t>
      </w:r>
      <w:bookmarkEnd w:id="2"/>
      <w:r w:rsidRPr="00FF0129">
        <w:t xml:space="preserve"> </w:t>
      </w:r>
    </w:p>
    <w:p w:rsidR="00FF0129" w:rsidRPr="00FF0129" w:rsidRDefault="00FF0129" w:rsidP="00F82310">
      <w:pPr>
        <w:spacing w:after="120"/>
        <w:jc w:val="both"/>
        <w:rPr>
          <w:rFonts w:cstheme="minorHAnsi"/>
          <w:sz w:val="24"/>
          <w:szCs w:val="24"/>
        </w:rPr>
      </w:pPr>
      <w:r w:rsidRPr="00FF0129">
        <w:rPr>
          <w:rFonts w:cstheme="minorHAnsi"/>
          <w:sz w:val="24"/>
          <w:szCs w:val="24"/>
        </w:rPr>
        <w:t>In December 2010, the European Council granted Montenegro the status of candidate country. Accession negotiations were opened in June 2012. The accession processes to the European Union and the NATO alliance were two key priorities of Montenegro's foreign policy. In December 2015, Montenegro received an invitation to join the NATO alliance. Montenegro formally became the 29</w:t>
      </w:r>
      <w:r w:rsidRPr="00FF0129">
        <w:rPr>
          <w:rFonts w:cstheme="minorHAnsi"/>
          <w:sz w:val="24"/>
          <w:szCs w:val="24"/>
          <w:vertAlign w:val="superscript"/>
        </w:rPr>
        <w:t>th</w:t>
      </w:r>
      <w:r w:rsidRPr="00FF0129">
        <w:rPr>
          <w:rFonts w:cstheme="minorHAnsi"/>
          <w:sz w:val="24"/>
          <w:szCs w:val="24"/>
        </w:rPr>
        <w:t xml:space="preserve"> member of NATO on June 5, 2017, at the ceremony in Washington, after handing over the instruments of ratification to the Depositary of the founding treaty of the North Atlantic Alliance</w:t>
      </w:r>
    </w:p>
    <w:p w:rsidR="00FF0129" w:rsidRPr="00FF0129" w:rsidRDefault="00FF0129" w:rsidP="00F82310">
      <w:pPr>
        <w:spacing w:after="120"/>
        <w:jc w:val="both"/>
        <w:rPr>
          <w:rFonts w:cstheme="minorHAnsi"/>
          <w:sz w:val="24"/>
          <w:szCs w:val="24"/>
        </w:rPr>
      </w:pPr>
      <w:r w:rsidRPr="00FF0129">
        <w:rPr>
          <w:rFonts w:cstheme="minorHAnsi"/>
          <w:sz w:val="24"/>
          <w:szCs w:val="24"/>
        </w:rPr>
        <w:t xml:space="preserve">To date, 24 negotiating chapters have been opened, </w:t>
      </w:r>
      <w:r w:rsidR="00F82310">
        <w:rPr>
          <w:rFonts w:cstheme="minorHAnsi"/>
          <w:sz w:val="24"/>
          <w:szCs w:val="24"/>
        </w:rPr>
        <w:t xml:space="preserve">out </w:t>
      </w:r>
      <w:r w:rsidRPr="00FF0129">
        <w:rPr>
          <w:rFonts w:cstheme="minorHAnsi"/>
          <w:sz w:val="24"/>
          <w:szCs w:val="24"/>
        </w:rPr>
        <w:t xml:space="preserve">of which </w:t>
      </w:r>
      <w:r w:rsidR="00F82310" w:rsidRPr="00FF0129">
        <w:rPr>
          <w:rFonts w:cstheme="minorHAnsi"/>
          <w:sz w:val="24"/>
          <w:szCs w:val="24"/>
        </w:rPr>
        <w:t xml:space="preserve">two </w:t>
      </w:r>
      <w:r w:rsidRPr="00FF0129">
        <w:rPr>
          <w:rFonts w:cstheme="minorHAnsi"/>
          <w:sz w:val="24"/>
          <w:szCs w:val="24"/>
        </w:rPr>
        <w:t xml:space="preserve">have been temporarily closed. Thanks to the progress made in the rule of law, the Accession Conference is enabled in accordance with the terms of the Negotiating Framework. The progress towards meeting the </w:t>
      </w:r>
      <w:r w:rsidRPr="00FF0129">
        <w:rPr>
          <w:rFonts w:cstheme="minorHAnsi"/>
          <w:sz w:val="24"/>
          <w:szCs w:val="24"/>
        </w:rPr>
        <w:lastRenderedPageBreak/>
        <w:t>transitional benchmarks set out in the chapters relating to the rule of law is a key part for further progress in the negotiations.</w:t>
      </w:r>
    </w:p>
    <w:p w:rsidR="00FF0129" w:rsidRPr="00FF0129" w:rsidRDefault="00FF0129" w:rsidP="00F82310">
      <w:pPr>
        <w:spacing w:after="120"/>
        <w:jc w:val="both"/>
        <w:rPr>
          <w:rFonts w:cstheme="minorHAnsi"/>
          <w:sz w:val="24"/>
          <w:szCs w:val="24"/>
        </w:rPr>
      </w:pPr>
      <w:r w:rsidRPr="00FF0129">
        <w:rPr>
          <w:rFonts w:cstheme="minorHAnsi"/>
          <w:sz w:val="24"/>
          <w:szCs w:val="24"/>
        </w:rPr>
        <w:t>Montenegro has implemented several legislative reforms in order to further align itself with EU and international human rights standards and to ensure the existence of adequate mechanisms for the protection of particularly vulnerable groups against discrimination</w:t>
      </w:r>
    </w:p>
    <w:p w:rsidR="00F82310"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Implementation of the laws is still weak. There is still not been adopted amendments to the overall legislative framework, which would provide a coherent policy of sanctioning human rights violations. Institutional capacity must be increased. The Roma minority is still the most vulnerable and most exposed to the discrimination in the comm</w:t>
      </w:r>
      <w:r w:rsidR="00F82310">
        <w:rPr>
          <w:rFonts w:cstheme="minorHAnsi"/>
          <w:sz w:val="24"/>
          <w:szCs w:val="24"/>
        </w:rPr>
        <w:t>unity in various areas of life.</w:t>
      </w:r>
    </w:p>
    <w:p w:rsidR="00F82310"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Regarding the ability to take over obligations originating from EU membership, an important work has been done to harmonize and prepare for the implementation of the EU acquis and Montenegro is moderately ready in many chapters such as free movement of goods, public procurement, statistics, as well as the judiciary, freedom and security.</w:t>
      </w:r>
    </w:p>
    <w:p w:rsidR="00FF0129" w:rsidRPr="00F82310"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Strengthening of administrative capacities to ensure the implementation of the EU acquis remains a major challenge for Montenegro</w:t>
      </w:r>
      <w:r w:rsidRPr="00FF0129">
        <w:rPr>
          <w:rFonts w:eastAsia="PFSquareSansPro-Regular" w:cstheme="minorHAnsi"/>
          <w:color w:val="262626"/>
          <w:sz w:val="24"/>
          <w:szCs w:val="24"/>
        </w:rPr>
        <w:t>.</w:t>
      </w:r>
      <w:r w:rsidRPr="00FF0129">
        <w:rPr>
          <w:rStyle w:val="FootnoteReference"/>
          <w:rFonts w:eastAsia="PFSquareSansPro-Regular" w:cstheme="minorHAnsi"/>
          <w:color w:val="262626"/>
          <w:sz w:val="24"/>
          <w:szCs w:val="24"/>
        </w:rPr>
        <w:footnoteReference w:id="1"/>
      </w:r>
    </w:p>
    <w:p w:rsidR="00FF0129" w:rsidRPr="00FF0129" w:rsidRDefault="00FF0129" w:rsidP="00FF0129">
      <w:pPr>
        <w:pStyle w:val="Heading1"/>
      </w:pPr>
      <w:bookmarkStart w:id="3" w:name="_Toc490499025"/>
      <w:r w:rsidRPr="00FF0129">
        <w:t>I General Measures of Implementation of the Convention on the Rights of the Child</w:t>
      </w:r>
      <w:bookmarkEnd w:id="3"/>
    </w:p>
    <w:p w:rsidR="00FF0129" w:rsidRPr="00FF0129" w:rsidRDefault="00FF0129" w:rsidP="00FF0129">
      <w:pPr>
        <w:pStyle w:val="Heading2"/>
        <w:rPr>
          <w:rFonts w:ascii="Calibri" w:hAnsi="Calibri" w:cs="Calibri"/>
          <w:sz w:val="28"/>
          <w:szCs w:val="28"/>
        </w:rPr>
      </w:pPr>
      <w:bookmarkStart w:id="4" w:name="_Toc490499026"/>
      <w:r w:rsidRPr="00FF0129">
        <w:t>1.1 Recommendation 6 – Legislation and Strategic Measures</w:t>
      </w:r>
      <w:bookmarkEnd w:id="4"/>
    </w:p>
    <w:p w:rsidR="00FF0129" w:rsidRPr="00FF0129"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The Government of Montenegro was focused on meeting its obligations for membership in the European Union. It has adopted several strategic documents in the field of European integrations, including the EU Accession Program for the period 2014-2018; Strategy for informing the public on Montenegro's accession to the European Union 2014-2018, Pre-Accession Economic Program for the period 2013-2016</w:t>
      </w:r>
    </w:p>
    <w:p w:rsidR="00FF0129" w:rsidRPr="00FF0129"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In the period from 2010 Montenegro has significantly intensified work on the harmonization of internal legislation with international standards and adopted documents.</w:t>
      </w:r>
    </w:p>
    <w:p w:rsidR="00FF0129" w:rsidRPr="00FF0129" w:rsidRDefault="00FF0129" w:rsidP="00F82310">
      <w:pPr>
        <w:autoSpaceDE w:val="0"/>
        <w:autoSpaceDN w:val="0"/>
        <w:adjustRightInd w:val="0"/>
        <w:spacing w:after="120"/>
        <w:jc w:val="both"/>
        <w:rPr>
          <w:rFonts w:ascii="Arial" w:hAnsi="Arial" w:cs="Arial"/>
          <w:color w:val="222222"/>
        </w:rPr>
      </w:pPr>
      <w:r w:rsidRPr="00FF0129">
        <w:rPr>
          <w:rFonts w:cstheme="minorHAnsi"/>
          <w:sz w:val="24"/>
          <w:szCs w:val="24"/>
        </w:rPr>
        <w:t>In recent years, Montenegro adopted a set of important systemic laws and made certain changes and amendments to the laws that directly or indirectly affect the exercise of the rights of the child</w:t>
      </w:r>
      <w:r w:rsidRPr="00FF0129">
        <w:rPr>
          <w:rFonts w:ascii="Arial" w:hAnsi="Arial" w:cs="Arial"/>
          <w:color w:val="222222"/>
        </w:rPr>
        <w:t>.</w:t>
      </w:r>
    </w:p>
    <w:p w:rsidR="00FF0129" w:rsidRPr="00FF0129" w:rsidRDefault="00FF0129" w:rsidP="00F82310">
      <w:pPr>
        <w:pStyle w:val="Default"/>
        <w:spacing w:after="120" w:line="276" w:lineRule="auto"/>
        <w:jc w:val="both"/>
        <w:rPr>
          <w:rFonts w:asciiTheme="minorHAnsi" w:hAnsiTheme="minorHAnsi" w:cstheme="minorHAnsi"/>
          <w:color w:val="auto"/>
        </w:rPr>
      </w:pPr>
      <w:r w:rsidRPr="00FF0129">
        <w:rPr>
          <w:rFonts w:asciiTheme="minorHAnsi" w:hAnsiTheme="minorHAnsi" w:cstheme="minorHAnsi"/>
          <w:color w:val="auto"/>
        </w:rPr>
        <w:t>It started with the implementation of:</w:t>
      </w:r>
    </w:p>
    <w:p w:rsidR="00FF0129" w:rsidRPr="00FF0129" w:rsidRDefault="00FF0129" w:rsidP="00F82310">
      <w:pPr>
        <w:pStyle w:val="Default"/>
        <w:numPr>
          <w:ilvl w:val="0"/>
          <w:numId w:val="1"/>
        </w:numPr>
        <w:spacing w:after="120" w:line="276" w:lineRule="auto"/>
        <w:jc w:val="both"/>
        <w:rPr>
          <w:rFonts w:asciiTheme="minorHAnsi" w:eastAsia="Calibri-BoldItalic" w:hAnsiTheme="minorHAnsi" w:cstheme="minorHAnsi"/>
          <w:b/>
          <w:bCs/>
          <w:iCs/>
        </w:rPr>
      </w:pPr>
      <w:r w:rsidRPr="00FF0129">
        <w:rPr>
          <w:rFonts w:asciiTheme="minorHAnsi" w:eastAsia="Calibri-BoldItalic" w:hAnsiTheme="minorHAnsi" w:cstheme="minorHAnsi"/>
          <w:b/>
          <w:bCs/>
          <w:iCs/>
        </w:rPr>
        <w:t>Law on Treatment of Juveniles in Criminal Proceedings (2012),</w:t>
      </w:r>
    </w:p>
    <w:p w:rsidR="00FF0129" w:rsidRPr="00FF0129" w:rsidRDefault="00FF0129" w:rsidP="00F82310">
      <w:pPr>
        <w:pStyle w:val="Default"/>
        <w:spacing w:after="120" w:line="276" w:lineRule="auto"/>
        <w:jc w:val="both"/>
        <w:rPr>
          <w:rFonts w:asciiTheme="minorHAnsi" w:hAnsiTheme="minorHAnsi" w:cstheme="minorHAnsi"/>
        </w:rPr>
      </w:pPr>
      <w:r w:rsidRPr="00FF0129">
        <w:rPr>
          <w:rFonts w:asciiTheme="minorHAnsi" w:hAnsiTheme="minorHAnsi" w:cstheme="minorHAnsi"/>
        </w:rPr>
        <w:lastRenderedPageBreak/>
        <w:t>This regulatory framework should provide a greater degree of criminal-legal protection of children's rights and to contribute to improving the position of children in criminal proceedings by introducing special measures of protection and new institutes in the criminal justice system.</w:t>
      </w:r>
    </w:p>
    <w:p w:rsidR="00FF0129" w:rsidRPr="00FF0129" w:rsidRDefault="00FF0129" w:rsidP="00F82310">
      <w:pPr>
        <w:pStyle w:val="Default"/>
        <w:numPr>
          <w:ilvl w:val="0"/>
          <w:numId w:val="1"/>
        </w:numPr>
        <w:spacing w:after="120" w:line="276" w:lineRule="auto"/>
        <w:jc w:val="both"/>
        <w:rPr>
          <w:rFonts w:asciiTheme="minorHAnsi" w:eastAsia="Calibri-BoldItalic" w:hAnsiTheme="minorHAnsi" w:cstheme="minorHAnsi"/>
          <w:b/>
          <w:bCs/>
          <w:iCs/>
        </w:rPr>
      </w:pPr>
      <w:r w:rsidRPr="00FF0129">
        <w:rPr>
          <w:rFonts w:asciiTheme="minorHAnsi" w:eastAsia="Calibri-BoldItalic" w:hAnsiTheme="minorHAnsi" w:cstheme="minorHAnsi"/>
          <w:b/>
          <w:bCs/>
          <w:iCs/>
        </w:rPr>
        <w:t>Law on Amendments to the Criminal Code (2013),</w:t>
      </w:r>
    </w:p>
    <w:p w:rsidR="00FF0129" w:rsidRPr="00FF0129" w:rsidRDefault="00FF0129" w:rsidP="00F82310">
      <w:pPr>
        <w:pStyle w:val="Default"/>
        <w:spacing w:after="120" w:line="276" w:lineRule="auto"/>
        <w:jc w:val="both"/>
        <w:rPr>
          <w:rFonts w:asciiTheme="minorHAnsi" w:hAnsiTheme="minorHAnsi" w:cstheme="minorHAnsi"/>
        </w:rPr>
      </w:pPr>
      <w:r w:rsidRPr="00FF0129">
        <w:rPr>
          <w:rFonts w:asciiTheme="minorHAnsi" w:hAnsiTheme="minorHAnsi" w:cstheme="minorHAnsi"/>
        </w:rPr>
        <w:t xml:space="preserve">Amendments to the Criminal Code closer criminalized all forms of torture and other inhuman and degrading treatment or punishment of children, and in particularly it criminalized the sale of children for sexual exploitation, sale of organs for profit, specifies the provisions related to child pornography. The Law provides ex officio prosecution of criminal offense of rape of a helpless person and also criminalised conclusion of forced marriages. Amendments made </w:t>
      </w:r>
      <w:r w:rsidR="00F82310">
        <w:rPr>
          <w:rFonts w:asciiTheme="minorHAnsi" w:hAnsiTheme="minorHAnsi" w:cstheme="minorHAnsi"/>
        </w:rPr>
        <w:t>to</w:t>
      </w:r>
      <w:r w:rsidRPr="00FF0129">
        <w:rPr>
          <w:rFonts w:asciiTheme="minorHAnsi" w:hAnsiTheme="minorHAnsi" w:cstheme="minorHAnsi"/>
        </w:rPr>
        <w:t xml:space="preserve"> this Law are in line with the recommendations of the Committee on the Rights of the Child, bearing in mind the provisions of the UNCRC and the Optional Protocol to the Convention on the Rights of the Child on the sale of children, child prostitution and child pornography, Council of Europe Convention on the protection of children from sexual exploitation, EU Directive 92/11 and Council Framework Decision 2004/68</w:t>
      </w:r>
      <w:r w:rsidRPr="00FF0129">
        <w:rPr>
          <w:rFonts w:ascii="Arial" w:hAnsi="Arial" w:cs="Arial"/>
          <w:color w:val="222222"/>
        </w:rPr>
        <w:t>.</w:t>
      </w:r>
    </w:p>
    <w:p w:rsidR="00FF0129" w:rsidRPr="00FF0129" w:rsidRDefault="00FF0129" w:rsidP="00F82310">
      <w:pPr>
        <w:pStyle w:val="Default"/>
        <w:numPr>
          <w:ilvl w:val="0"/>
          <w:numId w:val="1"/>
        </w:numPr>
        <w:spacing w:after="120" w:line="276" w:lineRule="auto"/>
        <w:jc w:val="both"/>
        <w:rPr>
          <w:rFonts w:asciiTheme="minorHAnsi" w:eastAsia="Calibri-BoldItalic" w:hAnsiTheme="minorHAnsi" w:cstheme="minorHAnsi"/>
          <w:b/>
          <w:bCs/>
          <w:iCs/>
        </w:rPr>
      </w:pPr>
      <w:r w:rsidRPr="00FF0129">
        <w:rPr>
          <w:rFonts w:asciiTheme="minorHAnsi" w:eastAsia="Calibri-BoldItalic" w:hAnsiTheme="minorHAnsi" w:cstheme="minorHAnsi"/>
          <w:b/>
          <w:bCs/>
          <w:iCs/>
        </w:rPr>
        <w:t>Law on Social and Child Protection (2013)</w:t>
      </w:r>
    </w:p>
    <w:p w:rsidR="00FF0129" w:rsidRPr="00FF0129" w:rsidRDefault="00FF0129" w:rsidP="00F82310">
      <w:pPr>
        <w:autoSpaceDE w:val="0"/>
        <w:autoSpaceDN w:val="0"/>
        <w:adjustRightInd w:val="0"/>
        <w:spacing w:after="120"/>
        <w:jc w:val="both"/>
        <w:rPr>
          <w:rFonts w:cstheme="minorHAnsi"/>
          <w:color w:val="000000"/>
          <w:sz w:val="24"/>
          <w:szCs w:val="24"/>
        </w:rPr>
      </w:pPr>
      <w:r w:rsidRPr="00FF0129">
        <w:rPr>
          <w:rFonts w:cstheme="minorHAnsi"/>
          <w:color w:val="000000"/>
          <w:sz w:val="24"/>
          <w:szCs w:val="24"/>
        </w:rPr>
        <w:t>This law represents an important step towards improving the protection of the rights of the child. New legal solutions should ensure the availability of services to all children and their families (with the emphasis on development of alternative forms of protection of children without parental care and a widespread support system for children with disabilities).</w:t>
      </w:r>
    </w:p>
    <w:p w:rsidR="00FF0129" w:rsidRPr="00FF0129" w:rsidRDefault="00FF0129" w:rsidP="00F82310">
      <w:pPr>
        <w:pStyle w:val="Default"/>
        <w:numPr>
          <w:ilvl w:val="0"/>
          <w:numId w:val="1"/>
        </w:numPr>
        <w:spacing w:after="120" w:line="276" w:lineRule="auto"/>
        <w:jc w:val="both"/>
        <w:rPr>
          <w:rFonts w:asciiTheme="minorHAnsi" w:eastAsia="Calibri-BoldItalic" w:hAnsiTheme="minorHAnsi" w:cstheme="minorHAnsi"/>
          <w:b/>
          <w:bCs/>
          <w:iCs/>
        </w:rPr>
      </w:pPr>
      <w:r w:rsidRPr="00FF0129">
        <w:rPr>
          <w:rFonts w:asciiTheme="minorHAnsi" w:eastAsia="Calibri-BoldItalic" w:hAnsiTheme="minorHAnsi" w:cstheme="minorHAnsi"/>
          <w:b/>
          <w:bCs/>
          <w:iCs/>
        </w:rPr>
        <w:t>Law on Amendments to the Family Law (2016)</w:t>
      </w:r>
    </w:p>
    <w:p w:rsidR="00FF0129" w:rsidRPr="00FF0129" w:rsidRDefault="00FF0129" w:rsidP="00F82310">
      <w:pPr>
        <w:pStyle w:val="Default"/>
        <w:spacing w:after="120" w:line="276" w:lineRule="auto"/>
        <w:jc w:val="both"/>
        <w:rPr>
          <w:rFonts w:asciiTheme="minorHAnsi" w:hAnsiTheme="minorHAnsi" w:cstheme="minorHAnsi"/>
        </w:rPr>
      </w:pPr>
      <w:r w:rsidRPr="00FF0129">
        <w:rPr>
          <w:rFonts w:asciiTheme="minorHAnsi" w:hAnsiTheme="minorHAnsi" w:cstheme="minorHAnsi"/>
        </w:rPr>
        <w:t xml:space="preserve">Important amendments to the Family Law relate to the introduction of a family home institute, the operationalization and concretization of the general interest of the child, the introduction of persons </w:t>
      </w:r>
      <w:r w:rsidR="003E7E8B">
        <w:rPr>
          <w:rFonts w:asciiTheme="minorHAnsi" w:hAnsiTheme="minorHAnsi" w:cstheme="minorHAnsi"/>
        </w:rPr>
        <w:t>for</w:t>
      </w:r>
      <w:r w:rsidRPr="00FF0129">
        <w:rPr>
          <w:rFonts w:asciiTheme="minorHAnsi" w:hAnsiTheme="minorHAnsi" w:cstheme="minorHAnsi"/>
        </w:rPr>
        <w:t xml:space="preserve"> support</w:t>
      </w:r>
      <w:r w:rsidR="003E7E8B">
        <w:rPr>
          <w:rFonts w:asciiTheme="minorHAnsi" w:hAnsiTheme="minorHAnsi" w:cstheme="minorHAnsi"/>
        </w:rPr>
        <w:t>ing</w:t>
      </w:r>
      <w:r w:rsidRPr="00FF0129">
        <w:rPr>
          <w:rFonts w:asciiTheme="minorHAnsi" w:hAnsiTheme="minorHAnsi" w:cstheme="minorHAnsi"/>
        </w:rPr>
        <w:t xml:space="preserve"> a child in the process when the parents' demands are confronted, professional services to assist the courts in resolving disputes from family-law relations and formulating the definition of a child, which is now more compatible with the </w:t>
      </w:r>
      <w:r w:rsidR="003E7E8B" w:rsidRPr="00FF0129">
        <w:rPr>
          <w:rFonts w:asciiTheme="minorHAnsi" w:hAnsiTheme="minorHAnsi" w:cstheme="minorHAnsi"/>
        </w:rPr>
        <w:t>UNCRC</w:t>
      </w:r>
      <w:r w:rsidR="003E7E8B" w:rsidRPr="00FF0129">
        <w:rPr>
          <w:rFonts w:asciiTheme="minorHAnsi" w:hAnsiTheme="minorHAnsi" w:cstheme="minorHAnsi"/>
        </w:rPr>
        <w:t xml:space="preserve"> </w:t>
      </w:r>
      <w:r w:rsidRPr="00FF0129">
        <w:rPr>
          <w:rFonts w:asciiTheme="minorHAnsi" w:hAnsiTheme="minorHAnsi" w:cstheme="minorHAnsi"/>
        </w:rPr>
        <w:t xml:space="preserve">definition of a child. Introduction of an explicit ban on physical punishment of children in this law has been of significant importance. The key novelty in the domain of adoption is the abolition of the incomplete adoption institute, for which it was estimated that </w:t>
      </w:r>
      <w:r w:rsidR="003E7E8B">
        <w:rPr>
          <w:rFonts w:asciiTheme="minorHAnsi" w:hAnsiTheme="minorHAnsi" w:cstheme="minorHAnsi"/>
        </w:rPr>
        <w:t>is not in line with</w:t>
      </w:r>
      <w:r w:rsidRPr="00FF0129">
        <w:rPr>
          <w:rFonts w:asciiTheme="minorHAnsi" w:hAnsiTheme="minorHAnsi" w:cstheme="minorHAnsi"/>
        </w:rPr>
        <w:t xml:space="preserve"> modern social circumstances. It was proposed the right of the child to confidential consultation with a doctor or other expert, as well as his/her right to free expression of opinion (views), with the aim of emphasizing autonomy and respecting the child as an equal partner in social relations. Significant progress is considered to be the fact that it is permissible for adopters to be extra-marital partners, in extra-ordinary circumstances an individual also, but with the permission of the responsible minister. The unmarried community is equal to the marriage</w:t>
      </w:r>
    </w:p>
    <w:p w:rsidR="00FF0129" w:rsidRPr="00FF0129" w:rsidRDefault="00FF0129" w:rsidP="00F82310">
      <w:pPr>
        <w:pStyle w:val="Default"/>
        <w:spacing w:after="120" w:line="276" w:lineRule="auto"/>
        <w:rPr>
          <w:b/>
        </w:rPr>
      </w:pPr>
    </w:p>
    <w:p w:rsidR="00FF0129" w:rsidRPr="00FF0129" w:rsidRDefault="00FF0129" w:rsidP="00F82310">
      <w:pPr>
        <w:pStyle w:val="Default"/>
        <w:spacing w:after="120" w:line="276" w:lineRule="auto"/>
        <w:jc w:val="both"/>
        <w:rPr>
          <w:rFonts w:asciiTheme="minorHAnsi" w:hAnsiTheme="minorHAnsi" w:cstheme="minorHAnsi"/>
        </w:rPr>
      </w:pPr>
      <w:r w:rsidRPr="00FF0129">
        <w:rPr>
          <w:rFonts w:asciiTheme="minorHAnsi" w:hAnsiTheme="minorHAnsi" w:cstheme="minorHAnsi"/>
        </w:rPr>
        <w:lastRenderedPageBreak/>
        <w:t xml:space="preserve">During the reporting period </w:t>
      </w:r>
      <w:r w:rsidRPr="00FF0129">
        <w:rPr>
          <w:rFonts w:asciiTheme="minorHAnsi" w:hAnsiTheme="minorHAnsi" w:cstheme="minorHAnsi"/>
          <w:b/>
        </w:rPr>
        <w:t xml:space="preserve">the </w:t>
      </w:r>
      <w:r w:rsidR="003E7E8B">
        <w:rPr>
          <w:rFonts w:asciiTheme="minorHAnsi" w:hAnsiTheme="minorHAnsi" w:cstheme="minorHAnsi"/>
          <w:b/>
        </w:rPr>
        <w:t>NAPC</w:t>
      </w:r>
      <w:r w:rsidRPr="00FF0129">
        <w:rPr>
          <w:rFonts w:asciiTheme="minorHAnsi" w:hAnsiTheme="minorHAnsi" w:cstheme="minorHAnsi"/>
          <w:b/>
        </w:rPr>
        <w:t xml:space="preserve"> (2013) </w:t>
      </w:r>
      <w:r w:rsidR="003E7E8B">
        <w:rPr>
          <w:rFonts w:asciiTheme="minorHAnsi" w:hAnsiTheme="minorHAnsi" w:cstheme="minorHAnsi"/>
          <w:b/>
        </w:rPr>
        <w:t>(</w:t>
      </w:r>
      <w:r w:rsidR="003E7E8B">
        <w:rPr>
          <w:rFonts w:asciiTheme="minorHAnsi" w:hAnsiTheme="minorHAnsi" w:cstheme="minorHAnsi"/>
        </w:rPr>
        <w:t xml:space="preserve">hereinafter referred to as NAPC) </w:t>
      </w:r>
      <w:r w:rsidRPr="00FF0129">
        <w:rPr>
          <w:rFonts w:asciiTheme="minorHAnsi" w:hAnsiTheme="minorHAnsi" w:cstheme="minorHAnsi"/>
          <w:b/>
        </w:rPr>
        <w:t>was adopted</w:t>
      </w:r>
      <w:r w:rsidRPr="00FF0129">
        <w:rPr>
          <w:rFonts w:asciiTheme="minorHAnsi" w:hAnsiTheme="minorHAnsi" w:cstheme="minorHAnsi"/>
        </w:rPr>
        <w:t xml:space="preserve">, but also the Strategy for the Development of the Social and Child Protection System (2013-2017), the Foster Development Strategy (2012-2016), the Strategy for Protection against Domestic Violence (2016-2020). </w:t>
      </w:r>
    </w:p>
    <w:p w:rsidR="00FF0129" w:rsidRPr="00FF0129" w:rsidRDefault="00FF0129" w:rsidP="00F82310">
      <w:pPr>
        <w:pStyle w:val="Default"/>
        <w:spacing w:after="120" w:line="276" w:lineRule="auto"/>
        <w:jc w:val="both"/>
        <w:rPr>
          <w:rFonts w:ascii="Arial" w:hAnsi="Arial" w:cs="Arial"/>
          <w:color w:val="222222"/>
        </w:rPr>
      </w:pPr>
      <w:r w:rsidRPr="00FF0129">
        <w:rPr>
          <w:rFonts w:asciiTheme="minorHAnsi" w:hAnsiTheme="minorHAnsi" w:cstheme="minorHAnsi"/>
        </w:rPr>
        <w:t>Now what remains is to watch what their real achievements will be in practice, which of course is related to the entire legislative framework important for the realization of the rights of the child in Montenegro</w:t>
      </w:r>
      <w:r w:rsidRPr="00FF0129">
        <w:rPr>
          <w:rFonts w:ascii="Arial" w:hAnsi="Arial" w:cs="Arial"/>
          <w:color w:val="222222"/>
        </w:rPr>
        <w:t>.</w:t>
      </w:r>
    </w:p>
    <w:p w:rsidR="00FF0129" w:rsidRPr="00FF0129"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In July 2013, the Law on the Confirmation of the Optional Protocol III on Communication Procedures with the Convention on the Rights of the Child was adopted, giving children from Montenegro the opportunity to access justice at the international level, i.e. in front of the Committee for the Rights of the Child, through the newly adopted appeal procedure.</w:t>
      </w:r>
    </w:p>
    <w:p w:rsidR="00FF0129" w:rsidRPr="00FF0129"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The Optional Protocol III on Communication Procedures to the Convention on the Rights of the Child has not been promoted by the State, so the content of this Protocol is not known to the professi</w:t>
      </w:r>
      <w:r w:rsidR="003E7E8B">
        <w:rPr>
          <w:rFonts w:cstheme="minorHAnsi"/>
          <w:sz w:val="24"/>
          <w:szCs w:val="24"/>
        </w:rPr>
        <w:t>onal, either the lay public or</w:t>
      </w:r>
      <w:r w:rsidRPr="00FF0129">
        <w:rPr>
          <w:rFonts w:cstheme="minorHAnsi"/>
          <w:sz w:val="24"/>
          <w:szCs w:val="24"/>
        </w:rPr>
        <w:t xml:space="preserve"> children in Montenegro.</w:t>
      </w:r>
    </w:p>
    <w:p w:rsidR="00FF0129" w:rsidRPr="00FF0129" w:rsidRDefault="00FF0129" w:rsidP="00F82310">
      <w:pPr>
        <w:autoSpaceDE w:val="0"/>
        <w:autoSpaceDN w:val="0"/>
        <w:adjustRightInd w:val="0"/>
        <w:spacing w:after="120"/>
        <w:jc w:val="both"/>
        <w:rPr>
          <w:rFonts w:cstheme="minorHAnsi"/>
          <w:sz w:val="24"/>
          <w:szCs w:val="24"/>
        </w:rPr>
      </w:pPr>
      <w:r w:rsidRPr="00FF0129">
        <w:rPr>
          <w:rFonts w:cstheme="minorHAnsi"/>
          <w:sz w:val="24"/>
          <w:szCs w:val="24"/>
        </w:rPr>
        <w:t>The improvement of law</w:t>
      </w:r>
      <w:r w:rsidR="003E7E8B">
        <w:rPr>
          <w:rFonts w:cstheme="minorHAnsi"/>
          <w:sz w:val="24"/>
          <w:szCs w:val="24"/>
        </w:rPr>
        <w:t>s</w:t>
      </w:r>
      <w:r w:rsidRPr="00FF0129">
        <w:rPr>
          <w:rFonts w:cstheme="minorHAnsi"/>
          <w:sz w:val="24"/>
          <w:szCs w:val="24"/>
        </w:rPr>
        <w:t xml:space="preserve"> and secondary legislation, i.e. their full harmonization, is of great importance for the full implementation of the right to protection, development and life of the child. We want to point out that even at the level of international law, this area is changing from day to day, and these changes need to be continuously monitored and implemented in national legislation and court practice, especially considering that Montenegro as a state is in the process of accessing the EU.</w:t>
      </w:r>
    </w:p>
    <w:p w:rsidR="00FF0129" w:rsidRPr="00FF0129" w:rsidRDefault="00FF0129" w:rsidP="00FF0129">
      <w:pPr>
        <w:pStyle w:val="Heading2"/>
        <w:rPr>
          <w:rFonts w:cstheme="minorHAnsi"/>
        </w:rPr>
      </w:pPr>
      <w:bookmarkStart w:id="5" w:name="_Toc490499027"/>
      <w:r w:rsidRPr="00FF0129">
        <w:t>1.2 Recommendation 8 – Coordination and Management of Public Policies</w:t>
      </w:r>
      <w:bookmarkEnd w:id="5"/>
      <w:r w:rsidRPr="00FF0129">
        <w:t xml:space="preserve"> </w:t>
      </w:r>
    </w:p>
    <w:p w:rsidR="00FF0129" w:rsidRPr="00FF0129" w:rsidRDefault="00FF0129" w:rsidP="003E7E8B">
      <w:pPr>
        <w:autoSpaceDE w:val="0"/>
        <w:autoSpaceDN w:val="0"/>
        <w:adjustRightInd w:val="0"/>
        <w:spacing w:after="120"/>
        <w:jc w:val="both"/>
        <w:rPr>
          <w:rFonts w:ascii="Calibri" w:eastAsia="Times New Roman" w:hAnsi="Calibri" w:cs="Times New Roman"/>
          <w:sz w:val="24"/>
          <w:szCs w:val="24"/>
        </w:rPr>
      </w:pPr>
      <w:r w:rsidRPr="00FF0129">
        <w:rPr>
          <w:rFonts w:ascii="Calibri" w:eastAsia="Times New Roman" w:hAnsi="Calibri" w:cs="Times New Roman"/>
          <w:sz w:val="24"/>
          <w:szCs w:val="24"/>
        </w:rPr>
        <w:t>The Ministry of Labo</w:t>
      </w:r>
      <w:r>
        <w:rPr>
          <w:rFonts w:ascii="Calibri" w:eastAsia="Times New Roman" w:hAnsi="Calibri" w:cs="Times New Roman"/>
          <w:sz w:val="24"/>
          <w:szCs w:val="24"/>
        </w:rPr>
        <w:t>u</w:t>
      </w:r>
      <w:r w:rsidRPr="00FF0129">
        <w:rPr>
          <w:rFonts w:ascii="Calibri" w:eastAsia="Times New Roman" w:hAnsi="Calibri" w:cs="Times New Roman"/>
          <w:sz w:val="24"/>
          <w:szCs w:val="24"/>
        </w:rPr>
        <w:t>r and Social Welfare in 2013 passed a</w:t>
      </w:r>
      <w:r w:rsidR="003E7E8B">
        <w:rPr>
          <w:rFonts w:ascii="Calibri" w:eastAsia="Times New Roman" w:hAnsi="Calibri" w:cs="Times New Roman"/>
          <w:sz w:val="24"/>
          <w:szCs w:val="24"/>
        </w:rPr>
        <w:t xml:space="preserve"> decision </w:t>
      </w:r>
      <w:r w:rsidRPr="00FF0129">
        <w:rPr>
          <w:rFonts w:ascii="Calibri" w:eastAsia="Times New Roman" w:hAnsi="Calibri" w:cs="Times New Roman"/>
          <w:sz w:val="24"/>
          <w:szCs w:val="24"/>
        </w:rPr>
        <w:t>on establishment of the Council for the Rights of the Child (hereinafter referred to as CRC), by which the jurisdiction of the Council was extended on all areas defined by the UNCRC.</w:t>
      </w:r>
    </w:p>
    <w:p w:rsidR="00FF0129" w:rsidRPr="00FF0129" w:rsidRDefault="00FF0129" w:rsidP="003E7E8B">
      <w:pPr>
        <w:autoSpaceDE w:val="0"/>
        <w:autoSpaceDN w:val="0"/>
        <w:adjustRightInd w:val="0"/>
        <w:spacing w:after="120"/>
        <w:jc w:val="both"/>
        <w:rPr>
          <w:rFonts w:ascii="Calibri" w:hAnsi="Calibri" w:cs="Calibri"/>
          <w:sz w:val="24"/>
          <w:szCs w:val="24"/>
        </w:rPr>
      </w:pPr>
      <w:r w:rsidRPr="00FF0129">
        <w:rPr>
          <w:rFonts w:ascii="Calibri" w:eastAsia="Times New Roman" w:hAnsi="Calibri" w:cs="Times New Roman"/>
          <w:sz w:val="24"/>
          <w:szCs w:val="24"/>
        </w:rPr>
        <w:t xml:space="preserve">The main task of the CRC is to monitor the implementation of the </w:t>
      </w:r>
      <w:r w:rsidR="003E7E8B">
        <w:rPr>
          <w:rFonts w:ascii="Calibri" w:eastAsia="Times New Roman" w:hAnsi="Calibri" w:cs="Times New Roman"/>
          <w:sz w:val="24"/>
          <w:szCs w:val="24"/>
        </w:rPr>
        <w:t>NAPC</w:t>
      </w:r>
      <w:r w:rsidRPr="00FF0129">
        <w:rPr>
          <w:rFonts w:ascii="Calibri" w:eastAsia="Times New Roman" w:hAnsi="Calibri" w:cs="Times New Roman"/>
          <w:sz w:val="24"/>
          <w:szCs w:val="24"/>
        </w:rPr>
        <w:t xml:space="preserve">. Members of CRC are representatives of relevant Ministries, three representatives of civil society and a representative of </w:t>
      </w:r>
      <w:r w:rsidR="003E7E8B">
        <w:rPr>
          <w:rFonts w:ascii="Calibri" w:eastAsia="Times New Roman" w:hAnsi="Calibri" w:cs="Times New Roman"/>
          <w:sz w:val="24"/>
          <w:szCs w:val="24"/>
        </w:rPr>
        <w:t>children</w:t>
      </w:r>
      <w:r w:rsidRPr="00FF0129">
        <w:rPr>
          <w:rFonts w:ascii="Calibri" w:eastAsia="Times New Roman" w:hAnsi="Calibri" w:cs="Times New Roman"/>
          <w:sz w:val="24"/>
          <w:szCs w:val="24"/>
        </w:rPr>
        <w:t>, (by which is ensured the participation of children in the preparation and implementation of public policies related to their social status)</w:t>
      </w:r>
      <w:r w:rsidRPr="00FF0129">
        <w:rPr>
          <w:rFonts w:ascii="Calibri" w:hAnsi="Calibri" w:cs="Calibri"/>
          <w:sz w:val="24"/>
          <w:szCs w:val="24"/>
        </w:rPr>
        <w:t xml:space="preserve">. </w:t>
      </w:r>
    </w:p>
    <w:p w:rsidR="00FF0129" w:rsidRPr="00FF0129" w:rsidRDefault="00FF0129" w:rsidP="003E7E8B">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We have no knowledge that the CRC initiated the adoption of regulations for the promotion and protection of the rights of the child, made suggestions or guidelines for improving cooperation with local self-government in the process of implementation and protection of the rights of the child, nor did it organize a meeting with non-governmental organizations in order to improve cooperation with civil society sector, or </w:t>
      </w:r>
      <w:r w:rsidR="003E7E8B">
        <w:rPr>
          <w:rFonts w:ascii="Calibri" w:hAnsi="Calibri" w:cs="Calibri"/>
          <w:sz w:val="24"/>
          <w:szCs w:val="24"/>
        </w:rPr>
        <w:t>if</w:t>
      </w:r>
      <w:r w:rsidRPr="00FF0129">
        <w:rPr>
          <w:rFonts w:ascii="Calibri" w:hAnsi="Calibri" w:cs="Calibri"/>
          <w:sz w:val="24"/>
          <w:szCs w:val="24"/>
        </w:rPr>
        <w:t xml:space="preserve"> there were meetings with children's groups in order to gather children's views on respecting their rights. We also do not know if the Council publicly responded to media information about serious violations of children's rights in </w:t>
      </w:r>
      <w:r w:rsidRPr="00FF0129">
        <w:rPr>
          <w:rFonts w:ascii="Calibri" w:hAnsi="Calibri" w:cs="Calibri"/>
          <w:sz w:val="24"/>
          <w:szCs w:val="24"/>
        </w:rPr>
        <w:lastRenderedPageBreak/>
        <w:t>Montenegro, nor did it promote the mechanisms for protecting the rights of the child, so it remains to us to believe that the role of the Council is more formal than essential.</w:t>
      </w:r>
    </w:p>
    <w:p w:rsidR="00FF0129" w:rsidRPr="00FF0129" w:rsidRDefault="00FF0129" w:rsidP="003E7E8B">
      <w:pPr>
        <w:pStyle w:val="ListParagraph"/>
        <w:pBdr>
          <w:top w:val="single" w:sz="4" w:space="1" w:color="auto"/>
          <w:left w:val="single" w:sz="4" w:space="4" w:color="auto"/>
          <w:bottom w:val="single" w:sz="4" w:space="1" w:color="auto"/>
          <w:right w:val="single" w:sz="4" w:space="4" w:color="auto"/>
        </w:pBdr>
        <w:shd w:val="clear" w:color="auto" w:fill="E5DFEC"/>
        <w:spacing w:after="120"/>
        <w:ind w:left="0"/>
        <w:jc w:val="both"/>
        <w:rPr>
          <w:sz w:val="24"/>
          <w:szCs w:val="24"/>
        </w:rPr>
      </w:pPr>
      <w:r w:rsidRPr="00FF0129">
        <w:rPr>
          <w:sz w:val="24"/>
          <w:szCs w:val="24"/>
        </w:rPr>
        <w:t>„I would like to know something more about the work of the Council for the Rights of the Child, what is their role, and what are the</w:t>
      </w:r>
      <w:r>
        <w:rPr>
          <w:sz w:val="24"/>
          <w:szCs w:val="24"/>
        </w:rPr>
        <w:t>y</w:t>
      </w:r>
      <w:r w:rsidRPr="00FF0129">
        <w:rPr>
          <w:sz w:val="24"/>
          <w:szCs w:val="24"/>
        </w:rPr>
        <w:t xml:space="preserve"> doing? </w:t>
      </w:r>
    </w:p>
    <w:p w:rsidR="00FF0129" w:rsidRPr="00FF0129" w:rsidRDefault="003E7E8B" w:rsidP="003E7E8B">
      <w:pPr>
        <w:pStyle w:val="ListParagraph"/>
        <w:pBdr>
          <w:top w:val="single" w:sz="4" w:space="1" w:color="auto"/>
          <w:left w:val="single" w:sz="4" w:space="4" w:color="auto"/>
          <w:bottom w:val="single" w:sz="4" w:space="1" w:color="auto"/>
          <w:right w:val="single" w:sz="4" w:space="4" w:color="auto"/>
        </w:pBdr>
        <w:shd w:val="clear" w:color="auto" w:fill="E5DFEC"/>
        <w:spacing w:after="120"/>
        <w:ind w:left="0"/>
        <w:jc w:val="both"/>
        <w:rPr>
          <w:sz w:val="24"/>
          <w:szCs w:val="24"/>
        </w:rPr>
      </w:pPr>
      <w:r>
        <w:rPr>
          <w:sz w:val="24"/>
          <w:szCs w:val="24"/>
        </w:rPr>
        <w:t>“</w:t>
      </w:r>
      <w:r w:rsidR="00FF0129" w:rsidRPr="00FF0129">
        <w:rPr>
          <w:sz w:val="24"/>
          <w:szCs w:val="24"/>
        </w:rPr>
        <w:t>Do the</w:t>
      </w:r>
      <w:r w:rsidR="00FF0129">
        <w:rPr>
          <w:sz w:val="24"/>
          <w:szCs w:val="24"/>
        </w:rPr>
        <w:t>y</w:t>
      </w:r>
      <w:r w:rsidR="00FF0129" w:rsidRPr="00FF0129">
        <w:rPr>
          <w:sz w:val="24"/>
          <w:szCs w:val="24"/>
        </w:rPr>
        <w:t xml:space="preserve"> publish some reports on their work?</w:t>
      </w:r>
      <w:proofErr w:type="gramStart"/>
      <w:r w:rsidR="00FF0129" w:rsidRPr="00FF0129">
        <w:rPr>
          <w:sz w:val="24"/>
          <w:szCs w:val="24"/>
        </w:rPr>
        <w:t>.“</w:t>
      </w:r>
      <w:proofErr w:type="gramEnd"/>
      <w:r w:rsidR="00FF0129" w:rsidRPr="00FF0129">
        <w:rPr>
          <w:sz w:val="24"/>
          <w:szCs w:val="24"/>
        </w:rPr>
        <w:t xml:space="preserve"> (Focus group with children)</w:t>
      </w:r>
    </w:p>
    <w:p w:rsidR="00FF0129" w:rsidRPr="00FF0129" w:rsidRDefault="00FF0129" w:rsidP="003E7E8B">
      <w:pPr>
        <w:pStyle w:val="ListParagraph"/>
        <w:pBdr>
          <w:top w:val="single" w:sz="4" w:space="1" w:color="auto"/>
          <w:left w:val="single" w:sz="4" w:space="4" w:color="auto"/>
          <w:bottom w:val="single" w:sz="4" w:space="1" w:color="auto"/>
          <w:right w:val="single" w:sz="4" w:space="4" w:color="auto"/>
        </w:pBdr>
        <w:shd w:val="clear" w:color="auto" w:fill="E5DFEC"/>
        <w:spacing w:after="120"/>
        <w:ind w:left="0"/>
        <w:jc w:val="both"/>
        <w:rPr>
          <w:sz w:val="24"/>
          <w:szCs w:val="24"/>
        </w:rPr>
      </w:pPr>
      <w:r w:rsidRPr="00FF0129">
        <w:rPr>
          <w:sz w:val="24"/>
          <w:szCs w:val="24"/>
        </w:rPr>
        <w:t>„I think that it would be important that we could contact them directly or maybe that they receive us, when we need it</w:t>
      </w:r>
      <w:proofErr w:type="gramStart"/>
      <w:r w:rsidRPr="00FF0129">
        <w:rPr>
          <w:sz w:val="24"/>
          <w:szCs w:val="24"/>
        </w:rPr>
        <w:t>.“</w:t>
      </w:r>
      <w:proofErr w:type="gramEnd"/>
      <w:r w:rsidRPr="00FF0129">
        <w:rPr>
          <w:sz w:val="24"/>
          <w:szCs w:val="24"/>
        </w:rPr>
        <w:t xml:space="preserve"> (Focus group with children)</w:t>
      </w:r>
    </w:p>
    <w:p w:rsidR="00FF0129" w:rsidRPr="00FF0129" w:rsidRDefault="00FF0129" w:rsidP="003E7E8B">
      <w:pPr>
        <w:pStyle w:val="ListParagraph"/>
        <w:pBdr>
          <w:top w:val="single" w:sz="4" w:space="1" w:color="auto"/>
          <w:left w:val="single" w:sz="4" w:space="4" w:color="auto"/>
          <w:bottom w:val="single" w:sz="4" w:space="1" w:color="auto"/>
          <w:right w:val="single" w:sz="4" w:space="4" w:color="auto"/>
        </w:pBdr>
        <w:shd w:val="clear" w:color="auto" w:fill="E5DFEC"/>
        <w:spacing w:after="120"/>
        <w:ind w:left="0"/>
        <w:jc w:val="both"/>
        <w:rPr>
          <w:sz w:val="24"/>
          <w:szCs w:val="24"/>
        </w:rPr>
      </w:pPr>
      <w:r w:rsidRPr="00FF0129">
        <w:rPr>
          <w:sz w:val="24"/>
          <w:szCs w:val="24"/>
        </w:rPr>
        <w:t>„Meetings of the Council are held very rarely (just twice a year), its members are ch</w:t>
      </w:r>
      <w:r>
        <w:rPr>
          <w:sz w:val="24"/>
          <w:szCs w:val="24"/>
        </w:rPr>
        <w:t>a</w:t>
      </w:r>
      <w:r w:rsidRPr="00FF0129">
        <w:rPr>
          <w:sz w:val="24"/>
          <w:szCs w:val="24"/>
        </w:rPr>
        <w:t>nged very often and there is no continuity in their work “. (Focus group with NGO representatives)</w:t>
      </w:r>
    </w:p>
    <w:p w:rsidR="00FF0129" w:rsidRPr="00FF0129" w:rsidRDefault="00FF0129" w:rsidP="003E7E8B">
      <w:pPr>
        <w:autoSpaceDE w:val="0"/>
        <w:autoSpaceDN w:val="0"/>
        <w:adjustRightInd w:val="0"/>
        <w:spacing w:after="120"/>
        <w:jc w:val="both"/>
        <w:rPr>
          <w:rFonts w:ascii="Arial" w:hAnsi="Arial" w:cs="Arial"/>
          <w:color w:val="222222"/>
        </w:rPr>
      </w:pPr>
      <w:r w:rsidRPr="00FF0129">
        <w:rPr>
          <w:rFonts w:ascii="Calibri" w:hAnsi="Calibri" w:cs="Calibri"/>
          <w:sz w:val="24"/>
          <w:szCs w:val="24"/>
        </w:rPr>
        <w:t>According to the European Commission Progress Report for Montenegro for 2014, improvement of cooperation among sectors was recorded, but further coordination was needed in monitoring and implementation of adopted policies. It was stated that it was necessary to expand the scope of consultations between ministries on legal proposals and their implementation</w:t>
      </w:r>
      <w:r w:rsidRPr="00FF0129">
        <w:rPr>
          <w:rFonts w:ascii="Arial" w:hAnsi="Arial" w:cs="Arial"/>
          <w:color w:val="222222"/>
        </w:rPr>
        <w:t>.</w:t>
      </w:r>
    </w:p>
    <w:p w:rsidR="00FF0129" w:rsidRPr="00FF0129" w:rsidRDefault="00FF0129" w:rsidP="003E7E8B">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It is necessary to deepen the link between policy planning and available funds. All formal requirements for medium-term planning have not been met. Coordination between ministries and consultation with civil society are mandatory and supported by a government decision, but in practice this is not a regular phenomenon. It is necessary to change the existing rules for the assessment of the impact of regulations in order to provide an assessment of the impact that should be prepared before the public consultation and updated before the Government makes the decision.</w:t>
      </w:r>
      <w:r w:rsidRPr="00FF0129">
        <w:rPr>
          <w:rStyle w:val="FootnoteReference"/>
          <w:rFonts w:ascii="Calibri" w:hAnsi="Calibri" w:cs="Calibri"/>
          <w:sz w:val="24"/>
          <w:szCs w:val="24"/>
        </w:rPr>
        <w:footnoteReference w:id="2"/>
      </w:r>
      <w:r w:rsidRPr="00FF0129">
        <w:rPr>
          <w:sz w:val="24"/>
          <w:szCs w:val="24"/>
        </w:rPr>
        <w:t xml:space="preserve"> </w:t>
      </w:r>
    </w:p>
    <w:p w:rsidR="00FF0129" w:rsidRPr="00FF0129" w:rsidRDefault="00FF0129" w:rsidP="00FF0129">
      <w:pPr>
        <w:pStyle w:val="Heading2"/>
      </w:pPr>
      <w:bookmarkStart w:id="6" w:name="_Toc490499028"/>
      <w:r w:rsidRPr="00FF0129">
        <w:t xml:space="preserve">1.3. Recommendation 10 – </w:t>
      </w:r>
      <w:r w:rsidR="003E7E8B">
        <w:t>N</w:t>
      </w:r>
      <w:r w:rsidR="00EA4EED">
        <w:t xml:space="preserve">ational </w:t>
      </w:r>
      <w:r w:rsidR="003E7E8B">
        <w:t>A</w:t>
      </w:r>
      <w:r w:rsidR="00EA4EED">
        <w:t xml:space="preserve">ction </w:t>
      </w:r>
      <w:r w:rsidR="003E7E8B">
        <w:t>P</w:t>
      </w:r>
      <w:r w:rsidR="00EA4EED">
        <w:t xml:space="preserve">lan for </w:t>
      </w:r>
      <w:r w:rsidR="003E7E8B">
        <w:t>C</w:t>
      </w:r>
      <w:r w:rsidR="00EA4EED">
        <w:t>hildren</w:t>
      </w:r>
      <w:r w:rsidRPr="00FF0129">
        <w:t xml:space="preserve"> (NAPC)</w:t>
      </w:r>
      <w:bookmarkEnd w:id="6"/>
    </w:p>
    <w:p w:rsidR="00FF0129" w:rsidRPr="00FF0129" w:rsidRDefault="00FF0129" w:rsidP="00EA4EED">
      <w:pPr>
        <w:autoSpaceDE w:val="0"/>
        <w:autoSpaceDN w:val="0"/>
        <w:adjustRightInd w:val="0"/>
        <w:spacing w:after="120"/>
        <w:jc w:val="both"/>
        <w:rPr>
          <w:rFonts w:cs="Calibri"/>
          <w:sz w:val="24"/>
          <w:szCs w:val="24"/>
        </w:rPr>
      </w:pPr>
      <w:r w:rsidRPr="00FF0129">
        <w:rPr>
          <w:rFonts w:cs="Calibri"/>
          <w:sz w:val="24"/>
          <w:szCs w:val="24"/>
        </w:rPr>
        <w:t xml:space="preserve">By adopting the </w:t>
      </w:r>
      <w:r w:rsidR="003E7E8B">
        <w:rPr>
          <w:rFonts w:cs="Calibri"/>
          <w:b/>
          <w:sz w:val="24"/>
          <w:szCs w:val="24"/>
        </w:rPr>
        <w:t>NAPC</w:t>
      </w:r>
      <w:r w:rsidRPr="00FF0129">
        <w:rPr>
          <w:rFonts w:cs="Calibri"/>
          <w:b/>
          <w:sz w:val="24"/>
          <w:szCs w:val="24"/>
        </w:rPr>
        <w:t xml:space="preserve"> (2013-2017)</w:t>
      </w:r>
      <w:r w:rsidRPr="00FF0129">
        <w:rPr>
          <w:rFonts w:cs="Calibri"/>
          <w:sz w:val="24"/>
          <w:szCs w:val="24"/>
        </w:rPr>
        <w:t>, the Government of Montenegro is committed to meet the obligations arising from the ratification of the UNCRC and other international documents. In addition, the process of acquiring a full membership in the European Union requires meeting the international standards in this area.</w:t>
      </w:r>
    </w:p>
    <w:p w:rsidR="00EA4EED" w:rsidRDefault="00FF0129" w:rsidP="00EA4EED">
      <w:pPr>
        <w:pStyle w:val="Default"/>
        <w:spacing w:after="120" w:line="276" w:lineRule="auto"/>
        <w:jc w:val="both"/>
        <w:rPr>
          <w:rFonts w:asciiTheme="minorHAnsi" w:hAnsiTheme="minorHAnsi" w:cstheme="minorHAnsi"/>
        </w:rPr>
      </w:pPr>
      <w:r w:rsidRPr="00FF0129">
        <w:rPr>
          <w:rFonts w:asciiTheme="minorHAnsi" w:hAnsiTheme="minorHAnsi" w:cstheme="minorHAnsi"/>
        </w:rPr>
        <w:t>The NAPC fully respects four basic principles of the UNCRC: the right to life, survival and development, non-discrimination, participation and best interests of the child. The NAPC is based on the recommendations of the UN Committee on the Rights of the Child (2010). The Ministry of Labo</w:t>
      </w:r>
      <w:r>
        <w:rPr>
          <w:rFonts w:asciiTheme="minorHAnsi" w:hAnsiTheme="minorHAnsi" w:cstheme="minorHAnsi"/>
        </w:rPr>
        <w:t>u</w:t>
      </w:r>
      <w:r w:rsidRPr="00FF0129">
        <w:rPr>
          <w:rFonts w:asciiTheme="minorHAnsi" w:hAnsiTheme="minorHAnsi" w:cstheme="minorHAnsi"/>
        </w:rPr>
        <w:t>r and Social Welfare is responsible for coordination in monitoring the NAPC, and in that direction it has developed a mechanism for monitoring the implementation of this document, formed a working group to monitor the implementation of the NAPC and through the annual reports inform the Government on the implementation of the NAPC.</w:t>
      </w:r>
    </w:p>
    <w:p w:rsidR="00FF0129" w:rsidRPr="00EA4EED" w:rsidRDefault="00FF0129" w:rsidP="00EA4EED">
      <w:pPr>
        <w:pStyle w:val="Default"/>
        <w:spacing w:after="120" w:line="276" w:lineRule="auto"/>
        <w:jc w:val="both"/>
        <w:rPr>
          <w:rFonts w:asciiTheme="minorHAnsi" w:hAnsiTheme="minorHAnsi" w:cstheme="minorHAnsi"/>
        </w:rPr>
      </w:pPr>
      <w:r w:rsidRPr="00FF0129">
        <w:rPr>
          <w:rFonts w:asciiTheme="minorHAnsi" w:hAnsiTheme="minorHAnsi" w:cstheme="minorHAnsi"/>
        </w:rPr>
        <w:lastRenderedPageBreak/>
        <w:t>The problem in the implementation of the NPAD is that financial framework for the planned objectives and activities is not clearly planned, but the implementation costs are predominantly provided from the regular budgets of the line ministries and local self-governments involved in its implementation, which indicates that the measures and activities from this document, in majority, represent regular activities that each ministry carries out in relation to children. The other part of the funds is planned from international development projects and donations, and especially those that are in the notice or have already been approved and their realization is in progress</w:t>
      </w:r>
      <w:r w:rsidRPr="00FF0129">
        <w:rPr>
          <w:rFonts w:cstheme="minorHAnsi"/>
        </w:rPr>
        <w:t>.</w:t>
      </w:r>
    </w:p>
    <w:p w:rsidR="00FF0129" w:rsidRPr="00FF0129" w:rsidRDefault="00FF0129" w:rsidP="00FF0129">
      <w:pPr>
        <w:pStyle w:val="Heading2"/>
      </w:pPr>
      <w:bookmarkStart w:id="7" w:name="_Toc490499029"/>
      <w:r w:rsidRPr="00FF0129">
        <w:t>1.4 Recommendation 12 – Independent Monitoring</w:t>
      </w:r>
      <w:bookmarkEnd w:id="7"/>
    </w:p>
    <w:p w:rsidR="00FF0129" w:rsidRPr="00FF0129" w:rsidRDefault="00FF0129" w:rsidP="00EA4EED">
      <w:pPr>
        <w:autoSpaceDE w:val="0"/>
        <w:autoSpaceDN w:val="0"/>
        <w:adjustRightInd w:val="0"/>
        <w:spacing w:after="120"/>
        <w:jc w:val="both"/>
        <w:rPr>
          <w:rFonts w:ascii="Arial" w:hAnsi="Arial" w:cs="Arial"/>
          <w:color w:val="222222"/>
        </w:rPr>
      </w:pPr>
      <w:r w:rsidRPr="00FF0129">
        <w:rPr>
          <w:rFonts w:ascii="Calibri" w:hAnsi="Calibri" w:cs="Calibri"/>
          <w:sz w:val="24"/>
          <w:szCs w:val="24"/>
        </w:rPr>
        <w:t xml:space="preserve">An independent assessment of the impact of policies and practices on exercise of child rights in Montenegro has not been sufficiently developed </w:t>
      </w:r>
      <w:r w:rsidR="00EA4EED">
        <w:rPr>
          <w:rFonts w:ascii="Calibri" w:hAnsi="Calibri" w:cs="Calibri"/>
          <w:sz w:val="24"/>
          <w:szCs w:val="24"/>
        </w:rPr>
        <w:t xml:space="preserve">due to the </w:t>
      </w:r>
      <w:r w:rsidRPr="00FF0129">
        <w:rPr>
          <w:rFonts w:ascii="Calibri" w:hAnsi="Calibri" w:cs="Calibri"/>
          <w:sz w:val="24"/>
          <w:szCs w:val="24"/>
        </w:rPr>
        <w:t>lack of key information, data and indicators on the impact of policies and laws on both national and local levels in relation to the exercise of the rights of the child</w:t>
      </w:r>
      <w:r w:rsidRPr="00FF0129">
        <w:rPr>
          <w:rFonts w:ascii="Arial" w:hAnsi="Arial" w:cs="Arial"/>
          <w:color w:val="222222"/>
        </w:rPr>
        <w:t>.</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Civil society, within the limits of its capabilities, monitors the exercise of the rights of the child, but a much more important role in the future in the independent monitoring should have the Deputy Protector of Human Rights and Freedoms for the area of ​​child rights</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Taking into account the recommendations of the Committee on the Rights of the Child, we can talk about progress in the work of the Protector of Human Rights and Freedoms.</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Amendments to the Law on the Protector of Human Rights and Freedoms (2014) were adopted, and they are in accordance with European and international standards in this field.</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The mandate of the Deputy Protector of Human Rights and Freedoms in the area of ​​the rights of the child is explicitly defined by the act on job classification, </w:t>
      </w:r>
      <w:r w:rsidR="00EA4EED">
        <w:rPr>
          <w:rFonts w:ascii="Calibri" w:hAnsi="Calibri" w:cs="Calibri"/>
          <w:sz w:val="24"/>
          <w:szCs w:val="24"/>
        </w:rPr>
        <w:t xml:space="preserve">which was adopted </w:t>
      </w:r>
      <w:r w:rsidRPr="00FF0129">
        <w:rPr>
          <w:rFonts w:ascii="Calibri" w:hAnsi="Calibri" w:cs="Calibri"/>
          <w:sz w:val="24"/>
          <w:szCs w:val="24"/>
        </w:rPr>
        <w:t xml:space="preserve">after </w:t>
      </w:r>
      <w:r w:rsidR="00EA4EED">
        <w:rPr>
          <w:rFonts w:ascii="Calibri" w:hAnsi="Calibri" w:cs="Calibri"/>
          <w:sz w:val="24"/>
          <w:szCs w:val="24"/>
        </w:rPr>
        <w:t xml:space="preserve">election of the </w:t>
      </w:r>
      <w:r w:rsidR="00EA4EED" w:rsidRPr="00FF0129">
        <w:rPr>
          <w:rFonts w:ascii="Calibri" w:hAnsi="Calibri" w:cs="Calibri"/>
          <w:sz w:val="24"/>
          <w:szCs w:val="24"/>
        </w:rPr>
        <w:t>Deputy</w:t>
      </w:r>
      <w:r w:rsidR="00EA4EED" w:rsidRPr="00FF0129">
        <w:rPr>
          <w:rFonts w:ascii="Calibri" w:hAnsi="Calibri" w:cs="Calibri"/>
          <w:sz w:val="24"/>
          <w:szCs w:val="24"/>
        </w:rPr>
        <w:t xml:space="preserve"> </w:t>
      </w:r>
      <w:r w:rsidR="00EA4EED">
        <w:rPr>
          <w:rFonts w:ascii="Calibri" w:hAnsi="Calibri" w:cs="Calibri"/>
          <w:sz w:val="24"/>
          <w:szCs w:val="24"/>
        </w:rPr>
        <w:t xml:space="preserve">by </w:t>
      </w:r>
      <w:r w:rsidRPr="00FF0129">
        <w:rPr>
          <w:rFonts w:ascii="Calibri" w:hAnsi="Calibri" w:cs="Calibri"/>
          <w:sz w:val="24"/>
          <w:szCs w:val="24"/>
        </w:rPr>
        <w:t>the Parliament of Montenegro. Since her appointment, the Deputy Protector of Human Rights and Freedoms, in addition to her regular work on complaints, is active in various fields such as: conducting promotional activities, workshops on children's rights, implementation of various projects, campaigns, research, publications</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Children and their parents are informed about the possibility of lodging complaints to the Protector of Human Rights and Freedoms through workshops held in schools, through the presentation of a children's blog at the official website of the Protector of Human Rights and Freedoms and on the Facebook page. A significant contribution to the affirmation of the right to participation has been given by the Protector of Human Rights and Freedoms by establishing and cooperating with a group of children so-called "Golden Advisors".</w:t>
      </w:r>
    </w:p>
    <w:p w:rsidR="00FF0129" w:rsidRPr="00FF0129" w:rsidRDefault="00FF0129" w:rsidP="00FF0129">
      <w:pPr>
        <w:pStyle w:val="Heading2"/>
      </w:pPr>
      <w:bookmarkStart w:id="8" w:name="_Toc490499030"/>
      <w:r w:rsidRPr="00FF0129">
        <w:t>1.5 Recommendation 14 – Allocation of Resources</w:t>
      </w:r>
      <w:bookmarkEnd w:id="8"/>
      <w:r w:rsidRPr="00FF0129">
        <w:t xml:space="preserve"> </w:t>
      </w:r>
    </w:p>
    <w:p w:rsidR="00EA4EED" w:rsidRDefault="00FF0129" w:rsidP="00EA4EED">
      <w:pPr>
        <w:autoSpaceDE w:val="0"/>
        <w:autoSpaceDN w:val="0"/>
        <w:adjustRightInd w:val="0"/>
        <w:spacing w:after="120"/>
        <w:jc w:val="both"/>
        <w:rPr>
          <w:rFonts w:cstheme="minorHAnsi"/>
          <w:sz w:val="24"/>
          <w:szCs w:val="24"/>
        </w:rPr>
      </w:pPr>
      <w:r w:rsidRPr="00FF0129">
        <w:rPr>
          <w:rFonts w:cstheme="minorHAnsi"/>
          <w:sz w:val="24"/>
          <w:szCs w:val="24"/>
        </w:rPr>
        <w:t>The budget tailored to the child and the child's visibility in the Budget are set as priorit</w:t>
      </w:r>
      <w:r>
        <w:rPr>
          <w:rFonts w:cstheme="minorHAnsi"/>
          <w:sz w:val="24"/>
          <w:szCs w:val="24"/>
        </w:rPr>
        <w:t>ies</w:t>
      </w:r>
      <w:r w:rsidRPr="00FF0129">
        <w:rPr>
          <w:rFonts w:cstheme="minorHAnsi"/>
          <w:sz w:val="24"/>
          <w:szCs w:val="24"/>
        </w:rPr>
        <w:t xml:space="preserve"> for Montenegro, but unfortunately in practice this has not happened</w:t>
      </w:r>
      <w:r w:rsidR="00EA4EED">
        <w:rPr>
          <w:rFonts w:cstheme="minorHAnsi"/>
          <w:sz w:val="24"/>
          <w:szCs w:val="24"/>
        </w:rPr>
        <w:t xml:space="preserve"> yet</w:t>
      </w:r>
      <w:r w:rsidRPr="00FF0129">
        <w:rPr>
          <w:rFonts w:cstheme="minorHAnsi"/>
          <w:sz w:val="24"/>
          <w:szCs w:val="24"/>
        </w:rPr>
        <w:t>.</w:t>
      </w:r>
    </w:p>
    <w:p w:rsidR="00FF0129" w:rsidRPr="00FF0129" w:rsidRDefault="00FF0129" w:rsidP="00EA4EED">
      <w:pPr>
        <w:autoSpaceDE w:val="0"/>
        <w:autoSpaceDN w:val="0"/>
        <w:adjustRightInd w:val="0"/>
        <w:spacing w:after="120"/>
        <w:jc w:val="both"/>
        <w:rPr>
          <w:rFonts w:cstheme="minorHAnsi"/>
          <w:sz w:val="24"/>
          <w:szCs w:val="24"/>
        </w:rPr>
      </w:pPr>
      <w:r w:rsidRPr="00FF0129">
        <w:rPr>
          <w:rFonts w:cstheme="minorHAnsi"/>
          <w:sz w:val="24"/>
          <w:szCs w:val="24"/>
        </w:rPr>
        <w:lastRenderedPageBreak/>
        <w:t>In the budget there is no clearly allocated funds related to children, so that we can say that our children are not visible in the budget, and therefore there are difficulties in monitoring the distribution of budget funds especially when it comes to children of vulnerable groups</w:t>
      </w:r>
    </w:p>
    <w:p w:rsidR="00FF0129" w:rsidRPr="00FF0129" w:rsidRDefault="00FF0129" w:rsidP="00EA4EED">
      <w:pPr>
        <w:autoSpaceDE w:val="0"/>
        <w:autoSpaceDN w:val="0"/>
        <w:adjustRightInd w:val="0"/>
        <w:spacing w:after="120"/>
        <w:jc w:val="both"/>
        <w:rPr>
          <w:rFonts w:cstheme="minorHAnsi"/>
          <w:sz w:val="24"/>
          <w:szCs w:val="24"/>
        </w:rPr>
      </w:pPr>
      <w:r w:rsidRPr="00FF0129">
        <w:rPr>
          <w:rFonts w:cstheme="minorHAnsi"/>
          <w:sz w:val="24"/>
          <w:szCs w:val="24"/>
        </w:rPr>
        <w:t xml:space="preserve">What has been observed in this area is that the problem is not only the amount of allocated funds, but also the achieved level of quality and scope of services in relation to the allocated funds and this requires special efforts and work. In accordance with the above, and taking into account the recommendations of the Committee for the Rights of the Child, </w:t>
      </w:r>
      <w:r w:rsidRPr="00FF0129">
        <w:rPr>
          <w:rFonts w:ascii="Calibri" w:eastAsia="Times New Roman" w:hAnsi="Calibri" w:cs="Times New Roman"/>
          <w:sz w:val="24"/>
          <w:szCs w:val="24"/>
        </w:rPr>
        <w:t>NPAC envisages, as one of the measures, the improvement of budgetary funds allocation for exercising the rights of the child in order to have greater coverage of vulnerable groups of children, including Roma and Egyptian children and children with special educational needs</w:t>
      </w:r>
      <w:r w:rsidRPr="00FF0129">
        <w:rPr>
          <w:rFonts w:cstheme="minorHAnsi"/>
          <w:sz w:val="24"/>
          <w:szCs w:val="24"/>
        </w:rPr>
        <w:t>.</w:t>
      </w:r>
    </w:p>
    <w:p w:rsidR="00FF0129" w:rsidRPr="00FF0129" w:rsidRDefault="00FF0129" w:rsidP="00EA4EED">
      <w:pPr>
        <w:autoSpaceDE w:val="0"/>
        <w:autoSpaceDN w:val="0"/>
        <w:adjustRightInd w:val="0"/>
        <w:spacing w:after="120"/>
        <w:jc w:val="both"/>
        <w:rPr>
          <w:rFonts w:cstheme="minorHAnsi"/>
          <w:sz w:val="24"/>
          <w:szCs w:val="24"/>
        </w:rPr>
      </w:pPr>
      <w:r w:rsidRPr="00FF0129">
        <w:rPr>
          <w:rFonts w:cstheme="minorHAnsi"/>
          <w:sz w:val="24"/>
          <w:szCs w:val="24"/>
        </w:rPr>
        <w:t xml:space="preserve">We have no information if line ministries involved in the implementation of the UNCRC, Optional Protocols and the NAPC, </w:t>
      </w:r>
      <w:r w:rsidRPr="00FF0129">
        <w:rPr>
          <w:rFonts w:ascii="Calibri" w:eastAsia="Times New Roman" w:hAnsi="Calibri" w:cs="Times New Roman"/>
          <w:sz w:val="24"/>
          <w:szCs w:val="24"/>
        </w:rPr>
        <w:t xml:space="preserve">realizes for 5% greater coverage of </w:t>
      </w:r>
      <w:r w:rsidRPr="00FF0129">
        <w:rPr>
          <w:rFonts w:cstheme="minorHAnsi"/>
          <w:sz w:val="24"/>
          <w:szCs w:val="24"/>
        </w:rPr>
        <w:t xml:space="preserve">socio-economically deprived, marginalized and neglected children on annual basis, which was </w:t>
      </w:r>
      <w:r w:rsidR="00EA4EED">
        <w:rPr>
          <w:rFonts w:cstheme="minorHAnsi"/>
          <w:sz w:val="24"/>
          <w:szCs w:val="24"/>
        </w:rPr>
        <w:t xml:space="preserve">one of the </w:t>
      </w:r>
      <w:r w:rsidRPr="00FF0129">
        <w:rPr>
          <w:rFonts w:cstheme="minorHAnsi"/>
          <w:sz w:val="24"/>
          <w:szCs w:val="24"/>
        </w:rPr>
        <w:t>NAPC indicator</w:t>
      </w:r>
      <w:r w:rsidR="00EA4EED">
        <w:rPr>
          <w:rFonts w:cstheme="minorHAnsi"/>
          <w:sz w:val="24"/>
          <w:szCs w:val="24"/>
        </w:rPr>
        <w:t>s</w:t>
      </w:r>
      <w:r w:rsidRPr="00FF0129">
        <w:rPr>
          <w:rFonts w:cstheme="minorHAnsi"/>
          <w:sz w:val="24"/>
          <w:szCs w:val="24"/>
        </w:rPr>
        <w:t xml:space="preserve"> to monitor implementation of this measure</w:t>
      </w:r>
    </w:p>
    <w:p w:rsidR="00FF0129" w:rsidRPr="00FF0129" w:rsidRDefault="00FF0129" w:rsidP="00EA4EED">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FF0129">
        <w:rPr>
          <w:color w:val="000000"/>
          <w:sz w:val="24"/>
          <w:szCs w:val="24"/>
        </w:rPr>
        <w:t>Children believe that "there is a need for greater allocation of funds by the state for children. For example, funds for scholarships, talent support, for textbooks, for helping socially vulnerable children, for the use of sports clubs and terrains,</w:t>
      </w:r>
      <w:r>
        <w:rPr>
          <w:color w:val="000000"/>
          <w:sz w:val="24"/>
          <w:szCs w:val="24"/>
        </w:rPr>
        <w:t xml:space="preserve"> cultural and recreational cent</w:t>
      </w:r>
      <w:r w:rsidRPr="00FF0129">
        <w:rPr>
          <w:color w:val="000000"/>
          <w:sz w:val="24"/>
          <w:szCs w:val="24"/>
        </w:rPr>
        <w:t>r</w:t>
      </w:r>
      <w:r>
        <w:rPr>
          <w:color w:val="000000"/>
          <w:sz w:val="24"/>
          <w:szCs w:val="24"/>
        </w:rPr>
        <w:t>e</w:t>
      </w:r>
      <w:r w:rsidRPr="00FF0129">
        <w:rPr>
          <w:color w:val="000000"/>
          <w:sz w:val="24"/>
          <w:szCs w:val="24"/>
        </w:rPr>
        <w:t>s where children would spend their free time in a creative way "</w:t>
      </w:r>
      <w:r w:rsidR="00EA4EED">
        <w:rPr>
          <w:color w:val="000000"/>
          <w:sz w:val="24"/>
          <w:szCs w:val="24"/>
        </w:rPr>
        <w:t>... (F</w:t>
      </w:r>
      <w:r w:rsidRPr="00FF0129">
        <w:rPr>
          <w:color w:val="000000"/>
          <w:sz w:val="24"/>
          <w:szCs w:val="24"/>
        </w:rPr>
        <w:t>ocus group with children)</w:t>
      </w:r>
    </w:p>
    <w:p w:rsidR="00FF0129" w:rsidRPr="00FF0129" w:rsidRDefault="00FF0129" w:rsidP="00EA4EE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There should be some Fond for urgent support </w:t>
      </w:r>
      <w:proofErr w:type="gramStart"/>
      <w:r w:rsidRPr="00FF0129">
        <w:rPr>
          <w:sz w:val="24"/>
          <w:szCs w:val="24"/>
        </w:rPr>
        <w:t>to a</w:t>
      </w:r>
      <w:proofErr w:type="gramEnd"/>
      <w:r w:rsidRPr="00FF0129">
        <w:rPr>
          <w:sz w:val="24"/>
          <w:szCs w:val="24"/>
        </w:rPr>
        <w:t xml:space="preserve"> child/children in case of sickness or medical treatment, instead of collecting money from citizens through TV or social networks (Focus group with representatives of NGOs) </w:t>
      </w:r>
    </w:p>
    <w:p w:rsidR="00FF0129" w:rsidRPr="00FF0129" w:rsidRDefault="00FF0129" w:rsidP="00FF0129">
      <w:pPr>
        <w:pStyle w:val="Heading2"/>
      </w:pPr>
      <w:bookmarkStart w:id="9" w:name="_Toc490499031"/>
      <w:r w:rsidRPr="00FF0129">
        <w:t>1.6 Recommendation 16 – Data Collection</w:t>
      </w:r>
      <w:bookmarkEnd w:id="9"/>
      <w:r w:rsidRPr="00FF0129">
        <w:t xml:space="preserve"> </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eastAsia="Times New Roman" w:hAnsi="Calibri" w:cs="Times New Roman"/>
          <w:sz w:val="24"/>
          <w:szCs w:val="24"/>
        </w:rPr>
        <w:t xml:space="preserve">Statistical Office of Montenegro (MONSTAT) is the competent body for development of official statistics, and its role as a holder of official statistics in Montenegrin Statistic system has been recognized by national and international public. </w:t>
      </w:r>
      <w:r w:rsidRPr="00FF0129">
        <w:rPr>
          <w:rFonts w:ascii="Calibri" w:hAnsi="Calibri" w:cs="Calibri"/>
          <w:sz w:val="24"/>
          <w:szCs w:val="24"/>
        </w:rPr>
        <w:t xml:space="preserve"> </w:t>
      </w:r>
      <w:r w:rsidRPr="00FF0129">
        <w:rPr>
          <w:rFonts w:ascii="Calibri" w:eastAsia="Times New Roman" w:hAnsi="Calibri" w:cs="Times New Roman"/>
          <w:sz w:val="24"/>
          <w:szCs w:val="24"/>
        </w:rPr>
        <w:t>MONSTAT</w:t>
      </w:r>
      <w:r w:rsidR="00B84BA6">
        <w:rPr>
          <w:rFonts w:ascii="Calibri" w:eastAsia="Times New Roman" w:hAnsi="Calibri" w:cs="Times New Roman"/>
          <w:sz w:val="24"/>
          <w:szCs w:val="24"/>
        </w:rPr>
        <w:t>,</w:t>
      </w:r>
      <w:r w:rsidRPr="00FF0129">
        <w:rPr>
          <w:rFonts w:ascii="Calibri" w:eastAsia="Times New Roman" w:hAnsi="Calibri" w:cs="Times New Roman"/>
          <w:sz w:val="24"/>
          <w:szCs w:val="24"/>
        </w:rPr>
        <w:t xml:space="preserve"> in cooperation with UNICEF, made the publication with a clear overview of data on children in Montenegro "Children in Montenegro - data from the census in 2011." </w:t>
      </w:r>
    </w:p>
    <w:p w:rsidR="00FF0129" w:rsidRPr="00FF0129" w:rsidRDefault="00FF0129" w:rsidP="00EA4EED">
      <w:pPr>
        <w:spacing w:after="120"/>
        <w:jc w:val="both"/>
        <w:rPr>
          <w:rFonts w:ascii="Calibri" w:eastAsia="Times New Roman" w:hAnsi="Calibri" w:cs="Times New Roman"/>
          <w:sz w:val="24"/>
          <w:szCs w:val="24"/>
        </w:rPr>
      </w:pPr>
      <w:r w:rsidRPr="00FF0129">
        <w:rPr>
          <w:rFonts w:ascii="Calibri" w:eastAsia="Times New Roman" w:hAnsi="Calibri" w:cs="Times New Roman"/>
          <w:sz w:val="24"/>
          <w:szCs w:val="24"/>
        </w:rPr>
        <w:t>Within the Project “Reform of the social and child protection system - Social inclusion”, which is funded by the European Union (IPA 2010) with the technical support of UNICEF, the Ministry of Labo</w:t>
      </w:r>
      <w:r>
        <w:rPr>
          <w:rFonts w:ascii="Calibri" w:eastAsia="Times New Roman" w:hAnsi="Calibri" w:cs="Times New Roman"/>
          <w:sz w:val="24"/>
          <w:szCs w:val="24"/>
        </w:rPr>
        <w:t>u</w:t>
      </w:r>
      <w:r w:rsidRPr="00FF0129">
        <w:rPr>
          <w:rFonts w:ascii="Calibri" w:eastAsia="Times New Roman" w:hAnsi="Calibri" w:cs="Times New Roman"/>
          <w:sz w:val="24"/>
          <w:szCs w:val="24"/>
        </w:rPr>
        <w:t>r and Social Welfare has developed a unique methodology of collecting data on children in the system of social and child protection. This methodology is harmonized with international standards</w:t>
      </w:r>
      <w:r w:rsidR="00466230">
        <w:rPr>
          <w:rFonts w:ascii="Calibri" w:eastAsia="Times New Roman" w:hAnsi="Calibri" w:cs="Times New Roman"/>
          <w:sz w:val="24"/>
          <w:szCs w:val="24"/>
        </w:rPr>
        <w:t>,</w:t>
      </w:r>
      <w:r w:rsidRPr="00FF0129">
        <w:rPr>
          <w:rFonts w:ascii="Calibri" w:eastAsia="Times New Roman" w:hAnsi="Calibri" w:cs="Times New Roman"/>
          <w:sz w:val="24"/>
          <w:szCs w:val="24"/>
        </w:rPr>
        <w:t xml:space="preserve"> as well as </w:t>
      </w:r>
      <w:r w:rsidR="00466230">
        <w:rPr>
          <w:rFonts w:ascii="Calibri" w:eastAsia="Times New Roman" w:hAnsi="Calibri" w:cs="Times New Roman"/>
          <w:sz w:val="24"/>
          <w:szCs w:val="24"/>
        </w:rPr>
        <w:t xml:space="preserve">with </w:t>
      </w:r>
      <w:r w:rsidRPr="00FF0129">
        <w:rPr>
          <w:rFonts w:ascii="Calibri" w:eastAsia="Times New Roman" w:hAnsi="Calibri" w:cs="Times New Roman"/>
          <w:sz w:val="24"/>
          <w:szCs w:val="24"/>
        </w:rPr>
        <w:t xml:space="preserve">relevant national regulations. On the basis of developed methodology, software was made at the beginning of 2013 </w:t>
      </w:r>
      <w:r w:rsidR="00466230">
        <w:rPr>
          <w:rFonts w:ascii="Calibri" w:eastAsia="Times New Roman" w:hAnsi="Calibri" w:cs="Times New Roman"/>
          <w:sz w:val="24"/>
          <w:szCs w:val="24"/>
        </w:rPr>
        <w:t>and</w:t>
      </w:r>
      <w:r>
        <w:rPr>
          <w:rFonts w:ascii="Calibri" w:eastAsia="Times New Roman" w:hAnsi="Calibri" w:cs="Times New Roman"/>
          <w:sz w:val="24"/>
          <w:szCs w:val="24"/>
        </w:rPr>
        <w:t xml:space="preserve"> was installed in all centre</w:t>
      </w:r>
      <w:r w:rsidRPr="00FF0129">
        <w:rPr>
          <w:rFonts w:ascii="Calibri" w:eastAsia="Times New Roman" w:hAnsi="Calibri" w:cs="Times New Roman"/>
          <w:sz w:val="24"/>
          <w:szCs w:val="24"/>
        </w:rPr>
        <w:t>s for social work and services at the local level, as well as in the Ministry of Labo</w:t>
      </w:r>
      <w:r>
        <w:rPr>
          <w:rFonts w:ascii="Calibri" w:eastAsia="Times New Roman" w:hAnsi="Calibri" w:cs="Times New Roman"/>
          <w:sz w:val="24"/>
          <w:szCs w:val="24"/>
        </w:rPr>
        <w:t>u</w:t>
      </w:r>
      <w:r w:rsidRPr="00FF0129">
        <w:rPr>
          <w:rFonts w:ascii="Calibri" w:eastAsia="Times New Roman" w:hAnsi="Calibri" w:cs="Times New Roman"/>
          <w:sz w:val="24"/>
          <w:szCs w:val="24"/>
        </w:rPr>
        <w:t xml:space="preserve">r and Social </w:t>
      </w:r>
      <w:r w:rsidRPr="00FF0129">
        <w:rPr>
          <w:rFonts w:ascii="Calibri" w:eastAsia="Times New Roman" w:hAnsi="Calibri" w:cs="Times New Roman"/>
          <w:sz w:val="24"/>
          <w:szCs w:val="24"/>
        </w:rPr>
        <w:lastRenderedPageBreak/>
        <w:t xml:space="preserve">Welfare at the central level. This system of collecting data on children in the system of social and child protection has been in usage since </w:t>
      </w:r>
      <w:r w:rsidR="000F579B" w:rsidRPr="00FF0129">
        <w:rPr>
          <w:rFonts w:ascii="Calibri" w:eastAsia="Times New Roman" w:hAnsi="Calibri" w:cs="Times New Roman"/>
          <w:sz w:val="24"/>
          <w:szCs w:val="24"/>
        </w:rPr>
        <w:t>15</w:t>
      </w:r>
      <w:r w:rsidR="000F579B" w:rsidRPr="00FF0129">
        <w:rPr>
          <w:rFonts w:ascii="Calibri" w:eastAsia="Times New Roman" w:hAnsi="Calibri" w:cs="Times New Roman"/>
          <w:sz w:val="24"/>
          <w:szCs w:val="24"/>
          <w:vertAlign w:val="superscript"/>
        </w:rPr>
        <w:t>th</w:t>
      </w:r>
      <w:r w:rsidR="000F579B" w:rsidRPr="00FF0129">
        <w:rPr>
          <w:rFonts w:ascii="Calibri" w:eastAsia="Times New Roman" w:hAnsi="Calibri" w:cs="Times New Roman"/>
          <w:sz w:val="24"/>
          <w:szCs w:val="24"/>
        </w:rPr>
        <w:t xml:space="preserve"> </w:t>
      </w:r>
      <w:r w:rsidR="000F579B">
        <w:rPr>
          <w:rFonts w:ascii="Calibri" w:eastAsia="Times New Roman" w:hAnsi="Calibri" w:cs="Times New Roman"/>
          <w:sz w:val="24"/>
          <w:szCs w:val="24"/>
        </w:rPr>
        <w:t>January</w:t>
      </w:r>
      <w:r w:rsidRPr="00FF0129">
        <w:rPr>
          <w:rFonts w:ascii="Calibri" w:eastAsia="Times New Roman" w:hAnsi="Calibri" w:cs="Times New Roman"/>
          <w:sz w:val="24"/>
          <w:szCs w:val="24"/>
        </w:rPr>
        <w:t xml:space="preserve"> 2013. </w:t>
      </w:r>
    </w:p>
    <w:p w:rsidR="00FF0129" w:rsidRPr="00FF0129" w:rsidRDefault="00FF0129" w:rsidP="00EA4EED">
      <w:pPr>
        <w:pStyle w:val="Default"/>
        <w:spacing w:after="120" w:line="276" w:lineRule="auto"/>
        <w:jc w:val="both"/>
        <w:rPr>
          <w:rFonts w:eastAsia="Times New Roman" w:cs="Times New Roman"/>
          <w:color w:val="auto"/>
        </w:rPr>
      </w:pPr>
      <w:r w:rsidRPr="00FF0129">
        <w:rPr>
          <w:rFonts w:eastAsia="Times New Roman" w:cs="Times New Roman"/>
          <w:color w:val="auto"/>
        </w:rPr>
        <w:t>The project "Social Card - Social Welfare Information System" implemented by the Government of Montenegro in cooperation with the office of UNDP (ISSW), should support majority of business processes in the centr</w:t>
      </w:r>
      <w:r>
        <w:rPr>
          <w:rFonts w:eastAsia="Times New Roman" w:cs="Times New Roman"/>
          <w:color w:val="auto"/>
        </w:rPr>
        <w:t>e</w:t>
      </w:r>
      <w:r w:rsidRPr="00FF0129">
        <w:rPr>
          <w:rFonts w:eastAsia="Times New Roman" w:cs="Times New Roman"/>
          <w:color w:val="auto"/>
        </w:rPr>
        <w:t>s for social work, as well as to connect to the information systems of relevant institutions for automatic data exchange, i.e. to provide the basis for improvement of efficiency and effectiveness of financial support and to raise the level and quality of services</w:t>
      </w:r>
      <w:r w:rsidR="000F579B">
        <w:rPr>
          <w:rFonts w:eastAsia="Times New Roman" w:cs="Times New Roman"/>
          <w:color w:val="auto"/>
        </w:rPr>
        <w:t>.</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The need for strengthening database was also indicated in the Thematic </w:t>
      </w:r>
      <w:r>
        <w:rPr>
          <w:rFonts w:ascii="Calibri" w:hAnsi="Calibri" w:cs="Calibri"/>
          <w:sz w:val="24"/>
          <w:szCs w:val="24"/>
        </w:rPr>
        <w:t>E</w:t>
      </w:r>
      <w:r w:rsidRPr="00FF0129">
        <w:rPr>
          <w:rFonts w:ascii="Calibri" w:hAnsi="Calibri" w:cs="Calibri"/>
          <w:sz w:val="24"/>
          <w:szCs w:val="24"/>
        </w:rPr>
        <w:t>valuation of UNCEF’s contribution to the juvenile justice reform process in Montenegro</w:t>
      </w:r>
      <w:r w:rsidRPr="00FF0129">
        <w:rPr>
          <w:rStyle w:val="FootnoteReference"/>
          <w:rFonts w:ascii="Calibri" w:hAnsi="Calibri" w:cs="Calibri"/>
          <w:sz w:val="24"/>
          <w:szCs w:val="24"/>
        </w:rPr>
        <w:footnoteReference w:id="3"/>
      </w:r>
      <w:r w:rsidRPr="00FF0129">
        <w:rPr>
          <w:rFonts w:ascii="Calibri" w:hAnsi="Calibri" w:cs="Calibri"/>
          <w:sz w:val="24"/>
          <w:szCs w:val="24"/>
        </w:rPr>
        <w:t xml:space="preserve">  </w:t>
      </w:r>
    </w:p>
    <w:p w:rsidR="00FF0129" w:rsidRPr="00FF0129" w:rsidRDefault="00FF0129" w:rsidP="00EA4EED">
      <w:pPr>
        <w:pStyle w:val="Default"/>
        <w:spacing w:after="120" w:line="276" w:lineRule="auto"/>
        <w:jc w:val="both"/>
      </w:pPr>
      <w:r w:rsidRPr="00FF0129">
        <w:t>In order to establish an accessible systematic mechanism for collecting and analy</w:t>
      </w:r>
      <w:r>
        <w:t>s</w:t>
      </w:r>
      <w:r w:rsidRPr="00FF0129">
        <w:t xml:space="preserve">ing data relevant to the system of juvenile justice, and based on the Action Plan for Chapter 23, it </w:t>
      </w:r>
      <w:r w:rsidR="000F579B">
        <w:t>was</w:t>
      </w:r>
      <w:r w:rsidRPr="00FF0129">
        <w:t xml:space="preserve"> envisaged to establish and update electronic databases on the number of </w:t>
      </w:r>
      <w:r w:rsidRPr="00FF0129">
        <w:rPr>
          <w:rFonts w:eastAsia="Times New Roman" w:cs="Times New Roman"/>
        </w:rPr>
        <w:t xml:space="preserve">juveniles committing crimes, their age, the type of offenses and the amount and type of imposed sanctions, </w:t>
      </w:r>
      <w:r w:rsidRPr="00FF0129">
        <w:t>under the PRIS (Judicial Information System).</w:t>
      </w:r>
    </w:p>
    <w:p w:rsidR="00FF0129" w:rsidRPr="00FF0129" w:rsidRDefault="00FF0129" w:rsidP="00EA4EED">
      <w:pPr>
        <w:autoSpaceDE w:val="0"/>
        <w:autoSpaceDN w:val="0"/>
        <w:adjustRightInd w:val="0"/>
        <w:spacing w:after="120"/>
        <w:jc w:val="both"/>
        <w:rPr>
          <w:rFonts w:ascii="Calibri" w:hAnsi="Calibri" w:cs="Calibri"/>
          <w:sz w:val="24"/>
          <w:szCs w:val="24"/>
        </w:rPr>
      </w:pPr>
      <w:r w:rsidRPr="00FF0129">
        <w:rPr>
          <w:rFonts w:ascii="Calibri" w:eastAsia="Times New Roman" w:hAnsi="Calibri" w:cs="Times New Roman"/>
          <w:sz w:val="24"/>
          <w:szCs w:val="24"/>
        </w:rPr>
        <w:t xml:space="preserve">Data on children who are in the education system of Montenegro are collected through the database in the ICT Department of the Ministry of Education. </w:t>
      </w:r>
      <w:proofErr w:type="gramStart"/>
      <w:r w:rsidRPr="00FF0129">
        <w:rPr>
          <w:rFonts w:ascii="Calibri" w:eastAsia="Times New Roman" w:hAnsi="Calibri" w:cs="Times New Roman"/>
          <w:sz w:val="24"/>
          <w:szCs w:val="24"/>
        </w:rPr>
        <w:t>MEIS</w:t>
      </w:r>
      <w:proofErr w:type="gramEnd"/>
      <w:r w:rsidRPr="00FF0129">
        <w:rPr>
          <w:rFonts w:ascii="Calibri" w:eastAsia="Times New Roman" w:hAnsi="Calibri" w:cs="Times New Roman"/>
          <w:sz w:val="24"/>
          <w:szCs w:val="24"/>
        </w:rPr>
        <w:t xml:space="preserve"> application - school electronic internet register book – is envisaged only for teachers and it </w:t>
      </w:r>
      <w:r w:rsidR="000F579B">
        <w:rPr>
          <w:rFonts w:ascii="Calibri" w:eastAsia="Times New Roman" w:hAnsi="Calibri" w:cs="Times New Roman"/>
          <w:sz w:val="24"/>
          <w:szCs w:val="24"/>
        </w:rPr>
        <w:t xml:space="preserve">has been </w:t>
      </w:r>
      <w:r w:rsidRPr="00FF0129">
        <w:rPr>
          <w:rFonts w:ascii="Calibri" w:eastAsia="Times New Roman" w:hAnsi="Calibri" w:cs="Times New Roman"/>
          <w:sz w:val="24"/>
          <w:szCs w:val="24"/>
        </w:rPr>
        <w:t>implemented in all primary and secondary schools in Montenegro</w:t>
      </w:r>
    </w:p>
    <w:p w:rsidR="00FF0129" w:rsidRPr="00FF0129" w:rsidRDefault="00FF0129" w:rsidP="00EA4EED">
      <w:pPr>
        <w:autoSpaceDE w:val="0"/>
        <w:autoSpaceDN w:val="0"/>
        <w:adjustRightInd w:val="0"/>
        <w:spacing w:after="120"/>
        <w:jc w:val="both"/>
        <w:rPr>
          <w:rFonts w:ascii="Calibri" w:eastAsia="Times New Roman" w:hAnsi="Calibri" w:cs="Times New Roman"/>
          <w:sz w:val="24"/>
          <w:szCs w:val="24"/>
        </w:rPr>
      </w:pPr>
      <w:r w:rsidRPr="00FF0129">
        <w:rPr>
          <w:rFonts w:ascii="Calibri" w:eastAsia="Times New Roman" w:hAnsi="Calibri" w:cs="Times New Roman"/>
          <w:sz w:val="24"/>
          <w:szCs w:val="24"/>
        </w:rPr>
        <w:t>Above mentioned institutions have different methodologies for collecting and selecting data, which are mainly specified for the needs of that institution. For this reason, we are very often in the position to get different data at the same request, so the question arises as to which information is more relevant. Different methodologies of data collection are often an obstacle in comparing data and developing deeper analysis. Therefore, we believe that it is necessary to provide a unified and accessible database at the national level</w:t>
      </w:r>
      <w:r w:rsidR="000F579B">
        <w:rPr>
          <w:rFonts w:ascii="Calibri" w:eastAsia="Times New Roman" w:hAnsi="Calibri" w:cs="Times New Roman"/>
          <w:sz w:val="24"/>
          <w:szCs w:val="24"/>
        </w:rPr>
        <w:t>.</w:t>
      </w:r>
    </w:p>
    <w:p w:rsidR="00FF0129" w:rsidRPr="00FF0129" w:rsidRDefault="00FF0129" w:rsidP="000F579B">
      <w:pPr>
        <w:pStyle w:val="Heading2"/>
      </w:pPr>
      <w:r w:rsidRPr="00FF0129">
        <w:rPr>
          <w:rFonts w:ascii="Calibri" w:hAnsi="Calibri" w:cs="Calibri"/>
          <w:sz w:val="24"/>
          <w:szCs w:val="24"/>
        </w:rPr>
        <w:t xml:space="preserve"> </w:t>
      </w:r>
      <w:bookmarkStart w:id="10" w:name="_Toc490499032"/>
      <w:r w:rsidRPr="00FF0129">
        <w:t>1.7 Recommendation 18 - Dissemination and awareness-raising</w:t>
      </w:r>
      <w:bookmarkEnd w:id="10"/>
    </w:p>
    <w:p w:rsidR="00FF0129" w:rsidRPr="00FF0129" w:rsidRDefault="00FF0129" w:rsidP="000F579B">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Teaching plans and programmes </w:t>
      </w:r>
      <w:r w:rsidR="000F579B">
        <w:rPr>
          <w:rFonts w:ascii="Calibri" w:hAnsi="Calibri" w:cs="Calibri"/>
          <w:sz w:val="24"/>
          <w:szCs w:val="24"/>
        </w:rPr>
        <w:t xml:space="preserve">introduced </w:t>
      </w:r>
      <w:r w:rsidRPr="00FF0129">
        <w:rPr>
          <w:rFonts w:ascii="Calibri" w:hAnsi="Calibri" w:cs="Calibri"/>
          <w:sz w:val="24"/>
          <w:szCs w:val="24"/>
        </w:rPr>
        <w:t>obligation</w:t>
      </w:r>
      <w:r w:rsidR="00804A56">
        <w:rPr>
          <w:rFonts w:ascii="Calibri" w:hAnsi="Calibri" w:cs="Calibri"/>
          <w:sz w:val="24"/>
          <w:szCs w:val="24"/>
        </w:rPr>
        <w:t xml:space="preserve"> of learning about the </w:t>
      </w:r>
      <w:r w:rsidRPr="00FF0129">
        <w:rPr>
          <w:rFonts w:ascii="Calibri" w:hAnsi="Calibri" w:cs="Calibri"/>
          <w:sz w:val="24"/>
          <w:szCs w:val="24"/>
        </w:rPr>
        <w:t xml:space="preserve">UNCRC </w:t>
      </w:r>
      <w:r w:rsidR="00804A56">
        <w:rPr>
          <w:rFonts w:ascii="Calibri" w:hAnsi="Calibri" w:cs="Calibri"/>
          <w:sz w:val="24"/>
          <w:szCs w:val="24"/>
        </w:rPr>
        <w:t>to Montenegrin schools</w:t>
      </w:r>
      <w:r w:rsidR="00804A56" w:rsidRPr="00FF0129">
        <w:rPr>
          <w:rFonts w:ascii="Calibri" w:hAnsi="Calibri" w:cs="Calibri"/>
          <w:sz w:val="24"/>
          <w:szCs w:val="24"/>
        </w:rPr>
        <w:t xml:space="preserve"> </w:t>
      </w:r>
      <w:r w:rsidRPr="00FF0129">
        <w:rPr>
          <w:rFonts w:ascii="Calibri" w:hAnsi="Calibri" w:cs="Calibri"/>
          <w:sz w:val="24"/>
          <w:szCs w:val="24"/>
        </w:rPr>
        <w:t xml:space="preserve">through the subject Civic and Citizenship education, which is adapted to age groups (primary/secondary school). </w:t>
      </w:r>
    </w:p>
    <w:p w:rsidR="00FF0129" w:rsidRPr="00FF0129" w:rsidRDefault="00FF0129" w:rsidP="00804A56">
      <w:pPr>
        <w:autoSpaceDE w:val="0"/>
        <w:autoSpaceDN w:val="0"/>
        <w:adjustRightInd w:val="0"/>
        <w:spacing w:after="120"/>
        <w:jc w:val="both"/>
      </w:pPr>
      <w:r w:rsidRPr="00FF0129">
        <w:rPr>
          <w:rFonts w:ascii="Calibri" w:hAnsi="Calibri" w:cs="Calibri"/>
          <w:sz w:val="24"/>
          <w:szCs w:val="24"/>
        </w:rPr>
        <w:t xml:space="preserve">Also, the Law foresees establishment of </w:t>
      </w:r>
      <w:r w:rsidRPr="00804A56">
        <w:rPr>
          <w:rFonts w:ascii="Calibri" w:hAnsi="Calibri" w:cs="Calibri"/>
          <w:b/>
          <w:i/>
          <w:sz w:val="24"/>
          <w:szCs w:val="24"/>
        </w:rPr>
        <w:t xml:space="preserve">children’s </w:t>
      </w:r>
      <w:r w:rsidR="00804A56" w:rsidRPr="00804A56">
        <w:rPr>
          <w:rFonts w:ascii="Calibri" w:hAnsi="Calibri" w:cs="Calibri"/>
          <w:b/>
          <w:i/>
          <w:sz w:val="24"/>
          <w:szCs w:val="24"/>
        </w:rPr>
        <w:t>p</w:t>
      </w:r>
      <w:r w:rsidRPr="00804A56">
        <w:rPr>
          <w:rFonts w:ascii="Calibri" w:hAnsi="Calibri" w:cs="Calibri"/>
          <w:b/>
          <w:i/>
          <w:sz w:val="24"/>
          <w:szCs w:val="24"/>
        </w:rPr>
        <w:t xml:space="preserve">arliaments </w:t>
      </w:r>
      <w:r w:rsidRPr="00FF0129">
        <w:rPr>
          <w:rFonts w:ascii="Calibri" w:hAnsi="Calibri" w:cs="Calibri"/>
          <w:sz w:val="24"/>
          <w:szCs w:val="24"/>
        </w:rPr>
        <w:t xml:space="preserve">(primary schools) and </w:t>
      </w:r>
      <w:r w:rsidRPr="00804A56">
        <w:rPr>
          <w:rFonts w:ascii="Calibri" w:hAnsi="Calibri" w:cs="Calibri"/>
          <w:b/>
          <w:i/>
          <w:sz w:val="24"/>
          <w:szCs w:val="24"/>
        </w:rPr>
        <w:t>student communities</w:t>
      </w:r>
      <w:r w:rsidRPr="00FF0129">
        <w:rPr>
          <w:rFonts w:ascii="Calibri" w:hAnsi="Calibri" w:cs="Calibri"/>
          <w:sz w:val="24"/>
          <w:szCs w:val="24"/>
        </w:rPr>
        <w:t xml:space="preserve"> (secondary schools), as a model of student participation in schools.</w:t>
      </w:r>
    </w:p>
    <w:p w:rsidR="00FF0129" w:rsidRPr="00FF0129" w:rsidRDefault="00FF0129" w:rsidP="000F579B">
      <w:pPr>
        <w:pStyle w:val="Default"/>
        <w:spacing w:after="120" w:line="276" w:lineRule="auto"/>
        <w:jc w:val="both"/>
      </w:pPr>
      <w:r w:rsidRPr="00FF0129">
        <w:t xml:space="preserve">Since 2012 the Parliament of Montenegro has been organizing the program of civic education of Democratic Workshop "Barbara </w:t>
      </w:r>
      <w:proofErr w:type="spellStart"/>
      <w:r w:rsidRPr="00FF0129">
        <w:t>Prammer</w:t>
      </w:r>
      <w:proofErr w:type="spellEnd"/>
      <w:r w:rsidRPr="00FF0129">
        <w:t>"</w:t>
      </w:r>
      <w:r w:rsidR="00FD654C">
        <w:t>,</w:t>
      </w:r>
      <w:r w:rsidRPr="00FF0129">
        <w:t xml:space="preserve"> which is aimed at strengthening the relations </w:t>
      </w:r>
      <w:r w:rsidRPr="00FF0129">
        <w:lastRenderedPageBreak/>
        <w:t>between Parliament and youth, in particular primary school population and is committed to   affirmation of children's rights to participation and advocacy, as significant social needs and values</w:t>
      </w:r>
      <w:r w:rsidR="00FD654C">
        <w:t>.</w:t>
      </w:r>
    </w:p>
    <w:p w:rsidR="00FF0129" w:rsidRPr="00FF0129" w:rsidRDefault="00FF0129" w:rsidP="000F579B">
      <w:pPr>
        <w:autoSpaceDE w:val="0"/>
        <w:autoSpaceDN w:val="0"/>
        <w:adjustRightInd w:val="0"/>
        <w:spacing w:after="120"/>
        <w:jc w:val="both"/>
        <w:rPr>
          <w:rFonts w:ascii="Calibri" w:hAnsi="Calibri" w:cs="Calibri"/>
          <w:color w:val="000000"/>
          <w:sz w:val="24"/>
          <w:szCs w:val="24"/>
        </w:rPr>
      </w:pPr>
      <w:r w:rsidRPr="00FF0129">
        <w:rPr>
          <w:rFonts w:ascii="Calibri" w:hAnsi="Calibri" w:cs="Calibri"/>
          <w:color w:val="000000"/>
          <w:sz w:val="24"/>
          <w:szCs w:val="24"/>
        </w:rPr>
        <w:t>The Government did not initiated campaigns, but it always join and support efforts of mainly international and local NGOs to bring this document closer to both professional and lay public. International organizations, in cooperation with NGOs, implemented a series of campaigns and promotion of the Convention, which included placing billboards, city lights, posters, leaflets, informers and the like</w:t>
      </w:r>
    </w:p>
    <w:p w:rsidR="00FF0129" w:rsidRPr="00FF0129" w:rsidRDefault="00FF0129" w:rsidP="000F579B">
      <w:pPr>
        <w:autoSpaceDE w:val="0"/>
        <w:autoSpaceDN w:val="0"/>
        <w:adjustRightInd w:val="0"/>
        <w:spacing w:after="120"/>
        <w:jc w:val="both"/>
        <w:rPr>
          <w:rFonts w:ascii="Calibri" w:hAnsi="Calibri" w:cs="Calibri"/>
          <w:sz w:val="24"/>
          <w:szCs w:val="24"/>
        </w:rPr>
      </w:pPr>
      <w:r w:rsidRPr="00FF0129">
        <w:rPr>
          <w:rFonts w:ascii="Calibri" w:hAnsi="Calibri" w:cs="Calibri"/>
          <w:color w:val="000000"/>
          <w:sz w:val="24"/>
          <w:szCs w:val="24"/>
        </w:rPr>
        <w:t xml:space="preserve">Electronic and written media have sporadically promoted this document, but they also have very often and by reckless reporting on child-related events, violated the rights of the child, due to the intention of </w:t>
      </w:r>
      <w:r w:rsidR="00B40D43">
        <w:rPr>
          <w:rFonts w:ascii="Calibri" w:hAnsi="Calibri" w:cs="Calibri"/>
          <w:color w:val="000000"/>
          <w:sz w:val="24"/>
          <w:szCs w:val="24"/>
        </w:rPr>
        <w:t xml:space="preserve">presenting the </w:t>
      </w:r>
      <w:r w:rsidRPr="00FF0129">
        <w:rPr>
          <w:rFonts w:ascii="Calibri" w:hAnsi="Calibri" w:cs="Calibri"/>
          <w:color w:val="000000"/>
          <w:sz w:val="24"/>
          <w:szCs w:val="24"/>
        </w:rPr>
        <w:t>event or informat</w:t>
      </w:r>
      <w:r w:rsidRPr="00B40D43">
        <w:rPr>
          <w:rFonts w:ascii="Calibri" w:hAnsi="Calibri" w:cs="Calibri"/>
          <w:color w:val="000000"/>
          <w:sz w:val="24"/>
          <w:szCs w:val="24"/>
        </w:rPr>
        <w:t xml:space="preserve">ion </w:t>
      </w:r>
      <w:r w:rsidR="00B40D43" w:rsidRPr="00B40D43">
        <w:rPr>
          <w:rFonts w:ascii="Calibri" w:hAnsi="Calibri" w:cs="Calibri"/>
          <w:color w:val="000000"/>
          <w:sz w:val="24"/>
          <w:szCs w:val="24"/>
        </w:rPr>
        <w:t xml:space="preserve">in a way to attract more readers. </w:t>
      </w:r>
    </w:p>
    <w:p w:rsidR="00FF0129" w:rsidRPr="00FF0129" w:rsidRDefault="00FF0129" w:rsidP="000F579B">
      <w:pPr>
        <w:pBdr>
          <w:top w:val="single" w:sz="4" w:space="1" w:color="auto"/>
          <w:left w:val="single" w:sz="4" w:space="0" w:color="auto"/>
          <w:bottom w:val="single" w:sz="4" w:space="1" w:color="auto"/>
          <w:right w:val="single" w:sz="4" w:space="4" w:color="auto"/>
        </w:pBdr>
        <w:shd w:val="clear" w:color="auto" w:fill="CCC0D9"/>
        <w:spacing w:after="120"/>
        <w:jc w:val="both"/>
        <w:rPr>
          <w:sz w:val="24"/>
          <w:szCs w:val="24"/>
        </w:rPr>
      </w:pPr>
      <w:r w:rsidRPr="00FF0129">
        <w:rPr>
          <w:sz w:val="24"/>
          <w:szCs w:val="24"/>
        </w:rPr>
        <w:t>All children are of the opinion that it is necessary to work continuously on the promotion of the rights of the child in order to raise the awareness of adults about the importance of respecting the rights of the child. Children should be actively involved in the promotion, "because we can say in the best way why it</w:t>
      </w:r>
      <w:r w:rsidR="00FD654C">
        <w:rPr>
          <w:sz w:val="24"/>
          <w:szCs w:val="24"/>
        </w:rPr>
        <w:t xml:space="preserve"> is</w:t>
      </w:r>
      <w:r w:rsidRPr="00FF0129">
        <w:rPr>
          <w:sz w:val="24"/>
          <w:szCs w:val="24"/>
        </w:rPr>
        <w:t xml:space="preserve"> important for us that adults hear and appreciate what we say."</w:t>
      </w:r>
    </w:p>
    <w:p w:rsidR="00FF0129" w:rsidRPr="00FF0129" w:rsidRDefault="00FF0129" w:rsidP="000F579B">
      <w:pPr>
        <w:pBdr>
          <w:top w:val="single" w:sz="4" w:space="1" w:color="auto"/>
          <w:left w:val="single" w:sz="4" w:space="0" w:color="auto"/>
          <w:bottom w:val="single" w:sz="4" w:space="1" w:color="auto"/>
          <w:right w:val="single" w:sz="4" w:space="4" w:color="auto"/>
        </w:pBdr>
        <w:shd w:val="clear" w:color="auto" w:fill="CCC0D9"/>
        <w:spacing w:after="120"/>
        <w:jc w:val="both"/>
        <w:rPr>
          <w:sz w:val="24"/>
          <w:szCs w:val="24"/>
        </w:rPr>
      </w:pPr>
      <w:r w:rsidRPr="00FF0129">
        <w:rPr>
          <w:sz w:val="24"/>
          <w:szCs w:val="24"/>
        </w:rPr>
        <w:t>”I am not sure how to influence teachers and parents to understand in a proper way the essence of our rights</w:t>
      </w:r>
      <w:r w:rsidR="00B40D43">
        <w:rPr>
          <w:sz w:val="24"/>
          <w:szCs w:val="24"/>
        </w:rPr>
        <w:t xml:space="preserve">” </w:t>
      </w:r>
      <w:r w:rsidRPr="00B40D43">
        <w:rPr>
          <w:sz w:val="24"/>
          <w:szCs w:val="24"/>
        </w:rPr>
        <w:t>(Focus group with children)</w:t>
      </w:r>
    </w:p>
    <w:p w:rsidR="00FF0129" w:rsidRPr="00FF0129" w:rsidRDefault="00FF0129" w:rsidP="00FF0129">
      <w:pPr>
        <w:pStyle w:val="Heading2"/>
      </w:pPr>
      <w:bookmarkStart w:id="11" w:name="_Toc490499033"/>
      <w:r w:rsidRPr="00FF0129">
        <w:t>1.8 Recommendation 20 - Training</w:t>
      </w:r>
      <w:bookmarkEnd w:id="11"/>
    </w:p>
    <w:p w:rsidR="00FF0129" w:rsidRPr="00FF0129" w:rsidRDefault="00FF0129" w:rsidP="00FD654C">
      <w:pPr>
        <w:pStyle w:val="Default"/>
        <w:spacing w:after="120" w:line="276" w:lineRule="auto"/>
        <w:jc w:val="both"/>
        <w:rPr>
          <w:rFonts w:eastAsia="Times New Roman" w:cs="Times New Roman"/>
        </w:rPr>
      </w:pPr>
      <w:r w:rsidRPr="00FF0129">
        <w:rPr>
          <w:rFonts w:eastAsia="Times New Roman" w:cs="Times New Roman"/>
        </w:rPr>
        <w:t xml:space="preserve">In Montenegro there are specialized institutions for the training of </w:t>
      </w:r>
      <w:r w:rsidR="00FD654C">
        <w:rPr>
          <w:rFonts w:eastAsia="Times New Roman" w:cs="Times New Roman"/>
        </w:rPr>
        <w:t xml:space="preserve">employees in </w:t>
      </w:r>
      <w:r w:rsidRPr="00FF0129">
        <w:rPr>
          <w:rFonts w:eastAsia="Times New Roman" w:cs="Times New Roman"/>
        </w:rPr>
        <w:t>the state authority bodies, namely: Human Resources Administration – Institution which implements and enforces the training of employees in the state administration and local self-government, Judicial Training Cent</w:t>
      </w:r>
      <w:r w:rsidR="00B40D43">
        <w:rPr>
          <w:rFonts w:eastAsia="Times New Roman" w:cs="Times New Roman"/>
        </w:rPr>
        <w:t>re</w:t>
      </w:r>
      <w:r w:rsidRPr="00FF0129">
        <w:rPr>
          <w:rFonts w:eastAsia="Times New Roman" w:cs="Times New Roman"/>
        </w:rPr>
        <w:t>, Institute for Social and Child Protection - in charge of trainings for professionals employed in the institutions of social and child protection and in the Bureau for Educational Services – in charge for trainings for professional</w:t>
      </w:r>
      <w:r w:rsidR="00FD654C">
        <w:rPr>
          <w:rFonts w:eastAsia="Times New Roman" w:cs="Times New Roman"/>
        </w:rPr>
        <w:t>s</w:t>
      </w:r>
      <w:r w:rsidRPr="00FF0129">
        <w:rPr>
          <w:rFonts w:eastAsia="Times New Roman" w:cs="Times New Roman"/>
        </w:rPr>
        <w:t xml:space="preserve"> employed in the education system. </w:t>
      </w:r>
    </w:p>
    <w:p w:rsidR="00FD654C" w:rsidRDefault="00FF0129" w:rsidP="00FD654C">
      <w:pPr>
        <w:autoSpaceDE w:val="0"/>
        <w:autoSpaceDN w:val="0"/>
        <w:adjustRightInd w:val="0"/>
        <w:spacing w:after="120"/>
        <w:jc w:val="both"/>
        <w:rPr>
          <w:rFonts w:ascii="Calibri" w:eastAsia="Times New Roman" w:hAnsi="Calibri" w:cs="Times New Roman"/>
          <w:color w:val="000000"/>
          <w:sz w:val="24"/>
          <w:szCs w:val="24"/>
        </w:rPr>
      </w:pPr>
      <w:r w:rsidRPr="00FF0129">
        <w:rPr>
          <w:rFonts w:ascii="Calibri" w:eastAsia="Times New Roman" w:hAnsi="Calibri" w:cs="Times New Roman"/>
          <w:color w:val="000000"/>
          <w:sz w:val="24"/>
          <w:szCs w:val="24"/>
        </w:rPr>
        <w:t xml:space="preserve">Systematic training is necessary at all levels and should </w:t>
      </w:r>
      <w:r w:rsidR="00FD654C">
        <w:rPr>
          <w:rFonts w:ascii="Calibri" w:eastAsia="Times New Roman" w:hAnsi="Calibri" w:cs="Times New Roman"/>
          <w:color w:val="000000"/>
          <w:sz w:val="24"/>
          <w:szCs w:val="24"/>
        </w:rPr>
        <w:t xml:space="preserve">be </w:t>
      </w:r>
      <w:r w:rsidRPr="00FF0129">
        <w:rPr>
          <w:rFonts w:ascii="Calibri" w:eastAsia="Times New Roman" w:hAnsi="Calibri" w:cs="Times New Roman"/>
          <w:color w:val="000000"/>
          <w:sz w:val="24"/>
          <w:szCs w:val="24"/>
        </w:rPr>
        <w:t>appl</w:t>
      </w:r>
      <w:r w:rsidR="00FD654C">
        <w:rPr>
          <w:rFonts w:ascii="Calibri" w:eastAsia="Times New Roman" w:hAnsi="Calibri" w:cs="Times New Roman"/>
          <w:color w:val="000000"/>
          <w:sz w:val="24"/>
          <w:szCs w:val="24"/>
        </w:rPr>
        <w:t xml:space="preserve">ied </w:t>
      </w:r>
      <w:r w:rsidRPr="00FF0129">
        <w:rPr>
          <w:rFonts w:ascii="Calibri" w:eastAsia="Times New Roman" w:hAnsi="Calibri" w:cs="Times New Roman"/>
          <w:color w:val="000000"/>
          <w:sz w:val="24"/>
          <w:szCs w:val="24"/>
        </w:rPr>
        <w:t xml:space="preserve">to all professional groups working with children and for children, as they are extremely important for improving the protection and quality of the child's life. Institutions of the system mostly have training plans that their employees have to pass during the year in order to have the continuity of strengthening their professional capacities. We do not have any information </w:t>
      </w:r>
      <w:r w:rsidR="00B40D43">
        <w:rPr>
          <w:rFonts w:ascii="Calibri" w:eastAsia="Times New Roman" w:hAnsi="Calibri" w:cs="Times New Roman"/>
          <w:color w:val="000000"/>
          <w:sz w:val="24"/>
          <w:szCs w:val="24"/>
        </w:rPr>
        <w:t>if</w:t>
      </w:r>
      <w:r w:rsidRPr="00FF0129">
        <w:rPr>
          <w:rFonts w:ascii="Calibri" w:eastAsia="Times New Roman" w:hAnsi="Calibri" w:cs="Times New Roman"/>
          <w:color w:val="000000"/>
          <w:sz w:val="24"/>
          <w:szCs w:val="24"/>
        </w:rPr>
        <w:t xml:space="preserve"> such plans have budgets that will ensure the</w:t>
      </w:r>
      <w:r w:rsidR="00B40D43">
        <w:rPr>
          <w:rFonts w:ascii="Calibri" w:eastAsia="Times New Roman" w:hAnsi="Calibri" w:cs="Times New Roman"/>
          <w:color w:val="000000"/>
          <w:sz w:val="24"/>
          <w:szCs w:val="24"/>
        </w:rPr>
        <w:t>ir implementation</w:t>
      </w:r>
      <w:r w:rsidRPr="00FF0129">
        <w:rPr>
          <w:rFonts w:ascii="Calibri" w:eastAsia="Times New Roman" w:hAnsi="Calibri" w:cs="Times New Roman"/>
          <w:color w:val="000000"/>
          <w:sz w:val="24"/>
          <w:szCs w:val="24"/>
        </w:rPr>
        <w:t>. Also, the practice shows that newly acquired knowledge of professionals who are participants in various education, seminars and workshops</w:t>
      </w:r>
      <w:r w:rsidR="00FD654C">
        <w:rPr>
          <w:rFonts w:ascii="Calibri" w:eastAsia="Times New Roman" w:hAnsi="Calibri" w:cs="Times New Roman"/>
          <w:color w:val="000000"/>
          <w:sz w:val="24"/>
          <w:szCs w:val="24"/>
        </w:rPr>
        <w:t>,</w:t>
      </w:r>
      <w:r w:rsidRPr="00FF0129">
        <w:rPr>
          <w:rFonts w:ascii="Calibri" w:eastAsia="Times New Roman" w:hAnsi="Calibri" w:cs="Times New Roman"/>
          <w:color w:val="000000"/>
          <w:sz w:val="24"/>
          <w:szCs w:val="24"/>
        </w:rPr>
        <w:t xml:space="preserve"> and who work with children and for children do not bring visible changes in relation to children</w:t>
      </w:r>
      <w:r w:rsidR="00FD654C">
        <w:rPr>
          <w:rFonts w:ascii="Calibri" w:eastAsia="Times New Roman" w:hAnsi="Calibri" w:cs="Times New Roman"/>
          <w:color w:val="000000"/>
          <w:sz w:val="24"/>
          <w:szCs w:val="24"/>
        </w:rPr>
        <w:t>.</w:t>
      </w:r>
    </w:p>
    <w:p w:rsidR="00FF0129" w:rsidRPr="00FF0129" w:rsidRDefault="00FF0129" w:rsidP="00FD654C">
      <w:pPr>
        <w:pStyle w:val="Heading2"/>
      </w:pPr>
      <w:bookmarkStart w:id="12" w:name="_Toc490499034"/>
      <w:r w:rsidRPr="00FF0129">
        <w:lastRenderedPageBreak/>
        <w:t>1.9 Recommendation 22 – Cooperation with civil society</w:t>
      </w:r>
      <w:bookmarkEnd w:id="12"/>
    </w:p>
    <w:p w:rsidR="00FF0129" w:rsidRPr="00FF0129" w:rsidRDefault="00FF0129" w:rsidP="00FD654C">
      <w:pPr>
        <w:autoSpaceDE w:val="0"/>
        <w:autoSpaceDN w:val="0"/>
        <w:adjustRightInd w:val="0"/>
        <w:spacing w:after="120"/>
        <w:jc w:val="both"/>
        <w:rPr>
          <w:rFonts w:ascii="Calibri" w:hAnsi="Calibri" w:cs="Calibri"/>
          <w:color w:val="FF0000"/>
          <w:sz w:val="24"/>
          <w:szCs w:val="24"/>
        </w:rPr>
      </w:pPr>
      <w:r w:rsidRPr="00FF0129">
        <w:rPr>
          <w:rFonts w:ascii="Calibri" w:hAnsi="Calibri" w:cs="Calibri"/>
          <w:sz w:val="24"/>
          <w:szCs w:val="24"/>
        </w:rPr>
        <w:t>Representatives of civil society continue to be involved in the activities of the state and local administration, including working groups on the EU accession negotiation chapters. On various occasions, civil society representatives have voiced their dissatisfaction with their level of involvement in the process. Greater transparency is needed in the government’s procedures for cooperation with and consultation of CSOs, especially in legislative drafting. Continuous cooperation between CSOs and public administration bodies is not yet guaranteed. A sustainable system of public funding for CSOs and an appropriate institutional framework need to be further developed. The current system of public funding has so far proved to be inefficient, as acknowledged by the latest report from the State Audit Institution. An enabling legal framework for volunteering activities and corporate social responsibility/philanthropy also remains to be established. Relations between CSOs and the government have been overly adversarial on occasion, especially on issues concerning the political situation, rule of law and fundamental rights. Some civil society activists have been targeted on a personal basis by local media. CSOs have a crucial role in this area, which is distinct from that of political parties but integral to the political and socio-economic process</w:t>
      </w:r>
      <w:r w:rsidRPr="00FF0129">
        <w:rPr>
          <w:rStyle w:val="FootnoteReference"/>
          <w:rFonts w:ascii="Calibri" w:hAnsi="Calibri" w:cs="Calibri"/>
          <w:sz w:val="24"/>
          <w:szCs w:val="24"/>
        </w:rPr>
        <w:footnoteReference w:id="4"/>
      </w:r>
      <w:r w:rsidRPr="00FF0129">
        <w:rPr>
          <w:rFonts w:ascii="Calibri" w:hAnsi="Calibri" w:cs="Calibri"/>
          <w:sz w:val="24"/>
          <w:szCs w:val="24"/>
        </w:rPr>
        <w:t xml:space="preserve">.  </w:t>
      </w:r>
    </w:p>
    <w:p w:rsidR="00FF0129" w:rsidRPr="00FF0129" w:rsidRDefault="00FF0129" w:rsidP="00FD654C">
      <w:pPr>
        <w:autoSpaceDE w:val="0"/>
        <w:autoSpaceDN w:val="0"/>
        <w:adjustRightInd w:val="0"/>
        <w:spacing w:after="120"/>
        <w:jc w:val="both"/>
        <w:rPr>
          <w:rFonts w:ascii="Calibri" w:hAnsi="Calibri" w:cs="Calibri"/>
          <w:sz w:val="24"/>
          <w:szCs w:val="24"/>
        </w:rPr>
      </w:pPr>
      <w:r w:rsidRPr="00FD654C">
        <w:rPr>
          <w:rFonts w:ascii="Calibri" w:hAnsi="Calibri" w:cs="Calibri"/>
          <w:sz w:val="24"/>
          <w:szCs w:val="24"/>
        </w:rPr>
        <w:t xml:space="preserve">Improving the coordination of the public and civil sector in creating, applying and evaluating public policies towards children </w:t>
      </w:r>
      <w:r w:rsidR="00FD654C">
        <w:rPr>
          <w:rFonts w:ascii="Calibri" w:hAnsi="Calibri" w:cs="Calibri"/>
          <w:sz w:val="24"/>
          <w:szCs w:val="24"/>
        </w:rPr>
        <w:t xml:space="preserve">have to </w:t>
      </w:r>
      <w:r w:rsidRPr="00FD654C">
        <w:rPr>
          <w:rFonts w:ascii="Calibri" w:hAnsi="Calibri" w:cs="Calibri"/>
          <w:sz w:val="24"/>
          <w:szCs w:val="24"/>
        </w:rPr>
        <w:t>be one of the priorities</w:t>
      </w:r>
      <w:r w:rsidR="00FD654C">
        <w:rPr>
          <w:rFonts w:ascii="Calibri" w:hAnsi="Calibri" w:cs="Calibri"/>
          <w:sz w:val="24"/>
          <w:szCs w:val="24"/>
        </w:rPr>
        <w:t xml:space="preserve"> of the State</w:t>
      </w:r>
      <w:r w:rsidRPr="00FF0129">
        <w:rPr>
          <w:rFonts w:ascii="Calibri" w:hAnsi="Calibri" w:cs="Calibri"/>
          <w:sz w:val="24"/>
          <w:szCs w:val="24"/>
        </w:rPr>
        <w:t xml:space="preserve"> </w:t>
      </w:r>
    </w:p>
    <w:p w:rsidR="00FF0129" w:rsidRPr="00FF0129" w:rsidRDefault="00FF0129" w:rsidP="00FD654C">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General Recommendations:</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More efficient work of the Council for the Rights of the Child and its greater visibility and transparency</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Continuous strengthening of the role of the Protector of Human Rights and Freedoms, the Child Rights Sector in monitoring and reporting on the respect of the rights of the child in Montenegro</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Ensure transition to program budgeting that would also enable monitoring of budget allocations for children;</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Establish a unique database of children</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Strengt</w:t>
      </w:r>
      <w:r w:rsidR="00FD654C">
        <w:rPr>
          <w:rFonts w:ascii="Calibri" w:hAnsi="Calibri" w:cs="Calibri"/>
          <w:sz w:val="24"/>
          <w:szCs w:val="24"/>
        </w:rPr>
        <w:t>hen efforts to systematically a</w:t>
      </w:r>
      <w:r w:rsidR="00FD654C" w:rsidRPr="00FF0129">
        <w:rPr>
          <w:rFonts w:ascii="Calibri" w:hAnsi="Calibri" w:cs="Calibri"/>
          <w:sz w:val="24"/>
          <w:szCs w:val="24"/>
        </w:rPr>
        <w:t>wareness</w:t>
      </w:r>
      <w:r w:rsidRPr="00FF0129">
        <w:rPr>
          <w:rFonts w:ascii="Calibri" w:hAnsi="Calibri" w:cs="Calibri"/>
          <w:sz w:val="24"/>
          <w:szCs w:val="24"/>
        </w:rPr>
        <w:t xml:space="preserve"> </w:t>
      </w:r>
      <w:proofErr w:type="gramStart"/>
      <w:r w:rsidRPr="00FF0129">
        <w:rPr>
          <w:rFonts w:ascii="Calibri" w:hAnsi="Calibri" w:cs="Calibri"/>
          <w:sz w:val="24"/>
          <w:szCs w:val="24"/>
        </w:rPr>
        <w:t>raising</w:t>
      </w:r>
      <w:proofErr w:type="gramEnd"/>
      <w:r w:rsidRPr="00FF0129">
        <w:rPr>
          <w:rFonts w:ascii="Calibri" w:hAnsi="Calibri" w:cs="Calibri"/>
          <w:sz w:val="24"/>
          <w:szCs w:val="24"/>
        </w:rPr>
        <w:t xml:space="preserve"> about the Convention and its promotion in order to raise awareness in respect of the rights of the child among the general public, and especially among children.</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Continue working on systematic training of all professional groups working with and for children, including law enforcement officials, teachers, health workers, social workers and employees in childcare institutions.</w:t>
      </w:r>
    </w:p>
    <w:p w:rsidR="00FF0129" w:rsidRPr="00FF0129" w:rsidRDefault="00FF0129" w:rsidP="00FF0129">
      <w:pPr>
        <w:pStyle w:val="ListParagraph"/>
        <w:numPr>
          <w:ilvl w:val="0"/>
          <w:numId w:val="3"/>
        </w:numPr>
        <w:autoSpaceDE w:val="0"/>
        <w:autoSpaceDN w:val="0"/>
        <w:adjustRightInd w:val="0"/>
        <w:spacing w:after="0" w:line="240" w:lineRule="auto"/>
        <w:jc w:val="both"/>
        <w:rPr>
          <w:rFonts w:ascii="Calibri" w:hAnsi="Calibri" w:cs="Calibri"/>
          <w:sz w:val="24"/>
          <w:szCs w:val="24"/>
        </w:rPr>
      </w:pPr>
      <w:r w:rsidRPr="00FF0129">
        <w:rPr>
          <w:rFonts w:ascii="Calibri" w:hAnsi="Calibri" w:cs="Calibri"/>
          <w:sz w:val="24"/>
          <w:szCs w:val="24"/>
        </w:rPr>
        <w:t>Improving the coordination of the public and civil sector in creating, implementing and evaluating public policies towards children must be one of the priorities in the future</w:t>
      </w:r>
    </w:p>
    <w:p w:rsidR="00FF0129" w:rsidRPr="00FF0129" w:rsidRDefault="00FF0129" w:rsidP="00FF0129">
      <w:pPr>
        <w:autoSpaceDE w:val="0"/>
        <w:autoSpaceDN w:val="0"/>
        <w:adjustRightInd w:val="0"/>
        <w:spacing w:after="0" w:line="240" w:lineRule="auto"/>
        <w:jc w:val="both"/>
        <w:rPr>
          <w:rFonts w:ascii="Calibri" w:hAnsi="Calibri" w:cs="Calibri"/>
          <w:sz w:val="24"/>
          <w:szCs w:val="24"/>
        </w:rPr>
      </w:pPr>
    </w:p>
    <w:p w:rsidR="00FF0129" w:rsidRPr="00FF0129" w:rsidRDefault="00FD654C" w:rsidP="00FD654C">
      <w:pPr>
        <w:pBdr>
          <w:top w:val="single" w:sz="4" w:space="1" w:color="auto"/>
          <w:left w:val="single" w:sz="4" w:space="0" w:color="auto"/>
          <w:bottom w:val="single" w:sz="4" w:space="1" w:color="auto"/>
          <w:right w:val="single" w:sz="4" w:space="4" w:color="auto"/>
        </w:pBdr>
        <w:shd w:val="clear" w:color="auto" w:fill="CCC0D9"/>
        <w:spacing w:after="120"/>
        <w:jc w:val="both"/>
        <w:rPr>
          <w:sz w:val="24"/>
          <w:szCs w:val="24"/>
        </w:rPr>
      </w:pPr>
      <w:r>
        <w:rPr>
          <w:sz w:val="24"/>
          <w:szCs w:val="24"/>
        </w:rPr>
        <w:lastRenderedPageBreak/>
        <w:t>“W</w:t>
      </w:r>
      <w:r w:rsidR="00FF0129" w:rsidRPr="00FF0129">
        <w:rPr>
          <w:sz w:val="24"/>
          <w:szCs w:val="24"/>
        </w:rPr>
        <w:t>e do not cooperate enough, we are n</w:t>
      </w:r>
      <w:r w:rsidR="00B40D43">
        <w:rPr>
          <w:sz w:val="24"/>
          <w:szCs w:val="24"/>
        </w:rPr>
        <w:t>o</w:t>
      </w:r>
      <w:r w:rsidR="00FF0129" w:rsidRPr="00FF0129">
        <w:rPr>
          <w:sz w:val="24"/>
          <w:szCs w:val="24"/>
        </w:rPr>
        <w:t>t recognised as partners and very often our opinion as members of working groups, commissions or councils, are not respected and appreciated”.</w:t>
      </w:r>
    </w:p>
    <w:p w:rsidR="00FF0129" w:rsidRPr="00FF0129" w:rsidRDefault="00FF0129" w:rsidP="00FD654C">
      <w:pPr>
        <w:pBdr>
          <w:top w:val="single" w:sz="4" w:space="1" w:color="auto"/>
          <w:left w:val="single" w:sz="4" w:space="0" w:color="auto"/>
          <w:bottom w:val="single" w:sz="4" w:space="1" w:color="auto"/>
          <w:right w:val="single" w:sz="4" w:space="4" w:color="auto"/>
        </w:pBdr>
        <w:shd w:val="clear" w:color="auto" w:fill="CCC0D9"/>
        <w:spacing w:after="120"/>
        <w:jc w:val="both"/>
        <w:rPr>
          <w:sz w:val="24"/>
          <w:szCs w:val="24"/>
        </w:rPr>
      </w:pPr>
      <w:r w:rsidRPr="00FF0129">
        <w:rPr>
          <w:sz w:val="24"/>
          <w:szCs w:val="24"/>
        </w:rPr>
        <w:t>“Cooperation of NGOs and institutions of the system very often depends on personal re</w:t>
      </w:r>
      <w:r w:rsidR="00B40D43">
        <w:rPr>
          <w:sz w:val="24"/>
          <w:szCs w:val="24"/>
        </w:rPr>
        <w:t>l</w:t>
      </w:r>
      <w:r w:rsidRPr="00FF0129">
        <w:rPr>
          <w:sz w:val="24"/>
          <w:szCs w:val="24"/>
        </w:rPr>
        <w:t>ationships, which is not good”.</w:t>
      </w:r>
    </w:p>
    <w:p w:rsidR="00FF0129" w:rsidRPr="00FF0129" w:rsidRDefault="00FF0129" w:rsidP="00FD654C">
      <w:pPr>
        <w:pBdr>
          <w:top w:val="single" w:sz="4" w:space="1" w:color="auto"/>
          <w:left w:val="single" w:sz="4" w:space="0"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 (Focus group with NGO representatives)</w:t>
      </w:r>
    </w:p>
    <w:p w:rsidR="00FF0129" w:rsidRPr="00FF0129" w:rsidRDefault="00FF0129" w:rsidP="00FF0129">
      <w:pPr>
        <w:autoSpaceDE w:val="0"/>
        <w:autoSpaceDN w:val="0"/>
        <w:adjustRightInd w:val="0"/>
        <w:spacing w:after="0" w:line="240" w:lineRule="auto"/>
        <w:jc w:val="both"/>
        <w:rPr>
          <w:rFonts w:ascii="Calibri" w:hAnsi="Calibri" w:cs="Calibri"/>
          <w:sz w:val="24"/>
          <w:szCs w:val="24"/>
        </w:rPr>
      </w:pPr>
    </w:p>
    <w:p w:rsidR="00FF0129" w:rsidRPr="00FF0129" w:rsidRDefault="00FF0129" w:rsidP="00FF0129">
      <w:pPr>
        <w:pStyle w:val="Heading1"/>
      </w:pPr>
      <w:bookmarkStart w:id="13" w:name="_Toc490499035"/>
      <w:r w:rsidRPr="00FF0129">
        <w:t>II Definition of the Child (Article 1)</w:t>
      </w:r>
      <w:bookmarkEnd w:id="13"/>
    </w:p>
    <w:p w:rsidR="00FF0129" w:rsidRPr="00FF0129" w:rsidRDefault="00FF0129" w:rsidP="00FD654C">
      <w:pPr>
        <w:autoSpaceDE w:val="0"/>
        <w:autoSpaceDN w:val="0"/>
        <w:adjustRightInd w:val="0"/>
        <w:spacing w:after="120"/>
        <w:jc w:val="both"/>
        <w:rPr>
          <w:rFonts w:cs="Calibri"/>
          <w:sz w:val="24"/>
          <w:szCs w:val="24"/>
        </w:rPr>
      </w:pPr>
      <w:r w:rsidRPr="00FF0129">
        <w:rPr>
          <w:rFonts w:cs="Calibri"/>
          <w:sz w:val="24"/>
          <w:szCs w:val="24"/>
        </w:rPr>
        <w:t>Montenegro does not have a single legal act that would cover all issues concerning the specificity and status of the rights of the child in the internal legal order, and the Constitution of Montenegro does not contain an explicit norm that guarantees in general or guarantees special rights of the child, or defines this term</w:t>
      </w:r>
      <w:r w:rsidR="00FD654C">
        <w:rPr>
          <w:rFonts w:cs="Calibri"/>
          <w:sz w:val="24"/>
          <w:szCs w:val="24"/>
        </w:rPr>
        <w:t>.</w:t>
      </w:r>
    </w:p>
    <w:p w:rsidR="00FF0129" w:rsidRPr="00FF0129" w:rsidRDefault="00FF0129" w:rsidP="00FD654C">
      <w:pPr>
        <w:autoSpaceDE w:val="0"/>
        <w:autoSpaceDN w:val="0"/>
        <w:adjustRightInd w:val="0"/>
        <w:spacing w:after="120"/>
        <w:jc w:val="both"/>
        <w:rPr>
          <w:rFonts w:cs="Calibri"/>
          <w:sz w:val="24"/>
          <w:szCs w:val="24"/>
        </w:rPr>
      </w:pPr>
      <w:r w:rsidRPr="00FF0129">
        <w:rPr>
          <w:rFonts w:cs="Calibri"/>
          <w:sz w:val="24"/>
          <w:szCs w:val="24"/>
        </w:rPr>
        <w:t>So, for example, the Law on the Treatment of Juveniles in Criminal Proceedings under Article 2, defines as a child a person under the age of 14 years, while a person is a juvenile if at the time of commission of the offense he/she was over 14 and under 18 years of age. The said Law shall differ between the term younger juvenile (a person who over 14, and under 16 years of age) and older juvenile (a person over 16, and under 18 years of age</w:t>
      </w:r>
      <w:r w:rsidRPr="00FF0129">
        <w:rPr>
          <w:rFonts w:ascii="Calibri" w:eastAsia="Times New Roman" w:hAnsi="Calibri" w:cs="Times New Roman"/>
          <w:sz w:val="24"/>
          <w:szCs w:val="24"/>
        </w:rPr>
        <w:t>)</w:t>
      </w:r>
      <w:r w:rsidRPr="00FF0129">
        <w:rPr>
          <w:rStyle w:val="FootnoteReference"/>
          <w:rFonts w:cs="Calibri"/>
          <w:sz w:val="24"/>
          <w:szCs w:val="24"/>
        </w:rPr>
        <w:footnoteReference w:id="5"/>
      </w:r>
    </w:p>
    <w:p w:rsidR="00FF0129" w:rsidRPr="00FF0129" w:rsidRDefault="00FF0129" w:rsidP="00FD654C">
      <w:pPr>
        <w:autoSpaceDE w:val="0"/>
        <w:autoSpaceDN w:val="0"/>
        <w:adjustRightInd w:val="0"/>
        <w:spacing w:after="120"/>
        <w:jc w:val="both"/>
        <w:rPr>
          <w:rFonts w:ascii="Arial" w:hAnsi="Arial" w:cs="Arial"/>
          <w:color w:val="222222"/>
        </w:rPr>
      </w:pPr>
      <w:r w:rsidRPr="00FF0129">
        <w:rPr>
          <w:rFonts w:cs="Calibri"/>
          <w:sz w:val="24"/>
          <w:szCs w:val="24"/>
        </w:rPr>
        <w:t>The Family Law, which systematically regulates the area of family relations, is to a large extent aligned with the Convention on the Rights of the Child, with a defined legal age limit (age 18), which means that as child is considered to be every human being under the age of 18 years. Some legal texts determine the limits of business ability in relation to the age, that is, the age of the child, where such norms are not fully harmonized in the context of dif</w:t>
      </w:r>
      <w:r w:rsidR="00B40D43">
        <w:rPr>
          <w:rFonts w:cs="Calibri"/>
          <w:sz w:val="24"/>
          <w:szCs w:val="24"/>
        </w:rPr>
        <w:t>f</w:t>
      </w:r>
      <w:r w:rsidRPr="00FF0129">
        <w:rPr>
          <w:rFonts w:cs="Calibri"/>
          <w:sz w:val="24"/>
          <w:szCs w:val="24"/>
        </w:rPr>
        <w:t>erent legal texts</w:t>
      </w:r>
    </w:p>
    <w:p w:rsidR="00FF0129" w:rsidRPr="00FF0129" w:rsidRDefault="00FF0129" w:rsidP="00FD654C">
      <w:pPr>
        <w:autoSpaceDE w:val="0"/>
        <w:autoSpaceDN w:val="0"/>
        <w:adjustRightInd w:val="0"/>
        <w:spacing w:after="120"/>
        <w:jc w:val="both"/>
        <w:rPr>
          <w:rFonts w:ascii="Calibri" w:eastAsia="Times New Roman" w:hAnsi="Calibri" w:cs="Times New Roman"/>
          <w:sz w:val="24"/>
          <w:szCs w:val="24"/>
        </w:rPr>
      </w:pPr>
      <w:r w:rsidRPr="00FF0129">
        <w:rPr>
          <w:rFonts w:cs="Calibri"/>
          <w:sz w:val="24"/>
          <w:szCs w:val="24"/>
        </w:rPr>
        <w:t xml:space="preserve">The new Law on Social and Child Protection is currently the only legal document in the Montenegrin legislation that specifically defines as a child a person </w:t>
      </w:r>
      <w:proofErr w:type="gramStart"/>
      <w:r w:rsidRPr="00FF0129">
        <w:rPr>
          <w:rFonts w:cs="Calibri"/>
          <w:sz w:val="24"/>
          <w:szCs w:val="24"/>
        </w:rPr>
        <w:t>under</w:t>
      </w:r>
      <w:proofErr w:type="gramEnd"/>
      <w:r w:rsidRPr="00FF0129">
        <w:rPr>
          <w:rFonts w:cs="Calibri"/>
          <w:sz w:val="24"/>
          <w:szCs w:val="24"/>
        </w:rPr>
        <w:t xml:space="preserve"> 18 years of age (Article 19, paragraph 6)</w:t>
      </w:r>
      <w:r w:rsidRPr="00FF0129">
        <w:rPr>
          <w:rFonts w:ascii="Calibri" w:eastAsia="Times New Roman" w:hAnsi="Calibri" w:cs="Times New Roman"/>
          <w:sz w:val="24"/>
          <w:szCs w:val="24"/>
        </w:rPr>
        <w:t>.</w:t>
      </w:r>
      <w:r w:rsidRPr="00FF0129">
        <w:rPr>
          <w:rStyle w:val="FootnoteReference"/>
          <w:rFonts w:cs="Calibri"/>
          <w:sz w:val="24"/>
          <w:szCs w:val="24"/>
        </w:rPr>
        <w:footnoteReference w:id="6"/>
      </w:r>
    </w:p>
    <w:p w:rsidR="00FF0129" w:rsidRPr="00FF0129" w:rsidRDefault="00FF0129" w:rsidP="00FF0129">
      <w:pPr>
        <w:pStyle w:val="Heading1"/>
        <w:rPr>
          <w:rFonts w:cs="Calibri"/>
        </w:rPr>
      </w:pPr>
      <w:bookmarkStart w:id="14" w:name="_Toc490499036"/>
      <w:r w:rsidRPr="00FF0129">
        <w:t>III General Principles (Articles. 2, 3, 6 and 12 of the Convention)</w:t>
      </w:r>
      <w:bookmarkEnd w:id="14"/>
    </w:p>
    <w:p w:rsidR="00FF0129" w:rsidRPr="00FF0129" w:rsidRDefault="00FF0129" w:rsidP="00FF0129">
      <w:pPr>
        <w:pStyle w:val="Heading2"/>
      </w:pPr>
      <w:bookmarkStart w:id="15" w:name="_Toc490499037"/>
      <w:r w:rsidRPr="00FF0129">
        <w:t>3.1 Recommendations 26 and 27 – Right to Non-Discrimination</w:t>
      </w:r>
      <w:bookmarkEnd w:id="15"/>
    </w:p>
    <w:p w:rsidR="00FF0129" w:rsidRPr="00FF0129" w:rsidRDefault="00FF0129" w:rsidP="002D1EB7">
      <w:pPr>
        <w:autoSpaceDE w:val="0"/>
        <w:autoSpaceDN w:val="0"/>
        <w:adjustRightInd w:val="0"/>
        <w:spacing w:after="120"/>
        <w:jc w:val="both"/>
        <w:rPr>
          <w:rFonts w:cs="Calibri"/>
          <w:sz w:val="24"/>
          <w:szCs w:val="24"/>
        </w:rPr>
      </w:pPr>
      <w:r w:rsidRPr="00FF0129">
        <w:rPr>
          <w:rFonts w:cs="Calibri"/>
          <w:b/>
          <w:sz w:val="24"/>
          <w:szCs w:val="24"/>
        </w:rPr>
        <w:t>The Constitution of Montenegro</w:t>
      </w:r>
      <w:r w:rsidRPr="00FF0129">
        <w:rPr>
          <w:rFonts w:cs="Calibri"/>
          <w:sz w:val="24"/>
          <w:szCs w:val="24"/>
        </w:rPr>
        <w:t xml:space="preserve"> prescribes that any direct or indirect discrimination is prohibited on any ground. The same provision of the Constitution prescribes the principle of affirmative action aimed at creating conditions for the establishment of national, gender and overall equality and the protection of persons who are in an unequal position on any basis. In addition, Article 17 of the Constitution guarantees equality before the law, regardless of any </w:t>
      </w:r>
      <w:r w:rsidRPr="00FF0129">
        <w:rPr>
          <w:rFonts w:cs="Calibri"/>
          <w:sz w:val="24"/>
          <w:szCs w:val="24"/>
        </w:rPr>
        <w:lastRenderedPageBreak/>
        <w:t xml:space="preserve">particularity or personality, and to persons belonging to national/ethnic minorities, the Constitution guarantees the right to education in their own language and the right to include their history and culture in the curriculum. This right is also protected by the </w:t>
      </w:r>
      <w:r w:rsidR="002D1EB7">
        <w:rPr>
          <w:rFonts w:cs="Calibri"/>
          <w:sz w:val="24"/>
          <w:szCs w:val="24"/>
        </w:rPr>
        <w:t xml:space="preserve">following </w:t>
      </w:r>
      <w:r w:rsidRPr="00FF0129">
        <w:rPr>
          <w:rFonts w:cs="Calibri"/>
          <w:sz w:val="24"/>
          <w:szCs w:val="24"/>
        </w:rPr>
        <w:t>laws: the Law on the Prohibition of Discrimination, the Law on Gender Equality, the Law on the Prohibition of Discrimination against Persons with Disabilities, the Criminal Code</w:t>
      </w:r>
      <w:r w:rsidR="002D1EB7">
        <w:rPr>
          <w:rFonts w:cs="Calibri"/>
          <w:sz w:val="24"/>
          <w:szCs w:val="24"/>
        </w:rPr>
        <w:t xml:space="preserve">, </w:t>
      </w:r>
      <w:proofErr w:type="gramStart"/>
      <w:r w:rsidR="002D1EB7">
        <w:rPr>
          <w:rFonts w:cs="Calibri"/>
          <w:sz w:val="24"/>
          <w:szCs w:val="24"/>
        </w:rPr>
        <w:t>the</w:t>
      </w:r>
      <w:proofErr w:type="gramEnd"/>
      <w:r w:rsidR="002D1EB7">
        <w:rPr>
          <w:rFonts w:cs="Calibri"/>
          <w:sz w:val="24"/>
          <w:szCs w:val="24"/>
        </w:rPr>
        <w:t xml:space="preserve"> General Law on Education. S</w:t>
      </w:r>
      <w:r w:rsidRPr="00FF0129">
        <w:rPr>
          <w:rFonts w:cs="Calibri"/>
          <w:sz w:val="24"/>
          <w:szCs w:val="24"/>
        </w:rPr>
        <w:t xml:space="preserve">pecial laws in the field of pre-school education, basic education, secondary general education, </w:t>
      </w:r>
      <w:r w:rsidR="002D1EB7">
        <w:rPr>
          <w:rFonts w:cs="Calibri"/>
          <w:sz w:val="24"/>
          <w:szCs w:val="24"/>
        </w:rPr>
        <w:t>v</w:t>
      </w:r>
      <w:r w:rsidRPr="00FF0129">
        <w:rPr>
          <w:rFonts w:cs="Calibri"/>
          <w:sz w:val="24"/>
          <w:szCs w:val="24"/>
        </w:rPr>
        <w:t xml:space="preserve">ocational education, upbringing and education of persons with special educational needs </w:t>
      </w:r>
      <w:r w:rsidR="002D1EB7">
        <w:rPr>
          <w:rFonts w:cs="Calibri"/>
          <w:sz w:val="24"/>
          <w:szCs w:val="24"/>
        </w:rPr>
        <w:t>are based</w:t>
      </w:r>
      <w:r w:rsidRPr="00FF0129">
        <w:rPr>
          <w:rFonts w:cs="Calibri"/>
          <w:sz w:val="24"/>
          <w:szCs w:val="24"/>
        </w:rPr>
        <w:t xml:space="preserve"> on fundamental goals that provide equal opportunities for access to education for all</w:t>
      </w:r>
      <w:r w:rsidR="002D1EB7">
        <w:rPr>
          <w:rFonts w:cs="Calibri"/>
          <w:sz w:val="24"/>
          <w:szCs w:val="24"/>
        </w:rPr>
        <w:t>.</w:t>
      </w:r>
    </w:p>
    <w:p w:rsidR="00FF0129" w:rsidRPr="00FF0129" w:rsidRDefault="00FF0129" w:rsidP="002D1EB7">
      <w:pPr>
        <w:spacing w:after="120"/>
        <w:jc w:val="both"/>
        <w:rPr>
          <w:rFonts w:cs="Arial"/>
          <w:sz w:val="24"/>
          <w:szCs w:val="24"/>
        </w:rPr>
      </w:pPr>
      <w:r w:rsidRPr="00FF0129">
        <w:rPr>
          <w:rFonts w:cs="Arial"/>
          <w:sz w:val="24"/>
          <w:szCs w:val="24"/>
        </w:rPr>
        <w:t>Given the fact that criminal liability has been established for causing discrimination on any ground, and as a special type of discrimination based on ethnic, religious, racial or other characteristics, there remains an obligation of state authorities to eliminate the current weaknesses in enforcing laws and to respect the principle of non-discrimination on any basis.</w:t>
      </w:r>
    </w:p>
    <w:p w:rsidR="00FF0129" w:rsidRPr="00FF0129" w:rsidRDefault="00FF0129" w:rsidP="002D1EB7">
      <w:pPr>
        <w:spacing w:after="120"/>
        <w:jc w:val="both"/>
        <w:rPr>
          <w:rFonts w:cs="Arial"/>
          <w:sz w:val="24"/>
          <w:szCs w:val="24"/>
        </w:rPr>
      </w:pPr>
      <w:r w:rsidRPr="00FF0129">
        <w:rPr>
          <w:rFonts w:cs="Arial"/>
          <w:sz w:val="24"/>
          <w:szCs w:val="24"/>
        </w:rPr>
        <w:t>A particular obligation lies with the state authorities when it comes to marginalized groups such as the Roma population who, apart from this context, resides on positions of social exclusion in all its forms</w:t>
      </w:r>
      <w:r w:rsidR="002D1EB7">
        <w:rPr>
          <w:rFonts w:cs="Arial"/>
          <w:sz w:val="24"/>
          <w:szCs w:val="24"/>
        </w:rPr>
        <w:t>.</w:t>
      </w:r>
    </w:p>
    <w:p w:rsidR="00FF0129" w:rsidRPr="00FF0129" w:rsidRDefault="00FF0129" w:rsidP="002D1EB7">
      <w:pPr>
        <w:spacing w:after="120"/>
        <w:jc w:val="both"/>
        <w:rPr>
          <w:rFonts w:cs="Arial"/>
          <w:sz w:val="24"/>
          <w:szCs w:val="24"/>
        </w:rPr>
      </w:pPr>
      <w:r w:rsidRPr="00FF0129">
        <w:rPr>
          <w:rFonts w:cs="Arial"/>
          <w:sz w:val="24"/>
          <w:szCs w:val="24"/>
        </w:rPr>
        <w:t>Discrimination based on disability is especially present, when it comes to the children with disabilities.</w:t>
      </w:r>
    </w:p>
    <w:p w:rsidR="00FF0129" w:rsidRPr="00FF0129" w:rsidRDefault="00FF0129" w:rsidP="002D1EB7">
      <w:pPr>
        <w:spacing w:after="120"/>
        <w:jc w:val="both"/>
        <w:rPr>
          <w:rFonts w:cs="Arial"/>
          <w:sz w:val="24"/>
          <w:szCs w:val="24"/>
        </w:rPr>
      </w:pPr>
      <w:r w:rsidRPr="00FF0129">
        <w:rPr>
          <w:rFonts w:cs="Arial"/>
          <w:sz w:val="24"/>
          <w:szCs w:val="24"/>
        </w:rPr>
        <w:t xml:space="preserve">Discrimination on a gender basis – there is a special reference to the RAE population. This problem most affects females, and is most pronounced in the RAE population. It is manifested in two ways. The first, traditional patriarchal family organization conditioned the understanding that a woman should stay only at home, and practically her sole duty should be establishing and maintaining a family. The education of female children is treated as unnecessary and too expensive from the point of view of the family, their freedom is limited in every field and traditional views on life are imposed without the right to comment and </w:t>
      </w:r>
      <w:r w:rsidR="002D1EB7">
        <w:rPr>
          <w:rFonts w:cs="Arial"/>
          <w:sz w:val="24"/>
          <w:szCs w:val="24"/>
        </w:rPr>
        <w:t>have a choice.</w:t>
      </w:r>
    </w:p>
    <w:p w:rsidR="00FF0129" w:rsidRPr="00FF0129" w:rsidRDefault="00FF0129" w:rsidP="002D1EB7">
      <w:pPr>
        <w:spacing w:after="120"/>
        <w:jc w:val="both"/>
        <w:rPr>
          <w:rFonts w:cs="Arial"/>
          <w:sz w:val="24"/>
          <w:szCs w:val="24"/>
        </w:rPr>
      </w:pPr>
      <w:r w:rsidRPr="00FF0129">
        <w:rPr>
          <w:rFonts w:cs="Arial"/>
          <w:sz w:val="24"/>
          <w:szCs w:val="24"/>
        </w:rPr>
        <w:t>The another type of discrimination that is even more severe and especially expressed in the RAE population is the understanding that a female child should very early, often in a teenage age, establish her own family, most often through imposed, family-agreed, marital union.</w:t>
      </w:r>
    </w:p>
    <w:p w:rsidR="00FF0129" w:rsidRPr="00FF0129" w:rsidRDefault="00FF0129" w:rsidP="002D1EB7">
      <w:pPr>
        <w:spacing w:after="120"/>
        <w:jc w:val="both"/>
        <w:rPr>
          <w:rFonts w:cs="Arial"/>
          <w:sz w:val="24"/>
          <w:szCs w:val="24"/>
        </w:rPr>
      </w:pPr>
      <w:r w:rsidRPr="00FF0129">
        <w:rPr>
          <w:rFonts w:cs="Arial"/>
          <w:sz w:val="24"/>
          <w:szCs w:val="24"/>
        </w:rPr>
        <w:t xml:space="preserve">This way of getting married is followed by the so-called ‘marriage redemption’, which implies that the family of a groom pays the appropriate remuneration, and </w:t>
      </w:r>
      <w:r w:rsidR="002D1EB7">
        <w:rPr>
          <w:rFonts w:cs="Arial"/>
          <w:sz w:val="24"/>
          <w:szCs w:val="24"/>
        </w:rPr>
        <w:t xml:space="preserve">what the girl is </w:t>
      </w:r>
      <w:r w:rsidRPr="00FF0129">
        <w:rPr>
          <w:rFonts w:cs="Arial"/>
          <w:sz w:val="24"/>
          <w:szCs w:val="24"/>
        </w:rPr>
        <w:t>younger the compensation is greater. Although RAE population considers this to be their tradition and common heritage, it is clear from a legal point of view that this is a process of a kind of trafficking, and certainly a form of violation of children's and women's rights</w:t>
      </w:r>
    </w:p>
    <w:p w:rsidR="00FF0129" w:rsidRPr="00FF0129" w:rsidRDefault="00FF0129" w:rsidP="002D1EB7">
      <w:pPr>
        <w:spacing w:after="120"/>
        <w:jc w:val="both"/>
        <w:rPr>
          <w:rFonts w:cs="Arial"/>
          <w:sz w:val="24"/>
          <w:szCs w:val="24"/>
        </w:rPr>
      </w:pPr>
      <w:r w:rsidRPr="00FF0129">
        <w:rPr>
          <w:rFonts w:cs="Arial"/>
          <w:sz w:val="24"/>
          <w:szCs w:val="24"/>
        </w:rPr>
        <w:t xml:space="preserve">We are not aware if there were convictions on the grounds of discrimination against children, although the Law obliges on keeping such </w:t>
      </w:r>
      <w:r w:rsidR="002D1EB7">
        <w:rPr>
          <w:rFonts w:cs="Arial"/>
          <w:sz w:val="24"/>
          <w:szCs w:val="24"/>
        </w:rPr>
        <w:t>records.</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lastRenderedPageBreak/>
        <w:t>"It is noticeable in our society that we are prone to disregard differences"</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 was recently on the excursion and the biggest problem was who would be in the room with a child with disabilities."</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"Children whose parents are "someone" are more privileged by teachers and school principals, because these parents are doing important things for the school."</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"Teachers have a milder criterion and more understanding for children from richer families."</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"In my school there are differences between the poor and the rich, I think it is more pronounced in elementary schools, and there are also schools that support this from the start"</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"Some kids in the school respect us - Roma children, and some do not, some boys report when we do not write homework, and girls sometimes help us."</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"I'm less important in the house because I'm a little girl. Brother is the head of the house."</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"We Roma live poorly and around our barracks </w:t>
      </w:r>
      <w:proofErr w:type="gramStart"/>
      <w:r w:rsidRPr="00FF0129">
        <w:rPr>
          <w:sz w:val="24"/>
          <w:szCs w:val="24"/>
        </w:rPr>
        <w:t>is</w:t>
      </w:r>
      <w:proofErr w:type="gramEnd"/>
      <w:r w:rsidRPr="00FF0129">
        <w:rPr>
          <w:sz w:val="24"/>
          <w:szCs w:val="24"/>
        </w:rPr>
        <w:t xml:space="preserve"> dirty, so we are also messy, and everything is cleaned around houses and buildings of others."</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proofErr w:type="gramStart"/>
      <w:r w:rsidRPr="00FF0129">
        <w:rPr>
          <w:sz w:val="24"/>
          <w:szCs w:val="24"/>
        </w:rPr>
        <w:t>"When something bad happens in our environment, other people immediately think that we have done it, probably because we are Roma."</w:t>
      </w:r>
      <w:proofErr w:type="gramEnd"/>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"We Roma are often </w:t>
      </w:r>
      <w:proofErr w:type="gramStart"/>
      <w:r w:rsidRPr="00FF0129">
        <w:rPr>
          <w:sz w:val="24"/>
          <w:szCs w:val="24"/>
        </w:rPr>
        <w:t>isolated,</w:t>
      </w:r>
      <w:proofErr w:type="gramEnd"/>
      <w:r w:rsidRPr="00FF0129">
        <w:rPr>
          <w:sz w:val="24"/>
          <w:szCs w:val="24"/>
        </w:rPr>
        <w:t xml:space="preserve"> we often do not go to school, so life is our teacher".</w:t>
      </w:r>
    </w:p>
    <w:p w:rsidR="00FF0129" w:rsidRPr="00FF0129" w:rsidRDefault="00FF0129"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rFonts w:ascii="Arial Narrow" w:hAnsi="Arial Narrow"/>
          <w:b/>
          <w:i/>
          <w:sz w:val="24"/>
          <w:szCs w:val="24"/>
        </w:rPr>
        <w:t xml:space="preserve"> (Focus </w:t>
      </w:r>
      <w:r w:rsidR="00B40D43">
        <w:rPr>
          <w:rFonts w:ascii="Arial Narrow" w:hAnsi="Arial Narrow"/>
          <w:b/>
          <w:i/>
          <w:sz w:val="24"/>
          <w:szCs w:val="24"/>
        </w:rPr>
        <w:t>g</w:t>
      </w:r>
      <w:r w:rsidRPr="00FF0129">
        <w:rPr>
          <w:rFonts w:ascii="Arial Narrow" w:hAnsi="Arial Narrow"/>
          <w:b/>
          <w:i/>
          <w:sz w:val="24"/>
          <w:szCs w:val="24"/>
        </w:rPr>
        <w:t>roups with children)</w:t>
      </w:r>
    </w:p>
    <w:p w:rsidR="00FF0129" w:rsidRPr="00FF0129" w:rsidRDefault="00FF0129" w:rsidP="00FF0129">
      <w:pPr>
        <w:pStyle w:val="Heading2"/>
      </w:pPr>
      <w:bookmarkStart w:id="16" w:name="_Toc490499038"/>
      <w:r w:rsidRPr="00FF0129">
        <w:t>Recommendation 29 – The Best Interest of the Child</w:t>
      </w:r>
      <w:bookmarkEnd w:id="16"/>
      <w:r w:rsidRPr="00FF0129">
        <w:t xml:space="preserve"> </w:t>
      </w:r>
    </w:p>
    <w:p w:rsidR="00FF0129" w:rsidRPr="00FF0129" w:rsidRDefault="00FF0129" w:rsidP="002D1EB7">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Law on the Treatment of Juveniles in Criminal Proceedings and the Law on Social and Child Protection present an important step forward in this field, but it remains to be monitored how newly established legal guarantees will be applied in specific and concrete cases.</w:t>
      </w:r>
    </w:p>
    <w:p w:rsidR="00FF0129" w:rsidRPr="00FF0129" w:rsidRDefault="00FF0129" w:rsidP="002D1EB7">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Amendments to the Family Law ("Official Gazette of Montenegro", No. 053/16) stipulates that when making decisions concerning a child the court, by  taking into account all the circumstances and justified interests of all participants, should take care that the decision it makes to the greatest extent contributes to the best interests of the child. It is also stipulated that if a court decision is different from the child's opinion, the reasoning must include the reasons why the child's opinion has not been respected, and the reasons why the court considers that the best interest of the child was of the primary importance.</w:t>
      </w:r>
    </w:p>
    <w:p w:rsidR="00FF0129" w:rsidRPr="00FF0129" w:rsidRDefault="00FF0129" w:rsidP="002D1EB7">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Implementation of the principle of the best interests of the child in practice in judicial, administrative decisions, programs, projects and services that have an impact on children will depend on the number of trained and sensible professionals in the police, courts and prosecutors’ offices, but also </w:t>
      </w:r>
      <w:r w:rsidR="00DB18DD">
        <w:rPr>
          <w:rFonts w:ascii="Calibri" w:hAnsi="Calibri" w:cs="Calibri"/>
          <w:sz w:val="24"/>
          <w:szCs w:val="24"/>
        </w:rPr>
        <w:t xml:space="preserve">of </w:t>
      </w:r>
      <w:r w:rsidRPr="00FF0129">
        <w:rPr>
          <w:rFonts w:ascii="Calibri" w:hAnsi="Calibri" w:cs="Calibri"/>
          <w:sz w:val="24"/>
          <w:szCs w:val="24"/>
        </w:rPr>
        <w:t>all those who work with children and for children.</w:t>
      </w:r>
    </w:p>
    <w:p w:rsidR="00B40D43" w:rsidRPr="00B40D43" w:rsidRDefault="00B40D43"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B40D43">
        <w:rPr>
          <w:sz w:val="24"/>
          <w:szCs w:val="24"/>
        </w:rPr>
        <w:lastRenderedPageBreak/>
        <w:t>Children claim to know what their best interest is and they resent adult</w:t>
      </w:r>
      <w:r>
        <w:rPr>
          <w:sz w:val="24"/>
          <w:szCs w:val="24"/>
        </w:rPr>
        <w:t>s for</w:t>
      </w:r>
      <w:r w:rsidRPr="00B40D43">
        <w:rPr>
          <w:sz w:val="24"/>
          <w:szCs w:val="24"/>
        </w:rPr>
        <w:t xml:space="preserve"> "they always decide, and they do not ask anything."</w:t>
      </w:r>
    </w:p>
    <w:p w:rsidR="00B40D43" w:rsidRPr="00B40D43" w:rsidRDefault="00B40D43"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B40D43">
        <w:rPr>
          <w:sz w:val="24"/>
          <w:szCs w:val="24"/>
        </w:rPr>
        <w:t>"Although they ask us, they decide differently, most often without explanation."</w:t>
      </w:r>
    </w:p>
    <w:p w:rsidR="00B40D43" w:rsidRPr="00B40D43" w:rsidRDefault="00B40D43"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B40D43">
        <w:rPr>
          <w:sz w:val="24"/>
          <w:szCs w:val="24"/>
        </w:rPr>
        <w:t>"We should be listen</w:t>
      </w:r>
      <w:r w:rsidR="002D0F72">
        <w:rPr>
          <w:sz w:val="24"/>
          <w:szCs w:val="24"/>
        </w:rPr>
        <w:t>ed</w:t>
      </w:r>
      <w:r w:rsidRPr="00B40D43">
        <w:rPr>
          <w:sz w:val="24"/>
          <w:szCs w:val="24"/>
        </w:rPr>
        <w:t xml:space="preserve"> and our opinions</w:t>
      </w:r>
      <w:r w:rsidR="002D0F72" w:rsidRPr="002D0F72">
        <w:rPr>
          <w:sz w:val="24"/>
          <w:szCs w:val="24"/>
        </w:rPr>
        <w:t xml:space="preserve"> </w:t>
      </w:r>
      <w:r w:rsidR="002D0F72">
        <w:rPr>
          <w:sz w:val="24"/>
          <w:szCs w:val="24"/>
        </w:rPr>
        <w:t xml:space="preserve">should be </w:t>
      </w:r>
      <w:r w:rsidR="002D0F72" w:rsidRPr="00B40D43">
        <w:rPr>
          <w:sz w:val="24"/>
          <w:szCs w:val="24"/>
        </w:rPr>
        <w:t>take</w:t>
      </w:r>
      <w:r w:rsidR="002D0F72">
        <w:rPr>
          <w:sz w:val="24"/>
          <w:szCs w:val="24"/>
        </w:rPr>
        <w:t>n</w:t>
      </w:r>
      <w:r w:rsidR="002D0F72" w:rsidRPr="00B40D43">
        <w:rPr>
          <w:sz w:val="24"/>
          <w:szCs w:val="24"/>
        </w:rPr>
        <w:t xml:space="preserve"> into account</w:t>
      </w:r>
      <w:r w:rsidRPr="00B40D43">
        <w:rPr>
          <w:sz w:val="24"/>
          <w:szCs w:val="24"/>
        </w:rPr>
        <w:t xml:space="preserve">, </w:t>
      </w:r>
      <w:r w:rsidR="002D0F72">
        <w:rPr>
          <w:sz w:val="24"/>
          <w:szCs w:val="24"/>
        </w:rPr>
        <w:t xml:space="preserve">and </w:t>
      </w:r>
      <w:r w:rsidRPr="00B40D43">
        <w:rPr>
          <w:sz w:val="24"/>
          <w:szCs w:val="24"/>
        </w:rPr>
        <w:t>not that you really</w:t>
      </w:r>
      <w:r w:rsidR="002D0F72">
        <w:rPr>
          <w:sz w:val="24"/>
          <w:szCs w:val="24"/>
        </w:rPr>
        <w:t xml:space="preserve"> do not</w:t>
      </w:r>
      <w:r w:rsidRPr="00B40D43">
        <w:rPr>
          <w:sz w:val="24"/>
          <w:szCs w:val="24"/>
        </w:rPr>
        <w:t xml:space="preserve"> care."</w:t>
      </w:r>
    </w:p>
    <w:p w:rsidR="00B40D43" w:rsidRPr="00B40D43" w:rsidRDefault="00B40D43"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B40D43">
        <w:rPr>
          <w:sz w:val="24"/>
          <w:szCs w:val="24"/>
        </w:rPr>
        <w:t>"Everyone likes to decide what's best for someone else"</w:t>
      </w:r>
    </w:p>
    <w:p w:rsidR="002D0F72" w:rsidRDefault="00B40D43" w:rsidP="002D1EB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B40D43">
        <w:rPr>
          <w:sz w:val="24"/>
          <w:szCs w:val="24"/>
        </w:rPr>
        <w:t>(Focus groups with children)</w:t>
      </w:r>
    </w:p>
    <w:p w:rsidR="00FF0129" w:rsidRPr="00FF0129" w:rsidRDefault="00FF0129" w:rsidP="00FF0129">
      <w:pPr>
        <w:autoSpaceDE w:val="0"/>
        <w:autoSpaceDN w:val="0"/>
        <w:adjustRightInd w:val="0"/>
        <w:spacing w:after="0" w:line="240" w:lineRule="auto"/>
        <w:jc w:val="both"/>
        <w:rPr>
          <w:rFonts w:cs="Calibri"/>
          <w:sz w:val="28"/>
          <w:szCs w:val="28"/>
        </w:rPr>
      </w:pPr>
    </w:p>
    <w:p w:rsidR="00FF0129" w:rsidRPr="00FF0129" w:rsidRDefault="00FF0129" w:rsidP="00FF0129">
      <w:pPr>
        <w:autoSpaceDE w:val="0"/>
        <w:autoSpaceDN w:val="0"/>
        <w:adjustRightInd w:val="0"/>
        <w:spacing w:after="0" w:line="240" w:lineRule="auto"/>
        <w:jc w:val="both"/>
        <w:rPr>
          <w:b/>
          <w:bCs/>
          <w:sz w:val="28"/>
          <w:szCs w:val="28"/>
        </w:rPr>
      </w:pPr>
      <w:r w:rsidRPr="00FF0129">
        <w:rPr>
          <w:b/>
          <w:bCs/>
          <w:sz w:val="28"/>
          <w:szCs w:val="28"/>
        </w:rPr>
        <w:t xml:space="preserve">3.3 Recommendation 31 – Right of the Child to Participation (Respect for the Views of Children) </w:t>
      </w:r>
    </w:p>
    <w:p w:rsidR="00FF0129" w:rsidRPr="00FF0129" w:rsidRDefault="00FF0129" w:rsidP="00FF0129">
      <w:pPr>
        <w:pStyle w:val="Default"/>
      </w:pPr>
    </w:p>
    <w:p w:rsidR="00FF0129" w:rsidRPr="00FF0129" w:rsidRDefault="00FF0129" w:rsidP="00DB18DD">
      <w:pPr>
        <w:pStyle w:val="Default"/>
        <w:spacing w:after="120" w:line="276" w:lineRule="auto"/>
        <w:jc w:val="both"/>
        <w:rPr>
          <w:rFonts w:asciiTheme="minorHAnsi" w:hAnsiTheme="minorHAnsi"/>
        </w:rPr>
      </w:pPr>
      <w:r w:rsidRPr="00FF0129">
        <w:rPr>
          <w:rFonts w:eastAsia="Times New Roman" w:cs="Times New Roman"/>
        </w:rPr>
        <w:t>The principle of respect for the children’s views is incorporated in the Law on Social and Child Protection through the provision stipulating the obligation of informing about all data important for determining their social needs and exercising their rights, as well as about ways for meeting those needs and involvement of beneficiaries in the creation, selection and use of the rights in the area of social and child protection</w:t>
      </w:r>
      <w:r w:rsidRPr="00FF0129">
        <w:rPr>
          <w:rFonts w:asciiTheme="minorHAnsi" w:hAnsiTheme="minorHAnsi"/>
        </w:rPr>
        <w:t xml:space="preserve">. </w:t>
      </w:r>
    </w:p>
    <w:p w:rsidR="00FF0129" w:rsidRPr="00FF0129" w:rsidRDefault="00FF0129" w:rsidP="00DB18DD">
      <w:pPr>
        <w:pStyle w:val="Default"/>
        <w:spacing w:after="120" w:line="276" w:lineRule="auto"/>
        <w:jc w:val="both"/>
        <w:rPr>
          <w:rFonts w:eastAsia="Times New Roman" w:cs="Times New Roman"/>
        </w:rPr>
      </w:pPr>
      <w:r w:rsidRPr="00FF0129">
        <w:rPr>
          <w:rFonts w:eastAsia="Times New Roman" w:cs="Times New Roman"/>
        </w:rPr>
        <w:t xml:space="preserve">The Law on the Treatment of Juveniles in Criminal Proceedings (Article 4, paragraph 6) foresees the right of juveniles to be informed about the possibilities to present a </w:t>
      </w:r>
      <w:r w:rsidR="002D0F72" w:rsidRPr="00FF0129">
        <w:rPr>
          <w:rFonts w:eastAsia="Times New Roman" w:cs="Times New Roman"/>
        </w:rPr>
        <w:t>defence</w:t>
      </w:r>
      <w:r w:rsidRPr="00FF0129">
        <w:rPr>
          <w:rFonts w:eastAsia="Times New Roman" w:cs="Times New Roman"/>
        </w:rPr>
        <w:t xml:space="preserve"> in the way they think would be best for them, which should be entered in the records of their hearing. In addition, juveniles have the right to choose a counsel </w:t>
      </w:r>
      <w:r w:rsidR="00DB18DD">
        <w:rPr>
          <w:rFonts w:eastAsia="Times New Roman" w:cs="Times New Roman"/>
        </w:rPr>
        <w:t xml:space="preserve">for </w:t>
      </w:r>
      <w:r w:rsidRPr="00FF0129">
        <w:rPr>
          <w:rFonts w:eastAsia="Times New Roman" w:cs="Times New Roman"/>
        </w:rPr>
        <w:t xml:space="preserve">whom they </w:t>
      </w:r>
      <w:r w:rsidR="00DB18DD">
        <w:rPr>
          <w:rFonts w:eastAsia="Times New Roman" w:cs="Times New Roman"/>
        </w:rPr>
        <w:t>believe</w:t>
      </w:r>
      <w:r w:rsidRPr="00FF0129">
        <w:rPr>
          <w:rFonts w:eastAsia="Times New Roman" w:cs="Times New Roman"/>
        </w:rPr>
        <w:t xml:space="preserve"> </w:t>
      </w:r>
      <w:r w:rsidR="00DB18DD">
        <w:rPr>
          <w:rFonts w:eastAsia="Times New Roman" w:cs="Times New Roman"/>
        </w:rPr>
        <w:t>that will</w:t>
      </w:r>
      <w:r w:rsidRPr="00FF0129">
        <w:rPr>
          <w:rFonts w:eastAsia="Times New Roman" w:cs="Times New Roman"/>
        </w:rPr>
        <w:t xml:space="preserve"> protect their interests in the best way. The opinion of a juvenile particularly accentuates when the prosecutor determines that against a juvenile shall be imposed the alternative measure, because none of the alternative measures can be imposed without the explicit consent of a juvenile</w:t>
      </w:r>
      <w:r w:rsidR="00DB18DD">
        <w:rPr>
          <w:rFonts w:eastAsia="Times New Roman" w:cs="Times New Roman"/>
        </w:rPr>
        <w:t>.</w:t>
      </w:r>
    </w:p>
    <w:p w:rsidR="00FF0129" w:rsidRPr="00FF0129" w:rsidRDefault="00FF0129" w:rsidP="00DB18DD">
      <w:pPr>
        <w:pStyle w:val="Default"/>
        <w:spacing w:after="120" w:line="276" w:lineRule="auto"/>
        <w:jc w:val="both"/>
        <w:rPr>
          <w:rFonts w:asciiTheme="minorHAnsi" w:hAnsiTheme="minorHAnsi"/>
        </w:rPr>
      </w:pPr>
      <w:r w:rsidRPr="00FF0129">
        <w:rPr>
          <w:rFonts w:asciiTheme="minorHAnsi" w:hAnsiTheme="minorHAnsi"/>
        </w:rPr>
        <w:t>The reform process in the education system has been favo</w:t>
      </w:r>
      <w:r w:rsidR="002D0F72">
        <w:rPr>
          <w:rFonts w:asciiTheme="minorHAnsi" w:hAnsiTheme="minorHAnsi"/>
        </w:rPr>
        <w:t>u</w:t>
      </w:r>
      <w:r w:rsidRPr="00FF0129">
        <w:rPr>
          <w:rFonts w:asciiTheme="minorHAnsi" w:hAnsiTheme="minorHAnsi"/>
        </w:rPr>
        <w:t xml:space="preserve">rable for the legal foundation of children's parliaments in elementary and student communities in secondary schools. In this way, it offered a much more active role to students in the education process. Children's parliaments have become an organized model of child involvement through which the child has the opportunity and the right to express his/her opinion, that his/her opinion is heard, that </w:t>
      </w:r>
      <w:r w:rsidR="00DB18DD">
        <w:rPr>
          <w:rFonts w:asciiTheme="minorHAnsi" w:hAnsiTheme="minorHAnsi"/>
        </w:rPr>
        <w:t xml:space="preserve">a </w:t>
      </w:r>
      <w:r w:rsidRPr="00FF0129">
        <w:rPr>
          <w:rFonts w:asciiTheme="minorHAnsi" w:hAnsiTheme="minorHAnsi"/>
        </w:rPr>
        <w:t>due attention is given to it, as well as to undertake activities in all matters and procedures that concern him/her</w:t>
      </w:r>
      <w:r w:rsidR="00DB18DD">
        <w:rPr>
          <w:rFonts w:asciiTheme="minorHAnsi" w:hAnsiTheme="minorHAnsi"/>
        </w:rPr>
        <w:t>.</w:t>
      </w:r>
    </w:p>
    <w:p w:rsidR="00FF0129" w:rsidRPr="00FF0129" w:rsidRDefault="00FF0129" w:rsidP="00DB18D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Local children's parliaments have been formed in several municipalities in Montenegro, in different regions, with the aim of active engagement in planning and decision-making processes at a </w:t>
      </w:r>
      <w:r w:rsidR="002D0F72">
        <w:rPr>
          <w:rFonts w:ascii="Calibri" w:hAnsi="Calibri" w:cs="Calibri"/>
          <w:sz w:val="24"/>
          <w:szCs w:val="24"/>
        </w:rPr>
        <w:t>municip</w:t>
      </w:r>
      <w:r w:rsidRPr="00FF0129">
        <w:rPr>
          <w:rFonts w:ascii="Calibri" w:hAnsi="Calibri" w:cs="Calibri"/>
          <w:sz w:val="24"/>
          <w:szCs w:val="24"/>
        </w:rPr>
        <w:t xml:space="preserve">al level. Children and young people empowered in this </w:t>
      </w:r>
      <w:proofErr w:type="gramStart"/>
      <w:r w:rsidRPr="00FF0129">
        <w:rPr>
          <w:rFonts w:ascii="Calibri" w:hAnsi="Calibri" w:cs="Calibri"/>
          <w:sz w:val="24"/>
          <w:szCs w:val="24"/>
        </w:rPr>
        <w:t>way,</w:t>
      </w:r>
      <w:proofErr w:type="gramEnd"/>
      <w:r w:rsidRPr="00FF0129">
        <w:rPr>
          <w:rFonts w:ascii="Calibri" w:hAnsi="Calibri" w:cs="Calibri"/>
          <w:sz w:val="24"/>
          <w:szCs w:val="24"/>
        </w:rPr>
        <w:t xml:space="preserve"> and with the support </w:t>
      </w:r>
      <w:r w:rsidRPr="00FF0129">
        <w:rPr>
          <w:rFonts w:ascii="Calibri" w:hAnsi="Calibri" w:cs="Calibri"/>
          <w:sz w:val="24"/>
          <w:szCs w:val="24"/>
        </w:rPr>
        <w:lastRenderedPageBreak/>
        <w:t>of the Centr</w:t>
      </w:r>
      <w:r w:rsidR="002D0F72">
        <w:rPr>
          <w:rFonts w:ascii="Calibri" w:hAnsi="Calibri" w:cs="Calibri"/>
          <w:sz w:val="24"/>
          <w:szCs w:val="24"/>
        </w:rPr>
        <w:t>e</w:t>
      </w:r>
      <w:r w:rsidRPr="00FF0129">
        <w:rPr>
          <w:rFonts w:ascii="Calibri" w:hAnsi="Calibri" w:cs="Calibri"/>
          <w:sz w:val="24"/>
          <w:szCs w:val="24"/>
        </w:rPr>
        <w:t xml:space="preserve"> for the Children’s Rights and other international donors, have planned and organized child sessions at the local and national level</w:t>
      </w:r>
      <w:r w:rsidR="00DB18DD">
        <w:rPr>
          <w:rFonts w:ascii="Calibri" w:hAnsi="Calibri" w:cs="Calibri"/>
          <w:sz w:val="24"/>
          <w:szCs w:val="24"/>
        </w:rPr>
        <w:t>.</w:t>
      </w:r>
    </w:p>
    <w:p w:rsidR="00FF0129" w:rsidRPr="00FF0129" w:rsidRDefault="00FF0129" w:rsidP="00DB18D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Children's sessions in the Parliament of Montenegro and in municipal assemblies of some cities, gave positive results as a model of child participation. Children have become more visible, the level of involvement of children is higher at the level of family, school, community, children are more willing to confront to the manipulation and decoration, they are more willing to advocate for changes and encourage adults to respect their rights. The role of parliament is to encourage the respect, </w:t>
      </w:r>
      <w:r w:rsidR="00DB18DD">
        <w:rPr>
          <w:rFonts w:ascii="Calibri" w:hAnsi="Calibri" w:cs="Calibri"/>
          <w:sz w:val="24"/>
          <w:szCs w:val="24"/>
        </w:rPr>
        <w:t xml:space="preserve">for </w:t>
      </w:r>
      <w:r w:rsidRPr="00FF0129">
        <w:rPr>
          <w:rFonts w:ascii="Calibri" w:hAnsi="Calibri" w:cs="Calibri"/>
          <w:sz w:val="24"/>
          <w:szCs w:val="24"/>
        </w:rPr>
        <w:t>children on the one hand and adults on the other, which promotes inter</w:t>
      </w:r>
      <w:r w:rsidR="00DB18DD">
        <w:rPr>
          <w:rFonts w:ascii="Calibri" w:hAnsi="Calibri" w:cs="Calibri"/>
          <w:sz w:val="24"/>
          <w:szCs w:val="24"/>
        </w:rPr>
        <w:t>-</w:t>
      </w:r>
      <w:r w:rsidRPr="00FF0129">
        <w:rPr>
          <w:rFonts w:ascii="Calibri" w:hAnsi="Calibri" w:cs="Calibri"/>
          <w:sz w:val="24"/>
          <w:szCs w:val="24"/>
        </w:rPr>
        <w:t>generational dialogue</w:t>
      </w:r>
    </w:p>
    <w:p w:rsidR="002D0F72" w:rsidRPr="002D0F72" w:rsidRDefault="002D0F72"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Pr>
          <w:sz w:val="24"/>
          <w:szCs w:val="24"/>
        </w:rPr>
        <w:t>“</w:t>
      </w:r>
      <w:r w:rsidRPr="002D0F72">
        <w:rPr>
          <w:sz w:val="24"/>
          <w:szCs w:val="24"/>
        </w:rPr>
        <w:t>The chi</w:t>
      </w:r>
      <w:r>
        <w:rPr>
          <w:sz w:val="24"/>
          <w:szCs w:val="24"/>
        </w:rPr>
        <w:t>ld's opinion is largely ignored</w:t>
      </w:r>
      <w:r w:rsidR="00DB18DD">
        <w:rPr>
          <w:sz w:val="24"/>
          <w:szCs w:val="24"/>
        </w:rPr>
        <w:t>", "</w:t>
      </w:r>
      <w:r w:rsidRPr="002D0F72">
        <w:rPr>
          <w:sz w:val="24"/>
          <w:szCs w:val="24"/>
        </w:rPr>
        <w:t xml:space="preserve">We </w:t>
      </w:r>
      <w:r>
        <w:rPr>
          <w:sz w:val="24"/>
          <w:szCs w:val="24"/>
        </w:rPr>
        <w:t xml:space="preserve">mutually </w:t>
      </w:r>
      <w:r w:rsidRPr="002D0F72">
        <w:rPr>
          <w:sz w:val="24"/>
          <w:szCs w:val="24"/>
        </w:rPr>
        <w:t xml:space="preserve">do not respect </w:t>
      </w:r>
      <w:r w:rsidR="00DB18DD">
        <w:rPr>
          <w:sz w:val="24"/>
          <w:szCs w:val="24"/>
        </w:rPr>
        <w:t xml:space="preserve">each other’s </w:t>
      </w:r>
      <w:r>
        <w:rPr>
          <w:sz w:val="24"/>
          <w:szCs w:val="24"/>
        </w:rPr>
        <w:t>rights to opinion</w:t>
      </w:r>
      <w:r w:rsidRPr="002D0F72">
        <w:rPr>
          <w:sz w:val="24"/>
          <w:szCs w:val="24"/>
        </w:rPr>
        <w:t>",</w:t>
      </w:r>
      <w:r>
        <w:rPr>
          <w:sz w:val="24"/>
          <w:szCs w:val="24"/>
        </w:rPr>
        <w:t xml:space="preserve"> </w:t>
      </w:r>
      <w:r w:rsidRPr="002D0F72">
        <w:rPr>
          <w:sz w:val="24"/>
          <w:szCs w:val="24"/>
        </w:rPr>
        <w:t>"</w:t>
      </w:r>
      <w:r>
        <w:rPr>
          <w:sz w:val="24"/>
          <w:szCs w:val="24"/>
        </w:rPr>
        <w:t>Sometimes our opinion is listened in school</w:t>
      </w:r>
      <w:r w:rsidRPr="002D0F72">
        <w:rPr>
          <w:sz w:val="24"/>
          <w:szCs w:val="24"/>
        </w:rPr>
        <w:t xml:space="preserve">, but </w:t>
      </w:r>
      <w:r>
        <w:rPr>
          <w:sz w:val="24"/>
          <w:szCs w:val="24"/>
        </w:rPr>
        <w:t xml:space="preserve">they </w:t>
      </w:r>
      <w:r w:rsidRPr="002D0F72">
        <w:rPr>
          <w:sz w:val="24"/>
          <w:szCs w:val="24"/>
        </w:rPr>
        <w:t>do not act in accordance with the child's opinion, but decide how they think they should"</w:t>
      </w:r>
      <w:r>
        <w:rPr>
          <w:sz w:val="24"/>
          <w:szCs w:val="24"/>
        </w:rPr>
        <w:t xml:space="preserve">, </w:t>
      </w:r>
      <w:r w:rsidRPr="002D0F72">
        <w:rPr>
          <w:sz w:val="24"/>
          <w:szCs w:val="24"/>
        </w:rPr>
        <w:t xml:space="preserve">"If in the analysis </w:t>
      </w:r>
      <w:r>
        <w:rPr>
          <w:sz w:val="24"/>
          <w:szCs w:val="24"/>
        </w:rPr>
        <w:t>of s</w:t>
      </w:r>
      <w:r w:rsidR="00DB18DD">
        <w:rPr>
          <w:sz w:val="24"/>
          <w:szCs w:val="24"/>
        </w:rPr>
        <w:t>ome character from the lecture</w:t>
      </w:r>
      <w:r w:rsidRPr="002D0F72">
        <w:rPr>
          <w:sz w:val="24"/>
          <w:szCs w:val="24"/>
        </w:rPr>
        <w:t xml:space="preserve"> we have our own view, it rarely happens that the teacher agrees with our opinion if it differs from her</w:t>
      </w:r>
      <w:r>
        <w:rPr>
          <w:sz w:val="24"/>
          <w:szCs w:val="24"/>
        </w:rPr>
        <w:t>s</w:t>
      </w:r>
      <w:r w:rsidRPr="002D0F72">
        <w:rPr>
          <w:sz w:val="24"/>
          <w:szCs w:val="24"/>
        </w:rPr>
        <w:t>"</w:t>
      </w:r>
    </w:p>
    <w:p w:rsidR="002D0F72" w:rsidRPr="002D0F72" w:rsidRDefault="002D0F72"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2D0F72">
        <w:rPr>
          <w:sz w:val="24"/>
          <w:szCs w:val="24"/>
        </w:rPr>
        <w:t>"If they ask us what we think, it is usually only formally"</w:t>
      </w:r>
    </w:p>
    <w:p w:rsidR="002D0F72" w:rsidRDefault="002D0F72"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Pr>
          <w:sz w:val="24"/>
          <w:szCs w:val="24"/>
        </w:rPr>
        <w:t> </w:t>
      </w:r>
      <w:r w:rsidRPr="002D0F72">
        <w:rPr>
          <w:sz w:val="24"/>
          <w:szCs w:val="24"/>
        </w:rPr>
        <w:t xml:space="preserve">"Often parents do not </w:t>
      </w:r>
      <w:r>
        <w:rPr>
          <w:sz w:val="24"/>
          <w:szCs w:val="24"/>
        </w:rPr>
        <w:t>pay</w:t>
      </w:r>
      <w:r w:rsidRPr="002D0F72">
        <w:rPr>
          <w:sz w:val="24"/>
          <w:szCs w:val="24"/>
        </w:rPr>
        <w:t xml:space="preserve"> enough importance to the story I'm telling </w:t>
      </w:r>
      <w:r>
        <w:rPr>
          <w:sz w:val="24"/>
          <w:szCs w:val="24"/>
        </w:rPr>
        <w:t>them</w:t>
      </w:r>
      <w:r w:rsidRPr="002D0F72">
        <w:rPr>
          <w:sz w:val="24"/>
          <w:szCs w:val="24"/>
        </w:rPr>
        <w:t>." (Focus groups with children)</w:t>
      </w:r>
    </w:p>
    <w:p w:rsidR="002D0F72" w:rsidRDefault="002D0F72" w:rsidP="00FF0129">
      <w:pPr>
        <w:autoSpaceDE w:val="0"/>
        <w:autoSpaceDN w:val="0"/>
        <w:adjustRightInd w:val="0"/>
        <w:spacing w:after="0" w:line="240" w:lineRule="auto"/>
        <w:jc w:val="both"/>
        <w:rPr>
          <w:sz w:val="24"/>
          <w:szCs w:val="24"/>
        </w:rPr>
      </w:pPr>
    </w:p>
    <w:p w:rsidR="00FF0129" w:rsidRPr="00FF0129" w:rsidRDefault="00FF0129" w:rsidP="00FF0129">
      <w:pPr>
        <w:autoSpaceDE w:val="0"/>
        <w:autoSpaceDN w:val="0"/>
        <w:adjustRightInd w:val="0"/>
        <w:spacing w:after="0" w:line="240" w:lineRule="auto"/>
        <w:jc w:val="both"/>
        <w:rPr>
          <w:rFonts w:ascii="Calibri" w:hAnsi="Calibri" w:cs="Calibri"/>
          <w:b/>
          <w:sz w:val="28"/>
          <w:szCs w:val="28"/>
        </w:rPr>
      </w:pPr>
      <w:r w:rsidRPr="00FF0129">
        <w:rPr>
          <w:rFonts w:ascii="Calibri" w:hAnsi="Calibri" w:cs="Calibri"/>
          <w:b/>
          <w:sz w:val="28"/>
          <w:szCs w:val="28"/>
        </w:rPr>
        <w:t xml:space="preserve">4. IV Civil Rights and Freedoms </w:t>
      </w:r>
    </w:p>
    <w:p w:rsidR="00FF0129" w:rsidRPr="00FF0129" w:rsidRDefault="00FF0129" w:rsidP="00FF0129">
      <w:pPr>
        <w:autoSpaceDE w:val="0"/>
        <w:autoSpaceDN w:val="0"/>
        <w:adjustRightInd w:val="0"/>
        <w:spacing w:after="0" w:line="240" w:lineRule="auto"/>
        <w:jc w:val="both"/>
        <w:rPr>
          <w:rFonts w:ascii="Calibri" w:hAnsi="Calibri" w:cs="Calibri"/>
          <w:b/>
          <w:sz w:val="28"/>
          <w:szCs w:val="28"/>
        </w:rPr>
      </w:pPr>
    </w:p>
    <w:p w:rsidR="00FF0129" w:rsidRPr="00FF0129" w:rsidRDefault="00FF0129" w:rsidP="00FF0129">
      <w:pPr>
        <w:autoSpaceDE w:val="0"/>
        <w:autoSpaceDN w:val="0"/>
        <w:adjustRightInd w:val="0"/>
        <w:spacing w:after="0" w:line="240" w:lineRule="auto"/>
        <w:jc w:val="both"/>
        <w:rPr>
          <w:rFonts w:eastAsia="Calibri-BoldItalic" w:cs="Calibri-BoldItalic"/>
          <w:b/>
          <w:bCs/>
          <w:iCs/>
          <w:sz w:val="24"/>
          <w:szCs w:val="24"/>
        </w:rPr>
      </w:pPr>
      <w:r w:rsidRPr="00FF0129">
        <w:rPr>
          <w:b/>
          <w:bCs/>
          <w:sz w:val="24"/>
          <w:szCs w:val="24"/>
        </w:rPr>
        <w:t xml:space="preserve">4.1 Recommendation 33 – </w:t>
      </w:r>
      <w:r w:rsidRPr="00FF0129">
        <w:rPr>
          <w:rFonts w:ascii="Arial" w:hAnsi="Arial" w:cs="Arial"/>
          <w:b/>
          <w:color w:val="222222"/>
        </w:rPr>
        <w:t xml:space="preserve">The right for each child to be registered at </w:t>
      </w:r>
      <w:proofErr w:type="gramStart"/>
      <w:r w:rsidRPr="00FF0129">
        <w:rPr>
          <w:rFonts w:ascii="Arial" w:hAnsi="Arial" w:cs="Arial"/>
          <w:b/>
          <w:color w:val="222222"/>
        </w:rPr>
        <w:t>birth,</w:t>
      </w:r>
      <w:proofErr w:type="gramEnd"/>
      <w:r w:rsidRPr="00FF0129">
        <w:rPr>
          <w:rFonts w:ascii="Arial" w:hAnsi="Arial" w:cs="Arial"/>
          <w:b/>
          <w:color w:val="222222"/>
        </w:rPr>
        <w:t xml:space="preserve"> gets the name and has solved his civil legal status</w:t>
      </w:r>
      <w:r w:rsidRPr="00FF0129">
        <w:rPr>
          <w:rFonts w:eastAsia="Calibri-BoldItalic" w:cs="Calibri-BoldItalic"/>
          <w:b/>
          <w:bCs/>
          <w:iCs/>
          <w:sz w:val="24"/>
          <w:szCs w:val="24"/>
        </w:rPr>
        <w:t xml:space="preserve"> </w:t>
      </w:r>
    </w:p>
    <w:p w:rsidR="00FF0129" w:rsidRPr="00FF0129" w:rsidRDefault="00FF0129" w:rsidP="00FF0129">
      <w:pPr>
        <w:autoSpaceDE w:val="0"/>
        <w:autoSpaceDN w:val="0"/>
        <w:adjustRightInd w:val="0"/>
        <w:spacing w:after="0" w:line="240" w:lineRule="auto"/>
        <w:jc w:val="both"/>
        <w:rPr>
          <w:sz w:val="24"/>
          <w:szCs w:val="24"/>
        </w:rPr>
      </w:pPr>
    </w:p>
    <w:p w:rsidR="00FF0129" w:rsidRPr="00FF0129" w:rsidRDefault="00FF0129" w:rsidP="00DB18DD">
      <w:pPr>
        <w:autoSpaceDE w:val="0"/>
        <w:autoSpaceDN w:val="0"/>
        <w:adjustRightInd w:val="0"/>
        <w:spacing w:after="120"/>
        <w:jc w:val="both"/>
        <w:rPr>
          <w:sz w:val="24"/>
          <w:szCs w:val="24"/>
        </w:rPr>
      </w:pPr>
      <w:r w:rsidRPr="00FF0129">
        <w:rPr>
          <w:sz w:val="24"/>
          <w:szCs w:val="24"/>
        </w:rPr>
        <w:t>The legal status is the basis for the realization of other rights of displaced and internally displaced persons (D/IDPs) and is necessary for their integration. Notwithstanding the frequent shift of deadlines, the Ministry of Internal Affairs of Montenegro enabled the subsequent submission of requests for regulation of the legal status of displaced and internally displaced persons residing in Montenegro only on the basis of the ID of the displaced or internally displaced person. This decision enabled all registered di</w:t>
      </w:r>
      <w:r w:rsidR="002D0F72">
        <w:rPr>
          <w:sz w:val="24"/>
          <w:szCs w:val="24"/>
        </w:rPr>
        <w:t>s</w:t>
      </w:r>
      <w:r w:rsidRPr="00FF0129">
        <w:rPr>
          <w:sz w:val="24"/>
          <w:szCs w:val="24"/>
        </w:rPr>
        <w:t>placed and internally displaced persons to submit requests by the end of 2014 and thus enter the procedure for obtaining the status of a foreigner.</w:t>
      </w:r>
    </w:p>
    <w:p w:rsidR="00FF0129" w:rsidRPr="00FF0129" w:rsidRDefault="00FF0129" w:rsidP="00DB18DD">
      <w:pPr>
        <w:autoSpaceDE w:val="0"/>
        <w:autoSpaceDN w:val="0"/>
        <w:adjustRightInd w:val="0"/>
        <w:spacing w:after="120"/>
        <w:jc w:val="both"/>
        <w:rPr>
          <w:sz w:val="24"/>
          <w:szCs w:val="24"/>
        </w:rPr>
      </w:pPr>
      <w:r w:rsidRPr="00FF0129">
        <w:rPr>
          <w:sz w:val="24"/>
          <w:szCs w:val="24"/>
        </w:rPr>
        <w:t>The Memorandum of Cooperation between the Ministry of Internal Affairs, the Ministry of Labo</w:t>
      </w:r>
      <w:r w:rsidR="002D0F72">
        <w:rPr>
          <w:sz w:val="24"/>
          <w:szCs w:val="24"/>
        </w:rPr>
        <w:t>u</w:t>
      </w:r>
      <w:r w:rsidRPr="00FF0129">
        <w:rPr>
          <w:sz w:val="24"/>
          <w:szCs w:val="24"/>
        </w:rPr>
        <w:t>r and Social Welfare and the United Nations High Commissioner for Refugees (UNHCR) was signed in Podgorica in 2014, and contains a set of measures and activities undertaken with a view to finally resolving the legal status of D/IDPs in Montenegro.</w:t>
      </w:r>
    </w:p>
    <w:p w:rsidR="00FF0129" w:rsidRPr="00FF0129" w:rsidRDefault="00FF0129" w:rsidP="00DB18DD">
      <w:pPr>
        <w:autoSpaceDE w:val="0"/>
        <w:autoSpaceDN w:val="0"/>
        <w:adjustRightInd w:val="0"/>
        <w:spacing w:after="120"/>
        <w:jc w:val="both"/>
        <w:rPr>
          <w:sz w:val="24"/>
          <w:szCs w:val="24"/>
        </w:rPr>
      </w:pPr>
    </w:p>
    <w:p w:rsidR="00FF0129" w:rsidRPr="00FF0129" w:rsidRDefault="00FF0129" w:rsidP="00DB18DD">
      <w:pPr>
        <w:autoSpaceDE w:val="0"/>
        <w:autoSpaceDN w:val="0"/>
        <w:adjustRightInd w:val="0"/>
        <w:spacing w:after="120"/>
        <w:jc w:val="both"/>
        <w:rPr>
          <w:sz w:val="24"/>
          <w:szCs w:val="24"/>
        </w:rPr>
      </w:pPr>
      <w:r w:rsidRPr="00FF0129">
        <w:rPr>
          <w:sz w:val="24"/>
          <w:szCs w:val="24"/>
        </w:rPr>
        <w:lastRenderedPageBreak/>
        <w:t>The combined mobile biometric teams of the Ministry of Internal Affairs of Montenegro, the Ministry of Internal Affairs - the Agency for Civil Registration of Kosovo, the UNHCR, Red Cross and the NGO "Legal Centr</w:t>
      </w:r>
      <w:r w:rsidR="002D0F72">
        <w:rPr>
          <w:sz w:val="24"/>
          <w:szCs w:val="24"/>
        </w:rPr>
        <w:t>e</w:t>
      </w:r>
      <w:r w:rsidRPr="00FF0129">
        <w:rPr>
          <w:sz w:val="24"/>
          <w:szCs w:val="24"/>
        </w:rPr>
        <w:t>" have been formed and they intensively provided legal and practical assistance (interviewing, biometrics and issuing of developed personalized documents) to internally displaced persons from Kosovo, who have been staying in Montenegro since the late 1990s. Given that there are still 600-650 persons who need help with such documents, it was agreed that in 2016 four mobile teams of the M</w:t>
      </w:r>
      <w:r w:rsidR="00C351C6">
        <w:rPr>
          <w:sz w:val="24"/>
          <w:szCs w:val="24"/>
        </w:rPr>
        <w:t>inistry of Interior</w:t>
      </w:r>
      <w:r w:rsidRPr="00FF0129">
        <w:rPr>
          <w:sz w:val="24"/>
          <w:szCs w:val="24"/>
        </w:rPr>
        <w:t xml:space="preserve"> </w:t>
      </w:r>
      <w:r w:rsidR="00C351C6">
        <w:rPr>
          <w:sz w:val="24"/>
          <w:szCs w:val="24"/>
        </w:rPr>
        <w:t xml:space="preserve">of </w:t>
      </w:r>
      <w:r w:rsidRPr="00FF0129">
        <w:rPr>
          <w:sz w:val="24"/>
          <w:szCs w:val="24"/>
        </w:rPr>
        <w:t>Kosovo should visit refugee camps and accommodation in Montenegro in order to allow this group also to obtain documentation in accordance with the Law.</w:t>
      </w:r>
    </w:p>
    <w:p w:rsidR="00FF0129" w:rsidRPr="00FF0129" w:rsidRDefault="00FF0129" w:rsidP="00DB18DD">
      <w:pPr>
        <w:autoSpaceDE w:val="0"/>
        <w:autoSpaceDN w:val="0"/>
        <w:adjustRightInd w:val="0"/>
        <w:spacing w:after="120"/>
        <w:jc w:val="both"/>
        <w:rPr>
          <w:sz w:val="24"/>
          <w:szCs w:val="24"/>
        </w:rPr>
      </w:pPr>
      <w:r w:rsidRPr="00FF0129">
        <w:rPr>
          <w:sz w:val="24"/>
          <w:szCs w:val="24"/>
        </w:rPr>
        <w:t xml:space="preserve">During this reporting period, we recorded an increase in the level of </w:t>
      </w:r>
      <w:r w:rsidR="002D0F72" w:rsidRPr="00FF0129">
        <w:rPr>
          <w:sz w:val="24"/>
          <w:szCs w:val="24"/>
        </w:rPr>
        <w:t>enrolment</w:t>
      </w:r>
      <w:r w:rsidRPr="00FF0129">
        <w:rPr>
          <w:sz w:val="24"/>
          <w:szCs w:val="24"/>
        </w:rPr>
        <w:t xml:space="preserve"> in the registry of births. Significant progress has been made in the past four years, although, according to the statements of the non-governmental sector and the results of some surveys, there are still a number of children belonging to the Roma and Egyptian populations who have not been registered </w:t>
      </w:r>
      <w:r w:rsidR="002D0F72">
        <w:rPr>
          <w:sz w:val="24"/>
          <w:szCs w:val="24"/>
        </w:rPr>
        <w:t>in the birth registry. The enro</w:t>
      </w:r>
      <w:r w:rsidRPr="00FF0129">
        <w:rPr>
          <w:sz w:val="24"/>
          <w:szCs w:val="24"/>
        </w:rPr>
        <w:t xml:space="preserve">lment procedure is relatively simple and there are no institutional and legislative problems in this regard. </w:t>
      </w:r>
      <w:r w:rsidRPr="00FF0129">
        <w:rPr>
          <w:rStyle w:val="FootnoteReference"/>
          <w:sz w:val="24"/>
          <w:szCs w:val="24"/>
        </w:rPr>
        <w:footnoteReference w:id="7"/>
      </w:r>
    </w:p>
    <w:p w:rsidR="00FF0129" w:rsidRPr="00FF0129" w:rsidRDefault="00FF0129" w:rsidP="00DB18DD">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It was</w:t>
      </w:r>
      <w:r w:rsidR="002D0F72">
        <w:rPr>
          <w:rFonts w:ascii="Calibri" w:hAnsi="Calibri" w:cs="Calibri"/>
          <w:sz w:val="24"/>
          <w:szCs w:val="24"/>
        </w:rPr>
        <w:t xml:space="preserve"> found that the subsequent enro</w:t>
      </w:r>
      <w:r w:rsidRPr="00FF0129">
        <w:rPr>
          <w:rFonts w:ascii="Calibri" w:hAnsi="Calibri" w:cs="Calibri"/>
          <w:sz w:val="24"/>
          <w:szCs w:val="24"/>
        </w:rPr>
        <w:t xml:space="preserve">lment in the birth register of children born outside health institutions in Montenegro is done on the basis of the Law on Registry Books, through the administrative procedure </w:t>
      </w:r>
      <w:r w:rsidR="002D0F72">
        <w:rPr>
          <w:rFonts w:ascii="Calibri" w:hAnsi="Calibri" w:cs="Calibri"/>
          <w:sz w:val="24"/>
          <w:szCs w:val="24"/>
        </w:rPr>
        <w:t>acco</w:t>
      </w:r>
      <w:r w:rsidRPr="00FF0129">
        <w:rPr>
          <w:rFonts w:ascii="Calibri" w:hAnsi="Calibri" w:cs="Calibri"/>
          <w:sz w:val="24"/>
          <w:szCs w:val="24"/>
        </w:rPr>
        <w:t xml:space="preserve">rding to which all necessary evidence will be collected. </w:t>
      </w:r>
    </w:p>
    <w:p w:rsidR="00FF0129" w:rsidRPr="00FF0129" w:rsidRDefault="00FF0129"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"Some adults do not have any documents, but they are now in process of getting papers, and it lasts for a long time."</w:t>
      </w:r>
    </w:p>
    <w:p w:rsidR="00FF0129" w:rsidRPr="00FF0129" w:rsidRDefault="00FF0129"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"There are still children who do not go to school because they do not have documents."</w:t>
      </w:r>
    </w:p>
    <w:p w:rsidR="00FF0129" w:rsidRPr="00FF0129" w:rsidRDefault="00FF0129"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"These documents are important for us also for hospitals, but when we do not have them, how can we get treated?"</w:t>
      </w:r>
    </w:p>
    <w:p w:rsidR="00FF0129" w:rsidRPr="00FF0129" w:rsidRDefault="00FF0129" w:rsidP="00DB18DD">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"It's important that we get all the papers, both children and parents, so that our rights can be respected</w:t>
      </w:r>
      <w:proofErr w:type="gramStart"/>
      <w:r w:rsidRPr="00FF0129">
        <w:rPr>
          <w:sz w:val="24"/>
          <w:szCs w:val="24"/>
        </w:rPr>
        <w:t>.“</w:t>
      </w:r>
      <w:proofErr w:type="gramEnd"/>
      <w:r w:rsidRPr="00FF0129">
        <w:rPr>
          <w:rStyle w:val="FootnoteReference"/>
          <w:sz w:val="24"/>
          <w:szCs w:val="24"/>
        </w:rPr>
        <w:footnoteReference w:id="8"/>
      </w:r>
      <w:r w:rsidRPr="00FF0129">
        <w:rPr>
          <w:sz w:val="24"/>
          <w:szCs w:val="24"/>
        </w:rPr>
        <w:t xml:space="preserve">  </w:t>
      </w:r>
    </w:p>
    <w:p w:rsidR="00FF0129" w:rsidRPr="00FF0129" w:rsidRDefault="00FF0129" w:rsidP="00FF0129">
      <w:pPr>
        <w:pStyle w:val="Heading2"/>
        <w:rPr>
          <w:sz w:val="24"/>
          <w:szCs w:val="24"/>
        </w:rPr>
      </w:pPr>
      <w:bookmarkStart w:id="17" w:name="_Toc490499039"/>
      <w:r w:rsidRPr="00FF0129">
        <w:t>4.3 Recommendation 37 and 38 – Protection from Corporal Punishment</w:t>
      </w:r>
      <w:bookmarkEnd w:id="17"/>
      <w:r w:rsidRPr="00FF0129">
        <w:t xml:space="preserve"> </w:t>
      </w:r>
    </w:p>
    <w:p w:rsidR="00FF0129" w:rsidRPr="00C351C6" w:rsidRDefault="00FF0129" w:rsidP="00C351C6">
      <w:pPr>
        <w:spacing w:after="120"/>
        <w:jc w:val="both"/>
        <w:rPr>
          <w:sz w:val="24"/>
          <w:szCs w:val="24"/>
        </w:rPr>
      </w:pPr>
      <w:r w:rsidRPr="00C351C6">
        <w:rPr>
          <w:sz w:val="24"/>
          <w:szCs w:val="24"/>
        </w:rPr>
        <w:t xml:space="preserve">At the normative plan, important steps have been made in terms of improving the legal and policy framework for the protection of children from violence. We especially emphasize the adoption of Law on Protection from Domestic Violence, Law on Social and Child Protection (2013), improvement of criminal substantive and procedural legislation (notably in the part relating to juveniles victimized by the criminal offense, i.e. who are heard as witnesses in criminal proceedings which is regulated by the Law on the Treatment of Juveniles in Criminal Proceedings (2012)), as well as the adoption of the Strategy on the Protection against Domestic </w:t>
      </w:r>
      <w:r w:rsidRPr="00C351C6">
        <w:rPr>
          <w:sz w:val="24"/>
          <w:szCs w:val="24"/>
        </w:rPr>
        <w:lastRenderedPageBreak/>
        <w:t xml:space="preserve">Violence for the period 2012 - 2015, and the Protocol on the Treatment, Prevention and Protection against Domestic Violence which arose out of it. The Law on </w:t>
      </w:r>
      <w:r w:rsidR="002D0F72" w:rsidRPr="00C351C6">
        <w:rPr>
          <w:sz w:val="24"/>
          <w:szCs w:val="24"/>
        </w:rPr>
        <w:t>Amendments</w:t>
      </w:r>
      <w:r w:rsidRPr="00C351C6">
        <w:rPr>
          <w:sz w:val="24"/>
          <w:szCs w:val="24"/>
        </w:rPr>
        <w:t xml:space="preserve"> to the Family Law introduced explicit prohibition of corporal punishment of children.</w:t>
      </w:r>
      <w:r w:rsidRPr="00C351C6">
        <w:rPr>
          <w:rStyle w:val="FootnoteReference"/>
          <w:rFonts w:eastAsia="Times New Roman" w:cs="Courier New"/>
          <w:sz w:val="24"/>
          <w:szCs w:val="24"/>
        </w:rPr>
        <w:footnoteReference w:id="9"/>
      </w:r>
      <w:r w:rsidRPr="00C351C6">
        <w:rPr>
          <w:rFonts w:eastAsia="Times New Roman" w:cs="Courier New"/>
          <w:sz w:val="24"/>
          <w:szCs w:val="24"/>
        </w:rPr>
        <w:t xml:space="preserve"> </w:t>
      </w:r>
      <w:r w:rsidR="002D0F72" w:rsidRPr="00C351C6">
        <w:rPr>
          <w:rFonts w:eastAsia="Times New Roman" w:cs="Courier New"/>
          <w:sz w:val="24"/>
          <w:szCs w:val="24"/>
        </w:rPr>
        <w:t xml:space="preserve">This law does not clearly define what is meant by the term corporal punishment, neither are sanctions foreseen that could apply in cases of corporal punishment. </w:t>
      </w:r>
    </w:p>
    <w:p w:rsidR="00FF0129" w:rsidRPr="00C351C6" w:rsidRDefault="00FF0129" w:rsidP="00C351C6">
      <w:pPr>
        <w:autoSpaceDE w:val="0"/>
        <w:autoSpaceDN w:val="0"/>
        <w:adjustRightInd w:val="0"/>
        <w:spacing w:after="120"/>
        <w:jc w:val="both"/>
        <w:rPr>
          <w:rFonts w:cs="Calibri"/>
          <w:sz w:val="24"/>
          <w:szCs w:val="24"/>
        </w:rPr>
      </w:pPr>
      <w:r w:rsidRPr="00C351C6">
        <w:rPr>
          <w:rFonts w:cs="Calibri"/>
          <w:sz w:val="24"/>
          <w:szCs w:val="24"/>
        </w:rPr>
        <w:t>Unfortunately, in Montenegro, a single strategic document for the protection of children against violence has not yet been adopted, and in the area of ​​protection (prevention and intervention) of children from every type of corporal punishment, it is necessary to make certain amendments to the relevant legislation in terms of their explicit prohibition in every environment, including the family.</w:t>
      </w:r>
    </w:p>
    <w:p w:rsidR="00FF0129" w:rsidRPr="00C351C6" w:rsidRDefault="00FF0129" w:rsidP="00C351C6">
      <w:pPr>
        <w:autoSpaceDE w:val="0"/>
        <w:autoSpaceDN w:val="0"/>
        <w:adjustRightInd w:val="0"/>
        <w:spacing w:after="120"/>
        <w:jc w:val="both"/>
        <w:rPr>
          <w:rFonts w:cs="Calibri"/>
          <w:sz w:val="24"/>
          <w:szCs w:val="24"/>
        </w:rPr>
      </w:pPr>
      <w:r w:rsidRPr="00C351C6">
        <w:rPr>
          <w:rFonts w:cs="Calibri"/>
          <w:sz w:val="24"/>
          <w:szCs w:val="24"/>
        </w:rPr>
        <w:t xml:space="preserve">What can be noticed is that in spite of numerous normative improvements in certain activities implemented in the partnership between the state, independent state institutions, and international and domestic NGOs, Montenegro has not yet provided all the conditions for the consistent protection of children from all forms of </w:t>
      </w:r>
      <w:proofErr w:type="gramStart"/>
      <w:r w:rsidRPr="00C351C6">
        <w:rPr>
          <w:rFonts w:cs="Calibri"/>
          <w:sz w:val="24"/>
          <w:szCs w:val="24"/>
        </w:rPr>
        <w:t>violence.</w:t>
      </w:r>
      <w:proofErr w:type="gramEnd"/>
      <w:r w:rsidRPr="00C351C6">
        <w:rPr>
          <w:rFonts w:cs="Calibri"/>
          <w:sz w:val="24"/>
          <w:szCs w:val="24"/>
        </w:rPr>
        <w:t xml:space="preserve"> </w:t>
      </w:r>
    </w:p>
    <w:p w:rsidR="00FF0129" w:rsidRPr="00C351C6" w:rsidRDefault="00FF0129" w:rsidP="00C351C6">
      <w:pPr>
        <w:autoSpaceDE w:val="0"/>
        <w:autoSpaceDN w:val="0"/>
        <w:adjustRightInd w:val="0"/>
        <w:spacing w:after="120"/>
        <w:jc w:val="both"/>
        <w:rPr>
          <w:rFonts w:cs="Arial"/>
          <w:color w:val="222222"/>
          <w:sz w:val="24"/>
          <w:szCs w:val="24"/>
        </w:rPr>
      </w:pPr>
      <w:r w:rsidRPr="00C351C6">
        <w:rPr>
          <w:rFonts w:cs="Arial"/>
          <w:color w:val="222222"/>
          <w:sz w:val="24"/>
          <w:szCs w:val="24"/>
        </w:rPr>
        <w:t>In the very implementation of the Law on Protection against Domestic Violence, certain problems can be noticed, which are primarily reflected in:</w:t>
      </w:r>
    </w:p>
    <w:p w:rsidR="00FF0129" w:rsidRPr="00FF0129" w:rsidRDefault="00FF0129" w:rsidP="00C351C6">
      <w:pPr>
        <w:pStyle w:val="ListParagraph"/>
        <w:numPr>
          <w:ilvl w:val="0"/>
          <w:numId w:val="4"/>
        </w:numPr>
        <w:autoSpaceDE w:val="0"/>
        <w:autoSpaceDN w:val="0"/>
        <w:adjustRightInd w:val="0"/>
        <w:spacing w:after="60"/>
        <w:jc w:val="both"/>
        <w:rPr>
          <w:rFonts w:ascii="Calibri" w:hAnsi="Calibri" w:cs="Calibri"/>
          <w:sz w:val="24"/>
          <w:szCs w:val="24"/>
        </w:rPr>
      </w:pPr>
      <w:r w:rsidRPr="00FF0129">
        <w:rPr>
          <w:rFonts w:ascii="Calibri" w:hAnsi="Calibri" w:cs="Calibri"/>
          <w:sz w:val="24"/>
          <w:szCs w:val="24"/>
        </w:rPr>
        <w:t>Lack of advisory services specialized in dealing with the victim and the perpetrator;</w:t>
      </w:r>
    </w:p>
    <w:p w:rsidR="00FF0129" w:rsidRPr="00FF0129" w:rsidRDefault="00FF0129" w:rsidP="00C351C6">
      <w:pPr>
        <w:pStyle w:val="ListParagraph"/>
        <w:numPr>
          <w:ilvl w:val="0"/>
          <w:numId w:val="4"/>
        </w:numPr>
        <w:autoSpaceDE w:val="0"/>
        <w:autoSpaceDN w:val="0"/>
        <w:adjustRightInd w:val="0"/>
        <w:spacing w:after="60"/>
        <w:jc w:val="both"/>
        <w:rPr>
          <w:rFonts w:ascii="Calibri" w:hAnsi="Calibri" w:cs="Calibri"/>
          <w:sz w:val="24"/>
          <w:szCs w:val="24"/>
        </w:rPr>
      </w:pPr>
      <w:r w:rsidRPr="00FF0129">
        <w:rPr>
          <w:rFonts w:ascii="Calibri" w:hAnsi="Calibri" w:cs="Calibri"/>
          <w:sz w:val="24"/>
          <w:szCs w:val="24"/>
        </w:rPr>
        <w:t xml:space="preserve">Insufficient representation of new treatment models in </w:t>
      </w:r>
      <w:r w:rsidR="00C351C6">
        <w:rPr>
          <w:rFonts w:ascii="Calibri" w:hAnsi="Calibri" w:cs="Calibri"/>
          <w:sz w:val="24"/>
          <w:szCs w:val="24"/>
        </w:rPr>
        <w:t>c</w:t>
      </w:r>
      <w:r w:rsidR="00E22679">
        <w:rPr>
          <w:rFonts w:ascii="Calibri" w:hAnsi="Calibri" w:cs="Calibri"/>
          <w:sz w:val="24"/>
          <w:szCs w:val="24"/>
        </w:rPr>
        <w:t>entre</w:t>
      </w:r>
      <w:r w:rsidRPr="00FF0129">
        <w:rPr>
          <w:rFonts w:ascii="Calibri" w:hAnsi="Calibri" w:cs="Calibri"/>
          <w:sz w:val="24"/>
          <w:szCs w:val="24"/>
        </w:rPr>
        <w:t>s for social work (</w:t>
      </w:r>
      <w:r w:rsidR="00C351C6">
        <w:rPr>
          <w:rFonts w:ascii="Calibri" w:hAnsi="Calibri" w:cs="Calibri"/>
          <w:sz w:val="24"/>
          <w:szCs w:val="24"/>
        </w:rPr>
        <w:t>Centre</w:t>
      </w:r>
      <w:r w:rsidR="00C351C6" w:rsidRPr="00FF0129">
        <w:rPr>
          <w:rFonts w:ascii="Calibri" w:hAnsi="Calibri" w:cs="Calibri"/>
          <w:sz w:val="24"/>
          <w:szCs w:val="24"/>
        </w:rPr>
        <w:t>s</w:t>
      </w:r>
      <w:r w:rsidR="00C351C6" w:rsidRPr="00FF0129">
        <w:rPr>
          <w:rFonts w:ascii="Calibri" w:hAnsi="Calibri" w:cs="Calibri"/>
          <w:sz w:val="24"/>
          <w:szCs w:val="24"/>
        </w:rPr>
        <w:t xml:space="preserve"> </w:t>
      </w:r>
      <w:r w:rsidR="00C351C6">
        <w:rPr>
          <w:rFonts w:ascii="Calibri" w:hAnsi="Calibri" w:cs="Calibri"/>
          <w:sz w:val="24"/>
          <w:szCs w:val="24"/>
        </w:rPr>
        <w:t xml:space="preserve">for </w:t>
      </w:r>
      <w:r w:rsidRPr="00FF0129">
        <w:rPr>
          <w:rFonts w:ascii="Calibri" w:hAnsi="Calibri" w:cs="Calibri"/>
          <w:sz w:val="24"/>
          <w:szCs w:val="24"/>
        </w:rPr>
        <w:t>social work, within their jurisdiction, deal with cases of disrupted family relationships by, as a rule, organizing individual and joint interviews with family members, which is not enough for effective protection against domestic violence);</w:t>
      </w:r>
    </w:p>
    <w:p w:rsidR="00FF0129" w:rsidRPr="00FF0129" w:rsidRDefault="00FF0129" w:rsidP="00C351C6">
      <w:pPr>
        <w:pStyle w:val="ListParagraph"/>
        <w:numPr>
          <w:ilvl w:val="0"/>
          <w:numId w:val="4"/>
        </w:numPr>
        <w:autoSpaceDE w:val="0"/>
        <w:autoSpaceDN w:val="0"/>
        <w:adjustRightInd w:val="0"/>
        <w:spacing w:after="120"/>
        <w:jc w:val="both"/>
        <w:rPr>
          <w:rFonts w:ascii="Arial" w:hAnsi="Arial" w:cs="Arial"/>
          <w:color w:val="222222"/>
        </w:rPr>
      </w:pPr>
      <w:r w:rsidRPr="00FF0129">
        <w:rPr>
          <w:rFonts w:ascii="Calibri" w:hAnsi="Calibri" w:cs="Calibri"/>
          <w:sz w:val="24"/>
          <w:szCs w:val="24"/>
        </w:rPr>
        <w:t>the lack of objective conditions for relocating perpetrators from the family, as well as insufficient number of institutions for the accommodation of victims of violence</w:t>
      </w:r>
    </w:p>
    <w:p w:rsidR="00FF0129" w:rsidRPr="00FF0129" w:rsidRDefault="00FF0129" w:rsidP="00C351C6">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In Montenegro, there are two shelters for women and children who are victims of violence established and run by non-governmental organizations "Safe Women's House" in Podgorica (1999) and "SOS telephone for women and children victims of violence" in </w:t>
      </w:r>
      <w:proofErr w:type="spellStart"/>
      <w:r w:rsidRPr="00FF0129">
        <w:rPr>
          <w:rFonts w:ascii="Calibri" w:hAnsi="Calibri" w:cs="Calibri"/>
          <w:sz w:val="24"/>
          <w:szCs w:val="24"/>
        </w:rPr>
        <w:t>Niksic</w:t>
      </w:r>
      <w:proofErr w:type="spellEnd"/>
      <w:r w:rsidRPr="00FF0129">
        <w:rPr>
          <w:rFonts w:ascii="Calibri" w:hAnsi="Calibri" w:cs="Calibri"/>
          <w:sz w:val="24"/>
          <w:szCs w:val="24"/>
        </w:rPr>
        <w:t xml:space="preserve"> (2009). At the end of 2008, a Child and Family Support </w:t>
      </w:r>
      <w:r w:rsidR="00E22679">
        <w:rPr>
          <w:rFonts w:ascii="Calibri" w:hAnsi="Calibri" w:cs="Calibri"/>
          <w:sz w:val="24"/>
          <w:szCs w:val="24"/>
        </w:rPr>
        <w:t>Centre</w:t>
      </w:r>
      <w:r w:rsidRPr="00FF0129">
        <w:rPr>
          <w:rFonts w:ascii="Calibri" w:hAnsi="Calibri" w:cs="Calibri"/>
          <w:sz w:val="24"/>
          <w:szCs w:val="24"/>
        </w:rPr>
        <w:t xml:space="preserve"> </w:t>
      </w:r>
      <w:proofErr w:type="gramStart"/>
      <w:r w:rsidRPr="00FF0129">
        <w:rPr>
          <w:rFonts w:ascii="Calibri" w:hAnsi="Calibri" w:cs="Calibri"/>
          <w:sz w:val="24"/>
          <w:szCs w:val="24"/>
        </w:rPr>
        <w:t>was</w:t>
      </w:r>
      <w:proofErr w:type="gramEnd"/>
      <w:r w:rsidRPr="00FF0129">
        <w:rPr>
          <w:rFonts w:ascii="Calibri" w:hAnsi="Calibri" w:cs="Calibri"/>
          <w:sz w:val="24"/>
          <w:szCs w:val="24"/>
        </w:rPr>
        <w:t xml:space="preserve"> established in </w:t>
      </w:r>
      <w:proofErr w:type="spellStart"/>
      <w:r w:rsidRPr="00FF0129">
        <w:rPr>
          <w:rFonts w:ascii="Calibri" w:hAnsi="Calibri" w:cs="Calibri"/>
          <w:sz w:val="24"/>
          <w:szCs w:val="24"/>
        </w:rPr>
        <w:t>Bijelo</w:t>
      </w:r>
      <w:proofErr w:type="spellEnd"/>
      <w:r w:rsidRPr="00FF0129">
        <w:rPr>
          <w:rFonts w:ascii="Calibri" w:hAnsi="Calibri" w:cs="Calibri"/>
          <w:sz w:val="24"/>
          <w:szCs w:val="24"/>
        </w:rPr>
        <w:t xml:space="preserve"> </w:t>
      </w:r>
      <w:proofErr w:type="spellStart"/>
      <w:r w:rsidRPr="00FF0129">
        <w:rPr>
          <w:rFonts w:ascii="Calibri" w:hAnsi="Calibri" w:cs="Calibri"/>
          <w:sz w:val="24"/>
          <w:szCs w:val="24"/>
        </w:rPr>
        <w:t>Polje</w:t>
      </w:r>
      <w:proofErr w:type="spellEnd"/>
      <w:r w:rsidRPr="00FF0129">
        <w:rPr>
          <w:rFonts w:ascii="Calibri" w:hAnsi="Calibri" w:cs="Calibri"/>
          <w:sz w:val="24"/>
          <w:szCs w:val="24"/>
        </w:rPr>
        <w:t xml:space="preserve"> by the local government, which, for the time being, is the only </w:t>
      </w:r>
      <w:r w:rsidR="00E22679">
        <w:rPr>
          <w:rFonts w:ascii="Calibri" w:hAnsi="Calibri" w:cs="Calibri"/>
          <w:sz w:val="24"/>
          <w:szCs w:val="24"/>
        </w:rPr>
        <w:t>Centre</w:t>
      </w:r>
      <w:r w:rsidRPr="00FF0129">
        <w:rPr>
          <w:rFonts w:ascii="Calibri" w:hAnsi="Calibri" w:cs="Calibri"/>
          <w:sz w:val="24"/>
          <w:szCs w:val="24"/>
        </w:rPr>
        <w:t xml:space="preserve"> of its kind in Montenegro. SOS lines for victims of domestic violence have also been established and run by non-governmental organizations. Currently, in Montenegro SOS phones operate in eight cities (Podgorica, </w:t>
      </w:r>
      <w:proofErr w:type="spellStart"/>
      <w:r w:rsidRPr="00FF0129">
        <w:rPr>
          <w:rFonts w:ascii="Calibri" w:hAnsi="Calibri" w:cs="Calibri"/>
          <w:sz w:val="24"/>
          <w:szCs w:val="24"/>
        </w:rPr>
        <w:t>Niksic</w:t>
      </w:r>
      <w:proofErr w:type="spellEnd"/>
      <w:r w:rsidRPr="00FF0129">
        <w:rPr>
          <w:rFonts w:ascii="Calibri" w:hAnsi="Calibri" w:cs="Calibri"/>
          <w:sz w:val="24"/>
          <w:szCs w:val="24"/>
        </w:rPr>
        <w:t xml:space="preserve">, </w:t>
      </w:r>
      <w:proofErr w:type="spellStart"/>
      <w:r w:rsidRPr="00FF0129">
        <w:rPr>
          <w:rFonts w:ascii="Calibri" w:hAnsi="Calibri" w:cs="Calibri"/>
          <w:sz w:val="24"/>
          <w:szCs w:val="24"/>
        </w:rPr>
        <w:t>Bijelo</w:t>
      </w:r>
      <w:proofErr w:type="spellEnd"/>
      <w:r w:rsidRPr="00FF0129">
        <w:rPr>
          <w:rFonts w:ascii="Calibri" w:hAnsi="Calibri" w:cs="Calibri"/>
          <w:sz w:val="24"/>
          <w:szCs w:val="24"/>
        </w:rPr>
        <w:t xml:space="preserve"> </w:t>
      </w:r>
      <w:proofErr w:type="spellStart"/>
      <w:r w:rsidRPr="00FF0129">
        <w:rPr>
          <w:rFonts w:ascii="Calibri" w:hAnsi="Calibri" w:cs="Calibri"/>
          <w:sz w:val="24"/>
          <w:szCs w:val="24"/>
        </w:rPr>
        <w:t>Polje</w:t>
      </w:r>
      <w:proofErr w:type="spellEnd"/>
      <w:r w:rsidRPr="00FF0129">
        <w:rPr>
          <w:rFonts w:ascii="Calibri" w:hAnsi="Calibri" w:cs="Calibri"/>
          <w:sz w:val="24"/>
          <w:szCs w:val="24"/>
        </w:rPr>
        <w:t xml:space="preserve">, </w:t>
      </w:r>
      <w:proofErr w:type="spellStart"/>
      <w:r w:rsidRPr="00FF0129">
        <w:rPr>
          <w:rFonts w:ascii="Calibri" w:hAnsi="Calibri" w:cs="Calibri"/>
          <w:sz w:val="24"/>
          <w:szCs w:val="24"/>
        </w:rPr>
        <w:t>Berane</w:t>
      </w:r>
      <w:proofErr w:type="spellEnd"/>
      <w:r w:rsidRPr="00FF0129">
        <w:rPr>
          <w:rFonts w:ascii="Calibri" w:hAnsi="Calibri" w:cs="Calibri"/>
          <w:sz w:val="24"/>
          <w:szCs w:val="24"/>
        </w:rPr>
        <w:t xml:space="preserve">, </w:t>
      </w:r>
      <w:proofErr w:type="spellStart"/>
      <w:r w:rsidRPr="00FF0129">
        <w:rPr>
          <w:rFonts w:ascii="Calibri" w:hAnsi="Calibri" w:cs="Calibri"/>
          <w:sz w:val="24"/>
          <w:szCs w:val="24"/>
        </w:rPr>
        <w:t>Plav</w:t>
      </w:r>
      <w:proofErr w:type="spellEnd"/>
      <w:r w:rsidRPr="00FF0129">
        <w:rPr>
          <w:rFonts w:ascii="Calibri" w:hAnsi="Calibri" w:cs="Calibri"/>
          <w:sz w:val="24"/>
          <w:szCs w:val="24"/>
        </w:rPr>
        <w:t xml:space="preserve">, </w:t>
      </w:r>
      <w:proofErr w:type="spellStart"/>
      <w:r w:rsidRPr="00FF0129">
        <w:rPr>
          <w:rFonts w:ascii="Calibri" w:hAnsi="Calibri" w:cs="Calibri"/>
          <w:sz w:val="24"/>
          <w:szCs w:val="24"/>
        </w:rPr>
        <w:t>Rozaje</w:t>
      </w:r>
      <w:proofErr w:type="spellEnd"/>
      <w:r w:rsidRPr="00FF0129">
        <w:rPr>
          <w:rFonts w:ascii="Calibri" w:hAnsi="Calibri" w:cs="Calibri"/>
          <w:sz w:val="24"/>
          <w:szCs w:val="24"/>
        </w:rPr>
        <w:t xml:space="preserve">, Bar and </w:t>
      </w:r>
      <w:proofErr w:type="spellStart"/>
      <w:r w:rsidRPr="00FF0129">
        <w:rPr>
          <w:rFonts w:ascii="Calibri" w:hAnsi="Calibri" w:cs="Calibri"/>
          <w:sz w:val="24"/>
          <w:szCs w:val="24"/>
        </w:rPr>
        <w:t>Ulcinj</w:t>
      </w:r>
      <w:proofErr w:type="spellEnd"/>
      <w:r w:rsidRPr="00FF0129">
        <w:rPr>
          <w:rFonts w:ascii="Calibri" w:hAnsi="Calibri" w:cs="Calibri"/>
          <w:sz w:val="24"/>
          <w:szCs w:val="24"/>
        </w:rPr>
        <w:t>).</w:t>
      </w:r>
    </w:p>
    <w:p w:rsidR="00FF0129" w:rsidRPr="00FF0129" w:rsidRDefault="00FF0129" w:rsidP="00C351C6">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lastRenderedPageBreak/>
        <w:t xml:space="preserve">"Although the law prohibits the physical punishment of students, this still exists in some </w:t>
      </w:r>
      <w:proofErr w:type="gramStart"/>
      <w:r w:rsidRPr="00FF0129">
        <w:rPr>
          <w:sz w:val="24"/>
          <w:szCs w:val="24"/>
        </w:rPr>
        <w:t>schools,</w:t>
      </w:r>
      <w:proofErr w:type="gramEnd"/>
      <w:r w:rsidRPr="00FF0129">
        <w:rPr>
          <w:sz w:val="24"/>
          <w:szCs w:val="24"/>
        </w:rPr>
        <w:t xml:space="preserve"> and in families even more."</w:t>
      </w:r>
    </w:p>
    <w:p w:rsidR="00FF0129" w:rsidRPr="00FF0129" w:rsidRDefault="00FF0129" w:rsidP="00C351C6">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"It's still the present method ‘turn off the expert, turn on the manual’."</w:t>
      </w:r>
    </w:p>
    <w:p w:rsidR="00FF0129" w:rsidRPr="00FF0129" w:rsidRDefault="00FF0129" w:rsidP="00C351C6">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"We can often read in the newspaper that there are victims of domestic violence." (Focus group with children)</w:t>
      </w:r>
    </w:p>
    <w:p w:rsidR="00FF0129" w:rsidRPr="00FF0129" w:rsidRDefault="00FF0129" w:rsidP="00FF0129">
      <w:pPr>
        <w:autoSpaceDE w:val="0"/>
        <w:autoSpaceDN w:val="0"/>
        <w:adjustRightInd w:val="0"/>
        <w:spacing w:after="0" w:line="240" w:lineRule="auto"/>
        <w:jc w:val="both"/>
        <w:rPr>
          <w:b/>
          <w:color w:val="FF0000"/>
          <w:sz w:val="24"/>
          <w:szCs w:val="24"/>
        </w:rPr>
      </w:pPr>
    </w:p>
    <w:p w:rsidR="00FF0129" w:rsidRPr="00D96EC7" w:rsidRDefault="00FF0129" w:rsidP="00FF0129">
      <w:pPr>
        <w:pStyle w:val="Heading1"/>
      </w:pPr>
      <w:bookmarkStart w:id="18" w:name="_Toc490499040"/>
      <w:r w:rsidRPr="00D96EC7">
        <w:t>V FAMILY ENVIRONMENT AND ALTERNATIVE CARE</w:t>
      </w:r>
      <w:bookmarkEnd w:id="18"/>
      <w:r w:rsidRPr="00D96EC7">
        <w:t xml:space="preserve">  </w:t>
      </w:r>
    </w:p>
    <w:p w:rsidR="00FF0129" w:rsidRPr="00FF0129" w:rsidRDefault="00FF0129" w:rsidP="00FF0129">
      <w:pPr>
        <w:pStyle w:val="Heading2"/>
      </w:pPr>
      <w:bookmarkStart w:id="19" w:name="_Toc490499041"/>
      <w:r w:rsidRPr="00FF0129">
        <w:t>5.1 Recommendation 40 – Family Environment</w:t>
      </w:r>
      <w:bookmarkEnd w:id="19"/>
    </w:p>
    <w:p w:rsidR="00FF0129" w:rsidRPr="00FF0129" w:rsidRDefault="00FF0129" w:rsidP="00D96EC7">
      <w:pPr>
        <w:autoSpaceDE w:val="0"/>
        <w:autoSpaceDN w:val="0"/>
        <w:adjustRightInd w:val="0"/>
        <w:spacing w:after="120"/>
        <w:jc w:val="both"/>
        <w:rPr>
          <w:rFonts w:cs="Calibri"/>
          <w:sz w:val="24"/>
          <w:szCs w:val="24"/>
        </w:rPr>
      </w:pPr>
      <w:r w:rsidRPr="00FF0129">
        <w:rPr>
          <w:rFonts w:cs="Calibri"/>
          <w:b/>
          <w:sz w:val="24"/>
          <w:szCs w:val="24"/>
        </w:rPr>
        <w:t>Social and child protection is a matter</w:t>
      </w:r>
      <w:r w:rsidRPr="00FF0129">
        <w:rPr>
          <w:rFonts w:cs="Calibri"/>
          <w:sz w:val="24"/>
          <w:szCs w:val="24"/>
        </w:rPr>
        <w:t xml:space="preserve"> of public interest and as such is regulated by the Law on Social and Child Protection. There are 13 </w:t>
      </w:r>
      <w:r w:rsidR="00E22679">
        <w:rPr>
          <w:rFonts w:cs="Calibri"/>
          <w:sz w:val="24"/>
          <w:szCs w:val="24"/>
        </w:rPr>
        <w:t>Centre</w:t>
      </w:r>
      <w:r w:rsidRPr="00FF0129">
        <w:rPr>
          <w:rFonts w:cs="Calibri"/>
          <w:sz w:val="24"/>
          <w:szCs w:val="24"/>
        </w:rPr>
        <w:t>s for social work in Montenegro that cover the territory of 21 municipalities</w:t>
      </w:r>
      <w:r w:rsidRPr="00FF0129">
        <w:rPr>
          <w:rStyle w:val="FootnoteReference"/>
          <w:rFonts w:cs="Calibri"/>
          <w:sz w:val="24"/>
          <w:szCs w:val="24"/>
        </w:rPr>
        <w:footnoteReference w:id="10"/>
      </w:r>
      <w:r w:rsidRPr="00FF0129">
        <w:rPr>
          <w:rFonts w:cs="Calibri"/>
          <w:sz w:val="24"/>
          <w:szCs w:val="24"/>
        </w:rPr>
        <w:t xml:space="preserve">. </w:t>
      </w:r>
      <w:r w:rsidR="00E22679">
        <w:rPr>
          <w:rFonts w:cs="Calibri"/>
          <w:sz w:val="24"/>
          <w:szCs w:val="24"/>
        </w:rPr>
        <w:t>Centre</w:t>
      </w:r>
      <w:r w:rsidRPr="00FF0129">
        <w:rPr>
          <w:rFonts w:cs="Calibri"/>
          <w:sz w:val="24"/>
          <w:szCs w:val="24"/>
        </w:rPr>
        <w:t xml:space="preserve">s for Social Work, as social welfare institutions, are under the jurisdiction of the Ministry, and provide protection to children from families with multiple problems. Work of </w:t>
      </w:r>
      <w:r w:rsidR="00E22679">
        <w:rPr>
          <w:rFonts w:cs="Calibri"/>
          <w:sz w:val="24"/>
          <w:szCs w:val="24"/>
        </w:rPr>
        <w:t>Centre</w:t>
      </w:r>
      <w:r w:rsidRPr="00FF0129">
        <w:rPr>
          <w:rFonts w:cs="Calibri"/>
          <w:sz w:val="24"/>
          <w:szCs w:val="24"/>
        </w:rPr>
        <w:t>s is generally described as advisory, corrective or supervisory. It is doubtful whether they have a sufficient number of experts in the auxiliary profession. We are concerned that social protection measures still include only social assistance (material compensation), that is, they do not include services for empowering families and children (education for development of parental skills, partnership, services for parents of children with disabilities, services for empowering children and youth, prevention of behavio</w:t>
      </w:r>
      <w:r w:rsidR="00D96EC7">
        <w:rPr>
          <w:rFonts w:cs="Calibri"/>
          <w:sz w:val="24"/>
          <w:szCs w:val="24"/>
        </w:rPr>
        <w:t>u</w:t>
      </w:r>
      <w:r w:rsidRPr="00FF0129">
        <w:rPr>
          <w:rFonts w:cs="Calibri"/>
          <w:sz w:val="24"/>
          <w:szCs w:val="24"/>
        </w:rPr>
        <w:t>r problems, support for self-reliance after the termination of institutional accommodation, preparation for partnership relations and parenting).</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 xml:space="preserve">In accordance with the Law on Social and Child Protection and with the aim of deinstitutionalization, </w:t>
      </w:r>
      <w:r w:rsidR="00D96EC7">
        <w:rPr>
          <w:rFonts w:cs="Calibri"/>
          <w:sz w:val="24"/>
          <w:szCs w:val="24"/>
        </w:rPr>
        <w:t xml:space="preserve">in addition to </w:t>
      </w:r>
      <w:r w:rsidRPr="00FF0129">
        <w:rPr>
          <w:rFonts w:cs="Calibri"/>
          <w:sz w:val="24"/>
          <w:szCs w:val="24"/>
        </w:rPr>
        <w:t xml:space="preserve">the </w:t>
      </w:r>
      <w:r w:rsidR="00E22679">
        <w:rPr>
          <w:rFonts w:cs="Calibri"/>
          <w:sz w:val="24"/>
          <w:szCs w:val="24"/>
        </w:rPr>
        <w:t>Centre</w:t>
      </w:r>
      <w:r w:rsidRPr="00FF0129">
        <w:rPr>
          <w:rFonts w:cs="Calibri"/>
          <w:sz w:val="24"/>
          <w:szCs w:val="24"/>
        </w:rPr>
        <w:t xml:space="preserve">s for social work, other public and private entities can </w:t>
      </w:r>
      <w:r w:rsidR="00D96EC7">
        <w:rPr>
          <w:rFonts w:cs="Calibri"/>
          <w:sz w:val="24"/>
          <w:szCs w:val="24"/>
        </w:rPr>
        <w:t xml:space="preserve">also </w:t>
      </w:r>
      <w:r w:rsidRPr="00FF0129">
        <w:rPr>
          <w:rFonts w:cs="Calibri"/>
          <w:sz w:val="24"/>
          <w:szCs w:val="24"/>
        </w:rPr>
        <w:t>provide community support services, social education and counse</w:t>
      </w:r>
      <w:r w:rsidR="00D96EC7">
        <w:rPr>
          <w:rFonts w:cs="Calibri"/>
          <w:sz w:val="24"/>
          <w:szCs w:val="24"/>
        </w:rPr>
        <w:t>l</w:t>
      </w:r>
      <w:r w:rsidRPr="00FF0129">
        <w:rPr>
          <w:rFonts w:cs="Calibri"/>
          <w:sz w:val="24"/>
          <w:szCs w:val="24"/>
        </w:rPr>
        <w:t xml:space="preserve">ling services, as well as shelter services. </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In Montenegro, in the period from 2012-2013, 275 services were available, provided by 173 providers for 26,861 users. The services of social-educational and counsel</w:t>
      </w:r>
      <w:r w:rsidR="00D96EC7">
        <w:rPr>
          <w:rFonts w:cs="Calibri"/>
          <w:sz w:val="24"/>
          <w:szCs w:val="24"/>
        </w:rPr>
        <w:t>l</w:t>
      </w:r>
      <w:r w:rsidRPr="00FF0129">
        <w:rPr>
          <w:rFonts w:cs="Calibri"/>
          <w:sz w:val="24"/>
          <w:szCs w:val="24"/>
        </w:rPr>
        <w:t>ing-therapeutic services were the most accessible (57.8%), and the services of shelter accommodation were least accessible (2.9%). Out of 173 service providers, the most represented are non-governmental organizations (80.9%), municipal Red Cross organizations (9.8%), and public institutions only 8%.</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 xml:space="preserve">If the availability of services is measured by the coverage of the service users, the largest number of services is available in the largest local self-governments (Podgorica, </w:t>
      </w:r>
      <w:proofErr w:type="spellStart"/>
      <w:r w:rsidRPr="00FF0129">
        <w:rPr>
          <w:rFonts w:cs="Calibri"/>
          <w:sz w:val="24"/>
          <w:szCs w:val="24"/>
        </w:rPr>
        <w:t>Nikšić</w:t>
      </w:r>
      <w:proofErr w:type="spellEnd"/>
      <w:r w:rsidRPr="00FF0129">
        <w:rPr>
          <w:rFonts w:cs="Calibri"/>
          <w:sz w:val="24"/>
          <w:szCs w:val="24"/>
        </w:rPr>
        <w:t xml:space="preserve">, </w:t>
      </w:r>
      <w:proofErr w:type="spellStart"/>
      <w:r w:rsidRPr="00FF0129">
        <w:rPr>
          <w:rFonts w:cs="Calibri"/>
          <w:sz w:val="24"/>
          <w:szCs w:val="24"/>
        </w:rPr>
        <w:t>Bijelo</w:t>
      </w:r>
      <w:proofErr w:type="spellEnd"/>
      <w:r w:rsidRPr="00FF0129">
        <w:rPr>
          <w:rFonts w:cs="Calibri"/>
          <w:sz w:val="24"/>
          <w:szCs w:val="24"/>
        </w:rPr>
        <w:t xml:space="preserve"> </w:t>
      </w:r>
      <w:proofErr w:type="spellStart"/>
      <w:r w:rsidRPr="00FF0129">
        <w:rPr>
          <w:rFonts w:cs="Calibri"/>
          <w:sz w:val="24"/>
          <w:szCs w:val="24"/>
        </w:rPr>
        <w:lastRenderedPageBreak/>
        <w:t>Polje</w:t>
      </w:r>
      <w:proofErr w:type="spellEnd"/>
      <w:r w:rsidRPr="00FF0129">
        <w:rPr>
          <w:rFonts w:cs="Calibri"/>
          <w:sz w:val="24"/>
          <w:szCs w:val="24"/>
        </w:rPr>
        <w:t xml:space="preserve">, </w:t>
      </w:r>
      <w:proofErr w:type="spellStart"/>
      <w:r w:rsidRPr="00FF0129">
        <w:rPr>
          <w:rFonts w:cs="Calibri"/>
          <w:sz w:val="24"/>
          <w:szCs w:val="24"/>
        </w:rPr>
        <w:t>Herceg</w:t>
      </w:r>
      <w:proofErr w:type="spellEnd"/>
      <w:r w:rsidRPr="00FF0129">
        <w:rPr>
          <w:rFonts w:cs="Calibri"/>
          <w:sz w:val="24"/>
          <w:szCs w:val="24"/>
        </w:rPr>
        <w:t xml:space="preserve"> Novi), as there are also the largest number of users. Services are mostly developed for children (27.2%).</w:t>
      </w:r>
      <w:r w:rsidRPr="00FF0129">
        <w:rPr>
          <w:rStyle w:val="FootnoteReference"/>
          <w:rFonts w:cs="Calibri"/>
          <w:sz w:val="24"/>
          <w:szCs w:val="24"/>
        </w:rPr>
        <w:footnoteReference w:id="11"/>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 xml:space="preserve">In the process of deinstitutionalization, it is important to establish a community support service. An example of good practice is the establishment of </w:t>
      </w:r>
      <w:r w:rsidR="00D96EC7">
        <w:rPr>
          <w:rFonts w:cs="Calibri"/>
          <w:sz w:val="24"/>
          <w:szCs w:val="24"/>
        </w:rPr>
        <w:t>D</w:t>
      </w:r>
      <w:r w:rsidRPr="00FF0129">
        <w:rPr>
          <w:rFonts w:cs="Calibri"/>
          <w:sz w:val="24"/>
          <w:szCs w:val="24"/>
        </w:rPr>
        <w:t xml:space="preserve">ay </w:t>
      </w:r>
      <w:r w:rsidR="00D96EC7">
        <w:rPr>
          <w:rFonts w:cs="Calibri"/>
          <w:sz w:val="24"/>
          <w:szCs w:val="24"/>
        </w:rPr>
        <w:t>C</w:t>
      </w:r>
      <w:r w:rsidRPr="00FF0129">
        <w:rPr>
          <w:rFonts w:cs="Calibri"/>
          <w:sz w:val="24"/>
          <w:szCs w:val="24"/>
        </w:rPr>
        <w:t xml:space="preserve">are </w:t>
      </w:r>
      <w:r w:rsidR="00E22679">
        <w:rPr>
          <w:rFonts w:cs="Calibri"/>
          <w:sz w:val="24"/>
          <w:szCs w:val="24"/>
        </w:rPr>
        <w:t>Centre</w:t>
      </w:r>
      <w:r w:rsidRPr="00FF0129">
        <w:rPr>
          <w:rFonts w:cs="Calibri"/>
          <w:sz w:val="24"/>
          <w:szCs w:val="24"/>
        </w:rPr>
        <w:t xml:space="preserve">s for children with disabilities in: </w:t>
      </w:r>
      <w:proofErr w:type="spellStart"/>
      <w:r w:rsidRPr="00FF0129">
        <w:rPr>
          <w:rFonts w:cs="Calibri"/>
          <w:sz w:val="24"/>
          <w:szCs w:val="24"/>
        </w:rPr>
        <w:t>Bijelo</w:t>
      </w:r>
      <w:proofErr w:type="spellEnd"/>
      <w:r w:rsidRPr="00FF0129">
        <w:rPr>
          <w:rFonts w:cs="Calibri"/>
          <w:sz w:val="24"/>
          <w:szCs w:val="24"/>
        </w:rPr>
        <w:t xml:space="preserve"> </w:t>
      </w:r>
      <w:proofErr w:type="spellStart"/>
      <w:r w:rsidRPr="00FF0129">
        <w:rPr>
          <w:rFonts w:cs="Calibri"/>
          <w:sz w:val="24"/>
          <w:szCs w:val="24"/>
        </w:rPr>
        <w:t>Polje</w:t>
      </w:r>
      <w:proofErr w:type="spellEnd"/>
      <w:r w:rsidRPr="00FF0129">
        <w:rPr>
          <w:rFonts w:cs="Calibri"/>
          <w:sz w:val="24"/>
          <w:szCs w:val="24"/>
        </w:rPr>
        <w:t xml:space="preserve">, </w:t>
      </w:r>
      <w:proofErr w:type="spellStart"/>
      <w:r w:rsidRPr="00FF0129">
        <w:rPr>
          <w:rFonts w:cs="Calibri"/>
          <w:sz w:val="24"/>
          <w:szCs w:val="24"/>
        </w:rPr>
        <w:t>Niksic</w:t>
      </w:r>
      <w:proofErr w:type="spellEnd"/>
      <w:r w:rsidRPr="00FF0129">
        <w:rPr>
          <w:rFonts w:cs="Calibri"/>
          <w:sz w:val="24"/>
          <w:szCs w:val="24"/>
        </w:rPr>
        <w:t xml:space="preserve">, </w:t>
      </w:r>
      <w:proofErr w:type="spellStart"/>
      <w:r w:rsidRPr="00FF0129">
        <w:rPr>
          <w:rFonts w:cs="Calibri"/>
          <w:sz w:val="24"/>
          <w:szCs w:val="24"/>
        </w:rPr>
        <w:t>Pljevlja</w:t>
      </w:r>
      <w:proofErr w:type="spellEnd"/>
      <w:r w:rsidRPr="00FF0129">
        <w:rPr>
          <w:rFonts w:cs="Calibri"/>
          <w:sz w:val="24"/>
          <w:szCs w:val="24"/>
        </w:rPr>
        <w:t xml:space="preserve">, </w:t>
      </w:r>
      <w:proofErr w:type="spellStart"/>
      <w:r w:rsidRPr="00FF0129">
        <w:rPr>
          <w:rFonts w:cs="Calibri"/>
          <w:sz w:val="24"/>
          <w:szCs w:val="24"/>
        </w:rPr>
        <w:t>Herceg</w:t>
      </w:r>
      <w:proofErr w:type="spellEnd"/>
      <w:r w:rsidRPr="00FF0129">
        <w:rPr>
          <w:rFonts w:cs="Calibri"/>
          <w:sz w:val="24"/>
          <w:szCs w:val="24"/>
        </w:rPr>
        <w:t xml:space="preserve"> Novi, </w:t>
      </w:r>
      <w:proofErr w:type="spellStart"/>
      <w:r w:rsidRPr="00FF0129">
        <w:rPr>
          <w:rFonts w:cs="Calibri"/>
          <w:sz w:val="24"/>
          <w:szCs w:val="24"/>
        </w:rPr>
        <w:t>Plav</w:t>
      </w:r>
      <w:proofErr w:type="spellEnd"/>
      <w:r w:rsidRPr="00FF0129">
        <w:rPr>
          <w:rFonts w:cs="Calibri"/>
          <w:sz w:val="24"/>
          <w:szCs w:val="24"/>
        </w:rPr>
        <w:t xml:space="preserve">, </w:t>
      </w:r>
      <w:proofErr w:type="spellStart"/>
      <w:r w:rsidRPr="00FF0129">
        <w:rPr>
          <w:rFonts w:cs="Calibri"/>
          <w:sz w:val="24"/>
          <w:szCs w:val="24"/>
        </w:rPr>
        <w:t>Ulcinj</w:t>
      </w:r>
      <w:proofErr w:type="spellEnd"/>
      <w:r w:rsidRPr="00FF0129">
        <w:rPr>
          <w:rFonts w:cs="Calibri"/>
          <w:sz w:val="24"/>
          <w:szCs w:val="24"/>
        </w:rPr>
        <w:t xml:space="preserve">, </w:t>
      </w:r>
      <w:proofErr w:type="spellStart"/>
      <w:r w:rsidRPr="00FF0129">
        <w:rPr>
          <w:rFonts w:cs="Calibri"/>
          <w:sz w:val="24"/>
          <w:szCs w:val="24"/>
        </w:rPr>
        <w:t>Berane</w:t>
      </w:r>
      <w:proofErr w:type="spellEnd"/>
      <w:r w:rsidRPr="00FF0129">
        <w:rPr>
          <w:rFonts w:cs="Calibri"/>
          <w:sz w:val="24"/>
          <w:szCs w:val="24"/>
        </w:rPr>
        <w:t xml:space="preserve">, </w:t>
      </w:r>
      <w:proofErr w:type="spellStart"/>
      <w:r w:rsidRPr="00FF0129">
        <w:rPr>
          <w:rFonts w:cs="Calibri"/>
          <w:sz w:val="24"/>
          <w:szCs w:val="24"/>
        </w:rPr>
        <w:t>Rozaje</w:t>
      </w:r>
      <w:proofErr w:type="spellEnd"/>
      <w:r w:rsidRPr="00FF0129">
        <w:rPr>
          <w:rFonts w:cs="Calibri"/>
          <w:sz w:val="24"/>
          <w:szCs w:val="24"/>
        </w:rPr>
        <w:t xml:space="preserve">, </w:t>
      </w:r>
      <w:proofErr w:type="spellStart"/>
      <w:r w:rsidRPr="00FF0129">
        <w:rPr>
          <w:rFonts w:cs="Calibri"/>
          <w:sz w:val="24"/>
          <w:szCs w:val="24"/>
        </w:rPr>
        <w:t>Mojkovac</w:t>
      </w:r>
      <w:proofErr w:type="spellEnd"/>
      <w:r w:rsidRPr="00FF0129">
        <w:rPr>
          <w:rFonts w:cs="Calibri"/>
          <w:sz w:val="24"/>
          <w:szCs w:val="24"/>
        </w:rPr>
        <w:t xml:space="preserve">, Cetinje, </w:t>
      </w:r>
      <w:proofErr w:type="gramStart"/>
      <w:r w:rsidRPr="00FF0129">
        <w:rPr>
          <w:rFonts w:cs="Calibri"/>
          <w:sz w:val="24"/>
          <w:szCs w:val="24"/>
        </w:rPr>
        <w:t>Podgorica</w:t>
      </w:r>
      <w:proofErr w:type="gramEnd"/>
      <w:r w:rsidRPr="00FF0129">
        <w:rPr>
          <w:rFonts w:cs="Calibri"/>
          <w:sz w:val="24"/>
          <w:szCs w:val="24"/>
        </w:rPr>
        <w:t xml:space="preserve">. A plot for the construction of the Day </w:t>
      </w:r>
      <w:r w:rsidR="00E22679">
        <w:rPr>
          <w:rFonts w:cs="Calibri"/>
          <w:sz w:val="24"/>
          <w:szCs w:val="24"/>
        </w:rPr>
        <w:t>Centre</w:t>
      </w:r>
      <w:r w:rsidRPr="00FF0129">
        <w:rPr>
          <w:rFonts w:cs="Calibri"/>
          <w:sz w:val="24"/>
          <w:szCs w:val="24"/>
        </w:rPr>
        <w:t xml:space="preserve"> in Bar was also provided, and preparations for similar centre in the Municipality of </w:t>
      </w:r>
      <w:proofErr w:type="spellStart"/>
      <w:r w:rsidRPr="00FF0129">
        <w:rPr>
          <w:rFonts w:cs="Calibri"/>
          <w:sz w:val="24"/>
          <w:szCs w:val="24"/>
        </w:rPr>
        <w:t>Budva</w:t>
      </w:r>
      <w:proofErr w:type="spellEnd"/>
      <w:r w:rsidRPr="00FF0129">
        <w:rPr>
          <w:rFonts w:cs="Calibri"/>
          <w:sz w:val="24"/>
          <w:szCs w:val="24"/>
        </w:rPr>
        <w:t xml:space="preserve"> have been announced.</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This form of child protection promotes a higher level of exercise of the rights of children with disabilities, especially children with intellectual disabilities, their socialization and inclusion in the community</w:t>
      </w:r>
    </w:p>
    <w:p w:rsidR="00FF0129" w:rsidRPr="00FF0129" w:rsidRDefault="00FF0129" w:rsidP="00D96EC7">
      <w:pPr>
        <w:overflowPunct w:val="0"/>
        <w:autoSpaceDE w:val="0"/>
        <w:autoSpaceDN w:val="0"/>
        <w:adjustRightInd w:val="0"/>
        <w:spacing w:after="120"/>
        <w:jc w:val="both"/>
        <w:rPr>
          <w:rFonts w:cs="Arial"/>
          <w:b/>
          <w:color w:val="FF0000"/>
          <w:sz w:val="24"/>
          <w:szCs w:val="24"/>
        </w:rPr>
      </w:pPr>
      <w:r w:rsidRPr="00FF0129">
        <w:rPr>
          <w:rFonts w:cs="Calibri"/>
          <w:sz w:val="24"/>
          <w:szCs w:val="24"/>
        </w:rPr>
        <w:t>The first sma</w:t>
      </w:r>
      <w:r w:rsidR="002D0F72">
        <w:rPr>
          <w:rFonts w:cs="Calibri"/>
          <w:sz w:val="24"/>
          <w:szCs w:val="24"/>
        </w:rPr>
        <w:t>ll group house (hereinafter ref</w:t>
      </w:r>
      <w:r w:rsidRPr="00FF0129">
        <w:rPr>
          <w:rFonts w:cs="Calibri"/>
          <w:sz w:val="24"/>
          <w:szCs w:val="24"/>
        </w:rPr>
        <w:t>e</w:t>
      </w:r>
      <w:r w:rsidR="002D0F72">
        <w:rPr>
          <w:rFonts w:cs="Calibri"/>
          <w:sz w:val="24"/>
          <w:szCs w:val="24"/>
        </w:rPr>
        <w:t>r</w:t>
      </w:r>
      <w:r w:rsidRPr="00FF0129">
        <w:rPr>
          <w:rFonts w:cs="Calibri"/>
          <w:sz w:val="24"/>
          <w:szCs w:val="24"/>
        </w:rPr>
        <w:t>r</w:t>
      </w:r>
      <w:r w:rsidR="002D0F72">
        <w:rPr>
          <w:rFonts w:cs="Calibri"/>
          <w:sz w:val="24"/>
          <w:szCs w:val="24"/>
        </w:rPr>
        <w:t>e</w:t>
      </w:r>
      <w:r w:rsidRPr="00FF0129">
        <w:rPr>
          <w:rFonts w:cs="Calibri"/>
          <w:sz w:val="24"/>
          <w:szCs w:val="24"/>
        </w:rPr>
        <w:t>d to as SGH)</w:t>
      </w:r>
      <w:r w:rsidR="008E0D9C">
        <w:rPr>
          <w:rFonts w:cs="Calibri"/>
          <w:sz w:val="24"/>
          <w:szCs w:val="24"/>
        </w:rPr>
        <w:t>,</w:t>
      </w:r>
      <w:r w:rsidRPr="00FF0129">
        <w:rPr>
          <w:rFonts w:cs="Calibri"/>
          <w:sz w:val="24"/>
          <w:szCs w:val="24"/>
        </w:rPr>
        <w:t xml:space="preserve"> </w:t>
      </w:r>
      <w:r w:rsidR="002D0F72">
        <w:rPr>
          <w:rFonts w:cs="Calibri"/>
          <w:sz w:val="24"/>
          <w:szCs w:val="24"/>
        </w:rPr>
        <w:t xml:space="preserve">for </w:t>
      </w:r>
      <w:r w:rsidRPr="00FF0129">
        <w:rPr>
          <w:rFonts w:cs="Calibri"/>
          <w:sz w:val="24"/>
          <w:szCs w:val="24"/>
        </w:rPr>
        <w:t>children without parental care</w:t>
      </w:r>
      <w:r w:rsidR="008E0D9C">
        <w:rPr>
          <w:rFonts w:cs="Calibri"/>
          <w:sz w:val="24"/>
          <w:szCs w:val="24"/>
        </w:rPr>
        <w:t xml:space="preserve">, </w:t>
      </w:r>
      <w:r w:rsidRPr="00FF0129">
        <w:rPr>
          <w:rFonts w:cs="Calibri"/>
          <w:sz w:val="24"/>
          <w:szCs w:val="24"/>
        </w:rPr>
        <w:t xml:space="preserve">was built in </w:t>
      </w:r>
      <w:proofErr w:type="spellStart"/>
      <w:r w:rsidRPr="00FF0129">
        <w:rPr>
          <w:rFonts w:cs="Calibri"/>
          <w:sz w:val="24"/>
          <w:szCs w:val="24"/>
        </w:rPr>
        <w:t>Bijelo</w:t>
      </w:r>
      <w:proofErr w:type="spellEnd"/>
      <w:r w:rsidRPr="00FF0129">
        <w:rPr>
          <w:rFonts w:cs="Calibri"/>
          <w:sz w:val="24"/>
          <w:szCs w:val="24"/>
        </w:rPr>
        <w:t xml:space="preserve"> </w:t>
      </w:r>
      <w:proofErr w:type="spellStart"/>
      <w:r w:rsidRPr="00FF0129">
        <w:rPr>
          <w:rFonts w:cs="Calibri"/>
          <w:sz w:val="24"/>
          <w:szCs w:val="24"/>
        </w:rPr>
        <w:t>Polje</w:t>
      </w:r>
      <w:proofErr w:type="spellEnd"/>
      <w:r w:rsidR="002D0F72">
        <w:rPr>
          <w:rFonts w:cs="Calibri"/>
          <w:sz w:val="24"/>
          <w:szCs w:val="24"/>
        </w:rPr>
        <w:t>,</w:t>
      </w:r>
      <w:r w:rsidRPr="00FF0129">
        <w:rPr>
          <w:rFonts w:cs="Calibri"/>
          <w:sz w:val="24"/>
          <w:szCs w:val="24"/>
        </w:rPr>
        <w:t xml:space="preserve"> with the donation of the American Embassy. This small group community functions as a special organizational unit within the Public Institution "Day care Centr</w:t>
      </w:r>
      <w:r w:rsidR="002D0F72">
        <w:rPr>
          <w:rFonts w:cs="Calibri"/>
          <w:sz w:val="24"/>
          <w:szCs w:val="24"/>
        </w:rPr>
        <w:t>e</w:t>
      </w:r>
      <w:r w:rsidRPr="00FF0129">
        <w:rPr>
          <w:rFonts w:cs="Calibri"/>
          <w:sz w:val="24"/>
          <w:szCs w:val="24"/>
        </w:rPr>
        <w:t xml:space="preserve"> Tisa". There are three children with developmental disabilities placed in this small group community. </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When we talk about Roma and Egyptian families, we are registering multiple problems. RE families are families with lot of members, and the amount of social assistance is limited to a five-member household. There are no specialized services to support RE families. Parental education programs are missing in order to improve the care of their children; to raise awareness of the child's need and the right to education; in order to raise awareness of the harmful effects of early children's marriages. Thanks to financial and non-financial support of both, the state and non-governmental organizations, the number of RE children being educated is increasing from year to year.</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There is still discrimination within the wider community, but also within their own community towards women and children, who are "exposed to the interests and decisions of the elderly, without respecting the rights of the child". It is evident that social communities and official institutions do not react to apparent violations of rights, referring to the tradition of these communities. The Roma and Egyptians continue to be regarded as an isolated group living according to their own rules. "</w:t>
      </w:r>
      <w:r w:rsidRPr="00FF0129">
        <w:rPr>
          <w:rStyle w:val="FootnoteReference"/>
          <w:rFonts w:cs="Calibri"/>
          <w:sz w:val="24"/>
          <w:szCs w:val="24"/>
        </w:rPr>
        <w:footnoteReference w:id="12"/>
      </w:r>
      <w:r w:rsidRPr="00FF0129">
        <w:rPr>
          <w:rFonts w:cs="Calibri"/>
          <w:sz w:val="24"/>
          <w:szCs w:val="24"/>
        </w:rPr>
        <w:t xml:space="preserve">. </w:t>
      </w:r>
    </w:p>
    <w:p w:rsidR="00FF0129" w:rsidRPr="00FF0129" w:rsidRDefault="00FF0129" w:rsidP="00D96EC7">
      <w:pPr>
        <w:autoSpaceDE w:val="0"/>
        <w:autoSpaceDN w:val="0"/>
        <w:adjustRightInd w:val="0"/>
        <w:spacing w:after="120"/>
        <w:jc w:val="both"/>
        <w:rPr>
          <w:rFonts w:cs="Calibri"/>
          <w:sz w:val="24"/>
          <w:szCs w:val="24"/>
        </w:rPr>
      </w:pPr>
      <w:r w:rsidRPr="00FF0129">
        <w:rPr>
          <w:rFonts w:cs="Calibri"/>
          <w:sz w:val="24"/>
          <w:szCs w:val="24"/>
        </w:rPr>
        <w:t xml:space="preserve">Social benefits do not meet the basic needs of the child, and social services (from </w:t>
      </w:r>
      <w:r w:rsidR="002D0F72" w:rsidRPr="00FF0129">
        <w:rPr>
          <w:rFonts w:cs="Calibri"/>
          <w:sz w:val="24"/>
          <w:szCs w:val="24"/>
        </w:rPr>
        <w:t>counselling</w:t>
      </w:r>
      <w:r w:rsidRPr="00FF0129">
        <w:rPr>
          <w:rFonts w:cs="Calibri"/>
          <w:sz w:val="24"/>
          <w:szCs w:val="24"/>
        </w:rPr>
        <w:t xml:space="preserve"> and therapy to, for example, child care services in general, and in particular to the care of children with disabilities) do not follow the specific needs of children and their families. Due to the deterioration of the socio-economic situation in the country, we are concerned that poverty </w:t>
      </w:r>
      <w:r w:rsidRPr="00FF0129">
        <w:rPr>
          <w:rFonts w:cs="Calibri"/>
          <w:sz w:val="24"/>
          <w:szCs w:val="24"/>
        </w:rPr>
        <w:lastRenderedPageBreak/>
        <w:t xml:space="preserve">or the effects of poverty </w:t>
      </w:r>
      <w:r w:rsidR="008E0D9C">
        <w:rPr>
          <w:rFonts w:cs="Calibri"/>
          <w:sz w:val="24"/>
          <w:szCs w:val="24"/>
        </w:rPr>
        <w:t>will</w:t>
      </w:r>
      <w:r w:rsidRPr="00FF0129">
        <w:rPr>
          <w:rFonts w:cs="Calibri"/>
          <w:sz w:val="24"/>
          <w:szCs w:val="24"/>
        </w:rPr>
        <w:t xml:space="preserve"> become the cause of the delay in the implementation of social and child protection reform, as well as of the reduction of existing social benefits and services.</w:t>
      </w:r>
    </w:p>
    <w:p w:rsidR="00FF0129" w:rsidRPr="00FF0129" w:rsidRDefault="00FF0129" w:rsidP="00D96EC7">
      <w:pPr>
        <w:autoSpaceDE w:val="0"/>
        <w:autoSpaceDN w:val="0"/>
        <w:adjustRightInd w:val="0"/>
        <w:spacing w:after="120"/>
        <w:jc w:val="both"/>
        <w:rPr>
          <w:sz w:val="24"/>
          <w:szCs w:val="24"/>
        </w:rPr>
      </w:pPr>
      <w:r w:rsidRPr="00FF0129">
        <w:rPr>
          <w:b/>
          <w:sz w:val="24"/>
          <w:szCs w:val="24"/>
        </w:rPr>
        <w:t>The Institute for Social and Child Protection</w:t>
      </w:r>
      <w:r w:rsidRPr="00FF0129">
        <w:rPr>
          <w:sz w:val="24"/>
          <w:szCs w:val="24"/>
        </w:rPr>
        <w:t xml:space="preserve"> has been established, and this will contribute to the improvement of development, advisory, research and other professional activities in the area of social and child protection. Establishment of a system for </w:t>
      </w:r>
      <w:r w:rsidRPr="00FF0129">
        <w:rPr>
          <w:b/>
          <w:sz w:val="24"/>
          <w:szCs w:val="24"/>
        </w:rPr>
        <w:t>licensing</w:t>
      </w:r>
      <w:r w:rsidRPr="00FF0129">
        <w:rPr>
          <w:sz w:val="24"/>
          <w:szCs w:val="24"/>
        </w:rPr>
        <w:t xml:space="preserve"> professional workers, </w:t>
      </w:r>
      <w:r w:rsidRPr="00FF0129">
        <w:rPr>
          <w:b/>
          <w:sz w:val="24"/>
          <w:szCs w:val="24"/>
        </w:rPr>
        <w:t>accreditation</w:t>
      </w:r>
      <w:r w:rsidRPr="00FF0129">
        <w:rPr>
          <w:sz w:val="24"/>
          <w:szCs w:val="24"/>
        </w:rPr>
        <w:t xml:space="preserve"> of programs and services has been expected for the upcoming period.</w:t>
      </w:r>
    </w:p>
    <w:p w:rsidR="00FF0129" w:rsidRPr="00FF0129" w:rsidRDefault="00FF0129" w:rsidP="00D96EC7">
      <w:pPr>
        <w:autoSpaceDE w:val="0"/>
        <w:autoSpaceDN w:val="0"/>
        <w:adjustRightInd w:val="0"/>
        <w:spacing w:after="120"/>
        <w:jc w:val="both"/>
        <w:rPr>
          <w:sz w:val="24"/>
          <w:szCs w:val="24"/>
        </w:rPr>
      </w:pPr>
      <w:r w:rsidRPr="00FF0129">
        <w:rPr>
          <w:sz w:val="24"/>
          <w:szCs w:val="24"/>
        </w:rPr>
        <w:t xml:space="preserve">An additional control mechanism has been ensured through the introduction of a </w:t>
      </w:r>
      <w:r w:rsidRPr="00FF0129">
        <w:rPr>
          <w:b/>
          <w:sz w:val="24"/>
          <w:szCs w:val="24"/>
        </w:rPr>
        <w:t>social inspection</w:t>
      </w:r>
      <w:r w:rsidRPr="00FF0129">
        <w:rPr>
          <w:sz w:val="24"/>
          <w:szCs w:val="24"/>
        </w:rPr>
        <w:t xml:space="preserve">, which controls work of public institutions of </w:t>
      </w:r>
      <w:proofErr w:type="gramStart"/>
      <w:r w:rsidRPr="00FF0129">
        <w:rPr>
          <w:sz w:val="24"/>
          <w:szCs w:val="24"/>
        </w:rPr>
        <w:t>social</w:t>
      </w:r>
      <w:proofErr w:type="gramEnd"/>
      <w:r w:rsidRPr="00FF0129">
        <w:rPr>
          <w:sz w:val="24"/>
          <w:szCs w:val="24"/>
        </w:rPr>
        <w:t xml:space="preserve"> and child protection system and other providers of services. In this way, they will have an insight into the quality of services and the quality of exercising the rights of the child in the field of social and child protection</w:t>
      </w:r>
    </w:p>
    <w:p w:rsidR="00FF0129" w:rsidRPr="00FF0129" w:rsidRDefault="00FF0129" w:rsidP="00D96EC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"My mother and I sent a letter to the Ministry, and no one ever responded to us."</w:t>
      </w:r>
    </w:p>
    <w:p w:rsidR="00FF0129" w:rsidRPr="00FF0129" w:rsidRDefault="00FF0129" w:rsidP="00D96EC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"Material benefits are regular, but not sufficient."</w:t>
      </w:r>
    </w:p>
    <w:p w:rsidR="00FF0129" w:rsidRPr="00FF0129" w:rsidRDefault="00FF0129" w:rsidP="00D96EC7">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"When I realize the right on one basis, they challenge me right after another"</w:t>
      </w:r>
    </w:p>
    <w:p w:rsidR="00FF0129" w:rsidRPr="00FF0129" w:rsidRDefault="00FF0129" w:rsidP="00FF0129">
      <w:pPr>
        <w:pStyle w:val="Heading2"/>
      </w:pPr>
      <w:bookmarkStart w:id="20" w:name="_Toc490499042"/>
      <w:r w:rsidRPr="00FF0129">
        <w:t>5.2 Recommendation 42 – Child Deprived of Family Environment</w:t>
      </w:r>
      <w:bookmarkEnd w:id="20"/>
      <w:r w:rsidRPr="00FF0129">
        <w:t xml:space="preserve"> </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A child who has been deprived of a family environment is entitled to special protection and assistance of the state. This could include foster placement, adoption or, in exceptional cases, placement in an institution for the care of children</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 xml:space="preserve">Following the international regulation, the new Law on Social and Child Protection </w:t>
      </w:r>
      <w:r w:rsidRPr="00FF0129">
        <w:rPr>
          <w:rFonts w:ascii="Calibri" w:eastAsia="Times New Roman" w:hAnsi="Calibri" w:cs="Times New Roman"/>
          <w:sz w:val="24"/>
          <w:szCs w:val="24"/>
        </w:rPr>
        <w:t xml:space="preserve">stipulates that a child under three years of age shall not be placed in an institution, </w:t>
      </w:r>
      <w:r w:rsidR="002D0F72" w:rsidRPr="00FF0129">
        <w:rPr>
          <w:rFonts w:ascii="Calibri" w:eastAsia="Times New Roman" w:hAnsi="Calibri" w:cs="Times New Roman"/>
          <w:sz w:val="24"/>
          <w:szCs w:val="24"/>
        </w:rPr>
        <w:t>exceptionally</w:t>
      </w:r>
      <w:r w:rsidRPr="00FF0129">
        <w:rPr>
          <w:rFonts w:ascii="Calibri" w:eastAsia="Times New Roman" w:hAnsi="Calibri" w:cs="Times New Roman"/>
          <w:sz w:val="24"/>
          <w:szCs w:val="24"/>
        </w:rPr>
        <w:t xml:space="preserve"> if there are particularly justified reasons for such placement, and with </w:t>
      </w:r>
      <w:r w:rsidRPr="00FF0129">
        <w:rPr>
          <w:rFonts w:cs="Calibri"/>
          <w:sz w:val="24"/>
          <w:szCs w:val="24"/>
        </w:rPr>
        <w:t xml:space="preserve">a prior consent of the responsible state </w:t>
      </w:r>
      <w:r w:rsidR="002D0F72" w:rsidRPr="00FF0129">
        <w:rPr>
          <w:rFonts w:cs="Calibri"/>
          <w:sz w:val="24"/>
          <w:szCs w:val="24"/>
        </w:rPr>
        <w:t>administration</w:t>
      </w:r>
      <w:r w:rsidRPr="00FF0129">
        <w:rPr>
          <w:rFonts w:cs="Calibri"/>
          <w:sz w:val="24"/>
          <w:szCs w:val="24"/>
        </w:rPr>
        <w:t xml:space="preserve"> authority (Article 70 of the Law). </w:t>
      </w:r>
    </w:p>
    <w:p w:rsidR="00FF0129" w:rsidRPr="00FF0129" w:rsidRDefault="00FF0129" w:rsidP="008E0D9C">
      <w:pPr>
        <w:pStyle w:val="NoSpacing"/>
        <w:spacing w:after="120" w:line="276" w:lineRule="auto"/>
        <w:jc w:val="both"/>
        <w:rPr>
          <w:sz w:val="24"/>
          <w:szCs w:val="24"/>
        </w:rPr>
      </w:pPr>
      <w:r w:rsidRPr="00FF0129">
        <w:rPr>
          <w:sz w:val="24"/>
          <w:szCs w:val="24"/>
        </w:rPr>
        <w:t xml:space="preserve">“The guardianship authority shall, before determining the accommodation, provide the child with all information concerning the family accommodation necessary to form his/her own opinion, to enable </w:t>
      </w:r>
      <w:r w:rsidR="008E0D9C">
        <w:rPr>
          <w:sz w:val="24"/>
          <w:szCs w:val="24"/>
        </w:rPr>
        <w:t>his/</w:t>
      </w:r>
      <w:r w:rsidRPr="00FF0129">
        <w:rPr>
          <w:sz w:val="24"/>
          <w:szCs w:val="24"/>
        </w:rPr>
        <w:t>her to express opinion in relation to family accommodation and to give due consideration to the child's opinion in accordance with his/her age and mature.“</w:t>
      </w:r>
      <w:r w:rsidRPr="00FF0129">
        <w:rPr>
          <w:rStyle w:val="FootnoteReference"/>
          <w:sz w:val="24"/>
          <w:szCs w:val="24"/>
        </w:rPr>
        <w:footnoteReference w:id="13"/>
      </w:r>
    </w:p>
    <w:p w:rsidR="008E0D9C" w:rsidRDefault="00FF0129" w:rsidP="008E0D9C">
      <w:pPr>
        <w:autoSpaceDE w:val="0"/>
        <w:autoSpaceDN w:val="0"/>
        <w:adjustRightInd w:val="0"/>
        <w:spacing w:after="120"/>
        <w:jc w:val="both"/>
        <w:rPr>
          <w:rFonts w:cs="Calibri"/>
          <w:sz w:val="24"/>
          <w:szCs w:val="24"/>
        </w:rPr>
      </w:pPr>
      <w:r w:rsidRPr="00FF0129">
        <w:rPr>
          <w:rFonts w:cs="Calibri"/>
          <w:sz w:val="24"/>
          <w:szCs w:val="24"/>
        </w:rPr>
        <w:t>By adopting the Foster Devel</w:t>
      </w:r>
      <w:r w:rsidR="008E0D9C">
        <w:rPr>
          <w:rFonts w:cs="Calibri"/>
          <w:sz w:val="24"/>
          <w:szCs w:val="24"/>
        </w:rPr>
        <w:t>opment Strategy in Montenegro,</w:t>
      </w:r>
      <w:r w:rsidRPr="00FF0129">
        <w:rPr>
          <w:rFonts w:cs="Calibri"/>
          <w:sz w:val="24"/>
          <w:szCs w:val="24"/>
        </w:rPr>
        <w:t xml:space="preserve"> the state </w:t>
      </w:r>
      <w:r w:rsidR="008E0D9C" w:rsidRPr="00FF0129">
        <w:rPr>
          <w:rFonts w:cs="Calibri"/>
          <w:sz w:val="24"/>
          <w:szCs w:val="24"/>
        </w:rPr>
        <w:t>commit</w:t>
      </w:r>
      <w:r w:rsidR="008E0D9C">
        <w:rPr>
          <w:rFonts w:cs="Calibri"/>
          <w:sz w:val="24"/>
          <w:szCs w:val="24"/>
        </w:rPr>
        <w:t xml:space="preserve">ted itself </w:t>
      </w:r>
      <w:r w:rsidRPr="00FF0129">
        <w:rPr>
          <w:rFonts w:cs="Calibri"/>
          <w:sz w:val="24"/>
          <w:szCs w:val="24"/>
        </w:rPr>
        <w:t>to create a stable and efficient system of protection of children without parental care through the social protection reform. A number of rules that additionally regulate this area have been adopted: the Rulebook on the organization, norms, standards and manner of work of the cent</w:t>
      </w:r>
      <w:r w:rsidR="002D0F72">
        <w:rPr>
          <w:rFonts w:cs="Calibri"/>
          <w:sz w:val="24"/>
          <w:szCs w:val="24"/>
        </w:rPr>
        <w:t>re</w:t>
      </w:r>
      <w:r w:rsidRPr="00FF0129">
        <w:rPr>
          <w:rFonts w:cs="Calibri"/>
          <w:sz w:val="24"/>
          <w:szCs w:val="24"/>
        </w:rPr>
        <w:t>s for social work; Rulebook on closer conditions and standards for performing professional activities in social and child protection; Rulebook on the content of the database and the content and manner of keeping records in social and child protection; Rulebook on closer conditions for the provision and use of family accommodation services.</w:t>
      </w:r>
      <w:r w:rsidRPr="00FF0129">
        <w:rPr>
          <w:rFonts w:cs="Calibri"/>
          <w:b/>
          <w:sz w:val="24"/>
          <w:szCs w:val="24"/>
        </w:rPr>
        <w:t xml:space="preserve"> </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lastRenderedPageBreak/>
        <w:t xml:space="preserve">Through implementation of the </w:t>
      </w:r>
      <w:r w:rsidRPr="00FF0129">
        <w:rPr>
          <w:rFonts w:cs="Calibri"/>
          <w:b/>
          <w:sz w:val="24"/>
          <w:szCs w:val="24"/>
        </w:rPr>
        <w:t>Foster Development Strategy in Montenegro 2012-2016</w:t>
      </w:r>
      <w:r w:rsidRPr="00FF0129">
        <w:rPr>
          <w:rFonts w:cs="Calibri"/>
          <w:sz w:val="24"/>
          <w:szCs w:val="24"/>
        </w:rPr>
        <w:t>, a large number of trainings for professional staff in cent</w:t>
      </w:r>
      <w:r w:rsidR="002D0F72">
        <w:rPr>
          <w:rFonts w:cs="Calibri"/>
          <w:sz w:val="24"/>
          <w:szCs w:val="24"/>
        </w:rPr>
        <w:t>re</w:t>
      </w:r>
      <w:r w:rsidRPr="00FF0129">
        <w:rPr>
          <w:rFonts w:cs="Calibri"/>
          <w:sz w:val="24"/>
          <w:szCs w:val="24"/>
        </w:rPr>
        <w:t>s for social work were organized on foster care, and in September 2013 the Government of Montenegro, in partnership with UNICEF, launched the campaign "Every child needs a family" in order to increase the number of interested foster families. Efforts invested in the deinstitutionalization process indicate that the number of children who are accommodated in the Children's Home "</w:t>
      </w:r>
      <w:proofErr w:type="spellStart"/>
      <w:r w:rsidRPr="00FF0129">
        <w:rPr>
          <w:rFonts w:cs="Calibri"/>
          <w:sz w:val="24"/>
          <w:szCs w:val="24"/>
        </w:rPr>
        <w:t>Mladost</w:t>
      </w:r>
      <w:proofErr w:type="spellEnd"/>
      <w:r w:rsidRPr="00FF0129">
        <w:rPr>
          <w:rFonts w:cs="Calibri"/>
          <w:sz w:val="24"/>
          <w:szCs w:val="24"/>
        </w:rPr>
        <w:t xml:space="preserve">" in </w:t>
      </w:r>
      <w:proofErr w:type="spellStart"/>
      <w:r w:rsidRPr="00FF0129">
        <w:rPr>
          <w:rFonts w:cs="Calibri"/>
          <w:sz w:val="24"/>
          <w:szCs w:val="24"/>
        </w:rPr>
        <w:t>Bijela</w:t>
      </w:r>
      <w:proofErr w:type="spellEnd"/>
      <w:r w:rsidRPr="00FF0129">
        <w:rPr>
          <w:rFonts w:cs="Calibri"/>
          <w:sz w:val="24"/>
          <w:szCs w:val="24"/>
        </w:rPr>
        <w:t xml:space="preserve"> (91 children) is decreasing. At the end of December 2016, 362 children were registered on foster care.</w:t>
      </w:r>
      <w:r w:rsidRPr="00FF0129">
        <w:rPr>
          <w:rStyle w:val="FootnoteReference"/>
          <w:rFonts w:cs="Arial"/>
          <w:sz w:val="24"/>
          <w:szCs w:val="24"/>
        </w:rPr>
        <w:footnoteReference w:id="14"/>
      </w:r>
      <w:r w:rsidRPr="00FF0129">
        <w:rPr>
          <w:rFonts w:cs="Arial"/>
          <w:sz w:val="24"/>
          <w:szCs w:val="24"/>
        </w:rPr>
        <w:t xml:space="preserve"> </w:t>
      </w:r>
    </w:p>
    <w:p w:rsidR="00FF0129" w:rsidRPr="00FF0129" w:rsidRDefault="00FF0129" w:rsidP="008E0D9C">
      <w:pPr>
        <w:autoSpaceDE w:val="0"/>
        <w:autoSpaceDN w:val="0"/>
        <w:adjustRightInd w:val="0"/>
        <w:spacing w:after="120"/>
        <w:jc w:val="both"/>
        <w:rPr>
          <w:rFonts w:cs="Arial"/>
          <w:sz w:val="24"/>
          <w:szCs w:val="24"/>
        </w:rPr>
      </w:pPr>
      <w:r w:rsidRPr="00FF0129">
        <w:rPr>
          <w:rFonts w:cs="Arial"/>
          <w:sz w:val="24"/>
          <w:szCs w:val="24"/>
        </w:rPr>
        <w:t>Given that the Foster Development Strategy in Montenegro has expired, we have not been able to see from the Report on the Implementation of the Strategy, in addition to the numerical indicators on the number of registered children on family housing</w:t>
      </w:r>
      <w:r w:rsidR="008E0D9C">
        <w:rPr>
          <w:rFonts w:cs="Arial"/>
          <w:sz w:val="24"/>
          <w:szCs w:val="24"/>
        </w:rPr>
        <w:t>,</w:t>
      </w:r>
      <w:r w:rsidRPr="00FF0129">
        <w:rPr>
          <w:rFonts w:cs="Arial"/>
          <w:sz w:val="24"/>
          <w:szCs w:val="24"/>
        </w:rPr>
        <w:t xml:space="preserve"> indicators that should indicate the quality of foster care and the progressing of children on foster care. We think that it would be important to see data on the number of children who have changed the form of protection from the social care institution to the foster family; the number of children who returned to their parents due to strengthened parental competences; the number of children for whom the right to be placed in another family was interrupted, and the circumstances that led to the termination of that right; on the circumstances, reasons for the appeal and the outcome of the appeal proceedings; about the successful integration and promotion of children in foster families; on the monitoring of children after leaving the social protection system (integration into the social environment); as well as the number and type of services (of professional support) realized for the child, foster and biological family, which are not stated in the Report on the implementation of the Foster Development Strategy in Montenegro 2012-2016</w:t>
      </w:r>
      <w:r w:rsidRPr="00FF0129">
        <w:rPr>
          <w:rFonts w:cs="Calibri"/>
          <w:sz w:val="24"/>
          <w:szCs w:val="24"/>
        </w:rPr>
        <w:t>.</w:t>
      </w:r>
      <w:r w:rsidRPr="00FF0129">
        <w:rPr>
          <w:rFonts w:cs="Arial"/>
          <w:sz w:val="24"/>
          <w:szCs w:val="24"/>
        </w:rPr>
        <w:t xml:space="preserve"> </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rFonts w:cs="Arial"/>
          <w:sz w:val="24"/>
          <w:szCs w:val="24"/>
        </w:rPr>
      </w:pPr>
      <w:r w:rsidRPr="00FF0129">
        <w:rPr>
          <w:rFonts w:cs="Arial"/>
          <w:sz w:val="24"/>
          <w:szCs w:val="24"/>
        </w:rPr>
        <w:t>“The Home is a solution for those who have no other choice".</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rFonts w:cs="Arial"/>
          <w:sz w:val="24"/>
          <w:szCs w:val="24"/>
        </w:rPr>
      </w:pPr>
      <w:r w:rsidRPr="00FF0129">
        <w:rPr>
          <w:rFonts w:cs="Arial"/>
          <w:sz w:val="24"/>
          <w:szCs w:val="24"/>
        </w:rPr>
        <w:t>Children from foster families have affirmatively talked about foster care.</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rFonts w:cs="Arial"/>
          <w:sz w:val="24"/>
          <w:szCs w:val="24"/>
        </w:rPr>
      </w:pPr>
      <w:r w:rsidRPr="00FF0129">
        <w:rPr>
          <w:rFonts w:cs="Arial"/>
          <w:sz w:val="24"/>
          <w:szCs w:val="24"/>
        </w:rPr>
        <w:t>"This is my family and I feel good here."</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rFonts w:cs="Arial"/>
          <w:sz w:val="24"/>
          <w:szCs w:val="24"/>
        </w:rPr>
      </w:pPr>
      <w:r w:rsidRPr="00FF0129">
        <w:rPr>
          <w:rFonts w:cs="Arial"/>
          <w:sz w:val="24"/>
          <w:szCs w:val="24"/>
        </w:rPr>
        <w:t>"Grandpa and aunt are great, my sister and I are happy</w:t>
      </w:r>
      <w:proofErr w:type="gramStart"/>
      <w:r w:rsidRPr="00FF0129">
        <w:rPr>
          <w:rFonts w:cs="Arial"/>
          <w:sz w:val="24"/>
          <w:szCs w:val="24"/>
        </w:rPr>
        <w:t>.“</w:t>
      </w:r>
      <w:proofErr w:type="gramEnd"/>
      <w:r w:rsidRPr="00FF0129">
        <w:rPr>
          <w:rFonts w:cs="Arial"/>
          <w:sz w:val="24"/>
          <w:szCs w:val="24"/>
        </w:rPr>
        <w:t xml:space="preserve">  </w:t>
      </w:r>
    </w:p>
    <w:p w:rsidR="00FF0129" w:rsidRPr="00FF0129" w:rsidRDefault="008E0D9C" w:rsidP="008E0D9C">
      <w:pPr>
        <w:pBdr>
          <w:top w:val="single" w:sz="4" w:space="1" w:color="auto"/>
          <w:left w:val="single" w:sz="4" w:space="4" w:color="auto"/>
          <w:bottom w:val="single" w:sz="4" w:space="1" w:color="auto"/>
          <w:right w:val="single" w:sz="4" w:space="4" w:color="auto"/>
        </w:pBdr>
        <w:shd w:val="clear" w:color="auto" w:fill="CCC0D9"/>
        <w:spacing w:after="120"/>
        <w:jc w:val="both"/>
        <w:rPr>
          <w:rFonts w:cs="Arial"/>
          <w:sz w:val="24"/>
          <w:szCs w:val="24"/>
        </w:rPr>
      </w:pPr>
      <w:r>
        <w:rPr>
          <w:rFonts w:cs="Arial"/>
          <w:sz w:val="24"/>
          <w:szCs w:val="24"/>
        </w:rPr>
        <w:t>(</w:t>
      </w:r>
      <w:r w:rsidR="00FF0129" w:rsidRPr="00FF0129">
        <w:rPr>
          <w:rFonts w:cs="Arial"/>
          <w:sz w:val="24"/>
          <w:szCs w:val="24"/>
        </w:rPr>
        <w:t>Focus groups with children)</w:t>
      </w:r>
    </w:p>
    <w:p w:rsidR="00FF0129" w:rsidRPr="00FF0129" w:rsidRDefault="00FF0129" w:rsidP="00FF0129">
      <w:pPr>
        <w:pStyle w:val="Heading2"/>
      </w:pPr>
      <w:bookmarkStart w:id="21" w:name="_Toc490499043"/>
      <w:r w:rsidRPr="00FF0129">
        <w:t>5.4 Recommendation 46 – Abuse and Neglect</w:t>
      </w:r>
      <w:bookmarkEnd w:id="21"/>
      <w:r w:rsidRPr="00FF0129">
        <w:t xml:space="preserve"> </w:t>
      </w:r>
    </w:p>
    <w:p w:rsidR="00FF0129" w:rsidRPr="00FF0129" w:rsidRDefault="00FF0129" w:rsidP="008E0D9C">
      <w:pPr>
        <w:autoSpaceDE w:val="0"/>
        <w:autoSpaceDN w:val="0"/>
        <w:adjustRightInd w:val="0"/>
        <w:spacing w:after="120"/>
        <w:jc w:val="both"/>
        <w:rPr>
          <w:rFonts w:cs="Calibri"/>
          <w:sz w:val="24"/>
          <w:szCs w:val="24"/>
        </w:rPr>
      </w:pPr>
      <w:r w:rsidRPr="00FF0129">
        <w:rPr>
          <w:rFonts w:ascii="Calibri" w:eastAsia="Times New Roman" w:hAnsi="Calibri" w:cs="Times New Roman"/>
          <w:sz w:val="24"/>
          <w:szCs w:val="24"/>
        </w:rPr>
        <w:t>In June 2011 the Government of Montenegro adopted the Strategy for Protection against Domestic Violence</w:t>
      </w:r>
      <w:r w:rsidRPr="00FF0129">
        <w:rPr>
          <w:rFonts w:cs="Calibri"/>
          <w:sz w:val="24"/>
          <w:szCs w:val="24"/>
        </w:rPr>
        <w:t xml:space="preserve"> (2011-2015) and in November 2011 it was signed Protocol on dealing with cases of domestic violence. But still there is no National Strategy for prevention and protection </w:t>
      </w:r>
      <w:r w:rsidRPr="00FF0129">
        <w:rPr>
          <w:rFonts w:cs="Calibri"/>
          <w:sz w:val="24"/>
          <w:szCs w:val="24"/>
        </w:rPr>
        <w:lastRenderedPageBreak/>
        <w:t>of children against all forms of violence, and thus there is no activity plan for over</w:t>
      </w:r>
      <w:r w:rsidR="00E42FF3">
        <w:rPr>
          <w:rFonts w:cs="Calibri"/>
          <w:sz w:val="24"/>
          <w:szCs w:val="24"/>
        </w:rPr>
        <w:t>all</w:t>
      </w:r>
      <w:r w:rsidRPr="00FF0129">
        <w:rPr>
          <w:rFonts w:cs="Calibri"/>
          <w:sz w:val="24"/>
          <w:szCs w:val="24"/>
        </w:rPr>
        <w:t xml:space="preserve"> prevention and protection of children. </w:t>
      </w:r>
    </w:p>
    <w:p w:rsidR="00FF0129" w:rsidRPr="00FF0129" w:rsidRDefault="00FF0129" w:rsidP="008E0D9C">
      <w:pPr>
        <w:spacing w:after="120"/>
        <w:jc w:val="both"/>
        <w:textAlignment w:val="top"/>
        <w:rPr>
          <w:rFonts w:cs="Arial"/>
          <w:bCs/>
          <w:sz w:val="24"/>
          <w:szCs w:val="24"/>
        </w:rPr>
      </w:pPr>
      <w:r w:rsidRPr="00FF0129">
        <w:rPr>
          <w:rFonts w:cs="Arial"/>
          <w:bCs/>
          <w:sz w:val="24"/>
          <w:szCs w:val="24"/>
        </w:rPr>
        <w:t xml:space="preserve">In 2016, 228 cases of violence against children were recorded at the </w:t>
      </w:r>
      <w:r w:rsidR="00E22679">
        <w:rPr>
          <w:rFonts w:cs="Arial"/>
          <w:bCs/>
          <w:sz w:val="24"/>
          <w:szCs w:val="24"/>
        </w:rPr>
        <w:t>Centre</w:t>
      </w:r>
      <w:r w:rsidRPr="00FF0129">
        <w:rPr>
          <w:rFonts w:cs="Arial"/>
          <w:bCs/>
          <w:sz w:val="24"/>
          <w:szCs w:val="24"/>
        </w:rPr>
        <w:t xml:space="preserve">s for social work in Montenegro, out of which 121 </w:t>
      </w:r>
      <w:r w:rsidR="00E42FF3" w:rsidRPr="00FF0129">
        <w:rPr>
          <w:rFonts w:cs="Arial"/>
          <w:bCs/>
          <w:sz w:val="24"/>
          <w:szCs w:val="24"/>
        </w:rPr>
        <w:t>were</w:t>
      </w:r>
      <w:r w:rsidR="00E42FF3" w:rsidRPr="00FF0129">
        <w:rPr>
          <w:rFonts w:cs="Arial"/>
          <w:bCs/>
          <w:sz w:val="24"/>
          <w:szCs w:val="24"/>
        </w:rPr>
        <w:t xml:space="preserve"> </w:t>
      </w:r>
      <w:r w:rsidRPr="00FF0129">
        <w:rPr>
          <w:rFonts w:cs="Arial"/>
          <w:bCs/>
          <w:sz w:val="24"/>
          <w:szCs w:val="24"/>
        </w:rPr>
        <w:t xml:space="preserve">girls and 107 boys. There were also 12 cases of sexual violence against children registered in the </w:t>
      </w:r>
      <w:r w:rsidR="00E22679">
        <w:rPr>
          <w:rFonts w:cs="Arial"/>
          <w:bCs/>
          <w:sz w:val="24"/>
          <w:szCs w:val="24"/>
        </w:rPr>
        <w:t>Centre</w:t>
      </w:r>
      <w:r w:rsidRPr="00FF0129">
        <w:rPr>
          <w:rFonts w:cs="Arial"/>
          <w:bCs/>
          <w:sz w:val="24"/>
          <w:szCs w:val="24"/>
        </w:rPr>
        <w:t>s</w:t>
      </w:r>
    </w:p>
    <w:p w:rsidR="00FF0129" w:rsidRPr="00FF0129" w:rsidRDefault="00FF0129" w:rsidP="008E0D9C">
      <w:pPr>
        <w:overflowPunct w:val="0"/>
        <w:autoSpaceDE w:val="0"/>
        <w:autoSpaceDN w:val="0"/>
        <w:adjustRightInd w:val="0"/>
        <w:spacing w:after="120"/>
        <w:jc w:val="both"/>
        <w:rPr>
          <w:rFonts w:cs="Arial"/>
          <w:sz w:val="24"/>
          <w:szCs w:val="24"/>
        </w:rPr>
      </w:pPr>
      <w:r w:rsidRPr="00FF0129">
        <w:rPr>
          <w:rFonts w:cs="Arial"/>
          <w:sz w:val="24"/>
          <w:szCs w:val="24"/>
        </w:rPr>
        <w:t xml:space="preserve">In accordance with the Law on Protection against Domestic Violence, multidisciplinary operational teams have been established in all </w:t>
      </w:r>
      <w:r w:rsidR="00E22679">
        <w:rPr>
          <w:rFonts w:cs="Arial"/>
          <w:sz w:val="24"/>
          <w:szCs w:val="24"/>
        </w:rPr>
        <w:t>Centre</w:t>
      </w:r>
      <w:r w:rsidRPr="00FF0129">
        <w:rPr>
          <w:rFonts w:cs="Arial"/>
          <w:sz w:val="24"/>
          <w:szCs w:val="24"/>
        </w:rPr>
        <w:t xml:space="preserve">s for social work. </w:t>
      </w:r>
      <w:r w:rsidR="00E22679">
        <w:rPr>
          <w:rFonts w:cs="Arial"/>
          <w:sz w:val="24"/>
          <w:szCs w:val="24"/>
        </w:rPr>
        <w:t>Centre</w:t>
      </w:r>
      <w:r w:rsidRPr="00FF0129">
        <w:rPr>
          <w:rFonts w:cs="Arial"/>
          <w:sz w:val="24"/>
          <w:szCs w:val="24"/>
        </w:rPr>
        <w:t xml:space="preserve">s for Social Work respond advisory; </w:t>
      </w:r>
      <w:r w:rsidR="00E42FF3">
        <w:rPr>
          <w:rFonts w:cs="Arial"/>
          <w:sz w:val="24"/>
          <w:szCs w:val="24"/>
        </w:rPr>
        <w:t>p</w:t>
      </w:r>
      <w:r w:rsidRPr="00FF0129">
        <w:rPr>
          <w:rFonts w:cs="Arial"/>
          <w:sz w:val="24"/>
          <w:szCs w:val="24"/>
        </w:rPr>
        <w:t xml:space="preserve">rovide psychological support, assess the degree of risk, develop individual plans for the child victim, provide legal assistance to victims and determine a confidential person from the </w:t>
      </w:r>
      <w:r w:rsidR="00E22679">
        <w:rPr>
          <w:rFonts w:cs="Arial"/>
          <w:sz w:val="24"/>
          <w:szCs w:val="24"/>
        </w:rPr>
        <w:t>Centre</w:t>
      </w:r>
      <w:r w:rsidRPr="00FF0129">
        <w:rPr>
          <w:rFonts w:cs="Arial"/>
          <w:sz w:val="24"/>
          <w:szCs w:val="24"/>
        </w:rPr>
        <w:t xml:space="preserve"> for Social Work</w:t>
      </w:r>
      <w:r w:rsidR="00E42FF3">
        <w:rPr>
          <w:rFonts w:cs="Arial"/>
          <w:sz w:val="24"/>
          <w:szCs w:val="24"/>
        </w:rPr>
        <w:t>.</w:t>
      </w:r>
    </w:p>
    <w:p w:rsidR="00FF0129" w:rsidRDefault="00FF0129" w:rsidP="008E0D9C">
      <w:pPr>
        <w:overflowPunct w:val="0"/>
        <w:autoSpaceDE w:val="0"/>
        <w:autoSpaceDN w:val="0"/>
        <w:adjustRightInd w:val="0"/>
        <w:spacing w:after="120"/>
        <w:jc w:val="both"/>
        <w:rPr>
          <w:rFonts w:cs="Arial"/>
          <w:sz w:val="24"/>
          <w:szCs w:val="24"/>
        </w:rPr>
      </w:pPr>
      <w:r w:rsidRPr="00FF0129">
        <w:rPr>
          <w:rFonts w:cs="Arial"/>
          <w:sz w:val="24"/>
          <w:szCs w:val="24"/>
        </w:rPr>
        <w:t xml:space="preserve">In accordance with the undertaken obligations from the Action Plan for the negotiation chapter 23, the Ministry of </w:t>
      </w:r>
      <w:r w:rsidR="00E22679">
        <w:rPr>
          <w:rFonts w:cs="Arial"/>
          <w:sz w:val="24"/>
          <w:szCs w:val="24"/>
        </w:rPr>
        <w:t>Labour</w:t>
      </w:r>
      <w:r w:rsidRPr="00FF0129">
        <w:rPr>
          <w:rFonts w:cs="Arial"/>
          <w:sz w:val="24"/>
          <w:szCs w:val="24"/>
        </w:rPr>
        <w:t xml:space="preserve"> and Social Welfare carried out activities to establish a single and free SOS line for victims of domestic violence, which was done in partnership with the UNDP office in Montenegro and NGO SOS phone for women and children victims of domestic violence from </w:t>
      </w:r>
      <w:proofErr w:type="spellStart"/>
      <w:r w:rsidRPr="00FF0129">
        <w:rPr>
          <w:rFonts w:cs="Arial"/>
          <w:sz w:val="24"/>
          <w:szCs w:val="24"/>
        </w:rPr>
        <w:t>Niksic</w:t>
      </w:r>
      <w:proofErr w:type="spellEnd"/>
      <w:r w:rsidRPr="00FF0129">
        <w:rPr>
          <w:rFonts w:cs="Arial"/>
          <w:sz w:val="24"/>
          <w:szCs w:val="24"/>
        </w:rPr>
        <w:t>. The unique national, free SOS line started operating in September 2015</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 xml:space="preserve">In 2013, the </w:t>
      </w:r>
      <w:proofErr w:type="spellStart"/>
      <w:r w:rsidRPr="00FF0129">
        <w:rPr>
          <w:rFonts w:cs="Calibri"/>
          <w:b/>
          <w:sz w:val="24"/>
          <w:szCs w:val="24"/>
        </w:rPr>
        <w:t>Ipsos</w:t>
      </w:r>
      <w:proofErr w:type="spellEnd"/>
      <w:r w:rsidRPr="00FF0129">
        <w:rPr>
          <w:rFonts w:cs="Calibri"/>
          <w:sz w:val="24"/>
          <w:szCs w:val="24"/>
        </w:rPr>
        <w:t xml:space="preserve"> research agency, upon the request of UNICEF office, carried out a survey on violence against children in Montenegro, knowledge, attitudes and behavio</w:t>
      </w:r>
      <w:r w:rsidR="00E22679">
        <w:rPr>
          <w:rFonts w:cs="Calibri"/>
          <w:sz w:val="24"/>
          <w:szCs w:val="24"/>
        </w:rPr>
        <w:t>u</w:t>
      </w:r>
      <w:r w:rsidRPr="00FF0129">
        <w:rPr>
          <w:rFonts w:cs="Calibri"/>
          <w:sz w:val="24"/>
          <w:szCs w:val="24"/>
        </w:rPr>
        <w:t>r, on a sample of 1,000 respondents, on the population of those aged of 18 and over.</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 xml:space="preserve">The research has shown that violence against children exists in Montenegro, </w:t>
      </w:r>
      <w:r w:rsidR="00E42FF3">
        <w:rPr>
          <w:rFonts w:cs="Calibri"/>
          <w:sz w:val="24"/>
          <w:szCs w:val="24"/>
        </w:rPr>
        <w:t>and this was</w:t>
      </w:r>
      <w:r w:rsidRPr="00FF0129">
        <w:rPr>
          <w:rFonts w:cs="Calibri"/>
          <w:sz w:val="24"/>
          <w:szCs w:val="24"/>
        </w:rPr>
        <w:t xml:space="preserve"> the opinion of </w:t>
      </w:r>
      <w:r w:rsidR="00E42FF3" w:rsidRPr="00FF0129">
        <w:rPr>
          <w:rFonts w:cs="Calibri"/>
          <w:sz w:val="24"/>
          <w:szCs w:val="24"/>
        </w:rPr>
        <w:t>55%</w:t>
      </w:r>
      <w:r w:rsidR="00E42FF3">
        <w:rPr>
          <w:rFonts w:cs="Calibri"/>
          <w:sz w:val="24"/>
          <w:szCs w:val="24"/>
        </w:rPr>
        <w:t xml:space="preserve"> of respondents.</w:t>
      </w:r>
      <w:r w:rsidRPr="00FF0129">
        <w:rPr>
          <w:rFonts w:cs="Calibri"/>
          <w:sz w:val="24"/>
          <w:szCs w:val="24"/>
        </w:rPr>
        <w:t xml:space="preserve"> This finding suggests that majority of citizens do not close their eyes to violence and are able to recognize it as </w:t>
      </w:r>
      <w:r w:rsidR="00E42FF3">
        <w:rPr>
          <w:rFonts w:cs="Calibri"/>
          <w:sz w:val="24"/>
          <w:szCs w:val="24"/>
        </w:rPr>
        <w:t xml:space="preserve">such, </w:t>
      </w:r>
      <w:r w:rsidRPr="00FF0129">
        <w:rPr>
          <w:rFonts w:cs="Calibri"/>
          <w:sz w:val="24"/>
          <w:szCs w:val="24"/>
        </w:rPr>
        <w:t xml:space="preserve">from the easiest physical forms of violence, and to the most severe cases of mental and sexual violence. However, a significant number of citizens (37%) deny the fact that there is violence against children in Montenegro, and if it exists, they consider it </w:t>
      </w:r>
      <w:r w:rsidR="00E42FF3">
        <w:rPr>
          <w:rFonts w:cs="Calibri"/>
          <w:sz w:val="24"/>
          <w:szCs w:val="24"/>
        </w:rPr>
        <w:t xml:space="preserve">as a less </w:t>
      </w:r>
      <w:r w:rsidRPr="00FF0129">
        <w:rPr>
          <w:rFonts w:cs="Calibri"/>
          <w:sz w:val="24"/>
          <w:szCs w:val="24"/>
        </w:rPr>
        <w:t>present.</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 xml:space="preserve">Citizens recognize many institutions responsible for preventing violence against children: police, </w:t>
      </w:r>
      <w:r w:rsidR="00E22679">
        <w:rPr>
          <w:rFonts w:cs="Calibri"/>
          <w:sz w:val="24"/>
          <w:szCs w:val="24"/>
        </w:rPr>
        <w:t>Centre</w:t>
      </w:r>
      <w:r w:rsidRPr="00FF0129">
        <w:rPr>
          <w:rFonts w:cs="Calibri"/>
          <w:sz w:val="24"/>
          <w:szCs w:val="24"/>
        </w:rPr>
        <w:t>s for social work, parents, school system. However, it is dominant opinion (66%) that the state and society do not react in the right way in cases of violence against children.</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This research indicates a high degree of tolerance towards corporal punishment as an educational method, which is evident through citizen attitudes towards the use of corporal punishment as an educational method in the family and at school. Although more than half of citizens (57%) believe that beatings as a disciplinary measure are completely unacceptable, at the same time 60% of them think they are sometimes effective, but only if they are mild, and half (53%) believe that corporal punishment is sometimes justified</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When it comes to tolerating or justifying corporal punishment at school, we are wo</w:t>
      </w:r>
      <w:r w:rsidR="00E22679">
        <w:rPr>
          <w:rFonts w:cs="Calibri"/>
          <w:sz w:val="24"/>
          <w:szCs w:val="24"/>
        </w:rPr>
        <w:t>r</w:t>
      </w:r>
      <w:r w:rsidRPr="00FF0129">
        <w:rPr>
          <w:rFonts w:cs="Calibri"/>
          <w:sz w:val="24"/>
          <w:szCs w:val="24"/>
        </w:rPr>
        <w:t xml:space="preserve">ried about the fact that almost </w:t>
      </w:r>
      <w:r w:rsidR="00E42FF3">
        <w:rPr>
          <w:rFonts w:cs="Calibri"/>
          <w:sz w:val="24"/>
          <w:szCs w:val="24"/>
        </w:rPr>
        <w:t xml:space="preserve">one </w:t>
      </w:r>
      <w:r w:rsidRPr="00FF0129">
        <w:rPr>
          <w:rFonts w:cs="Calibri"/>
          <w:sz w:val="24"/>
          <w:szCs w:val="24"/>
        </w:rPr>
        <w:t xml:space="preserve">third of citizens (28%) think that teachers in certain situations must use </w:t>
      </w:r>
      <w:r w:rsidRPr="00FF0129">
        <w:rPr>
          <w:rFonts w:cs="Calibri"/>
          <w:sz w:val="24"/>
          <w:szCs w:val="24"/>
        </w:rPr>
        <w:lastRenderedPageBreak/>
        <w:t>methods like shouting at students, punishing and even insulting and kicking them in order to calm them down or to learn them something.</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The survey also showed that awareness of the presence of sexual violence in Montenegro is low so that only 30% of respondents admit that this problem exists. There are concerns about the fact that the presence of this type of violence against children is completely denied (8%) or minimized, whereby almost half of the population (46%) think that it is almost lacking.</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 xml:space="preserve">The results of the research indicate the perception of the spread of peer violence in Montenegro, which is the opinion of more than two thirds of the citizens (69%). Significantly fewer citizens think that peer violence occurs in schools in their surroundings (40%), or in schools attended by their children if they have them (36% elementary school, 35% secondary school), </w:t>
      </w:r>
      <w:r w:rsidR="00E42FF3">
        <w:rPr>
          <w:rFonts w:cs="Calibri"/>
          <w:sz w:val="24"/>
          <w:szCs w:val="24"/>
        </w:rPr>
        <w:t>i.e.</w:t>
      </w:r>
      <w:r w:rsidRPr="00FF0129">
        <w:rPr>
          <w:rFonts w:cs="Calibri"/>
          <w:sz w:val="24"/>
          <w:szCs w:val="24"/>
        </w:rPr>
        <w:t xml:space="preserve"> there is a perception that this type of violence happens somewhere else and less in their surroundings. It is disturbing that every third citizen of Montenegro (33%) knows a child who was a victim of violence at school.</w:t>
      </w:r>
      <w:r w:rsidRPr="00FF0129">
        <w:rPr>
          <w:rStyle w:val="FootnoteReference"/>
          <w:rFonts w:cs="Calibri"/>
          <w:sz w:val="24"/>
          <w:szCs w:val="24"/>
        </w:rPr>
        <w:footnoteReference w:id="15"/>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School mediation is formalized in the education system, through the General Law on Education and Development, mediator clubs were established in two primary schools in Montenegro</w:t>
      </w:r>
    </w:p>
    <w:p w:rsidR="00FF0129" w:rsidRPr="00FF0129" w:rsidRDefault="00FF0129" w:rsidP="008E0D9C">
      <w:pPr>
        <w:autoSpaceDE w:val="0"/>
        <w:autoSpaceDN w:val="0"/>
        <w:adjustRightInd w:val="0"/>
        <w:spacing w:after="120"/>
        <w:jc w:val="both"/>
        <w:rPr>
          <w:rFonts w:cs="Calibri"/>
          <w:sz w:val="24"/>
          <w:szCs w:val="24"/>
        </w:rPr>
      </w:pPr>
      <w:r w:rsidRPr="00FF0129">
        <w:rPr>
          <w:rFonts w:cs="Calibri"/>
          <w:sz w:val="24"/>
          <w:szCs w:val="24"/>
        </w:rPr>
        <w:t>The Government of Montenegro, in cooperation with the UNICEF office, in July 2016 launched a multi-year campaign to protect children from violence</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In conversation with children, we noticed that some of them approve the use of hairpins, belts, slippers, or a slap as an educational tool, and that punishment of children in this way is justified.</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b/>
          <w:sz w:val="24"/>
          <w:szCs w:val="24"/>
        </w:rPr>
        <w:t>Peer violence against children and among children</w:t>
      </w:r>
      <w:r w:rsidRPr="00FF0129">
        <w:rPr>
          <w:sz w:val="24"/>
          <w:szCs w:val="24"/>
        </w:rPr>
        <w:t>. We were able to hear that there is a practice for children of certain schools to fight between each other, schedule a time, and for the place of conflict choose schools yards or some neutral places to avoid being punished by schools. Violence problems are addressed by violence. "Only with a fist you can solve problems."</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High school students say that violent behavio</w:t>
      </w:r>
      <w:r w:rsidR="00E22679">
        <w:rPr>
          <w:sz w:val="24"/>
          <w:szCs w:val="24"/>
        </w:rPr>
        <w:t>u</w:t>
      </w:r>
      <w:r w:rsidRPr="00FF0129">
        <w:rPr>
          <w:sz w:val="24"/>
          <w:szCs w:val="24"/>
        </w:rPr>
        <w:t>r exists. They consider that children who express their anger by violence have experienced similar situations or experience</w:t>
      </w:r>
      <w:r w:rsidR="00E22679">
        <w:rPr>
          <w:sz w:val="24"/>
          <w:szCs w:val="24"/>
        </w:rPr>
        <w:t xml:space="preserve"> a deeper problem that they can</w:t>
      </w:r>
      <w:r w:rsidRPr="00FF0129">
        <w:rPr>
          <w:sz w:val="24"/>
          <w:szCs w:val="24"/>
        </w:rPr>
        <w:t>not or do not know how to solve.</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"Hate speech, especially on the Internet, is a form of violence that is increasingly prevalent among children and youth in Montenegro and is a problem that needs to be given greater attention and commitment of all actors. (Focus group with representatives of NGOs)</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"On-line violence is more and more present among children." (Focus groups with NGO representatives)</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FF0129">
        <w:rPr>
          <w:color w:val="000000"/>
          <w:sz w:val="24"/>
          <w:szCs w:val="24"/>
        </w:rPr>
        <w:lastRenderedPageBreak/>
        <w:t>"It seems to me that the Internet is often used as an abusive tool to commit various forms of violence and harassment. Children are exposed to a number of inappropriate photographs and disturbing video clips with inappropriate content that adversely affect their behavio</w:t>
      </w:r>
      <w:r w:rsidR="00E22679">
        <w:rPr>
          <w:color w:val="000000"/>
          <w:sz w:val="24"/>
          <w:szCs w:val="24"/>
        </w:rPr>
        <w:t>u</w:t>
      </w:r>
      <w:r w:rsidRPr="00FF0129">
        <w:rPr>
          <w:color w:val="000000"/>
          <w:sz w:val="24"/>
          <w:szCs w:val="24"/>
        </w:rPr>
        <w:t>r. "(Focus groups with NGO representatives)</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FF0129">
        <w:rPr>
          <w:color w:val="000000"/>
          <w:sz w:val="24"/>
          <w:szCs w:val="24"/>
        </w:rPr>
        <w:t>Children tried to leave the impression that they were very informed about the ways to protect themselves on the Internet, but ultimately they acknowledged that they consult only with their friends, rarely with their parents, and that they are aware that there are risks in which they can fall, but that "hard on me" this can happen.</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FF0129">
        <w:rPr>
          <w:color w:val="000000"/>
          <w:sz w:val="24"/>
          <w:szCs w:val="24"/>
        </w:rPr>
        <w:t>"For three months, I was mistreated by various messages and when I said this to my dad, he answered the message and the messages stopped coming."</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FF0129">
        <w:rPr>
          <w:color w:val="000000"/>
          <w:sz w:val="24"/>
          <w:szCs w:val="24"/>
        </w:rPr>
        <w:t xml:space="preserve">Children are reluctant to talk about the topic of </w:t>
      </w:r>
      <w:r w:rsidRPr="00FF0129">
        <w:rPr>
          <w:b/>
          <w:color w:val="000000"/>
          <w:sz w:val="24"/>
          <w:szCs w:val="24"/>
        </w:rPr>
        <w:t>domestic violence</w:t>
      </w:r>
      <w:r w:rsidRPr="00FF0129">
        <w:rPr>
          <w:color w:val="000000"/>
          <w:sz w:val="24"/>
          <w:szCs w:val="24"/>
        </w:rPr>
        <w:t>, and if they speak, they usually cite the experiences of other children they have heard of. These are usually complex</w:t>
      </w:r>
      <w:r w:rsidR="006F7472">
        <w:rPr>
          <w:color w:val="000000"/>
          <w:sz w:val="24"/>
          <w:szCs w:val="24"/>
        </w:rPr>
        <w:t xml:space="preserve"> and </w:t>
      </w:r>
      <w:r w:rsidRPr="00FF0129">
        <w:rPr>
          <w:color w:val="000000"/>
          <w:sz w:val="24"/>
          <w:szCs w:val="24"/>
        </w:rPr>
        <w:t>very difficult problems.</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“We, as kids, can do little things here, we only can suffer. If we would want to say something to someone, the question is who will, at the end, hear and talk about it, and what's worse, what can happen after that. "</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From conversations with children, regardless of age, it can be noticed how much this problem is considered "terrible" and how much they are aware of consequences of domestic violence. They point out that even when they know that some of their friends find themselves in the problem, they often find no way to come to them and offer their help. They are afraid of the reaction of the one who is the victim of the domestic violence. That is why they usually decide to keep quiet and do nothing.</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They are reluctant to talk about </w:t>
      </w:r>
      <w:r w:rsidRPr="00FF0129">
        <w:rPr>
          <w:b/>
          <w:sz w:val="24"/>
          <w:szCs w:val="24"/>
        </w:rPr>
        <w:t>sexual violence</w:t>
      </w:r>
      <w:r w:rsidRPr="00FF0129">
        <w:rPr>
          <w:sz w:val="24"/>
          <w:szCs w:val="24"/>
        </w:rPr>
        <w:t>. They know that such violence exists, but they mostly learn about it from the newspaper.</w:t>
      </w:r>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b/>
          <w:sz w:val="24"/>
          <w:szCs w:val="24"/>
        </w:rPr>
        <w:t>The general impression is that it needs to</w:t>
      </w:r>
      <w:r w:rsidRPr="00FF0129">
        <w:rPr>
          <w:sz w:val="24"/>
          <w:szCs w:val="24"/>
        </w:rPr>
        <w:t>: "Strengthen penalties for abusers," "Open counse</w:t>
      </w:r>
      <w:r w:rsidR="00E22679">
        <w:rPr>
          <w:sz w:val="24"/>
          <w:szCs w:val="24"/>
        </w:rPr>
        <w:t>l</w:t>
      </w:r>
      <w:r w:rsidRPr="00FF0129">
        <w:rPr>
          <w:sz w:val="24"/>
          <w:szCs w:val="24"/>
        </w:rPr>
        <w:t>ling for children and youth," "Support the work of a confidential phone for children," "Organize and conduct campaigns against violence against children and among children," "Organize special work in schools with children of risky behavio</w:t>
      </w:r>
      <w:r w:rsidR="00E22679">
        <w:rPr>
          <w:sz w:val="24"/>
          <w:szCs w:val="24"/>
        </w:rPr>
        <w:t>u</w:t>
      </w:r>
      <w:r w:rsidRPr="00FF0129">
        <w:rPr>
          <w:sz w:val="24"/>
          <w:szCs w:val="24"/>
        </w:rPr>
        <w:t>r", "Educate teachers, doctors and other professional workers”, " Make shelters for children victims of violence</w:t>
      </w:r>
      <w:proofErr w:type="gramStart"/>
      <w:r w:rsidRPr="00FF0129">
        <w:rPr>
          <w:sz w:val="24"/>
          <w:szCs w:val="24"/>
        </w:rPr>
        <w:t>. "</w:t>
      </w:r>
      <w:proofErr w:type="gramEnd"/>
    </w:p>
    <w:p w:rsidR="00FF0129" w:rsidRPr="00FF0129" w:rsidRDefault="00FF0129" w:rsidP="008E0D9C">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(Focus groups with children)</w:t>
      </w:r>
    </w:p>
    <w:p w:rsidR="00FF0129" w:rsidRDefault="00FF0129" w:rsidP="00FF0129">
      <w:pPr>
        <w:autoSpaceDE w:val="0"/>
        <w:autoSpaceDN w:val="0"/>
        <w:adjustRightInd w:val="0"/>
        <w:spacing w:after="0" w:line="240" w:lineRule="auto"/>
        <w:jc w:val="both"/>
        <w:rPr>
          <w:rFonts w:cs="Calibri"/>
          <w:sz w:val="24"/>
          <w:szCs w:val="24"/>
        </w:rPr>
      </w:pPr>
    </w:p>
    <w:p w:rsidR="006F7472" w:rsidRPr="00FF0129" w:rsidRDefault="006F7472" w:rsidP="00FF0129">
      <w:pPr>
        <w:autoSpaceDE w:val="0"/>
        <w:autoSpaceDN w:val="0"/>
        <w:adjustRightInd w:val="0"/>
        <w:spacing w:after="0" w:line="240" w:lineRule="auto"/>
        <w:jc w:val="both"/>
        <w:rPr>
          <w:rFonts w:cs="Calibri"/>
          <w:sz w:val="24"/>
          <w:szCs w:val="24"/>
        </w:rPr>
      </w:pPr>
    </w:p>
    <w:p w:rsidR="00FF0129" w:rsidRPr="00FF0129" w:rsidRDefault="00FF0129" w:rsidP="00FF0129">
      <w:pPr>
        <w:pStyle w:val="Heading1"/>
      </w:pPr>
      <w:bookmarkStart w:id="22" w:name="_Toc490499044"/>
      <w:r w:rsidRPr="00FF0129">
        <w:lastRenderedPageBreak/>
        <w:t>VI Basic Health and Welfare</w:t>
      </w:r>
      <w:bookmarkEnd w:id="22"/>
      <w:r w:rsidRPr="00FF0129">
        <w:t xml:space="preserve"> </w:t>
      </w:r>
    </w:p>
    <w:p w:rsidR="00FF0129" w:rsidRPr="00FF0129" w:rsidRDefault="00FF0129" w:rsidP="00FF0129">
      <w:pPr>
        <w:pStyle w:val="Heading2"/>
      </w:pPr>
      <w:bookmarkStart w:id="23" w:name="_Toc490499045"/>
      <w:r w:rsidRPr="00FF0129">
        <w:t xml:space="preserve">6.1 Recommendation 48. – Children </w:t>
      </w:r>
      <w:r w:rsidR="00E22679">
        <w:t>w</w:t>
      </w:r>
      <w:r w:rsidRPr="00FF0129">
        <w:t xml:space="preserve">ith </w:t>
      </w:r>
      <w:r w:rsidR="00E22679" w:rsidRPr="00FF0129">
        <w:t>Disabilities</w:t>
      </w:r>
      <w:bookmarkEnd w:id="23"/>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Since 2010 Montenegro has adopted a number of strategic documents that promote respect for human rights, but the gap between policy and practice is still significant. The Rulebook on the conditions, method and criteria for directing children with special educational needs ("Official Gazette of Montenegro", No. 57/11) has been prepared and published.</w:t>
      </w:r>
    </w:p>
    <w:p w:rsidR="00FF0129" w:rsidRPr="00FF0129" w:rsidRDefault="00FF0129" w:rsidP="006F7472">
      <w:pPr>
        <w:autoSpaceDE w:val="0"/>
        <w:autoSpaceDN w:val="0"/>
        <w:adjustRightInd w:val="0"/>
        <w:spacing w:after="120"/>
        <w:jc w:val="both"/>
        <w:rPr>
          <w:rFonts w:cs="Calibri"/>
          <w:sz w:val="24"/>
          <w:szCs w:val="24"/>
        </w:rPr>
      </w:pPr>
      <w:r w:rsidRPr="00FF0129">
        <w:rPr>
          <w:rFonts w:cs="Calibri"/>
          <w:sz w:val="24"/>
          <w:szCs w:val="24"/>
        </w:rPr>
        <w:t>In Montenegro, there is no unique database that could point to the exact number of children with disabilities. Records are maintained at the level of institutions and services, and such data are often contradictory because they are not guided by uniform criteria / indicators</w:t>
      </w:r>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Of great importance for the quality protection of children with disabilities is the supportive social protection system, which implies support for natural families through the development of the services of daily </w:t>
      </w:r>
      <w:r w:rsidR="00E22679">
        <w:rPr>
          <w:rFonts w:ascii="Calibri" w:hAnsi="Calibri" w:cs="Calibri"/>
          <w:sz w:val="24"/>
          <w:szCs w:val="24"/>
        </w:rPr>
        <w:t>Centre</w:t>
      </w:r>
      <w:r w:rsidRPr="00FF0129">
        <w:rPr>
          <w:rFonts w:ascii="Calibri" w:hAnsi="Calibri" w:cs="Calibri"/>
          <w:sz w:val="24"/>
          <w:szCs w:val="24"/>
        </w:rPr>
        <w:t xml:space="preserve">s, day care, adapted transport and personal assistance in the home, and by the law defined roles of </w:t>
      </w:r>
      <w:r w:rsidR="006F7472" w:rsidRPr="00FF0129">
        <w:rPr>
          <w:rFonts w:ascii="Calibri" w:hAnsi="Calibri" w:cs="Calibri"/>
          <w:sz w:val="24"/>
          <w:szCs w:val="24"/>
        </w:rPr>
        <w:t>teaching</w:t>
      </w:r>
      <w:r w:rsidR="006F7472" w:rsidRPr="00FF0129">
        <w:rPr>
          <w:rFonts w:ascii="Calibri" w:hAnsi="Calibri" w:cs="Calibri"/>
          <w:sz w:val="24"/>
          <w:szCs w:val="24"/>
        </w:rPr>
        <w:t xml:space="preserve"> </w:t>
      </w:r>
      <w:r w:rsidR="006F7472">
        <w:rPr>
          <w:rFonts w:ascii="Calibri" w:hAnsi="Calibri" w:cs="Calibri"/>
          <w:sz w:val="24"/>
          <w:szCs w:val="24"/>
        </w:rPr>
        <w:t>assistants</w:t>
      </w:r>
      <w:r w:rsidRPr="00FF0129">
        <w:rPr>
          <w:rFonts w:ascii="Calibri" w:hAnsi="Calibri" w:cs="Calibri"/>
          <w:sz w:val="24"/>
          <w:szCs w:val="24"/>
        </w:rPr>
        <w:t>. They are very important for integration of this population of children into the education system with a customized program developed in accordance with the development possibilities of each child. It is necessary to empower parents and other members of the family through counse</w:t>
      </w:r>
      <w:r w:rsidR="00E22679">
        <w:rPr>
          <w:rFonts w:ascii="Calibri" w:hAnsi="Calibri" w:cs="Calibri"/>
          <w:sz w:val="24"/>
          <w:szCs w:val="24"/>
        </w:rPr>
        <w:t>l</w:t>
      </w:r>
      <w:r w:rsidRPr="00FF0129">
        <w:rPr>
          <w:rFonts w:ascii="Calibri" w:hAnsi="Calibri" w:cs="Calibri"/>
          <w:sz w:val="24"/>
          <w:szCs w:val="24"/>
        </w:rPr>
        <w:t>ling services for children and families.</w:t>
      </w:r>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Families are formally involved in decision-making about the choice of services, but they practically have no choice because there are no more alternatives, so they are forced to use only what is offered to them. In Montenegro, services that are focused on financial support to the family are still not developed. There are facilities for paying utilities (electricity, water and garbage) that the Ministry of </w:t>
      </w:r>
      <w:r w:rsidR="00E22679">
        <w:rPr>
          <w:rFonts w:ascii="Calibri" w:hAnsi="Calibri" w:cs="Calibri"/>
          <w:sz w:val="24"/>
          <w:szCs w:val="24"/>
        </w:rPr>
        <w:t>Labour</w:t>
      </w:r>
      <w:r w:rsidRPr="00FF0129">
        <w:rPr>
          <w:rFonts w:ascii="Calibri" w:hAnsi="Calibri" w:cs="Calibri"/>
          <w:sz w:val="24"/>
          <w:szCs w:val="24"/>
        </w:rPr>
        <w:t xml:space="preserve"> and Social Welfare refunds in a certain percentage. </w:t>
      </w:r>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Material benefits that a child with disabilities has (personal disability fee, other person care and assistance and child allowance) are fixed and very limited and do not cover the basic needs of the child, so the burden on the family is high because they cannot follow the increase in the cost of living and adequately satisfy the needs of their children.</w:t>
      </w:r>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In spite of the adopted policy for the development of specialized foster care as an appropriate form of care that can replace the family environment, its application is only at the beginning, and this process will also require interested people, quality knowledge, developed skills, resources and time</w:t>
      </w:r>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 xml:space="preserve">In Montenegro there is an evident lack of professional staff that could adequately respond to the needs of children with disabilities. Montenegro does not have a study program to train the necessary staff (speech therapists, rehabilitators, etc.). Existing and available human resources are not innovative enough and do not invest in their continuous education. It therefore makes </w:t>
      </w:r>
      <w:r w:rsidRPr="00FF0129">
        <w:rPr>
          <w:rFonts w:ascii="Calibri" w:hAnsi="Calibri" w:cs="Calibri"/>
          <w:sz w:val="24"/>
          <w:szCs w:val="24"/>
        </w:rPr>
        <w:lastRenderedPageBreak/>
        <w:t>it necessary to open a special study program for missing staff and to invest the necessary funds for the furthe</w:t>
      </w:r>
      <w:r w:rsidR="00E22679">
        <w:rPr>
          <w:rFonts w:ascii="Calibri" w:hAnsi="Calibri" w:cs="Calibri"/>
          <w:sz w:val="24"/>
          <w:szCs w:val="24"/>
        </w:rPr>
        <w:t>r</w:t>
      </w:r>
      <w:r w:rsidRPr="00FF0129">
        <w:rPr>
          <w:rFonts w:ascii="Calibri" w:hAnsi="Calibri" w:cs="Calibri"/>
          <w:sz w:val="24"/>
          <w:szCs w:val="24"/>
        </w:rPr>
        <w:t xml:space="preserve"> education of the existing staff to work with children with disabilities</w:t>
      </w:r>
    </w:p>
    <w:p w:rsidR="00FF0129" w:rsidRPr="00FF0129" w:rsidRDefault="00FF0129" w:rsidP="006F7472">
      <w:pPr>
        <w:autoSpaceDE w:val="0"/>
        <w:autoSpaceDN w:val="0"/>
        <w:adjustRightInd w:val="0"/>
        <w:spacing w:after="120"/>
        <w:jc w:val="both"/>
        <w:rPr>
          <w:rFonts w:ascii="Calibri" w:hAnsi="Calibri" w:cs="Calibri"/>
          <w:sz w:val="24"/>
          <w:szCs w:val="24"/>
        </w:rPr>
      </w:pPr>
      <w:r w:rsidRPr="00FF0129">
        <w:rPr>
          <w:rFonts w:ascii="Calibri" w:hAnsi="Calibri" w:cs="Calibri"/>
          <w:sz w:val="24"/>
          <w:szCs w:val="24"/>
        </w:rPr>
        <w:t>The weakest link in the system is early intervention in early development</w:t>
      </w:r>
      <w:r w:rsidR="00E22679">
        <w:rPr>
          <w:rFonts w:ascii="Calibri" w:hAnsi="Calibri" w:cs="Calibri"/>
          <w:sz w:val="24"/>
          <w:szCs w:val="24"/>
        </w:rPr>
        <w:t>. Very often it happens that di</w:t>
      </w:r>
      <w:r w:rsidRPr="00FF0129">
        <w:rPr>
          <w:rFonts w:ascii="Calibri" w:hAnsi="Calibri" w:cs="Calibri"/>
          <w:sz w:val="24"/>
          <w:szCs w:val="24"/>
        </w:rPr>
        <w:t>sability is recorded when enrolling in school, which represents wasted time and the opportunity to achieve results at an early age that will enable greater opportunities in the educational process. The problem of interdepartmental cooperation is also evident in the part of recording, forwarding information and accepting the responsibility for the problems that appear in this section</w:t>
      </w:r>
    </w:p>
    <w:p w:rsidR="00FF0129" w:rsidRPr="00FF0129" w:rsidRDefault="00FF0129" w:rsidP="006F7472">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"In my school there are children with disabilities and I think they are well accepted, we are trying to help them when necessary, </w:t>
      </w:r>
      <w:proofErr w:type="gramStart"/>
      <w:r w:rsidRPr="00FF0129">
        <w:rPr>
          <w:sz w:val="24"/>
          <w:szCs w:val="24"/>
        </w:rPr>
        <w:t>even</w:t>
      </w:r>
      <w:proofErr w:type="gramEnd"/>
      <w:r w:rsidRPr="00FF0129">
        <w:rPr>
          <w:sz w:val="24"/>
          <w:szCs w:val="24"/>
        </w:rPr>
        <w:t xml:space="preserve"> maybe we are overdoing it."</w:t>
      </w:r>
    </w:p>
    <w:p w:rsidR="00FF0129" w:rsidRPr="00FF0129" w:rsidRDefault="00FF0129" w:rsidP="006F7472">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"We need workshops to teach us and explain how to behave, how to socialize with children with disabilities".</w:t>
      </w:r>
    </w:p>
    <w:p w:rsidR="00FF0129" w:rsidRPr="00FF0129" w:rsidRDefault="00FF0129" w:rsidP="006F7472">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 do not think inclusion has come to life in schools in a proper way because there are no conditions for it"</w:t>
      </w:r>
    </w:p>
    <w:p w:rsidR="00FF0129" w:rsidRPr="00FF0129" w:rsidRDefault="00FF0129" w:rsidP="006F7472">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(Focus groups with children)</w:t>
      </w:r>
    </w:p>
    <w:p w:rsidR="00FF0129" w:rsidRPr="00FF0129" w:rsidRDefault="00FF0129" w:rsidP="00FF0129">
      <w:pPr>
        <w:pStyle w:val="Heading2"/>
      </w:pPr>
      <w:bookmarkStart w:id="24" w:name="_Toc490499046"/>
      <w:r w:rsidRPr="00FF0129">
        <w:t>6.2 Recommendation 50. – Health and Health Services</w:t>
      </w:r>
      <w:bookmarkEnd w:id="24"/>
    </w:p>
    <w:p w:rsidR="00FF0129" w:rsidRPr="00FF0129" w:rsidRDefault="00FF0129" w:rsidP="00F0298A">
      <w:pPr>
        <w:autoSpaceDE w:val="0"/>
        <w:autoSpaceDN w:val="0"/>
        <w:adjustRightInd w:val="0"/>
        <w:spacing w:after="120"/>
        <w:jc w:val="both"/>
        <w:rPr>
          <w:rFonts w:cs="Calibri"/>
          <w:sz w:val="24"/>
          <w:szCs w:val="24"/>
        </w:rPr>
      </w:pPr>
      <w:r w:rsidRPr="00FF0129">
        <w:rPr>
          <w:rFonts w:cs="Calibri"/>
          <w:sz w:val="24"/>
          <w:szCs w:val="24"/>
        </w:rPr>
        <w:t>The existing legislation provides for every child the right to the enjoyment of the highest attainable standard of health care and to the means for treatment and rehabilitation, while respecting the principle of non-discrimination, best interests of the child and the right to life and development to the highest possible extent</w:t>
      </w:r>
    </w:p>
    <w:p w:rsidR="00FF0129" w:rsidRPr="00FF0129" w:rsidRDefault="00FF0129" w:rsidP="00F0298A">
      <w:pPr>
        <w:autoSpaceDE w:val="0"/>
        <w:autoSpaceDN w:val="0"/>
        <w:adjustRightInd w:val="0"/>
        <w:spacing w:after="120"/>
        <w:jc w:val="both"/>
        <w:rPr>
          <w:rFonts w:cs="Calibri"/>
          <w:sz w:val="24"/>
          <w:szCs w:val="24"/>
        </w:rPr>
      </w:pPr>
      <w:r w:rsidRPr="00FF0129">
        <w:rPr>
          <w:rFonts w:cs="Calibri"/>
          <w:sz w:val="24"/>
          <w:szCs w:val="24"/>
        </w:rPr>
        <w:t>The State of Montenegro is the founder of all health institutions that perform public health activities. In line with the adopted policy and legislation, health institutions have been established to achieve the highest standards of rights of citizens - children in the field of health care. This implies a guaranteed access to health care for all children, while respecting the principle of non-discrimination on any ground (territorial, gender, ethnic, religious, social)</w:t>
      </w:r>
    </w:p>
    <w:p w:rsidR="00FF0129" w:rsidRPr="00FF0129" w:rsidRDefault="00FF0129" w:rsidP="00F0298A">
      <w:pPr>
        <w:autoSpaceDE w:val="0"/>
        <w:autoSpaceDN w:val="0"/>
        <w:adjustRightInd w:val="0"/>
        <w:spacing w:after="120"/>
        <w:jc w:val="both"/>
        <w:rPr>
          <w:rFonts w:cs="Calibri"/>
          <w:sz w:val="24"/>
          <w:szCs w:val="24"/>
        </w:rPr>
      </w:pPr>
      <w:r w:rsidRPr="00FF0129">
        <w:rPr>
          <w:rFonts w:cs="Calibri"/>
          <w:sz w:val="24"/>
          <w:szCs w:val="24"/>
        </w:rPr>
        <w:t>The network and capacities of healthcare institutions are planned on the basis of standards and norms, according to the health needs of users and the possibilities of the health service, and in accordance with the adopted principles in the realization of health care (solidarity, accessibility, equality, etc.), the right to life and development of the child in the largest possible extent.</w:t>
      </w:r>
    </w:p>
    <w:p w:rsidR="00FF0129" w:rsidRPr="00FF0129" w:rsidRDefault="00FF0129" w:rsidP="00F0298A">
      <w:pPr>
        <w:autoSpaceDE w:val="0"/>
        <w:autoSpaceDN w:val="0"/>
        <w:adjustRightInd w:val="0"/>
        <w:spacing w:after="120"/>
        <w:jc w:val="both"/>
        <w:rPr>
          <w:sz w:val="24"/>
          <w:szCs w:val="24"/>
        </w:rPr>
      </w:pPr>
      <w:r w:rsidRPr="00FF0129">
        <w:rPr>
          <w:sz w:val="24"/>
          <w:szCs w:val="24"/>
        </w:rPr>
        <w:t>At the primary level of health care in Montenegro, 395 teams of selected doctors (SDs) of medicine, including 361 selected doctors for children and adults and 34 SD for women, were hired in 2013. In organizational terms, selected doctors for children and adults (361 physicians and 309 nurses/technicians) in 132 ambulances provided primary health care, i</w:t>
      </w:r>
      <w:r w:rsidR="00E22679">
        <w:rPr>
          <w:sz w:val="24"/>
          <w:szCs w:val="24"/>
        </w:rPr>
        <w:t>.</w:t>
      </w:r>
      <w:r w:rsidRPr="00FF0129">
        <w:rPr>
          <w:sz w:val="24"/>
          <w:szCs w:val="24"/>
        </w:rPr>
        <w:t>e</w:t>
      </w:r>
      <w:r w:rsidR="00E22679">
        <w:rPr>
          <w:sz w:val="24"/>
          <w:szCs w:val="24"/>
        </w:rPr>
        <w:t>.</w:t>
      </w:r>
      <w:r w:rsidRPr="00FF0129">
        <w:rPr>
          <w:sz w:val="24"/>
          <w:szCs w:val="24"/>
        </w:rPr>
        <w:t xml:space="preserve">: for children </w:t>
      </w:r>
      <w:r w:rsidRPr="00FF0129">
        <w:rPr>
          <w:sz w:val="24"/>
          <w:szCs w:val="24"/>
        </w:rPr>
        <w:lastRenderedPageBreak/>
        <w:t>0-6 years old and children aged 7 to 18, health care was provided in 27 ambulances with 92 doctors and 137 nurses/technicians</w:t>
      </w:r>
      <w:r w:rsidRPr="00FF0129">
        <w:rPr>
          <w:rStyle w:val="FootnoteReference"/>
          <w:sz w:val="24"/>
          <w:szCs w:val="24"/>
        </w:rPr>
        <w:footnoteReference w:id="16"/>
      </w:r>
    </w:p>
    <w:p w:rsidR="00F0298A" w:rsidRDefault="00FF0129" w:rsidP="00F0298A">
      <w:pPr>
        <w:autoSpaceDE w:val="0"/>
        <w:autoSpaceDN w:val="0"/>
        <w:adjustRightInd w:val="0"/>
        <w:spacing w:after="120"/>
        <w:jc w:val="both"/>
        <w:rPr>
          <w:sz w:val="24"/>
          <w:szCs w:val="24"/>
        </w:rPr>
      </w:pPr>
      <w:r w:rsidRPr="00FF0129">
        <w:rPr>
          <w:sz w:val="24"/>
          <w:szCs w:val="24"/>
        </w:rPr>
        <w:t>In order to improve the quality of health care, in 2012, the National Strategy for Improving the Quality of Health Care and Safety of Patients with the Action Plan 2012-2017 was adopted. The goal is to provide health care for the optimal psycho-physical development of every child. Specific objectives are: Enhanced opportunities for a healthy and safe start for all children; improved nutrition for all children; equal accessibility and quality of health services for all children; improved health and attitudes of adolesce</w:t>
      </w:r>
      <w:r w:rsidR="00F0298A">
        <w:rPr>
          <w:sz w:val="24"/>
          <w:szCs w:val="24"/>
        </w:rPr>
        <w:t>nts towards healthy lifestyles.</w:t>
      </w:r>
    </w:p>
    <w:p w:rsidR="00FF0129" w:rsidRPr="00FF0129" w:rsidRDefault="00FF0129" w:rsidP="00F0298A">
      <w:pPr>
        <w:autoSpaceDE w:val="0"/>
        <w:autoSpaceDN w:val="0"/>
        <w:adjustRightInd w:val="0"/>
        <w:spacing w:after="120"/>
        <w:jc w:val="both"/>
        <w:rPr>
          <w:sz w:val="24"/>
          <w:szCs w:val="24"/>
        </w:rPr>
      </w:pPr>
      <w:r w:rsidRPr="00FF0129">
        <w:rPr>
          <w:sz w:val="24"/>
          <w:szCs w:val="24"/>
        </w:rPr>
        <w:t xml:space="preserve">Health facilities and services do not provide quality protection, accessibility and accessibility when it comes to children with disabilities. Problems are manifested by distance, presence of physical barriers, </w:t>
      </w:r>
      <w:proofErr w:type="gramStart"/>
      <w:r w:rsidRPr="00FF0129">
        <w:rPr>
          <w:sz w:val="24"/>
          <w:szCs w:val="24"/>
        </w:rPr>
        <w:t>inadequate</w:t>
      </w:r>
      <w:proofErr w:type="gramEnd"/>
      <w:r w:rsidRPr="00FF0129">
        <w:rPr>
          <w:sz w:val="24"/>
          <w:szCs w:val="24"/>
        </w:rPr>
        <w:t xml:space="preserve"> ambience in healthcare institutions, time inaccessibility and the lack of required specialist services, dental care, physical therapy and counse</w:t>
      </w:r>
      <w:r w:rsidR="00E22679">
        <w:rPr>
          <w:sz w:val="24"/>
          <w:szCs w:val="24"/>
        </w:rPr>
        <w:t>l</w:t>
      </w:r>
      <w:r w:rsidRPr="00FF0129">
        <w:rPr>
          <w:sz w:val="24"/>
          <w:szCs w:val="24"/>
        </w:rPr>
        <w:t>ling.</w:t>
      </w:r>
    </w:p>
    <w:p w:rsidR="00FF0129" w:rsidRPr="00FF0129" w:rsidRDefault="00FF0129" w:rsidP="00F0298A">
      <w:pPr>
        <w:autoSpaceDE w:val="0"/>
        <w:autoSpaceDN w:val="0"/>
        <w:adjustRightInd w:val="0"/>
        <w:spacing w:after="120"/>
        <w:jc w:val="both"/>
        <w:rPr>
          <w:sz w:val="24"/>
          <w:szCs w:val="24"/>
        </w:rPr>
      </w:pPr>
      <w:r w:rsidRPr="00FF0129">
        <w:rPr>
          <w:sz w:val="24"/>
          <w:szCs w:val="24"/>
        </w:rPr>
        <w:t>The equipment of health facilities is not at a satisfactory level, there is a lack of adequate staff, doctor specialists in certain areas. Often there is a need for treating children in other countries, for which the costs are most commonly covered through public campaigns and citizens' contributions. The hygiene of sanitary facilities is also not at a satisfactory level.</w:t>
      </w:r>
    </w:p>
    <w:p w:rsidR="00FF0129" w:rsidRPr="00FF0129" w:rsidRDefault="00FF0129" w:rsidP="00F0298A">
      <w:pPr>
        <w:autoSpaceDE w:val="0"/>
        <w:autoSpaceDN w:val="0"/>
        <w:adjustRightInd w:val="0"/>
        <w:spacing w:after="120"/>
        <w:jc w:val="both"/>
        <w:rPr>
          <w:sz w:val="24"/>
          <w:szCs w:val="24"/>
        </w:rPr>
      </w:pPr>
      <w:r w:rsidRPr="00FF0129">
        <w:rPr>
          <w:sz w:val="24"/>
          <w:szCs w:val="24"/>
        </w:rPr>
        <w:t>For children from poor families, and especially children of the Roma population, the costs of majority of basic health care and medicine services are covered by insurance. Problems arise when the health of the child is seriously damaged and then a significant part of the costs are covered by parents. In a particularly difficult situation are parents of children with chronic illness or developmental disabilities, since they are forced to provide, on their own, for most of the means/ aids that could make life easier for their children</w:t>
      </w:r>
    </w:p>
    <w:p w:rsidR="00FF0129" w:rsidRPr="00FF0129" w:rsidRDefault="00FF0129" w:rsidP="00F0298A">
      <w:pPr>
        <w:autoSpaceDE w:val="0"/>
        <w:autoSpaceDN w:val="0"/>
        <w:adjustRightInd w:val="0"/>
        <w:spacing w:after="120"/>
        <w:jc w:val="both"/>
      </w:pPr>
      <w:r w:rsidRPr="00FF0129">
        <w:rPr>
          <w:sz w:val="24"/>
          <w:szCs w:val="24"/>
        </w:rPr>
        <w:t>According to the UNICEF Global Annual Report for 2013, the mortality rate for children under 5 is 7.0 and for 2014, this rate is 6.0. The planned goal of reducing the infant mortality rate and the mortality rate of children under 5 years old, as outlined in the Millennium Development Goals (MDGs) by 2015, has already been achieved (7.0). According to the experts’ opinions, oscillation in the rate of infant mortality in Montenegro is a consequence of a small number of infants, so then even a small number of cases significantly influence the increase or decrease in the mortality rate</w:t>
      </w:r>
      <w:r w:rsidRPr="00FF0129">
        <w:rPr>
          <w:rFonts w:ascii="Calibri" w:hAnsi="Calibri" w:cs="Calibri"/>
          <w:sz w:val="24"/>
          <w:szCs w:val="24"/>
        </w:rPr>
        <w:t>.</w:t>
      </w:r>
      <w:r w:rsidRPr="00FF0129">
        <w:rPr>
          <w:rStyle w:val="FootnoteReference"/>
          <w:rFonts w:ascii="Calibri" w:hAnsi="Calibri" w:cs="Calibri"/>
          <w:sz w:val="24"/>
          <w:szCs w:val="24"/>
        </w:rPr>
        <w:footnoteReference w:id="17"/>
      </w:r>
      <w:r w:rsidRPr="00FF0129">
        <w:rPr>
          <w:rFonts w:ascii="Calibri" w:hAnsi="Calibri" w:cs="Calibri"/>
          <w:sz w:val="24"/>
          <w:szCs w:val="24"/>
        </w:rPr>
        <w:t xml:space="preserve"> </w:t>
      </w:r>
    </w:p>
    <w:p w:rsidR="00FF0129" w:rsidRPr="00FF0129" w:rsidRDefault="00FF0129" w:rsidP="00F0298A">
      <w:pPr>
        <w:autoSpaceDE w:val="0"/>
        <w:autoSpaceDN w:val="0"/>
        <w:adjustRightInd w:val="0"/>
        <w:spacing w:after="120"/>
        <w:jc w:val="both"/>
        <w:rPr>
          <w:sz w:val="24"/>
          <w:szCs w:val="24"/>
        </w:rPr>
      </w:pPr>
      <w:r w:rsidRPr="00FF0129">
        <w:rPr>
          <w:sz w:val="24"/>
          <w:szCs w:val="24"/>
        </w:rPr>
        <w:t xml:space="preserve">Although the infant mortality rate is low, it should be worked on improving the safety and quality of hospital care for the mother and child. No maternity program (Child tailored Programme) is implemented in maternity clinics, including a maternity clinic in the Clinical </w:t>
      </w:r>
      <w:r w:rsidR="00E22679">
        <w:rPr>
          <w:sz w:val="24"/>
          <w:szCs w:val="24"/>
        </w:rPr>
        <w:t>Centre</w:t>
      </w:r>
      <w:r w:rsidRPr="00FF0129">
        <w:rPr>
          <w:sz w:val="24"/>
          <w:szCs w:val="24"/>
        </w:rPr>
        <w:t xml:space="preserve">, where almost half of </w:t>
      </w:r>
      <w:r w:rsidR="00E22679" w:rsidRPr="00FF0129">
        <w:rPr>
          <w:sz w:val="24"/>
          <w:szCs w:val="24"/>
        </w:rPr>
        <w:t>new-borns</w:t>
      </w:r>
      <w:r w:rsidRPr="00FF0129">
        <w:rPr>
          <w:sz w:val="24"/>
          <w:szCs w:val="24"/>
        </w:rPr>
        <w:t xml:space="preserve"> out of the total number in the country are born. </w:t>
      </w:r>
      <w:r w:rsidRPr="00FF0129">
        <w:rPr>
          <w:sz w:val="24"/>
          <w:szCs w:val="24"/>
        </w:rPr>
        <w:lastRenderedPageBreak/>
        <w:t>Recommendations and Plan of activities for improving the quality of perinatal care were made based on the analysis of the Safety and Quality Assessment of Maternity and Nursing Care in Montenegro, done by foreign consultants and national team of doctors, with the support of UNICEF</w:t>
      </w:r>
    </w:p>
    <w:p w:rsidR="00FF0129" w:rsidRPr="00FF0129" w:rsidRDefault="00FF0129" w:rsidP="00F0298A">
      <w:pPr>
        <w:autoSpaceDE w:val="0"/>
        <w:autoSpaceDN w:val="0"/>
        <w:adjustRightInd w:val="0"/>
        <w:spacing w:after="120"/>
        <w:jc w:val="both"/>
        <w:rPr>
          <w:rFonts w:cs="MyriadPro-Regular"/>
          <w:sz w:val="24"/>
          <w:szCs w:val="24"/>
        </w:rPr>
      </w:pPr>
      <w:r w:rsidRPr="00FF0129">
        <w:rPr>
          <w:rFonts w:cs="MyriadPro-Regular"/>
          <w:sz w:val="24"/>
          <w:szCs w:val="24"/>
        </w:rPr>
        <w:t>There are no available data for monitoring and evaluation of health care of mothers during their pregnancy and postpartum delivery. Data from previous years have shown that almost all women are treated with professional assistance, without fatal cases of women during childbirth and in conjunction with childbirth.</w:t>
      </w:r>
    </w:p>
    <w:p w:rsidR="00FF0129" w:rsidRPr="00FF0129" w:rsidRDefault="00FF0129" w:rsidP="00F0298A">
      <w:pPr>
        <w:autoSpaceDE w:val="0"/>
        <w:autoSpaceDN w:val="0"/>
        <w:adjustRightInd w:val="0"/>
        <w:spacing w:after="120"/>
        <w:jc w:val="both"/>
        <w:rPr>
          <w:rFonts w:cs="MyriadPro-Regular"/>
          <w:sz w:val="24"/>
          <w:szCs w:val="24"/>
        </w:rPr>
      </w:pPr>
      <w:r w:rsidRPr="00FF0129">
        <w:rPr>
          <w:rFonts w:cs="MyriadPro-Regular"/>
          <w:sz w:val="24"/>
          <w:szCs w:val="24"/>
        </w:rPr>
        <w:t>Data on the prevention of infectious diseases - vaccinations indicate high coverage, which enables continuous work on providing good records. On other preventive measures there are not enough valid data or they are published untimely, i</w:t>
      </w:r>
      <w:r w:rsidR="00E22679">
        <w:rPr>
          <w:rFonts w:cs="MyriadPro-Regular"/>
          <w:sz w:val="24"/>
          <w:szCs w:val="24"/>
        </w:rPr>
        <w:t>.</w:t>
      </w:r>
      <w:r w:rsidRPr="00FF0129">
        <w:rPr>
          <w:rFonts w:cs="MyriadPro-Regular"/>
          <w:sz w:val="24"/>
          <w:szCs w:val="24"/>
        </w:rPr>
        <w:t xml:space="preserve">e. </w:t>
      </w:r>
      <w:r w:rsidR="00E22679">
        <w:rPr>
          <w:rFonts w:cs="MyriadPro-Regular"/>
          <w:sz w:val="24"/>
          <w:szCs w:val="24"/>
        </w:rPr>
        <w:t>t</w:t>
      </w:r>
      <w:r w:rsidRPr="00FF0129">
        <w:rPr>
          <w:rFonts w:cs="MyriadPro-Regular"/>
          <w:sz w:val="24"/>
          <w:szCs w:val="24"/>
        </w:rPr>
        <w:t>hey are unavailable</w:t>
      </w:r>
    </w:p>
    <w:p w:rsidR="00F0298A" w:rsidRDefault="00FF0129" w:rsidP="00F0298A">
      <w:pPr>
        <w:autoSpaceDE w:val="0"/>
        <w:autoSpaceDN w:val="0"/>
        <w:adjustRightInd w:val="0"/>
        <w:spacing w:after="120"/>
        <w:jc w:val="both"/>
        <w:rPr>
          <w:rFonts w:cs="MyriadPro-Regular"/>
          <w:sz w:val="24"/>
          <w:szCs w:val="24"/>
        </w:rPr>
      </w:pPr>
      <w:r w:rsidRPr="00FF0129">
        <w:rPr>
          <w:rFonts w:cs="MyriadPro-Regular"/>
          <w:sz w:val="24"/>
          <w:szCs w:val="24"/>
        </w:rPr>
        <w:t>The quality of children's nutrition, physical development and nutrition cannot be tracked continuously due to lack of data and relevant researches. During the observed period, relevant studies on breastfeeding, the mode and quality of nutrition of children, physical development and nutrition were not conducted and cannot be followed continuously due to the lack of valid data.</w:t>
      </w:r>
    </w:p>
    <w:p w:rsidR="00FF0129" w:rsidRPr="00FF0129" w:rsidRDefault="00FF0129" w:rsidP="00F0298A">
      <w:pPr>
        <w:autoSpaceDE w:val="0"/>
        <w:autoSpaceDN w:val="0"/>
        <w:adjustRightInd w:val="0"/>
        <w:spacing w:after="120"/>
        <w:jc w:val="both"/>
        <w:rPr>
          <w:rFonts w:cs="MyriadPro-Regular"/>
          <w:sz w:val="24"/>
          <w:szCs w:val="24"/>
        </w:rPr>
      </w:pPr>
      <w:r w:rsidRPr="00FF0129">
        <w:rPr>
          <w:rFonts w:cs="MyriadPro-Regular"/>
          <w:sz w:val="24"/>
          <w:szCs w:val="24"/>
        </w:rPr>
        <w:t>According to the data from the Action Plan for Food and Food Safety of Montenegro (2010-2014), more than 20% of children and adolescents have an overweight body, of which about a third are obese. This trend is particularly alarming for children and adolescents. The trend continued with growth, as can be seen in the last Research of Multiple Indicators of the Status of Women and Children in Montenegro which was conducted in 2013.</w:t>
      </w:r>
    </w:p>
    <w:p w:rsidR="00FF0129" w:rsidRPr="00FF0129" w:rsidRDefault="00FF0129" w:rsidP="00F0298A">
      <w:pPr>
        <w:pStyle w:val="Default"/>
        <w:spacing w:after="120" w:line="276" w:lineRule="auto"/>
        <w:jc w:val="both"/>
      </w:pPr>
      <w:r w:rsidRPr="00FF0129">
        <w:t xml:space="preserve">Within the </w:t>
      </w:r>
      <w:r w:rsidR="00E22679">
        <w:t>Centre</w:t>
      </w:r>
      <w:r w:rsidRPr="00FF0129">
        <w:t xml:space="preserve"> for Prevention in all health </w:t>
      </w:r>
      <w:r w:rsidR="00E22679">
        <w:t>Centre</w:t>
      </w:r>
      <w:r w:rsidRPr="00FF0129">
        <w:t>s, reproductive health counsel</w:t>
      </w:r>
      <w:r w:rsidR="00E22679">
        <w:t>l</w:t>
      </w:r>
      <w:r w:rsidRPr="00FF0129">
        <w:t xml:space="preserve">ing </w:t>
      </w:r>
      <w:r w:rsidR="00E22679">
        <w:t>Centre</w:t>
      </w:r>
      <w:r w:rsidRPr="00FF0129">
        <w:t xml:space="preserve">s have been established. In addition to the adult population, work is taking place with the population of young people and </w:t>
      </w:r>
      <w:r w:rsidRPr="00FF0129">
        <w:rPr>
          <w:color w:val="auto"/>
        </w:rPr>
        <w:t>adolescents. The aim of the work is to improve reproductive and sexual health. The programs are conduct</w:t>
      </w:r>
      <w:r w:rsidRPr="00FF0129">
        <w:t xml:space="preserve">ed by selected </w:t>
      </w:r>
      <w:r w:rsidR="00F0298A" w:rsidRPr="00FF0129">
        <w:t>gynaecologists</w:t>
      </w:r>
      <w:r w:rsidRPr="00FF0129">
        <w:t xml:space="preserve">, </w:t>
      </w:r>
      <w:r w:rsidR="00F0298A">
        <w:t>p</w:t>
      </w:r>
      <w:r w:rsidR="00F0298A" w:rsidRPr="00FF0129">
        <w:t>aediatricians</w:t>
      </w:r>
      <w:r w:rsidRPr="00FF0129">
        <w:t xml:space="preserve"> and physiotherapists, through workshops, interactive lectures, counsel</w:t>
      </w:r>
      <w:r w:rsidR="00E22679">
        <w:t>l</w:t>
      </w:r>
      <w:r w:rsidRPr="00FF0129">
        <w:t>ing and exercises</w:t>
      </w:r>
    </w:p>
    <w:p w:rsidR="00FF0129" w:rsidRPr="00FF0129" w:rsidRDefault="00FF0129" w:rsidP="00FF0129">
      <w:pPr>
        <w:pStyle w:val="Heading2"/>
        <w:rPr>
          <w:rFonts w:cs="MyriadPro-Regular"/>
        </w:rPr>
      </w:pPr>
      <w:bookmarkStart w:id="25" w:name="_Toc490499047"/>
      <w:r w:rsidRPr="00FF0129">
        <w:t xml:space="preserve">6.3 Recommendation 52 - </w:t>
      </w:r>
      <w:r w:rsidRPr="00FF0129">
        <w:rPr>
          <w:rFonts w:cs="MyriadPro-Regular"/>
        </w:rPr>
        <w:t>Breastfeeding</w:t>
      </w:r>
      <w:bookmarkEnd w:id="25"/>
      <w:r w:rsidRPr="00FF0129">
        <w:rPr>
          <w:rFonts w:cs="MyriadPro-Regular"/>
        </w:rPr>
        <w:t xml:space="preserve"> </w:t>
      </w:r>
    </w:p>
    <w:p w:rsidR="00FF0129" w:rsidRPr="00FF0129" w:rsidRDefault="00FF0129" w:rsidP="00F0298A">
      <w:pPr>
        <w:autoSpaceDE w:val="0"/>
        <w:autoSpaceDN w:val="0"/>
        <w:adjustRightInd w:val="0"/>
        <w:spacing w:after="120"/>
        <w:jc w:val="both"/>
        <w:rPr>
          <w:rFonts w:cs="MyriadPro-Regular"/>
          <w:sz w:val="24"/>
          <w:szCs w:val="24"/>
        </w:rPr>
      </w:pPr>
      <w:r w:rsidRPr="00FF0129">
        <w:rPr>
          <w:rFonts w:cs="MyriadPro-Regular"/>
          <w:sz w:val="24"/>
          <w:szCs w:val="24"/>
        </w:rPr>
        <w:t>Montenegro has still not adopted regulations for implementing the provisions of the International Code for Promoting Breast Milk Substitutes. Action Plan for Food and Food Safety in Montenegro for the period 2010-2014 foresees development and implementation of guidelines for the support and protection of breastfeeding and the promotion of exclusive breastfeeding for up to 6 months of infants in order to increase the breastfeeding rate to 50% from the current 13% and up to 1 year by 20%. The same action plan envisages the application of the International Code</w:t>
      </w:r>
    </w:p>
    <w:p w:rsidR="00FF0129" w:rsidRPr="00FF0129" w:rsidRDefault="00FF0129" w:rsidP="00F0298A">
      <w:pPr>
        <w:pStyle w:val="Default"/>
        <w:spacing w:after="120" w:line="276" w:lineRule="auto"/>
        <w:jc w:val="both"/>
        <w:rPr>
          <w:rFonts w:asciiTheme="minorHAnsi" w:hAnsiTheme="minorHAnsi" w:cs="MyriadPro-Regular"/>
          <w:color w:val="auto"/>
        </w:rPr>
      </w:pPr>
      <w:r w:rsidRPr="00FF0129">
        <w:rPr>
          <w:rFonts w:asciiTheme="minorHAnsi" w:hAnsiTheme="minorHAnsi" w:cs="MyriadPro-Regular"/>
          <w:color w:val="auto"/>
        </w:rPr>
        <w:lastRenderedPageBreak/>
        <w:t xml:space="preserve">Montenegro has to continuously work on raising awareness about the importance of breastfeeding and creating the conditions for all Montenegrin maternity hospitals to be found in the Baby tailored Hospital System, as well as opening milk and </w:t>
      </w:r>
      <w:r w:rsidR="00F0298A" w:rsidRPr="00FF0129">
        <w:rPr>
          <w:rFonts w:asciiTheme="minorHAnsi" w:hAnsiTheme="minorHAnsi" w:cs="MyriadPro-Regular"/>
          <w:color w:val="auto"/>
        </w:rPr>
        <w:t>lactation</w:t>
      </w:r>
      <w:r w:rsidRPr="00FF0129">
        <w:rPr>
          <w:rFonts w:asciiTheme="minorHAnsi" w:hAnsiTheme="minorHAnsi" w:cs="MyriadPro-Regular"/>
          <w:color w:val="auto"/>
        </w:rPr>
        <w:t xml:space="preserve"> banks within the maternity ward, in order to reduce to minimum or completely remove use of replacement formula in maternity clinics.</w:t>
      </w:r>
    </w:p>
    <w:p w:rsidR="00FF0129" w:rsidRPr="00FF0129" w:rsidRDefault="00FF0129" w:rsidP="00F0298A">
      <w:pPr>
        <w:pStyle w:val="Default"/>
        <w:spacing w:after="120" w:line="276" w:lineRule="auto"/>
        <w:jc w:val="both"/>
        <w:rPr>
          <w:rFonts w:asciiTheme="minorHAnsi" w:hAnsiTheme="minorHAnsi" w:cs="MyriadPro-Regular"/>
          <w:color w:val="auto"/>
        </w:rPr>
      </w:pPr>
      <w:r w:rsidRPr="00FF0129">
        <w:rPr>
          <w:rFonts w:asciiTheme="minorHAnsi" w:hAnsiTheme="minorHAnsi" w:cs="MyriadPro-Regular"/>
          <w:color w:val="auto"/>
        </w:rPr>
        <w:t xml:space="preserve">Training of </w:t>
      </w:r>
      <w:r w:rsidR="00F0298A">
        <w:rPr>
          <w:rFonts w:asciiTheme="minorHAnsi" w:hAnsiTheme="minorHAnsi" w:cs="MyriadPro-Regular"/>
          <w:color w:val="auto"/>
        </w:rPr>
        <w:t>nurses</w:t>
      </w:r>
      <w:r w:rsidRPr="00FF0129">
        <w:rPr>
          <w:rFonts w:asciiTheme="minorHAnsi" w:hAnsiTheme="minorHAnsi" w:cs="MyriadPro-Regular"/>
          <w:color w:val="auto"/>
        </w:rPr>
        <w:t xml:space="preserve">, </w:t>
      </w:r>
      <w:r w:rsidR="00F0298A" w:rsidRPr="00FF0129">
        <w:rPr>
          <w:rFonts w:asciiTheme="minorHAnsi" w:hAnsiTheme="minorHAnsi" w:cs="MyriadPro-Regular"/>
          <w:color w:val="auto"/>
        </w:rPr>
        <w:t>paediatricians</w:t>
      </w:r>
      <w:r w:rsidRPr="00FF0129">
        <w:rPr>
          <w:rFonts w:asciiTheme="minorHAnsi" w:hAnsiTheme="minorHAnsi" w:cs="MyriadPro-Regular"/>
          <w:color w:val="auto"/>
        </w:rPr>
        <w:t xml:space="preserve"> and </w:t>
      </w:r>
      <w:r w:rsidR="006122CE">
        <w:rPr>
          <w:rFonts w:asciiTheme="minorHAnsi" w:hAnsiTheme="minorHAnsi" w:cs="MyriadPro-Regular"/>
          <w:color w:val="auto"/>
        </w:rPr>
        <w:t xml:space="preserve">patronage </w:t>
      </w:r>
      <w:r w:rsidRPr="00FF0129">
        <w:rPr>
          <w:rFonts w:asciiTheme="minorHAnsi" w:hAnsiTheme="minorHAnsi" w:cs="MyriadPro-Regular"/>
          <w:color w:val="auto"/>
        </w:rPr>
        <w:t xml:space="preserve">nurses should be undertaken in order to align the advices provided to breastfeeding mothers with the World Health Organization (WHO) Recommendation. Local communities should be empowered to organize </w:t>
      </w:r>
      <w:r w:rsidR="006122CE" w:rsidRPr="00FF0129">
        <w:rPr>
          <w:rFonts w:asciiTheme="minorHAnsi" w:hAnsiTheme="minorHAnsi" w:cs="MyriadPro-Regular"/>
          <w:color w:val="auto"/>
        </w:rPr>
        <w:t>counse</w:t>
      </w:r>
      <w:r w:rsidR="006122CE">
        <w:rPr>
          <w:rFonts w:asciiTheme="minorHAnsi" w:hAnsiTheme="minorHAnsi" w:cs="MyriadPro-Regular"/>
          <w:color w:val="auto"/>
        </w:rPr>
        <w:t>l</w:t>
      </w:r>
      <w:r w:rsidR="006122CE" w:rsidRPr="00FF0129">
        <w:rPr>
          <w:rFonts w:asciiTheme="minorHAnsi" w:hAnsiTheme="minorHAnsi" w:cs="MyriadPro-Regular"/>
          <w:color w:val="auto"/>
        </w:rPr>
        <w:t>ling</w:t>
      </w:r>
      <w:r w:rsidRPr="00FF0129">
        <w:rPr>
          <w:rFonts w:asciiTheme="minorHAnsi" w:hAnsiTheme="minorHAnsi" w:cs="MyriadPro-Regular"/>
          <w:color w:val="auto"/>
        </w:rPr>
        <w:t xml:space="preserve"> and support groups for breastfeeding</w:t>
      </w:r>
    </w:p>
    <w:p w:rsidR="00FF0129" w:rsidRPr="00FF0129" w:rsidRDefault="00FF0129" w:rsidP="00FF0129">
      <w:pPr>
        <w:pStyle w:val="Heading2"/>
        <w:rPr>
          <w:color w:val="FF0000"/>
        </w:rPr>
      </w:pPr>
      <w:bookmarkStart w:id="26" w:name="_Toc490499048"/>
      <w:r w:rsidRPr="00FF0129">
        <w:t>6.4 Recommendation 54. – Adolescent Health</w:t>
      </w:r>
      <w:bookmarkEnd w:id="26"/>
      <w:r w:rsidRPr="00FF0129">
        <w:t xml:space="preserve"> </w:t>
      </w:r>
    </w:p>
    <w:p w:rsidR="00FF0129" w:rsidRPr="00FF0129" w:rsidRDefault="00FF0129" w:rsidP="006122CE">
      <w:pPr>
        <w:autoSpaceDE w:val="0"/>
        <w:autoSpaceDN w:val="0"/>
        <w:adjustRightInd w:val="0"/>
        <w:spacing w:after="120"/>
        <w:jc w:val="both"/>
        <w:rPr>
          <w:rFonts w:cs="MyriadPro-Regular"/>
          <w:sz w:val="24"/>
          <w:szCs w:val="24"/>
        </w:rPr>
      </w:pPr>
      <w:r w:rsidRPr="00FF0129">
        <w:rPr>
          <w:rFonts w:cs="MyriadPro-Regular"/>
          <w:sz w:val="24"/>
          <w:szCs w:val="24"/>
        </w:rPr>
        <w:t>Education of children and parents is carried out through preventive health programs within the counse</w:t>
      </w:r>
      <w:r w:rsidR="006122CE">
        <w:rPr>
          <w:rFonts w:cs="MyriadPro-Regular"/>
          <w:sz w:val="24"/>
          <w:szCs w:val="24"/>
        </w:rPr>
        <w:t>l</w:t>
      </w:r>
      <w:r w:rsidRPr="00FF0129">
        <w:rPr>
          <w:rFonts w:cs="MyriadPro-Regular"/>
          <w:sz w:val="24"/>
          <w:szCs w:val="24"/>
        </w:rPr>
        <w:t xml:space="preserve">ling </w:t>
      </w:r>
      <w:r w:rsidR="006122CE">
        <w:rPr>
          <w:rFonts w:cs="MyriadPro-Regular"/>
          <w:sz w:val="24"/>
          <w:szCs w:val="24"/>
        </w:rPr>
        <w:t>c</w:t>
      </w:r>
      <w:r w:rsidR="00E22679">
        <w:rPr>
          <w:rFonts w:cs="MyriadPro-Regular"/>
          <w:sz w:val="24"/>
          <w:szCs w:val="24"/>
        </w:rPr>
        <w:t>entre</w:t>
      </w:r>
      <w:r w:rsidRPr="00FF0129">
        <w:rPr>
          <w:rFonts w:cs="MyriadPro-Regular"/>
          <w:sz w:val="24"/>
          <w:szCs w:val="24"/>
        </w:rPr>
        <w:t xml:space="preserve">s organized within the health </w:t>
      </w:r>
      <w:r w:rsidR="00E22679">
        <w:rPr>
          <w:rFonts w:cs="MyriadPro-Regular"/>
          <w:sz w:val="24"/>
          <w:szCs w:val="24"/>
        </w:rPr>
        <w:t>Centre</w:t>
      </w:r>
      <w:r w:rsidRPr="00FF0129">
        <w:rPr>
          <w:rFonts w:cs="MyriadPro-Regular"/>
          <w:sz w:val="24"/>
          <w:szCs w:val="24"/>
        </w:rPr>
        <w:t xml:space="preserve">s. For the realization of the goals set by the new model of organization of primary health care, related to access to information and support to healthy lifestyles and the protection of the health of children and their families, </w:t>
      </w:r>
      <w:r w:rsidRPr="00FF0129">
        <w:rPr>
          <w:rFonts w:cs="MyriadPro-Regular"/>
          <w:b/>
          <w:sz w:val="24"/>
          <w:szCs w:val="24"/>
        </w:rPr>
        <w:t xml:space="preserve">prevention </w:t>
      </w:r>
      <w:r w:rsidR="00E22679">
        <w:rPr>
          <w:rFonts w:cs="MyriadPro-Regular"/>
          <w:b/>
          <w:sz w:val="24"/>
          <w:szCs w:val="24"/>
        </w:rPr>
        <w:t>Centre</w:t>
      </w:r>
      <w:r w:rsidRPr="00FF0129">
        <w:rPr>
          <w:rFonts w:cs="MyriadPro-Regular"/>
          <w:b/>
          <w:sz w:val="24"/>
          <w:szCs w:val="24"/>
        </w:rPr>
        <w:t>s</w:t>
      </w:r>
      <w:r w:rsidRPr="00FF0129">
        <w:rPr>
          <w:rFonts w:cs="MyriadPro-Regular"/>
          <w:sz w:val="24"/>
          <w:szCs w:val="24"/>
        </w:rPr>
        <w:t xml:space="preserve"> have been established in all health </w:t>
      </w:r>
      <w:r w:rsidR="00E22679">
        <w:rPr>
          <w:rFonts w:cs="MyriadPro-Regular"/>
          <w:sz w:val="24"/>
          <w:szCs w:val="24"/>
        </w:rPr>
        <w:t>Centre</w:t>
      </w:r>
      <w:r w:rsidRPr="00FF0129">
        <w:rPr>
          <w:rFonts w:cs="MyriadPro-Regular"/>
          <w:sz w:val="24"/>
          <w:szCs w:val="24"/>
        </w:rPr>
        <w:t xml:space="preserve">s. Services of those preventive centres can be used by ill and healthy children and their parents. Within each </w:t>
      </w:r>
      <w:r w:rsidR="00E22679">
        <w:rPr>
          <w:rFonts w:cs="MyriadPro-Regular"/>
          <w:sz w:val="24"/>
          <w:szCs w:val="24"/>
        </w:rPr>
        <w:t>Centre</w:t>
      </w:r>
      <w:r w:rsidRPr="00FF0129">
        <w:rPr>
          <w:rFonts w:cs="MyriadPro-Regular"/>
          <w:sz w:val="24"/>
          <w:szCs w:val="24"/>
        </w:rPr>
        <w:t xml:space="preserve"> there are: </w:t>
      </w:r>
      <w:r w:rsidR="006122CE">
        <w:rPr>
          <w:rFonts w:cs="MyriadPro-Regular"/>
          <w:sz w:val="24"/>
          <w:szCs w:val="24"/>
        </w:rPr>
        <w:t>Counselling</w:t>
      </w:r>
      <w:r w:rsidRPr="00FF0129">
        <w:rPr>
          <w:rFonts w:cs="MyriadPro-Regular"/>
          <w:sz w:val="24"/>
          <w:szCs w:val="24"/>
        </w:rPr>
        <w:t xml:space="preserve"> for adolescents, youth and young people and </w:t>
      </w:r>
      <w:r w:rsidR="006122CE">
        <w:rPr>
          <w:rFonts w:cs="MyriadPro-Regular"/>
          <w:sz w:val="24"/>
          <w:szCs w:val="24"/>
        </w:rPr>
        <w:t>Counselling</w:t>
      </w:r>
      <w:r w:rsidRPr="00FF0129">
        <w:rPr>
          <w:rFonts w:cs="MyriadPro-Regular"/>
          <w:sz w:val="24"/>
          <w:szCs w:val="24"/>
        </w:rPr>
        <w:t xml:space="preserve"> for reproductive health. The activities of the Government's Strategy and programs for the protection and promotion of the health of young people and children are implemented through the work of the </w:t>
      </w:r>
      <w:r w:rsidR="00E22679">
        <w:rPr>
          <w:rFonts w:cs="MyriadPro-Regular"/>
          <w:b/>
          <w:sz w:val="24"/>
          <w:szCs w:val="24"/>
        </w:rPr>
        <w:t>Centre</w:t>
      </w:r>
      <w:r w:rsidRPr="00FF0129">
        <w:rPr>
          <w:rFonts w:cs="MyriadPro-Regular"/>
          <w:b/>
          <w:sz w:val="24"/>
          <w:szCs w:val="24"/>
        </w:rPr>
        <w:t xml:space="preserve"> for Prevention's</w:t>
      </w:r>
      <w:r w:rsidRPr="00FF0129">
        <w:rPr>
          <w:rFonts w:cs="MyriadPro-Regular"/>
          <w:sz w:val="24"/>
          <w:szCs w:val="24"/>
        </w:rPr>
        <w:t xml:space="preserve"> </w:t>
      </w:r>
      <w:r w:rsidR="006122CE">
        <w:rPr>
          <w:rFonts w:cs="MyriadPro-Regular"/>
          <w:sz w:val="24"/>
          <w:szCs w:val="24"/>
        </w:rPr>
        <w:t>counselling</w:t>
      </w:r>
      <w:r w:rsidRPr="00FF0129">
        <w:rPr>
          <w:rFonts w:cs="MyriadPro-Regular"/>
          <w:sz w:val="24"/>
          <w:szCs w:val="24"/>
        </w:rPr>
        <w:t xml:space="preserve"> </w:t>
      </w:r>
      <w:r w:rsidR="00E22679">
        <w:rPr>
          <w:rFonts w:cs="MyriadPro-Regular"/>
          <w:sz w:val="24"/>
          <w:szCs w:val="24"/>
        </w:rPr>
        <w:t>Centre</w:t>
      </w:r>
      <w:r w:rsidRPr="00FF0129">
        <w:rPr>
          <w:rFonts w:cs="MyriadPro-Regular"/>
          <w:sz w:val="24"/>
          <w:szCs w:val="24"/>
        </w:rPr>
        <w:t>.</w:t>
      </w:r>
    </w:p>
    <w:p w:rsidR="00FF0129" w:rsidRPr="00FF0129" w:rsidRDefault="00FF0129" w:rsidP="006122CE">
      <w:pPr>
        <w:autoSpaceDE w:val="0"/>
        <w:autoSpaceDN w:val="0"/>
        <w:adjustRightInd w:val="0"/>
        <w:spacing w:after="120"/>
        <w:jc w:val="both"/>
        <w:rPr>
          <w:rFonts w:ascii="Calibri" w:eastAsia="Times New Roman" w:hAnsi="Calibri" w:cs="Times New Roman"/>
          <w:sz w:val="24"/>
          <w:szCs w:val="24"/>
        </w:rPr>
      </w:pPr>
      <w:r w:rsidRPr="00FF0129">
        <w:rPr>
          <w:rFonts w:ascii="Calibri" w:eastAsia="Times New Roman" w:hAnsi="Calibri" w:cs="Times New Roman"/>
          <w:sz w:val="24"/>
          <w:szCs w:val="24"/>
        </w:rPr>
        <w:t xml:space="preserve">Cooperation between health care institutions and NGOs, dealing with support and improvement of child health, is continuous, but not sufficient. It mainly takes place through joint projects to support vulnerable groups (children with disabilities, children at risk of substance abuse, victims of child abuse and neglect, Roma etc.) </w:t>
      </w:r>
    </w:p>
    <w:p w:rsidR="00FF0129" w:rsidRPr="00FF0129" w:rsidRDefault="00FF0129" w:rsidP="00FF0129">
      <w:pPr>
        <w:pStyle w:val="Heading2"/>
      </w:pPr>
      <w:bookmarkStart w:id="27" w:name="_Toc490499049"/>
      <w:r w:rsidRPr="00FF0129">
        <w:t>6.5 Recommendation 56 - HIV/AIDS</w:t>
      </w:r>
      <w:bookmarkEnd w:id="27"/>
    </w:p>
    <w:p w:rsidR="00FF0129" w:rsidRPr="00FF0129" w:rsidRDefault="006122CE" w:rsidP="006122CE">
      <w:pPr>
        <w:autoSpaceDE w:val="0"/>
        <w:autoSpaceDN w:val="0"/>
        <w:adjustRightInd w:val="0"/>
        <w:spacing w:after="120"/>
        <w:rPr>
          <w:rFonts w:cs="MyriadPro-Regular"/>
          <w:sz w:val="24"/>
          <w:szCs w:val="24"/>
        </w:rPr>
      </w:pPr>
      <w:r>
        <w:rPr>
          <w:rFonts w:ascii="Calibri" w:eastAsia="Times New Roman" w:hAnsi="Calibri" w:cs="Times New Roman"/>
          <w:b/>
          <w:sz w:val="24"/>
          <w:szCs w:val="24"/>
        </w:rPr>
        <w:t>Counselling</w:t>
      </w:r>
      <w:r w:rsidR="00FF0129" w:rsidRPr="00FF0129">
        <w:rPr>
          <w:rFonts w:ascii="Calibri" w:eastAsia="Times New Roman" w:hAnsi="Calibri" w:cs="Times New Roman"/>
          <w:b/>
          <w:sz w:val="24"/>
          <w:szCs w:val="24"/>
        </w:rPr>
        <w:t xml:space="preserve"> </w:t>
      </w:r>
      <w:r w:rsidR="00E22679">
        <w:rPr>
          <w:rFonts w:ascii="Calibri" w:eastAsia="Times New Roman" w:hAnsi="Calibri" w:cs="Times New Roman"/>
          <w:b/>
          <w:sz w:val="24"/>
          <w:szCs w:val="24"/>
        </w:rPr>
        <w:t>Centre</w:t>
      </w:r>
      <w:r w:rsidR="00FF0129" w:rsidRPr="00FF0129">
        <w:rPr>
          <w:rFonts w:ascii="Calibri" w:eastAsia="Times New Roman" w:hAnsi="Calibri" w:cs="Times New Roman"/>
          <w:b/>
          <w:sz w:val="24"/>
          <w:szCs w:val="24"/>
        </w:rPr>
        <w:t>s for voluntary confidential testing (VCT) on HIV/AIDS</w:t>
      </w:r>
      <w:r w:rsidR="00FF0129" w:rsidRPr="00FF0129">
        <w:rPr>
          <w:rFonts w:ascii="Calibri" w:eastAsia="Times New Roman" w:hAnsi="Calibri" w:cs="Times New Roman"/>
          <w:sz w:val="24"/>
          <w:szCs w:val="24"/>
        </w:rPr>
        <w:t xml:space="preserve"> are established in the form of a network consisted of 8 </w:t>
      </w:r>
      <w:r>
        <w:rPr>
          <w:rFonts w:ascii="Calibri" w:eastAsia="Times New Roman" w:hAnsi="Calibri" w:cs="Times New Roman"/>
          <w:sz w:val="24"/>
          <w:szCs w:val="24"/>
        </w:rPr>
        <w:t>counselling</w:t>
      </w:r>
      <w:r w:rsidR="00FF0129" w:rsidRPr="00FF0129">
        <w:rPr>
          <w:rFonts w:ascii="Calibri" w:eastAsia="Times New Roman" w:hAnsi="Calibri" w:cs="Times New Roman"/>
          <w:sz w:val="24"/>
          <w:szCs w:val="24"/>
        </w:rPr>
        <w:t xml:space="preserve"> </w:t>
      </w:r>
      <w:r w:rsidR="00E22679">
        <w:rPr>
          <w:rFonts w:ascii="Calibri" w:eastAsia="Times New Roman" w:hAnsi="Calibri" w:cs="Times New Roman"/>
          <w:sz w:val="24"/>
          <w:szCs w:val="24"/>
        </w:rPr>
        <w:t>Centre</w:t>
      </w:r>
      <w:r w:rsidR="00FF0129" w:rsidRPr="00FF0129">
        <w:rPr>
          <w:rFonts w:ascii="Calibri" w:eastAsia="Times New Roman" w:hAnsi="Calibri" w:cs="Times New Roman"/>
          <w:sz w:val="24"/>
          <w:szCs w:val="24"/>
        </w:rPr>
        <w:t>s in the territory of the country</w:t>
      </w:r>
      <w:r w:rsidR="00FF0129" w:rsidRPr="00FF0129">
        <w:rPr>
          <w:rFonts w:cs="MyriadPro-Regular"/>
          <w:sz w:val="24"/>
          <w:szCs w:val="24"/>
        </w:rPr>
        <w:t xml:space="preserve">. </w:t>
      </w:r>
    </w:p>
    <w:p w:rsidR="00FF0129" w:rsidRPr="00FF0129" w:rsidRDefault="00FF0129" w:rsidP="006122CE">
      <w:pPr>
        <w:autoSpaceDE w:val="0"/>
        <w:autoSpaceDN w:val="0"/>
        <w:adjustRightInd w:val="0"/>
        <w:spacing w:after="120"/>
        <w:jc w:val="both"/>
        <w:rPr>
          <w:rFonts w:cs="MyriadPro-Regular"/>
          <w:sz w:val="24"/>
          <w:szCs w:val="24"/>
        </w:rPr>
      </w:pPr>
      <w:r w:rsidRPr="00FF0129">
        <w:rPr>
          <w:rFonts w:cs="MyriadPro-Regular"/>
          <w:b/>
          <w:sz w:val="24"/>
          <w:szCs w:val="24"/>
        </w:rPr>
        <w:t>During 2010</w:t>
      </w:r>
      <w:r w:rsidRPr="00FF0129">
        <w:rPr>
          <w:rFonts w:cs="MyriadPro-Regular"/>
          <w:sz w:val="24"/>
          <w:szCs w:val="24"/>
        </w:rPr>
        <w:t xml:space="preserve">, </w:t>
      </w:r>
      <w:r w:rsidR="006122CE">
        <w:rPr>
          <w:rFonts w:cs="MyriadPro-Regular"/>
          <w:sz w:val="24"/>
          <w:szCs w:val="24"/>
        </w:rPr>
        <w:t>counselling</w:t>
      </w:r>
      <w:r w:rsidRPr="00FF0129">
        <w:rPr>
          <w:rFonts w:cs="MyriadPro-Regular"/>
          <w:sz w:val="24"/>
          <w:szCs w:val="24"/>
        </w:rPr>
        <w:t xml:space="preserve"> w</w:t>
      </w:r>
      <w:r w:rsidR="006122CE">
        <w:rPr>
          <w:rFonts w:cs="MyriadPro-Regular"/>
          <w:sz w:val="24"/>
          <w:szCs w:val="24"/>
        </w:rPr>
        <w:t>as</w:t>
      </w:r>
      <w:r w:rsidRPr="00FF0129">
        <w:rPr>
          <w:rFonts w:cs="MyriadPro-Regular"/>
          <w:sz w:val="24"/>
          <w:szCs w:val="24"/>
        </w:rPr>
        <w:t xml:space="preserve"> attended by 880 persons, </w:t>
      </w:r>
      <w:r w:rsidR="006122CE">
        <w:rPr>
          <w:rFonts w:cs="MyriadPro-Regular"/>
          <w:sz w:val="24"/>
          <w:szCs w:val="24"/>
        </w:rPr>
        <w:t xml:space="preserve">out </w:t>
      </w:r>
      <w:r w:rsidRPr="00FF0129">
        <w:rPr>
          <w:rFonts w:cs="MyriadPro-Regular"/>
          <w:sz w:val="24"/>
          <w:szCs w:val="24"/>
        </w:rPr>
        <w:t xml:space="preserve">of which 69% were men and 31% were women. All newly discovered cases of persons infected with HIV and AIDS were older than 20 years. Testing in </w:t>
      </w:r>
      <w:r w:rsidR="006122CE">
        <w:rPr>
          <w:rFonts w:cs="MyriadPro-Regular"/>
          <w:sz w:val="24"/>
          <w:szCs w:val="24"/>
        </w:rPr>
        <w:t>counselling</w:t>
      </w:r>
      <w:r w:rsidRPr="00FF0129">
        <w:rPr>
          <w:rFonts w:cs="MyriadPro-Regular"/>
          <w:sz w:val="24"/>
          <w:szCs w:val="24"/>
        </w:rPr>
        <w:t xml:space="preserve"> </w:t>
      </w:r>
      <w:r w:rsidR="00E22679">
        <w:rPr>
          <w:rFonts w:cs="MyriadPro-Regular"/>
          <w:sz w:val="24"/>
          <w:szCs w:val="24"/>
        </w:rPr>
        <w:t>Centre</w:t>
      </w:r>
      <w:r w:rsidRPr="00FF0129">
        <w:rPr>
          <w:rFonts w:cs="MyriadPro-Regular"/>
          <w:sz w:val="24"/>
          <w:szCs w:val="24"/>
        </w:rPr>
        <w:t xml:space="preserve">s has been significantly improved over the past few years, which contributes to greater confidence in their work, expressed through an increase in the number of interested parties </w:t>
      </w:r>
    </w:p>
    <w:p w:rsidR="00FF0129" w:rsidRPr="00FF0129" w:rsidRDefault="00FF0129" w:rsidP="006122CE">
      <w:pPr>
        <w:autoSpaceDE w:val="0"/>
        <w:autoSpaceDN w:val="0"/>
        <w:adjustRightInd w:val="0"/>
        <w:spacing w:after="120"/>
        <w:jc w:val="both"/>
        <w:rPr>
          <w:rFonts w:cs="MyriadPro-Regular"/>
          <w:sz w:val="24"/>
          <w:szCs w:val="24"/>
        </w:rPr>
      </w:pPr>
      <w:r w:rsidRPr="00FF0129">
        <w:rPr>
          <w:rFonts w:cs="MyriadPro-Regular"/>
          <w:b/>
          <w:sz w:val="24"/>
          <w:szCs w:val="24"/>
        </w:rPr>
        <w:t>During 2011</w:t>
      </w:r>
      <w:r w:rsidRPr="00FF0129">
        <w:rPr>
          <w:rFonts w:cs="MyriadPro-Regular"/>
          <w:sz w:val="24"/>
          <w:szCs w:val="24"/>
        </w:rPr>
        <w:t xml:space="preserve">, the </w:t>
      </w:r>
      <w:r w:rsidR="006122CE">
        <w:rPr>
          <w:rFonts w:cs="MyriadPro-Regular"/>
          <w:sz w:val="24"/>
          <w:szCs w:val="24"/>
        </w:rPr>
        <w:t>counselling</w:t>
      </w:r>
      <w:r w:rsidRPr="00FF0129">
        <w:rPr>
          <w:rFonts w:cs="MyriadPro-Regular"/>
          <w:sz w:val="24"/>
          <w:szCs w:val="24"/>
        </w:rPr>
        <w:t xml:space="preserve"> </w:t>
      </w:r>
      <w:r w:rsidR="00E22679">
        <w:rPr>
          <w:rFonts w:cs="MyriadPro-Regular"/>
          <w:sz w:val="24"/>
          <w:szCs w:val="24"/>
        </w:rPr>
        <w:t>Centre</w:t>
      </w:r>
      <w:r w:rsidRPr="00FF0129">
        <w:rPr>
          <w:rFonts w:cs="MyriadPro-Regular"/>
          <w:sz w:val="24"/>
          <w:szCs w:val="24"/>
        </w:rPr>
        <w:t>s were visited by 1306 people at risk of HIV, of which 75% were men and 25% were women. All newly detected cases of persons infected by HIV and AIDS were over 18 years of age.</w:t>
      </w:r>
    </w:p>
    <w:p w:rsidR="00FF0129" w:rsidRPr="00FF0129" w:rsidRDefault="00FF0129" w:rsidP="006122CE">
      <w:pPr>
        <w:autoSpaceDE w:val="0"/>
        <w:autoSpaceDN w:val="0"/>
        <w:adjustRightInd w:val="0"/>
        <w:spacing w:after="120"/>
        <w:jc w:val="both"/>
        <w:rPr>
          <w:rFonts w:cs="MyriadPro-Regular"/>
          <w:sz w:val="24"/>
          <w:szCs w:val="24"/>
        </w:rPr>
      </w:pPr>
      <w:r w:rsidRPr="00FF0129">
        <w:rPr>
          <w:rFonts w:cs="MyriadPro-Regular"/>
          <w:sz w:val="24"/>
          <w:szCs w:val="24"/>
        </w:rPr>
        <w:lastRenderedPageBreak/>
        <w:br/>
      </w:r>
      <w:r w:rsidRPr="00FF0129">
        <w:rPr>
          <w:rFonts w:cs="MyriadPro-Regular"/>
          <w:b/>
          <w:sz w:val="24"/>
          <w:szCs w:val="24"/>
        </w:rPr>
        <w:t>During 2012</w:t>
      </w:r>
      <w:r w:rsidRPr="00FF0129">
        <w:rPr>
          <w:rFonts w:cs="MyriadPro-Regular"/>
          <w:sz w:val="24"/>
          <w:szCs w:val="24"/>
        </w:rPr>
        <w:t xml:space="preserve">, </w:t>
      </w:r>
      <w:r w:rsidR="006122CE">
        <w:rPr>
          <w:rFonts w:cs="MyriadPro-Regular"/>
          <w:sz w:val="24"/>
          <w:szCs w:val="24"/>
        </w:rPr>
        <w:t>counselling</w:t>
      </w:r>
      <w:r w:rsidRPr="00FF0129">
        <w:rPr>
          <w:rFonts w:cs="MyriadPro-Regular"/>
          <w:sz w:val="24"/>
          <w:szCs w:val="24"/>
        </w:rPr>
        <w:t xml:space="preserve"> </w:t>
      </w:r>
      <w:r w:rsidR="00E22679">
        <w:rPr>
          <w:rFonts w:cs="MyriadPro-Regular"/>
          <w:sz w:val="24"/>
          <w:szCs w:val="24"/>
        </w:rPr>
        <w:t>Centre</w:t>
      </w:r>
      <w:r w:rsidRPr="00FF0129">
        <w:rPr>
          <w:rFonts w:cs="MyriadPro-Regular"/>
          <w:sz w:val="24"/>
          <w:szCs w:val="24"/>
        </w:rPr>
        <w:t>s were visited by 1132 people at risk of HIV. There is no data on the gender structure. All newly discovered cases of persons infected with HIV and AIDS were older than 18 years</w:t>
      </w:r>
    </w:p>
    <w:p w:rsidR="00FF0129" w:rsidRPr="00FF0129" w:rsidRDefault="00FF0129" w:rsidP="006122CE">
      <w:pPr>
        <w:pStyle w:val="Default"/>
        <w:spacing w:after="120" w:line="276" w:lineRule="auto"/>
        <w:jc w:val="both"/>
        <w:rPr>
          <w:rFonts w:asciiTheme="minorHAnsi" w:hAnsiTheme="minorHAnsi" w:cs="MyriadPro-Regular"/>
          <w:color w:val="auto"/>
        </w:rPr>
      </w:pPr>
      <w:r w:rsidRPr="00FF0129">
        <w:rPr>
          <w:rFonts w:asciiTheme="minorHAnsi" w:hAnsiTheme="minorHAnsi" w:cs="MyriadPro-Regular"/>
          <w:color w:val="auto"/>
        </w:rPr>
        <w:t>The Government has adopted the new National Strategic Response to HIV/AIDS 2015-2020, which represents continuation of two previous Strategies and which defines political response in fight against this and other sexually transmitted diseases. All strategies define prevention activities, which include health education and raising awareness of HIV/AIDS among vulnerable groups. The goal of the National Strategy is to maintain the status of a country with a low prevalence of HIV / AIDS infection</w:t>
      </w:r>
    </w:p>
    <w:p w:rsidR="00FF0129" w:rsidRPr="00FF0129" w:rsidRDefault="00FF0129" w:rsidP="00FF0129">
      <w:pPr>
        <w:autoSpaceDE w:val="0"/>
        <w:autoSpaceDN w:val="0"/>
        <w:adjustRightInd w:val="0"/>
        <w:spacing w:after="0" w:line="240" w:lineRule="auto"/>
        <w:jc w:val="both"/>
        <w:rPr>
          <w:rFonts w:cs="MyriadPro-Regular"/>
          <w:b/>
          <w:sz w:val="26"/>
          <w:szCs w:val="26"/>
        </w:rPr>
      </w:pPr>
      <w:r w:rsidRPr="00FF0129">
        <w:rPr>
          <w:b/>
          <w:bCs/>
          <w:sz w:val="26"/>
          <w:szCs w:val="26"/>
        </w:rPr>
        <w:t>6.6 Recommendation 58 – Standard of Living</w:t>
      </w:r>
    </w:p>
    <w:p w:rsidR="00FF0129" w:rsidRPr="00FF0129" w:rsidRDefault="00FF0129" w:rsidP="006122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eastAsia="Times New Roman" w:cs="Arial"/>
          <w:sz w:val="24"/>
          <w:szCs w:val="24"/>
        </w:rPr>
      </w:pPr>
      <w:r w:rsidRPr="00FF0129">
        <w:rPr>
          <w:rFonts w:eastAsia="Times New Roman" w:cs="Arial"/>
          <w:sz w:val="24"/>
          <w:szCs w:val="24"/>
        </w:rPr>
        <w:t>Poverty is a global social problem, with which are faced most developed countries also, and Montenegro is not an exception. For several years now, the global economic crisis has had a negative impact on the economic development of Montenegro, which has led to an increase in poverty among citizens.</w:t>
      </w:r>
    </w:p>
    <w:p w:rsidR="006122CE" w:rsidRDefault="00FF0129" w:rsidP="006122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eastAsia="Times New Roman" w:cs="Arial"/>
          <w:sz w:val="24"/>
          <w:szCs w:val="24"/>
        </w:rPr>
      </w:pPr>
      <w:r w:rsidRPr="00FF0129">
        <w:rPr>
          <w:rFonts w:eastAsia="Times New Roman" w:cs="Arial"/>
          <w:sz w:val="24"/>
          <w:szCs w:val="24"/>
        </w:rPr>
        <w:t>The State is making efforts to reduce the poverty ra</w:t>
      </w:r>
      <w:r w:rsidR="006122CE">
        <w:rPr>
          <w:rFonts w:eastAsia="Times New Roman" w:cs="Arial"/>
          <w:sz w:val="24"/>
          <w:szCs w:val="24"/>
        </w:rPr>
        <w:t xml:space="preserve">te and minimize </w:t>
      </w:r>
      <w:proofErr w:type="gramStart"/>
      <w:r w:rsidR="006122CE">
        <w:rPr>
          <w:rFonts w:eastAsia="Times New Roman" w:cs="Arial"/>
          <w:sz w:val="24"/>
          <w:szCs w:val="24"/>
        </w:rPr>
        <w:t>its</w:t>
      </w:r>
      <w:proofErr w:type="gramEnd"/>
      <w:r w:rsidR="006122CE">
        <w:rPr>
          <w:rFonts w:eastAsia="Times New Roman" w:cs="Arial"/>
          <w:sz w:val="24"/>
          <w:szCs w:val="24"/>
        </w:rPr>
        <w:t xml:space="preserve"> the impact.</w:t>
      </w:r>
    </w:p>
    <w:p w:rsidR="00FF0129" w:rsidRPr="006122CE" w:rsidRDefault="00FF0129" w:rsidP="006122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eastAsia="Times New Roman" w:cs="Arial"/>
          <w:sz w:val="24"/>
          <w:szCs w:val="24"/>
        </w:rPr>
      </w:pPr>
      <w:r w:rsidRPr="00FF0129">
        <w:rPr>
          <w:rFonts w:cs="MyriadPro-Regular"/>
          <w:sz w:val="24"/>
          <w:szCs w:val="24"/>
        </w:rPr>
        <w:t>According to the data we managed to collect, the total value of the minimal consumer basket in Decembers of: 2010 was EUR 755.4; 2011 – EUR 770.0; 2012 – EUR 799.4; 2013 – EUR 797.9; 2014 - EUR 795.7; and in December 2015 it was amounted to EUR 806.8.</w:t>
      </w:r>
      <w:r w:rsidRPr="00FF0129">
        <w:rPr>
          <w:rStyle w:val="FootnoteReference"/>
          <w:rFonts w:cs="MyriadPro-Regular"/>
          <w:sz w:val="24"/>
          <w:szCs w:val="24"/>
        </w:rPr>
        <w:footnoteReference w:id="18"/>
      </w:r>
      <w:r w:rsidRPr="00FF0129">
        <w:rPr>
          <w:rFonts w:cs="MyriadPro-Regular"/>
          <w:sz w:val="24"/>
          <w:szCs w:val="24"/>
        </w:rPr>
        <w:t xml:space="preserve"> </w:t>
      </w:r>
    </w:p>
    <w:p w:rsidR="00FF0129" w:rsidRPr="00FF0129" w:rsidRDefault="00FF0129" w:rsidP="006122CE">
      <w:pPr>
        <w:pStyle w:val="HTMLPreformatted"/>
        <w:shd w:val="clear" w:color="auto" w:fill="FFFFFF"/>
        <w:spacing w:after="120" w:line="276" w:lineRule="auto"/>
        <w:jc w:val="both"/>
        <w:rPr>
          <w:rFonts w:cs="Arial"/>
          <w:sz w:val="24"/>
          <w:szCs w:val="24"/>
          <w:lang w:val="en-GB"/>
        </w:rPr>
      </w:pPr>
      <w:r w:rsidRPr="00FF0129">
        <w:rPr>
          <w:rFonts w:asciiTheme="minorHAnsi" w:eastAsiaTheme="minorEastAsia" w:hAnsiTheme="minorHAnsi" w:cs="MyriadPro-Regular"/>
          <w:sz w:val="24"/>
          <w:szCs w:val="24"/>
          <w:lang w:val="en-GB" w:eastAsia="en-GB"/>
        </w:rPr>
        <w:t>In May 2016, the average salary (gross) in Montenegro was in the amount of EUR 752, while the average salary, without taxes and contributions (net), amounted to EUR 500. Average (net) earnings in May 2016 compared to the same month of the previous year, recorded a growth of 4.2%.</w:t>
      </w:r>
      <w:r w:rsidRPr="00FF0129">
        <w:rPr>
          <w:rStyle w:val="FootnoteReference"/>
          <w:rFonts w:cs="Arial"/>
          <w:sz w:val="24"/>
          <w:szCs w:val="24"/>
          <w:lang w:val="en-GB"/>
        </w:rPr>
        <w:footnoteReference w:id="19"/>
      </w:r>
      <w:r w:rsidRPr="00FF0129">
        <w:rPr>
          <w:rFonts w:cs="Arial"/>
          <w:sz w:val="24"/>
          <w:szCs w:val="24"/>
          <w:lang w:val="en-GB"/>
        </w:rPr>
        <w:t xml:space="preserve"> </w:t>
      </w:r>
    </w:p>
    <w:p w:rsidR="00FF0129" w:rsidRPr="00FF0129" w:rsidRDefault="00FF0129" w:rsidP="006122CE">
      <w:pPr>
        <w:shd w:val="clear" w:color="auto" w:fill="FFFFFF"/>
        <w:spacing w:after="120"/>
        <w:jc w:val="both"/>
        <w:rPr>
          <w:rFonts w:eastAsia="Times New Roman" w:cs="Arial"/>
          <w:sz w:val="24"/>
          <w:szCs w:val="24"/>
        </w:rPr>
      </w:pPr>
      <w:r w:rsidRPr="00FF0129">
        <w:rPr>
          <w:rFonts w:eastAsia="Times New Roman" w:cs="Arial"/>
          <w:sz w:val="24"/>
          <w:szCs w:val="24"/>
        </w:rPr>
        <w:t>When we compare amounts of net earnings and of those needed for the minimal consumer basket, we can see that growth of the net earnings does not follow the growth of amounts needed to be allocated for the minimal consumer basket.</w:t>
      </w:r>
    </w:p>
    <w:p w:rsidR="00FF0129" w:rsidRPr="00FF0129" w:rsidRDefault="00FF0129" w:rsidP="006122CE">
      <w:pPr>
        <w:pStyle w:val="HTMLPreformatted"/>
        <w:shd w:val="clear" w:color="auto" w:fill="FFFFFF"/>
        <w:spacing w:after="120" w:line="276" w:lineRule="auto"/>
        <w:jc w:val="both"/>
        <w:rPr>
          <w:rFonts w:asciiTheme="minorHAnsi" w:hAnsiTheme="minorHAnsi"/>
          <w:color w:val="212121"/>
          <w:sz w:val="24"/>
          <w:szCs w:val="24"/>
          <w:lang w:val="en-GB"/>
        </w:rPr>
      </w:pPr>
      <w:r w:rsidRPr="00FF0129">
        <w:rPr>
          <w:rFonts w:asciiTheme="minorHAnsi" w:hAnsiTheme="minorHAnsi" w:cs="Calibri"/>
          <w:sz w:val="24"/>
          <w:szCs w:val="24"/>
          <w:lang w:val="en-GB"/>
        </w:rPr>
        <w:t xml:space="preserve">According to </w:t>
      </w:r>
      <w:proofErr w:type="spellStart"/>
      <w:r w:rsidRPr="00FF0129">
        <w:rPr>
          <w:rFonts w:asciiTheme="minorHAnsi" w:hAnsiTheme="minorHAnsi" w:cs="Calibri"/>
          <w:sz w:val="24"/>
          <w:szCs w:val="24"/>
          <w:lang w:val="en-GB"/>
        </w:rPr>
        <w:t>Monstat</w:t>
      </w:r>
      <w:proofErr w:type="spellEnd"/>
      <w:r w:rsidRPr="00FF0129">
        <w:rPr>
          <w:rFonts w:asciiTheme="minorHAnsi" w:hAnsiTheme="minorHAnsi" w:cs="Calibri"/>
          <w:sz w:val="24"/>
          <w:szCs w:val="24"/>
          <w:lang w:val="en-GB"/>
        </w:rPr>
        <w:t xml:space="preserve"> data, </w:t>
      </w:r>
      <w:r w:rsidR="006122CE" w:rsidRPr="00FF0129">
        <w:rPr>
          <w:rFonts w:asciiTheme="minorHAnsi" w:hAnsiTheme="minorHAnsi" w:cs="Calibri"/>
          <w:sz w:val="24"/>
          <w:szCs w:val="24"/>
          <w:lang w:val="en-GB"/>
        </w:rPr>
        <w:t>poverty</w:t>
      </w:r>
      <w:r w:rsidRPr="00FF0129">
        <w:rPr>
          <w:rFonts w:asciiTheme="minorHAnsi" w:hAnsiTheme="minorHAnsi" w:cs="Calibri"/>
          <w:sz w:val="24"/>
          <w:szCs w:val="24"/>
          <w:lang w:val="en-GB"/>
        </w:rPr>
        <w:t xml:space="preserve"> rate in Monten</w:t>
      </w:r>
      <w:r w:rsidR="006122CE">
        <w:rPr>
          <w:rFonts w:asciiTheme="minorHAnsi" w:hAnsiTheme="minorHAnsi" w:cs="Calibri"/>
          <w:sz w:val="24"/>
          <w:szCs w:val="24"/>
          <w:lang w:val="en-GB"/>
        </w:rPr>
        <w:t>e</w:t>
      </w:r>
      <w:r w:rsidRPr="00FF0129">
        <w:rPr>
          <w:rFonts w:asciiTheme="minorHAnsi" w:hAnsiTheme="minorHAnsi" w:cs="Calibri"/>
          <w:sz w:val="24"/>
          <w:szCs w:val="24"/>
          <w:lang w:val="en-GB"/>
        </w:rPr>
        <w:t xml:space="preserve">gro in 2011 was 9.3%, which is big jump comparing to rate of 6.6% that was reported in 2010, while </w:t>
      </w:r>
      <w:r w:rsidRPr="00FF0129">
        <w:rPr>
          <w:rFonts w:asciiTheme="minorHAnsi" w:hAnsiTheme="minorHAnsi"/>
          <w:color w:val="212121"/>
          <w:sz w:val="24"/>
          <w:szCs w:val="24"/>
          <w:lang w:val="en-GB"/>
        </w:rPr>
        <w:t>the millennium goal is to reduce the poverty rate in Montenegro to below 5.6%.</w:t>
      </w:r>
    </w:p>
    <w:p w:rsidR="00FF0129" w:rsidRPr="00FF0129" w:rsidRDefault="00FF0129" w:rsidP="006122CE">
      <w:pPr>
        <w:pStyle w:val="HTMLPreformatted"/>
        <w:shd w:val="clear" w:color="auto" w:fill="FFFFFF"/>
        <w:spacing w:after="120" w:line="276" w:lineRule="auto"/>
        <w:jc w:val="both"/>
        <w:rPr>
          <w:rFonts w:asciiTheme="minorHAnsi" w:hAnsiTheme="minorHAnsi"/>
          <w:color w:val="212121"/>
          <w:sz w:val="24"/>
          <w:szCs w:val="24"/>
          <w:lang w:val="en-GB"/>
        </w:rPr>
      </w:pPr>
      <w:r w:rsidRPr="00FF0129">
        <w:rPr>
          <w:rFonts w:asciiTheme="minorHAnsi" w:hAnsiTheme="minorHAnsi" w:cs="Calibri"/>
          <w:sz w:val="24"/>
          <w:szCs w:val="24"/>
          <w:lang w:val="en-GB"/>
        </w:rPr>
        <w:t xml:space="preserve">UNICEF's Child Poverty Study in Montenegro shows that children are more exposed to poverty than adults, and that every tenth child in Montenegro lives below the poverty line. The most vulnerable groups of children in the population, those more frequently affected by poverty, are: the youngest, aged up to 5 years, children from families with three or more children, children of </w:t>
      </w:r>
      <w:r w:rsidRPr="00FF0129">
        <w:rPr>
          <w:rFonts w:asciiTheme="minorHAnsi" w:hAnsiTheme="minorHAnsi" w:cs="Calibri"/>
          <w:sz w:val="24"/>
          <w:szCs w:val="24"/>
          <w:lang w:val="en-GB"/>
        </w:rPr>
        <w:lastRenderedPageBreak/>
        <w:t>single parents or from large families (with 5 or more members), children from households whose members are of a lower education level or unemployed, children from the north of Montenegro and from rural areas</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Po</w:t>
      </w:r>
      <w:r w:rsidR="006122CE">
        <w:rPr>
          <w:rFonts w:cs="Calibri"/>
          <w:sz w:val="24"/>
          <w:szCs w:val="24"/>
        </w:rPr>
        <w:t>v</w:t>
      </w:r>
      <w:r w:rsidRPr="00FF0129">
        <w:rPr>
          <w:rFonts w:cs="Calibri"/>
          <w:sz w:val="24"/>
          <w:szCs w:val="24"/>
        </w:rPr>
        <w:t>erty rate of 10% in the population of 14.500 children indica</w:t>
      </w:r>
      <w:r w:rsidRPr="006122CE">
        <w:rPr>
          <w:rFonts w:cs="Calibri"/>
          <w:sz w:val="24"/>
          <w:szCs w:val="24"/>
        </w:rPr>
        <w:t xml:space="preserve">tes that every tenth child </w:t>
      </w:r>
      <w:r w:rsidRPr="006122CE">
        <w:rPr>
          <w:sz w:val="24"/>
          <w:szCs w:val="24"/>
        </w:rPr>
        <w:t xml:space="preserve">live in conditions which do not satisfy even the minimal needs for food, accommodation, education, health, (their monthly expenditure was below the </w:t>
      </w:r>
      <w:r w:rsidRPr="006122CE">
        <w:rPr>
          <w:rFonts w:cs="MyriadPro-Regular"/>
          <w:sz w:val="24"/>
          <w:szCs w:val="24"/>
        </w:rPr>
        <w:t>defined €169.13). This is significantly higher percentage compared to adults for whom the poverty rate was 6.1%, but also co</w:t>
      </w:r>
      <w:r w:rsidRPr="00FF0129">
        <w:rPr>
          <w:rFonts w:cs="MyriadPro-Regular"/>
          <w:sz w:val="24"/>
          <w:szCs w:val="24"/>
        </w:rPr>
        <w:t xml:space="preserve">mpared to the </w:t>
      </w:r>
      <w:r w:rsidRPr="00FF0129">
        <w:t>national average poverty rate of 6.6%</w:t>
      </w:r>
      <w:r w:rsidRPr="00FF0129">
        <w:rPr>
          <w:rFonts w:cs="MyriadPro-Regular"/>
          <w:sz w:val="24"/>
          <w:szCs w:val="24"/>
        </w:rPr>
        <w:t xml:space="preserve">, which points out to the fact that children </w:t>
      </w:r>
      <w:r w:rsidRPr="00FF0129">
        <w:t>are under greater risk of poverty</w:t>
      </w:r>
      <w:r w:rsidRPr="00FF0129">
        <w:rPr>
          <w:rFonts w:cs="MyriadPro-Regular"/>
          <w:sz w:val="24"/>
          <w:szCs w:val="24"/>
        </w:rPr>
        <w:t xml:space="preserve">, or that they are more vulnerable than adults. </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Children of pre-school age are the most vulnerable, the poverty rate in this group is 13%, and as two particularly vulnerable subcategories are children of single parents - ¼ children are endangered by poverty; and the poverty rate for children from multi-generation families is 14%.</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In the north of Montenegro, 19% of children have no minimum living conditions (the poverty rate of children in the central region is 5%, and in the southern region is 10%). Poor children most often live in rural settlements (by the degree of urbanity of the settlement in which they live) 75%.</w:t>
      </w:r>
      <w:r w:rsidRPr="00FF0129">
        <w:rPr>
          <w:rStyle w:val="FootnoteReference"/>
          <w:rFonts w:cs="Calibri"/>
          <w:sz w:val="24"/>
          <w:szCs w:val="24"/>
        </w:rPr>
        <w:footnoteReference w:id="20"/>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Roma and Egyptians (RE) are socially the most vulnerable part of the population. The poverty rate in this category was 36% (more than five times higher than the rate at national level). They are followed by refugees/displaced persons with a poverty rate of 34% and social welfare beneficiaries with a poverty rate of 30%, then pensioners with 15,7%; long-term unemployed with 12.3% and persons with disabilities with 11.9%. A CEDEM survey conducted on 701 respondents showed that more than 70% of the members of the Roma and Egyptian communities live very hard with a critically high unemployment rate, incomes far below the average and in very poor living conditions.</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 xml:space="preserve">When it comes to displaced and internally displaced persons, the process of acquiring the status of a foreigner with permanent or temporary residence or citizenship requires great effort, time and money. Characteristic for this population is also the inability to employ and use the right to social assistance, which, in addition to Montenegrin citizens, can be achieved by persons with the status of a foreigner with permanent residence </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 xml:space="preserve">Social assistance does not take into account the absolute poverty line, but the amounts of different types of social assistance are determined by the state on the basis of other criteria, because of which the amount of social assistance is insufficient even for providing for food, and not to talk about payments of a sub-tenant accommodation, payment of electricity, water, utilities, clothing and footwear, school books and accessories, transport to school, school </w:t>
      </w:r>
      <w:r w:rsidRPr="00FF0129">
        <w:rPr>
          <w:rFonts w:cs="Calibri"/>
          <w:sz w:val="24"/>
          <w:szCs w:val="24"/>
        </w:rPr>
        <w:lastRenderedPageBreak/>
        <w:t>excursions and excursions, extracurricular activities aimed at recreation, acquiring new knowledge and skills, talent development, toys.</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Based on data from the Household Budget Survey, it is estimated that 26% of households with children, which are below the poverty line, receive social assistance.</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The Child Poverty Study in Montenegro (UNICEF, March 2012) has shown that all endangered families, i.e. those who are below the poverty line do not receive social assistance, but also showed that among those who are social assistance beneficiaries there are those who are above th</w:t>
      </w:r>
      <w:r w:rsidR="004360AE">
        <w:rPr>
          <w:rFonts w:cs="Calibri"/>
          <w:sz w:val="24"/>
          <w:szCs w:val="24"/>
        </w:rPr>
        <w:t>e poverty</w:t>
      </w:r>
      <w:r w:rsidRPr="00FF0129">
        <w:rPr>
          <w:rFonts w:cs="Calibri"/>
          <w:sz w:val="24"/>
          <w:szCs w:val="24"/>
        </w:rPr>
        <w:t xml:space="preserve"> line.</w:t>
      </w:r>
    </w:p>
    <w:p w:rsidR="00FF0129" w:rsidRPr="00FF0129" w:rsidRDefault="00FF0129" w:rsidP="006122CE">
      <w:pPr>
        <w:autoSpaceDE w:val="0"/>
        <w:autoSpaceDN w:val="0"/>
        <w:adjustRightInd w:val="0"/>
        <w:spacing w:after="120"/>
        <w:jc w:val="both"/>
        <w:rPr>
          <w:rFonts w:cs="Calibri"/>
          <w:sz w:val="24"/>
          <w:szCs w:val="24"/>
        </w:rPr>
      </w:pPr>
      <w:r w:rsidRPr="00FF0129">
        <w:rPr>
          <w:rFonts w:cs="Calibri"/>
          <w:sz w:val="24"/>
          <w:szCs w:val="24"/>
        </w:rPr>
        <w:t>If we look only households with children who are beneficiaries of social assistance, we get the information that 41% of these households are below the absolute poverty line</w:t>
      </w:r>
      <w:r w:rsidRPr="00FF0129">
        <w:rPr>
          <w:rStyle w:val="FootnoteReference"/>
          <w:rFonts w:cs="Calibri"/>
          <w:sz w:val="24"/>
          <w:szCs w:val="24"/>
        </w:rPr>
        <w:footnoteReference w:id="21"/>
      </w:r>
    </w:p>
    <w:p w:rsidR="00FF0129" w:rsidRPr="00FF0129" w:rsidRDefault="00FF0129" w:rsidP="006122CE">
      <w:pPr>
        <w:autoSpaceDE w:val="0"/>
        <w:autoSpaceDN w:val="0"/>
        <w:adjustRightInd w:val="0"/>
        <w:spacing w:after="120"/>
        <w:jc w:val="both"/>
        <w:rPr>
          <w:rFonts w:cs="Calibri"/>
          <w:color w:val="000000"/>
          <w:sz w:val="24"/>
          <w:szCs w:val="24"/>
        </w:rPr>
      </w:pPr>
      <w:r w:rsidRPr="00FF0129">
        <w:rPr>
          <w:rFonts w:cs="Calibri"/>
          <w:color w:val="000000"/>
          <w:sz w:val="24"/>
          <w:szCs w:val="24"/>
        </w:rPr>
        <w:t xml:space="preserve">Negative trends in poverty can partly be attributed to the fact that the economic situation of a significant proportion of the population was poor and that even small changes in income and </w:t>
      </w:r>
      <w:r w:rsidR="004360AE" w:rsidRPr="00FF0129">
        <w:rPr>
          <w:rFonts w:cs="Calibri"/>
          <w:color w:val="000000"/>
          <w:sz w:val="24"/>
          <w:szCs w:val="24"/>
        </w:rPr>
        <w:t>spending</w:t>
      </w:r>
      <w:r w:rsidRPr="00FF0129">
        <w:rPr>
          <w:rFonts w:cs="Calibri"/>
          <w:color w:val="000000"/>
          <w:sz w:val="24"/>
          <w:szCs w:val="24"/>
        </w:rPr>
        <w:t xml:space="preserve"> could lead to the fact that individuals and households from the economically vulnerable category find themselves below the poverty line.</w:t>
      </w:r>
    </w:p>
    <w:p w:rsidR="00FF0129" w:rsidRPr="00FF0129" w:rsidRDefault="00FF0129" w:rsidP="006122CE">
      <w:pPr>
        <w:autoSpaceDE w:val="0"/>
        <w:autoSpaceDN w:val="0"/>
        <w:adjustRightInd w:val="0"/>
        <w:spacing w:after="120"/>
        <w:jc w:val="both"/>
        <w:rPr>
          <w:rFonts w:cs="Calibri"/>
          <w:color w:val="000000"/>
          <w:sz w:val="24"/>
          <w:szCs w:val="24"/>
        </w:rPr>
      </w:pPr>
      <w:r w:rsidRPr="00FF0129">
        <w:rPr>
          <w:rFonts w:cs="Calibri"/>
          <w:color w:val="000000"/>
          <w:sz w:val="24"/>
          <w:szCs w:val="24"/>
        </w:rPr>
        <w:t xml:space="preserve">Poverty data shows that social policy and the social protection system have not been able to completely amortize the effects of the economic crisis and stem the negative trends, and that the results achieved in the period of growth have not been used </w:t>
      </w:r>
      <w:r w:rsidR="004360AE">
        <w:rPr>
          <w:rFonts w:cs="Calibri"/>
          <w:color w:val="000000"/>
          <w:sz w:val="24"/>
          <w:szCs w:val="24"/>
        </w:rPr>
        <w:t xml:space="preserve">properly </w:t>
      </w:r>
      <w:r w:rsidRPr="00FF0129">
        <w:rPr>
          <w:rFonts w:cs="Calibri"/>
          <w:color w:val="000000"/>
          <w:sz w:val="24"/>
          <w:szCs w:val="24"/>
        </w:rPr>
        <w:t>to ensure socially sustainable development in the long run.</w:t>
      </w:r>
    </w:p>
    <w:p w:rsidR="00FF0129" w:rsidRPr="00FF0129" w:rsidRDefault="00FF0129" w:rsidP="006122CE">
      <w:pPr>
        <w:autoSpaceDE w:val="0"/>
        <w:autoSpaceDN w:val="0"/>
        <w:adjustRightInd w:val="0"/>
        <w:spacing w:after="120"/>
        <w:jc w:val="both"/>
        <w:rPr>
          <w:rFonts w:cs="Calibri"/>
          <w:color w:val="000000"/>
          <w:sz w:val="24"/>
          <w:szCs w:val="24"/>
        </w:rPr>
      </w:pPr>
      <w:r w:rsidRPr="00FF0129">
        <w:rPr>
          <w:rFonts w:cs="Calibri"/>
          <w:color w:val="000000"/>
          <w:sz w:val="24"/>
          <w:szCs w:val="24"/>
        </w:rPr>
        <w:t>It is also evident that there is a lack of effective policies and measures to reduce developmental differences between and within regions. Budgetary constraints in times of crisis threaten the financing of social rights to the necessary extent, the sustainability of existing ones and the development of new social services</w:t>
      </w:r>
    </w:p>
    <w:p w:rsidR="00FF0129" w:rsidRPr="00FF0129" w:rsidRDefault="00FF0129" w:rsidP="006122C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 number of poor people is best seen by the number of people who are fed from the trash containers."</w:t>
      </w:r>
    </w:p>
    <w:p w:rsidR="00FF0129" w:rsidRPr="00FF0129" w:rsidRDefault="00FF0129" w:rsidP="006122C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 notice there are more and more beggars in the street and children who live and work on the street."</w:t>
      </w:r>
    </w:p>
    <w:p w:rsidR="00FF0129" w:rsidRPr="00FF0129" w:rsidRDefault="00FF0129" w:rsidP="006122C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"It often happens that some children do not go to excursions and do not play sports because their parents do not have to pay for this."</w:t>
      </w:r>
    </w:p>
    <w:p w:rsidR="00FF0129" w:rsidRPr="00FF0129" w:rsidRDefault="00FF0129" w:rsidP="006122C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"There are many children who live poorly"</w:t>
      </w:r>
    </w:p>
    <w:p w:rsidR="00FF0129" w:rsidRPr="00FF0129" w:rsidRDefault="00FF0129" w:rsidP="006122C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(Focus groups with children)</w:t>
      </w:r>
    </w:p>
    <w:p w:rsidR="00FF0129" w:rsidRPr="00FF0129" w:rsidRDefault="00FF0129" w:rsidP="00FF0129">
      <w:pPr>
        <w:autoSpaceDE w:val="0"/>
        <w:autoSpaceDN w:val="0"/>
        <w:adjustRightInd w:val="0"/>
        <w:spacing w:after="0" w:line="240" w:lineRule="auto"/>
        <w:jc w:val="both"/>
        <w:rPr>
          <w:rFonts w:cs="Calibri"/>
          <w:color w:val="000000"/>
        </w:rPr>
      </w:pPr>
    </w:p>
    <w:p w:rsidR="00FF0129" w:rsidRPr="00FF0129" w:rsidRDefault="00FF0129" w:rsidP="00FF0129">
      <w:pPr>
        <w:pStyle w:val="Heading1"/>
        <w:rPr>
          <w:rFonts w:cstheme="minorBidi"/>
        </w:rPr>
      </w:pPr>
      <w:bookmarkStart w:id="28" w:name="_Toc433811673"/>
      <w:bookmarkStart w:id="29" w:name="_Toc490499050"/>
      <w:r w:rsidRPr="00FF0129">
        <w:lastRenderedPageBreak/>
        <w:t>VII Education, Leisure and Cultural Activities (Art. 28, 29 and 31 of the Convention)</w:t>
      </w:r>
      <w:bookmarkEnd w:id="28"/>
      <w:bookmarkEnd w:id="29"/>
      <w:r w:rsidRPr="00FF0129">
        <w:rPr>
          <w:rFonts w:cstheme="minorBidi"/>
        </w:rPr>
        <w:t xml:space="preserve"> </w:t>
      </w:r>
    </w:p>
    <w:p w:rsidR="00FF0129" w:rsidRPr="00FF0129" w:rsidRDefault="00FF0129" w:rsidP="00FF0129">
      <w:pPr>
        <w:pStyle w:val="Heading2"/>
        <w:rPr>
          <w:rFonts w:eastAsia="Times New Roman"/>
        </w:rPr>
      </w:pPr>
      <w:bookmarkStart w:id="30" w:name="_Toc490499051"/>
      <w:r w:rsidRPr="00FF0129">
        <w:t xml:space="preserve">7.1 Recommendation 60 </w:t>
      </w:r>
      <w:r w:rsidRPr="00FF0129">
        <w:rPr>
          <w:rFonts w:eastAsia="Times New Roman"/>
        </w:rPr>
        <w:t xml:space="preserve">– </w:t>
      </w:r>
      <w:r w:rsidRPr="00FF0129">
        <w:rPr>
          <w:rFonts w:eastAsia="Times New Roman"/>
          <w:bCs w:val="0"/>
        </w:rPr>
        <w:t>E</w:t>
      </w:r>
      <w:r w:rsidRPr="00FF0129">
        <w:rPr>
          <w:rFonts w:eastAsia="Times New Roman"/>
        </w:rPr>
        <w:t xml:space="preserve">ducation </w:t>
      </w:r>
      <w:r w:rsidR="00E22679">
        <w:rPr>
          <w:rFonts w:eastAsia="Times New Roman"/>
        </w:rPr>
        <w:t>of</w:t>
      </w:r>
      <w:r w:rsidRPr="00FF0129">
        <w:rPr>
          <w:rFonts w:eastAsia="Times New Roman"/>
        </w:rPr>
        <w:t xml:space="preserve"> </w:t>
      </w:r>
      <w:r w:rsidR="00E22679">
        <w:rPr>
          <w:rFonts w:eastAsia="Times New Roman"/>
        </w:rPr>
        <w:t>C</w:t>
      </w:r>
      <w:r w:rsidRPr="00FF0129">
        <w:rPr>
          <w:rFonts w:eastAsia="Times New Roman"/>
        </w:rPr>
        <w:t>hildren</w:t>
      </w:r>
      <w:bookmarkEnd w:id="30"/>
      <w:r w:rsidRPr="00FF0129">
        <w:rPr>
          <w:rFonts w:eastAsia="Times New Roman"/>
        </w:rPr>
        <w:t xml:space="preserve"> </w:t>
      </w:r>
    </w:p>
    <w:p w:rsidR="00FF0129" w:rsidRPr="00FF0129" w:rsidRDefault="00FF0129" w:rsidP="004360AE">
      <w:pPr>
        <w:autoSpaceDE w:val="0"/>
        <w:autoSpaceDN w:val="0"/>
        <w:adjustRightInd w:val="0"/>
        <w:spacing w:after="120"/>
        <w:jc w:val="both"/>
        <w:rPr>
          <w:rFonts w:cs="MyriadPro-Regular"/>
          <w:sz w:val="24"/>
          <w:szCs w:val="24"/>
        </w:rPr>
      </w:pPr>
      <w:r w:rsidRPr="00FF0129">
        <w:rPr>
          <w:rFonts w:cs="MyriadPro-Regular"/>
          <w:sz w:val="24"/>
          <w:szCs w:val="24"/>
        </w:rPr>
        <w:t>During the previous period, the Ministry of Education continued the process of reform of all levels of education with a comprehensive goal of building an education system that provides quality education for all children.</w:t>
      </w:r>
    </w:p>
    <w:p w:rsidR="00FF0129" w:rsidRPr="00FF0129" w:rsidRDefault="00FF0129" w:rsidP="004360AE">
      <w:pPr>
        <w:autoSpaceDE w:val="0"/>
        <w:autoSpaceDN w:val="0"/>
        <w:adjustRightInd w:val="0"/>
        <w:spacing w:after="120"/>
        <w:jc w:val="both"/>
        <w:rPr>
          <w:rFonts w:cs="MyriadPro-Regular"/>
          <w:sz w:val="24"/>
          <w:szCs w:val="24"/>
        </w:rPr>
      </w:pPr>
      <w:r w:rsidRPr="00FF0129">
        <w:rPr>
          <w:rFonts w:cs="MyriadPro-Regular"/>
          <w:sz w:val="24"/>
          <w:szCs w:val="24"/>
        </w:rPr>
        <w:t>The network of educational institutions in Montenegro consists of:</w:t>
      </w:r>
    </w:p>
    <w:p w:rsidR="00FF0129" w:rsidRPr="00FF0129" w:rsidRDefault="00FF0129" w:rsidP="004360AE">
      <w:pPr>
        <w:pStyle w:val="ListParagraph"/>
        <w:numPr>
          <w:ilvl w:val="0"/>
          <w:numId w:val="12"/>
        </w:numPr>
        <w:autoSpaceDE w:val="0"/>
        <w:autoSpaceDN w:val="0"/>
        <w:adjustRightInd w:val="0"/>
        <w:spacing w:after="60"/>
        <w:ind w:left="446"/>
        <w:jc w:val="both"/>
        <w:rPr>
          <w:rFonts w:cs="MyriadPro-Regular"/>
          <w:sz w:val="24"/>
          <w:szCs w:val="24"/>
        </w:rPr>
      </w:pPr>
      <w:r w:rsidRPr="00FF0129">
        <w:rPr>
          <w:rFonts w:cs="MyriadPro-Regular"/>
          <w:sz w:val="24"/>
          <w:szCs w:val="24"/>
        </w:rPr>
        <w:t>21 public and 12 private preschool institutions,</w:t>
      </w:r>
    </w:p>
    <w:p w:rsidR="00FF0129" w:rsidRPr="00FF0129" w:rsidRDefault="00FF0129" w:rsidP="004360AE">
      <w:pPr>
        <w:pStyle w:val="ListParagraph"/>
        <w:numPr>
          <w:ilvl w:val="0"/>
          <w:numId w:val="12"/>
        </w:numPr>
        <w:autoSpaceDE w:val="0"/>
        <w:autoSpaceDN w:val="0"/>
        <w:adjustRightInd w:val="0"/>
        <w:spacing w:after="60"/>
        <w:ind w:left="446"/>
        <w:jc w:val="both"/>
        <w:rPr>
          <w:rFonts w:cs="MyriadPro-Regular"/>
          <w:sz w:val="24"/>
          <w:szCs w:val="24"/>
        </w:rPr>
      </w:pPr>
      <w:r w:rsidRPr="00FF0129">
        <w:rPr>
          <w:rFonts w:cs="MyriadPro-Regular"/>
          <w:sz w:val="24"/>
          <w:szCs w:val="24"/>
        </w:rPr>
        <w:t>163 primary schools (with 268 relevant regional institutions) and 1 elementary school for foreign nationals,</w:t>
      </w:r>
    </w:p>
    <w:p w:rsidR="00FF0129" w:rsidRPr="00FF0129" w:rsidRDefault="00FF0129" w:rsidP="004360AE">
      <w:pPr>
        <w:pStyle w:val="ListParagraph"/>
        <w:numPr>
          <w:ilvl w:val="0"/>
          <w:numId w:val="12"/>
        </w:numPr>
        <w:autoSpaceDE w:val="0"/>
        <w:autoSpaceDN w:val="0"/>
        <w:adjustRightInd w:val="0"/>
        <w:spacing w:after="60"/>
        <w:ind w:left="446"/>
        <w:jc w:val="both"/>
        <w:rPr>
          <w:rFonts w:cs="MyriadPro-Regular"/>
          <w:sz w:val="24"/>
          <w:szCs w:val="24"/>
        </w:rPr>
      </w:pPr>
      <w:r w:rsidRPr="00FF0129">
        <w:rPr>
          <w:rFonts w:cs="MyriadPro-Regular"/>
          <w:sz w:val="24"/>
          <w:szCs w:val="24"/>
        </w:rPr>
        <w:t xml:space="preserve">3 special institutions (resource </w:t>
      </w:r>
      <w:r w:rsidR="00E22679">
        <w:rPr>
          <w:rFonts w:cs="MyriadPro-Regular"/>
          <w:sz w:val="24"/>
          <w:szCs w:val="24"/>
        </w:rPr>
        <w:t>Centre</w:t>
      </w:r>
      <w:r w:rsidRPr="00FF0129">
        <w:rPr>
          <w:rFonts w:cs="MyriadPro-Regular"/>
          <w:sz w:val="24"/>
          <w:szCs w:val="24"/>
        </w:rPr>
        <w:t>s),</w:t>
      </w:r>
    </w:p>
    <w:p w:rsidR="00FF0129" w:rsidRPr="00FF0129" w:rsidRDefault="00FF0129" w:rsidP="004360AE">
      <w:pPr>
        <w:pStyle w:val="ListParagraph"/>
        <w:numPr>
          <w:ilvl w:val="0"/>
          <w:numId w:val="12"/>
        </w:numPr>
        <w:autoSpaceDE w:val="0"/>
        <w:autoSpaceDN w:val="0"/>
        <w:adjustRightInd w:val="0"/>
        <w:spacing w:after="60"/>
        <w:ind w:left="446"/>
        <w:jc w:val="both"/>
        <w:rPr>
          <w:rFonts w:cs="MyriadPro-Regular"/>
          <w:sz w:val="24"/>
          <w:szCs w:val="24"/>
        </w:rPr>
      </w:pPr>
      <w:r w:rsidRPr="00FF0129">
        <w:rPr>
          <w:rFonts w:cs="MyriadPro-Regular"/>
          <w:sz w:val="24"/>
          <w:szCs w:val="24"/>
        </w:rPr>
        <w:t>48 public and 1 private secondary school (gymnasium in Albanian),</w:t>
      </w:r>
    </w:p>
    <w:p w:rsidR="00FF0129" w:rsidRPr="00FF0129" w:rsidRDefault="00FF0129" w:rsidP="004360AE">
      <w:pPr>
        <w:pStyle w:val="ListParagraph"/>
        <w:numPr>
          <w:ilvl w:val="0"/>
          <w:numId w:val="12"/>
        </w:numPr>
        <w:autoSpaceDE w:val="0"/>
        <w:autoSpaceDN w:val="0"/>
        <w:adjustRightInd w:val="0"/>
        <w:spacing w:after="60"/>
        <w:ind w:left="446"/>
        <w:jc w:val="both"/>
        <w:rPr>
          <w:rFonts w:cs="MyriadPro-Regular"/>
          <w:sz w:val="24"/>
          <w:szCs w:val="24"/>
        </w:rPr>
      </w:pPr>
      <w:r w:rsidRPr="00FF0129">
        <w:rPr>
          <w:rFonts w:cs="MyriadPro-Regular"/>
          <w:sz w:val="24"/>
          <w:szCs w:val="24"/>
        </w:rPr>
        <w:t>1 state owned university and 2 private universities and 8 independent private faculties.</w:t>
      </w:r>
    </w:p>
    <w:p w:rsidR="00FF0129" w:rsidRPr="00FF0129" w:rsidRDefault="00FF0129" w:rsidP="004360AE">
      <w:pPr>
        <w:pStyle w:val="ListParagraph"/>
        <w:numPr>
          <w:ilvl w:val="0"/>
          <w:numId w:val="12"/>
        </w:numPr>
        <w:autoSpaceDE w:val="0"/>
        <w:autoSpaceDN w:val="0"/>
        <w:adjustRightInd w:val="0"/>
        <w:spacing w:after="120"/>
        <w:ind w:left="450"/>
        <w:jc w:val="both"/>
        <w:rPr>
          <w:rFonts w:cs="MyriadPro-Regular"/>
          <w:sz w:val="24"/>
          <w:szCs w:val="24"/>
        </w:rPr>
      </w:pPr>
      <w:r w:rsidRPr="00FF0129">
        <w:rPr>
          <w:rFonts w:cs="MyriadPro-Regular"/>
          <w:sz w:val="24"/>
          <w:szCs w:val="24"/>
        </w:rPr>
        <w:t xml:space="preserve">2 primary schools, 2 high schools and 2 kindergartens are part of two educational </w:t>
      </w:r>
      <w:r w:rsidR="00E22679">
        <w:rPr>
          <w:rFonts w:cs="MyriadPro-Regular"/>
          <w:sz w:val="24"/>
          <w:szCs w:val="24"/>
        </w:rPr>
        <w:t>Centre</w:t>
      </w:r>
      <w:r w:rsidRPr="00FF0129">
        <w:rPr>
          <w:rFonts w:cs="MyriadPro-Regular"/>
          <w:sz w:val="24"/>
          <w:szCs w:val="24"/>
        </w:rPr>
        <w:t xml:space="preserve">s (in </w:t>
      </w:r>
      <w:proofErr w:type="spellStart"/>
      <w:r w:rsidRPr="00FF0129">
        <w:rPr>
          <w:rFonts w:cs="MyriadPro-Regular"/>
          <w:sz w:val="24"/>
          <w:szCs w:val="24"/>
        </w:rPr>
        <w:t>Plužine</w:t>
      </w:r>
      <w:proofErr w:type="spellEnd"/>
      <w:r w:rsidRPr="00FF0129">
        <w:rPr>
          <w:rFonts w:cs="MyriadPro-Regular"/>
          <w:sz w:val="24"/>
          <w:szCs w:val="24"/>
        </w:rPr>
        <w:t xml:space="preserve"> and </w:t>
      </w:r>
      <w:proofErr w:type="spellStart"/>
      <w:r w:rsidRPr="00FF0129">
        <w:rPr>
          <w:rFonts w:cs="MyriadPro-Regular"/>
          <w:sz w:val="24"/>
          <w:szCs w:val="24"/>
        </w:rPr>
        <w:t>Savnik</w:t>
      </w:r>
      <w:proofErr w:type="spellEnd"/>
      <w:r w:rsidRPr="00FF0129">
        <w:rPr>
          <w:rFonts w:cs="MyriadPro-Regular"/>
          <w:sz w:val="24"/>
          <w:szCs w:val="24"/>
        </w:rPr>
        <w:t>).</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About 70% of the settlements in Montenegro have a primary school, so schools are generally accessible to all students. The problem of the school network in Montenegro is expressed through a large number of schools with a small number of students and a large number of schools with an extremely large number of students. In a third of elementary schools (54 schools), less than 100 students per school attend lessons, while in large urban areas we have schools with over 1500 students</w:t>
      </w:r>
    </w:p>
    <w:p w:rsidR="00FF0129" w:rsidRPr="00FF0129" w:rsidRDefault="00FF0129" w:rsidP="00FF0129">
      <w:pPr>
        <w:autoSpaceDE w:val="0"/>
        <w:autoSpaceDN w:val="0"/>
        <w:adjustRightInd w:val="0"/>
        <w:spacing w:after="0" w:line="240" w:lineRule="auto"/>
        <w:jc w:val="both"/>
        <w:rPr>
          <w:rFonts w:cs="Calibri"/>
        </w:rPr>
      </w:pPr>
      <w:r w:rsidRPr="00FF0129">
        <w:rPr>
          <w:rFonts w:cs="Calibri"/>
        </w:rPr>
        <w:t>Tab1. Number of enro</w:t>
      </w:r>
      <w:r w:rsidR="00E22679">
        <w:rPr>
          <w:rFonts w:cs="Calibri"/>
        </w:rPr>
        <w:t>l</w:t>
      </w:r>
      <w:r w:rsidRPr="00FF0129">
        <w:rPr>
          <w:rFonts w:cs="Calibri"/>
        </w:rPr>
        <w:t>led children at the beginning of the school year</w:t>
      </w:r>
      <w:r w:rsidRPr="00FF0129">
        <w:rPr>
          <w:rStyle w:val="FootnoteReference"/>
          <w:rFonts w:cs="Calibri"/>
        </w:rPr>
        <w:footnoteReference w:id="22"/>
      </w:r>
      <w:r w:rsidRPr="00FF0129">
        <w:rPr>
          <w:rFonts w:cs="Calibri"/>
        </w:rPr>
        <w:t xml:space="preserve"> </w:t>
      </w:r>
    </w:p>
    <w:p w:rsidR="00FF0129" w:rsidRPr="00FF0129" w:rsidRDefault="00FF0129" w:rsidP="00FF0129">
      <w:pPr>
        <w:autoSpaceDE w:val="0"/>
        <w:autoSpaceDN w:val="0"/>
        <w:adjustRightInd w:val="0"/>
        <w:spacing w:after="0" w:line="240" w:lineRule="auto"/>
        <w:jc w:val="both"/>
        <w:rPr>
          <w:rFonts w:cs="Calibri"/>
        </w:rPr>
      </w:pPr>
    </w:p>
    <w:tbl>
      <w:tblPr>
        <w:tblW w:w="0" w:type="auto"/>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5"/>
        <w:gridCol w:w="1650"/>
        <w:gridCol w:w="1530"/>
        <w:gridCol w:w="1440"/>
      </w:tblGrid>
      <w:tr w:rsidR="00FF0129" w:rsidRPr="00FF0129" w:rsidTr="00F82310">
        <w:trPr>
          <w:trHeight w:val="386"/>
        </w:trPr>
        <w:tc>
          <w:tcPr>
            <w:tcW w:w="1155" w:type="dxa"/>
          </w:tcPr>
          <w:p w:rsidR="00FF0129" w:rsidRPr="00FF0129" w:rsidRDefault="00FF0129" w:rsidP="00F82310">
            <w:pPr>
              <w:autoSpaceDE w:val="0"/>
              <w:autoSpaceDN w:val="0"/>
              <w:adjustRightInd w:val="0"/>
              <w:spacing w:after="0" w:line="240" w:lineRule="auto"/>
              <w:ind w:left="-75"/>
              <w:jc w:val="both"/>
              <w:rPr>
                <w:rFonts w:cs="Calibri"/>
              </w:rPr>
            </w:pPr>
            <w:r w:rsidRPr="00FF0129">
              <w:rPr>
                <w:rFonts w:eastAsia="Calibri-BoldItalic" w:cs="Calibri"/>
                <w:sz w:val="20"/>
                <w:szCs w:val="20"/>
              </w:rPr>
              <w:t>School year</w:t>
            </w:r>
          </w:p>
        </w:tc>
        <w:tc>
          <w:tcPr>
            <w:tcW w:w="1650" w:type="dxa"/>
          </w:tcPr>
          <w:p w:rsidR="00FF0129" w:rsidRPr="00FF0129" w:rsidRDefault="00FF0129" w:rsidP="00F82310">
            <w:pPr>
              <w:autoSpaceDE w:val="0"/>
              <w:autoSpaceDN w:val="0"/>
              <w:adjustRightInd w:val="0"/>
              <w:spacing w:after="0" w:line="240" w:lineRule="auto"/>
              <w:rPr>
                <w:rFonts w:cs="Calibri"/>
              </w:rPr>
            </w:pPr>
            <w:r w:rsidRPr="00FF0129">
              <w:rPr>
                <w:rFonts w:cs="Calibri"/>
                <w:b/>
                <w:bCs/>
                <w:sz w:val="20"/>
                <w:szCs w:val="20"/>
              </w:rPr>
              <w:t>Preschool education</w:t>
            </w:r>
          </w:p>
        </w:tc>
        <w:tc>
          <w:tcPr>
            <w:tcW w:w="153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b/>
                <w:bCs/>
                <w:sz w:val="20"/>
                <w:szCs w:val="20"/>
              </w:rPr>
              <w:t>Primary education</w:t>
            </w:r>
          </w:p>
        </w:tc>
        <w:tc>
          <w:tcPr>
            <w:tcW w:w="144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b/>
                <w:bCs/>
                <w:sz w:val="20"/>
                <w:szCs w:val="20"/>
              </w:rPr>
              <w:t>High Education</w:t>
            </w:r>
          </w:p>
        </w:tc>
      </w:tr>
      <w:tr w:rsidR="00FF0129" w:rsidRPr="00FF0129" w:rsidTr="00F82310">
        <w:trPr>
          <w:trHeight w:val="435"/>
        </w:trPr>
        <w:tc>
          <w:tcPr>
            <w:tcW w:w="1155" w:type="dxa"/>
          </w:tcPr>
          <w:p w:rsidR="00FF0129" w:rsidRPr="00FF0129" w:rsidRDefault="00FF0129" w:rsidP="00F82310">
            <w:pPr>
              <w:autoSpaceDE w:val="0"/>
              <w:autoSpaceDN w:val="0"/>
              <w:adjustRightInd w:val="0"/>
              <w:spacing w:after="0" w:line="240" w:lineRule="auto"/>
              <w:ind w:left="-75"/>
              <w:jc w:val="both"/>
              <w:rPr>
                <w:rFonts w:cs="Calibri"/>
              </w:rPr>
            </w:pPr>
            <w:r w:rsidRPr="00FF0129">
              <w:rPr>
                <w:rFonts w:eastAsia="Calibri-BoldItalic" w:cs="Calibri"/>
                <w:sz w:val="20"/>
                <w:szCs w:val="20"/>
              </w:rPr>
              <w:t>School year 2009/2010</w:t>
            </w:r>
          </w:p>
        </w:tc>
        <w:tc>
          <w:tcPr>
            <w:tcW w:w="165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12 718</w:t>
            </w:r>
          </w:p>
        </w:tc>
        <w:tc>
          <w:tcPr>
            <w:tcW w:w="153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72 761</w:t>
            </w:r>
          </w:p>
        </w:tc>
        <w:tc>
          <w:tcPr>
            <w:tcW w:w="144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31 758</w:t>
            </w:r>
          </w:p>
        </w:tc>
      </w:tr>
      <w:tr w:rsidR="00FF0129" w:rsidRPr="00FF0129" w:rsidTr="00F82310">
        <w:trPr>
          <w:trHeight w:val="435"/>
        </w:trPr>
        <w:tc>
          <w:tcPr>
            <w:tcW w:w="1155" w:type="dxa"/>
          </w:tcPr>
          <w:p w:rsidR="00FF0129" w:rsidRPr="00FF0129" w:rsidRDefault="00FF0129" w:rsidP="00F82310">
            <w:pPr>
              <w:autoSpaceDE w:val="0"/>
              <w:autoSpaceDN w:val="0"/>
              <w:adjustRightInd w:val="0"/>
              <w:spacing w:after="0" w:line="240" w:lineRule="auto"/>
              <w:ind w:left="-75"/>
              <w:jc w:val="both"/>
              <w:rPr>
                <w:rFonts w:cs="Calibri"/>
              </w:rPr>
            </w:pPr>
            <w:r w:rsidRPr="00FF0129">
              <w:rPr>
                <w:rFonts w:eastAsia="Calibri-BoldItalic" w:cs="Calibri"/>
                <w:sz w:val="20"/>
                <w:szCs w:val="20"/>
              </w:rPr>
              <w:t>School year 2010/2011.</w:t>
            </w:r>
          </w:p>
        </w:tc>
        <w:tc>
          <w:tcPr>
            <w:tcW w:w="1650" w:type="dxa"/>
          </w:tcPr>
          <w:p w:rsidR="00FF0129" w:rsidRPr="00FF0129" w:rsidRDefault="00FF0129" w:rsidP="00F82310">
            <w:pPr>
              <w:autoSpaceDE w:val="0"/>
              <w:autoSpaceDN w:val="0"/>
              <w:adjustRightInd w:val="0"/>
              <w:spacing w:after="0" w:line="240" w:lineRule="auto"/>
              <w:jc w:val="both"/>
              <w:rPr>
                <w:rFonts w:cs="Calibri"/>
              </w:rPr>
            </w:pPr>
            <w:r w:rsidRPr="00FF0129">
              <w:rPr>
                <w:rFonts w:eastAsia="Calibri-BoldItalic" w:cs="Calibri"/>
                <w:sz w:val="20"/>
                <w:szCs w:val="20"/>
              </w:rPr>
              <w:t>13 176</w:t>
            </w:r>
          </w:p>
        </w:tc>
        <w:tc>
          <w:tcPr>
            <w:tcW w:w="153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71 078</w:t>
            </w:r>
          </w:p>
        </w:tc>
        <w:tc>
          <w:tcPr>
            <w:tcW w:w="144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31 914</w:t>
            </w:r>
          </w:p>
        </w:tc>
      </w:tr>
      <w:tr w:rsidR="00FF0129" w:rsidRPr="00FF0129" w:rsidTr="00F82310">
        <w:trPr>
          <w:trHeight w:val="435"/>
        </w:trPr>
        <w:tc>
          <w:tcPr>
            <w:tcW w:w="1155" w:type="dxa"/>
          </w:tcPr>
          <w:p w:rsidR="00FF0129" w:rsidRPr="00FF0129" w:rsidRDefault="00FF0129" w:rsidP="00F82310">
            <w:pPr>
              <w:autoSpaceDE w:val="0"/>
              <w:autoSpaceDN w:val="0"/>
              <w:adjustRightInd w:val="0"/>
              <w:spacing w:after="0" w:line="240" w:lineRule="auto"/>
              <w:ind w:left="-93"/>
              <w:jc w:val="both"/>
              <w:rPr>
                <w:rFonts w:cs="Calibri"/>
              </w:rPr>
            </w:pPr>
            <w:r w:rsidRPr="00FF0129">
              <w:rPr>
                <w:rFonts w:eastAsia="Calibri-BoldItalic" w:cs="Calibri"/>
                <w:sz w:val="20"/>
                <w:szCs w:val="20"/>
              </w:rPr>
              <w:t>School year 2011/2012</w:t>
            </w:r>
          </w:p>
        </w:tc>
        <w:tc>
          <w:tcPr>
            <w:tcW w:w="1650" w:type="dxa"/>
          </w:tcPr>
          <w:p w:rsidR="00FF0129" w:rsidRPr="00FF0129" w:rsidRDefault="00FF0129" w:rsidP="00F82310">
            <w:pPr>
              <w:autoSpaceDE w:val="0"/>
              <w:autoSpaceDN w:val="0"/>
              <w:adjustRightInd w:val="0"/>
              <w:spacing w:after="0" w:line="240" w:lineRule="auto"/>
              <w:jc w:val="both"/>
              <w:rPr>
                <w:rFonts w:cs="Calibri"/>
              </w:rPr>
            </w:pPr>
            <w:r w:rsidRPr="00FF0129">
              <w:rPr>
                <w:rFonts w:eastAsia="Calibri-BoldItalic" w:cs="Calibri"/>
                <w:sz w:val="20"/>
                <w:szCs w:val="20"/>
              </w:rPr>
              <w:t>14 324</w:t>
            </w:r>
          </w:p>
        </w:tc>
        <w:tc>
          <w:tcPr>
            <w:tcW w:w="153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69 976</w:t>
            </w:r>
          </w:p>
        </w:tc>
        <w:tc>
          <w:tcPr>
            <w:tcW w:w="144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31 929</w:t>
            </w:r>
          </w:p>
        </w:tc>
      </w:tr>
      <w:tr w:rsidR="00FF0129" w:rsidRPr="00FF0129" w:rsidTr="00F82310">
        <w:trPr>
          <w:trHeight w:val="435"/>
        </w:trPr>
        <w:tc>
          <w:tcPr>
            <w:tcW w:w="1155" w:type="dxa"/>
          </w:tcPr>
          <w:p w:rsidR="00FF0129" w:rsidRPr="00FF0129" w:rsidRDefault="00FF0129" w:rsidP="00F82310">
            <w:pPr>
              <w:autoSpaceDE w:val="0"/>
              <w:autoSpaceDN w:val="0"/>
              <w:adjustRightInd w:val="0"/>
              <w:spacing w:after="0" w:line="240" w:lineRule="auto"/>
              <w:ind w:left="-93"/>
              <w:jc w:val="both"/>
              <w:rPr>
                <w:rFonts w:cs="Calibri"/>
              </w:rPr>
            </w:pPr>
            <w:r w:rsidRPr="00FF0129">
              <w:rPr>
                <w:rFonts w:eastAsia="Calibri-BoldItalic" w:cs="Calibri"/>
                <w:sz w:val="20"/>
                <w:szCs w:val="20"/>
              </w:rPr>
              <w:t>School year 2012/2013</w:t>
            </w:r>
          </w:p>
        </w:tc>
        <w:tc>
          <w:tcPr>
            <w:tcW w:w="1650" w:type="dxa"/>
          </w:tcPr>
          <w:p w:rsidR="00FF0129" w:rsidRPr="00FF0129" w:rsidRDefault="00FF0129" w:rsidP="00F82310">
            <w:pPr>
              <w:autoSpaceDE w:val="0"/>
              <w:autoSpaceDN w:val="0"/>
              <w:adjustRightInd w:val="0"/>
              <w:spacing w:after="0" w:line="240" w:lineRule="auto"/>
              <w:jc w:val="both"/>
              <w:rPr>
                <w:rFonts w:cs="Calibri"/>
              </w:rPr>
            </w:pPr>
            <w:r w:rsidRPr="00FF0129">
              <w:rPr>
                <w:rFonts w:eastAsia="Calibri-BoldItalic" w:cs="Calibri"/>
                <w:sz w:val="20"/>
                <w:szCs w:val="20"/>
              </w:rPr>
              <w:t>14 952</w:t>
            </w:r>
          </w:p>
        </w:tc>
        <w:tc>
          <w:tcPr>
            <w:tcW w:w="153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67 910</w:t>
            </w:r>
          </w:p>
        </w:tc>
        <w:tc>
          <w:tcPr>
            <w:tcW w:w="144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30 753</w:t>
            </w:r>
          </w:p>
        </w:tc>
      </w:tr>
      <w:tr w:rsidR="00FF0129" w:rsidRPr="00FF0129" w:rsidTr="00F82310">
        <w:trPr>
          <w:trHeight w:val="435"/>
        </w:trPr>
        <w:tc>
          <w:tcPr>
            <w:tcW w:w="1155" w:type="dxa"/>
          </w:tcPr>
          <w:p w:rsidR="00FF0129" w:rsidRPr="00FF0129" w:rsidRDefault="00FF0129" w:rsidP="00F82310">
            <w:pPr>
              <w:autoSpaceDE w:val="0"/>
              <w:autoSpaceDN w:val="0"/>
              <w:adjustRightInd w:val="0"/>
              <w:spacing w:after="0" w:line="240" w:lineRule="auto"/>
              <w:ind w:left="-93"/>
              <w:jc w:val="both"/>
              <w:rPr>
                <w:rFonts w:cs="Calibri"/>
              </w:rPr>
            </w:pPr>
            <w:r w:rsidRPr="00FF0129">
              <w:rPr>
                <w:rFonts w:cs="Calibri"/>
                <w:sz w:val="20"/>
                <w:szCs w:val="20"/>
              </w:rPr>
              <w:t>School year 2013/2014.</w:t>
            </w:r>
          </w:p>
        </w:tc>
        <w:tc>
          <w:tcPr>
            <w:tcW w:w="165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15 718</w:t>
            </w:r>
          </w:p>
        </w:tc>
        <w:tc>
          <w:tcPr>
            <w:tcW w:w="153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67 741</w:t>
            </w:r>
          </w:p>
        </w:tc>
        <w:tc>
          <w:tcPr>
            <w:tcW w:w="1440" w:type="dxa"/>
          </w:tcPr>
          <w:p w:rsidR="00FF0129" w:rsidRPr="00FF0129" w:rsidRDefault="00FF0129" w:rsidP="00F82310">
            <w:pPr>
              <w:autoSpaceDE w:val="0"/>
              <w:autoSpaceDN w:val="0"/>
              <w:adjustRightInd w:val="0"/>
              <w:spacing w:after="0" w:line="240" w:lineRule="auto"/>
              <w:jc w:val="both"/>
              <w:rPr>
                <w:rFonts w:cs="Calibri"/>
              </w:rPr>
            </w:pPr>
            <w:r w:rsidRPr="00FF0129">
              <w:rPr>
                <w:rFonts w:cs="Calibri"/>
                <w:sz w:val="20"/>
                <w:szCs w:val="20"/>
              </w:rPr>
              <w:t>29 897</w:t>
            </w:r>
          </w:p>
        </w:tc>
      </w:tr>
      <w:tr w:rsidR="00FF0129" w:rsidRPr="00FF0129" w:rsidTr="00F82310">
        <w:trPr>
          <w:trHeight w:val="512"/>
        </w:trPr>
        <w:tc>
          <w:tcPr>
            <w:tcW w:w="1155" w:type="dxa"/>
          </w:tcPr>
          <w:p w:rsidR="00FF0129" w:rsidRPr="00FF0129" w:rsidRDefault="00FF0129" w:rsidP="00F82310">
            <w:pPr>
              <w:autoSpaceDE w:val="0"/>
              <w:autoSpaceDN w:val="0"/>
              <w:adjustRightInd w:val="0"/>
              <w:spacing w:after="0" w:line="240" w:lineRule="auto"/>
              <w:ind w:left="-93"/>
              <w:jc w:val="both"/>
              <w:rPr>
                <w:rFonts w:cs="Calibri"/>
                <w:sz w:val="20"/>
                <w:szCs w:val="20"/>
              </w:rPr>
            </w:pPr>
            <w:r w:rsidRPr="00FF0129">
              <w:rPr>
                <w:rFonts w:cs="Calibri"/>
                <w:sz w:val="20"/>
                <w:szCs w:val="20"/>
              </w:rPr>
              <w:t>School year</w:t>
            </w:r>
          </w:p>
          <w:p w:rsidR="00FF0129" w:rsidRPr="00FF0129" w:rsidRDefault="00FF0129" w:rsidP="00F82310">
            <w:pPr>
              <w:autoSpaceDE w:val="0"/>
              <w:autoSpaceDN w:val="0"/>
              <w:adjustRightInd w:val="0"/>
              <w:spacing w:after="0" w:line="240" w:lineRule="auto"/>
              <w:ind w:left="-93"/>
              <w:jc w:val="both"/>
              <w:rPr>
                <w:rFonts w:cs="Calibri"/>
                <w:sz w:val="20"/>
                <w:szCs w:val="20"/>
              </w:rPr>
            </w:pPr>
            <w:r w:rsidRPr="00FF0129">
              <w:rPr>
                <w:rFonts w:cs="Calibri"/>
                <w:sz w:val="20"/>
                <w:szCs w:val="20"/>
              </w:rPr>
              <w:t>2014/2015</w:t>
            </w:r>
          </w:p>
        </w:tc>
        <w:tc>
          <w:tcPr>
            <w:tcW w:w="1650" w:type="dxa"/>
          </w:tcPr>
          <w:p w:rsidR="00FF0129" w:rsidRPr="00FF0129" w:rsidRDefault="00FF0129" w:rsidP="00F82310">
            <w:pPr>
              <w:jc w:val="both"/>
              <w:rPr>
                <w:rFonts w:cs="Calibri"/>
                <w:sz w:val="20"/>
                <w:szCs w:val="20"/>
              </w:rPr>
            </w:pPr>
            <w:r w:rsidRPr="00FF0129">
              <w:rPr>
                <w:rFonts w:cs="Calibri"/>
                <w:sz w:val="20"/>
                <w:szCs w:val="20"/>
              </w:rPr>
              <w:t>17 091</w:t>
            </w:r>
          </w:p>
        </w:tc>
        <w:tc>
          <w:tcPr>
            <w:tcW w:w="1530" w:type="dxa"/>
          </w:tcPr>
          <w:p w:rsidR="00FF0129" w:rsidRPr="00FF0129" w:rsidRDefault="00FF0129" w:rsidP="00F82310">
            <w:pPr>
              <w:autoSpaceDE w:val="0"/>
              <w:autoSpaceDN w:val="0"/>
              <w:adjustRightInd w:val="0"/>
              <w:spacing w:after="0" w:line="240" w:lineRule="auto"/>
              <w:jc w:val="both"/>
              <w:rPr>
                <w:rFonts w:cs="Calibri"/>
                <w:sz w:val="20"/>
                <w:szCs w:val="20"/>
              </w:rPr>
            </w:pPr>
            <w:r w:rsidRPr="00FF0129">
              <w:rPr>
                <w:rFonts w:cs="Calibri"/>
                <w:iCs/>
                <w:color w:val="000000"/>
                <w:sz w:val="20"/>
                <w:szCs w:val="20"/>
              </w:rPr>
              <w:t>68 625</w:t>
            </w:r>
          </w:p>
        </w:tc>
        <w:tc>
          <w:tcPr>
            <w:tcW w:w="1440" w:type="dxa"/>
          </w:tcPr>
          <w:p w:rsidR="00FF0129" w:rsidRPr="00FF0129" w:rsidRDefault="00FF0129" w:rsidP="00F82310">
            <w:pPr>
              <w:jc w:val="both"/>
              <w:rPr>
                <w:rFonts w:cs="Calibri"/>
                <w:sz w:val="20"/>
                <w:szCs w:val="20"/>
              </w:rPr>
            </w:pPr>
            <w:r w:rsidRPr="00FF0129">
              <w:rPr>
                <w:rFonts w:cs="Calibri"/>
                <w:sz w:val="20"/>
                <w:szCs w:val="20"/>
              </w:rPr>
              <w:t>29 223</w:t>
            </w:r>
          </w:p>
        </w:tc>
      </w:tr>
      <w:tr w:rsidR="00FF0129" w:rsidRPr="00FF0129" w:rsidTr="00F82310">
        <w:trPr>
          <w:trHeight w:val="485"/>
        </w:trPr>
        <w:tc>
          <w:tcPr>
            <w:tcW w:w="1155" w:type="dxa"/>
          </w:tcPr>
          <w:p w:rsidR="00FF0129" w:rsidRPr="00FF0129" w:rsidRDefault="00FF0129" w:rsidP="00F82310">
            <w:pPr>
              <w:autoSpaceDE w:val="0"/>
              <w:autoSpaceDN w:val="0"/>
              <w:adjustRightInd w:val="0"/>
              <w:spacing w:after="0" w:line="240" w:lineRule="auto"/>
              <w:ind w:left="-93"/>
              <w:jc w:val="both"/>
              <w:rPr>
                <w:rFonts w:cs="Calibri"/>
                <w:sz w:val="20"/>
                <w:szCs w:val="20"/>
              </w:rPr>
            </w:pPr>
            <w:r w:rsidRPr="00FF0129">
              <w:rPr>
                <w:rFonts w:cs="Calibri"/>
                <w:sz w:val="20"/>
                <w:szCs w:val="20"/>
              </w:rPr>
              <w:lastRenderedPageBreak/>
              <w:t>School year</w:t>
            </w:r>
          </w:p>
          <w:p w:rsidR="00FF0129" w:rsidRPr="00FF0129" w:rsidRDefault="00FF0129" w:rsidP="00F82310">
            <w:pPr>
              <w:autoSpaceDE w:val="0"/>
              <w:autoSpaceDN w:val="0"/>
              <w:adjustRightInd w:val="0"/>
              <w:spacing w:after="0" w:line="240" w:lineRule="auto"/>
              <w:ind w:left="-93"/>
              <w:jc w:val="both"/>
              <w:rPr>
                <w:rFonts w:cs="Calibri"/>
                <w:sz w:val="20"/>
                <w:szCs w:val="20"/>
              </w:rPr>
            </w:pPr>
            <w:r w:rsidRPr="00FF0129">
              <w:rPr>
                <w:rFonts w:cs="Calibri"/>
                <w:sz w:val="20"/>
                <w:szCs w:val="20"/>
              </w:rPr>
              <w:t>2015/2016</w:t>
            </w:r>
          </w:p>
        </w:tc>
        <w:tc>
          <w:tcPr>
            <w:tcW w:w="1650" w:type="dxa"/>
          </w:tcPr>
          <w:p w:rsidR="00FF0129" w:rsidRPr="00FF0129" w:rsidRDefault="00FF0129" w:rsidP="00F82310">
            <w:pPr>
              <w:jc w:val="both"/>
              <w:rPr>
                <w:rFonts w:cs="Calibri"/>
                <w:sz w:val="20"/>
                <w:szCs w:val="20"/>
              </w:rPr>
            </w:pPr>
            <w:r w:rsidRPr="00FF0129">
              <w:rPr>
                <w:rFonts w:cs="Calibri"/>
                <w:sz w:val="20"/>
                <w:szCs w:val="20"/>
              </w:rPr>
              <w:t>16 972</w:t>
            </w:r>
          </w:p>
        </w:tc>
        <w:tc>
          <w:tcPr>
            <w:tcW w:w="1530" w:type="dxa"/>
          </w:tcPr>
          <w:p w:rsidR="00FF0129" w:rsidRPr="00FF0129" w:rsidRDefault="00FF0129" w:rsidP="00F82310">
            <w:pPr>
              <w:jc w:val="both"/>
              <w:rPr>
                <w:rFonts w:cs="Calibri"/>
                <w:sz w:val="20"/>
                <w:szCs w:val="20"/>
              </w:rPr>
            </w:pPr>
            <w:r w:rsidRPr="00FF0129">
              <w:rPr>
                <w:rFonts w:cs="Calibri"/>
                <w:sz w:val="20"/>
                <w:szCs w:val="20"/>
              </w:rPr>
              <w:t>68 108</w:t>
            </w:r>
          </w:p>
        </w:tc>
        <w:tc>
          <w:tcPr>
            <w:tcW w:w="1440" w:type="dxa"/>
          </w:tcPr>
          <w:p w:rsidR="00FF0129" w:rsidRPr="00FF0129" w:rsidRDefault="00FF0129" w:rsidP="00F82310">
            <w:pPr>
              <w:jc w:val="both"/>
              <w:rPr>
                <w:rFonts w:cs="Calibri"/>
                <w:sz w:val="20"/>
                <w:szCs w:val="20"/>
              </w:rPr>
            </w:pPr>
            <w:r w:rsidRPr="00FF0129">
              <w:rPr>
                <w:rFonts w:cs="Calibri"/>
                <w:sz w:val="20"/>
                <w:szCs w:val="20"/>
              </w:rPr>
              <w:t>28 107</w:t>
            </w:r>
          </w:p>
        </w:tc>
      </w:tr>
    </w:tbl>
    <w:p w:rsidR="00FF0129" w:rsidRPr="00FF0129" w:rsidRDefault="00FF0129" w:rsidP="00FF0129">
      <w:pPr>
        <w:autoSpaceDE w:val="0"/>
        <w:autoSpaceDN w:val="0"/>
        <w:adjustRightInd w:val="0"/>
        <w:spacing w:after="0" w:line="240" w:lineRule="auto"/>
        <w:rPr>
          <w:rFonts w:ascii="Calibri-BoldItalic" w:eastAsia="Calibri-BoldItalic" w:cs="Calibri-BoldItalic"/>
          <w:b/>
          <w:bCs/>
          <w:i/>
          <w:iCs/>
        </w:rPr>
      </w:pPr>
    </w:p>
    <w:p w:rsidR="00FF0129" w:rsidRPr="00FF0129" w:rsidRDefault="00FF0129" w:rsidP="004360AE">
      <w:pPr>
        <w:autoSpaceDE w:val="0"/>
        <w:autoSpaceDN w:val="0"/>
        <w:adjustRightInd w:val="0"/>
        <w:spacing w:after="120"/>
        <w:jc w:val="both"/>
        <w:rPr>
          <w:rFonts w:eastAsia="Calibri-BoldItalic" w:cs="Calibri"/>
          <w:sz w:val="24"/>
          <w:szCs w:val="24"/>
        </w:rPr>
      </w:pPr>
      <w:r w:rsidRPr="00FF0129">
        <w:rPr>
          <w:rFonts w:eastAsia="Calibri-BoldItalic" w:cs="Calibri"/>
          <w:sz w:val="24"/>
          <w:szCs w:val="24"/>
        </w:rPr>
        <w:t>It is evident that the total number of students decreases from year to year, which is the demographic trend of reducing the number of children in the population.</w:t>
      </w:r>
    </w:p>
    <w:p w:rsidR="00FF0129" w:rsidRPr="00FF0129" w:rsidRDefault="00FF0129" w:rsidP="004360AE">
      <w:pPr>
        <w:autoSpaceDE w:val="0"/>
        <w:autoSpaceDN w:val="0"/>
        <w:adjustRightInd w:val="0"/>
        <w:spacing w:after="120"/>
        <w:rPr>
          <w:rFonts w:eastAsia="Calibri-BoldItalic" w:cs="Calibri"/>
          <w:b/>
          <w:bCs/>
          <w:iCs/>
          <w:sz w:val="24"/>
          <w:szCs w:val="24"/>
        </w:rPr>
      </w:pPr>
      <w:r w:rsidRPr="00FF0129">
        <w:rPr>
          <w:rFonts w:eastAsia="Calibri-BoldItalic" w:cs="Calibri"/>
          <w:b/>
          <w:bCs/>
          <w:iCs/>
          <w:sz w:val="24"/>
          <w:szCs w:val="24"/>
        </w:rPr>
        <w:t xml:space="preserve">Primary Education  </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The number of enrolled students in elementary schools at the beginning of school 2015/16</w:t>
      </w:r>
      <w:r w:rsidR="004360AE" w:rsidRPr="004360AE">
        <w:rPr>
          <w:rFonts w:cs="Calibri"/>
          <w:sz w:val="24"/>
          <w:szCs w:val="24"/>
        </w:rPr>
        <w:t xml:space="preserve"> </w:t>
      </w:r>
      <w:r w:rsidR="004360AE" w:rsidRPr="00FF0129">
        <w:rPr>
          <w:rFonts w:cs="Calibri"/>
          <w:sz w:val="24"/>
          <w:szCs w:val="24"/>
        </w:rPr>
        <w:t>year</w:t>
      </w:r>
      <w:r w:rsidRPr="00FF0129">
        <w:rPr>
          <w:rFonts w:cs="Calibri"/>
          <w:sz w:val="24"/>
          <w:szCs w:val="24"/>
        </w:rPr>
        <w:t xml:space="preserve"> was 68,108, and in the resource </w:t>
      </w:r>
      <w:r w:rsidR="00E22679">
        <w:rPr>
          <w:rFonts w:cs="Calibri"/>
          <w:sz w:val="24"/>
          <w:szCs w:val="24"/>
        </w:rPr>
        <w:t>Centre</w:t>
      </w:r>
      <w:r w:rsidRPr="00FF0129">
        <w:rPr>
          <w:rFonts w:cs="Calibri"/>
          <w:sz w:val="24"/>
          <w:szCs w:val="24"/>
        </w:rPr>
        <w:t>s were enrol</w:t>
      </w:r>
      <w:r w:rsidR="00E22679">
        <w:rPr>
          <w:rFonts w:cs="Calibri"/>
          <w:sz w:val="24"/>
          <w:szCs w:val="24"/>
        </w:rPr>
        <w:t>l</w:t>
      </w:r>
      <w:r w:rsidRPr="00FF0129">
        <w:rPr>
          <w:rFonts w:cs="Calibri"/>
          <w:sz w:val="24"/>
          <w:szCs w:val="24"/>
        </w:rPr>
        <w:t>ed 128 students with special educational needs. Out of the total number of students enrolled in elementary school (68</w:t>
      </w:r>
      <w:r w:rsidR="004360AE">
        <w:rPr>
          <w:rFonts w:cs="Calibri"/>
          <w:sz w:val="24"/>
          <w:szCs w:val="24"/>
        </w:rPr>
        <w:t>,</w:t>
      </w:r>
      <w:r w:rsidRPr="00FF0129">
        <w:rPr>
          <w:rFonts w:cs="Calibri"/>
          <w:sz w:val="24"/>
          <w:szCs w:val="24"/>
        </w:rPr>
        <w:t>108), 47.7% or 32,458 are girls, and 52.3% or 35,650 are boys.</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In the school 2015/2016</w:t>
      </w:r>
      <w:r w:rsidR="004360AE" w:rsidRPr="004360AE">
        <w:rPr>
          <w:rFonts w:cs="Calibri"/>
          <w:sz w:val="24"/>
          <w:szCs w:val="24"/>
        </w:rPr>
        <w:t xml:space="preserve"> </w:t>
      </w:r>
      <w:r w:rsidR="004360AE" w:rsidRPr="00FF0129">
        <w:rPr>
          <w:rFonts w:cs="Calibri"/>
          <w:sz w:val="24"/>
          <w:szCs w:val="24"/>
        </w:rPr>
        <w:t>year</w:t>
      </w:r>
      <w:r w:rsidRPr="00FF0129">
        <w:rPr>
          <w:rFonts w:cs="Calibri"/>
          <w:sz w:val="24"/>
          <w:szCs w:val="24"/>
        </w:rPr>
        <w:t xml:space="preserve"> there </w:t>
      </w:r>
      <w:proofErr w:type="gramStart"/>
      <w:r w:rsidRPr="00FF0129">
        <w:rPr>
          <w:rFonts w:cs="Calibri"/>
          <w:sz w:val="24"/>
          <w:szCs w:val="24"/>
        </w:rPr>
        <w:t>w</w:t>
      </w:r>
      <w:r w:rsidR="004360AE">
        <w:rPr>
          <w:rFonts w:cs="Calibri"/>
          <w:sz w:val="24"/>
          <w:szCs w:val="24"/>
        </w:rPr>
        <w:t>ere</w:t>
      </w:r>
      <w:proofErr w:type="gramEnd"/>
      <w:r w:rsidRPr="00FF0129">
        <w:rPr>
          <w:rFonts w:cs="Calibri"/>
          <w:sz w:val="24"/>
          <w:szCs w:val="24"/>
        </w:rPr>
        <w:t xml:space="preserve"> 3,402 classes in elementary schools in Montenegro. The ratio of classes and students in regular primary education is 1:20; and the ratio of the number of teachers and students is 1:14. The gender structure of teaching staff shows that 77.3% or 3,668 are women and 22.7% or 1,080 are men. The number of students enrolled in the first grade of primary school is 8,172, out of which 46.6% or 3,809 are girls, while 53.4% ​​or 4,363 are boys.</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The number of enrolled students in elementary schools at the beginning of the school 2016/2017 </w:t>
      </w:r>
      <w:r w:rsidR="004360AE" w:rsidRPr="00FF0129">
        <w:rPr>
          <w:rFonts w:cs="Calibri"/>
          <w:sz w:val="24"/>
          <w:szCs w:val="24"/>
        </w:rPr>
        <w:t>year</w:t>
      </w:r>
      <w:r w:rsidR="004360AE" w:rsidRPr="00FF0129">
        <w:rPr>
          <w:rFonts w:cs="Calibri"/>
          <w:sz w:val="24"/>
          <w:szCs w:val="24"/>
        </w:rPr>
        <w:t xml:space="preserve"> </w:t>
      </w:r>
      <w:r w:rsidRPr="00FF0129">
        <w:rPr>
          <w:rFonts w:cs="Calibri"/>
          <w:sz w:val="24"/>
          <w:szCs w:val="24"/>
        </w:rPr>
        <w:t xml:space="preserve">was 68,276, and in the resource </w:t>
      </w:r>
      <w:r w:rsidR="00E22679">
        <w:rPr>
          <w:rFonts w:cs="Calibri"/>
          <w:sz w:val="24"/>
          <w:szCs w:val="24"/>
        </w:rPr>
        <w:t>Centre</w:t>
      </w:r>
      <w:r w:rsidRPr="00FF0129">
        <w:rPr>
          <w:rFonts w:cs="Calibri"/>
          <w:sz w:val="24"/>
          <w:szCs w:val="24"/>
        </w:rPr>
        <w:t>s were enrol</w:t>
      </w:r>
      <w:r w:rsidR="00E22679">
        <w:rPr>
          <w:rFonts w:cs="Calibri"/>
          <w:sz w:val="24"/>
          <w:szCs w:val="24"/>
        </w:rPr>
        <w:t>l</w:t>
      </w:r>
      <w:r w:rsidRPr="00FF0129">
        <w:rPr>
          <w:rFonts w:cs="Calibri"/>
          <w:sz w:val="24"/>
          <w:szCs w:val="24"/>
        </w:rPr>
        <w:t>ed 133 students with special educational needs.</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In school 2016/2017</w:t>
      </w:r>
      <w:r w:rsidR="004360AE" w:rsidRPr="004360AE">
        <w:rPr>
          <w:rFonts w:cs="Calibri"/>
          <w:sz w:val="24"/>
          <w:szCs w:val="24"/>
        </w:rPr>
        <w:t xml:space="preserve"> </w:t>
      </w:r>
      <w:r w:rsidR="004360AE" w:rsidRPr="00FF0129">
        <w:rPr>
          <w:rFonts w:cs="Calibri"/>
          <w:sz w:val="24"/>
          <w:szCs w:val="24"/>
        </w:rPr>
        <w:t>year</w:t>
      </w:r>
      <w:r w:rsidRPr="00FF0129">
        <w:rPr>
          <w:rFonts w:cs="Calibri"/>
          <w:sz w:val="24"/>
          <w:szCs w:val="24"/>
        </w:rPr>
        <w:t xml:space="preserve"> 1,617 students of Roma and Egyptian populations were enrolled. The data indicate that over 11% of Roma children leave school (boys 9.4% and girls 13.8%). This means that after the 'drop-out', something about 68% of the total number of Roma and Egyptian children in that age complete the primary education.</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The number of classes in elementary schools in Montenegro is 3,463. The ratio of classes and students in regular primary education is 1:20; and the ratio of the number of teachers and students 1:14. The gender structure of teaching staff indicates that 77.3% or 3,722 are women, and 22.7% or 1,092 are men.</w:t>
      </w:r>
      <w:r w:rsidRPr="00FF0129">
        <w:rPr>
          <w:rStyle w:val="FootnoteReference"/>
          <w:rFonts w:cs="Calibri"/>
          <w:sz w:val="24"/>
          <w:szCs w:val="24"/>
        </w:rPr>
        <w:footnoteReference w:id="23"/>
      </w:r>
      <w:r w:rsidRPr="00FF0129">
        <w:rPr>
          <w:rFonts w:cs="Calibri"/>
          <w:sz w:val="24"/>
          <w:szCs w:val="24"/>
        </w:rPr>
        <w:t xml:space="preserve"> </w:t>
      </w:r>
    </w:p>
    <w:p w:rsidR="004360AE" w:rsidRDefault="00FF0129" w:rsidP="004360AE">
      <w:pPr>
        <w:autoSpaceDE w:val="0"/>
        <w:autoSpaceDN w:val="0"/>
        <w:adjustRightInd w:val="0"/>
        <w:spacing w:after="120"/>
        <w:jc w:val="both"/>
        <w:rPr>
          <w:rFonts w:eastAsia="Calibri-BoldItalic" w:cs="Calibri"/>
          <w:sz w:val="24"/>
          <w:szCs w:val="24"/>
        </w:rPr>
      </w:pPr>
      <w:r w:rsidRPr="00FF0129">
        <w:rPr>
          <w:rFonts w:eastAsia="Calibri-BoldItalic" w:cs="Calibri"/>
          <w:sz w:val="24"/>
          <w:szCs w:val="24"/>
        </w:rPr>
        <w:t>There is a great disparity in relation to the number of students per teacher in different schools. In some small village schools, the number of students per teacher is even less than one (there are more teachers in the school than students, e</w:t>
      </w:r>
      <w:r w:rsidR="00E22679">
        <w:rPr>
          <w:rFonts w:eastAsia="Calibri-BoldItalic" w:cs="Calibri"/>
          <w:sz w:val="24"/>
          <w:szCs w:val="24"/>
        </w:rPr>
        <w:t>.</w:t>
      </w:r>
      <w:r w:rsidRPr="00FF0129">
        <w:rPr>
          <w:rFonts w:eastAsia="Calibri-BoldItalic" w:cs="Calibri"/>
          <w:sz w:val="24"/>
          <w:szCs w:val="24"/>
        </w:rPr>
        <w:t>g</w:t>
      </w:r>
      <w:r w:rsidR="00E22679">
        <w:rPr>
          <w:rFonts w:eastAsia="Calibri-BoldItalic" w:cs="Calibri"/>
          <w:sz w:val="24"/>
          <w:szCs w:val="24"/>
        </w:rPr>
        <w:t>.</w:t>
      </w:r>
      <w:r w:rsidRPr="00FF0129">
        <w:rPr>
          <w:rFonts w:eastAsia="Calibri-BoldItalic" w:cs="Calibri"/>
          <w:sz w:val="24"/>
          <w:szCs w:val="24"/>
        </w:rPr>
        <w:t xml:space="preserve"> Elementary school "</w:t>
      </w:r>
      <w:proofErr w:type="spellStart"/>
      <w:r w:rsidRPr="00FF0129">
        <w:rPr>
          <w:rFonts w:eastAsia="Calibri-BoldItalic" w:cs="Calibri"/>
          <w:sz w:val="24"/>
          <w:szCs w:val="24"/>
        </w:rPr>
        <w:t>Bratstvo-jedinstvo</w:t>
      </w:r>
      <w:proofErr w:type="spellEnd"/>
      <w:r w:rsidRPr="00FF0129">
        <w:rPr>
          <w:rFonts w:eastAsia="Calibri-BoldItalic" w:cs="Calibri"/>
          <w:sz w:val="24"/>
          <w:szCs w:val="24"/>
        </w:rPr>
        <w:t xml:space="preserve">", </w:t>
      </w:r>
      <w:proofErr w:type="spellStart"/>
      <w:r w:rsidRPr="00FF0129">
        <w:rPr>
          <w:rFonts w:eastAsia="Calibri-BoldItalic" w:cs="Calibri"/>
          <w:sz w:val="24"/>
          <w:szCs w:val="24"/>
        </w:rPr>
        <w:t>Pljevlja</w:t>
      </w:r>
      <w:proofErr w:type="spellEnd"/>
      <w:r w:rsidRPr="00FF0129">
        <w:rPr>
          <w:rFonts w:eastAsia="Calibri-BoldItalic" w:cs="Calibri"/>
          <w:sz w:val="24"/>
          <w:szCs w:val="24"/>
        </w:rPr>
        <w:t xml:space="preserve"> - 7 </w:t>
      </w:r>
      <w:r w:rsidR="004360AE">
        <w:rPr>
          <w:rFonts w:eastAsia="Calibri-BoldItalic" w:cs="Calibri"/>
          <w:sz w:val="24"/>
          <w:szCs w:val="24"/>
        </w:rPr>
        <w:t>students</w:t>
      </w:r>
      <w:r w:rsidRPr="00FF0129">
        <w:rPr>
          <w:rFonts w:eastAsia="Calibri-BoldItalic" w:cs="Calibri"/>
          <w:sz w:val="24"/>
          <w:szCs w:val="24"/>
        </w:rPr>
        <w:t xml:space="preserve"> and 11 teachers). There is a different picture when it comes to the number of teachers per student in larger cities and schools. When considering the average nu</w:t>
      </w:r>
      <w:r w:rsidR="00E22679">
        <w:rPr>
          <w:rFonts w:eastAsia="Calibri-BoldItalic" w:cs="Calibri"/>
          <w:sz w:val="24"/>
          <w:szCs w:val="24"/>
        </w:rPr>
        <w:t>m</w:t>
      </w:r>
      <w:r w:rsidR="004360AE">
        <w:rPr>
          <w:rFonts w:eastAsia="Calibri-BoldItalic" w:cs="Calibri"/>
          <w:sz w:val="24"/>
          <w:szCs w:val="24"/>
        </w:rPr>
        <w:t>ber of student</w:t>
      </w:r>
      <w:r w:rsidRPr="00FF0129">
        <w:rPr>
          <w:rFonts w:eastAsia="Calibri-BoldItalic" w:cs="Calibri"/>
          <w:sz w:val="24"/>
          <w:szCs w:val="24"/>
        </w:rPr>
        <w:t xml:space="preserve"> per teacher at the state level, it is adequate to the standards of the EU countries.</w:t>
      </w:r>
    </w:p>
    <w:p w:rsidR="00FF0129" w:rsidRPr="00FF0129" w:rsidRDefault="00FF0129" w:rsidP="004360AE">
      <w:pPr>
        <w:autoSpaceDE w:val="0"/>
        <w:autoSpaceDN w:val="0"/>
        <w:adjustRightInd w:val="0"/>
        <w:spacing w:after="120"/>
        <w:jc w:val="both"/>
        <w:rPr>
          <w:rFonts w:eastAsia="Calibri-BoldItalic" w:cs="Calibri"/>
          <w:sz w:val="24"/>
          <w:szCs w:val="24"/>
        </w:rPr>
      </w:pPr>
      <w:r w:rsidRPr="00FF0129">
        <w:rPr>
          <w:rFonts w:eastAsia="Calibri-BoldItalic" w:cs="Calibri"/>
          <w:sz w:val="24"/>
          <w:szCs w:val="24"/>
        </w:rPr>
        <w:lastRenderedPageBreak/>
        <w:t xml:space="preserve">In this reporting period (2010 – 2015) and up to now, we note significant investments in infrastructure, construction of new facilities, </w:t>
      </w:r>
      <w:proofErr w:type="gramStart"/>
      <w:r w:rsidRPr="00FF0129">
        <w:rPr>
          <w:rFonts w:eastAsia="Calibri-BoldItalic" w:cs="Calibri"/>
          <w:sz w:val="24"/>
          <w:szCs w:val="24"/>
        </w:rPr>
        <w:t>reconstruction</w:t>
      </w:r>
      <w:proofErr w:type="gramEnd"/>
      <w:r w:rsidRPr="00FF0129">
        <w:rPr>
          <w:rFonts w:eastAsia="Calibri-BoldItalic" w:cs="Calibri"/>
          <w:sz w:val="24"/>
          <w:szCs w:val="24"/>
        </w:rPr>
        <w:t xml:space="preserve"> of existing and modernization of teaching through the purchase of necessary equipment.</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Within the project "Energy Efficiency Program in Public Buildings", only in 2016, reconstruction was carried out on 7 school buildings (facades and carpentry).</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Stimulating rooms/inclusive workshops were opened in several primary schools.</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All primary schools in Montenegro have been equipped with computer equipment and currently there are 3,500 computers in primary schools. Each school has at least one computer classroom and administration equipped with computers, while the larger schools have even two computer classrooms. These goals are realized through the realization of the MEIS project.</w:t>
      </w:r>
      <w:r w:rsidRPr="00FF0129">
        <w:rPr>
          <w:rStyle w:val="FootnoteReference"/>
          <w:rFonts w:cs="Calibri"/>
          <w:sz w:val="24"/>
          <w:szCs w:val="24"/>
        </w:rPr>
        <w:footnoteReference w:id="24"/>
      </w:r>
    </w:p>
    <w:p w:rsidR="00FF0129" w:rsidRPr="00FF0129" w:rsidRDefault="00FF0129" w:rsidP="004360AE">
      <w:pPr>
        <w:pStyle w:val="Default"/>
        <w:spacing w:after="120" w:line="276" w:lineRule="auto"/>
        <w:jc w:val="both"/>
        <w:rPr>
          <w:rFonts w:eastAsia="Times New Roman" w:cs="Times New Roman"/>
        </w:rPr>
      </w:pPr>
      <w:r w:rsidRPr="00FF0129">
        <w:rPr>
          <w:rFonts w:eastAsia="Times New Roman" w:cs="Times New Roman"/>
        </w:rPr>
        <w:t>National Council for Education determined the changes of the subject curricula for primary and high school. In order to fully implement defined objectives in primary schools and orient towards active teaching methods there were organized and held counse</w:t>
      </w:r>
      <w:r w:rsidR="00E22679">
        <w:rPr>
          <w:rFonts w:eastAsia="Times New Roman" w:cs="Times New Roman"/>
        </w:rPr>
        <w:t>l</w:t>
      </w:r>
      <w:r w:rsidRPr="00FF0129">
        <w:rPr>
          <w:rFonts w:eastAsia="Times New Roman" w:cs="Times New Roman"/>
        </w:rPr>
        <w:t>ling for teachers (1014 teachers were covered by this). Also in order to achieve the anticipated results the National Council developed necessary instructions.</w:t>
      </w:r>
    </w:p>
    <w:p w:rsidR="00FF0129" w:rsidRPr="00FF0129" w:rsidRDefault="00FF0129" w:rsidP="004360AE">
      <w:pPr>
        <w:pStyle w:val="Default"/>
        <w:spacing w:after="120" w:line="276" w:lineRule="auto"/>
        <w:jc w:val="both"/>
        <w:rPr>
          <w:rFonts w:eastAsia="Times New Roman" w:cs="Times New Roman"/>
        </w:rPr>
      </w:pPr>
      <w:r w:rsidRPr="00FF0129">
        <w:rPr>
          <w:rFonts w:eastAsia="Times New Roman" w:cs="Times New Roman"/>
        </w:rPr>
        <w:t>The Constitution and the Law on General and the Law on Primary Education stipulate that the primary education is compulsory for all children from the age of 6 to 15, and that it is free of charge.</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Our primary education is not free of charge, we need to buy books, expensive accessories, atlases, sports equipment, reading books, notebooks required by some professors, bags and ..." "School is not fun, old fashioned methods of teaching, grading; children learning unnecessary things that only burden us, we do not learn for knowledge but only for a grade and to not annoy our parents." "The learning material is not adapted to the age" "Since the material is difficult, most of us have private classes"</w:t>
      </w:r>
    </w:p>
    <w:p w:rsidR="00FF0129" w:rsidRPr="00FF0129" w:rsidRDefault="004360AE"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Pr>
          <w:sz w:val="24"/>
          <w:szCs w:val="24"/>
        </w:rPr>
        <w:t>“</w:t>
      </w:r>
      <w:r w:rsidR="00FF0129" w:rsidRPr="00FF0129">
        <w:rPr>
          <w:sz w:val="24"/>
          <w:szCs w:val="24"/>
        </w:rPr>
        <w:t>Teachers are not trained, they are not creative, do not use equipment and additional contents if we have them, so that they make time interesting, and they are very strict, and ask a lot even for a grade 2."</w:t>
      </w:r>
    </w:p>
    <w:p w:rsidR="00FF0129" w:rsidRPr="00FF0129" w:rsidRDefault="004360AE"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Pr>
          <w:sz w:val="24"/>
          <w:szCs w:val="24"/>
        </w:rPr>
        <w:t>“</w:t>
      </w:r>
      <w:r w:rsidR="00FF0129" w:rsidRPr="00FF0129">
        <w:rPr>
          <w:sz w:val="24"/>
          <w:szCs w:val="24"/>
        </w:rPr>
        <w:t>Day care did not come to life in all schools; a large number of parents pay to various ladies for guarding their children."</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"Sport classes in our school are not maintained in the right way</w:t>
      </w:r>
      <w:proofErr w:type="gramStart"/>
      <w:r w:rsidRPr="00FF0129">
        <w:rPr>
          <w:sz w:val="24"/>
          <w:szCs w:val="24"/>
        </w:rPr>
        <w:t>. "</w:t>
      </w:r>
      <w:proofErr w:type="gramEnd"/>
      <w:r w:rsidRPr="00FF0129">
        <w:rPr>
          <w:sz w:val="24"/>
          <w:szCs w:val="24"/>
        </w:rPr>
        <w:t xml:space="preserve">The professor gives us the ball to organize ourselves and play what we want, and very often after half an hour tells us to go </w:t>
      </w:r>
      <w:r w:rsidRPr="00FF0129">
        <w:rPr>
          <w:sz w:val="24"/>
          <w:szCs w:val="24"/>
        </w:rPr>
        <w:lastRenderedPageBreak/>
        <w:t>where we want, and he goes to the coffee shop to drink coffee." "We like to do sports, but it's real only on paid appointments in rented salons, clubs and gyms</w:t>
      </w:r>
      <w:proofErr w:type="gramStart"/>
      <w:r w:rsidRPr="00FF0129">
        <w:rPr>
          <w:sz w:val="24"/>
          <w:szCs w:val="24"/>
        </w:rPr>
        <w:t>. "</w:t>
      </w:r>
      <w:proofErr w:type="gramEnd"/>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 courses we attend have to be paid, but they are much more interesting, the more organized, there are smaller number of children, so its work more individually, the teachers are much more creative, the ways of transferring knowledge are better, the resources are incomparably better (point of the table), computers, etc." (Focus groups with children)</w:t>
      </w:r>
    </w:p>
    <w:p w:rsidR="00FF0129" w:rsidRPr="00FF0129" w:rsidRDefault="00FF0129" w:rsidP="004360AE">
      <w:pPr>
        <w:pStyle w:val="Default"/>
        <w:spacing w:after="120" w:line="276" w:lineRule="auto"/>
        <w:jc w:val="both"/>
        <w:rPr>
          <w:b/>
        </w:rPr>
      </w:pPr>
      <w:r w:rsidRPr="00FF0129">
        <w:rPr>
          <w:b/>
        </w:rPr>
        <w:t xml:space="preserve">Secondary Education </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The network of the institution of general secondary and vocational education in Montenegro consists of 12 gymnasiums, 9 mixed schools that implement programs of professional and general secondary education, 21 vocational schools, 6 art schools and 2 educational </w:t>
      </w:r>
      <w:r w:rsidR="00E22679">
        <w:rPr>
          <w:rFonts w:cs="Calibri"/>
          <w:sz w:val="24"/>
          <w:szCs w:val="24"/>
        </w:rPr>
        <w:t>Centre</w:t>
      </w:r>
      <w:r w:rsidRPr="00FF0129">
        <w:rPr>
          <w:rFonts w:cs="Calibri"/>
          <w:sz w:val="24"/>
          <w:szCs w:val="24"/>
        </w:rPr>
        <w:t>s.</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There are 9,183 students being educated in accordance with the gymnasium program in Montenegro in the school year 2016/2017, out of which 93 students are educated in private educational institutions.</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112 students of Roma and Egyptian populations have been enrolled in secondary education in the school year 2016/2017. Due to the identified high drop out of the elementary school, as well as the incomplete coverage of Roma children by </w:t>
      </w:r>
      <w:r w:rsidR="00525622" w:rsidRPr="00FF0129">
        <w:rPr>
          <w:rFonts w:cs="Calibri"/>
          <w:sz w:val="24"/>
          <w:szCs w:val="24"/>
        </w:rPr>
        <w:t>enrolment</w:t>
      </w:r>
      <w:r w:rsidRPr="00FF0129">
        <w:rPr>
          <w:rFonts w:cs="Calibri"/>
          <w:sz w:val="24"/>
          <w:szCs w:val="24"/>
        </w:rPr>
        <w:t xml:space="preserve"> in elementary schools, it is understandable data that 49% of all Roma children are enrolled in secondary school (52% of which are boys and over 44% are girls). More precisely, out of 68% of them who completed primary school, every fifth child do</w:t>
      </w:r>
      <w:r w:rsidR="004360AE">
        <w:rPr>
          <w:rFonts w:cs="Calibri"/>
          <w:sz w:val="24"/>
          <w:szCs w:val="24"/>
        </w:rPr>
        <w:t>es</w:t>
      </w:r>
      <w:r w:rsidRPr="00FF0129">
        <w:rPr>
          <w:rFonts w:cs="Calibri"/>
          <w:sz w:val="24"/>
          <w:szCs w:val="24"/>
        </w:rPr>
        <w:t xml:space="preserve"> not </w:t>
      </w:r>
      <w:r w:rsidR="00525622" w:rsidRPr="00FF0129">
        <w:rPr>
          <w:rFonts w:cs="Calibri"/>
          <w:sz w:val="24"/>
          <w:szCs w:val="24"/>
        </w:rPr>
        <w:t>enrol</w:t>
      </w:r>
      <w:r w:rsidRPr="00FF0129">
        <w:rPr>
          <w:rFonts w:cs="Calibri"/>
          <w:sz w:val="24"/>
          <w:szCs w:val="24"/>
        </w:rPr>
        <w:t xml:space="preserve"> secondary school.</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The activity of mentoring was also realized for all enrolled secondary school students of the </w:t>
      </w:r>
      <w:proofErr w:type="gramStart"/>
      <w:r w:rsidRPr="00FF0129">
        <w:rPr>
          <w:rFonts w:cs="Calibri"/>
          <w:sz w:val="24"/>
          <w:szCs w:val="24"/>
        </w:rPr>
        <w:t>Roma and Egyptian populations.</w:t>
      </w:r>
      <w:proofErr w:type="gramEnd"/>
      <w:r w:rsidRPr="00FF0129">
        <w:rPr>
          <w:rFonts w:cs="Calibri"/>
          <w:sz w:val="24"/>
          <w:szCs w:val="24"/>
        </w:rPr>
        <w:t xml:space="preserve"> Mentors are in charge of supervising students and taking care of their regular attendance at school and school success. For the school year 2015/2016, a total of 26 mentors were engaged in 21 high school</w:t>
      </w:r>
      <w:r w:rsidR="00525622">
        <w:rPr>
          <w:rFonts w:cs="Calibri"/>
          <w:sz w:val="24"/>
          <w:szCs w:val="24"/>
        </w:rPr>
        <w:t>s</w:t>
      </w:r>
      <w:r w:rsidRPr="00FF0129">
        <w:rPr>
          <w:rFonts w:cs="Calibri"/>
          <w:sz w:val="24"/>
          <w:szCs w:val="24"/>
        </w:rPr>
        <w:t xml:space="preserve"> in Montenegro. In addition, in col</w:t>
      </w:r>
      <w:r w:rsidR="00525622">
        <w:rPr>
          <w:rFonts w:cs="Calibri"/>
          <w:sz w:val="24"/>
          <w:szCs w:val="24"/>
        </w:rPr>
        <w:t>labo</w:t>
      </w:r>
      <w:r w:rsidR="00E22679">
        <w:rPr>
          <w:rFonts w:cs="Calibri"/>
          <w:sz w:val="24"/>
          <w:szCs w:val="24"/>
        </w:rPr>
        <w:t>r</w:t>
      </w:r>
      <w:r w:rsidRPr="00FF0129">
        <w:rPr>
          <w:rFonts w:cs="Calibri"/>
          <w:sz w:val="24"/>
          <w:szCs w:val="24"/>
        </w:rPr>
        <w:t>ation with mentors and school management, the selection of tutors for these students was also carried out. Tutors are professors of the school that the child/children attend and who provides them with additional support from those subjects from which they have negative grades and for which processing they require additional support.</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Scholarships are paid to all high school and faculty students who meet the requirements, and they are in the amount of 60.00 euros, i.e. 150.00 euros per month.</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Secondary education is not compulsory, it is realized in a language that is in official use (Montenegrin language), and in environments where members of a national or ethnic group make up a significant part of the population, it is also realized in the language of that national or ethnic group (Albanian).</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In 2015 the Government of Montenegro adopted the Strategy for Development of General Secondary Education in Montenegro for the period 2015-2020, with the Action Plan for its </w:t>
      </w:r>
      <w:r w:rsidRPr="00FF0129">
        <w:rPr>
          <w:rFonts w:cs="Calibri"/>
          <w:sz w:val="24"/>
          <w:szCs w:val="24"/>
        </w:rPr>
        <w:lastRenderedPageBreak/>
        <w:t>implementation for the period 2015-2016; and the Strategy for Social Inclusion of Roma and Egyptians in Montenegro 2016-2020</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Although the Action Plan for Improving Student Achievements in PISA Testing and Improving the Quality of Education for 2014-2018 was adopted in 2014, the latest PISA testing (2015) has shown devastating results. Montenegro's students took the 56</w:t>
      </w:r>
      <w:r w:rsidRPr="00FF0129">
        <w:rPr>
          <w:rFonts w:cs="Calibri"/>
          <w:sz w:val="24"/>
          <w:szCs w:val="24"/>
          <w:vertAlign w:val="superscript"/>
        </w:rPr>
        <w:t>th</w:t>
      </w:r>
      <w:r w:rsidRPr="00FF0129">
        <w:rPr>
          <w:rFonts w:cs="Calibri"/>
          <w:sz w:val="24"/>
          <w:szCs w:val="24"/>
        </w:rPr>
        <w:t xml:space="preserve"> place out of the 70 countries in which the testing was conducted.</w:t>
      </w:r>
    </w:p>
    <w:p w:rsidR="00FF0129" w:rsidRPr="00FF0129" w:rsidRDefault="00375EF0" w:rsidP="004360AE">
      <w:pPr>
        <w:autoSpaceDE w:val="0"/>
        <w:autoSpaceDN w:val="0"/>
        <w:adjustRightInd w:val="0"/>
        <w:spacing w:after="120"/>
        <w:jc w:val="both"/>
        <w:rPr>
          <w:rFonts w:cs="Calibri"/>
          <w:sz w:val="24"/>
          <w:szCs w:val="24"/>
        </w:rPr>
      </w:pPr>
      <w:r>
        <w:rPr>
          <w:rFonts w:cs="Calibri"/>
          <w:sz w:val="24"/>
          <w:szCs w:val="24"/>
        </w:rPr>
        <w:t xml:space="preserve">For such results, </w:t>
      </w:r>
      <w:r w:rsidR="00FF0129" w:rsidRPr="00FF0129">
        <w:rPr>
          <w:rFonts w:cs="Calibri"/>
          <w:sz w:val="24"/>
          <w:szCs w:val="24"/>
        </w:rPr>
        <w:t xml:space="preserve">guilt cannot be </w:t>
      </w:r>
      <w:r>
        <w:rPr>
          <w:rFonts w:cs="Calibri"/>
          <w:sz w:val="24"/>
          <w:szCs w:val="24"/>
        </w:rPr>
        <w:t>any</w:t>
      </w:r>
      <w:r w:rsidR="00FF0129" w:rsidRPr="00FF0129">
        <w:rPr>
          <w:rFonts w:cs="Calibri"/>
          <w:sz w:val="24"/>
          <w:szCs w:val="24"/>
        </w:rPr>
        <w:t>more transferred to students who have previously been accused of not seriously grasping this testing, because they do not get a grade for them, or to teachers who have not reportedly met with such a type of task where knowledge is applied in real situations. Generally low results indicate that the acquired knowledge of our students is still dominantly factual, and much less transferable and applicable.</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In practice, working with children who extraordinarily succeed in learning curriculum often comes down just to preparing for state competitions in the field of knowledge, and there is a lack of continuous work with them throughout the entire academic year</w:t>
      </w:r>
    </w:p>
    <w:p w:rsidR="00FF0129" w:rsidRPr="00525622" w:rsidRDefault="00FF0129" w:rsidP="004360AE">
      <w:pPr>
        <w:pStyle w:val="Default"/>
        <w:spacing w:after="120" w:line="276" w:lineRule="auto"/>
        <w:jc w:val="both"/>
        <w:rPr>
          <w:rFonts w:asciiTheme="minorHAnsi" w:hAnsiTheme="minorHAnsi"/>
          <w:color w:val="auto"/>
        </w:rPr>
      </w:pPr>
      <w:r w:rsidRPr="00525622">
        <w:rPr>
          <w:rFonts w:asciiTheme="minorHAnsi" w:hAnsiTheme="minorHAnsi"/>
          <w:color w:val="auto"/>
        </w:rPr>
        <w:t xml:space="preserve">The educational </w:t>
      </w:r>
      <w:r w:rsidRPr="00525622">
        <w:rPr>
          <w:rFonts w:asciiTheme="minorHAnsi" w:hAnsiTheme="minorHAnsi"/>
          <w:b/>
          <w:color w:val="auto"/>
        </w:rPr>
        <w:t>offer of vocational education</w:t>
      </w:r>
      <w:r w:rsidR="00375EF0">
        <w:rPr>
          <w:rFonts w:asciiTheme="minorHAnsi" w:hAnsiTheme="minorHAnsi"/>
          <w:color w:val="auto"/>
        </w:rPr>
        <w:t xml:space="preserve"> contains</w:t>
      </w:r>
      <w:r w:rsidRPr="00525622">
        <w:rPr>
          <w:rFonts w:asciiTheme="minorHAnsi" w:hAnsiTheme="minorHAnsi"/>
          <w:color w:val="auto"/>
        </w:rPr>
        <w:t xml:space="preserve"> 102 educational programs</w:t>
      </w:r>
    </w:p>
    <w:p w:rsidR="00FF0129" w:rsidRPr="00525622" w:rsidRDefault="00FF0129" w:rsidP="004360AE">
      <w:pPr>
        <w:pStyle w:val="Default"/>
        <w:spacing w:after="120" w:line="276" w:lineRule="auto"/>
        <w:jc w:val="both"/>
        <w:rPr>
          <w:rFonts w:asciiTheme="minorHAnsi" w:hAnsiTheme="minorHAnsi"/>
          <w:color w:val="auto"/>
        </w:rPr>
      </w:pPr>
      <w:r w:rsidRPr="00525622">
        <w:rPr>
          <w:rFonts w:asciiTheme="minorHAnsi" w:hAnsiTheme="minorHAnsi"/>
          <w:color w:val="auto"/>
        </w:rPr>
        <w:t xml:space="preserve">Vocational education programs are implemented in 35 professional and mixed schools and two Educational </w:t>
      </w:r>
      <w:r w:rsidR="00E22679" w:rsidRPr="00525622">
        <w:rPr>
          <w:rFonts w:asciiTheme="minorHAnsi" w:hAnsiTheme="minorHAnsi"/>
          <w:color w:val="auto"/>
        </w:rPr>
        <w:t>Centre</w:t>
      </w:r>
      <w:r w:rsidRPr="00525622">
        <w:rPr>
          <w:rFonts w:asciiTheme="minorHAnsi" w:hAnsiTheme="minorHAnsi"/>
          <w:color w:val="auto"/>
        </w:rPr>
        <w:t>s in all municipalities in Montenegro. 20,758 students in total are being educated accordin</w:t>
      </w:r>
      <w:r w:rsidR="00525622">
        <w:rPr>
          <w:rFonts w:asciiTheme="minorHAnsi" w:hAnsiTheme="minorHAnsi"/>
          <w:color w:val="auto"/>
        </w:rPr>
        <w:t>g to vocational school programs</w:t>
      </w:r>
      <w:r w:rsidRPr="00525622">
        <w:rPr>
          <w:rFonts w:asciiTheme="minorHAnsi" w:hAnsiTheme="minorHAnsi"/>
          <w:color w:val="auto"/>
        </w:rPr>
        <w:t>.</w:t>
      </w:r>
    </w:p>
    <w:p w:rsidR="00FF0129" w:rsidRPr="00FF0129" w:rsidRDefault="00FF0129" w:rsidP="004360AE">
      <w:pPr>
        <w:pStyle w:val="Default"/>
        <w:spacing w:after="120" w:line="276" w:lineRule="auto"/>
        <w:jc w:val="both"/>
      </w:pPr>
      <w:r w:rsidRPr="00525622">
        <w:rPr>
          <w:rFonts w:asciiTheme="minorHAnsi" w:hAnsiTheme="minorHAnsi"/>
          <w:color w:val="auto"/>
        </w:rPr>
        <w:t xml:space="preserve">Within the vocational education, in 15 sectors, to students are offered 31 vocational secondary education programs lasting for three years, 68 educational programs of secondary vocational education </w:t>
      </w:r>
      <w:r w:rsidR="00375EF0" w:rsidRPr="00525622">
        <w:rPr>
          <w:rFonts w:asciiTheme="minorHAnsi" w:hAnsiTheme="minorHAnsi"/>
          <w:color w:val="auto"/>
        </w:rPr>
        <w:t>lasting for</w:t>
      </w:r>
      <w:r w:rsidRPr="00525622">
        <w:rPr>
          <w:rFonts w:asciiTheme="minorHAnsi" w:hAnsiTheme="minorHAnsi"/>
          <w:color w:val="auto"/>
        </w:rPr>
        <w:t xml:space="preserve"> four years and two educational programs of higher vocational education for a two-year duration.</w:t>
      </w:r>
      <w:r w:rsidRPr="00FF0129">
        <w:rPr>
          <w:rStyle w:val="FootnoteReference"/>
        </w:rPr>
        <w:footnoteReference w:id="25"/>
      </w:r>
    </w:p>
    <w:p w:rsidR="00FF0129" w:rsidRPr="00FF0129" w:rsidRDefault="00FF0129" w:rsidP="004360AE">
      <w:pPr>
        <w:autoSpaceDE w:val="0"/>
        <w:autoSpaceDN w:val="0"/>
        <w:adjustRightInd w:val="0"/>
        <w:spacing w:after="120"/>
        <w:jc w:val="both"/>
        <w:rPr>
          <w:sz w:val="24"/>
          <w:szCs w:val="24"/>
        </w:rPr>
      </w:pPr>
      <w:r w:rsidRPr="00FF0129">
        <w:rPr>
          <w:sz w:val="24"/>
          <w:szCs w:val="24"/>
        </w:rPr>
        <w:t xml:space="preserve">Ministry of Education, in cooperation with the </w:t>
      </w:r>
      <w:r w:rsidR="00E22679">
        <w:rPr>
          <w:sz w:val="24"/>
          <w:szCs w:val="24"/>
        </w:rPr>
        <w:t>Centre</w:t>
      </w:r>
      <w:r w:rsidRPr="00FF0129">
        <w:rPr>
          <w:sz w:val="24"/>
          <w:szCs w:val="24"/>
        </w:rPr>
        <w:t xml:space="preserve"> for Vocational Education, and with the participation of partners in the field of education and </w:t>
      </w:r>
      <w:r w:rsidR="00375EF0">
        <w:rPr>
          <w:sz w:val="24"/>
          <w:szCs w:val="24"/>
        </w:rPr>
        <w:t>l</w:t>
      </w:r>
      <w:r w:rsidR="00E22679">
        <w:rPr>
          <w:sz w:val="24"/>
          <w:szCs w:val="24"/>
        </w:rPr>
        <w:t>abour</w:t>
      </w:r>
      <w:r w:rsidRPr="00FF0129">
        <w:rPr>
          <w:sz w:val="24"/>
          <w:szCs w:val="24"/>
        </w:rPr>
        <w:t xml:space="preserve"> market, has prepared updated methodological documents for the development of occupational standards, qualifications standards, educational programs and exam catalog</w:t>
      </w:r>
      <w:r w:rsidR="00525622">
        <w:rPr>
          <w:sz w:val="24"/>
          <w:szCs w:val="24"/>
        </w:rPr>
        <w:t>ue</w:t>
      </w:r>
      <w:r w:rsidRPr="00FF0129">
        <w:rPr>
          <w:sz w:val="24"/>
          <w:szCs w:val="24"/>
        </w:rPr>
        <w:t>s. The Qualifications Council has adopted methodologies for the development of occupational standards and qualifications.</w:t>
      </w:r>
    </w:p>
    <w:p w:rsidR="00FF0129" w:rsidRPr="00FF0129" w:rsidRDefault="00FF0129" w:rsidP="004360AE">
      <w:pPr>
        <w:autoSpaceDE w:val="0"/>
        <w:autoSpaceDN w:val="0"/>
        <w:adjustRightInd w:val="0"/>
        <w:spacing w:after="120"/>
        <w:jc w:val="both"/>
        <w:rPr>
          <w:sz w:val="24"/>
          <w:szCs w:val="24"/>
        </w:rPr>
      </w:pPr>
      <w:r w:rsidRPr="00FF0129">
        <w:rPr>
          <w:sz w:val="24"/>
          <w:szCs w:val="24"/>
        </w:rPr>
        <w:t>When it comes to vocational education, it is necessary to work on improving the social partnership and actively involving partners in the planning, organization and realization of vocational education and in general to increase the involvement of the employers and the local administration in affirmation of vocational education through participation in granting scholarships for deficient qualifications</w:t>
      </w:r>
    </w:p>
    <w:p w:rsidR="00FF0129" w:rsidRPr="00FF0129" w:rsidRDefault="00FF0129" w:rsidP="004360AE">
      <w:pPr>
        <w:autoSpaceDE w:val="0"/>
        <w:autoSpaceDN w:val="0"/>
        <w:adjustRightInd w:val="0"/>
        <w:spacing w:after="120"/>
        <w:jc w:val="both"/>
        <w:rPr>
          <w:rFonts w:cs="Calibri"/>
          <w:sz w:val="24"/>
          <w:szCs w:val="24"/>
        </w:rPr>
      </w:pPr>
      <w:r w:rsidRPr="00FF0129">
        <w:rPr>
          <w:sz w:val="24"/>
          <w:szCs w:val="24"/>
        </w:rPr>
        <w:t xml:space="preserve">It has been also developed a Guide through Continuous Professional Development of Teachers in Montenegro. These activities are part of the Demonstration Project "Continuous Professional </w:t>
      </w:r>
      <w:r w:rsidRPr="00FF0129">
        <w:rPr>
          <w:sz w:val="24"/>
          <w:szCs w:val="24"/>
        </w:rPr>
        <w:lastRenderedPageBreak/>
        <w:t>Development of Teachers and Mentors in Vocational Education in Montenegro", which has been financially and expertly supported by the European Training Foundation.</w:t>
      </w:r>
      <w:r w:rsidRPr="00FF0129">
        <w:rPr>
          <w:rStyle w:val="FootnoteReference"/>
          <w:sz w:val="24"/>
          <w:szCs w:val="24"/>
        </w:rPr>
        <w:footnoteReference w:id="26"/>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"The material is </w:t>
      </w:r>
      <w:proofErr w:type="gramStart"/>
      <w:r w:rsidRPr="00FF0129">
        <w:rPr>
          <w:sz w:val="24"/>
          <w:szCs w:val="24"/>
        </w:rPr>
        <w:t>extensive,</w:t>
      </w:r>
      <w:proofErr w:type="gramEnd"/>
      <w:r w:rsidRPr="00FF0129">
        <w:rPr>
          <w:sz w:val="24"/>
          <w:szCs w:val="24"/>
        </w:rPr>
        <w:t xml:space="preserve"> there is a lack of practice, and a lot of theory."</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 education system is not well placed, and because of that we have so many problems" "</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We are just implementing some reforms and there are no results </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 xml:space="preserve">Results of testing are the best indicator what is our education </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There are 40 of us in the class, it is difficult to learn and work in such conditions</w:t>
      </w:r>
    </w:p>
    <w:p w:rsidR="00FF0129" w:rsidRPr="00FF0129" w:rsidRDefault="00FF0129" w:rsidP="004360AE">
      <w:pPr>
        <w:pBdr>
          <w:top w:val="single" w:sz="4" w:space="1" w:color="auto"/>
          <w:left w:val="single" w:sz="4" w:space="4" w:color="auto"/>
          <w:bottom w:val="single" w:sz="4" w:space="1" w:color="auto"/>
          <w:right w:val="single" w:sz="4" w:space="4" w:color="auto"/>
        </w:pBdr>
        <w:shd w:val="clear" w:color="auto" w:fill="CCC0D9"/>
        <w:spacing w:after="120"/>
        <w:jc w:val="both"/>
        <w:rPr>
          <w:sz w:val="24"/>
          <w:szCs w:val="24"/>
        </w:rPr>
      </w:pPr>
      <w:r w:rsidRPr="00FF0129">
        <w:rPr>
          <w:sz w:val="24"/>
          <w:szCs w:val="24"/>
        </w:rPr>
        <w:t>"(Focus groups with children)</w:t>
      </w:r>
    </w:p>
    <w:p w:rsidR="00FF0129" w:rsidRPr="00FF0129" w:rsidRDefault="00FF0129" w:rsidP="004360AE">
      <w:pPr>
        <w:autoSpaceDE w:val="0"/>
        <w:autoSpaceDN w:val="0"/>
        <w:adjustRightInd w:val="0"/>
        <w:spacing w:after="120"/>
        <w:jc w:val="both"/>
        <w:rPr>
          <w:b/>
          <w:sz w:val="24"/>
          <w:szCs w:val="24"/>
        </w:rPr>
      </w:pPr>
      <w:r w:rsidRPr="00FF0129">
        <w:rPr>
          <w:b/>
          <w:sz w:val="24"/>
          <w:szCs w:val="24"/>
        </w:rPr>
        <w:t>Inclusive education</w:t>
      </w:r>
    </w:p>
    <w:p w:rsidR="00FF0129" w:rsidRPr="00FF0129" w:rsidRDefault="00FF0129" w:rsidP="004360AE">
      <w:pPr>
        <w:autoSpaceDE w:val="0"/>
        <w:autoSpaceDN w:val="0"/>
        <w:adjustRightInd w:val="0"/>
        <w:spacing w:after="120"/>
        <w:jc w:val="both"/>
        <w:rPr>
          <w:sz w:val="24"/>
          <w:szCs w:val="24"/>
        </w:rPr>
      </w:pPr>
      <w:r w:rsidRPr="00FF0129">
        <w:rPr>
          <w:sz w:val="24"/>
          <w:szCs w:val="24"/>
        </w:rPr>
        <w:t xml:space="preserve">The development of inclusive education increases the coverage of children with special educational needs and creates better conditions for their full involvement in regular schools. Children with special educational needs are educated in three ways: in classes of regular schools (as a first choice), in special classes in regular schools (with joint participation in extracurricular activities of the school, or joint teaching with peers, from individual subjects) and in resource </w:t>
      </w:r>
      <w:r w:rsidR="00E22679">
        <w:rPr>
          <w:sz w:val="24"/>
          <w:szCs w:val="24"/>
        </w:rPr>
        <w:t>Centre</w:t>
      </w:r>
      <w:r w:rsidRPr="00FF0129">
        <w:rPr>
          <w:sz w:val="24"/>
          <w:szCs w:val="24"/>
        </w:rPr>
        <w:t>s for children with special educational needs (when this is in the best interest of the child).</w:t>
      </w:r>
    </w:p>
    <w:p w:rsidR="00FF0129" w:rsidRPr="00FF0129" w:rsidRDefault="00FF0129" w:rsidP="004360AE">
      <w:pPr>
        <w:autoSpaceDE w:val="0"/>
        <w:autoSpaceDN w:val="0"/>
        <w:adjustRightInd w:val="0"/>
        <w:spacing w:after="120"/>
        <w:jc w:val="both"/>
        <w:rPr>
          <w:sz w:val="24"/>
          <w:szCs w:val="24"/>
        </w:rPr>
      </w:pPr>
      <w:r w:rsidRPr="00FF0129">
        <w:rPr>
          <w:b/>
          <w:sz w:val="24"/>
          <w:szCs w:val="24"/>
        </w:rPr>
        <w:t xml:space="preserve">In school 2015/2016 year </w:t>
      </w:r>
      <w:r w:rsidRPr="00FF0129">
        <w:rPr>
          <w:sz w:val="24"/>
          <w:szCs w:val="24"/>
        </w:rPr>
        <w:t xml:space="preserve">733 students in total enrolled in primary education for students with special educational needs (in regular and special classes) and resource </w:t>
      </w:r>
      <w:r w:rsidR="00E22679">
        <w:rPr>
          <w:sz w:val="24"/>
          <w:szCs w:val="24"/>
        </w:rPr>
        <w:t>Centre</w:t>
      </w:r>
      <w:r w:rsidRPr="00FF0129">
        <w:rPr>
          <w:sz w:val="24"/>
          <w:szCs w:val="24"/>
        </w:rPr>
        <w:t xml:space="preserve">s. Out of that, 265 (36.2%) are girls, and 468 (63.8%) are boys. 539 students with special educational needs enrolled in elementary education in regular classes of elementary schools, 66 in special classes of elementary schools, while 128 students acquired elementary education in resource </w:t>
      </w:r>
      <w:r w:rsidR="00E22679">
        <w:rPr>
          <w:sz w:val="24"/>
          <w:szCs w:val="24"/>
        </w:rPr>
        <w:t>Centre</w:t>
      </w:r>
      <w:r w:rsidRPr="00FF0129">
        <w:rPr>
          <w:sz w:val="24"/>
          <w:szCs w:val="24"/>
        </w:rPr>
        <w:t>s.</w:t>
      </w:r>
    </w:p>
    <w:p w:rsidR="00FF0129" w:rsidRPr="00FF0129" w:rsidRDefault="00FF0129" w:rsidP="004360AE">
      <w:pPr>
        <w:autoSpaceDE w:val="0"/>
        <w:autoSpaceDN w:val="0"/>
        <w:adjustRightInd w:val="0"/>
        <w:spacing w:after="120"/>
        <w:jc w:val="both"/>
        <w:rPr>
          <w:sz w:val="24"/>
          <w:szCs w:val="24"/>
        </w:rPr>
      </w:pPr>
      <w:r w:rsidRPr="00FF0129">
        <w:rPr>
          <w:b/>
          <w:sz w:val="24"/>
          <w:szCs w:val="24"/>
        </w:rPr>
        <w:t xml:space="preserve">In school 2016/2017 year </w:t>
      </w:r>
      <w:r w:rsidRPr="00FF0129">
        <w:rPr>
          <w:sz w:val="24"/>
          <w:szCs w:val="24"/>
        </w:rPr>
        <w:t xml:space="preserve">893 students enrolled primary education with special educational needs (in regular and special classes) and resource </w:t>
      </w:r>
      <w:r w:rsidR="00E22679">
        <w:rPr>
          <w:sz w:val="24"/>
          <w:szCs w:val="24"/>
        </w:rPr>
        <w:t>Centre</w:t>
      </w:r>
      <w:r w:rsidRPr="00FF0129">
        <w:rPr>
          <w:sz w:val="24"/>
          <w:szCs w:val="24"/>
        </w:rPr>
        <w:t xml:space="preserve">s. Out of that number, 309 (34.6%) are girls, and 584 (65.4%) are boys. 686 students with special educational needs were enrolled in the regular classes of elementary schools, 74 in special classes of elementary schools, while 133 students acquired elementary education in resource </w:t>
      </w:r>
      <w:r w:rsidR="00E22679">
        <w:rPr>
          <w:sz w:val="24"/>
          <w:szCs w:val="24"/>
        </w:rPr>
        <w:t>Centre</w:t>
      </w:r>
      <w:r w:rsidRPr="00FF0129">
        <w:rPr>
          <w:sz w:val="24"/>
          <w:szCs w:val="24"/>
        </w:rPr>
        <w:t>s</w:t>
      </w:r>
      <w:r w:rsidRPr="00FF0129">
        <w:rPr>
          <w:rFonts w:cs="Calibri"/>
          <w:sz w:val="24"/>
          <w:szCs w:val="24"/>
        </w:rPr>
        <w:t>.</w:t>
      </w:r>
      <w:r w:rsidRPr="00FF0129">
        <w:rPr>
          <w:rStyle w:val="FootnoteReference"/>
          <w:rFonts w:cs="Calibri"/>
          <w:sz w:val="24"/>
          <w:szCs w:val="24"/>
        </w:rPr>
        <w:footnoteReference w:id="27"/>
      </w:r>
    </w:p>
    <w:p w:rsidR="00FF0129" w:rsidRPr="00FF0129" w:rsidRDefault="00FF0129" w:rsidP="004360AE">
      <w:pPr>
        <w:autoSpaceDE w:val="0"/>
        <w:autoSpaceDN w:val="0"/>
        <w:adjustRightInd w:val="0"/>
        <w:spacing w:after="120"/>
        <w:jc w:val="both"/>
        <w:rPr>
          <w:sz w:val="24"/>
          <w:szCs w:val="24"/>
        </w:rPr>
      </w:pPr>
      <w:r w:rsidRPr="00FF0129">
        <w:rPr>
          <w:sz w:val="24"/>
          <w:szCs w:val="24"/>
        </w:rPr>
        <w:t xml:space="preserve">Trainings for members of the commissions for directing children with special educational needs were organized on following topics: directing, characteristics and recommendations for work with children with intellectual disabilities. Specialists in specific developmental disorders from schools and resource </w:t>
      </w:r>
      <w:r w:rsidR="00E22679">
        <w:rPr>
          <w:sz w:val="24"/>
          <w:szCs w:val="24"/>
        </w:rPr>
        <w:t>Centre</w:t>
      </w:r>
      <w:r w:rsidRPr="00FF0129">
        <w:rPr>
          <w:sz w:val="24"/>
          <w:szCs w:val="24"/>
        </w:rPr>
        <w:t>s have developed material that evaluates the developmental achievement of a child (according to each disability), learning outcomes and proposing</w:t>
      </w:r>
      <w:r w:rsidR="00375EF0">
        <w:rPr>
          <w:sz w:val="24"/>
          <w:szCs w:val="24"/>
        </w:rPr>
        <w:t xml:space="preserve"> </w:t>
      </w:r>
      <w:r w:rsidRPr="00FF0129">
        <w:rPr>
          <w:sz w:val="24"/>
          <w:szCs w:val="24"/>
        </w:rPr>
        <w:lastRenderedPageBreak/>
        <w:t xml:space="preserve">measures to promote inclusive practice. Trainings for its implementation were also organized for members of professional services of elementary schools </w:t>
      </w:r>
    </w:p>
    <w:p w:rsidR="00FF0129" w:rsidRPr="00FF0129" w:rsidRDefault="00FF0129" w:rsidP="004360AE">
      <w:pPr>
        <w:autoSpaceDE w:val="0"/>
        <w:autoSpaceDN w:val="0"/>
        <w:adjustRightInd w:val="0"/>
        <w:spacing w:after="120"/>
        <w:jc w:val="both"/>
        <w:rPr>
          <w:sz w:val="24"/>
          <w:szCs w:val="24"/>
        </w:rPr>
      </w:pPr>
      <w:r w:rsidRPr="00FF0129">
        <w:rPr>
          <w:sz w:val="24"/>
          <w:szCs w:val="24"/>
        </w:rPr>
        <w:t>It was also established a network to support inclusive education in gymnasiums. The material "With Index to Inclusive Culture" has been produced and distributed to education and upbringing institutions in Montenegro. Training was conducted for the development of an individual transitional plan for primary and secondary schools in three municipalities, as well as monitoring. Qualification Council adopted the initiative for developing a professional qualification “teaching assistant”, as well as the standard of profession “teaching assistant”, by which 265 assistants were engaged through the “Public Work” Programme</w:t>
      </w:r>
      <w:r w:rsidRPr="00FF0129">
        <w:rPr>
          <w:rStyle w:val="FootnoteReference"/>
          <w:sz w:val="24"/>
          <w:szCs w:val="24"/>
        </w:rPr>
        <w:footnoteReference w:id="28"/>
      </w:r>
    </w:p>
    <w:p w:rsidR="00FF0129" w:rsidRPr="00FF0129" w:rsidRDefault="00FF0129" w:rsidP="004360AE">
      <w:pPr>
        <w:autoSpaceDE w:val="0"/>
        <w:autoSpaceDN w:val="0"/>
        <w:adjustRightInd w:val="0"/>
        <w:spacing w:after="120"/>
        <w:jc w:val="both"/>
        <w:rPr>
          <w:b/>
          <w:sz w:val="24"/>
          <w:szCs w:val="24"/>
        </w:rPr>
      </w:pPr>
      <w:r w:rsidRPr="00FF0129">
        <w:rPr>
          <w:b/>
          <w:sz w:val="24"/>
          <w:szCs w:val="24"/>
        </w:rPr>
        <w:t>Education of Roma and Egyptians</w:t>
      </w:r>
    </w:p>
    <w:p w:rsidR="00FF0129" w:rsidRPr="00FF0129" w:rsidRDefault="00FF0129" w:rsidP="004360AE">
      <w:pPr>
        <w:autoSpaceDE w:val="0"/>
        <w:autoSpaceDN w:val="0"/>
        <w:adjustRightInd w:val="0"/>
        <w:spacing w:after="120"/>
        <w:jc w:val="both"/>
        <w:rPr>
          <w:sz w:val="24"/>
          <w:szCs w:val="24"/>
        </w:rPr>
      </w:pPr>
      <w:r w:rsidRPr="00FF0129">
        <w:rPr>
          <w:sz w:val="24"/>
          <w:szCs w:val="24"/>
        </w:rPr>
        <w:t xml:space="preserve">In the past ten years, Montenegro has made progress in the field of inclusive education. An increasing number of </w:t>
      </w:r>
      <w:r w:rsidR="00421F93">
        <w:rPr>
          <w:sz w:val="24"/>
          <w:szCs w:val="24"/>
        </w:rPr>
        <w:t xml:space="preserve">Roma and Egyptian children </w:t>
      </w:r>
      <w:r w:rsidR="00375EF0">
        <w:rPr>
          <w:sz w:val="24"/>
          <w:szCs w:val="24"/>
        </w:rPr>
        <w:t xml:space="preserve">are </w:t>
      </w:r>
      <w:r w:rsidR="00421F93">
        <w:rPr>
          <w:sz w:val="24"/>
          <w:szCs w:val="24"/>
        </w:rPr>
        <w:t>enro</w:t>
      </w:r>
      <w:r w:rsidRPr="00FF0129">
        <w:rPr>
          <w:sz w:val="24"/>
          <w:szCs w:val="24"/>
        </w:rPr>
        <w:t>l</w:t>
      </w:r>
      <w:r w:rsidR="00375EF0">
        <w:rPr>
          <w:sz w:val="24"/>
          <w:szCs w:val="24"/>
        </w:rPr>
        <w:t>led</w:t>
      </w:r>
      <w:r w:rsidRPr="00FF0129">
        <w:rPr>
          <w:sz w:val="24"/>
          <w:szCs w:val="24"/>
        </w:rPr>
        <w:t xml:space="preserve"> in elementary school</w:t>
      </w:r>
      <w:r w:rsidR="00375EF0">
        <w:rPr>
          <w:sz w:val="24"/>
          <w:szCs w:val="24"/>
        </w:rPr>
        <w:t>s</w:t>
      </w:r>
      <w:r w:rsidRPr="00FF0129">
        <w:rPr>
          <w:sz w:val="24"/>
          <w:szCs w:val="24"/>
        </w:rPr>
        <w:t xml:space="preserve">. According to the Census of Population, Households and Flats from 2011, half of the total number of Roma and Egyptian children attends school. Less than one-third </w:t>
      </w:r>
      <w:r w:rsidR="00421F93">
        <w:rPr>
          <w:sz w:val="24"/>
          <w:szCs w:val="24"/>
        </w:rPr>
        <w:t xml:space="preserve">of them </w:t>
      </w:r>
      <w:r w:rsidR="00375EF0" w:rsidRPr="00FF0129">
        <w:rPr>
          <w:sz w:val="24"/>
          <w:szCs w:val="24"/>
        </w:rPr>
        <w:t>complet</w:t>
      </w:r>
      <w:r w:rsidR="00375EF0">
        <w:rPr>
          <w:sz w:val="24"/>
          <w:szCs w:val="24"/>
        </w:rPr>
        <w:t>e</w:t>
      </w:r>
      <w:r w:rsidRPr="00FF0129">
        <w:rPr>
          <w:sz w:val="24"/>
          <w:szCs w:val="24"/>
        </w:rPr>
        <w:t xml:space="preserve"> primary school, while 7% complet</w:t>
      </w:r>
      <w:r w:rsidR="00421F93">
        <w:rPr>
          <w:sz w:val="24"/>
          <w:szCs w:val="24"/>
        </w:rPr>
        <w:t>e</w:t>
      </w:r>
      <w:r w:rsidRPr="00FF0129">
        <w:rPr>
          <w:sz w:val="24"/>
          <w:szCs w:val="24"/>
        </w:rPr>
        <w:t>s secondary education. This is, however, a huge difference compared to 98%, or 86% of what is the completion rate of primary, i</w:t>
      </w:r>
      <w:r w:rsidR="00421F93">
        <w:rPr>
          <w:sz w:val="24"/>
          <w:szCs w:val="24"/>
        </w:rPr>
        <w:t>.</w:t>
      </w:r>
      <w:r w:rsidRPr="00FF0129">
        <w:rPr>
          <w:sz w:val="24"/>
          <w:szCs w:val="24"/>
        </w:rPr>
        <w:t>e</w:t>
      </w:r>
      <w:r w:rsidR="00421F93">
        <w:rPr>
          <w:sz w:val="24"/>
          <w:szCs w:val="24"/>
        </w:rPr>
        <w:t>.</w:t>
      </w:r>
      <w:r w:rsidRPr="00FF0129">
        <w:rPr>
          <w:sz w:val="24"/>
          <w:szCs w:val="24"/>
        </w:rPr>
        <w:t xml:space="preserve"> secondary school among children of the majority population</w:t>
      </w:r>
      <w:r w:rsidRPr="00FF0129">
        <w:rPr>
          <w:rStyle w:val="FootnoteReference"/>
          <w:rFonts w:eastAsia="Cambria" w:cs="Cambria"/>
          <w:sz w:val="24"/>
          <w:szCs w:val="24"/>
        </w:rPr>
        <w:footnoteReference w:id="29"/>
      </w:r>
      <w:r w:rsidRPr="00FF0129">
        <w:rPr>
          <w:rFonts w:eastAsia="Cambria" w:cs="Cambria"/>
          <w:spacing w:val="13"/>
          <w:sz w:val="24"/>
          <w:szCs w:val="24"/>
        </w:rPr>
        <w:t>.</w:t>
      </w:r>
      <w:r w:rsidRPr="00FF0129">
        <w:rPr>
          <w:rFonts w:eastAsia="Cambria" w:cs="Cambria"/>
          <w:position w:val="5"/>
          <w:sz w:val="24"/>
          <w:szCs w:val="24"/>
        </w:rPr>
        <w:t xml:space="preserve"> </w:t>
      </w:r>
    </w:p>
    <w:p w:rsidR="00FF0129" w:rsidRPr="00FF0129" w:rsidRDefault="00FF0129" w:rsidP="004360AE">
      <w:pPr>
        <w:autoSpaceDE w:val="0"/>
        <w:autoSpaceDN w:val="0"/>
        <w:adjustRightInd w:val="0"/>
        <w:spacing w:after="120"/>
        <w:jc w:val="both"/>
        <w:rPr>
          <w:rFonts w:cs="Calibri"/>
          <w:b/>
          <w:sz w:val="24"/>
          <w:szCs w:val="24"/>
        </w:rPr>
      </w:pPr>
      <w:r w:rsidRPr="00FF0129">
        <w:rPr>
          <w:rFonts w:cs="Calibri"/>
          <w:b/>
          <w:sz w:val="24"/>
          <w:szCs w:val="24"/>
        </w:rPr>
        <w:t xml:space="preserve">Preschool Education </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In Montenegro there are 21 public preschool institutions, with a network of 121 educational units, within which there are 575 educational groups. In the system there are also 18 licensed </w:t>
      </w:r>
      <w:r w:rsidR="00375EF0">
        <w:rPr>
          <w:rFonts w:cs="Calibri"/>
          <w:sz w:val="24"/>
          <w:szCs w:val="24"/>
        </w:rPr>
        <w:t>private preschool institutions</w:t>
      </w:r>
      <w:r w:rsidRPr="00FF0129">
        <w:rPr>
          <w:rFonts w:cs="Calibri"/>
          <w:sz w:val="24"/>
          <w:szCs w:val="24"/>
        </w:rPr>
        <w:t xml:space="preserve">, with 23 educational units organized in 56 groups, which implement publicly valid educational programs. Preschool education and </w:t>
      </w:r>
      <w:r w:rsidR="00421F93" w:rsidRPr="00FF0129">
        <w:rPr>
          <w:rFonts w:cs="Calibri"/>
          <w:sz w:val="24"/>
          <w:szCs w:val="24"/>
        </w:rPr>
        <w:t>upbringing</w:t>
      </w:r>
      <w:r w:rsidRPr="00FF0129">
        <w:rPr>
          <w:rFonts w:cs="Calibri"/>
          <w:sz w:val="24"/>
          <w:szCs w:val="24"/>
        </w:rPr>
        <w:t xml:space="preserve"> includes 18,952 children.</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Coverage of children with developmental disabilities also grows and these children have been successfully integrated with their peers.</w:t>
      </w:r>
    </w:p>
    <w:p w:rsidR="00FF0129" w:rsidRPr="00375EF0" w:rsidRDefault="00FF0129" w:rsidP="004360AE">
      <w:pPr>
        <w:autoSpaceDE w:val="0"/>
        <w:autoSpaceDN w:val="0"/>
        <w:adjustRightInd w:val="0"/>
        <w:spacing w:after="120"/>
        <w:jc w:val="both"/>
        <w:rPr>
          <w:sz w:val="24"/>
          <w:szCs w:val="24"/>
        </w:rPr>
      </w:pPr>
      <w:r w:rsidRPr="00375EF0">
        <w:rPr>
          <w:rFonts w:cs="Calibri"/>
          <w:sz w:val="24"/>
          <w:szCs w:val="24"/>
        </w:rPr>
        <w:t>In school 2016/2017 year 103 (</w:t>
      </w:r>
      <w:r w:rsidRPr="00375EF0">
        <w:rPr>
          <w:sz w:val="24"/>
          <w:szCs w:val="24"/>
        </w:rPr>
        <w:t xml:space="preserve">21.5%) </w:t>
      </w:r>
      <w:r w:rsidRPr="00375EF0">
        <w:rPr>
          <w:rFonts w:cs="Calibri"/>
          <w:sz w:val="24"/>
          <w:szCs w:val="24"/>
        </w:rPr>
        <w:t>children of Roma and Egyptian populations were enrolled in pre-school institutions</w:t>
      </w:r>
      <w:r w:rsidRPr="00375EF0">
        <w:rPr>
          <w:sz w:val="24"/>
          <w:szCs w:val="24"/>
        </w:rPr>
        <w:t xml:space="preserve"> (20.6% are boys and 22.4% are girls). A positive indicator is certainly a research finding showing that from all enrolled children in preschool institutions we have a very small percentage of those leaving the kindergarten, namely only 2.2% (2.8% are boys and 1.5% are girls). Drop-out of Roma an</w:t>
      </w:r>
      <w:r w:rsidR="00421F93" w:rsidRPr="00375EF0">
        <w:rPr>
          <w:sz w:val="24"/>
          <w:szCs w:val="24"/>
        </w:rPr>
        <w:t>d Egyptian children after enrol</w:t>
      </w:r>
      <w:r w:rsidRPr="00375EF0">
        <w:rPr>
          <w:sz w:val="24"/>
          <w:szCs w:val="24"/>
        </w:rPr>
        <w:t xml:space="preserve">ment in kindergarten almost does not exist. This is the reason more to insist on a higher degree of their enrolment in kindergartens. Therefore, the Strategy foresees that by applying the below mentioned </w:t>
      </w:r>
      <w:r w:rsidRPr="00375EF0">
        <w:rPr>
          <w:sz w:val="24"/>
          <w:szCs w:val="24"/>
        </w:rPr>
        <w:lastRenderedPageBreak/>
        <w:t>measures, by 2020, the percentage of enrolled children in the kindergarten will increase to 40% (from the current 21.5%).</w:t>
      </w:r>
    </w:p>
    <w:p w:rsidR="00FF0129" w:rsidRPr="00375EF0" w:rsidRDefault="00FF0129" w:rsidP="004360AE">
      <w:pPr>
        <w:spacing w:after="120"/>
        <w:ind w:right="-20"/>
        <w:jc w:val="both"/>
        <w:rPr>
          <w:sz w:val="24"/>
          <w:szCs w:val="24"/>
        </w:rPr>
      </w:pPr>
      <w:r w:rsidRPr="00375EF0">
        <w:rPr>
          <w:sz w:val="24"/>
          <w:szCs w:val="24"/>
        </w:rPr>
        <w:t>In accordance with the plans in the area of ​​preschool education, in the previous period the activity of preparatory kindergartens for the children of the Roma and Egyptian populations was realized. The aim of the preparatory kindergartens is to encourage linguistic knowledge and communication skills, increase the degree of socialization among children, and all this for the purpose of preparing them for regular schooling. In addition, in the previous period, there were conducted information campaigns on the necessity of attending pre-school education, but also activities related to provision of school material, transportation of children, snacks for children, etc.</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 xml:space="preserve">Data on the coverage of children by preschool education by regions show that there are great differences. The largest coverage of children has a southern (coastal) and central region. The cost of feeding children in preschool institutions for the </w:t>
      </w:r>
      <w:r w:rsidR="00375EF0">
        <w:rPr>
          <w:rFonts w:cs="Calibri"/>
          <w:sz w:val="24"/>
          <w:szCs w:val="24"/>
        </w:rPr>
        <w:t>nursery</w:t>
      </w:r>
      <w:r w:rsidRPr="00FF0129">
        <w:rPr>
          <w:rFonts w:cs="Calibri"/>
          <w:sz w:val="24"/>
          <w:szCs w:val="24"/>
        </w:rPr>
        <w:t xml:space="preserve"> is 40 euros, for day care in kindergartens is 39, and for a half-day stay is 19 euros. Children with a decision on directing are exempted from paying the expenses for staying in kindergartens, while single parents pay 50% of the price.</w:t>
      </w:r>
    </w:p>
    <w:p w:rsidR="00FF0129" w:rsidRPr="00FF0129" w:rsidRDefault="00FF0129" w:rsidP="004360AE">
      <w:pPr>
        <w:pStyle w:val="SingleTxtG"/>
        <w:pBdr>
          <w:top w:val="single" w:sz="4" w:space="1" w:color="auto"/>
          <w:left w:val="single" w:sz="4" w:space="4" w:color="auto"/>
          <w:bottom w:val="single" w:sz="4" w:space="1" w:color="auto"/>
          <w:right w:val="single" w:sz="4" w:space="4" w:color="auto"/>
        </w:pBdr>
        <w:shd w:val="clear" w:color="auto" w:fill="CCC0D9"/>
        <w:spacing w:line="276" w:lineRule="auto"/>
        <w:ind w:left="0" w:right="29"/>
        <w:rPr>
          <w:rFonts w:ascii="Calibri" w:hAnsi="Calibri"/>
          <w:bCs/>
          <w:sz w:val="24"/>
          <w:szCs w:val="24"/>
          <w:lang w:val="en-GB"/>
        </w:rPr>
      </w:pPr>
      <w:r w:rsidRPr="00FF0129">
        <w:rPr>
          <w:rFonts w:ascii="Calibri" w:hAnsi="Calibri"/>
          <w:bCs/>
          <w:sz w:val="24"/>
          <w:szCs w:val="24"/>
          <w:lang w:val="en-GB"/>
        </w:rPr>
        <w:t xml:space="preserve">All children cannot be in kindergartens, since we do not have so many kindergartens, </w:t>
      </w:r>
      <w:r w:rsidR="00375EF0">
        <w:rPr>
          <w:rFonts w:ascii="Calibri" w:hAnsi="Calibri"/>
          <w:bCs/>
          <w:sz w:val="24"/>
          <w:szCs w:val="24"/>
          <w:lang w:val="en-GB"/>
        </w:rPr>
        <w:t xml:space="preserve">and </w:t>
      </w:r>
      <w:r w:rsidRPr="00FF0129">
        <w:rPr>
          <w:rFonts w:ascii="Calibri" w:hAnsi="Calibri"/>
          <w:bCs/>
          <w:sz w:val="24"/>
          <w:szCs w:val="24"/>
          <w:lang w:val="en-GB"/>
        </w:rPr>
        <w:t>all kindergartens in big cities are overwhelmed. The kindergarten is not free of charge, but I notice that there are Roma children too."</w:t>
      </w:r>
    </w:p>
    <w:p w:rsidR="00FF0129" w:rsidRPr="00FF0129" w:rsidRDefault="00FF0129" w:rsidP="004360AE">
      <w:pPr>
        <w:autoSpaceDE w:val="0"/>
        <w:autoSpaceDN w:val="0"/>
        <w:adjustRightInd w:val="0"/>
        <w:spacing w:after="120"/>
        <w:jc w:val="both"/>
        <w:rPr>
          <w:rFonts w:cs="Calibri"/>
          <w:sz w:val="24"/>
          <w:szCs w:val="24"/>
        </w:rPr>
      </w:pPr>
      <w:r w:rsidRPr="00FF0129">
        <w:rPr>
          <w:rFonts w:cs="Calibri"/>
          <w:sz w:val="24"/>
          <w:szCs w:val="24"/>
        </w:rPr>
        <w:t>The Ministry of Education in partnership with the UNICEF Office in Montenegro has done a "Study on Investing in Early Childhood Education in Montenegro". The study was done with the task of examining the situation regarding the coverage of children, infrastructure capacities and teaching staff in preschool institutions and offering a model of investment in preschool education in Montenegro with the aim of increasing the coverage of children by early childhood learning.</w:t>
      </w:r>
    </w:p>
    <w:p w:rsidR="00FF0129" w:rsidRPr="00FF0129" w:rsidRDefault="00FF0129" w:rsidP="00FF0129">
      <w:pPr>
        <w:pStyle w:val="Heading1"/>
      </w:pPr>
      <w:bookmarkStart w:id="31" w:name="_Toc490499052"/>
      <w:r w:rsidRPr="00FF0129">
        <w:t>VIII Special Protection Measures</w:t>
      </w:r>
      <w:bookmarkEnd w:id="31"/>
      <w:r w:rsidRPr="00FF0129">
        <w:t xml:space="preserve"> </w:t>
      </w:r>
    </w:p>
    <w:p w:rsidR="00FF0129" w:rsidRPr="00FF0129" w:rsidRDefault="00FF0129" w:rsidP="00FF0129">
      <w:pPr>
        <w:pStyle w:val="Heading2"/>
      </w:pPr>
      <w:bookmarkStart w:id="32" w:name="_Toc490499053"/>
      <w:r w:rsidRPr="00FF0129">
        <w:t xml:space="preserve">8.1 Recommendation 62 – </w:t>
      </w:r>
      <w:bookmarkStart w:id="33" w:name="_Toc431289932"/>
      <w:r w:rsidRPr="00FF0129">
        <w:t>Children asylum seekers and children refugees/</w:t>
      </w:r>
      <w:bookmarkEnd w:id="33"/>
      <w:r w:rsidRPr="00FF0129">
        <w:t>displaced persons</w:t>
      </w:r>
      <w:bookmarkEnd w:id="32"/>
      <w:r w:rsidRPr="00FF0129">
        <w:t xml:space="preserve"> </w:t>
      </w:r>
    </w:p>
    <w:p w:rsidR="00375EF0" w:rsidRDefault="00421F93" w:rsidP="00375EF0">
      <w:pPr>
        <w:autoSpaceDE w:val="0"/>
        <w:autoSpaceDN w:val="0"/>
        <w:adjustRightInd w:val="0"/>
        <w:spacing w:after="120"/>
        <w:jc w:val="both"/>
        <w:rPr>
          <w:rFonts w:cs="PFCentroSlabPro-Light"/>
          <w:sz w:val="24"/>
          <w:szCs w:val="24"/>
        </w:rPr>
      </w:pPr>
      <w:r w:rsidRPr="00421F93">
        <w:rPr>
          <w:rFonts w:cs="PFCentroSlabPro-Light"/>
          <w:sz w:val="24"/>
          <w:szCs w:val="24"/>
        </w:rPr>
        <w:t xml:space="preserve">In conditions of recession, great social tensions, frequent conflicts and global movements, characterized by the quality of traffic communications, the rapid flow of information, sensitive groups, and especially children, </w:t>
      </w:r>
      <w:r>
        <w:rPr>
          <w:rFonts w:cs="PFCentroSlabPro-Light"/>
          <w:sz w:val="24"/>
          <w:szCs w:val="24"/>
        </w:rPr>
        <w:t xml:space="preserve">more and more become </w:t>
      </w:r>
      <w:r w:rsidRPr="00421F93">
        <w:rPr>
          <w:rFonts w:cs="PFCentroSlabPro-Light"/>
          <w:sz w:val="24"/>
          <w:szCs w:val="24"/>
        </w:rPr>
        <w:t xml:space="preserve">participants </w:t>
      </w:r>
      <w:r>
        <w:rPr>
          <w:rFonts w:cs="PFCentroSlabPro-Light"/>
          <w:sz w:val="24"/>
          <w:szCs w:val="24"/>
        </w:rPr>
        <w:t xml:space="preserve">of huge </w:t>
      </w:r>
      <w:r w:rsidRPr="00421F93">
        <w:rPr>
          <w:rFonts w:cs="PFCentroSlabPro-Light"/>
          <w:sz w:val="24"/>
          <w:szCs w:val="24"/>
        </w:rPr>
        <w:t>migration movement</w:t>
      </w:r>
      <w:r>
        <w:rPr>
          <w:rFonts w:cs="PFCentroSlabPro-Light"/>
          <w:sz w:val="24"/>
          <w:szCs w:val="24"/>
        </w:rPr>
        <w:t xml:space="preserve">s. </w:t>
      </w:r>
      <w:r w:rsidRPr="00421F93">
        <w:rPr>
          <w:rFonts w:cs="PFCentroSlabPro-Light"/>
          <w:sz w:val="24"/>
          <w:szCs w:val="24"/>
        </w:rPr>
        <w:t>Sometimes children migrate with their parents, and very often without their escort. Such situations expose children to various risks, which often result in th</w:t>
      </w:r>
      <w:r>
        <w:rPr>
          <w:rFonts w:cs="PFCentroSlabPro-Light"/>
          <w:sz w:val="24"/>
          <w:szCs w:val="24"/>
        </w:rPr>
        <w:t xml:space="preserve">e forced treatment of children that brings </w:t>
      </w:r>
      <w:r w:rsidRPr="00421F93">
        <w:rPr>
          <w:rFonts w:cs="PFCentroSlabPro-Light"/>
          <w:sz w:val="24"/>
          <w:szCs w:val="24"/>
        </w:rPr>
        <w:t>material gain</w:t>
      </w:r>
      <w:r>
        <w:rPr>
          <w:rFonts w:cs="PFCentroSlabPro-Light"/>
          <w:sz w:val="24"/>
          <w:szCs w:val="24"/>
        </w:rPr>
        <w:t xml:space="preserve"> to</w:t>
      </w:r>
      <w:r w:rsidRPr="00421F93">
        <w:rPr>
          <w:rFonts w:cs="PFCentroSlabPro-Light"/>
          <w:sz w:val="24"/>
          <w:szCs w:val="24"/>
        </w:rPr>
        <w:t xml:space="preserve"> third parties</w:t>
      </w:r>
      <w:r>
        <w:rPr>
          <w:rFonts w:cs="PFCentroSlabPro-Light"/>
          <w:sz w:val="24"/>
          <w:szCs w:val="24"/>
        </w:rPr>
        <w:t xml:space="preserve">. </w:t>
      </w:r>
    </w:p>
    <w:p w:rsidR="00421F93" w:rsidRPr="00421F93" w:rsidRDefault="00421F93" w:rsidP="00375EF0">
      <w:pPr>
        <w:autoSpaceDE w:val="0"/>
        <w:autoSpaceDN w:val="0"/>
        <w:adjustRightInd w:val="0"/>
        <w:spacing w:after="120"/>
        <w:jc w:val="both"/>
        <w:rPr>
          <w:rFonts w:cs="PFCentroSlabPro-Light"/>
          <w:sz w:val="24"/>
          <w:szCs w:val="24"/>
        </w:rPr>
      </w:pPr>
      <w:r w:rsidRPr="00421F93">
        <w:rPr>
          <w:rFonts w:cs="PFCentroSlabPro-Light"/>
          <w:sz w:val="24"/>
          <w:szCs w:val="24"/>
        </w:rPr>
        <w:lastRenderedPageBreak/>
        <w:t xml:space="preserve">It is evident that children from the migration process, as a particularly vulnerable group exposed to different risks, are not treated equally, they do not always have access to adequate services and </w:t>
      </w:r>
      <w:r>
        <w:rPr>
          <w:rFonts w:cs="PFCentroSlabPro-Light"/>
          <w:sz w:val="24"/>
          <w:szCs w:val="24"/>
        </w:rPr>
        <w:t xml:space="preserve">institutions that would </w:t>
      </w:r>
      <w:r w:rsidRPr="00421F93">
        <w:rPr>
          <w:rFonts w:cs="PFCentroSlabPro-Light"/>
          <w:sz w:val="24"/>
          <w:szCs w:val="24"/>
        </w:rPr>
        <w:t>protect</w:t>
      </w:r>
      <w:r>
        <w:rPr>
          <w:rFonts w:cs="PFCentroSlabPro-Light"/>
          <w:sz w:val="24"/>
          <w:szCs w:val="24"/>
        </w:rPr>
        <w:t xml:space="preserve"> them, they</w:t>
      </w:r>
      <w:r w:rsidRPr="00421F93">
        <w:rPr>
          <w:rFonts w:cs="PFCentroSlabPro-Light"/>
          <w:sz w:val="24"/>
          <w:szCs w:val="24"/>
        </w:rPr>
        <w:t xml:space="preserve"> are not recognized as a special group by practitioners, experts and decision makers. We also note the lack of documented experiences and knowledge about this group of children.</w:t>
      </w:r>
    </w:p>
    <w:p w:rsidR="00421F93" w:rsidRDefault="00421F93" w:rsidP="00375EF0">
      <w:pPr>
        <w:autoSpaceDE w:val="0"/>
        <w:autoSpaceDN w:val="0"/>
        <w:adjustRightInd w:val="0"/>
        <w:spacing w:after="120"/>
        <w:jc w:val="both"/>
        <w:rPr>
          <w:rFonts w:cs="PFCentroSlabPro-Light"/>
          <w:sz w:val="24"/>
          <w:szCs w:val="24"/>
        </w:rPr>
      </w:pPr>
      <w:r w:rsidRPr="00421F93">
        <w:rPr>
          <w:rFonts w:cs="PFCentroSlabPro-Light"/>
          <w:sz w:val="24"/>
          <w:szCs w:val="24"/>
        </w:rPr>
        <w:t xml:space="preserve">Montenegro has not been much exposed to migration in the past period, but it is certainly necessary that the legal system for asylum </w:t>
      </w:r>
      <w:r>
        <w:rPr>
          <w:rFonts w:cs="PFCentroSlabPro-Light"/>
          <w:sz w:val="24"/>
          <w:szCs w:val="24"/>
        </w:rPr>
        <w:t xml:space="preserve">should </w:t>
      </w:r>
      <w:r w:rsidRPr="00421F93">
        <w:rPr>
          <w:rFonts w:cs="PFCentroSlabPro-Light"/>
          <w:sz w:val="24"/>
          <w:szCs w:val="24"/>
        </w:rPr>
        <w:t xml:space="preserve">be made more functional. Currently, Montenegro is a more transit country than the </w:t>
      </w:r>
      <w:r>
        <w:rPr>
          <w:rFonts w:cs="PFCentroSlabPro-Light"/>
          <w:sz w:val="24"/>
          <w:szCs w:val="24"/>
        </w:rPr>
        <w:t xml:space="preserve">destination country of </w:t>
      </w:r>
      <w:r w:rsidRPr="00421F93">
        <w:rPr>
          <w:rFonts w:cs="PFCentroSlabPro-Light"/>
          <w:sz w:val="24"/>
          <w:szCs w:val="24"/>
        </w:rPr>
        <w:t>asylum seekers. What is recorded as a problem when children find themselves in the process of illegal migration is the problem of language barrier, i</w:t>
      </w:r>
      <w:r w:rsidR="00435CA5">
        <w:rPr>
          <w:rFonts w:cs="PFCentroSlabPro-Light"/>
          <w:sz w:val="24"/>
          <w:szCs w:val="24"/>
        </w:rPr>
        <w:t>.</w:t>
      </w:r>
      <w:r w:rsidRPr="00421F93">
        <w:rPr>
          <w:rFonts w:cs="PFCentroSlabPro-Light"/>
          <w:sz w:val="24"/>
          <w:szCs w:val="24"/>
        </w:rPr>
        <w:t>e</w:t>
      </w:r>
      <w:r w:rsidR="00435CA5">
        <w:rPr>
          <w:rFonts w:cs="PFCentroSlabPro-Light"/>
          <w:sz w:val="24"/>
          <w:szCs w:val="24"/>
        </w:rPr>
        <w:t>.</w:t>
      </w:r>
      <w:r w:rsidRPr="00421F93">
        <w:rPr>
          <w:rFonts w:cs="PFCentroSlabPro-Light"/>
          <w:sz w:val="24"/>
          <w:szCs w:val="24"/>
        </w:rPr>
        <w:t xml:space="preserve"> the problem of translating while taking statements from children</w:t>
      </w:r>
    </w:p>
    <w:p w:rsidR="00FF0129" w:rsidRPr="00FF0129" w:rsidRDefault="00435CA5" w:rsidP="00375EF0">
      <w:pPr>
        <w:autoSpaceDE w:val="0"/>
        <w:autoSpaceDN w:val="0"/>
        <w:adjustRightInd w:val="0"/>
        <w:spacing w:after="120"/>
        <w:jc w:val="both"/>
        <w:rPr>
          <w:rFonts w:cs="PFCentroSlabPro-Light"/>
          <w:bCs/>
          <w:sz w:val="24"/>
          <w:szCs w:val="24"/>
        </w:rPr>
      </w:pPr>
      <w:r w:rsidRPr="00435CA5">
        <w:rPr>
          <w:rFonts w:cs="PFCentroSlabPro-Light"/>
          <w:bCs/>
          <w:sz w:val="24"/>
          <w:szCs w:val="24"/>
        </w:rPr>
        <w:t xml:space="preserve">Findings of research (in-depth interviews) </w:t>
      </w:r>
      <w:r>
        <w:rPr>
          <w:rFonts w:cs="PFCentroSlabPro-Light"/>
          <w:bCs/>
          <w:sz w:val="24"/>
          <w:szCs w:val="24"/>
        </w:rPr>
        <w:t>conducted</w:t>
      </w:r>
      <w:r w:rsidRPr="00435CA5">
        <w:rPr>
          <w:rFonts w:cs="PFCentroSlabPro-Light"/>
          <w:bCs/>
          <w:sz w:val="24"/>
          <w:szCs w:val="24"/>
        </w:rPr>
        <w:t xml:space="preserve"> with representatives of institutions of the system for the needs of the Study on the protection of children on the move in Montenegro 2013</w:t>
      </w:r>
      <w:r>
        <w:rPr>
          <w:rFonts w:cs="PFCentroSlabPro-Light"/>
          <w:bCs/>
          <w:sz w:val="24"/>
          <w:szCs w:val="24"/>
        </w:rPr>
        <w:t>, showed the following</w:t>
      </w:r>
      <w:r w:rsidR="00FF0129" w:rsidRPr="00FF0129">
        <w:rPr>
          <w:rFonts w:cs="PFCentroSlabPro-Light"/>
          <w:bCs/>
          <w:sz w:val="24"/>
          <w:szCs w:val="24"/>
        </w:rPr>
        <w:t>:</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Most representatives of institutions do not see children on the move as a major problem.</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When talking about children on the move, in m</w:t>
      </w:r>
      <w:r>
        <w:rPr>
          <w:rFonts w:cs="PFCentroSlabPro-Light"/>
          <w:bCs/>
          <w:sz w:val="24"/>
          <w:szCs w:val="24"/>
        </w:rPr>
        <w:t xml:space="preserve">ajority </w:t>
      </w:r>
      <w:r w:rsidRPr="00435CA5">
        <w:rPr>
          <w:rFonts w:cs="PFCentroSlabPro-Light"/>
          <w:bCs/>
          <w:sz w:val="24"/>
          <w:szCs w:val="24"/>
        </w:rPr>
        <w:t>cases they actually talked about Roma children and problems of begging.</w:t>
      </w:r>
    </w:p>
    <w:p w:rsidR="00435CA5" w:rsidRPr="00435CA5" w:rsidRDefault="00A24D17" w:rsidP="00375EF0">
      <w:pPr>
        <w:numPr>
          <w:ilvl w:val="0"/>
          <w:numId w:val="8"/>
        </w:numPr>
        <w:autoSpaceDE w:val="0"/>
        <w:autoSpaceDN w:val="0"/>
        <w:adjustRightInd w:val="0"/>
        <w:spacing w:after="60"/>
        <w:jc w:val="both"/>
        <w:rPr>
          <w:rFonts w:cs="PFCentroSlabPro-Light"/>
          <w:bCs/>
          <w:sz w:val="24"/>
          <w:szCs w:val="24"/>
        </w:rPr>
      </w:pPr>
      <w:r>
        <w:rPr>
          <w:rFonts w:cs="PFCentroSlabPro-Light"/>
          <w:bCs/>
          <w:sz w:val="24"/>
          <w:szCs w:val="24"/>
        </w:rPr>
        <w:t xml:space="preserve">According to </w:t>
      </w:r>
      <w:r w:rsidR="00435CA5" w:rsidRPr="00435CA5">
        <w:rPr>
          <w:rFonts w:cs="PFCentroSlabPro-Light"/>
          <w:bCs/>
          <w:sz w:val="24"/>
          <w:szCs w:val="24"/>
        </w:rPr>
        <w:t>their opinion, inter-institutional cooperation is at an appropriate level.</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The main problem faced by the institutions is the lack of financial support.</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It was also emphasized that cooperation with the countries of origin of children on the move was not at a satisfactory level.</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One of the main obstacles encountered by institutions is the lack of staff, as well as the lack of their capacities and skills.</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 xml:space="preserve">An additional problem is the </w:t>
      </w:r>
      <w:r w:rsidR="00A24D17">
        <w:rPr>
          <w:rFonts w:cs="PFCentroSlabPro-Light"/>
          <w:bCs/>
          <w:sz w:val="24"/>
          <w:szCs w:val="24"/>
        </w:rPr>
        <w:t>lack of</w:t>
      </w:r>
      <w:r w:rsidRPr="00435CA5">
        <w:rPr>
          <w:rFonts w:cs="PFCentroSlabPro-Light"/>
          <w:bCs/>
          <w:sz w:val="24"/>
          <w:szCs w:val="24"/>
        </w:rPr>
        <w:t xml:space="preserve"> precisely defined institutional competence</w:t>
      </w:r>
      <w:r w:rsidR="00A24D17">
        <w:rPr>
          <w:rFonts w:cs="PFCentroSlabPro-Light"/>
          <w:bCs/>
          <w:sz w:val="24"/>
          <w:szCs w:val="24"/>
        </w:rPr>
        <w:t>s</w:t>
      </w:r>
      <w:r w:rsidRPr="00435CA5">
        <w:rPr>
          <w:rFonts w:cs="PFCentroSlabPro-Light"/>
          <w:bCs/>
          <w:sz w:val="24"/>
          <w:szCs w:val="24"/>
        </w:rPr>
        <w:t xml:space="preserve"> regarding children on the move.</w:t>
      </w:r>
    </w:p>
    <w:p w:rsidR="00435CA5" w:rsidRPr="00435CA5" w:rsidRDefault="00435CA5" w:rsidP="00375EF0">
      <w:pPr>
        <w:numPr>
          <w:ilvl w:val="0"/>
          <w:numId w:val="8"/>
        </w:numPr>
        <w:autoSpaceDE w:val="0"/>
        <w:autoSpaceDN w:val="0"/>
        <w:adjustRightInd w:val="0"/>
        <w:spacing w:after="60"/>
        <w:jc w:val="both"/>
        <w:rPr>
          <w:rFonts w:cs="PFCentroSlabPro-Light"/>
          <w:bCs/>
          <w:sz w:val="24"/>
          <w:szCs w:val="24"/>
        </w:rPr>
      </w:pPr>
      <w:r w:rsidRPr="00435CA5">
        <w:rPr>
          <w:rFonts w:cs="PFCentroSlabPro-Light"/>
          <w:bCs/>
          <w:sz w:val="24"/>
          <w:szCs w:val="24"/>
        </w:rPr>
        <w:t>Representatives of institutions, as well as children, identified the problem of health care and education as something that should be corrected.</w:t>
      </w:r>
    </w:p>
    <w:p w:rsidR="00FF0129" w:rsidRPr="00A24D17" w:rsidRDefault="00435CA5" w:rsidP="00375EF0">
      <w:pPr>
        <w:numPr>
          <w:ilvl w:val="0"/>
          <w:numId w:val="8"/>
        </w:numPr>
        <w:autoSpaceDE w:val="0"/>
        <w:autoSpaceDN w:val="0"/>
        <w:adjustRightInd w:val="0"/>
        <w:spacing w:after="60"/>
        <w:jc w:val="both"/>
        <w:rPr>
          <w:rFonts w:cs="PFCentroSlabPro-Light"/>
          <w:sz w:val="24"/>
          <w:szCs w:val="24"/>
        </w:rPr>
      </w:pPr>
      <w:r w:rsidRPr="00435CA5">
        <w:rPr>
          <w:rFonts w:cs="PFCentroSlabPro-Light"/>
          <w:bCs/>
          <w:sz w:val="24"/>
          <w:szCs w:val="24"/>
        </w:rPr>
        <w:t>In addition</w:t>
      </w:r>
      <w:r w:rsidR="00A24D17">
        <w:rPr>
          <w:rFonts w:cs="PFCentroSlabPro-Light"/>
          <w:bCs/>
          <w:sz w:val="24"/>
          <w:szCs w:val="24"/>
        </w:rPr>
        <w:t xml:space="preserve"> to the above</w:t>
      </w:r>
      <w:r w:rsidRPr="00435CA5">
        <w:rPr>
          <w:rFonts w:cs="PFCentroSlabPro-Light"/>
          <w:bCs/>
          <w:sz w:val="24"/>
          <w:szCs w:val="24"/>
        </w:rPr>
        <w:t>, it was said that a legislative framework could also be improved in order to protect children on the move</w:t>
      </w:r>
      <w:r w:rsidR="00A24D17" w:rsidRPr="00A24D17">
        <w:rPr>
          <w:rFonts w:cs="PFCentroSlabPro-Light"/>
          <w:bCs/>
          <w:sz w:val="24"/>
          <w:szCs w:val="24"/>
        </w:rPr>
        <w:t xml:space="preserve"> </w:t>
      </w:r>
      <w:r w:rsidR="00A24D17" w:rsidRPr="00435CA5">
        <w:rPr>
          <w:rFonts w:cs="PFCentroSlabPro-Light"/>
          <w:bCs/>
          <w:sz w:val="24"/>
          <w:szCs w:val="24"/>
        </w:rPr>
        <w:t>more effectively</w:t>
      </w:r>
      <w:r w:rsidR="00FF0129" w:rsidRPr="00A24D17">
        <w:rPr>
          <w:rFonts w:cs="PFCentroSlabPro-Light"/>
          <w:bCs/>
          <w:sz w:val="24"/>
          <w:szCs w:val="24"/>
        </w:rPr>
        <w:t xml:space="preserve">. </w:t>
      </w:r>
      <w:r w:rsidR="00FF0129" w:rsidRPr="00FF0129">
        <w:rPr>
          <w:rStyle w:val="FootnoteReference"/>
          <w:rFonts w:cs="PFCentroSlabPro-Light"/>
          <w:bCs/>
          <w:sz w:val="24"/>
          <w:szCs w:val="24"/>
        </w:rPr>
        <w:footnoteReference w:id="30"/>
      </w:r>
    </w:p>
    <w:p w:rsidR="00FF0129" w:rsidRPr="00FF0129" w:rsidRDefault="00FF0129" w:rsidP="00FF0129">
      <w:pPr>
        <w:autoSpaceDE w:val="0"/>
        <w:autoSpaceDN w:val="0"/>
        <w:adjustRightInd w:val="0"/>
        <w:spacing w:after="0" w:line="240" w:lineRule="auto"/>
        <w:rPr>
          <w:rFonts w:cs="PFCentroSlabPro-Light"/>
          <w:sz w:val="24"/>
          <w:szCs w:val="24"/>
        </w:rPr>
      </w:pPr>
    </w:p>
    <w:p w:rsidR="00FF0129" w:rsidRPr="00FF0129" w:rsidRDefault="00FF0129" w:rsidP="00FF0129">
      <w:pPr>
        <w:pStyle w:val="Heading2"/>
      </w:pPr>
      <w:bookmarkStart w:id="34" w:name="_Toc490499054"/>
      <w:r w:rsidRPr="00FF0129">
        <w:rPr>
          <w:bCs w:val="0"/>
        </w:rPr>
        <w:lastRenderedPageBreak/>
        <w:t xml:space="preserve">8.2 Recommendations 64 and 66 – </w:t>
      </w:r>
      <w:bookmarkStart w:id="35" w:name="_Toc431289934"/>
      <w:r w:rsidRPr="00FF0129">
        <w:t>Economic Exploitation Including</w:t>
      </w:r>
      <w:bookmarkStart w:id="36" w:name="_Toc434818441"/>
      <w:r w:rsidRPr="00FF0129">
        <w:t xml:space="preserve"> Child </w:t>
      </w:r>
      <w:r w:rsidR="00E22679">
        <w:t>Labour</w:t>
      </w:r>
      <w:r w:rsidRPr="00FF0129">
        <w:t xml:space="preserve"> and Children </w:t>
      </w:r>
      <w:bookmarkEnd w:id="35"/>
      <w:r w:rsidRPr="00FF0129">
        <w:t>in Street Situations</w:t>
      </w:r>
      <w:bookmarkEnd w:id="34"/>
      <w:bookmarkEnd w:id="36"/>
    </w:p>
    <w:p w:rsidR="00A24D17" w:rsidRPr="00A24D17" w:rsidRDefault="00A24D17" w:rsidP="00C436C9">
      <w:pPr>
        <w:autoSpaceDE w:val="0"/>
        <w:autoSpaceDN w:val="0"/>
        <w:adjustRightInd w:val="0"/>
        <w:spacing w:after="120"/>
        <w:jc w:val="both"/>
        <w:rPr>
          <w:rFonts w:cs="Calibri"/>
          <w:sz w:val="24"/>
          <w:szCs w:val="24"/>
        </w:rPr>
      </w:pPr>
      <w:r w:rsidRPr="00A24D17">
        <w:rPr>
          <w:rFonts w:cs="Calibri"/>
          <w:sz w:val="24"/>
          <w:szCs w:val="24"/>
        </w:rPr>
        <w:t>Limited progress has been not</w:t>
      </w:r>
      <w:r>
        <w:rPr>
          <w:rFonts w:cs="Calibri"/>
          <w:sz w:val="24"/>
          <w:szCs w:val="24"/>
        </w:rPr>
        <w:t>ic</w:t>
      </w:r>
      <w:r w:rsidRPr="00A24D17">
        <w:rPr>
          <w:rFonts w:cs="Calibri"/>
          <w:sz w:val="24"/>
          <w:szCs w:val="24"/>
        </w:rPr>
        <w:t xml:space="preserve">ed in terms of conducting official actions in cases of violation of the rights of the child, </w:t>
      </w:r>
      <w:r>
        <w:rPr>
          <w:rFonts w:cs="Calibri"/>
          <w:sz w:val="24"/>
          <w:szCs w:val="24"/>
        </w:rPr>
        <w:t xml:space="preserve">through </w:t>
      </w:r>
      <w:r w:rsidRPr="00A24D17">
        <w:rPr>
          <w:rFonts w:cs="Calibri"/>
          <w:sz w:val="24"/>
          <w:szCs w:val="24"/>
        </w:rPr>
        <w:t>suppression of begging and forced labo</w:t>
      </w:r>
      <w:r>
        <w:rPr>
          <w:rFonts w:cs="Calibri"/>
          <w:sz w:val="24"/>
          <w:szCs w:val="24"/>
        </w:rPr>
        <w:t>u</w:t>
      </w:r>
      <w:r w:rsidRPr="00A24D17">
        <w:rPr>
          <w:rFonts w:cs="Calibri"/>
          <w:sz w:val="24"/>
          <w:szCs w:val="24"/>
        </w:rPr>
        <w:t>r and the exploitation of minors.</w:t>
      </w:r>
    </w:p>
    <w:p w:rsidR="00A24D17" w:rsidRPr="00A24D17" w:rsidRDefault="00A24D17" w:rsidP="00C436C9">
      <w:pPr>
        <w:autoSpaceDE w:val="0"/>
        <w:autoSpaceDN w:val="0"/>
        <w:adjustRightInd w:val="0"/>
        <w:spacing w:after="120"/>
        <w:jc w:val="both"/>
        <w:rPr>
          <w:rFonts w:cs="Calibri"/>
          <w:sz w:val="24"/>
          <w:szCs w:val="24"/>
        </w:rPr>
      </w:pPr>
      <w:r w:rsidRPr="00A24D17">
        <w:rPr>
          <w:rFonts w:cs="Calibri"/>
          <w:sz w:val="24"/>
          <w:szCs w:val="24"/>
        </w:rPr>
        <w:t>Every citizen</w:t>
      </w:r>
      <w:r>
        <w:rPr>
          <w:rFonts w:cs="Calibri"/>
          <w:sz w:val="24"/>
          <w:szCs w:val="24"/>
        </w:rPr>
        <w:t>,</w:t>
      </w:r>
      <w:r w:rsidRPr="00A24D17">
        <w:rPr>
          <w:rFonts w:cs="Calibri"/>
          <w:sz w:val="24"/>
          <w:szCs w:val="24"/>
        </w:rPr>
        <w:t xml:space="preserve"> without any professional knowledge of these issues or exquisite data, but on the basis of purely everyday experience - can rightly claim that begging is widespread and everywhere present. Their presence </w:t>
      </w:r>
      <w:r>
        <w:rPr>
          <w:rFonts w:cs="Calibri"/>
          <w:sz w:val="24"/>
          <w:szCs w:val="24"/>
        </w:rPr>
        <w:t>i</w:t>
      </w:r>
      <w:r w:rsidRPr="00A24D17">
        <w:rPr>
          <w:rFonts w:cs="Calibri"/>
          <w:sz w:val="24"/>
          <w:szCs w:val="24"/>
        </w:rPr>
        <w:t xml:space="preserve">n Montenegro is especially </w:t>
      </w:r>
      <w:r>
        <w:rPr>
          <w:rFonts w:cs="Calibri"/>
          <w:sz w:val="24"/>
          <w:szCs w:val="24"/>
        </w:rPr>
        <w:t>seen</w:t>
      </w:r>
      <w:r w:rsidRPr="00A24D17">
        <w:rPr>
          <w:rFonts w:cs="Calibri"/>
          <w:sz w:val="24"/>
          <w:szCs w:val="24"/>
        </w:rPr>
        <w:t xml:space="preserve"> in coastal cities during the tourist season.</w:t>
      </w:r>
    </w:p>
    <w:p w:rsidR="00C436C9" w:rsidRDefault="00A24D17" w:rsidP="00C436C9">
      <w:pPr>
        <w:autoSpaceDE w:val="0"/>
        <w:autoSpaceDN w:val="0"/>
        <w:adjustRightInd w:val="0"/>
        <w:spacing w:after="120"/>
        <w:jc w:val="both"/>
        <w:rPr>
          <w:rFonts w:cs="Calibri"/>
          <w:sz w:val="24"/>
          <w:szCs w:val="24"/>
        </w:rPr>
      </w:pPr>
      <w:r>
        <w:rPr>
          <w:rFonts w:cs="Calibri"/>
          <w:sz w:val="24"/>
          <w:szCs w:val="24"/>
        </w:rPr>
        <w:t xml:space="preserve">Begging </w:t>
      </w:r>
      <w:r w:rsidR="00D32CEF">
        <w:rPr>
          <w:rFonts w:cs="Calibri"/>
          <w:sz w:val="24"/>
          <w:szCs w:val="24"/>
        </w:rPr>
        <w:t>does</w:t>
      </w:r>
      <w:r>
        <w:rPr>
          <w:rFonts w:cs="Calibri"/>
          <w:sz w:val="24"/>
          <w:szCs w:val="24"/>
        </w:rPr>
        <w:t xml:space="preserve"> </w:t>
      </w:r>
      <w:r w:rsidRPr="00A24D17">
        <w:rPr>
          <w:rFonts w:cs="Calibri"/>
          <w:sz w:val="24"/>
          <w:szCs w:val="24"/>
        </w:rPr>
        <w:t>not spare children</w:t>
      </w:r>
      <w:r>
        <w:rPr>
          <w:rFonts w:cs="Calibri"/>
          <w:sz w:val="24"/>
          <w:szCs w:val="24"/>
        </w:rPr>
        <w:t xml:space="preserve"> also. M</w:t>
      </w:r>
      <w:r w:rsidRPr="00A24D17">
        <w:rPr>
          <w:rFonts w:cs="Calibri"/>
          <w:sz w:val="24"/>
          <w:szCs w:val="24"/>
        </w:rPr>
        <w:t>ost often children from socially disadvantaged and socially marginalized groups (Roma) beg to provide income to their families or to others.</w:t>
      </w:r>
    </w:p>
    <w:p w:rsidR="00FF0129" w:rsidRPr="00A24D17" w:rsidRDefault="00A24D17" w:rsidP="00C436C9">
      <w:pPr>
        <w:autoSpaceDE w:val="0"/>
        <w:autoSpaceDN w:val="0"/>
        <w:adjustRightInd w:val="0"/>
        <w:spacing w:after="120"/>
        <w:jc w:val="both"/>
        <w:rPr>
          <w:rFonts w:cs="Calibri"/>
          <w:sz w:val="24"/>
          <w:szCs w:val="24"/>
        </w:rPr>
      </w:pPr>
      <w:r w:rsidRPr="00A24D17">
        <w:rPr>
          <w:rFonts w:cs="Calibri"/>
          <w:sz w:val="24"/>
          <w:szCs w:val="24"/>
        </w:rPr>
        <w:t xml:space="preserve">The largest number of beggar children </w:t>
      </w:r>
      <w:r w:rsidR="00D32CEF">
        <w:rPr>
          <w:rFonts w:cs="Calibri"/>
          <w:sz w:val="24"/>
          <w:szCs w:val="24"/>
        </w:rPr>
        <w:t>can be seen</w:t>
      </w:r>
      <w:r w:rsidRPr="00A24D17">
        <w:rPr>
          <w:rFonts w:cs="Calibri"/>
          <w:sz w:val="24"/>
          <w:szCs w:val="24"/>
        </w:rPr>
        <w:t xml:space="preserve"> in major cities and today </w:t>
      </w:r>
      <w:r w:rsidR="00D32CEF">
        <w:rPr>
          <w:rFonts w:cs="Calibri"/>
          <w:sz w:val="24"/>
          <w:szCs w:val="24"/>
        </w:rPr>
        <w:t xml:space="preserve">they have </w:t>
      </w:r>
      <w:r w:rsidRPr="00A24D17">
        <w:rPr>
          <w:rFonts w:cs="Calibri"/>
          <w:sz w:val="24"/>
          <w:szCs w:val="24"/>
        </w:rPr>
        <w:t xml:space="preserve">almost become one of their features. Although we see them every day on the main squares, busy streets and intersections, in front of shops and </w:t>
      </w:r>
      <w:r w:rsidR="00D32CEF">
        <w:rPr>
          <w:rFonts w:cs="Calibri"/>
          <w:sz w:val="24"/>
          <w:szCs w:val="24"/>
        </w:rPr>
        <w:t xml:space="preserve">in </w:t>
      </w:r>
      <w:r w:rsidRPr="00A24D17">
        <w:rPr>
          <w:rFonts w:cs="Calibri"/>
          <w:sz w:val="24"/>
          <w:szCs w:val="24"/>
        </w:rPr>
        <w:t xml:space="preserve">parks, </w:t>
      </w:r>
      <w:r w:rsidR="00D32CEF" w:rsidRPr="00A24D17">
        <w:rPr>
          <w:rFonts w:cs="Calibri"/>
          <w:sz w:val="24"/>
          <w:szCs w:val="24"/>
        </w:rPr>
        <w:t>these children are mostly invisible</w:t>
      </w:r>
      <w:r w:rsidR="00D32CEF">
        <w:rPr>
          <w:rFonts w:cs="Calibri"/>
          <w:sz w:val="24"/>
          <w:szCs w:val="24"/>
        </w:rPr>
        <w:t xml:space="preserve"> </w:t>
      </w:r>
      <w:r w:rsidRPr="00A24D17">
        <w:rPr>
          <w:rFonts w:cs="Calibri"/>
          <w:sz w:val="24"/>
          <w:szCs w:val="24"/>
        </w:rPr>
        <w:t>for the system and society</w:t>
      </w:r>
      <w:r w:rsidR="00D32CEF">
        <w:rPr>
          <w:rFonts w:cs="Calibri"/>
          <w:sz w:val="24"/>
          <w:szCs w:val="24"/>
        </w:rPr>
        <w:t>.</w:t>
      </w:r>
      <w:r w:rsidRPr="00A24D17">
        <w:rPr>
          <w:rFonts w:cs="Calibri"/>
          <w:sz w:val="24"/>
          <w:szCs w:val="24"/>
        </w:rPr>
        <w:t xml:space="preserve"> Very little is known about their origins, life, family and social conditions, an</w:t>
      </w:r>
      <w:r w:rsidR="00D32CEF">
        <w:rPr>
          <w:rFonts w:cs="Calibri"/>
          <w:sz w:val="24"/>
          <w:szCs w:val="24"/>
        </w:rPr>
        <w:t>d the deeper reasons for their</w:t>
      </w:r>
      <w:r w:rsidRPr="00A24D17">
        <w:rPr>
          <w:rFonts w:cs="Calibri"/>
          <w:sz w:val="24"/>
          <w:szCs w:val="24"/>
        </w:rPr>
        <w:t xml:space="preserve"> begging usually </w:t>
      </w:r>
      <w:r w:rsidR="00D32CEF" w:rsidRPr="00A24D17">
        <w:rPr>
          <w:rFonts w:cs="Calibri"/>
          <w:sz w:val="24"/>
          <w:szCs w:val="24"/>
        </w:rPr>
        <w:t xml:space="preserve">are not </w:t>
      </w:r>
      <w:r w:rsidRPr="00A24D17">
        <w:rPr>
          <w:rFonts w:cs="Calibri"/>
          <w:sz w:val="24"/>
          <w:szCs w:val="24"/>
        </w:rPr>
        <w:t xml:space="preserve">investigated, nor </w:t>
      </w:r>
      <w:r w:rsidR="00D32CEF">
        <w:rPr>
          <w:rFonts w:cs="Calibri"/>
          <w:sz w:val="24"/>
          <w:szCs w:val="24"/>
        </w:rPr>
        <w:t xml:space="preserve">anyone </w:t>
      </w:r>
      <w:r w:rsidRPr="00A24D17">
        <w:rPr>
          <w:rFonts w:cs="Calibri"/>
          <w:sz w:val="24"/>
          <w:szCs w:val="24"/>
        </w:rPr>
        <w:t>systematically dealt with</w:t>
      </w:r>
      <w:r w:rsidR="00D32CEF">
        <w:rPr>
          <w:rFonts w:cs="Calibri"/>
          <w:sz w:val="24"/>
          <w:szCs w:val="24"/>
        </w:rPr>
        <w:t xml:space="preserve"> them.</w:t>
      </w:r>
    </w:p>
    <w:p w:rsidR="00B61542" w:rsidRDefault="00B61542" w:rsidP="00C436C9">
      <w:pPr>
        <w:pStyle w:val="Default"/>
        <w:spacing w:after="120" w:line="276" w:lineRule="auto"/>
        <w:jc w:val="both"/>
      </w:pPr>
      <w:r>
        <w:t xml:space="preserve">In Montenegro, only in Podgorica there is a Station for </w:t>
      </w:r>
      <w:r w:rsidR="00C436C9">
        <w:t>R</w:t>
      </w:r>
      <w:r>
        <w:t>eception, within the Centre for Children and Youth "</w:t>
      </w:r>
      <w:proofErr w:type="spellStart"/>
      <w:r>
        <w:t>Ljubovic</w:t>
      </w:r>
      <w:proofErr w:type="spellEnd"/>
      <w:r>
        <w:t>”, which can accommodate children affected by the exploitation from begging for a multi-day stay (maximum of 30 days). A reception station within the Centre is organized as a duty service that provides care for children and youth in a state of social need. Children found in queues and begging in other cities must be brought to Podgorica to accommodate them until the return of children to families or guardianship bodies from neighbouring countries.</w:t>
      </w:r>
    </w:p>
    <w:p w:rsidR="00FF0129" w:rsidRPr="00FF0129" w:rsidRDefault="00B61542" w:rsidP="00C436C9">
      <w:pPr>
        <w:pStyle w:val="Default"/>
        <w:spacing w:after="120" w:line="276" w:lineRule="auto"/>
        <w:jc w:val="both"/>
      </w:pPr>
      <w:r>
        <w:t xml:space="preserve">The presence and work of children at street is still not treated as part of trafficking in human beings and the form of neglect of children, nor in practice, </w:t>
      </w:r>
      <w:proofErr w:type="gramStart"/>
      <w:r>
        <w:t>all elements of the definition of trafficking are</w:t>
      </w:r>
      <w:proofErr w:type="gramEnd"/>
      <w:r>
        <w:t xml:space="preserve"> taken into account in the evaluation and qualification of such criminal offenses. Institutions of the system do not take sufficient measures and actions to suppress and reduce the consequences of child begging. </w:t>
      </w:r>
    </w:p>
    <w:p w:rsidR="00FF0129" w:rsidRPr="00C436C9" w:rsidRDefault="00FF0129" w:rsidP="00C436C9">
      <w:pPr>
        <w:pStyle w:val="Title"/>
        <w:pBdr>
          <w:top w:val="single" w:sz="4" w:space="1" w:color="auto"/>
          <w:left w:val="single" w:sz="4" w:space="4" w:color="auto"/>
          <w:bottom w:val="single" w:sz="4" w:space="1" w:color="auto"/>
          <w:right w:val="single" w:sz="4" w:space="4" w:color="auto"/>
        </w:pBdr>
        <w:shd w:val="clear" w:color="auto" w:fill="CCC0D9"/>
        <w:spacing w:after="120" w:line="276" w:lineRule="auto"/>
        <w:rPr>
          <w:rFonts w:ascii="Calibri" w:hAnsi="Calibri"/>
          <w:color w:val="auto"/>
          <w:sz w:val="24"/>
          <w:szCs w:val="24"/>
          <w:lang w:val="en-GB"/>
        </w:rPr>
      </w:pPr>
      <w:r w:rsidRPr="00C436C9">
        <w:rPr>
          <w:rFonts w:ascii="Calibri" w:hAnsi="Calibri"/>
          <w:sz w:val="24"/>
          <w:szCs w:val="24"/>
          <w:lang w:val="en-GB"/>
        </w:rPr>
        <w:t>“</w:t>
      </w:r>
      <w:r w:rsidR="00B61542" w:rsidRPr="00C436C9">
        <w:rPr>
          <w:rFonts w:ascii="Calibri" w:hAnsi="Calibri"/>
          <w:sz w:val="24"/>
          <w:szCs w:val="24"/>
          <w:lang w:val="en-GB"/>
        </w:rPr>
        <w:t>We are going to school, but not every day, we have to work to survive</w:t>
      </w:r>
      <w:proofErr w:type="gramStart"/>
      <w:r w:rsidRPr="00C436C9">
        <w:rPr>
          <w:rFonts w:ascii="Calibri" w:hAnsi="Calibri"/>
          <w:color w:val="auto"/>
          <w:sz w:val="24"/>
          <w:szCs w:val="24"/>
          <w:lang w:val="en-GB"/>
        </w:rPr>
        <w:t>.“</w:t>
      </w:r>
      <w:proofErr w:type="gramEnd"/>
      <w:r w:rsidRPr="00C436C9">
        <w:rPr>
          <w:rFonts w:ascii="Calibri" w:hAnsi="Calibri"/>
          <w:color w:val="auto"/>
          <w:sz w:val="24"/>
          <w:szCs w:val="24"/>
          <w:lang w:val="en-GB"/>
        </w:rPr>
        <w:t xml:space="preserve"> </w:t>
      </w:r>
    </w:p>
    <w:p w:rsidR="00FF0129" w:rsidRPr="00FF0129" w:rsidRDefault="00FF0129" w:rsidP="00C436C9">
      <w:pPr>
        <w:pStyle w:val="Title"/>
        <w:pBdr>
          <w:top w:val="single" w:sz="4" w:space="1" w:color="auto"/>
          <w:left w:val="single" w:sz="4" w:space="4" w:color="auto"/>
          <w:bottom w:val="single" w:sz="4" w:space="1" w:color="auto"/>
          <w:right w:val="single" w:sz="4" w:space="4" w:color="auto"/>
        </w:pBdr>
        <w:shd w:val="clear" w:color="auto" w:fill="CCC0D9"/>
        <w:spacing w:after="120" w:line="276" w:lineRule="auto"/>
        <w:rPr>
          <w:rFonts w:ascii="Calibri" w:hAnsi="Calibri"/>
          <w:color w:val="auto"/>
          <w:sz w:val="24"/>
          <w:szCs w:val="24"/>
          <w:lang w:val="en-GB"/>
        </w:rPr>
      </w:pPr>
      <w:r w:rsidRPr="00FF0129">
        <w:rPr>
          <w:rFonts w:ascii="Calibri" w:hAnsi="Calibri"/>
          <w:color w:val="auto"/>
          <w:sz w:val="24"/>
          <w:szCs w:val="24"/>
          <w:lang w:val="en-GB"/>
        </w:rPr>
        <w:t>”</w:t>
      </w:r>
      <w:r w:rsidR="00B61542">
        <w:rPr>
          <w:rFonts w:ascii="Calibri" w:hAnsi="Calibri"/>
          <w:color w:val="auto"/>
          <w:sz w:val="24"/>
          <w:szCs w:val="24"/>
          <w:lang w:val="en-GB"/>
        </w:rPr>
        <w:t>We are not afraid, although it is a night. No one is touching us, we do not touch anyone, if someone assault us, we keep quiet and pass further</w:t>
      </w:r>
      <w:r w:rsidRPr="00FF0129">
        <w:rPr>
          <w:rFonts w:ascii="Calibri" w:hAnsi="Calibri"/>
          <w:color w:val="auto"/>
          <w:sz w:val="24"/>
          <w:szCs w:val="24"/>
          <w:lang w:val="en-GB"/>
        </w:rPr>
        <w:t>”</w:t>
      </w:r>
    </w:p>
    <w:p w:rsidR="00FF0129" w:rsidRPr="00FF0129" w:rsidRDefault="00FF0129" w:rsidP="00FF0129">
      <w:pPr>
        <w:pStyle w:val="Heading2"/>
      </w:pPr>
      <w:bookmarkStart w:id="37" w:name="_Toc490499055"/>
      <w:r w:rsidRPr="00FF0129">
        <w:t xml:space="preserve">8.3 Recommendation 68 – </w:t>
      </w:r>
      <w:bookmarkStart w:id="38" w:name="_Toc431289939"/>
      <w:r w:rsidRPr="00FF0129">
        <w:t>Sexual Exploitation and Abuse</w:t>
      </w:r>
      <w:bookmarkEnd w:id="37"/>
      <w:bookmarkEnd w:id="38"/>
      <w:r w:rsidRPr="00FF0129">
        <w:t xml:space="preserve"> </w:t>
      </w:r>
    </w:p>
    <w:p w:rsidR="0021682F" w:rsidRPr="0021682F" w:rsidRDefault="0021682F" w:rsidP="00C436C9">
      <w:pPr>
        <w:autoSpaceDE w:val="0"/>
        <w:autoSpaceDN w:val="0"/>
        <w:adjustRightInd w:val="0"/>
        <w:spacing w:after="120"/>
        <w:jc w:val="both"/>
        <w:rPr>
          <w:bCs/>
          <w:sz w:val="24"/>
          <w:szCs w:val="24"/>
        </w:rPr>
      </w:pPr>
      <w:r w:rsidRPr="0021682F">
        <w:rPr>
          <w:bCs/>
          <w:sz w:val="24"/>
          <w:szCs w:val="24"/>
        </w:rPr>
        <w:t xml:space="preserve">We </w:t>
      </w:r>
      <w:r>
        <w:rPr>
          <w:bCs/>
          <w:sz w:val="24"/>
          <w:szCs w:val="24"/>
        </w:rPr>
        <w:t>have to</w:t>
      </w:r>
      <w:r w:rsidRPr="0021682F">
        <w:rPr>
          <w:bCs/>
          <w:sz w:val="24"/>
          <w:szCs w:val="24"/>
        </w:rPr>
        <w:t xml:space="preserve"> emphasize that:</w:t>
      </w:r>
    </w:p>
    <w:p w:rsidR="0021682F" w:rsidRPr="0021682F" w:rsidRDefault="0021682F" w:rsidP="00C436C9">
      <w:pPr>
        <w:autoSpaceDE w:val="0"/>
        <w:autoSpaceDN w:val="0"/>
        <w:adjustRightInd w:val="0"/>
        <w:spacing w:after="60"/>
        <w:jc w:val="both"/>
        <w:rPr>
          <w:bCs/>
          <w:sz w:val="24"/>
          <w:szCs w:val="24"/>
        </w:rPr>
      </w:pPr>
      <w:r w:rsidRPr="0021682F">
        <w:rPr>
          <w:bCs/>
          <w:sz w:val="24"/>
          <w:szCs w:val="24"/>
        </w:rPr>
        <w:lastRenderedPageBreak/>
        <w:t>• There are no precise records of children / victims of sexual abuse and exploitation</w:t>
      </w:r>
    </w:p>
    <w:p w:rsidR="0021682F" w:rsidRPr="0021682F" w:rsidRDefault="0021682F" w:rsidP="00C436C9">
      <w:pPr>
        <w:autoSpaceDE w:val="0"/>
        <w:autoSpaceDN w:val="0"/>
        <w:adjustRightInd w:val="0"/>
        <w:spacing w:after="60"/>
        <w:jc w:val="both"/>
        <w:rPr>
          <w:bCs/>
          <w:sz w:val="24"/>
          <w:szCs w:val="24"/>
        </w:rPr>
      </w:pPr>
      <w:r w:rsidRPr="0021682F">
        <w:rPr>
          <w:bCs/>
          <w:sz w:val="24"/>
          <w:szCs w:val="24"/>
        </w:rPr>
        <w:t xml:space="preserve">• Insufficient number of </w:t>
      </w:r>
      <w:r>
        <w:rPr>
          <w:bCs/>
          <w:sz w:val="24"/>
          <w:szCs w:val="24"/>
        </w:rPr>
        <w:t xml:space="preserve">cases of </w:t>
      </w:r>
      <w:r w:rsidRPr="0021682F">
        <w:rPr>
          <w:bCs/>
          <w:sz w:val="24"/>
          <w:szCs w:val="24"/>
        </w:rPr>
        <w:t>sexual abuse and exploitation of children gets a court epilogue</w:t>
      </w:r>
    </w:p>
    <w:p w:rsidR="0021682F" w:rsidRPr="00C436C9" w:rsidRDefault="0021682F" w:rsidP="00C436C9">
      <w:pPr>
        <w:autoSpaceDE w:val="0"/>
        <w:autoSpaceDN w:val="0"/>
        <w:adjustRightInd w:val="0"/>
        <w:spacing w:after="60"/>
        <w:jc w:val="both"/>
        <w:rPr>
          <w:bCs/>
          <w:sz w:val="24"/>
          <w:szCs w:val="24"/>
        </w:rPr>
      </w:pPr>
      <w:r w:rsidRPr="00C436C9">
        <w:rPr>
          <w:bCs/>
          <w:sz w:val="24"/>
          <w:szCs w:val="24"/>
        </w:rPr>
        <w:t>• Low penalties for perpetrators of these criminal offences</w:t>
      </w:r>
    </w:p>
    <w:p w:rsidR="0021682F" w:rsidRPr="0021682F" w:rsidRDefault="0021682F" w:rsidP="00C436C9">
      <w:pPr>
        <w:autoSpaceDE w:val="0"/>
        <w:autoSpaceDN w:val="0"/>
        <w:adjustRightInd w:val="0"/>
        <w:spacing w:after="60"/>
        <w:jc w:val="both"/>
        <w:rPr>
          <w:bCs/>
          <w:sz w:val="24"/>
          <w:szCs w:val="24"/>
        </w:rPr>
      </w:pPr>
      <w:r w:rsidRPr="0021682F">
        <w:rPr>
          <w:bCs/>
          <w:sz w:val="24"/>
          <w:szCs w:val="24"/>
        </w:rPr>
        <w:t>• There are no shelters and continuous support for children victims of sexual abuse and exploitati</w:t>
      </w:r>
      <w:r>
        <w:rPr>
          <w:bCs/>
          <w:sz w:val="24"/>
          <w:szCs w:val="24"/>
        </w:rPr>
        <w:t>on</w:t>
      </w:r>
    </w:p>
    <w:p w:rsidR="0021682F" w:rsidRPr="0021682F" w:rsidRDefault="0021682F" w:rsidP="00C436C9">
      <w:pPr>
        <w:autoSpaceDE w:val="0"/>
        <w:autoSpaceDN w:val="0"/>
        <w:adjustRightInd w:val="0"/>
        <w:spacing w:after="60"/>
        <w:jc w:val="both"/>
        <w:rPr>
          <w:bCs/>
          <w:sz w:val="24"/>
          <w:szCs w:val="24"/>
        </w:rPr>
      </w:pPr>
      <w:r w:rsidRPr="0021682F">
        <w:rPr>
          <w:bCs/>
          <w:sz w:val="24"/>
          <w:szCs w:val="24"/>
        </w:rPr>
        <w:t>• There is a lack of specialized training for professionals in relevant systems for work with child victims and the identification of abuse and exploitation indicators</w:t>
      </w:r>
    </w:p>
    <w:p w:rsidR="00FF0129" w:rsidRPr="0021682F" w:rsidRDefault="0021682F" w:rsidP="00C436C9">
      <w:pPr>
        <w:autoSpaceDE w:val="0"/>
        <w:autoSpaceDN w:val="0"/>
        <w:adjustRightInd w:val="0"/>
        <w:spacing w:after="60"/>
        <w:jc w:val="both"/>
        <w:rPr>
          <w:bCs/>
          <w:sz w:val="24"/>
          <w:szCs w:val="24"/>
        </w:rPr>
      </w:pPr>
      <w:r w:rsidRPr="0021682F">
        <w:rPr>
          <w:bCs/>
          <w:sz w:val="24"/>
          <w:szCs w:val="24"/>
        </w:rPr>
        <w:t>• There are not enough preventive programs</w:t>
      </w:r>
    </w:p>
    <w:p w:rsidR="00C436C9" w:rsidRDefault="0021682F" w:rsidP="00C436C9">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21682F">
        <w:rPr>
          <w:color w:val="000000"/>
          <w:sz w:val="24"/>
          <w:szCs w:val="24"/>
        </w:rPr>
        <w:t xml:space="preserve">The attitude of representatives of the NGO sector is almost unique in the view that sexual exploitation and abuse of children is present in Montenegrin society, and that the most common form of sexual exploitation is </w:t>
      </w:r>
      <w:r>
        <w:rPr>
          <w:color w:val="000000"/>
          <w:sz w:val="24"/>
          <w:szCs w:val="24"/>
        </w:rPr>
        <w:t>forcing</w:t>
      </w:r>
      <w:r w:rsidRPr="0021682F">
        <w:rPr>
          <w:color w:val="000000"/>
          <w:sz w:val="24"/>
          <w:szCs w:val="24"/>
        </w:rPr>
        <w:t xml:space="preserve"> to prostitution and sexual exploitation of minors, and that child pornography and prostitution are very </w:t>
      </w:r>
      <w:r>
        <w:rPr>
          <w:color w:val="000000"/>
          <w:sz w:val="24"/>
          <w:szCs w:val="24"/>
        </w:rPr>
        <w:t>present</w:t>
      </w:r>
      <w:r w:rsidRPr="0021682F">
        <w:rPr>
          <w:color w:val="000000"/>
          <w:sz w:val="24"/>
          <w:szCs w:val="24"/>
        </w:rPr>
        <w:t xml:space="preserve">. </w:t>
      </w:r>
    </w:p>
    <w:p w:rsidR="00FF0129" w:rsidRPr="00FF0129" w:rsidRDefault="0021682F" w:rsidP="00C436C9">
      <w:pPr>
        <w:pBdr>
          <w:top w:val="single" w:sz="4" w:space="1" w:color="auto"/>
          <w:left w:val="single" w:sz="4" w:space="4" w:color="auto"/>
          <w:bottom w:val="single" w:sz="4" w:space="1" w:color="auto"/>
          <w:right w:val="single" w:sz="4" w:space="4" w:color="auto"/>
        </w:pBdr>
        <w:shd w:val="clear" w:color="auto" w:fill="CCC0D9"/>
        <w:spacing w:after="120"/>
        <w:jc w:val="both"/>
        <w:rPr>
          <w:color w:val="000000"/>
          <w:sz w:val="24"/>
          <w:szCs w:val="24"/>
        </w:rPr>
      </w:pPr>
      <w:r w:rsidRPr="0021682F">
        <w:rPr>
          <w:color w:val="000000"/>
          <w:sz w:val="24"/>
          <w:szCs w:val="24"/>
        </w:rPr>
        <w:t>"</w:t>
      </w:r>
      <w:r w:rsidR="000871FC">
        <w:rPr>
          <w:color w:val="000000"/>
          <w:sz w:val="24"/>
          <w:szCs w:val="24"/>
        </w:rPr>
        <w:t xml:space="preserve">Is not rare that when there </w:t>
      </w:r>
      <w:r w:rsidRPr="0021682F">
        <w:rPr>
          <w:color w:val="000000"/>
          <w:sz w:val="24"/>
          <w:szCs w:val="24"/>
        </w:rPr>
        <w:t xml:space="preserve">is a suspicion that </w:t>
      </w:r>
      <w:r w:rsidR="00C436C9">
        <w:rPr>
          <w:color w:val="000000"/>
          <w:sz w:val="24"/>
          <w:szCs w:val="24"/>
        </w:rPr>
        <w:t>a</w:t>
      </w:r>
      <w:r w:rsidRPr="0021682F">
        <w:rPr>
          <w:color w:val="000000"/>
          <w:sz w:val="24"/>
          <w:szCs w:val="24"/>
        </w:rPr>
        <w:t xml:space="preserve"> child is sexually exploited, the </w:t>
      </w:r>
      <w:r w:rsidR="000871FC">
        <w:rPr>
          <w:color w:val="000000"/>
          <w:sz w:val="24"/>
          <w:szCs w:val="24"/>
        </w:rPr>
        <w:t xml:space="preserve">case is not reported </w:t>
      </w:r>
      <w:r w:rsidRPr="0021682F">
        <w:rPr>
          <w:color w:val="000000"/>
          <w:sz w:val="24"/>
          <w:szCs w:val="24"/>
        </w:rPr>
        <w:t>due to the lack of material evidence, the problem of a small environment, etc." All this is very worrying because it points to problems in the procedures</w:t>
      </w:r>
      <w:r w:rsidR="000871FC">
        <w:rPr>
          <w:color w:val="000000"/>
          <w:sz w:val="24"/>
          <w:szCs w:val="24"/>
        </w:rPr>
        <w:t xml:space="preserve"> of</w:t>
      </w:r>
      <w:r w:rsidRPr="0021682F">
        <w:rPr>
          <w:color w:val="000000"/>
          <w:sz w:val="24"/>
          <w:szCs w:val="24"/>
        </w:rPr>
        <w:t xml:space="preserve">: reporting, </w:t>
      </w:r>
      <w:r w:rsidR="000871FC">
        <w:rPr>
          <w:color w:val="000000"/>
          <w:sz w:val="24"/>
          <w:szCs w:val="24"/>
        </w:rPr>
        <w:t>identification of a child</w:t>
      </w:r>
      <w:r w:rsidR="00C436C9">
        <w:rPr>
          <w:color w:val="000000"/>
          <w:sz w:val="24"/>
          <w:szCs w:val="24"/>
        </w:rPr>
        <w:t xml:space="preserve"> </w:t>
      </w:r>
      <w:r w:rsidR="000871FC">
        <w:rPr>
          <w:color w:val="000000"/>
          <w:sz w:val="24"/>
          <w:szCs w:val="24"/>
        </w:rPr>
        <w:t xml:space="preserve">- victim, inter-sectoral cooperation, investigation and </w:t>
      </w:r>
      <w:r w:rsidRPr="0021682F">
        <w:rPr>
          <w:color w:val="000000"/>
          <w:sz w:val="24"/>
          <w:szCs w:val="24"/>
        </w:rPr>
        <w:t>processing of cases of sexual exploitation of children and safety of the child in the process of protection</w:t>
      </w:r>
      <w:r w:rsidR="000871FC">
        <w:rPr>
          <w:color w:val="000000"/>
          <w:sz w:val="24"/>
          <w:szCs w:val="24"/>
        </w:rPr>
        <w:t xml:space="preserve">. </w:t>
      </w:r>
    </w:p>
    <w:p w:rsidR="00FF0129" w:rsidRPr="00FF0129" w:rsidRDefault="00FF0129" w:rsidP="00FF0129">
      <w:pPr>
        <w:autoSpaceDE w:val="0"/>
        <w:autoSpaceDN w:val="0"/>
        <w:adjustRightInd w:val="0"/>
        <w:spacing w:after="0" w:line="240" w:lineRule="auto"/>
        <w:jc w:val="both"/>
        <w:rPr>
          <w:rFonts w:cs="Calibri"/>
          <w:sz w:val="24"/>
          <w:szCs w:val="24"/>
        </w:rPr>
      </w:pPr>
    </w:p>
    <w:p w:rsidR="00FF0129" w:rsidRPr="00FF0129" w:rsidRDefault="00FF0129" w:rsidP="00FF0129">
      <w:pPr>
        <w:autoSpaceDE w:val="0"/>
        <w:autoSpaceDN w:val="0"/>
        <w:adjustRightInd w:val="0"/>
        <w:spacing w:after="0" w:line="240" w:lineRule="auto"/>
        <w:jc w:val="both"/>
        <w:rPr>
          <w:b/>
          <w:bCs/>
          <w:sz w:val="28"/>
          <w:szCs w:val="28"/>
        </w:rPr>
      </w:pPr>
      <w:r w:rsidRPr="00FF0129">
        <w:rPr>
          <w:b/>
          <w:bCs/>
          <w:sz w:val="28"/>
          <w:szCs w:val="28"/>
        </w:rPr>
        <w:t xml:space="preserve">8.4 Recommendation 70 – Sale, Trafficking and Abduction </w:t>
      </w:r>
    </w:p>
    <w:p w:rsidR="00514513" w:rsidRPr="00514513" w:rsidRDefault="00514513" w:rsidP="00C436C9">
      <w:pPr>
        <w:autoSpaceDE w:val="0"/>
        <w:autoSpaceDN w:val="0"/>
        <w:adjustRightInd w:val="0"/>
        <w:spacing w:after="120"/>
        <w:jc w:val="both"/>
        <w:rPr>
          <w:sz w:val="24"/>
          <w:szCs w:val="24"/>
        </w:rPr>
      </w:pPr>
      <w:r w:rsidRPr="00514513">
        <w:rPr>
          <w:sz w:val="24"/>
          <w:szCs w:val="24"/>
        </w:rPr>
        <w:t xml:space="preserve">Assessment of relevant international subjects, as well as what statistical data show about </w:t>
      </w:r>
      <w:r>
        <w:rPr>
          <w:sz w:val="24"/>
          <w:szCs w:val="24"/>
        </w:rPr>
        <w:t xml:space="preserve">prosecuted cases of trafficking </w:t>
      </w:r>
      <w:r w:rsidRPr="00514513">
        <w:rPr>
          <w:sz w:val="24"/>
          <w:szCs w:val="24"/>
        </w:rPr>
        <w:t xml:space="preserve">is that Montenegro is primarily a country of transit, </w:t>
      </w:r>
      <w:r>
        <w:rPr>
          <w:sz w:val="24"/>
          <w:szCs w:val="24"/>
        </w:rPr>
        <w:t xml:space="preserve">and less the country of </w:t>
      </w:r>
      <w:r w:rsidRPr="00514513">
        <w:rPr>
          <w:sz w:val="24"/>
          <w:szCs w:val="24"/>
        </w:rPr>
        <w:t>origin and ultimate destination.</w:t>
      </w:r>
    </w:p>
    <w:p w:rsidR="00C436C9" w:rsidRDefault="00514513" w:rsidP="00C436C9">
      <w:pPr>
        <w:autoSpaceDE w:val="0"/>
        <w:autoSpaceDN w:val="0"/>
        <w:adjustRightInd w:val="0"/>
        <w:spacing w:after="120"/>
        <w:jc w:val="both"/>
        <w:rPr>
          <w:sz w:val="24"/>
          <w:szCs w:val="24"/>
        </w:rPr>
      </w:pPr>
      <w:r w:rsidRPr="00514513">
        <w:rPr>
          <w:sz w:val="24"/>
          <w:szCs w:val="24"/>
        </w:rPr>
        <w:t>Sexual and labo</w:t>
      </w:r>
      <w:r>
        <w:rPr>
          <w:sz w:val="24"/>
          <w:szCs w:val="24"/>
        </w:rPr>
        <w:t>u</w:t>
      </w:r>
      <w:r w:rsidRPr="00514513">
        <w:rPr>
          <w:sz w:val="24"/>
          <w:szCs w:val="24"/>
        </w:rPr>
        <w:t>r exploitation has been recorded as the most common forms of exploitation of victims of trafficking in human beings. Successful fight against trafficking in human beings</w:t>
      </w:r>
      <w:r>
        <w:rPr>
          <w:sz w:val="24"/>
          <w:szCs w:val="24"/>
        </w:rPr>
        <w:t>/children</w:t>
      </w:r>
      <w:r w:rsidRPr="00514513">
        <w:rPr>
          <w:sz w:val="24"/>
          <w:szCs w:val="24"/>
        </w:rPr>
        <w:t xml:space="preserve"> implies multi</w:t>
      </w:r>
      <w:r>
        <w:rPr>
          <w:sz w:val="24"/>
          <w:szCs w:val="24"/>
        </w:rPr>
        <w:t>-</w:t>
      </w:r>
      <w:r w:rsidRPr="00514513">
        <w:rPr>
          <w:sz w:val="24"/>
          <w:szCs w:val="24"/>
        </w:rPr>
        <w:t xml:space="preserve">sectoral approach and intensive cooperation, with the application of effective measures in the field of prevention, suppression, </w:t>
      </w:r>
      <w:proofErr w:type="gramStart"/>
      <w:r w:rsidRPr="00514513">
        <w:rPr>
          <w:sz w:val="24"/>
          <w:szCs w:val="24"/>
        </w:rPr>
        <w:t>punishment</w:t>
      </w:r>
      <w:proofErr w:type="gramEnd"/>
      <w:r w:rsidRPr="00514513">
        <w:rPr>
          <w:sz w:val="24"/>
          <w:szCs w:val="24"/>
        </w:rPr>
        <w:t xml:space="preserve"> of actors and protection of victims, with compulsory partnership with institutions, businessmen, private sector, at national</w:t>
      </w:r>
      <w:r>
        <w:rPr>
          <w:sz w:val="24"/>
          <w:szCs w:val="24"/>
        </w:rPr>
        <w:t>,</w:t>
      </w:r>
      <w:r w:rsidRPr="00514513">
        <w:rPr>
          <w:sz w:val="24"/>
          <w:szCs w:val="24"/>
        </w:rPr>
        <w:t xml:space="preserve"> regional and </w:t>
      </w:r>
      <w:r>
        <w:rPr>
          <w:sz w:val="24"/>
          <w:szCs w:val="24"/>
        </w:rPr>
        <w:t>i</w:t>
      </w:r>
      <w:r w:rsidRPr="00514513">
        <w:rPr>
          <w:sz w:val="24"/>
          <w:szCs w:val="24"/>
        </w:rPr>
        <w:t>nternational level. In this regard, in September 2012, the Government of Montenegro adopted a new Strategy for combat</w:t>
      </w:r>
      <w:r>
        <w:rPr>
          <w:sz w:val="24"/>
          <w:szCs w:val="24"/>
        </w:rPr>
        <w:t>ing trafficking in human beings/</w:t>
      </w:r>
      <w:r w:rsidRPr="00514513">
        <w:rPr>
          <w:sz w:val="24"/>
          <w:szCs w:val="24"/>
        </w:rPr>
        <w:t>children for the period 2012-2018</w:t>
      </w:r>
      <w:r w:rsidR="00C436C9">
        <w:rPr>
          <w:sz w:val="24"/>
          <w:szCs w:val="24"/>
        </w:rPr>
        <w:t>.</w:t>
      </w:r>
    </w:p>
    <w:p w:rsidR="00C436C9" w:rsidRDefault="00514513" w:rsidP="00C436C9">
      <w:pPr>
        <w:autoSpaceDE w:val="0"/>
        <w:autoSpaceDN w:val="0"/>
        <w:adjustRightInd w:val="0"/>
        <w:spacing w:after="120"/>
        <w:jc w:val="both"/>
        <w:rPr>
          <w:sz w:val="24"/>
          <w:szCs w:val="24"/>
        </w:rPr>
      </w:pPr>
      <w:r w:rsidRPr="00514513">
        <w:rPr>
          <w:sz w:val="24"/>
          <w:szCs w:val="24"/>
        </w:rPr>
        <w:t xml:space="preserve">The Government </w:t>
      </w:r>
      <w:r>
        <w:rPr>
          <w:sz w:val="24"/>
          <w:szCs w:val="24"/>
        </w:rPr>
        <w:t xml:space="preserve">is funding </w:t>
      </w:r>
      <w:r w:rsidRPr="00514513">
        <w:rPr>
          <w:sz w:val="24"/>
          <w:szCs w:val="24"/>
        </w:rPr>
        <w:t>the Shelter for Potential and Victims</w:t>
      </w:r>
      <w:r>
        <w:rPr>
          <w:sz w:val="24"/>
          <w:szCs w:val="24"/>
        </w:rPr>
        <w:t xml:space="preserve"> of Trafficking in Human Beings/</w:t>
      </w:r>
      <w:r w:rsidRPr="00514513">
        <w:rPr>
          <w:sz w:val="24"/>
          <w:szCs w:val="24"/>
        </w:rPr>
        <w:t xml:space="preserve">Children. Victim in the Shelter </w:t>
      </w:r>
      <w:r w:rsidR="00832355">
        <w:rPr>
          <w:sz w:val="24"/>
          <w:szCs w:val="24"/>
        </w:rPr>
        <w:t xml:space="preserve">is </w:t>
      </w:r>
      <w:r w:rsidRPr="00514513">
        <w:rPr>
          <w:sz w:val="24"/>
          <w:szCs w:val="24"/>
        </w:rPr>
        <w:t>provide</w:t>
      </w:r>
      <w:r w:rsidR="00832355">
        <w:rPr>
          <w:sz w:val="24"/>
          <w:szCs w:val="24"/>
        </w:rPr>
        <w:t>d with</w:t>
      </w:r>
      <w:r w:rsidRPr="00514513">
        <w:rPr>
          <w:sz w:val="24"/>
          <w:szCs w:val="24"/>
        </w:rPr>
        <w:t xml:space="preserve"> initial recovery through twenty-four-hour assistance of professional staff and implementation of specific self-sustaining and rehabilitation programs.</w:t>
      </w:r>
    </w:p>
    <w:p w:rsidR="00514513" w:rsidRPr="00514513" w:rsidRDefault="00514513" w:rsidP="00C436C9">
      <w:pPr>
        <w:autoSpaceDE w:val="0"/>
        <w:autoSpaceDN w:val="0"/>
        <w:adjustRightInd w:val="0"/>
        <w:spacing w:after="120"/>
        <w:jc w:val="both"/>
        <w:rPr>
          <w:sz w:val="24"/>
          <w:szCs w:val="24"/>
        </w:rPr>
      </w:pPr>
      <w:r w:rsidRPr="00514513">
        <w:rPr>
          <w:sz w:val="24"/>
          <w:szCs w:val="24"/>
        </w:rPr>
        <w:lastRenderedPageBreak/>
        <w:t>A revised Agreement on the Mutual Cooperation of State Institutions and Non-Governmental Organizations in the Fight against Trafficking in Human Beings was signed. The Coordination Body for Monitoring the Implementation of the Agreement has been established.</w:t>
      </w:r>
    </w:p>
    <w:p w:rsidR="00514513" w:rsidRPr="00514513" w:rsidRDefault="00514513" w:rsidP="00C436C9">
      <w:pPr>
        <w:autoSpaceDE w:val="0"/>
        <w:autoSpaceDN w:val="0"/>
        <w:adjustRightInd w:val="0"/>
        <w:spacing w:after="120"/>
        <w:jc w:val="both"/>
        <w:rPr>
          <w:sz w:val="24"/>
          <w:szCs w:val="24"/>
        </w:rPr>
      </w:pPr>
      <w:r w:rsidRPr="00514513">
        <w:rPr>
          <w:sz w:val="24"/>
          <w:szCs w:val="24"/>
        </w:rPr>
        <w:t>The Ministry of Health in providing health protection to potential victims and victims of trafficking in human beings provides free health care through public health institutions, respecting the principles of urgency and priorities.</w:t>
      </w:r>
    </w:p>
    <w:p w:rsidR="00514513" w:rsidRDefault="00832355" w:rsidP="00C436C9">
      <w:pPr>
        <w:autoSpaceDE w:val="0"/>
        <w:autoSpaceDN w:val="0"/>
        <w:adjustRightInd w:val="0"/>
        <w:spacing w:after="120"/>
        <w:jc w:val="both"/>
        <w:rPr>
          <w:sz w:val="24"/>
          <w:szCs w:val="24"/>
        </w:rPr>
      </w:pPr>
      <w:r>
        <w:rPr>
          <w:sz w:val="24"/>
          <w:szCs w:val="24"/>
        </w:rPr>
        <w:t>S</w:t>
      </w:r>
      <w:r w:rsidR="00514513" w:rsidRPr="00514513">
        <w:rPr>
          <w:sz w:val="24"/>
          <w:szCs w:val="24"/>
        </w:rPr>
        <w:t xml:space="preserve">helter for Victims of Trafficking in Human Beings, </w:t>
      </w:r>
      <w:r>
        <w:rPr>
          <w:sz w:val="24"/>
          <w:szCs w:val="24"/>
        </w:rPr>
        <w:t xml:space="preserve">in period </w:t>
      </w:r>
      <w:r w:rsidR="00514513" w:rsidRPr="00514513">
        <w:rPr>
          <w:sz w:val="24"/>
          <w:szCs w:val="24"/>
        </w:rPr>
        <w:t xml:space="preserve">from January 2013 to June 2017, </w:t>
      </w:r>
      <w:r>
        <w:rPr>
          <w:sz w:val="24"/>
          <w:szCs w:val="24"/>
        </w:rPr>
        <w:t xml:space="preserve">accommodated </w:t>
      </w:r>
      <w:r w:rsidR="00514513" w:rsidRPr="00514513">
        <w:rPr>
          <w:sz w:val="24"/>
          <w:szCs w:val="24"/>
        </w:rPr>
        <w:t>10 potential victims of trafficking in human beings for the purpose of making illegal marriages and labo</w:t>
      </w:r>
      <w:r>
        <w:rPr>
          <w:sz w:val="24"/>
          <w:szCs w:val="24"/>
        </w:rPr>
        <w:t>u</w:t>
      </w:r>
      <w:r w:rsidR="00514513" w:rsidRPr="00514513">
        <w:rPr>
          <w:sz w:val="24"/>
          <w:szCs w:val="24"/>
        </w:rPr>
        <w:t>r exploitation (forc</w:t>
      </w:r>
      <w:r>
        <w:rPr>
          <w:sz w:val="24"/>
          <w:szCs w:val="24"/>
        </w:rPr>
        <w:t>ed</w:t>
      </w:r>
      <w:r w:rsidR="00514513" w:rsidRPr="00514513">
        <w:rPr>
          <w:sz w:val="24"/>
          <w:szCs w:val="24"/>
        </w:rPr>
        <w:t xml:space="preserve"> begging), </w:t>
      </w:r>
      <w:r>
        <w:rPr>
          <w:sz w:val="24"/>
          <w:szCs w:val="24"/>
        </w:rPr>
        <w:t xml:space="preserve">out </w:t>
      </w:r>
      <w:r w:rsidR="00514513" w:rsidRPr="00514513">
        <w:rPr>
          <w:sz w:val="24"/>
          <w:szCs w:val="24"/>
        </w:rPr>
        <w:t xml:space="preserve">of which 9 are </w:t>
      </w:r>
      <w:r w:rsidRPr="00514513">
        <w:rPr>
          <w:sz w:val="24"/>
          <w:szCs w:val="24"/>
        </w:rPr>
        <w:t xml:space="preserve">female </w:t>
      </w:r>
      <w:r w:rsidR="00514513" w:rsidRPr="00514513">
        <w:rPr>
          <w:sz w:val="24"/>
          <w:szCs w:val="24"/>
        </w:rPr>
        <w:t xml:space="preserve">minors, 8 Roma Population. They were given the necessary shelter assistance and </w:t>
      </w:r>
      <w:r>
        <w:rPr>
          <w:sz w:val="24"/>
          <w:szCs w:val="24"/>
        </w:rPr>
        <w:t xml:space="preserve">are allowed to stay for </w:t>
      </w:r>
      <w:r w:rsidR="00514513" w:rsidRPr="00514513">
        <w:rPr>
          <w:sz w:val="24"/>
          <w:szCs w:val="24"/>
        </w:rPr>
        <w:t xml:space="preserve">recovery </w:t>
      </w:r>
      <w:r>
        <w:rPr>
          <w:sz w:val="24"/>
          <w:szCs w:val="24"/>
        </w:rPr>
        <w:t>period</w:t>
      </w:r>
      <w:r w:rsidR="00514513" w:rsidRPr="00514513">
        <w:rPr>
          <w:sz w:val="24"/>
          <w:szCs w:val="24"/>
        </w:rPr>
        <w:t xml:space="preserve">, regardless of the fact that the cases in further proceedings before the competent authorities </w:t>
      </w:r>
      <w:r>
        <w:rPr>
          <w:sz w:val="24"/>
          <w:szCs w:val="24"/>
        </w:rPr>
        <w:t xml:space="preserve">have not been </w:t>
      </w:r>
      <w:r w:rsidR="00514513" w:rsidRPr="00514513">
        <w:rPr>
          <w:sz w:val="24"/>
          <w:szCs w:val="24"/>
        </w:rPr>
        <w:t xml:space="preserve">qualified as criminal </w:t>
      </w:r>
      <w:r>
        <w:rPr>
          <w:sz w:val="24"/>
          <w:szCs w:val="24"/>
        </w:rPr>
        <w:t xml:space="preserve">offence of </w:t>
      </w:r>
      <w:r w:rsidR="00514513" w:rsidRPr="00514513">
        <w:rPr>
          <w:sz w:val="24"/>
          <w:szCs w:val="24"/>
        </w:rPr>
        <w:t>trafficking in human beings</w:t>
      </w:r>
    </w:p>
    <w:p w:rsidR="00832355" w:rsidRPr="00832355" w:rsidRDefault="00FF0129" w:rsidP="00C436C9">
      <w:pPr>
        <w:autoSpaceDE w:val="0"/>
        <w:autoSpaceDN w:val="0"/>
        <w:adjustRightInd w:val="0"/>
        <w:spacing w:after="120"/>
        <w:jc w:val="both"/>
        <w:rPr>
          <w:sz w:val="24"/>
          <w:szCs w:val="24"/>
        </w:rPr>
      </w:pPr>
      <w:r w:rsidRPr="00FF0129">
        <w:rPr>
          <w:sz w:val="24"/>
          <w:szCs w:val="24"/>
        </w:rPr>
        <w:t xml:space="preserve"> </w:t>
      </w:r>
      <w:r w:rsidR="00832355" w:rsidRPr="00832355">
        <w:rPr>
          <w:sz w:val="24"/>
          <w:szCs w:val="24"/>
        </w:rPr>
        <w:t xml:space="preserve">When it comes to forced marriages, the problem is also </w:t>
      </w:r>
      <w:r w:rsidR="001558B6">
        <w:rPr>
          <w:sz w:val="24"/>
          <w:szCs w:val="24"/>
        </w:rPr>
        <w:t>complex due to</w:t>
      </w:r>
      <w:r w:rsidR="00832355" w:rsidRPr="00832355">
        <w:rPr>
          <w:sz w:val="24"/>
          <w:szCs w:val="24"/>
        </w:rPr>
        <w:t xml:space="preserve"> the fact that in one part of the culture of life of Roma and Egyptians this model </w:t>
      </w:r>
      <w:r w:rsidR="001558B6">
        <w:rPr>
          <w:sz w:val="24"/>
          <w:szCs w:val="24"/>
        </w:rPr>
        <w:t xml:space="preserve">has been </w:t>
      </w:r>
      <w:r w:rsidR="00832355" w:rsidRPr="00832355">
        <w:rPr>
          <w:sz w:val="24"/>
          <w:szCs w:val="24"/>
        </w:rPr>
        <w:t xml:space="preserve">legitimized and standardized through generations. Although </w:t>
      </w:r>
      <w:r w:rsidR="001558B6">
        <w:rPr>
          <w:sz w:val="24"/>
          <w:szCs w:val="24"/>
        </w:rPr>
        <w:t xml:space="preserve">these are </w:t>
      </w:r>
      <w:r w:rsidR="00832355" w:rsidRPr="00832355">
        <w:rPr>
          <w:sz w:val="24"/>
          <w:szCs w:val="24"/>
        </w:rPr>
        <w:t xml:space="preserve">undoubtedly </w:t>
      </w:r>
      <w:r w:rsidR="001558B6">
        <w:rPr>
          <w:sz w:val="24"/>
          <w:szCs w:val="24"/>
        </w:rPr>
        <w:t>i</w:t>
      </w:r>
      <w:r w:rsidR="00832355" w:rsidRPr="00832355">
        <w:rPr>
          <w:sz w:val="24"/>
          <w:szCs w:val="24"/>
        </w:rPr>
        <w:t xml:space="preserve">llegal activities that often involve certain acts of buying and selling children, the problem is that the </w:t>
      </w:r>
      <w:r w:rsidR="001558B6">
        <w:rPr>
          <w:sz w:val="24"/>
          <w:szCs w:val="24"/>
        </w:rPr>
        <w:t xml:space="preserve">actors of </w:t>
      </w:r>
      <w:r w:rsidR="00832355" w:rsidRPr="00832355">
        <w:rPr>
          <w:sz w:val="24"/>
          <w:szCs w:val="24"/>
        </w:rPr>
        <w:t xml:space="preserve">exchange of children </w:t>
      </w:r>
      <w:r w:rsidR="001558B6">
        <w:rPr>
          <w:sz w:val="24"/>
          <w:szCs w:val="24"/>
        </w:rPr>
        <w:t>are</w:t>
      </w:r>
      <w:r w:rsidR="00832355" w:rsidRPr="00832355">
        <w:rPr>
          <w:sz w:val="24"/>
          <w:szCs w:val="24"/>
        </w:rPr>
        <w:t xml:space="preserve"> parent</w:t>
      </w:r>
      <w:r w:rsidR="001558B6">
        <w:rPr>
          <w:sz w:val="24"/>
          <w:szCs w:val="24"/>
        </w:rPr>
        <w:t>s</w:t>
      </w:r>
      <w:r w:rsidR="00832355" w:rsidRPr="00832355">
        <w:rPr>
          <w:sz w:val="24"/>
          <w:szCs w:val="24"/>
        </w:rPr>
        <w:t xml:space="preserve"> of children who, instead of the protection that </w:t>
      </w:r>
      <w:r w:rsidR="001558B6">
        <w:rPr>
          <w:sz w:val="24"/>
          <w:szCs w:val="24"/>
        </w:rPr>
        <w:t xml:space="preserve">they need to provide to their </w:t>
      </w:r>
      <w:r w:rsidR="00832355" w:rsidRPr="00832355">
        <w:rPr>
          <w:sz w:val="24"/>
          <w:szCs w:val="24"/>
        </w:rPr>
        <w:t xml:space="preserve">children, </w:t>
      </w:r>
      <w:r w:rsidR="001558B6" w:rsidRPr="00832355">
        <w:rPr>
          <w:sz w:val="24"/>
          <w:szCs w:val="24"/>
        </w:rPr>
        <w:t xml:space="preserve">regulate their marital status </w:t>
      </w:r>
      <w:r w:rsidR="001558B6">
        <w:rPr>
          <w:sz w:val="24"/>
          <w:szCs w:val="24"/>
        </w:rPr>
        <w:t xml:space="preserve">through </w:t>
      </w:r>
      <w:r w:rsidR="00832355" w:rsidRPr="00832355">
        <w:rPr>
          <w:sz w:val="24"/>
          <w:szCs w:val="24"/>
        </w:rPr>
        <w:t>monetary transactions.</w:t>
      </w:r>
    </w:p>
    <w:p w:rsidR="00FF0129" w:rsidRPr="00FF0129" w:rsidRDefault="00832355" w:rsidP="00C436C9">
      <w:pPr>
        <w:autoSpaceDE w:val="0"/>
        <w:autoSpaceDN w:val="0"/>
        <w:adjustRightInd w:val="0"/>
        <w:spacing w:after="120"/>
        <w:jc w:val="both"/>
        <w:rPr>
          <w:sz w:val="24"/>
          <w:szCs w:val="24"/>
        </w:rPr>
      </w:pPr>
      <w:r w:rsidRPr="00832355">
        <w:rPr>
          <w:sz w:val="24"/>
          <w:szCs w:val="24"/>
        </w:rPr>
        <w:t xml:space="preserve">The fact that children, forced and contracted marriages are still a major problem in the Roma and Egyptian communities is confirmed by the following data: in 59.1% of cases the decision to marry is brought by parents, in 52% of </w:t>
      </w:r>
      <w:r w:rsidR="001558B6">
        <w:rPr>
          <w:sz w:val="24"/>
          <w:szCs w:val="24"/>
        </w:rPr>
        <w:t>cases r</w:t>
      </w:r>
      <w:r w:rsidRPr="00832355">
        <w:rPr>
          <w:sz w:val="24"/>
          <w:szCs w:val="24"/>
        </w:rPr>
        <w:t>espondents point out that they</w:t>
      </w:r>
      <w:r w:rsidR="001558B6">
        <w:rPr>
          <w:sz w:val="24"/>
          <w:szCs w:val="24"/>
        </w:rPr>
        <w:t xml:space="preserve"> do not choose either partners or t</w:t>
      </w:r>
      <w:r w:rsidRPr="00832355">
        <w:rPr>
          <w:sz w:val="24"/>
          <w:szCs w:val="24"/>
        </w:rPr>
        <w:t xml:space="preserve">he moment when they will marry, but on their own behalf, </w:t>
      </w:r>
      <w:r w:rsidR="001558B6">
        <w:rPr>
          <w:sz w:val="24"/>
          <w:szCs w:val="24"/>
        </w:rPr>
        <w:t xml:space="preserve">decision is made by their </w:t>
      </w:r>
      <w:r w:rsidRPr="00832355">
        <w:rPr>
          <w:sz w:val="24"/>
          <w:szCs w:val="24"/>
        </w:rPr>
        <w:t xml:space="preserve">parents, a wider family and an old council, while as many as 44.2% of girls did not even know their future husband until their entry into marriage. </w:t>
      </w:r>
      <w:r w:rsidRPr="00C436C9">
        <w:rPr>
          <w:sz w:val="24"/>
          <w:szCs w:val="24"/>
        </w:rPr>
        <w:t xml:space="preserve">It is a disturbing fact that the mentioned research confirmed that as many as 72.4% of respondents (between 12 and 17 years of age) enter into marriage </w:t>
      </w:r>
      <w:r w:rsidR="001558B6" w:rsidRPr="00C436C9">
        <w:rPr>
          <w:sz w:val="24"/>
          <w:szCs w:val="24"/>
        </w:rPr>
        <w:t xml:space="preserve">before they become </w:t>
      </w:r>
      <w:r w:rsidRPr="00C436C9">
        <w:rPr>
          <w:sz w:val="24"/>
          <w:szCs w:val="24"/>
        </w:rPr>
        <w:t xml:space="preserve">18 years </w:t>
      </w:r>
      <w:r w:rsidR="001558B6" w:rsidRPr="00C436C9">
        <w:rPr>
          <w:sz w:val="24"/>
          <w:szCs w:val="24"/>
        </w:rPr>
        <w:t>old</w:t>
      </w:r>
      <w:r w:rsidR="001558B6">
        <w:rPr>
          <w:sz w:val="24"/>
          <w:szCs w:val="24"/>
        </w:rPr>
        <w:t>.</w:t>
      </w:r>
      <w:r w:rsidR="00FF0129" w:rsidRPr="00FF0129">
        <w:rPr>
          <w:rStyle w:val="FootnoteReference"/>
          <w:sz w:val="24"/>
          <w:szCs w:val="24"/>
        </w:rPr>
        <w:footnoteReference w:id="31"/>
      </w:r>
    </w:p>
    <w:p w:rsidR="001558B6" w:rsidRPr="001558B6" w:rsidRDefault="006C64CA" w:rsidP="00C436C9">
      <w:pPr>
        <w:autoSpaceDE w:val="0"/>
        <w:autoSpaceDN w:val="0"/>
        <w:adjustRightInd w:val="0"/>
        <w:spacing w:after="120"/>
        <w:jc w:val="both"/>
        <w:rPr>
          <w:rFonts w:cs="Arial"/>
          <w:color w:val="000000"/>
          <w:sz w:val="24"/>
          <w:szCs w:val="24"/>
          <w:shd w:val="clear" w:color="auto" w:fill="FFFFFF"/>
        </w:rPr>
      </w:pPr>
      <w:r>
        <w:rPr>
          <w:rFonts w:cs="Arial"/>
          <w:color w:val="000000"/>
          <w:sz w:val="24"/>
          <w:szCs w:val="24"/>
          <w:shd w:val="clear" w:color="auto" w:fill="FFFFFF"/>
        </w:rPr>
        <w:t xml:space="preserve">Within </w:t>
      </w:r>
      <w:r w:rsidR="001558B6" w:rsidRPr="001558B6">
        <w:rPr>
          <w:rFonts w:cs="Arial"/>
          <w:color w:val="000000"/>
          <w:sz w:val="24"/>
          <w:szCs w:val="24"/>
          <w:shd w:val="clear" w:color="auto" w:fill="FFFFFF"/>
        </w:rPr>
        <w:t>the project "Cooperation of the public and private sector in the prevention of trafficking and sexual exploitation of minors in travel and tourism," about 200 representatives of the tourism industry signed and continuously implemented the principles of the "Code of Conduct for the Protection of Children against Sexual Exploitation in Travel and Tourism".</w:t>
      </w:r>
    </w:p>
    <w:p w:rsidR="001558B6" w:rsidRDefault="001558B6" w:rsidP="00C436C9">
      <w:pPr>
        <w:autoSpaceDE w:val="0"/>
        <w:autoSpaceDN w:val="0"/>
        <w:adjustRightInd w:val="0"/>
        <w:spacing w:after="120"/>
        <w:jc w:val="both"/>
        <w:rPr>
          <w:rFonts w:cs="Arial"/>
          <w:color w:val="000000"/>
          <w:sz w:val="24"/>
          <w:szCs w:val="24"/>
          <w:shd w:val="clear" w:color="auto" w:fill="FFFFFF"/>
        </w:rPr>
      </w:pPr>
      <w:r w:rsidRPr="001558B6">
        <w:rPr>
          <w:rFonts w:cs="Arial"/>
          <w:color w:val="000000"/>
          <w:sz w:val="24"/>
          <w:szCs w:val="24"/>
          <w:shd w:val="clear" w:color="auto" w:fill="FFFFFF"/>
        </w:rPr>
        <w:t>Police Directorate occasionally carries out raids of night clubs, night bars and other facilities, as well as actions of enhanced control of the legality of stay of foreign nationals, with the aim of preventi</w:t>
      </w:r>
      <w:r w:rsidR="006C64CA">
        <w:rPr>
          <w:rFonts w:cs="Arial"/>
          <w:color w:val="000000"/>
          <w:sz w:val="24"/>
          <w:szCs w:val="24"/>
          <w:shd w:val="clear" w:color="auto" w:fill="FFFFFF"/>
        </w:rPr>
        <w:t xml:space="preserve">on, suppression </w:t>
      </w:r>
      <w:r w:rsidRPr="001558B6">
        <w:rPr>
          <w:rFonts w:cs="Arial"/>
          <w:color w:val="000000"/>
          <w:sz w:val="24"/>
          <w:szCs w:val="24"/>
          <w:shd w:val="clear" w:color="auto" w:fill="FFFFFF"/>
        </w:rPr>
        <w:t>or eventual detection of potential victims of trafficking</w:t>
      </w:r>
      <w:r w:rsidR="006C64CA">
        <w:rPr>
          <w:rFonts w:cs="Arial"/>
          <w:color w:val="000000"/>
          <w:sz w:val="24"/>
          <w:szCs w:val="24"/>
          <w:shd w:val="clear" w:color="auto" w:fill="FFFFFF"/>
        </w:rPr>
        <w:t xml:space="preserve"> of human beings</w:t>
      </w:r>
      <w:r w:rsidRPr="001558B6">
        <w:rPr>
          <w:rFonts w:cs="Arial"/>
          <w:color w:val="000000"/>
          <w:sz w:val="24"/>
          <w:szCs w:val="24"/>
          <w:shd w:val="clear" w:color="auto" w:fill="FFFFFF"/>
        </w:rPr>
        <w:t>.</w:t>
      </w:r>
    </w:p>
    <w:p w:rsidR="00FF0129" w:rsidRPr="00FF0129" w:rsidRDefault="00FF0129" w:rsidP="00FF0129">
      <w:pPr>
        <w:pStyle w:val="Heading2"/>
        <w:rPr>
          <w:rFonts w:cs="PFCentroSlabPro-Light"/>
        </w:rPr>
      </w:pPr>
      <w:bookmarkStart w:id="39" w:name="_Toc490499056"/>
      <w:r w:rsidRPr="00FF0129">
        <w:lastRenderedPageBreak/>
        <w:t>8.5 Recommendation 71 - SOS Phones</w:t>
      </w:r>
      <w:bookmarkEnd w:id="39"/>
    </w:p>
    <w:p w:rsidR="00FF0129" w:rsidRPr="00FF0129" w:rsidRDefault="00FF0129" w:rsidP="00C436C9">
      <w:pPr>
        <w:autoSpaceDE w:val="0"/>
        <w:autoSpaceDN w:val="0"/>
        <w:adjustRightInd w:val="0"/>
        <w:spacing w:after="120"/>
        <w:jc w:val="both"/>
        <w:rPr>
          <w:rFonts w:ascii="Calibri" w:eastAsia="Times New Roman" w:hAnsi="Calibri" w:cs="Times New Roman"/>
          <w:sz w:val="24"/>
          <w:szCs w:val="24"/>
        </w:rPr>
      </w:pPr>
      <w:r w:rsidRPr="00FF0129">
        <w:rPr>
          <w:rFonts w:ascii="Calibri" w:eastAsia="Times New Roman" w:hAnsi="Calibri" w:cs="Times New Roman"/>
          <w:sz w:val="24"/>
          <w:szCs w:val="24"/>
        </w:rPr>
        <w:t>The citizens of Montenegro have access to the SOS line for the victims of human trafficking (116666) through which freely and anonymously can obtain all necessary advice and information of educational type of the human trafficking phenomenon and report any suspicion of committing this criminal offense. The line is available 24 hours a day and calls are free and anonymous</w:t>
      </w:r>
    </w:p>
    <w:p w:rsidR="00FF0129" w:rsidRPr="00FF0129" w:rsidRDefault="00FF0129" w:rsidP="00C436C9">
      <w:pPr>
        <w:autoSpaceDE w:val="0"/>
        <w:autoSpaceDN w:val="0"/>
        <w:adjustRightInd w:val="0"/>
        <w:spacing w:after="120"/>
        <w:jc w:val="both"/>
        <w:rPr>
          <w:rFonts w:ascii="Calibri" w:eastAsia="Times New Roman" w:hAnsi="Calibri" w:cs="Times New Roman"/>
          <w:sz w:val="24"/>
          <w:szCs w:val="24"/>
        </w:rPr>
      </w:pPr>
      <w:r w:rsidRPr="00FF0129">
        <w:rPr>
          <w:rFonts w:ascii="Calibri" w:eastAsia="Times New Roman" w:hAnsi="Calibri" w:cs="Times New Roman"/>
          <w:sz w:val="24"/>
          <w:szCs w:val="24"/>
        </w:rPr>
        <w:t xml:space="preserve">UNDP Office and NGO SOS phone for women and children victims of domestic violence </w:t>
      </w:r>
      <w:proofErr w:type="spellStart"/>
      <w:r w:rsidRPr="00FF0129">
        <w:rPr>
          <w:rFonts w:ascii="Calibri" w:eastAsia="Times New Roman" w:hAnsi="Calibri" w:cs="Times New Roman"/>
          <w:sz w:val="24"/>
          <w:szCs w:val="24"/>
        </w:rPr>
        <w:t>Nikšić</w:t>
      </w:r>
      <w:proofErr w:type="spellEnd"/>
      <w:r w:rsidRPr="00FF0129">
        <w:rPr>
          <w:rFonts w:ascii="Calibri" w:eastAsia="Times New Roman" w:hAnsi="Calibri" w:cs="Times New Roman"/>
          <w:sz w:val="24"/>
          <w:szCs w:val="24"/>
        </w:rPr>
        <w:t xml:space="preserve"> established free national SOS phone line for support victims of domestic violence</w:t>
      </w:r>
    </w:p>
    <w:p w:rsidR="00FF0129" w:rsidRPr="00FF0129" w:rsidRDefault="00FF0129" w:rsidP="00FF0129">
      <w:pPr>
        <w:pStyle w:val="Heading2"/>
      </w:pPr>
      <w:bookmarkStart w:id="40" w:name="_Toc490499057"/>
      <w:r w:rsidRPr="00FF0129">
        <w:t>8.6 Recommendation 74 – Administration of Juvenile Justice</w:t>
      </w:r>
      <w:bookmarkEnd w:id="40"/>
      <w:r w:rsidRPr="00FF0129">
        <w:t xml:space="preserve"> </w:t>
      </w:r>
    </w:p>
    <w:p w:rsidR="006C64CA" w:rsidRDefault="006C64CA" w:rsidP="00C436C9">
      <w:pPr>
        <w:autoSpaceDE w:val="0"/>
        <w:autoSpaceDN w:val="0"/>
        <w:adjustRightInd w:val="0"/>
        <w:spacing w:after="120"/>
        <w:jc w:val="both"/>
        <w:rPr>
          <w:rFonts w:cs="Calibri"/>
          <w:sz w:val="24"/>
          <w:szCs w:val="24"/>
        </w:rPr>
      </w:pPr>
      <w:r w:rsidRPr="006C64CA">
        <w:rPr>
          <w:rFonts w:cs="Calibri"/>
          <w:sz w:val="24"/>
          <w:szCs w:val="24"/>
        </w:rPr>
        <w:t>W</w:t>
      </w:r>
      <w:r>
        <w:rPr>
          <w:rFonts w:cs="Calibri"/>
          <w:sz w:val="24"/>
          <w:szCs w:val="24"/>
        </w:rPr>
        <w:t>hen it comes to the legislative framework, we</w:t>
      </w:r>
      <w:r w:rsidRPr="006C64CA">
        <w:rPr>
          <w:rFonts w:cs="Calibri"/>
          <w:sz w:val="24"/>
          <w:szCs w:val="24"/>
        </w:rPr>
        <w:t xml:space="preserve"> think that the Law on Police </w:t>
      </w:r>
      <w:r>
        <w:rPr>
          <w:rFonts w:cs="Calibri"/>
          <w:sz w:val="24"/>
          <w:szCs w:val="24"/>
        </w:rPr>
        <w:t>should be</w:t>
      </w:r>
      <w:r w:rsidR="00C436C9">
        <w:rPr>
          <w:rFonts w:cs="Calibri"/>
          <w:sz w:val="24"/>
          <w:szCs w:val="24"/>
        </w:rPr>
        <w:t xml:space="preserve"> urgently </w:t>
      </w:r>
      <w:r>
        <w:rPr>
          <w:rFonts w:cs="Calibri"/>
          <w:sz w:val="24"/>
          <w:szCs w:val="24"/>
        </w:rPr>
        <w:t xml:space="preserve"> amended </w:t>
      </w:r>
      <w:r w:rsidRPr="006C64CA">
        <w:rPr>
          <w:rFonts w:cs="Calibri"/>
          <w:sz w:val="24"/>
          <w:szCs w:val="24"/>
        </w:rPr>
        <w:t xml:space="preserve">in the part regulating the treatment of juveniles, especially in the part concerning the obligatory presence of parents or guardians during the </w:t>
      </w:r>
      <w:r>
        <w:rPr>
          <w:rFonts w:cs="Calibri"/>
          <w:sz w:val="24"/>
          <w:szCs w:val="24"/>
        </w:rPr>
        <w:t>execution</w:t>
      </w:r>
      <w:r w:rsidRPr="006C64CA">
        <w:rPr>
          <w:rFonts w:cs="Calibri"/>
          <w:sz w:val="24"/>
          <w:szCs w:val="24"/>
        </w:rPr>
        <w:t xml:space="preserve"> of police powers to</w:t>
      </w:r>
      <w:r w:rsidR="00C436C9">
        <w:rPr>
          <w:rFonts w:cs="Calibri"/>
          <w:sz w:val="24"/>
          <w:szCs w:val="24"/>
        </w:rPr>
        <w:t>ward</w:t>
      </w:r>
      <w:r w:rsidRPr="006C64CA">
        <w:rPr>
          <w:rFonts w:cs="Calibri"/>
          <w:sz w:val="24"/>
          <w:szCs w:val="24"/>
        </w:rPr>
        <w:t xml:space="preserve"> juveniles, or representatives of the guardianship </w:t>
      </w:r>
      <w:r>
        <w:rPr>
          <w:rFonts w:cs="Calibri"/>
          <w:sz w:val="24"/>
          <w:szCs w:val="24"/>
        </w:rPr>
        <w:t xml:space="preserve">authorities or </w:t>
      </w:r>
      <w:r w:rsidRPr="006C64CA">
        <w:rPr>
          <w:rFonts w:cs="Calibri"/>
          <w:sz w:val="24"/>
          <w:szCs w:val="24"/>
        </w:rPr>
        <w:t>defence</w:t>
      </w:r>
      <w:r>
        <w:rPr>
          <w:rFonts w:cs="Calibri"/>
          <w:sz w:val="24"/>
          <w:szCs w:val="24"/>
        </w:rPr>
        <w:t xml:space="preserve"> attorneys of a juvenile, i</w:t>
      </w:r>
      <w:r w:rsidRPr="006C64CA">
        <w:rPr>
          <w:rFonts w:cs="Calibri"/>
          <w:sz w:val="24"/>
          <w:szCs w:val="24"/>
        </w:rPr>
        <w:t xml:space="preserve">n order to </w:t>
      </w:r>
      <w:r>
        <w:rPr>
          <w:rFonts w:cs="Calibri"/>
          <w:sz w:val="24"/>
          <w:szCs w:val="24"/>
        </w:rPr>
        <w:t xml:space="preserve">harmonize this Law </w:t>
      </w:r>
      <w:r w:rsidRPr="006C64CA">
        <w:rPr>
          <w:rFonts w:cs="Calibri"/>
          <w:sz w:val="24"/>
          <w:szCs w:val="24"/>
        </w:rPr>
        <w:t xml:space="preserve">with the </w:t>
      </w:r>
      <w:r>
        <w:rPr>
          <w:rFonts w:cs="Calibri"/>
          <w:sz w:val="24"/>
          <w:szCs w:val="24"/>
        </w:rPr>
        <w:t>current</w:t>
      </w:r>
      <w:r w:rsidRPr="006C64CA">
        <w:rPr>
          <w:rFonts w:cs="Calibri"/>
          <w:sz w:val="24"/>
          <w:szCs w:val="24"/>
        </w:rPr>
        <w:t xml:space="preserve"> legislation on juveniles in conflict with the law, </w:t>
      </w:r>
      <w:r>
        <w:rPr>
          <w:rFonts w:cs="Calibri"/>
          <w:sz w:val="24"/>
          <w:szCs w:val="24"/>
        </w:rPr>
        <w:t>i.e.</w:t>
      </w:r>
      <w:r w:rsidRPr="006C64CA">
        <w:rPr>
          <w:rFonts w:cs="Calibri"/>
          <w:sz w:val="24"/>
          <w:szCs w:val="24"/>
        </w:rPr>
        <w:t xml:space="preserve"> the Criminal Procedure Code</w:t>
      </w:r>
    </w:p>
    <w:p w:rsidR="006C64CA" w:rsidRDefault="00C436C9" w:rsidP="00C436C9">
      <w:pPr>
        <w:autoSpaceDE w:val="0"/>
        <w:autoSpaceDN w:val="0"/>
        <w:adjustRightInd w:val="0"/>
        <w:spacing w:after="120"/>
        <w:jc w:val="both"/>
        <w:rPr>
          <w:rFonts w:cs="Calibri"/>
          <w:sz w:val="24"/>
          <w:szCs w:val="24"/>
        </w:rPr>
      </w:pPr>
      <w:r>
        <w:rPr>
          <w:rFonts w:cs="Calibri"/>
          <w:sz w:val="24"/>
          <w:szCs w:val="24"/>
        </w:rPr>
        <w:t>S</w:t>
      </w:r>
      <w:r w:rsidR="006C64CA" w:rsidRPr="006C64CA">
        <w:rPr>
          <w:rFonts w:cs="Calibri"/>
          <w:sz w:val="24"/>
          <w:szCs w:val="24"/>
        </w:rPr>
        <w:t>pecial effort</w:t>
      </w:r>
      <w:r w:rsidR="006C64CA">
        <w:rPr>
          <w:rFonts w:cs="Calibri"/>
          <w:sz w:val="24"/>
          <w:szCs w:val="24"/>
        </w:rPr>
        <w:t>s</w:t>
      </w:r>
      <w:r w:rsidR="006C64CA" w:rsidRPr="006C64CA">
        <w:rPr>
          <w:rFonts w:cs="Calibri"/>
          <w:sz w:val="24"/>
          <w:szCs w:val="24"/>
        </w:rPr>
        <w:t xml:space="preserve"> </w:t>
      </w:r>
      <w:r w:rsidR="006C64CA">
        <w:rPr>
          <w:rFonts w:cs="Calibri"/>
          <w:sz w:val="24"/>
          <w:szCs w:val="24"/>
        </w:rPr>
        <w:t>have to</w:t>
      </w:r>
      <w:r w:rsidR="006C64CA" w:rsidRPr="006C64CA">
        <w:rPr>
          <w:rFonts w:cs="Calibri"/>
          <w:sz w:val="24"/>
          <w:szCs w:val="24"/>
        </w:rPr>
        <w:t xml:space="preserve"> be made to integrate the record of juvenile crime and the monitoring of its characteristics, as well as the </w:t>
      </w:r>
      <w:r w:rsidR="006C64CA">
        <w:rPr>
          <w:rFonts w:cs="Calibri"/>
          <w:sz w:val="24"/>
          <w:szCs w:val="24"/>
        </w:rPr>
        <w:t xml:space="preserve">undertaken </w:t>
      </w:r>
      <w:r w:rsidR="006C64CA" w:rsidRPr="006C64CA">
        <w:rPr>
          <w:rFonts w:cs="Calibri"/>
          <w:sz w:val="24"/>
          <w:szCs w:val="24"/>
        </w:rPr>
        <w:t xml:space="preserve">legislative and judicial measures. </w:t>
      </w:r>
      <w:r w:rsidR="006C64CA">
        <w:rPr>
          <w:rFonts w:cs="Calibri"/>
          <w:sz w:val="24"/>
          <w:szCs w:val="24"/>
        </w:rPr>
        <w:t>T</w:t>
      </w:r>
      <w:r w:rsidR="006C64CA" w:rsidRPr="006C64CA">
        <w:rPr>
          <w:rFonts w:cs="Calibri"/>
          <w:sz w:val="24"/>
          <w:szCs w:val="24"/>
        </w:rPr>
        <w:t xml:space="preserve">he </w:t>
      </w:r>
      <w:r w:rsidR="006C64CA">
        <w:rPr>
          <w:rFonts w:cs="Calibri"/>
          <w:sz w:val="24"/>
          <w:szCs w:val="24"/>
        </w:rPr>
        <w:t>Law</w:t>
      </w:r>
      <w:r w:rsidR="006C64CA" w:rsidRPr="006C64CA">
        <w:rPr>
          <w:rFonts w:cs="Calibri"/>
          <w:sz w:val="24"/>
          <w:szCs w:val="24"/>
        </w:rPr>
        <w:t xml:space="preserve"> on the Treatment of Juveniles in Criminal Proceedings </w:t>
      </w:r>
      <w:r w:rsidR="006C64CA">
        <w:rPr>
          <w:rFonts w:cs="Calibri"/>
          <w:sz w:val="24"/>
          <w:szCs w:val="24"/>
        </w:rPr>
        <w:t xml:space="preserve">particularly </w:t>
      </w:r>
      <w:r w:rsidR="006C64CA" w:rsidRPr="006C64CA">
        <w:rPr>
          <w:rFonts w:cs="Calibri"/>
          <w:sz w:val="24"/>
          <w:szCs w:val="24"/>
        </w:rPr>
        <w:t xml:space="preserve">insists on </w:t>
      </w:r>
      <w:r w:rsidR="006C64CA">
        <w:rPr>
          <w:rFonts w:cs="Calibri"/>
          <w:sz w:val="24"/>
          <w:szCs w:val="24"/>
        </w:rPr>
        <w:t>e</w:t>
      </w:r>
      <w:r w:rsidR="006C64CA" w:rsidRPr="006C64CA">
        <w:rPr>
          <w:rFonts w:cs="Calibri"/>
          <w:sz w:val="24"/>
          <w:szCs w:val="24"/>
        </w:rPr>
        <w:t>stablish</w:t>
      </w:r>
      <w:r w:rsidR="006C64CA">
        <w:rPr>
          <w:rFonts w:cs="Calibri"/>
          <w:sz w:val="24"/>
          <w:szCs w:val="24"/>
        </w:rPr>
        <w:t>ment of the said records</w:t>
      </w:r>
      <w:r w:rsidR="006C64CA" w:rsidRPr="006C64CA">
        <w:rPr>
          <w:rFonts w:cs="Calibri"/>
          <w:sz w:val="24"/>
          <w:szCs w:val="24"/>
        </w:rPr>
        <w:t xml:space="preserve">. The establishment of consolidated records in the said area is now within the scope of the ministry responsible for the judiciary and is of paramount importance. Of course, we are aware that these steps towards establishing "good statistics on juvenile crime" are basically related to the improvement of statistics of general crime and </w:t>
      </w:r>
      <w:proofErr w:type="gramStart"/>
      <w:r w:rsidR="006C64CA" w:rsidRPr="006C64CA">
        <w:rPr>
          <w:rFonts w:cs="Calibri"/>
          <w:sz w:val="24"/>
          <w:szCs w:val="24"/>
        </w:rPr>
        <w:t>that</w:t>
      </w:r>
      <w:proofErr w:type="gramEnd"/>
      <w:r w:rsidR="006C64CA" w:rsidRPr="006C64CA">
        <w:rPr>
          <w:rFonts w:cs="Calibri"/>
          <w:sz w:val="24"/>
          <w:szCs w:val="24"/>
        </w:rPr>
        <w:t xml:space="preserve"> they have to be </w:t>
      </w:r>
      <w:r w:rsidR="008F3845">
        <w:rPr>
          <w:rFonts w:cs="Calibri"/>
          <w:sz w:val="24"/>
          <w:szCs w:val="24"/>
        </w:rPr>
        <w:t xml:space="preserve">a </w:t>
      </w:r>
      <w:r w:rsidR="006C64CA" w:rsidRPr="006C64CA">
        <w:rPr>
          <w:rFonts w:cs="Calibri"/>
          <w:sz w:val="24"/>
          <w:szCs w:val="24"/>
        </w:rPr>
        <w:t xml:space="preserve">part of a comprehensive reform in this area. On the other hand, the reform of the system for collecting and monitoring data relevant to the juvenile justice system and the situation of </w:t>
      </w:r>
      <w:r w:rsidR="008F3845">
        <w:rPr>
          <w:rFonts w:cs="Calibri"/>
          <w:sz w:val="24"/>
          <w:szCs w:val="24"/>
        </w:rPr>
        <w:t xml:space="preserve">juvenile </w:t>
      </w:r>
      <w:r w:rsidR="006C64CA" w:rsidRPr="006C64CA">
        <w:rPr>
          <w:rFonts w:cs="Calibri"/>
          <w:sz w:val="24"/>
          <w:szCs w:val="24"/>
        </w:rPr>
        <w:t xml:space="preserve">crime must be synchronized at the level of line ministries, as well as authorized institutions and </w:t>
      </w:r>
      <w:r w:rsidR="008F3845">
        <w:rPr>
          <w:rFonts w:cs="Calibri"/>
          <w:sz w:val="24"/>
          <w:szCs w:val="24"/>
        </w:rPr>
        <w:t>bodies.</w:t>
      </w:r>
    </w:p>
    <w:p w:rsidR="008F3845" w:rsidRPr="008F3845" w:rsidRDefault="008F3845" w:rsidP="00C436C9">
      <w:pPr>
        <w:autoSpaceDE w:val="0"/>
        <w:autoSpaceDN w:val="0"/>
        <w:adjustRightInd w:val="0"/>
        <w:spacing w:after="120"/>
        <w:jc w:val="both"/>
        <w:rPr>
          <w:rFonts w:cs="Calibri"/>
          <w:sz w:val="24"/>
          <w:szCs w:val="24"/>
        </w:rPr>
      </w:pPr>
      <w:r w:rsidRPr="008F3845">
        <w:rPr>
          <w:rFonts w:cs="Calibri"/>
          <w:sz w:val="24"/>
          <w:szCs w:val="24"/>
        </w:rPr>
        <w:t xml:space="preserve">We believe that this reform must be more efficient </w:t>
      </w:r>
      <w:r>
        <w:rPr>
          <w:rFonts w:cs="Calibri"/>
          <w:sz w:val="24"/>
          <w:szCs w:val="24"/>
        </w:rPr>
        <w:t xml:space="preserve">also </w:t>
      </w:r>
      <w:r w:rsidRPr="008F3845">
        <w:rPr>
          <w:rFonts w:cs="Calibri"/>
          <w:sz w:val="24"/>
          <w:szCs w:val="24"/>
        </w:rPr>
        <w:t xml:space="preserve">in terms of time realization, as it is of great importance for monitoring trends in this area, </w:t>
      </w:r>
      <w:r>
        <w:rPr>
          <w:rFonts w:cs="Calibri"/>
          <w:sz w:val="24"/>
          <w:szCs w:val="24"/>
        </w:rPr>
        <w:t>i.e.</w:t>
      </w:r>
      <w:r w:rsidRPr="008F3845">
        <w:rPr>
          <w:rFonts w:cs="Calibri"/>
          <w:sz w:val="24"/>
          <w:szCs w:val="24"/>
        </w:rPr>
        <w:t xml:space="preserve"> </w:t>
      </w:r>
      <w:r>
        <w:rPr>
          <w:rFonts w:cs="Calibri"/>
          <w:sz w:val="24"/>
          <w:szCs w:val="24"/>
        </w:rPr>
        <w:t>for</w:t>
      </w:r>
      <w:r w:rsidRPr="008F3845">
        <w:rPr>
          <w:rFonts w:cs="Calibri"/>
          <w:sz w:val="24"/>
          <w:szCs w:val="24"/>
        </w:rPr>
        <w:t xml:space="preserve"> creat</w:t>
      </w:r>
      <w:r>
        <w:rPr>
          <w:rFonts w:cs="Calibri"/>
          <w:sz w:val="24"/>
          <w:szCs w:val="24"/>
        </w:rPr>
        <w:t>ion</w:t>
      </w:r>
      <w:r w:rsidRPr="008F3845">
        <w:rPr>
          <w:rFonts w:cs="Calibri"/>
          <w:sz w:val="24"/>
          <w:szCs w:val="24"/>
        </w:rPr>
        <w:t xml:space="preserve"> and direct</w:t>
      </w:r>
      <w:r>
        <w:rPr>
          <w:rFonts w:cs="Calibri"/>
          <w:sz w:val="24"/>
          <w:szCs w:val="24"/>
        </w:rPr>
        <w:t>ing</w:t>
      </w:r>
      <w:r w:rsidRPr="008F3845">
        <w:rPr>
          <w:rFonts w:cs="Calibri"/>
          <w:sz w:val="24"/>
          <w:szCs w:val="24"/>
        </w:rPr>
        <w:t xml:space="preserve"> the necessary policies and actions at the local and national level with the aim of preventing and combating juvenile crime.</w:t>
      </w:r>
    </w:p>
    <w:p w:rsidR="00FF0129" w:rsidRPr="00FF0129" w:rsidRDefault="008F3845" w:rsidP="00C436C9">
      <w:pPr>
        <w:autoSpaceDE w:val="0"/>
        <w:autoSpaceDN w:val="0"/>
        <w:adjustRightInd w:val="0"/>
        <w:spacing w:after="120"/>
        <w:jc w:val="both"/>
        <w:rPr>
          <w:rFonts w:cs="Calibri"/>
          <w:sz w:val="24"/>
          <w:szCs w:val="24"/>
        </w:rPr>
      </w:pPr>
      <w:r w:rsidRPr="008F3845">
        <w:rPr>
          <w:rFonts w:cs="Calibri"/>
          <w:sz w:val="24"/>
          <w:szCs w:val="24"/>
        </w:rPr>
        <w:t>In 2013 and 2014, within the project "Justice for Children", through the promotion and direct support</w:t>
      </w:r>
      <w:r>
        <w:rPr>
          <w:rFonts w:cs="Calibri"/>
          <w:sz w:val="24"/>
          <w:szCs w:val="24"/>
        </w:rPr>
        <w:t>,</w:t>
      </w:r>
      <w:r w:rsidRPr="008F3845">
        <w:rPr>
          <w:rFonts w:cs="Calibri"/>
          <w:sz w:val="24"/>
          <w:szCs w:val="24"/>
        </w:rPr>
        <w:t xml:space="preserve"> conditions were created for the application of certain types of educational orders, </w:t>
      </w:r>
      <w:r w:rsidRPr="008F3845">
        <w:rPr>
          <w:rFonts w:cs="Calibri"/>
          <w:sz w:val="24"/>
          <w:szCs w:val="24"/>
        </w:rPr>
        <w:lastRenderedPageBreak/>
        <w:t xml:space="preserve">primarily: the educational </w:t>
      </w:r>
      <w:r>
        <w:rPr>
          <w:rFonts w:cs="Calibri"/>
          <w:sz w:val="24"/>
          <w:szCs w:val="24"/>
        </w:rPr>
        <w:t>order ‘</w:t>
      </w:r>
      <w:r w:rsidRPr="008F3845">
        <w:rPr>
          <w:rFonts w:cs="Calibri"/>
          <w:sz w:val="24"/>
          <w:szCs w:val="24"/>
        </w:rPr>
        <w:t>involvement in certain sports activities</w:t>
      </w:r>
      <w:r>
        <w:rPr>
          <w:rFonts w:cs="Calibri"/>
          <w:sz w:val="24"/>
          <w:szCs w:val="24"/>
        </w:rPr>
        <w:t>’</w:t>
      </w:r>
      <w:r w:rsidRPr="008F3845">
        <w:rPr>
          <w:rFonts w:cs="Calibri"/>
          <w:sz w:val="24"/>
          <w:szCs w:val="24"/>
        </w:rPr>
        <w:t>, or performing social or humanitarian work</w:t>
      </w:r>
      <w:r w:rsidR="00FF0129" w:rsidRPr="00FF0129">
        <w:rPr>
          <w:rStyle w:val="FootnoteReference"/>
          <w:rFonts w:cs="Calibri"/>
          <w:sz w:val="24"/>
          <w:szCs w:val="24"/>
        </w:rPr>
        <w:footnoteReference w:id="32"/>
      </w:r>
    </w:p>
    <w:p w:rsidR="007F2327" w:rsidRDefault="008F3845" w:rsidP="00C436C9">
      <w:pPr>
        <w:spacing w:after="120"/>
        <w:jc w:val="both"/>
        <w:rPr>
          <w:sz w:val="24"/>
          <w:szCs w:val="24"/>
        </w:rPr>
      </w:pPr>
      <w:r>
        <w:rPr>
          <w:sz w:val="24"/>
          <w:szCs w:val="24"/>
        </w:rPr>
        <w:t>U</w:t>
      </w:r>
      <w:r w:rsidRPr="008F3845">
        <w:rPr>
          <w:sz w:val="24"/>
          <w:szCs w:val="24"/>
        </w:rPr>
        <w:t xml:space="preserve">nfortunately, alternative measures have not yet been fully implemented and </w:t>
      </w:r>
      <w:r>
        <w:rPr>
          <w:sz w:val="24"/>
          <w:szCs w:val="24"/>
        </w:rPr>
        <w:t>have not been</w:t>
      </w:r>
      <w:r w:rsidRPr="008F3845">
        <w:rPr>
          <w:sz w:val="24"/>
          <w:szCs w:val="24"/>
        </w:rPr>
        <w:t xml:space="preserve"> appl</w:t>
      </w:r>
      <w:r>
        <w:rPr>
          <w:sz w:val="24"/>
          <w:szCs w:val="24"/>
        </w:rPr>
        <w:t>ied at the whole territory of the state</w:t>
      </w:r>
      <w:r w:rsidRPr="008F3845">
        <w:rPr>
          <w:sz w:val="24"/>
          <w:szCs w:val="24"/>
        </w:rPr>
        <w:t>.</w:t>
      </w:r>
      <w:r w:rsidR="007F2327">
        <w:rPr>
          <w:sz w:val="24"/>
          <w:szCs w:val="24"/>
        </w:rPr>
        <w:t xml:space="preserve"> </w:t>
      </w:r>
    </w:p>
    <w:p w:rsidR="008F3845" w:rsidRPr="008F3845" w:rsidRDefault="007F2327" w:rsidP="00C436C9">
      <w:pPr>
        <w:spacing w:after="120"/>
        <w:jc w:val="both"/>
        <w:rPr>
          <w:sz w:val="24"/>
          <w:szCs w:val="24"/>
        </w:rPr>
      </w:pPr>
      <w:r>
        <w:rPr>
          <w:sz w:val="24"/>
          <w:szCs w:val="24"/>
        </w:rPr>
        <w:t>T</w:t>
      </w:r>
      <w:r w:rsidR="008F3845" w:rsidRPr="008F3845">
        <w:rPr>
          <w:sz w:val="24"/>
          <w:szCs w:val="24"/>
        </w:rPr>
        <w:t xml:space="preserve">he problem is </w:t>
      </w:r>
      <w:r w:rsidR="008F3845">
        <w:rPr>
          <w:sz w:val="24"/>
          <w:szCs w:val="24"/>
        </w:rPr>
        <w:t>also a lack</w:t>
      </w:r>
      <w:r w:rsidR="008F3845" w:rsidRPr="008F3845">
        <w:rPr>
          <w:sz w:val="24"/>
          <w:szCs w:val="24"/>
        </w:rPr>
        <w:t xml:space="preserve"> of specialized institution</w:t>
      </w:r>
      <w:r>
        <w:rPr>
          <w:sz w:val="24"/>
          <w:szCs w:val="24"/>
        </w:rPr>
        <w:t>s</w:t>
      </w:r>
      <w:r w:rsidR="008F3845" w:rsidRPr="008F3845">
        <w:rPr>
          <w:sz w:val="24"/>
          <w:szCs w:val="24"/>
        </w:rPr>
        <w:t xml:space="preserve"> within which educational </w:t>
      </w:r>
      <w:r w:rsidR="008F3845">
        <w:rPr>
          <w:sz w:val="24"/>
          <w:szCs w:val="24"/>
        </w:rPr>
        <w:t xml:space="preserve">institutional </w:t>
      </w:r>
      <w:r w:rsidR="008F3845" w:rsidRPr="008F3845">
        <w:rPr>
          <w:sz w:val="24"/>
          <w:szCs w:val="24"/>
        </w:rPr>
        <w:t>measures could be implemented, for minors who are disturbed in psychological development or with psychological disorders who committed the criminal offense.</w:t>
      </w:r>
    </w:p>
    <w:p w:rsidR="008F3845" w:rsidRDefault="008F3845" w:rsidP="00C436C9">
      <w:pPr>
        <w:spacing w:after="120"/>
        <w:jc w:val="both"/>
        <w:rPr>
          <w:sz w:val="24"/>
          <w:szCs w:val="24"/>
        </w:rPr>
      </w:pPr>
      <w:r w:rsidRPr="008F3845">
        <w:rPr>
          <w:sz w:val="24"/>
          <w:szCs w:val="24"/>
        </w:rPr>
        <w:t xml:space="preserve">It can be concluded that despite the </w:t>
      </w:r>
      <w:r>
        <w:rPr>
          <w:sz w:val="24"/>
          <w:szCs w:val="24"/>
        </w:rPr>
        <w:t xml:space="preserve">created </w:t>
      </w:r>
      <w:r w:rsidRPr="008F3845">
        <w:rPr>
          <w:sz w:val="24"/>
          <w:szCs w:val="24"/>
        </w:rPr>
        <w:t>legal possibilities for the special treatment of children in conflict with the law, the conditions for its application in practice have not yet been created.</w:t>
      </w:r>
    </w:p>
    <w:p w:rsidR="00FF0129" w:rsidRPr="00FF0129" w:rsidRDefault="00FF0129" w:rsidP="00FF0129">
      <w:pPr>
        <w:spacing w:after="0" w:line="240" w:lineRule="auto"/>
        <w:contextualSpacing/>
        <w:jc w:val="both"/>
        <w:rPr>
          <w:sz w:val="24"/>
          <w:szCs w:val="24"/>
        </w:rPr>
      </w:pPr>
    </w:p>
    <w:p w:rsidR="00FF0129" w:rsidRPr="00FF0129" w:rsidRDefault="00FF0129" w:rsidP="00FF0129">
      <w:pPr>
        <w:autoSpaceDE w:val="0"/>
        <w:autoSpaceDN w:val="0"/>
        <w:adjustRightInd w:val="0"/>
        <w:spacing w:after="0" w:line="240" w:lineRule="auto"/>
        <w:jc w:val="both"/>
        <w:rPr>
          <w:rFonts w:cs="Calibri"/>
          <w:sz w:val="24"/>
          <w:szCs w:val="24"/>
        </w:rPr>
      </w:pPr>
    </w:p>
    <w:p w:rsidR="00FF0129" w:rsidRPr="00FF0129" w:rsidRDefault="00FF0129" w:rsidP="00FF0129">
      <w:pPr>
        <w:autoSpaceDE w:val="0"/>
        <w:autoSpaceDN w:val="0"/>
        <w:adjustRightInd w:val="0"/>
        <w:spacing w:after="0" w:line="240" w:lineRule="auto"/>
        <w:jc w:val="both"/>
        <w:rPr>
          <w:rFonts w:cs="MyriadPro-Regular"/>
          <w:sz w:val="24"/>
          <w:szCs w:val="24"/>
        </w:rPr>
      </w:pPr>
    </w:p>
    <w:p w:rsidR="00C23D03" w:rsidRPr="00FF0129" w:rsidRDefault="00C23D03"/>
    <w:sectPr w:rsidR="00C23D03" w:rsidRPr="00FF0129" w:rsidSect="00F82310">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10E" w:rsidRDefault="0074510E" w:rsidP="00FF0129">
      <w:pPr>
        <w:spacing w:after="0" w:line="240" w:lineRule="auto"/>
      </w:pPr>
      <w:r>
        <w:separator/>
      </w:r>
    </w:p>
  </w:endnote>
  <w:endnote w:type="continuationSeparator" w:id="0">
    <w:p w:rsidR="0074510E" w:rsidRDefault="0074510E" w:rsidP="00FF0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yriadPro-Regular">
    <w:altName w:val="Arial"/>
    <w:panose1 w:val="00000000000000000000"/>
    <w:charset w:val="EE"/>
    <w:family w:val="swiss"/>
    <w:notTrueType/>
    <w:pitch w:val="default"/>
    <w:sig w:usb0="00000005" w:usb1="00000000" w:usb2="00000000" w:usb3="00000000" w:csb0="00000002" w:csb1="00000000"/>
  </w:font>
  <w:font w:name="PFSquareSansPro-Regular">
    <w:altName w:val="MS Mincho"/>
    <w:panose1 w:val="00000000000000000000"/>
    <w:charset w:val="80"/>
    <w:family w:val="auto"/>
    <w:notTrueType/>
    <w:pitch w:val="default"/>
    <w:sig w:usb0="00000001" w:usb1="08070000" w:usb2="00000010" w:usb3="00000000" w:csb0="00020000" w:csb1="00000000"/>
  </w:font>
  <w:font w:name="Calibri-BoldItalic">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PFCentroSlabPro-Light">
    <w:altName w:val="Times New 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10E" w:rsidRDefault="0074510E" w:rsidP="00FF0129">
      <w:pPr>
        <w:spacing w:after="0" w:line="240" w:lineRule="auto"/>
      </w:pPr>
      <w:r>
        <w:separator/>
      </w:r>
    </w:p>
  </w:footnote>
  <w:footnote w:type="continuationSeparator" w:id="0">
    <w:p w:rsidR="0074510E" w:rsidRDefault="0074510E" w:rsidP="00FF0129">
      <w:pPr>
        <w:spacing w:after="0" w:line="240" w:lineRule="auto"/>
      </w:pPr>
      <w:r>
        <w:continuationSeparator/>
      </w:r>
    </w:p>
  </w:footnote>
  <w:footnote w:id="1">
    <w:p w:rsidR="00F82310" w:rsidRPr="007327A6" w:rsidRDefault="00F82310" w:rsidP="00FF0129">
      <w:pPr>
        <w:pStyle w:val="FootnoteText"/>
        <w:rPr>
          <w:sz w:val="16"/>
          <w:szCs w:val="16"/>
        </w:rPr>
      </w:pPr>
      <w:r w:rsidRPr="007327A6">
        <w:rPr>
          <w:rStyle w:val="FootnoteReference"/>
          <w:sz w:val="16"/>
          <w:szCs w:val="16"/>
        </w:rPr>
        <w:footnoteRef/>
      </w:r>
      <w:r>
        <w:rPr>
          <w:sz w:val="16"/>
          <w:szCs w:val="16"/>
        </w:rPr>
        <w:t>European Commission, Montenegro Progress Report,</w:t>
      </w:r>
      <w:r w:rsidRPr="007327A6">
        <w:rPr>
          <w:sz w:val="16"/>
          <w:szCs w:val="16"/>
        </w:rPr>
        <w:t xml:space="preserve"> 2016 </w:t>
      </w:r>
    </w:p>
  </w:footnote>
  <w:footnote w:id="2">
    <w:p w:rsidR="00F82310" w:rsidRPr="007327A6" w:rsidRDefault="00F82310" w:rsidP="00FF0129">
      <w:pPr>
        <w:pStyle w:val="FootnoteText"/>
        <w:rPr>
          <w:rFonts w:cstheme="minorHAnsi"/>
          <w:sz w:val="16"/>
          <w:szCs w:val="16"/>
        </w:rPr>
      </w:pPr>
      <w:r w:rsidRPr="007327A6">
        <w:rPr>
          <w:rStyle w:val="FootnoteReference"/>
          <w:sz w:val="16"/>
          <w:szCs w:val="16"/>
        </w:rPr>
        <w:footnoteRef/>
      </w:r>
      <w:r w:rsidRPr="007327A6">
        <w:rPr>
          <w:sz w:val="16"/>
          <w:szCs w:val="16"/>
        </w:rPr>
        <w:t xml:space="preserve"> E</w:t>
      </w:r>
      <w:r>
        <w:rPr>
          <w:sz w:val="16"/>
          <w:szCs w:val="16"/>
        </w:rPr>
        <w:t>uropean Commission, Montenegro Progress Report 2014</w:t>
      </w:r>
    </w:p>
  </w:footnote>
  <w:footnote w:id="3">
    <w:p w:rsidR="00F82310" w:rsidRPr="007327A6" w:rsidRDefault="00F82310" w:rsidP="00FF0129">
      <w:pPr>
        <w:autoSpaceDE w:val="0"/>
        <w:autoSpaceDN w:val="0"/>
        <w:adjustRightInd w:val="0"/>
        <w:spacing w:after="0" w:line="240" w:lineRule="auto"/>
        <w:rPr>
          <w:rFonts w:ascii="Calibri" w:hAnsi="Calibri" w:cs="Calibri"/>
          <w:sz w:val="16"/>
          <w:szCs w:val="16"/>
        </w:rPr>
      </w:pPr>
      <w:r w:rsidRPr="007327A6">
        <w:rPr>
          <w:rStyle w:val="FootnoteReference"/>
          <w:sz w:val="16"/>
          <w:szCs w:val="16"/>
        </w:rPr>
        <w:footnoteRef/>
      </w:r>
      <w:r w:rsidRPr="007327A6">
        <w:rPr>
          <w:sz w:val="16"/>
          <w:szCs w:val="16"/>
        </w:rPr>
        <w:t xml:space="preserve"> </w:t>
      </w:r>
      <w:r w:rsidRPr="007327A6">
        <w:rPr>
          <w:rFonts w:ascii="Calibri" w:hAnsi="Calibri" w:cs="Calibri"/>
          <w:sz w:val="16"/>
          <w:szCs w:val="16"/>
        </w:rPr>
        <w:t>Thematic Evaluation of UNICEF’s Contribution to Juvenile Justice S</w:t>
      </w:r>
      <w:r>
        <w:rPr>
          <w:rFonts w:ascii="Calibri" w:hAnsi="Calibri" w:cs="Calibri"/>
          <w:sz w:val="16"/>
          <w:szCs w:val="16"/>
        </w:rPr>
        <w:t>y</w:t>
      </w:r>
      <w:r w:rsidRPr="007327A6">
        <w:rPr>
          <w:rFonts w:ascii="Calibri" w:hAnsi="Calibri" w:cs="Calibri"/>
          <w:sz w:val="16"/>
          <w:szCs w:val="16"/>
        </w:rPr>
        <w:t>stem Reform</w:t>
      </w:r>
      <w:r>
        <w:rPr>
          <w:rFonts w:ascii="Calibri" w:hAnsi="Calibri" w:cs="Calibri"/>
          <w:sz w:val="16"/>
          <w:szCs w:val="16"/>
        </w:rPr>
        <w:t xml:space="preserve"> </w:t>
      </w:r>
      <w:r w:rsidRPr="007327A6">
        <w:rPr>
          <w:rFonts w:ascii="Calibri" w:hAnsi="Calibri" w:cs="Calibri"/>
          <w:sz w:val="16"/>
          <w:szCs w:val="16"/>
        </w:rPr>
        <w:t>in Four Countries: Montenegro,</w:t>
      </w:r>
    </w:p>
    <w:p w:rsidR="00F82310" w:rsidRPr="007327A6" w:rsidRDefault="00F82310" w:rsidP="00FF0129">
      <w:pPr>
        <w:pStyle w:val="FootnoteText"/>
        <w:rPr>
          <w:sz w:val="16"/>
          <w:szCs w:val="16"/>
        </w:rPr>
      </w:pPr>
      <w:r w:rsidRPr="007327A6">
        <w:rPr>
          <w:rFonts w:ascii="Calibri" w:hAnsi="Calibri" w:cs="Calibri"/>
          <w:sz w:val="16"/>
          <w:szCs w:val="16"/>
        </w:rPr>
        <w:t>Romania, Serbia, Tajikistan,</w:t>
      </w:r>
      <w:r>
        <w:rPr>
          <w:rFonts w:ascii="Calibri" w:hAnsi="Calibri" w:cs="Calibri"/>
          <w:sz w:val="16"/>
          <w:szCs w:val="16"/>
        </w:rPr>
        <w:t xml:space="preserve"> </w:t>
      </w:r>
      <w:r w:rsidRPr="007327A6">
        <w:rPr>
          <w:rFonts w:ascii="Calibri" w:hAnsi="Calibri" w:cs="Calibri"/>
          <w:sz w:val="16"/>
          <w:szCs w:val="16"/>
        </w:rPr>
        <w:t xml:space="preserve">UNICEF </w:t>
      </w:r>
      <w:proofErr w:type="gramStart"/>
      <w:r w:rsidRPr="007327A6">
        <w:rPr>
          <w:rFonts w:ascii="Calibri" w:hAnsi="Calibri" w:cs="Calibri"/>
          <w:sz w:val="16"/>
          <w:szCs w:val="16"/>
        </w:rPr>
        <w:t>2007.,</w:t>
      </w:r>
      <w:proofErr w:type="gramEnd"/>
      <w:r>
        <w:rPr>
          <w:rFonts w:ascii="Calibri" w:hAnsi="Calibri" w:cs="Calibri"/>
          <w:sz w:val="16"/>
          <w:szCs w:val="16"/>
        </w:rPr>
        <w:t xml:space="preserve"> page</w:t>
      </w:r>
      <w:r w:rsidRPr="007327A6">
        <w:rPr>
          <w:rFonts w:ascii="Calibri" w:hAnsi="Calibri" w:cs="Calibri"/>
          <w:sz w:val="16"/>
          <w:szCs w:val="16"/>
        </w:rPr>
        <w:t>.44.</w:t>
      </w:r>
    </w:p>
  </w:footnote>
  <w:footnote w:id="4">
    <w:p w:rsidR="00F82310" w:rsidRPr="007327A6" w:rsidRDefault="00F82310" w:rsidP="00FF0129">
      <w:pPr>
        <w:pStyle w:val="FootnoteText"/>
        <w:rPr>
          <w:sz w:val="16"/>
          <w:szCs w:val="16"/>
        </w:rPr>
      </w:pPr>
      <w:r w:rsidRPr="007327A6">
        <w:rPr>
          <w:rStyle w:val="FootnoteReference"/>
          <w:sz w:val="16"/>
          <w:szCs w:val="16"/>
        </w:rPr>
        <w:footnoteRef/>
      </w:r>
      <w:r w:rsidRPr="007327A6">
        <w:rPr>
          <w:sz w:val="16"/>
          <w:szCs w:val="16"/>
        </w:rPr>
        <w:t xml:space="preserve"> E</w:t>
      </w:r>
      <w:r>
        <w:rPr>
          <w:sz w:val="16"/>
          <w:szCs w:val="16"/>
        </w:rPr>
        <w:t>uropean Commission, Montenegro Progress Report, 2014</w:t>
      </w:r>
    </w:p>
  </w:footnote>
  <w:footnote w:id="5">
    <w:p w:rsidR="00F82310" w:rsidRPr="007327A6" w:rsidRDefault="00F82310" w:rsidP="00FF0129">
      <w:pPr>
        <w:pStyle w:val="FootnoteText"/>
        <w:rPr>
          <w:sz w:val="16"/>
          <w:szCs w:val="16"/>
        </w:rPr>
      </w:pPr>
      <w:r w:rsidRPr="007327A6">
        <w:rPr>
          <w:rStyle w:val="FootnoteReference"/>
          <w:sz w:val="16"/>
          <w:szCs w:val="16"/>
        </w:rPr>
        <w:footnoteRef/>
      </w:r>
      <w:r w:rsidRPr="007327A6">
        <w:rPr>
          <w:sz w:val="16"/>
          <w:szCs w:val="16"/>
        </w:rPr>
        <w:t xml:space="preserve"> </w:t>
      </w:r>
      <w:proofErr w:type="gramStart"/>
      <w:r w:rsidRPr="00E01B10">
        <w:rPr>
          <w:rFonts w:ascii="Calibri" w:hAnsi="Calibri" w:cs="Calibri"/>
          <w:sz w:val="16"/>
          <w:szCs w:val="16"/>
        </w:rPr>
        <w:t>Law on the Treatment of Juveniles in Criminal Proceedings</w:t>
      </w:r>
      <w:r>
        <w:rPr>
          <w:rFonts w:ascii="Calibri" w:hAnsi="Calibri" w:cs="Calibri"/>
          <w:sz w:val="16"/>
          <w:szCs w:val="16"/>
        </w:rPr>
        <w:t xml:space="preserve">, Official </w:t>
      </w:r>
      <w:proofErr w:type="spellStart"/>
      <w:r>
        <w:rPr>
          <w:rFonts w:ascii="Calibri" w:hAnsi="Calibri" w:cs="Calibri"/>
          <w:sz w:val="16"/>
          <w:szCs w:val="16"/>
        </w:rPr>
        <w:t>Gazzete</w:t>
      </w:r>
      <w:proofErr w:type="spellEnd"/>
      <w:r>
        <w:rPr>
          <w:rFonts w:ascii="Calibri" w:hAnsi="Calibri" w:cs="Calibri"/>
          <w:sz w:val="16"/>
          <w:szCs w:val="16"/>
        </w:rPr>
        <w:t xml:space="preserve"> of Montenegro, No. </w:t>
      </w:r>
      <w:r w:rsidRPr="007327A6">
        <w:rPr>
          <w:rFonts w:ascii="Calibri" w:hAnsi="Calibri" w:cs="Calibri"/>
          <w:sz w:val="16"/>
          <w:szCs w:val="16"/>
        </w:rPr>
        <w:t>64/11.</w:t>
      </w:r>
      <w:proofErr w:type="gramEnd"/>
    </w:p>
  </w:footnote>
  <w:footnote w:id="6">
    <w:p w:rsidR="00F82310" w:rsidRPr="007327A6" w:rsidRDefault="00F82310" w:rsidP="00FF0129">
      <w:pPr>
        <w:pStyle w:val="FootnoteText"/>
        <w:rPr>
          <w:sz w:val="16"/>
          <w:szCs w:val="16"/>
        </w:rPr>
      </w:pPr>
      <w:r w:rsidRPr="007327A6">
        <w:rPr>
          <w:rStyle w:val="FootnoteReference"/>
          <w:sz w:val="16"/>
          <w:szCs w:val="16"/>
        </w:rPr>
        <w:footnoteRef/>
      </w:r>
      <w:r w:rsidRPr="007327A6">
        <w:rPr>
          <w:sz w:val="16"/>
          <w:szCs w:val="16"/>
        </w:rPr>
        <w:t xml:space="preserve"> </w:t>
      </w:r>
      <w:r>
        <w:rPr>
          <w:sz w:val="16"/>
          <w:szCs w:val="16"/>
        </w:rPr>
        <w:t>The Law on Social and Child Protection</w:t>
      </w:r>
      <w:r w:rsidRPr="007327A6">
        <w:rPr>
          <w:rFonts w:ascii="Calibri" w:hAnsi="Calibri" w:cs="Calibri"/>
          <w:sz w:val="16"/>
          <w:szCs w:val="16"/>
        </w:rPr>
        <w:t>, "</w:t>
      </w:r>
      <w:r>
        <w:rPr>
          <w:rFonts w:ascii="Calibri" w:hAnsi="Calibri" w:cs="Calibri"/>
          <w:sz w:val="16"/>
          <w:szCs w:val="16"/>
        </w:rPr>
        <w:t xml:space="preserve">Official </w:t>
      </w:r>
      <w:proofErr w:type="spellStart"/>
      <w:r>
        <w:rPr>
          <w:rFonts w:ascii="Calibri" w:hAnsi="Calibri" w:cs="Calibri"/>
          <w:sz w:val="16"/>
          <w:szCs w:val="16"/>
        </w:rPr>
        <w:t>Gazzete</w:t>
      </w:r>
      <w:proofErr w:type="spellEnd"/>
      <w:r>
        <w:rPr>
          <w:rFonts w:ascii="Calibri" w:hAnsi="Calibri" w:cs="Calibri"/>
          <w:sz w:val="16"/>
          <w:szCs w:val="16"/>
        </w:rPr>
        <w:t xml:space="preserve"> of Montenegro, No.</w:t>
      </w:r>
      <w:r w:rsidRPr="007327A6">
        <w:rPr>
          <w:rFonts w:ascii="Calibri" w:hAnsi="Calibri" w:cs="Calibri"/>
          <w:sz w:val="16"/>
          <w:szCs w:val="16"/>
        </w:rPr>
        <w:t xml:space="preserve"> 27/2013".</w:t>
      </w:r>
    </w:p>
  </w:footnote>
  <w:footnote w:id="7">
    <w:p w:rsidR="00F82310" w:rsidRPr="00856DD6" w:rsidRDefault="00F82310" w:rsidP="00FF0129">
      <w:pPr>
        <w:pStyle w:val="FootnoteText"/>
        <w:rPr>
          <w:sz w:val="16"/>
          <w:szCs w:val="16"/>
        </w:rPr>
      </w:pPr>
      <w:r w:rsidRPr="007327A6">
        <w:rPr>
          <w:rStyle w:val="FootnoteReference"/>
          <w:sz w:val="16"/>
          <w:szCs w:val="16"/>
        </w:rPr>
        <w:footnoteRef/>
      </w:r>
      <w:r w:rsidRPr="00856DD6">
        <w:rPr>
          <w:sz w:val="16"/>
          <w:szCs w:val="16"/>
        </w:rPr>
        <w:t xml:space="preserve"> Strategy of Social Inclusion of Roma and Egyptians (2016-2020)</w:t>
      </w:r>
    </w:p>
  </w:footnote>
  <w:footnote w:id="8">
    <w:p w:rsidR="00F82310" w:rsidRPr="00157103" w:rsidRDefault="00F82310" w:rsidP="00FF0129">
      <w:pPr>
        <w:pStyle w:val="FootnoteText"/>
        <w:rPr>
          <w:sz w:val="16"/>
          <w:szCs w:val="16"/>
        </w:rPr>
      </w:pPr>
      <w:r w:rsidRPr="00C351C6">
        <w:rPr>
          <w:sz w:val="16"/>
          <w:szCs w:val="16"/>
          <w:vertAlign w:val="superscript"/>
        </w:rPr>
        <w:footnoteRef/>
      </w:r>
      <w:r w:rsidRPr="00C351C6">
        <w:rPr>
          <w:sz w:val="16"/>
          <w:szCs w:val="16"/>
          <w:vertAlign w:val="superscript"/>
        </w:rPr>
        <w:t xml:space="preserve"> </w:t>
      </w:r>
      <w:r w:rsidRPr="00157103">
        <w:rPr>
          <w:sz w:val="16"/>
          <w:szCs w:val="16"/>
        </w:rPr>
        <w:t>Opinions of children received for the purposes of dra</w:t>
      </w:r>
      <w:r>
        <w:rPr>
          <w:sz w:val="16"/>
          <w:szCs w:val="16"/>
        </w:rPr>
        <w:t>f</w:t>
      </w:r>
      <w:r w:rsidRPr="00157103">
        <w:rPr>
          <w:sz w:val="16"/>
          <w:szCs w:val="16"/>
        </w:rPr>
        <w:t>ting the NAPC</w:t>
      </w:r>
    </w:p>
  </w:footnote>
  <w:footnote w:id="9">
    <w:p w:rsidR="00F82310" w:rsidRPr="00B63A93" w:rsidRDefault="00F82310" w:rsidP="00FF0129">
      <w:pPr>
        <w:pStyle w:val="NoSpacing"/>
        <w:jc w:val="both"/>
        <w:rPr>
          <w:b/>
          <w:sz w:val="16"/>
          <w:szCs w:val="16"/>
        </w:rPr>
      </w:pPr>
      <w:r>
        <w:rPr>
          <w:rStyle w:val="FootnoteReference"/>
        </w:rPr>
        <w:footnoteRef/>
      </w:r>
      <w:r>
        <w:t xml:space="preserve"> </w:t>
      </w:r>
      <w:r>
        <w:rPr>
          <w:sz w:val="16"/>
          <w:szCs w:val="16"/>
        </w:rPr>
        <w:t xml:space="preserve">Article </w:t>
      </w:r>
      <w:r w:rsidRPr="00B63A93">
        <w:rPr>
          <w:sz w:val="16"/>
          <w:szCs w:val="16"/>
        </w:rPr>
        <w:t>63c</w:t>
      </w:r>
      <w:r w:rsidRPr="00B63A93">
        <w:rPr>
          <w:b/>
          <w:sz w:val="16"/>
          <w:szCs w:val="16"/>
        </w:rPr>
        <w:t xml:space="preserve"> </w:t>
      </w:r>
      <w:r>
        <w:rPr>
          <w:sz w:val="16"/>
          <w:szCs w:val="16"/>
        </w:rPr>
        <w:t>of the Law on Ame</w:t>
      </w:r>
      <w:r w:rsidRPr="00B63A93">
        <w:rPr>
          <w:sz w:val="16"/>
          <w:szCs w:val="16"/>
        </w:rPr>
        <w:t xml:space="preserve">ndments to the Family law: “child shall not be subjected to corporal punishment or any other cruel, inhuman or degrading treatment. The prohibition </w:t>
      </w:r>
      <w:r>
        <w:rPr>
          <w:sz w:val="16"/>
          <w:szCs w:val="16"/>
        </w:rPr>
        <w:t xml:space="preserve">from Paragraph 1 of this Article </w:t>
      </w:r>
      <w:r w:rsidRPr="00B63A93">
        <w:rPr>
          <w:sz w:val="16"/>
          <w:szCs w:val="16"/>
        </w:rPr>
        <w:t xml:space="preserve">refers to parents, foster parents and all the other persons who are taking care of a child or come into contact with the child. Parents are obliged to protect the child </w:t>
      </w:r>
      <w:r>
        <w:rPr>
          <w:sz w:val="16"/>
          <w:szCs w:val="16"/>
        </w:rPr>
        <w:t>from treatments referred to in Paragraph 1 of this Article</w:t>
      </w:r>
      <w:r w:rsidRPr="00B63A93">
        <w:rPr>
          <w:sz w:val="16"/>
          <w:szCs w:val="16"/>
        </w:rPr>
        <w:t xml:space="preserve">.” </w:t>
      </w:r>
    </w:p>
    <w:p w:rsidR="00F82310" w:rsidRPr="00B63A93" w:rsidRDefault="00F82310" w:rsidP="00FF0129">
      <w:pPr>
        <w:pStyle w:val="FootnoteText"/>
        <w:jc w:val="both"/>
        <w:rPr>
          <w:sz w:val="16"/>
          <w:szCs w:val="16"/>
        </w:rPr>
      </w:pPr>
    </w:p>
  </w:footnote>
  <w:footnote w:id="10">
    <w:p w:rsidR="00F82310" w:rsidRPr="00FC5B2F" w:rsidRDefault="00F82310" w:rsidP="00FF0129">
      <w:pPr>
        <w:pStyle w:val="FootnoteText"/>
        <w:rPr>
          <w:sz w:val="16"/>
          <w:szCs w:val="16"/>
        </w:rPr>
      </w:pPr>
      <w:r>
        <w:rPr>
          <w:rStyle w:val="FootnoteReference"/>
        </w:rPr>
        <w:footnoteRef/>
      </w:r>
      <w:r w:rsidRPr="00FC5B2F">
        <w:t xml:space="preserve"> </w:t>
      </w:r>
      <w:r w:rsidRPr="00FC5B2F">
        <w:rPr>
          <w:sz w:val="16"/>
          <w:szCs w:val="16"/>
        </w:rPr>
        <w:t>Report on work and situation from the</w:t>
      </w:r>
      <w:r>
        <w:rPr>
          <w:sz w:val="16"/>
          <w:szCs w:val="16"/>
        </w:rPr>
        <w:t xml:space="preserve"> scope of work of the Ministry of Work and Social Welfare for</w:t>
      </w:r>
      <w:r w:rsidRPr="00FC5B2F">
        <w:rPr>
          <w:sz w:val="16"/>
          <w:szCs w:val="16"/>
        </w:rPr>
        <w:t xml:space="preserve"> 2016</w:t>
      </w:r>
    </w:p>
  </w:footnote>
  <w:footnote w:id="11">
    <w:p w:rsidR="00F82310" w:rsidRPr="00925BC5" w:rsidRDefault="00F82310" w:rsidP="00FF0129">
      <w:pPr>
        <w:pStyle w:val="FootnoteText"/>
        <w:rPr>
          <w:sz w:val="16"/>
          <w:szCs w:val="16"/>
        </w:rPr>
      </w:pPr>
      <w:r w:rsidRPr="004355FD">
        <w:rPr>
          <w:rStyle w:val="FootnoteReference"/>
          <w:sz w:val="16"/>
          <w:szCs w:val="16"/>
        </w:rPr>
        <w:footnoteRef/>
      </w:r>
      <w:r w:rsidRPr="00925BC5">
        <w:rPr>
          <w:sz w:val="16"/>
          <w:szCs w:val="16"/>
        </w:rPr>
        <w:t xml:space="preserve"> Mapping of social services in Montenegro – Institute Alternative</w:t>
      </w:r>
      <w:r w:rsidRPr="00925BC5">
        <w:rPr>
          <w:rFonts w:ascii="Calibri" w:hAnsi="Calibri" w:cs="Calibri"/>
          <w:sz w:val="16"/>
          <w:szCs w:val="16"/>
        </w:rPr>
        <w:t>, 2013</w:t>
      </w:r>
    </w:p>
  </w:footnote>
  <w:footnote w:id="12">
    <w:p w:rsidR="00F82310" w:rsidRPr="002A1BCE" w:rsidRDefault="00F82310" w:rsidP="00FF0129">
      <w:pPr>
        <w:autoSpaceDE w:val="0"/>
        <w:autoSpaceDN w:val="0"/>
        <w:adjustRightInd w:val="0"/>
        <w:spacing w:after="0" w:line="240" w:lineRule="auto"/>
        <w:rPr>
          <w:rFonts w:ascii="Calibri" w:hAnsi="Calibri" w:cs="Calibri"/>
          <w:sz w:val="16"/>
          <w:szCs w:val="16"/>
        </w:rPr>
      </w:pPr>
      <w:r w:rsidRPr="00D318F2">
        <w:rPr>
          <w:rStyle w:val="FootnoteReference"/>
          <w:sz w:val="16"/>
          <w:szCs w:val="16"/>
        </w:rPr>
        <w:footnoteRef/>
      </w:r>
      <w:r w:rsidRPr="002A1BCE">
        <w:rPr>
          <w:sz w:val="16"/>
          <w:szCs w:val="16"/>
        </w:rPr>
        <w:t xml:space="preserve"> Data from Publication “Yes to Tradition, No to Traditionalism</w:t>
      </w:r>
      <w:proofErr w:type="gramStart"/>
      <w:r w:rsidRPr="002A1BCE">
        <w:rPr>
          <w:sz w:val="16"/>
          <w:szCs w:val="16"/>
        </w:rPr>
        <w:t>”</w:t>
      </w:r>
      <w:r>
        <w:rPr>
          <w:sz w:val="16"/>
          <w:szCs w:val="16"/>
        </w:rPr>
        <w:t>,</w:t>
      </w:r>
      <w:proofErr w:type="gramEnd"/>
      <w:r>
        <w:rPr>
          <w:sz w:val="16"/>
          <w:szCs w:val="16"/>
        </w:rPr>
        <w:t xml:space="preserve"> published by the Institute for Social Inclusion, and Ministry for Human and Minority Rights of Montenegro</w:t>
      </w:r>
      <w:r w:rsidRPr="002A1BCE">
        <w:rPr>
          <w:rFonts w:ascii="Calibri" w:hAnsi="Calibri" w:cs="Calibri"/>
          <w:sz w:val="16"/>
          <w:szCs w:val="16"/>
        </w:rPr>
        <w:t xml:space="preserve"> 2013.</w:t>
      </w:r>
    </w:p>
  </w:footnote>
  <w:footnote w:id="13">
    <w:p w:rsidR="00F82310" w:rsidRPr="00F454DB" w:rsidRDefault="00F82310" w:rsidP="00FF0129">
      <w:pPr>
        <w:pStyle w:val="FootnoteText"/>
        <w:rPr>
          <w:sz w:val="16"/>
          <w:szCs w:val="16"/>
          <w:lang w:val="it-IT"/>
        </w:rPr>
      </w:pPr>
      <w:r w:rsidRPr="00DD033B">
        <w:rPr>
          <w:rStyle w:val="FootnoteReference"/>
          <w:sz w:val="16"/>
          <w:szCs w:val="16"/>
        </w:rPr>
        <w:footnoteRef/>
      </w:r>
      <w:r w:rsidRPr="00F454DB">
        <w:rPr>
          <w:sz w:val="16"/>
          <w:szCs w:val="16"/>
          <w:lang w:val="it-IT"/>
        </w:rPr>
        <w:t xml:space="preserve"> </w:t>
      </w:r>
      <w:r>
        <w:rPr>
          <w:sz w:val="16"/>
          <w:szCs w:val="16"/>
          <w:lang w:val="it-IT"/>
        </w:rPr>
        <w:t>Law on Ammendments to the Family Law,</w:t>
      </w:r>
      <w:r w:rsidRPr="00F454DB">
        <w:rPr>
          <w:sz w:val="16"/>
          <w:szCs w:val="16"/>
          <w:lang w:val="it-IT"/>
        </w:rPr>
        <w:t xml:space="preserve"> 2016</w:t>
      </w:r>
    </w:p>
  </w:footnote>
  <w:footnote w:id="14">
    <w:p w:rsidR="00F82310" w:rsidRPr="00F454DB" w:rsidRDefault="00F82310" w:rsidP="00FF0129">
      <w:pPr>
        <w:pStyle w:val="FootnoteText"/>
        <w:rPr>
          <w:sz w:val="16"/>
          <w:szCs w:val="16"/>
          <w:lang w:val="it-IT"/>
        </w:rPr>
      </w:pPr>
      <w:r>
        <w:rPr>
          <w:rStyle w:val="FootnoteReference"/>
        </w:rPr>
        <w:footnoteRef/>
      </w:r>
      <w:r w:rsidRPr="00F454DB">
        <w:rPr>
          <w:lang w:val="it-IT"/>
        </w:rPr>
        <w:t xml:space="preserve"> </w:t>
      </w:r>
      <w:hyperlink r:id="rId1" w:history="1">
        <w:r>
          <w:rPr>
            <w:rStyle w:val="Hyperlink"/>
            <w:rFonts w:cs="Arial"/>
            <w:sz w:val="16"/>
            <w:szCs w:val="16"/>
            <w:shd w:val="clear" w:color="auto" w:fill="FFFFFF"/>
            <w:lang w:val="it-IT"/>
          </w:rPr>
          <w:t>Report on work and situation from the responsibility of the Ministry of Labour and Social welfare for 2016</w:t>
        </w:r>
      </w:hyperlink>
    </w:p>
  </w:footnote>
  <w:footnote w:id="15">
    <w:p w:rsidR="00F82310" w:rsidRPr="005246F6" w:rsidRDefault="00F82310" w:rsidP="00FF0129">
      <w:pPr>
        <w:pStyle w:val="FootnoteText"/>
        <w:rPr>
          <w:sz w:val="16"/>
          <w:szCs w:val="16"/>
        </w:rPr>
      </w:pPr>
      <w:r w:rsidRPr="002C327F">
        <w:rPr>
          <w:rStyle w:val="FootnoteReference"/>
          <w:sz w:val="16"/>
          <w:szCs w:val="16"/>
        </w:rPr>
        <w:footnoteRef/>
      </w:r>
      <w:r w:rsidRPr="005246F6">
        <w:rPr>
          <w:sz w:val="16"/>
          <w:szCs w:val="16"/>
        </w:rPr>
        <w:t xml:space="preserve"> </w:t>
      </w:r>
      <w:r w:rsidRPr="005246F6">
        <w:rPr>
          <w:rFonts w:cs="Calibri"/>
          <w:sz w:val="16"/>
          <w:szCs w:val="16"/>
        </w:rPr>
        <w:t>Information on implementation of the Strategy on protection against Domestic Violence for 2013</w:t>
      </w:r>
    </w:p>
  </w:footnote>
  <w:footnote w:id="16">
    <w:p w:rsidR="00F82310" w:rsidRPr="009E4D5B" w:rsidRDefault="00F82310" w:rsidP="00FF0129">
      <w:pPr>
        <w:pStyle w:val="FootnoteText"/>
      </w:pPr>
      <w:r>
        <w:rPr>
          <w:rStyle w:val="FootnoteReference"/>
        </w:rPr>
        <w:footnoteRef/>
      </w:r>
      <w:r w:rsidRPr="009E4D5B">
        <w:t xml:space="preserve"> </w:t>
      </w:r>
      <w:r w:rsidRPr="009E4D5B">
        <w:rPr>
          <w:rFonts w:ascii="Calibri" w:hAnsi="Calibri" w:cs="Calibri"/>
          <w:sz w:val="16"/>
          <w:szCs w:val="16"/>
        </w:rPr>
        <w:t>Master plan of health development in Montenegro 2015-2020</w:t>
      </w:r>
      <w:r w:rsidRPr="009E4D5B">
        <w:t xml:space="preserve"> </w:t>
      </w:r>
    </w:p>
  </w:footnote>
  <w:footnote w:id="17">
    <w:p w:rsidR="00F82310" w:rsidRPr="009E4D5B" w:rsidRDefault="00F82310" w:rsidP="00FF0129">
      <w:pPr>
        <w:autoSpaceDE w:val="0"/>
        <w:autoSpaceDN w:val="0"/>
        <w:adjustRightInd w:val="0"/>
        <w:spacing w:after="0" w:line="240" w:lineRule="auto"/>
        <w:jc w:val="both"/>
        <w:rPr>
          <w:rFonts w:ascii="Calibri" w:hAnsi="Calibri" w:cs="Calibri"/>
        </w:rPr>
      </w:pPr>
      <w:r>
        <w:rPr>
          <w:rStyle w:val="FootnoteReference"/>
        </w:rPr>
        <w:footnoteRef/>
      </w:r>
      <w:r w:rsidRPr="009E4D5B">
        <w:t xml:space="preserve"> </w:t>
      </w:r>
      <w:r w:rsidRPr="009E4D5B">
        <w:rPr>
          <w:rFonts w:ascii="Calibri" w:hAnsi="Calibri" w:cs="Calibri"/>
          <w:sz w:val="16"/>
          <w:szCs w:val="16"/>
        </w:rPr>
        <w:t xml:space="preserve"> Situation Analysis of the Public Health Institute </w:t>
      </w:r>
    </w:p>
    <w:p w:rsidR="00F82310" w:rsidRPr="009E4D5B" w:rsidRDefault="00F82310" w:rsidP="00FF0129">
      <w:pPr>
        <w:pStyle w:val="FootnoteText"/>
      </w:pPr>
    </w:p>
  </w:footnote>
  <w:footnote w:id="18">
    <w:p w:rsidR="00F82310" w:rsidRPr="002A18DF" w:rsidRDefault="00F82310" w:rsidP="00FF0129">
      <w:r w:rsidRPr="002A18DF">
        <w:rPr>
          <w:rStyle w:val="FootnoteReference"/>
          <w:sz w:val="16"/>
          <w:szCs w:val="16"/>
        </w:rPr>
        <w:footnoteRef/>
      </w:r>
      <w:r w:rsidRPr="002A18DF">
        <w:rPr>
          <w:sz w:val="16"/>
          <w:szCs w:val="16"/>
        </w:rPr>
        <w:t xml:space="preserve"> </w:t>
      </w:r>
      <w:r>
        <w:rPr>
          <w:sz w:val="16"/>
          <w:szCs w:val="16"/>
        </w:rPr>
        <w:t>Source</w:t>
      </w:r>
      <w:r w:rsidRPr="002A18DF">
        <w:rPr>
          <w:rFonts w:eastAsia="Times New Roman" w:cs="Arial"/>
          <w:color w:val="000000"/>
          <w:sz w:val="16"/>
          <w:szCs w:val="16"/>
        </w:rPr>
        <w:t xml:space="preserve">: </w:t>
      </w:r>
      <w:proofErr w:type="spellStart"/>
      <w:r w:rsidRPr="002A18DF">
        <w:rPr>
          <w:rFonts w:eastAsia="Times New Roman" w:cs="Arial"/>
          <w:color w:val="000000"/>
          <w:sz w:val="16"/>
          <w:szCs w:val="16"/>
        </w:rPr>
        <w:t>Monstat</w:t>
      </w:r>
      <w:proofErr w:type="spellEnd"/>
      <w:r w:rsidRPr="002A18DF">
        <w:rPr>
          <w:rFonts w:eastAsia="Times New Roman" w:cs="Arial"/>
          <w:color w:val="000000"/>
          <w:sz w:val="16"/>
          <w:szCs w:val="16"/>
        </w:rPr>
        <w:t xml:space="preserve">, </w:t>
      </w:r>
      <w:r>
        <w:rPr>
          <w:rFonts w:eastAsia="Times New Roman" w:cs="Arial"/>
          <w:color w:val="000000"/>
          <w:sz w:val="16"/>
          <w:szCs w:val="16"/>
        </w:rPr>
        <w:t>Department for statistics of living conditions, social services and households’ spending</w:t>
      </w:r>
    </w:p>
  </w:footnote>
  <w:footnote w:id="19">
    <w:p w:rsidR="00F82310" w:rsidRPr="00792474" w:rsidRDefault="00F82310" w:rsidP="00FF0129">
      <w:pPr>
        <w:pStyle w:val="FootnoteText"/>
      </w:pPr>
      <w:r w:rsidRPr="002A18DF">
        <w:rPr>
          <w:rStyle w:val="FootnoteReference"/>
          <w:sz w:val="16"/>
          <w:szCs w:val="16"/>
        </w:rPr>
        <w:footnoteRef/>
      </w:r>
      <w:r w:rsidRPr="002A18DF">
        <w:rPr>
          <w:sz w:val="16"/>
          <w:szCs w:val="16"/>
        </w:rPr>
        <w:t xml:space="preserve"> </w:t>
      </w:r>
      <w:r>
        <w:rPr>
          <w:sz w:val="16"/>
          <w:szCs w:val="16"/>
        </w:rPr>
        <w:t>Source</w:t>
      </w:r>
      <w:r w:rsidRPr="002A18DF">
        <w:rPr>
          <w:rFonts w:eastAsia="Times New Roman" w:cs="Arial"/>
          <w:color w:val="000000"/>
          <w:sz w:val="16"/>
          <w:szCs w:val="16"/>
        </w:rPr>
        <w:t xml:space="preserve">: </w:t>
      </w:r>
      <w:proofErr w:type="spellStart"/>
      <w:r w:rsidRPr="002A18DF">
        <w:rPr>
          <w:rFonts w:eastAsia="Times New Roman" w:cs="Arial"/>
          <w:color w:val="000000"/>
          <w:sz w:val="16"/>
          <w:szCs w:val="16"/>
        </w:rPr>
        <w:t>Monstat</w:t>
      </w:r>
      <w:proofErr w:type="spellEnd"/>
    </w:p>
  </w:footnote>
  <w:footnote w:id="20">
    <w:p w:rsidR="00F82310" w:rsidRPr="00E84316" w:rsidRDefault="00F82310" w:rsidP="00FF0129">
      <w:pPr>
        <w:pStyle w:val="FootnoteText"/>
        <w:rPr>
          <w:sz w:val="16"/>
          <w:szCs w:val="16"/>
        </w:rPr>
      </w:pPr>
      <w:r w:rsidRPr="00E84316">
        <w:rPr>
          <w:rStyle w:val="FootnoteReference"/>
          <w:sz w:val="16"/>
          <w:szCs w:val="16"/>
        </w:rPr>
        <w:footnoteRef/>
      </w:r>
      <w:r w:rsidRPr="00E84316">
        <w:rPr>
          <w:sz w:val="16"/>
          <w:szCs w:val="16"/>
        </w:rPr>
        <w:t xml:space="preserve"> </w:t>
      </w:r>
      <w:r>
        <w:rPr>
          <w:sz w:val="16"/>
          <w:szCs w:val="16"/>
        </w:rPr>
        <w:t>UNICEF Child Poverty Study</w:t>
      </w:r>
      <w:r w:rsidRPr="00E84316">
        <w:rPr>
          <w:rFonts w:cs="Calibri"/>
          <w:sz w:val="16"/>
          <w:szCs w:val="16"/>
        </w:rPr>
        <w:t xml:space="preserve">, </w:t>
      </w:r>
      <w:r>
        <w:rPr>
          <w:rFonts w:cs="Calibri"/>
          <w:sz w:val="16"/>
          <w:szCs w:val="16"/>
        </w:rPr>
        <w:t>N</w:t>
      </w:r>
      <w:r w:rsidRPr="00E84316">
        <w:rPr>
          <w:rFonts w:cs="Calibri"/>
          <w:sz w:val="16"/>
          <w:szCs w:val="16"/>
        </w:rPr>
        <w:t>ovemb</w:t>
      </w:r>
      <w:r>
        <w:rPr>
          <w:rFonts w:cs="Calibri"/>
          <w:sz w:val="16"/>
          <w:szCs w:val="16"/>
        </w:rPr>
        <w:t>e</w:t>
      </w:r>
      <w:r w:rsidRPr="00E84316">
        <w:rPr>
          <w:rFonts w:cs="Calibri"/>
          <w:sz w:val="16"/>
          <w:szCs w:val="16"/>
        </w:rPr>
        <w:t>r 2011</w:t>
      </w:r>
    </w:p>
  </w:footnote>
  <w:footnote w:id="21">
    <w:p w:rsidR="00F82310" w:rsidRPr="00E84316" w:rsidRDefault="00F82310" w:rsidP="00FF0129">
      <w:pPr>
        <w:pStyle w:val="FootnoteText"/>
        <w:rPr>
          <w:sz w:val="16"/>
          <w:szCs w:val="16"/>
        </w:rPr>
      </w:pPr>
      <w:r>
        <w:rPr>
          <w:rStyle w:val="FootnoteReference"/>
        </w:rPr>
        <w:footnoteRef/>
      </w:r>
      <w:r>
        <w:t xml:space="preserve"> </w:t>
      </w:r>
      <w:r w:rsidRPr="00E22679">
        <w:rPr>
          <w:sz w:val="16"/>
          <w:szCs w:val="16"/>
        </w:rPr>
        <w:t>Child Poverty Study in Montenegro</w:t>
      </w:r>
      <w:r w:rsidRPr="00E84316">
        <w:rPr>
          <w:rFonts w:cs="Calibri"/>
          <w:sz w:val="16"/>
          <w:szCs w:val="16"/>
        </w:rPr>
        <w:t xml:space="preserve">, </w:t>
      </w:r>
      <w:r>
        <w:rPr>
          <w:rFonts w:cs="Calibri"/>
          <w:sz w:val="16"/>
          <w:szCs w:val="16"/>
        </w:rPr>
        <w:t>November</w:t>
      </w:r>
      <w:r w:rsidRPr="00E84316">
        <w:rPr>
          <w:rFonts w:cs="Calibri"/>
          <w:sz w:val="16"/>
          <w:szCs w:val="16"/>
        </w:rPr>
        <w:t xml:space="preserve"> 2011</w:t>
      </w:r>
    </w:p>
    <w:p w:rsidR="00F82310" w:rsidRPr="00E14577" w:rsidRDefault="00F82310" w:rsidP="00FF0129">
      <w:pPr>
        <w:pStyle w:val="FootnoteText"/>
      </w:pPr>
    </w:p>
  </w:footnote>
  <w:footnote w:id="22">
    <w:p w:rsidR="00F82310" w:rsidRDefault="00F82310" w:rsidP="00FF0129">
      <w:pPr>
        <w:pStyle w:val="FootnoteText"/>
      </w:pPr>
      <w:r>
        <w:rPr>
          <w:rStyle w:val="FootnoteReference"/>
        </w:rPr>
        <w:footnoteRef/>
      </w:r>
      <w:r>
        <w:t xml:space="preserve"> Source</w:t>
      </w:r>
      <w:r w:rsidRPr="002A18DF">
        <w:rPr>
          <w:rFonts w:eastAsia="Times New Roman" w:cs="Arial"/>
          <w:color w:val="000000"/>
          <w:sz w:val="16"/>
          <w:szCs w:val="16"/>
        </w:rPr>
        <w:t xml:space="preserve">: </w:t>
      </w:r>
      <w:proofErr w:type="spellStart"/>
      <w:r w:rsidRPr="002A18DF">
        <w:rPr>
          <w:rFonts w:eastAsia="Times New Roman" w:cs="Arial"/>
          <w:color w:val="000000"/>
          <w:sz w:val="16"/>
          <w:szCs w:val="16"/>
        </w:rPr>
        <w:t>Monstat</w:t>
      </w:r>
      <w:proofErr w:type="spellEnd"/>
    </w:p>
  </w:footnote>
  <w:footnote w:id="23">
    <w:p w:rsidR="00F82310" w:rsidRDefault="00F82310" w:rsidP="00FF0129">
      <w:pPr>
        <w:pStyle w:val="FootnoteText"/>
      </w:pPr>
      <w:r>
        <w:rPr>
          <w:rStyle w:val="FootnoteReference"/>
        </w:rPr>
        <w:footnoteRef/>
      </w:r>
      <w:r>
        <w:t xml:space="preserve"> </w:t>
      </w:r>
      <w:r>
        <w:rPr>
          <w:sz w:val="16"/>
          <w:szCs w:val="16"/>
        </w:rPr>
        <w:t xml:space="preserve">Source: </w:t>
      </w:r>
      <w:proofErr w:type="spellStart"/>
      <w:r>
        <w:rPr>
          <w:sz w:val="16"/>
          <w:szCs w:val="16"/>
        </w:rPr>
        <w:t>Monstat</w:t>
      </w:r>
      <w:proofErr w:type="spellEnd"/>
      <w:r>
        <w:rPr>
          <w:sz w:val="16"/>
          <w:szCs w:val="16"/>
        </w:rPr>
        <w:t xml:space="preserve">, data for School </w:t>
      </w:r>
      <w:r>
        <w:rPr>
          <w:rFonts w:eastAsia="Times New Roman" w:cs="Arial"/>
          <w:color w:val="000000"/>
          <w:sz w:val="16"/>
          <w:szCs w:val="16"/>
        </w:rPr>
        <w:t>2016/2017 year</w:t>
      </w:r>
    </w:p>
    <w:p w:rsidR="00F82310" w:rsidRDefault="00F82310" w:rsidP="00FF0129">
      <w:pPr>
        <w:pStyle w:val="FootnoteText"/>
      </w:pPr>
    </w:p>
  </w:footnote>
  <w:footnote w:id="24">
    <w:p w:rsidR="00F82310" w:rsidRPr="00525622" w:rsidRDefault="00F82310" w:rsidP="00FF0129">
      <w:pPr>
        <w:pStyle w:val="FootnoteText"/>
        <w:rPr>
          <w:sz w:val="16"/>
          <w:szCs w:val="16"/>
        </w:rPr>
      </w:pPr>
      <w:r>
        <w:rPr>
          <w:rStyle w:val="FootnoteReference"/>
        </w:rPr>
        <w:footnoteRef/>
      </w:r>
      <w:r>
        <w:t xml:space="preserve"> </w:t>
      </w:r>
      <w:r w:rsidRPr="00525622">
        <w:rPr>
          <w:sz w:val="16"/>
          <w:szCs w:val="16"/>
        </w:rPr>
        <w:t xml:space="preserve">Report on Implementation of UNCRC Recommendations for 2013/2014 </w:t>
      </w:r>
    </w:p>
  </w:footnote>
  <w:footnote w:id="25">
    <w:p w:rsidR="00F82310" w:rsidRDefault="00F82310" w:rsidP="00FF0129">
      <w:pPr>
        <w:pStyle w:val="FootnoteText"/>
      </w:pPr>
      <w:r w:rsidRPr="00E04096">
        <w:rPr>
          <w:rStyle w:val="FootnoteReference"/>
          <w:sz w:val="16"/>
          <w:szCs w:val="16"/>
        </w:rPr>
        <w:footnoteRef/>
      </w:r>
      <w:r>
        <w:t xml:space="preserve"> </w:t>
      </w:r>
      <w:r w:rsidRPr="00525622">
        <w:rPr>
          <w:sz w:val="16"/>
          <w:szCs w:val="16"/>
        </w:rPr>
        <w:t>Report on Implementation of UNCRC Recommendations for 2013/2014</w:t>
      </w:r>
    </w:p>
  </w:footnote>
  <w:footnote w:id="26">
    <w:p w:rsidR="00F82310" w:rsidRPr="00D47AC6" w:rsidRDefault="00F82310" w:rsidP="00FF0129">
      <w:pPr>
        <w:autoSpaceDE w:val="0"/>
        <w:autoSpaceDN w:val="0"/>
        <w:adjustRightInd w:val="0"/>
        <w:spacing w:after="0" w:line="240" w:lineRule="auto"/>
        <w:rPr>
          <w:rFonts w:cs="Calibri"/>
          <w:bCs/>
          <w:sz w:val="16"/>
          <w:szCs w:val="16"/>
        </w:rPr>
      </w:pPr>
      <w:r w:rsidRPr="00D47AC6">
        <w:rPr>
          <w:rStyle w:val="FootnoteReference"/>
          <w:b/>
          <w:sz w:val="16"/>
          <w:szCs w:val="16"/>
        </w:rPr>
        <w:footnoteRef/>
      </w:r>
      <w:r w:rsidRPr="00D47AC6">
        <w:rPr>
          <w:b/>
          <w:sz w:val="16"/>
          <w:szCs w:val="16"/>
        </w:rPr>
        <w:t xml:space="preserve"> </w:t>
      </w:r>
      <w:r w:rsidRPr="00E04096">
        <w:rPr>
          <w:sz w:val="16"/>
          <w:szCs w:val="16"/>
        </w:rPr>
        <w:t>Report on work and situation in areas of the work of the Ministry of Education, with reports of state authorities under the Ministry for 2016</w:t>
      </w:r>
    </w:p>
  </w:footnote>
  <w:footnote w:id="27">
    <w:p w:rsidR="00F82310" w:rsidRPr="00375EF0" w:rsidRDefault="00F82310" w:rsidP="00FF0129">
      <w:pPr>
        <w:pStyle w:val="FootnoteText"/>
        <w:rPr>
          <w:sz w:val="16"/>
          <w:szCs w:val="16"/>
        </w:rPr>
      </w:pPr>
      <w:r w:rsidRPr="00375EF0">
        <w:rPr>
          <w:rStyle w:val="FootnoteReference"/>
          <w:sz w:val="16"/>
          <w:szCs w:val="16"/>
        </w:rPr>
        <w:footnoteRef/>
      </w:r>
      <w:r w:rsidRPr="00375EF0">
        <w:rPr>
          <w:sz w:val="16"/>
          <w:szCs w:val="16"/>
        </w:rPr>
        <w:t xml:space="preserve"> </w:t>
      </w:r>
      <w:proofErr w:type="spellStart"/>
      <w:r w:rsidRPr="00375EF0">
        <w:rPr>
          <w:sz w:val="16"/>
          <w:szCs w:val="16"/>
        </w:rPr>
        <w:t>Monstat</w:t>
      </w:r>
      <w:proofErr w:type="spellEnd"/>
      <w:r w:rsidRPr="00375EF0">
        <w:rPr>
          <w:sz w:val="16"/>
          <w:szCs w:val="16"/>
        </w:rPr>
        <w:t xml:space="preserve"> – Primary schools and Resource Centres – beginning of school 2015/2016 and 2016/2017 </w:t>
      </w:r>
    </w:p>
  </w:footnote>
  <w:footnote w:id="28">
    <w:p w:rsidR="00F82310" w:rsidRDefault="00F82310" w:rsidP="00FF0129">
      <w:pPr>
        <w:pStyle w:val="FootnoteText"/>
      </w:pPr>
      <w:r>
        <w:rPr>
          <w:rStyle w:val="FootnoteReference"/>
        </w:rPr>
        <w:footnoteRef/>
      </w:r>
      <w:r>
        <w:t xml:space="preserve"> </w:t>
      </w:r>
      <w:r w:rsidRPr="00E04096">
        <w:rPr>
          <w:sz w:val="16"/>
          <w:szCs w:val="16"/>
        </w:rPr>
        <w:t>Report on work and situation in areas of the work of the Ministry of Education, with reports of state authorities under the Ministry for 2016</w:t>
      </w:r>
    </w:p>
  </w:footnote>
  <w:footnote w:id="29">
    <w:p w:rsidR="00F82310" w:rsidRPr="009357C8" w:rsidRDefault="00F82310" w:rsidP="00FF0129">
      <w:pPr>
        <w:spacing w:before="22" w:after="0" w:line="240" w:lineRule="auto"/>
        <w:ind w:right="-20"/>
        <w:jc w:val="both"/>
        <w:rPr>
          <w:rFonts w:eastAsia="Cambria" w:cs="Cambria"/>
          <w:i/>
          <w:sz w:val="16"/>
          <w:szCs w:val="16"/>
        </w:rPr>
      </w:pPr>
      <w:r>
        <w:rPr>
          <w:rStyle w:val="FootnoteReference"/>
        </w:rPr>
        <w:footnoteRef/>
      </w:r>
      <w:r>
        <w:t xml:space="preserve"> </w:t>
      </w:r>
      <w:r>
        <w:rPr>
          <w:rFonts w:eastAsia="Cambria" w:cs="Cambria"/>
          <w:i/>
          <w:spacing w:val="-1"/>
          <w:sz w:val="16"/>
          <w:szCs w:val="16"/>
        </w:rPr>
        <w:t>Source</w:t>
      </w:r>
      <w:r w:rsidRPr="009357C8">
        <w:rPr>
          <w:rFonts w:eastAsia="Cambria" w:cs="Cambria"/>
          <w:i/>
          <w:sz w:val="16"/>
          <w:szCs w:val="16"/>
        </w:rPr>
        <w:t xml:space="preserve">: </w:t>
      </w:r>
      <w:r w:rsidRPr="009357C8">
        <w:rPr>
          <w:rFonts w:eastAsia="Cambria" w:cs="Cambria"/>
          <w:i/>
          <w:spacing w:val="-1"/>
          <w:sz w:val="16"/>
          <w:szCs w:val="16"/>
        </w:rPr>
        <w:t>S</w:t>
      </w:r>
      <w:r w:rsidRPr="009357C8">
        <w:rPr>
          <w:rFonts w:eastAsia="Cambria" w:cs="Cambria"/>
          <w:i/>
          <w:sz w:val="16"/>
          <w:szCs w:val="16"/>
        </w:rPr>
        <w:t>tud</w:t>
      </w:r>
      <w:r>
        <w:rPr>
          <w:rFonts w:eastAsia="Cambria" w:cs="Cambria"/>
          <w:i/>
          <w:sz w:val="16"/>
          <w:szCs w:val="16"/>
        </w:rPr>
        <w:t>y on Obstacles in education in Montenegro</w:t>
      </w:r>
      <w:r w:rsidRPr="009357C8">
        <w:rPr>
          <w:rFonts w:eastAsia="Cambria" w:cs="Cambria"/>
          <w:i/>
          <w:sz w:val="16"/>
          <w:szCs w:val="16"/>
        </w:rPr>
        <w:t>,</w:t>
      </w:r>
      <w:r>
        <w:rPr>
          <w:rFonts w:eastAsia="Cambria" w:cs="Cambria"/>
          <w:i/>
          <w:sz w:val="16"/>
          <w:szCs w:val="16"/>
        </w:rPr>
        <w:t xml:space="preserve"> (</w:t>
      </w:r>
      <w:r w:rsidRPr="009357C8">
        <w:rPr>
          <w:rFonts w:eastAsia="Cambria" w:cs="Cambria"/>
          <w:i/>
          <w:spacing w:val="-1"/>
          <w:sz w:val="16"/>
          <w:szCs w:val="16"/>
        </w:rPr>
        <w:t xml:space="preserve"> </w:t>
      </w:r>
      <w:r w:rsidRPr="009357C8">
        <w:rPr>
          <w:rFonts w:eastAsia="Cambria" w:cs="Cambria"/>
          <w:i/>
          <w:sz w:val="16"/>
          <w:szCs w:val="16"/>
        </w:rPr>
        <w:t>UN</w:t>
      </w:r>
      <w:r w:rsidRPr="009357C8">
        <w:rPr>
          <w:rFonts w:eastAsia="Cambria" w:cs="Cambria"/>
          <w:i/>
          <w:spacing w:val="-1"/>
          <w:sz w:val="16"/>
          <w:szCs w:val="16"/>
        </w:rPr>
        <w:t>I</w:t>
      </w:r>
      <w:r w:rsidRPr="009357C8">
        <w:rPr>
          <w:rFonts w:eastAsia="Cambria" w:cs="Cambria"/>
          <w:i/>
          <w:spacing w:val="1"/>
          <w:sz w:val="16"/>
          <w:szCs w:val="16"/>
        </w:rPr>
        <w:t>C</w:t>
      </w:r>
      <w:r w:rsidRPr="009357C8">
        <w:rPr>
          <w:rFonts w:eastAsia="Cambria" w:cs="Cambria"/>
          <w:i/>
          <w:sz w:val="16"/>
          <w:szCs w:val="16"/>
        </w:rPr>
        <w:t>E</w:t>
      </w:r>
      <w:r w:rsidRPr="009357C8">
        <w:rPr>
          <w:rFonts w:eastAsia="Cambria" w:cs="Cambria"/>
          <w:i/>
          <w:spacing w:val="-2"/>
          <w:sz w:val="16"/>
          <w:szCs w:val="16"/>
        </w:rPr>
        <w:t>F</w:t>
      </w:r>
      <w:r w:rsidRPr="009357C8">
        <w:rPr>
          <w:rFonts w:eastAsia="Cambria" w:cs="Cambria"/>
          <w:i/>
          <w:sz w:val="16"/>
          <w:szCs w:val="16"/>
        </w:rPr>
        <w:t>,</w:t>
      </w:r>
      <w:r w:rsidRPr="009357C8">
        <w:rPr>
          <w:rFonts w:eastAsia="Cambria" w:cs="Cambria"/>
          <w:i/>
          <w:spacing w:val="-1"/>
          <w:sz w:val="16"/>
          <w:szCs w:val="16"/>
        </w:rPr>
        <w:t xml:space="preserve"> </w:t>
      </w:r>
      <w:r w:rsidRPr="009357C8">
        <w:rPr>
          <w:rFonts w:eastAsia="Cambria" w:cs="Cambria"/>
          <w:i/>
          <w:sz w:val="16"/>
          <w:szCs w:val="16"/>
        </w:rPr>
        <w:t>2</w:t>
      </w:r>
      <w:r w:rsidRPr="009357C8">
        <w:rPr>
          <w:rFonts w:eastAsia="Cambria" w:cs="Cambria"/>
          <w:i/>
          <w:spacing w:val="-1"/>
          <w:sz w:val="16"/>
          <w:szCs w:val="16"/>
        </w:rPr>
        <w:t>0</w:t>
      </w:r>
      <w:r w:rsidRPr="009357C8">
        <w:rPr>
          <w:rFonts w:eastAsia="Cambria" w:cs="Cambria"/>
          <w:i/>
          <w:spacing w:val="1"/>
          <w:sz w:val="16"/>
          <w:szCs w:val="16"/>
        </w:rPr>
        <w:t>13</w:t>
      </w:r>
      <w:r>
        <w:rPr>
          <w:rFonts w:eastAsia="Cambria" w:cs="Cambria"/>
          <w:i/>
          <w:spacing w:val="1"/>
          <w:sz w:val="16"/>
          <w:szCs w:val="16"/>
        </w:rPr>
        <w:t>)</w:t>
      </w:r>
    </w:p>
    <w:p w:rsidR="00F82310" w:rsidRPr="009357C8" w:rsidRDefault="00F82310" w:rsidP="00FF0129">
      <w:pPr>
        <w:pStyle w:val="FootnoteText"/>
        <w:rPr>
          <w:sz w:val="16"/>
          <w:szCs w:val="16"/>
        </w:rPr>
      </w:pPr>
    </w:p>
  </w:footnote>
  <w:footnote w:id="30">
    <w:p w:rsidR="00F82310" w:rsidRDefault="00F82310" w:rsidP="00FF0129">
      <w:pPr>
        <w:pStyle w:val="FootnoteText"/>
      </w:pPr>
      <w:r>
        <w:rPr>
          <w:rStyle w:val="FootnoteReference"/>
        </w:rPr>
        <w:footnoteRef/>
      </w:r>
      <w:r>
        <w:t xml:space="preserve"> St</w:t>
      </w:r>
      <w:r w:rsidR="00375EF0">
        <w:t>udy on Protection of Children in the process of Migration in Montenegro in 2013, Centre for Children Rights of Montenegro</w:t>
      </w:r>
    </w:p>
  </w:footnote>
  <w:footnote w:id="31">
    <w:p w:rsidR="00F82310" w:rsidRPr="000F5944" w:rsidRDefault="00F82310" w:rsidP="00FF0129">
      <w:pPr>
        <w:pStyle w:val="FootnoteText"/>
        <w:rPr>
          <w:sz w:val="18"/>
          <w:szCs w:val="18"/>
        </w:rPr>
      </w:pPr>
      <w:r w:rsidRPr="000F5944">
        <w:rPr>
          <w:rStyle w:val="FootnoteReference"/>
          <w:sz w:val="18"/>
          <w:szCs w:val="18"/>
        </w:rPr>
        <w:footnoteRef/>
      </w:r>
      <w:r w:rsidRPr="000F5944">
        <w:rPr>
          <w:sz w:val="18"/>
          <w:szCs w:val="18"/>
        </w:rPr>
        <w:t xml:space="preserve"> </w:t>
      </w:r>
      <w:r>
        <w:rPr>
          <w:sz w:val="18"/>
          <w:szCs w:val="18"/>
        </w:rPr>
        <w:t>Source</w:t>
      </w:r>
      <w:r w:rsidRPr="000F5944">
        <w:rPr>
          <w:sz w:val="18"/>
          <w:szCs w:val="18"/>
        </w:rPr>
        <w:t>: N</w:t>
      </w:r>
      <w:r>
        <w:rPr>
          <w:sz w:val="18"/>
          <w:szCs w:val="18"/>
        </w:rPr>
        <w:t>G</w:t>
      </w:r>
      <w:r w:rsidRPr="000F5944">
        <w:rPr>
          <w:sz w:val="18"/>
          <w:szCs w:val="18"/>
        </w:rPr>
        <w:t>O Cent</w:t>
      </w:r>
      <w:r>
        <w:rPr>
          <w:sz w:val="18"/>
          <w:szCs w:val="18"/>
        </w:rPr>
        <w:t xml:space="preserve">re for Roma Initiative: </w:t>
      </w:r>
      <w:r w:rsidRPr="000F5944">
        <w:rPr>
          <w:sz w:val="18"/>
          <w:szCs w:val="18"/>
        </w:rPr>
        <w:t>http://crink.me/brosure/</w:t>
      </w:r>
    </w:p>
  </w:footnote>
  <w:footnote w:id="32">
    <w:p w:rsidR="00F82310" w:rsidRPr="00C45BF2" w:rsidRDefault="00F82310" w:rsidP="00FF0129">
      <w:pPr>
        <w:pStyle w:val="FootnoteText"/>
      </w:pPr>
      <w:r>
        <w:rPr>
          <w:rStyle w:val="FootnoteReference"/>
        </w:rPr>
        <w:footnoteRef/>
      </w:r>
      <w:r>
        <w:t xml:space="preserve"> </w:t>
      </w:r>
      <w:proofErr w:type="spellStart"/>
      <w:r>
        <w:t>Izvjestaj</w:t>
      </w:r>
      <w:proofErr w:type="spellEnd"/>
      <w:r>
        <w:t xml:space="preserve"> o </w:t>
      </w:r>
      <w:proofErr w:type="spellStart"/>
      <w:r>
        <w:t>implementaciji</w:t>
      </w:r>
      <w:proofErr w:type="spellEnd"/>
      <w:r>
        <w:t xml:space="preserve"> </w:t>
      </w:r>
      <w:proofErr w:type="spellStart"/>
      <w:r>
        <w:t>preporuka</w:t>
      </w:r>
      <w:proofErr w:type="spellEnd"/>
      <w:r>
        <w:t xml:space="preserve"> </w:t>
      </w:r>
      <w:proofErr w:type="spellStart"/>
      <w:r>
        <w:t>Komiteta</w:t>
      </w:r>
      <w:proofErr w:type="spellEnd"/>
      <w:r>
        <w:t xml:space="preserve"> </w:t>
      </w:r>
      <w:proofErr w:type="spellStart"/>
      <w:r>
        <w:t>za</w:t>
      </w:r>
      <w:proofErr w:type="spellEnd"/>
      <w:r>
        <w:t xml:space="preserve"> </w:t>
      </w:r>
      <w:proofErr w:type="spellStart"/>
      <w:r>
        <w:t>prava</w:t>
      </w:r>
      <w:proofErr w:type="spellEnd"/>
      <w:r>
        <w:t xml:space="preserve"> </w:t>
      </w:r>
      <w:proofErr w:type="spellStart"/>
      <w:r>
        <w:t>djeteta</w:t>
      </w:r>
      <w:proofErr w:type="spellEnd"/>
      <w:r>
        <w:t xml:space="preserve"> (2010.-2014.godine)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129470"/>
      <w:docPartObj>
        <w:docPartGallery w:val="Page Numbers (Top of Page)"/>
        <w:docPartUnique/>
      </w:docPartObj>
    </w:sdtPr>
    <w:sdtEndPr>
      <w:rPr>
        <w:noProof/>
      </w:rPr>
    </w:sdtEndPr>
    <w:sdtContent>
      <w:p w:rsidR="00F82310" w:rsidRDefault="00F82310">
        <w:pPr>
          <w:pStyle w:val="Header"/>
          <w:jc w:val="right"/>
        </w:pPr>
        <w:r>
          <w:fldChar w:fldCharType="begin"/>
        </w:r>
        <w:r>
          <w:instrText xml:space="preserve"> PAGE   \* MERGEFORMAT </w:instrText>
        </w:r>
        <w:r>
          <w:fldChar w:fldCharType="separate"/>
        </w:r>
        <w:r w:rsidR="00C74885">
          <w:rPr>
            <w:noProof/>
          </w:rPr>
          <w:t>2</w:t>
        </w:r>
        <w:r>
          <w:rPr>
            <w:noProof/>
          </w:rPr>
          <w:fldChar w:fldCharType="end"/>
        </w:r>
      </w:p>
    </w:sdtContent>
  </w:sdt>
  <w:p w:rsidR="00F82310" w:rsidRDefault="00F823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4924"/>
    <w:multiLevelType w:val="multilevel"/>
    <w:tmpl w:val="44B2BE0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3668B6"/>
    <w:multiLevelType w:val="hybridMultilevel"/>
    <w:tmpl w:val="A55E9B42"/>
    <w:lvl w:ilvl="0" w:tplc="E08862D4">
      <w:start w:val="1"/>
      <w:numFmt w:val="bullet"/>
      <w:lvlText w:val="•"/>
      <w:lvlJc w:val="left"/>
      <w:pPr>
        <w:tabs>
          <w:tab w:val="num" w:pos="720"/>
        </w:tabs>
        <w:ind w:left="720" w:hanging="360"/>
      </w:pPr>
      <w:rPr>
        <w:rFonts w:ascii="Arial" w:hAnsi="Arial" w:hint="default"/>
      </w:rPr>
    </w:lvl>
    <w:lvl w:ilvl="1" w:tplc="F37C8E42" w:tentative="1">
      <w:start w:val="1"/>
      <w:numFmt w:val="bullet"/>
      <w:lvlText w:val="•"/>
      <w:lvlJc w:val="left"/>
      <w:pPr>
        <w:tabs>
          <w:tab w:val="num" w:pos="1440"/>
        </w:tabs>
        <w:ind w:left="1440" w:hanging="360"/>
      </w:pPr>
      <w:rPr>
        <w:rFonts w:ascii="Arial" w:hAnsi="Arial" w:hint="default"/>
      </w:rPr>
    </w:lvl>
    <w:lvl w:ilvl="2" w:tplc="24F4FD14" w:tentative="1">
      <w:start w:val="1"/>
      <w:numFmt w:val="bullet"/>
      <w:lvlText w:val="•"/>
      <w:lvlJc w:val="left"/>
      <w:pPr>
        <w:tabs>
          <w:tab w:val="num" w:pos="2160"/>
        </w:tabs>
        <w:ind w:left="2160" w:hanging="360"/>
      </w:pPr>
      <w:rPr>
        <w:rFonts w:ascii="Arial" w:hAnsi="Arial" w:hint="default"/>
      </w:rPr>
    </w:lvl>
    <w:lvl w:ilvl="3" w:tplc="8DA227E8" w:tentative="1">
      <w:start w:val="1"/>
      <w:numFmt w:val="bullet"/>
      <w:lvlText w:val="•"/>
      <w:lvlJc w:val="left"/>
      <w:pPr>
        <w:tabs>
          <w:tab w:val="num" w:pos="2880"/>
        </w:tabs>
        <w:ind w:left="2880" w:hanging="360"/>
      </w:pPr>
      <w:rPr>
        <w:rFonts w:ascii="Arial" w:hAnsi="Arial" w:hint="default"/>
      </w:rPr>
    </w:lvl>
    <w:lvl w:ilvl="4" w:tplc="591E49C6" w:tentative="1">
      <w:start w:val="1"/>
      <w:numFmt w:val="bullet"/>
      <w:lvlText w:val="•"/>
      <w:lvlJc w:val="left"/>
      <w:pPr>
        <w:tabs>
          <w:tab w:val="num" w:pos="3600"/>
        </w:tabs>
        <w:ind w:left="3600" w:hanging="360"/>
      </w:pPr>
      <w:rPr>
        <w:rFonts w:ascii="Arial" w:hAnsi="Arial" w:hint="default"/>
      </w:rPr>
    </w:lvl>
    <w:lvl w:ilvl="5" w:tplc="B4AEFF1C" w:tentative="1">
      <w:start w:val="1"/>
      <w:numFmt w:val="bullet"/>
      <w:lvlText w:val="•"/>
      <w:lvlJc w:val="left"/>
      <w:pPr>
        <w:tabs>
          <w:tab w:val="num" w:pos="4320"/>
        </w:tabs>
        <w:ind w:left="4320" w:hanging="360"/>
      </w:pPr>
      <w:rPr>
        <w:rFonts w:ascii="Arial" w:hAnsi="Arial" w:hint="default"/>
      </w:rPr>
    </w:lvl>
    <w:lvl w:ilvl="6" w:tplc="69A8B3C2" w:tentative="1">
      <w:start w:val="1"/>
      <w:numFmt w:val="bullet"/>
      <w:lvlText w:val="•"/>
      <w:lvlJc w:val="left"/>
      <w:pPr>
        <w:tabs>
          <w:tab w:val="num" w:pos="5040"/>
        </w:tabs>
        <w:ind w:left="5040" w:hanging="360"/>
      </w:pPr>
      <w:rPr>
        <w:rFonts w:ascii="Arial" w:hAnsi="Arial" w:hint="default"/>
      </w:rPr>
    </w:lvl>
    <w:lvl w:ilvl="7" w:tplc="89A642DE" w:tentative="1">
      <w:start w:val="1"/>
      <w:numFmt w:val="bullet"/>
      <w:lvlText w:val="•"/>
      <w:lvlJc w:val="left"/>
      <w:pPr>
        <w:tabs>
          <w:tab w:val="num" w:pos="5760"/>
        </w:tabs>
        <w:ind w:left="5760" w:hanging="360"/>
      </w:pPr>
      <w:rPr>
        <w:rFonts w:ascii="Arial" w:hAnsi="Arial" w:hint="default"/>
      </w:rPr>
    </w:lvl>
    <w:lvl w:ilvl="8" w:tplc="A1CC916C" w:tentative="1">
      <w:start w:val="1"/>
      <w:numFmt w:val="bullet"/>
      <w:lvlText w:val="•"/>
      <w:lvlJc w:val="left"/>
      <w:pPr>
        <w:tabs>
          <w:tab w:val="num" w:pos="6480"/>
        </w:tabs>
        <w:ind w:left="6480" w:hanging="360"/>
      </w:pPr>
      <w:rPr>
        <w:rFonts w:ascii="Arial" w:hAnsi="Arial" w:hint="default"/>
      </w:rPr>
    </w:lvl>
  </w:abstractNum>
  <w:abstractNum w:abstractNumId="2">
    <w:nsid w:val="0EF909DE"/>
    <w:multiLevelType w:val="hybridMultilevel"/>
    <w:tmpl w:val="0236182E"/>
    <w:lvl w:ilvl="0" w:tplc="0B6A5466">
      <w:start w:val="1"/>
      <w:numFmt w:val="decimal"/>
      <w:lvlText w:val="%1.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B22AA3"/>
    <w:multiLevelType w:val="hybridMultilevel"/>
    <w:tmpl w:val="BFF0C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2831B5"/>
    <w:multiLevelType w:val="hybridMultilevel"/>
    <w:tmpl w:val="3A44D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C344EE"/>
    <w:multiLevelType w:val="hybridMultilevel"/>
    <w:tmpl w:val="65866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FB24D7"/>
    <w:multiLevelType w:val="hybridMultilevel"/>
    <w:tmpl w:val="1722F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E9197B"/>
    <w:multiLevelType w:val="hybridMultilevel"/>
    <w:tmpl w:val="5FE40BDE"/>
    <w:lvl w:ilvl="0" w:tplc="94E81B80">
      <w:start w:val="1"/>
      <w:numFmt w:val="bullet"/>
      <w:lvlText w:val=""/>
      <w:lvlJc w:val="left"/>
      <w:pPr>
        <w:tabs>
          <w:tab w:val="num" w:pos="720"/>
        </w:tabs>
        <w:ind w:left="720" w:hanging="360"/>
      </w:pPr>
      <w:rPr>
        <w:rFonts w:ascii="Wingdings 3" w:hAnsi="Wingdings 3" w:hint="default"/>
      </w:rPr>
    </w:lvl>
    <w:lvl w:ilvl="1" w:tplc="86B66BD0" w:tentative="1">
      <w:start w:val="1"/>
      <w:numFmt w:val="bullet"/>
      <w:lvlText w:val=""/>
      <w:lvlJc w:val="left"/>
      <w:pPr>
        <w:tabs>
          <w:tab w:val="num" w:pos="1440"/>
        </w:tabs>
        <w:ind w:left="1440" w:hanging="360"/>
      </w:pPr>
      <w:rPr>
        <w:rFonts w:ascii="Wingdings 3" w:hAnsi="Wingdings 3" w:hint="default"/>
      </w:rPr>
    </w:lvl>
    <w:lvl w:ilvl="2" w:tplc="83B891A2" w:tentative="1">
      <w:start w:val="1"/>
      <w:numFmt w:val="bullet"/>
      <w:lvlText w:val=""/>
      <w:lvlJc w:val="left"/>
      <w:pPr>
        <w:tabs>
          <w:tab w:val="num" w:pos="2160"/>
        </w:tabs>
        <w:ind w:left="2160" w:hanging="360"/>
      </w:pPr>
      <w:rPr>
        <w:rFonts w:ascii="Wingdings 3" w:hAnsi="Wingdings 3" w:hint="default"/>
      </w:rPr>
    </w:lvl>
    <w:lvl w:ilvl="3" w:tplc="6F2C4590" w:tentative="1">
      <w:start w:val="1"/>
      <w:numFmt w:val="bullet"/>
      <w:lvlText w:val=""/>
      <w:lvlJc w:val="left"/>
      <w:pPr>
        <w:tabs>
          <w:tab w:val="num" w:pos="2880"/>
        </w:tabs>
        <w:ind w:left="2880" w:hanging="360"/>
      </w:pPr>
      <w:rPr>
        <w:rFonts w:ascii="Wingdings 3" w:hAnsi="Wingdings 3" w:hint="default"/>
      </w:rPr>
    </w:lvl>
    <w:lvl w:ilvl="4" w:tplc="1C86C1A6" w:tentative="1">
      <w:start w:val="1"/>
      <w:numFmt w:val="bullet"/>
      <w:lvlText w:val=""/>
      <w:lvlJc w:val="left"/>
      <w:pPr>
        <w:tabs>
          <w:tab w:val="num" w:pos="3600"/>
        </w:tabs>
        <w:ind w:left="3600" w:hanging="360"/>
      </w:pPr>
      <w:rPr>
        <w:rFonts w:ascii="Wingdings 3" w:hAnsi="Wingdings 3" w:hint="default"/>
      </w:rPr>
    </w:lvl>
    <w:lvl w:ilvl="5" w:tplc="AED0DAAE" w:tentative="1">
      <w:start w:val="1"/>
      <w:numFmt w:val="bullet"/>
      <w:lvlText w:val=""/>
      <w:lvlJc w:val="left"/>
      <w:pPr>
        <w:tabs>
          <w:tab w:val="num" w:pos="4320"/>
        </w:tabs>
        <w:ind w:left="4320" w:hanging="360"/>
      </w:pPr>
      <w:rPr>
        <w:rFonts w:ascii="Wingdings 3" w:hAnsi="Wingdings 3" w:hint="default"/>
      </w:rPr>
    </w:lvl>
    <w:lvl w:ilvl="6" w:tplc="D42AD414" w:tentative="1">
      <w:start w:val="1"/>
      <w:numFmt w:val="bullet"/>
      <w:lvlText w:val=""/>
      <w:lvlJc w:val="left"/>
      <w:pPr>
        <w:tabs>
          <w:tab w:val="num" w:pos="5040"/>
        </w:tabs>
        <w:ind w:left="5040" w:hanging="360"/>
      </w:pPr>
      <w:rPr>
        <w:rFonts w:ascii="Wingdings 3" w:hAnsi="Wingdings 3" w:hint="default"/>
      </w:rPr>
    </w:lvl>
    <w:lvl w:ilvl="7" w:tplc="BD888E0E" w:tentative="1">
      <w:start w:val="1"/>
      <w:numFmt w:val="bullet"/>
      <w:lvlText w:val=""/>
      <w:lvlJc w:val="left"/>
      <w:pPr>
        <w:tabs>
          <w:tab w:val="num" w:pos="5760"/>
        </w:tabs>
        <w:ind w:left="5760" w:hanging="360"/>
      </w:pPr>
      <w:rPr>
        <w:rFonts w:ascii="Wingdings 3" w:hAnsi="Wingdings 3" w:hint="default"/>
      </w:rPr>
    </w:lvl>
    <w:lvl w:ilvl="8" w:tplc="4B44BFA8" w:tentative="1">
      <w:start w:val="1"/>
      <w:numFmt w:val="bullet"/>
      <w:lvlText w:val=""/>
      <w:lvlJc w:val="left"/>
      <w:pPr>
        <w:tabs>
          <w:tab w:val="num" w:pos="6480"/>
        </w:tabs>
        <w:ind w:left="6480" w:hanging="360"/>
      </w:pPr>
      <w:rPr>
        <w:rFonts w:ascii="Wingdings 3" w:hAnsi="Wingdings 3" w:hint="default"/>
      </w:rPr>
    </w:lvl>
  </w:abstractNum>
  <w:abstractNum w:abstractNumId="8">
    <w:nsid w:val="506B67B0"/>
    <w:multiLevelType w:val="hybridMultilevel"/>
    <w:tmpl w:val="290E5144"/>
    <w:lvl w:ilvl="0" w:tplc="0A223CF2">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A45AEF"/>
    <w:multiLevelType w:val="hybridMultilevel"/>
    <w:tmpl w:val="73806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026837"/>
    <w:multiLevelType w:val="hybridMultilevel"/>
    <w:tmpl w:val="9EAA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284E6D"/>
    <w:multiLevelType w:val="hybridMultilevel"/>
    <w:tmpl w:val="FF82D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10"/>
  </w:num>
  <w:num w:numId="5">
    <w:abstractNumId w:val="7"/>
  </w:num>
  <w:num w:numId="6">
    <w:abstractNumId w:val="0"/>
  </w:num>
  <w:num w:numId="7">
    <w:abstractNumId w:val="6"/>
  </w:num>
  <w:num w:numId="8">
    <w:abstractNumId w:val="1"/>
  </w:num>
  <w:num w:numId="9">
    <w:abstractNumId w:val="3"/>
  </w:num>
  <w:num w:numId="10">
    <w:abstractNumId w:val="8"/>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129"/>
    <w:rsid w:val="000871FC"/>
    <w:rsid w:val="000F579B"/>
    <w:rsid w:val="001558B6"/>
    <w:rsid w:val="0021682F"/>
    <w:rsid w:val="002D0F72"/>
    <w:rsid w:val="002D1EB7"/>
    <w:rsid w:val="00375EF0"/>
    <w:rsid w:val="003E7E8B"/>
    <w:rsid w:val="00421F93"/>
    <w:rsid w:val="00435CA5"/>
    <w:rsid w:val="004360AE"/>
    <w:rsid w:val="00466230"/>
    <w:rsid w:val="004C7347"/>
    <w:rsid w:val="00514513"/>
    <w:rsid w:val="00525622"/>
    <w:rsid w:val="005534A9"/>
    <w:rsid w:val="00573E3A"/>
    <w:rsid w:val="006122CE"/>
    <w:rsid w:val="006C64CA"/>
    <w:rsid w:val="006F7472"/>
    <w:rsid w:val="0074510E"/>
    <w:rsid w:val="007F2327"/>
    <w:rsid w:val="00804A56"/>
    <w:rsid w:val="00832355"/>
    <w:rsid w:val="008E0D9C"/>
    <w:rsid w:val="008F3845"/>
    <w:rsid w:val="009F21FF"/>
    <w:rsid w:val="00A24D17"/>
    <w:rsid w:val="00B100BE"/>
    <w:rsid w:val="00B40D43"/>
    <w:rsid w:val="00B61542"/>
    <w:rsid w:val="00B84BA6"/>
    <w:rsid w:val="00C23D03"/>
    <w:rsid w:val="00C351C6"/>
    <w:rsid w:val="00C436C9"/>
    <w:rsid w:val="00C74885"/>
    <w:rsid w:val="00C92354"/>
    <w:rsid w:val="00D32CEF"/>
    <w:rsid w:val="00D96897"/>
    <w:rsid w:val="00D96EC7"/>
    <w:rsid w:val="00DA1F11"/>
    <w:rsid w:val="00DB18DD"/>
    <w:rsid w:val="00E04096"/>
    <w:rsid w:val="00E22679"/>
    <w:rsid w:val="00E42FF3"/>
    <w:rsid w:val="00EA4EED"/>
    <w:rsid w:val="00EC695A"/>
    <w:rsid w:val="00F0298A"/>
    <w:rsid w:val="00F82310"/>
    <w:rsid w:val="00FC1FB6"/>
    <w:rsid w:val="00FD654C"/>
    <w:rsid w:val="00FF0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129"/>
    <w:rPr>
      <w:rFonts w:eastAsiaTheme="minorEastAsia"/>
      <w:lang w:val="en-GB" w:eastAsia="en-GB"/>
    </w:rPr>
  </w:style>
  <w:style w:type="paragraph" w:styleId="Heading1">
    <w:name w:val="heading 1"/>
    <w:basedOn w:val="Normal"/>
    <w:next w:val="Normal"/>
    <w:link w:val="Heading1Char"/>
    <w:uiPriority w:val="9"/>
    <w:qFormat/>
    <w:rsid w:val="00FF0129"/>
    <w:pPr>
      <w:keepNext/>
      <w:keepLines/>
      <w:spacing w:before="24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F0129"/>
    <w:pPr>
      <w:keepNext/>
      <w:keepLines/>
      <w:spacing w:before="200" w:after="120" w:line="240" w:lineRule="auto"/>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129"/>
    <w:rPr>
      <w:rFonts w:eastAsiaTheme="majorEastAsia" w:cstheme="majorBidi"/>
      <w:b/>
      <w:bCs/>
      <w:sz w:val="28"/>
      <w:szCs w:val="28"/>
      <w:lang w:val="en-GB" w:eastAsia="en-GB"/>
    </w:rPr>
  </w:style>
  <w:style w:type="character" w:customStyle="1" w:styleId="Heading2Char">
    <w:name w:val="Heading 2 Char"/>
    <w:basedOn w:val="DefaultParagraphFont"/>
    <w:link w:val="Heading2"/>
    <w:uiPriority w:val="9"/>
    <w:rsid w:val="00FF0129"/>
    <w:rPr>
      <w:rFonts w:eastAsiaTheme="majorEastAsia" w:cstheme="majorBidi"/>
      <w:b/>
      <w:bCs/>
      <w:sz w:val="26"/>
      <w:szCs w:val="26"/>
      <w:lang w:val="en-GB" w:eastAsia="en-GB"/>
    </w:rPr>
  </w:style>
  <w:style w:type="paragraph" w:styleId="FootnoteText">
    <w:name w:val="footnote text"/>
    <w:aliases w:val="single space,ft,Footnote Text Char Char,Footnote Text Char Char Char,FOOTNOTES,fn,Char,Car,footnote text, Char, Car,5_G,Footnote Text Char1, Char Char Char, Char Char Char Char,Char Char Char,Char Char Char Char,Fußnotentext Char"/>
    <w:basedOn w:val="Normal"/>
    <w:link w:val="FootnoteTextChar"/>
    <w:unhideWhenUsed/>
    <w:rsid w:val="00FF0129"/>
    <w:pPr>
      <w:spacing w:after="0" w:line="240" w:lineRule="auto"/>
    </w:pPr>
    <w:rPr>
      <w:sz w:val="20"/>
      <w:szCs w:val="20"/>
    </w:rPr>
  </w:style>
  <w:style w:type="character" w:customStyle="1" w:styleId="FootnoteTextChar">
    <w:name w:val="Footnote Text Char"/>
    <w:aliases w:val="single space Char,ft Char,Footnote Text Char Char Char1,Footnote Text Char Char Char Char,FOOTNOTES Char,fn Char,Char Char,Car Char,footnote text Char, Char Char, Car Char,5_G Char,Footnote Text Char1 Char, Char Char Char Char1"/>
    <w:basedOn w:val="DefaultParagraphFont"/>
    <w:link w:val="FootnoteText"/>
    <w:rsid w:val="00FF0129"/>
    <w:rPr>
      <w:rFonts w:eastAsiaTheme="minorEastAsia"/>
      <w:sz w:val="20"/>
      <w:szCs w:val="20"/>
      <w:lang w:val="en-GB" w:eastAsia="en-GB"/>
    </w:rPr>
  </w:style>
  <w:style w:type="character" w:styleId="FootnoteReference">
    <w:name w:val="footnote reference"/>
    <w:aliases w:val="ftref,Footnote text,Ref. de nota al pie1,4_G,callout"/>
    <w:basedOn w:val="DefaultParagraphFont"/>
    <w:uiPriority w:val="99"/>
    <w:unhideWhenUsed/>
    <w:rsid w:val="00FF0129"/>
    <w:rPr>
      <w:vertAlign w:val="superscript"/>
    </w:rPr>
  </w:style>
  <w:style w:type="paragraph" w:customStyle="1" w:styleId="Default">
    <w:name w:val="Default"/>
    <w:rsid w:val="00FF0129"/>
    <w:pPr>
      <w:autoSpaceDE w:val="0"/>
      <w:autoSpaceDN w:val="0"/>
      <w:adjustRightInd w:val="0"/>
      <w:spacing w:after="0" w:line="240" w:lineRule="auto"/>
    </w:pPr>
    <w:rPr>
      <w:rFonts w:ascii="Calibri" w:eastAsiaTheme="minorEastAsia" w:hAnsi="Calibri" w:cs="Calibri"/>
      <w:color w:val="000000"/>
      <w:sz w:val="24"/>
      <w:szCs w:val="24"/>
      <w:lang w:val="en-GB" w:eastAsia="en-GB"/>
    </w:rPr>
  </w:style>
  <w:style w:type="paragraph" w:styleId="ListParagraph">
    <w:name w:val="List Paragraph"/>
    <w:basedOn w:val="Normal"/>
    <w:link w:val="ListParagraphChar"/>
    <w:qFormat/>
    <w:rsid w:val="00FF0129"/>
    <w:pPr>
      <w:ind w:left="720"/>
      <w:contextualSpacing/>
    </w:pPr>
  </w:style>
  <w:style w:type="paragraph" w:styleId="NoSpacing">
    <w:name w:val="No Spacing"/>
    <w:uiPriority w:val="1"/>
    <w:qFormat/>
    <w:rsid w:val="00FF0129"/>
    <w:pPr>
      <w:spacing w:after="0" w:line="240" w:lineRule="auto"/>
    </w:pPr>
    <w:rPr>
      <w:rFonts w:eastAsiaTheme="minorEastAsia"/>
      <w:lang w:val="en-GB" w:eastAsia="en-GB"/>
    </w:rPr>
  </w:style>
  <w:style w:type="character" w:styleId="Hyperlink">
    <w:name w:val="Hyperlink"/>
    <w:basedOn w:val="DefaultParagraphFont"/>
    <w:uiPriority w:val="99"/>
    <w:unhideWhenUsed/>
    <w:rsid w:val="00FF0129"/>
    <w:rPr>
      <w:color w:val="0000FF"/>
      <w:u w:val="single"/>
    </w:rPr>
  </w:style>
  <w:style w:type="paragraph" w:styleId="Header">
    <w:name w:val="header"/>
    <w:basedOn w:val="Normal"/>
    <w:link w:val="HeaderChar"/>
    <w:uiPriority w:val="99"/>
    <w:unhideWhenUsed/>
    <w:rsid w:val="00FF01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0129"/>
    <w:rPr>
      <w:rFonts w:eastAsiaTheme="minorEastAsia"/>
      <w:lang w:val="en-GB" w:eastAsia="en-GB"/>
    </w:rPr>
  </w:style>
  <w:style w:type="paragraph" w:styleId="Footer">
    <w:name w:val="footer"/>
    <w:basedOn w:val="Normal"/>
    <w:link w:val="FooterChar"/>
    <w:uiPriority w:val="99"/>
    <w:unhideWhenUsed/>
    <w:rsid w:val="00FF0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129"/>
    <w:rPr>
      <w:rFonts w:eastAsiaTheme="minorEastAsia"/>
      <w:lang w:val="en-GB" w:eastAsia="en-GB"/>
    </w:rPr>
  </w:style>
  <w:style w:type="character" w:customStyle="1" w:styleId="ListParagraphChar">
    <w:name w:val="List Paragraph Char"/>
    <w:link w:val="ListParagraph"/>
    <w:locked/>
    <w:rsid w:val="00FF0129"/>
    <w:rPr>
      <w:rFonts w:eastAsiaTheme="minorEastAsia"/>
      <w:lang w:val="en-GB" w:eastAsia="en-GB"/>
    </w:rPr>
  </w:style>
  <w:style w:type="character" w:customStyle="1" w:styleId="SingleTxtGChar">
    <w:name w:val="_ Single Txt_G Char"/>
    <w:link w:val="SingleTxtG"/>
    <w:locked/>
    <w:rsid w:val="00FF0129"/>
    <w:rPr>
      <w:rFonts w:ascii="Times New Roman" w:hAnsi="Times New Roman"/>
    </w:rPr>
  </w:style>
  <w:style w:type="paragraph" w:customStyle="1" w:styleId="SingleTxtG">
    <w:name w:val="_ Single Txt_G"/>
    <w:basedOn w:val="Normal"/>
    <w:link w:val="SingleTxtGChar"/>
    <w:rsid w:val="00FF0129"/>
    <w:pPr>
      <w:suppressAutoHyphens/>
      <w:spacing w:after="120" w:line="240" w:lineRule="atLeast"/>
      <w:ind w:left="1134" w:right="1134"/>
      <w:jc w:val="both"/>
    </w:pPr>
    <w:rPr>
      <w:rFonts w:ascii="Times New Roman" w:eastAsiaTheme="minorHAnsi" w:hAnsi="Times New Roman"/>
      <w:lang w:val="en-US" w:eastAsia="en-US"/>
    </w:rPr>
  </w:style>
  <w:style w:type="paragraph" w:styleId="Title">
    <w:name w:val="Title"/>
    <w:basedOn w:val="Normal"/>
    <w:next w:val="Normal"/>
    <w:link w:val="TitleChar"/>
    <w:qFormat/>
    <w:rsid w:val="00FF0129"/>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x-none" w:eastAsia="x-none"/>
    </w:rPr>
  </w:style>
  <w:style w:type="character" w:customStyle="1" w:styleId="TitleChar">
    <w:name w:val="Title Char"/>
    <w:basedOn w:val="DefaultParagraphFont"/>
    <w:link w:val="Title"/>
    <w:rsid w:val="00FF0129"/>
    <w:rPr>
      <w:rFonts w:ascii="Cambria" w:eastAsia="Times New Roman" w:hAnsi="Cambria" w:cs="Times New Roman"/>
      <w:color w:val="17365D"/>
      <w:spacing w:val="5"/>
      <w:kern w:val="28"/>
      <w:sz w:val="52"/>
      <w:szCs w:val="52"/>
      <w:lang w:val="x-none" w:eastAsia="x-none"/>
    </w:rPr>
  </w:style>
  <w:style w:type="paragraph" w:styleId="TOC1">
    <w:name w:val="toc 1"/>
    <w:basedOn w:val="Normal"/>
    <w:next w:val="Normal"/>
    <w:autoRedefine/>
    <w:uiPriority w:val="39"/>
    <w:unhideWhenUsed/>
    <w:rsid w:val="00FF0129"/>
    <w:pPr>
      <w:spacing w:after="100"/>
    </w:pPr>
  </w:style>
  <w:style w:type="paragraph" w:styleId="TOC2">
    <w:name w:val="toc 2"/>
    <w:basedOn w:val="Normal"/>
    <w:next w:val="Normal"/>
    <w:autoRedefine/>
    <w:uiPriority w:val="39"/>
    <w:unhideWhenUsed/>
    <w:rsid w:val="00FF0129"/>
    <w:pPr>
      <w:spacing w:after="100"/>
      <w:ind w:left="220"/>
    </w:pPr>
  </w:style>
  <w:style w:type="paragraph" w:styleId="HTMLPreformatted">
    <w:name w:val="HTML Preformatted"/>
    <w:basedOn w:val="Normal"/>
    <w:link w:val="HTMLPreformattedChar"/>
    <w:uiPriority w:val="99"/>
    <w:unhideWhenUsed/>
    <w:rsid w:val="00FF0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FF0129"/>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E2267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129"/>
    <w:rPr>
      <w:rFonts w:eastAsiaTheme="minorEastAsia"/>
      <w:lang w:val="en-GB" w:eastAsia="en-GB"/>
    </w:rPr>
  </w:style>
  <w:style w:type="paragraph" w:styleId="Heading1">
    <w:name w:val="heading 1"/>
    <w:basedOn w:val="Normal"/>
    <w:next w:val="Normal"/>
    <w:link w:val="Heading1Char"/>
    <w:uiPriority w:val="9"/>
    <w:qFormat/>
    <w:rsid w:val="00FF0129"/>
    <w:pPr>
      <w:keepNext/>
      <w:keepLines/>
      <w:spacing w:before="24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F0129"/>
    <w:pPr>
      <w:keepNext/>
      <w:keepLines/>
      <w:spacing w:before="200" w:after="120" w:line="240" w:lineRule="auto"/>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129"/>
    <w:rPr>
      <w:rFonts w:eastAsiaTheme="majorEastAsia" w:cstheme="majorBidi"/>
      <w:b/>
      <w:bCs/>
      <w:sz w:val="28"/>
      <w:szCs w:val="28"/>
      <w:lang w:val="en-GB" w:eastAsia="en-GB"/>
    </w:rPr>
  </w:style>
  <w:style w:type="character" w:customStyle="1" w:styleId="Heading2Char">
    <w:name w:val="Heading 2 Char"/>
    <w:basedOn w:val="DefaultParagraphFont"/>
    <w:link w:val="Heading2"/>
    <w:uiPriority w:val="9"/>
    <w:rsid w:val="00FF0129"/>
    <w:rPr>
      <w:rFonts w:eastAsiaTheme="majorEastAsia" w:cstheme="majorBidi"/>
      <w:b/>
      <w:bCs/>
      <w:sz w:val="26"/>
      <w:szCs w:val="26"/>
      <w:lang w:val="en-GB" w:eastAsia="en-GB"/>
    </w:rPr>
  </w:style>
  <w:style w:type="paragraph" w:styleId="FootnoteText">
    <w:name w:val="footnote text"/>
    <w:aliases w:val="single space,ft,Footnote Text Char Char,Footnote Text Char Char Char,FOOTNOTES,fn,Char,Car,footnote text, Char, Car,5_G,Footnote Text Char1, Char Char Char, Char Char Char Char,Char Char Char,Char Char Char Char,Fußnotentext Char"/>
    <w:basedOn w:val="Normal"/>
    <w:link w:val="FootnoteTextChar"/>
    <w:unhideWhenUsed/>
    <w:rsid w:val="00FF0129"/>
    <w:pPr>
      <w:spacing w:after="0" w:line="240" w:lineRule="auto"/>
    </w:pPr>
    <w:rPr>
      <w:sz w:val="20"/>
      <w:szCs w:val="20"/>
    </w:rPr>
  </w:style>
  <w:style w:type="character" w:customStyle="1" w:styleId="FootnoteTextChar">
    <w:name w:val="Footnote Text Char"/>
    <w:aliases w:val="single space Char,ft Char,Footnote Text Char Char Char1,Footnote Text Char Char Char Char,FOOTNOTES Char,fn Char,Char Char,Car Char,footnote text Char, Char Char, Car Char,5_G Char,Footnote Text Char1 Char, Char Char Char Char1"/>
    <w:basedOn w:val="DefaultParagraphFont"/>
    <w:link w:val="FootnoteText"/>
    <w:rsid w:val="00FF0129"/>
    <w:rPr>
      <w:rFonts w:eastAsiaTheme="minorEastAsia"/>
      <w:sz w:val="20"/>
      <w:szCs w:val="20"/>
      <w:lang w:val="en-GB" w:eastAsia="en-GB"/>
    </w:rPr>
  </w:style>
  <w:style w:type="character" w:styleId="FootnoteReference">
    <w:name w:val="footnote reference"/>
    <w:aliases w:val="ftref,Footnote text,Ref. de nota al pie1,4_G,callout"/>
    <w:basedOn w:val="DefaultParagraphFont"/>
    <w:uiPriority w:val="99"/>
    <w:unhideWhenUsed/>
    <w:rsid w:val="00FF0129"/>
    <w:rPr>
      <w:vertAlign w:val="superscript"/>
    </w:rPr>
  </w:style>
  <w:style w:type="paragraph" w:customStyle="1" w:styleId="Default">
    <w:name w:val="Default"/>
    <w:rsid w:val="00FF0129"/>
    <w:pPr>
      <w:autoSpaceDE w:val="0"/>
      <w:autoSpaceDN w:val="0"/>
      <w:adjustRightInd w:val="0"/>
      <w:spacing w:after="0" w:line="240" w:lineRule="auto"/>
    </w:pPr>
    <w:rPr>
      <w:rFonts w:ascii="Calibri" w:eastAsiaTheme="minorEastAsia" w:hAnsi="Calibri" w:cs="Calibri"/>
      <w:color w:val="000000"/>
      <w:sz w:val="24"/>
      <w:szCs w:val="24"/>
      <w:lang w:val="en-GB" w:eastAsia="en-GB"/>
    </w:rPr>
  </w:style>
  <w:style w:type="paragraph" w:styleId="ListParagraph">
    <w:name w:val="List Paragraph"/>
    <w:basedOn w:val="Normal"/>
    <w:link w:val="ListParagraphChar"/>
    <w:qFormat/>
    <w:rsid w:val="00FF0129"/>
    <w:pPr>
      <w:ind w:left="720"/>
      <w:contextualSpacing/>
    </w:pPr>
  </w:style>
  <w:style w:type="paragraph" w:styleId="NoSpacing">
    <w:name w:val="No Spacing"/>
    <w:uiPriority w:val="1"/>
    <w:qFormat/>
    <w:rsid w:val="00FF0129"/>
    <w:pPr>
      <w:spacing w:after="0" w:line="240" w:lineRule="auto"/>
    </w:pPr>
    <w:rPr>
      <w:rFonts w:eastAsiaTheme="minorEastAsia"/>
      <w:lang w:val="en-GB" w:eastAsia="en-GB"/>
    </w:rPr>
  </w:style>
  <w:style w:type="character" w:styleId="Hyperlink">
    <w:name w:val="Hyperlink"/>
    <w:basedOn w:val="DefaultParagraphFont"/>
    <w:uiPriority w:val="99"/>
    <w:unhideWhenUsed/>
    <w:rsid w:val="00FF0129"/>
    <w:rPr>
      <w:color w:val="0000FF"/>
      <w:u w:val="single"/>
    </w:rPr>
  </w:style>
  <w:style w:type="paragraph" w:styleId="Header">
    <w:name w:val="header"/>
    <w:basedOn w:val="Normal"/>
    <w:link w:val="HeaderChar"/>
    <w:uiPriority w:val="99"/>
    <w:unhideWhenUsed/>
    <w:rsid w:val="00FF01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0129"/>
    <w:rPr>
      <w:rFonts w:eastAsiaTheme="minorEastAsia"/>
      <w:lang w:val="en-GB" w:eastAsia="en-GB"/>
    </w:rPr>
  </w:style>
  <w:style w:type="paragraph" w:styleId="Footer">
    <w:name w:val="footer"/>
    <w:basedOn w:val="Normal"/>
    <w:link w:val="FooterChar"/>
    <w:uiPriority w:val="99"/>
    <w:unhideWhenUsed/>
    <w:rsid w:val="00FF01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129"/>
    <w:rPr>
      <w:rFonts w:eastAsiaTheme="minorEastAsia"/>
      <w:lang w:val="en-GB" w:eastAsia="en-GB"/>
    </w:rPr>
  </w:style>
  <w:style w:type="character" w:customStyle="1" w:styleId="ListParagraphChar">
    <w:name w:val="List Paragraph Char"/>
    <w:link w:val="ListParagraph"/>
    <w:locked/>
    <w:rsid w:val="00FF0129"/>
    <w:rPr>
      <w:rFonts w:eastAsiaTheme="minorEastAsia"/>
      <w:lang w:val="en-GB" w:eastAsia="en-GB"/>
    </w:rPr>
  </w:style>
  <w:style w:type="character" w:customStyle="1" w:styleId="SingleTxtGChar">
    <w:name w:val="_ Single Txt_G Char"/>
    <w:link w:val="SingleTxtG"/>
    <w:locked/>
    <w:rsid w:val="00FF0129"/>
    <w:rPr>
      <w:rFonts w:ascii="Times New Roman" w:hAnsi="Times New Roman"/>
    </w:rPr>
  </w:style>
  <w:style w:type="paragraph" w:customStyle="1" w:styleId="SingleTxtG">
    <w:name w:val="_ Single Txt_G"/>
    <w:basedOn w:val="Normal"/>
    <w:link w:val="SingleTxtGChar"/>
    <w:rsid w:val="00FF0129"/>
    <w:pPr>
      <w:suppressAutoHyphens/>
      <w:spacing w:after="120" w:line="240" w:lineRule="atLeast"/>
      <w:ind w:left="1134" w:right="1134"/>
      <w:jc w:val="both"/>
    </w:pPr>
    <w:rPr>
      <w:rFonts w:ascii="Times New Roman" w:eastAsiaTheme="minorHAnsi" w:hAnsi="Times New Roman"/>
      <w:lang w:val="en-US" w:eastAsia="en-US"/>
    </w:rPr>
  </w:style>
  <w:style w:type="paragraph" w:styleId="Title">
    <w:name w:val="Title"/>
    <w:basedOn w:val="Normal"/>
    <w:next w:val="Normal"/>
    <w:link w:val="TitleChar"/>
    <w:qFormat/>
    <w:rsid w:val="00FF0129"/>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x-none" w:eastAsia="x-none"/>
    </w:rPr>
  </w:style>
  <w:style w:type="character" w:customStyle="1" w:styleId="TitleChar">
    <w:name w:val="Title Char"/>
    <w:basedOn w:val="DefaultParagraphFont"/>
    <w:link w:val="Title"/>
    <w:rsid w:val="00FF0129"/>
    <w:rPr>
      <w:rFonts w:ascii="Cambria" w:eastAsia="Times New Roman" w:hAnsi="Cambria" w:cs="Times New Roman"/>
      <w:color w:val="17365D"/>
      <w:spacing w:val="5"/>
      <w:kern w:val="28"/>
      <w:sz w:val="52"/>
      <w:szCs w:val="52"/>
      <w:lang w:val="x-none" w:eastAsia="x-none"/>
    </w:rPr>
  </w:style>
  <w:style w:type="paragraph" w:styleId="TOC1">
    <w:name w:val="toc 1"/>
    <w:basedOn w:val="Normal"/>
    <w:next w:val="Normal"/>
    <w:autoRedefine/>
    <w:uiPriority w:val="39"/>
    <w:unhideWhenUsed/>
    <w:rsid w:val="00FF0129"/>
    <w:pPr>
      <w:spacing w:after="100"/>
    </w:pPr>
  </w:style>
  <w:style w:type="paragraph" w:styleId="TOC2">
    <w:name w:val="toc 2"/>
    <w:basedOn w:val="Normal"/>
    <w:next w:val="Normal"/>
    <w:autoRedefine/>
    <w:uiPriority w:val="39"/>
    <w:unhideWhenUsed/>
    <w:rsid w:val="00FF0129"/>
    <w:pPr>
      <w:spacing w:after="100"/>
      <w:ind w:left="220"/>
    </w:pPr>
  </w:style>
  <w:style w:type="paragraph" w:styleId="HTMLPreformatted">
    <w:name w:val="HTML Preformatted"/>
    <w:basedOn w:val="Normal"/>
    <w:link w:val="HTMLPreformattedChar"/>
    <w:uiPriority w:val="99"/>
    <w:unhideWhenUsed/>
    <w:rsid w:val="00FF0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FF0129"/>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E226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mrs.gov.me/ResourceManager/FileDownload.aspx?rId=271757&amp;rTyp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743C8-9FAF-4AA3-8366-A90FCEB6503F}"/>
</file>

<file path=customXml/itemProps2.xml><?xml version="1.0" encoding="utf-8"?>
<ds:datastoreItem xmlns:ds="http://schemas.openxmlformats.org/officeDocument/2006/customXml" ds:itemID="{091187E1-E673-4DAF-B31A-8F3AFF290FE3}"/>
</file>

<file path=customXml/itemProps3.xml><?xml version="1.0" encoding="utf-8"?>
<ds:datastoreItem xmlns:ds="http://schemas.openxmlformats.org/officeDocument/2006/customXml" ds:itemID="{D4144D4D-48DA-46EA-A7B5-CF2FA66168CF}"/>
</file>

<file path=docProps/app.xml><?xml version="1.0" encoding="utf-8"?>
<Properties xmlns="http://schemas.openxmlformats.org/officeDocument/2006/extended-properties" xmlns:vt="http://schemas.openxmlformats.org/officeDocument/2006/docPropsVTypes">
  <Template>Normal.dotm</Template>
  <TotalTime>0</TotalTime>
  <Pages>49</Pages>
  <Words>18551</Words>
  <Characters>105745</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2</cp:revision>
  <dcterms:created xsi:type="dcterms:W3CDTF">2017-08-14T16:35:00Z</dcterms:created>
  <dcterms:modified xsi:type="dcterms:W3CDTF">2017-08-14T16:35:00Z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