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5F6A2" w14:textId="77777777" w:rsidR="00741296" w:rsidRPr="009C69E9" w:rsidRDefault="00741296" w:rsidP="00741296">
      <w:pPr>
        <w:jc w:val="right"/>
        <w:rPr>
          <w:rFonts w:ascii="Arial" w:hAnsi="Arial" w:cs="Arial"/>
          <w:sz w:val="20"/>
          <w:szCs w:val="20"/>
          <w:lang w:val="en-US"/>
        </w:rPr>
      </w:pPr>
      <w:bookmarkStart w:id="0" w:name="_GoBack"/>
      <w:bookmarkEnd w:id="0"/>
      <w:r w:rsidRPr="00974CE9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F7D56EA" wp14:editId="067C4420">
            <wp:simplePos x="0" y="0"/>
            <wp:positionH relativeFrom="column">
              <wp:posOffset>-165802</wp:posOffset>
            </wp:positionH>
            <wp:positionV relativeFrom="paragraph">
              <wp:posOffset>-458136</wp:posOffset>
            </wp:positionV>
            <wp:extent cx="2288036" cy="1145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036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 w:rsidRPr="009C69E9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16</w:t>
      </w:r>
      <w:r w:rsidRPr="009C69E9">
        <w:rPr>
          <w:rFonts w:ascii="Arial" w:hAnsi="Arial" w:cs="Arial"/>
          <w:sz w:val="20"/>
          <w:szCs w:val="20"/>
          <w:lang w:val="en-US"/>
        </w:rPr>
        <w:t>/</w:t>
      </w:r>
      <w:r>
        <w:rPr>
          <w:rFonts w:ascii="Arial" w:hAnsi="Arial" w:cs="Arial"/>
          <w:sz w:val="20"/>
          <w:szCs w:val="20"/>
          <w:lang w:val="en-US"/>
        </w:rPr>
        <w:t>12</w:t>
      </w:r>
      <w:r w:rsidRPr="009C69E9">
        <w:rPr>
          <w:rFonts w:ascii="Arial" w:hAnsi="Arial" w:cs="Arial"/>
          <w:sz w:val="20"/>
          <w:szCs w:val="20"/>
          <w:lang w:val="en-US"/>
        </w:rPr>
        <w:t>/20</w:t>
      </w:r>
      <w:r>
        <w:rPr>
          <w:rFonts w:ascii="Arial" w:hAnsi="Arial" w:cs="Arial"/>
          <w:sz w:val="20"/>
          <w:szCs w:val="20"/>
          <w:lang w:val="en-US"/>
        </w:rPr>
        <w:t>20, Monaco</w:t>
      </w:r>
    </w:p>
    <w:p w14:paraId="2BE3934C" w14:textId="77777777" w:rsidR="00741296" w:rsidRPr="009C69E9" w:rsidRDefault="00741296" w:rsidP="00741296">
      <w:pPr>
        <w:rPr>
          <w:rFonts w:ascii="Arial" w:hAnsi="Arial" w:cs="Arial"/>
          <w:sz w:val="20"/>
          <w:szCs w:val="20"/>
          <w:lang w:val="en-US"/>
        </w:rPr>
      </w:pPr>
    </w:p>
    <w:p w14:paraId="54969A8F" w14:textId="77777777" w:rsidR="00741296" w:rsidRPr="009C69E9" w:rsidRDefault="00741296" w:rsidP="00741296">
      <w:pPr>
        <w:rPr>
          <w:rFonts w:ascii="Arial" w:hAnsi="Arial" w:cs="Arial"/>
          <w:sz w:val="20"/>
          <w:szCs w:val="20"/>
          <w:lang w:val="en-US"/>
        </w:rPr>
      </w:pPr>
    </w:p>
    <w:p w14:paraId="30B43285" w14:textId="77777777" w:rsidR="00741296" w:rsidRDefault="00741296" w:rsidP="00741296">
      <w:pPr>
        <w:rPr>
          <w:rFonts w:ascii="Arial" w:hAnsi="Arial" w:cs="Arial"/>
          <w:sz w:val="20"/>
          <w:szCs w:val="20"/>
        </w:rPr>
      </w:pPr>
    </w:p>
    <w:p w14:paraId="212D6F2A" w14:textId="77777777" w:rsidR="00741296" w:rsidRDefault="00741296" w:rsidP="00741296">
      <w:pPr>
        <w:rPr>
          <w:rFonts w:ascii="Arial" w:hAnsi="Arial" w:cs="Arial"/>
          <w:sz w:val="20"/>
          <w:szCs w:val="20"/>
        </w:rPr>
      </w:pPr>
    </w:p>
    <w:p w14:paraId="670E643D" w14:textId="77777777" w:rsidR="00741296" w:rsidRPr="00974CE9" w:rsidRDefault="00741296" w:rsidP="00741296">
      <w:pPr>
        <w:rPr>
          <w:rFonts w:ascii="Arial" w:hAnsi="Arial" w:cs="Arial"/>
          <w:sz w:val="20"/>
          <w:szCs w:val="20"/>
        </w:rPr>
      </w:pPr>
    </w:p>
    <w:p w14:paraId="2E286B07" w14:textId="684C5065" w:rsidR="00741296" w:rsidRDefault="00741296" w:rsidP="0074129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Parallel report on the 3</w:t>
      </w:r>
      <w:r w:rsidRPr="005C7125">
        <w:rPr>
          <w:rFonts w:ascii="Arial" w:hAnsi="Arial" w:cs="Arial"/>
          <w:b/>
          <w:sz w:val="20"/>
          <w:szCs w:val="20"/>
          <w:vertAlign w:val="superscript"/>
        </w:rPr>
        <w:t>rd</w:t>
      </w:r>
      <w:r>
        <w:rPr>
          <w:rFonts w:ascii="Arial" w:hAnsi="Arial" w:cs="Arial"/>
          <w:b/>
          <w:sz w:val="20"/>
          <w:szCs w:val="20"/>
        </w:rPr>
        <w:t xml:space="preserve"> periodic review of </w:t>
      </w:r>
      <w:r w:rsidR="009E6908">
        <w:rPr>
          <w:rFonts w:ascii="Arial" w:hAnsi="Arial" w:cs="Arial"/>
          <w:b/>
          <w:sz w:val="20"/>
          <w:szCs w:val="20"/>
        </w:rPr>
        <w:t>Panama</w:t>
      </w:r>
      <w:r>
        <w:rPr>
          <w:rFonts w:ascii="Arial" w:hAnsi="Arial" w:cs="Arial"/>
          <w:b/>
          <w:sz w:val="20"/>
          <w:szCs w:val="20"/>
        </w:rPr>
        <w:t xml:space="preserve"> under the CESCR</w:t>
      </w:r>
    </w:p>
    <w:p w14:paraId="5F9EB07A" w14:textId="77777777" w:rsidR="00741296" w:rsidRPr="00974CE9" w:rsidRDefault="00741296" w:rsidP="0074129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To the UN Committee on Economic, Social and Cultural Rights</w:t>
      </w:r>
    </w:p>
    <w:p w14:paraId="65E5165A" w14:textId="77777777" w:rsidR="00741296" w:rsidRPr="00974CE9" w:rsidRDefault="00741296" w:rsidP="00741296">
      <w:pPr>
        <w:rPr>
          <w:rFonts w:ascii="Arial" w:hAnsi="Arial" w:cs="Arial"/>
          <w:sz w:val="20"/>
          <w:szCs w:val="20"/>
        </w:rPr>
      </w:pPr>
    </w:p>
    <w:p w14:paraId="20977954" w14:textId="77777777" w:rsidR="00741296" w:rsidRPr="00974CE9" w:rsidRDefault="00741296" w:rsidP="00741296">
      <w:pPr>
        <w:rPr>
          <w:rFonts w:ascii="Arial" w:hAnsi="Arial" w:cs="Arial"/>
          <w:sz w:val="20"/>
          <w:szCs w:val="20"/>
        </w:rPr>
      </w:pPr>
    </w:p>
    <w:p w14:paraId="6E163DF1" w14:textId="77777777" w:rsidR="00741296" w:rsidRPr="00974CE9" w:rsidRDefault="00741296" w:rsidP="00741296">
      <w:pPr>
        <w:rPr>
          <w:rFonts w:ascii="Arial" w:hAnsi="Arial" w:cs="Arial"/>
          <w:sz w:val="20"/>
          <w:szCs w:val="20"/>
        </w:rPr>
      </w:pPr>
      <w:r w:rsidRPr="00974CE9">
        <w:rPr>
          <w:rFonts w:ascii="Arial" w:hAnsi="Arial" w:cs="Arial"/>
          <w:sz w:val="20"/>
          <w:szCs w:val="20"/>
        </w:rPr>
        <w:t xml:space="preserve">Dear </w:t>
      </w:r>
      <w:r>
        <w:rPr>
          <w:rFonts w:ascii="Arial" w:hAnsi="Arial" w:cs="Arial"/>
          <w:sz w:val="20"/>
          <w:szCs w:val="20"/>
        </w:rPr>
        <w:t xml:space="preserve">President and </w:t>
      </w:r>
      <w:r w:rsidRPr="00974CE9">
        <w:rPr>
          <w:rFonts w:ascii="Arial" w:hAnsi="Arial" w:cs="Arial"/>
          <w:sz w:val="20"/>
          <w:szCs w:val="20"/>
        </w:rPr>
        <w:t xml:space="preserve">Members of the </w:t>
      </w:r>
      <w:r>
        <w:rPr>
          <w:rFonts w:ascii="Arial" w:hAnsi="Arial" w:cs="Arial"/>
          <w:sz w:val="20"/>
          <w:szCs w:val="20"/>
        </w:rPr>
        <w:t>Committee</w:t>
      </w:r>
      <w:r w:rsidRPr="00974CE9">
        <w:rPr>
          <w:rFonts w:ascii="Arial" w:hAnsi="Arial" w:cs="Arial"/>
          <w:sz w:val="20"/>
          <w:szCs w:val="20"/>
        </w:rPr>
        <w:t>,</w:t>
      </w:r>
    </w:p>
    <w:p w14:paraId="665329C1" w14:textId="77777777" w:rsidR="00741296" w:rsidRDefault="00741296" w:rsidP="00741296">
      <w:pPr>
        <w:rPr>
          <w:rFonts w:ascii="Arial" w:hAnsi="Arial" w:cs="Arial"/>
          <w:sz w:val="20"/>
          <w:szCs w:val="20"/>
        </w:rPr>
      </w:pPr>
    </w:p>
    <w:p w14:paraId="1F75BDD6" w14:textId="08495CEF" w:rsidR="00741296" w:rsidRDefault="00741296" w:rsidP="0074129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sz w:val="20"/>
          <w:szCs w:val="20"/>
        </w:rPr>
        <w:t>EgLex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 xml:space="preserve">Association </w:t>
      </w:r>
      <w:r>
        <w:rPr>
          <w:rFonts w:ascii="Arial" w:hAnsi="Arial" w:cs="Arial"/>
          <w:sz w:val="20"/>
          <w:szCs w:val="20"/>
        </w:rPr>
        <w:t xml:space="preserve">(Monaco) has the honour to present their parallel report on </w:t>
      </w:r>
      <w:r w:rsidR="009E6908">
        <w:rPr>
          <w:rFonts w:ascii="Arial" w:hAnsi="Arial" w:cs="Arial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sz w:val="20"/>
          <w:szCs w:val="20"/>
        </w:rPr>
        <w:t>breache</w:t>
      </w:r>
      <w:proofErr w:type="spellEnd"/>
      <w:r>
        <w:rPr>
          <w:rFonts w:ascii="Arial" w:hAnsi="Arial" w:cs="Arial"/>
          <w:sz w:val="20"/>
          <w:szCs w:val="20"/>
        </w:rPr>
        <w:t xml:space="preserve"> of</w:t>
      </w:r>
      <w:r w:rsidR="009E6908">
        <w:rPr>
          <w:rFonts w:ascii="Arial" w:hAnsi="Arial" w:cs="Arial"/>
          <w:sz w:val="20"/>
          <w:szCs w:val="20"/>
        </w:rPr>
        <w:t xml:space="preserve"> Article 6 of</w:t>
      </w:r>
      <w:r>
        <w:rPr>
          <w:rFonts w:ascii="Arial" w:hAnsi="Arial" w:cs="Arial"/>
          <w:sz w:val="20"/>
          <w:szCs w:val="20"/>
        </w:rPr>
        <w:t xml:space="preserve"> the Covenant on Economic, Social and Cultural Rights by </w:t>
      </w:r>
      <w:r w:rsidR="009E6908">
        <w:rPr>
          <w:rFonts w:ascii="Arial" w:hAnsi="Arial" w:cs="Arial"/>
          <w:sz w:val="20"/>
          <w:szCs w:val="20"/>
        </w:rPr>
        <w:t>Panama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30083BA" w14:textId="77777777" w:rsidR="00741296" w:rsidRDefault="00741296" w:rsidP="00741296">
      <w:pPr>
        <w:jc w:val="both"/>
        <w:rPr>
          <w:rFonts w:ascii="Arial" w:hAnsi="Arial" w:cs="Arial"/>
          <w:sz w:val="20"/>
          <w:szCs w:val="20"/>
        </w:rPr>
      </w:pPr>
    </w:p>
    <w:p w14:paraId="45CA26E6" w14:textId="77909715" w:rsidR="00741296" w:rsidRPr="00FF2C81" w:rsidRDefault="00741296" w:rsidP="00741296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746E47">
        <w:rPr>
          <w:rFonts w:ascii="Arial" w:hAnsi="Arial" w:cs="Arial"/>
          <w:b/>
          <w:bCs/>
          <w:sz w:val="20"/>
          <w:szCs w:val="20"/>
        </w:rPr>
        <w:t xml:space="preserve">Breach of Article </w:t>
      </w:r>
      <w:r w:rsidR="0064126C">
        <w:rPr>
          <w:rFonts w:ascii="Arial" w:hAnsi="Arial" w:cs="Arial"/>
          <w:b/>
          <w:bCs/>
          <w:sz w:val="20"/>
          <w:szCs w:val="20"/>
        </w:rPr>
        <w:t xml:space="preserve">2(2), </w:t>
      </w:r>
      <w:r w:rsidRPr="00746E47">
        <w:rPr>
          <w:rFonts w:ascii="Arial" w:hAnsi="Arial" w:cs="Arial"/>
          <w:b/>
          <w:bCs/>
          <w:sz w:val="20"/>
          <w:szCs w:val="20"/>
        </w:rPr>
        <w:t>6: access to the legal profession.</w:t>
      </w:r>
    </w:p>
    <w:p w14:paraId="77432576" w14:textId="77777777" w:rsidR="00741296" w:rsidRDefault="00741296" w:rsidP="007412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240F709" w14:textId="300D727B" w:rsidR="00CD3339" w:rsidRDefault="00741296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The right of everyone to work he freely chooses under Article 6 means that a </w:t>
      </w:r>
      <w:r w:rsidR="009E6908">
        <w:rPr>
          <w:rFonts w:ascii="Times New Roman" w:hAnsi="Times New Roman"/>
          <w:lang w:val="en-US"/>
        </w:rPr>
        <w:t>foreign citizen who is a permanent resident of Panama</w:t>
      </w:r>
      <w:r>
        <w:rPr>
          <w:rFonts w:ascii="Times New Roman" w:hAnsi="Times New Roman"/>
          <w:lang w:val="en-US"/>
        </w:rPr>
        <w:t xml:space="preserve"> is free to choose the profession of a practicing lawyer. </w:t>
      </w:r>
    </w:p>
    <w:p w14:paraId="0EEDB7B2" w14:textId="59188659" w:rsidR="009E6908" w:rsidRDefault="009E6908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Article 3(1) of the </w:t>
      </w:r>
      <w:r w:rsidRPr="009E6908">
        <w:rPr>
          <w:rFonts w:ascii="Times New Roman" w:hAnsi="Times New Roman"/>
          <w:lang w:val="en-US"/>
        </w:rPr>
        <w:t xml:space="preserve">Ley de la </w:t>
      </w:r>
      <w:proofErr w:type="spellStart"/>
      <w:r w:rsidRPr="009E6908">
        <w:rPr>
          <w:rFonts w:ascii="Times New Roman" w:hAnsi="Times New Roman"/>
          <w:lang w:val="en-US"/>
        </w:rPr>
        <w:t>Abogacía</w:t>
      </w:r>
      <w:proofErr w:type="spellEnd"/>
      <w:r>
        <w:rPr>
          <w:rFonts w:ascii="Times New Roman" w:hAnsi="Times New Roman"/>
          <w:lang w:val="en-US"/>
        </w:rPr>
        <w:t xml:space="preserve"> of Panama limits the access to the legal profession exclusively to citizens of Panama. Thus, foreign citizens permanently resident in Panama do not have right to practice law.</w:t>
      </w:r>
    </w:p>
    <w:p w14:paraId="1CE6DD59" w14:textId="04B67AC8" w:rsidR="009E6908" w:rsidRDefault="009E6908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This is an unreasonable breach of the right to choose freely one’s </w:t>
      </w:r>
      <w:r w:rsidR="0064126C">
        <w:rPr>
          <w:rFonts w:ascii="Times New Roman" w:hAnsi="Times New Roman"/>
          <w:lang w:val="en-US"/>
        </w:rPr>
        <w:t>work.</w:t>
      </w:r>
    </w:p>
    <w:p w14:paraId="679100C1" w14:textId="273868D8" w:rsidR="0064126C" w:rsidRDefault="0064126C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A privately practicing lawyer is not a public servant, she is paid by private funds, and this has no influence on State budget.</w:t>
      </w:r>
    </w:p>
    <w:p w14:paraId="3A1AE02A" w14:textId="268D25ED" w:rsidR="0064126C" w:rsidRDefault="0064126C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Panama presumes that a lawyer must have loyalty to the State. However, first, there may not be a duty of loyalty for a private lawyer, since this is her freedom of consciousness. Second, </w:t>
      </w:r>
      <w:r w:rsidR="000030E6">
        <w:rPr>
          <w:rFonts w:ascii="Times New Roman" w:hAnsi="Times New Roman"/>
          <w:lang w:val="en-US"/>
        </w:rPr>
        <w:t xml:space="preserve">citizenship has no correlation with loyalty. A citizen of Panama may feel no loyalty to Panama, but a foreign citizen may feel very deep attachment and loyalty to Panama. </w:t>
      </w:r>
    </w:p>
    <w:p w14:paraId="1CB81214" w14:textId="39C6CB71" w:rsidR="0064126C" w:rsidRDefault="0064126C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The prohibition on access to the legal profession is not only contrary to Article 6, but it is also motivated by discrimination on the ground of nationality under Article 2(2). </w:t>
      </w:r>
    </w:p>
    <w:p w14:paraId="1A7772D6" w14:textId="30D0EA06" w:rsidR="0064126C" w:rsidRDefault="0064126C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Thus, Panama is in breach of Articles 2(2) and 6 of the Covenant. </w:t>
      </w:r>
    </w:p>
    <w:p w14:paraId="59AEB4FB" w14:textId="1190A55F" w:rsidR="00A550AE" w:rsidRDefault="00A550AE" w:rsidP="00A550AE">
      <w:pPr>
        <w:spacing w:after="120"/>
        <w:jc w:val="both"/>
        <w:rPr>
          <w:rFonts w:ascii="Times New Roman" w:hAnsi="Times New Roman"/>
          <w:lang w:val="en-US"/>
        </w:rPr>
      </w:pPr>
    </w:p>
    <w:p w14:paraId="21FDA56A" w14:textId="54F9C37B" w:rsidR="00A550AE" w:rsidRPr="00A550AE" w:rsidRDefault="00A550AE" w:rsidP="00A550AE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Compliments regarding</w:t>
      </w:r>
      <w:r w:rsidRPr="00A550AE">
        <w:rPr>
          <w:rFonts w:ascii="Arial" w:hAnsi="Arial" w:cs="Arial"/>
          <w:b/>
          <w:bCs/>
          <w:sz w:val="20"/>
          <w:szCs w:val="20"/>
        </w:rPr>
        <w:t xml:space="preserve"> Article </w:t>
      </w:r>
      <w:r>
        <w:rPr>
          <w:rFonts w:ascii="Arial" w:hAnsi="Arial" w:cs="Arial"/>
          <w:b/>
          <w:bCs/>
          <w:sz w:val="20"/>
          <w:szCs w:val="20"/>
        </w:rPr>
        <w:t>12</w:t>
      </w:r>
      <w:r w:rsidRPr="00A550AE">
        <w:rPr>
          <w:rFonts w:ascii="Arial" w:hAnsi="Arial" w:cs="Arial"/>
          <w:b/>
          <w:bCs/>
          <w:sz w:val="20"/>
          <w:szCs w:val="20"/>
        </w:rPr>
        <w:t xml:space="preserve">: access to </w:t>
      </w:r>
      <w:r>
        <w:rPr>
          <w:rFonts w:ascii="Arial" w:hAnsi="Arial" w:cs="Arial"/>
          <w:b/>
          <w:bCs/>
          <w:sz w:val="20"/>
          <w:szCs w:val="20"/>
        </w:rPr>
        <w:t>health</w:t>
      </w:r>
      <w:r w:rsidRPr="00A550AE">
        <w:rPr>
          <w:rFonts w:ascii="Arial" w:hAnsi="Arial" w:cs="Arial"/>
          <w:b/>
          <w:bCs/>
          <w:sz w:val="20"/>
          <w:szCs w:val="20"/>
        </w:rPr>
        <w:t>.</w:t>
      </w:r>
    </w:p>
    <w:p w14:paraId="1ABF8CFB" w14:textId="77777777" w:rsidR="00A550AE" w:rsidRDefault="00A550AE" w:rsidP="00A550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19038DF" w14:textId="13E63C2D" w:rsidR="00A550AE" w:rsidRDefault="00A550AE" w:rsidP="00A550AE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Eaglex</w:t>
      </w:r>
      <w:proofErr w:type="spellEnd"/>
      <w:r>
        <w:rPr>
          <w:rFonts w:ascii="Times New Roman" w:hAnsi="Times New Roman"/>
          <w:lang w:val="en-US"/>
        </w:rPr>
        <w:t xml:space="preserve"> would like to express its compliments to the State party for its achievements in the area of health system. </w:t>
      </w:r>
    </w:p>
    <w:p w14:paraId="029F57FA" w14:textId="7ACB23C3" w:rsidR="00A550AE" w:rsidRDefault="00A550AE" w:rsidP="00A550AE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The health institutions cover </w:t>
      </w:r>
      <w:r w:rsidR="00501A41">
        <w:rPr>
          <w:rFonts w:ascii="Times New Roman" w:hAnsi="Times New Roman"/>
          <w:lang w:val="en-US"/>
        </w:rPr>
        <w:t xml:space="preserve">almost </w:t>
      </w:r>
      <w:r>
        <w:rPr>
          <w:rFonts w:ascii="Times New Roman" w:hAnsi="Times New Roman"/>
          <w:lang w:val="en-US"/>
        </w:rPr>
        <w:t>the entire country</w:t>
      </w:r>
      <w:r w:rsidR="009E03A8">
        <w:rPr>
          <w:rFonts w:ascii="Times New Roman" w:hAnsi="Times New Roman"/>
          <w:lang w:val="en-US"/>
        </w:rPr>
        <w:t>,</w:t>
      </w:r>
      <w:r>
        <w:rPr>
          <w:rFonts w:ascii="Times New Roman" w:hAnsi="Times New Roman"/>
          <w:lang w:val="en-US"/>
        </w:rPr>
        <w:t xml:space="preserve"> and the access to doctors is quite cheap.</w:t>
      </w:r>
    </w:p>
    <w:p w14:paraId="6AF3849F" w14:textId="5B9B3501" w:rsidR="00A550AE" w:rsidRDefault="00A550AE" w:rsidP="00A550AE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It is important to maintain this achievement in the future. </w:t>
      </w:r>
    </w:p>
    <w:p w14:paraId="7524DB4A" w14:textId="77777777" w:rsidR="00A550AE" w:rsidRPr="00A550AE" w:rsidRDefault="00A550AE" w:rsidP="00A550AE">
      <w:pPr>
        <w:spacing w:after="120"/>
        <w:jc w:val="both"/>
        <w:rPr>
          <w:rFonts w:ascii="Times New Roman" w:hAnsi="Times New Roman"/>
          <w:lang w:val="en-US"/>
        </w:rPr>
      </w:pPr>
    </w:p>
    <w:sectPr w:rsidR="00A550AE" w:rsidRPr="00A550AE" w:rsidSect="00AB4309">
      <w:headerReference w:type="even" r:id="rId8"/>
      <w:headerReference w:type="default" r:id="rId9"/>
      <w:footerReference w:type="default" r:id="rId10"/>
      <w:footerReference w:type="first" r:id="rId11"/>
      <w:pgSz w:w="11900" w:h="16840"/>
      <w:pgMar w:top="1008" w:right="1267" w:bottom="1008" w:left="1411" w:header="706" w:footer="706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D03D4" w14:textId="77777777" w:rsidR="009B1596" w:rsidRDefault="009B1596" w:rsidP="000030E6">
      <w:r>
        <w:separator/>
      </w:r>
    </w:p>
  </w:endnote>
  <w:endnote w:type="continuationSeparator" w:id="0">
    <w:p w14:paraId="7AFFC598" w14:textId="77777777" w:rsidR="009B1596" w:rsidRDefault="009B1596" w:rsidP="00003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jan Pro">
    <w:altName w:val="Arial"/>
    <w:charset w:val="00"/>
    <w:family w:val="auto"/>
    <w:pitch w:val="variable"/>
    <w:sig w:usb0="00000007" w:usb1="00000000" w:usb2="00000000" w:usb3="00000000" w:csb0="0000009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91E60" w14:textId="77777777" w:rsidR="008E5094" w:rsidRDefault="009D0A5F" w:rsidP="00A62BAF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</w:rPr>
    </w:pPr>
  </w:p>
  <w:p w14:paraId="2E2EF83B" w14:textId="77777777" w:rsidR="008E5094" w:rsidRPr="009C69E9" w:rsidRDefault="000006C6" w:rsidP="00A62BAF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  <w:r w:rsidRPr="009C69E9">
      <w:rPr>
        <w:rFonts w:ascii="Trajan Pro" w:hAnsi="Trajan Pro"/>
        <w:sz w:val="16"/>
        <w:szCs w:val="16"/>
        <w:lang w:val="fr-FR"/>
      </w:rPr>
      <w:t xml:space="preserve">Association </w:t>
    </w:r>
    <w:proofErr w:type="spellStart"/>
    <w:r w:rsidRPr="009C69E9">
      <w:rPr>
        <w:rFonts w:ascii="Trajan Pro" w:hAnsi="Trajan Pro"/>
        <w:sz w:val="16"/>
        <w:szCs w:val="16"/>
        <w:lang w:val="fr-FR"/>
      </w:rPr>
      <w:t>Eglex</w:t>
    </w:r>
    <w:proofErr w:type="spellEnd"/>
    <w:r w:rsidRPr="009C69E9">
      <w:rPr>
        <w:rFonts w:ascii="Trajan Pro" w:hAnsi="Trajan Pro"/>
        <w:sz w:val="16"/>
        <w:szCs w:val="16"/>
        <w:lang w:val="fr-FR"/>
      </w:rPr>
      <w:t>, les Palmiers, 46, Boulevard de Moulins, 98000 Monaco, www.eglex.org</w:t>
    </w:r>
  </w:p>
  <w:p w14:paraId="5AF5C17B" w14:textId="77777777" w:rsidR="008E5094" w:rsidRPr="009C69E9" w:rsidRDefault="009D0A5F" w:rsidP="00A62BAF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32748" w14:textId="77777777" w:rsidR="000030E6" w:rsidRDefault="000030E6" w:rsidP="000030E6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</w:p>
  <w:p w14:paraId="147844B2" w14:textId="7CDCAA03" w:rsidR="000030E6" w:rsidRPr="000030E6" w:rsidRDefault="000030E6" w:rsidP="000030E6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  <w:r w:rsidRPr="009C69E9">
      <w:rPr>
        <w:rFonts w:ascii="Trajan Pro" w:hAnsi="Trajan Pro"/>
        <w:sz w:val="16"/>
        <w:szCs w:val="16"/>
        <w:lang w:val="fr-FR"/>
      </w:rPr>
      <w:t xml:space="preserve">Association </w:t>
    </w:r>
    <w:proofErr w:type="spellStart"/>
    <w:r w:rsidRPr="009C69E9">
      <w:rPr>
        <w:rFonts w:ascii="Trajan Pro" w:hAnsi="Trajan Pro"/>
        <w:sz w:val="16"/>
        <w:szCs w:val="16"/>
        <w:lang w:val="fr-FR"/>
      </w:rPr>
      <w:t>Eglex</w:t>
    </w:r>
    <w:proofErr w:type="spellEnd"/>
    <w:r w:rsidRPr="009C69E9">
      <w:rPr>
        <w:rFonts w:ascii="Trajan Pro" w:hAnsi="Trajan Pro"/>
        <w:sz w:val="16"/>
        <w:szCs w:val="16"/>
        <w:lang w:val="fr-FR"/>
      </w:rPr>
      <w:t>, les Palmiers, 46, Boulevard de Moulins, 98000 Monaco, www.eglex.org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8233D" w14:textId="77777777" w:rsidR="009B1596" w:rsidRDefault="009B1596" w:rsidP="000030E6">
      <w:r>
        <w:separator/>
      </w:r>
    </w:p>
  </w:footnote>
  <w:footnote w:type="continuationSeparator" w:id="0">
    <w:p w14:paraId="62B33EC1" w14:textId="77777777" w:rsidR="009B1596" w:rsidRDefault="009B1596" w:rsidP="00003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E2F81" w14:textId="77777777" w:rsidR="008E5094" w:rsidRDefault="000006C6" w:rsidP="0059769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814454" w14:textId="77777777" w:rsidR="008E5094" w:rsidRDefault="009D0A5F" w:rsidP="003279A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F8160" w14:textId="77777777" w:rsidR="008E5094" w:rsidRDefault="000006C6" w:rsidP="0059769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0D31B36" w14:textId="77777777" w:rsidR="008E5094" w:rsidRDefault="009D0A5F" w:rsidP="003279A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01DB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E55CF"/>
    <w:multiLevelType w:val="hybridMultilevel"/>
    <w:tmpl w:val="0B3087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D7AB5"/>
    <w:multiLevelType w:val="multilevel"/>
    <w:tmpl w:val="9D8805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6EC15C4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464A90"/>
    <w:multiLevelType w:val="hybridMultilevel"/>
    <w:tmpl w:val="404C36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F7044"/>
    <w:multiLevelType w:val="hybridMultilevel"/>
    <w:tmpl w:val="2FB0C5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5794"/>
    <w:multiLevelType w:val="hybridMultilevel"/>
    <w:tmpl w:val="C268A9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83DA1"/>
    <w:multiLevelType w:val="hybridMultilevel"/>
    <w:tmpl w:val="4AB471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50739"/>
    <w:multiLevelType w:val="hybridMultilevel"/>
    <w:tmpl w:val="DC66D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41615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A3E15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F4981"/>
    <w:multiLevelType w:val="hybridMultilevel"/>
    <w:tmpl w:val="92369DAE"/>
    <w:lvl w:ilvl="0" w:tplc="19DED67A">
      <w:start w:val="1"/>
      <w:numFmt w:val="decimal"/>
      <w:lvlText w:val="%1"/>
      <w:lvlJc w:val="left"/>
      <w:pPr>
        <w:ind w:left="720" w:hanging="360"/>
      </w:pPr>
      <w:rPr>
        <w:rFonts w:hint="default"/>
        <w:sz w:val="16"/>
      </w:r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33016"/>
    <w:multiLevelType w:val="hybridMultilevel"/>
    <w:tmpl w:val="A0FA42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C7E3A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6912A6C"/>
    <w:multiLevelType w:val="hybridMultilevel"/>
    <w:tmpl w:val="A0FA42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01A5F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17BF5"/>
    <w:multiLevelType w:val="hybridMultilevel"/>
    <w:tmpl w:val="87D0C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AA1B05"/>
    <w:multiLevelType w:val="hybridMultilevel"/>
    <w:tmpl w:val="E7CCF9A8"/>
    <w:lvl w:ilvl="0" w:tplc="FD9E52E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7117B"/>
    <w:multiLevelType w:val="hybridMultilevel"/>
    <w:tmpl w:val="2460E6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D66C8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1E65898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FA3615"/>
    <w:multiLevelType w:val="hybridMultilevel"/>
    <w:tmpl w:val="A0FA42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A07D11"/>
    <w:multiLevelType w:val="multilevel"/>
    <w:tmpl w:val="9D8805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CF237B0"/>
    <w:multiLevelType w:val="hybridMultilevel"/>
    <w:tmpl w:val="8FE4BA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5E40F9"/>
    <w:multiLevelType w:val="hybridMultilevel"/>
    <w:tmpl w:val="F87E856A"/>
    <w:lvl w:ilvl="0" w:tplc="D9BA42D6">
      <w:start w:val="1"/>
      <w:numFmt w:val="decimal"/>
      <w:lvlText w:val="%1"/>
      <w:lvlJc w:val="left"/>
      <w:pPr>
        <w:ind w:left="720" w:hanging="360"/>
      </w:pPr>
      <w:rPr>
        <w:rFonts w:ascii="Garamond" w:hAnsi="Garamond" w:hint="default"/>
        <w:sz w:val="20"/>
        <w:szCs w:val="20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05F98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D45B8"/>
    <w:multiLevelType w:val="hybridMultilevel"/>
    <w:tmpl w:val="F70076DA"/>
    <w:lvl w:ilvl="0" w:tplc="78D2988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216130"/>
    <w:multiLevelType w:val="hybridMultilevel"/>
    <w:tmpl w:val="EDA0D5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C5538"/>
    <w:multiLevelType w:val="hybridMultilevel"/>
    <w:tmpl w:val="8384D542"/>
    <w:lvl w:ilvl="0" w:tplc="FA0AFB62">
      <w:start w:val="30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A82561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66A3D"/>
    <w:multiLevelType w:val="hybridMultilevel"/>
    <w:tmpl w:val="0F965F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D1147"/>
    <w:multiLevelType w:val="hybridMultilevel"/>
    <w:tmpl w:val="2F869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3213FD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24"/>
  </w:num>
  <w:num w:numId="3">
    <w:abstractNumId w:val="7"/>
  </w:num>
  <w:num w:numId="4">
    <w:abstractNumId w:val="26"/>
  </w:num>
  <w:num w:numId="5">
    <w:abstractNumId w:val="28"/>
  </w:num>
  <w:num w:numId="6">
    <w:abstractNumId w:val="16"/>
  </w:num>
  <w:num w:numId="7">
    <w:abstractNumId w:val="10"/>
  </w:num>
  <w:num w:numId="8">
    <w:abstractNumId w:val="0"/>
  </w:num>
  <w:num w:numId="9">
    <w:abstractNumId w:val="9"/>
  </w:num>
  <w:num w:numId="10">
    <w:abstractNumId w:val="8"/>
  </w:num>
  <w:num w:numId="11">
    <w:abstractNumId w:val="15"/>
  </w:num>
  <w:num w:numId="12">
    <w:abstractNumId w:val="12"/>
  </w:num>
  <w:num w:numId="13">
    <w:abstractNumId w:val="1"/>
  </w:num>
  <w:num w:numId="14">
    <w:abstractNumId w:val="21"/>
  </w:num>
  <w:num w:numId="15">
    <w:abstractNumId w:val="29"/>
  </w:num>
  <w:num w:numId="16">
    <w:abstractNumId w:val="14"/>
  </w:num>
  <w:num w:numId="17">
    <w:abstractNumId w:val="27"/>
  </w:num>
  <w:num w:numId="18">
    <w:abstractNumId w:val="5"/>
  </w:num>
  <w:num w:numId="19">
    <w:abstractNumId w:val="30"/>
  </w:num>
  <w:num w:numId="20">
    <w:abstractNumId w:val="6"/>
  </w:num>
  <w:num w:numId="21">
    <w:abstractNumId w:val="18"/>
  </w:num>
  <w:num w:numId="22">
    <w:abstractNumId w:val="23"/>
  </w:num>
  <w:num w:numId="23">
    <w:abstractNumId w:val="2"/>
  </w:num>
  <w:num w:numId="24">
    <w:abstractNumId w:val="22"/>
  </w:num>
  <w:num w:numId="25">
    <w:abstractNumId w:val="31"/>
  </w:num>
  <w:num w:numId="26">
    <w:abstractNumId w:val="11"/>
  </w:num>
  <w:num w:numId="27">
    <w:abstractNumId w:val="13"/>
  </w:num>
  <w:num w:numId="28">
    <w:abstractNumId w:val="32"/>
  </w:num>
  <w:num w:numId="29">
    <w:abstractNumId w:val="4"/>
  </w:num>
  <w:num w:numId="30">
    <w:abstractNumId w:val="19"/>
  </w:num>
  <w:num w:numId="31">
    <w:abstractNumId w:val="17"/>
  </w:num>
  <w:num w:numId="32">
    <w:abstractNumId w:val="20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296"/>
    <w:rsid w:val="000006C6"/>
    <w:rsid w:val="000030E6"/>
    <w:rsid w:val="000A51BF"/>
    <w:rsid w:val="00315CF9"/>
    <w:rsid w:val="00501A41"/>
    <w:rsid w:val="0064126C"/>
    <w:rsid w:val="00741296"/>
    <w:rsid w:val="009B1596"/>
    <w:rsid w:val="009D0A5F"/>
    <w:rsid w:val="009E03A8"/>
    <w:rsid w:val="009E6908"/>
    <w:rsid w:val="00A5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C2560"/>
  <w15:chartTrackingRefBased/>
  <w15:docId w15:val="{5ACB65C9-BA4E-404A-9AB5-5999A087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296"/>
    <w:rPr>
      <w:lang w:val="en-GB"/>
    </w:rPr>
  </w:style>
  <w:style w:type="paragraph" w:styleId="Heading9">
    <w:name w:val="heading 9"/>
    <w:basedOn w:val="Normal"/>
    <w:next w:val="Normal"/>
    <w:link w:val="Heading9Char"/>
    <w:qFormat/>
    <w:rsid w:val="00741296"/>
    <w:pPr>
      <w:keepNext/>
      <w:jc w:val="center"/>
      <w:outlineLvl w:val="8"/>
    </w:pPr>
    <w:rPr>
      <w:rFonts w:ascii="Times New Roman" w:eastAsia="Times New Roman" w:hAnsi="Times New Roman" w:cs="Times New Roman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296"/>
    <w:pPr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rsid w:val="00741296"/>
    <w:rPr>
      <w:rFonts w:ascii="Times New Roman" w:eastAsia="Times New Roman" w:hAnsi="Times New Roman" w:cs="Times New Roman"/>
      <w:u w:val="single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741296"/>
  </w:style>
  <w:style w:type="character" w:customStyle="1" w:styleId="FootnoteTextChar">
    <w:name w:val="Footnote Text Char"/>
    <w:basedOn w:val="DefaultParagraphFont"/>
    <w:link w:val="FootnoteText"/>
    <w:uiPriority w:val="99"/>
    <w:rsid w:val="00741296"/>
    <w:rPr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74129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412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29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2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296"/>
    <w:rPr>
      <w:lang w:val="en-GB"/>
    </w:rPr>
  </w:style>
  <w:style w:type="character" w:styleId="Hyperlink">
    <w:name w:val="Hyperlink"/>
    <w:basedOn w:val="DefaultParagraphFont"/>
    <w:uiPriority w:val="99"/>
    <w:unhideWhenUsed/>
    <w:rsid w:val="00741296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1296"/>
  </w:style>
  <w:style w:type="character" w:customStyle="1" w:styleId="apple-converted-space">
    <w:name w:val="apple-converted-space"/>
    <w:basedOn w:val="DefaultParagraphFont"/>
    <w:rsid w:val="00741296"/>
  </w:style>
  <w:style w:type="character" w:customStyle="1" w:styleId="UnresolvedMention">
    <w:name w:val="Unresolved Mention"/>
    <w:basedOn w:val="DefaultParagraphFont"/>
    <w:uiPriority w:val="99"/>
    <w:rsid w:val="007412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2F405E-6420-451E-A89B-CCD7B3B40F6F}"/>
</file>

<file path=customXml/itemProps2.xml><?xml version="1.0" encoding="utf-8"?>
<ds:datastoreItem xmlns:ds="http://schemas.openxmlformats.org/officeDocument/2006/customXml" ds:itemID="{2750F573-555E-4CE8-8512-23C6BA3D28C4}"/>
</file>

<file path=customXml/itemProps3.xml><?xml version="1.0" encoding="utf-8"?>
<ds:datastoreItem xmlns:ds="http://schemas.openxmlformats.org/officeDocument/2006/customXml" ds:itemID="{07831D9F-2A3E-4956-91D9-98119CCEDE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REYNAUD Céline</cp:lastModifiedBy>
  <cp:revision>2</cp:revision>
  <dcterms:created xsi:type="dcterms:W3CDTF">2020-12-17T15:02:00Z</dcterms:created>
  <dcterms:modified xsi:type="dcterms:W3CDTF">2020-12-17T15:02:00Z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