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A95D14" w14:textId="77777777" w:rsidR="00022070" w:rsidRDefault="00022070" w:rsidP="00022070">
      <w:pPr>
        <w:spacing w:after="0"/>
        <w:rPr>
          <w:rFonts w:ascii="Georgia" w:hAnsi="Georgia" w:cs="Times New Roman"/>
          <w:b/>
        </w:rPr>
      </w:pPr>
    </w:p>
    <w:p w14:paraId="7D64C9E3" w14:textId="77777777" w:rsidR="00022070" w:rsidRPr="005D14EB" w:rsidRDefault="00022070" w:rsidP="00022070">
      <w:pPr>
        <w:spacing w:after="0"/>
        <w:jc w:val="center"/>
        <w:rPr>
          <w:rFonts w:ascii="Georgia" w:hAnsi="Georgia" w:cs="Times New Roman"/>
          <w:b/>
        </w:rPr>
      </w:pPr>
      <w:r w:rsidRPr="005D14EB">
        <w:rPr>
          <w:rFonts w:ascii="Georgia" w:hAnsi="Georgia" w:cs="Times New Roman"/>
          <w:b/>
        </w:rPr>
        <w:t xml:space="preserve">Supplementary Information Concerning Women’s Land Rights in </w:t>
      </w:r>
      <w:r>
        <w:rPr>
          <w:rFonts w:ascii="Georgia" w:hAnsi="Georgia" w:cs="Times New Roman"/>
          <w:b/>
        </w:rPr>
        <w:t>the Democratic Republic of the Congo</w:t>
      </w:r>
      <w:r w:rsidRPr="005D14EB">
        <w:rPr>
          <w:rFonts w:ascii="Georgia" w:hAnsi="Georgia" w:cs="Times New Roman"/>
          <w:b/>
        </w:rPr>
        <w:t xml:space="preserve"> Submitted to the </w:t>
      </w:r>
      <w:r>
        <w:rPr>
          <w:rFonts w:ascii="Georgia" w:hAnsi="Georgia" w:cs="Times New Roman"/>
          <w:b/>
        </w:rPr>
        <w:t>73</w:t>
      </w:r>
      <w:r w:rsidRPr="006B2224">
        <w:rPr>
          <w:rFonts w:ascii="Georgia" w:hAnsi="Georgia" w:cs="Times New Roman"/>
          <w:b/>
          <w:vertAlign w:val="superscript"/>
        </w:rPr>
        <w:t>rd</w:t>
      </w:r>
      <w:r>
        <w:rPr>
          <w:rFonts w:ascii="Georgia" w:hAnsi="Georgia" w:cs="Times New Roman"/>
          <w:b/>
        </w:rPr>
        <w:t xml:space="preserve"> </w:t>
      </w:r>
      <w:r w:rsidRPr="005D14EB">
        <w:rPr>
          <w:rFonts w:ascii="Georgia" w:hAnsi="Georgia" w:cs="Times New Roman"/>
          <w:b/>
          <w:lang w:val="en-GB"/>
        </w:rPr>
        <w:t>Session (</w:t>
      </w:r>
      <w:r>
        <w:rPr>
          <w:rFonts w:ascii="Georgia" w:hAnsi="Georgia" w:cs="Times New Roman"/>
          <w:b/>
          <w:lang w:val="en-GB"/>
        </w:rPr>
        <w:t>1 - 19 July 2019</w:t>
      </w:r>
      <w:r w:rsidRPr="005D14EB">
        <w:rPr>
          <w:rFonts w:ascii="Georgia" w:hAnsi="Georgia" w:cs="Times New Roman"/>
          <w:b/>
          <w:lang w:val="en-GB"/>
        </w:rPr>
        <w:t xml:space="preserve">) </w:t>
      </w:r>
      <w:r w:rsidRPr="005D14EB">
        <w:rPr>
          <w:rFonts w:ascii="Georgia" w:hAnsi="Georgia" w:cs="Times New Roman"/>
          <w:b/>
        </w:rPr>
        <w:t>of the Committee on the Elimination of All Forms of Discrimination against Women</w:t>
      </w:r>
    </w:p>
    <w:p w14:paraId="1EA212F6" w14:textId="77777777" w:rsidR="00022070" w:rsidRDefault="00022070" w:rsidP="00022070">
      <w:pPr>
        <w:spacing w:after="0"/>
        <w:rPr>
          <w:rFonts w:ascii="Georgia" w:hAnsi="Georgia" w:cs="Times New Roman"/>
        </w:rPr>
      </w:pPr>
    </w:p>
    <w:p w14:paraId="4ABE26D5" w14:textId="15237E39" w:rsidR="00022070" w:rsidRPr="006F4BE7" w:rsidRDefault="00022070" w:rsidP="00022070">
      <w:pPr>
        <w:spacing w:after="0"/>
        <w:jc w:val="center"/>
        <w:rPr>
          <w:rFonts w:ascii="Georgia" w:hAnsi="Georgia" w:cs="Times New Roman"/>
          <w:i/>
        </w:rPr>
      </w:pPr>
      <w:r w:rsidRPr="006F4BE7">
        <w:rPr>
          <w:rFonts w:ascii="Georgia" w:hAnsi="Georgia" w:cs="Times New Roman"/>
          <w:i/>
        </w:rPr>
        <w:t>Submitted by the Landesa Center for Women’</w:t>
      </w:r>
      <w:r w:rsidR="00020007" w:rsidRPr="006F4BE7">
        <w:rPr>
          <w:rFonts w:ascii="Georgia" w:hAnsi="Georgia" w:cs="Times New Roman"/>
          <w:i/>
        </w:rPr>
        <w:t>s Land Rights</w:t>
      </w:r>
      <w:r w:rsidR="00105998" w:rsidRPr="006F4BE7">
        <w:rPr>
          <w:rFonts w:ascii="Georgia" w:hAnsi="Georgia" w:cs="Times New Roman"/>
          <w:i/>
        </w:rPr>
        <w:t>,</w:t>
      </w:r>
      <w:r w:rsidR="00020007" w:rsidRPr="006F4BE7">
        <w:rPr>
          <w:rFonts w:ascii="Georgia" w:hAnsi="Georgia" w:cs="Times New Roman"/>
          <w:i/>
        </w:rPr>
        <w:t xml:space="preserve"> La Coalition des Femmes Leaders pour </w:t>
      </w:r>
      <w:proofErr w:type="spellStart"/>
      <w:r w:rsidR="00020007" w:rsidRPr="006F4BE7">
        <w:rPr>
          <w:rFonts w:ascii="Georgia" w:hAnsi="Georgia" w:cs="Times New Roman"/>
          <w:i/>
        </w:rPr>
        <w:t>l’Environnement</w:t>
      </w:r>
      <w:proofErr w:type="spellEnd"/>
      <w:r w:rsidR="00020007" w:rsidRPr="006F4BE7">
        <w:rPr>
          <w:rFonts w:ascii="Georgia" w:hAnsi="Georgia" w:cs="Times New Roman"/>
          <w:i/>
        </w:rPr>
        <w:t xml:space="preserve"> et le </w:t>
      </w:r>
      <w:proofErr w:type="spellStart"/>
      <w:r w:rsidR="00020007" w:rsidRPr="006F4BE7">
        <w:rPr>
          <w:rFonts w:ascii="Georgia" w:hAnsi="Georgia" w:cs="Times New Roman"/>
          <w:i/>
        </w:rPr>
        <w:t>Développement</w:t>
      </w:r>
      <w:proofErr w:type="spellEnd"/>
      <w:r w:rsidR="00020007" w:rsidRPr="006F4BE7">
        <w:rPr>
          <w:rFonts w:ascii="Georgia" w:hAnsi="Georgia" w:cs="Times New Roman"/>
          <w:i/>
        </w:rPr>
        <w:t xml:space="preserve"> Durable</w:t>
      </w:r>
      <w:r w:rsidR="00105998" w:rsidRPr="006F4BE7">
        <w:rPr>
          <w:rFonts w:ascii="Georgia" w:hAnsi="Georgia" w:cs="Times New Roman"/>
          <w:i/>
        </w:rPr>
        <w:t>, and Rights and Resources In</w:t>
      </w:r>
      <w:r w:rsidR="00F752BF">
        <w:rPr>
          <w:rFonts w:ascii="Georgia" w:hAnsi="Georgia" w:cs="Times New Roman"/>
          <w:i/>
        </w:rPr>
        <w:t>i</w:t>
      </w:r>
      <w:r w:rsidR="00105998" w:rsidRPr="006F4BE7">
        <w:rPr>
          <w:rFonts w:ascii="Georgia" w:hAnsi="Georgia" w:cs="Times New Roman"/>
          <w:i/>
        </w:rPr>
        <w:t>ti</w:t>
      </w:r>
      <w:r w:rsidR="00F752BF">
        <w:rPr>
          <w:rFonts w:ascii="Georgia" w:hAnsi="Georgia" w:cs="Times New Roman"/>
          <w:i/>
        </w:rPr>
        <w:t>a</w:t>
      </w:r>
      <w:r w:rsidR="00105998" w:rsidRPr="006F4BE7">
        <w:rPr>
          <w:rFonts w:ascii="Georgia" w:hAnsi="Georgia" w:cs="Times New Roman"/>
          <w:i/>
        </w:rPr>
        <w:t>t</w:t>
      </w:r>
      <w:r w:rsidR="00F752BF">
        <w:rPr>
          <w:rFonts w:ascii="Georgia" w:hAnsi="Georgia" w:cs="Times New Roman"/>
          <w:i/>
        </w:rPr>
        <w:t>iv</w:t>
      </w:r>
      <w:r w:rsidR="00105998" w:rsidRPr="006F4BE7">
        <w:rPr>
          <w:rFonts w:ascii="Georgia" w:hAnsi="Georgia" w:cs="Times New Roman"/>
          <w:i/>
        </w:rPr>
        <w:t>e</w:t>
      </w:r>
    </w:p>
    <w:p w14:paraId="7BE48D72" w14:textId="77777777" w:rsidR="00022070" w:rsidRPr="006F4BE7" w:rsidRDefault="00022070" w:rsidP="00A07EB6">
      <w:pPr>
        <w:spacing w:after="0" w:line="240" w:lineRule="auto"/>
        <w:jc w:val="center"/>
        <w:rPr>
          <w:rFonts w:ascii="Georgia" w:hAnsi="Georgia" w:cs="Times New Roman"/>
        </w:rPr>
      </w:pPr>
    </w:p>
    <w:p w14:paraId="0A1346FA" w14:textId="6A32F5A4" w:rsidR="00022070" w:rsidRPr="005D14EB" w:rsidRDefault="007C2BD0" w:rsidP="00A07EB6">
      <w:pPr>
        <w:spacing w:after="0" w:line="240" w:lineRule="auto"/>
        <w:jc w:val="center"/>
        <w:rPr>
          <w:rFonts w:ascii="Georgia" w:hAnsi="Georgia" w:cs="Times New Roman"/>
        </w:rPr>
      </w:pPr>
      <w:r>
        <w:rPr>
          <w:rFonts w:ascii="Georgia" w:hAnsi="Georgia" w:cs="Times New Roman"/>
        </w:rPr>
        <w:t xml:space="preserve">June </w:t>
      </w:r>
      <w:r w:rsidR="007742E2">
        <w:rPr>
          <w:rFonts w:ascii="Georgia" w:hAnsi="Georgia" w:cs="Times New Roman"/>
        </w:rPr>
        <w:t>2019</w:t>
      </w:r>
    </w:p>
    <w:p w14:paraId="2096A257" w14:textId="77777777" w:rsidR="00022070" w:rsidRPr="005D14EB" w:rsidRDefault="00022070" w:rsidP="00A07EB6">
      <w:pPr>
        <w:spacing w:after="0" w:line="240" w:lineRule="auto"/>
        <w:jc w:val="center"/>
        <w:rPr>
          <w:rFonts w:ascii="Georgia" w:hAnsi="Georgia" w:cs="Times New Roman"/>
        </w:rPr>
      </w:pPr>
    </w:p>
    <w:p w14:paraId="4DDE9BF3" w14:textId="69B1BD4A" w:rsidR="00022070" w:rsidRPr="00A07EB6" w:rsidRDefault="0057732E" w:rsidP="00A07EB6">
      <w:pPr>
        <w:spacing w:after="0" w:line="240" w:lineRule="auto"/>
        <w:rPr>
          <w:rFonts w:ascii="Times New Roman" w:eastAsia="Times New Roman" w:hAnsi="Times New Roman" w:cs="Times New Roman"/>
          <w:sz w:val="24"/>
          <w:szCs w:val="24"/>
        </w:rPr>
      </w:pPr>
      <w:r>
        <w:rPr>
          <w:rFonts w:ascii="Georgia" w:hAnsi="Georgia" w:cs="Times New Roman"/>
        </w:rPr>
        <w:t>Re</w:t>
      </w:r>
      <w:r w:rsidR="00022070" w:rsidRPr="005D14EB">
        <w:rPr>
          <w:rFonts w:ascii="Georgia" w:hAnsi="Georgia" w:cs="Times New Roman"/>
        </w:rPr>
        <w:t>cogniz</w:t>
      </w:r>
      <w:r w:rsidR="00022070">
        <w:rPr>
          <w:rFonts w:ascii="Georgia" w:hAnsi="Georgia" w:cs="Times New Roman"/>
        </w:rPr>
        <w:t>ing the</w:t>
      </w:r>
      <w:r w:rsidR="00022070" w:rsidRPr="005D14EB">
        <w:rPr>
          <w:rFonts w:ascii="Georgia" w:hAnsi="Georgia" w:cs="Times New Roman"/>
        </w:rPr>
        <w:t xml:space="preserve"> impressive </w:t>
      </w:r>
      <w:r w:rsidR="00022070">
        <w:rPr>
          <w:rFonts w:ascii="Georgia" w:hAnsi="Georgia" w:cs="Times New Roman"/>
        </w:rPr>
        <w:t xml:space="preserve">improvements </w:t>
      </w:r>
      <w:r w:rsidR="00022070" w:rsidRPr="005D14EB">
        <w:rPr>
          <w:rFonts w:ascii="Georgia" w:hAnsi="Georgia" w:cs="Times New Roman"/>
        </w:rPr>
        <w:t>fo</w:t>
      </w:r>
      <w:r w:rsidR="00022070">
        <w:rPr>
          <w:rFonts w:ascii="Georgia" w:hAnsi="Georgia" w:cs="Times New Roman"/>
        </w:rPr>
        <w:t xml:space="preserve">r women’s land rights in the Democratic Republic of the Congo (DRC), this submission </w:t>
      </w:r>
      <w:r w:rsidR="00022070" w:rsidRPr="005D14EB">
        <w:rPr>
          <w:rFonts w:ascii="Georgia" w:hAnsi="Georgia" w:cs="Times New Roman"/>
        </w:rPr>
        <w:t xml:space="preserve">seeks to supplement the State Party report by highlighting implementation gaps </w:t>
      </w:r>
      <w:r>
        <w:rPr>
          <w:rFonts w:ascii="Georgia" w:hAnsi="Georgia" w:cs="Times New Roman"/>
        </w:rPr>
        <w:t xml:space="preserve">under the Convention on the Elimination of All Forms of Discrimination Against Women (“this Convention”) which </w:t>
      </w:r>
      <w:r w:rsidR="00022070">
        <w:rPr>
          <w:rFonts w:ascii="Georgia" w:hAnsi="Georgia" w:cs="Times New Roman"/>
        </w:rPr>
        <w:t>affect key populations of vulnerable women, particularly persistent gap</w:t>
      </w:r>
      <w:r>
        <w:rPr>
          <w:rFonts w:ascii="Georgia" w:hAnsi="Georgia" w:cs="Times New Roman"/>
        </w:rPr>
        <w:t>s</w:t>
      </w:r>
      <w:r w:rsidR="00022070">
        <w:rPr>
          <w:rFonts w:ascii="Georgia" w:hAnsi="Georgia" w:cs="Times New Roman"/>
        </w:rPr>
        <w:t xml:space="preserve"> between law and practice</w:t>
      </w:r>
      <w:r w:rsidR="00022070" w:rsidRPr="005D14EB">
        <w:rPr>
          <w:rFonts w:ascii="Georgia" w:hAnsi="Georgia" w:cs="Times New Roman"/>
        </w:rPr>
        <w:t>.</w:t>
      </w:r>
      <w:r w:rsidR="00022070">
        <w:rPr>
          <w:rFonts w:ascii="Georgia" w:hAnsi="Georgia" w:cs="Times New Roman"/>
        </w:rPr>
        <w:t xml:space="preserve"> This submission proposes questions and recommendations for the Government of the Democratic Republic of the Congo, tailored to</w:t>
      </w:r>
      <w:r w:rsidR="00C17314">
        <w:rPr>
          <w:rFonts w:ascii="Georgia" w:hAnsi="Georgia" w:cs="Times New Roman"/>
        </w:rPr>
        <w:t xml:space="preserve"> various</w:t>
      </w:r>
      <w:r w:rsidR="00022070">
        <w:rPr>
          <w:rFonts w:ascii="Georgia" w:hAnsi="Georgia" w:cs="Times New Roman"/>
        </w:rPr>
        <w:t xml:space="preserve"> concerns in the Committee’s List of Issues related to women’s equal rights to access, use, own, and inherit lan</w:t>
      </w:r>
      <w:r w:rsidR="00022070" w:rsidRPr="00C17314">
        <w:rPr>
          <w:rFonts w:ascii="Georgia" w:hAnsi="Georgia" w:cs="Times New Roman"/>
        </w:rPr>
        <w:t>d: 1)</w:t>
      </w:r>
      <w:r w:rsidR="00C17314">
        <w:rPr>
          <w:rFonts w:ascii="Georgia" w:hAnsi="Georgia" w:cs="Times New Roman"/>
        </w:rPr>
        <w:t xml:space="preserve"> access to agricultural land and inheritance, particularly for rural women;</w:t>
      </w:r>
      <w:r w:rsidR="00022070">
        <w:rPr>
          <w:rStyle w:val="EndnoteReference"/>
          <w:rFonts w:ascii="Georgia" w:hAnsi="Georgia" w:cs="Times New Roman"/>
        </w:rPr>
        <w:endnoteReference w:id="1"/>
      </w:r>
      <w:r w:rsidR="00022070">
        <w:rPr>
          <w:rFonts w:ascii="Georgia" w:hAnsi="Georgia" w:cs="Times New Roman"/>
        </w:rPr>
        <w:t xml:space="preserve"> 2)</w:t>
      </w:r>
      <w:r w:rsidR="00C17314">
        <w:rPr>
          <w:rFonts w:ascii="Georgia" w:hAnsi="Georgia" w:cs="Times New Roman"/>
        </w:rPr>
        <w:t xml:space="preserve"> </w:t>
      </w:r>
      <w:r w:rsidR="00426DB2">
        <w:rPr>
          <w:rFonts w:ascii="Georgia" w:hAnsi="Georgia" w:cs="Times New Roman"/>
        </w:rPr>
        <w:t xml:space="preserve">the need for </w:t>
      </w:r>
      <w:r w:rsidR="00E26872">
        <w:rPr>
          <w:rFonts w:ascii="Georgia" w:hAnsi="Georgia" w:cs="Times New Roman"/>
        </w:rPr>
        <w:t>engagement with</w:t>
      </w:r>
      <w:r w:rsidR="00C17314">
        <w:rPr>
          <w:rFonts w:ascii="Georgia" w:hAnsi="Georgia" w:cs="Times New Roman"/>
        </w:rPr>
        <w:t xml:space="preserve"> local chiefs and other authorities on the importance of land rights for women;</w:t>
      </w:r>
      <w:r w:rsidR="00C548DD">
        <w:rPr>
          <w:rStyle w:val="EndnoteReference"/>
          <w:rFonts w:ascii="Georgia" w:hAnsi="Georgia" w:cs="Times New Roman"/>
        </w:rPr>
        <w:endnoteReference w:id="2"/>
      </w:r>
      <w:r w:rsidR="00C17314">
        <w:rPr>
          <w:rFonts w:ascii="Georgia" w:hAnsi="Georgia" w:cs="Times New Roman"/>
        </w:rPr>
        <w:t xml:space="preserve"> 3)</w:t>
      </w:r>
      <w:r w:rsidR="00022070">
        <w:rPr>
          <w:rFonts w:ascii="Georgia" w:hAnsi="Georgia" w:cs="Times New Roman"/>
        </w:rPr>
        <w:t xml:space="preserve"> </w:t>
      </w:r>
      <w:r w:rsidR="00C17314">
        <w:rPr>
          <w:rFonts w:ascii="Georgia" w:hAnsi="Georgia" w:cs="Times New Roman"/>
        </w:rPr>
        <w:t xml:space="preserve">and </w:t>
      </w:r>
      <w:r w:rsidR="00022070">
        <w:rPr>
          <w:rFonts w:ascii="Georgia" w:hAnsi="Georgia" w:cs="Times New Roman"/>
        </w:rPr>
        <w:t>“unrestricted access to judicial and other remedies for women in all areas of law” and the prevention of impunity in regard to women’</w:t>
      </w:r>
      <w:r w:rsidR="00C17314">
        <w:rPr>
          <w:rFonts w:ascii="Georgia" w:hAnsi="Georgia" w:cs="Times New Roman"/>
        </w:rPr>
        <w:t>s access to justice.</w:t>
      </w:r>
      <w:r w:rsidR="00022070">
        <w:rPr>
          <w:rStyle w:val="EndnoteReference"/>
          <w:rFonts w:ascii="Georgia" w:hAnsi="Georgia" w:cs="Times New Roman"/>
        </w:rPr>
        <w:endnoteReference w:id="3"/>
      </w:r>
      <w:r w:rsidR="00C17314">
        <w:rPr>
          <w:rFonts w:ascii="Georgia" w:eastAsia="SimSun" w:hAnsi="Georgia" w:cs="Times New Roman"/>
          <w:lang w:eastAsia="en-GB"/>
        </w:rPr>
        <w:t xml:space="preserve"> </w:t>
      </w:r>
      <w:r w:rsidR="00C17314">
        <w:rPr>
          <w:rFonts w:ascii="Georgia" w:hAnsi="Georgia"/>
          <w:color w:val="000000" w:themeColor="text1"/>
        </w:rPr>
        <w:t>The submission</w:t>
      </w:r>
      <w:r w:rsidR="00022070" w:rsidRPr="005D14EB">
        <w:rPr>
          <w:rFonts w:ascii="Georgia" w:hAnsi="Georgia"/>
          <w:color w:val="000000" w:themeColor="text1"/>
        </w:rPr>
        <w:t xml:space="preserve"> is based on analysis and outreach conducted by </w:t>
      </w:r>
      <w:r w:rsidR="00022070" w:rsidRPr="005D14EB">
        <w:rPr>
          <w:rFonts w:ascii="Georgia" w:eastAsia="Times New Roman" w:hAnsi="Georgia" w:cs="Times New Roman"/>
          <w:color w:val="000000" w:themeColor="text1"/>
        </w:rPr>
        <w:t>Landesa,</w:t>
      </w:r>
      <w:r w:rsidR="00022070">
        <w:rPr>
          <w:rStyle w:val="EndnoteReference"/>
          <w:rFonts w:ascii="Georgia" w:eastAsia="Times New Roman" w:hAnsi="Georgia" w:cs="Times New Roman"/>
          <w:color w:val="000000" w:themeColor="text1"/>
        </w:rPr>
        <w:endnoteReference w:id="4"/>
      </w:r>
      <w:r w:rsidR="00022070" w:rsidRPr="005D14EB">
        <w:rPr>
          <w:rFonts w:ascii="Georgia" w:eastAsia="Times New Roman" w:hAnsi="Georgia" w:cs="Times New Roman"/>
          <w:color w:val="000000" w:themeColor="text1"/>
        </w:rPr>
        <w:t xml:space="preserve"> a leading international land tenure organization </w:t>
      </w:r>
      <w:r w:rsidR="00022070" w:rsidRPr="005D14EB">
        <w:rPr>
          <w:rFonts w:ascii="Georgia" w:eastAsia="Times New Roman" w:hAnsi="Georgia"/>
          <w:color w:val="000000" w:themeColor="text1"/>
        </w:rPr>
        <w:t>dedicated to securing</w:t>
      </w:r>
      <w:r w:rsidR="00022070" w:rsidRPr="005D14EB">
        <w:rPr>
          <w:rFonts w:ascii="Georgia" w:eastAsia="Times New Roman" w:hAnsi="Georgia" w:cs="Times New Roman"/>
          <w:color w:val="000000" w:themeColor="text1"/>
        </w:rPr>
        <w:t xml:space="preserve"> </w:t>
      </w:r>
      <w:r w:rsidR="00022070">
        <w:rPr>
          <w:rFonts w:ascii="Georgia" w:eastAsia="Times New Roman" w:hAnsi="Georgia" w:cs="Times New Roman"/>
          <w:color w:val="000000" w:themeColor="text1"/>
        </w:rPr>
        <w:t>gender-responsive</w:t>
      </w:r>
      <w:r w:rsidR="00022070">
        <w:rPr>
          <w:rStyle w:val="EndnoteReference"/>
          <w:rFonts w:ascii="Georgia" w:eastAsia="Times New Roman" w:hAnsi="Georgia" w:cs="Times New Roman"/>
          <w:color w:val="000000" w:themeColor="text1"/>
        </w:rPr>
        <w:endnoteReference w:id="5"/>
      </w:r>
      <w:r w:rsidR="00022070">
        <w:rPr>
          <w:rFonts w:ascii="Georgia" w:eastAsia="Times New Roman" w:hAnsi="Georgia" w:cs="Times New Roman"/>
          <w:color w:val="000000" w:themeColor="text1"/>
        </w:rPr>
        <w:t xml:space="preserve"> </w:t>
      </w:r>
      <w:r w:rsidR="00022070" w:rsidRPr="005D14EB">
        <w:rPr>
          <w:rFonts w:ascii="Georgia" w:eastAsia="Times New Roman" w:hAnsi="Georgia" w:cs="Times New Roman"/>
          <w:color w:val="000000" w:themeColor="text1"/>
        </w:rPr>
        <w:t xml:space="preserve">land rights for the </w:t>
      </w:r>
      <w:r w:rsidR="00022070" w:rsidRPr="005D14EB">
        <w:rPr>
          <w:rFonts w:ascii="Georgia" w:eastAsia="Times New Roman" w:hAnsi="Georgia"/>
          <w:color w:val="000000" w:themeColor="text1"/>
        </w:rPr>
        <w:t xml:space="preserve">rural poor with experience </w:t>
      </w:r>
      <w:r w:rsidR="00022070">
        <w:rPr>
          <w:rFonts w:ascii="Georgia" w:eastAsia="Times New Roman" w:hAnsi="Georgia"/>
          <w:color w:val="000000" w:themeColor="text1"/>
        </w:rPr>
        <w:t>in over 50 countries</w:t>
      </w:r>
      <w:r w:rsidR="003E7D02">
        <w:rPr>
          <w:rFonts w:ascii="Georgia" w:eastAsia="Times New Roman" w:hAnsi="Georgia"/>
          <w:color w:val="000000" w:themeColor="text1"/>
        </w:rPr>
        <w:t xml:space="preserve">, and La </w:t>
      </w:r>
      <w:r w:rsidR="003E7D02" w:rsidRPr="00A07EB6">
        <w:rPr>
          <w:rFonts w:ascii="Georgia" w:eastAsia="Times New Roman" w:hAnsi="Georgia"/>
          <w:color w:val="000000" w:themeColor="text1"/>
        </w:rPr>
        <w:t xml:space="preserve">Coalition des Femmes Leaders pour </w:t>
      </w:r>
      <w:proofErr w:type="spellStart"/>
      <w:r w:rsidR="003E7D02" w:rsidRPr="00A07EB6">
        <w:rPr>
          <w:rFonts w:ascii="Georgia" w:eastAsia="Times New Roman" w:hAnsi="Georgia"/>
          <w:color w:val="000000" w:themeColor="text1"/>
        </w:rPr>
        <w:t>l’Environnement</w:t>
      </w:r>
      <w:proofErr w:type="spellEnd"/>
      <w:r w:rsidR="003E7D02" w:rsidRPr="00A07EB6">
        <w:rPr>
          <w:rFonts w:ascii="Georgia" w:eastAsia="Times New Roman" w:hAnsi="Georgia"/>
          <w:color w:val="000000" w:themeColor="text1"/>
        </w:rPr>
        <w:t xml:space="preserve"> et le </w:t>
      </w:r>
      <w:proofErr w:type="spellStart"/>
      <w:r w:rsidR="003E7D02" w:rsidRPr="00A07EB6">
        <w:rPr>
          <w:rFonts w:ascii="Georgia" w:eastAsia="Times New Roman" w:hAnsi="Georgia"/>
          <w:color w:val="000000" w:themeColor="text1"/>
        </w:rPr>
        <w:t>Développement</w:t>
      </w:r>
      <w:proofErr w:type="spellEnd"/>
      <w:r w:rsidR="003E7D02" w:rsidRPr="00A07EB6">
        <w:rPr>
          <w:rFonts w:ascii="Georgia" w:eastAsia="Times New Roman" w:hAnsi="Georgia"/>
          <w:color w:val="000000" w:themeColor="text1"/>
        </w:rPr>
        <w:t xml:space="preserve"> Durable (CFLEDD)</w:t>
      </w:r>
      <w:r w:rsidR="003E7D02" w:rsidRPr="00A07EB6">
        <w:rPr>
          <w:rStyle w:val="EndnoteReference"/>
          <w:rFonts w:ascii="Georgia" w:eastAsia="Times New Roman" w:hAnsi="Georgia"/>
          <w:color w:val="000000" w:themeColor="text1"/>
        </w:rPr>
        <w:endnoteReference w:id="6"/>
      </w:r>
      <w:r w:rsidR="003E7D02" w:rsidRPr="00A07EB6">
        <w:rPr>
          <w:rFonts w:ascii="Georgia" w:eastAsia="Times New Roman" w:hAnsi="Georgia"/>
          <w:color w:val="000000" w:themeColor="text1"/>
        </w:rPr>
        <w:t>, a platform connecting various women leaders in the fight for biodiversity conservation and sustainable development</w:t>
      </w:r>
      <w:r w:rsidR="00DC691C" w:rsidRPr="00A07EB6">
        <w:rPr>
          <w:rFonts w:ascii="Georgia" w:eastAsia="Times New Roman" w:hAnsi="Georgia"/>
          <w:color w:val="000000" w:themeColor="text1"/>
        </w:rPr>
        <w:t>, and in championing the cause of women’s land rights in the DRC</w:t>
      </w:r>
      <w:r w:rsidR="00A07EB6" w:rsidRPr="00A07EB6">
        <w:rPr>
          <w:rFonts w:ascii="Georgia" w:eastAsia="Times New Roman" w:hAnsi="Georgia"/>
          <w:color w:val="000000" w:themeColor="text1"/>
        </w:rPr>
        <w:t xml:space="preserve">, and </w:t>
      </w:r>
      <w:bookmarkStart w:id="0" w:name="_GoBack"/>
      <w:bookmarkEnd w:id="0"/>
      <w:r w:rsidR="00A07EB6" w:rsidRPr="00A07EB6">
        <w:rPr>
          <w:rFonts w:ascii="Georgia" w:eastAsia="Times New Roman" w:hAnsi="Georgia" w:cs="Calibri"/>
          <w:color w:val="000000"/>
        </w:rPr>
        <w:t>in collaboration with the Rights and Resources Initiative (RRI), a global coalition advocating for the land and forest rights of Indigenous Peoples and local communities</w:t>
      </w:r>
      <w:r w:rsidR="003E7D02" w:rsidRPr="00A07EB6">
        <w:rPr>
          <w:rFonts w:ascii="Georgia" w:eastAsia="Times New Roman" w:hAnsi="Georgia"/>
          <w:color w:val="000000" w:themeColor="text1"/>
        </w:rPr>
        <w:t>.</w:t>
      </w:r>
    </w:p>
    <w:p w14:paraId="7011A9E4" w14:textId="77777777" w:rsidR="00022070" w:rsidRPr="005D14EB" w:rsidRDefault="00022070" w:rsidP="00A07EB6">
      <w:pPr>
        <w:spacing w:after="0" w:line="240" w:lineRule="auto"/>
        <w:rPr>
          <w:rFonts w:ascii="Georgia" w:hAnsi="Georgia" w:cs="Times New Roman"/>
          <w:b/>
        </w:rPr>
      </w:pPr>
    </w:p>
    <w:p w14:paraId="70AF9041" w14:textId="77777777" w:rsidR="00022070" w:rsidRDefault="00022070" w:rsidP="00A07EB6">
      <w:pPr>
        <w:spacing w:after="0" w:line="240" w:lineRule="auto"/>
        <w:rPr>
          <w:rFonts w:ascii="Georgia" w:hAnsi="Georgia" w:cs="Times New Roman"/>
          <w:b/>
        </w:rPr>
      </w:pPr>
      <w:r w:rsidRPr="005D14EB">
        <w:rPr>
          <w:rFonts w:ascii="Georgia" w:hAnsi="Georgia" w:cs="Times New Roman"/>
          <w:b/>
        </w:rPr>
        <w:t>I.</w:t>
      </w:r>
      <w:r w:rsidRPr="005D14EB">
        <w:rPr>
          <w:rFonts w:ascii="Georgia" w:hAnsi="Georgia" w:cs="Times New Roman"/>
          <w:b/>
        </w:rPr>
        <w:tab/>
        <w:t xml:space="preserve">Women’s Land Rights are Key to Gender Equality </w:t>
      </w:r>
    </w:p>
    <w:p w14:paraId="1A3DF458" w14:textId="77777777" w:rsidR="00022070" w:rsidRPr="005D14EB" w:rsidRDefault="00022070" w:rsidP="00022070">
      <w:pPr>
        <w:spacing w:after="0" w:line="240" w:lineRule="auto"/>
        <w:rPr>
          <w:rFonts w:ascii="Georgia" w:hAnsi="Georgia" w:cs="Times New Roman"/>
        </w:rPr>
      </w:pPr>
    </w:p>
    <w:p w14:paraId="55D388A4" w14:textId="422472E8" w:rsidR="00022070" w:rsidRPr="005D14EB" w:rsidRDefault="00022070" w:rsidP="00022070">
      <w:pPr>
        <w:spacing w:after="0" w:line="240" w:lineRule="auto"/>
        <w:rPr>
          <w:rFonts w:ascii="Georgia" w:hAnsi="Georgia"/>
          <w:color w:val="000000" w:themeColor="text1"/>
        </w:rPr>
      </w:pPr>
      <w:r w:rsidRPr="005D14EB">
        <w:rPr>
          <w:rFonts w:ascii="Georgia" w:hAnsi="Georgia"/>
          <w:color w:val="000000" w:themeColor="text1"/>
        </w:rPr>
        <w:t xml:space="preserve">Ensuring women’s rights to the land they till and inhabit </w:t>
      </w:r>
      <w:r w:rsidR="00D33AF9">
        <w:rPr>
          <w:rFonts w:ascii="Georgia" w:hAnsi="Georgia"/>
          <w:color w:val="000000" w:themeColor="text1"/>
        </w:rPr>
        <w:t>is</w:t>
      </w:r>
      <w:r w:rsidRPr="005D14EB">
        <w:rPr>
          <w:rFonts w:ascii="Georgia" w:hAnsi="Georgia"/>
          <w:color w:val="000000" w:themeColor="text1"/>
        </w:rPr>
        <w:t xml:space="preserve"> a foundational aspect of gender equality as envisioned </w:t>
      </w:r>
      <w:r>
        <w:rPr>
          <w:rFonts w:ascii="Georgia" w:hAnsi="Georgia"/>
          <w:color w:val="000000" w:themeColor="text1"/>
        </w:rPr>
        <w:t>by</w:t>
      </w:r>
      <w:r w:rsidRPr="005D14EB">
        <w:rPr>
          <w:rFonts w:ascii="Georgia" w:hAnsi="Georgia"/>
          <w:color w:val="000000" w:themeColor="text1"/>
        </w:rPr>
        <w:t xml:space="preserve"> the Convention on the Elimination of All Forms of Discrimination against Women (CEDAW)</w:t>
      </w:r>
      <w:r>
        <w:rPr>
          <w:rFonts w:ascii="Georgia" w:hAnsi="Georgia"/>
          <w:color w:val="000000" w:themeColor="text1"/>
        </w:rPr>
        <w:t xml:space="preserve"> (arts. 14, 15, 16)</w:t>
      </w:r>
      <w:r w:rsidRPr="005D14EB">
        <w:rPr>
          <w:rFonts w:ascii="Georgia" w:hAnsi="Georgia"/>
          <w:color w:val="000000" w:themeColor="text1"/>
        </w:rPr>
        <w:t>. S</w:t>
      </w:r>
      <w:r w:rsidRPr="005D14EB">
        <w:rPr>
          <w:rFonts w:ascii="Georgia" w:eastAsia="Times New Roman" w:hAnsi="Georgia" w:cs="Arial"/>
          <w:color w:val="000000" w:themeColor="text1"/>
        </w:rPr>
        <w:t xml:space="preserve">ecure rights to land are often a precondition for women’s ability to realize </w:t>
      </w:r>
      <w:r w:rsidR="002E5E54">
        <w:rPr>
          <w:rFonts w:ascii="Georgia" w:eastAsia="Times New Roman" w:hAnsi="Georgia" w:cs="Arial"/>
          <w:color w:val="000000" w:themeColor="text1"/>
        </w:rPr>
        <w:t>a multitude of</w:t>
      </w:r>
      <w:r w:rsidR="002E5E54" w:rsidRPr="005D14EB">
        <w:rPr>
          <w:rFonts w:ascii="Georgia" w:eastAsia="Times New Roman" w:hAnsi="Georgia" w:cs="Arial"/>
          <w:color w:val="000000" w:themeColor="text1"/>
        </w:rPr>
        <w:t xml:space="preserve"> </w:t>
      </w:r>
      <w:r w:rsidRPr="005D14EB">
        <w:rPr>
          <w:rFonts w:ascii="Georgia" w:eastAsia="Times New Roman" w:hAnsi="Georgia" w:cs="Arial"/>
          <w:color w:val="000000" w:themeColor="text1"/>
        </w:rPr>
        <w:t>human rights enshrined in CEDAW and other international human-rights treaties</w:t>
      </w:r>
      <w:r>
        <w:rPr>
          <w:rFonts w:ascii="Georgia" w:eastAsia="Times New Roman" w:hAnsi="Georgia" w:cs="Arial"/>
          <w:color w:val="000000" w:themeColor="text1"/>
        </w:rPr>
        <w:t>,</w:t>
      </w:r>
      <w:r>
        <w:rPr>
          <w:rStyle w:val="EndnoteReference"/>
          <w:rFonts w:ascii="Georgia" w:eastAsia="Times New Roman" w:hAnsi="Georgia" w:cs="Arial"/>
          <w:color w:val="000000" w:themeColor="text1"/>
        </w:rPr>
        <w:endnoteReference w:id="7"/>
      </w:r>
      <w:r>
        <w:rPr>
          <w:rFonts w:ascii="Georgia" w:eastAsia="Times New Roman" w:hAnsi="Georgia" w:cs="Arial"/>
          <w:color w:val="000000" w:themeColor="text1"/>
        </w:rPr>
        <w:t xml:space="preserve"> including</w:t>
      </w:r>
      <w:r w:rsidRPr="005D14EB">
        <w:rPr>
          <w:rFonts w:ascii="Georgia" w:eastAsia="Times New Roman" w:hAnsi="Georgia" w:cs="Arial"/>
          <w:color w:val="000000" w:themeColor="text1"/>
        </w:rPr>
        <w:t xml:space="preserve"> greater sustainable development, economic livelihood, equality, </w:t>
      </w:r>
      <w:r w:rsidRPr="005D14EB">
        <w:rPr>
          <w:rFonts w:ascii="Georgia" w:hAnsi="Georgia"/>
          <w:color w:val="000000" w:themeColor="text1"/>
        </w:rPr>
        <w:t xml:space="preserve">adequate living conditions, </w:t>
      </w:r>
      <w:r w:rsidRPr="005D14EB">
        <w:rPr>
          <w:rFonts w:ascii="Georgia" w:eastAsia="Times New Roman" w:hAnsi="Georgia" w:cs="Arial"/>
          <w:color w:val="000000" w:themeColor="text1"/>
        </w:rPr>
        <w:t xml:space="preserve">housing, education, health, freedom from violence, and participation in decision making at all levels. </w:t>
      </w:r>
    </w:p>
    <w:p w14:paraId="2F2DF005" w14:textId="77777777" w:rsidR="00022070" w:rsidRPr="005D14EB" w:rsidRDefault="00022070" w:rsidP="00022070">
      <w:pPr>
        <w:spacing w:after="0" w:line="240" w:lineRule="auto"/>
        <w:rPr>
          <w:rFonts w:ascii="Georgia" w:eastAsia="Times New Roman" w:hAnsi="Georgia" w:cs="Times New Roman"/>
          <w:color w:val="000000" w:themeColor="text1"/>
        </w:rPr>
      </w:pPr>
    </w:p>
    <w:p w14:paraId="105DADA3" w14:textId="376ABA3C" w:rsidR="00022070" w:rsidRPr="00AC3A22" w:rsidRDefault="00022070" w:rsidP="00022070">
      <w:pPr>
        <w:spacing w:after="0" w:line="240" w:lineRule="auto"/>
        <w:rPr>
          <w:rFonts w:ascii="Georgia" w:eastAsia="Times New Roman" w:hAnsi="Georgia" w:cs="Times New Roman"/>
          <w:color w:val="000000" w:themeColor="text1"/>
        </w:rPr>
      </w:pPr>
      <w:r w:rsidRPr="005D14EB">
        <w:rPr>
          <w:rFonts w:ascii="Georgia" w:eastAsia="Times New Roman" w:hAnsi="Georgia" w:cs="Times New Roman"/>
          <w:color w:val="000000" w:themeColor="text1"/>
        </w:rPr>
        <w:t>CEDAW</w:t>
      </w:r>
      <w:r w:rsidRPr="005D14EB">
        <w:rPr>
          <w:rFonts w:ascii="Georgia" w:hAnsi="Georgia"/>
          <w:bCs/>
          <w:i/>
          <w:iCs/>
          <w:color w:val="000000" w:themeColor="text1"/>
        </w:rPr>
        <w:t xml:space="preserve"> </w:t>
      </w:r>
      <w:r w:rsidRPr="005D14EB">
        <w:rPr>
          <w:rFonts w:ascii="Georgia" w:eastAsia="Times New Roman" w:hAnsi="Georgia" w:cs="Times New Roman"/>
          <w:bCs/>
          <w:iCs/>
          <w:color w:val="000000" w:themeColor="text1"/>
        </w:rPr>
        <w:t xml:space="preserve">Article 14(2) instructs states to </w:t>
      </w:r>
      <w:r w:rsidRPr="005D14EB">
        <w:rPr>
          <w:rFonts w:ascii="Georgia" w:eastAsia="Times New Roman" w:hAnsi="Georgia" w:cs="Times New Roman"/>
          <w:color w:val="000000" w:themeColor="text1"/>
        </w:rPr>
        <w:t>facilitate equal participation in and “benefit from rural development” and in particular, women’s right to “equal treatment in land and agrarian reform.” Article 15(2) mandates equal rights to women “to administer property” and Article 16(1)(h) extends equal rights to “both spouses in respect of the ownership, acquisition, management, administration, enjoyment and disposition of property</w:t>
      </w:r>
      <w:r>
        <w:rPr>
          <w:rFonts w:ascii="Georgia" w:eastAsia="Times New Roman" w:hAnsi="Georgia" w:cs="Times New Roman"/>
          <w:color w:val="000000" w:themeColor="text1"/>
        </w:rPr>
        <w:t>,</w:t>
      </w:r>
      <w:r w:rsidRPr="005D14EB">
        <w:rPr>
          <w:rFonts w:ascii="Georgia" w:eastAsia="Times New Roman" w:hAnsi="Georgia" w:cs="Times New Roman"/>
          <w:color w:val="000000" w:themeColor="text1"/>
        </w:rPr>
        <w:t>”</w:t>
      </w:r>
      <w:r>
        <w:rPr>
          <w:rFonts w:ascii="Georgia" w:eastAsia="Times New Roman" w:hAnsi="Georgia" w:cs="Times New Roman"/>
          <w:color w:val="000000" w:themeColor="text1"/>
        </w:rPr>
        <w:t xml:space="preserve"> which is</w:t>
      </w:r>
      <w:r w:rsidRPr="005D14EB">
        <w:rPr>
          <w:rFonts w:ascii="Georgia" w:eastAsia="Times New Roman" w:hAnsi="Georgia" w:cs="Times New Roman"/>
          <w:color w:val="000000" w:themeColor="text1"/>
        </w:rPr>
        <w:t xml:space="preserve"> interpreted to include land. Moreover, even where states have adopted progressive laws, they must still – under Article 5(a) – “modify the social and cultural patterns of conduct of men and women, with a view to achieving the elimination of prejudices and customary . . . practices which are based on the idea of the inferiority or the superiority of either of</w:t>
      </w:r>
      <w:r w:rsidR="00AC3A22">
        <w:rPr>
          <w:rFonts w:ascii="Georgia" w:eastAsia="Times New Roman" w:hAnsi="Georgia" w:cs="Times New Roman"/>
          <w:color w:val="000000" w:themeColor="text1"/>
        </w:rPr>
        <w:t xml:space="preserve"> </w:t>
      </w:r>
      <w:r w:rsidRPr="005D14EB">
        <w:rPr>
          <w:rFonts w:ascii="Georgia" w:eastAsia="Times New Roman" w:hAnsi="Georgia" w:cs="Times New Roman"/>
          <w:color w:val="000000" w:themeColor="text1"/>
        </w:rPr>
        <w:lastRenderedPageBreak/>
        <w:t>the sexes or on stereotyped roles for men and women”</w:t>
      </w:r>
      <w:r w:rsidRPr="005D14EB">
        <w:rPr>
          <w:rStyle w:val="EndnoteReference"/>
          <w:rFonts w:ascii="Georgia" w:eastAsia="Times New Roman" w:hAnsi="Georgia"/>
          <w:color w:val="000000" w:themeColor="text1"/>
        </w:rPr>
        <w:endnoteReference w:id="8"/>
      </w:r>
      <w:r w:rsidRPr="005D14EB">
        <w:rPr>
          <w:rFonts w:ascii="Georgia" w:eastAsia="Times New Roman" w:hAnsi="Georgia" w:cs="Times New Roman"/>
          <w:color w:val="000000" w:themeColor="text1"/>
        </w:rPr>
        <w:t xml:space="preserve"> and as such </w:t>
      </w:r>
      <w:r w:rsidRPr="005D14EB">
        <w:rPr>
          <w:rFonts w:ascii="Georgia" w:hAnsi="Georgia"/>
          <w:color w:val="000000" w:themeColor="text1"/>
        </w:rPr>
        <w:t>prevent women from access and control over resources and land.</w:t>
      </w:r>
    </w:p>
    <w:p w14:paraId="74DAF411" w14:textId="77777777" w:rsidR="00022070" w:rsidRPr="005D14EB" w:rsidRDefault="00022070" w:rsidP="00022070">
      <w:pPr>
        <w:spacing w:after="0" w:line="240" w:lineRule="auto"/>
        <w:rPr>
          <w:rFonts w:ascii="Georgia" w:eastAsia="Times New Roman" w:hAnsi="Georgia" w:cs="Times New Roman"/>
          <w:color w:val="000000" w:themeColor="text1"/>
        </w:rPr>
      </w:pPr>
    </w:p>
    <w:p w14:paraId="0ED236AD" w14:textId="730FFC48" w:rsidR="00022070" w:rsidRPr="00C009C6" w:rsidRDefault="00022070" w:rsidP="00022070">
      <w:pPr>
        <w:spacing w:after="0" w:line="240" w:lineRule="auto"/>
        <w:rPr>
          <w:rFonts w:ascii="Georgia" w:hAnsi="Georgia"/>
        </w:rPr>
      </w:pPr>
      <w:r w:rsidRPr="005D14EB">
        <w:rPr>
          <w:rFonts w:ascii="Georgia" w:eastAsia="Times New Roman" w:hAnsi="Georgia" w:cs="Times New Roman"/>
          <w:color w:val="000000" w:themeColor="text1"/>
        </w:rPr>
        <w:t>In its</w:t>
      </w:r>
      <w:r w:rsidRPr="005D14EB">
        <w:rPr>
          <w:rFonts w:ascii="Georgia" w:hAnsi="Georgia"/>
          <w:color w:val="000000" w:themeColor="text1"/>
        </w:rPr>
        <w:t xml:space="preserve"> General Recommendation 21, this Committee clarified that “[t]he right to own, manage, enjoy and dispose of property is central to a woman's right to enjoy financial independence, and in many countries will be critical to her ability to earn a livelihood and to provide adequate housing and nutrition for herself and for her family.”</w:t>
      </w:r>
      <w:r w:rsidRPr="005D14EB">
        <w:rPr>
          <w:rStyle w:val="EndnoteReference"/>
          <w:rFonts w:ascii="Georgia" w:hAnsi="Georgia"/>
          <w:color w:val="000000" w:themeColor="text1"/>
        </w:rPr>
        <w:endnoteReference w:id="9"/>
      </w:r>
      <w:r w:rsidRPr="005D14EB">
        <w:rPr>
          <w:rFonts w:ascii="Georgia" w:hAnsi="Georgia"/>
          <w:color w:val="000000" w:themeColor="text1"/>
        </w:rPr>
        <w:t xml:space="preserve">  It further stressed that “</w:t>
      </w:r>
      <w:r w:rsidRPr="005D14EB">
        <w:rPr>
          <w:rFonts w:ascii="Georgia" w:eastAsia="Times New Roman" w:hAnsi="Georgia" w:cs="Times New Roman"/>
          <w:color w:val="000000" w:themeColor="text1"/>
        </w:rPr>
        <w:t>[</w:t>
      </w:r>
      <w:proofErr w:type="spellStart"/>
      <w:r w:rsidRPr="005D14EB">
        <w:rPr>
          <w:rFonts w:ascii="Georgia" w:eastAsia="Times New Roman" w:hAnsi="Georgia" w:cs="Times New Roman"/>
          <w:color w:val="000000" w:themeColor="text1"/>
        </w:rPr>
        <w:t>i</w:t>
      </w:r>
      <w:proofErr w:type="spellEnd"/>
      <w:r w:rsidRPr="005D14EB">
        <w:rPr>
          <w:rFonts w:ascii="Georgia" w:eastAsia="Times New Roman" w:hAnsi="Georgia" w:cs="Times New Roman"/>
          <w:color w:val="000000" w:themeColor="text1"/>
        </w:rPr>
        <w:t>]</w:t>
      </w:r>
      <w:r w:rsidRPr="005D14EB">
        <w:rPr>
          <w:rFonts w:ascii="Georgia" w:hAnsi="Georgia"/>
          <w:color w:val="000000" w:themeColor="text1"/>
        </w:rPr>
        <w:t xml:space="preserve">n countries that are undergoing a </w:t>
      </w:r>
      <w:proofErr w:type="spellStart"/>
      <w:r w:rsidRPr="005D14EB">
        <w:rPr>
          <w:rFonts w:ascii="Georgia" w:hAnsi="Georgia"/>
          <w:color w:val="000000" w:themeColor="text1"/>
        </w:rPr>
        <w:t>programme</w:t>
      </w:r>
      <w:proofErr w:type="spellEnd"/>
      <w:r w:rsidRPr="005D14EB">
        <w:rPr>
          <w:rFonts w:ascii="Georgia" w:hAnsi="Georgia"/>
          <w:color w:val="000000" w:themeColor="text1"/>
        </w:rPr>
        <w:t xml:space="preserve"> of agrarian reform or redistribution of land among groups of different ethnic origins, the right of women, regard</w:t>
      </w:r>
      <w:r w:rsidRPr="00C009C6">
        <w:rPr>
          <w:rFonts w:ascii="Georgia" w:hAnsi="Georgia"/>
        </w:rPr>
        <w:t>less of marital status, to share such redistributed land on equal terms with men should be carefully observed.”</w:t>
      </w:r>
      <w:r w:rsidRPr="00C009C6">
        <w:rPr>
          <w:rStyle w:val="EndnoteReference"/>
          <w:rFonts w:ascii="Georgia" w:hAnsi="Georgia"/>
        </w:rPr>
        <w:endnoteReference w:id="10"/>
      </w:r>
      <w:r w:rsidRPr="00C009C6">
        <w:rPr>
          <w:rFonts w:ascii="Georgia" w:hAnsi="Georgia"/>
        </w:rPr>
        <w:t xml:space="preserve"> General Recommendation 34 on the rights of rural women directly instructs States Parties to uphold rural women’s rights to land</w:t>
      </w:r>
      <w:r w:rsidR="002E5E54">
        <w:rPr>
          <w:rFonts w:ascii="Georgia" w:hAnsi="Georgia"/>
        </w:rPr>
        <w:t>, and declares rural women’s rights to land and natural resources “fundamental human rights.”</w:t>
      </w:r>
      <w:r w:rsidRPr="00C009C6">
        <w:rPr>
          <w:rStyle w:val="EndnoteReference"/>
          <w:rFonts w:ascii="Georgia" w:hAnsi="Georgia"/>
        </w:rPr>
        <w:endnoteReference w:id="11"/>
      </w:r>
    </w:p>
    <w:p w14:paraId="3188401F" w14:textId="77777777" w:rsidR="00022070" w:rsidRPr="005D14EB" w:rsidRDefault="00022070" w:rsidP="00022070">
      <w:pPr>
        <w:spacing w:after="0" w:line="240" w:lineRule="auto"/>
        <w:rPr>
          <w:rFonts w:ascii="Georgia" w:hAnsi="Georgia"/>
          <w:color w:val="000000" w:themeColor="text1"/>
        </w:rPr>
      </w:pPr>
    </w:p>
    <w:p w14:paraId="5310C4B8" w14:textId="52CD57D3" w:rsidR="00022070" w:rsidRDefault="00022070" w:rsidP="00022070">
      <w:pPr>
        <w:spacing w:after="0" w:line="240" w:lineRule="auto"/>
        <w:rPr>
          <w:rFonts w:ascii="Georgia" w:hAnsi="Georgia"/>
          <w:color w:val="000000" w:themeColor="text1"/>
        </w:rPr>
      </w:pPr>
      <w:r w:rsidRPr="005D14EB">
        <w:rPr>
          <w:rFonts w:ascii="Georgia" w:hAnsi="Georgia"/>
          <w:color w:val="000000" w:themeColor="text1"/>
        </w:rPr>
        <w:t xml:space="preserve">Numerous Concluding Observations have subsequently affirmed the Committee mandate </w:t>
      </w:r>
      <w:r w:rsidR="002E5E54">
        <w:rPr>
          <w:rFonts w:ascii="Georgia" w:hAnsi="Georgia"/>
          <w:color w:val="000000" w:themeColor="text1"/>
        </w:rPr>
        <w:t>that</w:t>
      </w:r>
      <w:r w:rsidRPr="005D14EB">
        <w:rPr>
          <w:rFonts w:ascii="Georgia" w:hAnsi="Georgia"/>
          <w:color w:val="000000" w:themeColor="text1"/>
        </w:rPr>
        <w:t xml:space="preserve"> state parties ensure legally enforceable land rights for women facilitated by meaningful participation of rural women in land reforms,</w:t>
      </w:r>
      <w:r w:rsidRPr="005D14EB">
        <w:rPr>
          <w:rStyle w:val="EndnoteReference"/>
          <w:rFonts w:ascii="Georgia" w:hAnsi="Georgia"/>
          <w:color w:val="000000" w:themeColor="text1"/>
        </w:rPr>
        <w:endnoteReference w:id="12"/>
      </w:r>
      <w:r w:rsidRPr="005D14EB">
        <w:rPr>
          <w:rFonts w:ascii="Georgia" w:hAnsi="Georgia"/>
          <w:color w:val="000000" w:themeColor="text1"/>
        </w:rPr>
        <w:t xml:space="preserve"> effective monitoring mechanisms for the implementation of land reforms, </w:t>
      </w:r>
      <w:r w:rsidRPr="005D14EB">
        <w:rPr>
          <w:rFonts w:ascii="Georgia" w:hAnsi="Georgia"/>
          <w:color w:val="000000" w:themeColor="text1"/>
          <w:lang w:val="en-GB"/>
        </w:rPr>
        <w:t xml:space="preserve">adequate </w:t>
      </w:r>
      <w:r w:rsidRPr="005D14EB">
        <w:rPr>
          <w:rFonts w:ascii="Georgia" w:hAnsi="Georgia"/>
          <w:color w:val="000000" w:themeColor="text1"/>
        </w:rPr>
        <w:t>remedies for land disputes involving women,</w:t>
      </w:r>
      <w:r w:rsidRPr="005D14EB">
        <w:rPr>
          <w:rStyle w:val="EndnoteReference"/>
          <w:rFonts w:ascii="Georgia" w:hAnsi="Georgia"/>
          <w:color w:val="000000" w:themeColor="text1"/>
        </w:rPr>
        <w:endnoteReference w:id="13"/>
      </w:r>
      <w:r w:rsidRPr="005D14EB">
        <w:rPr>
          <w:rFonts w:ascii="Georgia" w:hAnsi="Georgia"/>
          <w:color w:val="000000" w:themeColor="text1"/>
        </w:rPr>
        <w:t xml:space="preserve"> and abolition of all barriers restricting women’s access to land, particularly in rural areas.</w:t>
      </w:r>
      <w:r w:rsidRPr="005D14EB">
        <w:rPr>
          <w:rStyle w:val="EndnoteReference"/>
          <w:rFonts w:ascii="Georgia" w:hAnsi="Georgia"/>
          <w:color w:val="000000" w:themeColor="text1"/>
        </w:rPr>
        <w:endnoteReference w:id="14"/>
      </w:r>
    </w:p>
    <w:p w14:paraId="4557B06B" w14:textId="77777777" w:rsidR="00022070" w:rsidRDefault="00022070" w:rsidP="00022070">
      <w:pPr>
        <w:spacing w:after="0" w:line="240" w:lineRule="auto"/>
        <w:rPr>
          <w:rFonts w:ascii="Georgia" w:hAnsi="Georgia"/>
          <w:color w:val="000000" w:themeColor="text1"/>
        </w:rPr>
      </w:pPr>
    </w:p>
    <w:p w14:paraId="5017D016" w14:textId="491B09E4" w:rsidR="00022070" w:rsidRDefault="00022070" w:rsidP="00022070">
      <w:pPr>
        <w:spacing w:after="0" w:line="240" w:lineRule="auto"/>
        <w:rPr>
          <w:rFonts w:ascii="Georgia" w:hAnsi="Georgia"/>
          <w:color w:val="000000" w:themeColor="text1"/>
        </w:rPr>
      </w:pPr>
      <w:r>
        <w:rPr>
          <w:rFonts w:ascii="Georgia" w:hAnsi="Georgia"/>
          <w:color w:val="000000" w:themeColor="text1"/>
        </w:rPr>
        <w:t>In particular, the Committee, in its Concluding Observations of 2013, has expressed specific concern on such rule of law and access to justice issues within the DRC.</w:t>
      </w:r>
      <w:r>
        <w:rPr>
          <w:rStyle w:val="EndnoteReference"/>
          <w:rFonts w:ascii="Georgia" w:hAnsi="Georgia"/>
          <w:color w:val="000000" w:themeColor="text1"/>
        </w:rPr>
        <w:endnoteReference w:id="15"/>
      </w:r>
      <w:r>
        <w:rPr>
          <w:rFonts w:ascii="Georgia" w:hAnsi="Georgia"/>
          <w:color w:val="000000" w:themeColor="text1"/>
        </w:rPr>
        <w:t xml:space="preserve"> Further, the Committee has expressed concern about certain family practices, such as early marriage and polygamy, and other discriminatory customary practices in connection to inheritance of land.</w:t>
      </w:r>
      <w:r>
        <w:rPr>
          <w:rStyle w:val="EndnoteReference"/>
          <w:rFonts w:ascii="Georgia" w:hAnsi="Georgia"/>
          <w:color w:val="000000" w:themeColor="text1"/>
        </w:rPr>
        <w:endnoteReference w:id="16"/>
      </w:r>
      <w:r>
        <w:rPr>
          <w:rFonts w:ascii="Georgia" w:hAnsi="Georgia"/>
          <w:color w:val="000000" w:themeColor="text1"/>
        </w:rPr>
        <w:t xml:space="preserve"> It has</w:t>
      </w:r>
      <w:r w:rsidR="002E5E54">
        <w:rPr>
          <w:rFonts w:ascii="Georgia" w:hAnsi="Georgia"/>
          <w:color w:val="000000" w:themeColor="text1"/>
        </w:rPr>
        <w:t xml:space="preserve"> also </w:t>
      </w:r>
      <w:r>
        <w:rPr>
          <w:rFonts w:ascii="Georgia" w:hAnsi="Georgia"/>
          <w:color w:val="000000" w:themeColor="text1"/>
        </w:rPr>
        <w:t>recommended that the state provide access to land and to self-sufficient</w:t>
      </w:r>
      <w:r w:rsidR="002E5E54">
        <w:rPr>
          <w:rFonts w:ascii="Georgia" w:hAnsi="Georgia"/>
          <w:color w:val="000000" w:themeColor="text1"/>
        </w:rPr>
        <w:t xml:space="preserve"> forest-based</w:t>
      </w:r>
      <w:r>
        <w:rPr>
          <w:rFonts w:ascii="Georgia" w:hAnsi="Georgia"/>
          <w:color w:val="000000" w:themeColor="text1"/>
        </w:rPr>
        <w:t xml:space="preserve"> livelihoods</w:t>
      </w:r>
      <w:r w:rsidR="002E5E54">
        <w:rPr>
          <w:rFonts w:ascii="Georgia" w:hAnsi="Georgia"/>
          <w:color w:val="000000" w:themeColor="text1"/>
        </w:rPr>
        <w:t xml:space="preserve"> for women who are members of indigenous groups</w:t>
      </w:r>
      <w:r>
        <w:rPr>
          <w:rFonts w:ascii="Georgia" w:hAnsi="Georgia"/>
          <w:color w:val="000000" w:themeColor="text1"/>
        </w:rPr>
        <w:t>.</w:t>
      </w:r>
      <w:r>
        <w:rPr>
          <w:rStyle w:val="EndnoteReference"/>
          <w:rFonts w:ascii="Georgia" w:hAnsi="Georgia"/>
          <w:color w:val="000000" w:themeColor="text1"/>
        </w:rPr>
        <w:endnoteReference w:id="17"/>
      </w:r>
    </w:p>
    <w:p w14:paraId="3C96C651" w14:textId="77777777" w:rsidR="00022070" w:rsidRDefault="00022070" w:rsidP="00022070">
      <w:pPr>
        <w:spacing w:after="0" w:line="240" w:lineRule="auto"/>
        <w:rPr>
          <w:rFonts w:ascii="Georgia" w:hAnsi="Georgia"/>
          <w:color w:val="000000" w:themeColor="text1"/>
        </w:rPr>
      </w:pPr>
    </w:p>
    <w:p w14:paraId="7F42E198" w14:textId="325B9635" w:rsidR="00022070" w:rsidRPr="005D14EB" w:rsidRDefault="00022070" w:rsidP="00022070">
      <w:pPr>
        <w:spacing w:after="0" w:line="240" w:lineRule="auto"/>
        <w:rPr>
          <w:rFonts w:ascii="Georgia" w:hAnsi="Georgia" w:cs="Times New Roman"/>
        </w:rPr>
      </w:pPr>
      <w:r w:rsidRPr="005D14EB">
        <w:rPr>
          <w:rFonts w:ascii="Georgia" w:hAnsi="Georgia"/>
          <w:color w:val="000000" w:themeColor="text1"/>
        </w:rPr>
        <w:t xml:space="preserve">Rights to land and property include the right to own, use, access, control, </w:t>
      </w:r>
      <w:r w:rsidR="00FD2613">
        <w:rPr>
          <w:rFonts w:ascii="Georgia" w:hAnsi="Georgia"/>
          <w:color w:val="000000" w:themeColor="text1"/>
        </w:rPr>
        <w:t xml:space="preserve">manage, </w:t>
      </w:r>
      <w:r w:rsidRPr="005D14EB">
        <w:rPr>
          <w:rFonts w:ascii="Georgia" w:hAnsi="Georgia"/>
          <w:color w:val="000000" w:themeColor="text1"/>
        </w:rPr>
        <w:t>transfer, exclude, inherit, and otherwise make decisions about land-related resources.</w:t>
      </w:r>
      <w:r w:rsidRPr="005D14EB">
        <w:rPr>
          <w:rFonts w:ascii="Georgia" w:hAnsi="Georgia"/>
          <w:b/>
          <w:color w:val="000000" w:themeColor="text1"/>
        </w:rPr>
        <w:t xml:space="preserve"> </w:t>
      </w:r>
      <w:r w:rsidRPr="005D14EB">
        <w:rPr>
          <w:rFonts w:ascii="Georgia" w:hAnsi="Georgia"/>
          <w:color w:val="000000" w:themeColor="text1"/>
        </w:rPr>
        <w:t>Women’s land rights are generally considered secure if they are: 1) clearly defined, 2) socially and legally legitimate and recognized, 3) unaffected by changes in women’s social status (such as dissolution of marriage by divorce or death), 4) long-term, (5) enforceable and appropriately transferable, and (6) exercisable without an additional layer of approval that applies only to women.</w:t>
      </w:r>
      <w:r w:rsidRPr="005D14EB">
        <w:rPr>
          <w:rStyle w:val="EndnoteReference"/>
          <w:rFonts w:ascii="Georgia" w:hAnsi="Georgia"/>
          <w:color w:val="000000" w:themeColor="text1"/>
        </w:rPr>
        <w:endnoteReference w:id="18"/>
      </w:r>
      <w:r>
        <w:rPr>
          <w:rFonts w:ascii="Georgia" w:hAnsi="Georgia"/>
          <w:color w:val="000000" w:themeColor="text1"/>
        </w:rPr>
        <w:t xml:space="preserve"> </w:t>
      </w:r>
      <w:r w:rsidRPr="00816619">
        <w:rPr>
          <w:rFonts w:ascii="Georgia" w:hAnsi="Georgia"/>
          <w:color w:val="000000" w:themeColor="text1"/>
        </w:rPr>
        <w:t xml:space="preserve">The United Nations Working Group on Discrimination </w:t>
      </w:r>
      <w:r>
        <w:rPr>
          <w:rFonts w:ascii="Georgia" w:hAnsi="Georgia"/>
          <w:color w:val="000000" w:themeColor="text1"/>
        </w:rPr>
        <w:t xml:space="preserve">Against Women </w:t>
      </w:r>
      <w:r w:rsidRPr="00816619">
        <w:rPr>
          <w:rFonts w:ascii="Georgia" w:hAnsi="Georgia"/>
          <w:color w:val="000000" w:themeColor="text1"/>
        </w:rPr>
        <w:t>recently released a statement on women’s rights to land</w:t>
      </w:r>
      <w:r>
        <w:rPr>
          <w:rFonts w:ascii="Georgia" w:hAnsi="Georgia"/>
          <w:color w:val="000000" w:themeColor="text1"/>
        </w:rPr>
        <w:t>,</w:t>
      </w:r>
      <w:r w:rsidRPr="00816619">
        <w:rPr>
          <w:rFonts w:ascii="Georgia" w:hAnsi="Georgia"/>
          <w:color w:val="000000" w:themeColor="text1"/>
        </w:rPr>
        <w:t xml:space="preserve"> emphasizing these aspects of secure legal land tenure for women, and calling for women’s participation in land governance.</w:t>
      </w:r>
      <w:r w:rsidRPr="00816619">
        <w:rPr>
          <w:rStyle w:val="EndnoteReference"/>
          <w:rFonts w:ascii="Georgia" w:hAnsi="Georgia"/>
          <w:color w:val="000000" w:themeColor="text1"/>
        </w:rPr>
        <w:endnoteReference w:id="19"/>
      </w:r>
    </w:p>
    <w:p w14:paraId="43D5920F" w14:textId="77777777" w:rsidR="00022070" w:rsidRPr="005D14EB" w:rsidRDefault="00022070" w:rsidP="00022070">
      <w:pPr>
        <w:spacing w:after="0" w:line="240" w:lineRule="auto"/>
        <w:rPr>
          <w:rFonts w:ascii="Georgia" w:hAnsi="Georgia" w:cs="Times New Roman"/>
          <w:b/>
        </w:rPr>
      </w:pPr>
    </w:p>
    <w:p w14:paraId="73511D71" w14:textId="77777777" w:rsidR="00022070" w:rsidRDefault="00022070" w:rsidP="00022070">
      <w:pPr>
        <w:spacing w:after="0" w:line="240" w:lineRule="auto"/>
        <w:ind w:left="720" w:hanging="720"/>
        <w:rPr>
          <w:rFonts w:ascii="Georgia" w:hAnsi="Georgia" w:cs="Times New Roman"/>
          <w:b/>
        </w:rPr>
      </w:pPr>
      <w:r w:rsidRPr="005D14EB">
        <w:rPr>
          <w:rFonts w:ascii="Georgia" w:hAnsi="Georgia" w:cs="Times New Roman"/>
          <w:b/>
        </w:rPr>
        <w:t>II.</w:t>
      </w:r>
      <w:r w:rsidRPr="005D14EB">
        <w:rPr>
          <w:rFonts w:ascii="Georgia" w:hAnsi="Georgia" w:cs="Times New Roman"/>
          <w:b/>
        </w:rPr>
        <w:tab/>
        <w:t xml:space="preserve">Impressive legal gains for women’s land rights undercut by gaps in access and implementation </w:t>
      </w:r>
    </w:p>
    <w:p w14:paraId="09E369A5" w14:textId="77777777" w:rsidR="00022070" w:rsidRPr="007D2611" w:rsidRDefault="00022070" w:rsidP="00022070">
      <w:pPr>
        <w:spacing w:after="0" w:line="240" w:lineRule="auto"/>
        <w:ind w:left="720" w:hanging="720"/>
        <w:rPr>
          <w:rFonts w:ascii="Georgia" w:hAnsi="Georgia" w:cs="Times New Roman"/>
          <w:b/>
        </w:rPr>
      </w:pPr>
    </w:p>
    <w:p w14:paraId="5307845B" w14:textId="01C9A28D" w:rsidR="00EA2393" w:rsidRDefault="00022070" w:rsidP="00022070">
      <w:pPr>
        <w:spacing w:after="0" w:line="240" w:lineRule="auto"/>
        <w:rPr>
          <w:rFonts w:ascii="Georgia" w:hAnsi="Georgia" w:cs="Times New Roman"/>
        </w:rPr>
      </w:pPr>
      <w:r>
        <w:rPr>
          <w:rFonts w:ascii="Georgia" w:hAnsi="Georgia" w:cs="Times New Roman"/>
        </w:rPr>
        <w:t>Congolese constitutional law already provides several important guarantees, including the right to individual and collective property in conformity with law and custom;</w:t>
      </w:r>
      <w:r>
        <w:rPr>
          <w:rStyle w:val="EndnoteReference"/>
          <w:rFonts w:ascii="Georgia" w:hAnsi="Georgia" w:cs="Times New Roman"/>
        </w:rPr>
        <w:endnoteReference w:id="20"/>
      </w:r>
      <w:r>
        <w:rPr>
          <w:rFonts w:ascii="Georgia" w:hAnsi="Georgia" w:cs="Times New Roman"/>
        </w:rPr>
        <w:t xml:space="preserve"> elimination of discrimination against women</w:t>
      </w:r>
      <w:r w:rsidR="00DC691C">
        <w:rPr>
          <w:rFonts w:ascii="Georgia" w:hAnsi="Georgia" w:cs="Times New Roman"/>
        </w:rPr>
        <w:t xml:space="preserve"> </w:t>
      </w:r>
      <w:r>
        <w:rPr>
          <w:rFonts w:ascii="Georgia" w:hAnsi="Georgia" w:cs="Times New Roman"/>
        </w:rPr>
        <w:t>and gender</w:t>
      </w:r>
      <w:r w:rsidR="006F4BE7">
        <w:rPr>
          <w:rFonts w:ascii="Georgia" w:hAnsi="Georgia" w:cs="Times New Roman"/>
        </w:rPr>
        <w:t xml:space="preserve"> par</w:t>
      </w:r>
      <w:r w:rsidR="00DC691C">
        <w:rPr>
          <w:rFonts w:ascii="Georgia" w:hAnsi="Georgia" w:cs="Times New Roman"/>
        </w:rPr>
        <w:t>ity</w:t>
      </w:r>
      <w:r>
        <w:rPr>
          <w:rFonts w:ascii="Georgia" w:hAnsi="Georgia" w:cs="Times New Roman"/>
        </w:rPr>
        <w:t xml:space="preserve"> </w:t>
      </w:r>
      <w:r w:rsidR="00DC691C">
        <w:rPr>
          <w:rFonts w:ascii="Georgia" w:hAnsi="Georgia" w:cs="Times New Roman"/>
        </w:rPr>
        <w:t>i</w:t>
      </w:r>
      <w:r>
        <w:rPr>
          <w:rFonts w:ascii="Georgia" w:hAnsi="Georgia" w:cs="Times New Roman"/>
        </w:rPr>
        <w:t>n institutional representation;</w:t>
      </w:r>
      <w:r>
        <w:rPr>
          <w:rStyle w:val="EndnoteReference"/>
          <w:rFonts w:ascii="Georgia" w:hAnsi="Georgia" w:cs="Times New Roman"/>
        </w:rPr>
        <w:endnoteReference w:id="21"/>
      </w:r>
      <w:r>
        <w:rPr>
          <w:rFonts w:ascii="Georgia" w:hAnsi="Georgia" w:cs="Times New Roman"/>
        </w:rPr>
        <w:t xml:space="preserve"> the right to information, including information related to land ownership and rights</w:t>
      </w:r>
      <w:r w:rsidR="00DC3FAE">
        <w:rPr>
          <w:rFonts w:ascii="Georgia" w:hAnsi="Georgia" w:cs="Times New Roman"/>
        </w:rPr>
        <w:t>;</w:t>
      </w:r>
      <w:r>
        <w:rPr>
          <w:rStyle w:val="EndnoteReference"/>
          <w:rFonts w:ascii="Georgia" w:hAnsi="Georgia" w:cs="Times New Roman"/>
        </w:rPr>
        <w:endnoteReference w:id="22"/>
      </w:r>
      <w:r w:rsidR="00DC3FAE">
        <w:rPr>
          <w:rFonts w:ascii="Georgia" w:hAnsi="Georgia" w:cs="Times New Roman"/>
        </w:rPr>
        <w:t xml:space="preserve"> and adherence to regional and international norms establishing women’s human rights.</w:t>
      </w:r>
      <w:r w:rsidR="00DC3FAE">
        <w:rPr>
          <w:rStyle w:val="EndnoteReference"/>
          <w:rFonts w:ascii="Georgia" w:hAnsi="Georgia" w:cs="Times New Roman"/>
        </w:rPr>
        <w:endnoteReference w:id="23"/>
      </w:r>
      <w:r>
        <w:rPr>
          <w:rFonts w:ascii="Georgia" w:hAnsi="Georgia" w:cs="Times New Roman"/>
        </w:rPr>
        <w:t xml:space="preserve"> Various civil codes in the DRC also lay significant legal groundwork, such as the General Law on Property</w:t>
      </w:r>
      <w:r>
        <w:rPr>
          <w:rStyle w:val="EndnoteReference"/>
          <w:rFonts w:ascii="Georgia" w:hAnsi="Georgia" w:cs="Times New Roman"/>
        </w:rPr>
        <w:endnoteReference w:id="24"/>
      </w:r>
      <w:r>
        <w:rPr>
          <w:rFonts w:ascii="Georgia" w:hAnsi="Georgia" w:cs="Times New Roman"/>
        </w:rPr>
        <w:t xml:space="preserve"> (on natural resource use,</w:t>
      </w:r>
      <w:r>
        <w:rPr>
          <w:rStyle w:val="EndnoteReference"/>
          <w:rFonts w:ascii="Georgia" w:hAnsi="Georgia" w:cs="Times New Roman"/>
        </w:rPr>
        <w:endnoteReference w:id="25"/>
      </w:r>
      <w:r>
        <w:rPr>
          <w:rFonts w:ascii="Georgia" w:hAnsi="Georgia" w:cs="Times New Roman"/>
        </w:rPr>
        <w:t xml:space="preserve"> community property,</w:t>
      </w:r>
      <w:r>
        <w:rPr>
          <w:rStyle w:val="EndnoteReference"/>
          <w:rFonts w:ascii="Georgia" w:hAnsi="Georgia" w:cs="Times New Roman"/>
        </w:rPr>
        <w:endnoteReference w:id="26"/>
      </w:r>
      <w:r>
        <w:rPr>
          <w:rFonts w:ascii="Georgia" w:hAnsi="Georgia" w:cs="Times New Roman"/>
        </w:rPr>
        <w:t xml:space="preserve"> and inheritance,</w:t>
      </w:r>
      <w:r>
        <w:rPr>
          <w:rStyle w:val="EndnoteReference"/>
          <w:rFonts w:ascii="Georgia" w:hAnsi="Georgia" w:cs="Times New Roman"/>
        </w:rPr>
        <w:endnoteReference w:id="27"/>
      </w:r>
      <w:r>
        <w:rPr>
          <w:rFonts w:ascii="Georgia" w:hAnsi="Georgia" w:cs="Times New Roman"/>
        </w:rPr>
        <w:t xml:space="preserve"> </w:t>
      </w:r>
      <w:r>
        <w:rPr>
          <w:rFonts w:ascii="Georgia" w:hAnsi="Georgia" w:cs="Times New Roman"/>
          <w:i/>
        </w:rPr>
        <w:t>inter alia</w:t>
      </w:r>
      <w:r>
        <w:rPr>
          <w:rFonts w:ascii="Georgia" w:hAnsi="Georgia" w:cs="Times New Roman"/>
        </w:rPr>
        <w:t>), the Forestry Code</w:t>
      </w:r>
      <w:r>
        <w:rPr>
          <w:rStyle w:val="EndnoteReference"/>
          <w:rFonts w:ascii="Georgia" w:hAnsi="Georgia" w:cs="Times New Roman"/>
        </w:rPr>
        <w:endnoteReference w:id="28"/>
      </w:r>
      <w:r>
        <w:rPr>
          <w:rFonts w:ascii="Georgia" w:hAnsi="Georgia" w:cs="Times New Roman"/>
        </w:rPr>
        <w:t xml:space="preserve"> and Mining Code,</w:t>
      </w:r>
      <w:r>
        <w:rPr>
          <w:rStyle w:val="EndnoteReference"/>
          <w:rFonts w:ascii="Georgia" w:hAnsi="Georgia" w:cs="Times New Roman"/>
        </w:rPr>
        <w:endnoteReference w:id="29"/>
      </w:r>
      <w:r>
        <w:rPr>
          <w:rFonts w:ascii="Georgia" w:hAnsi="Georgia" w:cs="Times New Roman"/>
        </w:rPr>
        <w:t xml:space="preserve"> and the Agricultural Code.</w:t>
      </w:r>
      <w:r>
        <w:rPr>
          <w:rStyle w:val="EndnoteReference"/>
          <w:rFonts w:ascii="Georgia" w:hAnsi="Georgia" w:cs="Times New Roman"/>
        </w:rPr>
        <w:endnoteReference w:id="30"/>
      </w:r>
      <w:r>
        <w:rPr>
          <w:rFonts w:ascii="Georgia" w:hAnsi="Georgia" w:cs="Times New Roman"/>
        </w:rPr>
        <w:t xml:space="preserve"> Further, as noted in the State Party Report, the DRC has more recently taken steps to increase protections and access to land rights for women, including gender-based revisions to the </w:t>
      </w:r>
    </w:p>
    <w:p w14:paraId="7458A080" w14:textId="5938E95C" w:rsidR="00022070" w:rsidRPr="00EA6766" w:rsidRDefault="00022070" w:rsidP="00022070">
      <w:pPr>
        <w:spacing w:after="0" w:line="240" w:lineRule="auto"/>
        <w:rPr>
          <w:rFonts w:ascii="Georgia" w:hAnsi="Georgia" w:cs="Times New Roman"/>
        </w:rPr>
      </w:pPr>
      <w:r>
        <w:rPr>
          <w:rFonts w:ascii="Georgia" w:hAnsi="Georgia" w:cs="Times New Roman"/>
        </w:rPr>
        <w:lastRenderedPageBreak/>
        <w:t>Family Code</w:t>
      </w:r>
      <w:r>
        <w:rPr>
          <w:rStyle w:val="EndnoteReference"/>
          <w:rFonts w:ascii="Georgia" w:hAnsi="Georgia" w:cs="Times New Roman"/>
        </w:rPr>
        <w:endnoteReference w:id="31"/>
      </w:r>
      <w:r>
        <w:rPr>
          <w:rFonts w:ascii="Georgia" w:hAnsi="Georgia" w:cs="Times New Roman"/>
        </w:rPr>
        <w:t xml:space="preserve"> and the apparent creation of a gender statistics database through the Ministry of Gender,</w:t>
      </w:r>
      <w:r w:rsidR="00AF3D1E">
        <w:rPr>
          <w:rFonts w:ascii="Georgia" w:hAnsi="Georgia" w:cs="Times New Roman"/>
        </w:rPr>
        <w:t xml:space="preserve"> Family, and Children’s Affairs,</w:t>
      </w:r>
      <w:r>
        <w:rPr>
          <w:rStyle w:val="EndnoteReference"/>
          <w:rFonts w:ascii="Georgia" w:hAnsi="Georgia" w:cs="Times New Roman"/>
        </w:rPr>
        <w:endnoteReference w:id="32"/>
      </w:r>
      <w:r w:rsidR="00AF3D1E">
        <w:rPr>
          <w:rFonts w:ascii="Georgia" w:hAnsi="Georgia" w:cs="Times New Roman"/>
        </w:rPr>
        <w:t xml:space="preserve"> itself recently created in 2008.</w:t>
      </w:r>
      <w:r w:rsidR="00AF3D1E">
        <w:rPr>
          <w:rStyle w:val="EndnoteReference"/>
          <w:rFonts w:ascii="Georgia" w:hAnsi="Georgia" w:cs="Times New Roman"/>
        </w:rPr>
        <w:endnoteReference w:id="33"/>
      </w:r>
      <w:r w:rsidR="00EA6766">
        <w:rPr>
          <w:rFonts w:ascii="Georgia" w:hAnsi="Georgia" w:cs="Times New Roman"/>
        </w:rPr>
        <w:t xml:space="preserve"> It has additionally started</w:t>
      </w:r>
      <w:r w:rsidR="00EA2393">
        <w:rPr>
          <w:rFonts w:ascii="Georgia" w:hAnsi="Georgia" w:cs="Times New Roman"/>
        </w:rPr>
        <w:t xml:space="preserve"> the</w:t>
      </w:r>
      <w:r w:rsidR="00DC3FAE">
        <w:rPr>
          <w:rFonts w:ascii="Georgia" w:hAnsi="Georgia" w:cs="Times New Roman"/>
          <w:i/>
        </w:rPr>
        <w:t xml:space="preserve"> </w:t>
      </w:r>
      <w:proofErr w:type="spellStart"/>
      <w:r w:rsidR="00EA6766">
        <w:rPr>
          <w:rFonts w:ascii="Georgia" w:hAnsi="Georgia" w:cs="Times New Roman"/>
          <w:i/>
        </w:rPr>
        <w:t>Programme</w:t>
      </w:r>
      <w:proofErr w:type="spellEnd"/>
      <w:r w:rsidR="00EA6766">
        <w:rPr>
          <w:rFonts w:ascii="Georgia" w:hAnsi="Georgia" w:cs="Times New Roman"/>
          <w:i/>
        </w:rPr>
        <w:t xml:space="preserve"> National pour la Promotion de la Femme </w:t>
      </w:r>
      <w:proofErr w:type="spellStart"/>
      <w:r w:rsidR="00EA6766">
        <w:rPr>
          <w:rFonts w:ascii="Georgia" w:hAnsi="Georgia" w:cs="Times New Roman"/>
          <w:i/>
        </w:rPr>
        <w:t>Congolaise</w:t>
      </w:r>
      <w:proofErr w:type="spellEnd"/>
      <w:r w:rsidR="00EA6766">
        <w:rPr>
          <w:rFonts w:ascii="Georgia" w:hAnsi="Georgia" w:cs="Times New Roman"/>
        </w:rPr>
        <w:t xml:space="preserve"> (PNPFC) </w:t>
      </w:r>
      <w:r w:rsidR="00B519DF">
        <w:rPr>
          <w:rFonts w:ascii="Georgia" w:hAnsi="Georgia" w:cs="Times New Roman"/>
        </w:rPr>
        <w:t>(</w:t>
      </w:r>
      <w:r w:rsidR="00EA6766">
        <w:rPr>
          <w:rFonts w:ascii="Georgia" w:hAnsi="Georgia" w:cs="Times New Roman"/>
        </w:rPr>
        <w:t>“National Program for the Promotion of the Congolese Woman”</w:t>
      </w:r>
      <w:r w:rsidR="00B519DF">
        <w:rPr>
          <w:rFonts w:ascii="Georgia" w:hAnsi="Georgia" w:cs="Times New Roman"/>
        </w:rPr>
        <w:t>)</w:t>
      </w:r>
      <w:r w:rsidR="00EA6766">
        <w:rPr>
          <w:rFonts w:ascii="Georgia" w:hAnsi="Georgia" w:cs="Times New Roman"/>
        </w:rPr>
        <w:t>, which works with the Ministry of Gender and ci</w:t>
      </w:r>
      <w:r w:rsidR="009A1E17">
        <w:rPr>
          <w:rFonts w:ascii="Georgia" w:hAnsi="Georgia" w:cs="Times New Roman"/>
        </w:rPr>
        <w:t>vil society in 10 distinct thematic areas</w:t>
      </w:r>
      <w:r w:rsidR="00EA6766">
        <w:rPr>
          <w:rFonts w:ascii="Georgia" w:hAnsi="Georgia" w:cs="Times New Roman"/>
        </w:rPr>
        <w:t xml:space="preserve"> to promote women’s rights nationally.</w:t>
      </w:r>
      <w:r w:rsidR="00EA6766">
        <w:rPr>
          <w:rStyle w:val="EndnoteReference"/>
          <w:rFonts w:ascii="Georgia" w:hAnsi="Georgia" w:cs="Times New Roman"/>
        </w:rPr>
        <w:endnoteReference w:id="34"/>
      </w:r>
      <w:r w:rsidR="00DA1650">
        <w:rPr>
          <w:rFonts w:ascii="Georgia" w:hAnsi="Georgia" w:cs="Times New Roman"/>
        </w:rPr>
        <w:t xml:space="preserve"> The National Commission for Land Reform’s (CONAREF’s) is also regularly consulting with CFLEDD on women</w:t>
      </w:r>
      <w:r w:rsidR="00D33AF9">
        <w:rPr>
          <w:rFonts w:ascii="Georgia" w:hAnsi="Georgia" w:cs="Times New Roman"/>
        </w:rPr>
        <w:t>’s land issues</w:t>
      </w:r>
      <w:r w:rsidR="00DA1650">
        <w:rPr>
          <w:rFonts w:ascii="Georgia" w:hAnsi="Georgia" w:cs="Times New Roman"/>
        </w:rPr>
        <w:t xml:space="preserve"> in local communities and indigenous groups to </w:t>
      </w:r>
      <w:r w:rsidR="00D33AF9">
        <w:rPr>
          <w:rFonts w:ascii="Georgia" w:hAnsi="Georgia" w:cs="Times New Roman"/>
        </w:rPr>
        <w:t>inform</w:t>
      </w:r>
      <w:r w:rsidR="00DA1650">
        <w:rPr>
          <w:rFonts w:ascii="Georgia" w:hAnsi="Georgia" w:cs="Times New Roman"/>
        </w:rPr>
        <w:t xml:space="preserve"> the land policy formulation and legal  revision process.</w:t>
      </w:r>
    </w:p>
    <w:p w14:paraId="07124C3C" w14:textId="77777777" w:rsidR="00022070" w:rsidRDefault="00022070" w:rsidP="00022070">
      <w:pPr>
        <w:spacing w:after="0" w:line="240" w:lineRule="auto"/>
        <w:rPr>
          <w:rFonts w:ascii="Georgia" w:hAnsi="Georgia" w:cs="Times New Roman"/>
        </w:rPr>
      </w:pPr>
    </w:p>
    <w:p w14:paraId="6403457A" w14:textId="5068C1D6" w:rsidR="00022070" w:rsidRDefault="00022070" w:rsidP="00694287">
      <w:pPr>
        <w:spacing w:after="0" w:line="240" w:lineRule="auto"/>
        <w:rPr>
          <w:rFonts w:ascii="Georgia" w:hAnsi="Georgia" w:cs="Times New Roman"/>
        </w:rPr>
      </w:pPr>
      <w:r>
        <w:rPr>
          <w:rFonts w:ascii="Georgia" w:hAnsi="Georgia" w:cs="Times New Roman"/>
        </w:rPr>
        <w:t>Despite important progress</w:t>
      </w:r>
      <w:r w:rsidR="00DA1650">
        <w:rPr>
          <w:rFonts w:ascii="Georgia" w:hAnsi="Georgia" w:cs="Times New Roman"/>
        </w:rPr>
        <w:t xml:space="preserve"> and significant current efforts</w:t>
      </w:r>
      <w:r>
        <w:rPr>
          <w:rFonts w:ascii="Georgia" w:hAnsi="Georgia" w:cs="Times New Roman"/>
        </w:rPr>
        <w:t xml:space="preserve">, significant gaps remain that deprive women of the full enjoyment of their land rights under current policy, law, and custom throughout the DRC. </w:t>
      </w:r>
      <w:r w:rsidR="00DC3FAE">
        <w:rPr>
          <w:rFonts w:ascii="Georgia" w:hAnsi="Georgia" w:cs="Times New Roman"/>
        </w:rPr>
        <w:t xml:space="preserve">The lack of an explicit </w:t>
      </w:r>
      <w:r w:rsidR="00A2489B">
        <w:rPr>
          <w:rFonts w:ascii="Georgia" w:hAnsi="Georgia" w:cs="Times New Roman"/>
        </w:rPr>
        <w:t xml:space="preserve">overarching </w:t>
      </w:r>
      <w:r w:rsidR="00DC3FAE">
        <w:rPr>
          <w:rFonts w:ascii="Georgia" w:hAnsi="Georgia" w:cs="Times New Roman"/>
        </w:rPr>
        <w:t>constitutional guarantee of gender equality</w:t>
      </w:r>
      <w:r w:rsidR="00A2489B">
        <w:rPr>
          <w:rFonts w:ascii="Georgia" w:hAnsi="Georgia" w:cs="Times New Roman"/>
        </w:rPr>
        <w:t>, and a reiteration of this guarantee</w:t>
      </w:r>
      <w:r w:rsidR="00DC3FAE">
        <w:rPr>
          <w:rFonts w:ascii="Georgia" w:hAnsi="Georgia" w:cs="Times New Roman"/>
        </w:rPr>
        <w:t xml:space="preserve"> with regard to rights to land is especially problematic, as the current guarantee is worded to include only those rights acquired in accordance with law or custom. But</w:t>
      </w:r>
      <w:r>
        <w:rPr>
          <w:rFonts w:ascii="Georgia" w:hAnsi="Georgia" w:cs="Times New Roman"/>
        </w:rPr>
        <w:t xml:space="preserve"> customary law, including the power to decide land issues, is enacted primarily through local chiefs, a role exclusively reserved for men.</w:t>
      </w:r>
      <w:r>
        <w:rPr>
          <w:rStyle w:val="EndnoteReference"/>
          <w:rFonts w:ascii="Georgia" w:hAnsi="Georgia" w:cs="Times New Roman"/>
        </w:rPr>
        <w:endnoteReference w:id="35"/>
      </w:r>
      <w:r>
        <w:rPr>
          <w:rFonts w:ascii="Georgia" w:hAnsi="Georgia" w:cs="Times New Roman"/>
        </w:rPr>
        <w:t xml:space="preserve"> Women cannot generally inherit land without the approval of their husband or a community chief,</w:t>
      </w:r>
      <w:r>
        <w:rPr>
          <w:rStyle w:val="EndnoteReference"/>
          <w:rFonts w:ascii="Georgia" w:hAnsi="Georgia" w:cs="Times New Roman"/>
        </w:rPr>
        <w:endnoteReference w:id="36"/>
      </w:r>
      <w:r>
        <w:rPr>
          <w:rFonts w:ascii="Georgia" w:hAnsi="Georgia" w:cs="Times New Roman"/>
        </w:rPr>
        <w:t xml:space="preserve"> and in many regions women are required to pay a</w:t>
      </w:r>
      <w:r w:rsidR="00F156A0">
        <w:rPr>
          <w:rFonts w:ascii="Georgia" w:hAnsi="Georgia" w:cs="Times New Roman"/>
        </w:rPr>
        <w:t>n often expensive</w:t>
      </w:r>
      <w:r>
        <w:rPr>
          <w:rFonts w:ascii="Georgia" w:hAnsi="Georgia" w:cs="Times New Roman"/>
        </w:rPr>
        <w:t xml:space="preserve"> “rent</w:t>
      </w:r>
      <w:r w:rsidR="00F156A0">
        <w:rPr>
          <w:rFonts w:ascii="Georgia" w:hAnsi="Georgia" w:cs="Times New Roman"/>
        </w:rPr>
        <w:t>,</w:t>
      </w:r>
      <w:r>
        <w:rPr>
          <w:rFonts w:ascii="Georgia" w:hAnsi="Georgia" w:cs="Times New Roman"/>
        </w:rPr>
        <w:t>”</w:t>
      </w:r>
      <w:r w:rsidR="00F156A0">
        <w:rPr>
          <w:rFonts w:ascii="Georgia" w:hAnsi="Georgia" w:cs="Times New Roman"/>
        </w:rPr>
        <w:t xml:space="preserve"> known as </w:t>
      </w:r>
      <w:proofErr w:type="spellStart"/>
      <w:r w:rsidR="00F156A0">
        <w:rPr>
          <w:rFonts w:ascii="Georgia" w:hAnsi="Georgia" w:cs="Times New Roman"/>
          <w:i/>
        </w:rPr>
        <w:t>Bwassa</w:t>
      </w:r>
      <w:proofErr w:type="spellEnd"/>
      <w:r w:rsidR="00F156A0">
        <w:rPr>
          <w:rFonts w:ascii="Georgia" w:hAnsi="Georgia" w:cs="Times New Roman"/>
        </w:rPr>
        <w:t>,</w:t>
      </w:r>
      <w:r>
        <w:rPr>
          <w:rFonts w:ascii="Georgia" w:hAnsi="Georgia" w:cs="Times New Roman"/>
        </w:rPr>
        <w:t xml:space="preserve"> for the land they cultivate.</w:t>
      </w:r>
      <w:r>
        <w:rPr>
          <w:rStyle w:val="EndnoteReference"/>
          <w:rFonts w:ascii="Georgia" w:hAnsi="Georgia" w:cs="Times New Roman"/>
        </w:rPr>
        <w:endnoteReference w:id="37"/>
      </w:r>
      <w:r>
        <w:rPr>
          <w:rFonts w:ascii="Georgia" w:hAnsi="Georgia" w:cs="Times New Roman"/>
        </w:rPr>
        <w:t xml:space="preserve"> In rural areas, limits on the land and forest use rights of semi-nomadic communities stem from state ownership of land and community practices.</w:t>
      </w:r>
      <w:r>
        <w:rPr>
          <w:rStyle w:val="EndnoteReference"/>
          <w:rFonts w:ascii="Georgia" w:hAnsi="Georgia" w:cs="Times New Roman"/>
        </w:rPr>
        <w:endnoteReference w:id="38"/>
      </w:r>
      <w:r w:rsidR="00646392">
        <w:rPr>
          <w:rFonts w:ascii="Georgia" w:hAnsi="Georgia" w:cs="Times New Roman"/>
        </w:rPr>
        <w:t xml:space="preserve"> Despite the DRC having voted in favor of the UN Declaration on the Rights of Indigenous Peoples, there is no national mechanism that guarantees the rights of indigenous peoples, including the large </w:t>
      </w:r>
      <w:r w:rsidR="00421F81">
        <w:rPr>
          <w:rFonts w:ascii="Georgia" w:hAnsi="Georgia" w:cs="Times New Roman"/>
        </w:rPr>
        <w:t>p</w:t>
      </w:r>
      <w:r w:rsidR="00646392">
        <w:rPr>
          <w:rFonts w:ascii="Georgia" w:hAnsi="Georgia" w:cs="Times New Roman"/>
        </w:rPr>
        <w:t>ygmy population,</w:t>
      </w:r>
      <w:r w:rsidR="00DC691C">
        <w:rPr>
          <w:rFonts w:ascii="Georgia" w:hAnsi="Georgia" w:cs="Times New Roman"/>
        </w:rPr>
        <w:t xml:space="preserve"> </w:t>
      </w:r>
      <w:r w:rsidR="00646392">
        <w:rPr>
          <w:rFonts w:ascii="Georgia" w:hAnsi="Georgia" w:cs="Times New Roman"/>
        </w:rPr>
        <w:t>who have</w:t>
      </w:r>
      <w:r w:rsidR="00646392" w:rsidRPr="00646392">
        <w:rPr>
          <w:rFonts w:ascii="Georgia" w:hAnsi="Georgia" w:cs="Times New Roman"/>
        </w:rPr>
        <w:t xml:space="preserve"> </w:t>
      </w:r>
      <w:r w:rsidR="00646392">
        <w:rPr>
          <w:rFonts w:ascii="Georgia" w:hAnsi="Georgia" w:cs="Times New Roman"/>
        </w:rPr>
        <w:t>traditionally been disadvantaged and marginalized</w:t>
      </w:r>
      <w:r w:rsidR="00DC691C">
        <w:rPr>
          <w:rFonts w:ascii="Georgia" w:hAnsi="Georgia" w:cs="Times New Roman"/>
        </w:rPr>
        <w:t>,</w:t>
      </w:r>
      <w:r w:rsidR="00646392">
        <w:rPr>
          <w:rStyle w:val="EndnoteReference"/>
          <w:rFonts w:ascii="Georgia" w:hAnsi="Georgia" w:cs="Times New Roman"/>
        </w:rPr>
        <w:endnoteReference w:id="39"/>
      </w:r>
      <w:r w:rsidR="00DC691C" w:rsidRPr="00DC691C">
        <w:rPr>
          <w:rFonts w:ascii="Georgia" w:hAnsi="Georgia" w:cs="Times New Roman"/>
        </w:rPr>
        <w:t xml:space="preserve"> </w:t>
      </w:r>
      <w:r w:rsidR="00DC691C">
        <w:rPr>
          <w:rFonts w:ascii="Georgia" w:hAnsi="Georgia" w:cs="Times New Roman"/>
        </w:rPr>
        <w:t>much less the rights of women within these groups.</w:t>
      </w:r>
      <w:r>
        <w:rPr>
          <w:rFonts w:ascii="Georgia" w:hAnsi="Georgia" w:cs="Times New Roman"/>
        </w:rPr>
        <w:t xml:space="preserve"> Throughout the country, including in urban areas, irregular registration of marriages and polygamous relationships </w:t>
      </w:r>
      <w:r w:rsidR="00D33AF9">
        <w:rPr>
          <w:rFonts w:ascii="Georgia" w:hAnsi="Georgia" w:cs="Times New Roman"/>
        </w:rPr>
        <w:t xml:space="preserve">severely constrain women’s realization of land and </w:t>
      </w:r>
      <w:r>
        <w:rPr>
          <w:rFonts w:ascii="Georgia" w:hAnsi="Georgia" w:cs="Times New Roman"/>
        </w:rPr>
        <w:t xml:space="preserve">inheritance </w:t>
      </w:r>
      <w:r w:rsidR="00D33AF9">
        <w:rPr>
          <w:rFonts w:ascii="Georgia" w:hAnsi="Georgia" w:cs="Times New Roman"/>
        </w:rPr>
        <w:t>rights</w:t>
      </w:r>
      <w:r>
        <w:rPr>
          <w:rFonts w:ascii="Georgia" w:hAnsi="Georgia" w:cs="Times New Roman"/>
        </w:rPr>
        <w:t>.</w:t>
      </w:r>
      <w:r>
        <w:rPr>
          <w:rStyle w:val="EndnoteReference"/>
          <w:rFonts w:ascii="Georgia" w:hAnsi="Georgia" w:cs="Times New Roman"/>
        </w:rPr>
        <w:endnoteReference w:id="40"/>
      </w:r>
    </w:p>
    <w:p w14:paraId="6C8D558D" w14:textId="77777777" w:rsidR="00022070" w:rsidRPr="00F25C7E" w:rsidRDefault="00022070" w:rsidP="00022070">
      <w:pPr>
        <w:spacing w:after="0" w:line="240" w:lineRule="auto"/>
        <w:rPr>
          <w:rFonts w:ascii="Georgia" w:hAnsi="Georgia" w:cs="Times New Roman"/>
        </w:rPr>
      </w:pPr>
    </w:p>
    <w:p w14:paraId="0517E236" w14:textId="77777777" w:rsidR="00022070" w:rsidRDefault="00022070" w:rsidP="00022070">
      <w:pPr>
        <w:spacing w:after="0"/>
        <w:rPr>
          <w:rFonts w:ascii="Georgia" w:eastAsia="SimSun" w:hAnsi="Georgia" w:cs="Times New Roman"/>
          <w:b/>
          <w:i/>
          <w:lang w:eastAsia="en-GB"/>
        </w:rPr>
      </w:pPr>
      <w:r w:rsidRPr="005D14EB">
        <w:rPr>
          <w:rFonts w:ascii="Georgia" w:eastAsia="SimSun" w:hAnsi="Georgia" w:cs="Times New Roman"/>
          <w:b/>
          <w:i/>
          <w:lang w:eastAsia="en-GB"/>
        </w:rPr>
        <w:t>Gender-biased norms undercut rural women’s land rights</w:t>
      </w:r>
    </w:p>
    <w:p w14:paraId="004DD8F5" w14:textId="77777777" w:rsidR="00022070" w:rsidRPr="005D14EB" w:rsidRDefault="00022070" w:rsidP="00022070">
      <w:pPr>
        <w:spacing w:after="0"/>
        <w:rPr>
          <w:rFonts w:ascii="Georgia" w:eastAsia="SimSun" w:hAnsi="Georgia" w:cs="Times New Roman"/>
          <w:b/>
          <w:i/>
          <w:lang w:eastAsia="en-GB"/>
        </w:rPr>
      </w:pPr>
    </w:p>
    <w:p w14:paraId="0F2AC29C" w14:textId="4D4569BE" w:rsidR="00022070" w:rsidRPr="005D14EB" w:rsidRDefault="00022070" w:rsidP="004A3C6D">
      <w:pPr>
        <w:spacing w:after="0" w:line="240" w:lineRule="auto"/>
        <w:rPr>
          <w:rFonts w:ascii="Georgia" w:hAnsi="Georgia" w:cs="Times New Roman"/>
        </w:rPr>
      </w:pPr>
      <w:r w:rsidRPr="005D14EB">
        <w:rPr>
          <w:rFonts w:ascii="Georgia" w:hAnsi="Georgia" w:cs="Times New Roman"/>
        </w:rPr>
        <w:t xml:space="preserve">Equitable access to and control of land is critical for the vast majority of </w:t>
      </w:r>
      <w:r w:rsidR="00575D97">
        <w:rPr>
          <w:rFonts w:ascii="Georgia" w:hAnsi="Georgia" w:cs="Times New Roman"/>
        </w:rPr>
        <w:t>Congolese</w:t>
      </w:r>
      <w:r w:rsidRPr="005D14EB">
        <w:rPr>
          <w:rFonts w:ascii="Georgia" w:hAnsi="Georgia" w:cs="Times New Roman"/>
        </w:rPr>
        <w:t xml:space="preserve"> women who rely on land for the livelihood o</w:t>
      </w:r>
      <w:r w:rsidR="0036464A">
        <w:rPr>
          <w:rFonts w:ascii="Georgia" w:hAnsi="Georgia" w:cs="Times New Roman"/>
        </w:rPr>
        <w:t xml:space="preserve">f their families. </w:t>
      </w:r>
      <w:r w:rsidR="00693120">
        <w:rPr>
          <w:rFonts w:ascii="Georgia" w:hAnsi="Georgia" w:cs="Times New Roman"/>
        </w:rPr>
        <w:t>In DRC, w</w:t>
      </w:r>
      <w:r w:rsidR="00112892">
        <w:rPr>
          <w:rFonts w:ascii="Georgia" w:hAnsi="Georgia" w:cs="Times New Roman"/>
        </w:rPr>
        <w:t xml:space="preserve">omen comprise close to 70.7% of </w:t>
      </w:r>
      <w:r w:rsidR="0036464A">
        <w:rPr>
          <w:rFonts w:ascii="Georgia" w:hAnsi="Georgia" w:cs="Times New Roman"/>
        </w:rPr>
        <w:t xml:space="preserve">the agricultural </w:t>
      </w:r>
      <w:r w:rsidR="00112892">
        <w:rPr>
          <w:rFonts w:ascii="Georgia" w:hAnsi="Georgia" w:cs="Times New Roman"/>
        </w:rPr>
        <w:t>workforce</w:t>
      </w:r>
      <w:r w:rsidR="00112892">
        <w:rPr>
          <w:rStyle w:val="EndnoteReference"/>
          <w:rFonts w:ascii="Georgia" w:hAnsi="Georgia" w:cs="Times New Roman"/>
        </w:rPr>
        <w:endnoteReference w:id="41"/>
      </w:r>
      <w:r w:rsidR="0036464A">
        <w:rPr>
          <w:rFonts w:ascii="Georgia" w:hAnsi="Georgia" w:cs="Times New Roman"/>
        </w:rPr>
        <w:t xml:space="preserve"> – and are responsible for up to 75% of food production in rural areas – and make significant contributions to the formal and informal forestry sectors.</w:t>
      </w:r>
      <w:r w:rsidR="0036464A">
        <w:rPr>
          <w:rStyle w:val="EndnoteReference"/>
          <w:rFonts w:ascii="Georgia" w:hAnsi="Georgia" w:cs="Times New Roman"/>
        </w:rPr>
        <w:endnoteReference w:id="42"/>
      </w:r>
      <w:r w:rsidRPr="005D14EB">
        <w:rPr>
          <w:rFonts w:ascii="Georgia" w:hAnsi="Georgia" w:cs="Times New Roman"/>
        </w:rPr>
        <w:t xml:space="preserve"> </w:t>
      </w:r>
      <w:r w:rsidR="000F71F3">
        <w:rPr>
          <w:rFonts w:ascii="Georgia" w:hAnsi="Georgia" w:cs="Times New Roman"/>
        </w:rPr>
        <w:t>Yet even such significant</w:t>
      </w:r>
      <w:r w:rsidR="009752DB">
        <w:rPr>
          <w:rFonts w:ascii="Georgia" w:hAnsi="Georgia" w:cs="Times New Roman"/>
        </w:rPr>
        <w:t xml:space="preserve"> </w:t>
      </w:r>
      <w:r w:rsidR="000F71F3">
        <w:rPr>
          <w:rFonts w:ascii="Georgia" w:hAnsi="Georgia" w:cs="Times New Roman"/>
        </w:rPr>
        <w:t xml:space="preserve">agricultural work </w:t>
      </w:r>
      <w:r w:rsidR="009752DB">
        <w:rPr>
          <w:rFonts w:ascii="Georgia" w:hAnsi="Georgia" w:cs="Times New Roman"/>
        </w:rPr>
        <w:t>is</w:t>
      </w:r>
      <w:r w:rsidR="000F71F3">
        <w:rPr>
          <w:rFonts w:ascii="Georgia" w:hAnsi="Georgia" w:cs="Times New Roman"/>
        </w:rPr>
        <w:t xml:space="preserve"> often considered to be part of </w:t>
      </w:r>
      <w:r w:rsidR="00DA7A58">
        <w:rPr>
          <w:rFonts w:ascii="Georgia" w:hAnsi="Georgia" w:cs="Times New Roman"/>
        </w:rPr>
        <w:t>a woman’s</w:t>
      </w:r>
      <w:r w:rsidR="000F71F3">
        <w:rPr>
          <w:rFonts w:ascii="Georgia" w:hAnsi="Georgia" w:cs="Times New Roman"/>
        </w:rPr>
        <w:t xml:space="preserve"> “reproductive tasks</w:t>
      </w:r>
      <w:r w:rsidR="001027CC">
        <w:rPr>
          <w:rFonts w:ascii="Georgia" w:hAnsi="Georgia" w:cs="Times New Roman"/>
        </w:rPr>
        <w:t>,” rather than work</w:t>
      </w:r>
      <w:r w:rsidR="000F71F3">
        <w:rPr>
          <w:rFonts w:ascii="Georgia" w:hAnsi="Georgia" w:cs="Times New Roman"/>
        </w:rPr>
        <w:t>.</w:t>
      </w:r>
      <w:r w:rsidR="000F71F3">
        <w:rPr>
          <w:rStyle w:val="EndnoteReference"/>
          <w:rFonts w:ascii="Georgia" w:hAnsi="Georgia" w:cs="Times New Roman"/>
        </w:rPr>
        <w:endnoteReference w:id="43"/>
      </w:r>
    </w:p>
    <w:p w14:paraId="76789CAE" w14:textId="77777777" w:rsidR="00022070" w:rsidRPr="005D14EB" w:rsidRDefault="00022070" w:rsidP="004A3C6D">
      <w:pPr>
        <w:spacing w:after="0" w:line="240" w:lineRule="auto"/>
        <w:rPr>
          <w:rFonts w:ascii="Georgia" w:hAnsi="Georgia" w:cs="Times New Roman"/>
        </w:rPr>
      </w:pPr>
    </w:p>
    <w:p w14:paraId="0C1FC064" w14:textId="45B679D4" w:rsidR="00022070" w:rsidRDefault="00022070" w:rsidP="004A3C6D">
      <w:pPr>
        <w:spacing w:after="0" w:line="240" w:lineRule="auto"/>
        <w:rPr>
          <w:rFonts w:ascii="Georgia" w:eastAsia="SimSun" w:hAnsi="Georgia" w:cs="Times New Roman"/>
          <w:lang w:eastAsia="en-GB"/>
        </w:rPr>
      </w:pPr>
      <w:r w:rsidRPr="005D14EB">
        <w:rPr>
          <w:rFonts w:ascii="Georgia" w:hAnsi="Georgia" w:cs="Times New Roman"/>
        </w:rPr>
        <w:t>Overall, rural populations</w:t>
      </w:r>
      <w:r w:rsidR="008A50E9">
        <w:rPr>
          <w:rFonts w:ascii="Georgia" w:hAnsi="Georgia" w:cs="Times New Roman"/>
        </w:rPr>
        <w:t xml:space="preserve"> of both women and others</w:t>
      </w:r>
      <w:r w:rsidRPr="005D14EB">
        <w:rPr>
          <w:rFonts w:ascii="Georgia" w:hAnsi="Georgia" w:cs="Times New Roman"/>
        </w:rPr>
        <w:t xml:space="preserve"> in </w:t>
      </w:r>
      <w:r w:rsidR="008A50E9">
        <w:rPr>
          <w:rFonts w:ascii="Georgia" w:hAnsi="Georgia" w:cs="Times New Roman"/>
        </w:rPr>
        <w:t>the DRC</w:t>
      </w:r>
      <w:r w:rsidRPr="005D14EB">
        <w:rPr>
          <w:rFonts w:ascii="Georgia" w:hAnsi="Georgia" w:cs="Times New Roman"/>
        </w:rPr>
        <w:t xml:space="preserve"> generally exhibit lower level</w:t>
      </w:r>
      <w:r w:rsidR="008A50E9">
        <w:rPr>
          <w:rFonts w:ascii="Georgia" w:hAnsi="Georgia" w:cs="Times New Roman"/>
        </w:rPr>
        <w:t>s</w:t>
      </w:r>
      <w:r w:rsidRPr="005D14EB">
        <w:rPr>
          <w:rFonts w:ascii="Georgia" w:hAnsi="Georgia" w:cs="Times New Roman"/>
        </w:rPr>
        <w:t xml:space="preserve"> of awareness about land laws and women’s land rights </w:t>
      </w:r>
      <w:r>
        <w:rPr>
          <w:rFonts w:ascii="Georgia" w:hAnsi="Georgia" w:cs="Times New Roman"/>
        </w:rPr>
        <w:t xml:space="preserve">in </w:t>
      </w:r>
      <w:r w:rsidRPr="005D14EB">
        <w:rPr>
          <w:rFonts w:ascii="Georgia" w:hAnsi="Georgia" w:cs="Times New Roman"/>
        </w:rPr>
        <w:t>particular. Even where the formal laws are known, customary norms and practices continue to govern the use and transfer of land, which often disadvantage</w:t>
      </w:r>
      <w:r w:rsidR="008A50E9">
        <w:rPr>
          <w:rFonts w:ascii="Georgia" w:hAnsi="Georgia" w:cs="Times New Roman"/>
        </w:rPr>
        <w:t xml:space="preserve"> or outright discriminate against</w:t>
      </w:r>
      <w:r w:rsidRPr="005D14EB">
        <w:rPr>
          <w:rFonts w:ascii="Georgia" w:hAnsi="Georgia" w:cs="Times New Roman"/>
        </w:rPr>
        <w:t xml:space="preserve"> women.</w:t>
      </w:r>
      <w:r w:rsidRPr="005D14EB">
        <w:rPr>
          <w:rFonts w:ascii="Georgia" w:hAnsi="Georgia"/>
          <w:vertAlign w:val="superscript"/>
        </w:rPr>
        <w:endnoteReference w:id="44"/>
      </w:r>
      <w:r w:rsidRPr="005D14EB">
        <w:rPr>
          <w:rFonts w:ascii="Georgia" w:hAnsi="Georgia" w:cs="Times New Roman"/>
        </w:rPr>
        <w:t xml:space="preserve"> Entrenched gender-biased social norms, attitudes, and p</w:t>
      </w:r>
      <w:r>
        <w:rPr>
          <w:rFonts w:ascii="Georgia" w:hAnsi="Georgia" w:cs="Times New Roman"/>
        </w:rPr>
        <w:t>ractices remain key barriers to</w:t>
      </w:r>
      <w:r w:rsidRPr="005D14EB">
        <w:rPr>
          <w:rFonts w:ascii="Georgia" w:hAnsi="Georgia" w:cs="Times New Roman"/>
        </w:rPr>
        <w:t xml:space="preserve"> women’s equal access to and control over land.</w:t>
      </w:r>
      <w:r w:rsidRPr="005D14EB">
        <w:rPr>
          <w:rFonts w:ascii="Georgia" w:hAnsi="Georgia"/>
          <w:vertAlign w:val="superscript"/>
        </w:rPr>
        <w:endnoteReference w:id="45"/>
      </w:r>
      <w:r w:rsidRPr="005D14EB">
        <w:rPr>
          <w:rFonts w:ascii="Georgia" w:hAnsi="Georgia" w:cs="Times New Roman"/>
        </w:rPr>
        <w:t xml:space="preserve"> Combined with the threat of social stigma, such norms undercut</w:t>
      </w:r>
      <w:r w:rsidRPr="005D14EB">
        <w:rPr>
          <w:rFonts w:ascii="Georgia" w:eastAsia="SimSun" w:hAnsi="Georgia" w:cs="Times New Roman"/>
          <w:lang w:eastAsia="en-GB"/>
        </w:rPr>
        <w:t xml:space="preserve"> rural women’s ability to assert their rights even when they understand them.</w:t>
      </w:r>
      <w:r w:rsidRPr="005D14EB">
        <w:rPr>
          <w:rFonts w:ascii="Georgia" w:eastAsia="SimSun" w:hAnsi="Georgia" w:cs="Times New Roman"/>
          <w:vertAlign w:val="superscript"/>
          <w:lang w:eastAsia="en-GB"/>
        </w:rPr>
        <w:endnoteReference w:id="46"/>
      </w:r>
    </w:p>
    <w:p w14:paraId="7FB28846" w14:textId="77777777" w:rsidR="005E3CC1" w:rsidRDefault="005E3CC1" w:rsidP="004A3C6D">
      <w:pPr>
        <w:spacing w:after="0" w:line="240" w:lineRule="auto"/>
        <w:rPr>
          <w:rFonts w:ascii="Georgia" w:eastAsia="SimSun" w:hAnsi="Georgia" w:cs="Times New Roman"/>
          <w:lang w:eastAsia="en-GB"/>
        </w:rPr>
      </w:pPr>
    </w:p>
    <w:p w14:paraId="03384C86" w14:textId="1D9D366A" w:rsidR="005E3CC1" w:rsidRPr="005D14EB" w:rsidRDefault="005E3CC1" w:rsidP="004A3C6D">
      <w:pPr>
        <w:spacing w:after="0" w:line="240" w:lineRule="auto"/>
        <w:rPr>
          <w:rFonts w:ascii="Georgia" w:eastAsia="SimSun" w:hAnsi="Georgia" w:cs="Times New Roman"/>
          <w:lang w:eastAsia="en-GB"/>
        </w:rPr>
      </w:pPr>
      <w:r>
        <w:rPr>
          <w:rFonts w:ascii="Georgia" w:eastAsia="SimSun" w:hAnsi="Georgia" w:cs="Times New Roman"/>
          <w:lang w:eastAsia="en-GB"/>
        </w:rPr>
        <w:t xml:space="preserve">The experience of many indigenous </w:t>
      </w:r>
      <w:r w:rsidR="00421F81">
        <w:rPr>
          <w:rFonts w:ascii="Georgia" w:eastAsia="SimSun" w:hAnsi="Georgia" w:cs="Times New Roman"/>
          <w:lang w:eastAsia="en-GB"/>
        </w:rPr>
        <w:t>p</w:t>
      </w:r>
      <w:r>
        <w:rPr>
          <w:rFonts w:ascii="Georgia" w:eastAsia="SimSun" w:hAnsi="Georgia" w:cs="Times New Roman"/>
          <w:lang w:eastAsia="en-GB"/>
        </w:rPr>
        <w:t xml:space="preserve">ygmy women is a prime example of this. Unapprised of her rights through national or local formal and customary law, </w:t>
      </w:r>
      <w:r w:rsidR="00421F81">
        <w:rPr>
          <w:rFonts w:ascii="Georgia" w:eastAsia="SimSun" w:hAnsi="Georgia" w:cs="Times New Roman"/>
          <w:lang w:eastAsia="en-GB"/>
        </w:rPr>
        <w:t>the p</w:t>
      </w:r>
      <w:r>
        <w:rPr>
          <w:rFonts w:ascii="Georgia" w:eastAsia="SimSun" w:hAnsi="Georgia" w:cs="Times New Roman"/>
          <w:lang w:eastAsia="en-GB"/>
        </w:rPr>
        <w:t>ygmy woman is among the most disadvantaged members of Congolese society.</w:t>
      </w:r>
      <w:r>
        <w:rPr>
          <w:rStyle w:val="EndnoteReference"/>
          <w:rFonts w:ascii="Georgia" w:eastAsia="SimSun" w:hAnsi="Georgia" w:cs="Times New Roman"/>
          <w:lang w:eastAsia="en-GB"/>
        </w:rPr>
        <w:endnoteReference w:id="47"/>
      </w:r>
      <w:r>
        <w:rPr>
          <w:rFonts w:ascii="Georgia" w:eastAsia="SimSun" w:hAnsi="Georgia" w:cs="Times New Roman"/>
          <w:lang w:eastAsia="en-GB"/>
        </w:rPr>
        <w:t xml:space="preserve"> In </w:t>
      </w:r>
      <w:r w:rsidR="00421F81">
        <w:rPr>
          <w:rFonts w:ascii="Georgia" w:eastAsia="SimSun" w:hAnsi="Georgia" w:cs="Times New Roman"/>
          <w:lang w:eastAsia="en-GB"/>
        </w:rPr>
        <w:t>the p</w:t>
      </w:r>
      <w:r>
        <w:rPr>
          <w:rFonts w:ascii="Georgia" w:eastAsia="SimSun" w:hAnsi="Georgia" w:cs="Times New Roman"/>
          <w:lang w:eastAsia="en-GB"/>
        </w:rPr>
        <w:t>ygmy custom, women are generally not even permitted to speak on the same level as men, let alone take part in</w:t>
      </w:r>
      <w:r w:rsidR="00AC3A22">
        <w:rPr>
          <w:rFonts w:ascii="Georgia" w:eastAsia="SimSun" w:hAnsi="Georgia" w:cs="Times New Roman"/>
          <w:lang w:eastAsia="en-GB"/>
        </w:rPr>
        <w:t xml:space="preserve"> decision-making or, much less, </w:t>
      </w:r>
      <w:r>
        <w:rPr>
          <w:rFonts w:ascii="Georgia" w:eastAsia="SimSun" w:hAnsi="Georgia" w:cs="Times New Roman"/>
          <w:lang w:eastAsia="en-GB"/>
        </w:rPr>
        <w:t>inherit land.</w:t>
      </w:r>
      <w:r>
        <w:rPr>
          <w:rStyle w:val="EndnoteReference"/>
          <w:rFonts w:ascii="Georgia" w:eastAsia="SimSun" w:hAnsi="Georgia" w:cs="Times New Roman"/>
          <w:lang w:eastAsia="en-GB"/>
        </w:rPr>
        <w:endnoteReference w:id="48"/>
      </w:r>
      <w:r w:rsidR="00FA27AA">
        <w:rPr>
          <w:rFonts w:ascii="Georgia" w:eastAsia="SimSun" w:hAnsi="Georgia" w:cs="Times New Roman"/>
          <w:lang w:eastAsia="en-GB"/>
        </w:rPr>
        <w:t xml:space="preserve"> </w:t>
      </w:r>
      <w:r w:rsidR="007B68D6">
        <w:rPr>
          <w:rFonts w:ascii="Georgia" w:eastAsia="SimSun" w:hAnsi="Georgia" w:cs="Times New Roman"/>
          <w:lang w:eastAsia="en-GB"/>
        </w:rPr>
        <w:t>By law</w:t>
      </w:r>
      <w:r w:rsidR="00FA27AA">
        <w:rPr>
          <w:rFonts w:ascii="Georgia" w:eastAsia="SimSun" w:hAnsi="Georgia" w:cs="Times New Roman"/>
          <w:lang w:eastAsia="en-GB"/>
        </w:rPr>
        <w:t xml:space="preserve">, </w:t>
      </w:r>
      <w:r w:rsidR="00421F81">
        <w:rPr>
          <w:rFonts w:ascii="Georgia" w:eastAsia="SimSun" w:hAnsi="Georgia" w:cs="Times New Roman"/>
          <w:lang w:eastAsia="en-GB"/>
        </w:rPr>
        <w:t>p</w:t>
      </w:r>
      <w:r w:rsidR="00FA27AA">
        <w:rPr>
          <w:rFonts w:ascii="Georgia" w:eastAsia="SimSun" w:hAnsi="Georgia" w:cs="Times New Roman"/>
          <w:lang w:eastAsia="en-GB"/>
        </w:rPr>
        <w:t>ygmy women’s land rights are limited to just the right of “enjoyment</w:t>
      </w:r>
      <w:r w:rsidR="00105998">
        <w:rPr>
          <w:rFonts w:ascii="Georgia" w:eastAsia="SimSun" w:hAnsi="Georgia" w:cs="Times New Roman"/>
          <w:lang w:eastAsia="en-GB"/>
        </w:rPr>
        <w:t>,</w:t>
      </w:r>
      <w:r w:rsidR="00FA27AA">
        <w:rPr>
          <w:rFonts w:ascii="Georgia" w:eastAsia="SimSun" w:hAnsi="Georgia" w:cs="Times New Roman"/>
          <w:lang w:eastAsia="en-GB"/>
        </w:rPr>
        <w:t>”</w:t>
      </w:r>
      <w:r w:rsidR="00105998">
        <w:rPr>
          <w:rFonts w:ascii="Georgia" w:eastAsia="SimSun" w:hAnsi="Georgia" w:cs="Times New Roman"/>
          <w:lang w:eastAsia="en-GB"/>
        </w:rPr>
        <w:t xml:space="preserve"> they do </w:t>
      </w:r>
      <w:r w:rsidR="00105998">
        <w:rPr>
          <w:rFonts w:ascii="Georgia" w:eastAsia="SimSun" w:hAnsi="Georgia" w:cs="Times New Roman"/>
          <w:lang w:eastAsia="en-GB"/>
        </w:rPr>
        <w:lastRenderedPageBreak/>
        <w:t>not have a formal mechanism for accessing land,</w:t>
      </w:r>
      <w:r w:rsidR="00FA27AA">
        <w:rPr>
          <w:rFonts w:ascii="Georgia" w:eastAsia="SimSun" w:hAnsi="Georgia" w:cs="Times New Roman"/>
          <w:lang w:eastAsia="en-GB"/>
        </w:rPr>
        <w:t xml:space="preserve"> and </w:t>
      </w:r>
      <w:r w:rsidR="00105998">
        <w:rPr>
          <w:rFonts w:ascii="Georgia" w:eastAsia="SimSun" w:hAnsi="Georgia" w:cs="Times New Roman"/>
          <w:lang w:eastAsia="en-GB"/>
        </w:rPr>
        <w:t>they do not have</w:t>
      </w:r>
      <w:r w:rsidR="00FA27AA">
        <w:rPr>
          <w:rFonts w:ascii="Georgia" w:eastAsia="SimSun" w:hAnsi="Georgia" w:cs="Times New Roman"/>
          <w:lang w:eastAsia="en-GB"/>
        </w:rPr>
        <w:t xml:space="preserve"> any voice in decision-making with regard to land or forestry governance.</w:t>
      </w:r>
      <w:r w:rsidR="0076263D">
        <w:rPr>
          <w:rStyle w:val="EndnoteReference"/>
          <w:rFonts w:ascii="Georgia" w:eastAsia="SimSun" w:hAnsi="Georgia" w:cs="Times New Roman"/>
          <w:lang w:eastAsia="en-GB"/>
        </w:rPr>
        <w:endnoteReference w:id="49"/>
      </w:r>
    </w:p>
    <w:p w14:paraId="7C8D9B81" w14:textId="77777777" w:rsidR="00AC3A22" w:rsidRDefault="00AC3A22" w:rsidP="004A3C6D">
      <w:pPr>
        <w:spacing w:after="0" w:line="240" w:lineRule="auto"/>
        <w:rPr>
          <w:rFonts w:ascii="Georgia" w:hAnsi="Georgia"/>
        </w:rPr>
      </w:pPr>
    </w:p>
    <w:p w14:paraId="188F67ED" w14:textId="7AF68E43" w:rsidR="00022070" w:rsidRPr="008621BD" w:rsidRDefault="00022070" w:rsidP="004A3C6D">
      <w:pPr>
        <w:spacing w:after="0" w:line="240" w:lineRule="auto"/>
        <w:rPr>
          <w:rFonts w:ascii="Georgia" w:eastAsia="SimSun" w:hAnsi="Georgia" w:cs="Times New Roman"/>
          <w:lang w:eastAsia="en-GB"/>
        </w:rPr>
      </w:pPr>
      <w:r w:rsidRPr="005D14EB">
        <w:rPr>
          <w:rFonts w:ascii="Georgia" w:hAnsi="Georgia"/>
        </w:rPr>
        <w:t>When their land rights are violated, rural women generally lack the resources, knowledge, access, and social</w:t>
      </w:r>
      <w:r w:rsidR="00B2521D">
        <w:rPr>
          <w:rFonts w:ascii="Georgia" w:hAnsi="Georgia"/>
        </w:rPr>
        <w:t xml:space="preserve"> and political</w:t>
      </w:r>
      <w:r w:rsidRPr="005D14EB">
        <w:rPr>
          <w:rFonts w:ascii="Georgia" w:hAnsi="Georgia"/>
        </w:rPr>
        <w:t xml:space="preserve"> capital to file complaints against their</w:t>
      </w:r>
      <w:r w:rsidRPr="005D14EB">
        <w:rPr>
          <w:rFonts w:ascii="Georgia" w:eastAsia="SimSun" w:hAnsi="Georgia" w:cs="Times New Roman"/>
          <w:lang w:eastAsia="en-GB"/>
        </w:rPr>
        <w:t xml:space="preserve"> husb</w:t>
      </w:r>
      <w:r w:rsidR="006E4CAA">
        <w:rPr>
          <w:rFonts w:ascii="Georgia" w:eastAsia="SimSun" w:hAnsi="Georgia" w:cs="Times New Roman"/>
          <w:lang w:eastAsia="en-GB"/>
        </w:rPr>
        <w:t xml:space="preserve">ands and other male relatives. </w:t>
      </w:r>
      <w:r w:rsidRPr="005D14EB">
        <w:rPr>
          <w:rFonts w:ascii="Georgia" w:eastAsia="SimSun" w:hAnsi="Georgia" w:cs="Times New Roman"/>
          <w:lang w:eastAsia="en-GB"/>
        </w:rPr>
        <w:t xml:space="preserve">Moreover, the social fallout of taking such actions </w:t>
      </w:r>
      <w:r>
        <w:rPr>
          <w:rFonts w:ascii="Georgia" w:eastAsia="SimSun" w:hAnsi="Georgia" w:cs="Times New Roman"/>
          <w:lang w:eastAsia="en-GB"/>
        </w:rPr>
        <w:t xml:space="preserve">deters </w:t>
      </w:r>
      <w:r w:rsidRPr="005D14EB">
        <w:rPr>
          <w:rFonts w:ascii="Georgia" w:eastAsia="SimSun" w:hAnsi="Georgia" w:cs="Times New Roman"/>
          <w:lang w:eastAsia="en-GB"/>
        </w:rPr>
        <w:t xml:space="preserve">women </w:t>
      </w:r>
      <w:r>
        <w:rPr>
          <w:rFonts w:ascii="Georgia" w:eastAsia="SimSun" w:hAnsi="Georgia" w:cs="Times New Roman"/>
          <w:lang w:eastAsia="en-GB"/>
        </w:rPr>
        <w:t xml:space="preserve">from </w:t>
      </w:r>
      <w:r w:rsidRPr="005D14EB">
        <w:rPr>
          <w:rFonts w:ascii="Georgia" w:eastAsia="SimSun" w:hAnsi="Georgia" w:cs="Times New Roman"/>
          <w:lang w:eastAsia="en-GB"/>
        </w:rPr>
        <w:t xml:space="preserve">claiming </w:t>
      </w:r>
      <w:r>
        <w:rPr>
          <w:rFonts w:ascii="Georgia" w:eastAsia="SimSun" w:hAnsi="Georgia" w:cs="Times New Roman"/>
          <w:lang w:eastAsia="en-GB"/>
        </w:rPr>
        <w:t xml:space="preserve">their </w:t>
      </w:r>
      <w:r w:rsidRPr="005D14EB">
        <w:rPr>
          <w:rFonts w:ascii="Georgia" w:eastAsia="SimSun" w:hAnsi="Georgia" w:cs="Times New Roman"/>
          <w:lang w:eastAsia="en-GB"/>
        </w:rPr>
        <w:t xml:space="preserve">rights. </w:t>
      </w:r>
      <w:r w:rsidRPr="005D14EB">
        <w:rPr>
          <w:rFonts w:ascii="Georgia" w:hAnsi="Georgia" w:cs="Times New Roman"/>
        </w:rPr>
        <w:t xml:space="preserve">Local </w:t>
      </w:r>
      <w:r w:rsidR="00B2521D">
        <w:rPr>
          <w:rFonts w:ascii="Georgia" w:hAnsi="Georgia" w:cs="Times New Roman"/>
        </w:rPr>
        <w:t>chiefs, mediation committee members, and judicial authorities</w:t>
      </w:r>
      <w:r w:rsidRPr="005D14EB">
        <w:rPr>
          <w:rFonts w:ascii="Georgia" w:hAnsi="Georgia" w:cs="Times New Roman"/>
        </w:rPr>
        <w:t xml:space="preserve"> are not sufficiently aware of formal laws on women’s land, property</w:t>
      </w:r>
      <w:r w:rsidR="00B2521D">
        <w:rPr>
          <w:rFonts w:ascii="Georgia" w:hAnsi="Georgia" w:cs="Times New Roman"/>
        </w:rPr>
        <w:t>,</w:t>
      </w:r>
      <w:r w:rsidRPr="005D14EB">
        <w:rPr>
          <w:rFonts w:ascii="Georgia" w:hAnsi="Georgia" w:cs="Times New Roman"/>
        </w:rPr>
        <w:t xml:space="preserve"> and inheritance rights</w:t>
      </w:r>
      <w:r>
        <w:rPr>
          <w:rFonts w:ascii="Georgia" w:hAnsi="Georgia" w:cs="Times New Roman"/>
        </w:rPr>
        <w:t>,</w:t>
      </w:r>
      <w:r w:rsidRPr="005D14EB">
        <w:rPr>
          <w:rFonts w:ascii="Georgia" w:hAnsi="Georgia" w:cs="Times New Roman"/>
        </w:rPr>
        <w:t xml:space="preserve"> and often decide</w:t>
      </w:r>
      <w:r w:rsidR="00B2521D">
        <w:rPr>
          <w:rFonts w:ascii="Georgia" w:hAnsi="Georgia" w:cs="Times New Roman"/>
        </w:rPr>
        <w:t xml:space="preserve"> disputes</w:t>
      </w:r>
      <w:r w:rsidRPr="005D14EB">
        <w:rPr>
          <w:rFonts w:ascii="Georgia" w:hAnsi="Georgia" w:cs="Times New Roman"/>
        </w:rPr>
        <w:t xml:space="preserve"> based on </w:t>
      </w:r>
      <w:r>
        <w:rPr>
          <w:rFonts w:ascii="Georgia" w:hAnsi="Georgia" w:cs="Times New Roman"/>
        </w:rPr>
        <w:t>gender-</w:t>
      </w:r>
      <w:r w:rsidRPr="005D14EB">
        <w:rPr>
          <w:rFonts w:ascii="Georgia" w:hAnsi="Georgia" w:cs="Times New Roman"/>
        </w:rPr>
        <w:t xml:space="preserve">biased norms and local customs.  </w:t>
      </w:r>
      <w:r w:rsidRPr="005D14EB">
        <w:rPr>
          <w:rFonts w:ascii="Georgia" w:eastAsia="SimSun" w:hAnsi="Georgia" w:cs="Times New Roman"/>
          <w:lang w:eastAsia="en-GB"/>
        </w:rPr>
        <w:t xml:space="preserve">Absent the State instituting other procedures – </w:t>
      </w:r>
      <w:r w:rsidR="001027CC">
        <w:rPr>
          <w:rFonts w:ascii="Georgia" w:eastAsia="SimSun" w:hAnsi="Georgia" w:cs="Times New Roman"/>
          <w:lang w:eastAsia="en-GB"/>
        </w:rPr>
        <w:t>e.g.,</w:t>
      </w:r>
      <w:r w:rsidRPr="005D14EB">
        <w:rPr>
          <w:rFonts w:ascii="Georgia" w:eastAsia="SimSun" w:hAnsi="Georgia" w:cs="Times New Roman"/>
          <w:lang w:eastAsia="en-GB"/>
        </w:rPr>
        <w:t xml:space="preserve"> triggering the filing of such cases as with other human rights violations without requiring the woman to bring a private cause of action – rural women will remain unable to meaningfully realize their property and land rights and the myriad rights and benefits that flow from them.</w:t>
      </w:r>
    </w:p>
    <w:p w14:paraId="50929B9B" w14:textId="77777777" w:rsidR="00022070" w:rsidRDefault="00022070" w:rsidP="00022070">
      <w:pPr>
        <w:spacing w:line="240" w:lineRule="auto"/>
        <w:contextualSpacing/>
        <w:rPr>
          <w:rFonts w:ascii="Georgia" w:eastAsia="SimSun" w:hAnsi="Georgia"/>
          <w:b/>
          <w:i/>
          <w:color w:val="000000" w:themeColor="text1"/>
          <w:lang w:eastAsia="en-GB"/>
        </w:rPr>
      </w:pPr>
    </w:p>
    <w:p w14:paraId="23685F1B" w14:textId="77777777" w:rsidR="00022070" w:rsidRDefault="00022070" w:rsidP="00022070">
      <w:pPr>
        <w:spacing w:line="240" w:lineRule="auto"/>
        <w:contextualSpacing/>
        <w:rPr>
          <w:rFonts w:ascii="Georgia" w:eastAsia="SimSun" w:hAnsi="Georgia"/>
          <w:b/>
          <w:i/>
          <w:color w:val="000000" w:themeColor="text1"/>
          <w:lang w:eastAsia="en-GB"/>
        </w:rPr>
      </w:pPr>
      <w:r w:rsidRPr="00816619">
        <w:rPr>
          <w:rFonts w:ascii="Georgia" w:eastAsia="SimSun" w:hAnsi="Georgia"/>
          <w:b/>
          <w:i/>
          <w:color w:val="000000" w:themeColor="text1"/>
          <w:lang w:eastAsia="en-GB"/>
        </w:rPr>
        <w:t xml:space="preserve">Women’s land governance </w:t>
      </w:r>
      <w:r>
        <w:rPr>
          <w:rFonts w:ascii="Georgia" w:eastAsia="SimSun" w:hAnsi="Georgia"/>
          <w:b/>
          <w:i/>
          <w:color w:val="000000" w:themeColor="text1"/>
          <w:lang w:eastAsia="en-GB"/>
        </w:rPr>
        <w:t xml:space="preserve">participation </w:t>
      </w:r>
      <w:r w:rsidRPr="00816619">
        <w:rPr>
          <w:rFonts w:ascii="Georgia" w:eastAsia="SimSun" w:hAnsi="Georgia"/>
          <w:b/>
          <w:i/>
          <w:color w:val="000000" w:themeColor="text1"/>
          <w:lang w:eastAsia="en-GB"/>
        </w:rPr>
        <w:t xml:space="preserve">and access to justice is limited by formal and customary governance institutions, as well as household decision-making practices. </w:t>
      </w:r>
    </w:p>
    <w:p w14:paraId="76154175" w14:textId="77777777" w:rsidR="00022070" w:rsidRDefault="00022070" w:rsidP="00022070">
      <w:pPr>
        <w:spacing w:line="240" w:lineRule="auto"/>
        <w:contextualSpacing/>
        <w:rPr>
          <w:rFonts w:ascii="Georgia" w:eastAsia="SimSun" w:hAnsi="Georgia"/>
          <w:b/>
          <w:i/>
          <w:color w:val="000000" w:themeColor="text1"/>
          <w:lang w:eastAsia="en-GB"/>
        </w:rPr>
      </w:pPr>
    </w:p>
    <w:p w14:paraId="287D1D9E" w14:textId="4CB40E72" w:rsidR="00022070" w:rsidRPr="0020473D" w:rsidRDefault="00022070" w:rsidP="0020473D">
      <w:pPr>
        <w:spacing w:after="0" w:line="240" w:lineRule="auto"/>
        <w:rPr>
          <w:rFonts w:ascii="Georgia" w:hAnsi="Georgia"/>
          <w:color w:val="000000" w:themeColor="text1"/>
        </w:rPr>
      </w:pPr>
      <w:r>
        <w:rPr>
          <w:rFonts w:ascii="Georgia" w:hAnsi="Georgia"/>
          <w:color w:val="000000" w:themeColor="text1"/>
        </w:rPr>
        <w:t>Provisions of customary law and certain parts of formal modern law, particularly the Family Code, are often in</w:t>
      </w:r>
      <w:r w:rsidR="004E1128">
        <w:rPr>
          <w:rFonts w:ascii="Georgia" w:hAnsi="Georgia"/>
          <w:color w:val="000000" w:themeColor="text1"/>
        </w:rPr>
        <w:t xml:space="preserve"> disharmony or direct</w:t>
      </w:r>
      <w:r>
        <w:rPr>
          <w:rFonts w:ascii="Georgia" w:hAnsi="Georgia"/>
          <w:color w:val="000000" w:themeColor="text1"/>
        </w:rPr>
        <w:t xml:space="preserve"> contradiction with one another and with principles of </w:t>
      </w:r>
      <w:r w:rsidR="00694287">
        <w:rPr>
          <w:rFonts w:ascii="Georgia" w:hAnsi="Georgia"/>
          <w:color w:val="000000" w:themeColor="text1"/>
        </w:rPr>
        <w:t>non</w:t>
      </w:r>
      <w:r w:rsidR="00105998">
        <w:rPr>
          <w:rFonts w:ascii="Georgia" w:hAnsi="Georgia"/>
          <w:color w:val="000000" w:themeColor="text1"/>
        </w:rPr>
        <w:t>-</w:t>
      </w:r>
      <w:r w:rsidR="00694287">
        <w:rPr>
          <w:rFonts w:ascii="Georgia" w:hAnsi="Georgia"/>
          <w:color w:val="000000" w:themeColor="text1"/>
        </w:rPr>
        <w:t xml:space="preserve">discrimination as contemplated by the DRC Constitution and principles of </w:t>
      </w:r>
      <w:r>
        <w:rPr>
          <w:rFonts w:ascii="Georgia" w:hAnsi="Georgia"/>
          <w:color w:val="000000" w:themeColor="text1"/>
        </w:rPr>
        <w:t xml:space="preserve">gender equality as </w:t>
      </w:r>
      <w:r w:rsidR="00694287">
        <w:rPr>
          <w:rFonts w:ascii="Georgia" w:hAnsi="Georgia"/>
          <w:color w:val="000000" w:themeColor="text1"/>
        </w:rPr>
        <w:t>contemplated by the</w:t>
      </w:r>
      <w:r>
        <w:rPr>
          <w:rFonts w:ascii="Georgia" w:hAnsi="Georgia"/>
          <w:color w:val="000000" w:themeColor="text1"/>
        </w:rPr>
        <w:t xml:space="preserve"> Convention on the Elimination of All Forms of Discrimination Against Women (CEDAW)</w:t>
      </w:r>
      <w:r w:rsidR="008A7CF5">
        <w:rPr>
          <w:rFonts w:ascii="Georgia" w:hAnsi="Georgia"/>
          <w:color w:val="000000" w:themeColor="text1"/>
        </w:rPr>
        <w:t xml:space="preserve">, </w:t>
      </w:r>
      <w:r w:rsidR="00694287">
        <w:rPr>
          <w:rFonts w:ascii="Georgia" w:hAnsi="Georgia"/>
          <w:color w:val="000000" w:themeColor="text1"/>
        </w:rPr>
        <w:t>the African Charter on Human and Peoples’ Rights</w:t>
      </w:r>
      <w:r w:rsidR="008A7CF5">
        <w:rPr>
          <w:rFonts w:ascii="Georgia" w:hAnsi="Georgia"/>
          <w:color w:val="000000" w:themeColor="text1"/>
        </w:rPr>
        <w:t>, and the Maputo Protocol</w:t>
      </w:r>
      <w:r w:rsidR="00694287">
        <w:rPr>
          <w:rFonts w:ascii="Georgia" w:hAnsi="Georgia"/>
          <w:color w:val="000000" w:themeColor="text1"/>
        </w:rPr>
        <w:t>.</w:t>
      </w:r>
      <w:r>
        <w:rPr>
          <w:rStyle w:val="EndnoteReference"/>
          <w:rFonts w:ascii="Georgia" w:hAnsi="Georgia"/>
          <w:color w:val="000000" w:themeColor="text1"/>
        </w:rPr>
        <w:endnoteReference w:id="50"/>
      </w:r>
      <w:r w:rsidR="004B6C8C">
        <w:rPr>
          <w:rFonts w:ascii="Georgia" w:hAnsi="Georgia"/>
          <w:color w:val="000000" w:themeColor="text1"/>
        </w:rPr>
        <w:t xml:space="preserve"> For instance, while the Family Code </w:t>
      </w:r>
      <w:r w:rsidR="00B04A3E">
        <w:rPr>
          <w:rFonts w:ascii="Georgia" w:hAnsi="Georgia"/>
          <w:color w:val="000000" w:themeColor="text1"/>
        </w:rPr>
        <w:t xml:space="preserve">recognizes a </w:t>
      </w:r>
      <w:r w:rsidR="00B04A3E" w:rsidRPr="0020473D">
        <w:rPr>
          <w:rFonts w:ascii="Georgia" w:hAnsi="Georgia"/>
          <w:color w:val="000000" w:themeColor="text1"/>
        </w:rPr>
        <w:t>widow’s right to inheritance,</w:t>
      </w:r>
      <w:r w:rsidR="00B04A3E" w:rsidRPr="0020473D">
        <w:rPr>
          <w:rStyle w:val="EndnoteReference"/>
          <w:rFonts w:ascii="Georgia" w:hAnsi="Georgia"/>
          <w:color w:val="000000" w:themeColor="text1"/>
        </w:rPr>
        <w:endnoteReference w:id="51"/>
      </w:r>
      <w:r w:rsidR="00B04A3E" w:rsidRPr="0020473D">
        <w:rPr>
          <w:rFonts w:ascii="Georgia" w:hAnsi="Georgia"/>
          <w:color w:val="000000" w:themeColor="text1"/>
        </w:rPr>
        <w:t xml:space="preserve"> women cannot inherit, purchase, or even directly access land under customary law.</w:t>
      </w:r>
      <w:r w:rsidR="00B04A3E" w:rsidRPr="0020473D">
        <w:rPr>
          <w:rStyle w:val="EndnoteReference"/>
          <w:rFonts w:ascii="Georgia" w:hAnsi="Georgia"/>
          <w:color w:val="000000" w:themeColor="text1"/>
        </w:rPr>
        <w:endnoteReference w:id="52"/>
      </w:r>
      <w:r w:rsidRPr="0020473D">
        <w:rPr>
          <w:rFonts w:ascii="Georgia" w:hAnsi="Georgia"/>
          <w:color w:val="000000" w:themeColor="text1"/>
        </w:rPr>
        <w:t xml:space="preserve"> The coexistence of two competing sources of law is made further problematic in that each considers itself to be preeminent over the other.</w:t>
      </w:r>
      <w:r w:rsidRPr="0020473D">
        <w:rPr>
          <w:rStyle w:val="EndnoteReference"/>
          <w:rFonts w:ascii="Georgia" w:hAnsi="Georgia"/>
          <w:color w:val="000000" w:themeColor="text1"/>
        </w:rPr>
        <w:endnoteReference w:id="53"/>
      </w:r>
      <w:r w:rsidRPr="0020473D">
        <w:rPr>
          <w:rFonts w:ascii="Georgia" w:hAnsi="Georgia"/>
          <w:color w:val="000000" w:themeColor="text1"/>
        </w:rPr>
        <w:t xml:space="preserve"> In both </w:t>
      </w:r>
      <w:r w:rsidR="0020473D" w:rsidRPr="0020473D">
        <w:rPr>
          <w:rFonts w:ascii="Georgia" w:hAnsi="Georgia"/>
          <w:color w:val="000000" w:themeColor="text1"/>
        </w:rPr>
        <w:t xml:space="preserve">matrimonial </w:t>
      </w:r>
      <w:r w:rsidRPr="0020473D">
        <w:rPr>
          <w:rFonts w:ascii="Georgia" w:hAnsi="Georgia"/>
          <w:color w:val="000000" w:themeColor="text1"/>
        </w:rPr>
        <w:t>systems</w:t>
      </w:r>
      <w:r w:rsidR="0020473D" w:rsidRPr="0020473D">
        <w:rPr>
          <w:rFonts w:ascii="Georgia" w:hAnsi="Georgia"/>
          <w:color w:val="000000" w:themeColor="text1"/>
        </w:rPr>
        <w:t xml:space="preserve"> (patriarchal and matriarchal)</w:t>
      </w:r>
      <w:r w:rsidRPr="0020473D">
        <w:rPr>
          <w:rFonts w:ascii="Georgia" w:hAnsi="Georgia"/>
          <w:color w:val="000000" w:themeColor="text1"/>
        </w:rPr>
        <w:t>, men predominately occupy decision-making positions, giving them control over land and finances in both statutory and customary governance systems.</w:t>
      </w:r>
      <w:r w:rsidRPr="0020473D">
        <w:rPr>
          <w:rStyle w:val="EndnoteReference"/>
          <w:rFonts w:ascii="Georgia" w:hAnsi="Georgia"/>
          <w:color w:val="000000" w:themeColor="text1"/>
        </w:rPr>
        <w:endnoteReference w:id="54"/>
      </w:r>
    </w:p>
    <w:p w14:paraId="62E5F077" w14:textId="77777777" w:rsidR="00022070" w:rsidRPr="0020473D" w:rsidRDefault="00022070" w:rsidP="0020473D">
      <w:pPr>
        <w:spacing w:after="0" w:line="240" w:lineRule="auto"/>
        <w:rPr>
          <w:rFonts w:ascii="Georgia" w:hAnsi="Georgia"/>
          <w:color w:val="000000" w:themeColor="text1"/>
        </w:rPr>
      </w:pPr>
    </w:p>
    <w:p w14:paraId="79D0F451" w14:textId="0C14BC6B" w:rsidR="0020473D" w:rsidRPr="0020473D" w:rsidRDefault="004B6C8C" w:rsidP="0020473D">
      <w:pPr>
        <w:pStyle w:val="HTMLPreformatted"/>
        <w:rPr>
          <w:rFonts w:ascii="Georgia" w:hAnsi="Georgia"/>
          <w:color w:val="000000" w:themeColor="text1"/>
          <w:sz w:val="22"/>
          <w:szCs w:val="22"/>
          <w:lang w:val="en"/>
        </w:rPr>
      </w:pPr>
      <w:r w:rsidRPr="0020473D">
        <w:rPr>
          <w:rFonts w:ascii="Georgia" w:hAnsi="Georgia"/>
          <w:color w:val="000000" w:themeColor="text1"/>
          <w:sz w:val="22"/>
          <w:szCs w:val="22"/>
        </w:rPr>
        <w:t>Customarily, women</w:t>
      </w:r>
      <w:r w:rsidR="00022070" w:rsidRPr="0020473D">
        <w:rPr>
          <w:rFonts w:ascii="Georgia" w:hAnsi="Georgia"/>
          <w:color w:val="000000" w:themeColor="text1"/>
          <w:sz w:val="22"/>
          <w:szCs w:val="22"/>
        </w:rPr>
        <w:t xml:space="preserve"> have little decision-making power regarding land and natural resources, and have low levels of representation in formal political and land governance structures.</w:t>
      </w:r>
      <w:r w:rsidR="00022070" w:rsidRPr="0020473D">
        <w:rPr>
          <w:rStyle w:val="EndnoteReference"/>
          <w:rFonts w:ascii="Georgia" w:hAnsi="Georgia"/>
          <w:color w:val="000000" w:themeColor="text1"/>
          <w:sz w:val="22"/>
          <w:szCs w:val="22"/>
        </w:rPr>
        <w:endnoteReference w:id="55"/>
      </w:r>
      <w:r w:rsidR="00022070" w:rsidRPr="0020473D">
        <w:rPr>
          <w:rFonts w:ascii="Georgia" w:hAnsi="Georgia"/>
          <w:color w:val="000000" w:themeColor="text1"/>
          <w:sz w:val="22"/>
          <w:szCs w:val="22"/>
        </w:rPr>
        <w:t xml:space="preserve"> </w:t>
      </w:r>
      <w:r w:rsidR="00022070" w:rsidRPr="0020473D">
        <w:rPr>
          <w:rFonts w:ascii="Georgia" w:eastAsia="Calibri" w:hAnsi="Georgia"/>
          <w:color w:val="000000" w:themeColor="text1"/>
          <w:sz w:val="22"/>
          <w:szCs w:val="22"/>
        </w:rPr>
        <w:t>Few women hold positions of authority in formal decision-making institutions at the local and provincial levels</w:t>
      </w:r>
      <w:r w:rsidR="0020473D" w:rsidRPr="0020473D">
        <w:rPr>
          <w:rFonts w:ascii="Georgia" w:eastAsia="Calibri" w:hAnsi="Georgia"/>
          <w:color w:val="000000" w:themeColor="text1"/>
          <w:sz w:val="22"/>
          <w:szCs w:val="22"/>
        </w:rPr>
        <w:t>, despite guarantee of parity</w:t>
      </w:r>
      <w:r w:rsidR="00022070" w:rsidRPr="0020473D">
        <w:rPr>
          <w:rFonts w:ascii="Georgia" w:eastAsia="Calibri" w:hAnsi="Georgia"/>
          <w:color w:val="000000" w:themeColor="text1"/>
          <w:sz w:val="22"/>
          <w:szCs w:val="22"/>
        </w:rPr>
        <w:t>.</w:t>
      </w:r>
      <w:r w:rsidR="00022070" w:rsidRPr="0020473D">
        <w:rPr>
          <w:rStyle w:val="EndnoteReference"/>
          <w:rFonts w:ascii="Georgia" w:eastAsia="Calibri" w:hAnsi="Georgia"/>
          <w:color w:val="000000" w:themeColor="text1"/>
          <w:sz w:val="22"/>
          <w:szCs w:val="22"/>
        </w:rPr>
        <w:endnoteReference w:id="56"/>
      </w:r>
      <w:r w:rsidR="00022070" w:rsidRPr="0020473D">
        <w:rPr>
          <w:rFonts w:ascii="Georgia" w:hAnsi="Georgia"/>
          <w:color w:val="000000" w:themeColor="text1"/>
          <w:sz w:val="22"/>
          <w:szCs w:val="22"/>
        </w:rPr>
        <w:t xml:space="preserve"> </w:t>
      </w:r>
      <w:r w:rsidR="008A7CF5">
        <w:rPr>
          <w:rFonts w:ascii="Georgia" w:hAnsi="Georgia"/>
          <w:color w:val="000000" w:themeColor="text1"/>
          <w:sz w:val="22"/>
          <w:szCs w:val="22"/>
          <w:lang w:val="en"/>
        </w:rPr>
        <w:t>P</w:t>
      </w:r>
      <w:r w:rsidR="0020473D" w:rsidRPr="0020473D">
        <w:rPr>
          <w:rFonts w:ascii="Georgia" w:hAnsi="Georgia"/>
          <w:color w:val="000000" w:themeColor="text1"/>
          <w:sz w:val="22"/>
          <w:szCs w:val="22"/>
          <w:lang w:val="en"/>
        </w:rPr>
        <w:t>ygmy women face heightened exclusio</w:t>
      </w:r>
      <w:r w:rsidR="008A7CF5">
        <w:rPr>
          <w:rFonts w:ascii="Georgia" w:hAnsi="Georgia"/>
          <w:color w:val="000000" w:themeColor="text1"/>
          <w:sz w:val="22"/>
          <w:szCs w:val="22"/>
          <w:lang w:val="en"/>
        </w:rPr>
        <w:t>n, relative to women from other groups and relative to pygmy men</w:t>
      </w:r>
      <w:r w:rsidR="0020473D" w:rsidRPr="0020473D">
        <w:rPr>
          <w:rFonts w:ascii="Georgia" w:hAnsi="Georgia"/>
          <w:color w:val="000000" w:themeColor="text1"/>
          <w:sz w:val="22"/>
          <w:szCs w:val="22"/>
          <w:lang w:val="en"/>
        </w:rPr>
        <w:t xml:space="preserve">. They are not involved in the land or forest governance decision-making process; there is no mechanism for their inclusion in free, prior and informed consent (FPIC) consultations; and pygmy women often come into conflict over resources with women from other ethnic groups (e.g., Bantu), because of customary rules governing which land women should use. </w:t>
      </w:r>
    </w:p>
    <w:p w14:paraId="217316D8" w14:textId="77777777" w:rsidR="0020473D" w:rsidRPr="0020473D" w:rsidRDefault="0020473D" w:rsidP="0020473D">
      <w:pPr>
        <w:spacing w:after="0" w:line="240" w:lineRule="auto"/>
        <w:rPr>
          <w:rFonts w:ascii="Georgia" w:hAnsi="Georgia"/>
          <w:color w:val="000000" w:themeColor="text1"/>
        </w:rPr>
      </w:pPr>
    </w:p>
    <w:p w14:paraId="2A46FCAB" w14:textId="6039B8CA" w:rsidR="00022070" w:rsidRPr="00640A2D" w:rsidRDefault="00022070" w:rsidP="0020473D">
      <w:pPr>
        <w:spacing w:after="0" w:line="240" w:lineRule="auto"/>
        <w:rPr>
          <w:rFonts w:ascii="Georgia" w:hAnsi="Georgia"/>
          <w:color w:val="000000" w:themeColor="text1"/>
        </w:rPr>
      </w:pPr>
      <w:r w:rsidRPr="0020473D">
        <w:rPr>
          <w:rFonts w:ascii="Georgia" w:hAnsi="Georgia"/>
          <w:color w:val="000000" w:themeColor="text1"/>
        </w:rPr>
        <w:t>Women’s access to justice is limited by both institutional factors and customary practices in the DRC, including the cost of legal proceedings, which is often untenably high for the poor in rural areas; corruption at multiple</w:t>
      </w:r>
      <w:r w:rsidR="004B6C8C" w:rsidRPr="0020473D">
        <w:rPr>
          <w:rFonts w:ascii="Georgia" w:hAnsi="Georgia"/>
          <w:color w:val="000000" w:themeColor="text1"/>
        </w:rPr>
        <w:t xml:space="preserve"> political and administrative</w:t>
      </w:r>
      <w:r w:rsidRPr="0020473D">
        <w:rPr>
          <w:rFonts w:ascii="Georgia" w:hAnsi="Georgia"/>
          <w:color w:val="000000" w:themeColor="text1"/>
        </w:rPr>
        <w:t xml:space="preserve"> levels; legal illiteracy; and lack of trust or legitimacy in the legal system.</w:t>
      </w:r>
      <w:r w:rsidRPr="0020473D">
        <w:rPr>
          <w:rStyle w:val="EndnoteReference"/>
          <w:rFonts w:ascii="Georgia" w:hAnsi="Georgia"/>
          <w:color w:val="000000" w:themeColor="text1"/>
        </w:rPr>
        <w:endnoteReference w:id="57"/>
      </w:r>
      <w:r w:rsidRPr="0020473D">
        <w:rPr>
          <w:rFonts w:ascii="Georgia" w:hAnsi="Georgia"/>
          <w:color w:val="000000" w:themeColor="text1"/>
        </w:rPr>
        <w:t xml:space="preserve"> Inadequate</w:t>
      </w:r>
      <w:r>
        <w:rPr>
          <w:rFonts w:ascii="Georgia" w:hAnsi="Georgia"/>
          <w:color w:val="000000" w:themeColor="text1"/>
        </w:rPr>
        <w:t xml:space="preserve"> training of lawyers, prosecutors, and judicial officers on women’s rights, in addition to deep-rooted discrimination, provide additional barriers to access to justice for women.</w:t>
      </w:r>
      <w:r>
        <w:rPr>
          <w:rStyle w:val="EndnoteReference"/>
          <w:rFonts w:ascii="Georgia" w:hAnsi="Georgia"/>
          <w:color w:val="000000" w:themeColor="text1"/>
        </w:rPr>
        <w:endnoteReference w:id="58"/>
      </w:r>
      <w:r>
        <w:rPr>
          <w:rFonts w:ascii="Georgia" w:hAnsi="Georgia"/>
          <w:color w:val="000000" w:themeColor="text1"/>
        </w:rPr>
        <w:t xml:space="preserve"> </w:t>
      </w:r>
      <w:r w:rsidR="00E95282">
        <w:rPr>
          <w:rFonts w:ascii="Georgia" w:hAnsi="Georgia"/>
          <w:color w:val="000000" w:themeColor="text1"/>
        </w:rPr>
        <w:t>D</w:t>
      </w:r>
      <w:r>
        <w:rPr>
          <w:rFonts w:ascii="Georgia" w:hAnsi="Georgia"/>
          <w:color w:val="000000" w:themeColor="text1"/>
        </w:rPr>
        <w:t>iscriminatory provisions of the Family Code</w:t>
      </w:r>
      <w:r w:rsidR="00E95282">
        <w:rPr>
          <w:rFonts w:ascii="Georgia" w:hAnsi="Georgia"/>
          <w:color w:val="000000" w:themeColor="text1"/>
        </w:rPr>
        <w:t xml:space="preserve"> also curtail women’s access to justice</w:t>
      </w:r>
      <w:r>
        <w:rPr>
          <w:rFonts w:ascii="Georgia" w:hAnsi="Georgia"/>
          <w:color w:val="000000" w:themeColor="text1"/>
        </w:rPr>
        <w:t>, such as the requirement that a woman must obtain her husband’s authorization to access judicial institutions.</w:t>
      </w:r>
      <w:r>
        <w:rPr>
          <w:rStyle w:val="EndnoteReference"/>
          <w:rFonts w:ascii="Georgia" w:hAnsi="Georgia"/>
          <w:color w:val="000000" w:themeColor="text1"/>
        </w:rPr>
        <w:endnoteReference w:id="59"/>
      </w:r>
    </w:p>
    <w:p w14:paraId="62DE63E5" w14:textId="77777777" w:rsidR="00EA2393" w:rsidRDefault="00EA2393" w:rsidP="004A3C6D">
      <w:pPr>
        <w:spacing w:after="0" w:line="240" w:lineRule="auto"/>
        <w:rPr>
          <w:rFonts w:ascii="Georgia" w:hAnsi="Georgia"/>
          <w:color w:val="000000" w:themeColor="text1"/>
        </w:rPr>
      </w:pPr>
    </w:p>
    <w:p w14:paraId="493D5ED1" w14:textId="46603031" w:rsidR="00022070" w:rsidRPr="0052172A" w:rsidRDefault="00022070" w:rsidP="004A3C6D">
      <w:pPr>
        <w:spacing w:after="0" w:line="240" w:lineRule="auto"/>
        <w:rPr>
          <w:rFonts w:ascii="Georgia" w:hAnsi="Georgia"/>
          <w:color w:val="000000" w:themeColor="text1"/>
        </w:rPr>
      </w:pPr>
      <w:r>
        <w:rPr>
          <w:rFonts w:ascii="Georgia" w:hAnsi="Georgia"/>
          <w:color w:val="000000" w:themeColor="text1"/>
        </w:rPr>
        <w:t xml:space="preserve">In addition, provincial administrations are plagued by understaffing and insufficient resources, making </w:t>
      </w:r>
      <w:r w:rsidR="00E95282">
        <w:rPr>
          <w:rFonts w:ascii="Georgia" w:hAnsi="Georgia"/>
          <w:color w:val="000000" w:themeColor="text1"/>
        </w:rPr>
        <w:t xml:space="preserve">a gender </w:t>
      </w:r>
      <w:r>
        <w:rPr>
          <w:rFonts w:ascii="Georgia" w:hAnsi="Georgia"/>
          <w:color w:val="000000" w:themeColor="text1"/>
        </w:rPr>
        <w:t xml:space="preserve">needs assessment, mapping, data collection, and thus </w:t>
      </w:r>
      <w:r w:rsidR="00E95282">
        <w:rPr>
          <w:rFonts w:ascii="Georgia" w:hAnsi="Georgia"/>
          <w:color w:val="000000" w:themeColor="text1"/>
        </w:rPr>
        <w:t xml:space="preserve">reform and </w:t>
      </w:r>
      <w:r>
        <w:rPr>
          <w:rFonts w:ascii="Georgia" w:hAnsi="Georgia"/>
          <w:color w:val="000000" w:themeColor="text1"/>
        </w:rPr>
        <w:t xml:space="preserve">implementation of </w:t>
      </w:r>
      <w:r w:rsidR="00E95282">
        <w:rPr>
          <w:rFonts w:ascii="Georgia" w:hAnsi="Georgia"/>
          <w:color w:val="000000" w:themeColor="text1"/>
        </w:rPr>
        <w:t xml:space="preserve">more equitable </w:t>
      </w:r>
      <w:r>
        <w:rPr>
          <w:rFonts w:ascii="Georgia" w:hAnsi="Georgia"/>
          <w:color w:val="000000" w:themeColor="text1"/>
        </w:rPr>
        <w:t xml:space="preserve">national policies </w:t>
      </w:r>
      <w:r w:rsidR="00E95282">
        <w:rPr>
          <w:rFonts w:ascii="Georgia" w:hAnsi="Georgia"/>
          <w:color w:val="000000" w:themeColor="text1"/>
        </w:rPr>
        <w:t xml:space="preserve">and laws </w:t>
      </w:r>
      <w:r>
        <w:rPr>
          <w:rFonts w:ascii="Georgia" w:hAnsi="Georgia"/>
          <w:color w:val="000000" w:themeColor="text1"/>
        </w:rPr>
        <w:t>even more difficult.</w:t>
      </w:r>
      <w:r>
        <w:rPr>
          <w:rStyle w:val="EndnoteReference"/>
          <w:rFonts w:ascii="Georgia" w:hAnsi="Georgia"/>
          <w:color w:val="000000" w:themeColor="text1"/>
        </w:rPr>
        <w:endnoteReference w:id="60"/>
      </w:r>
      <w:r>
        <w:rPr>
          <w:rFonts w:ascii="Georgia" w:hAnsi="Georgia"/>
          <w:color w:val="000000" w:themeColor="text1"/>
        </w:rPr>
        <w:t xml:space="preserve"> This then hampers communic</w:t>
      </w:r>
      <w:r w:rsidR="00EA2393">
        <w:rPr>
          <w:rFonts w:ascii="Georgia" w:hAnsi="Georgia"/>
          <w:color w:val="000000" w:themeColor="text1"/>
        </w:rPr>
        <w:t xml:space="preserve">ation, </w:t>
      </w:r>
      <w:r w:rsidR="00EA2393">
        <w:rPr>
          <w:rFonts w:ascii="Georgia" w:hAnsi="Georgia"/>
          <w:color w:val="000000" w:themeColor="text1"/>
        </w:rPr>
        <w:lastRenderedPageBreak/>
        <w:t xml:space="preserve">education, and community </w:t>
      </w:r>
      <w:r>
        <w:rPr>
          <w:rFonts w:ascii="Georgia" w:hAnsi="Georgia"/>
          <w:color w:val="000000" w:themeColor="text1"/>
        </w:rPr>
        <w:t>outreach on national and international gender strategies,</w:t>
      </w:r>
      <w:r>
        <w:rPr>
          <w:rStyle w:val="EndnoteReference"/>
          <w:rFonts w:ascii="Georgia" w:hAnsi="Georgia"/>
          <w:color w:val="000000" w:themeColor="text1"/>
        </w:rPr>
        <w:endnoteReference w:id="61"/>
      </w:r>
      <w:r>
        <w:rPr>
          <w:rFonts w:ascii="Georgia" w:hAnsi="Georgia"/>
          <w:color w:val="000000" w:themeColor="text1"/>
        </w:rPr>
        <w:t xml:space="preserve"> including recognition of women’s land rights.</w:t>
      </w:r>
    </w:p>
    <w:p w14:paraId="526B670C" w14:textId="77777777" w:rsidR="00022070" w:rsidRDefault="00022070" w:rsidP="00022070">
      <w:pPr>
        <w:spacing w:after="0"/>
        <w:rPr>
          <w:rFonts w:ascii="Georgia" w:hAnsi="Georgia"/>
          <w:color w:val="000000" w:themeColor="text1"/>
        </w:rPr>
      </w:pPr>
    </w:p>
    <w:p w14:paraId="7D5D0787" w14:textId="77777777" w:rsidR="00022070" w:rsidRDefault="00022070" w:rsidP="00022070">
      <w:pPr>
        <w:pStyle w:val="Default"/>
        <w:rPr>
          <w:rFonts w:ascii="Georgia" w:hAnsi="Georgia"/>
          <w:b/>
          <w:i/>
          <w:color w:val="000000" w:themeColor="text1"/>
          <w:sz w:val="22"/>
          <w:szCs w:val="22"/>
        </w:rPr>
      </w:pPr>
      <w:r w:rsidRPr="00816619">
        <w:rPr>
          <w:rFonts w:ascii="Georgia" w:hAnsi="Georgia"/>
          <w:b/>
          <w:i/>
          <w:color w:val="000000" w:themeColor="text1"/>
          <w:sz w:val="22"/>
          <w:szCs w:val="22"/>
        </w:rPr>
        <w:t>W</w:t>
      </w:r>
      <w:r>
        <w:rPr>
          <w:rFonts w:ascii="Georgia" w:hAnsi="Georgia"/>
          <w:b/>
          <w:i/>
          <w:color w:val="000000" w:themeColor="text1"/>
          <w:sz w:val="22"/>
          <w:szCs w:val="22"/>
        </w:rPr>
        <w:t xml:space="preserve">omen lack </w:t>
      </w:r>
      <w:r w:rsidRPr="00816619">
        <w:rPr>
          <w:rFonts w:ascii="Georgia" w:hAnsi="Georgia"/>
          <w:b/>
          <w:i/>
          <w:color w:val="000000" w:themeColor="text1"/>
          <w:sz w:val="22"/>
          <w:szCs w:val="22"/>
        </w:rPr>
        <w:t>equal</w:t>
      </w:r>
      <w:r>
        <w:rPr>
          <w:rFonts w:ascii="Georgia" w:hAnsi="Georgia"/>
          <w:b/>
          <w:i/>
          <w:color w:val="000000" w:themeColor="text1"/>
          <w:sz w:val="22"/>
          <w:szCs w:val="22"/>
        </w:rPr>
        <w:t>ity</w:t>
      </w:r>
      <w:r w:rsidRPr="00816619">
        <w:rPr>
          <w:rFonts w:ascii="Georgia" w:hAnsi="Georgia"/>
          <w:b/>
          <w:i/>
          <w:color w:val="000000" w:themeColor="text1"/>
          <w:sz w:val="22"/>
          <w:szCs w:val="22"/>
        </w:rPr>
        <w:t xml:space="preserve"> under customary marriage and inheritance practices, and their rights to property are limited. </w:t>
      </w:r>
    </w:p>
    <w:p w14:paraId="74F6D3E1" w14:textId="77777777" w:rsidR="00022070" w:rsidRDefault="00022070" w:rsidP="00022070">
      <w:pPr>
        <w:pStyle w:val="Default"/>
        <w:rPr>
          <w:rFonts w:ascii="Georgia" w:hAnsi="Georgia"/>
          <w:b/>
          <w:i/>
          <w:color w:val="000000" w:themeColor="text1"/>
          <w:sz w:val="22"/>
          <w:szCs w:val="22"/>
        </w:rPr>
      </w:pPr>
    </w:p>
    <w:p w14:paraId="3C2B5919" w14:textId="77777777" w:rsidR="00022070" w:rsidRDefault="00022070" w:rsidP="00022070">
      <w:pPr>
        <w:pStyle w:val="Default"/>
        <w:rPr>
          <w:rFonts w:ascii="Georgia" w:eastAsia="Times New Roman" w:hAnsi="Georgia"/>
          <w:color w:val="000000" w:themeColor="text1"/>
          <w:sz w:val="22"/>
          <w:szCs w:val="22"/>
        </w:rPr>
      </w:pPr>
      <w:r>
        <w:rPr>
          <w:rFonts w:ascii="Georgia" w:hAnsi="Georgia"/>
          <w:color w:val="000000" w:themeColor="text1"/>
          <w:sz w:val="22"/>
          <w:szCs w:val="22"/>
        </w:rPr>
        <w:t>Under formal Congolese law, the husband is the head of the household.</w:t>
      </w:r>
      <w:r>
        <w:rPr>
          <w:rStyle w:val="EndnoteReference"/>
          <w:rFonts w:ascii="Georgia" w:hAnsi="Georgia"/>
          <w:color w:val="000000" w:themeColor="text1"/>
          <w:sz w:val="22"/>
          <w:szCs w:val="22"/>
        </w:rPr>
        <w:endnoteReference w:id="62"/>
      </w:r>
      <w:r>
        <w:rPr>
          <w:rFonts w:ascii="Georgia" w:hAnsi="Georgia"/>
          <w:color w:val="000000" w:themeColor="text1"/>
          <w:sz w:val="22"/>
          <w:szCs w:val="22"/>
        </w:rPr>
        <w:t xml:space="preserve"> He is invested with many decision-making powers, including choosing where the family will reside, and the wife must oblige.</w:t>
      </w:r>
      <w:r>
        <w:rPr>
          <w:rStyle w:val="EndnoteReference"/>
          <w:rFonts w:ascii="Georgia" w:hAnsi="Georgia"/>
          <w:color w:val="000000" w:themeColor="text1"/>
          <w:sz w:val="22"/>
          <w:szCs w:val="22"/>
        </w:rPr>
        <w:endnoteReference w:id="63"/>
      </w:r>
      <w:r>
        <w:rPr>
          <w:rFonts w:ascii="Georgia" w:hAnsi="Georgia"/>
          <w:color w:val="000000" w:themeColor="text1"/>
          <w:sz w:val="22"/>
          <w:szCs w:val="22"/>
        </w:rPr>
        <w:t xml:space="preserve"> In line with this, c</w:t>
      </w:r>
      <w:r w:rsidRPr="00816619">
        <w:rPr>
          <w:rFonts w:ascii="Georgia" w:hAnsi="Georgia"/>
          <w:color w:val="000000" w:themeColor="text1"/>
          <w:sz w:val="22"/>
          <w:szCs w:val="22"/>
        </w:rPr>
        <w:t xml:space="preserve">ustomary marriage involves </w:t>
      </w:r>
      <w:r w:rsidRPr="00816619">
        <w:rPr>
          <w:rFonts w:ascii="Georgia" w:eastAsia="Times New Roman" w:hAnsi="Georgia"/>
          <w:color w:val="000000" w:themeColor="text1"/>
          <w:sz w:val="22"/>
          <w:szCs w:val="22"/>
        </w:rPr>
        <w:t>negotiations largely conducted by the male relatives of both families, with females being informed that arrangements are being made for the marriage of a daughter or female relative.</w:t>
      </w:r>
      <w:r>
        <w:rPr>
          <w:rFonts w:ascii="Georgia" w:eastAsia="Times New Roman" w:hAnsi="Georgia"/>
          <w:color w:val="000000" w:themeColor="text1"/>
          <w:sz w:val="22"/>
          <w:szCs w:val="22"/>
        </w:rPr>
        <w:t xml:space="preserve"> This includes the payment of </w:t>
      </w:r>
      <w:r w:rsidRPr="00816619">
        <w:rPr>
          <w:rFonts w:ascii="Georgia" w:eastAsia="Times New Roman" w:hAnsi="Georgia"/>
          <w:color w:val="000000" w:themeColor="text1"/>
          <w:sz w:val="22"/>
          <w:szCs w:val="22"/>
        </w:rPr>
        <w:t>dowry</w:t>
      </w:r>
      <w:r>
        <w:rPr>
          <w:rFonts w:ascii="Georgia" w:eastAsia="Times New Roman" w:hAnsi="Georgia"/>
          <w:color w:val="000000" w:themeColor="text1"/>
          <w:sz w:val="22"/>
          <w:szCs w:val="22"/>
        </w:rPr>
        <w:t xml:space="preserve"> or “bride price</w:t>
      </w:r>
      <w:r w:rsidRPr="00816619">
        <w:rPr>
          <w:rFonts w:ascii="Georgia" w:eastAsia="Times New Roman" w:hAnsi="Georgia"/>
          <w:color w:val="000000" w:themeColor="text1"/>
          <w:sz w:val="22"/>
          <w:szCs w:val="22"/>
        </w:rPr>
        <w:t>,</w:t>
      </w:r>
      <w:r>
        <w:rPr>
          <w:rFonts w:ascii="Georgia" w:eastAsia="Times New Roman" w:hAnsi="Georgia"/>
          <w:color w:val="000000" w:themeColor="text1"/>
          <w:sz w:val="22"/>
          <w:szCs w:val="22"/>
        </w:rPr>
        <w:t>”</w:t>
      </w:r>
      <w:r>
        <w:rPr>
          <w:rStyle w:val="EndnoteReference"/>
          <w:rFonts w:ascii="Georgia" w:eastAsia="Times New Roman" w:hAnsi="Georgia"/>
          <w:color w:val="000000" w:themeColor="text1"/>
          <w:sz w:val="22"/>
          <w:szCs w:val="22"/>
        </w:rPr>
        <w:endnoteReference w:id="64"/>
      </w:r>
      <w:r w:rsidRPr="00816619">
        <w:rPr>
          <w:rFonts w:ascii="Georgia" w:eastAsia="Times New Roman" w:hAnsi="Georgia"/>
          <w:color w:val="000000" w:themeColor="text1"/>
          <w:sz w:val="22"/>
          <w:szCs w:val="22"/>
        </w:rPr>
        <w:t xml:space="preserve"> which is determined by social status (including the woman’s </w:t>
      </w:r>
      <w:r>
        <w:rPr>
          <w:rFonts w:ascii="Georgia" w:eastAsia="Times New Roman" w:hAnsi="Georgia"/>
          <w:color w:val="000000" w:themeColor="text1"/>
          <w:sz w:val="22"/>
          <w:szCs w:val="22"/>
        </w:rPr>
        <w:t>virginity). The payment of “bride</w:t>
      </w:r>
      <w:r w:rsidRPr="00816619">
        <w:rPr>
          <w:rFonts w:ascii="Georgia" w:eastAsia="Times New Roman" w:hAnsi="Georgia"/>
          <w:color w:val="000000" w:themeColor="text1"/>
          <w:sz w:val="22"/>
          <w:szCs w:val="22"/>
        </w:rPr>
        <w:t xml:space="preserve"> price</w:t>
      </w:r>
      <w:r>
        <w:rPr>
          <w:rFonts w:ascii="Georgia" w:eastAsia="Times New Roman" w:hAnsi="Georgia"/>
          <w:color w:val="000000" w:themeColor="text1"/>
          <w:sz w:val="22"/>
          <w:szCs w:val="22"/>
        </w:rPr>
        <w:t>”</w:t>
      </w:r>
      <w:r w:rsidRPr="00816619">
        <w:rPr>
          <w:rFonts w:ascii="Georgia" w:eastAsia="Times New Roman" w:hAnsi="Georgia"/>
          <w:color w:val="000000" w:themeColor="text1"/>
          <w:sz w:val="22"/>
          <w:szCs w:val="22"/>
        </w:rPr>
        <w:t xml:space="preserve"> or dowry gives the husband customary rights over t</w:t>
      </w:r>
      <w:r>
        <w:rPr>
          <w:rFonts w:ascii="Georgia" w:eastAsia="Times New Roman" w:hAnsi="Georgia"/>
          <w:color w:val="000000" w:themeColor="text1"/>
          <w:sz w:val="22"/>
          <w:szCs w:val="22"/>
        </w:rPr>
        <w:t xml:space="preserve">he woman </w:t>
      </w:r>
      <w:r w:rsidRPr="00816619">
        <w:rPr>
          <w:rFonts w:ascii="Georgia" w:eastAsia="Times New Roman" w:hAnsi="Georgia"/>
          <w:color w:val="000000" w:themeColor="text1"/>
          <w:sz w:val="22"/>
          <w:szCs w:val="22"/>
        </w:rPr>
        <w:t>and the</w:t>
      </w:r>
      <w:r>
        <w:rPr>
          <w:rFonts w:ascii="Georgia" w:eastAsia="Times New Roman" w:hAnsi="Georgia"/>
          <w:color w:val="000000" w:themeColor="text1"/>
          <w:sz w:val="22"/>
          <w:szCs w:val="22"/>
        </w:rPr>
        <w:t>ir children.</w:t>
      </w:r>
      <w:r>
        <w:rPr>
          <w:rStyle w:val="EndnoteReference"/>
          <w:rFonts w:ascii="Georgia" w:eastAsia="Times New Roman" w:hAnsi="Georgia"/>
          <w:color w:val="000000" w:themeColor="text1"/>
          <w:sz w:val="22"/>
          <w:szCs w:val="22"/>
        </w:rPr>
        <w:endnoteReference w:id="65"/>
      </w:r>
    </w:p>
    <w:p w14:paraId="6605DF62" w14:textId="77777777" w:rsidR="00022070" w:rsidRDefault="00022070" w:rsidP="00022070">
      <w:pPr>
        <w:pStyle w:val="Default"/>
        <w:rPr>
          <w:rFonts w:ascii="Georgia" w:eastAsia="Times New Roman" w:hAnsi="Georgia"/>
          <w:color w:val="000000" w:themeColor="text1"/>
          <w:sz w:val="22"/>
          <w:szCs w:val="22"/>
        </w:rPr>
      </w:pPr>
    </w:p>
    <w:p w14:paraId="0A57A180" w14:textId="45A069CA" w:rsidR="00022070" w:rsidRPr="00124F83" w:rsidRDefault="00022070" w:rsidP="00022070">
      <w:pPr>
        <w:pStyle w:val="Default"/>
        <w:rPr>
          <w:rFonts w:ascii="Georgia" w:hAnsi="Georgia"/>
          <w:color w:val="000000" w:themeColor="text1"/>
          <w:sz w:val="22"/>
          <w:szCs w:val="22"/>
        </w:rPr>
      </w:pPr>
      <w:r w:rsidRPr="00816619">
        <w:rPr>
          <w:rFonts w:ascii="Georgia" w:hAnsi="Georgia"/>
          <w:color w:val="000000" w:themeColor="text1"/>
          <w:sz w:val="22"/>
          <w:szCs w:val="22"/>
        </w:rPr>
        <w:t>Inherit</w:t>
      </w:r>
      <w:r>
        <w:rPr>
          <w:rFonts w:ascii="Georgia" w:hAnsi="Georgia"/>
          <w:color w:val="000000" w:themeColor="text1"/>
          <w:sz w:val="22"/>
          <w:szCs w:val="22"/>
        </w:rPr>
        <w:t xml:space="preserve">ance of land and other </w:t>
      </w:r>
      <w:r w:rsidRPr="00816619">
        <w:rPr>
          <w:rFonts w:ascii="Georgia" w:hAnsi="Georgia"/>
          <w:color w:val="000000" w:themeColor="text1"/>
          <w:sz w:val="22"/>
          <w:szCs w:val="22"/>
        </w:rPr>
        <w:t>family property</w:t>
      </w:r>
      <w:r>
        <w:rPr>
          <w:rFonts w:ascii="Georgia" w:hAnsi="Georgia"/>
          <w:color w:val="000000" w:themeColor="text1"/>
          <w:sz w:val="22"/>
          <w:szCs w:val="22"/>
        </w:rPr>
        <w:t>, in turn,</w:t>
      </w:r>
      <w:r w:rsidRPr="00816619">
        <w:rPr>
          <w:rFonts w:ascii="Georgia" w:hAnsi="Georgia"/>
          <w:color w:val="000000" w:themeColor="text1"/>
          <w:sz w:val="22"/>
          <w:szCs w:val="22"/>
        </w:rPr>
        <w:t xml:space="preserve"> is </w:t>
      </w:r>
      <w:r>
        <w:rPr>
          <w:rFonts w:ascii="Georgia" w:hAnsi="Georgia"/>
          <w:color w:val="000000" w:themeColor="text1"/>
          <w:sz w:val="22"/>
          <w:szCs w:val="22"/>
        </w:rPr>
        <w:t xml:space="preserve">generally </w:t>
      </w:r>
      <w:r w:rsidRPr="00816619">
        <w:rPr>
          <w:rFonts w:ascii="Georgia" w:hAnsi="Georgia"/>
          <w:color w:val="000000" w:themeColor="text1"/>
          <w:sz w:val="22"/>
          <w:szCs w:val="22"/>
        </w:rPr>
        <w:t>patrilineal.</w:t>
      </w:r>
      <w:r w:rsidR="003818EC">
        <w:rPr>
          <w:rStyle w:val="EndnoteReference"/>
          <w:rFonts w:ascii="Georgia" w:hAnsi="Georgia"/>
          <w:color w:val="000000" w:themeColor="text1"/>
          <w:sz w:val="22"/>
          <w:szCs w:val="22"/>
        </w:rPr>
        <w:endnoteReference w:id="66"/>
      </w:r>
      <w:r w:rsidRPr="00816619">
        <w:rPr>
          <w:rFonts w:ascii="Georgia" w:hAnsi="Georgia"/>
          <w:color w:val="000000" w:themeColor="text1"/>
          <w:sz w:val="22"/>
          <w:szCs w:val="22"/>
        </w:rPr>
        <w:t xml:space="preserve"> Sons inherit land, and girls are </w:t>
      </w:r>
      <w:r>
        <w:rPr>
          <w:rFonts w:ascii="Georgia" w:hAnsi="Georgia"/>
          <w:color w:val="000000" w:themeColor="text1"/>
          <w:sz w:val="22"/>
          <w:szCs w:val="22"/>
        </w:rPr>
        <w:t>given land use rights</w:t>
      </w:r>
      <w:r w:rsidRPr="00816619">
        <w:rPr>
          <w:rFonts w:ascii="Georgia" w:hAnsi="Georgia"/>
          <w:color w:val="000000" w:themeColor="text1"/>
          <w:sz w:val="22"/>
          <w:szCs w:val="22"/>
        </w:rPr>
        <w:t xml:space="preserve">. </w:t>
      </w:r>
      <w:r>
        <w:rPr>
          <w:rFonts w:ascii="Georgia" w:hAnsi="Georgia"/>
          <w:color w:val="000000" w:themeColor="text1"/>
          <w:sz w:val="22"/>
          <w:szCs w:val="22"/>
        </w:rPr>
        <w:t>Even in provinces where inheritance is matrilineal, w</w:t>
      </w:r>
      <w:r w:rsidRPr="00816619">
        <w:rPr>
          <w:rFonts w:ascii="Georgia" w:hAnsi="Georgia"/>
          <w:color w:val="000000" w:themeColor="text1"/>
          <w:sz w:val="22"/>
          <w:szCs w:val="22"/>
        </w:rPr>
        <w:t>omen’s rights</w:t>
      </w:r>
      <w:r>
        <w:rPr>
          <w:rFonts w:ascii="Georgia" w:hAnsi="Georgia"/>
          <w:color w:val="000000" w:themeColor="text1"/>
          <w:sz w:val="22"/>
          <w:szCs w:val="22"/>
        </w:rPr>
        <w:t xml:space="preserve"> to land are seen as conditional</w:t>
      </w:r>
      <w:r w:rsidRPr="00816619">
        <w:rPr>
          <w:rFonts w:ascii="Georgia" w:hAnsi="Georgia"/>
          <w:color w:val="000000" w:themeColor="text1"/>
          <w:sz w:val="22"/>
          <w:szCs w:val="22"/>
        </w:rPr>
        <w:t>,</w:t>
      </w:r>
      <w:r>
        <w:rPr>
          <w:rFonts w:ascii="Georgia" w:hAnsi="Georgia"/>
          <w:color w:val="000000" w:themeColor="text1"/>
          <w:sz w:val="22"/>
          <w:szCs w:val="22"/>
        </w:rPr>
        <w:t xml:space="preserve"> dependent on male relatives and local chiefs,</w:t>
      </w:r>
      <w:r w:rsidRPr="00816619">
        <w:rPr>
          <w:rFonts w:ascii="Georgia" w:hAnsi="Georgia"/>
          <w:color w:val="000000" w:themeColor="text1"/>
          <w:sz w:val="22"/>
          <w:szCs w:val="22"/>
        </w:rPr>
        <w:t xml:space="preserve"> and limited.</w:t>
      </w:r>
      <w:r w:rsidRPr="00816619">
        <w:rPr>
          <w:rStyle w:val="EndnoteReference"/>
          <w:rFonts w:ascii="Georgia" w:hAnsi="Georgia"/>
          <w:color w:val="000000" w:themeColor="text1"/>
          <w:sz w:val="22"/>
          <w:szCs w:val="22"/>
        </w:rPr>
        <w:endnoteReference w:id="67"/>
      </w:r>
      <w:r>
        <w:rPr>
          <w:rFonts w:ascii="Georgia" w:hAnsi="Georgia"/>
          <w:color w:val="000000" w:themeColor="text1"/>
          <w:sz w:val="22"/>
          <w:szCs w:val="22"/>
        </w:rPr>
        <w:t xml:space="preserve"> In Bas Congo, for example, this is evidenced in official meetings or community discussions, in which it is the (male) chief who is invited, and not the clan women, to be part of the decision-making process.</w:t>
      </w:r>
      <w:r>
        <w:rPr>
          <w:rStyle w:val="EndnoteReference"/>
          <w:rFonts w:ascii="Georgia" w:hAnsi="Georgia"/>
          <w:color w:val="000000" w:themeColor="text1"/>
          <w:sz w:val="22"/>
          <w:szCs w:val="22"/>
        </w:rPr>
        <w:endnoteReference w:id="68"/>
      </w:r>
    </w:p>
    <w:p w14:paraId="5EDB5861" w14:textId="77777777" w:rsidR="00022070" w:rsidRDefault="00022070" w:rsidP="00022070">
      <w:pPr>
        <w:pStyle w:val="Default"/>
        <w:rPr>
          <w:rFonts w:ascii="Georgia" w:eastAsia="Times New Roman" w:hAnsi="Georgia"/>
          <w:color w:val="000000" w:themeColor="text1"/>
          <w:sz w:val="22"/>
          <w:szCs w:val="22"/>
        </w:rPr>
      </w:pPr>
    </w:p>
    <w:p w14:paraId="1FDA79E0" w14:textId="3AE5CBF4" w:rsidR="00022070" w:rsidRDefault="00E95282" w:rsidP="00022070">
      <w:pPr>
        <w:pStyle w:val="Default"/>
        <w:rPr>
          <w:rFonts w:ascii="Georgia" w:eastAsia="Times New Roman" w:hAnsi="Georgia"/>
          <w:color w:val="000000" w:themeColor="text1"/>
          <w:sz w:val="22"/>
          <w:szCs w:val="22"/>
        </w:rPr>
      </w:pPr>
      <w:r>
        <w:rPr>
          <w:rFonts w:ascii="Georgia" w:eastAsia="Times New Roman" w:hAnsi="Georgia"/>
          <w:color w:val="000000" w:themeColor="text1"/>
          <w:sz w:val="22"/>
          <w:szCs w:val="22"/>
        </w:rPr>
        <w:t xml:space="preserve">Laws </w:t>
      </w:r>
      <w:r w:rsidR="00022070">
        <w:rPr>
          <w:rFonts w:ascii="Georgia" w:eastAsia="Times New Roman" w:hAnsi="Georgia"/>
          <w:color w:val="000000" w:themeColor="text1"/>
          <w:sz w:val="22"/>
          <w:szCs w:val="22"/>
        </w:rPr>
        <w:t>exclude widows from accessing inheritance.</w:t>
      </w:r>
      <w:r w:rsidR="00022070">
        <w:rPr>
          <w:rStyle w:val="EndnoteReference"/>
          <w:rFonts w:ascii="Georgia" w:eastAsia="Times New Roman" w:hAnsi="Georgia"/>
          <w:color w:val="000000" w:themeColor="text1"/>
          <w:sz w:val="22"/>
          <w:szCs w:val="22"/>
        </w:rPr>
        <w:endnoteReference w:id="69"/>
      </w:r>
      <w:r w:rsidR="00022070">
        <w:rPr>
          <w:rFonts w:ascii="Georgia" w:eastAsia="Times New Roman" w:hAnsi="Georgia"/>
          <w:color w:val="000000" w:themeColor="text1"/>
          <w:sz w:val="22"/>
          <w:szCs w:val="22"/>
        </w:rPr>
        <w:t xml:space="preserve"> For instance, in the event that the husband dies intestate, the husband’s children have precedence over the widow with regard to inheritance.</w:t>
      </w:r>
      <w:r w:rsidR="00022070">
        <w:rPr>
          <w:rStyle w:val="EndnoteReference"/>
          <w:rFonts w:ascii="Georgia" w:eastAsia="Times New Roman" w:hAnsi="Georgia"/>
          <w:color w:val="000000" w:themeColor="text1"/>
          <w:sz w:val="22"/>
          <w:szCs w:val="22"/>
        </w:rPr>
        <w:endnoteReference w:id="70"/>
      </w:r>
      <w:r w:rsidR="00022070">
        <w:rPr>
          <w:rFonts w:ascii="Georgia" w:eastAsia="Times New Roman" w:hAnsi="Georgia"/>
          <w:color w:val="000000" w:themeColor="text1"/>
          <w:sz w:val="22"/>
          <w:szCs w:val="22"/>
        </w:rPr>
        <w:t xml:space="preserve"> Customarily, inheritance is done through the intermediary of a man; women do not inherit directly, but are sometimes able to work on the lands of their father or husband’s clan.</w:t>
      </w:r>
      <w:r w:rsidR="00022070">
        <w:rPr>
          <w:rStyle w:val="EndnoteReference"/>
          <w:rFonts w:ascii="Georgia" w:eastAsia="Times New Roman" w:hAnsi="Georgia"/>
          <w:color w:val="000000" w:themeColor="text1"/>
          <w:sz w:val="22"/>
          <w:szCs w:val="22"/>
        </w:rPr>
        <w:endnoteReference w:id="71"/>
      </w:r>
      <w:r w:rsidR="00022070">
        <w:rPr>
          <w:rFonts w:ascii="Georgia" w:eastAsia="Times New Roman" w:hAnsi="Georgia"/>
          <w:color w:val="000000" w:themeColor="text1"/>
          <w:sz w:val="22"/>
          <w:szCs w:val="22"/>
        </w:rPr>
        <w:t xml:space="preserve"> This practice has been found to be exploitative</w:t>
      </w:r>
      <w:r w:rsidR="003877EF">
        <w:rPr>
          <w:rFonts w:ascii="Georgia" w:eastAsia="Times New Roman" w:hAnsi="Georgia"/>
          <w:color w:val="000000" w:themeColor="text1"/>
          <w:sz w:val="22"/>
          <w:szCs w:val="22"/>
        </w:rPr>
        <w:t>;</w:t>
      </w:r>
      <w:r w:rsidR="00022070">
        <w:rPr>
          <w:rFonts w:ascii="Georgia" w:eastAsia="Times New Roman" w:hAnsi="Georgia"/>
          <w:color w:val="000000" w:themeColor="text1"/>
          <w:sz w:val="22"/>
          <w:szCs w:val="22"/>
        </w:rPr>
        <w:t xml:space="preserve"> women are routinely asked to provide a variety of uncompensated services, such as collecting water, washing clothes, or other chores.</w:t>
      </w:r>
      <w:r w:rsidR="00022070">
        <w:rPr>
          <w:rStyle w:val="EndnoteReference"/>
          <w:rFonts w:ascii="Georgia" w:eastAsia="Times New Roman" w:hAnsi="Georgia"/>
          <w:color w:val="000000" w:themeColor="text1"/>
          <w:sz w:val="22"/>
          <w:szCs w:val="22"/>
        </w:rPr>
        <w:endnoteReference w:id="72"/>
      </w:r>
      <w:r w:rsidR="00022070">
        <w:rPr>
          <w:rFonts w:ascii="Georgia" w:eastAsia="Times New Roman" w:hAnsi="Georgia"/>
          <w:color w:val="000000" w:themeColor="text1"/>
          <w:sz w:val="22"/>
          <w:szCs w:val="22"/>
        </w:rPr>
        <w:t xml:space="preserve"> Further, while women in general can often rent land, if the land becomes productive the landowner may restrict the woman’s access to or usage of it.</w:t>
      </w:r>
      <w:r w:rsidR="00022070">
        <w:rPr>
          <w:rStyle w:val="EndnoteReference"/>
          <w:rFonts w:ascii="Georgia" w:eastAsia="Times New Roman" w:hAnsi="Georgia"/>
          <w:color w:val="000000" w:themeColor="text1"/>
          <w:sz w:val="22"/>
          <w:szCs w:val="22"/>
        </w:rPr>
        <w:endnoteReference w:id="73"/>
      </w:r>
    </w:p>
    <w:p w14:paraId="1B824AC9" w14:textId="77777777" w:rsidR="00022070" w:rsidRDefault="00022070" w:rsidP="00022070">
      <w:pPr>
        <w:pStyle w:val="Default"/>
        <w:rPr>
          <w:rFonts w:ascii="Georgia" w:eastAsia="Times New Roman" w:hAnsi="Georgia"/>
          <w:color w:val="000000" w:themeColor="text1"/>
          <w:sz w:val="22"/>
          <w:szCs w:val="22"/>
        </w:rPr>
      </w:pPr>
    </w:p>
    <w:p w14:paraId="707BD4A3" w14:textId="6CF405C5" w:rsidR="00022070" w:rsidRDefault="00022070" w:rsidP="00022070">
      <w:pPr>
        <w:pStyle w:val="Default"/>
        <w:rPr>
          <w:rFonts w:ascii="Georgia" w:eastAsia="Times New Roman" w:hAnsi="Georgia"/>
          <w:color w:val="000000" w:themeColor="text1"/>
          <w:sz w:val="22"/>
          <w:szCs w:val="22"/>
        </w:rPr>
      </w:pPr>
      <w:r>
        <w:rPr>
          <w:rFonts w:ascii="Georgia" w:eastAsia="Times New Roman" w:hAnsi="Georgia"/>
          <w:color w:val="000000" w:themeColor="text1"/>
          <w:sz w:val="22"/>
          <w:szCs w:val="22"/>
        </w:rPr>
        <w:t>Furthermore, “wife inheritance”</w:t>
      </w:r>
      <w:r w:rsidR="0020473D">
        <w:rPr>
          <w:rFonts w:ascii="Georgia" w:eastAsia="Times New Roman" w:hAnsi="Georgia"/>
          <w:color w:val="000000" w:themeColor="text1"/>
          <w:sz w:val="22"/>
          <w:szCs w:val="22"/>
        </w:rPr>
        <w:t xml:space="preserve"> or “the legacy of women,”</w:t>
      </w:r>
      <w:r>
        <w:rPr>
          <w:rFonts w:ascii="Georgia" w:eastAsia="Times New Roman" w:hAnsi="Georgia"/>
          <w:color w:val="000000" w:themeColor="text1"/>
          <w:sz w:val="22"/>
          <w:szCs w:val="22"/>
        </w:rPr>
        <w:t xml:space="preserve"> the practice in which a widow must marry a relative of her deceased husband, is common throughout the DRC.</w:t>
      </w:r>
      <w:r>
        <w:rPr>
          <w:rStyle w:val="EndnoteReference"/>
          <w:rFonts w:ascii="Georgia" w:eastAsia="Times New Roman" w:hAnsi="Georgia"/>
          <w:color w:val="000000" w:themeColor="text1"/>
          <w:sz w:val="22"/>
          <w:szCs w:val="22"/>
        </w:rPr>
        <w:endnoteReference w:id="74"/>
      </w:r>
      <w:r>
        <w:rPr>
          <w:rFonts w:ascii="Georgia" w:eastAsia="Times New Roman" w:hAnsi="Georgia"/>
          <w:color w:val="000000" w:themeColor="text1"/>
          <w:sz w:val="22"/>
          <w:szCs w:val="22"/>
        </w:rPr>
        <w:t xml:space="preserve"> If the widow refuses to participate in this custom, she may suffer various reprisals, including loss of custody of her children; repayment of the dowry, due immediately; and banishment from the home.</w:t>
      </w:r>
      <w:r>
        <w:rPr>
          <w:rStyle w:val="EndnoteReference"/>
          <w:rFonts w:ascii="Georgia" w:eastAsia="Times New Roman" w:hAnsi="Georgia"/>
          <w:color w:val="000000" w:themeColor="text1"/>
          <w:sz w:val="22"/>
          <w:szCs w:val="22"/>
        </w:rPr>
        <w:endnoteReference w:id="75"/>
      </w:r>
    </w:p>
    <w:p w14:paraId="59996654" w14:textId="77777777" w:rsidR="00022070" w:rsidRDefault="00022070" w:rsidP="00022070">
      <w:pPr>
        <w:pStyle w:val="Default"/>
        <w:rPr>
          <w:rFonts w:ascii="Georgia" w:hAnsi="Georgia"/>
          <w:color w:val="000000" w:themeColor="text1"/>
          <w:sz w:val="22"/>
          <w:szCs w:val="22"/>
        </w:rPr>
      </w:pPr>
    </w:p>
    <w:p w14:paraId="6CF77AC1" w14:textId="77777777" w:rsidR="00022070" w:rsidRPr="000411CC" w:rsidRDefault="00022070" w:rsidP="00022070">
      <w:pPr>
        <w:spacing w:line="240" w:lineRule="auto"/>
        <w:rPr>
          <w:rFonts w:ascii="Georgia" w:eastAsia="Times New Roman" w:hAnsi="Georgia"/>
          <w:b/>
          <w:i/>
          <w:color w:val="000000" w:themeColor="text1"/>
        </w:rPr>
      </w:pPr>
      <w:r w:rsidRPr="00816619">
        <w:rPr>
          <w:rFonts w:ascii="Georgia" w:eastAsia="Times New Roman" w:hAnsi="Georgia"/>
          <w:b/>
          <w:i/>
          <w:color w:val="000000" w:themeColor="text1"/>
        </w:rPr>
        <w:t xml:space="preserve">Polygamy contributes to male dominated ownership and management of assets. </w:t>
      </w:r>
    </w:p>
    <w:p w14:paraId="720E8CDD" w14:textId="5DE121FB" w:rsidR="00D33AF9" w:rsidRPr="00D33AF9" w:rsidRDefault="00022070" w:rsidP="00D33AF9">
      <w:pPr>
        <w:spacing w:line="240" w:lineRule="auto"/>
        <w:rPr>
          <w:rFonts w:ascii="Georgia" w:eastAsia="SimSun" w:hAnsi="Georgia" w:cs="Times New Roman"/>
          <w:lang w:eastAsia="en-GB"/>
        </w:rPr>
      </w:pPr>
      <w:r>
        <w:rPr>
          <w:rFonts w:ascii="Georgia" w:hAnsi="Georgia"/>
          <w:color w:val="000000" w:themeColor="text1"/>
        </w:rPr>
        <w:t xml:space="preserve">Although polygamy </w:t>
      </w:r>
      <w:r w:rsidR="00FC440C">
        <w:rPr>
          <w:rFonts w:ascii="Georgia" w:hAnsi="Georgia"/>
          <w:color w:val="000000" w:themeColor="text1"/>
        </w:rPr>
        <w:t>has, in the amendments to the Family Code, been prohibited by formal Congolese law,</w:t>
      </w:r>
      <w:r w:rsidR="00FC440C">
        <w:rPr>
          <w:rStyle w:val="EndnoteReference"/>
          <w:rFonts w:ascii="Georgia" w:hAnsi="Georgia"/>
          <w:color w:val="000000" w:themeColor="text1"/>
        </w:rPr>
        <w:endnoteReference w:id="76"/>
      </w:r>
      <w:r>
        <w:rPr>
          <w:rFonts w:ascii="Georgia" w:hAnsi="Georgia"/>
          <w:color w:val="000000" w:themeColor="text1"/>
        </w:rPr>
        <w:t xml:space="preserve"> the practice remains prevalent in many communities throughout the country.</w:t>
      </w:r>
      <w:r>
        <w:rPr>
          <w:rStyle w:val="EndnoteReference"/>
          <w:rFonts w:ascii="Georgia" w:hAnsi="Georgia"/>
          <w:color w:val="000000" w:themeColor="text1"/>
        </w:rPr>
        <w:endnoteReference w:id="77"/>
      </w:r>
      <w:r>
        <w:rPr>
          <w:rFonts w:ascii="Georgia" w:hAnsi="Georgia"/>
          <w:color w:val="000000" w:themeColor="text1"/>
        </w:rPr>
        <w:t xml:space="preserve"> Customarily, a man may take a second or third wife based on a number of supposedly justifying factors.</w:t>
      </w:r>
      <w:r>
        <w:rPr>
          <w:rStyle w:val="EndnoteReference"/>
          <w:rFonts w:ascii="Georgia" w:hAnsi="Georgia"/>
          <w:color w:val="000000" w:themeColor="text1"/>
        </w:rPr>
        <w:endnoteReference w:id="78"/>
      </w:r>
      <w:r>
        <w:rPr>
          <w:rFonts w:ascii="Georgia" w:hAnsi="Georgia"/>
          <w:color w:val="000000" w:themeColor="text1"/>
        </w:rPr>
        <w:t xml:space="preserve"> Second wives (and beyond) are generally thought to have little to no rights: challenges to second-wife widows</w:t>
      </w:r>
      <w:r w:rsidR="003877EF">
        <w:rPr>
          <w:rFonts w:ascii="Georgia" w:hAnsi="Georgia"/>
          <w:color w:val="000000" w:themeColor="text1"/>
        </w:rPr>
        <w:t xml:space="preserve"> claiming inheritance are immense</w:t>
      </w:r>
      <w:r>
        <w:rPr>
          <w:rFonts w:ascii="Georgia" w:hAnsi="Georgia"/>
          <w:color w:val="000000" w:themeColor="text1"/>
        </w:rPr>
        <w:t>, in particular.</w:t>
      </w:r>
      <w:r>
        <w:rPr>
          <w:rStyle w:val="EndnoteReference"/>
          <w:rFonts w:ascii="Georgia" w:hAnsi="Georgia"/>
          <w:color w:val="000000" w:themeColor="text1"/>
        </w:rPr>
        <w:endnoteReference w:id="79"/>
      </w:r>
      <w:r>
        <w:rPr>
          <w:rFonts w:ascii="Georgia" w:hAnsi="Georgia"/>
          <w:color w:val="000000" w:themeColor="text1"/>
        </w:rPr>
        <w:t xml:space="preserve"> </w:t>
      </w:r>
      <w:r w:rsidRPr="00816619">
        <w:rPr>
          <w:rFonts w:ascii="Georgia" w:eastAsia="Times New Roman" w:hAnsi="Georgia"/>
          <w:color w:val="000000" w:themeColor="text1"/>
        </w:rPr>
        <w:t xml:space="preserve">Polygamy </w:t>
      </w:r>
      <w:r w:rsidR="00931742">
        <w:rPr>
          <w:rFonts w:ascii="Georgia" w:eastAsia="Times New Roman" w:hAnsi="Georgia"/>
          <w:color w:val="000000" w:themeColor="text1"/>
        </w:rPr>
        <w:t xml:space="preserve">also </w:t>
      </w:r>
      <w:r w:rsidR="007B3ECB">
        <w:rPr>
          <w:rFonts w:ascii="Georgia" w:eastAsia="Times New Roman" w:hAnsi="Georgia"/>
          <w:color w:val="000000" w:themeColor="text1"/>
        </w:rPr>
        <w:t>continues to affect</w:t>
      </w:r>
      <w:r w:rsidR="00AC3A22">
        <w:rPr>
          <w:rFonts w:ascii="Georgia" w:eastAsia="Times New Roman" w:hAnsi="Georgia"/>
          <w:color w:val="000000" w:themeColor="text1"/>
        </w:rPr>
        <w:t xml:space="preserve"> housing and </w:t>
      </w:r>
      <w:r w:rsidRPr="00816619">
        <w:rPr>
          <w:rFonts w:ascii="Georgia" w:eastAsia="Times New Roman" w:hAnsi="Georgia"/>
          <w:color w:val="000000" w:themeColor="text1"/>
        </w:rPr>
        <w:t>land within the family.</w:t>
      </w:r>
      <w:r w:rsidRPr="00816619">
        <w:rPr>
          <w:rFonts w:ascii="Georgia" w:hAnsi="Georgia"/>
          <w:color w:val="000000" w:themeColor="text1"/>
        </w:rPr>
        <w:t xml:space="preserve"> In many cases</w:t>
      </w:r>
      <w:r>
        <w:rPr>
          <w:rFonts w:ascii="Georgia" w:hAnsi="Georgia"/>
          <w:color w:val="000000" w:themeColor="text1"/>
        </w:rPr>
        <w:t>, these</w:t>
      </w:r>
      <w:r w:rsidRPr="00816619">
        <w:rPr>
          <w:rFonts w:ascii="Georgia" w:hAnsi="Georgia"/>
          <w:color w:val="000000" w:themeColor="text1"/>
        </w:rPr>
        <w:t xml:space="preserve"> practices have led to conflicts</w:t>
      </w:r>
      <w:r>
        <w:rPr>
          <w:rFonts w:ascii="Georgia" w:hAnsi="Georgia"/>
          <w:color w:val="000000" w:themeColor="text1"/>
        </w:rPr>
        <w:t xml:space="preserve"> both</w:t>
      </w:r>
      <w:r w:rsidRPr="00816619">
        <w:rPr>
          <w:rFonts w:ascii="Georgia" w:hAnsi="Georgia"/>
          <w:color w:val="000000" w:themeColor="text1"/>
        </w:rPr>
        <w:t xml:space="preserve"> between legally married wives and husbands, </w:t>
      </w:r>
      <w:r>
        <w:rPr>
          <w:rFonts w:ascii="Georgia" w:hAnsi="Georgia"/>
          <w:color w:val="000000" w:themeColor="text1"/>
        </w:rPr>
        <w:t>and between</w:t>
      </w:r>
      <w:r w:rsidRPr="00816619">
        <w:rPr>
          <w:rFonts w:ascii="Georgia" w:hAnsi="Georgia"/>
          <w:color w:val="000000" w:themeColor="text1"/>
        </w:rPr>
        <w:t xml:space="preserve"> wives and female cohabitants.</w:t>
      </w:r>
      <w:r w:rsidRPr="00816619">
        <w:rPr>
          <w:rStyle w:val="EndnoteReference"/>
          <w:rFonts w:ascii="Georgia" w:hAnsi="Georgia"/>
          <w:color w:val="000000" w:themeColor="text1"/>
        </w:rPr>
        <w:endnoteReference w:id="80"/>
      </w:r>
    </w:p>
    <w:p w14:paraId="103398FF" w14:textId="2BDDABA4" w:rsidR="00022070" w:rsidRDefault="00022070" w:rsidP="00022070">
      <w:pPr>
        <w:spacing w:after="0" w:line="240" w:lineRule="auto"/>
        <w:rPr>
          <w:rFonts w:ascii="Georgia" w:eastAsia="Times New Roman" w:hAnsi="Georgia" w:cs="Times New Roman"/>
          <w:b/>
        </w:rPr>
      </w:pPr>
      <w:r w:rsidRPr="00101E6B">
        <w:rPr>
          <w:rFonts w:ascii="Georgia" w:eastAsia="Times New Roman" w:hAnsi="Georgia" w:cs="Times New Roman"/>
          <w:b/>
        </w:rPr>
        <w:t xml:space="preserve">IV. </w:t>
      </w:r>
      <w:r w:rsidRPr="00101E6B">
        <w:rPr>
          <w:rFonts w:ascii="Georgia" w:eastAsia="Times New Roman" w:hAnsi="Georgia" w:cs="Times New Roman"/>
          <w:b/>
        </w:rPr>
        <w:tab/>
        <w:t>Proposed Recommendations</w:t>
      </w:r>
    </w:p>
    <w:p w14:paraId="56174E78" w14:textId="77777777" w:rsidR="004B162D" w:rsidRPr="00101E6B" w:rsidRDefault="004B162D" w:rsidP="00022070">
      <w:pPr>
        <w:spacing w:after="0" w:line="240" w:lineRule="auto"/>
        <w:rPr>
          <w:rFonts w:ascii="Georgia" w:eastAsia="Times New Roman" w:hAnsi="Georgia" w:cs="Times New Roman"/>
          <w:b/>
        </w:rPr>
      </w:pPr>
    </w:p>
    <w:p w14:paraId="268117B3" w14:textId="77777777" w:rsidR="00022070" w:rsidRPr="00101E6B" w:rsidRDefault="00022070" w:rsidP="00022070">
      <w:pPr>
        <w:spacing w:after="0" w:line="240" w:lineRule="auto"/>
        <w:rPr>
          <w:rFonts w:ascii="Georgia" w:hAnsi="Georgia"/>
        </w:rPr>
      </w:pPr>
      <w:r w:rsidRPr="00101E6B">
        <w:rPr>
          <w:rFonts w:ascii="Georgia" w:eastAsia="Times New Roman" w:hAnsi="Georgia" w:cs="Times New Roman"/>
        </w:rPr>
        <w:t>The following proposed recommendations to the government aim t</w:t>
      </w:r>
      <w:r w:rsidRPr="00101E6B">
        <w:rPr>
          <w:rFonts w:ascii="Georgia" w:hAnsi="Georgia"/>
        </w:rPr>
        <w:t>o align state actions toward greater compliance with gender equality under CEDAW in the context of women’s land rights:</w:t>
      </w:r>
    </w:p>
    <w:p w14:paraId="4176F62F" w14:textId="77777777" w:rsidR="00022070" w:rsidRPr="00101E6B" w:rsidRDefault="00022070" w:rsidP="00022070">
      <w:pPr>
        <w:pStyle w:val="ListParagraph"/>
        <w:spacing w:after="0"/>
        <w:rPr>
          <w:rFonts w:ascii="Georgia" w:hAnsi="Georgia" w:cs="Times New Roman"/>
          <w:bCs/>
        </w:rPr>
      </w:pPr>
    </w:p>
    <w:p w14:paraId="0BE8A3EB" w14:textId="7962C768" w:rsidR="004B162D" w:rsidRPr="00101E6B" w:rsidRDefault="004B162D" w:rsidP="004B162D">
      <w:pPr>
        <w:pStyle w:val="ListParagraph"/>
        <w:numPr>
          <w:ilvl w:val="0"/>
          <w:numId w:val="4"/>
        </w:numPr>
        <w:spacing w:after="0" w:line="240" w:lineRule="auto"/>
        <w:rPr>
          <w:rFonts w:ascii="Georgia" w:hAnsi="Georgia"/>
        </w:rPr>
      </w:pPr>
      <w:r>
        <w:rPr>
          <w:rFonts w:ascii="Georgia" w:hAnsi="Georgia" w:cs="Times New Roman"/>
        </w:rPr>
        <w:t>Take steps to amend the constitution to explicitly guarantee equality without regard to sex or gender, and to affirmatively guarantee equal rights to private and communal property, regardless of gender, including removing the provision that requires accordance with custom, to be replaced with a provision that recognizes customary law unless it conflicts with national or international laws which guarantee equality</w:t>
      </w:r>
      <w:r w:rsidR="00361511">
        <w:rPr>
          <w:rFonts w:ascii="Georgia" w:hAnsi="Georgia" w:cs="Times New Roman"/>
        </w:rPr>
        <w:t xml:space="preserve">. These efforts should extend to </w:t>
      </w:r>
      <w:r w:rsidR="00EF6C83">
        <w:rPr>
          <w:rFonts w:ascii="Georgia" w:hAnsi="Georgia" w:cs="Times New Roman"/>
        </w:rPr>
        <w:t xml:space="preserve">explicit guarantees of full rights for women in the land policy, and </w:t>
      </w:r>
      <w:r w:rsidR="00361511">
        <w:rPr>
          <w:rFonts w:ascii="Georgia" w:hAnsi="Georgia" w:cs="Times New Roman"/>
        </w:rPr>
        <w:t xml:space="preserve">full inclusion and benefit of women in processes related to acquisition of pygmy </w:t>
      </w:r>
      <w:r w:rsidR="00EF6C83">
        <w:rPr>
          <w:rFonts w:ascii="Georgia" w:hAnsi="Georgia" w:cs="Times New Roman"/>
        </w:rPr>
        <w:t xml:space="preserve">or indigenous </w:t>
      </w:r>
      <w:r w:rsidR="00361511">
        <w:rPr>
          <w:rFonts w:ascii="Georgia" w:hAnsi="Georgia" w:cs="Times New Roman"/>
        </w:rPr>
        <w:t>land</w:t>
      </w:r>
      <w:r w:rsidR="00EF6C83">
        <w:rPr>
          <w:rFonts w:ascii="Georgia" w:hAnsi="Georgia" w:cs="Times New Roman"/>
        </w:rPr>
        <w:t>, whether by public or private actors</w:t>
      </w:r>
      <w:r w:rsidR="00361511">
        <w:rPr>
          <w:rFonts w:ascii="Georgia" w:hAnsi="Georgia" w:cs="Times New Roman"/>
        </w:rPr>
        <w:t>. All t</w:t>
      </w:r>
      <w:r>
        <w:rPr>
          <w:rFonts w:ascii="Georgia" w:hAnsi="Georgia" w:cs="Times New Roman"/>
        </w:rPr>
        <w:t>h</w:t>
      </w:r>
      <w:r w:rsidR="00361511">
        <w:rPr>
          <w:rFonts w:ascii="Georgia" w:hAnsi="Georgia" w:cs="Times New Roman"/>
        </w:rPr>
        <w:t>ese efforts</w:t>
      </w:r>
      <w:r>
        <w:rPr>
          <w:rFonts w:ascii="Georgia" w:hAnsi="Georgia" w:cs="Times New Roman"/>
        </w:rPr>
        <w:t xml:space="preserve"> should include </w:t>
      </w:r>
      <w:r w:rsidR="00361511">
        <w:rPr>
          <w:rFonts w:ascii="Georgia" w:hAnsi="Georgia" w:cs="Times New Roman"/>
        </w:rPr>
        <w:t xml:space="preserve">broad </w:t>
      </w:r>
      <w:r>
        <w:rPr>
          <w:rFonts w:ascii="Georgia" w:hAnsi="Georgia" w:cs="Times New Roman"/>
        </w:rPr>
        <w:t>public consultation and sensitization programs, particularly including rural women and me</w:t>
      </w:r>
      <w:r w:rsidR="00361511">
        <w:rPr>
          <w:rFonts w:ascii="Georgia" w:hAnsi="Georgia" w:cs="Times New Roman"/>
        </w:rPr>
        <w:t>n</w:t>
      </w:r>
      <w:r w:rsidR="007C2BD0">
        <w:rPr>
          <w:rFonts w:ascii="Georgia" w:hAnsi="Georgia" w:cs="Times New Roman"/>
        </w:rPr>
        <w:t xml:space="preserve"> from local communities and indigenous groups</w:t>
      </w:r>
      <w:r w:rsidR="00361511">
        <w:rPr>
          <w:rFonts w:ascii="Georgia" w:hAnsi="Georgia" w:cs="Times New Roman"/>
        </w:rPr>
        <w:t xml:space="preserve">. </w:t>
      </w:r>
    </w:p>
    <w:p w14:paraId="2D575F1D" w14:textId="77777777" w:rsidR="004B162D" w:rsidRPr="004B162D" w:rsidRDefault="004B162D" w:rsidP="004A3C6D">
      <w:pPr>
        <w:pStyle w:val="ListParagraph"/>
        <w:spacing w:after="0" w:line="240" w:lineRule="auto"/>
        <w:rPr>
          <w:rFonts w:ascii="Georgia" w:hAnsi="Georgia" w:cs="Times New Roman"/>
        </w:rPr>
      </w:pPr>
    </w:p>
    <w:p w14:paraId="0BCF3FD8" w14:textId="2D2527CE" w:rsidR="00022070" w:rsidRPr="00990130" w:rsidRDefault="00460220" w:rsidP="004A3C6D">
      <w:pPr>
        <w:pStyle w:val="ListParagraph"/>
        <w:numPr>
          <w:ilvl w:val="0"/>
          <w:numId w:val="4"/>
        </w:numPr>
        <w:spacing w:after="0" w:line="240" w:lineRule="auto"/>
        <w:rPr>
          <w:rFonts w:ascii="Georgia" w:hAnsi="Georgia" w:cs="Times New Roman"/>
        </w:rPr>
      </w:pPr>
      <w:r w:rsidRPr="00460220">
        <w:rPr>
          <w:rFonts w:ascii="Georgia" w:hAnsi="Georgia"/>
        </w:rPr>
        <w:t>Institute practical measures to increase women’s political represe</w:t>
      </w:r>
      <w:r w:rsidR="000B19E2">
        <w:rPr>
          <w:rFonts w:ascii="Georgia" w:hAnsi="Georgia"/>
        </w:rPr>
        <w:t xml:space="preserve">ntation at every level of local, provincial, and </w:t>
      </w:r>
      <w:r w:rsidRPr="00460220">
        <w:rPr>
          <w:rFonts w:ascii="Georgia" w:hAnsi="Georgia"/>
        </w:rPr>
        <w:t>national government, including in local decision-making committees</w:t>
      </w:r>
      <w:r w:rsidR="00DA1650">
        <w:rPr>
          <w:rFonts w:ascii="Georgia" w:hAnsi="Georgia"/>
        </w:rPr>
        <w:t xml:space="preserve"> (including development of or support to Provincial Assemblies and 1325 Steering Committees</w:t>
      </w:r>
      <w:r w:rsidR="00DA1650">
        <w:rPr>
          <w:rStyle w:val="EndnoteReference"/>
          <w:rFonts w:ascii="Georgia" w:hAnsi="Georgia"/>
        </w:rPr>
        <w:endnoteReference w:id="81"/>
      </w:r>
      <w:r w:rsidR="00DA1650">
        <w:rPr>
          <w:rFonts w:ascii="Georgia" w:hAnsi="Georgia"/>
        </w:rPr>
        <w:t>)</w:t>
      </w:r>
      <w:r w:rsidRPr="00460220">
        <w:rPr>
          <w:rFonts w:ascii="Georgia" w:hAnsi="Georgia"/>
        </w:rPr>
        <w:t xml:space="preserve">, via not only legal </w:t>
      </w:r>
      <w:r w:rsidR="004D346E">
        <w:rPr>
          <w:rFonts w:ascii="Georgia" w:hAnsi="Georgia"/>
        </w:rPr>
        <w:t>and legislative efforts</w:t>
      </w:r>
      <w:r w:rsidRPr="00460220">
        <w:rPr>
          <w:rFonts w:ascii="Georgia" w:hAnsi="Georgia"/>
        </w:rPr>
        <w:t xml:space="preserve"> but also social engagement and education, </w:t>
      </w:r>
      <w:r w:rsidR="00990130">
        <w:rPr>
          <w:rFonts w:ascii="Georgia" w:hAnsi="Georgia"/>
        </w:rPr>
        <w:t>dialogue</w:t>
      </w:r>
      <w:r w:rsidRPr="00460220">
        <w:rPr>
          <w:rFonts w:ascii="Georgia" w:hAnsi="Georgia"/>
        </w:rPr>
        <w:t xml:space="preserve"> sessions on formal and customary law and politics</w:t>
      </w:r>
      <w:r w:rsidR="00990130">
        <w:rPr>
          <w:rFonts w:ascii="Georgia" w:hAnsi="Georgia"/>
        </w:rPr>
        <w:t xml:space="preserve"> with chiefs and other local authorities</w:t>
      </w:r>
      <w:r w:rsidRPr="00460220">
        <w:rPr>
          <w:rFonts w:ascii="Georgia" w:hAnsi="Georgia"/>
        </w:rPr>
        <w:t>, and s</w:t>
      </w:r>
      <w:r w:rsidR="0091161D">
        <w:rPr>
          <w:rFonts w:ascii="Georgia" w:hAnsi="Georgia"/>
        </w:rPr>
        <w:t>imilar community-based outreach</w:t>
      </w:r>
      <w:r w:rsidR="003377B0">
        <w:rPr>
          <w:rFonts w:ascii="Georgia" w:hAnsi="Georgia"/>
        </w:rPr>
        <w:t xml:space="preserve">. </w:t>
      </w:r>
      <w:r w:rsidR="006F4BE7">
        <w:rPr>
          <w:rFonts w:ascii="Georgia" w:hAnsi="Georgia"/>
        </w:rPr>
        <w:t xml:space="preserve">Additionally, include women in local communities and indigenous groups robustly throughout land reform processes and programs, including land policy formulation. </w:t>
      </w:r>
      <w:r w:rsidR="003377B0">
        <w:rPr>
          <w:rFonts w:ascii="Georgia" w:hAnsi="Georgia"/>
        </w:rPr>
        <w:t>I</w:t>
      </w:r>
      <w:r w:rsidR="0091161D">
        <w:rPr>
          <w:rFonts w:ascii="Georgia" w:hAnsi="Georgia"/>
        </w:rPr>
        <w:t>mplemen</w:t>
      </w:r>
      <w:r w:rsidR="006F4BE7">
        <w:rPr>
          <w:rFonts w:ascii="Georgia" w:hAnsi="Georgia"/>
        </w:rPr>
        <w:t>t</w:t>
      </w:r>
      <w:r w:rsidR="0091161D">
        <w:rPr>
          <w:rFonts w:ascii="Georgia" w:hAnsi="Georgia"/>
        </w:rPr>
        <w:t xml:space="preserve"> measures to </w:t>
      </w:r>
      <w:r w:rsidR="00FB5EB1">
        <w:rPr>
          <w:rFonts w:ascii="Georgia" w:hAnsi="Georgia"/>
        </w:rPr>
        <w:t>monitor</w:t>
      </w:r>
      <w:r w:rsidR="0091161D">
        <w:rPr>
          <w:rFonts w:ascii="Georgia" w:hAnsi="Georgia"/>
        </w:rPr>
        <w:t xml:space="preserve"> and evaluate progress</w:t>
      </w:r>
      <w:r w:rsidR="006F4BE7">
        <w:rPr>
          <w:rFonts w:ascii="Georgia" w:hAnsi="Georgia"/>
        </w:rPr>
        <w:t xml:space="preserve"> related to these efforts</w:t>
      </w:r>
      <w:r w:rsidR="0091161D">
        <w:rPr>
          <w:rFonts w:ascii="Georgia" w:hAnsi="Georgia"/>
        </w:rPr>
        <w:t>.</w:t>
      </w:r>
    </w:p>
    <w:p w14:paraId="28D101FC" w14:textId="77777777" w:rsidR="00022070" w:rsidRPr="00990130" w:rsidRDefault="00022070" w:rsidP="00990130">
      <w:pPr>
        <w:spacing w:after="0" w:line="240" w:lineRule="auto"/>
        <w:rPr>
          <w:rFonts w:ascii="Georgia" w:hAnsi="Georgia" w:cs="Times New Roman"/>
          <w:highlight w:val="yellow"/>
        </w:rPr>
      </w:pPr>
    </w:p>
    <w:p w14:paraId="7545E315" w14:textId="5F46C254" w:rsidR="00022070" w:rsidRPr="00347BC2" w:rsidRDefault="003173D0" w:rsidP="004A3C6D">
      <w:pPr>
        <w:pStyle w:val="ListParagraph"/>
        <w:numPr>
          <w:ilvl w:val="0"/>
          <w:numId w:val="4"/>
        </w:numPr>
        <w:spacing w:after="0" w:line="240" w:lineRule="auto"/>
        <w:rPr>
          <w:rFonts w:ascii="Georgia" w:hAnsi="Georgia" w:cs="Times New Roman"/>
        </w:rPr>
      </w:pPr>
      <w:r>
        <w:rPr>
          <w:rFonts w:ascii="Georgia" w:hAnsi="Georgia"/>
        </w:rPr>
        <w:t>Identify and take specific measures to e</w:t>
      </w:r>
      <w:r w:rsidR="00022070" w:rsidRPr="00347BC2">
        <w:rPr>
          <w:rFonts w:ascii="Georgia" w:hAnsi="Georgia"/>
        </w:rPr>
        <w:t>liminate all barriers restricting rural women’s access, use, ownership, inheritance, benefit</w:t>
      </w:r>
      <w:r w:rsidR="00361511">
        <w:rPr>
          <w:rFonts w:ascii="Georgia" w:hAnsi="Georgia"/>
        </w:rPr>
        <w:t xml:space="preserve"> from</w:t>
      </w:r>
      <w:r w:rsidR="00022070" w:rsidRPr="00347BC2">
        <w:rPr>
          <w:rFonts w:ascii="Georgia" w:hAnsi="Georgia"/>
        </w:rPr>
        <w:t xml:space="preserve">, and control of land, including through comprehensive training for local </w:t>
      </w:r>
      <w:r w:rsidR="00347BC2" w:rsidRPr="00347BC2">
        <w:rPr>
          <w:rFonts w:ascii="Georgia" w:hAnsi="Georgia"/>
        </w:rPr>
        <w:t>chiefs and other authorities</w:t>
      </w:r>
      <w:r w:rsidR="00022070" w:rsidRPr="00347BC2">
        <w:rPr>
          <w:rFonts w:ascii="Georgia" w:hAnsi="Georgia"/>
        </w:rPr>
        <w:t xml:space="preserve"> on </w:t>
      </w:r>
      <w:r w:rsidR="008A7CF5">
        <w:rPr>
          <w:rFonts w:ascii="Georgia" w:hAnsi="Georgia"/>
        </w:rPr>
        <w:t xml:space="preserve">the content of </w:t>
      </w:r>
      <w:r w:rsidR="00022070" w:rsidRPr="00347BC2">
        <w:rPr>
          <w:rFonts w:ascii="Georgia" w:hAnsi="Georgia"/>
        </w:rPr>
        <w:t>gender-equal land rights</w:t>
      </w:r>
      <w:r w:rsidR="008A7CF5">
        <w:rPr>
          <w:rFonts w:ascii="Georgia" w:hAnsi="Georgia"/>
        </w:rPr>
        <w:t xml:space="preserve"> under international, regional, and national standards, and on their role in ensuring their realization.</w:t>
      </w:r>
      <w:r w:rsidR="00022070" w:rsidRPr="00347BC2">
        <w:rPr>
          <w:rFonts w:ascii="Georgia" w:hAnsi="Georgia"/>
        </w:rPr>
        <w:t xml:space="preserve"> </w:t>
      </w:r>
      <w:r w:rsidR="008A7CF5">
        <w:rPr>
          <w:rFonts w:ascii="Georgia" w:hAnsi="Georgia"/>
        </w:rPr>
        <w:t>C</w:t>
      </w:r>
      <w:r w:rsidR="00022070" w:rsidRPr="00347BC2">
        <w:rPr>
          <w:rFonts w:ascii="Georgia" w:hAnsi="Georgia"/>
        </w:rPr>
        <w:t>arry out additional and targeted media dissemination campaigns on such rights,</w:t>
      </w:r>
      <w:r w:rsidR="00347BC2" w:rsidRPr="00347BC2">
        <w:rPr>
          <w:rFonts w:ascii="Georgia" w:hAnsi="Georgia"/>
        </w:rPr>
        <w:t xml:space="preserve"> including</w:t>
      </w:r>
      <w:r w:rsidR="00022070" w:rsidRPr="00347BC2">
        <w:rPr>
          <w:rFonts w:ascii="Georgia" w:hAnsi="Georgia"/>
        </w:rPr>
        <w:t xml:space="preserve"> outreach to communities and programs to equip women with skills to safely and effectively raise and claim rights; and incorporate women’s land rig</w:t>
      </w:r>
      <w:r w:rsidR="00347BC2" w:rsidRPr="00347BC2">
        <w:rPr>
          <w:rFonts w:ascii="Georgia" w:hAnsi="Georgia"/>
        </w:rPr>
        <w:t>hts in civic education programs and</w:t>
      </w:r>
      <w:r w:rsidR="00022070" w:rsidRPr="00347BC2">
        <w:rPr>
          <w:rFonts w:ascii="Georgia" w:hAnsi="Georgia"/>
        </w:rPr>
        <w:t xml:space="preserve"> ensure women partake in community land governance processes and decision-making. </w:t>
      </w:r>
    </w:p>
    <w:p w14:paraId="152581DC" w14:textId="77777777" w:rsidR="00022070" w:rsidRPr="005023C1" w:rsidRDefault="00022070" w:rsidP="004A3C6D">
      <w:pPr>
        <w:pStyle w:val="ListParagraph"/>
        <w:spacing w:line="240" w:lineRule="auto"/>
        <w:rPr>
          <w:rFonts w:ascii="Georgia" w:hAnsi="Georgia" w:cs="Times New Roman"/>
        </w:rPr>
      </w:pPr>
    </w:p>
    <w:p w14:paraId="5AF397AF" w14:textId="4307E516" w:rsidR="00022070" w:rsidRDefault="00022070" w:rsidP="004A3C6D">
      <w:pPr>
        <w:pStyle w:val="ListParagraph"/>
        <w:numPr>
          <w:ilvl w:val="0"/>
          <w:numId w:val="4"/>
        </w:numPr>
        <w:spacing w:after="0" w:line="240" w:lineRule="auto"/>
        <w:rPr>
          <w:rFonts w:ascii="Georgia" w:hAnsi="Georgia" w:cs="Times New Roman"/>
        </w:rPr>
      </w:pPr>
      <w:r>
        <w:rPr>
          <w:rFonts w:ascii="Georgia" w:hAnsi="Georgia" w:cs="Times New Roman"/>
        </w:rPr>
        <w:t xml:space="preserve">Collect </w:t>
      </w:r>
      <w:r w:rsidR="006C3381">
        <w:rPr>
          <w:rFonts w:ascii="Georgia" w:hAnsi="Georgia" w:cs="Times New Roman"/>
        </w:rPr>
        <w:t xml:space="preserve">nationwide </w:t>
      </w:r>
      <w:r>
        <w:rPr>
          <w:rFonts w:ascii="Georgia" w:hAnsi="Georgia" w:cs="Times New Roman"/>
        </w:rPr>
        <w:t xml:space="preserve">gender-disaggregated evidence of </w:t>
      </w:r>
      <w:r w:rsidR="003173D0">
        <w:rPr>
          <w:rFonts w:ascii="Georgia" w:hAnsi="Georgia" w:cs="Times New Roman"/>
        </w:rPr>
        <w:t xml:space="preserve">documented land rights </w:t>
      </w:r>
      <w:r>
        <w:rPr>
          <w:rFonts w:ascii="Georgia" w:hAnsi="Georgia" w:cs="Times New Roman"/>
        </w:rPr>
        <w:t>and perceived tenure security</w:t>
      </w:r>
      <w:r w:rsidR="006C3381">
        <w:rPr>
          <w:rFonts w:ascii="Georgia" w:hAnsi="Georgia" w:cs="Times New Roman"/>
        </w:rPr>
        <w:t xml:space="preserve">, and women’s </w:t>
      </w:r>
      <w:r w:rsidR="005C6749">
        <w:rPr>
          <w:rFonts w:ascii="Georgia" w:hAnsi="Georgia" w:cs="Times New Roman"/>
        </w:rPr>
        <w:t xml:space="preserve">secure rights to </w:t>
      </w:r>
      <w:r w:rsidR="006C3381">
        <w:rPr>
          <w:rFonts w:ascii="Georgia" w:hAnsi="Georgia" w:cs="Times New Roman"/>
        </w:rPr>
        <w:t>agricultural land,</w:t>
      </w:r>
      <w:r>
        <w:rPr>
          <w:rFonts w:ascii="Georgia" w:hAnsi="Georgia" w:cs="Times New Roman"/>
        </w:rPr>
        <w:t xml:space="preserve"> in conjunction with the UN 2030 Agenda, Sustainable Development Goal 1 on ending poverty, indicator 1.4.2</w:t>
      </w:r>
      <w:r w:rsidR="006C3381">
        <w:rPr>
          <w:rFonts w:ascii="Georgia" w:hAnsi="Georgia" w:cs="Times New Roman"/>
        </w:rPr>
        <w:t>; Goal 5 on gender equality, indicator 5.a.1.</w:t>
      </w:r>
      <w:r w:rsidR="006F4BE7">
        <w:rPr>
          <w:rFonts w:ascii="Georgia" w:hAnsi="Georgia" w:cs="Times New Roman"/>
        </w:rPr>
        <w:t xml:space="preserve"> </w:t>
      </w:r>
      <w:r w:rsidR="006F4BE7" w:rsidRPr="00422B82">
        <w:rPr>
          <w:rFonts w:ascii="Georgia" w:hAnsi="Georgia" w:cs="Times New Roman"/>
        </w:rPr>
        <w:t>Monitor and evaluate implementation measures relating to respect for women's land rights.</w:t>
      </w:r>
    </w:p>
    <w:sectPr w:rsidR="00022070" w:rsidSect="000B2779">
      <w:headerReference w:type="default" r:id="rId8"/>
      <w:footerReference w:type="even" r:id="rId9"/>
      <w:footerReference w:type="default" r:id="rId10"/>
      <w:endnotePr>
        <w:numFmt w:val="decimal"/>
      </w:endnotePr>
      <w:pgSz w:w="12240" w:h="15840"/>
      <w:pgMar w:top="2160" w:right="1080" w:bottom="1872"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CE681F" w14:textId="77777777" w:rsidR="00F21533" w:rsidRDefault="00F21533" w:rsidP="00864D9C">
      <w:pPr>
        <w:spacing w:after="0" w:line="240" w:lineRule="auto"/>
      </w:pPr>
      <w:r>
        <w:separator/>
      </w:r>
    </w:p>
  </w:endnote>
  <w:endnote w:type="continuationSeparator" w:id="0">
    <w:p w14:paraId="1EAE40B7" w14:textId="77777777" w:rsidR="00F21533" w:rsidRDefault="00F21533" w:rsidP="00864D9C">
      <w:pPr>
        <w:spacing w:after="0" w:line="240" w:lineRule="auto"/>
      </w:pPr>
      <w:r>
        <w:continuationSeparator/>
      </w:r>
    </w:p>
  </w:endnote>
  <w:endnote w:id="1">
    <w:p w14:paraId="1107424B" w14:textId="77777777" w:rsidR="00022070" w:rsidRPr="00D33AF9" w:rsidRDefault="00022070" w:rsidP="00D33AF9">
      <w:pPr>
        <w:spacing w:after="0" w:line="240" w:lineRule="auto"/>
        <w:rPr>
          <w:rFonts w:ascii="Times New Roman" w:hAnsi="Times New Roman" w:cs="Times New Roman"/>
          <w:b/>
          <w:sz w:val="20"/>
          <w:szCs w:val="20"/>
        </w:rPr>
      </w:pPr>
      <w:r w:rsidRPr="00D33AF9">
        <w:rPr>
          <w:rFonts w:ascii="Times New Roman" w:hAnsi="Times New Roman" w:cs="Times New Roman"/>
          <w:b/>
          <w:sz w:val="20"/>
          <w:szCs w:val="20"/>
        </w:rPr>
        <w:t>ENDNOTES</w:t>
      </w:r>
    </w:p>
    <w:p w14:paraId="5E870159" w14:textId="34E5B425"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CEDAW, List of issues and questions in relation to the eighth periodic report of the Democratic Republic of the Congo, CEDAW/C/COD/Q/8, Nov. 20, 2018, </w:t>
      </w:r>
      <w:r w:rsidR="00C17314" w:rsidRPr="00D33AF9">
        <w:rPr>
          <w:rFonts w:ascii="Times New Roman" w:hAnsi="Times New Roman" w:cs="Times New Roman"/>
        </w:rPr>
        <w:t>pgs. 5-6, ¶ 20</w:t>
      </w:r>
      <w:r w:rsidRPr="00D33AF9">
        <w:rPr>
          <w:rFonts w:ascii="Times New Roman" w:hAnsi="Times New Roman" w:cs="Times New Roman"/>
        </w:rPr>
        <w:t xml:space="preserve"> [“Committee’s List of Issues”].</w:t>
      </w:r>
    </w:p>
  </w:endnote>
  <w:endnote w:id="2">
    <w:p w14:paraId="3228E116" w14:textId="083148C5" w:rsidR="00C548DD" w:rsidRPr="00D33AF9" w:rsidRDefault="00C548DD"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Id</w:t>
      </w:r>
      <w:r w:rsidRPr="00D33AF9">
        <w:rPr>
          <w:rFonts w:ascii="Times New Roman" w:hAnsi="Times New Roman" w:cs="Times New Roman"/>
        </w:rPr>
        <w:t>.</w:t>
      </w:r>
    </w:p>
  </w:endnote>
  <w:endnote w:id="3">
    <w:p w14:paraId="7C4BA5D2" w14:textId="123A80BD"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Id.</w:t>
      </w:r>
      <w:r w:rsidRPr="00D33AF9">
        <w:rPr>
          <w:rFonts w:ascii="Times New Roman" w:hAnsi="Times New Roman" w:cs="Times New Roman"/>
        </w:rPr>
        <w:t xml:space="preserve"> at </w:t>
      </w:r>
      <w:r w:rsidR="0015739D" w:rsidRPr="00D33AF9">
        <w:rPr>
          <w:rFonts w:ascii="Times New Roman" w:hAnsi="Times New Roman" w:cs="Times New Roman"/>
        </w:rPr>
        <w:t>2</w:t>
      </w:r>
      <w:r w:rsidRPr="00D33AF9">
        <w:rPr>
          <w:rFonts w:ascii="Times New Roman" w:hAnsi="Times New Roman" w:cs="Times New Roman"/>
        </w:rPr>
        <w:t>, ¶ 5.</w:t>
      </w:r>
    </w:p>
  </w:endnote>
  <w:endnote w:id="4">
    <w:p w14:paraId="1CB1F687"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hyperlink r:id="rId1" w:history="1">
        <w:r w:rsidRPr="00D33AF9">
          <w:rPr>
            <w:rStyle w:val="Hyperlink"/>
            <w:rFonts w:ascii="Times New Roman" w:hAnsi="Times New Roman" w:cs="Times New Roman"/>
            <w:b/>
            <w:color w:val="000000" w:themeColor="text1"/>
          </w:rPr>
          <w:t>Landesa</w:t>
        </w:r>
      </w:hyperlink>
      <w:r w:rsidRPr="00D33AF9">
        <w:rPr>
          <w:rFonts w:ascii="Times New Roman" w:hAnsi="Times New Roman" w:cs="Times New Roman"/>
          <w:color w:val="000000" w:themeColor="text1"/>
        </w:rPr>
        <w:t xml:space="preserve"> is an international nonprofit organization dedicated to securing gender-responsive land rights for rural people living in poverty. Landesa has worked in over 50 countries and has contributed to over 110 million families gaining legal land rights, using a combination of robust research, collaborative law and policy design, dedicated advocacy, and tailored evidence-based interventions,</w:t>
      </w:r>
      <w:r w:rsidRPr="00D33AF9">
        <w:rPr>
          <w:rFonts w:ascii="Times New Roman" w:hAnsi="Times New Roman" w:cs="Times New Roman"/>
          <w:i/>
          <w:color w:val="000000" w:themeColor="text1"/>
        </w:rPr>
        <w:t xml:space="preserve"> </w:t>
      </w:r>
      <w:hyperlink r:id="rId2" w:history="1">
        <w:r w:rsidRPr="00D33AF9">
          <w:rPr>
            <w:rStyle w:val="Hyperlink"/>
            <w:rFonts w:ascii="Times New Roman" w:hAnsi="Times New Roman" w:cs="Times New Roman"/>
            <w:i/>
            <w:color w:val="000000" w:themeColor="text1"/>
          </w:rPr>
          <w:t>www.landesa.org</w:t>
        </w:r>
      </w:hyperlink>
      <w:r w:rsidRPr="00D33AF9">
        <w:rPr>
          <w:rStyle w:val="Hyperlink"/>
          <w:rFonts w:ascii="Times New Roman" w:hAnsi="Times New Roman" w:cs="Times New Roman"/>
          <w:i/>
          <w:color w:val="000000" w:themeColor="text1"/>
        </w:rPr>
        <w:t>.</w:t>
      </w:r>
    </w:p>
  </w:endnote>
  <w:endnote w:id="5">
    <w:p w14:paraId="724B501D"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color w:val="000000" w:themeColor="text1"/>
        </w:rPr>
        <w:t>“</w:t>
      </w:r>
      <w:r w:rsidRPr="00D33AF9">
        <w:rPr>
          <w:rFonts w:ascii="Times New Roman" w:eastAsia="Times New Roman" w:hAnsi="Times New Roman" w:cs="Times New Roman"/>
          <w:color w:val="000000" w:themeColor="text1"/>
          <w:shd w:val="clear" w:color="auto" w:fill="FFFFFF"/>
        </w:rPr>
        <w:t xml:space="preserve">Gender-responsive” means that rather than only identify gender issues or work under the “do no harm” principle, a process will substantially help to overcome historical gender biases, to “do better,” in order for women to truly engage and benefit from these actions. </w:t>
      </w:r>
      <w:r w:rsidRPr="00D33AF9">
        <w:rPr>
          <w:rFonts w:ascii="Times New Roman" w:eastAsia="Times New Roman" w:hAnsi="Times New Roman" w:cs="Times New Roman"/>
          <w:i/>
          <w:color w:val="000000" w:themeColor="text1"/>
          <w:shd w:val="clear" w:color="auto" w:fill="FFFFFF"/>
        </w:rPr>
        <w:t xml:space="preserve">See </w:t>
      </w:r>
      <w:r w:rsidRPr="00D33AF9">
        <w:rPr>
          <w:rFonts w:ascii="Times New Roman" w:eastAsia="Times New Roman" w:hAnsi="Times New Roman" w:cs="Times New Roman"/>
          <w:color w:val="000000" w:themeColor="text1"/>
          <w:shd w:val="clear" w:color="auto" w:fill="FFFFFF"/>
        </w:rPr>
        <w:t>UN Women, How to Manage Gender-Responsive Evaluation, available at: http://genderevaluation.unwomen.org/-/media/files/un%20women/gender%20evaluation/handbook/evaluationhandbook-web-final-30apr2015.pdf.</w:t>
      </w:r>
    </w:p>
  </w:endnote>
  <w:endnote w:id="6">
    <w:p w14:paraId="49CBEA3D" w14:textId="154468AD" w:rsidR="003E7D02" w:rsidRPr="00D33AF9" w:rsidRDefault="003E7D02" w:rsidP="00D33AF9">
      <w:pPr>
        <w:pStyle w:val="EndnoteText"/>
        <w:rPr>
          <w:rFonts w:ascii="Times New Roman" w:hAnsi="Times New Roman" w:cs="Times New Roman"/>
          <w:i/>
          <w:u w:val="single"/>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b/>
          <w:u w:val="single"/>
        </w:rPr>
        <w:t>CFLEDD</w:t>
      </w:r>
      <w:r w:rsidRPr="00D33AF9">
        <w:rPr>
          <w:rFonts w:ascii="Times New Roman" w:hAnsi="Times New Roman" w:cs="Times New Roman"/>
        </w:rPr>
        <w:t xml:space="preserve"> is a DRC-based organization working in the sectors of climate change and sustainable development, with the objective of promoting the role of women in these sectors and protecting </w:t>
      </w:r>
      <w:r w:rsidR="00C45CD4" w:rsidRPr="00D33AF9">
        <w:rPr>
          <w:rFonts w:ascii="Times New Roman" w:hAnsi="Times New Roman" w:cs="Times New Roman"/>
        </w:rPr>
        <w:t>women’s</w:t>
      </w:r>
      <w:r w:rsidRPr="00D33AF9">
        <w:rPr>
          <w:rFonts w:ascii="Times New Roman" w:hAnsi="Times New Roman" w:cs="Times New Roman"/>
        </w:rPr>
        <w:t xml:space="preserve"> rights </w:t>
      </w:r>
      <w:r w:rsidR="00C45CD4" w:rsidRPr="00D33AF9">
        <w:rPr>
          <w:rFonts w:ascii="Times New Roman" w:hAnsi="Times New Roman" w:cs="Times New Roman"/>
        </w:rPr>
        <w:t xml:space="preserve">in general and the rights of indigenous women in particular. Learn more at </w:t>
      </w:r>
      <w:hyperlink r:id="rId3" w:history="1">
        <w:r w:rsidR="00C45CD4" w:rsidRPr="00D33AF9">
          <w:rPr>
            <w:rStyle w:val="Hyperlink"/>
            <w:rFonts w:ascii="Times New Roman" w:hAnsi="Times New Roman" w:cs="Times New Roman"/>
            <w:i/>
            <w:color w:val="auto"/>
          </w:rPr>
          <w:t>www.cfledd-rdc.org</w:t>
        </w:r>
      </w:hyperlink>
      <w:r w:rsidR="00C45CD4" w:rsidRPr="00D33AF9">
        <w:rPr>
          <w:rFonts w:ascii="Times New Roman" w:hAnsi="Times New Roman" w:cs="Times New Roman"/>
        </w:rPr>
        <w:t>.</w:t>
      </w:r>
    </w:p>
  </w:endnote>
  <w:endnote w:id="7">
    <w:p w14:paraId="4E4D55C8"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color w:val="000000" w:themeColor="text1"/>
        </w:rPr>
        <w:t xml:space="preserve">The Committee on Economic, Social and Cultural Rights has produced an overview of international bodies’ statements establishing the links between land rights and human rights in the ICCPR, ICESCR, and CEDAW and other instruments, </w:t>
      </w:r>
      <w:r w:rsidRPr="00D33AF9">
        <w:rPr>
          <w:rFonts w:ascii="Times New Roman" w:hAnsi="Times New Roman" w:cs="Times New Roman"/>
          <w:i/>
          <w:color w:val="000000" w:themeColor="text1"/>
        </w:rPr>
        <w:t>see</w:t>
      </w:r>
      <w:r w:rsidRPr="00D33AF9">
        <w:rPr>
          <w:rFonts w:ascii="Times New Roman" w:hAnsi="Times New Roman" w:cs="Times New Roman"/>
          <w:color w:val="000000" w:themeColor="text1"/>
        </w:rPr>
        <w:t xml:space="preserve"> HR/Pub/13/04 at 5-8 and HR/PUB/15/5/Add.1 at 11-14, and E/2014/86 at http://www.ohchr.org/Documents/Publications/Land_HR-StandardsApplications.pdf4.</w:t>
      </w:r>
    </w:p>
  </w:endnote>
  <w:endnote w:id="8">
    <w:p w14:paraId="07E0AD34" w14:textId="77777777" w:rsidR="00022070" w:rsidRPr="00D33AF9" w:rsidRDefault="00022070" w:rsidP="00D33AF9">
      <w:pPr>
        <w:spacing w:after="0" w:line="240" w:lineRule="auto"/>
        <w:rPr>
          <w:rFonts w:ascii="Times New Roman" w:eastAsia="Times New Roman" w:hAnsi="Times New Roman" w:cs="Times New Roman"/>
          <w:sz w:val="20"/>
          <w:szCs w:val="20"/>
        </w:rPr>
      </w:pPr>
      <w:r w:rsidRPr="00D33AF9">
        <w:rPr>
          <w:rStyle w:val="EndnoteReference"/>
          <w:rFonts w:ascii="Times New Roman" w:hAnsi="Times New Roman" w:cs="Times New Roman"/>
          <w:sz w:val="20"/>
          <w:szCs w:val="20"/>
        </w:rPr>
        <w:endnoteRef/>
      </w:r>
      <w:r w:rsidRPr="00D33AF9">
        <w:rPr>
          <w:rFonts w:ascii="Times New Roman" w:hAnsi="Times New Roman" w:cs="Times New Roman"/>
          <w:i/>
          <w:sz w:val="20"/>
          <w:szCs w:val="20"/>
        </w:rPr>
        <w:t xml:space="preserve"> See also</w:t>
      </w:r>
      <w:r w:rsidRPr="00D33AF9">
        <w:rPr>
          <w:rFonts w:ascii="Times New Roman" w:hAnsi="Times New Roman" w:cs="Times New Roman"/>
          <w:sz w:val="20"/>
          <w:szCs w:val="20"/>
        </w:rPr>
        <w:t>, General recommendation No. 28 (47</w:t>
      </w:r>
      <w:r w:rsidRPr="00D33AF9">
        <w:rPr>
          <w:rFonts w:ascii="Times New Roman" w:hAnsi="Times New Roman" w:cs="Times New Roman"/>
          <w:sz w:val="20"/>
          <w:szCs w:val="20"/>
          <w:vertAlign w:val="superscript"/>
        </w:rPr>
        <w:t>th</w:t>
      </w:r>
      <w:r w:rsidRPr="00D33AF9">
        <w:rPr>
          <w:rFonts w:ascii="Times New Roman" w:hAnsi="Times New Roman" w:cs="Times New Roman"/>
          <w:sz w:val="20"/>
          <w:szCs w:val="20"/>
        </w:rPr>
        <w:t xml:space="preserve"> sess., 2010), The Core Obligations of States Parties under Article 2 of the Convention on the Elimination of All Forms of Discrimination against Women,</w:t>
      </w:r>
      <w:r w:rsidRPr="00D33AF9">
        <w:rPr>
          <w:rFonts w:ascii="Times New Roman" w:eastAsia="Times New Roman" w:hAnsi="Times New Roman" w:cs="Times New Roman"/>
          <w:sz w:val="20"/>
          <w:szCs w:val="20"/>
        </w:rPr>
        <w:t xml:space="preserve"> para. 31 (“States parties have an obligation to take steps to modify or abolish existing laws, regulations, customs and practices which constitute discrimination against women.”) .</w:t>
      </w:r>
    </w:p>
  </w:endnote>
  <w:endnote w:id="9">
    <w:p w14:paraId="51616BAC" w14:textId="77777777" w:rsidR="00022070" w:rsidRPr="00D33AF9" w:rsidRDefault="00022070" w:rsidP="00D33AF9">
      <w:pPr>
        <w:spacing w:after="0" w:line="240" w:lineRule="auto"/>
        <w:rPr>
          <w:rFonts w:ascii="Times New Roman" w:eastAsia="Times New Roman" w:hAnsi="Times New Roman" w:cs="Times New Roman"/>
          <w:sz w:val="20"/>
          <w:szCs w:val="20"/>
        </w:rPr>
      </w:pPr>
      <w:r w:rsidRPr="00D33AF9">
        <w:rPr>
          <w:rStyle w:val="EndnoteReference"/>
          <w:rFonts w:ascii="Times New Roman" w:hAnsi="Times New Roman" w:cs="Times New Roman"/>
          <w:sz w:val="20"/>
          <w:szCs w:val="20"/>
        </w:rPr>
        <w:endnoteRef/>
      </w:r>
      <w:r w:rsidRPr="00D33AF9">
        <w:rPr>
          <w:rFonts w:ascii="Times New Roman" w:hAnsi="Times New Roman" w:cs="Times New Roman"/>
          <w:sz w:val="20"/>
          <w:szCs w:val="20"/>
        </w:rPr>
        <w:t xml:space="preserve"> CEDAW Committee, General Recommendation No. 21 (13</w:t>
      </w:r>
      <w:r w:rsidRPr="00D33AF9">
        <w:rPr>
          <w:rFonts w:ascii="Times New Roman" w:hAnsi="Times New Roman" w:cs="Times New Roman"/>
          <w:sz w:val="20"/>
          <w:szCs w:val="20"/>
          <w:vertAlign w:val="superscript"/>
        </w:rPr>
        <w:t>th</w:t>
      </w:r>
      <w:r w:rsidRPr="00D33AF9">
        <w:rPr>
          <w:rFonts w:ascii="Times New Roman" w:hAnsi="Times New Roman" w:cs="Times New Roman"/>
          <w:sz w:val="20"/>
          <w:szCs w:val="20"/>
        </w:rPr>
        <w:t xml:space="preserve"> sess., 1994) Equality in marriage and family relations, para. 26; </w:t>
      </w:r>
      <w:r w:rsidRPr="00D33AF9">
        <w:rPr>
          <w:rFonts w:ascii="Times New Roman" w:hAnsi="Times New Roman" w:cs="Times New Roman"/>
          <w:i/>
          <w:sz w:val="20"/>
          <w:szCs w:val="20"/>
        </w:rPr>
        <w:t>see also</w:t>
      </w:r>
      <w:r w:rsidRPr="00D33AF9">
        <w:rPr>
          <w:rFonts w:ascii="Times New Roman" w:hAnsi="Times New Roman" w:cs="Times New Roman"/>
          <w:sz w:val="20"/>
          <w:szCs w:val="20"/>
        </w:rPr>
        <w:t>, CEDAW Committee, General recommendation No. 27 (47</w:t>
      </w:r>
      <w:r w:rsidRPr="00D33AF9">
        <w:rPr>
          <w:rFonts w:ascii="Times New Roman" w:hAnsi="Times New Roman" w:cs="Times New Roman"/>
          <w:sz w:val="20"/>
          <w:szCs w:val="20"/>
          <w:vertAlign w:val="superscript"/>
        </w:rPr>
        <w:t>th</w:t>
      </w:r>
      <w:r w:rsidRPr="00D33AF9">
        <w:rPr>
          <w:rFonts w:ascii="Times New Roman" w:hAnsi="Times New Roman" w:cs="Times New Roman"/>
          <w:sz w:val="20"/>
          <w:szCs w:val="20"/>
        </w:rPr>
        <w:t xml:space="preserve"> sess., 2010) Older women and protection of their human rights</w:t>
      </w:r>
      <w:r w:rsidRPr="00D33AF9">
        <w:rPr>
          <w:rFonts w:ascii="Times New Roman" w:eastAsia="Times New Roman" w:hAnsi="Times New Roman" w:cs="Times New Roman"/>
          <w:sz w:val="20"/>
          <w:szCs w:val="20"/>
        </w:rPr>
        <w:t xml:space="preserve">, para. 48 (“Laws and practices that negatively affect older women's rights to housing, land and property should be abolished. States parties should also protect older women against forced evictions and homelessness); para. 52 (“States parties must repeal all legislation that discriminates against older widows in respect of property and inheritance, and protect them from land grabbing.”). </w:t>
      </w:r>
    </w:p>
  </w:endnote>
  <w:endnote w:id="10">
    <w:p w14:paraId="216C7FC6"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i/>
        </w:rPr>
        <w:t xml:space="preserve"> </w:t>
      </w:r>
      <w:r w:rsidRPr="00D33AF9">
        <w:rPr>
          <w:rFonts w:ascii="Times New Roman" w:hAnsi="Times New Roman" w:cs="Times New Roman"/>
        </w:rPr>
        <w:t xml:space="preserve">CEDAW Committee, General Recommendation No. 21, para. 27. </w:t>
      </w:r>
    </w:p>
  </w:endnote>
  <w:endnote w:id="11">
    <w:p w14:paraId="5A6EA40C" w14:textId="5ECFE1B2" w:rsidR="00022070" w:rsidRPr="00D33AF9" w:rsidRDefault="00022070" w:rsidP="00D33AF9">
      <w:pPr>
        <w:pStyle w:val="EndnoteText"/>
        <w:rPr>
          <w:rFonts w:ascii="Times New Roman" w:hAnsi="Times New Roman" w:cs="Times New Roman"/>
          <w:color w:val="000000" w:themeColor="text1"/>
        </w:rPr>
      </w:pPr>
      <w:r w:rsidRPr="00D33AF9">
        <w:rPr>
          <w:rStyle w:val="EndnoteReference"/>
          <w:rFonts w:ascii="Times New Roman" w:hAnsi="Times New Roman" w:cs="Times New Roman"/>
          <w:color w:val="000000" w:themeColor="text1"/>
        </w:rPr>
        <w:endnoteRef/>
      </w:r>
      <w:r w:rsidRPr="00D33AF9">
        <w:rPr>
          <w:rFonts w:ascii="Times New Roman" w:hAnsi="Times New Roman" w:cs="Times New Roman"/>
        </w:rPr>
        <w:t xml:space="preserve"> </w:t>
      </w:r>
      <w:r w:rsidRPr="00D33AF9">
        <w:rPr>
          <w:rFonts w:ascii="Times New Roman" w:hAnsi="Times New Roman" w:cs="Times New Roman"/>
          <w:color w:val="000000" w:themeColor="text1"/>
        </w:rPr>
        <w:t>CEDAW Committee, General Recommendation No. 34 on the rights of rural women (2016), UN Doc. CEDAW/C/GC/34</w:t>
      </w:r>
      <w:r w:rsidR="002E5E54" w:rsidRPr="00D33AF9">
        <w:rPr>
          <w:rFonts w:ascii="Times New Roman" w:hAnsi="Times New Roman" w:cs="Times New Roman"/>
          <w:color w:val="000000" w:themeColor="text1"/>
        </w:rPr>
        <w:t xml:space="preserve">, </w:t>
      </w:r>
      <w:r w:rsidRPr="00D33AF9">
        <w:rPr>
          <w:rFonts w:ascii="Times New Roman" w:hAnsi="Times New Roman" w:cs="Times New Roman"/>
        </w:rPr>
        <w:t xml:space="preserve"> </w:t>
      </w:r>
      <w:r w:rsidRPr="00D33AF9">
        <w:rPr>
          <w:rFonts w:ascii="Times New Roman" w:hAnsi="Times New Roman" w:cs="Times New Roman"/>
          <w:color w:val="000000" w:themeColor="text1"/>
        </w:rPr>
        <w:t>at para. 5</w:t>
      </w:r>
      <w:r w:rsidR="002E5E54" w:rsidRPr="00D33AF9">
        <w:rPr>
          <w:rFonts w:ascii="Times New Roman" w:hAnsi="Times New Roman" w:cs="Times New Roman"/>
          <w:color w:val="000000" w:themeColor="text1"/>
        </w:rPr>
        <w:t>6</w:t>
      </w:r>
      <w:r w:rsidRPr="00D33AF9">
        <w:rPr>
          <w:rFonts w:ascii="Times New Roman" w:hAnsi="Times New Roman" w:cs="Times New Roman"/>
          <w:color w:val="000000" w:themeColor="text1"/>
        </w:rPr>
        <w:t xml:space="preserve">. </w:t>
      </w:r>
    </w:p>
  </w:endnote>
  <w:endnote w:id="12">
    <w:p w14:paraId="61984762"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E.g.</w:t>
      </w:r>
      <w:r w:rsidRPr="00D33AF9">
        <w:rPr>
          <w:rFonts w:ascii="Times New Roman" w:hAnsi="Times New Roman" w:cs="Times New Roman"/>
        </w:rPr>
        <w:t>, Bolivia (2015).</w:t>
      </w:r>
    </w:p>
  </w:endnote>
  <w:endnote w:id="13">
    <w:p w14:paraId="29F77171"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E.g.</w:t>
      </w:r>
      <w:r w:rsidRPr="00D33AF9">
        <w:rPr>
          <w:rFonts w:ascii="Times New Roman" w:hAnsi="Times New Roman" w:cs="Times New Roman"/>
        </w:rPr>
        <w:t>, Vietnam (2015).</w:t>
      </w:r>
    </w:p>
  </w:endnote>
  <w:endnote w:id="14">
    <w:p w14:paraId="14C7B2AD"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E.g.</w:t>
      </w:r>
      <w:r w:rsidRPr="00D33AF9">
        <w:rPr>
          <w:rFonts w:ascii="Times New Roman" w:hAnsi="Times New Roman" w:cs="Times New Roman"/>
        </w:rPr>
        <w:t>, China (2014).</w:t>
      </w:r>
    </w:p>
  </w:endnote>
  <w:endnote w:id="15">
    <w:p w14:paraId="4C1E5A48"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See</w:t>
      </w:r>
      <w:r w:rsidRPr="00D33AF9">
        <w:rPr>
          <w:rFonts w:ascii="Times New Roman" w:hAnsi="Times New Roman" w:cs="Times New Roman"/>
        </w:rPr>
        <w:t xml:space="preserve"> CEDAW, Concluding observations on the combined sixth and seventh periodic reports of the Democratic Republic of the Congo, paras. 12(b), 19, UN Doc. CEDAW/C/COD/CO/6-7 (2013).</w:t>
      </w:r>
    </w:p>
  </w:endnote>
  <w:endnote w:id="16">
    <w:p w14:paraId="437A6847"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Id.</w:t>
      </w:r>
      <w:r w:rsidRPr="00D33AF9">
        <w:rPr>
          <w:rFonts w:ascii="Times New Roman" w:hAnsi="Times New Roman" w:cs="Times New Roman"/>
        </w:rPr>
        <w:t xml:space="preserve"> para. 37.</w:t>
      </w:r>
    </w:p>
  </w:endnote>
  <w:endnote w:id="17">
    <w:p w14:paraId="49FF49C1"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Id.</w:t>
      </w:r>
      <w:r w:rsidRPr="00D33AF9">
        <w:rPr>
          <w:rFonts w:ascii="Times New Roman" w:hAnsi="Times New Roman" w:cs="Times New Roman"/>
        </w:rPr>
        <w:t xml:space="preserve"> para. 36(a).</w:t>
      </w:r>
    </w:p>
  </w:endnote>
  <w:endnote w:id="18">
    <w:p w14:paraId="61BD4269" w14:textId="77777777" w:rsidR="00022070" w:rsidRPr="00D33AF9" w:rsidRDefault="00022070" w:rsidP="00D33AF9">
      <w:pPr>
        <w:spacing w:after="0" w:line="240" w:lineRule="auto"/>
        <w:rPr>
          <w:rFonts w:ascii="Times New Roman" w:hAnsi="Times New Roman" w:cs="Times New Roman"/>
          <w:sz w:val="20"/>
          <w:szCs w:val="20"/>
        </w:rPr>
      </w:pPr>
      <w:r w:rsidRPr="00D33AF9">
        <w:rPr>
          <w:rFonts w:ascii="Times New Roman" w:hAnsi="Times New Roman" w:cs="Times New Roman"/>
          <w:sz w:val="20"/>
          <w:szCs w:val="20"/>
        </w:rPr>
        <w:endnoteRef/>
      </w:r>
      <w:r w:rsidRPr="00D33AF9">
        <w:rPr>
          <w:rFonts w:ascii="Times New Roman" w:hAnsi="Times New Roman" w:cs="Times New Roman"/>
          <w:sz w:val="20"/>
          <w:szCs w:val="20"/>
        </w:rPr>
        <w:t xml:space="preserve"> Landesa, “Women’s Land Tenure Framework for Analysis: Land Rights” (2013). </w:t>
      </w:r>
      <w:hyperlink r:id="rId4" w:history="1">
        <w:r w:rsidRPr="00D33AF9">
          <w:rPr>
            <w:rStyle w:val="Hyperlink"/>
            <w:rFonts w:ascii="Times New Roman" w:eastAsia="Times New Roman" w:hAnsi="Times New Roman" w:cs="Times New Roman"/>
            <w:sz w:val="20"/>
            <w:szCs w:val="20"/>
          </w:rPr>
          <w:t>http://www.landesa.org/resources/womens-land-tenure-framework-for-analysis/</w:t>
        </w:r>
      </w:hyperlink>
      <w:r w:rsidRPr="00D33AF9">
        <w:rPr>
          <w:rFonts w:ascii="Times New Roman" w:hAnsi="Times New Roman" w:cs="Times New Roman"/>
          <w:sz w:val="20"/>
          <w:szCs w:val="20"/>
        </w:rPr>
        <w:t>. Note also that land rights perceived as secure afford some of these guarantees, even in the absence of formal rights recognition. For example, if a family has lived in a rural area for years without formal documentation, yet they have no threat of being asked to leave, they are said to have perceived tenure security.</w:t>
      </w:r>
    </w:p>
  </w:endnote>
  <w:endnote w:id="19">
    <w:p w14:paraId="34A9930E" w14:textId="77777777" w:rsidR="00022070" w:rsidRPr="00D33AF9" w:rsidRDefault="00022070" w:rsidP="00D33AF9">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D33AF9">
        <w:rPr>
          <w:rStyle w:val="EndnoteReference"/>
          <w:rFonts w:ascii="Times New Roman" w:hAnsi="Times New Roman" w:cs="Times New Roman"/>
          <w:color w:val="000000" w:themeColor="text1"/>
          <w:sz w:val="20"/>
          <w:szCs w:val="20"/>
        </w:rPr>
        <w:endnoteRef/>
      </w:r>
      <w:r w:rsidRPr="00D33AF9">
        <w:rPr>
          <w:rFonts w:ascii="Times New Roman" w:hAnsi="Times New Roman" w:cs="Times New Roman"/>
          <w:color w:val="000000" w:themeColor="text1"/>
          <w:sz w:val="20"/>
          <w:szCs w:val="20"/>
        </w:rPr>
        <w:t xml:space="preserve"> UN Working Group on the issue of discrimination against women in law and in practice (2017), Position Paper: </w:t>
      </w:r>
      <w:r w:rsidRPr="00D33AF9">
        <w:rPr>
          <w:rFonts w:ascii="Times New Roman" w:hAnsi="Times New Roman" w:cs="Times New Roman"/>
          <w:i/>
          <w:color w:val="000000" w:themeColor="text1"/>
          <w:sz w:val="20"/>
          <w:szCs w:val="20"/>
        </w:rPr>
        <w:t>Insecure land rights for women threaten progress on gender equality and sustainable development</w:t>
      </w:r>
      <w:r w:rsidRPr="00D33AF9">
        <w:rPr>
          <w:rFonts w:ascii="Times New Roman" w:hAnsi="Times New Roman" w:cs="Times New Roman"/>
          <w:color w:val="000000" w:themeColor="text1"/>
          <w:sz w:val="20"/>
          <w:szCs w:val="20"/>
        </w:rPr>
        <w:t>, available at: https://www.ohchr.org/Documents/Issues/Women/WG/Womenslandright.pdf.</w:t>
      </w:r>
      <w:r w:rsidRPr="00D33AF9">
        <w:rPr>
          <w:rFonts w:ascii="Times New Roman" w:eastAsia="MS Mincho" w:hAnsi="Times New Roman" w:cs="Times New Roman"/>
          <w:color w:val="000000" w:themeColor="text1"/>
          <w:sz w:val="20"/>
          <w:szCs w:val="20"/>
        </w:rPr>
        <w:t> </w:t>
      </w:r>
    </w:p>
  </w:endnote>
  <w:endnote w:id="20">
    <w:p w14:paraId="687B62EA" w14:textId="0FE616DD"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Constitution of the Democratic Republic of</w:t>
      </w:r>
      <w:r w:rsidR="00037DCD" w:rsidRPr="00D33AF9">
        <w:rPr>
          <w:rFonts w:ascii="Times New Roman" w:hAnsi="Times New Roman" w:cs="Times New Roman"/>
        </w:rPr>
        <w:t xml:space="preserve"> the Congo, as modified by Law N</w:t>
      </w:r>
      <w:r w:rsidRPr="00D33AF9">
        <w:rPr>
          <w:rFonts w:ascii="Times New Roman" w:hAnsi="Times New Roman" w:cs="Times New Roman"/>
        </w:rPr>
        <w:t>° 11/002 of 20 January 2011 revising certain articles of the Constitution of 18 February 2006, art. 34 [“DRC Constitution”].</w:t>
      </w:r>
    </w:p>
  </w:endnote>
  <w:endnote w:id="21">
    <w:p w14:paraId="608E9B40"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DRC Constitution, art. 14.</w:t>
      </w:r>
    </w:p>
  </w:endnote>
  <w:endnote w:id="22">
    <w:p w14:paraId="59E6C3D6"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DRC Constitution, art. 24.</w:t>
      </w:r>
    </w:p>
  </w:endnote>
  <w:endnote w:id="23">
    <w:p w14:paraId="12DE4780" w14:textId="58E14F6F" w:rsidR="00DC3FAE" w:rsidRPr="00D33AF9" w:rsidRDefault="00DC3FAE"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DRC Constitution, Preamble.</w:t>
      </w:r>
    </w:p>
  </w:endnote>
  <w:endnote w:id="24">
    <w:p w14:paraId="04F3BD91"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Law N° 73-021 of 20 July 1973 on the general regime of property, land tenure and real estate and securities as modified and completed by Law N° 80-008 of 18 July 1980 [“General Law on Property”].</w:t>
      </w:r>
    </w:p>
  </w:endnote>
  <w:endnote w:id="25">
    <w:p w14:paraId="15BC0878"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Id</w:t>
      </w:r>
      <w:r w:rsidRPr="00D33AF9">
        <w:rPr>
          <w:rFonts w:ascii="Times New Roman" w:hAnsi="Times New Roman" w:cs="Times New Roman"/>
        </w:rPr>
        <w:t>., arts. 18-23.</w:t>
      </w:r>
    </w:p>
  </w:endnote>
  <w:endnote w:id="26">
    <w:p w14:paraId="699D9E2F"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Id.</w:t>
      </w:r>
      <w:r w:rsidRPr="00D33AF9">
        <w:rPr>
          <w:rFonts w:ascii="Times New Roman" w:hAnsi="Times New Roman" w:cs="Times New Roman"/>
        </w:rPr>
        <w:t>, arts. 31-38.</w:t>
      </w:r>
    </w:p>
  </w:endnote>
  <w:endnote w:id="27">
    <w:p w14:paraId="5ECA72EC"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 xml:space="preserve">Id., </w:t>
      </w:r>
      <w:r w:rsidRPr="00D33AF9">
        <w:rPr>
          <w:rFonts w:ascii="Times New Roman" w:hAnsi="Times New Roman" w:cs="Times New Roman"/>
        </w:rPr>
        <w:t>art. 49.</w:t>
      </w:r>
    </w:p>
  </w:endnote>
  <w:endnote w:id="28">
    <w:p w14:paraId="17A7BF9F"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Forestry Code, Law N° 011/2002 of 29 April 2002.</w:t>
      </w:r>
    </w:p>
  </w:endnote>
  <w:endnote w:id="29">
    <w:p w14:paraId="196F0238"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Mining Code, Law N° 007/2002 of 11 July 2002.</w:t>
      </w:r>
    </w:p>
  </w:endnote>
  <w:endnote w:id="30">
    <w:p w14:paraId="52B4CE72"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Agricultural Code, Law N° 11/022 of 24 December 2011 on fundamental principles relating to agriculture.</w:t>
      </w:r>
    </w:p>
  </w:endnote>
  <w:endnote w:id="31">
    <w:p w14:paraId="7D60DCC7"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Family Code, Law N° 87-010 of 1 August 1987.</w:t>
      </w:r>
    </w:p>
  </w:endnote>
  <w:endnote w:id="32">
    <w:p w14:paraId="0802B7AE"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CEDAW, Eighth periodic report submitted by the Democratic Republic of the Congo under article 18 of the Convention, due in 2017, UN Doc. CEDAW/C/COD/8, 1 May 2018, pg. 23, para. 115. This database, however, does not seem to be electronically accessible: the URL provided in the State Party Report does not lead to a live webpage, and general online searches have not provided access to the database.</w:t>
      </w:r>
    </w:p>
  </w:endnote>
  <w:endnote w:id="33">
    <w:p w14:paraId="5B94B640" w14:textId="72265BE0" w:rsidR="00AF3D1E" w:rsidRPr="00D33AF9" w:rsidRDefault="00AF3D1E" w:rsidP="00D33AF9">
      <w:pPr>
        <w:pStyle w:val="EndnoteText"/>
        <w:rPr>
          <w:rFonts w:ascii="Times New Roman" w:hAnsi="Times New Roman" w:cs="Times New Roman"/>
          <w:lang w:val="fr-FR"/>
        </w:rPr>
      </w:pPr>
      <w:r w:rsidRPr="00D33AF9">
        <w:rPr>
          <w:rStyle w:val="EndnoteReference"/>
          <w:rFonts w:ascii="Times New Roman" w:hAnsi="Times New Roman" w:cs="Times New Roman"/>
        </w:rPr>
        <w:endnoteRef/>
      </w:r>
      <w:r w:rsidRPr="00D33AF9">
        <w:rPr>
          <w:rFonts w:ascii="Times New Roman" w:hAnsi="Times New Roman" w:cs="Times New Roman"/>
          <w:lang w:val="fr-FR"/>
        </w:rPr>
        <w:t xml:space="preserve"> Coalition des Femmes Leaders pour l’Environnement et le Développement Durable, </w:t>
      </w:r>
      <w:r w:rsidRPr="00D33AF9">
        <w:rPr>
          <w:rFonts w:ascii="Times New Roman" w:hAnsi="Times New Roman" w:cs="Times New Roman"/>
          <w:i/>
          <w:lang w:val="fr-FR"/>
        </w:rPr>
        <w:t xml:space="preserve">Note explicative sur la Reconnaissance des Droits Fonciers et Forestiers des Femmes en RDC </w:t>
      </w:r>
      <w:r w:rsidRPr="00D33AF9">
        <w:rPr>
          <w:rFonts w:ascii="Times New Roman" w:hAnsi="Times New Roman" w:cs="Times New Roman"/>
          <w:lang w:val="fr-FR"/>
        </w:rPr>
        <w:t>10 (2019) [“</w:t>
      </w:r>
      <w:r w:rsidR="007D58C9" w:rsidRPr="00D33AF9">
        <w:rPr>
          <w:rFonts w:ascii="Times New Roman" w:hAnsi="Times New Roman" w:cs="Times New Roman"/>
          <w:lang w:val="fr-FR"/>
        </w:rPr>
        <w:t>CFLED</w:t>
      </w:r>
      <w:r w:rsidRPr="00D33AF9">
        <w:rPr>
          <w:rFonts w:ascii="Times New Roman" w:hAnsi="Times New Roman" w:cs="Times New Roman"/>
          <w:lang w:val="fr-FR"/>
        </w:rPr>
        <w:t xml:space="preserve">D, </w:t>
      </w:r>
      <w:r w:rsidRPr="00D33AF9">
        <w:rPr>
          <w:rFonts w:ascii="Times New Roman" w:hAnsi="Times New Roman" w:cs="Times New Roman"/>
          <w:i/>
          <w:lang w:val="fr-FR"/>
        </w:rPr>
        <w:t>Note explicative</w:t>
      </w:r>
      <w:r w:rsidRPr="00D33AF9">
        <w:rPr>
          <w:rFonts w:ascii="Times New Roman" w:hAnsi="Times New Roman" w:cs="Times New Roman"/>
          <w:lang w:val="fr-FR"/>
        </w:rPr>
        <w:t>”].</w:t>
      </w:r>
    </w:p>
  </w:endnote>
  <w:endnote w:id="34">
    <w:p w14:paraId="5FA84274" w14:textId="2E65F4A0" w:rsidR="00EA6766" w:rsidRPr="00D33AF9" w:rsidRDefault="00EA6766" w:rsidP="00D33AF9">
      <w:pPr>
        <w:pStyle w:val="EndnoteText"/>
        <w:rPr>
          <w:rFonts w:ascii="Times New Roman" w:hAnsi="Times New Roman" w:cs="Times New Roman"/>
          <w:i/>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Id.</w:t>
      </w:r>
    </w:p>
  </w:endnote>
  <w:endnote w:id="35">
    <w:p w14:paraId="6B4D4B93" w14:textId="37602EDF"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00AF3D1E" w:rsidRPr="00D33AF9">
        <w:rPr>
          <w:rFonts w:ascii="Times New Roman" w:hAnsi="Times New Roman" w:cs="Times New Roman"/>
          <w:i/>
        </w:rPr>
        <w:t>Id</w:t>
      </w:r>
      <w:r w:rsidR="0091161D" w:rsidRPr="00D33AF9">
        <w:rPr>
          <w:rFonts w:ascii="Times New Roman" w:hAnsi="Times New Roman" w:cs="Times New Roman"/>
        </w:rPr>
        <w:t>. at 12.</w:t>
      </w:r>
    </w:p>
  </w:endnote>
  <w:endnote w:id="36">
    <w:p w14:paraId="0F593D8B"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Id.</w:t>
      </w:r>
    </w:p>
  </w:endnote>
  <w:endnote w:id="37">
    <w:p w14:paraId="6D9AA9C7" w14:textId="34C2F344"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00F156A0" w:rsidRPr="00D33AF9">
        <w:rPr>
          <w:rFonts w:ascii="Times New Roman" w:hAnsi="Times New Roman" w:cs="Times New Roman"/>
        </w:rPr>
        <w:t xml:space="preserve">Women for Women International, </w:t>
      </w:r>
      <w:r w:rsidR="00F156A0" w:rsidRPr="00D33AF9">
        <w:rPr>
          <w:rFonts w:ascii="Times New Roman" w:hAnsi="Times New Roman" w:cs="Times New Roman"/>
          <w:i/>
        </w:rPr>
        <w:t>“Women inherit wrappers, men inherit fields”: The problem of women’s access to land in South Kivu, Democratic Republic of Congo</w:t>
      </w:r>
      <w:r w:rsidR="00F156A0" w:rsidRPr="00D33AF9">
        <w:rPr>
          <w:rFonts w:ascii="Times New Roman" w:hAnsi="Times New Roman" w:cs="Times New Roman"/>
        </w:rPr>
        <w:t>, Research Report 5 (2014) [“</w:t>
      </w:r>
      <w:r w:rsidR="00F156A0" w:rsidRPr="00D33AF9">
        <w:rPr>
          <w:rFonts w:ascii="Times New Roman" w:hAnsi="Times New Roman" w:cs="Times New Roman"/>
        </w:rPr>
        <w:t>WfWI Research Report”], https://www.womenforwomen.org.uk/file/2267/download?token=I6paIaeo.</w:t>
      </w:r>
    </w:p>
  </w:endnote>
  <w:endnote w:id="38">
    <w:p w14:paraId="61701E8B" w14:textId="68075C00"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Cath Long, </w:t>
      </w:r>
      <w:r w:rsidRPr="00D33AF9">
        <w:rPr>
          <w:rFonts w:ascii="Times New Roman" w:hAnsi="Times New Roman" w:cs="Times New Roman"/>
          <w:i/>
        </w:rPr>
        <w:t>Land rights in the Democratic Republic of Congo – A new model of rights for forest-dependent communities?</w:t>
      </w:r>
      <w:r w:rsidRPr="00D33AF9">
        <w:rPr>
          <w:rFonts w:ascii="Times New Roman" w:hAnsi="Times New Roman" w:cs="Times New Roman"/>
        </w:rPr>
        <w:t xml:space="preserve"> 14, in </w:t>
      </w:r>
      <w:r w:rsidRPr="00D33AF9">
        <w:rPr>
          <w:rFonts w:ascii="Times New Roman" w:hAnsi="Times New Roman" w:cs="Times New Roman"/>
          <w:smallCaps/>
        </w:rPr>
        <w:t>Land Struggles and Civil Society in Southern Africa</w:t>
      </w:r>
      <w:r w:rsidRPr="00D33AF9">
        <w:rPr>
          <w:rFonts w:ascii="Times New Roman" w:hAnsi="Times New Roman" w:cs="Times New Roman"/>
        </w:rPr>
        <w:t xml:space="preserve"> (Kirk </w:t>
      </w:r>
      <w:r w:rsidRPr="00D33AF9">
        <w:rPr>
          <w:rFonts w:ascii="Times New Roman" w:hAnsi="Times New Roman" w:cs="Times New Roman"/>
        </w:rPr>
        <w:t>Hilliker &amp; Tendai Murisa, eds., 2011) [“</w:t>
      </w:r>
      <w:r w:rsidRPr="00D33AF9">
        <w:rPr>
          <w:rFonts w:ascii="Times New Roman" w:hAnsi="Times New Roman" w:cs="Times New Roman"/>
          <w:i/>
        </w:rPr>
        <w:t>Land rights in the DRC</w:t>
      </w:r>
      <w:r w:rsidR="008F280A" w:rsidRPr="00D33AF9">
        <w:rPr>
          <w:rFonts w:ascii="Times New Roman" w:hAnsi="Times New Roman" w:cs="Times New Roman"/>
        </w:rPr>
        <w:t>”].</w:t>
      </w:r>
    </w:p>
  </w:endnote>
  <w:endnote w:id="39">
    <w:p w14:paraId="71E5373E" w14:textId="4BDFC081" w:rsidR="00646392" w:rsidRPr="00D33AF9" w:rsidRDefault="00646392"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CFLEDD, </w:t>
      </w:r>
      <w:r w:rsidRPr="00D33AF9">
        <w:rPr>
          <w:rFonts w:ascii="Times New Roman" w:hAnsi="Times New Roman" w:cs="Times New Roman"/>
          <w:i/>
        </w:rPr>
        <w:t>Note explicative</w:t>
      </w:r>
      <w:r w:rsidRPr="00D33AF9">
        <w:rPr>
          <w:rFonts w:ascii="Times New Roman" w:hAnsi="Times New Roman" w:cs="Times New Roman"/>
        </w:rPr>
        <w:t xml:space="preserve">, </w:t>
      </w:r>
      <w:r w:rsidRPr="00D33AF9">
        <w:rPr>
          <w:rFonts w:ascii="Times New Roman" w:hAnsi="Times New Roman" w:cs="Times New Roman"/>
          <w:i/>
        </w:rPr>
        <w:t>supra</w:t>
      </w:r>
      <w:r w:rsidRPr="00D33AF9">
        <w:rPr>
          <w:rFonts w:ascii="Times New Roman" w:hAnsi="Times New Roman" w:cs="Times New Roman"/>
        </w:rPr>
        <w:t xml:space="preserve"> note </w:t>
      </w:r>
      <w:r w:rsidR="006A42A0" w:rsidRPr="00D33AF9">
        <w:rPr>
          <w:rFonts w:ascii="Times New Roman" w:hAnsi="Times New Roman" w:cs="Times New Roman"/>
        </w:rPr>
        <w:t>32,</w:t>
      </w:r>
      <w:r w:rsidRPr="00D33AF9">
        <w:rPr>
          <w:rFonts w:ascii="Times New Roman" w:hAnsi="Times New Roman" w:cs="Times New Roman"/>
        </w:rPr>
        <w:t xml:space="preserve"> at 11.</w:t>
      </w:r>
    </w:p>
  </w:endnote>
  <w:endnote w:id="40">
    <w:p w14:paraId="2550A007" w14:textId="7D659D5B"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003E53CB" w:rsidRPr="00D33AF9">
        <w:rPr>
          <w:rFonts w:ascii="Times New Roman" w:hAnsi="Times New Roman" w:cs="Times New Roman"/>
        </w:rPr>
        <w:t xml:space="preserve">WfWI Research Report, </w:t>
      </w:r>
      <w:r w:rsidR="003E53CB" w:rsidRPr="00D33AF9">
        <w:rPr>
          <w:rFonts w:ascii="Times New Roman" w:hAnsi="Times New Roman" w:cs="Times New Roman"/>
          <w:i/>
        </w:rPr>
        <w:t>supra</w:t>
      </w:r>
      <w:r w:rsidR="003E53CB" w:rsidRPr="00D33AF9">
        <w:rPr>
          <w:rFonts w:ascii="Times New Roman" w:hAnsi="Times New Roman" w:cs="Times New Roman"/>
        </w:rPr>
        <w:t xml:space="preserve"> note </w:t>
      </w:r>
      <w:r w:rsidR="006A42A0" w:rsidRPr="00D33AF9">
        <w:rPr>
          <w:rFonts w:ascii="Times New Roman" w:hAnsi="Times New Roman" w:cs="Times New Roman"/>
        </w:rPr>
        <w:t>36</w:t>
      </w:r>
      <w:r w:rsidR="003E53CB" w:rsidRPr="00D33AF9">
        <w:rPr>
          <w:rFonts w:ascii="Times New Roman" w:hAnsi="Times New Roman" w:cs="Times New Roman"/>
        </w:rPr>
        <w:t>, at 20, 28.</w:t>
      </w:r>
    </w:p>
  </w:endnote>
  <w:endnote w:id="41">
    <w:p w14:paraId="3BAFCFC1" w14:textId="4DB0EF9F" w:rsidR="00112892" w:rsidRPr="00D33AF9" w:rsidRDefault="00112892"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003E53CB" w:rsidRPr="00D33AF9">
        <w:rPr>
          <w:rFonts w:ascii="Times New Roman" w:hAnsi="Times New Roman" w:cs="Times New Roman"/>
        </w:rPr>
        <w:t xml:space="preserve">CFLEDD, </w:t>
      </w:r>
      <w:r w:rsidR="003E53CB" w:rsidRPr="00D33AF9">
        <w:rPr>
          <w:rFonts w:ascii="Times New Roman" w:hAnsi="Times New Roman" w:cs="Times New Roman"/>
          <w:i/>
        </w:rPr>
        <w:t>Note explicative</w:t>
      </w:r>
      <w:r w:rsidR="003E53CB" w:rsidRPr="00D33AF9">
        <w:rPr>
          <w:rFonts w:ascii="Times New Roman" w:hAnsi="Times New Roman" w:cs="Times New Roman"/>
        </w:rPr>
        <w:t xml:space="preserve">, </w:t>
      </w:r>
      <w:r w:rsidR="003E53CB" w:rsidRPr="00D33AF9">
        <w:rPr>
          <w:rFonts w:ascii="Times New Roman" w:hAnsi="Times New Roman" w:cs="Times New Roman"/>
          <w:i/>
        </w:rPr>
        <w:t>supra</w:t>
      </w:r>
      <w:r w:rsidR="006A42A0" w:rsidRPr="00D33AF9">
        <w:rPr>
          <w:rFonts w:ascii="Times New Roman" w:hAnsi="Times New Roman" w:cs="Times New Roman"/>
        </w:rPr>
        <w:t xml:space="preserve"> note 32</w:t>
      </w:r>
      <w:r w:rsidR="003E53CB" w:rsidRPr="00D33AF9">
        <w:rPr>
          <w:rFonts w:ascii="Times New Roman" w:hAnsi="Times New Roman" w:cs="Times New Roman"/>
        </w:rPr>
        <w:t xml:space="preserve">, at </w:t>
      </w:r>
      <w:r w:rsidR="00D629F8" w:rsidRPr="00D33AF9">
        <w:rPr>
          <w:rFonts w:ascii="Times New Roman" w:hAnsi="Times New Roman" w:cs="Times New Roman"/>
        </w:rPr>
        <w:t>5.</w:t>
      </w:r>
    </w:p>
  </w:endnote>
  <w:endnote w:id="42">
    <w:p w14:paraId="6899831E" w14:textId="5C710CBD" w:rsidR="0036464A" w:rsidRPr="00D33AF9" w:rsidRDefault="0036464A"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rPr>
        <w:t xml:space="preserve">WfWI Research Report, </w:t>
      </w:r>
      <w:r w:rsidRPr="00D33AF9">
        <w:rPr>
          <w:rFonts w:ascii="Times New Roman" w:hAnsi="Times New Roman" w:cs="Times New Roman"/>
          <w:i/>
        </w:rPr>
        <w:t>supra</w:t>
      </w:r>
      <w:r w:rsidRPr="00D33AF9">
        <w:rPr>
          <w:rFonts w:ascii="Times New Roman" w:hAnsi="Times New Roman" w:cs="Times New Roman"/>
        </w:rPr>
        <w:t xml:space="preserve"> note </w:t>
      </w:r>
      <w:r w:rsidR="006A42A0" w:rsidRPr="00D33AF9">
        <w:rPr>
          <w:rFonts w:ascii="Times New Roman" w:hAnsi="Times New Roman" w:cs="Times New Roman"/>
        </w:rPr>
        <w:t>36</w:t>
      </w:r>
      <w:r w:rsidR="000D3C5F" w:rsidRPr="00D33AF9">
        <w:rPr>
          <w:rFonts w:ascii="Times New Roman" w:hAnsi="Times New Roman" w:cs="Times New Roman"/>
        </w:rPr>
        <w:t>,</w:t>
      </w:r>
      <w:r w:rsidRPr="00D33AF9">
        <w:rPr>
          <w:rFonts w:ascii="Times New Roman" w:hAnsi="Times New Roman" w:cs="Times New Roman"/>
        </w:rPr>
        <w:t xml:space="preserve"> at 17.</w:t>
      </w:r>
    </w:p>
  </w:endnote>
  <w:endnote w:id="43">
    <w:p w14:paraId="704234DD" w14:textId="76B6048F" w:rsidR="000F71F3" w:rsidRPr="00D33AF9" w:rsidRDefault="000F71F3"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Id.</w:t>
      </w:r>
    </w:p>
  </w:endnote>
  <w:endnote w:id="44">
    <w:p w14:paraId="5CA93606" w14:textId="08C1C61E"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0085555C" w:rsidRPr="00D33AF9">
        <w:rPr>
          <w:rFonts w:ascii="Times New Roman" w:hAnsi="Times New Roman" w:cs="Times New Roman"/>
          <w:i/>
        </w:rPr>
        <w:t>Id.</w:t>
      </w:r>
      <w:r w:rsidR="00F156A0" w:rsidRPr="00D33AF9">
        <w:rPr>
          <w:rFonts w:ascii="Times New Roman" w:hAnsi="Times New Roman" w:cs="Times New Roman"/>
        </w:rPr>
        <w:t xml:space="preserve"> at 4-5</w:t>
      </w:r>
      <w:r w:rsidR="007F4BFE" w:rsidRPr="00D33AF9">
        <w:rPr>
          <w:rFonts w:ascii="Times New Roman" w:hAnsi="Times New Roman" w:cs="Times New Roman"/>
        </w:rPr>
        <w:t>, 7</w:t>
      </w:r>
      <w:r w:rsidR="00FB65E2" w:rsidRPr="00D33AF9">
        <w:rPr>
          <w:rFonts w:ascii="Times New Roman" w:hAnsi="Times New Roman" w:cs="Times New Roman"/>
        </w:rPr>
        <w:t xml:space="preserve">; </w:t>
      </w:r>
      <w:r w:rsidR="00FB65E2" w:rsidRPr="00D33AF9">
        <w:rPr>
          <w:rFonts w:ascii="Times New Roman" w:hAnsi="Times New Roman" w:cs="Times New Roman"/>
          <w:i/>
        </w:rPr>
        <w:t>s</w:t>
      </w:r>
      <w:r w:rsidR="008A50E9" w:rsidRPr="00D33AF9">
        <w:rPr>
          <w:rFonts w:ascii="Times New Roman" w:hAnsi="Times New Roman" w:cs="Times New Roman"/>
          <w:i/>
        </w:rPr>
        <w:t>ee</w:t>
      </w:r>
      <w:r w:rsidR="003C6D8C" w:rsidRPr="00D33AF9">
        <w:rPr>
          <w:rFonts w:ascii="Times New Roman" w:hAnsi="Times New Roman" w:cs="Times New Roman"/>
        </w:rPr>
        <w:t xml:space="preserve"> </w:t>
      </w:r>
      <w:r w:rsidR="003C6D8C" w:rsidRPr="00D33AF9">
        <w:rPr>
          <w:rFonts w:ascii="Times New Roman" w:hAnsi="Times New Roman" w:cs="Times New Roman"/>
          <w:i/>
        </w:rPr>
        <w:t>Land Rights in the Democratic Republic of Congo</w:t>
      </w:r>
      <w:r w:rsidR="003C6D8C" w:rsidRPr="00D33AF9">
        <w:rPr>
          <w:rFonts w:ascii="Times New Roman" w:hAnsi="Times New Roman" w:cs="Times New Roman"/>
        </w:rPr>
        <w:t xml:space="preserve">, </w:t>
      </w:r>
      <w:r w:rsidR="003C6D8C" w:rsidRPr="00D33AF9">
        <w:rPr>
          <w:rFonts w:ascii="Times New Roman" w:hAnsi="Times New Roman" w:cs="Times New Roman"/>
          <w:smallCaps/>
        </w:rPr>
        <w:t>Women for Women Int’l</w:t>
      </w:r>
      <w:r w:rsidR="003C6D8C" w:rsidRPr="00D33AF9">
        <w:rPr>
          <w:rFonts w:ascii="Times New Roman" w:hAnsi="Times New Roman" w:cs="Times New Roman"/>
        </w:rPr>
        <w:t xml:space="preserve"> (May 1, 2019, 12:33 PM), https://www.womenforwomen.org.uk/who-we-are/our-delivery-partners/dfid/dfid-global-poverty-impact-grant-drc.</w:t>
      </w:r>
    </w:p>
  </w:endnote>
  <w:endnote w:id="45">
    <w:p w14:paraId="628A7CBD" w14:textId="67280D19" w:rsidR="00022070" w:rsidRPr="00D33AF9" w:rsidRDefault="00022070" w:rsidP="00D33AF9">
      <w:pPr>
        <w:pStyle w:val="EndnoteText"/>
        <w:rPr>
          <w:rFonts w:ascii="Times New Roman" w:hAnsi="Times New Roman" w:cs="Times New Roman"/>
          <w:lang w:val="en-GB"/>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009F5276" w:rsidRPr="00D33AF9">
        <w:rPr>
          <w:rFonts w:ascii="Times New Roman" w:hAnsi="Times New Roman" w:cs="Times New Roman"/>
          <w:i/>
        </w:rPr>
        <w:t>See</w:t>
      </w:r>
      <w:r w:rsidR="009F5276" w:rsidRPr="00D33AF9">
        <w:rPr>
          <w:rFonts w:ascii="Times New Roman" w:hAnsi="Times New Roman" w:cs="Times New Roman"/>
        </w:rPr>
        <w:t xml:space="preserve"> </w:t>
      </w:r>
      <w:r w:rsidR="009F5276" w:rsidRPr="00D33AF9">
        <w:rPr>
          <w:rFonts w:ascii="Times New Roman" w:hAnsi="Times New Roman" w:cs="Times New Roman"/>
        </w:rPr>
        <w:t xml:space="preserve">WfWI Research Report, </w:t>
      </w:r>
      <w:r w:rsidR="009F5276" w:rsidRPr="00D33AF9">
        <w:rPr>
          <w:rFonts w:ascii="Times New Roman" w:hAnsi="Times New Roman" w:cs="Times New Roman"/>
          <w:i/>
        </w:rPr>
        <w:t>supra</w:t>
      </w:r>
      <w:r w:rsidR="000D3C5F" w:rsidRPr="00D33AF9">
        <w:rPr>
          <w:rFonts w:ascii="Times New Roman" w:hAnsi="Times New Roman" w:cs="Times New Roman"/>
        </w:rPr>
        <w:t xml:space="preserve"> note </w:t>
      </w:r>
      <w:r w:rsidR="006A42A0" w:rsidRPr="00D33AF9">
        <w:rPr>
          <w:rFonts w:ascii="Times New Roman" w:hAnsi="Times New Roman" w:cs="Times New Roman"/>
        </w:rPr>
        <w:t>36</w:t>
      </w:r>
      <w:r w:rsidR="009F5276" w:rsidRPr="00D33AF9">
        <w:rPr>
          <w:rFonts w:ascii="Times New Roman" w:hAnsi="Times New Roman" w:cs="Times New Roman"/>
        </w:rPr>
        <w:t>, at 15.</w:t>
      </w:r>
    </w:p>
  </w:endnote>
  <w:endnote w:id="46">
    <w:p w14:paraId="75E04276" w14:textId="07FAB32C" w:rsidR="00022070" w:rsidRPr="00D33AF9" w:rsidRDefault="00022070" w:rsidP="00D33AF9">
      <w:pPr>
        <w:pStyle w:val="EndnoteText"/>
        <w:rPr>
          <w:rFonts w:ascii="Times New Roman" w:hAnsi="Times New Roman" w:cs="Times New Roman"/>
          <w:lang w:val="en-GB"/>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00060A4F" w:rsidRPr="00D33AF9">
        <w:rPr>
          <w:rFonts w:ascii="Times New Roman" w:hAnsi="Times New Roman" w:cs="Times New Roman"/>
          <w:i/>
        </w:rPr>
        <w:t>Id.</w:t>
      </w:r>
      <w:r w:rsidR="00060A4F" w:rsidRPr="00D33AF9">
        <w:rPr>
          <w:rFonts w:ascii="Times New Roman" w:hAnsi="Times New Roman" w:cs="Times New Roman"/>
        </w:rPr>
        <w:t xml:space="preserve"> at 15, 17.</w:t>
      </w:r>
    </w:p>
  </w:endnote>
  <w:endnote w:id="47">
    <w:p w14:paraId="38A9B35A" w14:textId="1978FF0A" w:rsidR="005E3CC1" w:rsidRPr="00D33AF9" w:rsidRDefault="005E3CC1"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See</w:t>
      </w:r>
      <w:r w:rsidRPr="00D33AF9">
        <w:rPr>
          <w:rFonts w:ascii="Times New Roman" w:hAnsi="Times New Roman" w:cs="Times New Roman"/>
        </w:rPr>
        <w:t xml:space="preserve"> CFLEDD, </w:t>
      </w:r>
      <w:r w:rsidRPr="00D33AF9">
        <w:rPr>
          <w:rFonts w:ascii="Times New Roman" w:hAnsi="Times New Roman" w:cs="Times New Roman"/>
          <w:i/>
        </w:rPr>
        <w:t>Note explicative</w:t>
      </w:r>
      <w:r w:rsidRPr="00D33AF9">
        <w:rPr>
          <w:rFonts w:ascii="Times New Roman" w:hAnsi="Times New Roman" w:cs="Times New Roman"/>
        </w:rPr>
        <w:t xml:space="preserve">, </w:t>
      </w:r>
      <w:r w:rsidRPr="00D33AF9">
        <w:rPr>
          <w:rFonts w:ascii="Times New Roman" w:hAnsi="Times New Roman" w:cs="Times New Roman"/>
          <w:i/>
        </w:rPr>
        <w:t>supra</w:t>
      </w:r>
      <w:r w:rsidR="006A42A0" w:rsidRPr="00D33AF9">
        <w:rPr>
          <w:rFonts w:ascii="Times New Roman" w:hAnsi="Times New Roman" w:cs="Times New Roman"/>
        </w:rPr>
        <w:t xml:space="preserve"> note 32</w:t>
      </w:r>
      <w:r w:rsidRPr="00D33AF9">
        <w:rPr>
          <w:rFonts w:ascii="Times New Roman" w:hAnsi="Times New Roman" w:cs="Times New Roman"/>
        </w:rPr>
        <w:t>, at 11.</w:t>
      </w:r>
    </w:p>
  </w:endnote>
  <w:endnote w:id="48">
    <w:p w14:paraId="7DACDE13" w14:textId="0DC7F7E9" w:rsidR="005E3CC1" w:rsidRPr="00D33AF9" w:rsidRDefault="005E3CC1" w:rsidP="00D33AF9">
      <w:pPr>
        <w:pStyle w:val="EndnoteText"/>
        <w:rPr>
          <w:rFonts w:ascii="Times New Roman" w:hAnsi="Times New Roman" w:cs="Times New Roman"/>
          <w:i/>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Id.</w:t>
      </w:r>
    </w:p>
  </w:endnote>
  <w:endnote w:id="49">
    <w:p w14:paraId="44B116A6" w14:textId="4A50EF63" w:rsidR="0076263D" w:rsidRPr="00D33AF9" w:rsidRDefault="0076263D" w:rsidP="00D33AF9">
      <w:pPr>
        <w:pStyle w:val="EndnoteText"/>
        <w:rPr>
          <w:rFonts w:ascii="Times New Roman" w:hAnsi="Times New Roman" w:cs="Times New Roman"/>
          <w:i/>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Id.</w:t>
      </w:r>
    </w:p>
  </w:endnote>
  <w:endnote w:id="50">
    <w:p w14:paraId="2F8938A9" w14:textId="1E824CB8"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0085555C" w:rsidRPr="00D33AF9">
        <w:rPr>
          <w:rFonts w:ascii="Times New Roman" w:hAnsi="Times New Roman" w:cs="Times New Roman"/>
          <w:i/>
        </w:rPr>
        <w:t>S</w:t>
      </w:r>
      <w:r w:rsidR="001C4433" w:rsidRPr="00D33AF9">
        <w:rPr>
          <w:rFonts w:ascii="Times New Roman" w:hAnsi="Times New Roman" w:cs="Times New Roman"/>
          <w:i/>
        </w:rPr>
        <w:t xml:space="preserve">ee </w:t>
      </w:r>
      <w:r w:rsidR="001C4433" w:rsidRPr="00D33AF9">
        <w:rPr>
          <w:rFonts w:ascii="Times New Roman" w:hAnsi="Times New Roman" w:cs="Times New Roman"/>
        </w:rPr>
        <w:t xml:space="preserve">WfWI Research Report, </w:t>
      </w:r>
      <w:r w:rsidR="001C4433" w:rsidRPr="00D33AF9">
        <w:rPr>
          <w:rFonts w:ascii="Times New Roman" w:hAnsi="Times New Roman" w:cs="Times New Roman"/>
          <w:i/>
        </w:rPr>
        <w:t>supra</w:t>
      </w:r>
      <w:r w:rsidR="000D3C5F" w:rsidRPr="00D33AF9">
        <w:rPr>
          <w:rFonts w:ascii="Times New Roman" w:hAnsi="Times New Roman" w:cs="Times New Roman"/>
        </w:rPr>
        <w:t xml:space="preserve"> note </w:t>
      </w:r>
      <w:r w:rsidR="006A42A0" w:rsidRPr="00D33AF9">
        <w:rPr>
          <w:rFonts w:ascii="Times New Roman" w:hAnsi="Times New Roman" w:cs="Times New Roman"/>
        </w:rPr>
        <w:t>36</w:t>
      </w:r>
      <w:r w:rsidR="001C4433" w:rsidRPr="00D33AF9">
        <w:rPr>
          <w:rFonts w:ascii="Times New Roman" w:hAnsi="Times New Roman" w:cs="Times New Roman"/>
        </w:rPr>
        <w:t xml:space="preserve">, at </w:t>
      </w:r>
      <w:r w:rsidR="009A5CAE" w:rsidRPr="00D33AF9">
        <w:rPr>
          <w:rFonts w:ascii="Times New Roman" w:hAnsi="Times New Roman" w:cs="Times New Roman"/>
        </w:rPr>
        <w:t>12, 27-28.</w:t>
      </w:r>
    </w:p>
  </w:endnote>
  <w:endnote w:id="51">
    <w:p w14:paraId="0B06BD4D" w14:textId="2C905406" w:rsidR="00B04A3E" w:rsidRPr="00D33AF9" w:rsidRDefault="00B04A3E"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Family Code, art. 758(b).</w:t>
      </w:r>
    </w:p>
  </w:endnote>
  <w:endnote w:id="52">
    <w:p w14:paraId="716F2749" w14:textId="28484B85" w:rsidR="00B04A3E" w:rsidRPr="00D33AF9" w:rsidRDefault="00B04A3E"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rPr>
        <w:t xml:space="preserve">WfWI Research Report, </w:t>
      </w:r>
      <w:r w:rsidRPr="00D33AF9">
        <w:rPr>
          <w:rFonts w:ascii="Times New Roman" w:hAnsi="Times New Roman" w:cs="Times New Roman"/>
          <w:i/>
        </w:rPr>
        <w:t>supra</w:t>
      </w:r>
      <w:r w:rsidR="000D3C5F" w:rsidRPr="00D33AF9">
        <w:rPr>
          <w:rFonts w:ascii="Times New Roman" w:hAnsi="Times New Roman" w:cs="Times New Roman"/>
        </w:rPr>
        <w:t xml:space="preserve"> note </w:t>
      </w:r>
      <w:r w:rsidR="006A42A0" w:rsidRPr="00D33AF9">
        <w:rPr>
          <w:rFonts w:ascii="Times New Roman" w:hAnsi="Times New Roman" w:cs="Times New Roman"/>
        </w:rPr>
        <w:t>36</w:t>
      </w:r>
      <w:r w:rsidRPr="00D33AF9">
        <w:rPr>
          <w:rFonts w:ascii="Times New Roman" w:hAnsi="Times New Roman" w:cs="Times New Roman"/>
        </w:rPr>
        <w:t>, at 5.</w:t>
      </w:r>
    </w:p>
  </w:endnote>
  <w:endnote w:id="53">
    <w:p w14:paraId="3E4F6996" w14:textId="63DC431F"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Id.</w:t>
      </w:r>
      <w:r w:rsidR="006F559C" w:rsidRPr="00D33AF9">
        <w:rPr>
          <w:rFonts w:ascii="Times New Roman" w:hAnsi="Times New Roman" w:cs="Times New Roman"/>
        </w:rPr>
        <w:t xml:space="preserve"> at 12.</w:t>
      </w:r>
      <w:r w:rsidR="00E31A94" w:rsidRPr="00D33AF9">
        <w:rPr>
          <w:rFonts w:ascii="Times New Roman" w:hAnsi="Times New Roman" w:cs="Times New Roman"/>
        </w:rPr>
        <w:t xml:space="preserve"> The DRC Constitution considers customary law to be subordinate to statutory law, but customary law is still used to settle a majority of local disputes throughout the DRC. </w:t>
      </w:r>
      <w:r w:rsidR="00E31A94" w:rsidRPr="00D33AF9">
        <w:rPr>
          <w:rFonts w:ascii="Times New Roman" w:hAnsi="Times New Roman" w:cs="Times New Roman"/>
          <w:i/>
          <w:lang w:val="fr-FR"/>
        </w:rPr>
        <w:t>See</w:t>
      </w:r>
      <w:r w:rsidR="00E31A94" w:rsidRPr="00D33AF9">
        <w:rPr>
          <w:rFonts w:ascii="Times New Roman" w:hAnsi="Times New Roman" w:cs="Times New Roman"/>
          <w:lang w:val="fr-FR"/>
        </w:rPr>
        <w:t xml:space="preserve"> </w:t>
      </w:r>
      <w:r w:rsidR="00E31A94" w:rsidRPr="00D33AF9">
        <w:rPr>
          <w:rFonts w:ascii="Times New Roman" w:hAnsi="Times New Roman" w:cs="Times New Roman"/>
          <w:i/>
          <w:lang w:val="fr-FR"/>
        </w:rPr>
        <w:t>Le Sort des Tribunaux Coutumiers se Discute à l’Assemblée Nationale</w:t>
      </w:r>
      <w:r w:rsidR="00E31A94" w:rsidRPr="00D33AF9">
        <w:rPr>
          <w:rFonts w:ascii="Times New Roman" w:hAnsi="Times New Roman" w:cs="Times New Roman"/>
          <w:lang w:val="fr-FR"/>
        </w:rPr>
        <w:t xml:space="preserve">, </w:t>
      </w:r>
      <w:r w:rsidR="00E31A94" w:rsidRPr="00D33AF9">
        <w:rPr>
          <w:rFonts w:ascii="Times New Roman" w:hAnsi="Times New Roman" w:cs="Times New Roman"/>
          <w:smallCaps/>
          <w:lang w:val="fr-FR"/>
        </w:rPr>
        <w:t>Radio Okapi</w:t>
      </w:r>
      <w:r w:rsidR="00E31A94" w:rsidRPr="00D33AF9">
        <w:rPr>
          <w:rFonts w:ascii="Times New Roman" w:hAnsi="Times New Roman" w:cs="Times New Roman"/>
          <w:lang w:val="fr-FR"/>
        </w:rPr>
        <w:t xml:space="preserve"> [Dem. </w:t>
      </w:r>
      <w:r w:rsidR="00E31A94" w:rsidRPr="00D33AF9">
        <w:rPr>
          <w:rFonts w:ascii="Times New Roman" w:hAnsi="Times New Roman" w:cs="Times New Roman"/>
        </w:rPr>
        <w:t xml:space="preserve">Rep. Congo], June 9, 2010, </w:t>
      </w:r>
      <w:r w:rsidR="00E31A94" w:rsidRPr="00D33AF9">
        <w:rPr>
          <w:rFonts w:ascii="Times New Roman" w:hAnsi="Times New Roman" w:cs="Times New Roman"/>
          <w:i/>
        </w:rPr>
        <w:t>available at</w:t>
      </w:r>
      <w:r w:rsidR="00E31A94" w:rsidRPr="00D33AF9">
        <w:rPr>
          <w:rFonts w:ascii="Times New Roman" w:hAnsi="Times New Roman" w:cs="Times New Roman"/>
        </w:rPr>
        <w:t>:  https://www.radiookapi.net/actualite/2010/06/09/le-sort-des-tribunaux-coutumiers-se-discute-a-l%25e2%2580%2599assemblee-nationale/.</w:t>
      </w:r>
    </w:p>
  </w:endnote>
  <w:endnote w:id="54">
    <w:p w14:paraId="07927032" w14:textId="77777777" w:rsidR="00022070" w:rsidRPr="00D33AF9" w:rsidRDefault="00022070" w:rsidP="00D33AF9">
      <w:pPr>
        <w:pStyle w:val="EndnoteText"/>
        <w:rPr>
          <w:rFonts w:ascii="Times New Roman" w:hAnsi="Times New Roman" w:cs="Times New Roman"/>
          <w:color w:val="000000" w:themeColor="text1"/>
        </w:rPr>
      </w:pPr>
      <w:r w:rsidRPr="00D33AF9">
        <w:rPr>
          <w:rStyle w:val="EndnoteReference"/>
          <w:rFonts w:ascii="Times New Roman" w:hAnsi="Times New Roman" w:cs="Times New Roman"/>
          <w:color w:val="000000" w:themeColor="text1"/>
        </w:rPr>
        <w:endnoteRef/>
      </w:r>
      <w:r w:rsidRPr="00D33AF9">
        <w:rPr>
          <w:rFonts w:ascii="Times New Roman" w:hAnsi="Times New Roman" w:cs="Times New Roman"/>
          <w:color w:val="000000" w:themeColor="text1"/>
        </w:rPr>
        <w:t xml:space="preserve"> </w:t>
      </w:r>
      <w:r w:rsidRPr="00D33AF9">
        <w:rPr>
          <w:rFonts w:ascii="Times New Roman" w:hAnsi="Times New Roman" w:cs="Times New Roman"/>
        </w:rPr>
        <w:t xml:space="preserve">Laura Davis, </w:t>
      </w:r>
      <w:r w:rsidRPr="00D33AF9">
        <w:rPr>
          <w:rFonts w:ascii="Times New Roman" w:hAnsi="Times New Roman" w:cs="Times New Roman"/>
          <w:i/>
        </w:rPr>
        <w:t>Gender Country Profile: Democratic Republic of Congo</w:t>
      </w:r>
      <w:r w:rsidRPr="00D33AF9">
        <w:rPr>
          <w:rFonts w:ascii="Times New Roman" w:hAnsi="Times New Roman" w:cs="Times New Roman"/>
        </w:rPr>
        <w:t xml:space="preserve"> 30-31 (2014), </w:t>
      </w:r>
      <w:r w:rsidRPr="00D33AF9">
        <w:rPr>
          <w:rFonts w:ascii="Times New Roman" w:hAnsi="Times New Roman" w:cs="Times New Roman"/>
          <w:i/>
        </w:rPr>
        <w:t>available at</w:t>
      </w:r>
      <w:r w:rsidRPr="00D33AF9">
        <w:rPr>
          <w:rFonts w:ascii="Times New Roman" w:hAnsi="Times New Roman" w:cs="Times New Roman"/>
        </w:rPr>
        <w:t xml:space="preserve"> https://www.lauradavis.eu/wp-content/uploads/2014/07/Gender-Country-Profile-DRC-2014.pdf.</w:t>
      </w:r>
    </w:p>
  </w:endnote>
  <w:endnote w:id="55">
    <w:p w14:paraId="17E6D355" w14:textId="7425C98B" w:rsidR="00022070" w:rsidRPr="00D33AF9" w:rsidRDefault="00022070" w:rsidP="00D33AF9">
      <w:pPr>
        <w:pStyle w:val="EndnoteText"/>
        <w:rPr>
          <w:rFonts w:ascii="Times New Roman" w:hAnsi="Times New Roman" w:cs="Times New Roman"/>
          <w:color w:val="000000" w:themeColor="text1"/>
        </w:rPr>
      </w:pPr>
      <w:r w:rsidRPr="00D33AF9">
        <w:rPr>
          <w:rStyle w:val="EndnoteReference"/>
          <w:rFonts w:ascii="Times New Roman" w:hAnsi="Times New Roman" w:cs="Times New Roman"/>
          <w:color w:val="000000" w:themeColor="text1"/>
        </w:rPr>
        <w:endnoteRef/>
      </w:r>
      <w:r w:rsidRPr="00D33AF9">
        <w:rPr>
          <w:rFonts w:ascii="Times New Roman" w:hAnsi="Times New Roman" w:cs="Times New Roman"/>
          <w:color w:val="000000" w:themeColor="text1"/>
        </w:rPr>
        <w:t xml:space="preserve"> </w:t>
      </w:r>
      <w:r w:rsidRPr="00D33AF9">
        <w:rPr>
          <w:rFonts w:ascii="Times New Roman" w:hAnsi="Times New Roman" w:cs="Times New Roman"/>
          <w:i/>
          <w:color w:val="000000" w:themeColor="text1"/>
        </w:rPr>
        <w:t>Id.</w:t>
      </w:r>
      <w:r w:rsidRPr="00D33AF9">
        <w:rPr>
          <w:rFonts w:ascii="Times New Roman" w:hAnsi="Times New Roman" w:cs="Times New Roman"/>
          <w:color w:val="000000" w:themeColor="text1"/>
        </w:rPr>
        <w:t xml:space="preserve"> at 21-22.</w:t>
      </w:r>
      <w:r w:rsidR="005443AF" w:rsidRPr="00D33AF9">
        <w:rPr>
          <w:rFonts w:ascii="Times New Roman" w:hAnsi="Times New Roman" w:cs="Times New Roman"/>
          <w:color w:val="000000" w:themeColor="text1"/>
        </w:rPr>
        <w:t xml:space="preserve"> In some regions of DRC, such as South Kivu, among the 24 chiefs in the province, none are women. </w:t>
      </w:r>
      <w:r w:rsidR="005443AF" w:rsidRPr="00D33AF9">
        <w:rPr>
          <w:rFonts w:ascii="Times New Roman" w:hAnsi="Times New Roman" w:cs="Times New Roman"/>
          <w:color w:val="000000" w:themeColor="text1"/>
        </w:rPr>
        <w:t xml:space="preserve">WfWI Research Report, </w:t>
      </w:r>
      <w:r w:rsidR="005443AF" w:rsidRPr="00D33AF9">
        <w:rPr>
          <w:rFonts w:ascii="Times New Roman" w:hAnsi="Times New Roman" w:cs="Times New Roman"/>
          <w:i/>
          <w:color w:val="000000" w:themeColor="text1"/>
        </w:rPr>
        <w:t>supra</w:t>
      </w:r>
      <w:r w:rsidR="005443AF" w:rsidRPr="00D33AF9">
        <w:rPr>
          <w:rFonts w:ascii="Times New Roman" w:hAnsi="Times New Roman" w:cs="Times New Roman"/>
          <w:color w:val="000000" w:themeColor="text1"/>
        </w:rPr>
        <w:t xml:space="preserve"> note </w:t>
      </w:r>
      <w:r w:rsidR="006A42A0" w:rsidRPr="00D33AF9">
        <w:rPr>
          <w:rFonts w:ascii="Times New Roman" w:hAnsi="Times New Roman" w:cs="Times New Roman"/>
          <w:color w:val="000000" w:themeColor="text1"/>
        </w:rPr>
        <w:t>36</w:t>
      </w:r>
      <w:r w:rsidR="005443AF" w:rsidRPr="00D33AF9">
        <w:rPr>
          <w:rFonts w:ascii="Times New Roman" w:hAnsi="Times New Roman" w:cs="Times New Roman"/>
          <w:color w:val="000000" w:themeColor="text1"/>
        </w:rPr>
        <w:t>, at 5.</w:t>
      </w:r>
    </w:p>
  </w:endnote>
  <w:endnote w:id="56">
    <w:p w14:paraId="0D461AF4" w14:textId="4AFB82F3" w:rsidR="00022070" w:rsidRPr="00D33AF9" w:rsidRDefault="00022070" w:rsidP="00D33AF9">
      <w:pPr>
        <w:pStyle w:val="EndnoteText"/>
        <w:rPr>
          <w:rFonts w:ascii="Times New Roman" w:hAnsi="Times New Roman" w:cs="Times New Roman"/>
          <w:color w:val="000000" w:themeColor="text1"/>
        </w:rPr>
      </w:pPr>
      <w:r w:rsidRPr="00D33AF9">
        <w:rPr>
          <w:rStyle w:val="EndnoteReference"/>
          <w:rFonts w:ascii="Times New Roman" w:hAnsi="Times New Roman" w:cs="Times New Roman"/>
          <w:color w:val="000000" w:themeColor="text1"/>
        </w:rPr>
        <w:endnoteRef/>
      </w:r>
      <w:r w:rsidRPr="00D33AF9">
        <w:rPr>
          <w:rFonts w:ascii="Times New Roman" w:hAnsi="Times New Roman" w:cs="Times New Roman"/>
          <w:color w:val="000000" w:themeColor="text1"/>
        </w:rPr>
        <w:t xml:space="preserve"> </w:t>
      </w:r>
      <w:r w:rsidR="000E39B0" w:rsidRPr="00D33AF9">
        <w:rPr>
          <w:rFonts w:ascii="Times New Roman" w:hAnsi="Times New Roman" w:cs="Times New Roman"/>
          <w:color w:val="000000" w:themeColor="text1"/>
        </w:rPr>
        <w:t xml:space="preserve">Davis, </w:t>
      </w:r>
      <w:r w:rsidR="000E39B0" w:rsidRPr="00D33AF9">
        <w:rPr>
          <w:rFonts w:ascii="Times New Roman" w:hAnsi="Times New Roman" w:cs="Times New Roman"/>
          <w:i/>
          <w:color w:val="000000" w:themeColor="text1"/>
        </w:rPr>
        <w:t>Gender Country Profile DRC</w:t>
      </w:r>
      <w:r w:rsidR="000E39B0" w:rsidRPr="00D33AF9">
        <w:rPr>
          <w:rFonts w:ascii="Times New Roman" w:hAnsi="Times New Roman" w:cs="Times New Roman"/>
          <w:color w:val="000000" w:themeColor="text1"/>
        </w:rPr>
        <w:t xml:space="preserve">, </w:t>
      </w:r>
      <w:r w:rsidR="000E39B0" w:rsidRPr="00D33AF9">
        <w:rPr>
          <w:rFonts w:ascii="Times New Roman" w:hAnsi="Times New Roman" w:cs="Times New Roman"/>
          <w:i/>
          <w:color w:val="000000" w:themeColor="text1"/>
        </w:rPr>
        <w:t>supra</w:t>
      </w:r>
      <w:r w:rsidR="00C932A6" w:rsidRPr="00D33AF9">
        <w:rPr>
          <w:rFonts w:ascii="Times New Roman" w:hAnsi="Times New Roman" w:cs="Times New Roman"/>
          <w:color w:val="000000" w:themeColor="text1"/>
        </w:rPr>
        <w:t xml:space="preserve"> note </w:t>
      </w:r>
      <w:r w:rsidR="006A42A0" w:rsidRPr="00D33AF9">
        <w:rPr>
          <w:rFonts w:ascii="Times New Roman" w:hAnsi="Times New Roman" w:cs="Times New Roman"/>
          <w:color w:val="000000" w:themeColor="text1"/>
        </w:rPr>
        <w:t>53</w:t>
      </w:r>
      <w:r w:rsidR="006F559C" w:rsidRPr="00D33AF9">
        <w:rPr>
          <w:rFonts w:ascii="Times New Roman" w:hAnsi="Times New Roman" w:cs="Times New Roman"/>
          <w:color w:val="000000" w:themeColor="text1"/>
        </w:rPr>
        <w:t>, at 30-31.</w:t>
      </w:r>
    </w:p>
  </w:endnote>
  <w:endnote w:id="57">
    <w:p w14:paraId="5584C986"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Id.</w:t>
      </w:r>
      <w:r w:rsidRPr="00D33AF9">
        <w:rPr>
          <w:rFonts w:ascii="Times New Roman" w:hAnsi="Times New Roman" w:cs="Times New Roman"/>
        </w:rPr>
        <w:t xml:space="preserve"> at 16.</w:t>
      </w:r>
    </w:p>
  </w:endnote>
  <w:endnote w:id="58">
    <w:p w14:paraId="6233ED13" w14:textId="2D805465"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Id.</w:t>
      </w:r>
      <w:r w:rsidRPr="00D33AF9">
        <w:rPr>
          <w:rFonts w:ascii="Times New Roman" w:hAnsi="Times New Roman" w:cs="Times New Roman"/>
        </w:rPr>
        <w:t xml:space="preserve">; CEDAW Concluding observations, </w:t>
      </w:r>
      <w:r w:rsidRPr="00D33AF9">
        <w:rPr>
          <w:rFonts w:ascii="Times New Roman" w:hAnsi="Times New Roman" w:cs="Times New Roman"/>
          <w:i/>
        </w:rPr>
        <w:t>supra</w:t>
      </w:r>
      <w:r w:rsidRPr="00D33AF9">
        <w:rPr>
          <w:rFonts w:ascii="Times New Roman" w:hAnsi="Times New Roman" w:cs="Times New Roman"/>
        </w:rPr>
        <w:t xml:space="preserve"> note </w:t>
      </w:r>
      <w:r w:rsidR="006A42A0" w:rsidRPr="00D33AF9">
        <w:rPr>
          <w:rFonts w:ascii="Times New Roman" w:hAnsi="Times New Roman" w:cs="Times New Roman"/>
        </w:rPr>
        <w:t>15</w:t>
      </w:r>
      <w:r w:rsidRPr="00D33AF9">
        <w:rPr>
          <w:rFonts w:ascii="Times New Roman" w:hAnsi="Times New Roman" w:cs="Times New Roman"/>
        </w:rPr>
        <w:t>. </w:t>
      </w:r>
    </w:p>
  </w:endnote>
  <w:endnote w:id="59">
    <w:p w14:paraId="7D1AD21B" w14:textId="08E9B10C"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Family Code</w:t>
      </w:r>
      <w:r w:rsidR="00B04A3E" w:rsidRPr="00D33AF9">
        <w:rPr>
          <w:rFonts w:ascii="Times New Roman" w:hAnsi="Times New Roman" w:cs="Times New Roman"/>
        </w:rPr>
        <w:t xml:space="preserve">, </w:t>
      </w:r>
      <w:r w:rsidRPr="00D33AF9">
        <w:rPr>
          <w:rFonts w:ascii="Times New Roman" w:hAnsi="Times New Roman" w:cs="Times New Roman"/>
        </w:rPr>
        <w:t>art. 448.</w:t>
      </w:r>
    </w:p>
  </w:endnote>
  <w:endnote w:id="60">
    <w:p w14:paraId="08FB5EB5" w14:textId="3B498351"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Davis, </w:t>
      </w:r>
      <w:r w:rsidRPr="00D33AF9">
        <w:rPr>
          <w:rFonts w:ascii="Times New Roman" w:hAnsi="Times New Roman" w:cs="Times New Roman"/>
          <w:i/>
        </w:rPr>
        <w:t>Gender Country Profile DRC</w:t>
      </w:r>
      <w:r w:rsidRPr="00D33AF9">
        <w:rPr>
          <w:rFonts w:ascii="Times New Roman" w:hAnsi="Times New Roman" w:cs="Times New Roman"/>
        </w:rPr>
        <w:t xml:space="preserve">, </w:t>
      </w:r>
      <w:r w:rsidRPr="00D33AF9">
        <w:rPr>
          <w:rFonts w:ascii="Times New Roman" w:hAnsi="Times New Roman" w:cs="Times New Roman"/>
          <w:i/>
        </w:rPr>
        <w:t>supra</w:t>
      </w:r>
      <w:r w:rsidR="00DE7F9A" w:rsidRPr="00D33AF9">
        <w:rPr>
          <w:rFonts w:ascii="Times New Roman" w:hAnsi="Times New Roman" w:cs="Times New Roman"/>
        </w:rPr>
        <w:t xml:space="preserve"> note </w:t>
      </w:r>
      <w:r w:rsidR="006A42A0" w:rsidRPr="00D33AF9">
        <w:rPr>
          <w:rFonts w:ascii="Times New Roman" w:hAnsi="Times New Roman" w:cs="Times New Roman"/>
        </w:rPr>
        <w:t>53</w:t>
      </w:r>
      <w:r w:rsidRPr="00D33AF9">
        <w:rPr>
          <w:rFonts w:ascii="Times New Roman" w:hAnsi="Times New Roman" w:cs="Times New Roman"/>
        </w:rPr>
        <w:t>, at</w:t>
      </w:r>
      <w:r w:rsidRPr="00D33AF9">
        <w:rPr>
          <w:rFonts w:ascii="Times New Roman" w:hAnsi="Times New Roman" w:cs="Times New Roman"/>
          <w:i/>
        </w:rPr>
        <w:t xml:space="preserve"> </w:t>
      </w:r>
      <w:r w:rsidRPr="00D33AF9">
        <w:rPr>
          <w:rFonts w:ascii="Times New Roman" w:hAnsi="Times New Roman" w:cs="Times New Roman"/>
        </w:rPr>
        <w:t>13.</w:t>
      </w:r>
    </w:p>
  </w:endnote>
  <w:endnote w:id="61">
    <w:p w14:paraId="2E6CF3D6"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Id.</w:t>
      </w:r>
      <w:r w:rsidRPr="00D33AF9">
        <w:rPr>
          <w:rFonts w:ascii="Times New Roman" w:hAnsi="Times New Roman" w:cs="Times New Roman"/>
        </w:rPr>
        <w:t xml:space="preserve"> at 14.</w:t>
      </w:r>
    </w:p>
  </w:endnote>
  <w:endnote w:id="62">
    <w:p w14:paraId="24D3276B" w14:textId="4B6A0FB8"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Family Code</w:t>
      </w:r>
      <w:r w:rsidR="00B04A3E" w:rsidRPr="00D33AF9">
        <w:rPr>
          <w:rFonts w:ascii="Times New Roman" w:hAnsi="Times New Roman" w:cs="Times New Roman"/>
        </w:rPr>
        <w:t xml:space="preserve">, </w:t>
      </w:r>
      <w:r w:rsidRPr="00D33AF9">
        <w:rPr>
          <w:rFonts w:ascii="Times New Roman" w:hAnsi="Times New Roman" w:cs="Times New Roman"/>
        </w:rPr>
        <w:t>art. 444.</w:t>
      </w:r>
    </w:p>
  </w:endnote>
  <w:endnote w:id="63">
    <w:p w14:paraId="539C0312"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See</w:t>
      </w:r>
      <w:r w:rsidRPr="00D33AF9">
        <w:rPr>
          <w:rFonts w:ascii="Times New Roman" w:hAnsi="Times New Roman" w:cs="Times New Roman"/>
        </w:rPr>
        <w:t xml:space="preserve"> </w:t>
      </w:r>
      <w:r w:rsidRPr="00D33AF9">
        <w:rPr>
          <w:rFonts w:ascii="Times New Roman" w:hAnsi="Times New Roman" w:cs="Times New Roman"/>
          <w:i/>
        </w:rPr>
        <w:t>id.</w:t>
      </w:r>
      <w:r w:rsidRPr="00D33AF9">
        <w:rPr>
          <w:rFonts w:ascii="Times New Roman" w:hAnsi="Times New Roman" w:cs="Times New Roman"/>
        </w:rPr>
        <w:t>, art. 454.</w:t>
      </w:r>
    </w:p>
  </w:endnote>
  <w:endnote w:id="64">
    <w:p w14:paraId="232EA328"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 xml:space="preserve">See </w:t>
      </w:r>
      <w:r w:rsidRPr="00D33AF9">
        <w:rPr>
          <w:rFonts w:ascii="Times New Roman" w:hAnsi="Times New Roman" w:cs="Times New Roman"/>
        </w:rPr>
        <w:t xml:space="preserve">Sive Bresnihan, </w:t>
      </w:r>
      <w:r w:rsidRPr="00D33AF9">
        <w:rPr>
          <w:rFonts w:ascii="Times New Roman" w:hAnsi="Times New Roman" w:cs="Times New Roman"/>
          <w:i/>
        </w:rPr>
        <w:t>Understanding Women’s Lives in Polygamous Marriages: Exploring Community Perspectives in DRC</w:t>
      </w:r>
      <w:r w:rsidRPr="00D33AF9">
        <w:rPr>
          <w:rFonts w:ascii="Times New Roman" w:hAnsi="Times New Roman" w:cs="Times New Roman"/>
        </w:rPr>
        <w:t xml:space="preserve"> 13-15 (June 2017) [“</w:t>
      </w:r>
      <w:r w:rsidRPr="00D33AF9">
        <w:rPr>
          <w:rFonts w:ascii="Times New Roman" w:hAnsi="Times New Roman" w:cs="Times New Roman"/>
          <w:i/>
        </w:rPr>
        <w:t>Understanding Women’s Lives</w:t>
      </w:r>
      <w:r w:rsidRPr="00D33AF9">
        <w:rPr>
          <w:rFonts w:ascii="Times New Roman" w:hAnsi="Times New Roman" w:cs="Times New Roman"/>
        </w:rPr>
        <w:t xml:space="preserve">”], </w:t>
      </w:r>
      <w:r w:rsidRPr="00D33AF9">
        <w:rPr>
          <w:rFonts w:ascii="Times New Roman" w:hAnsi="Times New Roman" w:cs="Times New Roman"/>
          <w:i/>
        </w:rPr>
        <w:t>available at</w:t>
      </w:r>
      <w:r w:rsidRPr="00D33AF9">
        <w:rPr>
          <w:rFonts w:ascii="Times New Roman" w:hAnsi="Times New Roman" w:cs="Times New Roman"/>
        </w:rPr>
        <w:t xml:space="preserve"> https://www.trocaire.org/sites/default/files/resources/policy/3-drc-polygamy-report_0.pdf.</w:t>
      </w:r>
    </w:p>
  </w:endnote>
  <w:endnote w:id="65">
    <w:p w14:paraId="4F35F24C"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Id</w:t>
      </w:r>
      <w:r w:rsidRPr="00D33AF9">
        <w:rPr>
          <w:rFonts w:ascii="Times New Roman" w:hAnsi="Times New Roman" w:cs="Times New Roman"/>
        </w:rPr>
        <w:t>.</w:t>
      </w:r>
    </w:p>
  </w:endnote>
  <w:endnote w:id="66">
    <w:p w14:paraId="360736F6" w14:textId="387B22A0" w:rsidR="003818EC" w:rsidRPr="00D33AF9" w:rsidRDefault="003818EC"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Even when women are able to inherit land</w:t>
      </w:r>
      <w:r w:rsidR="00F10089" w:rsidRPr="00D33AF9">
        <w:rPr>
          <w:rFonts w:ascii="Times New Roman" w:hAnsi="Times New Roman" w:cs="Times New Roman"/>
        </w:rPr>
        <w:t xml:space="preserve"> (which is a very small minority)</w:t>
      </w:r>
      <w:r w:rsidRPr="00D33AF9">
        <w:rPr>
          <w:rFonts w:ascii="Times New Roman" w:hAnsi="Times New Roman" w:cs="Times New Roman"/>
        </w:rPr>
        <w:t xml:space="preserve">, they do not enjoy full possession of it because custom does not permit them to sell it independently. </w:t>
      </w:r>
      <w:r w:rsidRPr="00D33AF9">
        <w:rPr>
          <w:rFonts w:ascii="Times New Roman" w:hAnsi="Times New Roman" w:cs="Times New Roman"/>
        </w:rPr>
        <w:t xml:space="preserve">WfWI Research Report, </w:t>
      </w:r>
      <w:r w:rsidRPr="00D33AF9">
        <w:rPr>
          <w:rFonts w:ascii="Times New Roman" w:hAnsi="Times New Roman" w:cs="Times New Roman"/>
          <w:i/>
        </w:rPr>
        <w:t xml:space="preserve">supra </w:t>
      </w:r>
      <w:r w:rsidR="000D3C5F" w:rsidRPr="00D33AF9">
        <w:rPr>
          <w:rFonts w:ascii="Times New Roman" w:hAnsi="Times New Roman" w:cs="Times New Roman"/>
        </w:rPr>
        <w:t xml:space="preserve">note </w:t>
      </w:r>
      <w:r w:rsidR="006A42A0" w:rsidRPr="00D33AF9">
        <w:rPr>
          <w:rFonts w:ascii="Times New Roman" w:hAnsi="Times New Roman" w:cs="Times New Roman"/>
        </w:rPr>
        <w:t>36</w:t>
      </w:r>
      <w:r w:rsidRPr="00D33AF9">
        <w:rPr>
          <w:rFonts w:ascii="Times New Roman" w:hAnsi="Times New Roman" w:cs="Times New Roman"/>
        </w:rPr>
        <w:t>, at 20.</w:t>
      </w:r>
    </w:p>
  </w:endnote>
  <w:endnote w:id="67">
    <w:p w14:paraId="639D335C" w14:textId="0CF156D0" w:rsidR="00022070" w:rsidRPr="00D33AF9" w:rsidRDefault="00022070" w:rsidP="00D33AF9">
      <w:pPr>
        <w:pStyle w:val="EndnoteText"/>
        <w:rPr>
          <w:rFonts w:ascii="Times New Roman" w:hAnsi="Times New Roman" w:cs="Times New Roman"/>
          <w:color w:val="000000" w:themeColor="text1"/>
        </w:rPr>
      </w:pPr>
      <w:r w:rsidRPr="00D33AF9">
        <w:rPr>
          <w:rStyle w:val="EndnoteReference"/>
          <w:rFonts w:ascii="Times New Roman" w:hAnsi="Times New Roman" w:cs="Times New Roman"/>
          <w:color w:val="000000" w:themeColor="text1"/>
        </w:rPr>
        <w:endnoteRef/>
      </w:r>
      <w:r w:rsidRPr="00D33AF9">
        <w:rPr>
          <w:rFonts w:ascii="Times New Roman" w:hAnsi="Times New Roman" w:cs="Times New Roman"/>
          <w:color w:val="000000" w:themeColor="text1"/>
        </w:rPr>
        <w:t xml:space="preserve"> </w:t>
      </w:r>
      <w:r w:rsidR="004B6C8C" w:rsidRPr="00D33AF9">
        <w:rPr>
          <w:rFonts w:ascii="Times New Roman" w:hAnsi="Times New Roman" w:cs="Times New Roman"/>
        </w:rPr>
        <w:t xml:space="preserve">Long, </w:t>
      </w:r>
      <w:r w:rsidR="004B6C8C" w:rsidRPr="00D33AF9">
        <w:rPr>
          <w:rFonts w:ascii="Times New Roman" w:hAnsi="Times New Roman" w:cs="Times New Roman"/>
          <w:i/>
        </w:rPr>
        <w:t>Land rights in the DRC</w:t>
      </w:r>
      <w:r w:rsidR="004B6C8C" w:rsidRPr="00D33AF9">
        <w:rPr>
          <w:rFonts w:ascii="Times New Roman" w:hAnsi="Times New Roman" w:cs="Times New Roman"/>
        </w:rPr>
        <w:t xml:space="preserve">, </w:t>
      </w:r>
      <w:r w:rsidR="004B6C8C" w:rsidRPr="00D33AF9">
        <w:rPr>
          <w:rFonts w:ascii="Times New Roman" w:hAnsi="Times New Roman" w:cs="Times New Roman"/>
          <w:i/>
        </w:rPr>
        <w:t>supra</w:t>
      </w:r>
      <w:r w:rsidR="00DE7F9A" w:rsidRPr="00D33AF9">
        <w:rPr>
          <w:rFonts w:ascii="Times New Roman" w:hAnsi="Times New Roman" w:cs="Times New Roman"/>
        </w:rPr>
        <w:t xml:space="preserve"> note </w:t>
      </w:r>
      <w:r w:rsidR="006A42A0" w:rsidRPr="00D33AF9">
        <w:rPr>
          <w:rFonts w:ascii="Times New Roman" w:hAnsi="Times New Roman" w:cs="Times New Roman"/>
        </w:rPr>
        <w:t>37</w:t>
      </w:r>
      <w:r w:rsidR="004B6C8C" w:rsidRPr="00D33AF9">
        <w:rPr>
          <w:rFonts w:ascii="Times New Roman" w:hAnsi="Times New Roman" w:cs="Times New Roman"/>
        </w:rPr>
        <w:t>, at 9, n. 28</w:t>
      </w:r>
      <w:r w:rsidRPr="00D33AF9">
        <w:rPr>
          <w:rFonts w:ascii="Times New Roman" w:hAnsi="Times New Roman" w:cs="Times New Roman"/>
          <w:color w:val="000000" w:themeColor="text1"/>
        </w:rPr>
        <w:t>.</w:t>
      </w:r>
    </w:p>
  </w:endnote>
  <w:endnote w:id="68">
    <w:p w14:paraId="20C843E3" w14:textId="34BC6351"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004B6C8C" w:rsidRPr="00D33AF9">
        <w:rPr>
          <w:rFonts w:ascii="Times New Roman" w:hAnsi="Times New Roman" w:cs="Times New Roman"/>
          <w:i/>
        </w:rPr>
        <w:t>Id</w:t>
      </w:r>
      <w:r w:rsidRPr="00D33AF9">
        <w:rPr>
          <w:rFonts w:ascii="Times New Roman" w:hAnsi="Times New Roman" w:cs="Times New Roman"/>
        </w:rPr>
        <w:t>.</w:t>
      </w:r>
    </w:p>
  </w:endnote>
  <w:endnote w:id="69">
    <w:p w14:paraId="3DE131C8"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US Dept. of State, </w:t>
      </w:r>
      <w:r w:rsidRPr="00D33AF9">
        <w:rPr>
          <w:rFonts w:ascii="Times New Roman" w:hAnsi="Times New Roman" w:cs="Times New Roman"/>
          <w:i/>
        </w:rPr>
        <w:t>Democratic Republic of the Congo 2018 Human Rights Report</w:t>
      </w:r>
      <w:r w:rsidRPr="00D33AF9">
        <w:rPr>
          <w:rFonts w:ascii="Times New Roman" w:hAnsi="Times New Roman" w:cs="Times New Roman"/>
        </w:rPr>
        <w:t xml:space="preserve"> 37-38 (2018), </w:t>
      </w:r>
      <w:r w:rsidRPr="00D33AF9">
        <w:rPr>
          <w:rFonts w:ascii="Times New Roman" w:hAnsi="Times New Roman" w:cs="Times New Roman"/>
          <w:i/>
        </w:rPr>
        <w:t>available at</w:t>
      </w:r>
      <w:r w:rsidRPr="00D33AF9">
        <w:rPr>
          <w:rFonts w:ascii="Times New Roman" w:hAnsi="Times New Roman" w:cs="Times New Roman"/>
        </w:rPr>
        <w:t xml:space="preserve"> http://www.state.gov/j/drl/rls/hrrpt/humanrightsreport/index.htm?year=2018&amp;dlid=288951.</w:t>
      </w:r>
    </w:p>
  </w:endnote>
  <w:endnote w:id="70">
    <w:p w14:paraId="033FA917" w14:textId="3EE9D6C4"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Family Code, art. 758.</w:t>
      </w:r>
    </w:p>
  </w:endnote>
  <w:endnote w:id="71">
    <w:p w14:paraId="3C468C41"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FAO Gender and Land Rights Database, </w:t>
      </w:r>
      <w:r w:rsidRPr="00D33AF9">
        <w:rPr>
          <w:rFonts w:ascii="Times New Roman" w:hAnsi="Times New Roman" w:cs="Times New Roman"/>
          <w:i/>
        </w:rPr>
        <w:t>Congo: Inheritance/succession de facto practices</w:t>
      </w:r>
      <w:r w:rsidRPr="00D33AF9">
        <w:rPr>
          <w:rFonts w:ascii="Times New Roman" w:hAnsi="Times New Roman" w:cs="Times New Roman"/>
        </w:rPr>
        <w:t xml:space="preserve"> (April 15, 2019, 4:45 PM), http://www.fao.org/gender-landrights-database/country-profiles/countries-list/customary-law/inheritancesuccession-de-facto-practices/en/?country_iso3=COG.</w:t>
      </w:r>
    </w:p>
  </w:endnote>
  <w:endnote w:id="72">
    <w:p w14:paraId="797F7C98" w14:textId="7CE7BC3E"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Davis, </w:t>
      </w:r>
      <w:r w:rsidRPr="00D33AF9">
        <w:rPr>
          <w:rFonts w:ascii="Times New Roman" w:hAnsi="Times New Roman" w:cs="Times New Roman"/>
          <w:i/>
        </w:rPr>
        <w:t>Gender Country Profile DRC</w:t>
      </w:r>
      <w:r w:rsidRPr="00D33AF9">
        <w:rPr>
          <w:rFonts w:ascii="Times New Roman" w:hAnsi="Times New Roman" w:cs="Times New Roman"/>
        </w:rPr>
        <w:t xml:space="preserve">, </w:t>
      </w:r>
      <w:r w:rsidRPr="00D33AF9">
        <w:rPr>
          <w:rFonts w:ascii="Times New Roman" w:hAnsi="Times New Roman" w:cs="Times New Roman"/>
          <w:i/>
        </w:rPr>
        <w:t>supra</w:t>
      </w:r>
      <w:r w:rsidR="00DE7F9A" w:rsidRPr="00D33AF9">
        <w:rPr>
          <w:rFonts w:ascii="Times New Roman" w:hAnsi="Times New Roman" w:cs="Times New Roman"/>
        </w:rPr>
        <w:t xml:space="preserve"> note </w:t>
      </w:r>
      <w:r w:rsidR="006A42A0" w:rsidRPr="00D33AF9">
        <w:rPr>
          <w:rFonts w:ascii="Times New Roman" w:hAnsi="Times New Roman" w:cs="Times New Roman"/>
        </w:rPr>
        <w:t>53</w:t>
      </w:r>
      <w:r w:rsidRPr="00D33AF9">
        <w:rPr>
          <w:rFonts w:ascii="Times New Roman" w:hAnsi="Times New Roman" w:cs="Times New Roman"/>
        </w:rPr>
        <w:t>, at 32.</w:t>
      </w:r>
    </w:p>
  </w:endnote>
  <w:endnote w:id="73">
    <w:p w14:paraId="2ADBC20A"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Id</w:t>
      </w:r>
      <w:r w:rsidRPr="00D33AF9">
        <w:rPr>
          <w:rFonts w:ascii="Times New Roman" w:hAnsi="Times New Roman" w:cs="Times New Roman"/>
        </w:rPr>
        <w:t>.</w:t>
      </w:r>
    </w:p>
  </w:endnote>
  <w:endnote w:id="74">
    <w:p w14:paraId="4BAFC5FC" w14:textId="4346E0A1"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“Report on violence against women in North and South Kivu, in the Democratic Republic of the Congo,” Alternative report for the Committee on the elimination of all forms of discrimination against women, pg. 3 (July 2013)</w:t>
      </w:r>
      <w:r w:rsidR="00FC440C" w:rsidRPr="00D33AF9">
        <w:rPr>
          <w:rFonts w:ascii="Times New Roman" w:hAnsi="Times New Roman" w:cs="Times New Roman"/>
        </w:rPr>
        <w:t xml:space="preserve"> [“Report on violence against women”]</w:t>
      </w:r>
      <w:r w:rsidRPr="00D33AF9">
        <w:rPr>
          <w:rFonts w:ascii="Times New Roman" w:hAnsi="Times New Roman" w:cs="Times New Roman"/>
        </w:rPr>
        <w:t xml:space="preserve">, </w:t>
      </w:r>
      <w:r w:rsidRPr="00D33AF9">
        <w:rPr>
          <w:rFonts w:ascii="Times New Roman" w:hAnsi="Times New Roman" w:cs="Times New Roman"/>
          <w:i/>
        </w:rPr>
        <w:t>available at</w:t>
      </w:r>
      <w:r w:rsidRPr="00D33AF9">
        <w:rPr>
          <w:rFonts w:ascii="Times New Roman" w:hAnsi="Times New Roman" w:cs="Times New Roman"/>
        </w:rPr>
        <w:t xml:space="preserve"> https://tbinternet.ohchr.org/Treaties/CEDAW/Shared%20Documents/COD/INT_CEDAW_NGO_COD_13434_E.pdf. </w:t>
      </w:r>
    </w:p>
  </w:endnote>
  <w:endnote w:id="75">
    <w:p w14:paraId="314B31E9"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Id</w:t>
      </w:r>
      <w:r w:rsidRPr="00D33AF9">
        <w:rPr>
          <w:rFonts w:ascii="Times New Roman" w:hAnsi="Times New Roman" w:cs="Times New Roman"/>
        </w:rPr>
        <w:t>.</w:t>
      </w:r>
    </w:p>
  </w:endnote>
  <w:endnote w:id="76">
    <w:p w14:paraId="03FC4EE6" w14:textId="1B695837" w:rsidR="00FC440C" w:rsidRPr="00D33AF9" w:rsidRDefault="00FC440C"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00417C65" w:rsidRPr="00D33AF9">
        <w:rPr>
          <w:rFonts w:ascii="Times New Roman" w:hAnsi="Times New Roman" w:cs="Times New Roman"/>
        </w:rPr>
        <w:t>Family Code, Law</w:t>
      </w:r>
      <w:r w:rsidR="004B4107" w:rsidRPr="00D33AF9">
        <w:rPr>
          <w:rFonts w:ascii="Times New Roman" w:hAnsi="Times New Roman" w:cs="Times New Roman"/>
        </w:rPr>
        <w:t xml:space="preserve"> N°</w:t>
      </w:r>
      <w:r w:rsidR="00751004" w:rsidRPr="00D33AF9">
        <w:rPr>
          <w:rFonts w:ascii="Times New Roman" w:hAnsi="Times New Roman" w:cs="Times New Roman"/>
        </w:rPr>
        <w:t xml:space="preserve"> 016/008 of 15 July 2016 amending and supplementing </w:t>
      </w:r>
      <w:r w:rsidR="00417C65" w:rsidRPr="00D33AF9">
        <w:rPr>
          <w:rFonts w:ascii="Times New Roman" w:hAnsi="Times New Roman" w:cs="Times New Roman"/>
        </w:rPr>
        <w:t>Law</w:t>
      </w:r>
      <w:r w:rsidR="003F762F" w:rsidRPr="00D33AF9">
        <w:rPr>
          <w:rFonts w:ascii="Times New Roman" w:hAnsi="Times New Roman" w:cs="Times New Roman"/>
        </w:rPr>
        <w:t xml:space="preserve"> N°</w:t>
      </w:r>
      <w:r w:rsidR="00751004" w:rsidRPr="00D33AF9">
        <w:rPr>
          <w:rFonts w:ascii="Times New Roman" w:hAnsi="Times New Roman" w:cs="Times New Roman"/>
        </w:rPr>
        <w:t xml:space="preserve"> </w:t>
      </w:r>
      <w:r w:rsidR="00417C65" w:rsidRPr="00D33AF9">
        <w:rPr>
          <w:rFonts w:ascii="Times New Roman" w:hAnsi="Times New Roman" w:cs="Times New Roman"/>
        </w:rPr>
        <w:t>87-</w:t>
      </w:r>
      <w:r w:rsidR="00751004" w:rsidRPr="00D33AF9">
        <w:rPr>
          <w:rFonts w:ascii="Times New Roman" w:hAnsi="Times New Roman" w:cs="Times New Roman"/>
        </w:rPr>
        <w:t xml:space="preserve">010 of 1 August 1987; </w:t>
      </w:r>
      <w:r w:rsidR="00751004" w:rsidRPr="00D33AF9">
        <w:rPr>
          <w:rFonts w:ascii="Times New Roman" w:hAnsi="Times New Roman" w:cs="Times New Roman"/>
          <w:i/>
        </w:rPr>
        <w:t>see</w:t>
      </w:r>
      <w:r w:rsidR="00751004" w:rsidRPr="00D33AF9">
        <w:rPr>
          <w:rFonts w:ascii="Times New Roman" w:hAnsi="Times New Roman" w:cs="Times New Roman"/>
        </w:rPr>
        <w:t xml:space="preserve"> Committee’s List of Issues, </w:t>
      </w:r>
      <w:r w:rsidR="00751004" w:rsidRPr="00D33AF9">
        <w:rPr>
          <w:rFonts w:ascii="Times New Roman" w:hAnsi="Times New Roman" w:cs="Times New Roman"/>
          <w:i/>
        </w:rPr>
        <w:t>supra</w:t>
      </w:r>
      <w:r w:rsidR="000E4407" w:rsidRPr="00D33AF9">
        <w:rPr>
          <w:rFonts w:ascii="Times New Roman" w:hAnsi="Times New Roman" w:cs="Times New Roman"/>
        </w:rPr>
        <w:t xml:space="preserve"> note 1</w:t>
      </w:r>
      <w:r w:rsidR="00751004" w:rsidRPr="00D33AF9">
        <w:rPr>
          <w:rFonts w:ascii="Times New Roman" w:hAnsi="Times New Roman" w:cs="Times New Roman"/>
        </w:rPr>
        <w:t>, at 6, ¶ 22.</w:t>
      </w:r>
    </w:p>
  </w:endnote>
  <w:endnote w:id="77">
    <w:p w14:paraId="54E58077" w14:textId="2AAEE9E8"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00FC440C" w:rsidRPr="00D33AF9">
        <w:rPr>
          <w:rFonts w:ascii="Times New Roman" w:hAnsi="Times New Roman" w:cs="Times New Roman"/>
        </w:rPr>
        <w:t xml:space="preserve"> “Report on violence against women,” </w:t>
      </w:r>
      <w:r w:rsidR="00FC440C" w:rsidRPr="00D33AF9">
        <w:rPr>
          <w:rFonts w:ascii="Times New Roman" w:hAnsi="Times New Roman" w:cs="Times New Roman"/>
          <w:i/>
        </w:rPr>
        <w:t>supra</w:t>
      </w:r>
      <w:r w:rsidR="003B08F8" w:rsidRPr="00D33AF9">
        <w:rPr>
          <w:rFonts w:ascii="Times New Roman" w:hAnsi="Times New Roman" w:cs="Times New Roman"/>
        </w:rPr>
        <w:t xml:space="preserve"> note </w:t>
      </w:r>
      <w:r w:rsidR="006A42A0" w:rsidRPr="00D33AF9">
        <w:rPr>
          <w:rFonts w:ascii="Times New Roman" w:hAnsi="Times New Roman" w:cs="Times New Roman"/>
        </w:rPr>
        <w:t>73</w:t>
      </w:r>
      <w:r w:rsidR="00FC440C" w:rsidRPr="00D33AF9">
        <w:rPr>
          <w:rFonts w:ascii="Times New Roman" w:hAnsi="Times New Roman" w:cs="Times New Roman"/>
        </w:rPr>
        <w:t>,</w:t>
      </w:r>
      <w:r w:rsidRPr="00D33AF9">
        <w:rPr>
          <w:rFonts w:ascii="Times New Roman" w:hAnsi="Times New Roman" w:cs="Times New Roman"/>
        </w:rPr>
        <w:t xml:space="preserve"> at 16.</w:t>
      </w:r>
    </w:p>
  </w:endnote>
  <w:endnote w:id="78">
    <w:p w14:paraId="037E3511" w14:textId="77777777"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w:t>
      </w:r>
      <w:r w:rsidRPr="00D33AF9">
        <w:rPr>
          <w:rFonts w:ascii="Times New Roman" w:hAnsi="Times New Roman" w:cs="Times New Roman"/>
          <w:i/>
        </w:rPr>
        <w:t>Id.</w:t>
      </w:r>
      <w:r w:rsidRPr="00D33AF9">
        <w:rPr>
          <w:rFonts w:ascii="Times New Roman" w:hAnsi="Times New Roman" w:cs="Times New Roman"/>
        </w:rPr>
        <w:t xml:space="preserve"> at 16-17. Historically, in some regions, it was not unusual to have up to 12 wives. </w:t>
      </w:r>
      <w:r w:rsidRPr="00D33AF9">
        <w:rPr>
          <w:rFonts w:ascii="Times New Roman" w:hAnsi="Times New Roman" w:cs="Times New Roman"/>
          <w:i/>
        </w:rPr>
        <w:t>Id.</w:t>
      </w:r>
      <w:r w:rsidRPr="00D33AF9">
        <w:rPr>
          <w:rFonts w:ascii="Times New Roman" w:hAnsi="Times New Roman" w:cs="Times New Roman"/>
        </w:rPr>
        <w:t xml:space="preserve"> at 14.</w:t>
      </w:r>
    </w:p>
  </w:endnote>
  <w:endnote w:id="79">
    <w:p w14:paraId="1BC68CDE" w14:textId="05911773" w:rsidR="00022070" w:rsidRPr="00D33AF9" w:rsidRDefault="00022070" w:rsidP="00D33AF9">
      <w:pPr>
        <w:pStyle w:val="EndnoteText"/>
        <w:rPr>
          <w:rFonts w:ascii="Times New Roman" w:hAnsi="Times New Roman" w:cs="Times New Roman"/>
        </w:rPr>
      </w:pPr>
      <w:r w:rsidRPr="00D33AF9">
        <w:rPr>
          <w:rStyle w:val="EndnoteReference"/>
          <w:rFonts w:ascii="Times New Roman" w:hAnsi="Times New Roman" w:cs="Times New Roman"/>
        </w:rPr>
        <w:endnoteRef/>
      </w:r>
      <w:r w:rsidRPr="00D33AF9">
        <w:rPr>
          <w:rFonts w:ascii="Times New Roman" w:hAnsi="Times New Roman" w:cs="Times New Roman"/>
        </w:rPr>
        <w:t xml:space="preserve"> Davis, </w:t>
      </w:r>
      <w:r w:rsidRPr="00D33AF9">
        <w:rPr>
          <w:rFonts w:ascii="Times New Roman" w:hAnsi="Times New Roman" w:cs="Times New Roman"/>
          <w:i/>
        </w:rPr>
        <w:t>Gender Country Profile DRC</w:t>
      </w:r>
      <w:r w:rsidRPr="00D33AF9">
        <w:rPr>
          <w:rFonts w:ascii="Times New Roman" w:hAnsi="Times New Roman" w:cs="Times New Roman"/>
        </w:rPr>
        <w:t xml:space="preserve">, </w:t>
      </w:r>
      <w:r w:rsidRPr="00D33AF9">
        <w:rPr>
          <w:rFonts w:ascii="Times New Roman" w:hAnsi="Times New Roman" w:cs="Times New Roman"/>
          <w:i/>
        </w:rPr>
        <w:t>supra</w:t>
      </w:r>
      <w:r w:rsidR="00DE7F9A" w:rsidRPr="00D33AF9">
        <w:rPr>
          <w:rFonts w:ascii="Times New Roman" w:hAnsi="Times New Roman" w:cs="Times New Roman"/>
        </w:rPr>
        <w:t xml:space="preserve"> note </w:t>
      </w:r>
      <w:r w:rsidR="006A42A0" w:rsidRPr="00D33AF9">
        <w:rPr>
          <w:rFonts w:ascii="Times New Roman" w:hAnsi="Times New Roman" w:cs="Times New Roman"/>
        </w:rPr>
        <w:t>53</w:t>
      </w:r>
      <w:r w:rsidRPr="00D33AF9">
        <w:rPr>
          <w:rFonts w:ascii="Times New Roman" w:hAnsi="Times New Roman" w:cs="Times New Roman"/>
        </w:rPr>
        <w:t>, at 31.</w:t>
      </w:r>
    </w:p>
  </w:endnote>
  <w:endnote w:id="80">
    <w:p w14:paraId="2B16E343" w14:textId="0F0B321F" w:rsidR="00022070" w:rsidRPr="00D33AF9" w:rsidRDefault="00022070" w:rsidP="00D33AF9">
      <w:pPr>
        <w:pStyle w:val="EndnoteText"/>
        <w:rPr>
          <w:rFonts w:ascii="Times New Roman" w:hAnsi="Times New Roman" w:cs="Times New Roman"/>
          <w:color w:val="000000" w:themeColor="text1"/>
        </w:rPr>
      </w:pPr>
      <w:r w:rsidRPr="00D33AF9">
        <w:rPr>
          <w:rStyle w:val="EndnoteReference"/>
          <w:rFonts w:ascii="Times New Roman" w:hAnsi="Times New Roman" w:cs="Times New Roman"/>
          <w:color w:val="000000" w:themeColor="text1"/>
        </w:rPr>
        <w:endnoteRef/>
      </w:r>
      <w:r w:rsidRPr="00D33AF9">
        <w:rPr>
          <w:rFonts w:ascii="Times New Roman" w:hAnsi="Times New Roman" w:cs="Times New Roman"/>
          <w:color w:val="000000" w:themeColor="text1"/>
        </w:rPr>
        <w:t xml:space="preserve"> </w:t>
      </w:r>
      <w:r w:rsidRPr="00D33AF9">
        <w:rPr>
          <w:rFonts w:ascii="Times New Roman" w:hAnsi="Times New Roman" w:cs="Times New Roman"/>
          <w:color w:val="000000" w:themeColor="text1"/>
        </w:rPr>
        <w:t xml:space="preserve">Bresnihan, </w:t>
      </w:r>
      <w:r w:rsidRPr="00D33AF9">
        <w:rPr>
          <w:rFonts w:ascii="Times New Roman" w:hAnsi="Times New Roman" w:cs="Times New Roman"/>
          <w:i/>
          <w:color w:val="000000" w:themeColor="text1"/>
        </w:rPr>
        <w:t>Understanding Women’s Lives</w:t>
      </w:r>
      <w:r w:rsidRPr="00D33AF9">
        <w:rPr>
          <w:rFonts w:ascii="Times New Roman" w:hAnsi="Times New Roman" w:cs="Times New Roman"/>
          <w:color w:val="000000" w:themeColor="text1"/>
        </w:rPr>
        <w:t xml:space="preserve">, </w:t>
      </w:r>
      <w:r w:rsidRPr="00D33AF9">
        <w:rPr>
          <w:rFonts w:ascii="Times New Roman" w:hAnsi="Times New Roman" w:cs="Times New Roman"/>
          <w:i/>
          <w:color w:val="000000" w:themeColor="text1"/>
        </w:rPr>
        <w:t>supra</w:t>
      </w:r>
      <w:r w:rsidR="008744EA" w:rsidRPr="00D33AF9">
        <w:rPr>
          <w:rFonts w:ascii="Times New Roman" w:hAnsi="Times New Roman" w:cs="Times New Roman"/>
          <w:color w:val="000000" w:themeColor="text1"/>
        </w:rPr>
        <w:t xml:space="preserve"> note </w:t>
      </w:r>
      <w:r w:rsidR="006A42A0" w:rsidRPr="00D33AF9">
        <w:rPr>
          <w:rFonts w:ascii="Times New Roman" w:hAnsi="Times New Roman" w:cs="Times New Roman"/>
          <w:color w:val="000000" w:themeColor="text1"/>
        </w:rPr>
        <w:t>63</w:t>
      </w:r>
      <w:r w:rsidRPr="00D33AF9">
        <w:rPr>
          <w:rFonts w:ascii="Times New Roman" w:hAnsi="Times New Roman" w:cs="Times New Roman"/>
          <w:color w:val="000000" w:themeColor="text1"/>
        </w:rPr>
        <w:t>, at 19-20.</w:t>
      </w:r>
    </w:p>
  </w:endnote>
  <w:endnote w:id="81">
    <w:p w14:paraId="1FFB5416" w14:textId="2AA8C3A8" w:rsidR="00DA1650" w:rsidRPr="00D33AF9" w:rsidRDefault="00DA1650" w:rsidP="00D33AF9">
      <w:pPr>
        <w:pStyle w:val="NormalWeb"/>
        <w:spacing w:before="0" w:beforeAutospacing="0" w:after="0" w:afterAutospacing="0"/>
        <w:rPr>
          <w:sz w:val="20"/>
          <w:szCs w:val="20"/>
        </w:rPr>
      </w:pPr>
      <w:r w:rsidRPr="00D33AF9">
        <w:rPr>
          <w:rStyle w:val="EndnoteReference"/>
          <w:sz w:val="20"/>
          <w:szCs w:val="20"/>
        </w:rPr>
        <w:endnoteRef/>
      </w:r>
      <w:r w:rsidRPr="00D33AF9">
        <w:rPr>
          <w:sz w:val="20"/>
          <w:szCs w:val="20"/>
        </w:rPr>
        <w:t xml:space="preserve"> Ministry of Gender, Family and Child, The Government's Action Plan Of The Democratic Republic Of The Congo For The Purposes Of Resolution 1325 Of The United Nations Security Council (January 2010</w:t>
      </w:r>
      <w:r w:rsidR="00D33AF9" w:rsidRPr="00D33AF9">
        <w:rPr>
          <w:sz w:val="20"/>
          <w:szCs w:val="20"/>
        </w:rPr>
        <w:t>). Updated 2019-2022 version</w:t>
      </w:r>
      <w:r w:rsidRPr="00D33AF9">
        <w:rPr>
          <w:sz w:val="20"/>
          <w:szCs w:val="20"/>
        </w:rPr>
        <w:t xml:space="preserve"> available </w:t>
      </w:r>
      <w:r w:rsidR="00D33AF9" w:rsidRPr="00D33AF9">
        <w:rPr>
          <w:sz w:val="20"/>
          <w:szCs w:val="20"/>
        </w:rPr>
        <w:t xml:space="preserve">in French </w:t>
      </w:r>
      <w:r w:rsidRPr="00D33AF9">
        <w:rPr>
          <w:sz w:val="20"/>
          <w:szCs w:val="20"/>
        </w:rPr>
        <w:t xml:space="preserve">at: </w:t>
      </w:r>
      <w:r w:rsidR="00D33AF9" w:rsidRPr="00D33AF9">
        <w:rPr>
          <w:sz w:val="20"/>
          <w:szCs w:val="20"/>
        </w:rPr>
        <w:t>https://www.peacewomen.org/sites/default/files/PAN%201325%20II%20VALIDE%20VERSION%20FINALE.pdf</w:t>
      </w:r>
    </w:p>
    <w:p w14:paraId="0574DDE9" w14:textId="28FFE049" w:rsidR="00DA1650" w:rsidRPr="00D33AF9" w:rsidRDefault="00DA1650" w:rsidP="00D33AF9">
      <w:pPr>
        <w:pStyle w:val="EndnoteText"/>
        <w:rPr>
          <w:rFonts w:ascii="Times New Roman" w:hAnsi="Times New Roman" w:cs="Times New Roman"/>
          <w:i/>
          <w:iC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notTrueType/>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56647605"/>
      <w:docPartObj>
        <w:docPartGallery w:val="Page Numbers (Bottom of Page)"/>
        <w:docPartUnique/>
      </w:docPartObj>
    </w:sdtPr>
    <w:sdtEndPr>
      <w:rPr>
        <w:rStyle w:val="PageNumber"/>
      </w:rPr>
    </w:sdtEndPr>
    <w:sdtContent>
      <w:p w14:paraId="7294AF11" w14:textId="09BEF1E8" w:rsidR="000411CC" w:rsidRDefault="000411CC" w:rsidP="00797A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8EA674" w14:textId="77777777" w:rsidR="000411CC" w:rsidRDefault="000411CC" w:rsidP="000411C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69479742"/>
      <w:docPartObj>
        <w:docPartGallery w:val="Page Numbers (Bottom of Page)"/>
        <w:docPartUnique/>
      </w:docPartObj>
    </w:sdtPr>
    <w:sdtEndPr>
      <w:rPr>
        <w:rStyle w:val="PageNumber"/>
      </w:rPr>
    </w:sdtEndPr>
    <w:sdtContent>
      <w:p w14:paraId="48AA8471" w14:textId="4DDB9814" w:rsidR="000411CC" w:rsidRDefault="000411CC" w:rsidP="00797A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00B78">
          <w:rPr>
            <w:rStyle w:val="PageNumber"/>
            <w:noProof/>
          </w:rPr>
          <w:t>1</w:t>
        </w:r>
        <w:r>
          <w:rPr>
            <w:rStyle w:val="PageNumber"/>
          </w:rPr>
          <w:fldChar w:fldCharType="end"/>
        </w:r>
      </w:p>
    </w:sdtContent>
  </w:sdt>
  <w:p w14:paraId="34269EE5" w14:textId="77777777" w:rsidR="000411CC" w:rsidRDefault="000411CC" w:rsidP="000411C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426EF" w14:textId="77777777" w:rsidR="00F21533" w:rsidRDefault="00F21533" w:rsidP="00864D9C">
      <w:pPr>
        <w:spacing w:after="0" w:line="240" w:lineRule="auto"/>
      </w:pPr>
      <w:r>
        <w:separator/>
      </w:r>
    </w:p>
  </w:footnote>
  <w:footnote w:type="continuationSeparator" w:id="0">
    <w:p w14:paraId="4D98DE50" w14:textId="77777777" w:rsidR="00F21533" w:rsidRDefault="00F21533" w:rsidP="00864D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D2800" w14:textId="3F5C7C45" w:rsidR="003E7D02" w:rsidRDefault="003E7D02">
    <w:pPr>
      <w:pStyle w:val="Header"/>
    </w:pPr>
    <w:r>
      <w:rPr>
        <w:noProof/>
      </w:rPr>
      <w:drawing>
        <wp:anchor distT="0" distB="0" distL="114300" distR="114300" simplePos="0" relativeHeight="251658240" behindDoc="0" locked="0" layoutInCell="1" allowOverlap="1" wp14:anchorId="35EC2A14" wp14:editId="637C19C3">
          <wp:simplePos x="0" y="0"/>
          <wp:positionH relativeFrom="margin">
            <wp:posOffset>5210175</wp:posOffset>
          </wp:positionH>
          <wp:positionV relativeFrom="margin">
            <wp:posOffset>-1038225</wp:posOffset>
          </wp:positionV>
          <wp:extent cx="521335" cy="10287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335" cy="1028700"/>
                  </a:xfrm>
                  <a:prstGeom prst="rect">
                    <a:avLst/>
                  </a:prstGeom>
                  <a:noFill/>
                </pic:spPr>
              </pic:pic>
            </a:graphicData>
          </a:graphic>
          <wp14:sizeRelH relativeFrom="margin">
            <wp14:pctWidth>0</wp14:pctWidth>
          </wp14:sizeRelH>
          <wp14:sizeRelV relativeFrom="margin">
            <wp14:pctHeight>0</wp14:pctHeight>
          </wp14:sizeRelV>
        </wp:anchor>
      </w:drawing>
    </w:r>
  </w:p>
  <w:p w14:paraId="6EF086E9" w14:textId="5DEBEFD4" w:rsidR="00E16266" w:rsidRDefault="00E16266">
    <w:pPr>
      <w:pStyle w:val="Header"/>
    </w:pPr>
    <w:r>
      <w:rPr>
        <w:noProof/>
      </w:rPr>
      <w:drawing>
        <wp:inline distT="0" distB="0" distL="0" distR="0" wp14:anchorId="72E3F4AB" wp14:editId="3FE9EFFF">
          <wp:extent cx="2007322" cy="533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18792" cy="536448"/>
                  </a:xfrm>
                  <a:prstGeom prst="rect">
                    <a:avLst/>
                  </a:prstGeom>
                  <a:noFill/>
                </pic:spPr>
              </pic:pic>
            </a:graphicData>
          </a:graphic>
        </wp:inline>
      </w:drawing>
    </w:r>
    <w:r>
      <w:tab/>
      <w:t xml:space="preserve">          </w:t>
    </w:r>
    <w:r w:rsidR="003E7D02">
      <w:t xml:space="preserve">   </w:t>
    </w:r>
    <w:r>
      <w:rPr>
        <w:noProof/>
      </w:rPr>
      <w:drawing>
        <wp:inline distT="0" distB="0" distL="0" distR="0" wp14:anchorId="613530C7" wp14:editId="646E2E4B">
          <wp:extent cx="2114550" cy="61835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09460" cy="616863"/>
                  </a:xfrm>
                  <a:prstGeom prst="rect">
                    <a:avLst/>
                  </a:prstGeom>
                  <a:noFill/>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76B46"/>
    <w:multiLevelType w:val="hybridMultilevel"/>
    <w:tmpl w:val="72689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9414A9"/>
    <w:multiLevelType w:val="hybridMultilevel"/>
    <w:tmpl w:val="90C0A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127526"/>
    <w:multiLevelType w:val="hybridMultilevel"/>
    <w:tmpl w:val="0980C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726C09"/>
    <w:multiLevelType w:val="hybridMultilevel"/>
    <w:tmpl w:val="ADB47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B724420"/>
    <w:multiLevelType w:val="hybridMultilevel"/>
    <w:tmpl w:val="CBDAE9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F6170E"/>
    <w:multiLevelType w:val="hybridMultilevel"/>
    <w:tmpl w:val="5D201B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BF560F"/>
    <w:multiLevelType w:val="hybridMultilevel"/>
    <w:tmpl w:val="EA08BFAE"/>
    <w:lvl w:ilvl="0" w:tplc="29D2D2D8">
      <w:start w:val="1"/>
      <w:numFmt w:val="decimal"/>
      <w:lvlText w:val="%1)"/>
      <w:lvlJc w:val="left"/>
      <w:pPr>
        <w:ind w:left="720" w:hanging="360"/>
      </w:pPr>
      <w:rPr>
        <w:rFonts w:asciiTheme="minorHAnsi" w:eastAsiaTheme="minorHAnsi" w:hAnsiTheme="minorHAnsi" w:cstheme="minorBid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FD3"/>
    <w:rsid w:val="00011A10"/>
    <w:rsid w:val="00012294"/>
    <w:rsid w:val="00020007"/>
    <w:rsid w:val="00020291"/>
    <w:rsid w:val="00022070"/>
    <w:rsid w:val="00037DCD"/>
    <w:rsid w:val="000411CC"/>
    <w:rsid w:val="00060A4F"/>
    <w:rsid w:val="000853F4"/>
    <w:rsid w:val="000B19E2"/>
    <w:rsid w:val="000B2779"/>
    <w:rsid w:val="000B7758"/>
    <w:rsid w:val="000C3D61"/>
    <w:rsid w:val="000D3C5F"/>
    <w:rsid w:val="000E39B0"/>
    <w:rsid w:val="000E4407"/>
    <w:rsid w:val="000E4D2E"/>
    <w:rsid w:val="000F4A4F"/>
    <w:rsid w:val="000F71F3"/>
    <w:rsid w:val="000F7D65"/>
    <w:rsid w:val="001027CC"/>
    <w:rsid w:val="00105998"/>
    <w:rsid w:val="00107299"/>
    <w:rsid w:val="00112892"/>
    <w:rsid w:val="001245D3"/>
    <w:rsid w:val="0015739D"/>
    <w:rsid w:val="00160CA0"/>
    <w:rsid w:val="001740E2"/>
    <w:rsid w:val="00184280"/>
    <w:rsid w:val="0019358D"/>
    <w:rsid w:val="001C4433"/>
    <w:rsid w:val="001F28F2"/>
    <w:rsid w:val="001F5549"/>
    <w:rsid w:val="0020473D"/>
    <w:rsid w:val="00211273"/>
    <w:rsid w:val="00213A22"/>
    <w:rsid w:val="00243B91"/>
    <w:rsid w:val="00265A3C"/>
    <w:rsid w:val="00283FE5"/>
    <w:rsid w:val="002D5E60"/>
    <w:rsid w:val="002E4D7E"/>
    <w:rsid w:val="002E5E54"/>
    <w:rsid w:val="00303C7A"/>
    <w:rsid w:val="003173D0"/>
    <w:rsid w:val="003205C7"/>
    <w:rsid w:val="00322F42"/>
    <w:rsid w:val="003377B0"/>
    <w:rsid w:val="00347BC2"/>
    <w:rsid w:val="003527F0"/>
    <w:rsid w:val="00361511"/>
    <w:rsid w:val="0036464A"/>
    <w:rsid w:val="00366339"/>
    <w:rsid w:val="003818EC"/>
    <w:rsid w:val="003877EF"/>
    <w:rsid w:val="00387C9B"/>
    <w:rsid w:val="00391549"/>
    <w:rsid w:val="00395475"/>
    <w:rsid w:val="003A5115"/>
    <w:rsid w:val="003B08F8"/>
    <w:rsid w:val="003C4C68"/>
    <w:rsid w:val="003C4D14"/>
    <w:rsid w:val="003C6D8C"/>
    <w:rsid w:val="003D1B29"/>
    <w:rsid w:val="003E53CB"/>
    <w:rsid w:val="003E65BF"/>
    <w:rsid w:val="003E7D02"/>
    <w:rsid w:val="003F762F"/>
    <w:rsid w:val="00417C65"/>
    <w:rsid w:val="00421F81"/>
    <w:rsid w:val="00426DB2"/>
    <w:rsid w:val="0043053F"/>
    <w:rsid w:val="00436D3E"/>
    <w:rsid w:val="004462AF"/>
    <w:rsid w:val="00460220"/>
    <w:rsid w:val="00481A94"/>
    <w:rsid w:val="004842B9"/>
    <w:rsid w:val="00497944"/>
    <w:rsid w:val="004A3C6D"/>
    <w:rsid w:val="004B162D"/>
    <w:rsid w:val="004B4107"/>
    <w:rsid w:val="004B4123"/>
    <w:rsid w:val="004B6C8C"/>
    <w:rsid w:val="004C030A"/>
    <w:rsid w:val="004D346E"/>
    <w:rsid w:val="004E1128"/>
    <w:rsid w:val="005443AF"/>
    <w:rsid w:val="0054591D"/>
    <w:rsid w:val="00546284"/>
    <w:rsid w:val="00557D45"/>
    <w:rsid w:val="005621E1"/>
    <w:rsid w:val="00574601"/>
    <w:rsid w:val="00574C17"/>
    <w:rsid w:val="00575D97"/>
    <w:rsid w:val="00576DCB"/>
    <w:rsid w:val="0057732E"/>
    <w:rsid w:val="005800B5"/>
    <w:rsid w:val="00580203"/>
    <w:rsid w:val="005828BA"/>
    <w:rsid w:val="00592193"/>
    <w:rsid w:val="00593B1F"/>
    <w:rsid w:val="005C6749"/>
    <w:rsid w:val="005E3CC1"/>
    <w:rsid w:val="005E5FA9"/>
    <w:rsid w:val="00631D18"/>
    <w:rsid w:val="00633A30"/>
    <w:rsid w:val="006348E3"/>
    <w:rsid w:val="00646392"/>
    <w:rsid w:val="00650F8C"/>
    <w:rsid w:val="00674035"/>
    <w:rsid w:val="0068219F"/>
    <w:rsid w:val="00687A59"/>
    <w:rsid w:val="00693120"/>
    <w:rsid w:val="00694287"/>
    <w:rsid w:val="006A42A0"/>
    <w:rsid w:val="006B53AA"/>
    <w:rsid w:val="006C3381"/>
    <w:rsid w:val="006E4CAA"/>
    <w:rsid w:val="006E7F5E"/>
    <w:rsid w:val="006F4BE7"/>
    <w:rsid w:val="006F559C"/>
    <w:rsid w:val="00701C48"/>
    <w:rsid w:val="00716E22"/>
    <w:rsid w:val="00720DF7"/>
    <w:rsid w:val="007342BB"/>
    <w:rsid w:val="00751004"/>
    <w:rsid w:val="0076263D"/>
    <w:rsid w:val="007742E2"/>
    <w:rsid w:val="007763EF"/>
    <w:rsid w:val="00786DBA"/>
    <w:rsid w:val="007A48A3"/>
    <w:rsid w:val="007B3ECB"/>
    <w:rsid w:val="007B68D6"/>
    <w:rsid w:val="007C0F0D"/>
    <w:rsid w:val="007C2BD0"/>
    <w:rsid w:val="007C59A1"/>
    <w:rsid w:val="007D58C9"/>
    <w:rsid w:val="007E553A"/>
    <w:rsid w:val="007F4BFE"/>
    <w:rsid w:val="00803FF1"/>
    <w:rsid w:val="0080584A"/>
    <w:rsid w:val="00826533"/>
    <w:rsid w:val="00827475"/>
    <w:rsid w:val="00834BCB"/>
    <w:rsid w:val="0085555C"/>
    <w:rsid w:val="00864D9C"/>
    <w:rsid w:val="008744EA"/>
    <w:rsid w:val="00874A42"/>
    <w:rsid w:val="00883EB2"/>
    <w:rsid w:val="008A50E9"/>
    <w:rsid w:val="008A7CF5"/>
    <w:rsid w:val="008B6C02"/>
    <w:rsid w:val="008D785C"/>
    <w:rsid w:val="008F280A"/>
    <w:rsid w:val="0091161D"/>
    <w:rsid w:val="00917D1A"/>
    <w:rsid w:val="00931742"/>
    <w:rsid w:val="009752DB"/>
    <w:rsid w:val="00990130"/>
    <w:rsid w:val="00994699"/>
    <w:rsid w:val="009A1E17"/>
    <w:rsid w:val="009A5CAE"/>
    <w:rsid w:val="009C1BC0"/>
    <w:rsid w:val="009C45EA"/>
    <w:rsid w:val="009F5276"/>
    <w:rsid w:val="00A00B78"/>
    <w:rsid w:val="00A07EB6"/>
    <w:rsid w:val="00A2489B"/>
    <w:rsid w:val="00A4199B"/>
    <w:rsid w:val="00A63434"/>
    <w:rsid w:val="00A65903"/>
    <w:rsid w:val="00AA272E"/>
    <w:rsid w:val="00AC3A22"/>
    <w:rsid w:val="00AE5BA8"/>
    <w:rsid w:val="00AF0AA3"/>
    <w:rsid w:val="00AF3D1E"/>
    <w:rsid w:val="00B04A3E"/>
    <w:rsid w:val="00B2521D"/>
    <w:rsid w:val="00B3533C"/>
    <w:rsid w:val="00B506FA"/>
    <w:rsid w:val="00B519DF"/>
    <w:rsid w:val="00B72FD3"/>
    <w:rsid w:val="00B8086B"/>
    <w:rsid w:val="00BC0D09"/>
    <w:rsid w:val="00BC69F5"/>
    <w:rsid w:val="00BF3C0E"/>
    <w:rsid w:val="00BF4274"/>
    <w:rsid w:val="00C001DE"/>
    <w:rsid w:val="00C04540"/>
    <w:rsid w:val="00C17314"/>
    <w:rsid w:val="00C45CD4"/>
    <w:rsid w:val="00C548DD"/>
    <w:rsid w:val="00C8258C"/>
    <w:rsid w:val="00C929CF"/>
    <w:rsid w:val="00C932A6"/>
    <w:rsid w:val="00CA1A66"/>
    <w:rsid w:val="00CB29C9"/>
    <w:rsid w:val="00CF1B71"/>
    <w:rsid w:val="00D00B83"/>
    <w:rsid w:val="00D31312"/>
    <w:rsid w:val="00D33AF9"/>
    <w:rsid w:val="00D5193E"/>
    <w:rsid w:val="00D60C5C"/>
    <w:rsid w:val="00D629F8"/>
    <w:rsid w:val="00D95D94"/>
    <w:rsid w:val="00DA1650"/>
    <w:rsid w:val="00DA7A58"/>
    <w:rsid w:val="00DB3971"/>
    <w:rsid w:val="00DB3A07"/>
    <w:rsid w:val="00DB40C2"/>
    <w:rsid w:val="00DC3FAE"/>
    <w:rsid w:val="00DC691C"/>
    <w:rsid w:val="00DD2313"/>
    <w:rsid w:val="00DE7F9A"/>
    <w:rsid w:val="00DF18CB"/>
    <w:rsid w:val="00E16266"/>
    <w:rsid w:val="00E26872"/>
    <w:rsid w:val="00E31A94"/>
    <w:rsid w:val="00E43579"/>
    <w:rsid w:val="00E5173B"/>
    <w:rsid w:val="00E55FB7"/>
    <w:rsid w:val="00E64E57"/>
    <w:rsid w:val="00E862E6"/>
    <w:rsid w:val="00E95282"/>
    <w:rsid w:val="00EA2393"/>
    <w:rsid w:val="00EA6766"/>
    <w:rsid w:val="00EF6C83"/>
    <w:rsid w:val="00F040BF"/>
    <w:rsid w:val="00F10089"/>
    <w:rsid w:val="00F103E8"/>
    <w:rsid w:val="00F10ACE"/>
    <w:rsid w:val="00F156A0"/>
    <w:rsid w:val="00F21533"/>
    <w:rsid w:val="00F506E6"/>
    <w:rsid w:val="00F53642"/>
    <w:rsid w:val="00F752BF"/>
    <w:rsid w:val="00F80F78"/>
    <w:rsid w:val="00FA27AA"/>
    <w:rsid w:val="00FB56FB"/>
    <w:rsid w:val="00FB5EB1"/>
    <w:rsid w:val="00FB65E2"/>
    <w:rsid w:val="00FC440C"/>
    <w:rsid w:val="00FD2613"/>
    <w:rsid w:val="00FD6707"/>
    <w:rsid w:val="00FD7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129D57"/>
  <w15:docId w15:val="{341353ED-BAA9-E347-B86B-00B59B15E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0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72FD3"/>
    <w:pPr>
      <w:ind w:left="720"/>
      <w:contextualSpacing/>
    </w:pPr>
  </w:style>
  <w:style w:type="character" w:styleId="CommentReference">
    <w:name w:val="annotation reference"/>
    <w:basedOn w:val="DefaultParagraphFont"/>
    <w:uiPriority w:val="99"/>
    <w:semiHidden/>
    <w:unhideWhenUsed/>
    <w:rsid w:val="00D95D94"/>
    <w:rPr>
      <w:sz w:val="16"/>
      <w:szCs w:val="16"/>
    </w:rPr>
  </w:style>
  <w:style w:type="paragraph" w:styleId="CommentText">
    <w:name w:val="annotation text"/>
    <w:basedOn w:val="Normal"/>
    <w:link w:val="CommentTextChar"/>
    <w:uiPriority w:val="99"/>
    <w:unhideWhenUsed/>
    <w:rsid w:val="00D95D94"/>
    <w:pPr>
      <w:spacing w:line="240" w:lineRule="auto"/>
    </w:pPr>
    <w:rPr>
      <w:sz w:val="20"/>
      <w:szCs w:val="20"/>
    </w:rPr>
  </w:style>
  <w:style w:type="character" w:customStyle="1" w:styleId="CommentTextChar">
    <w:name w:val="Comment Text Char"/>
    <w:basedOn w:val="DefaultParagraphFont"/>
    <w:link w:val="CommentText"/>
    <w:uiPriority w:val="99"/>
    <w:rsid w:val="00D95D94"/>
    <w:rPr>
      <w:sz w:val="20"/>
      <w:szCs w:val="20"/>
    </w:rPr>
  </w:style>
  <w:style w:type="paragraph" w:styleId="CommentSubject">
    <w:name w:val="annotation subject"/>
    <w:basedOn w:val="CommentText"/>
    <w:next w:val="CommentText"/>
    <w:link w:val="CommentSubjectChar"/>
    <w:uiPriority w:val="99"/>
    <w:semiHidden/>
    <w:unhideWhenUsed/>
    <w:rsid w:val="00D95D94"/>
    <w:rPr>
      <w:b/>
      <w:bCs/>
    </w:rPr>
  </w:style>
  <w:style w:type="character" w:customStyle="1" w:styleId="CommentSubjectChar">
    <w:name w:val="Comment Subject Char"/>
    <w:basedOn w:val="CommentTextChar"/>
    <w:link w:val="CommentSubject"/>
    <w:uiPriority w:val="99"/>
    <w:semiHidden/>
    <w:rsid w:val="00D95D94"/>
    <w:rPr>
      <w:b/>
      <w:bCs/>
      <w:sz w:val="20"/>
      <w:szCs w:val="20"/>
    </w:rPr>
  </w:style>
  <w:style w:type="paragraph" w:styleId="BalloonText">
    <w:name w:val="Balloon Text"/>
    <w:basedOn w:val="Normal"/>
    <w:link w:val="BalloonTextChar"/>
    <w:uiPriority w:val="99"/>
    <w:semiHidden/>
    <w:unhideWhenUsed/>
    <w:rsid w:val="00D95D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D94"/>
    <w:rPr>
      <w:rFonts w:ascii="Tahoma" w:hAnsi="Tahoma" w:cs="Tahoma"/>
      <w:sz w:val="16"/>
      <w:szCs w:val="16"/>
    </w:rPr>
  </w:style>
  <w:style w:type="paragraph" w:styleId="Header">
    <w:name w:val="header"/>
    <w:basedOn w:val="Normal"/>
    <w:link w:val="HeaderChar"/>
    <w:uiPriority w:val="99"/>
    <w:unhideWhenUsed/>
    <w:rsid w:val="00864D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4D9C"/>
  </w:style>
  <w:style w:type="paragraph" w:styleId="Footer">
    <w:name w:val="footer"/>
    <w:basedOn w:val="Normal"/>
    <w:link w:val="FooterChar"/>
    <w:uiPriority w:val="99"/>
    <w:unhideWhenUsed/>
    <w:rsid w:val="00864D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4D9C"/>
  </w:style>
  <w:style w:type="character" w:styleId="Hyperlink">
    <w:name w:val="Hyperlink"/>
    <w:basedOn w:val="DefaultParagraphFont"/>
    <w:uiPriority w:val="99"/>
    <w:unhideWhenUsed/>
    <w:rsid w:val="001245D3"/>
    <w:rPr>
      <w:color w:val="0000FF"/>
      <w:u w:val="single"/>
    </w:rPr>
  </w:style>
  <w:style w:type="paragraph" w:styleId="EndnoteText">
    <w:name w:val="endnote text"/>
    <w:basedOn w:val="Normal"/>
    <w:link w:val="EndnoteTextChar"/>
    <w:uiPriority w:val="99"/>
    <w:unhideWhenUsed/>
    <w:rsid w:val="001245D3"/>
    <w:pPr>
      <w:spacing w:after="0" w:line="240" w:lineRule="auto"/>
    </w:pPr>
    <w:rPr>
      <w:sz w:val="20"/>
      <w:szCs w:val="20"/>
    </w:rPr>
  </w:style>
  <w:style w:type="character" w:customStyle="1" w:styleId="EndnoteTextChar">
    <w:name w:val="Endnote Text Char"/>
    <w:basedOn w:val="DefaultParagraphFont"/>
    <w:link w:val="EndnoteText"/>
    <w:uiPriority w:val="99"/>
    <w:rsid w:val="001245D3"/>
    <w:rPr>
      <w:sz w:val="20"/>
      <w:szCs w:val="20"/>
    </w:rPr>
  </w:style>
  <w:style w:type="character" w:styleId="EndnoteReference">
    <w:name w:val="endnote reference"/>
    <w:basedOn w:val="DefaultParagraphFont"/>
    <w:uiPriority w:val="99"/>
    <w:unhideWhenUsed/>
    <w:rsid w:val="001245D3"/>
    <w:rPr>
      <w:vertAlign w:val="superscript"/>
    </w:rPr>
  </w:style>
  <w:style w:type="paragraph" w:customStyle="1" w:styleId="Default">
    <w:name w:val="Default"/>
    <w:uiPriority w:val="99"/>
    <w:rsid w:val="001245D3"/>
    <w:pPr>
      <w:autoSpaceDE w:val="0"/>
      <w:autoSpaceDN w:val="0"/>
      <w:adjustRightInd w:val="0"/>
      <w:spacing w:after="0" w:line="240" w:lineRule="auto"/>
    </w:pPr>
    <w:rPr>
      <w:rFonts w:ascii="Times New Roman" w:eastAsia="MS Mincho" w:hAnsi="Times New Roman" w:cs="Times New Roman"/>
      <w:color w:val="000000"/>
      <w:sz w:val="24"/>
      <w:szCs w:val="24"/>
    </w:rPr>
  </w:style>
  <w:style w:type="paragraph" w:styleId="NormalWeb">
    <w:name w:val="Normal (Web)"/>
    <w:basedOn w:val="Normal"/>
    <w:uiPriority w:val="99"/>
    <w:unhideWhenUsed/>
    <w:rsid w:val="001245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link w:val="ListParagraph"/>
    <w:uiPriority w:val="34"/>
    <w:locked/>
    <w:rsid w:val="001245D3"/>
  </w:style>
  <w:style w:type="character" w:styleId="PageNumber">
    <w:name w:val="page number"/>
    <w:basedOn w:val="DefaultParagraphFont"/>
    <w:uiPriority w:val="99"/>
    <w:semiHidden/>
    <w:unhideWhenUsed/>
    <w:rsid w:val="000411CC"/>
  </w:style>
  <w:style w:type="paragraph" w:styleId="HTMLPreformatted">
    <w:name w:val="HTML Preformatted"/>
    <w:basedOn w:val="Normal"/>
    <w:link w:val="HTMLPreformattedChar"/>
    <w:uiPriority w:val="99"/>
    <w:unhideWhenUsed/>
    <w:rsid w:val="002047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0473D"/>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6F4B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1487953">
      <w:bodyDiv w:val="1"/>
      <w:marLeft w:val="0"/>
      <w:marRight w:val="0"/>
      <w:marTop w:val="0"/>
      <w:marBottom w:val="0"/>
      <w:divBdr>
        <w:top w:val="none" w:sz="0" w:space="0" w:color="auto"/>
        <w:left w:val="none" w:sz="0" w:space="0" w:color="auto"/>
        <w:bottom w:val="none" w:sz="0" w:space="0" w:color="auto"/>
        <w:right w:val="none" w:sz="0" w:space="0" w:color="auto"/>
      </w:divBdr>
    </w:div>
    <w:div w:id="1098211353">
      <w:bodyDiv w:val="1"/>
      <w:marLeft w:val="0"/>
      <w:marRight w:val="0"/>
      <w:marTop w:val="0"/>
      <w:marBottom w:val="0"/>
      <w:divBdr>
        <w:top w:val="none" w:sz="0" w:space="0" w:color="auto"/>
        <w:left w:val="none" w:sz="0" w:space="0" w:color="auto"/>
        <w:bottom w:val="none" w:sz="0" w:space="0" w:color="auto"/>
        <w:right w:val="none" w:sz="0" w:space="0" w:color="auto"/>
      </w:divBdr>
    </w:div>
    <w:div w:id="1198354836">
      <w:bodyDiv w:val="1"/>
      <w:marLeft w:val="0"/>
      <w:marRight w:val="0"/>
      <w:marTop w:val="0"/>
      <w:marBottom w:val="0"/>
      <w:divBdr>
        <w:top w:val="none" w:sz="0" w:space="0" w:color="auto"/>
        <w:left w:val="none" w:sz="0" w:space="0" w:color="auto"/>
        <w:bottom w:val="none" w:sz="0" w:space="0" w:color="auto"/>
        <w:right w:val="none" w:sz="0" w:space="0" w:color="auto"/>
      </w:divBdr>
    </w:div>
    <w:div w:id="1582717311">
      <w:bodyDiv w:val="1"/>
      <w:marLeft w:val="0"/>
      <w:marRight w:val="0"/>
      <w:marTop w:val="0"/>
      <w:marBottom w:val="0"/>
      <w:divBdr>
        <w:top w:val="none" w:sz="0" w:space="0" w:color="auto"/>
        <w:left w:val="none" w:sz="0" w:space="0" w:color="auto"/>
        <w:bottom w:val="none" w:sz="0" w:space="0" w:color="auto"/>
        <w:right w:val="none" w:sz="0" w:space="0" w:color="auto"/>
      </w:divBdr>
      <w:divsChild>
        <w:div w:id="297298477">
          <w:marLeft w:val="0"/>
          <w:marRight w:val="0"/>
          <w:marTop w:val="0"/>
          <w:marBottom w:val="0"/>
          <w:divBdr>
            <w:top w:val="none" w:sz="0" w:space="0" w:color="auto"/>
            <w:left w:val="none" w:sz="0" w:space="0" w:color="auto"/>
            <w:bottom w:val="none" w:sz="0" w:space="0" w:color="auto"/>
            <w:right w:val="none" w:sz="0" w:space="0" w:color="auto"/>
          </w:divBdr>
          <w:divsChild>
            <w:div w:id="649100013">
              <w:marLeft w:val="0"/>
              <w:marRight w:val="0"/>
              <w:marTop w:val="0"/>
              <w:marBottom w:val="0"/>
              <w:divBdr>
                <w:top w:val="none" w:sz="0" w:space="0" w:color="auto"/>
                <w:left w:val="none" w:sz="0" w:space="0" w:color="auto"/>
                <w:bottom w:val="none" w:sz="0" w:space="0" w:color="auto"/>
                <w:right w:val="none" w:sz="0" w:space="0" w:color="auto"/>
              </w:divBdr>
              <w:divsChild>
                <w:div w:id="55686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3" Type="http://schemas.openxmlformats.org/officeDocument/2006/relationships/hyperlink" Target="http://www.cfledd-rdc.org/" TargetMode="External"/><Relationship Id="rId2" Type="http://schemas.openxmlformats.org/officeDocument/2006/relationships/hyperlink" Target="http://www.landesa.org" TargetMode="External"/><Relationship Id="rId1" Type="http://schemas.openxmlformats.org/officeDocument/2006/relationships/hyperlink" Target="http://www.landesa.org" TargetMode="External"/><Relationship Id="rId4" Type="http://schemas.openxmlformats.org/officeDocument/2006/relationships/hyperlink" Target="http://www.landesa.org/resources/womens-land-tenure-framework-for-analysi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93952A-B8C4-9C46-BD49-765EE307D7AB}">
  <ds:schemaRefs>
    <ds:schemaRef ds:uri="http://schemas.openxmlformats.org/officeDocument/2006/bibliography"/>
  </ds:schemaRefs>
</ds:datastoreItem>
</file>

<file path=customXml/itemProps2.xml><?xml version="1.0" encoding="utf-8"?>
<ds:datastoreItem xmlns:ds="http://schemas.openxmlformats.org/officeDocument/2006/customXml" ds:itemID="{71B8A1F9-3C12-48C4-93C1-86EAB429DBB4}"/>
</file>

<file path=customXml/itemProps3.xml><?xml version="1.0" encoding="utf-8"?>
<ds:datastoreItem xmlns:ds="http://schemas.openxmlformats.org/officeDocument/2006/customXml" ds:itemID="{20E8B0EE-4B8C-47B9-9102-6E6DE2A0045B}"/>
</file>

<file path=customXml/itemProps4.xml><?xml version="1.0" encoding="utf-8"?>
<ds:datastoreItem xmlns:ds="http://schemas.openxmlformats.org/officeDocument/2006/customXml" ds:itemID="{DD53A9C9-68B1-41A3-B5E7-A6A734FA5FD6}"/>
</file>

<file path=docProps/app.xml><?xml version="1.0" encoding="utf-8"?>
<Properties xmlns="http://schemas.openxmlformats.org/officeDocument/2006/extended-properties" xmlns:vt="http://schemas.openxmlformats.org/officeDocument/2006/docPropsVTypes">
  <Template>Normal.dotm</Template>
  <TotalTime>35</TotalTime>
  <Pages>9</Pages>
  <Words>3175</Words>
  <Characters>18104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Landesa</Company>
  <LinksUpToDate>false</LinksUpToDate>
  <CharactersWithSpaces>21237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Kailey Mrosak</dc:creator>
  <cp:lastModifiedBy>Beth Roberts</cp:lastModifiedBy>
  <cp:revision>8</cp:revision>
  <dcterms:created xsi:type="dcterms:W3CDTF">2019-06-11T03:21:00Z</dcterms:created>
  <dcterms:modified xsi:type="dcterms:W3CDTF">2019-06-11T16:05:00Z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