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A5928" w14:textId="453D63F3" w:rsidR="00DD20D2" w:rsidRPr="00906103" w:rsidRDefault="00DB668D" w:rsidP="00C11A9E">
      <w:pPr>
        <w:spacing w:line="276" w:lineRule="auto"/>
        <w:jc w:val="both"/>
        <w:rPr>
          <w:rFonts w:cstheme="minorHAnsi"/>
          <w:b/>
        </w:rPr>
      </w:pPr>
      <w:r>
        <w:rPr>
          <w:rFonts w:cstheme="minorHAnsi"/>
          <w:b/>
          <w:noProof/>
        </w:rPr>
        <mc:AlternateContent>
          <mc:Choice Requires="wps">
            <w:drawing>
              <wp:anchor distT="0" distB="0" distL="114300" distR="114300" simplePos="0" relativeHeight="251657728" behindDoc="0" locked="0" layoutInCell="1" allowOverlap="1" wp14:anchorId="4ADCAD41" wp14:editId="13F1F5EB">
                <wp:simplePos x="0" y="0"/>
                <wp:positionH relativeFrom="column">
                  <wp:posOffset>1141276</wp:posOffset>
                </wp:positionH>
                <wp:positionV relativeFrom="paragraph">
                  <wp:posOffset>-516075</wp:posOffset>
                </wp:positionV>
                <wp:extent cx="3200400" cy="293915"/>
                <wp:effectExtent l="0" t="0" r="19050" b="11430"/>
                <wp:wrapNone/>
                <wp:docPr id="4" name="Rectangle 4"/>
                <wp:cNvGraphicFramePr/>
                <a:graphic xmlns:a="http://schemas.openxmlformats.org/drawingml/2006/main">
                  <a:graphicData uri="http://schemas.microsoft.com/office/word/2010/wordprocessingShape">
                    <wps:wsp>
                      <wps:cNvSpPr/>
                      <wps:spPr>
                        <a:xfrm>
                          <a:off x="0" y="0"/>
                          <a:ext cx="3200400" cy="293915"/>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txbx>
                        <w:txbxContent>
                          <w:p w14:paraId="5F3043CE" w14:textId="57A218BF" w:rsidR="00DB668D" w:rsidRDefault="00DB668D" w:rsidP="00DB668D">
                            <w:pPr>
                              <w:jc w:val="center"/>
                            </w:pPr>
                            <w:r w:rsidRPr="00906103">
                              <w:rPr>
                                <w:rFonts w:cstheme="minorHAnsi"/>
                                <w:b/>
                              </w:rPr>
                              <w:t>ONG CHANGEMENT SOCIAL BENIN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ADCAD41" id="Rectangle 4" o:spid="_x0000_s1026" style="position:absolute;left:0;text-align:left;margin-left:89.85pt;margin-top:-40.65pt;width:252pt;height:23.15pt;z-index:251657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" fillcolor="white [3201]" strokecolor="#4f81bd [3204]" strokeweight="2pt">
                <v:textbox>
                  <w:txbxContent>
                    <w:p w14:paraId="5F3043CE" w14:textId="57A218BF" w:rsidR="00DB668D" w:rsidRDefault="00DB668D" w:rsidP="00DB668D">
                      <w:pPr>
                        <w:jc w:val="center"/>
                      </w:pPr>
                      <w:r w:rsidRPr="00906103">
                        <w:rPr>
                          <w:rFonts w:cstheme="minorHAnsi"/>
                          <w:b/>
                        </w:rPr>
                        <w:t>ONG CHANGEMENT SOCIAL BENIN</w:t>
                      </w:r>
                    </w:p>
                  </w:txbxContent>
                </v:textbox>
              </v:rect>
            </w:pict>
          </mc:Fallback>
        </mc:AlternateContent>
      </w:r>
      <w:r w:rsidR="00906103">
        <w:rPr>
          <w:rFonts w:cstheme="minorHAnsi"/>
          <w:b/>
        </w:rPr>
        <w:t xml:space="preserve">                                                      </w:t>
      </w:r>
    </w:p>
    <w:p w14:paraId="0AEB08BC" w14:textId="0863E53C" w:rsidR="00DD20D2" w:rsidRPr="0046094C" w:rsidRDefault="00DD20D2" w:rsidP="00C11A9E">
      <w:pPr>
        <w:spacing w:line="276" w:lineRule="auto"/>
        <w:jc w:val="both"/>
        <w:rPr>
          <w:rFonts w:cstheme="minorHAnsi"/>
          <w:b/>
          <w:u w:val="single"/>
        </w:rPr>
      </w:pPr>
    </w:p>
    <w:p w14:paraId="75BAC66C" w14:textId="7B5DF5FA" w:rsidR="00DD20D2" w:rsidRPr="0046094C" w:rsidRDefault="00DB668D" w:rsidP="00C11A9E">
      <w:pPr>
        <w:spacing w:line="276" w:lineRule="auto"/>
        <w:jc w:val="both"/>
        <w:rPr>
          <w:rFonts w:cstheme="minorHAnsi"/>
          <w:b/>
          <w:u w:val="single"/>
        </w:rPr>
      </w:pPr>
      <w:r>
        <w:rPr>
          <w:rFonts w:ascii="Century Gothic" w:eastAsia="Times New Roman" w:hAnsi="Century Gothic"/>
          <w:noProof/>
          <w:color w:val="000000"/>
          <w:sz w:val="16"/>
          <w:szCs w:val="16"/>
        </w:rPr>
        <w:drawing>
          <wp:anchor distT="0" distB="0" distL="0" distR="0" simplePos="0" relativeHeight="251656704" behindDoc="1" locked="0" layoutInCell="1" allowOverlap="1" wp14:anchorId="35E4B4EF" wp14:editId="4473E1A8">
            <wp:simplePos x="0" y="0"/>
            <wp:positionH relativeFrom="column">
              <wp:posOffset>1890395</wp:posOffset>
            </wp:positionH>
            <wp:positionV relativeFrom="paragraph">
              <wp:posOffset>35379</wp:posOffset>
            </wp:positionV>
            <wp:extent cx="1647825" cy="1295400"/>
            <wp:effectExtent l="0" t="0" r="9525" b="0"/>
            <wp:wrapNone/>
            <wp:docPr id="1"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6"/>
                    <pic:cNvPicPr/>
                  </pic:nvPicPr>
                  <pic:blipFill>
                    <a:blip r:embed="rId11" cstate="print"/>
                    <a:srcRect/>
                    <a:stretch/>
                  </pic:blipFill>
                  <pic:spPr>
                    <a:xfrm>
                      <a:off x="0" y="0"/>
                      <a:ext cx="1647825" cy="1295400"/>
                    </a:xfrm>
                    <a:prstGeom prst="rect">
                      <a:avLst/>
                    </a:prstGeom>
                  </pic:spPr>
                </pic:pic>
              </a:graphicData>
            </a:graphic>
            <wp14:sizeRelH relativeFrom="margin">
              <wp14:pctWidth>0</wp14:pctWidth>
            </wp14:sizeRelH>
            <wp14:sizeRelV relativeFrom="margin">
              <wp14:pctHeight>0</wp14:pctHeight>
            </wp14:sizeRelV>
          </wp:anchor>
        </w:drawing>
      </w:r>
    </w:p>
    <w:p w14:paraId="195B166F" w14:textId="53F16D60" w:rsidR="00DD20D2" w:rsidRPr="0046094C" w:rsidRDefault="00DD20D2" w:rsidP="00C11A9E">
      <w:pPr>
        <w:spacing w:line="276" w:lineRule="auto"/>
        <w:jc w:val="both"/>
        <w:rPr>
          <w:rFonts w:cstheme="minorHAnsi"/>
          <w:b/>
          <w:u w:val="single"/>
        </w:rPr>
      </w:pPr>
    </w:p>
    <w:p w14:paraId="56785F7D" w14:textId="64500F55" w:rsidR="00DD20D2" w:rsidRDefault="00DD20D2" w:rsidP="00C11A9E">
      <w:pPr>
        <w:spacing w:line="276" w:lineRule="auto"/>
        <w:jc w:val="both"/>
        <w:rPr>
          <w:rFonts w:cstheme="minorHAnsi"/>
          <w:b/>
          <w:u w:val="single"/>
        </w:rPr>
      </w:pPr>
    </w:p>
    <w:p w14:paraId="7D2F0D8D" w14:textId="64158B53" w:rsidR="00495933" w:rsidRDefault="00495933" w:rsidP="00C11A9E">
      <w:pPr>
        <w:spacing w:line="276" w:lineRule="auto"/>
        <w:jc w:val="both"/>
        <w:rPr>
          <w:rFonts w:cstheme="minorHAnsi"/>
          <w:b/>
          <w:u w:val="single"/>
        </w:rPr>
      </w:pPr>
    </w:p>
    <w:p w14:paraId="7A513763" w14:textId="6E692849" w:rsidR="00495933" w:rsidRDefault="00DB668D" w:rsidP="00C11A9E">
      <w:pPr>
        <w:spacing w:line="276" w:lineRule="auto"/>
        <w:jc w:val="both"/>
        <w:rPr>
          <w:rFonts w:cstheme="minorHAnsi"/>
          <w:b/>
          <w:u w:val="single"/>
        </w:rPr>
      </w:pPr>
      <w:r w:rsidRPr="00495933">
        <w:rPr>
          <w:rFonts w:cstheme="minorHAnsi"/>
          <w:b/>
          <w:noProof/>
          <w:u w:val="single"/>
        </w:rPr>
        <mc:AlternateContent>
          <mc:Choice Requires="wps">
            <w:drawing>
              <wp:anchor distT="45720" distB="45720" distL="182880" distR="182880" simplePos="0" relativeHeight="251659776" behindDoc="1" locked="0" layoutInCell="1" allowOverlap="0" wp14:anchorId="33E0CCB8" wp14:editId="2CA4C718">
                <wp:simplePos x="0" y="0"/>
                <wp:positionH relativeFrom="column">
                  <wp:posOffset>-530135</wp:posOffset>
                </wp:positionH>
                <wp:positionV relativeFrom="paragraph">
                  <wp:posOffset>506186</wp:posOffset>
                </wp:positionV>
                <wp:extent cx="6744970" cy="2065655"/>
                <wp:effectExtent l="38100" t="38100" r="36830" b="43180"/>
                <wp:wrapSquare wrapText="bothSides"/>
                <wp:docPr id="2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44970" cy="2065655"/>
                        </a:xfrm>
                        <a:prstGeom prst="rect">
                          <a:avLst/>
                        </a:prstGeom>
                        <a:solidFill>
                          <a:schemeClr val="tx2"/>
                        </a:solidFill>
                        <a:ln w="76200" cmpd="dbl">
                          <a:solidFill>
                            <a:schemeClr val="tx2"/>
                          </a:solidFill>
                          <a:miter lim="800000"/>
                          <a:headEnd/>
                          <a:tailEnd/>
                        </a:ln>
                      </wps:spPr>
                      <wps:txbx>
                        <w:txbxContent>
                          <w:p w14:paraId="42DBBCEF" w14:textId="5093F39F" w:rsidR="00495933" w:rsidRDefault="00495933">
                            <w:pPr>
                              <w:spacing w:after="0"/>
                              <w:jc w:val="center"/>
                              <w:rPr>
                                <w:i/>
                                <w:iCs/>
                                <w:caps/>
                                <w:color w:val="FFFFFF" w:themeColor="background1"/>
                                <w:sz w:val="28"/>
                              </w:rPr>
                            </w:pPr>
                            <w:r w:rsidRPr="008100BD">
                              <w:rPr>
                                <w:rFonts w:ascii="Arial" w:hAnsi="Arial" w:cs="Arial"/>
                                <w:b/>
                                <w:sz w:val="52"/>
                                <w:szCs w:val="66"/>
                              </w:rPr>
                              <w:t>RAPPORT ALTERNATIF</w:t>
                            </w:r>
                            <w:r w:rsidRPr="00495933">
                              <w:rPr>
                                <w:rFonts w:ascii="Arial" w:hAnsi="Arial" w:cs="Arial"/>
                                <w:b/>
                                <w:sz w:val="52"/>
                                <w:szCs w:val="66"/>
                              </w:rPr>
                              <w:t xml:space="preserve"> </w:t>
                            </w:r>
                            <w:r w:rsidRPr="008100BD">
                              <w:rPr>
                                <w:rFonts w:ascii="Arial" w:hAnsi="Arial" w:cs="Arial"/>
                                <w:b/>
                                <w:sz w:val="52"/>
                                <w:szCs w:val="66"/>
                              </w:rPr>
                              <w:t xml:space="preserve">DEVANT LE COMITE POUR L’ELIMINATION DE </w:t>
                            </w:r>
                            <w:r>
                              <w:rPr>
                                <w:rFonts w:ascii="Arial" w:hAnsi="Arial" w:cs="Arial"/>
                                <w:b/>
                                <w:sz w:val="52"/>
                                <w:szCs w:val="66"/>
                              </w:rPr>
                              <w:t>TOUTES LES FORMES DE</w:t>
                            </w:r>
                            <w:r w:rsidRPr="008100BD">
                              <w:rPr>
                                <w:rFonts w:ascii="Arial" w:hAnsi="Arial" w:cs="Arial"/>
                                <w:b/>
                                <w:sz w:val="52"/>
                                <w:szCs w:val="66"/>
                              </w:rPr>
                              <w:t xml:space="preserve"> DISCRIMINATION </w:t>
                            </w:r>
                            <w:r>
                              <w:rPr>
                                <w:rFonts w:ascii="Arial" w:hAnsi="Arial" w:cs="Arial"/>
                                <w:b/>
                                <w:sz w:val="52"/>
                                <w:szCs w:val="66"/>
                              </w:rPr>
                              <w:t>A L’EGARD DES FEMMES</w:t>
                            </w:r>
                          </w:p>
                        </w:txbxContent>
                      </wps:txbx>
                      <wps:bodyPr rot="0" vert="horz" wrap="square" lIns="182880" tIns="182880" rIns="182880" bIns="182880" anchor="ctr" anchorCtr="0" upright="1">
                        <a:spAutoFit/>
                      </wps:bodyPr>
                    </wps:wsp>
                  </a:graphicData>
                </a:graphic>
                <wp14:sizeRelH relativeFrom="page">
                  <wp14:pctWidth>0</wp14:pctWidth>
                </wp14:sizeRelH>
                <wp14:sizeRelV relativeFrom="page">
                  <wp14:pctHeight>20000</wp14:pctHeight>
                </wp14:sizeRelV>
              </wp:anchor>
            </w:drawing>
          </mc:Choice>
          <mc:Fallback>
            <w:pict>
              <v:rect w14:anchorId="33E0CCB8" id="_x0000_s1027" style="position:absolute;left:0;text-align:left;margin-left:-41.75pt;margin-top:39.85pt;width:531.1pt;height:162.65pt;z-index:-251656704;visibility:visible;mso-wrap-style:square;mso-width-percent:0;mso-height-percent:200;mso-wrap-distance-left:14.4pt;mso-wrap-distance-top:3.6pt;mso-wrap-distance-right:14.4pt;mso-wrap-distance-bottom:3.6pt;mso-position-horizontal:absolute;mso-position-horizontal-relative:text;mso-position-vertical:absolute;mso-position-vertical-relative:text;mso-width-percent:0;mso-height-percent:2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" o:allowoverlap="f" fillcolor="#1f497d [3215]" strokecolor="#1f497d [3215]" strokeweight="6pt">
                <v:stroke linestyle="thinThin"/>
                <v:textbox style="mso-fit-shape-to-text:t" inset="14.4pt,14.4pt,14.4pt,14.4pt">
                  <w:txbxContent>
                    <w:p w14:paraId="42DBBCEF" w14:textId="5093F39F" w:rsidR="00495933" w:rsidRDefault="00495933">
                      <w:pPr>
                        <w:spacing w:after="0"/>
                        <w:jc w:val="center"/>
                        <w:rPr>
                          <w:i/>
                          <w:iCs/>
                          <w:caps/>
                          <w:color w:val="FFFFFF" w:themeColor="background1"/>
                          <w:sz w:val="28"/>
                        </w:rPr>
                      </w:pPr>
                      <w:r w:rsidRPr="008100BD">
                        <w:rPr>
                          <w:rFonts w:ascii="Arial" w:hAnsi="Arial" w:cs="Arial"/>
                          <w:b/>
                          <w:sz w:val="52"/>
                          <w:szCs w:val="66"/>
                        </w:rPr>
                        <w:t>RAPPORT ALTERNATIF</w:t>
                      </w:r>
                      <w:r w:rsidRPr="00495933">
                        <w:rPr>
                          <w:rFonts w:ascii="Arial" w:hAnsi="Arial" w:cs="Arial"/>
                          <w:b/>
                          <w:sz w:val="52"/>
                          <w:szCs w:val="66"/>
                        </w:rPr>
                        <w:t xml:space="preserve"> </w:t>
                      </w:r>
                      <w:r w:rsidRPr="008100BD">
                        <w:rPr>
                          <w:rFonts w:ascii="Arial" w:hAnsi="Arial" w:cs="Arial"/>
                          <w:b/>
                          <w:sz w:val="52"/>
                          <w:szCs w:val="66"/>
                        </w:rPr>
                        <w:t xml:space="preserve">DEVANT LE COMITE POUR L’ELIMINATION DE </w:t>
                      </w:r>
                      <w:r>
                        <w:rPr>
                          <w:rFonts w:ascii="Arial" w:hAnsi="Arial" w:cs="Arial"/>
                          <w:b/>
                          <w:sz w:val="52"/>
                          <w:szCs w:val="66"/>
                        </w:rPr>
                        <w:t>TOUTES LES FORMES DE</w:t>
                      </w:r>
                      <w:r w:rsidRPr="008100BD">
                        <w:rPr>
                          <w:rFonts w:ascii="Arial" w:hAnsi="Arial" w:cs="Arial"/>
                          <w:b/>
                          <w:sz w:val="52"/>
                          <w:szCs w:val="66"/>
                        </w:rPr>
                        <w:t xml:space="preserve"> DISCRIMINATION </w:t>
                      </w:r>
                      <w:r>
                        <w:rPr>
                          <w:rFonts w:ascii="Arial" w:hAnsi="Arial" w:cs="Arial"/>
                          <w:b/>
                          <w:sz w:val="52"/>
                          <w:szCs w:val="66"/>
                        </w:rPr>
                        <w:t>A L’EGARD DES FEMMES</w:t>
                      </w:r>
                    </w:p>
                  </w:txbxContent>
                </v:textbox>
                <w10:wrap type="square"/>
              </v:rect>
            </w:pict>
          </mc:Fallback>
        </mc:AlternateContent>
      </w:r>
    </w:p>
    <w:p w14:paraId="1F5BA479" w14:textId="19C17473" w:rsidR="00495933" w:rsidRDefault="00495933" w:rsidP="00C11A9E">
      <w:pPr>
        <w:spacing w:line="276" w:lineRule="auto"/>
        <w:jc w:val="both"/>
        <w:rPr>
          <w:rFonts w:cstheme="minorHAnsi"/>
          <w:b/>
          <w:u w:val="single"/>
        </w:rPr>
      </w:pPr>
    </w:p>
    <w:p w14:paraId="2D9D25FD" w14:textId="00C715F5" w:rsidR="00495933" w:rsidRDefault="00495933" w:rsidP="00C11A9E">
      <w:pPr>
        <w:spacing w:line="276" w:lineRule="auto"/>
        <w:jc w:val="both"/>
        <w:rPr>
          <w:rFonts w:cstheme="minorHAnsi"/>
          <w:b/>
          <w:u w:val="single"/>
        </w:rPr>
      </w:pPr>
    </w:p>
    <w:p w14:paraId="70A21092" w14:textId="77777777" w:rsidR="00495933" w:rsidRPr="0046094C" w:rsidRDefault="00495933" w:rsidP="00C11A9E">
      <w:pPr>
        <w:spacing w:line="276" w:lineRule="auto"/>
        <w:jc w:val="both"/>
        <w:rPr>
          <w:rFonts w:cstheme="minorHAnsi"/>
          <w:b/>
          <w:u w:val="single"/>
        </w:rPr>
      </w:pPr>
    </w:p>
    <w:p w14:paraId="62F41CF8" w14:textId="348D4B6E" w:rsidR="00DD20D2" w:rsidRPr="0046094C" w:rsidRDefault="00DD20D2" w:rsidP="00C11A9E">
      <w:pPr>
        <w:spacing w:line="276" w:lineRule="auto"/>
        <w:jc w:val="both"/>
        <w:rPr>
          <w:rFonts w:cstheme="minorHAnsi"/>
          <w:b/>
          <w:u w:val="single"/>
        </w:rPr>
      </w:pPr>
    </w:p>
    <w:p w14:paraId="4A0838C6" w14:textId="00EE91F8" w:rsidR="00DD20D2" w:rsidRPr="0046094C" w:rsidRDefault="00DD20D2" w:rsidP="00C11A9E">
      <w:pPr>
        <w:spacing w:line="276" w:lineRule="auto"/>
        <w:jc w:val="both"/>
        <w:rPr>
          <w:rFonts w:cstheme="minorHAnsi"/>
          <w:b/>
          <w:u w:val="single"/>
        </w:rPr>
      </w:pPr>
    </w:p>
    <w:p w14:paraId="3876E63D" w14:textId="7526895E" w:rsidR="00DD20D2" w:rsidRPr="0046094C" w:rsidRDefault="00DD20D2" w:rsidP="00C11A9E">
      <w:pPr>
        <w:spacing w:line="276" w:lineRule="auto"/>
        <w:jc w:val="both"/>
        <w:rPr>
          <w:rFonts w:cstheme="minorHAnsi"/>
          <w:b/>
          <w:u w:val="single"/>
        </w:rPr>
      </w:pPr>
    </w:p>
    <w:p w14:paraId="446B71A0" w14:textId="027EDAB7" w:rsidR="00DD20D2" w:rsidRPr="0046094C" w:rsidRDefault="00E955EA" w:rsidP="00C11A9E">
      <w:pPr>
        <w:spacing w:line="276" w:lineRule="auto"/>
        <w:jc w:val="both"/>
        <w:rPr>
          <w:rFonts w:cstheme="minorHAnsi"/>
          <w:b/>
          <w:u w:val="single"/>
        </w:rPr>
      </w:pPr>
      <w:r>
        <w:rPr>
          <w:rFonts w:cstheme="minorHAnsi"/>
          <w:b/>
          <w:u w:val="single"/>
        </w:rPr>
        <w:t xml:space="preserve">  </w:t>
      </w:r>
    </w:p>
    <w:p w14:paraId="68F2DB31" w14:textId="4243EB14" w:rsidR="00DD20D2" w:rsidRPr="0046094C" w:rsidRDefault="00DD20D2" w:rsidP="00C11A9E">
      <w:pPr>
        <w:spacing w:line="276" w:lineRule="auto"/>
        <w:jc w:val="both"/>
        <w:rPr>
          <w:rFonts w:cstheme="minorHAnsi"/>
          <w:b/>
          <w:u w:val="single"/>
        </w:rPr>
      </w:pPr>
    </w:p>
    <w:p w14:paraId="6A7499E3" w14:textId="6B8F7EAC" w:rsidR="00FF2680" w:rsidRPr="0046094C" w:rsidRDefault="00FF2680" w:rsidP="00C11A9E">
      <w:pPr>
        <w:spacing w:line="276" w:lineRule="auto"/>
        <w:jc w:val="both"/>
        <w:rPr>
          <w:rFonts w:cstheme="minorHAnsi"/>
        </w:rPr>
      </w:pPr>
    </w:p>
    <w:p w14:paraId="7BF9A131" w14:textId="77777777" w:rsidR="00411315" w:rsidRDefault="00411315" w:rsidP="00EA1F39">
      <w:pPr>
        <w:spacing w:after="0"/>
        <w:rPr>
          <w:sz w:val="18"/>
          <w:szCs w:val="18"/>
        </w:rPr>
      </w:pPr>
    </w:p>
    <w:p w14:paraId="5B5B099F" w14:textId="32A9D827" w:rsidR="00411315" w:rsidRPr="006E63EB" w:rsidRDefault="00411315" w:rsidP="00411315">
      <w:pPr>
        <w:spacing w:after="0"/>
        <w:jc w:val="center"/>
        <w:rPr>
          <w:sz w:val="18"/>
          <w:szCs w:val="18"/>
        </w:rPr>
      </w:pPr>
      <w:r w:rsidRPr="006E63EB">
        <w:rPr>
          <w:sz w:val="18"/>
          <w:szCs w:val="18"/>
        </w:rPr>
        <w:t xml:space="preserve">Email : </w:t>
      </w:r>
      <w:hyperlink r:id="rId12" w:history="1">
        <w:r w:rsidRPr="00415642">
          <w:rPr>
            <w:rStyle w:val="Lienhypertexte"/>
            <w:sz w:val="18"/>
            <w:szCs w:val="18"/>
            <w:u w:val="none"/>
            <w:lang w:val="uz-Cyrl-UZ"/>
          </w:rPr>
          <w:t>secretariat</w:t>
        </w:r>
        <w:r w:rsidRPr="00415642">
          <w:rPr>
            <w:rStyle w:val="Lienhypertexte"/>
            <w:sz w:val="18"/>
            <w:szCs w:val="18"/>
            <w:u w:val="none"/>
          </w:rPr>
          <w:t>@csbenin.org</w:t>
        </w:r>
      </w:hyperlink>
      <w:r w:rsidRPr="006E63EB">
        <w:rPr>
          <w:sz w:val="18"/>
          <w:szCs w:val="18"/>
        </w:rPr>
        <w:t> ;    Tél : 00229 67 54 40 79</w:t>
      </w:r>
    </w:p>
    <w:p w14:paraId="4E8CFFB6" w14:textId="77777777" w:rsidR="00411315" w:rsidRPr="006E63EB" w:rsidRDefault="00411315" w:rsidP="00411315">
      <w:pPr>
        <w:spacing w:after="0"/>
        <w:jc w:val="center"/>
        <w:rPr>
          <w:sz w:val="18"/>
          <w:szCs w:val="18"/>
        </w:rPr>
      </w:pPr>
      <w:r w:rsidRPr="006E63EB">
        <w:rPr>
          <w:sz w:val="18"/>
          <w:szCs w:val="18"/>
        </w:rPr>
        <w:t>N° d’enregistrement : 2006/068/PDZ-C/SG-SAG-D2-</w:t>
      </w:r>
      <w:proofErr w:type="gramStart"/>
      <w:r w:rsidRPr="006E63EB">
        <w:rPr>
          <w:sz w:val="18"/>
          <w:szCs w:val="18"/>
        </w:rPr>
        <w:t xml:space="preserve">ASSOC,   </w:t>
      </w:r>
      <w:proofErr w:type="gramEnd"/>
      <w:r w:rsidRPr="006E63EB">
        <w:rPr>
          <w:sz w:val="18"/>
          <w:szCs w:val="18"/>
        </w:rPr>
        <w:t xml:space="preserve"> J.O N° 21 du 1</w:t>
      </w:r>
      <w:r w:rsidRPr="006E63EB">
        <w:rPr>
          <w:sz w:val="18"/>
          <w:szCs w:val="18"/>
          <w:vertAlign w:val="superscript"/>
        </w:rPr>
        <w:t>er</w:t>
      </w:r>
      <w:r w:rsidRPr="006E63EB">
        <w:rPr>
          <w:sz w:val="18"/>
          <w:szCs w:val="18"/>
        </w:rPr>
        <w:t xml:space="preserve"> novembre 2006 Page 893</w:t>
      </w:r>
    </w:p>
    <w:p w14:paraId="123AD8FD" w14:textId="77777777" w:rsidR="00411315" w:rsidRPr="006E63EB" w:rsidRDefault="00411315" w:rsidP="00411315">
      <w:pPr>
        <w:spacing w:after="0"/>
        <w:jc w:val="center"/>
        <w:rPr>
          <w:sz w:val="18"/>
          <w:szCs w:val="18"/>
        </w:rPr>
      </w:pPr>
      <w:r w:rsidRPr="006E63EB">
        <w:rPr>
          <w:sz w:val="18"/>
          <w:szCs w:val="18"/>
        </w:rPr>
        <w:t>N°IFU : 6201300898803 ;   N° Compte Bancaire : 002393280005, BOA</w:t>
      </w:r>
    </w:p>
    <w:p w14:paraId="76A31CA7" w14:textId="77777777" w:rsidR="00411315" w:rsidRPr="006E63EB" w:rsidRDefault="00411315" w:rsidP="00411315">
      <w:pPr>
        <w:spacing w:after="0"/>
        <w:jc w:val="center"/>
        <w:rPr>
          <w:sz w:val="18"/>
          <w:szCs w:val="18"/>
          <w:lang w:val="en-US"/>
        </w:rPr>
      </w:pPr>
      <w:r w:rsidRPr="006E63EB">
        <w:rPr>
          <w:sz w:val="18"/>
          <w:szCs w:val="18"/>
          <w:lang w:val="en-US"/>
        </w:rPr>
        <w:t>Sis au lot V-3174a, YENADJRO (</w:t>
      </w:r>
      <w:proofErr w:type="spellStart"/>
      <w:r w:rsidRPr="006E63EB">
        <w:rPr>
          <w:sz w:val="18"/>
          <w:szCs w:val="18"/>
          <w:lang w:val="en-US"/>
        </w:rPr>
        <w:t>Womey</w:t>
      </w:r>
      <w:proofErr w:type="spellEnd"/>
      <w:r w:rsidRPr="006E63EB">
        <w:rPr>
          <w:sz w:val="18"/>
          <w:szCs w:val="18"/>
          <w:lang w:val="en-US"/>
        </w:rPr>
        <w:t>/Abomey-</w:t>
      </w:r>
      <w:proofErr w:type="spellStart"/>
      <w:r w:rsidRPr="006E63EB">
        <w:rPr>
          <w:sz w:val="18"/>
          <w:szCs w:val="18"/>
          <w:lang w:val="en-US"/>
        </w:rPr>
        <w:t>Calavi</w:t>
      </w:r>
      <w:proofErr w:type="spellEnd"/>
      <w:r w:rsidRPr="006E63EB">
        <w:rPr>
          <w:sz w:val="18"/>
          <w:szCs w:val="18"/>
          <w:lang w:val="en-US"/>
        </w:rPr>
        <w:t xml:space="preserve">); BP 565 </w:t>
      </w:r>
      <w:proofErr w:type="spellStart"/>
      <w:r w:rsidRPr="006E63EB">
        <w:rPr>
          <w:sz w:val="18"/>
          <w:szCs w:val="18"/>
          <w:lang w:val="en-US"/>
        </w:rPr>
        <w:t>Womey</w:t>
      </w:r>
      <w:proofErr w:type="spellEnd"/>
      <w:r w:rsidRPr="006E63EB">
        <w:rPr>
          <w:sz w:val="18"/>
          <w:szCs w:val="18"/>
          <w:lang w:val="en-US"/>
        </w:rPr>
        <w:t>/Abomey-</w:t>
      </w:r>
      <w:proofErr w:type="spellStart"/>
      <w:r w:rsidRPr="006E63EB">
        <w:rPr>
          <w:sz w:val="18"/>
          <w:szCs w:val="18"/>
          <w:lang w:val="en-US"/>
        </w:rPr>
        <w:t>Calavi</w:t>
      </w:r>
      <w:proofErr w:type="spellEnd"/>
    </w:p>
    <w:p w14:paraId="33FD8B02" w14:textId="513B2A16" w:rsidR="00B62C24" w:rsidRPr="00B62C24" w:rsidRDefault="00411315" w:rsidP="00117D15">
      <w:pPr>
        <w:spacing w:after="0"/>
        <w:jc w:val="center"/>
        <w:rPr>
          <w:rFonts w:ascii="Edwardian Script ITC" w:hAnsi="Edwardian Script ITC"/>
          <w:b/>
          <w:color w:val="365F91"/>
          <w:sz w:val="32"/>
          <w:szCs w:val="24"/>
        </w:rPr>
      </w:pPr>
      <w:r w:rsidRPr="006E63EB">
        <w:rPr>
          <w:rFonts w:ascii="Edwardian Script ITC" w:hAnsi="Edwardian Script ITC"/>
          <w:b/>
          <w:color w:val="365F91"/>
          <w:sz w:val="40"/>
          <w:szCs w:val="24"/>
        </w:rPr>
        <w:t xml:space="preserve">Agir avec une saine conviction pour un changement social </w:t>
      </w:r>
      <w:r w:rsidR="00C800FB" w:rsidRPr="0046094C">
        <w:rPr>
          <w:rFonts w:cstheme="minorHAnsi"/>
          <w:b/>
        </w:rPr>
        <w:br w:type="page"/>
      </w:r>
    </w:p>
    <w:sdt>
      <w:sdtPr>
        <w:rPr>
          <w:rFonts w:asciiTheme="minorHAnsi" w:eastAsiaTheme="minorEastAsia" w:hAnsiTheme="minorHAnsi" w:cstheme="minorBidi"/>
          <w:color w:val="auto"/>
          <w:sz w:val="24"/>
          <w:szCs w:val="24"/>
        </w:rPr>
        <w:id w:val="547345108"/>
        <w:docPartObj>
          <w:docPartGallery w:val="Table of Contents"/>
          <w:docPartUnique/>
        </w:docPartObj>
      </w:sdtPr>
      <w:sdtEndPr>
        <w:rPr>
          <w:b/>
          <w:bCs/>
        </w:rPr>
      </w:sdtEndPr>
      <w:sdtContent>
        <w:p w14:paraId="20CA9349" w14:textId="74558804" w:rsidR="00B62C24" w:rsidRPr="00BE57EE" w:rsidRDefault="00B62C24">
          <w:pPr>
            <w:pStyle w:val="En-ttedetabledesmatires"/>
            <w:rPr>
              <w:sz w:val="24"/>
              <w:szCs w:val="24"/>
            </w:rPr>
          </w:pPr>
          <w:r w:rsidRPr="00BE57EE">
            <w:rPr>
              <w:sz w:val="24"/>
              <w:szCs w:val="24"/>
            </w:rPr>
            <w:t>Table des matières</w:t>
          </w:r>
        </w:p>
        <w:p w14:paraId="2A0A173C" w14:textId="1C3C6406" w:rsidR="007C44CD" w:rsidRPr="007C44CD" w:rsidRDefault="00B62C24">
          <w:pPr>
            <w:pStyle w:val="TM1"/>
            <w:rPr>
              <w:rFonts w:asciiTheme="minorHAnsi" w:hAnsiTheme="minorHAnsi" w:cstheme="minorBidi"/>
              <w:b w:val="0"/>
              <w:bCs w:val="0"/>
              <w:sz w:val="22"/>
              <w:szCs w:val="22"/>
              <w:lang w:val="fr-BJ" w:eastAsia="fr-BJ"/>
            </w:rPr>
          </w:pPr>
          <w:r w:rsidRPr="00BE57EE">
            <w:fldChar w:fldCharType="begin"/>
          </w:r>
          <w:r w:rsidRPr="00BE57EE">
            <w:instrText xml:space="preserve"> TOC \o "1-3" \h \z \u </w:instrText>
          </w:r>
          <w:r w:rsidRPr="00BE57EE">
            <w:fldChar w:fldCharType="separate"/>
          </w:r>
          <w:hyperlink w:anchor="_Toc115452495" w:history="1">
            <w:r w:rsidR="007C44CD" w:rsidRPr="007C44CD">
              <w:rPr>
                <w:rStyle w:val="Lienhypertexte"/>
                <w:b w:val="0"/>
                <w:bCs w:val="0"/>
              </w:rPr>
              <w:t>1.</w:t>
            </w:r>
            <w:r w:rsidR="007C44CD" w:rsidRPr="007C44CD">
              <w:rPr>
                <w:rFonts w:asciiTheme="minorHAnsi" w:hAnsiTheme="minorHAnsi" w:cstheme="minorBidi"/>
                <w:b w:val="0"/>
                <w:bCs w:val="0"/>
                <w:sz w:val="22"/>
                <w:szCs w:val="22"/>
                <w:lang w:val="fr-BJ" w:eastAsia="fr-BJ"/>
              </w:rPr>
              <w:tab/>
            </w:r>
            <w:r w:rsidR="007C44CD" w:rsidRPr="007C44CD">
              <w:rPr>
                <w:rStyle w:val="Lienhypertexte"/>
                <w:b w:val="0"/>
                <w:bCs w:val="0"/>
              </w:rPr>
              <w:t>Introduction</w:t>
            </w:r>
            <w:r w:rsidR="007C44CD" w:rsidRPr="007C44CD">
              <w:rPr>
                <w:b w:val="0"/>
                <w:bCs w:val="0"/>
                <w:webHidden/>
              </w:rPr>
              <w:tab/>
            </w:r>
            <w:r w:rsidR="007C44CD" w:rsidRPr="007C44CD">
              <w:rPr>
                <w:b w:val="0"/>
                <w:bCs w:val="0"/>
                <w:webHidden/>
              </w:rPr>
              <w:fldChar w:fldCharType="begin"/>
            </w:r>
            <w:r w:rsidR="007C44CD" w:rsidRPr="007C44CD">
              <w:rPr>
                <w:b w:val="0"/>
                <w:bCs w:val="0"/>
                <w:webHidden/>
              </w:rPr>
              <w:instrText xml:space="preserve"> PAGEREF _Toc115452495 \h </w:instrText>
            </w:r>
            <w:r w:rsidR="007C44CD" w:rsidRPr="007C44CD">
              <w:rPr>
                <w:b w:val="0"/>
                <w:bCs w:val="0"/>
                <w:webHidden/>
              </w:rPr>
            </w:r>
            <w:r w:rsidR="007C44CD" w:rsidRPr="007C44CD">
              <w:rPr>
                <w:b w:val="0"/>
                <w:bCs w:val="0"/>
                <w:webHidden/>
              </w:rPr>
              <w:fldChar w:fldCharType="separate"/>
            </w:r>
            <w:r w:rsidR="00767B53">
              <w:rPr>
                <w:b w:val="0"/>
                <w:bCs w:val="0"/>
                <w:webHidden/>
              </w:rPr>
              <w:t>3</w:t>
            </w:r>
            <w:r w:rsidR="007C44CD" w:rsidRPr="007C44CD">
              <w:rPr>
                <w:b w:val="0"/>
                <w:bCs w:val="0"/>
                <w:webHidden/>
              </w:rPr>
              <w:fldChar w:fldCharType="end"/>
            </w:r>
          </w:hyperlink>
        </w:p>
        <w:p w14:paraId="602A29DE" w14:textId="2E3767B2" w:rsidR="007C44CD" w:rsidRPr="007C44CD" w:rsidRDefault="007C44CD">
          <w:pPr>
            <w:pStyle w:val="TM1"/>
            <w:rPr>
              <w:rFonts w:asciiTheme="minorHAnsi" w:hAnsiTheme="minorHAnsi" w:cstheme="minorBidi"/>
              <w:b w:val="0"/>
              <w:bCs w:val="0"/>
              <w:sz w:val="22"/>
              <w:szCs w:val="22"/>
              <w:lang w:val="fr-BJ" w:eastAsia="fr-BJ"/>
            </w:rPr>
          </w:pPr>
          <w:hyperlink w:anchor="_Toc115452496" w:history="1">
            <w:r w:rsidRPr="007C44CD">
              <w:rPr>
                <w:rStyle w:val="Lienhypertexte"/>
                <w:b w:val="0"/>
                <w:bCs w:val="0"/>
              </w:rPr>
              <w:t>2.</w:t>
            </w:r>
            <w:r w:rsidRPr="007C44CD">
              <w:rPr>
                <w:rFonts w:asciiTheme="minorHAnsi" w:hAnsiTheme="minorHAnsi" w:cstheme="minorBidi"/>
                <w:b w:val="0"/>
                <w:bCs w:val="0"/>
                <w:sz w:val="22"/>
                <w:szCs w:val="22"/>
                <w:lang w:val="fr-BJ" w:eastAsia="fr-BJ"/>
              </w:rPr>
              <w:tab/>
            </w:r>
            <w:r w:rsidRPr="007C44CD">
              <w:rPr>
                <w:rStyle w:val="Lienhypertexte"/>
                <w:b w:val="0"/>
                <w:bCs w:val="0"/>
              </w:rPr>
              <w:t>Contexte</w:t>
            </w:r>
            <w:r w:rsidRPr="007C44CD">
              <w:rPr>
                <w:b w:val="0"/>
                <w:bCs w:val="0"/>
                <w:webHidden/>
              </w:rPr>
              <w:tab/>
            </w:r>
            <w:r w:rsidRPr="007C44CD">
              <w:rPr>
                <w:b w:val="0"/>
                <w:bCs w:val="0"/>
                <w:webHidden/>
              </w:rPr>
              <w:fldChar w:fldCharType="begin"/>
            </w:r>
            <w:r w:rsidRPr="007C44CD">
              <w:rPr>
                <w:b w:val="0"/>
                <w:bCs w:val="0"/>
                <w:webHidden/>
              </w:rPr>
              <w:instrText xml:space="preserve"> PAGEREF _Toc115452496 \h </w:instrText>
            </w:r>
            <w:r w:rsidRPr="007C44CD">
              <w:rPr>
                <w:b w:val="0"/>
                <w:bCs w:val="0"/>
                <w:webHidden/>
              </w:rPr>
            </w:r>
            <w:r w:rsidRPr="007C44CD">
              <w:rPr>
                <w:b w:val="0"/>
                <w:bCs w:val="0"/>
                <w:webHidden/>
              </w:rPr>
              <w:fldChar w:fldCharType="separate"/>
            </w:r>
            <w:r w:rsidR="00767B53">
              <w:rPr>
                <w:b w:val="0"/>
                <w:bCs w:val="0"/>
                <w:webHidden/>
              </w:rPr>
              <w:t>3</w:t>
            </w:r>
            <w:r w:rsidRPr="007C44CD">
              <w:rPr>
                <w:b w:val="0"/>
                <w:bCs w:val="0"/>
                <w:webHidden/>
              </w:rPr>
              <w:fldChar w:fldCharType="end"/>
            </w:r>
          </w:hyperlink>
        </w:p>
        <w:p w14:paraId="4C951804" w14:textId="5CCE775B" w:rsidR="007C44CD" w:rsidRPr="007C44CD" w:rsidRDefault="007C44CD">
          <w:pPr>
            <w:pStyle w:val="TM1"/>
            <w:rPr>
              <w:rFonts w:asciiTheme="minorHAnsi" w:hAnsiTheme="minorHAnsi" w:cstheme="minorBidi"/>
              <w:b w:val="0"/>
              <w:bCs w:val="0"/>
              <w:sz w:val="22"/>
              <w:szCs w:val="22"/>
              <w:lang w:val="fr-BJ" w:eastAsia="fr-BJ"/>
            </w:rPr>
          </w:pPr>
          <w:hyperlink w:anchor="_Toc115452497" w:history="1">
            <w:r w:rsidRPr="007C44CD">
              <w:rPr>
                <w:rStyle w:val="Lienhypertexte"/>
                <w:b w:val="0"/>
                <w:bCs w:val="0"/>
              </w:rPr>
              <w:t>3.</w:t>
            </w:r>
            <w:r w:rsidRPr="007C44CD">
              <w:rPr>
                <w:rFonts w:asciiTheme="minorHAnsi" w:hAnsiTheme="minorHAnsi" w:cstheme="minorBidi"/>
                <w:b w:val="0"/>
                <w:bCs w:val="0"/>
                <w:sz w:val="22"/>
                <w:szCs w:val="22"/>
                <w:lang w:val="fr-BJ" w:eastAsia="fr-BJ"/>
              </w:rPr>
              <w:tab/>
            </w:r>
            <w:r w:rsidRPr="007C44CD">
              <w:rPr>
                <w:rStyle w:val="Lienhypertexte"/>
                <w:b w:val="0"/>
                <w:bCs w:val="0"/>
              </w:rPr>
              <w:t>Présentation et analyse des données</w:t>
            </w:r>
            <w:r w:rsidRPr="007C44CD">
              <w:rPr>
                <w:b w:val="0"/>
                <w:bCs w:val="0"/>
                <w:webHidden/>
              </w:rPr>
              <w:tab/>
            </w:r>
            <w:r w:rsidRPr="007C44CD">
              <w:rPr>
                <w:b w:val="0"/>
                <w:bCs w:val="0"/>
                <w:webHidden/>
              </w:rPr>
              <w:fldChar w:fldCharType="begin"/>
            </w:r>
            <w:r w:rsidRPr="007C44CD">
              <w:rPr>
                <w:b w:val="0"/>
                <w:bCs w:val="0"/>
                <w:webHidden/>
              </w:rPr>
              <w:instrText xml:space="preserve"> PAGEREF _Toc115452497 \h </w:instrText>
            </w:r>
            <w:r w:rsidRPr="007C44CD">
              <w:rPr>
                <w:b w:val="0"/>
                <w:bCs w:val="0"/>
                <w:webHidden/>
              </w:rPr>
            </w:r>
            <w:r w:rsidRPr="007C44CD">
              <w:rPr>
                <w:b w:val="0"/>
                <w:bCs w:val="0"/>
                <w:webHidden/>
              </w:rPr>
              <w:fldChar w:fldCharType="separate"/>
            </w:r>
            <w:r w:rsidR="00767B53">
              <w:rPr>
                <w:b w:val="0"/>
                <w:bCs w:val="0"/>
                <w:webHidden/>
              </w:rPr>
              <w:t>3</w:t>
            </w:r>
            <w:r w:rsidRPr="007C44CD">
              <w:rPr>
                <w:b w:val="0"/>
                <w:bCs w:val="0"/>
                <w:webHidden/>
              </w:rPr>
              <w:fldChar w:fldCharType="end"/>
            </w:r>
          </w:hyperlink>
        </w:p>
        <w:p w14:paraId="0EC740A6" w14:textId="7B73F2F3" w:rsidR="007C44CD" w:rsidRPr="007C44CD" w:rsidRDefault="007C44CD">
          <w:pPr>
            <w:pStyle w:val="TM2"/>
            <w:rPr>
              <w:noProof/>
              <w:lang w:val="fr-BJ" w:eastAsia="fr-BJ"/>
            </w:rPr>
          </w:pPr>
          <w:hyperlink w:anchor="_Toc115452498" w:history="1">
            <w:r w:rsidRPr="007C44CD">
              <w:rPr>
                <w:rStyle w:val="Lienhypertexte"/>
                <w:rFonts w:ascii="Maiandra GD" w:hAnsi="Maiandra GD" w:cstheme="minorHAnsi"/>
                <w:noProof/>
              </w:rPr>
              <w:t>3.1.</w:t>
            </w:r>
            <w:r w:rsidRPr="007C44CD">
              <w:rPr>
                <w:noProof/>
                <w:lang w:val="fr-BJ" w:eastAsia="fr-BJ"/>
              </w:rPr>
              <w:tab/>
            </w:r>
            <w:r w:rsidRPr="007C44CD">
              <w:rPr>
                <w:rStyle w:val="Lienhypertexte"/>
                <w:rFonts w:ascii="Maiandra GD" w:hAnsi="Maiandra GD" w:cstheme="minorHAnsi"/>
                <w:noProof/>
              </w:rPr>
              <w:t>Cadre normatif de mise en œuvre de la Convention</w:t>
            </w:r>
            <w:r w:rsidRPr="007C44CD">
              <w:rPr>
                <w:noProof/>
                <w:webHidden/>
              </w:rPr>
              <w:tab/>
            </w:r>
            <w:r w:rsidRPr="007C44CD">
              <w:rPr>
                <w:noProof/>
                <w:webHidden/>
              </w:rPr>
              <w:fldChar w:fldCharType="begin"/>
            </w:r>
            <w:r w:rsidRPr="007C44CD">
              <w:rPr>
                <w:noProof/>
                <w:webHidden/>
              </w:rPr>
              <w:instrText xml:space="preserve"> PAGEREF _Toc115452498 \h </w:instrText>
            </w:r>
            <w:r w:rsidRPr="007C44CD">
              <w:rPr>
                <w:noProof/>
                <w:webHidden/>
              </w:rPr>
            </w:r>
            <w:r w:rsidRPr="007C44CD">
              <w:rPr>
                <w:noProof/>
                <w:webHidden/>
              </w:rPr>
              <w:fldChar w:fldCharType="separate"/>
            </w:r>
            <w:r w:rsidR="00767B53">
              <w:rPr>
                <w:noProof/>
                <w:webHidden/>
              </w:rPr>
              <w:t>3</w:t>
            </w:r>
            <w:r w:rsidRPr="007C44CD">
              <w:rPr>
                <w:noProof/>
                <w:webHidden/>
              </w:rPr>
              <w:fldChar w:fldCharType="end"/>
            </w:r>
          </w:hyperlink>
        </w:p>
        <w:p w14:paraId="0D07E910" w14:textId="67DDC04A" w:rsidR="007C44CD" w:rsidRPr="007C44CD" w:rsidRDefault="007C44CD">
          <w:pPr>
            <w:pStyle w:val="TM2"/>
            <w:rPr>
              <w:noProof/>
              <w:lang w:val="fr-BJ" w:eastAsia="fr-BJ"/>
            </w:rPr>
          </w:pPr>
          <w:hyperlink w:anchor="_Toc115452499" w:history="1">
            <w:r w:rsidRPr="007C44CD">
              <w:rPr>
                <w:rStyle w:val="Lienhypertexte"/>
                <w:rFonts w:ascii="Maiandra GD" w:hAnsi="Maiandra GD" w:cstheme="minorHAnsi"/>
                <w:noProof/>
              </w:rPr>
              <w:t>3.2.</w:t>
            </w:r>
            <w:r w:rsidRPr="007C44CD">
              <w:rPr>
                <w:noProof/>
                <w:lang w:val="fr-BJ" w:eastAsia="fr-BJ"/>
              </w:rPr>
              <w:tab/>
            </w:r>
            <w:r w:rsidRPr="007C44CD">
              <w:rPr>
                <w:rStyle w:val="Lienhypertexte"/>
                <w:rFonts w:ascii="Maiandra GD" w:hAnsi="Maiandra GD" w:cstheme="minorHAnsi"/>
                <w:noProof/>
              </w:rPr>
              <w:t>Cadre institutionnel de mise en œuvre de la Convention</w:t>
            </w:r>
            <w:r w:rsidRPr="007C44CD">
              <w:rPr>
                <w:noProof/>
                <w:webHidden/>
              </w:rPr>
              <w:tab/>
            </w:r>
            <w:r w:rsidRPr="007C44CD">
              <w:rPr>
                <w:noProof/>
                <w:webHidden/>
              </w:rPr>
              <w:fldChar w:fldCharType="begin"/>
            </w:r>
            <w:r w:rsidRPr="007C44CD">
              <w:rPr>
                <w:noProof/>
                <w:webHidden/>
              </w:rPr>
              <w:instrText xml:space="preserve"> PAGEREF _Toc115452499 \h </w:instrText>
            </w:r>
            <w:r w:rsidRPr="007C44CD">
              <w:rPr>
                <w:noProof/>
                <w:webHidden/>
              </w:rPr>
            </w:r>
            <w:r w:rsidRPr="007C44CD">
              <w:rPr>
                <w:noProof/>
                <w:webHidden/>
              </w:rPr>
              <w:fldChar w:fldCharType="separate"/>
            </w:r>
            <w:r w:rsidR="00767B53">
              <w:rPr>
                <w:noProof/>
                <w:webHidden/>
              </w:rPr>
              <w:t>4</w:t>
            </w:r>
            <w:r w:rsidRPr="007C44CD">
              <w:rPr>
                <w:noProof/>
                <w:webHidden/>
              </w:rPr>
              <w:fldChar w:fldCharType="end"/>
            </w:r>
          </w:hyperlink>
        </w:p>
        <w:p w14:paraId="0384CC9B" w14:textId="088C6A63" w:rsidR="007C44CD" w:rsidRPr="007C44CD" w:rsidRDefault="007C44CD">
          <w:pPr>
            <w:pStyle w:val="TM1"/>
            <w:rPr>
              <w:rFonts w:asciiTheme="minorHAnsi" w:hAnsiTheme="minorHAnsi" w:cstheme="minorBidi"/>
              <w:b w:val="0"/>
              <w:bCs w:val="0"/>
              <w:sz w:val="22"/>
              <w:szCs w:val="22"/>
              <w:lang w:val="fr-BJ" w:eastAsia="fr-BJ"/>
            </w:rPr>
          </w:pPr>
          <w:hyperlink w:anchor="_Toc115452500" w:history="1">
            <w:r w:rsidRPr="007C44CD">
              <w:rPr>
                <w:rStyle w:val="Lienhypertexte"/>
                <w:b w:val="0"/>
                <w:bCs w:val="0"/>
              </w:rPr>
              <w:t>4.</w:t>
            </w:r>
            <w:r w:rsidRPr="007C44CD">
              <w:rPr>
                <w:rFonts w:asciiTheme="minorHAnsi" w:hAnsiTheme="minorHAnsi" w:cstheme="minorBidi"/>
                <w:b w:val="0"/>
                <w:bCs w:val="0"/>
                <w:sz w:val="22"/>
                <w:szCs w:val="22"/>
                <w:lang w:val="fr-BJ" w:eastAsia="fr-BJ"/>
              </w:rPr>
              <w:tab/>
            </w:r>
            <w:r w:rsidRPr="007C44CD">
              <w:rPr>
                <w:rStyle w:val="Lienhypertexte"/>
                <w:b w:val="0"/>
                <w:bCs w:val="0"/>
              </w:rPr>
              <w:t>La situation des droits des femmes au Bénin par rapport à la Convention</w:t>
            </w:r>
            <w:r w:rsidRPr="007C44CD">
              <w:rPr>
                <w:b w:val="0"/>
                <w:bCs w:val="0"/>
                <w:webHidden/>
              </w:rPr>
              <w:tab/>
            </w:r>
            <w:r w:rsidRPr="007C44CD">
              <w:rPr>
                <w:b w:val="0"/>
                <w:bCs w:val="0"/>
                <w:webHidden/>
              </w:rPr>
              <w:fldChar w:fldCharType="begin"/>
            </w:r>
            <w:r w:rsidRPr="007C44CD">
              <w:rPr>
                <w:b w:val="0"/>
                <w:bCs w:val="0"/>
                <w:webHidden/>
              </w:rPr>
              <w:instrText xml:space="preserve"> PAGEREF _Toc115452500 \h </w:instrText>
            </w:r>
            <w:r w:rsidRPr="007C44CD">
              <w:rPr>
                <w:b w:val="0"/>
                <w:bCs w:val="0"/>
                <w:webHidden/>
              </w:rPr>
            </w:r>
            <w:r w:rsidRPr="007C44CD">
              <w:rPr>
                <w:b w:val="0"/>
                <w:bCs w:val="0"/>
                <w:webHidden/>
              </w:rPr>
              <w:fldChar w:fldCharType="separate"/>
            </w:r>
            <w:r w:rsidR="00767B53">
              <w:rPr>
                <w:b w:val="0"/>
                <w:bCs w:val="0"/>
                <w:webHidden/>
              </w:rPr>
              <w:t>6</w:t>
            </w:r>
            <w:r w:rsidRPr="007C44CD">
              <w:rPr>
                <w:b w:val="0"/>
                <w:bCs w:val="0"/>
                <w:webHidden/>
              </w:rPr>
              <w:fldChar w:fldCharType="end"/>
            </w:r>
          </w:hyperlink>
        </w:p>
        <w:p w14:paraId="18A9F5DB" w14:textId="7F43B33F" w:rsidR="007C44CD" w:rsidRDefault="007C44CD">
          <w:pPr>
            <w:pStyle w:val="TM2"/>
            <w:rPr>
              <w:noProof/>
              <w:lang w:val="fr-BJ" w:eastAsia="fr-BJ"/>
            </w:rPr>
          </w:pPr>
          <w:hyperlink w:anchor="_Toc115452501" w:history="1">
            <w:r w:rsidRPr="002217A3">
              <w:rPr>
                <w:rStyle w:val="Lienhypertexte"/>
                <w:rFonts w:ascii="Maiandra GD" w:hAnsi="Maiandra GD"/>
                <w:noProof/>
              </w:rPr>
              <w:t>4.1.</w:t>
            </w:r>
            <w:r>
              <w:rPr>
                <w:noProof/>
                <w:lang w:val="fr-BJ" w:eastAsia="fr-BJ"/>
              </w:rPr>
              <w:tab/>
            </w:r>
            <w:r w:rsidRPr="002217A3">
              <w:rPr>
                <w:rStyle w:val="Lienhypertexte"/>
                <w:rFonts w:ascii="Maiandra GD" w:hAnsi="Maiandra GD"/>
                <w:noProof/>
              </w:rPr>
              <w:t>Discrimination (Article 1</w:t>
            </w:r>
            <w:r w:rsidRPr="002217A3">
              <w:rPr>
                <w:rStyle w:val="Lienhypertexte"/>
                <w:rFonts w:ascii="Maiandra GD" w:hAnsi="Maiandra GD"/>
                <w:noProof/>
                <w:vertAlign w:val="superscript"/>
              </w:rPr>
              <w:t>er</w:t>
            </w:r>
            <w:r w:rsidRPr="002217A3">
              <w:rPr>
                <w:rStyle w:val="Lienhypertexte"/>
                <w:rFonts w:ascii="Maiandra GD" w:hAnsi="Maiandra GD"/>
                <w:noProof/>
              </w:rPr>
              <w:t>)</w:t>
            </w:r>
            <w:r>
              <w:rPr>
                <w:noProof/>
                <w:webHidden/>
              </w:rPr>
              <w:tab/>
            </w:r>
            <w:r>
              <w:rPr>
                <w:noProof/>
                <w:webHidden/>
              </w:rPr>
              <w:fldChar w:fldCharType="begin"/>
            </w:r>
            <w:r>
              <w:rPr>
                <w:noProof/>
                <w:webHidden/>
              </w:rPr>
              <w:instrText xml:space="preserve"> PAGEREF _Toc115452501 \h </w:instrText>
            </w:r>
            <w:r>
              <w:rPr>
                <w:noProof/>
                <w:webHidden/>
              </w:rPr>
            </w:r>
            <w:r>
              <w:rPr>
                <w:noProof/>
                <w:webHidden/>
              </w:rPr>
              <w:fldChar w:fldCharType="separate"/>
            </w:r>
            <w:r w:rsidR="00767B53">
              <w:rPr>
                <w:noProof/>
                <w:webHidden/>
              </w:rPr>
              <w:t>6</w:t>
            </w:r>
            <w:r>
              <w:rPr>
                <w:noProof/>
                <w:webHidden/>
              </w:rPr>
              <w:fldChar w:fldCharType="end"/>
            </w:r>
          </w:hyperlink>
        </w:p>
        <w:p w14:paraId="4B499817" w14:textId="3C7F6E57" w:rsidR="007C44CD" w:rsidRDefault="007C44CD">
          <w:pPr>
            <w:pStyle w:val="TM2"/>
            <w:rPr>
              <w:noProof/>
              <w:lang w:val="fr-BJ" w:eastAsia="fr-BJ"/>
            </w:rPr>
          </w:pPr>
          <w:hyperlink w:anchor="_Toc115452502" w:history="1">
            <w:r w:rsidRPr="002217A3">
              <w:rPr>
                <w:rStyle w:val="Lienhypertexte"/>
                <w:rFonts w:ascii="Maiandra GD" w:hAnsi="Maiandra GD"/>
                <w:i/>
                <w:iCs/>
                <w:noProof/>
              </w:rPr>
              <w:t>4.2.</w:t>
            </w:r>
            <w:r>
              <w:rPr>
                <w:noProof/>
                <w:lang w:val="fr-BJ" w:eastAsia="fr-BJ"/>
              </w:rPr>
              <w:tab/>
            </w:r>
            <w:r w:rsidRPr="002217A3">
              <w:rPr>
                <w:rStyle w:val="Lienhypertexte"/>
                <w:rFonts w:ascii="Maiandra GD" w:hAnsi="Maiandra GD"/>
                <w:noProof/>
              </w:rPr>
              <w:t>Garantie des droits humains et libertés fondamentales sur le principe d’égalité (Article 3)</w:t>
            </w:r>
            <w:r>
              <w:rPr>
                <w:noProof/>
                <w:webHidden/>
              </w:rPr>
              <w:tab/>
            </w:r>
            <w:r>
              <w:rPr>
                <w:noProof/>
                <w:webHidden/>
              </w:rPr>
              <w:fldChar w:fldCharType="begin"/>
            </w:r>
            <w:r>
              <w:rPr>
                <w:noProof/>
                <w:webHidden/>
              </w:rPr>
              <w:instrText xml:space="preserve"> PAGEREF _Toc115452502 \h </w:instrText>
            </w:r>
            <w:r>
              <w:rPr>
                <w:noProof/>
                <w:webHidden/>
              </w:rPr>
            </w:r>
            <w:r>
              <w:rPr>
                <w:noProof/>
                <w:webHidden/>
              </w:rPr>
              <w:fldChar w:fldCharType="separate"/>
            </w:r>
            <w:r w:rsidR="00767B53">
              <w:rPr>
                <w:noProof/>
                <w:webHidden/>
              </w:rPr>
              <w:t>7</w:t>
            </w:r>
            <w:r>
              <w:rPr>
                <w:noProof/>
                <w:webHidden/>
              </w:rPr>
              <w:fldChar w:fldCharType="end"/>
            </w:r>
          </w:hyperlink>
        </w:p>
        <w:p w14:paraId="615C99C6" w14:textId="70A8E586" w:rsidR="007C44CD" w:rsidRDefault="007C44CD">
          <w:pPr>
            <w:pStyle w:val="TM2"/>
            <w:rPr>
              <w:noProof/>
              <w:lang w:val="fr-BJ" w:eastAsia="fr-BJ"/>
            </w:rPr>
          </w:pPr>
          <w:hyperlink w:anchor="_Toc115452503" w:history="1">
            <w:r w:rsidRPr="002217A3">
              <w:rPr>
                <w:rStyle w:val="Lienhypertexte"/>
                <w:rFonts w:ascii="Maiandra GD" w:hAnsi="Maiandra GD"/>
                <w:noProof/>
              </w:rPr>
              <w:t>4.3.</w:t>
            </w:r>
            <w:r>
              <w:rPr>
                <w:noProof/>
                <w:lang w:val="fr-BJ" w:eastAsia="fr-BJ"/>
              </w:rPr>
              <w:tab/>
            </w:r>
            <w:r w:rsidRPr="002217A3">
              <w:rPr>
                <w:rStyle w:val="Lienhypertexte"/>
                <w:rFonts w:ascii="Maiandra GD" w:hAnsi="Maiandra GD"/>
                <w:noProof/>
              </w:rPr>
              <w:t>Protection contre les violences (article 6)</w:t>
            </w:r>
            <w:r>
              <w:rPr>
                <w:noProof/>
                <w:webHidden/>
              </w:rPr>
              <w:tab/>
            </w:r>
            <w:r>
              <w:rPr>
                <w:noProof/>
                <w:webHidden/>
              </w:rPr>
              <w:fldChar w:fldCharType="begin"/>
            </w:r>
            <w:r>
              <w:rPr>
                <w:noProof/>
                <w:webHidden/>
              </w:rPr>
              <w:instrText xml:space="preserve"> PAGEREF _Toc115452503 \h </w:instrText>
            </w:r>
            <w:r>
              <w:rPr>
                <w:noProof/>
                <w:webHidden/>
              </w:rPr>
            </w:r>
            <w:r>
              <w:rPr>
                <w:noProof/>
                <w:webHidden/>
              </w:rPr>
              <w:fldChar w:fldCharType="separate"/>
            </w:r>
            <w:r w:rsidR="00767B53">
              <w:rPr>
                <w:noProof/>
                <w:webHidden/>
              </w:rPr>
              <w:t>8</w:t>
            </w:r>
            <w:r>
              <w:rPr>
                <w:noProof/>
                <w:webHidden/>
              </w:rPr>
              <w:fldChar w:fldCharType="end"/>
            </w:r>
          </w:hyperlink>
        </w:p>
        <w:p w14:paraId="38841E97" w14:textId="5EE08BF8" w:rsidR="007C44CD" w:rsidRDefault="007C44CD">
          <w:pPr>
            <w:pStyle w:val="TM2"/>
            <w:rPr>
              <w:noProof/>
              <w:lang w:val="fr-BJ" w:eastAsia="fr-BJ"/>
            </w:rPr>
          </w:pPr>
          <w:hyperlink w:anchor="_Toc115452504" w:history="1">
            <w:r w:rsidRPr="002217A3">
              <w:rPr>
                <w:rStyle w:val="Lienhypertexte"/>
                <w:rFonts w:ascii="Maiandra GD" w:hAnsi="Maiandra GD"/>
                <w:noProof/>
              </w:rPr>
              <w:t>4.4.</w:t>
            </w:r>
            <w:r>
              <w:rPr>
                <w:noProof/>
                <w:lang w:val="fr-BJ" w:eastAsia="fr-BJ"/>
              </w:rPr>
              <w:tab/>
            </w:r>
            <w:r w:rsidRPr="002217A3">
              <w:rPr>
                <w:rStyle w:val="Lienhypertexte"/>
                <w:rFonts w:ascii="Maiandra GD" w:hAnsi="Maiandra GD"/>
                <w:noProof/>
              </w:rPr>
              <w:t>Vie politique et publique et la représentation (article 7 et 8)</w:t>
            </w:r>
            <w:r>
              <w:rPr>
                <w:noProof/>
                <w:webHidden/>
              </w:rPr>
              <w:tab/>
            </w:r>
            <w:r>
              <w:rPr>
                <w:noProof/>
                <w:webHidden/>
              </w:rPr>
              <w:fldChar w:fldCharType="begin"/>
            </w:r>
            <w:r>
              <w:rPr>
                <w:noProof/>
                <w:webHidden/>
              </w:rPr>
              <w:instrText xml:space="preserve"> PAGEREF _Toc115452504 \h </w:instrText>
            </w:r>
            <w:r>
              <w:rPr>
                <w:noProof/>
                <w:webHidden/>
              </w:rPr>
            </w:r>
            <w:r>
              <w:rPr>
                <w:noProof/>
                <w:webHidden/>
              </w:rPr>
              <w:fldChar w:fldCharType="separate"/>
            </w:r>
            <w:r w:rsidR="00767B53">
              <w:rPr>
                <w:noProof/>
                <w:webHidden/>
              </w:rPr>
              <w:t>9</w:t>
            </w:r>
            <w:r>
              <w:rPr>
                <w:noProof/>
                <w:webHidden/>
              </w:rPr>
              <w:fldChar w:fldCharType="end"/>
            </w:r>
          </w:hyperlink>
        </w:p>
        <w:p w14:paraId="3F9662A5" w14:textId="6512A177" w:rsidR="007C44CD" w:rsidRDefault="007C44CD">
          <w:pPr>
            <w:pStyle w:val="TM2"/>
            <w:rPr>
              <w:noProof/>
              <w:lang w:val="fr-BJ" w:eastAsia="fr-BJ"/>
            </w:rPr>
          </w:pPr>
          <w:hyperlink w:anchor="_Toc115452505" w:history="1">
            <w:r w:rsidRPr="002217A3">
              <w:rPr>
                <w:rStyle w:val="Lienhypertexte"/>
                <w:rFonts w:ascii="Maiandra GD" w:hAnsi="Maiandra GD"/>
                <w:noProof/>
              </w:rPr>
              <w:t>4.5.</w:t>
            </w:r>
            <w:r>
              <w:rPr>
                <w:noProof/>
                <w:lang w:val="fr-BJ" w:eastAsia="fr-BJ"/>
              </w:rPr>
              <w:tab/>
            </w:r>
            <w:r w:rsidRPr="002217A3">
              <w:rPr>
                <w:rStyle w:val="Lienhypertexte"/>
                <w:rFonts w:ascii="Maiandra GD" w:hAnsi="Maiandra GD"/>
                <w:noProof/>
              </w:rPr>
              <w:t>Droits des femmes dans la sphère économique (article 13)</w:t>
            </w:r>
            <w:r>
              <w:rPr>
                <w:noProof/>
                <w:webHidden/>
              </w:rPr>
              <w:tab/>
            </w:r>
            <w:r>
              <w:rPr>
                <w:noProof/>
                <w:webHidden/>
              </w:rPr>
              <w:fldChar w:fldCharType="begin"/>
            </w:r>
            <w:r>
              <w:rPr>
                <w:noProof/>
                <w:webHidden/>
              </w:rPr>
              <w:instrText xml:space="preserve"> PAGEREF _Toc115452505 \h </w:instrText>
            </w:r>
            <w:r>
              <w:rPr>
                <w:noProof/>
                <w:webHidden/>
              </w:rPr>
            </w:r>
            <w:r>
              <w:rPr>
                <w:noProof/>
                <w:webHidden/>
              </w:rPr>
              <w:fldChar w:fldCharType="separate"/>
            </w:r>
            <w:r w:rsidR="00767B53">
              <w:rPr>
                <w:noProof/>
                <w:webHidden/>
              </w:rPr>
              <w:t>9</w:t>
            </w:r>
            <w:r>
              <w:rPr>
                <w:noProof/>
                <w:webHidden/>
              </w:rPr>
              <w:fldChar w:fldCharType="end"/>
            </w:r>
          </w:hyperlink>
        </w:p>
        <w:p w14:paraId="16811CE8" w14:textId="07531AFA" w:rsidR="00B62C24" w:rsidRDefault="00B62C24">
          <w:r w:rsidRPr="00BE57EE">
            <w:rPr>
              <w:b/>
              <w:bCs/>
              <w:sz w:val="24"/>
              <w:szCs w:val="24"/>
            </w:rPr>
            <w:fldChar w:fldCharType="end"/>
          </w:r>
        </w:p>
      </w:sdtContent>
    </w:sdt>
    <w:p w14:paraId="25AE3FDC" w14:textId="43F89F21" w:rsidR="00C800FB" w:rsidRPr="00B62C24" w:rsidRDefault="00411315" w:rsidP="00B62C24">
      <w:pPr>
        <w:spacing w:after="0"/>
        <w:rPr>
          <w:rFonts w:ascii="Edwardian Script ITC" w:hAnsi="Edwardian Script ITC"/>
          <w:b/>
          <w:color w:val="365F91"/>
          <w:sz w:val="32"/>
          <w:szCs w:val="24"/>
        </w:rPr>
      </w:pPr>
      <w:r w:rsidRPr="006E63EB">
        <w:rPr>
          <w:rFonts w:ascii="Edwardian Script ITC" w:hAnsi="Edwardian Script ITC"/>
          <w:b/>
          <w:color w:val="365F91"/>
          <w:sz w:val="40"/>
          <w:szCs w:val="24"/>
        </w:rPr>
        <w:t xml:space="preserve"> </w:t>
      </w:r>
    </w:p>
    <w:p w14:paraId="4F247C2E" w14:textId="66211663" w:rsidR="009006E3" w:rsidRPr="0046094C" w:rsidRDefault="009006E3" w:rsidP="00C11A9E">
      <w:pPr>
        <w:spacing w:after="200" w:line="276" w:lineRule="auto"/>
        <w:jc w:val="both"/>
        <w:rPr>
          <w:rFonts w:cstheme="minorHAnsi"/>
        </w:rPr>
      </w:pPr>
    </w:p>
    <w:p w14:paraId="41314ECD" w14:textId="77777777" w:rsidR="00415642" w:rsidRDefault="00415642" w:rsidP="00AD5B39">
      <w:pPr>
        <w:tabs>
          <w:tab w:val="left" w:pos="1815"/>
        </w:tabs>
        <w:spacing w:line="276" w:lineRule="auto"/>
        <w:jc w:val="both"/>
        <w:rPr>
          <w:rFonts w:cstheme="minorHAnsi"/>
        </w:rPr>
      </w:pPr>
    </w:p>
    <w:p w14:paraId="36F9B85C" w14:textId="77777777" w:rsidR="00415642" w:rsidRDefault="00415642" w:rsidP="00AD5B39">
      <w:pPr>
        <w:tabs>
          <w:tab w:val="left" w:pos="1815"/>
        </w:tabs>
        <w:spacing w:line="276" w:lineRule="auto"/>
        <w:jc w:val="both"/>
        <w:rPr>
          <w:rFonts w:cstheme="minorHAnsi"/>
        </w:rPr>
      </w:pPr>
    </w:p>
    <w:p w14:paraId="3666D072" w14:textId="77777777" w:rsidR="00415642" w:rsidRDefault="00415642" w:rsidP="00AD5B39">
      <w:pPr>
        <w:tabs>
          <w:tab w:val="left" w:pos="1815"/>
        </w:tabs>
        <w:spacing w:line="276" w:lineRule="auto"/>
        <w:jc w:val="both"/>
        <w:rPr>
          <w:rFonts w:cstheme="minorHAnsi"/>
        </w:rPr>
      </w:pPr>
    </w:p>
    <w:p w14:paraId="31D9D365" w14:textId="77777777" w:rsidR="00415642" w:rsidRDefault="00415642" w:rsidP="00AD5B39">
      <w:pPr>
        <w:tabs>
          <w:tab w:val="left" w:pos="1815"/>
        </w:tabs>
        <w:spacing w:line="276" w:lineRule="auto"/>
        <w:jc w:val="both"/>
        <w:rPr>
          <w:rFonts w:cstheme="minorHAnsi"/>
        </w:rPr>
      </w:pPr>
    </w:p>
    <w:p w14:paraId="7A904BF5" w14:textId="77777777" w:rsidR="00415642" w:rsidRDefault="00415642" w:rsidP="00AD5B39">
      <w:pPr>
        <w:tabs>
          <w:tab w:val="left" w:pos="1815"/>
        </w:tabs>
        <w:spacing w:line="276" w:lineRule="auto"/>
        <w:jc w:val="both"/>
        <w:rPr>
          <w:rFonts w:cstheme="minorHAnsi"/>
        </w:rPr>
      </w:pPr>
    </w:p>
    <w:p w14:paraId="15BB9836" w14:textId="77777777" w:rsidR="00415642" w:rsidRDefault="00415642" w:rsidP="00AD5B39">
      <w:pPr>
        <w:tabs>
          <w:tab w:val="left" w:pos="1815"/>
        </w:tabs>
        <w:spacing w:line="276" w:lineRule="auto"/>
        <w:jc w:val="both"/>
        <w:rPr>
          <w:rFonts w:cstheme="minorHAnsi"/>
        </w:rPr>
      </w:pPr>
    </w:p>
    <w:p w14:paraId="4F6FE7F6" w14:textId="0CBEFB4E" w:rsidR="00D25B6B" w:rsidRPr="0046094C" w:rsidRDefault="00C800FB" w:rsidP="00AD5B39">
      <w:pPr>
        <w:tabs>
          <w:tab w:val="left" w:pos="1815"/>
        </w:tabs>
        <w:spacing w:line="276" w:lineRule="auto"/>
        <w:jc w:val="both"/>
        <w:rPr>
          <w:rFonts w:cstheme="minorHAnsi"/>
          <w:b/>
        </w:rPr>
      </w:pPr>
      <w:r w:rsidRPr="0046094C">
        <w:rPr>
          <w:rFonts w:cstheme="minorHAnsi"/>
          <w:b/>
        </w:rPr>
        <w:br w:type="page"/>
      </w:r>
    </w:p>
    <w:p w14:paraId="420A75D4" w14:textId="7CECA88F" w:rsidR="00DE4BF5" w:rsidRPr="008831F4" w:rsidRDefault="00DE4BF5" w:rsidP="00554801">
      <w:pPr>
        <w:pStyle w:val="Titre1"/>
        <w:numPr>
          <w:ilvl w:val="0"/>
          <w:numId w:val="17"/>
        </w:numPr>
        <w:rPr>
          <w:rFonts w:ascii="Maiandra GD" w:hAnsi="Maiandra GD" w:cstheme="minorHAnsi"/>
          <w:sz w:val="24"/>
          <w:szCs w:val="24"/>
        </w:rPr>
      </w:pPr>
      <w:bookmarkStart w:id="0" w:name="_Toc114761846"/>
      <w:bookmarkStart w:id="1" w:name="_Toc114848201"/>
      <w:bookmarkStart w:id="2" w:name="_Toc115452495"/>
      <w:r w:rsidRPr="008831F4">
        <w:rPr>
          <w:rFonts w:ascii="Maiandra GD" w:hAnsi="Maiandra GD" w:cstheme="minorHAnsi"/>
          <w:sz w:val="24"/>
          <w:szCs w:val="24"/>
        </w:rPr>
        <w:lastRenderedPageBreak/>
        <w:t>Introduc</w:t>
      </w:r>
      <w:r w:rsidR="00767B7A" w:rsidRPr="008831F4">
        <w:rPr>
          <w:rFonts w:ascii="Maiandra GD" w:hAnsi="Maiandra GD" w:cstheme="minorHAnsi"/>
          <w:sz w:val="24"/>
          <w:szCs w:val="24"/>
        </w:rPr>
        <w:t>t</w:t>
      </w:r>
      <w:r w:rsidRPr="008831F4">
        <w:rPr>
          <w:rFonts w:ascii="Maiandra GD" w:hAnsi="Maiandra GD" w:cstheme="minorHAnsi"/>
          <w:sz w:val="24"/>
          <w:szCs w:val="24"/>
        </w:rPr>
        <w:t>ion</w:t>
      </w:r>
      <w:bookmarkEnd w:id="0"/>
      <w:bookmarkEnd w:id="1"/>
      <w:bookmarkEnd w:id="2"/>
    </w:p>
    <w:p w14:paraId="42C53B98" w14:textId="49D0CF64" w:rsidR="00643179" w:rsidRPr="008831F4" w:rsidRDefault="00DE4BF5" w:rsidP="00411A17">
      <w:pPr>
        <w:jc w:val="both"/>
        <w:rPr>
          <w:rFonts w:ascii="Maiandra GD" w:hAnsi="Maiandra GD" w:cstheme="minorHAnsi"/>
          <w:sz w:val="24"/>
          <w:szCs w:val="24"/>
        </w:rPr>
      </w:pPr>
      <w:r w:rsidRPr="008831F4">
        <w:rPr>
          <w:rFonts w:ascii="Maiandra GD" w:hAnsi="Maiandra GD" w:cstheme="minorHAnsi"/>
          <w:sz w:val="24"/>
          <w:szCs w:val="24"/>
        </w:rPr>
        <w:t xml:space="preserve">Le présent rapport est </w:t>
      </w:r>
      <w:r w:rsidR="00E20919" w:rsidRPr="008831F4">
        <w:rPr>
          <w:rFonts w:ascii="Maiandra GD" w:hAnsi="Maiandra GD" w:cstheme="minorHAnsi"/>
          <w:sz w:val="24"/>
          <w:szCs w:val="24"/>
        </w:rPr>
        <w:t>pr</w:t>
      </w:r>
      <w:r w:rsidR="00E20919">
        <w:rPr>
          <w:rFonts w:ascii="Maiandra GD" w:hAnsi="Maiandra GD" w:cstheme="minorHAnsi"/>
          <w:sz w:val="24"/>
          <w:szCs w:val="24"/>
        </w:rPr>
        <w:t xml:space="preserve">oduit </w:t>
      </w:r>
      <w:r w:rsidR="00E20919" w:rsidRPr="008831F4">
        <w:rPr>
          <w:rFonts w:ascii="Maiandra GD" w:hAnsi="Maiandra GD" w:cstheme="minorHAnsi"/>
          <w:sz w:val="24"/>
          <w:szCs w:val="24"/>
        </w:rPr>
        <w:t>par</w:t>
      </w:r>
      <w:r w:rsidRPr="008831F4">
        <w:rPr>
          <w:rFonts w:ascii="Maiandra GD" w:hAnsi="Maiandra GD" w:cstheme="minorHAnsi"/>
          <w:sz w:val="24"/>
          <w:szCs w:val="24"/>
        </w:rPr>
        <w:t xml:space="preserve"> Changement Social Bénin</w:t>
      </w:r>
      <w:r w:rsidR="00CC7234" w:rsidRPr="008831F4">
        <w:rPr>
          <w:rFonts w:ascii="Maiandra GD" w:hAnsi="Maiandra GD" w:cstheme="minorHAnsi"/>
          <w:sz w:val="24"/>
          <w:szCs w:val="24"/>
        </w:rPr>
        <w:t xml:space="preserve"> (CSB)</w:t>
      </w:r>
      <w:r w:rsidRPr="008831F4">
        <w:rPr>
          <w:rFonts w:ascii="Maiandra GD" w:hAnsi="Maiandra GD" w:cstheme="minorHAnsi"/>
          <w:sz w:val="24"/>
          <w:szCs w:val="24"/>
        </w:rPr>
        <w:t xml:space="preserve">, une Organisation Non Gouvernementale (ONG) à but </w:t>
      </w:r>
      <w:r w:rsidR="002D6CC2" w:rsidRPr="008831F4">
        <w:rPr>
          <w:rFonts w:ascii="Maiandra GD" w:hAnsi="Maiandra GD" w:cstheme="minorHAnsi"/>
          <w:sz w:val="24"/>
          <w:szCs w:val="24"/>
        </w:rPr>
        <w:t xml:space="preserve">non lucratif </w:t>
      </w:r>
      <w:r w:rsidR="00643179" w:rsidRPr="008831F4">
        <w:rPr>
          <w:rFonts w:ascii="Maiandra GD" w:hAnsi="Maiandra GD" w:cstheme="minorHAnsi"/>
          <w:sz w:val="24"/>
          <w:szCs w:val="24"/>
        </w:rPr>
        <w:t xml:space="preserve">qui existe légalement depuis 2006 et qui est animée par des jeunes volontaires activistes des droits humains. Son siège est à WOMEY-YENADJRO, lot V-3174a, dans la commune d’Abomey-Calavi (BP 565 </w:t>
      </w:r>
      <w:proofErr w:type="spellStart"/>
      <w:r w:rsidR="00643179" w:rsidRPr="008831F4">
        <w:rPr>
          <w:rFonts w:ascii="Maiandra GD" w:hAnsi="Maiandra GD" w:cstheme="minorHAnsi"/>
          <w:sz w:val="24"/>
          <w:szCs w:val="24"/>
        </w:rPr>
        <w:t>Womey</w:t>
      </w:r>
      <w:proofErr w:type="spellEnd"/>
      <w:r w:rsidR="00643179" w:rsidRPr="008831F4">
        <w:rPr>
          <w:rFonts w:ascii="Maiandra GD" w:hAnsi="Maiandra GD" w:cstheme="minorHAnsi"/>
          <w:sz w:val="24"/>
          <w:szCs w:val="24"/>
        </w:rPr>
        <w:t>/Abomey-Calavi).</w:t>
      </w:r>
    </w:p>
    <w:p w14:paraId="1813A440" w14:textId="73879558" w:rsidR="00643179" w:rsidRPr="008831F4" w:rsidRDefault="00EA7827" w:rsidP="00411A17">
      <w:pPr>
        <w:jc w:val="both"/>
        <w:rPr>
          <w:rFonts w:ascii="Maiandra GD" w:hAnsi="Maiandra GD" w:cstheme="minorHAnsi"/>
          <w:sz w:val="24"/>
          <w:szCs w:val="24"/>
        </w:rPr>
      </w:pPr>
      <w:r w:rsidRPr="008831F4">
        <w:rPr>
          <w:rFonts w:ascii="Maiandra GD" w:hAnsi="Maiandra GD" w:cstheme="minorHAnsi"/>
          <w:sz w:val="24"/>
          <w:szCs w:val="24"/>
        </w:rPr>
        <w:t xml:space="preserve">En tant qu’ONG de promotion et de défense des droits humains, elle a pour vision : </w:t>
      </w:r>
      <w:r w:rsidRPr="00737D5A">
        <w:rPr>
          <w:rFonts w:ascii="Maiandra GD" w:hAnsi="Maiandra GD" w:cstheme="minorHAnsi"/>
          <w:b/>
          <w:bCs/>
          <w:i/>
          <w:iCs/>
          <w:sz w:val="24"/>
          <w:szCs w:val="24"/>
        </w:rPr>
        <w:t>un Pays où les conditions sont créées pour satisfaire à tous les droits humains sans distinction aucune</w:t>
      </w:r>
      <w:r w:rsidR="00DF316A" w:rsidRPr="00737D5A">
        <w:rPr>
          <w:rFonts w:ascii="Maiandra GD" w:hAnsi="Maiandra GD" w:cstheme="minorHAnsi"/>
          <w:b/>
          <w:bCs/>
          <w:i/>
          <w:iCs/>
          <w:sz w:val="24"/>
          <w:szCs w:val="24"/>
        </w:rPr>
        <w:t> ;</w:t>
      </w:r>
      <w:r w:rsidRPr="00737D5A">
        <w:rPr>
          <w:rFonts w:ascii="Maiandra GD" w:hAnsi="Maiandra GD" w:cstheme="minorHAnsi"/>
          <w:b/>
          <w:bCs/>
          <w:i/>
          <w:iCs/>
          <w:sz w:val="24"/>
          <w:szCs w:val="24"/>
        </w:rPr>
        <w:t xml:space="preserve"> où Chaque citoyen peut se prévaloir de tous les droi</w:t>
      </w:r>
      <w:r w:rsidR="00E05797" w:rsidRPr="00737D5A">
        <w:rPr>
          <w:rFonts w:ascii="Maiandra GD" w:hAnsi="Maiandra GD" w:cstheme="minorHAnsi"/>
          <w:b/>
          <w:bCs/>
          <w:i/>
          <w:iCs/>
          <w:sz w:val="24"/>
          <w:szCs w:val="24"/>
        </w:rPr>
        <w:t>ts énoncés dans la Déclaration Universelle des Droits de l’H</w:t>
      </w:r>
      <w:r w:rsidRPr="00737D5A">
        <w:rPr>
          <w:rFonts w:ascii="Maiandra GD" w:hAnsi="Maiandra GD" w:cstheme="minorHAnsi"/>
          <w:b/>
          <w:bCs/>
          <w:i/>
          <w:iCs/>
          <w:sz w:val="24"/>
          <w:szCs w:val="24"/>
        </w:rPr>
        <w:t>omme et participer à la mise en place de leurs conditions de satisfaction</w:t>
      </w:r>
      <w:r w:rsidRPr="008831F4">
        <w:rPr>
          <w:rFonts w:ascii="Maiandra GD" w:hAnsi="Maiandra GD" w:cstheme="minorHAnsi"/>
          <w:sz w:val="24"/>
          <w:szCs w:val="24"/>
        </w:rPr>
        <w:t xml:space="preserve">. </w:t>
      </w:r>
    </w:p>
    <w:p w14:paraId="2B6DD293" w14:textId="7CA6D5D8" w:rsidR="00717402" w:rsidRPr="008831F4" w:rsidRDefault="00717402" w:rsidP="00411A17">
      <w:pPr>
        <w:jc w:val="both"/>
        <w:rPr>
          <w:rFonts w:ascii="Maiandra GD" w:hAnsi="Maiandra GD" w:cstheme="minorHAnsi"/>
          <w:sz w:val="24"/>
          <w:szCs w:val="24"/>
        </w:rPr>
      </w:pPr>
      <w:r w:rsidRPr="008831F4">
        <w:rPr>
          <w:rFonts w:ascii="Maiandra GD" w:hAnsi="Maiandra GD" w:cstheme="minorHAnsi"/>
          <w:sz w:val="24"/>
          <w:szCs w:val="24"/>
        </w:rPr>
        <w:t>Pour ce faire, l’organisation s’appuie</w:t>
      </w:r>
      <w:r w:rsidR="00DF316A">
        <w:rPr>
          <w:rFonts w:ascii="Maiandra GD" w:hAnsi="Maiandra GD" w:cstheme="minorHAnsi"/>
          <w:sz w:val="24"/>
          <w:szCs w:val="24"/>
        </w:rPr>
        <w:t>,</w:t>
      </w:r>
      <w:r w:rsidRPr="008831F4">
        <w:rPr>
          <w:rFonts w:ascii="Maiandra GD" w:hAnsi="Maiandra GD" w:cstheme="minorHAnsi"/>
          <w:sz w:val="24"/>
          <w:szCs w:val="24"/>
        </w:rPr>
        <w:t xml:space="preserve"> entre autres</w:t>
      </w:r>
      <w:r w:rsidR="00DF316A">
        <w:rPr>
          <w:rFonts w:ascii="Maiandra GD" w:hAnsi="Maiandra GD" w:cstheme="minorHAnsi"/>
          <w:sz w:val="24"/>
          <w:szCs w:val="24"/>
        </w:rPr>
        <w:t>,</w:t>
      </w:r>
      <w:r w:rsidRPr="008831F4">
        <w:rPr>
          <w:rFonts w:ascii="Maiandra GD" w:hAnsi="Maiandra GD" w:cstheme="minorHAnsi"/>
          <w:sz w:val="24"/>
          <w:szCs w:val="24"/>
        </w:rPr>
        <w:t xml:space="preserve"> sur le monitoring des droits humains à travers la </w:t>
      </w:r>
      <w:bookmarkStart w:id="3" w:name="_Hlk109550705"/>
      <w:r w:rsidRPr="008831F4">
        <w:rPr>
          <w:rFonts w:ascii="Maiandra GD" w:hAnsi="Maiandra GD" w:cstheme="minorHAnsi"/>
          <w:sz w:val="24"/>
          <w:szCs w:val="24"/>
        </w:rPr>
        <w:t xml:space="preserve">Surveillance Documentation et le Rapportage </w:t>
      </w:r>
      <w:bookmarkEnd w:id="3"/>
      <w:r w:rsidRPr="008831F4">
        <w:rPr>
          <w:rFonts w:ascii="Maiandra GD" w:hAnsi="Maiandra GD" w:cstheme="minorHAnsi"/>
          <w:sz w:val="24"/>
          <w:szCs w:val="24"/>
        </w:rPr>
        <w:t xml:space="preserve">(SDR), le plaidoyer et le lobbying, le </w:t>
      </w:r>
      <w:proofErr w:type="spellStart"/>
      <w:r w:rsidRPr="008831F4">
        <w:rPr>
          <w:rFonts w:ascii="Maiandra GD" w:hAnsi="Maiandra GD" w:cstheme="minorHAnsi"/>
          <w:sz w:val="24"/>
          <w:szCs w:val="24"/>
        </w:rPr>
        <w:t>reporting</w:t>
      </w:r>
      <w:proofErr w:type="spellEnd"/>
      <w:r w:rsidRPr="008831F4">
        <w:rPr>
          <w:rFonts w:ascii="Maiandra GD" w:hAnsi="Maiandra GD" w:cstheme="minorHAnsi"/>
          <w:sz w:val="24"/>
          <w:szCs w:val="24"/>
        </w:rPr>
        <w:t xml:space="preserve"> devant les organes de traités et le Conseil des </w:t>
      </w:r>
      <w:r w:rsidR="00FF2101">
        <w:rPr>
          <w:rFonts w:ascii="Maiandra GD" w:hAnsi="Maiandra GD" w:cstheme="minorHAnsi"/>
          <w:sz w:val="24"/>
          <w:szCs w:val="24"/>
        </w:rPr>
        <w:t>D</w:t>
      </w:r>
      <w:r w:rsidRPr="008831F4">
        <w:rPr>
          <w:rFonts w:ascii="Maiandra GD" w:hAnsi="Maiandra GD" w:cstheme="minorHAnsi"/>
          <w:sz w:val="24"/>
          <w:szCs w:val="24"/>
        </w:rPr>
        <w:t>roits de l’Homme des Nations-Unies, et des organes de traités régionaux, ainsi que le suivi de la mise en œuvre des recommandations de ces mécanismes.</w:t>
      </w:r>
    </w:p>
    <w:p w14:paraId="68B656C9" w14:textId="7260DDE0" w:rsidR="0042246B" w:rsidRPr="00AF4D31" w:rsidRDefault="00CC7234" w:rsidP="0042246B">
      <w:pPr>
        <w:pStyle w:val="Titre1"/>
        <w:numPr>
          <w:ilvl w:val="0"/>
          <w:numId w:val="17"/>
        </w:numPr>
        <w:rPr>
          <w:rFonts w:ascii="Maiandra GD" w:hAnsi="Maiandra GD" w:cstheme="minorHAnsi"/>
          <w:sz w:val="24"/>
          <w:szCs w:val="24"/>
        </w:rPr>
      </w:pPr>
      <w:bookmarkStart w:id="4" w:name="_Toc114761847"/>
      <w:bookmarkStart w:id="5" w:name="_Toc114848202"/>
      <w:bookmarkStart w:id="6" w:name="_Toc115452496"/>
      <w:r w:rsidRPr="008831F4">
        <w:rPr>
          <w:rFonts w:ascii="Maiandra GD" w:hAnsi="Maiandra GD" w:cstheme="minorHAnsi"/>
          <w:sz w:val="24"/>
          <w:szCs w:val="24"/>
        </w:rPr>
        <w:t>Contexte</w:t>
      </w:r>
      <w:bookmarkEnd w:id="4"/>
      <w:bookmarkEnd w:id="5"/>
      <w:bookmarkEnd w:id="6"/>
    </w:p>
    <w:p w14:paraId="02A486C7" w14:textId="60A6EF8A" w:rsidR="00DE4BF5" w:rsidRPr="008831F4" w:rsidRDefault="00CC7234" w:rsidP="00411A17">
      <w:pPr>
        <w:jc w:val="both"/>
        <w:rPr>
          <w:rFonts w:ascii="Maiandra GD" w:hAnsi="Maiandra GD" w:cstheme="minorHAnsi"/>
          <w:sz w:val="24"/>
          <w:szCs w:val="24"/>
        </w:rPr>
      </w:pPr>
      <w:r w:rsidRPr="008831F4">
        <w:rPr>
          <w:rFonts w:ascii="Maiandra GD" w:hAnsi="Maiandra GD" w:cstheme="minorHAnsi"/>
          <w:sz w:val="24"/>
          <w:szCs w:val="24"/>
        </w:rPr>
        <w:t xml:space="preserve">Après sa </w:t>
      </w:r>
      <w:r w:rsidR="00D9056C" w:rsidRPr="008831F4">
        <w:rPr>
          <w:rFonts w:ascii="Maiandra GD" w:hAnsi="Maiandra GD" w:cstheme="minorHAnsi"/>
          <w:sz w:val="24"/>
          <w:szCs w:val="24"/>
        </w:rPr>
        <w:t>signature le</w:t>
      </w:r>
      <w:r w:rsidR="00F41800" w:rsidRPr="008831F4">
        <w:rPr>
          <w:rFonts w:ascii="Maiandra GD" w:hAnsi="Maiandra GD" w:cstheme="minorHAnsi"/>
          <w:sz w:val="24"/>
          <w:szCs w:val="24"/>
        </w:rPr>
        <w:t xml:space="preserve"> 11 novembre </w:t>
      </w:r>
      <w:r w:rsidRPr="008831F4">
        <w:rPr>
          <w:rFonts w:ascii="Maiandra GD" w:hAnsi="Maiandra GD" w:cstheme="minorHAnsi"/>
          <w:sz w:val="24"/>
          <w:szCs w:val="24"/>
        </w:rPr>
        <w:t>19</w:t>
      </w:r>
      <w:r w:rsidR="000C4AEB" w:rsidRPr="008831F4">
        <w:rPr>
          <w:rFonts w:ascii="Maiandra GD" w:hAnsi="Maiandra GD" w:cstheme="minorHAnsi"/>
          <w:sz w:val="24"/>
          <w:szCs w:val="24"/>
        </w:rPr>
        <w:t>81</w:t>
      </w:r>
      <w:r w:rsidRPr="008831F4">
        <w:rPr>
          <w:rFonts w:ascii="Maiandra GD" w:hAnsi="Maiandra GD" w:cstheme="minorHAnsi"/>
          <w:sz w:val="24"/>
          <w:szCs w:val="24"/>
        </w:rPr>
        <w:t xml:space="preserve">, le Bénin a ratifié la Convention </w:t>
      </w:r>
      <w:r w:rsidR="000C4AEB" w:rsidRPr="008831F4">
        <w:rPr>
          <w:rFonts w:ascii="Maiandra GD" w:hAnsi="Maiandra GD" w:cstheme="minorHAnsi"/>
          <w:sz w:val="24"/>
          <w:szCs w:val="24"/>
        </w:rPr>
        <w:t>I</w:t>
      </w:r>
      <w:r w:rsidRPr="008831F4">
        <w:rPr>
          <w:rFonts w:ascii="Maiandra GD" w:hAnsi="Maiandra GD" w:cstheme="minorHAnsi"/>
          <w:sz w:val="24"/>
          <w:szCs w:val="24"/>
        </w:rPr>
        <w:t>nternationale sur l’</w:t>
      </w:r>
      <w:r w:rsidR="000C4AEB" w:rsidRPr="008831F4">
        <w:rPr>
          <w:rFonts w:ascii="Maiandra GD" w:hAnsi="Maiandra GD" w:cstheme="minorHAnsi"/>
          <w:sz w:val="24"/>
          <w:szCs w:val="24"/>
        </w:rPr>
        <w:t>E</w:t>
      </w:r>
      <w:r w:rsidRPr="008831F4">
        <w:rPr>
          <w:rFonts w:ascii="Maiandra GD" w:hAnsi="Maiandra GD" w:cstheme="minorHAnsi"/>
          <w:sz w:val="24"/>
          <w:szCs w:val="24"/>
        </w:rPr>
        <w:t xml:space="preserve">limination de toutes les formes de </w:t>
      </w:r>
      <w:r w:rsidR="000C4AEB" w:rsidRPr="008831F4">
        <w:rPr>
          <w:rFonts w:ascii="Maiandra GD" w:hAnsi="Maiandra GD" w:cstheme="minorHAnsi"/>
          <w:sz w:val="24"/>
          <w:szCs w:val="24"/>
        </w:rPr>
        <w:t>D</w:t>
      </w:r>
      <w:r w:rsidRPr="008831F4">
        <w:rPr>
          <w:rFonts w:ascii="Maiandra GD" w:hAnsi="Maiandra GD" w:cstheme="minorHAnsi"/>
          <w:sz w:val="24"/>
          <w:szCs w:val="24"/>
        </w:rPr>
        <w:t xml:space="preserve">iscrimination </w:t>
      </w:r>
      <w:r w:rsidR="0038683D" w:rsidRPr="008831F4">
        <w:rPr>
          <w:rFonts w:ascii="Maiandra GD" w:hAnsi="Maiandra GD" w:cstheme="minorHAnsi"/>
          <w:sz w:val="24"/>
          <w:szCs w:val="24"/>
        </w:rPr>
        <w:t>à l’</w:t>
      </w:r>
      <w:r w:rsidR="000C4AEB" w:rsidRPr="008831F4">
        <w:rPr>
          <w:rFonts w:ascii="Maiandra GD" w:hAnsi="Maiandra GD" w:cstheme="minorHAnsi"/>
          <w:sz w:val="24"/>
          <w:szCs w:val="24"/>
        </w:rPr>
        <w:t>E</w:t>
      </w:r>
      <w:r w:rsidR="0038683D" w:rsidRPr="008831F4">
        <w:rPr>
          <w:rFonts w:ascii="Maiandra GD" w:hAnsi="Maiandra GD" w:cstheme="minorHAnsi"/>
          <w:sz w:val="24"/>
          <w:szCs w:val="24"/>
        </w:rPr>
        <w:t xml:space="preserve">gard des </w:t>
      </w:r>
      <w:r w:rsidR="000C4AEB" w:rsidRPr="008831F4">
        <w:rPr>
          <w:rFonts w:ascii="Maiandra GD" w:hAnsi="Maiandra GD" w:cstheme="minorHAnsi"/>
          <w:sz w:val="24"/>
          <w:szCs w:val="24"/>
        </w:rPr>
        <w:t>F</w:t>
      </w:r>
      <w:r w:rsidR="0038683D" w:rsidRPr="008831F4">
        <w:rPr>
          <w:rFonts w:ascii="Maiandra GD" w:hAnsi="Maiandra GD" w:cstheme="minorHAnsi"/>
          <w:sz w:val="24"/>
          <w:szCs w:val="24"/>
        </w:rPr>
        <w:t xml:space="preserve">emmes </w:t>
      </w:r>
      <w:r w:rsidR="00365C98">
        <w:rPr>
          <w:rFonts w:ascii="Maiandra GD" w:hAnsi="Maiandra GD" w:cstheme="minorHAnsi"/>
          <w:sz w:val="24"/>
          <w:szCs w:val="24"/>
        </w:rPr>
        <w:t xml:space="preserve">(CEDEF) </w:t>
      </w:r>
      <w:r w:rsidR="00F41800" w:rsidRPr="008831F4">
        <w:rPr>
          <w:rFonts w:ascii="Maiandra GD" w:hAnsi="Maiandra GD" w:cstheme="minorHAnsi"/>
          <w:sz w:val="24"/>
          <w:szCs w:val="24"/>
        </w:rPr>
        <w:t>le 12 mars</w:t>
      </w:r>
      <w:r w:rsidRPr="008831F4">
        <w:rPr>
          <w:rFonts w:ascii="Maiandra GD" w:hAnsi="Maiandra GD" w:cstheme="minorHAnsi"/>
          <w:sz w:val="24"/>
          <w:szCs w:val="24"/>
        </w:rPr>
        <w:t xml:space="preserve"> </w:t>
      </w:r>
      <w:r w:rsidR="0038683D" w:rsidRPr="008831F4">
        <w:rPr>
          <w:rFonts w:ascii="Maiandra GD" w:hAnsi="Maiandra GD" w:cstheme="minorHAnsi"/>
          <w:sz w:val="24"/>
          <w:szCs w:val="24"/>
        </w:rPr>
        <w:t>1992</w:t>
      </w:r>
      <w:r w:rsidRPr="008831F4">
        <w:rPr>
          <w:rFonts w:ascii="Maiandra GD" w:hAnsi="Maiandra GD" w:cstheme="minorHAnsi"/>
          <w:sz w:val="24"/>
          <w:szCs w:val="24"/>
        </w:rPr>
        <w:t>.</w:t>
      </w:r>
      <w:r w:rsidR="00C76D37" w:rsidRPr="008831F4">
        <w:rPr>
          <w:rFonts w:ascii="Maiandra GD" w:hAnsi="Maiandra GD" w:cstheme="minorHAnsi"/>
          <w:sz w:val="24"/>
          <w:szCs w:val="24"/>
        </w:rPr>
        <w:t xml:space="preserve"> Cette ratification est une preuve de la volonté du pays à garantir à toutes </w:t>
      </w:r>
      <w:r w:rsidR="002A1150" w:rsidRPr="008831F4">
        <w:rPr>
          <w:rFonts w:ascii="Maiandra GD" w:hAnsi="Maiandra GD" w:cstheme="minorHAnsi"/>
          <w:sz w:val="24"/>
          <w:szCs w:val="24"/>
        </w:rPr>
        <w:t xml:space="preserve">les femmes </w:t>
      </w:r>
      <w:r w:rsidR="00C76D37" w:rsidRPr="008831F4">
        <w:rPr>
          <w:rFonts w:ascii="Maiandra GD" w:hAnsi="Maiandra GD" w:cstheme="minorHAnsi"/>
          <w:sz w:val="24"/>
          <w:szCs w:val="24"/>
        </w:rPr>
        <w:t>le droit</w:t>
      </w:r>
      <w:r w:rsidR="009A23CD" w:rsidRPr="008831F4">
        <w:rPr>
          <w:rFonts w:ascii="Maiandra GD" w:hAnsi="Maiandra GD" w:cstheme="minorHAnsi"/>
          <w:sz w:val="24"/>
          <w:szCs w:val="24"/>
        </w:rPr>
        <w:t xml:space="preserve"> </w:t>
      </w:r>
      <w:r w:rsidR="00C76D37" w:rsidRPr="008831F4">
        <w:rPr>
          <w:rFonts w:ascii="Maiandra GD" w:hAnsi="Maiandra GD" w:cstheme="minorHAnsi"/>
          <w:sz w:val="24"/>
          <w:szCs w:val="24"/>
        </w:rPr>
        <w:t xml:space="preserve">de ne pas faire l’objet </w:t>
      </w:r>
      <w:r w:rsidR="00D9056C" w:rsidRPr="008831F4">
        <w:rPr>
          <w:rFonts w:ascii="Maiandra GD" w:hAnsi="Maiandra GD" w:cstheme="minorHAnsi"/>
          <w:sz w:val="24"/>
          <w:szCs w:val="24"/>
        </w:rPr>
        <w:t>de discrimination</w:t>
      </w:r>
      <w:r w:rsidR="00C76D37" w:rsidRPr="008831F4">
        <w:rPr>
          <w:rFonts w:ascii="Maiandra GD" w:hAnsi="Maiandra GD" w:cstheme="minorHAnsi"/>
          <w:sz w:val="24"/>
          <w:szCs w:val="24"/>
        </w:rPr>
        <w:t xml:space="preserve">. </w:t>
      </w:r>
    </w:p>
    <w:p w14:paraId="2AFC1D42" w14:textId="33794D33" w:rsidR="0089265F" w:rsidRPr="008831F4" w:rsidRDefault="00C76D37" w:rsidP="00411A17">
      <w:pPr>
        <w:jc w:val="both"/>
        <w:rPr>
          <w:rFonts w:ascii="Maiandra GD" w:hAnsi="Maiandra GD" w:cstheme="minorHAnsi"/>
          <w:sz w:val="24"/>
          <w:szCs w:val="24"/>
        </w:rPr>
      </w:pPr>
      <w:r w:rsidRPr="008831F4">
        <w:rPr>
          <w:rFonts w:ascii="Maiandra GD" w:hAnsi="Maiandra GD" w:cstheme="minorHAnsi"/>
          <w:sz w:val="24"/>
          <w:szCs w:val="24"/>
        </w:rPr>
        <w:t xml:space="preserve">En vue de rendre compte des mesures prises </w:t>
      </w:r>
      <w:r w:rsidR="006C2D2A" w:rsidRPr="008831F4">
        <w:rPr>
          <w:rFonts w:ascii="Maiandra GD" w:hAnsi="Maiandra GD" w:cstheme="minorHAnsi"/>
          <w:sz w:val="24"/>
          <w:szCs w:val="24"/>
        </w:rPr>
        <w:t>dans le cadre</w:t>
      </w:r>
      <w:r w:rsidRPr="008831F4">
        <w:rPr>
          <w:rFonts w:ascii="Maiandra GD" w:hAnsi="Maiandra GD" w:cstheme="minorHAnsi"/>
          <w:sz w:val="24"/>
          <w:szCs w:val="24"/>
        </w:rPr>
        <w:t xml:space="preserve"> de </w:t>
      </w:r>
      <w:r w:rsidR="006C2D2A" w:rsidRPr="008831F4">
        <w:rPr>
          <w:rFonts w:ascii="Maiandra GD" w:hAnsi="Maiandra GD" w:cstheme="minorHAnsi"/>
          <w:sz w:val="24"/>
          <w:szCs w:val="24"/>
        </w:rPr>
        <w:t>la mise</w:t>
      </w:r>
      <w:r w:rsidRPr="008831F4">
        <w:rPr>
          <w:rFonts w:ascii="Maiandra GD" w:hAnsi="Maiandra GD" w:cstheme="minorHAnsi"/>
          <w:sz w:val="24"/>
          <w:szCs w:val="24"/>
        </w:rPr>
        <w:t xml:space="preserve"> en œuvre </w:t>
      </w:r>
      <w:r w:rsidR="006C2D2A" w:rsidRPr="008831F4">
        <w:rPr>
          <w:rFonts w:ascii="Maiandra GD" w:hAnsi="Maiandra GD" w:cstheme="minorHAnsi"/>
          <w:sz w:val="24"/>
          <w:szCs w:val="24"/>
        </w:rPr>
        <w:t xml:space="preserve">de </w:t>
      </w:r>
      <w:r w:rsidRPr="008831F4">
        <w:rPr>
          <w:rFonts w:ascii="Maiandra GD" w:hAnsi="Maiandra GD" w:cstheme="minorHAnsi"/>
          <w:sz w:val="24"/>
          <w:szCs w:val="24"/>
        </w:rPr>
        <w:t xml:space="preserve">cette </w:t>
      </w:r>
      <w:r w:rsidR="005D4FDC">
        <w:rPr>
          <w:rFonts w:ascii="Maiandra GD" w:hAnsi="Maiandra GD" w:cstheme="minorHAnsi"/>
          <w:sz w:val="24"/>
          <w:szCs w:val="24"/>
        </w:rPr>
        <w:t>C</w:t>
      </w:r>
      <w:r w:rsidRPr="008831F4">
        <w:rPr>
          <w:rFonts w:ascii="Maiandra GD" w:hAnsi="Maiandra GD" w:cstheme="minorHAnsi"/>
          <w:sz w:val="24"/>
          <w:szCs w:val="24"/>
        </w:rPr>
        <w:t>onvention, l</w:t>
      </w:r>
      <w:r w:rsidR="0089265F" w:rsidRPr="008831F4">
        <w:rPr>
          <w:rFonts w:ascii="Maiandra GD" w:hAnsi="Maiandra GD" w:cstheme="minorHAnsi"/>
          <w:sz w:val="24"/>
          <w:szCs w:val="24"/>
        </w:rPr>
        <w:t xml:space="preserve">e pays </w:t>
      </w:r>
      <w:r w:rsidR="000C4AEB" w:rsidRPr="008831F4">
        <w:rPr>
          <w:rFonts w:ascii="Maiandra GD" w:hAnsi="Maiandra GD" w:cstheme="minorHAnsi"/>
          <w:sz w:val="24"/>
          <w:szCs w:val="24"/>
        </w:rPr>
        <w:t>a</w:t>
      </w:r>
      <w:r w:rsidR="0089265F" w:rsidRPr="008831F4">
        <w:rPr>
          <w:rFonts w:ascii="Maiandra GD" w:hAnsi="Maiandra GD" w:cstheme="minorHAnsi"/>
          <w:sz w:val="24"/>
          <w:szCs w:val="24"/>
        </w:rPr>
        <w:t xml:space="preserve"> soumis </w:t>
      </w:r>
      <w:r w:rsidR="00682CC7" w:rsidRPr="008831F4">
        <w:rPr>
          <w:rFonts w:ascii="Maiandra GD" w:hAnsi="Maiandra GD" w:cstheme="minorHAnsi"/>
          <w:sz w:val="24"/>
          <w:szCs w:val="24"/>
        </w:rPr>
        <w:t>le 04 mai</w:t>
      </w:r>
      <w:r w:rsidR="0089265F" w:rsidRPr="008831F4">
        <w:rPr>
          <w:rFonts w:ascii="Maiandra GD" w:hAnsi="Maiandra GD" w:cstheme="minorHAnsi"/>
          <w:sz w:val="24"/>
          <w:szCs w:val="24"/>
        </w:rPr>
        <w:t xml:space="preserve"> 202</w:t>
      </w:r>
      <w:r w:rsidR="000C4AEB" w:rsidRPr="008831F4">
        <w:rPr>
          <w:rFonts w:ascii="Maiandra GD" w:hAnsi="Maiandra GD" w:cstheme="minorHAnsi"/>
          <w:sz w:val="24"/>
          <w:szCs w:val="24"/>
        </w:rPr>
        <w:t>2</w:t>
      </w:r>
      <w:r w:rsidR="0089265F" w:rsidRPr="008831F4">
        <w:rPr>
          <w:rFonts w:ascii="Maiandra GD" w:hAnsi="Maiandra GD" w:cstheme="minorHAnsi"/>
          <w:sz w:val="24"/>
          <w:szCs w:val="24"/>
        </w:rPr>
        <w:t xml:space="preserve"> son </w:t>
      </w:r>
      <w:r w:rsidR="00682CC7" w:rsidRPr="008831F4">
        <w:rPr>
          <w:rFonts w:ascii="Maiandra GD" w:hAnsi="Maiandra GD" w:cstheme="minorHAnsi"/>
          <w:sz w:val="24"/>
          <w:szCs w:val="24"/>
        </w:rPr>
        <w:t xml:space="preserve">cinquième </w:t>
      </w:r>
      <w:r w:rsidR="0089265F" w:rsidRPr="008831F4">
        <w:rPr>
          <w:rFonts w:ascii="Maiandra GD" w:hAnsi="Maiandra GD" w:cstheme="minorHAnsi"/>
          <w:sz w:val="24"/>
          <w:szCs w:val="24"/>
        </w:rPr>
        <w:t xml:space="preserve">rapport </w:t>
      </w:r>
      <w:r w:rsidR="00682CC7" w:rsidRPr="008831F4">
        <w:rPr>
          <w:rFonts w:ascii="Maiandra GD" w:hAnsi="Maiandra GD" w:cstheme="minorHAnsi"/>
          <w:sz w:val="24"/>
          <w:szCs w:val="24"/>
        </w:rPr>
        <w:t xml:space="preserve">périodique. </w:t>
      </w:r>
    </w:p>
    <w:p w14:paraId="5631000C" w14:textId="4F937DA9" w:rsidR="0089265F" w:rsidRPr="008831F4" w:rsidRDefault="00682CC7" w:rsidP="00411A17">
      <w:pPr>
        <w:jc w:val="both"/>
        <w:rPr>
          <w:rFonts w:ascii="Maiandra GD" w:hAnsi="Maiandra GD" w:cstheme="minorHAnsi"/>
          <w:sz w:val="24"/>
          <w:szCs w:val="24"/>
        </w:rPr>
      </w:pPr>
      <w:r w:rsidRPr="008831F4">
        <w:rPr>
          <w:rFonts w:ascii="Maiandra GD" w:hAnsi="Maiandra GD" w:cstheme="minorHAnsi"/>
          <w:sz w:val="24"/>
          <w:szCs w:val="24"/>
        </w:rPr>
        <w:t>La prochaine pré-session de l’examen dudit rapport par le Comité</w:t>
      </w:r>
      <w:r w:rsidR="0089265F" w:rsidRPr="008831F4">
        <w:rPr>
          <w:rFonts w:ascii="Maiandra GD" w:hAnsi="Maiandra GD" w:cstheme="minorHAnsi"/>
          <w:sz w:val="24"/>
          <w:szCs w:val="24"/>
        </w:rPr>
        <w:t xml:space="preserve"> étant </w:t>
      </w:r>
      <w:r w:rsidR="00D9056C" w:rsidRPr="008831F4">
        <w:rPr>
          <w:rFonts w:ascii="Maiandra GD" w:hAnsi="Maiandra GD" w:cstheme="minorHAnsi"/>
          <w:sz w:val="24"/>
          <w:szCs w:val="24"/>
        </w:rPr>
        <w:t>prévue du</w:t>
      </w:r>
      <w:r w:rsidRPr="008831F4">
        <w:rPr>
          <w:rFonts w:ascii="Maiandra GD" w:hAnsi="Maiandra GD" w:cstheme="minorHAnsi"/>
          <w:sz w:val="24"/>
          <w:szCs w:val="24"/>
        </w:rPr>
        <w:t xml:space="preserve"> 31 </w:t>
      </w:r>
      <w:r w:rsidR="0019406A" w:rsidRPr="008831F4">
        <w:rPr>
          <w:rFonts w:ascii="Maiandra GD" w:hAnsi="Maiandra GD" w:cstheme="minorHAnsi"/>
          <w:sz w:val="24"/>
          <w:szCs w:val="24"/>
        </w:rPr>
        <w:t xml:space="preserve">octobre </w:t>
      </w:r>
      <w:r w:rsidRPr="008831F4">
        <w:rPr>
          <w:rFonts w:ascii="Maiandra GD" w:hAnsi="Maiandra GD" w:cstheme="minorHAnsi"/>
          <w:sz w:val="24"/>
          <w:szCs w:val="24"/>
        </w:rPr>
        <w:t xml:space="preserve">au 04 novembre </w:t>
      </w:r>
      <w:r w:rsidR="0019406A" w:rsidRPr="008831F4">
        <w:rPr>
          <w:rFonts w:ascii="Maiandra GD" w:hAnsi="Maiandra GD" w:cstheme="minorHAnsi"/>
          <w:sz w:val="24"/>
          <w:szCs w:val="24"/>
        </w:rPr>
        <w:t xml:space="preserve">2022, </w:t>
      </w:r>
      <w:r w:rsidR="0089265F" w:rsidRPr="008831F4">
        <w:rPr>
          <w:rFonts w:ascii="Maiandra GD" w:hAnsi="Maiandra GD" w:cstheme="minorHAnsi"/>
          <w:sz w:val="24"/>
          <w:szCs w:val="24"/>
        </w:rPr>
        <w:t xml:space="preserve">le présent rapport alternatif s’inscrit dans cette dynamique en vue de </w:t>
      </w:r>
      <w:r w:rsidR="00AD66CD" w:rsidRPr="008831F4">
        <w:rPr>
          <w:rFonts w:ascii="Maiandra GD" w:hAnsi="Maiandra GD" w:cstheme="minorHAnsi"/>
          <w:sz w:val="24"/>
          <w:szCs w:val="24"/>
        </w:rPr>
        <w:t xml:space="preserve">porter </w:t>
      </w:r>
      <w:r w:rsidR="00767B7A" w:rsidRPr="008831F4">
        <w:rPr>
          <w:rFonts w:ascii="Maiandra GD" w:hAnsi="Maiandra GD" w:cstheme="minorHAnsi"/>
          <w:sz w:val="24"/>
          <w:szCs w:val="24"/>
        </w:rPr>
        <w:t xml:space="preserve">une </w:t>
      </w:r>
      <w:r w:rsidR="0089265F" w:rsidRPr="008831F4">
        <w:rPr>
          <w:rFonts w:ascii="Maiandra GD" w:hAnsi="Maiandra GD" w:cstheme="minorHAnsi"/>
          <w:sz w:val="24"/>
          <w:szCs w:val="24"/>
        </w:rPr>
        <w:t xml:space="preserve">lecture de </w:t>
      </w:r>
      <w:r w:rsidR="00767B7A" w:rsidRPr="008831F4">
        <w:rPr>
          <w:rFonts w:ascii="Maiandra GD" w:hAnsi="Maiandra GD" w:cstheme="minorHAnsi"/>
          <w:sz w:val="24"/>
          <w:szCs w:val="24"/>
        </w:rPr>
        <w:t xml:space="preserve">la </w:t>
      </w:r>
      <w:r w:rsidR="0089265F" w:rsidRPr="008831F4">
        <w:rPr>
          <w:rFonts w:ascii="Maiandra GD" w:hAnsi="Maiandra GD" w:cstheme="minorHAnsi"/>
          <w:sz w:val="24"/>
          <w:szCs w:val="24"/>
        </w:rPr>
        <w:t xml:space="preserve">société civile </w:t>
      </w:r>
      <w:r w:rsidR="00AD66CD" w:rsidRPr="008831F4">
        <w:rPr>
          <w:rFonts w:ascii="Maiandra GD" w:hAnsi="Maiandra GD" w:cstheme="minorHAnsi"/>
          <w:sz w:val="24"/>
          <w:szCs w:val="24"/>
        </w:rPr>
        <w:t xml:space="preserve">sur les </w:t>
      </w:r>
      <w:r w:rsidR="00767B7A" w:rsidRPr="008831F4">
        <w:rPr>
          <w:rFonts w:ascii="Maiandra GD" w:hAnsi="Maiandra GD" w:cstheme="minorHAnsi"/>
          <w:sz w:val="24"/>
          <w:szCs w:val="24"/>
        </w:rPr>
        <w:t xml:space="preserve">différentes mesures prises par le Bénin pour </w:t>
      </w:r>
      <w:r w:rsidR="00AD66CD" w:rsidRPr="008831F4">
        <w:rPr>
          <w:rFonts w:ascii="Maiandra GD" w:hAnsi="Maiandra GD" w:cstheme="minorHAnsi"/>
          <w:sz w:val="24"/>
          <w:szCs w:val="24"/>
        </w:rPr>
        <w:t>l’application de</w:t>
      </w:r>
      <w:r w:rsidR="00767B7A" w:rsidRPr="008831F4">
        <w:rPr>
          <w:rFonts w:ascii="Maiandra GD" w:hAnsi="Maiandra GD" w:cstheme="minorHAnsi"/>
          <w:sz w:val="24"/>
          <w:szCs w:val="24"/>
        </w:rPr>
        <w:t xml:space="preserve"> la </w:t>
      </w:r>
      <w:r w:rsidR="005D4FDC">
        <w:rPr>
          <w:rFonts w:ascii="Maiandra GD" w:hAnsi="Maiandra GD" w:cstheme="minorHAnsi"/>
          <w:sz w:val="24"/>
          <w:szCs w:val="24"/>
        </w:rPr>
        <w:t>C</w:t>
      </w:r>
      <w:r w:rsidR="000C4AEB" w:rsidRPr="008831F4">
        <w:rPr>
          <w:rFonts w:ascii="Maiandra GD" w:hAnsi="Maiandra GD" w:cstheme="minorHAnsi"/>
          <w:sz w:val="24"/>
          <w:szCs w:val="24"/>
        </w:rPr>
        <w:t>onvention.</w:t>
      </w:r>
    </w:p>
    <w:p w14:paraId="456F19BE" w14:textId="199E8307" w:rsidR="00767B7A" w:rsidRPr="008831F4" w:rsidRDefault="00767B7A" w:rsidP="00411A17">
      <w:pPr>
        <w:jc w:val="both"/>
        <w:rPr>
          <w:rFonts w:ascii="Maiandra GD" w:hAnsi="Maiandra GD" w:cstheme="minorHAnsi"/>
          <w:sz w:val="24"/>
          <w:szCs w:val="24"/>
        </w:rPr>
      </w:pPr>
      <w:r w:rsidRPr="008831F4">
        <w:rPr>
          <w:rFonts w:ascii="Maiandra GD" w:hAnsi="Maiandra GD" w:cstheme="minorHAnsi"/>
          <w:sz w:val="24"/>
          <w:szCs w:val="24"/>
        </w:rPr>
        <w:t>Le présent rapport abordera notamment les cadres légal et institutionnel de mise en œuvre de la Convention</w:t>
      </w:r>
      <w:r w:rsidR="000C4AEB" w:rsidRPr="008831F4">
        <w:rPr>
          <w:rFonts w:ascii="Maiandra GD" w:hAnsi="Maiandra GD" w:cstheme="minorHAnsi"/>
          <w:sz w:val="24"/>
          <w:szCs w:val="24"/>
        </w:rPr>
        <w:t xml:space="preserve"> ainsi que d’autres éléments évoqués dans ladite Convention</w:t>
      </w:r>
      <w:r w:rsidRPr="008831F4">
        <w:rPr>
          <w:rFonts w:ascii="Maiandra GD" w:hAnsi="Maiandra GD" w:cstheme="minorHAnsi"/>
          <w:sz w:val="24"/>
          <w:szCs w:val="24"/>
        </w:rPr>
        <w:t>.</w:t>
      </w:r>
    </w:p>
    <w:p w14:paraId="0BC4304B" w14:textId="612253A7" w:rsidR="00411A17" w:rsidRPr="002F48E6" w:rsidRDefault="00767B7A" w:rsidP="00554801">
      <w:pPr>
        <w:pStyle w:val="Titre1"/>
        <w:numPr>
          <w:ilvl w:val="0"/>
          <w:numId w:val="17"/>
        </w:numPr>
        <w:rPr>
          <w:rFonts w:ascii="Maiandra GD" w:hAnsi="Maiandra GD" w:cstheme="minorHAnsi"/>
          <w:sz w:val="24"/>
          <w:szCs w:val="24"/>
        </w:rPr>
      </w:pPr>
      <w:bookmarkStart w:id="7" w:name="_Toc114761848"/>
      <w:bookmarkStart w:id="8" w:name="_Toc114848203"/>
      <w:bookmarkStart w:id="9" w:name="_Toc115452497"/>
      <w:r w:rsidRPr="002F48E6">
        <w:rPr>
          <w:rFonts w:ascii="Maiandra GD" w:hAnsi="Maiandra GD" w:cstheme="minorHAnsi"/>
          <w:sz w:val="24"/>
          <w:szCs w:val="24"/>
        </w:rPr>
        <w:t>Présentation et analyse des données</w:t>
      </w:r>
      <w:bookmarkEnd w:id="7"/>
      <w:bookmarkEnd w:id="8"/>
      <w:bookmarkEnd w:id="9"/>
      <w:r w:rsidRPr="002F48E6">
        <w:rPr>
          <w:rFonts w:ascii="Maiandra GD" w:hAnsi="Maiandra GD" w:cstheme="minorHAnsi"/>
          <w:sz w:val="24"/>
          <w:szCs w:val="24"/>
        </w:rPr>
        <w:t xml:space="preserve"> </w:t>
      </w:r>
    </w:p>
    <w:p w14:paraId="197F40DA" w14:textId="6C995FBE" w:rsidR="005A2063" w:rsidRPr="00E20919" w:rsidRDefault="005A2063" w:rsidP="005531D5">
      <w:pPr>
        <w:pStyle w:val="Titre2"/>
        <w:numPr>
          <w:ilvl w:val="1"/>
          <w:numId w:val="17"/>
        </w:numPr>
        <w:rPr>
          <w:rFonts w:ascii="Maiandra GD" w:hAnsi="Maiandra GD" w:cstheme="minorHAnsi"/>
          <w:sz w:val="24"/>
          <w:szCs w:val="24"/>
        </w:rPr>
      </w:pPr>
      <w:bookmarkStart w:id="10" w:name="_Toc114761849"/>
      <w:bookmarkStart w:id="11" w:name="_Toc114848204"/>
      <w:bookmarkStart w:id="12" w:name="_Toc115452498"/>
      <w:r w:rsidRPr="00E20919">
        <w:rPr>
          <w:rFonts w:ascii="Maiandra GD" w:hAnsi="Maiandra GD" w:cstheme="minorHAnsi"/>
          <w:sz w:val="24"/>
          <w:szCs w:val="24"/>
        </w:rPr>
        <w:t xml:space="preserve">Cadre normatif de mise en œuvre de la </w:t>
      </w:r>
      <w:r w:rsidR="005D4FDC" w:rsidRPr="00E20919">
        <w:rPr>
          <w:rFonts w:ascii="Maiandra GD" w:hAnsi="Maiandra GD" w:cstheme="minorHAnsi"/>
          <w:sz w:val="24"/>
          <w:szCs w:val="24"/>
        </w:rPr>
        <w:t>C</w:t>
      </w:r>
      <w:r w:rsidRPr="00E20919">
        <w:rPr>
          <w:rFonts w:ascii="Maiandra GD" w:hAnsi="Maiandra GD" w:cstheme="minorHAnsi"/>
          <w:sz w:val="24"/>
          <w:szCs w:val="24"/>
        </w:rPr>
        <w:t>onvention</w:t>
      </w:r>
      <w:bookmarkEnd w:id="12"/>
      <w:r w:rsidRPr="00E20919">
        <w:rPr>
          <w:rFonts w:ascii="Maiandra GD" w:hAnsi="Maiandra GD" w:cstheme="minorHAnsi"/>
          <w:sz w:val="24"/>
          <w:szCs w:val="24"/>
        </w:rPr>
        <w:t xml:space="preserve"> </w:t>
      </w:r>
      <w:bookmarkEnd w:id="10"/>
      <w:bookmarkEnd w:id="11"/>
    </w:p>
    <w:p w14:paraId="7F9BEF31" w14:textId="6584074F" w:rsidR="004B5C2A" w:rsidRPr="001C7942" w:rsidRDefault="00FA17E8" w:rsidP="00C51322">
      <w:pPr>
        <w:shd w:val="clear" w:color="auto" w:fill="FFFFFF"/>
        <w:spacing w:after="0" w:line="240" w:lineRule="auto"/>
        <w:jc w:val="both"/>
        <w:rPr>
          <w:rFonts w:ascii="Maiandra GD" w:hAnsi="Maiandra GD" w:cstheme="minorHAnsi"/>
          <w:sz w:val="24"/>
          <w:szCs w:val="24"/>
          <w:shd w:val="clear" w:color="auto" w:fill="FFFFFF"/>
        </w:rPr>
      </w:pPr>
      <w:bookmarkStart w:id="13" w:name="_Toc109392722"/>
      <w:r w:rsidRPr="001C7942">
        <w:rPr>
          <w:rFonts w:ascii="Maiandra GD" w:hAnsi="Maiandra GD" w:cstheme="minorHAnsi"/>
          <w:sz w:val="24"/>
          <w:szCs w:val="24"/>
        </w:rPr>
        <w:t>La</w:t>
      </w:r>
      <w:r w:rsidR="0000349F" w:rsidRPr="001C7942">
        <w:rPr>
          <w:rFonts w:ascii="Maiandra GD" w:hAnsi="Maiandra GD" w:cstheme="minorHAnsi"/>
          <w:sz w:val="24"/>
          <w:szCs w:val="24"/>
        </w:rPr>
        <w:t xml:space="preserve"> </w:t>
      </w:r>
      <w:r w:rsidR="00FD7FC0" w:rsidRPr="001C7942">
        <w:rPr>
          <w:rFonts w:ascii="Maiandra GD" w:hAnsi="Maiandra GD" w:cstheme="minorHAnsi"/>
          <w:sz w:val="24"/>
          <w:szCs w:val="24"/>
        </w:rPr>
        <w:t xml:space="preserve">loi n° 90-32 </w:t>
      </w:r>
      <w:r w:rsidR="007C4C8E" w:rsidRPr="001C7942">
        <w:rPr>
          <w:rFonts w:ascii="Maiandra GD" w:hAnsi="Maiandra GD" w:cstheme="minorHAnsi"/>
          <w:sz w:val="24"/>
          <w:szCs w:val="24"/>
        </w:rPr>
        <w:t xml:space="preserve">du 11 décembre 1990 </w:t>
      </w:r>
      <w:r w:rsidR="00FD7FC0" w:rsidRPr="001C7942">
        <w:rPr>
          <w:rFonts w:ascii="Maiandra GD" w:hAnsi="Maiandra GD" w:cstheme="minorHAnsi"/>
          <w:sz w:val="24"/>
          <w:szCs w:val="24"/>
        </w:rPr>
        <w:t xml:space="preserve">portant </w:t>
      </w:r>
      <w:r w:rsidR="00255C1E">
        <w:rPr>
          <w:rFonts w:ascii="Maiandra GD" w:hAnsi="Maiandra GD" w:cstheme="minorHAnsi"/>
          <w:sz w:val="24"/>
          <w:szCs w:val="24"/>
        </w:rPr>
        <w:t>C</w:t>
      </w:r>
      <w:r w:rsidR="00FD7FC0" w:rsidRPr="001C7942">
        <w:rPr>
          <w:rFonts w:ascii="Maiandra GD" w:hAnsi="Maiandra GD" w:cstheme="minorHAnsi"/>
          <w:sz w:val="24"/>
          <w:szCs w:val="24"/>
        </w:rPr>
        <w:t>onstitution de la République du Bénin modifié</w:t>
      </w:r>
      <w:r w:rsidR="00C56429" w:rsidRPr="001C7942">
        <w:rPr>
          <w:rFonts w:ascii="Maiandra GD" w:hAnsi="Maiandra GD" w:cstheme="minorHAnsi"/>
          <w:sz w:val="24"/>
          <w:szCs w:val="24"/>
        </w:rPr>
        <w:t>e</w:t>
      </w:r>
      <w:r w:rsidR="00FD7FC0" w:rsidRPr="001C7942">
        <w:rPr>
          <w:rFonts w:ascii="Maiandra GD" w:hAnsi="Maiandra GD" w:cstheme="minorHAnsi"/>
          <w:sz w:val="24"/>
          <w:szCs w:val="24"/>
        </w:rPr>
        <w:t xml:space="preserve"> par la loi n° 2019-40 du 7 novembre 2019, </w:t>
      </w:r>
      <w:r w:rsidR="00C56429" w:rsidRPr="001C7942">
        <w:rPr>
          <w:rFonts w:ascii="Maiandra GD" w:hAnsi="Maiandra GD" w:cstheme="minorHAnsi"/>
          <w:sz w:val="24"/>
          <w:szCs w:val="24"/>
        </w:rPr>
        <w:t>demeure le texte fondamental qui pose le principe de la</w:t>
      </w:r>
      <w:r w:rsidR="00A6099C" w:rsidRPr="001C7942">
        <w:rPr>
          <w:rFonts w:ascii="Maiandra GD" w:hAnsi="Maiandra GD" w:cstheme="minorHAnsi"/>
          <w:sz w:val="24"/>
          <w:szCs w:val="24"/>
        </w:rPr>
        <w:t xml:space="preserve"> protection des droits de la femme</w:t>
      </w:r>
      <w:r w:rsidR="0095110F" w:rsidRPr="001C7942">
        <w:rPr>
          <w:rFonts w:ascii="Maiandra GD" w:hAnsi="Maiandra GD" w:cstheme="minorHAnsi"/>
          <w:sz w:val="24"/>
          <w:szCs w:val="24"/>
        </w:rPr>
        <w:t>.</w:t>
      </w:r>
      <w:r w:rsidR="00C51322">
        <w:rPr>
          <w:rStyle w:val="Appelnotedebasdep"/>
          <w:rFonts w:ascii="Maiandra GD" w:hAnsi="Maiandra GD" w:cstheme="minorHAnsi"/>
          <w:sz w:val="24"/>
          <w:szCs w:val="24"/>
        </w:rPr>
        <w:footnoteReference w:id="1"/>
      </w:r>
    </w:p>
    <w:p w14:paraId="02DD905C" w14:textId="1265ADCF" w:rsidR="004B5C2A" w:rsidRDefault="004B5C2A" w:rsidP="001523A2">
      <w:pPr>
        <w:shd w:val="clear" w:color="auto" w:fill="FFFFFF"/>
        <w:spacing w:after="0" w:line="240" w:lineRule="auto"/>
        <w:jc w:val="both"/>
        <w:rPr>
          <w:rFonts w:ascii="Maiandra GD" w:hAnsi="Maiandra GD" w:cstheme="minorHAnsi"/>
          <w:sz w:val="24"/>
          <w:szCs w:val="24"/>
        </w:rPr>
      </w:pPr>
      <w:r w:rsidRPr="001C7942">
        <w:rPr>
          <w:rFonts w:ascii="Maiandra GD" w:hAnsi="Maiandra GD" w:cstheme="minorHAnsi"/>
          <w:sz w:val="24"/>
          <w:szCs w:val="24"/>
          <w:shd w:val="clear" w:color="auto" w:fill="FFFFFF"/>
        </w:rPr>
        <w:lastRenderedPageBreak/>
        <w:t xml:space="preserve">Afin d’opérationnaliser ce principe, un cadre normatif s’est construit à partir de la Constitution. Pendant la période sous revue, le Bénin a poursuivi ce chantier </w:t>
      </w:r>
      <w:bookmarkEnd w:id="13"/>
      <w:r w:rsidR="00766C27" w:rsidRPr="001C7942">
        <w:rPr>
          <w:rFonts w:ascii="Maiandra GD" w:hAnsi="Maiandra GD" w:cstheme="minorHAnsi"/>
          <w:sz w:val="24"/>
          <w:szCs w:val="24"/>
        </w:rPr>
        <w:t xml:space="preserve">avec </w:t>
      </w:r>
      <w:r w:rsidR="00766C27" w:rsidRPr="008831F4">
        <w:rPr>
          <w:rFonts w:ascii="Maiandra GD" w:hAnsi="Maiandra GD" w:cstheme="minorHAnsi"/>
          <w:sz w:val="24"/>
          <w:szCs w:val="24"/>
        </w:rPr>
        <w:t xml:space="preserve">l’adoption de nouveaux textes. On peut citer entre autres, </w:t>
      </w:r>
      <w:bookmarkStart w:id="14" w:name="_Toc109392724"/>
      <w:r w:rsidR="00CC669E" w:rsidRPr="008831F4">
        <w:rPr>
          <w:rFonts w:ascii="Maiandra GD" w:hAnsi="Maiandra GD" w:cstheme="minorHAnsi"/>
          <w:sz w:val="24"/>
          <w:szCs w:val="24"/>
        </w:rPr>
        <w:t>la</w:t>
      </w:r>
      <w:r w:rsidR="004E2D91" w:rsidRPr="008831F4">
        <w:rPr>
          <w:rFonts w:ascii="Maiandra GD" w:hAnsi="Maiandra GD" w:cstheme="minorHAnsi"/>
          <w:sz w:val="24"/>
          <w:szCs w:val="24"/>
        </w:rPr>
        <w:t xml:space="preserve"> </w:t>
      </w:r>
      <w:r w:rsidR="00CC669E" w:rsidRPr="008831F4">
        <w:rPr>
          <w:rFonts w:ascii="Maiandra GD" w:hAnsi="Maiandra GD" w:cstheme="minorHAnsi"/>
          <w:sz w:val="24"/>
          <w:szCs w:val="24"/>
        </w:rPr>
        <w:t>loi n°2021-13 du 20 décembre 2021 modifiant et complétant la loi n°2002-07 du 24 août 2004 portant code des personnes et de la famille</w:t>
      </w:r>
      <w:r w:rsidR="007E688E" w:rsidRPr="008831F4">
        <w:rPr>
          <w:rFonts w:ascii="Maiandra GD" w:hAnsi="Maiandra GD" w:cstheme="minorHAnsi"/>
          <w:sz w:val="24"/>
          <w:szCs w:val="24"/>
        </w:rPr>
        <w:t>,</w:t>
      </w:r>
      <w:bookmarkStart w:id="15" w:name="_Toc109392725"/>
      <w:bookmarkEnd w:id="14"/>
      <w:r w:rsidR="008B1AB2" w:rsidRPr="008831F4">
        <w:rPr>
          <w:rFonts w:ascii="Maiandra GD" w:hAnsi="Maiandra GD" w:cstheme="minorHAnsi"/>
          <w:sz w:val="24"/>
          <w:szCs w:val="24"/>
        </w:rPr>
        <w:t xml:space="preserve"> </w:t>
      </w:r>
      <w:bookmarkStart w:id="16" w:name="_Toc109392726"/>
      <w:bookmarkEnd w:id="15"/>
      <w:r w:rsidR="00BD7A62" w:rsidRPr="008831F4">
        <w:rPr>
          <w:rFonts w:ascii="Maiandra GD" w:hAnsi="Maiandra GD" w:cstheme="minorHAnsi"/>
          <w:sz w:val="24"/>
          <w:szCs w:val="24"/>
        </w:rPr>
        <w:t>la l</w:t>
      </w:r>
      <w:r w:rsidR="004704E9" w:rsidRPr="008831F4">
        <w:rPr>
          <w:rFonts w:ascii="Maiandra GD" w:hAnsi="Maiandra GD" w:cstheme="minorHAnsi"/>
          <w:sz w:val="24"/>
          <w:szCs w:val="24"/>
        </w:rPr>
        <w:t xml:space="preserve">oi n° 2021-11 du 20 décembre 2021 portant dispositions spéciales de répression des infractions commises à raison du sexe des personnes et de protection de la femme </w:t>
      </w:r>
      <w:bookmarkStart w:id="17" w:name="_Toc109392727"/>
      <w:bookmarkEnd w:id="16"/>
      <w:r w:rsidR="00BD7A62" w:rsidRPr="008831F4">
        <w:rPr>
          <w:rFonts w:ascii="Maiandra GD" w:hAnsi="Maiandra GD" w:cstheme="minorHAnsi"/>
          <w:sz w:val="24"/>
          <w:szCs w:val="24"/>
        </w:rPr>
        <w:t>et la l</w:t>
      </w:r>
      <w:r w:rsidR="004704E9" w:rsidRPr="008831F4">
        <w:rPr>
          <w:rFonts w:ascii="Maiandra GD" w:hAnsi="Maiandra GD" w:cstheme="minorHAnsi"/>
          <w:sz w:val="24"/>
          <w:szCs w:val="24"/>
        </w:rPr>
        <w:t>oi n°2021-12 du 20 décembre 2021 modifiant et complétant la loi n°2003-04 du 03 mars 2003 relative à la santé sexuelle et à la reproduction</w:t>
      </w:r>
      <w:bookmarkEnd w:id="17"/>
      <w:r w:rsidR="00BD7A62" w:rsidRPr="008831F4">
        <w:rPr>
          <w:rFonts w:ascii="Maiandra GD" w:hAnsi="Maiandra GD" w:cstheme="minorHAnsi"/>
          <w:sz w:val="24"/>
          <w:szCs w:val="24"/>
        </w:rPr>
        <w:t>.</w:t>
      </w:r>
      <w:r w:rsidR="00C86466" w:rsidRPr="008831F4">
        <w:rPr>
          <w:rFonts w:ascii="Maiandra GD" w:hAnsi="Maiandra GD" w:cstheme="minorHAnsi"/>
          <w:sz w:val="24"/>
          <w:szCs w:val="24"/>
        </w:rPr>
        <w:t xml:space="preserve"> </w:t>
      </w:r>
    </w:p>
    <w:p w14:paraId="1DCE9AEA" w14:textId="58BDC5BB" w:rsidR="001F541D" w:rsidRDefault="00C86466" w:rsidP="001523A2">
      <w:pPr>
        <w:shd w:val="clear" w:color="auto" w:fill="FFFFFF"/>
        <w:spacing w:after="0" w:line="240" w:lineRule="auto"/>
        <w:jc w:val="both"/>
        <w:rPr>
          <w:rFonts w:ascii="Maiandra GD" w:hAnsi="Maiandra GD" w:cstheme="minorHAnsi"/>
          <w:sz w:val="24"/>
          <w:szCs w:val="24"/>
        </w:rPr>
      </w:pPr>
      <w:r w:rsidRPr="008831F4">
        <w:rPr>
          <w:rFonts w:ascii="Maiandra GD" w:hAnsi="Maiandra GD" w:cstheme="minorHAnsi"/>
          <w:sz w:val="24"/>
          <w:szCs w:val="24"/>
        </w:rPr>
        <w:t>Malgré cet arsenal juridique, de nombreux défis restent à relever</w:t>
      </w:r>
      <w:r w:rsidR="00FA3F8C" w:rsidRPr="008831F4">
        <w:rPr>
          <w:rFonts w:ascii="Maiandra GD" w:hAnsi="Maiandra GD" w:cstheme="minorHAnsi"/>
          <w:sz w:val="24"/>
          <w:szCs w:val="24"/>
        </w:rPr>
        <w:t xml:space="preserve"> dont</w:t>
      </w:r>
      <w:r w:rsidR="004B5C2A">
        <w:rPr>
          <w:rFonts w:ascii="Maiandra GD" w:hAnsi="Maiandra GD" w:cstheme="minorHAnsi"/>
          <w:sz w:val="24"/>
          <w:szCs w:val="24"/>
        </w:rPr>
        <w:t>,</w:t>
      </w:r>
      <w:r w:rsidR="00FA3F8C" w:rsidRPr="008831F4">
        <w:rPr>
          <w:rFonts w:ascii="Maiandra GD" w:hAnsi="Maiandra GD" w:cstheme="minorHAnsi"/>
          <w:sz w:val="24"/>
          <w:szCs w:val="24"/>
        </w:rPr>
        <w:t xml:space="preserve"> </w:t>
      </w:r>
      <w:r w:rsidR="00071FF6">
        <w:rPr>
          <w:rFonts w:ascii="Maiandra GD" w:hAnsi="Maiandra GD" w:cstheme="minorHAnsi"/>
          <w:sz w:val="24"/>
          <w:szCs w:val="24"/>
        </w:rPr>
        <w:t xml:space="preserve">l’accès à l’information </w:t>
      </w:r>
      <w:r w:rsidR="00397972" w:rsidRPr="008831F4">
        <w:rPr>
          <w:rFonts w:ascii="Maiandra GD" w:hAnsi="Maiandra GD" w:cstheme="minorHAnsi"/>
          <w:sz w:val="24"/>
          <w:szCs w:val="24"/>
        </w:rPr>
        <w:t xml:space="preserve">et </w:t>
      </w:r>
      <w:r w:rsidR="004B5C2A">
        <w:rPr>
          <w:rFonts w:ascii="Maiandra GD" w:hAnsi="Maiandra GD" w:cstheme="minorHAnsi"/>
          <w:sz w:val="24"/>
          <w:szCs w:val="24"/>
        </w:rPr>
        <w:t>l’adoption de</w:t>
      </w:r>
      <w:r w:rsidR="004B5C2A" w:rsidRPr="008831F4">
        <w:rPr>
          <w:rFonts w:ascii="Maiandra GD" w:hAnsi="Maiandra GD" w:cstheme="minorHAnsi"/>
          <w:sz w:val="24"/>
          <w:szCs w:val="24"/>
        </w:rPr>
        <w:t xml:space="preserve"> </w:t>
      </w:r>
      <w:r w:rsidR="00397972" w:rsidRPr="008831F4">
        <w:rPr>
          <w:rFonts w:ascii="Maiandra GD" w:hAnsi="Maiandra GD" w:cstheme="minorHAnsi"/>
          <w:sz w:val="24"/>
          <w:szCs w:val="24"/>
        </w:rPr>
        <w:t>dispositions infra-législatives d’application de la loi n°2021-12 du 20 décembre 2021 modifiant et complétant la loi n°2003-04 du 03 mars 2003 relative à la santé sexuelle et à la reproduction</w:t>
      </w:r>
      <w:r w:rsidRPr="008831F4">
        <w:rPr>
          <w:rFonts w:ascii="Maiandra GD" w:hAnsi="Maiandra GD" w:cstheme="minorHAnsi"/>
          <w:sz w:val="24"/>
          <w:szCs w:val="24"/>
        </w:rPr>
        <w:t>.</w:t>
      </w:r>
      <w:r w:rsidR="00053D69">
        <w:rPr>
          <w:rFonts w:ascii="Maiandra GD" w:hAnsi="Maiandra GD" w:cstheme="minorHAnsi"/>
          <w:sz w:val="24"/>
          <w:szCs w:val="24"/>
        </w:rPr>
        <w:t xml:space="preserve"> </w:t>
      </w:r>
      <w:r w:rsidR="00053D69" w:rsidRPr="006B4EF6">
        <w:rPr>
          <w:rFonts w:ascii="Maiandra GD" w:hAnsi="Maiandra GD" w:cstheme="minorHAnsi"/>
          <w:sz w:val="24"/>
          <w:szCs w:val="24"/>
        </w:rPr>
        <w:t xml:space="preserve">A cela s’ajoute l’existence de certaines dispositions </w:t>
      </w:r>
      <w:r w:rsidR="00732C0D" w:rsidRPr="006B4EF6">
        <w:rPr>
          <w:rFonts w:ascii="Maiandra GD" w:hAnsi="Maiandra GD" w:cstheme="minorHAnsi"/>
          <w:sz w:val="24"/>
          <w:szCs w:val="24"/>
        </w:rPr>
        <w:t xml:space="preserve">s’apparentant </w:t>
      </w:r>
      <w:r w:rsidR="00053D69" w:rsidRPr="006B4EF6">
        <w:rPr>
          <w:rFonts w:ascii="Maiandra GD" w:hAnsi="Maiandra GD" w:cstheme="minorHAnsi"/>
          <w:sz w:val="24"/>
          <w:szCs w:val="24"/>
        </w:rPr>
        <w:t>contradictoires dans certains textes</w:t>
      </w:r>
      <w:r w:rsidR="00D16924">
        <w:rPr>
          <w:rFonts w:ascii="Maiandra GD" w:hAnsi="Maiandra GD" w:cstheme="minorHAnsi"/>
          <w:sz w:val="24"/>
          <w:szCs w:val="24"/>
        </w:rPr>
        <w:t xml:space="preserve"> relatifs </w:t>
      </w:r>
      <w:r w:rsidR="00481EDE">
        <w:rPr>
          <w:rFonts w:ascii="Maiandra GD" w:hAnsi="Maiandra GD" w:cstheme="minorHAnsi"/>
          <w:sz w:val="24"/>
          <w:szCs w:val="24"/>
        </w:rPr>
        <w:t xml:space="preserve">aux droits </w:t>
      </w:r>
      <w:r w:rsidR="00D16924">
        <w:rPr>
          <w:rFonts w:ascii="Maiandra GD" w:hAnsi="Maiandra GD" w:cstheme="minorHAnsi"/>
          <w:sz w:val="24"/>
          <w:szCs w:val="24"/>
        </w:rPr>
        <w:t>des femmes.</w:t>
      </w:r>
      <w:r w:rsidR="006B4EF6">
        <w:rPr>
          <w:rFonts w:ascii="Maiandra GD" w:hAnsi="Maiandra GD" w:cstheme="minorHAnsi"/>
          <w:sz w:val="24"/>
          <w:szCs w:val="24"/>
        </w:rPr>
        <w:t xml:space="preserve"> </w:t>
      </w:r>
    </w:p>
    <w:p w14:paraId="36A34F74" w14:textId="77777777" w:rsidR="00053D69" w:rsidRPr="008831F4" w:rsidRDefault="00053D69" w:rsidP="00415642">
      <w:pPr>
        <w:shd w:val="clear" w:color="auto" w:fill="FFFFFF"/>
        <w:spacing w:after="0" w:line="240" w:lineRule="auto"/>
        <w:rPr>
          <w:rFonts w:ascii="Maiandra GD" w:hAnsi="Maiandra GD" w:cstheme="minorHAnsi"/>
          <w:sz w:val="24"/>
          <w:szCs w:val="24"/>
        </w:rPr>
      </w:pPr>
    </w:p>
    <w:p w14:paraId="09BB602C" w14:textId="50ABD465" w:rsidR="00C86466" w:rsidRPr="008831F4" w:rsidRDefault="003B177A" w:rsidP="00411A17">
      <w:pPr>
        <w:jc w:val="both"/>
        <w:rPr>
          <w:rStyle w:val="Accentuationintense"/>
          <w:rFonts w:ascii="Maiandra GD" w:hAnsi="Maiandra GD"/>
          <w:i w:val="0"/>
          <w:iCs w:val="0"/>
          <w:sz w:val="24"/>
          <w:szCs w:val="24"/>
        </w:rPr>
      </w:pPr>
      <w:r w:rsidRPr="008831F4">
        <w:rPr>
          <w:rFonts w:ascii="Maiandra GD" w:hAnsi="Maiandra GD" w:cstheme="minorHAnsi"/>
          <w:sz w:val="24"/>
          <w:szCs w:val="24"/>
        </w:rPr>
        <w:t xml:space="preserve"> </w:t>
      </w:r>
      <w:r w:rsidRPr="008831F4">
        <w:rPr>
          <w:rStyle w:val="Accentuationintense"/>
          <w:rFonts w:ascii="Maiandra GD" w:hAnsi="Maiandra GD"/>
          <w:i w:val="0"/>
          <w:iCs w:val="0"/>
          <w:sz w:val="24"/>
          <w:szCs w:val="24"/>
        </w:rPr>
        <w:t>Suggestions de r</w:t>
      </w:r>
      <w:r w:rsidR="00C86466" w:rsidRPr="008831F4">
        <w:rPr>
          <w:rStyle w:val="Accentuationintense"/>
          <w:rFonts w:ascii="Maiandra GD" w:hAnsi="Maiandra GD"/>
          <w:i w:val="0"/>
          <w:iCs w:val="0"/>
          <w:sz w:val="24"/>
          <w:szCs w:val="24"/>
        </w:rPr>
        <w:t>ecommandations</w:t>
      </w:r>
      <w:r w:rsidR="00C41DCD">
        <w:rPr>
          <w:rStyle w:val="Accentuationintense"/>
          <w:rFonts w:ascii="Maiandra GD" w:hAnsi="Maiandra GD"/>
          <w:i w:val="0"/>
          <w:iCs w:val="0"/>
          <w:sz w:val="24"/>
          <w:szCs w:val="24"/>
        </w:rPr>
        <w:t> :</w:t>
      </w:r>
    </w:p>
    <w:p w14:paraId="4EAA206C" w14:textId="4ACC0FBF" w:rsidR="00FA3F8C" w:rsidRPr="00112C43" w:rsidRDefault="0006031C" w:rsidP="00B04A3C">
      <w:pPr>
        <w:pStyle w:val="Paragraphedeliste"/>
        <w:numPr>
          <w:ilvl w:val="0"/>
          <w:numId w:val="4"/>
        </w:numPr>
        <w:jc w:val="both"/>
        <w:rPr>
          <w:rFonts w:ascii="Maiandra GD" w:hAnsi="Maiandra GD" w:cstheme="minorHAnsi"/>
          <w:b/>
          <w:bCs/>
          <w:sz w:val="24"/>
          <w:szCs w:val="24"/>
        </w:rPr>
      </w:pPr>
      <w:r w:rsidRPr="00112C43">
        <w:rPr>
          <w:rFonts w:ascii="Maiandra GD" w:hAnsi="Maiandra GD" w:cstheme="minorHAnsi"/>
          <w:b/>
          <w:bCs/>
          <w:sz w:val="24"/>
          <w:szCs w:val="24"/>
        </w:rPr>
        <w:t>a</w:t>
      </w:r>
      <w:r w:rsidR="00FA3F8C" w:rsidRPr="00112C43">
        <w:rPr>
          <w:rFonts w:ascii="Maiandra GD" w:hAnsi="Maiandra GD" w:cstheme="minorHAnsi"/>
          <w:b/>
          <w:bCs/>
          <w:sz w:val="24"/>
          <w:szCs w:val="24"/>
        </w:rPr>
        <w:t xml:space="preserve">ssurer </w:t>
      </w:r>
      <w:r w:rsidR="00112C43" w:rsidRPr="00CA5534">
        <w:rPr>
          <w:rFonts w:ascii="Maiandra GD" w:hAnsi="Maiandra GD" w:cstheme="minorHAnsi"/>
          <w:b/>
          <w:bCs/>
          <w:sz w:val="24"/>
          <w:szCs w:val="24"/>
        </w:rPr>
        <w:t>l’information</w:t>
      </w:r>
      <w:r w:rsidR="00112C43" w:rsidRPr="00112C43">
        <w:rPr>
          <w:rFonts w:ascii="Maiandra GD" w:hAnsi="Maiandra GD" w:cstheme="minorHAnsi"/>
          <w:b/>
          <w:bCs/>
          <w:sz w:val="24"/>
          <w:szCs w:val="24"/>
        </w:rPr>
        <w:t xml:space="preserve"> du</w:t>
      </w:r>
      <w:r w:rsidR="00FA3F8C" w:rsidRPr="00112C43">
        <w:rPr>
          <w:rFonts w:ascii="Maiandra GD" w:hAnsi="Maiandra GD" w:cstheme="minorHAnsi"/>
          <w:b/>
          <w:bCs/>
          <w:sz w:val="24"/>
          <w:szCs w:val="24"/>
        </w:rPr>
        <w:t xml:space="preserve"> cadre normatif en faveur des droits des femmes à travers une mise en œuvre effective de l’éducation aux droits humains portée par l’article 40 de la Constitution en vigueur</w:t>
      </w:r>
      <w:r w:rsidR="000D7ACE" w:rsidRPr="00112C43">
        <w:rPr>
          <w:rFonts w:ascii="Maiandra GD" w:hAnsi="Maiandra GD" w:cstheme="minorHAnsi"/>
          <w:b/>
          <w:bCs/>
          <w:sz w:val="24"/>
          <w:szCs w:val="24"/>
        </w:rPr>
        <w:t> ;</w:t>
      </w:r>
    </w:p>
    <w:p w14:paraId="0A0D6A3D" w14:textId="4CEA89F9" w:rsidR="000D7ACE" w:rsidRPr="00CA5534" w:rsidRDefault="00112C43" w:rsidP="00B04A3C">
      <w:pPr>
        <w:pStyle w:val="Paragraphedeliste"/>
        <w:numPr>
          <w:ilvl w:val="0"/>
          <w:numId w:val="4"/>
        </w:numPr>
        <w:jc w:val="both"/>
        <w:rPr>
          <w:rFonts w:ascii="Maiandra GD" w:hAnsi="Maiandra GD" w:cstheme="minorHAnsi"/>
          <w:b/>
          <w:bCs/>
          <w:sz w:val="24"/>
          <w:szCs w:val="24"/>
        </w:rPr>
      </w:pPr>
      <w:r w:rsidRPr="00CA5534">
        <w:rPr>
          <w:rFonts w:ascii="Maiandra GD" w:hAnsi="Maiandra GD" w:cstheme="minorHAnsi"/>
          <w:b/>
          <w:bCs/>
          <w:sz w:val="24"/>
          <w:szCs w:val="24"/>
        </w:rPr>
        <w:t>prendre des mesures en vue d’un apurement des dispositions contradictoires des</w:t>
      </w:r>
      <w:r w:rsidR="000D7ACE" w:rsidRPr="00CA5534">
        <w:rPr>
          <w:rFonts w:ascii="Maiandra GD" w:hAnsi="Maiandra GD" w:cstheme="minorHAnsi"/>
          <w:b/>
          <w:bCs/>
          <w:sz w:val="24"/>
          <w:szCs w:val="24"/>
        </w:rPr>
        <w:t xml:space="preserve"> textes </w:t>
      </w:r>
      <w:r w:rsidR="0077326D" w:rsidRPr="00CA5534">
        <w:rPr>
          <w:rFonts w:ascii="Maiandra GD" w:hAnsi="Maiandra GD" w:cstheme="minorHAnsi"/>
          <w:b/>
          <w:bCs/>
          <w:sz w:val="24"/>
          <w:szCs w:val="24"/>
        </w:rPr>
        <w:t xml:space="preserve">relatifs </w:t>
      </w:r>
      <w:r w:rsidR="00481EDE">
        <w:rPr>
          <w:rFonts w:ascii="Maiandra GD" w:hAnsi="Maiandra GD" w:cstheme="minorHAnsi"/>
          <w:b/>
          <w:bCs/>
          <w:sz w:val="24"/>
          <w:szCs w:val="24"/>
        </w:rPr>
        <w:t xml:space="preserve">aux </w:t>
      </w:r>
      <w:r w:rsidR="0077326D" w:rsidRPr="00CA5534">
        <w:rPr>
          <w:rFonts w:ascii="Maiandra GD" w:hAnsi="Maiandra GD" w:cstheme="minorHAnsi"/>
          <w:b/>
          <w:bCs/>
          <w:sz w:val="24"/>
          <w:szCs w:val="24"/>
        </w:rPr>
        <w:t xml:space="preserve">droits des </w:t>
      </w:r>
      <w:r w:rsidRPr="00CA5534">
        <w:rPr>
          <w:rFonts w:ascii="Maiandra GD" w:hAnsi="Maiandra GD" w:cstheme="minorHAnsi"/>
          <w:b/>
          <w:bCs/>
          <w:sz w:val="24"/>
          <w:szCs w:val="24"/>
        </w:rPr>
        <w:t>femmes ;</w:t>
      </w:r>
    </w:p>
    <w:p w14:paraId="4B54DA03" w14:textId="7E2D55C6" w:rsidR="00F14105" w:rsidRPr="00112C43" w:rsidRDefault="00112C43" w:rsidP="00411A17">
      <w:pPr>
        <w:pStyle w:val="Paragraphedeliste"/>
        <w:numPr>
          <w:ilvl w:val="0"/>
          <w:numId w:val="4"/>
        </w:numPr>
        <w:jc w:val="both"/>
        <w:rPr>
          <w:rFonts w:ascii="Maiandra GD" w:hAnsi="Maiandra GD" w:cstheme="minorHAnsi"/>
          <w:b/>
          <w:bCs/>
          <w:sz w:val="24"/>
          <w:szCs w:val="24"/>
        </w:rPr>
      </w:pPr>
      <w:r w:rsidRPr="00CA5534">
        <w:rPr>
          <w:rFonts w:ascii="Maiandra GD" w:hAnsi="Maiandra GD" w:cstheme="minorHAnsi"/>
          <w:b/>
          <w:bCs/>
          <w:sz w:val="24"/>
          <w:szCs w:val="24"/>
        </w:rPr>
        <w:t>poursuivre le processus de prise de décret</w:t>
      </w:r>
      <w:r w:rsidRPr="00112C43">
        <w:rPr>
          <w:rFonts w:ascii="Maiandra GD" w:hAnsi="Maiandra GD" w:cstheme="minorHAnsi"/>
          <w:b/>
          <w:bCs/>
          <w:sz w:val="24"/>
          <w:szCs w:val="24"/>
        </w:rPr>
        <w:t xml:space="preserve"> </w:t>
      </w:r>
      <w:r w:rsidR="00397972" w:rsidRPr="00112C43">
        <w:rPr>
          <w:rFonts w:ascii="Maiandra GD" w:hAnsi="Maiandra GD" w:cstheme="minorHAnsi"/>
          <w:b/>
          <w:bCs/>
          <w:sz w:val="24"/>
          <w:szCs w:val="24"/>
        </w:rPr>
        <w:t>d’application</w:t>
      </w:r>
      <w:r w:rsidRPr="00112C43">
        <w:rPr>
          <w:rFonts w:ascii="Maiandra GD" w:hAnsi="Maiandra GD" w:cstheme="minorHAnsi"/>
          <w:b/>
          <w:bCs/>
          <w:sz w:val="24"/>
          <w:szCs w:val="24"/>
        </w:rPr>
        <w:t xml:space="preserve"> de</w:t>
      </w:r>
      <w:r w:rsidR="00397972" w:rsidRPr="00112C43">
        <w:rPr>
          <w:rFonts w:ascii="Maiandra GD" w:hAnsi="Maiandra GD" w:cstheme="minorHAnsi"/>
          <w:b/>
          <w:bCs/>
          <w:sz w:val="24"/>
          <w:szCs w:val="24"/>
        </w:rPr>
        <w:t xml:space="preserve"> la loi n°2021-12 du 20 décembre 2021 modifiant et complétant la loi n°2003-04 du 03 mars 2003 relative à la santé sexuelle et à la reproduction</w:t>
      </w:r>
      <w:r w:rsidR="002A4CC6" w:rsidRPr="00112C43">
        <w:rPr>
          <w:rFonts w:ascii="Maiandra GD" w:hAnsi="Maiandra GD" w:cstheme="minorHAnsi"/>
          <w:b/>
          <w:bCs/>
          <w:sz w:val="24"/>
          <w:szCs w:val="24"/>
        </w:rPr>
        <w:t xml:space="preserve"> et assurer leur application effective</w:t>
      </w:r>
      <w:r w:rsidR="00397972" w:rsidRPr="00112C43">
        <w:rPr>
          <w:rFonts w:ascii="Maiandra GD" w:hAnsi="Maiandra GD" w:cstheme="minorHAnsi"/>
          <w:b/>
          <w:bCs/>
          <w:sz w:val="24"/>
          <w:szCs w:val="24"/>
        </w:rPr>
        <w:t>.</w:t>
      </w:r>
    </w:p>
    <w:p w14:paraId="23AB3123" w14:textId="00A6828C" w:rsidR="00C004BF" w:rsidRDefault="00C004BF" w:rsidP="00554801">
      <w:pPr>
        <w:pStyle w:val="Titre2"/>
        <w:numPr>
          <w:ilvl w:val="1"/>
          <w:numId w:val="17"/>
        </w:numPr>
        <w:rPr>
          <w:rFonts w:ascii="Maiandra GD" w:hAnsi="Maiandra GD" w:cstheme="minorHAnsi"/>
          <w:sz w:val="24"/>
          <w:szCs w:val="24"/>
        </w:rPr>
      </w:pPr>
      <w:bookmarkStart w:id="18" w:name="_Toc112401157"/>
      <w:bookmarkStart w:id="19" w:name="_Toc114761850"/>
      <w:bookmarkStart w:id="20" w:name="_Toc114848205"/>
      <w:bookmarkStart w:id="21" w:name="_Toc115452499"/>
      <w:r w:rsidRPr="008831F4">
        <w:rPr>
          <w:rFonts w:ascii="Maiandra GD" w:hAnsi="Maiandra GD" w:cstheme="minorHAnsi"/>
          <w:sz w:val="24"/>
          <w:szCs w:val="24"/>
        </w:rPr>
        <w:t xml:space="preserve">Cadre institutionnel de mise en œuvre de la </w:t>
      </w:r>
      <w:r w:rsidR="00406225" w:rsidRPr="008831F4">
        <w:rPr>
          <w:rFonts w:ascii="Maiandra GD" w:hAnsi="Maiandra GD" w:cstheme="minorHAnsi"/>
          <w:sz w:val="24"/>
          <w:szCs w:val="24"/>
        </w:rPr>
        <w:t>C</w:t>
      </w:r>
      <w:r w:rsidRPr="008831F4">
        <w:rPr>
          <w:rFonts w:ascii="Maiandra GD" w:hAnsi="Maiandra GD" w:cstheme="minorHAnsi"/>
          <w:sz w:val="24"/>
          <w:szCs w:val="24"/>
        </w:rPr>
        <w:t>onvention</w:t>
      </w:r>
      <w:bookmarkEnd w:id="18"/>
      <w:bookmarkEnd w:id="19"/>
      <w:bookmarkEnd w:id="20"/>
      <w:bookmarkEnd w:id="21"/>
      <w:r w:rsidR="004F014E" w:rsidRPr="008831F4">
        <w:rPr>
          <w:rFonts w:ascii="Maiandra GD" w:hAnsi="Maiandra GD" w:cstheme="minorHAnsi"/>
          <w:sz w:val="24"/>
          <w:szCs w:val="24"/>
        </w:rPr>
        <w:t xml:space="preserve"> </w:t>
      </w:r>
    </w:p>
    <w:p w14:paraId="4EB3BEF9" w14:textId="77777777" w:rsidR="009D2844" w:rsidRPr="00152E6D" w:rsidRDefault="009D2844" w:rsidP="00152E6D"/>
    <w:p w14:paraId="08F714AD" w14:textId="399D2E13" w:rsidR="008B0A89" w:rsidRDefault="00B00A8C" w:rsidP="00F302FA">
      <w:pPr>
        <w:jc w:val="both"/>
        <w:rPr>
          <w:rFonts w:ascii="Maiandra GD" w:hAnsi="Maiandra GD" w:cstheme="minorHAnsi"/>
          <w:sz w:val="24"/>
          <w:szCs w:val="24"/>
        </w:rPr>
      </w:pPr>
      <w:r w:rsidRPr="008831F4">
        <w:rPr>
          <w:rFonts w:ascii="Maiandra GD" w:hAnsi="Maiandra GD" w:cstheme="minorHAnsi"/>
          <w:sz w:val="24"/>
          <w:szCs w:val="24"/>
        </w:rPr>
        <w:t>En vue d’assurer une garantie institutionnelle de mise en œuvre des stipulations de la Convention, le Bénin a mis en place des mécanismes institutionnels qui, dans leurs prérogatives, sont appelés à veiller au respect des droits de la femme.</w:t>
      </w:r>
      <w:r w:rsidR="009C52D2">
        <w:rPr>
          <w:rFonts w:ascii="Maiandra GD" w:hAnsi="Maiandra GD" w:cstheme="minorHAnsi"/>
          <w:sz w:val="24"/>
          <w:szCs w:val="24"/>
        </w:rPr>
        <w:t xml:space="preserve"> </w:t>
      </w:r>
      <w:r w:rsidR="008B0A89">
        <w:rPr>
          <w:rFonts w:ascii="Maiandra GD" w:hAnsi="Maiandra GD" w:cstheme="minorHAnsi"/>
          <w:sz w:val="24"/>
          <w:szCs w:val="24"/>
        </w:rPr>
        <w:t>Corrélativement au cadre normatif exposé plus haut, les mécanismes institutionnels mis en place pour veiller à leur effectivité sont entre autres :</w:t>
      </w:r>
    </w:p>
    <w:p w14:paraId="6ED793C5" w14:textId="0841D022" w:rsidR="00F0069F" w:rsidRDefault="008B0A89" w:rsidP="008B0A89">
      <w:pPr>
        <w:pStyle w:val="Paragraphedeliste"/>
        <w:numPr>
          <w:ilvl w:val="0"/>
          <w:numId w:val="4"/>
        </w:numPr>
        <w:jc w:val="both"/>
        <w:rPr>
          <w:rFonts w:ascii="Maiandra GD" w:hAnsi="Maiandra GD" w:cstheme="minorHAnsi"/>
          <w:sz w:val="24"/>
          <w:szCs w:val="24"/>
        </w:rPr>
      </w:pPr>
      <w:r>
        <w:rPr>
          <w:rFonts w:ascii="Maiandra GD" w:hAnsi="Maiandra GD" w:cstheme="minorHAnsi"/>
          <w:sz w:val="24"/>
          <w:szCs w:val="24"/>
        </w:rPr>
        <w:t xml:space="preserve">la Cour constitutionnelle prévue par la </w:t>
      </w:r>
      <w:r w:rsidR="00F0069F">
        <w:rPr>
          <w:rFonts w:ascii="Maiandra GD" w:hAnsi="Maiandra GD" w:cstheme="minorHAnsi"/>
          <w:sz w:val="24"/>
          <w:szCs w:val="24"/>
        </w:rPr>
        <w:t>C</w:t>
      </w:r>
      <w:r>
        <w:rPr>
          <w:rFonts w:ascii="Maiandra GD" w:hAnsi="Maiandra GD" w:cstheme="minorHAnsi"/>
          <w:sz w:val="24"/>
          <w:szCs w:val="24"/>
        </w:rPr>
        <w:t>onstitution en vigueur</w:t>
      </w:r>
      <w:r w:rsidR="00F0069F">
        <w:rPr>
          <w:rFonts w:ascii="Maiandra GD" w:hAnsi="Maiandra GD" w:cstheme="minorHAnsi"/>
          <w:sz w:val="24"/>
          <w:szCs w:val="24"/>
        </w:rPr>
        <w:t> ;</w:t>
      </w:r>
      <w:r>
        <w:rPr>
          <w:rFonts w:ascii="Maiandra GD" w:hAnsi="Maiandra GD" w:cstheme="minorHAnsi"/>
          <w:sz w:val="24"/>
          <w:szCs w:val="24"/>
        </w:rPr>
        <w:t xml:space="preserve"> </w:t>
      </w:r>
    </w:p>
    <w:p w14:paraId="1F5B131D" w14:textId="5ACDD752" w:rsidR="008B0A89" w:rsidRDefault="008B0A89" w:rsidP="008B0A89">
      <w:pPr>
        <w:pStyle w:val="Paragraphedeliste"/>
        <w:numPr>
          <w:ilvl w:val="0"/>
          <w:numId w:val="4"/>
        </w:numPr>
        <w:jc w:val="both"/>
        <w:rPr>
          <w:rFonts w:ascii="Maiandra GD" w:hAnsi="Maiandra GD" w:cstheme="minorHAnsi"/>
          <w:sz w:val="24"/>
          <w:szCs w:val="24"/>
        </w:rPr>
      </w:pPr>
      <w:r>
        <w:rPr>
          <w:rFonts w:ascii="Maiandra GD" w:hAnsi="Maiandra GD" w:cstheme="minorHAnsi"/>
          <w:sz w:val="24"/>
          <w:szCs w:val="24"/>
        </w:rPr>
        <w:t xml:space="preserve">les </w:t>
      </w:r>
      <w:r w:rsidR="00F0069F">
        <w:rPr>
          <w:rFonts w:ascii="Maiandra GD" w:hAnsi="Maiandra GD" w:cstheme="minorHAnsi"/>
          <w:sz w:val="24"/>
          <w:szCs w:val="24"/>
        </w:rPr>
        <w:t>C</w:t>
      </w:r>
      <w:r>
        <w:rPr>
          <w:rFonts w:ascii="Maiandra GD" w:hAnsi="Maiandra GD" w:cstheme="minorHAnsi"/>
          <w:sz w:val="24"/>
          <w:szCs w:val="24"/>
        </w:rPr>
        <w:t>ours et tribunaux</w:t>
      </w:r>
      <w:r w:rsidR="007B34D3">
        <w:rPr>
          <w:rStyle w:val="Appelnotedebasdep"/>
          <w:rFonts w:ascii="Maiandra GD" w:hAnsi="Maiandra GD" w:cstheme="minorHAnsi"/>
          <w:sz w:val="24"/>
          <w:szCs w:val="24"/>
        </w:rPr>
        <w:footnoteReference w:id="2"/>
      </w:r>
    </w:p>
    <w:p w14:paraId="4D544068" w14:textId="4BFB08D3" w:rsidR="00346AE5" w:rsidRPr="00BA06CE" w:rsidRDefault="00346AE5" w:rsidP="008B0A89">
      <w:pPr>
        <w:pStyle w:val="Paragraphedeliste"/>
        <w:numPr>
          <w:ilvl w:val="0"/>
          <w:numId w:val="4"/>
        </w:numPr>
        <w:jc w:val="both"/>
        <w:rPr>
          <w:rFonts w:ascii="Maiandra GD" w:hAnsi="Maiandra GD" w:cstheme="minorHAnsi"/>
          <w:sz w:val="24"/>
          <w:szCs w:val="24"/>
        </w:rPr>
      </w:pPr>
      <w:proofErr w:type="gramStart"/>
      <w:r>
        <w:rPr>
          <w:rFonts w:ascii="Maiandra GD" w:hAnsi="Maiandra GD" w:cstheme="minorHAnsi"/>
          <w:sz w:val="24"/>
          <w:szCs w:val="24"/>
        </w:rPr>
        <w:t>la</w:t>
      </w:r>
      <w:proofErr w:type="gramEnd"/>
      <w:r>
        <w:rPr>
          <w:rFonts w:ascii="Maiandra GD" w:hAnsi="Maiandra GD" w:cstheme="minorHAnsi"/>
          <w:sz w:val="24"/>
          <w:szCs w:val="24"/>
        </w:rPr>
        <w:t xml:space="preserve"> Cour de Répression des Infractions Economiques et du Terrorismes</w:t>
      </w:r>
      <w:r w:rsidR="00526B53">
        <w:rPr>
          <w:rFonts w:ascii="Maiandra GD" w:hAnsi="Maiandra GD" w:cstheme="minorHAnsi"/>
          <w:sz w:val="24"/>
          <w:szCs w:val="24"/>
        </w:rPr>
        <w:t xml:space="preserve"> (CRIET)</w:t>
      </w:r>
      <w:r w:rsidR="007B34D3">
        <w:rPr>
          <w:rFonts w:ascii="Maiandra GD" w:hAnsi="Maiandra GD" w:cstheme="minorHAnsi"/>
          <w:sz w:val="24"/>
          <w:szCs w:val="24"/>
        </w:rPr>
        <w:t xml:space="preserve"> </w:t>
      </w:r>
      <w:r>
        <w:rPr>
          <w:rFonts w:ascii="Maiandra GD" w:hAnsi="Maiandra GD" w:cstheme="minorHAnsi"/>
          <w:sz w:val="24"/>
          <w:szCs w:val="24"/>
        </w:rPr>
        <w:t xml:space="preserve">avec compétence exclusive </w:t>
      </w:r>
      <w:r w:rsidR="00111709">
        <w:rPr>
          <w:rFonts w:ascii="Maiandra GD" w:hAnsi="Maiandra GD" w:cstheme="minorHAnsi"/>
          <w:sz w:val="24"/>
          <w:szCs w:val="24"/>
        </w:rPr>
        <w:t xml:space="preserve">en matière de </w:t>
      </w:r>
      <w:r>
        <w:rPr>
          <w:rFonts w:ascii="Maiandra GD" w:hAnsi="Maiandra GD" w:cstheme="minorHAnsi"/>
          <w:sz w:val="24"/>
          <w:szCs w:val="24"/>
        </w:rPr>
        <w:t>répression des infractions commises à raison du sexe des personnes</w:t>
      </w:r>
      <w:r w:rsidR="00BA06CE">
        <w:rPr>
          <w:rFonts w:ascii="Maiandra GD" w:hAnsi="Maiandra GD" w:cstheme="minorHAnsi"/>
          <w:sz w:val="24"/>
          <w:szCs w:val="24"/>
        </w:rPr>
        <w:t xml:space="preserve"> notamment </w:t>
      </w:r>
      <w:r w:rsidR="00BA06CE" w:rsidRPr="00BA06CE">
        <w:rPr>
          <w:rFonts w:ascii="Maiandra GD" w:hAnsi="Maiandra GD"/>
          <w:sz w:val="24"/>
          <w:szCs w:val="24"/>
        </w:rPr>
        <w:t xml:space="preserve">le viol sur mineur de moins de treize (13) ans ; l'atteinte sexuelle sur mineur de moins de treize (13) ans ; le </w:t>
      </w:r>
      <w:r w:rsidR="00BA06CE" w:rsidRPr="00BA06CE">
        <w:rPr>
          <w:rFonts w:ascii="Maiandra GD" w:hAnsi="Maiandra GD"/>
          <w:sz w:val="24"/>
          <w:szCs w:val="24"/>
        </w:rPr>
        <w:lastRenderedPageBreak/>
        <w:t>harcèlement commis par un enseignant sur son apprenant ; le mariage forcé ; le mariage précoce ;</w:t>
      </w:r>
      <w:r w:rsidR="00BA06CE" w:rsidRPr="00BA06CE">
        <w:rPr>
          <w:rStyle w:val="Appelnotedebasdep"/>
          <w:rFonts w:ascii="Maiandra GD" w:hAnsi="Maiandra GD" w:cstheme="minorHAnsi"/>
          <w:sz w:val="24"/>
          <w:szCs w:val="24"/>
        </w:rPr>
        <w:t xml:space="preserve"> </w:t>
      </w:r>
      <w:r w:rsidR="007B34D3" w:rsidRPr="00BA06CE">
        <w:rPr>
          <w:rStyle w:val="Appelnotedebasdep"/>
          <w:rFonts w:ascii="Maiandra GD" w:hAnsi="Maiandra GD" w:cstheme="minorHAnsi"/>
          <w:sz w:val="24"/>
          <w:szCs w:val="24"/>
        </w:rPr>
        <w:footnoteReference w:id="3"/>
      </w:r>
      <w:r w:rsidRPr="00BA06CE">
        <w:rPr>
          <w:rFonts w:ascii="Maiandra GD" w:hAnsi="Maiandra GD" w:cstheme="minorHAnsi"/>
          <w:sz w:val="24"/>
          <w:szCs w:val="24"/>
        </w:rPr>
        <w:t xml:space="preserve"> </w:t>
      </w:r>
    </w:p>
    <w:p w14:paraId="4AC3938D" w14:textId="77777777" w:rsidR="009B664F" w:rsidRPr="00BA06CE" w:rsidRDefault="009B664F" w:rsidP="009B664F">
      <w:pPr>
        <w:pStyle w:val="Paragraphedeliste"/>
        <w:jc w:val="both"/>
        <w:rPr>
          <w:rFonts w:ascii="Maiandra GD" w:hAnsi="Maiandra GD" w:cstheme="minorHAnsi"/>
          <w:sz w:val="24"/>
          <w:szCs w:val="24"/>
        </w:rPr>
      </w:pPr>
    </w:p>
    <w:p w14:paraId="5E44C35F" w14:textId="695E7CBC" w:rsidR="0054694E" w:rsidRPr="00DD3609" w:rsidRDefault="00346AE5" w:rsidP="00DD3609">
      <w:pPr>
        <w:pStyle w:val="Paragraphedeliste"/>
        <w:numPr>
          <w:ilvl w:val="0"/>
          <w:numId w:val="4"/>
        </w:numPr>
        <w:jc w:val="both"/>
        <w:rPr>
          <w:rFonts w:ascii="Maiandra GD" w:hAnsi="Maiandra GD" w:cstheme="minorHAnsi"/>
          <w:sz w:val="24"/>
          <w:szCs w:val="24"/>
        </w:rPr>
      </w:pPr>
      <w:proofErr w:type="gramStart"/>
      <w:r w:rsidRPr="0054694E">
        <w:rPr>
          <w:rFonts w:ascii="Maiandra GD" w:hAnsi="Maiandra GD" w:cstheme="minorHAnsi"/>
          <w:sz w:val="24"/>
          <w:szCs w:val="24"/>
        </w:rPr>
        <w:t>la</w:t>
      </w:r>
      <w:proofErr w:type="gramEnd"/>
      <w:r w:rsidRPr="0054694E">
        <w:rPr>
          <w:rFonts w:ascii="Maiandra GD" w:hAnsi="Maiandra GD" w:cstheme="minorHAnsi"/>
          <w:sz w:val="24"/>
          <w:szCs w:val="24"/>
        </w:rPr>
        <w:t xml:space="preserve"> Commission Béninoise des Droits de l’Homme</w:t>
      </w:r>
      <w:r w:rsidR="00526B53" w:rsidRPr="0054694E">
        <w:rPr>
          <w:rFonts w:ascii="Maiandra GD" w:hAnsi="Maiandra GD" w:cstheme="minorHAnsi"/>
          <w:sz w:val="24"/>
          <w:szCs w:val="24"/>
        </w:rPr>
        <w:t xml:space="preserve"> (CBDH)</w:t>
      </w:r>
      <w:r w:rsidRPr="0054694E">
        <w:rPr>
          <w:rFonts w:ascii="Maiandra GD" w:hAnsi="Maiandra GD" w:cstheme="minorHAnsi"/>
          <w:sz w:val="24"/>
          <w:szCs w:val="24"/>
        </w:rPr>
        <w:t xml:space="preserve"> avec une compétence générale de promotion et protection des Droits de l’Homme</w:t>
      </w:r>
      <w:r w:rsidR="0054694E">
        <w:rPr>
          <w:rStyle w:val="Appelnotedebasdep"/>
          <w:rFonts w:ascii="Maiandra GD" w:hAnsi="Maiandra GD" w:cstheme="minorHAnsi"/>
          <w:sz w:val="24"/>
          <w:szCs w:val="24"/>
        </w:rPr>
        <w:footnoteReference w:id="4"/>
      </w:r>
      <w:r w:rsidR="0054694E">
        <w:rPr>
          <w:rFonts w:ascii="Maiandra GD" w:hAnsi="Maiandra GD" w:cstheme="minorHAnsi"/>
          <w:sz w:val="24"/>
          <w:szCs w:val="24"/>
        </w:rPr>
        <w:t> ;</w:t>
      </w:r>
    </w:p>
    <w:p w14:paraId="11D2C7B9" w14:textId="77777777" w:rsidR="0054694E" w:rsidRPr="0054694E" w:rsidRDefault="0054694E" w:rsidP="0054694E">
      <w:pPr>
        <w:pStyle w:val="Paragraphedeliste"/>
        <w:jc w:val="both"/>
        <w:rPr>
          <w:rFonts w:ascii="Maiandra GD" w:hAnsi="Maiandra GD" w:cstheme="minorHAnsi"/>
          <w:sz w:val="24"/>
          <w:szCs w:val="24"/>
        </w:rPr>
      </w:pPr>
    </w:p>
    <w:p w14:paraId="265E0B40" w14:textId="185A2061" w:rsidR="00526B53" w:rsidRDefault="00F302FA" w:rsidP="00346AE5">
      <w:pPr>
        <w:pStyle w:val="Paragraphedeliste"/>
        <w:numPr>
          <w:ilvl w:val="0"/>
          <w:numId w:val="4"/>
        </w:numPr>
        <w:jc w:val="both"/>
        <w:rPr>
          <w:rFonts w:ascii="Maiandra GD" w:hAnsi="Maiandra GD" w:cstheme="minorHAnsi"/>
          <w:sz w:val="24"/>
          <w:szCs w:val="24"/>
        </w:rPr>
      </w:pPr>
      <w:r w:rsidRPr="00346AE5">
        <w:rPr>
          <w:rFonts w:ascii="Maiandra GD" w:hAnsi="Maiandra GD" w:cstheme="minorHAnsi"/>
          <w:sz w:val="24"/>
          <w:szCs w:val="24"/>
        </w:rPr>
        <w:t xml:space="preserve">l’Institut National de la </w:t>
      </w:r>
      <w:r w:rsidR="00526B53" w:rsidRPr="00346AE5">
        <w:rPr>
          <w:rFonts w:ascii="Maiandra GD" w:hAnsi="Maiandra GD" w:cstheme="minorHAnsi"/>
          <w:sz w:val="24"/>
          <w:szCs w:val="24"/>
        </w:rPr>
        <w:t>Femme</w:t>
      </w:r>
      <w:r w:rsidR="00526B53">
        <w:rPr>
          <w:rFonts w:ascii="Maiandra GD" w:hAnsi="Maiandra GD" w:cstheme="minorHAnsi"/>
          <w:sz w:val="24"/>
          <w:szCs w:val="24"/>
        </w:rPr>
        <w:t xml:space="preserve"> (INF)</w:t>
      </w:r>
      <w:r w:rsidR="00526B53" w:rsidRPr="00346AE5">
        <w:rPr>
          <w:rFonts w:ascii="Maiandra GD" w:hAnsi="Maiandra GD" w:cstheme="minorHAnsi"/>
          <w:sz w:val="24"/>
          <w:szCs w:val="24"/>
        </w:rPr>
        <w:t xml:space="preserve"> chargé</w:t>
      </w:r>
      <w:r w:rsidRPr="00346AE5">
        <w:rPr>
          <w:rFonts w:ascii="Maiandra GD" w:hAnsi="Maiandra GD" w:cstheme="minorHAnsi"/>
          <w:sz w:val="24"/>
          <w:szCs w:val="24"/>
        </w:rPr>
        <w:t xml:space="preserve"> d’œuvrer</w:t>
      </w:r>
      <w:r w:rsidR="002D0060" w:rsidRPr="00346AE5">
        <w:rPr>
          <w:rFonts w:ascii="Maiandra GD" w:hAnsi="Maiandra GD" w:cstheme="minorHAnsi"/>
          <w:sz w:val="24"/>
          <w:szCs w:val="24"/>
        </w:rPr>
        <w:t xml:space="preserve"> à</w:t>
      </w:r>
      <w:r w:rsidRPr="00346AE5">
        <w:rPr>
          <w:rFonts w:ascii="Maiandra GD" w:hAnsi="Maiandra GD" w:cstheme="minorHAnsi"/>
          <w:sz w:val="24"/>
          <w:szCs w:val="24"/>
        </w:rPr>
        <w:t xml:space="preserve"> la promotion de la femme et </w:t>
      </w:r>
      <w:r w:rsidR="00060C41" w:rsidRPr="00346AE5">
        <w:rPr>
          <w:rFonts w:ascii="Maiandra GD" w:hAnsi="Maiandra GD" w:cstheme="minorHAnsi"/>
          <w:sz w:val="24"/>
          <w:szCs w:val="24"/>
        </w:rPr>
        <w:t xml:space="preserve">de </w:t>
      </w:r>
      <w:r w:rsidRPr="00346AE5">
        <w:rPr>
          <w:rFonts w:ascii="Maiandra GD" w:hAnsi="Maiandra GD" w:cstheme="minorHAnsi"/>
          <w:sz w:val="24"/>
          <w:szCs w:val="24"/>
        </w:rPr>
        <w:t>lutter contre toutes les formes de discrimination et violence à l’égard de la femme</w:t>
      </w:r>
      <w:r w:rsidR="0054694E">
        <w:rPr>
          <w:rStyle w:val="Appelnotedebasdep"/>
          <w:rFonts w:ascii="Maiandra GD" w:hAnsi="Maiandra GD" w:cstheme="minorHAnsi"/>
          <w:sz w:val="24"/>
          <w:szCs w:val="24"/>
        </w:rPr>
        <w:footnoteReference w:id="5"/>
      </w:r>
      <w:r w:rsidRPr="00346AE5">
        <w:rPr>
          <w:rFonts w:ascii="Maiandra GD" w:hAnsi="Maiandra GD" w:cstheme="minorHAnsi"/>
          <w:sz w:val="24"/>
          <w:szCs w:val="24"/>
        </w:rPr>
        <w:t xml:space="preserve">. </w:t>
      </w:r>
    </w:p>
    <w:p w14:paraId="3F62904E" w14:textId="544EE764" w:rsidR="00F302FA" w:rsidRPr="00526B53" w:rsidRDefault="00F302FA" w:rsidP="00526B53">
      <w:pPr>
        <w:jc w:val="both"/>
        <w:rPr>
          <w:rFonts w:ascii="Maiandra GD" w:hAnsi="Maiandra GD" w:cstheme="minorHAnsi"/>
          <w:sz w:val="24"/>
          <w:szCs w:val="24"/>
        </w:rPr>
      </w:pPr>
      <w:r w:rsidRPr="00526B53">
        <w:rPr>
          <w:rFonts w:ascii="Maiandra GD" w:hAnsi="Maiandra GD" w:cstheme="minorHAnsi"/>
          <w:sz w:val="24"/>
          <w:szCs w:val="24"/>
        </w:rPr>
        <w:t xml:space="preserve"> </w:t>
      </w:r>
      <w:r w:rsidR="003C2526">
        <w:rPr>
          <w:rFonts w:ascii="Maiandra GD" w:hAnsi="Maiandra GD" w:cstheme="minorHAnsi"/>
          <w:sz w:val="24"/>
          <w:szCs w:val="24"/>
        </w:rPr>
        <w:t xml:space="preserve">La CBDH et l’INF </w:t>
      </w:r>
      <w:r w:rsidRPr="00526B53">
        <w:rPr>
          <w:rFonts w:ascii="Maiandra GD" w:hAnsi="Maiandra GD" w:cstheme="minorHAnsi"/>
          <w:sz w:val="24"/>
          <w:szCs w:val="24"/>
        </w:rPr>
        <w:t>ont pour mandat de travailler entre autres pour le respect du droit de ne pas faire objet de discrimination, soit de manière générale et transversale, en ce qui concerne la CBDH, soit de manière spécifique relativement à la</w:t>
      </w:r>
      <w:r w:rsidR="002D0060" w:rsidRPr="00526B53">
        <w:rPr>
          <w:rFonts w:ascii="Maiandra GD" w:hAnsi="Maiandra GD" w:cstheme="minorHAnsi"/>
          <w:sz w:val="24"/>
          <w:szCs w:val="24"/>
        </w:rPr>
        <w:t xml:space="preserve"> </w:t>
      </w:r>
      <w:r w:rsidRPr="00526B53">
        <w:rPr>
          <w:rFonts w:ascii="Maiandra GD" w:hAnsi="Maiandra GD" w:cstheme="minorHAnsi"/>
          <w:sz w:val="24"/>
          <w:szCs w:val="24"/>
        </w:rPr>
        <w:t xml:space="preserve">protection de la femme, en ce qui concerne l’INF. </w:t>
      </w:r>
    </w:p>
    <w:p w14:paraId="4346DA06" w14:textId="39D7382C" w:rsidR="00F302FA" w:rsidRPr="008831F4" w:rsidRDefault="00F302FA" w:rsidP="00F302FA">
      <w:pPr>
        <w:jc w:val="both"/>
        <w:rPr>
          <w:rFonts w:ascii="Maiandra GD" w:hAnsi="Maiandra GD" w:cstheme="minorHAnsi"/>
          <w:sz w:val="24"/>
          <w:szCs w:val="24"/>
        </w:rPr>
      </w:pPr>
      <w:r w:rsidRPr="008831F4">
        <w:rPr>
          <w:rFonts w:ascii="Maiandra GD" w:hAnsi="Maiandra GD" w:cstheme="minorHAnsi"/>
          <w:sz w:val="24"/>
          <w:szCs w:val="24"/>
        </w:rPr>
        <w:t xml:space="preserve">L’une des dimensions non moins importantes de leurs interventions est de recevoir des plaintes, d'orienter puis d’accompagner les victimes devant les juridictions ; ce qui peut constituer un atout indéniable en matière de mise en place et d’opérationnalisation de voies de recours effectifs pour les femmes victimes de violations de leurs droits, comme prévu aux termes de </w:t>
      </w:r>
      <w:r w:rsidR="00297A54" w:rsidRPr="008831F4">
        <w:rPr>
          <w:rFonts w:ascii="Maiandra GD" w:hAnsi="Maiandra GD" w:cstheme="minorHAnsi"/>
          <w:sz w:val="24"/>
          <w:szCs w:val="24"/>
        </w:rPr>
        <w:t xml:space="preserve">l’alinéa c de </w:t>
      </w:r>
      <w:r w:rsidRPr="008831F4">
        <w:rPr>
          <w:rFonts w:ascii="Maiandra GD" w:hAnsi="Maiandra GD" w:cstheme="minorHAnsi"/>
          <w:sz w:val="24"/>
          <w:szCs w:val="24"/>
        </w:rPr>
        <w:t xml:space="preserve">l’article </w:t>
      </w:r>
      <w:r w:rsidR="00297A54" w:rsidRPr="008831F4">
        <w:rPr>
          <w:rFonts w:ascii="Maiandra GD" w:hAnsi="Maiandra GD" w:cstheme="minorHAnsi"/>
          <w:sz w:val="24"/>
          <w:szCs w:val="24"/>
        </w:rPr>
        <w:t>2</w:t>
      </w:r>
      <w:r w:rsidRPr="008831F4">
        <w:rPr>
          <w:rFonts w:ascii="Maiandra GD" w:hAnsi="Maiandra GD" w:cstheme="minorHAnsi"/>
          <w:sz w:val="24"/>
          <w:szCs w:val="24"/>
        </w:rPr>
        <w:t xml:space="preserve"> de la Convention.</w:t>
      </w:r>
      <w:r w:rsidR="00001D7B">
        <w:rPr>
          <w:rStyle w:val="Appelnotedebasdep"/>
          <w:rFonts w:ascii="Maiandra GD" w:hAnsi="Maiandra GD" w:cstheme="minorHAnsi"/>
          <w:sz w:val="24"/>
          <w:szCs w:val="24"/>
        </w:rPr>
        <w:footnoteReference w:id="6"/>
      </w:r>
      <w:r w:rsidRPr="008831F4">
        <w:rPr>
          <w:rFonts w:ascii="Maiandra GD" w:hAnsi="Maiandra GD" w:cstheme="minorHAnsi"/>
          <w:sz w:val="24"/>
          <w:szCs w:val="24"/>
        </w:rPr>
        <w:t xml:space="preserve">  </w:t>
      </w:r>
    </w:p>
    <w:p w14:paraId="4E653C26" w14:textId="77C41A70" w:rsidR="005B065B" w:rsidRPr="008831F4" w:rsidRDefault="005B065B" w:rsidP="00F302FA">
      <w:pPr>
        <w:jc w:val="both"/>
        <w:rPr>
          <w:rFonts w:ascii="Maiandra GD" w:hAnsi="Maiandra GD" w:cstheme="minorHAnsi"/>
          <w:sz w:val="24"/>
          <w:szCs w:val="24"/>
        </w:rPr>
      </w:pPr>
      <w:r w:rsidRPr="008831F4">
        <w:rPr>
          <w:rFonts w:ascii="Maiandra GD" w:hAnsi="Maiandra GD" w:cstheme="minorHAnsi"/>
          <w:sz w:val="24"/>
          <w:szCs w:val="24"/>
        </w:rPr>
        <w:t>Par ailleurs, il est à noter également l’existence de Centres Intégrés de Prises en charge de Victimes de Violences Basées sur le Genre (CIPVVBG) dans les communes de Cotonou, Abomey et Parakou</w:t>
      </w:r>
      <w:r w:rsidR="004625BC" w:rsidRPr="008831F4">
        <w:rPr>
          <w:rFonts w:ascii="Maiandra GD" w:hAnsi="Maiandra GD" w:cstheme="minorHAnsi"/>
          <w:sz w:val="24"/>
          <w:szCs w:val="24"/>
        </w:rPr>
        <w:t xml:space="preserve"> ainsi que les Centres de Promotion Sociale</w:t>
      </w:r>
      <w:r w:rsidR="00F41158">
        <w:rPr>
          <w:rFonts w:ascii="Maiandra GD" w:hAnsi="Maiandra GD" w:cstheme="minorHAnsi"/>
          <w:sz w:val="24"/>
          <w:szCs w:val="24"/>
        </w:rPr>
        <w:t xml:space="preserve"> (CPS)</w:t>
      </w:r>
      <w:r w:rsidR="007F3EFF">
        <w:rPr>
          <w:rFonts w:ascii="Maiandra GD" w:hAnsi="Maiandra GD" w:cstheme="minorHAnsi"/>
          <w:sz w:val="24"/>
          <w:szCs w:val="24"/>
        </w:rPr>
        <w:t xml:space="preserve"> mais nécessitant réfection</w:t>
      </w:r>
      <w:r w:rsidR="007C4133">
        <w:rPr>
          <w:rFonts w:ascii="Maiandra GD" w:hAnsi="Maiandra GD" w:cstheme="minorHAnsi"/>
          <w:sz w:val="24"/>
          <w:szCs w:val="24"/>
        </w:rPr>
        <w:t xml:space="preserve"> de même que recyclage continu de leurs agents</w:t>
      </w:r>
      <w:r w:rsidR="004625BC" w:rsidRPr="008831F4">
        <w:rPr>
          <w:rFonts w:ascii="Maiandra GD" w:hAnsi="Maiandra GD" w:cstheme="minorHAnsi"/>
          <w:sz w:val="24"/>
          <w:szCs w:val="24"/>
        </w:rPr>
        <w:t>.</w:t>
      </w:r>
    </w:p>
    <w:p w14:paraId="08475B3C" w14:textId="5CF9BB03" w:rsidR="00297A54" w:rsidRPr="008831F4" w:rsidRDefault="00297A54" w:rsidP="00F302FA">
      <w:pPr>
        <w:jc w:val="both"/>
        <w:rPr>
          <w:rFonts w:ascii="Maiandra GD" w:hAnsi="Maiandra GD" w:cstheme="minorHAnsi"/>
          <w:sz w:val="24"/>
          <w:szCs w:val="24"/>
        </w:rPr>
      </w:pPr>
      <w:r w:rsidRPr="00416826">
        <w:rPr>
          <w:rFonts w:ascii="Maiandra GD" w:hAnsi="Maiandra GD" w:cs="Arial"/>
          <w:sz w:val="24"/>
          <w:szCs w:val="24"/>
        </w:rPr>
        <w:t xml:space="preserve">Au demeurant, </w:t>
      </w:r>
      <w:r w:rsidRPr="00416826">
        <w:rPr>
          <w:rFonts w:ascii="Maiandra GD" w:hAnsi="Maiandra GD" w:cstheme="minorHAnsi"/>
          <w:sz w:val="24"/>
          <w:szCs w:val="24"/>
        </w:rPr>
        <w:t>la Cour de Répression des Infractions Économiques et du Terrorisme (CRIET) jouit à travers la loi</w:t>
      </w:r>
      <w:r w:rsidR="0031562F" w:rsidRPr="00416826">
        <w:rPr>
          <w:rFonts w:ascii="Maiandra GD" w:hAnsi="Maiandra GD" w:cstheme="minorHAnsi"/>
          <w:sz w:val="24"/>
          <w:szCs w:val="24"/>
        </w:rPr>
        <w:t xml:space="preserve"> </w:t>
      </w:r>
      <w:r w:rsidR="0031562F" w:rsidRPr="00416826">
        <w:rPr>
          <w:rFonts w:ascii="Maiandra GD" w:hAnsi="Maiandra GD"/>
          <w:sz w:val="24"/>
          <w:szCs w:val="24"/>
        </w:rPr>
        <w:t>n°2021–11 du 20 décembre 2021 portant dispositions spéciales de répression des infractions commises à raison du sexe des personnes et de protection de la femme</w:t>
      </w:r>
      <w:r w:rsidR="00220F9B" w:rsidRPr="00416826">
        <w:rPr>
          <w:rFonts w:ascii="Maiandra GD" w:hAnsi="Maiandra GD"/>
          <w:sz w:val="24"/>
          <w:szCs w:val="24"/>
        </w:rPr>
        <w:t>,</w:t>
      </w:r>
      <w:r w:rsidR="0031562F" w:rsidRPr="00416826">
        <w:rPr>
          <w:rFonts w:ascii="Maiandra GD" w:hAnsi="Maiandra GD"/>
          <w:sz w:val="24"/>
          <w:szCs w:val="24"/>
        </w:rPr>
        <w:t xml:space="preserve"> </w:t>
      </w:r>
      <w:r w:rsidRPr="00416826">
        <w:rPr>
          <w:rFonts w:ascii="Maiandra GD" w:hAnsi="Maiandra GD" w:cstheme="minorHAnsi"/>
          <w:sz w:val="24"/>
          <w:szCs w:val="24"/>
        </w:rPr>
        <w:t>d’une extension de ses compétence</w:t>
      </w:r>
      <w:r w:rsidR="002162F3">
        <w:rPr>
          <w:rFonts w:ascii="Maiandra GD" w:hAnsi="Maiandra GD" w:cstheme="minorHAnsi"/>
          <w:sz w:val="24"/>
          <w:szCs w:val="24"/>
        </w:rPr>
        <w:t>s</w:t>
      </w:r>
      <w:r w:rsidRPr="00416826">
        <w:rPr>
          <w:rFonts w:ascii="Maiandra GD" w:hAnsi="Maiandra GD" w:cstheme="minorHAnsi"/>
          <w:sz w:val="24"/>
          <w:szCs w:val="24"/>
        </w:rPr>
        <w:t xml:space="preserve"> relativement aux infractions</w:t>
      </w:r>
      <w:r w:rsidR="00E81C6F">
        <w:rPr>
          <w:rFonts w:ascii="Maiandra GD" w:hAnsi="Maiandra GD" w:cstheme="minorHAnsi"/>
          <w:sz w:val="24"/>
          <w:szCs w:val="24"/>
        </w:rPr>
        <w:t xml:space="preserve"> susmentionnées.</w:t>
      </w:r>
    </w:p>
    <w:p w14:paraId="5EA7DB4F" w14:textId="77777777" w:rsidR="00BF4B07" w:rsidRDefault="00CA551F" w:rsidP="00411A17">
      <w:pPr>
        <w:jc w:val="both"/>
        <w:rPr>
          <w:rFonts w:ascii="Maiandra GD" w:hAnsi="Maiandra GD"/>
          <w:sz w:val="24"/>
          <w:szCs w:val="24"/>
        </w:rPr>
      </w:pPr>
      <w:r w:rsidRPr="00CA551F">
        <w:rPr>
          <w:rFonts w:ascii="Maiandra GD" w:hAnsi="Maiandra GD"/>
          <w:sz w:val="24"/>
          <w:szCs w:val="24"/>
        </w:rPr>
        <w:t xml:space="preserve">Malgré </w:t>
      </w:r>
      <w:r w:rsidR="00DF266C" w:rsidRPr="00CA551F">
        <w:rPr>
          <w:rFonts w:ascii="Maiandra GD" w:hAnsi="Maiandra GD"/>
          <w:sz w:val="24"/>
          <w:szCs w:val="24"/>
        </w:rPr>
        <w:t>ces évolutions normatives</w:t>
      </w:r>
      <w:r w:rsidRPr="00CA551F">
        <w:rPr>
          <w:rFonts w:ascii="Maiandra GD" w:hAnsi="Maiandra GD"/>
          <w:sz w:val="24"/>
          <w:szCs w:val="24"/>
        </w:rPr>
        <w:t xml:space="preserve"> et institutionnelles,</w:t>
      </w:r>
      <w:r w:rsidR="00DF266C" w:rsidRPr="00CA551F">
        <w:rPr>
          <w:rFonts w:ascii="Maiandra GD" w:hAnsi="Maiandra GD"/>
          <w:sz w:val="24"/>
          <w:szCs w:val="24"/>
        </w:rPr>
        <w:t xml:space="preserve"> il convient de soulever le défi d’information pour solliciter les services des </w:t>
      </w:r>
      <w:r w:rsidRPr="00CA551F">
        <w:rPr>
          <w:rFonts w:ascii="Maiandra GD" w:hAnsi="Maiandra GD"/>
          <w:sz w:val="24"/>
          <w:szCs w:val="24"/>
        </w:rPr>
        <w:t xml:space="preserve">mécanismes </w:t>
      </w:r>
      <w:r w:rsidR="00DF266C" w:rsidRPr="00CA551F">
        <w:rPr>
          <w:rFonts w:ascii="Maiandra GD" w:hAnsi="Maiandra GD"/>
          <w:sz w:val="24"/>
          <w:szCs w:val="24"/>
        </w:rPr>
        <w:t xml:space="preserve">quasi juridictionnels dont la CBDH et l’NF ou </w:t>
      </w:r>
      <w:r w:rsidRPr="00CA551F">
        <w:rPr>
          <w:rFonts w:ascii="Maiandra GD" w:hAnsi="Maiandra GD"/>
          <w:sz w:val="24"/>
          <w:szCs w:val="24"/>
        </w:rPr>
        <w:t xml:space="preserve">ceux de </w:t>
      </w:r>
      <w:r w:rsidR="00DF266C" w:rsidRPr="00CA551F">
        <w:rPr>
          <w:rFonts w:ascii="Maiandra GD" w:hAnsi="Maiandra GD"/>
          <w:sz w:val="24"/>
          <w:szCs w:val="24"/>
        </w:rPr>
        <w:t>la justice spéciale incarnée par la CRIET susmentionnée.</w:t>
      </w:r>
    </w:p>
    <w:p w14:paraId="43F4E7F2" w14:textId="7BD903C8" w:rsidR="00383975" w:rsidRPr="00F1622D" w:rsidRDefault="00BF4B07" w:rsidP="00411A17">
      <w:pPr>
        <w:jc w:val="both"/>
        <w:rPr>
          <w:rFonts w:ascii="Maiandra GD" w:hAnsi="Maiandra GD" w:cstheme="minorHAnsi"/>
          <w:sz w:val="24"/>
          <w:szCs w:val="24"/>
        </w:rPr>
      </w:pPr>
      <w:r>
        <w:rPr>
          <w:rFonts w:ascii="Maiandra GD" w:hAnsi="Maiandra GD"/>
          <w:sz w:val="24"/>
          <w:szCs w:val="24"/>
        </w:rPr>
        <w:t xml:space="preserve">Par ailleurs, </w:t>
      </w:r>
      <w:r>
        <w:rPr>
          <w:rFonts w:ascii="Maiandra GD" w:hAnsi="Maiandra GD" w:cstheme="minorHAnsi"/>
          <w:sz w:val="24"/>
          <w:szCs w:val="24"/>
        </w:rPr>
        <w:t>a</w:t>
      </w:r>
      <w:r w:rsidR="00F1622D" w:rsidRPr="00053D69">
        <w:rPr>
          <w:rFonts w:ascii="Maiandra GD" w:hAnsi="Maiandra GD" w:cstheme="minorHAnsi"/>
          <w:sz w:val="24"/>
          <w:szCs w:val="24"/>
        </w:rPr>
        <w:t xml:space="preserve">utre défi non moins négligeable est l’efficacité dans la gestion judiciaire des procédures relativement à la </w:t>
      </w:r>
      <w:r w:rsidR="00F1622D" w:rsidRPr="00053D69">
        <w:rPr>
          <w:rFonts w:ascii="Maiandra GD" w:hAnsi="Maiandra GD"/>
          <w:sz w:val="24"/>
          <w:szCs w:val="24"/>
        </w:rPr>
        <w:t xml:space="preserve">loi portant mesures spéciales de répression des infractions commises à raison du sexe et de protection de la femme </w:t>
      </w:r>
      <w:r w:rsidR="00F1622D" w:rsidRPr="00053D69">
        <w:rPr>
          <w:rFonts w:ascii="Maiandra GD" w:hAnsi="Maiandra GD" w:cstheme="minorHAnsi"/>
          <w:sz w:val="24"/>
          <w:szCs w:val="24"/>
        </w:rPr>
        <w:t xml:space="preserve">qui relève de la compétence </w:t>
      </w:r>
      <w:r w:rsidR="00185620">
        <w:rPr>
          <w:rFonts w:ascii="Maiandra GD" w:hAnsi="Maiandra GD" w:cstheme="minorHAnsi"/>
          <w:sz w:val="24"/>
          <w:szCs w:val="24"/>
        </w:rPr>
        <w:t xml:space="preserve">exclusive </w:t>
      </w:r>
      <w:r w:rsidR="00F1622D" w:rsidRPr="00053D69">
        <w:rPr>
          <w:rFonts w:ascii="Maiandra GD" w:hAnsi="Maiandra GD" w:cstheme="minorHAnsi"/>
          <w:sz w:val="24"/>
          <w:szCs w:val="24"/>
        </w:rPr>
        <w:t>de la CRIET</w:t>
      </w:r>
      <w:r w:rsidR="00F1622D" w:rsidRPr="00053D69">
        <w:rPr>
          <w:rFonts w:ascii="Maiandra GD" w:hAnsi="Maiandra GD"/>
          <w:sz w:val="24"/>
          <w:szCs w:val="24"/>
        </w:rPr>
        <w:t>.</w:t>
      </w:r>
      <w:r w:rsidR="00DF266C">
        <w:rPr>
          <w:rFonts w:ascii="Maiandra GD" w:hAnsi="Maiandra GD"/>
          <w:sz w:val="24"/>
          <w:szCs w:val="24"/>
        </w:rPr>
        <w:t xml:space="preserve"> </w:t>
      </w:r>
      <w:r>
        <w:rPr>
          <w:rFonts w:ascii="Maiandra GD" w:hAnsi="Maiandra GD"/>
          <w:sz w:val="24"/>
          <w:szCs w:val="24"/>
        </w:rPr>
        <w:t xml:space="preserve">Cette exclusivité de compétence juridictionnelle </w:t>
      </w:r>
      <w:r>
        <w:rPr>
          <w:rFonts w:ascii="Maiandra GD" w:hAnsi="Maiandra GD"/>
          <w:sz w:val="24"/>
          <w:szCs w:val="24"/>
        </w:rPr>
        <w:lastRenderedPageBreak/>
        <w:t xml:space="preserve">constitue un </w:t>
      </w:r>
      <w:r w:rsidR="00E800AB">
        <w:rPr>
          <w:rFonts w:ascii="Maiandra GD" w:hAnsi="Maiandra GD"/>
          <w:sz w:val="24"/>
          <w:szCs w:val="24"/>
        </w:rPr>
        <w:t xml:space="preserve">problème d’accessibilités physique et économique pour les </w:t>
      </w:r>
      <w:r>
        <w:rPr>
          <w:rFonts w:ascii="Maiandra GD" w:hAnsi="Maiandra GD"/>
          <w:sz w:val="24"/>
          <w:szCs w:val="24"/>
        </w:rPr>
        <w:t>femmes victimes de violences commises à raison du sexe.</w:t>
      </w:r>
    </w:p>
    <w:p w14:paraId="5846388B" w14:textId="5ACB7358" w:rsidR="00383975" w:rsidRPr="008831F4" w:rsidRDefault="003B177A" w:rsidP="00411A17">
      <w:pPr>
        <w:jc w:val="both"/>
        <w:rPr>
          <w:rFonts w:ascii="Maiandra GD" w:hAnsi="Maiandra GD" w:cstheme="minorHAnsi"/>
          <w:b/>
          <w:bCs/>
          <w:color w:val="0070C0"/>
          <w:sz w:val="24"/>
          <w:szCs w:val="24"/>
        </w:rPr>
      </w:pPr>
      <w:r w:rsidRPr="008B1D8C">
        <w:rPr>
          <w:rFonts w:ascii="Maiandra GD" w:hAnsi="Maiandra GD" w:cstheme="minorHAnsi"/>
          <w:b/>
          <w:bCs/>
          <w:color w:val="0070C0"/>
          <w:sz w:val="24"/>
          <w:szCs w:val="24"/>
        </w:rPr>
        <w:t>Suggestion de r</w:t>
      </w:r>
      <w:r w:rsidR="00383975" w:rsidRPr="008B1D8C">
        <w:rPr>
          <w:rFonts w:ascii="Maiandra GD" w:hAnsi="Maiandra GD" w:cstheme="minorHAnsi"/>
          <w:b/>
          <w:bCs/>
          <w:color w:val="0070C0"/>
          <w:sz w:val="24"/>
          <w:szCs w:val="24"/>
        </w:rPr>
        <w:t>ecommandation</w:t>
      </w:r>
      <w:r w:rsidR="000F0190" w:rsidRPr="008B1D8C">
        <w:rPr>
          <w:rFonts w:ascii="Maiandra GD" w:hAnsi="Maiandra GD" w:cstheme="minorHAnsi"/>
          <w:b/>
          <w:bCs/>
          <w:color w:val="0070C0"/>
          <w:sz w:val="24"/>
          <w:szCs w:val="24"/>
        </w:rPr>
        <w:t>s</w:t>
      </w:r>
      <w:r w:rsidR="00411A17" w:rsidRPr="008831F4">
        <w:rPr>
          <w:rFonts w:ascii="Maiandra GD" w:hAnsi="Maiandra GD" w:cstheme="minorHAnsi"/>
          <w:b/>
          <w:bCs/>
          <w:color w:val="0070C0"/>
          <w:sz w:val="24"/>
          <w:szCs w:val="24"/>
        </w:rPr>
        <w:t> :</w:t>
      </w:r>
      <w:r w:rsidR="0002029C">
        <w:rPr>
          <w:rFonts w:ascii="Maiandra GD" w:hAnsi="Maiandra GD" w:cstheme="minorHAnsi"/>
          <w:b/>
          <w:bCs/>
          <w:color w:val="0070C0"/>
          <w:sz w:val="24"/>
          <w:szCs w:val="24"/>
        </w:rPr>
        <w:t xml:space="preserve"> </w:t>
      </w:r>
    </w:p>
    <w:p w14:paraId="03642D41" w14:textId="6E711CA9" w:rsidR="00F72180" w:rsidRPr="008B1D8C" w:rsidRDefault="0006031C" w:rsidP="00B04A3C">
      <w:pPr>
        <w:pStyle w:val="Paragraphedeliste"/>
        <w:numPr>
          <w:ilvl w:val="0"/>
          <w:numId w:val="7"/>
        </w:numPr>
        <w:jc w:val="both"/>
        <w:rPr>
          <w:rFonts w:ascii="Maiandra GD" w:hAnsi="Maiandra GD" w:cstheme="minorHAnsi"/>
          <w:b/>
          <w:bCs/>
          <w:sz w:val="24"/>
          <w:szCs w:val="24"/>
        </w:rPr>
      </w:pPr>
      <w:proofErr w:type="gramStart"/>
      <w:r w:rsidRPr="008B1D8C">
        <w:rPr>
          <w:rFonts w:ascii="Maiandra GD" w:hAnsi="Maiandra GD" w:cstheme="minorHAnsi"/>
          <w:b/>
          <w:bCs/>
          <w:sz w:val="24"/>
          <w:szCs w:val="24"/>
        </w:rPr>
        <w:t>v</w:t>
      </w:r>
      <w:r w:rsidR="00383975" w:rsidRPr="008B1D8C">
        <w:rPr>
          <w:rFonts w:ascii="Maiandra GD" w:hAnsi="Maiandra GD" w:cstheme="minorHAnsi"/>
          <w:b/>
          <w:bCs/>
          <w:sz w:val="24"/>
          <w:szCs w:val="24"/>
        </w:rPr>
        <w:t>ulgariser</w:t>
      </w:r>
      <w:proofErr w:type="gramEnd"/>
      <w:r w:rsidR="00383975" w:rsidRPr="008B1D8C">
        <w:rPr>
          <w:rFonts w:ascii="Maiandra GD" w:hAnsi="Maiandra GD" w:cstheme="minorHAnsi"/>
          <w:b/>
          <w:bCs/>
          <w:sz w:val="24"/>
          <w:szCs w:val="24"/>
        </w:rPr>
        <w:t xml:space="preserve"> la mission de la CBDH et de l’INF auprès des populations</w:t>
      </w:r>
      <w:r w:rsidR="00FF19F2" w:rsidRPr="008B1D8C">
        <w:rPr>
          <w:rFonts w:ascii="Maiandra GD" w:hAnsi="Maiandra GD" w:cstheme="minorHAnsi"/>
          <w:b/>
          <w:bCs/>
          <w:sz w:val="24"/>
          <w:szCs w:val="24"/>
        </w:rPr>
        <w:t> ;</w:t>
      </w:r>
    </w:p>
    <w:p w14:paraId="73B3E054" w14:textId="56B1F07F" w:rsidR="00F72180" w:rsidRPr="008B1D8C" w:rsidRDefault="00383975" w:rsidP="00F72180">
      <w:pPr>
        <w:pStyle w:val="Paragraphedeliste"/>
        <w:jc w:val="both"/>
        <w:rPr>
          <w:rFonts w:ascii="Maiandra GD" w:hAnsi="Maiandra GD" w:cstheme="minorHAnsi"/>
          <w:b/>
          <w:bCs/>
          <w:sz w:val="24"/>
          <w:szCs w:val="24"/>
        </w:rPr>
      </w:pPr>
      <w:r w:rsidRPr="008B1D8C">
        <w:rPr>
          <w:rFonts w:ascii="Maiandra GD" w:hAnsi="Maiandra GD" w:cstheme="minorHAnsi"/>
          <w:b/>
          <w:bCs/>
          <w:sz w:val="24"/>
          <w:szCs w:val="24"/>
        </w:rPr>
        <w:t xml:space="preserve"> </w:t>
      </w:r>
    </w:p>
    <w:p w14:paraId="4D0496ED" w14:textId="6253E460" w:rsidR="00BF778E" w:rsidRDefault="0006031C" w:rsidP="00BF778E">
      <w:pPr>
        <w:pStyle w:val="Paragraphedeliste"/>
        <w:numPr>
          <w:ilvl w:val="0"/>
          <w:numId w:val="7"/>
        </w:numPr>
        <w:jc w:val="both"/>
        <w:rPr>
          <w:rFonts w:ascii="Maiandra GD" w:hAnsi="Maiandra GD" w:cstheme="minorHAnsi"/>
          <w:b/>
          <w:bCs/>
          <w:sz w:val="24"/>
          <w:szCs w:val="24"/>
        </w:rPr>
      </w:pPr>
      <w:proofErr w:type="gramStart"/>
      <w:r w:rsidRPr="008B1D8C">
        <w:rPr>
          <w:rFonts w:ascii="Maiandra GD" w:hAnsi="Maiandra GD" w:cstheme="minorHAnsi"/>
          <w:b/>
          <w:bCs/>
          <w:sz w:val="24"/>
          <w:szCs w:val="24"/>
        </w:rPr>
        <w:t>v</w:t>
      </w:r>
      <w:r w:rsidR="00383975" w:rsidRPr="008B1D8C">
        <w:rPr>
          <w:rFonts w:ascii="Maiandra GD" w:hAnsi="Maiandra GD" w:cstheme="minorHAnsi"/>
          <w:b/>
          <w:bCs/>
          <w:sz w:val="24"/>
          <w:szCs w:val="24"/>
        </w:rPr>
        <w:t>eiller</w:t>
      </w:r>
      <w:proofErr w:type="gramEnd"/>
      <w:r w:rsidR="00383975" w:rsidRPr="008B1D8C">
        <w:rPr>
          <w:rFonts w:ascii="Maiandra GD" w:hAnsi="Maiandra GD" w:cstheme="minorHAnsi"/>
          <w:b/>
          <w:bCs/>
          <w:sz w:val="24"/>
          <w:szCs w:val="24"/>
        </w:rPr>
        <w:t xml:space="preserve"> à ce que ces institutions disposent de tous les moyen</w:t>
      </w:r>
      <w:r w:rsidR="008628C7" w:rsidRPr="008B1D8C">
        <w:rPr>
          <w:rFonts w:ascii="Maiandra GD" w:hAnsi="Maiandra GD" w:cstheme="minorHAnsi"/>
          <w:b/>
          <w:bCs/>
          <w:sz w:val="24"/>
          <w:szCs w:val="24"/>
        </w:rPr>
        <w:t>s</w:t>
      </w:r>
      <w:r w:rsidR="00383975" w:rsidRPr="008B1D8C">
        <w:rPr>
          <w:rFonts w:ascii="Maiandra GD" w:hAnsi="Maiandra GD" w:cstheme="minorHAnsi"/>
          <w:b/>
          <w:bCs/>
          <w:sz w:val="24"/>
          <w:szCs w:val="24"/>
        </w:rPr>
        <w:t xml:space="preserve"> nécessaires </w:t>
      </w:r>
      <w:r w:rsidR="008628C7" w:rsidRPr="008B1D8C">
        <w:rPr>
          <w:rFonts w:ascii="Maiandra GD" w:hAnsi="Maiandra GD" w:cstheme="minorHAnsi"/>
          <w:b/>
          <w:bCs/>
          <w:sz w:val="24"/>
          <w:szCs w:val="24"/>
        </w:rPr>
        <w:t xml:space="preserve">à </w:t>
      </w:r>
      <w:r w:rsidR="00383975" w:rsidRPr="008B1D8C">
        <w:rPr>
          <w:rFonts w:ascii="Maiandra GD" w:hAnsi="Maiandra GD" w:cstheme="minorHAnsi"/>
          <w:b/>
          <w:bCs/>
          <w:sz w:val="24"/>
          <w:szCs w:val="24"/>
        </w:rPr>
        <w:t>leur mission</w:t>
      </w:r>
      <w:r w:rsidR="00610E0C" w:rsidRPr="008B1D8C">
        <w:rPr>
          <w:rFonts w:ascii="Maiandra GD" w:hAnsi="Maiandra GD" w:cstheme="minorHAnsi"/>
          <w:b/>
          <w:bCs/>
          <w:sz w:val="24"/>
          <w:szCs w:val="24"/>
        </w:rPr>
        <w:t xml:space="preserve"> </w:t>
      </w:r>
      <w:r w:rsidR="00B92BBE" w:rsidRPr="008B1D8C">
        <w:rPr>
          <w:rFonts w:ascii="Maiandra GD" w:hAnsi="Maiandra GD" w:cstheme="minorHAnsi"/>
          <w:b/>
          <w:bCs/>
          <w:sz w:val="24"/>
          <w:szCs w:val="24"/>
        </w:rPr>
        <w:t>;</w:t>
      </w:r>
    </w:p>
    <w:p w14:paraId="476D1B94" w14:textId="77777777" w:rsidR="00513C6A" w:rsidRPr="00513C6A" w:rsidRDefault="00513C6A" w:rsidP="00513C6A">
      <w:pPr>
        <w:jc w:val="both"/>
        <w:rPr>
          <w:rFonts w:ascii="Maiandra GD" w:hAnsi="Maiandra GD" w:cstheme="minorHAnsi"/>
          <w:b/>
          <w:bCs/>
          <w:sz w:val="24"/>
          <w:szCs w:val="24"/>
        </w:rPr>
      </w:pPr>
    </w:p>
    <w:p w14:paraId="085E86A9" w14:textId="336A5734" w:rsidR="008628C7" w:rsidRPr="008B1D8C" w:rsidRDefault="0006031C" w:rsidP="00B04A3C">
      <w:pPr>
        <w:pStyle w:val="Paragraphedeliste"/>
        <w:numPr>
          <w:ilvl w:val="0"/>
          <w:numId w:val="7"/>
        </w:numPr>
        <w:jc w:val="both"/>
        <w:rPr>
          <w:rFonts w:ascii="Maiandra GD" w:hAnsi="Maiandra GD" w:cstheme="minorHAnsi"/>
          <w:b/>
          <w:bCs/>
          <w:sz w:val="24"/>
          <w:szCs w:val="24"/>
        </w:rPr>
      </w:pPr>
      <w:proofErr w:type="gramStart"/>
      <w:r w:rsidRPr="008B1D8C">
        <w:rPr>
          <w:rFonts w:ascii="Maiandra GD" w:hAnsi="Maiandra GD" w:cstheme="minorHAnsi"/>
          <w:b/>
          <w:bCs/>
          <w:sz w:val="24"/>
          <w:szCs w:val="24"/>
        </w:rPr>
        <w:t>d</w:t>
      </w:r>
      <w:r w:rsidR="008628C7" w:rsidRPr="008B1D8C">
        <w:rPr>
          <w:rFonts w:ascii="Maiandra GD" w:hAnsi="Maiandra GD" w:cstheme="minorHAnsi"/>
          <w:b/>
          <w:bCs/>
          <w:sz w:val="24"/>
          <w:szCs w:val="24"/>
        </w:rPr>
        <w:t>éconcentrer</w:t>
      </w:r>
      <w:proofErr w:type="gramEnd"/>
      <w:r w:rsidR="008628C7" w:rsidRPr="008B1D8C">
        <w:rPr>
          <w:rFonts w:ascii="Maiandra GD" w:hAnsi="Maiandra GD" w:cstheme="minorHAnsi"/>
          <w:b/>
          <w:bCs/>
          <w:sz w:val="24"/>
          <w:szCs w:val="24"/>
        </w:rPr>
        <w:t xml:space="preserve"> vers les juridictions ordinaires de fond, la compétence juridictionnelle relativement aux infractions commises à raison du sexe des personnes</w:t>
      </w:r>
      <w:r w:rsidR="00B92BBE" w:rsidRPr="008B1D8C">
        <w:rPr>
          <w:rFonts w:ascii="Maiandra GD" w:hAnsi="Maiandra GD" w:cstheme="minorHAnsi"/>
          <w:b/>
          <w:bCs/>
          <w:sz w:val="24"/>
          <w:szCs w:val="24"/>
        </w:rPr>
        <w:t> ;</w:t>
      </w:r>
    </w:p>
    <w:p w14:paraId="20CD95D4" w14:textId="77777777" w:rsidR="00B92BBE" w:rsidRPr="008B1D8C" w:rsidRDefault="00B92BBE" w:rsidP="00F86301">
      <w:pPr>
        <w:pStyle w:val="Paragraphedeliste"/>
        <w:rPr>
          <w:rFonts w:ascii="Maiandra GD" w:hAnsi="Maiandra GD" w:cstheme="minorHAnsi"/>
          <w:b/>
          <w:bCs/>
          <w:sz w:val="24"/>
          <w:szCs w:val="24"/>
        </w:rPr>
      </w:pPr>
    </w:p>
    <w:p w14:paraId="77F7DBB2" w14:textId="4AB42660" w:rsidR="00F72180" w:rsidRPr="008B1D8C" w:rsidRDefault="0006031C" w:rsidP="008831F4">
      <w:pPr>
        <w:pStyle w:val="Paragraphedeliste"/>
        <w:numPr>
          <w:ilvl w:val="0"/>
          <w:numId w:val="7"/>
        </w:numPr>
        <w:jc w:val="both"/>
        <w:rPr>
          <w:rFonts w:ascii="Maiandra GD" w:hAnsi="Maiandra GD" w:cstheme="minorHAnsi"/>
          <w:b/>
          <w:bCs/>
          <w:sz w:val="24"/>
          <w:szCs w:val="24"/>
        </w:rPr>
      </w:pPr>
      <w:proofErr w:type="gramStart"/>
      <w:r w:rsidRPr="008B1D8C">
        <w:rPr>
          <w:rFonts w:ascii="Maiandra GD" w:hAnsi="Maiandra GD" w:cstheme="minorHAnsi"/>
          <w:b/>
          <w:bCs/>
          <w:sz w:val="24"/>
          <w:szCs w:val="24"/>
        </w:rPr>
        <w:t>é</w:t>
      </w:r>
      <w:r w:rsidR="00B92BBE" w:rsidRPr="008B1D8C">
        <w:rPr>
          <w:rFonts w:ascii="Maiandra GD" w:hAnsi="Maiandra GD" w:cstheme="minorHAnsi"/>
          <w:b/>
          <w:bCs/>
          <w:sz w:val="24"/>
          <w:szCs w:val="24"/>
        </w:rPr>
        <w:t>tendre</w:t>
      </w:r>
      <w:proofErr w:type="gramEnd"/>
      <w:r w:rsidR="00B92BBE" w:rsidRPr="008B1D8C">
        <w:rPr>
          <w:rFonts w:ascii="Maiandra GD" w:hAnsi="Maiandra GD" w:cstheme="minorHAnsi"/>
          <w:b/>
          <w:bCs/>
          <w:sz w:val="24"/>
          <w:szCs w:val="24"/>
        </w:rPr>
        <w:t xml:space="preserve"> aux autres communes du pays, la mise en place des Centres Intégrés de Prise en charge des Victimes de Violences Basées sur le Genre</w:t>
      </w:r>
      <w:r w:rsidR="00772FAA" w:rsidRPr="008B1D8C">
        <w:rPr>
          <w:rFonts w:ascii="Maiandra GD" w:hAnsi="Maiandra GD" w:cstheme="minorHAnsi"/>
          <w:b/>
          <w:bCs/>
          <w:sz w:val="24"/>
          <w:szCs w:val="24"/>
        </w:rPr>
        <w:t xml:space="preserve"> (VBG)</w:t>
      </w:r>
      <w:r w:rsidR="00B92BBE" w:rsidRPr="008B1D8C">
        <w:rPr>
          <w:rFonts w:ascii="Maiandra GD" w:hAnsi="Maiandra GD" w:cstheme="minorHAnsi"/>
          <w:b/>
          <w:bCs/>
          <w:sz w:val="24"/>
          <w:szCs w:val="24"/>
        </w:rPr>
        <w:t> ;</w:t>
      </w:r>
    </w:p>
    <w:p w14:paraId="4662ABE0" w14:textId="77777777" w:rsidR="00F72180" w:rsidRPr="008B1D8C" w:rsidRDefault="00F72180" w:rsidP="00F72180">
      <w:pPr>
        <w:pStyle w:val="Paragraphedeliste"/>
        <w:rPr>
          <w:rFonts w:ascii="Maiandra GD" w:hAnsi="Maiandra GD" w:cstheme="minorHAnsi"/>
          <w:b/>
          <w:bCs/>
          <w:sz w:val="24"/>
          <w:szCs w:val="24"/>
        </w:rPr>
      </w:pPr>
    </w:p>
    <w:p w14:paraId="4025355E" w14:textId="71B303A7" w:rsidR="00F72180" w:rsidRPr="008B1D8C" w:rsidRDefault="003F5A27" w:rsidP="00B04A3C">
      <w:pPr>
        <w:pStyle w:val="Paragraphedeliste"/>
        <w:numPr>
          <w:ilvl w:val="0"/>
          <w:numId w:val="7"/>
        </w:numPr>
        <w:jc w:val="both"/>
        <w:rPr>
          <w:rFonts w:ascii="Maiandra GD" w:hAnsi="Maiandra GD" w:cstheme="minorHAnsi"/>
          <w:b/>
          <w:bCs/>
          <w:sz w:val="24"/>
          <w:szCs w:val="24"/>
        </w:rPr>
      </w:pPr>
      <w:r w:rsidRPr="008B1D8C">
        <w:rPr>
          <w:rFonts w:ascii="Maiandra GD" w:hAnsi="Maiandra GD" w:cstheme="minorHAnsi"/>
          <w:b/>
          <w:bCs/>
          <w:sz w:val="24"/>
          <w:szCs w:val="24"/>
        </w:rPr>
        <w:t xml:space="preserve"> </w:t>
      </w:r>
      <w:proofErr w:type="gramStart"/>
      <w:r w:rsidR="0006031C" w:rsidRPr="008B1D8C">
        <w:rPr>
          <w:rFonts w:ascii="Maiandra GD" w:hAnsi="Maiandra GD" w:cstheme="minorHAnsi"/>
          <w:b/>
          <w:bCs/>
          <w:sz w:val="24"/>
          <w:szCs w:val="24"/>
        </w:rPr>
        <w:t>r</w:t>
      </w:r>
      <w:r w:rsidRPr="008B1D8C">
        <w:rPr>
          <w:rFonts w:ascii="Maiandra GD" w:hAnsi="Maiandra GD" w:cstheme="minorHAnsi"/>
          <w:b/>
          <w:bCs/>
          <w:sz w:val="24"/>
          <w:szCs w:val="24"/>
        </w:rPr>
        <w:t>enforcer</w:t>
      </w:r>
      <w:proofErr w:type="gramEnd"/>
      <w:r w:rsidRPr="008B1D8C">
        <w:rPr>
          <w:rFonts w:ascii="Maiandra GD" w:hAnsi="Maiandra GD" w:cstheme="minorHAnsi"/>
          <w:b/>
          <w:bCs/>
          <w:sz w:val="24"/>
          <w:szCs w:val="24"/>
        </w:rPr>
        <w:t xml:space="preserve"> en moyens humains, matériels les </w:t>
      </w:r>
      <w:r w:rsidR="001A2E42" w:rsidRPr="008B1D8C">
        <w:rPr>
          <w:rFonts w:ascii="Maiandra GD" w:hAnsi="Maiandra GD" w:cstheme="minorHAnsi"/>
          <w:b/>
          <w:bCs/>
          <w:sz w:val="24"/>
          <w:szCs w:val="24"/>
        </w:rPr>
        <w:t>CPS</w:t>
      </w:r>
      <w:r w:rsidR="00470C11" w:rsidRPr="008B1D8C">
        <w:rPr>
          <w:rFonts w:ascii="Maiandra GD" w:hAnsi="Maiandra GD" w:cstheme="minorHAnsi"/>
          <w:b/>
          <w:bCs/>
          <w:sz w:val="24"/>
          <w:szCs w:val="24"/>
        </w:rPr>
        <w:t> ;</w:t>
      </w:r>
    </w:p>
    <w:p w14:paraId="6E7D33AF" w14:textId="77777777" w:rsidR="00F72180" w:rsidRPr="008B1D8C" w:rsidRDefault="00F72180" w:rsidP="00F72180">
      <w:pPr>
        <w:pStyle w:val="Paragraphedeliste"/>
        <w:rPr>
          <w:rFonts w:ascii="Maiandra GD" w:hAnsi="Maiandra GD" w:cstheme="minorHAnsi"/>
          <w:b/>
          <w:bCs/>
          <w:sz w:val="24"/>
          <w:szCs w:val="24"/>
        </w:rPr>
      </w:pPr>
    </w:p>
    <w:p w14:paraId="470E8422" w14:textId="4A39274E" w:rsidR="001A2E42" w:rsidRDefault="003F5A27" w:rsidP="008B1D8C">
      <w:pPr>
        <w:pStyle w:val="Paragraphedeliste"/>
        <w:numPr>
          <w:ilvl w:val="0"/>
          <w:numId w:val="7"/>
        </w:numPr>
        <w:jc w:val="both"/>
        <w:rPr>
          <w:rFonts w:ascii="Maiandra GD" w:hAnsi="Maiandra GD" w:cstheme="minorHAnsi"/>
          <w:b/>
          <w:bCs/>
          <w:sz w:val="24"/>
          <w:szCs w:val="24"/>
        </w:rPr>
      </w:pPr>
      <w:r w:rsidRPr="008B1D8C">
        <w:rPr>
          <w:rFonts w:ascii="Maiandra GD" w:hAnsi="Maiandra GD" w:cstheme="minorHAnsi"/>
          <w:b/>
          <w:bCs/>
          <w:sz w:val="24"/>
          <w:szCs w:val="24"/>
        </w:rPr>
        <w:t xml:space="preserve"> </w:t>
      </w:r>
      <w:proofErr w:type="gramStart"/>
      <w:r w:rsidR="0006031C" w:rsidRPr="008B1D8C">
        <w:rPr>
          <w:rFonts w:ascii="Maiandra GD" w:hAnsi="Maiandra GD" w:cstheme="minorHAnsi"/>
          <w:b/>
          <w:bCs/>
          <w:sz w:val="24"/>
          <w:szCs w:val="24"/>
        </w:rPr>
        <w:t>a</w:t>
      </w:r>
      <w:r w:rsidRPr="008B1D8C">
        <w:rPr>
          <w:rFonts w:ascii="Maiandra GD" w:hAnsi="Maiandra GD" w:cstheme="minorHAnsi"/>
          <w:b/>
          <w:bCs/>
          <w:sz w:val="24"/>
          <w:szCs w:val="24"/>
        </w:rPr>
        <w:t>ssurer</w:t>
      </w:r>
      <w:proofErr w:type="gramEnd"/>
      <w:r w:rsidRPr="008B1D8C">
        <w:rPr>
          <w:rFonts w:ascii="Maiandra GD" w:hAnsi="Maiandra GD" w:cstheme="minorHAnsi"/>
          <w:b/>
          <w:bCs/>
          <w:sz w:val="24"/>
          <w:szCs w:val="24"/>
        </w:rPr>
        <w:t xml:space="preserve"> la formation continue des agents des </w:t>
      </w:r>
      <w:r w:rsidR="001A2E42" w:rsidRPr="008B1D8C">
        <w:rPr>
          <w:rFonts w:ascii="Maiandra GD" w:hAnsi="Maiandra GD" w:cstheme="minorHAnsi"/>
          <w:b/>
          <w:bCs/>
          <w:sz w:val="24"/>
          <w:szCs w:val="24"/>
        </w:rPr>
        <w:t>CPS ;</w:t>
      </w:r>
    </w:p>
    <w:p w14:paraId="0DA5B960" w14:textId="77777777" w:rsidR="008B1D8C" w:rsidRPr="008B1D8C" w:rsidRDefault="008B1D8C" w:rsidP="008B1D8C">
      <w:pPr>
        <w:jc w:val="both"/>
        <w:rPr>
          <w:rFonts w:ascii="Maiandra GD" w:hAnsi="Maiandra GD" w:cstheme="minorHAnsi"/>
          <w:b/>
          <w:bCs/>
          <w:sz w:val="24"/>
          <w:szCs w:val="24"/>
        </w:rPr>
      </w:pPr>
    </w:p>
    <w:p w14:paraId="38DB04C6" w14:textId="1CF5A018" w:rsidR="001F403A" w:rsidRPr="008B1D8C" w:rsidRDefault="0006031C" w:rsidP="00B04A3C">
      <w:pPr>
        <w:pStyle w:val="Paragraphedeliste"/>
        <w:numPr>
          <w:ilvl w:val="0"/>
          <w:numId w:val="7"/>
        </w:numPr>
        <w:jc w:val="both"/>
        <w:rPr>
          <w:rFonts w:ascii="Maiandra GD" w:hAnsi="Maiandra GD" w:cstheme="minorHAnsi"/>
          <w:b/>
          <w:bCs/>
          <w:sz w:val="24"/>
          <w:szCs w:val="24"/>
        </w:rPr>
      </w:pPr>
      <w:proofErr w:type="gramStart"/>
      <w:r w:rsidRPr="008B1D8C">
        <w:rPr>
          <w:rFonts w:ascii="Maiandra GD" w:hAnsi="Maiandra GD" w:cstheme="minorHAnsi"/>
          <w:b/>
          <w:bCs/>
          <w:sz w:val="24"/>
          <w:szCs w:val="24"/>
        </w:rPr>
        <w:t>a</w:t>
      </w:r>
      <w:r w:rsidR="001F403A" w:rsidRPr="008B1D8C">
        <w:rPr>
          <w:rFonts w:ascii="Maiandra GD" w:hAnsi="Maiandra GD" w:cstheme="minorHAnsi"/>
          <w:b/>
          <w:bCs/>
          <w:sz w:val="24"/>
          <w:szCs w:val="24"/>
        </w:rPr>
        <w:t>ssurer</w:t>
      </w:r>
      <w:proofErr w:type="gramEnd"/>
      <w:r w:rsidR="001F403A" w:rsidRPr="008B1D8C">
        <w:rPr>
          <w:rFonts w:ascii="Maiandra GD" w:hAnsi="Maiandra GD" w:cstheme="minorHAnsi"/>
          <w:b/>
          <w:bCs/>
          <w:sz w:val="24"/>
          <w:szCs w:val="24"/>
        </w:rPr>
        <w:t xml:space="preserve"> l’autonomie</w:t>
      </w:r>
      <w:r w:rsidR="005A5296" w:rsidRPr="008B1D8C">
        <w:rPr>
          <w:rFonts w:ascii="Maiandra GD" w:hAnsi="Maiandra GD" w:cstheme="minorHAnsi"/>
          <w:b/>
          <w:bCs/>
          <w:sz w:val="24"/>
          <w:szCs w:val="24"/>
        </w:rPr>
        <w:t xml:space="preserve"> de l’Institut National de la Femme sur tous les plans (actuellement rattaché à la Présidence de la République).</w:t>
      </w:r>
      <w:r w:rsidR="001F403A" w:rsidRPr="008B1D8C">
        <w:rPr>
          <w:rFonts w:ascii="Maiandra GD" w:hAnsi="Maiandra GD" w:cstheme="minorHAnsi"/>
          <w:b/>
          <w:bCs/>
          <w:sz w:val="24"/>
          <w:szCs w:val="24"/>
        </w:rPr>
        <w:t xml:space="preserve"> </w:t>
      </w:r>
    </w:p>
    <w:p w14:paraId="6585E39D" w14:textId="77777777" w:rsidR="005C5C8B" w:rsidRPr="008831F4" w:rsidRDefault="005C5C8B" w:rsidP="00411A17">
      <w:pPr>
        <w:jc w:val="both"/>
        <w:rPr>
          <w:rFonts w:ascii="Maiandra GD" w:hAnsi="Maiandra GD" w:cstheme="minorHAnsi"/>
          <w:sz w:val="24"/>
          <w:szCs w:val="24"/>
        </w:rPr>
      </w:pPr>
    </w:p>
    <w:p w14:paraId="73C3C84A" w14:textId="54CAAE5F" w:rsidR="00D71A42" w:rsidRPr="00554801" w:rsidRDefault="008B1D8C" w:rsidP="00554801">
      <w:pPr>
        <w:pStyle w:val="Paragraphedeliste"/>
        <w:numPr>
          <w:ilvl w:val="0"/>
          <w:numId w:val="17"/>
        </w:numPr>
        <w:outlineLvl w:val="0"/>
        <w:rPr>
          <w:rFonts w:ascii="Maiandra GD" w:hAnsi="Maiandra GD" w:cstheme="minorHAnsi"/>
          <w:b/>
          <w:bCs/>
          <w:color w:val="0070C0"/>
          <w:sz w:val="24"/>
          <w:szCs w:val="24"/>
        </w:rPr>
      </w:pPr>
      <w:bookmarkStart w:id="22" w:name="_Toc114761851"/>
      <w:bookmarkStart w:id="23" w:name="_Toc114848206"/>
      <w:bookmarkStart w:id="24" w:name="_Toc115452500"/>
      <w:r>
        <w:rPr>
          <w:rFonts w:ascii="Maiandra GD" w:hAnsi="Maiandra GD" w:cstheme="minorHAnsi"/>
          <w:b/>
          <w:bCs/>
          <w:color w:val="0070C0"/>
          <w:sz w:val="24"/>
          <w:szCs w:val="24"/>
        </w:rPr>
        <w:t>L</w:t>
      </w:r>
      <w:r w:rsidR="0020561D" w:rsidRPr="00554801">
        <w:rPr>
          <w:rFonts w:ascii="Maiandra GD" w:hAnsi="Maiandra GD" w:cstheme="minorHAnsi"/>
          <w:b/>
          <w:bCs/>
          <w:color w:val="0070C0"/>
          <w:sz w:val="24"/>
          <w:szCs w:val="24"/>
        </w:rPr>
        <w:t xml:space="preserve">a situation des </w:t>
      </w:r>
      <w:r w:rsidR="00BA5B8F" w:rsidRPr="00554801">
        <w:rPr>
          <w:rFonts w:ascii="Maiandra GD" w:hAnsi="Maiandra GD" w:cstheme="minorHAnsi"/>
          <w:b/>
          <w:bCs/>
          <w:color w:val="0070C0"/>
          <w:sz w:val="24"/>
          <w:szCs w:val="24"/>
        </w:rPr>
        <w:t xml:space="preserve">droits des </w:t>
      </w:r>
      <w:r w:rsidR="0020561D" w:rsidRPr="00554801">
        <w:rPr>
          <w:rFonts w:ascii="Maiandra GD" w:hAnsi="Maiandra GD" w:cstheme="minorHAnsi"/>
          <w:b/>
          <w:bCs/>
          <w:color w:val="0070C0"/>
          <w:sz w:val="24"/>
          <w:szCs w:val="24"/>
        </w:rPr>
        <w:t>femmes</w:t>
      </w:r>
      <w:r w:rsidR="00BA5B8F" w:rsidRPr="00554801">
        <w:rPr>
          <w:rFonts w:ascii="Maiandra GD" w:hAnsi="Maiandra GD" w:cstheme="minorHAnsi"/>
          <w:b/>
          <w:bCs/>
          <w:color w:val="0070C0"/>
          <w:sz w:val="24"/>
          <w:szCs w:val="24"/>
        </w:rPr>
        <w:t xml:space="preserve"> au Bénin</w:t>
      </w:r>
      <w:r w:rsidR="0020561D" w:rsidRPr="00554801">
        <w:rPr>
          <w:rFonts w:ascii="Maiandra GD" w:hAnsi="Maiandra GD" w:cstheme="minorHAnsi"/>
          <w:b/>
          <w:bCs/>
          <w:color w:val="0070C0"/>
          <w:sz w:val="24"/>
          <w:szCs w:val="24"/>
        </w:rPr>
        <w:t xml:space="preserve"> par rapport </w:t>
      </w:r>
      <w:r w:rsidR="00BA5B8F" w:rsidRPr="00554801">
        <w:rPr>
          <w:rFonts w:ascii="Maiandra GD" w:hAnsi="Maiandra GD" w:cstheme="minorHAnsi"/>
          <w:b/>
          <w:bCs/>
          <w:color w:val="0070C0"/>
          <w:sz w:val="24"/>
          <w:szCs w:val="24"/>
        </w:rPr>
        <w:t>à la Convention</w:t>
      </w:r>
      <w:bookmarkEnd w:id="22"/>
      <w:bookmarkEnd w:id="23"/>
      <w:bookmarkEnd w:id="24"/>
      <w:r w:rsidR="0020561D" w:rsidRPr="00554801">
        <w:rPr>
          <w:rFonts w:ascii="Maiandra GD" w:hAnsi="Maiandra GD" w:cstheme="minorHAnsi"/>
          <w:b/>
          <w:bCs/>
          <w:color w:val="0070C0"/>
          <w:sz w:val="24"/>
          <w:szCs w:val="24"/>
        </w:rPr>
        <w:t xml:space="preserve"> </w:t>
      </w:r>
    </w:p>
    <w:p w14:paraId="65C39027" w14:textId="3F664313" w:rsidR="00341A57" w:rsidRPr="008831F4" w:rsidRDefault="00183690" w:rsidP="00554801">
      <w:pPr>
        <w:pStyle w:val="Titre2"/>
        <w:numPr>
          <w:ilvl w:val="1"/>
          <w:numId w:val="17"/>
        </w:numPr>
        <w:rPr>
          <w:rStyle w:val="Accentuationintense"/>
          <w:rFonts w:ascii="Maiandra GD" w:hAnsi="Maiandra GD"/>
          <w:i w:val="0"/>
          <w:iCs w:val="0"/>
          <w:sz w:val="24"/>
          <w:szCs w:val="24"/>
        </w:rPr>
      </w:pPr>
      <w:bookmarkStart w:id="25" w:name="_Toc115452501"/>
      <w:r w:rsidRPr="008831F4">
        <w:rPr>
          <w:rStyle w:val="Accentuationintense"/>
          <w:rFonts w:ascii="Maiandra GD" w:hAnsi="Maiandra GD"/>
          <w:i w:val="0"/>
          <w:iCs w:val="0"/>
          <w:sz w:val="24"/>
          <w:szCs w:val="24"/>
        </w:rPr>
        <w:t>Discrim</w:t>
      </w:r>
      <w:r w:rsidR="009F5E36" w:rsidRPr="008831F4">
        <w:rPr>
          <w:rStyle w:val="Accentuationintense"/>
          <w:rFonts w:ascii="Maiandra GD" w:hAnsi="Maiandra GD"/>
          <w:i w:val="0"/>
          <w:iCs w:val="0"/>
          <w:sz w:val="24"/>
          <w:szCs w:val="24"/>
        </w:rPr>
        <w:t>in</w:t>
      </w:r>
      <w:r w:rsidRPr="008831F4">
        <w:rPr>
          <w:rStyle w:val="Accentuationintense"/>
          <w:rFonts w:ascii="Maiandra GD" w:hAnsi="Maiandra GD"/>
          <w:i w:val="0"/>
          <w:iCs w:val="0"/>
          <w:sz w:val="24"/>
          <w:szCs w:val="24"/>
        </w:rPr>
        <w:t xml:space="preserve">ation </w:t>
      </w:r>
      <w:r w:rsidR="006043DB" w:rsidRPr="008831F4">
        <w:rPr>
          <w:rStyle w:val="Accentuationintense"/>
          <w:rFonts w:ascii="Maiandra GD" w:hAnsi="Maiandra GD"/>
          <w:i w:val="0"/>
          <w:iCs w:val="0"/>
          <w:sz w:val="24"/>
          <w:szCs w:val="24"/>
        </w:rPr>
        <w:t>(Article 1</w:t>
      </w:r>
      <w:r w:rsidR="006043DB" w:rsidRPr="008831F4">
        <w:rPr>
          <w:rStyle w:val="Accentuationintense"/>
          <w:rFonts w:ascii="Maiandra GD" w:hAnsi="Maiandra GD"/>
          <w:i w:val="0"/>
          <w:iCs w:val="0"/>
          <w:sz w:val="24"/>
          <w:szCs w:val="24"/>
          <w:vertAlign w:val="superscript"/>
        </w:rPr>
        <w:t>er</w:t>
      </w:r>
      <w:r w:rsidR="006043DB" w:rsidRPr="008831F4">
        <w:rPr>
          <w:rStyle w:val="Accentuationintense"/>
          <w:rFonts w:ascii="Maiandra GD" w:hAnsi="Maiandra GD"/>
          <w:i w:val="0"/>
          <w:iCs w:val="0"/>
          <w:sz w:val="24"/>
          <w:szCs w:val="24"/>
        </w:rPr>
        <w:t>)</w:t>
      </w:r>
      <w:bookmarkEnd w:id="25"/>
    </w:p>
    <w:p w14:paraId="72BA6FC4" w14:textId="51467944" w:rsidR="00183690" w:rsidRPr="008831F4" w:rsidRDefault="0052487F" w:rsidP="00451E04">
      <w:pPr>
        <w:jc w:val="both"/>
        <w:rPr>
          <w:rFonts w:ascii="Maiandra GD" w:hAnsi="Maiandra GD" w:cstheme="minorHAnsi"/>
          <w:sz w:val="24"/>
          <w:szCs w:val="24"/>
        </w:rPr>
      </w:pPr>
      <w:r w:rsidRPr="008831F4">
        <w:rPr>
          <w:rFonts w:ascii="Maiandra GD" w:hAnsi="Maiandra GD" w:cstheme="minorHAnsi"/>
          <w:sz w:val="24"/>
          <w:szCs w:val="24"/>
        </w:rPr>
        <w:t xml:space="preserve">Malgré le cadre normatif </w:t>
      </w:r>
      <w:r w:rsidR="005E2DFF">
        <w:rPr>
          <w:rFonts w:ascii="Maiandra GD" w:hAnsi="Maiandra GD" w:cstheme="minorHAnsi"/>
          <w:sz w:val="24"/>
          <w:szCs w:val="24"/>
        </w:rPr>
        <w:t>louable dont dispose le Bénin</w:t>
      </w:r>
      <w:r w:rsidR="00183690" w:rsidRPr="008831F4">
        <w:rPr>
          <w:rFonts w:ascii="Maiandra GD" w:hAnsi="Maiandra GD" w:cstheme="minorHAnsi"/>
          <w:sz w:val="24"/>
          <w:szCs w:val="24"/>
        </w:rPr>
        <w:t xml:space="preserve">, </w:t>
      </w:r>
      <w:r w:rsidRPr="008831F4">
        <w:rPr>
          <w:rFonts w:ascii="Maiandra GD" w:hAnsi="Maiandra GD" w:cstheme="minorHAnsi"/>
          <w:sz w:val="24"/>
          <w:szCs w:val="24"/>
        </w:rPr>
        <w:t>il faut noter qu’</w:t>
      </w:r>
      <w:r w:rsidR="00183690" w:rsidRPr="008831F4">
        <w:rPr>
          <w:rFonts w:ascii="Maiandra GD" w:hAnsi="Maiandra GD" w:cstheme="minorHAnsi"/>
          <w:sz w:val="24"/>
          <w:szCs w:val="24"/>
        </w:rPr>
        <w:t xml:space="preserve">aucune disposition ne définit expressément </w:t>
      </w:r>
      <w:r w:rsidRPr="008831F4">
        <w:rPr>
          <w:rFonts w:ascii="Maiandra GD" w:hAnsi="Maiandra GD" w:cstheme="minorHAnsi"/>
          <w:sz w:val="24"/>
          <w:szCs w:val="24"/>
        </w:rPr>
        <w:t xml:space="preserve">la notion de « discrimination » </w:t>
      </w:r>
      <w:r w:rsidR="00183690" w:rsidRPr="008831F4">
        <w:rPr>
          <w:rFonts w:ascii="Maiandra GD" w:hAnsi="Maiandra GD" w:cstheme="minorHAnsi"/>
          <w:sz w:val="24"/>
          <w:szCs w:val="24"/>
        </w:rPr>
        <w:t xml:space="preserve">comme la </w:t>
      </w:r>
      <w:r w:rsidR="009F5E36" w:rsidRPr="008831F4">
        <w:rPr>
          <w:rFonts w:ascii="Maiandra GD" w:hAnsi="Maiandra GD" w:cstheme="minorHAnsi"/>
          <w:sz w:val="24"/>
          <w:szCs w:val="24"/>
        </w:rPr>
        <w:t xml:space="preserve">Convention. </w:t>
      </w:r>
      <w:r w:rsidR="005E2DFF">
        <w:rPr>
          <w:rFonts w:ascii="Maiandra GD" w:hAnsi="Maiandra GD" w:cstheme="minorHAnsi"/>
          <w:sz w:val="24"/>
          <w:szCs w:val="24"/>
        </w:rPr>
        <w:t>Or</w:t>
      </w:r>
      <w:r w:rsidR="00451E04" w:rsidRPr="008831F4">
        <w:rPr>
          <w:rFonts w:ascii="Maiandra GD" w:hAnsi="Maiandra GD" w:cstheme="minorHAnsi"/>
          <w:sz w:val="24"/>
          <w:szCs w:val="24"/>
        </w:rPr>
        <w:t xml:space="preserve">, la mise en œuvre effective de la </w:t>
      </w:r>
      <w:r w:rsidRPr="008831F4">
        <w:rPr>
          <w:rFonts w:ascii="Maiandra GD" w:hAnsi="Maiandra GD" w:cstheme="minorHAnsi"/>
          <w:sz w:val="24"/>
          <w:szCs w:val="24"/>
        </w:rPr>
        <w:t>C</w:t>
      </w:r>
      <w:r w:rsidR="00451E04" w:rsidRPr="008831F4">
        <w:rPr>
          <w:rFonts w:ascii="Maiandra GD" w:hAnsi="Maiandra GD" w:cstheme="minorHAnsi"/>
          <w:sz w:val="24"/>
          <w:szCs w:val="24"/>
        </w:rPr>
        <w:t xml:space="preserve">onvention passe </w:t>
      </w:r>
      <w:r w:rsidRPr="008831F4">
        <w:rPr>
          <w:rFonts w:ascii="Maiandra GD" w:hAnsi="Maiandra GD" w:cstheme="minorHAnsi"/>
          <w:sz w:val="24"/>
          <w:szCs w:val="24"/>
        </w:rPr>
        <w:t>d’abord</w:t>
      </w:r>
      <w:r w:rsidR="00451E04" w:rsidRPr="008831F4">
        <w:rPr>
          <w:rFonts w:ascii="Maiandra GD" w:hAnsi="Maiandra GD" w:cstheme="minorHAnsi"/>
          <w:sz w:val="24"/>
          <w:szCs w:val="24"/>
        </w:rPr>
        <w:t xml:space="preserve"> par la définition </w:t>
      </w:r>
      <w:r w:rsidRPr="008831F4">
        <w:rPr>
          <w:rFonts w:ascii="Maiandra GD" w:hAnsi="Maiandra GD" w:cstheme="minorHAnsi"/>
          <w:sz w:val="24"/>
          <w:szCs w:val="24"/>
        </w:rPr>
        <w:t>substantielle</w:t>
      </w:r>
      <w:r w:rsidR="00451E04" w:rsidRPr="008831F4">
        <w:rPr>
          <w:rFonts w:ascii="Maiandra GD" w:hAnsi="Maiandra GD" w:cstheme="minorHAnsi"/>
          <w:sz w:val="24"/>
          <w:szCs w:val="24"/>
        </w:rPr>
        <w:t xml:space="preserve"> de la notion de « discrimination » telle qu’énoncé</w:t>
      </w:r>
      <w:r w:rsidR="00994AF8">
        <w:rPr>
          <w:rFonts w:ascii="Maiandra GD" w:hAnsi="Maiandra GD" w:cstheme="minorHAnsi"/>
          <w:sz w:val="24"/>
          <w:szCs w:val="24"/>
        </w:rPr>
        <w:t>e</w:t>
      </w:r>
      <w:r w:rsidR="00451E04" w:rsidRPr="008831F4">
        <w:rPr>
          <w:rFonts w:ascii="Maiandra GD" w:hAnsi="Maiandra GD" w:cstheme="minorHAnsi"/>
          <w:sz w:val="24"/>
          <w:szCs w:val="24"/>
        </w:rPr>
        <w:t xml:space="preserve"> dans la </w:t>
      </w:r>
      <w:r w:rsidR="00725B66">
        <w:rPr>
          <w:rFonts w:ascii="Maiandra GD" w:hAnsi="Maiandra GD" w:cstheme="minorHAnsi"/>
          <w:sz w:val="24"/>
          <w:szCs w:val="24"/>
        </w:rPr>
        <w:t>C</w:t>
      </w:r>
      <w:r w:rsidR="00451E04" w:rsidRPr="008831F4">
        <w:rPr>
          <w:rFonts w:ascii="Maiandra GD" w:hAnsi="Maiandra GD" w:cstheme="minorHAnsi"/>
          <w:sz w:val="24"/>
          <w:szCs w:val="24"/>
        </w:rPr>
        <w:t>onvention afin de lever toute équivoque dans la mise en œuvre.</w:t>
      </w:r>
    </w:p>
    <w:p w14:paraId="38FE9D3A" w14:textId="5BABD580" w:rsidR="00451E04" w:rsidRPr="008831F4" w:rsidRDefault="0052487F" w:rsidP="00451E04">
      <w:pPr>
        <w:jc w:val="both"/>
        <w:rPr>
          <w:rFonts w:ascii="Maiandra GD" w:hAnsi="Maiandra GD" w:cstheme="minorHAnsi"/>
          <w:sz w:val="24"/>
          <w:szCs w:val="24"/>
        </w:rPr>
      </w:pPr>
      <w:r w:rsidRPr="008831F4">
        <w:rPr>
          <w:rFonts w:ascii="Maiandra GD" w:hAnsi="Maiandra GD" w:cstheme="minorHAnsi"/>
          <w:sz w:val="24"/>
          <w:szCs w:val="24"/>
        </w:rPr>
        <w:t>En l’état, il est à craindre</w:t>
      </w:r>
      <w:r w:rsidR="00451E04" w:rsidRPr="008831F4">
        <w:rPr>
          <w:rFonts w:ascii="Maiandra GD" w:hAnsi="Maiandra GD" w:cstheme="minorHAnsi"/>
          <w:sz w:val="24"/>
          <w:szCs w:val="24"/>
        </w:rPr>
        <w:t xml:space="preserve"> de laisser libre cours à des interprétations diverses et en déphasage avec l’esprit et la lettre de la Convention, sur le </w:t>
      </w:r>
      <w:r w:rsidR="00C56902" w:rsidRPr="008831F4">
        <w:rPr>
          <w:rFonts w:ascii="Maiandra GD" w:hAnsi="Maiandra GD" w:cstheme="minorHAnsi"/>
          <w:sz w:val="24"/>
          <w:szCs w:val="24"/>
        </w:rPr>
        <w:t>terrain</w:t>
      </w:r>
      <w:r w:rsidR="00451E04" w:rsidRPr="008831F4">
        <w:rPr>
          <w:rFonts w:ascii="Maiandra GD" w:hAnsi="Maiandra GD" w:cstheme="minorHAnsi"/>
          <w:sz w:val="24"/>
          <w:szCs w:val="24"/>
        </w:rPr>
        <w:t xml:space="preserve"> de la pratique. </w:t>
      </w:r>
    </w:p>
    <w:p w14:paraId="7E74244A" w14:textId="22A4A581" w:rsidR="00451E04" w:rsidRDefault="00451E04" w:rsidP="00451E04">
      <w:pPr>
        <w:jc w:val="both"/>
        <w:rPr>
          <w:rFonts w:ascii="Maiandra GD" w:hAnsi="Maiandra GD" w:cstheme="minorHAnsi"/>
          <w:sz w:val="24"/>
          <w:szCs w:val="24"/>
        </w:rPr>
      </w:pPr>
      <w:r w:rsidRPr="008831F4">
        <w:rPr>
          <w:rFonts w:ascii="Maiandra GD" w:hAnsi="Maiandra GD" w:cstheme="minorHAnsi"/>
          <w:sz w:val="24"/>
          <w:szCs w:val="24"/>
        </w:rPr>
        <w:t xml:space="preserve">L’Etat gagnerait donc à </w:t>
      </w:r>
      <w:r w:rsidR="00F936AF">
        <w:rPr>
          <w:rFonts w:ascii="Maiandra GD" w:hAnsi="Maiandra GD" w:cstheme="minorHAnsi"/>
          <w:sz w:val="24"/>
          <w:szCs w:val="24"/>
        </w:rPr>
        <w:t>internaliser</w:t>
      </w:r>
      <w:r w:rsidR="00C77C53" w:rsidRPr="008831F4">
        <w:rPr>
          <w:rFonts w:ascii="Maiandra GD" w:hAnsi="Maiandra GD" w:cstheme="minorHAnsi"/>
          <w:sz w:val="24"/>
          <w:szCs w:val="24"/>
        </w:rPr>
        <w:t xml:space="preserve"> </w:t>
      </w:r>
      <w:r w:rsidRPr="008831F4">
        <w:rPr>
          <w:rFonts w:ascii="Maiandra GD" w:hAnsi="Maiandra GD" w:cstheme="minorHAnsi"/>
          <w:sz w:val="24"/>
          <w:szCs w:val="24"/>
        </w:rPr>
        <w:t>la définition de la discrimination telle que prévue dans l</w:t>
      </w:r>
      <w:r w:rsidR="00C77C53" w:rsidRPr="008831F4">
        <w:rPr>
          <w:rFonts w:ascii="Maiandra GD" w:hAnsi="Maiandra GD" w:cstheme="minorHAnsi"/>
          <w:sz w:val="24"/>
          <w:szCs w:val="24"/>
        </w:rPr>
        <w:t>a</w:t>
      </w:r>
      <w:r w:rsidRPr="008831F4">
        <w:rPr>
          <w:rFonts w:ascii="Maiandra GD" w:hAnsi="Maiandra GD" w:cstheme="minorHAnsi"/>
          <w:sz w:val="24"/>
          <w:szCs w:val="24"/>
        </w:rPr>
        <w:t xml:space="preserve"> Convention, dans </w:t>
      </w:r>
      <w:r w:rsidR="00C77C53" w:rsidRPr="008831F4">
        <w:rPr>
          <w:rFonts w:ascii="Maiandra GD" w:hAnsi="Maiandra GD" w:cstheme="minorHAnsi"/>
          <w:sz w:val="24"/>
          <w:szCs w:val="24"/>
        </w:rPr>
        <w:t xml:space="preserve">son </w:t>
      </w:r>
      <w:r w:rsidRPr="008831F4">
        <w:rPr>
          <w:rFonts w:ascii="Maiandra GD" w:hAnsi="Maiandra GD" w:cstheme="minorHAnsi"/>
          <w:sz w:val="24"/>
          <w:szCs w:val="24"/>
        </w:rPr>
        <w:t xml:space="preserve">arsenal juridique. </w:t>
      </w:r>
    </w:p>
    <w:p w14:paraId="216E16B7" w14:textId="77777777" w:rsidR="001D1BC8" w:rsidRPr="008831F4" w:rsidRDefault="001D1BC8" w:rsidP="00451E04">
      <w:pPr>
        <w:jc w:val="both"/>
        <w:rPr>
          <w:rFonts w:ascii="Maiandra GD" w:hAnsi="Maiandra GD" w:cstheme="minorHAnsi"/>
          <w:sz w:val="24"/>
          <w:szCs w:val="24"/>
        </w:rPr>
      </w:pPr>
    </w:p>
    <w:p w14:paraId="48A139B2" w14:textId="61DB4863" w:rsidR="00451E04" w:rsidRPr="008831F4" w:rsidRDefault="00822FEA" w:rsidP="00451E04">
      <w:pPr>
        <w:jc w:val="both"/>
        <w:rPr>
          <w:rFonts w:ascii="Maiandra GD" w:hAnsi="Maiandra GD" w:cstheme="minorHAnsi"/>
          <w:b/>
          <w:bCs/>
          <w:color w:val="0070C0"/>
          <w:sz w:val="24"/>
          <w:szCs w:val="24"/>
        </w:rPr>
      </w:pPr>
      <w:r w:rsidRPr="008831F4">
        <w:rPr>
          <w:rFonts w:ascii="Maiandra GD" w:hAnsi="Maiandra GD" w:cstheme="minorHAnsi"/>
          <w:b/>
          <w:bCs/>
          <w:color w:val="0070C0"/>
          <w:sz w:val="24"/>
          <w:szCs w:val="24"/>
        </w:rPr>
        <w:t>Suggestion de r</w:t>
      </w:r>
      <w:r w:rsidR="00451E04" w:rsidRPr="008831F4">
        <w:rPr>
          <w:rFonts w:ascii="Maiandra GD" w:hAnsi="Maiandra GD" w:cstheme="minorHAnsi"/>
          <w:b/>
          <w:bCs/>
          <w:color w:val="0070C0"/>
          <w:sz w:val="24"/>
          <w:szCs w:val="24"/>
        </w:rPr>
        <w:t xml:space="preserve">ecommandation  </w:t>
      </w:r>
    </w:p>
    <w:p w14:paraId="29C3A85B" w14:textId="4FEBF1DD" w:rsidR="00CE35CE" w:rsidRPr="000805C8" w:rsidRDefault="00451E04" w:rsidP="00451E04">
      <w:pPr>
        <w:jc w:val="both"/>
        <w:rPr>
          <w:rFonts w:ascii="Maiandra GD" w:hAnsi="Maiandra GD" w:cstheme="minorHAnsi"/>
          <w:b/>
          <w:bCs/>
          <w:sz w:val="24"/>
          <w:szCs w:val="24"/>
        </w:rPr>
      </w:pPr>
      <w:r w:rsidRPr="000805C8">
        <w:rPr>
          <w:rFonts w:ascii="Maiandra GD" w:hAnsi="Maiandra GD" w:cstheme="minorHAnsi"/>
          <w:b/>
          <w:bCs/>
          <w:sz w:val="24"/>
          <w:szCs w:val="24"/>
        </w:rPr>
        <w:t xml:space="preserve">Définir clairement dans la législation nationale le contenu de la </w:t>
      </w:r>
      <w:r w:rsidR="00283450" w:rsidRPr="000805C8">
        <w:rPr>
          <w:rFonts w:ascii="Maiandra GD" w:hAnsi="Maiandra GD" w:cstheme="minorHAnsi"/>
          <w:b/>
          <w:bCs/>
          <w:sz w:val="24"/>
          <w:szCs w:val="24"/>
        </w:rPr>
        <w:t xml:space="preserve">notion de </w:t>
      </w:r>
      <w:r w:rsidRPr="000805C8">
        <w:rPr>
          <w:rFonts w:ascii="Maiandra GD" w:hAnsi="Maiandra GD" w:cstheme="minorHAnsi"/>
          <w:b/>
          <w:bCs/>
          <w:sz w:val="24"/>
          <w:szCs w:val="24"/>
        </w:rPr>
        <w:t xml:space="preserve">discrimination à l’égard des femmes et </w:t>
      </w:r>
      <w:r w:rsidR="00FF19F2" w:rsidRPr="000805C8">
        <w:rPr>
          <w:rFonts w:ascii="Maiandra GD" w:hAnsi="Maiandra GD" w:cstheme="minorHAnsi"/>
          <w:b/>
          <w:bCs/>
          <w:sz w:val="24"/>
          <w:szCs w:val="24"/>
        </w:rPr>
        <w:t xml:space="preserve">ceci </w:t>
      </w:r>
      <w:r w:rsidRPr="000805C8">
        <w:rPr>
          <w:rFonts w:ascii="Maiandra GD" w:hAnsi="Maiandra GD" w:cstheme="minorHAnsi"/>
          <w:b/>
          <w:bCs/>
          <w:sz w:val="24"/>
          <w:szCs w:val="24"/>
        </w:rPr>
        <w:t xml:space="preserve">en conformité avec la </w:t>
      </w:r>
      <w:r w:rsidR="00131B75" w:rsidRPr="000805C8">
        <w:rPr>
          <w:rFonts w:ascii="Maiandra GD" w:hAnsi="Maiandra GD" w:cstheme="minorHAnsi"/>
          <w:b/>
          <w:bCs/>
          <w:sz w:val="24"/>
          <w:szCs w:val="24"/>
        </w:rPr>
        <w:t>C</w:t>
      </w:r>
      <w:r w:rsidRPr="000805C8">
        <w:rPr>
          <w:rFonts w:ascii="Maiandra GD" w:hAnsi="Maiandra GD" w:cstheme="minorHAnsi"/>
          <w:b/>
          <w:bCs/>
          <w:sz w:val="24"/>
          <w:szCs w:val="24"/>
        </w:rPr>
        <w:t>onvention</w:t>
      </w:r>
      <w:r w:rsidR="00EC224C" w:rsidRPr="000805C8">
        <w:rPr>
          <w:rFonts w:ascii="Maiandra GD" w:hAnsi="Maiandra GD" w:cstheme="minorHAnsi"/>
          <w:b/>
          <w:bCs/>
          <w:sz w:val="24"/>
          <w:szCs w:val="24"/>
        </w:rPr>
        <w:t>.</w:t>
      </w:r>
    </w:p>
    <w:p w14:paraId="3149C120" w14:textId="512F3683" w:rsidR="00291044" w:rsidRPr="002E5D34" w:rsidRDefault="001725E8" w:rsidP="00291044">
      <w:pPr>
        <w:pStyle w:val="Titre2"/>
        <w:numPr>
          <w:ilvl w:val="1"/>
          <w:numId w:val="17"/>
        </w:numPr>
        <w:rPr>
          <w:rFonts w:ascii="Maiandra GD" w:hAnsi="Maiandra GD"/>
          <w:i/>
          <w:iCs/>
          <w:sz w:val="24"/>
          <w:szCs w:val="24"/>
        </w:rPr>
      </w:pPr>
      <w:bookmarkStart w:id="26" w:name="_Toc115452502"/>
      <w:r w:rsidRPr="008831F4">
        <w:rPr>
          <w:rFonts w:ascii="Maiandra GD" w:hAnsi="Maiandra GD"/>
          <w:sz w:val="24"/>
          <w:szCs w:val="24"/>
        </w:rPr>
        <w:lastRenderedPageBreak/>
        <w:t xml:space="preserve">Garantie des droits humains et libertés fondamentales sur le principe </w:t>
      </w:r>
      <w:proofErr w:type="gramStart"/>
      <w:r w:rsidRPr="008831F4">
        <w:rPr>
          <w:rFonts w:ascii="Maiandra GD" w:hAnsi="Maiandra GD"/>
          <w:sz w:val="24"/>
          <w:szCs w:val="24"/>
        </w:rPr>
        <w:t>d’égalité</w:t>
      </w:r>
      <w:proofErr w:type="gramEnd"/>
      <w:r w:rsidRPr="008831F4">
        <w:rPr>
          <w:rFonts w:ascii="Maiandra GD" w:hAnsi="Maiandra GD"/>
          <w:sz w:val="24"/>
          <w:szCs w:val="24"/>
        </w:rPr>
        <w:t xml:space="preserve"> </w:t>
      </w:r>
      <w:r w:rsidR="007F120D" w:rsidRPr="008831F4">
        <w:rPr>
          <w:rFonts w:ascii="Maiandra GD" w:hAnsi="Maiandra GD"/>
          <w:sz w:val="24"/>
          <w:szCs w:val="24"/>
        </w:rPr>
        <w:t>(Article 3)</w:t>
      </w:r>
      <w:bookmarkEnd w:id="26"/>
    </w:p>
    <w:p w14:paraId="105F0176" w14:textId="0AB44B7D" w:rsidR="001725E8" w:rsidRPr="008831F4" w:rsidRDefault="001725E8" w:rsidP="00F86301">
      <w:pPr>
        <w:spacing w:line="276" w:lineRule="auto"/>
        <w:jc w:val="both"/>
        <w:rPr>
          <w:rFonts w:ascii="Maiandra GD" w:hAnsi="Maiandra GD" w:cstheme="minorHAnsi"/>
          <w:sz w:val="24"/>
          <w:szCs w:val="24"/>
        </w:rPr>
      </w:pPr>
      <w:r w:rsidRPr="008831F4">
        <w:rPr>
          <w:rFonts w:ascii="Maiandra GD" w:hAnsi="Maiandra GD" w:cstheme="minorHAnsi"/>
          <w:sz w:val="24"/>
          <w:szCs w:val="24"/>
        </w:rPr>
        <w:t xml:space="preserve">En 2020, au terme de l’examen du troisième rapport périodique, le Comité </w:t>
      </w:r>
      <w:r w:rsidR="00283450" w:rsidRPr="008831F4">
        <w:rPr>
          <w:rFonts w:ascii="Maiandra GD" w:hAnsi="Maiandra GD" w:cstheme="minorHAnsi"/>
          <w:sz w:val="24"/>
          <w:szCs w:val="24"/>
        </w:rPr>
        <w:t>des</w:t>
      </w:r>
      <w:r w:rsidRPr="008831F4">
        <w:rPr>
          <w:rFonts w:ascii="Maiandra GD" w:hAnsi="Maiandra GD" w:cstheme="minorHAnsi"/>
          <w:sz w:val="24"/>
          <w:szCs w:val="24"/>
        </w:rPr>
        <w:t xml:space="preserve"> Droits Economiques, Sociaux et Culturels recommandait à l’Etat béninois de </w:t>
      </w:r>
      <w:r w:rsidR="004D601E" w:rsidRPr="008831F4">
        <w:rPr>
          <w:rFonts w:ascii="Maiandra GD" w:hAnsi="Maiandra GD" w:cstheme="minorHAnsi"/>
          <w:sz w:val="24"/>
          <w:szCs w:val="24"/>
        </w:rPr>
        <w:t>« </w:t>
      </w:r>
      <w:r w:rsidRPr="008831F4">
        <w:rPr>
          <w:rFonts w:ascii="Maiandra GD" w:hAnsi="Maiandra GD" w:cstheme="minorHAnsi"/>
          <w:bCs/>
          <w:i/>
          <w:iCs/>
          <w:sz w:val="24"/>
          <w:szCs w:val="24"/>
        </w:rPr>
        <w:t>renforcer l'information des femmes sur les dispositions législatives concernant le droit égal à la succession et à la propriété foncière afin de s'assurer qu'elles exercent leurs droits ; sensibiliser la population sur l’égalité des droits des femmes et des hommes et de lutter contre les préjugés sociaux conduisant à la discrimination contre les femmes ; amener les élus locaux, les agents de l’administration et les autorités traditionnelles à prendre en compte les droits des femmes dans l’attribution et l’exploitation des terres et, en cas d’expropriation, de procéder à des réparations ; abroger les dispositions discriminatoires envers les femmes contenues dans le Code des personnes et de la famille</w:t>
      </w:r>
      <w:r w:rsidR="004D601E" w:rsidRPr="008831F4">
        <w:rPr>
          <w:rFonts w:ascii="Maiandra GD" w:hAnsi="Maiandra GD" w:cstheme="minorHAnsi"/>
          <w:bCs/>
          <w:i/>
          <w:iCs/>
          <w:sz w:val="24"/>
          <w:szCs w:val="24"/>
        </w:rPr>
        <w:t> »</w:t>
      </w:r>
      <w:r w:rsidRPr="008831F4">
        <w:rPr>
          <w:rFonts w:ascii="Maiandra GD" w:hAnsi="Maiandra GD" w:cstheme="minorHAnsi"/>
          <w:bCs/>
          <w:i/>
          <w:iCs/>
          <w:sz w:val="24"/>
          <w:szCs w:val="24"/>
        </w:rPr>
        <w:t>.</w:t>
      </w:r>
    </w:p>
    <w:p w14:paraId="054C810E" w14:textId="532A08EB" w:rsidR="00455EC0" w:rsidRPr="008831F4" w:rsidRDefault="001725E8" w:rsidP="001725E8">
      <w:pPr>
        <w:spacing w:line="276" w:lineRule="auto"/>
        <w:jc w:val="both"/>
        <w:rPr>
          <w:rFonts w:ascii="Maiandra GD" w:hAnsi="Maiandra GD" w:cstheme="minorHAnsi"/>
          <w:sz w:val="24"/>
          <w:szCs w:val="24"/>
        </w:rPr>
      </w:pPr>
      <w:r w:rsidRPr="00481EDE">
        <w:rPr>
          <w:rFonts w:ascii="Maiandra GD" w:hAnsi="Maiandra GD" w:cstheme="minorHAnsi"/>
          <w:sz w:val="24"/>
          <w:szCs w:val="24"/>
        </w:rPr>
        <w:t xml:space="preserve">Les informations disponibles renseignent de l’adoption de la </w:t>
      </w:r>
      <w:r w:rsidR="00D71782" w:rsidRPr="00481EDE">
        <w:rPr>
          <w:rFonts w:ascii="Maiandra GD" w:hAnsi="Maiandra GD" w:cstheme="minorHAnsi"/>
          <w:sz w:val="24"/>
          <w:szCs w:val="24"/>
        </w:rPr>
        <w:t>l</w:t>
      </w:r>
      <w:r w:rsidRPr="00481EDE">
        <w:rPr>
          <w:rFonts w:ascii="Maiandra GD" w:hAnsi="Maiandra GD" w:cstheme="minorHAnsi"/>
          <w:sz w:val="24"/>
          <w:szCs w:val="24"/>
        </w:rPr>
        <w:t>oi n°2021-13</w:t>
      </w:r>
      <w:r w:rsidRPr="00481EDE">
        <w:rPr>
          <w:rStyle w:val="Appelnotedebasdep"/>
          <w:rFonts w:ascii="Maiandra GD" w:hAnsi="Maiandra GD" w:cstheme="minorHAnsi"/>
          <w:sz w:val="24"/>
          <w:szCs w:val="24"/>
        </w:rPr>
        <w:footnoteReference w:id="7"/>
      </w:r>
      <w:r w:rsidRPr="00481EDE">
        <w:rPr>
          <w:rFonts w:ascii="Maiandra GD" w:hAnsi="Maiandra GD" w:cstheme="minorHAnsi"/>
          <w:sz w:val="24"/>
          <w:szCs w:val="24"/>
        </w:rPr>
        <w:t xml:space="preserve"> du 20 décembre 2021 </w:t>
      </w:r>
      <w:r w:rsidR="00D71782" w:rsidRPr="00481EDE">
        <w:rPr>
          <w:rFonts w:ascii="Maiandra GD" w:hAnsi="Maiandra GD"/>
          <w:sz w:val="24"/>
          <w:szCs w:val="24"/>
        </w:rPr>
        <w:t>modifiant et complétant la loi n° 2002-07 du 24  aout 2004 portant code des personnes et de la famille</w:t>
      </w:r>
      <w:r w:rsidRPr="00481EDE">
        <w:rPr>
          <w:rFonts w:ascii="Maiandra GD" w:hAnsi="Maiandra GD" w:cstheme="minorHAnsi"/>
          <w:sz w:val="24"/>
          <w:szCs w:val="24"/>
        </w:rPr>
        <w:t xml:space="preserve"> offrant la possibilité à la femme  d’attribuer son patronyme à son enfant, le renforcement de l’Institut National  de la </w:t>
      </w:r>
      <w:r w:rsidR="002F1177" w:rsidRPr="00481EDE">
        <w:rPr>
          <w:rFonts w:ascii="Maiandra GD" w:hAnsi="Maiandra GD" w:cstheme="minorHAnsi"/>
          <w:sz w:val="24"/>
          <w:szCs w:val="24"/>
        </w:rPr>
        <w:t>F</w:t>
      </w:r>
      <w:r w:rsidRPr="00481EDE">
        <w:rPr>
          <w:rFonts w:ascii="Maiandra GD" w:hAnsi="Maiandra GD" w:cstheme="minorHAnsi"/>
          <w:sz w:val="24"/>
          <w:szCs w:val="24"/>
        </w:rPr>
        <w:t>emme (INF) par décret 2021-507</w:t>
      </w:r>
      <w:r w:rsidRPr="00481EDE">
        <w:rPr>
          <w:rStyle w:val="Appelnotedebasdep"/>
          <w:rFonts w:ascii="Maiandra GD" w:hAnsi="Maiandra GD" w:cstheme="minorHAnsi"/>
          <w:sz w:val="24"/>
          <w:szCs w:val="24"/>
        </w:rPr>
        <w:footnoteReference w:id="8"/>
      </w:r>
      <w:r w:rsidRPr="00481EDE">
        <w:rPr>
          <w:rFonts w:ascii="Maiandra GD" w:hAnsi="Maiandra GD" w:cstheme="minorHAnsi"/>
          <w:sz w:val="24"/>
          <w:szCs w:val="24"/>
        </w:rPr>
        <w:t xml:space="preserve"> du 29 Septembre 2021 portant abrogation du décret n°215-161 du 13 avril 2015 portant création, attribution, organisation et fonctionnement de l’INF et le décret 2021-391</w:t>
      </w:r>
      <w:r w:rsidRPr="00481EDE">
        <w:rPr>
          <w:rStyle w:val="Appelnotedebasdep"/>
          <w:rFonts w:ascii="Maiandra GD" w:hAnsi="Maiandra GD" w:cstheme="minorHAnsi"/>
          <w:sz w:val="24"/>
          <w:szCs w:val="24"/>
        </w:rPr>
        <w:footnoteReference w:id="9"/>
      </w:r>
      <w:r w:rsidRPr="00481EDE">
        <w:rPr>
          <w:rFonts w:ascii="Maiandra GD" w:hAnsi="Maiandra GD" w:cstheme="minorHAnsi"/>
          <w:sz w:val="24"/>
          <w:szCs w:val="24"/>
        </w:rPr>
        <w:t xml:space="preserve"> du 2</w:t>
      </w:r>
      <w:r w:rsidR="00337D10" w:rsidRPr="00481EDE">
        <w:rPr>
          <w:rFonts w:ascii="Maiandra GD" w:hAnsi="Maiandra GD" w:cstheme="minorHAnsi"/>
          <w:sz w:val="24"/>
          <w:szCs w:val="24"/>
        </w:rPr>
        <w:t>1</w:t>
      </w:r>
      <w:r w:rsidRPr="00481EDE">
        <w:rPr>
          <w:rFonts w:ascii="Maiandra GD" w:hAnsi="Maiandra GD" w:cstheme="minorHAnsi"/>
          <w:sz w:val="24"/>
          <w:szCs w:val="24"/>
        </w:rPr>
        <w:t xml:space="preserve"> Juillet 2021 portant approbation de ses statuts et son fonctionnement effectif.</w:t>
      </w:r>
      <w:r w:rsidRPr="008831F4">
        <w:rPr>
          <w:rFonts w:ascii="Maiandra GD" w:hAnsi="Maiandra GD" w:cstheme="minorHAnsi"/>
          <w:sz w:val="24"/>
          <w:szCs w:val="24"/>
        </w:rPr>
        <w:t xml:space="preserve"> </w:t>
      </w:r>
    </w:p>
    <w:p w14:paraId="27C7CF74" w14:textId="571F2167" w:rsidR="001725E8" w:rsidRPr="008831F4" w:rsidRDefault="001725E8" w:rsidP="00F86301">
      <w:pPr>
        <w:spacing w:line="276" w:lineRule="auto"/>
        <w:jc w:val="both"/>
        <w:rPr>
          <w:rFonts w:ascii="Maiandra GD" w:hAnsi="Maiandra GD" w:cstheme="minorHAnsi"/>
          <w:sz w:val="24"/>
          <w:szCs w:val="24"/>
        </w:rPr>
      </w:pPr>
      <w:r w:rsidRPr="008831F4">
        <w:rPr>
          <w:rFonts w:ascii="Maiandra GD" w:hAnsi="Maiandra GD" w:cstheme="minorHAnsi"/>
          <w:sz w:val="24"/>
          <w:szCs w:val="24"/>
        </w:rPr>
        <w:t>Par ailleurs, on note également l’adoption de la loi 2019-40</w:t>
      </w:r>
      <w:r w:rsidRPr="008831F4">
        <w:rPr>
          <w:rStyle w:val="Appelnotedebasdep"/>
          <w:rFonts w:ascii="Maiandra GD" w:hAnsi="Maiandra GD" w:cstheme="minorHAnsi"/>
          <w:sz w:val="24"/>
          <w:szCs w:val="24"/>
        </w:rPr>
        <w:footnoteReference w:id="10"/>
      </w:r>
      <w:r w:rsidRPr="008831F4">
        <w:rPr>
          <w:rFonts w:ascii="Maiandra GD" w:hAnsi="Maiandra GD" w:cstheme="minorHAnsi"/>
          <w:sz w:val="24"/>
          <w:szCs w:val="24"/>
        </w:rPr>
        <w:t xml:space="preserve"> du 07 novembre 2019 portant révision de la loi 90-032 du 11 décembre 1990 portant Constitution qui crée en son article 26, une discrimination positive en faveur des femmes ; l’adoption de la loi 2019-43</w:t>
      </w:r>
      <w:r w:rsidRPr="008831F4">
        <w:rPr>
          <w:rStyle w:val="Appelnotedebasdep"/>
          <w:rFonts w:ascii="Maiandra GD" w:hAnsi="Maiandra GD" w:cstheme="minorHAnsi"/>
          <w:sz w:val="24"/>
          <w:szCs w:val="24"/>
        </w:rPr>
        <w:footnoteReference w:id="11"/>
      </w:r>
      <w:r w:rsidRPr="008831F4">
        <w:rPr>
          <w:rFonts w:ascii="Maiandra GD" w:hAnsi="Maiandra GD" w:cstheme="minorHAnsi"/>
          <w:sz w:val="24"/>
          <w:szCs w:val="24"/>
        </w:rPr>
        <w:t xml:space="preserve"> du 15 novembre 2019 portant Code électoral dont l’article 144 attribue un minimum de vingt-quatre (24) sièges aux femmes à l’Assemblée </w:t>
      </w:r>
      <w:r w:rsidR="0069037E">
        <w:rPr>
          <w:rFonts w:ascii="Maiandra GD" w:hAnsi="Maiandra GD" w:cstheme="minorHAnsi"/>
          <w:sz w:val="24"/>
          <w:szCs w:val="24"/>
        </w:rPr>
        <w:t>n</w:t>
      </w:r>
      <w:r w:rsidRPr="008831F4">
        <w:rPr>
          <w:rFonts w:ascii="Maiandra GD" w:hAnsi="Maiandra GD" w:cstheme="minorHAnsi"/>
          <w:sz w:val="24"/>
          <w:szCs w:val="24"/>
        </w:rPr>
        <w:t>ationale, l’adoption de la loi 2021-11</w:t>
      </w:r>
      <w:r w:rsidRPr="008831F4">
        <w:rPr>
          <w:rStyle w:val="Appelnotedebasdep"/>
          <w:rFonts w:ascii="Maiandra GD" w:hAnsi="Maiandra GD" w:cstheme="minorHAnsi"/>
          <w:sz w:val="24"/>
          <w:szCs w:val="24"/>
        </w:rPr>
        <w:footnoteReference w:id="12"/>
      </w:r>
      <w:r w:rsidRPr="008831F4">
        <w:rPr>
          <w:rFonts w:ascii="Maiandra GD" w:hAnsi="Maiandra GD" w:cstheme="minorHAnsi"/>
          <w:sz w:val="24"/>
          <w:szCs w:val="24"/>
        </w:rPr>
        <w:t xml:space="preserve"> du 20 Décembre portant mesure spéciale de répressions des infractions commises à raison du sexe et de protection de la femme, l’existence du Plan National de Développement 2018-2025 et du Programme de croissance pour le développement durable 2018-2021.</w:t>
      </w:r>
    </w:p>
    <w:p w14:paraId="21B8AF76" w14:textId="448EE333" w:rsidR="001725E8" w:rsidRPr="008831F4" w:rsidRDefault="001725E8" w:rsidP="00822FEA">
      <w:pPr>
        <w:spacing w:line="276" w:lineRule="auto"/>
        <w:jc w:val="both"/>
        <w:rPr>
          <w:rFonts w:ascii="Maiandra GD" w:hAnsi="Maiandra GD" w:cstheme="minorHAnsi"/>
          <w:sz w:val="24"/>
          <w:szCs w:val="24"/>
        </w:rPr>
      </w:pPr>
      <w:r w:rsidRPr="008831F4">
        <w:rPr>
          <w:rFonts w:ascii="Maiandra GD" w:hAnsi="Maiandra GD" w:cstheme="minorHAnsi"/>
          <w:sz w:val="24"/>
          <w:szCs w:val="24"/>
        </w:rPr>
        <w:t>Toutefois, des</w:t>
      </w:r>
      <w:r w:rsidR="00C55564">
        <w:rPr>
          <w:rFonts w:ascii="Maiandra GD" w:hAnsi="Maiandra GD" w:cstheme="minorHAnsi"/>
          <w:sz w:val="24"/>
          <w:szCs w:val="24"/>
        </w:rPr>
        <w:t xml:space="preserve"> </w:t>
      </w:r>
      <w:r w:rsidRPr="008831F4">
        <w:rPr>
          <w:rFonts w:ascii="Maiandra GD" w:hAnsi="Maiandra GD" w:cstheme="minorHAnsi"/>
          <w:sz w:val="24"/>
          <w:szCs w:val="24"/>
        </w:rPr>
        <w:t>défis</w:t>
      </w:r>
      <w:r w:rsidR="00C55564">
        <w:rPr>
          <w:rFonts w:ascii="Maiandra GD" w:hAnsi="Maiandra GD" w:cstheme="minorHAnsi"/>
          <w:sz w:val="24"/>
          <w:szCs w:val="24"/>
        </w:rPr>
        <w:t xml:space="preserve"> </w:t>
      </w:r>
      <w:r w:rsidR="00A52314">
        <w:rPr>
          <w:rFonts w:ascii="Maiandra GD" w:hAnsi="Maiandra GD" w:cstheme="minorHAnsi"/>
          <w:sz w:val="24"/>
          <w:szCs w:val="24"/>
        </w:rPr>
        <w:t xml:space="preserve">restent </w:t>
      </w:r>
      <w:r w:rsidR="00A52314" w:rsidRPr="008831F4">
        <w:rPr>
          <w:rFonts w:ascii="Maiandra GD" w:hAnsi="Maiandra GD" w:cstheme="minorHAnsi"/>
          <w:sz w:val="24"/>
          <w:szCs w:val="24"/>
        </w:rPr>
        <w:t>à</w:t>
      </w:r>
      <w:r w:rsidRPr="008831F4">
        <w:rPr>
          <w:rFonts w:ascii="Maiandra GD" w:hAnsi="Maiandra GD" w:cstheme="minorHAnsi"/>
          <w:sz w:val="24"/>
          <w:szCs w:val="24"/>
        </w:rPr>
        <w:t xml:space="preserve"> relever. Il s’agit entre autres de </w:t>
      </w:r>
      <w:r w:rsidR="00455EC0" w:rsidRPr="008831F4">
        <w:rPr>
          <w:rFonts w:ascii="Maiandra GD" w:hAnsi="Maiandra GD" w:cstheme="minorHAnsi"/>
          <w:sz w:val="24"/>
          <w:szCs w:val="24"/>
        </w:rPr>
        <w:t>l’extension</w:t>
      </w:r>
      <w:r w:rsidRPr="008831F4">
        <w:rPr>
          <w:rFonts w:ascii="Maiandra GD" w:hAnsi="Maiandra GD" w:cstheme="minorHAnsi"/>
          <w:sz w:val="24"/>
          <w:szCs w:val="24"/>
        </w:rPr>
        <w:t xml:space="preserve"> avec des dispositions légales </w:t>
      </w:r>
      <w:r w:rsidR="00455EC0" w:rsidRPr="008831F4">
        <w:rPr>
          <w:rFonts w:ascii="Maiandra GD" w:hAnsi="Maiandra GD" w:cstheme="minorHAnsi"/>
          <w:sz w:val="24"/>
          <w:szCs w:val="24"/>
        </w:rPr>
        <w:t xml:space="preserve">de </w:t>
      </w:r>
      <w:r w:rsidRPr="008831F4">
        <w:rPr>
          <w:rFonts w:ascii="Maiandra GD" w:hAnsi="Maiandra GD" w:cstheme="minorHAnsi"/>
          <w:sz w:val="24"/>
          <w:szCs w:val="24"/>
        </w:rPr>
        <w:t xml:space="preserve">la discrimination positive à tous les niveaux de représentativité, </w:t>
      </w:r>
      <w:r w:rsidR="00455EC0" w:rsidRPr="008831F4">
        <w:rPr>
          <w:rFonts w:ascii="Maiandra GD" w:hAnsi="Maiandra GD" w:cstheme="minorHAnsi"/>
          <w:sz w:val="24"/>
          <w:szCs w:val="24"/>
        </w:rPr>
        <w:t xml:space="preserve">du </w:t>
      </w:r>
      <w:r w:rsidRPr="008831F4">
        <w:rPr>
          <w:rFonts w:ascii="Maiandra GD" w:hAnsi="Maiandra GD" w:cstheme="minorHAnsi"/>
          <w:sz w:val="24"/>
          <w:szCs w:val="24"/>
        </w:rPr>
        <w:t>renforce</w:t>
      </w:r>
      <w:r w:rsidR="00455EC0" w:rsidRPr="008831F4">
        <w:rPr>
          <w:rFonts w:ascii="Maiandra GD" w:hAnsi="Maiandra GD" w:cstheme="minorHAnsi"/>
          <w:sz w:val="24"/>
          <w:szCs w:val="24"/>
        </w:rPr>
        <w:t>ment de</w:t>
      </w:r>
      <w:r w:rsidRPr="008831F4">
        <w:rPr>
          <w:rFonts w:ascii="Maiandra GD" w:hAnsi="Maiandra GD" w:cstheme="minorHAnsi"/>
          <w:sz w:val="24"/>
          <w:szCs w:val="24"/>
        </w:rPr>
        <w:t xml:space="preserve"> la lutte contre les pratiques traditionnelles préjudiciables, </w:t>
      </w:r>
      <w:r w:rsidR="00455EC0" w:rsidRPr="008831F4">
        <w:rPr>
          <w:rFonts w:ascii="Maiandra GD" w:hAnsi="Maiandra GD" w:cstheme="minorHAnsi"/>
          <w:sz w:val="24"/>
          <w:szCs w:val="24"/>
        </w:rPr>
        <w:t xml:space="preserve">de la </w:t>
      </w:r>
      <w:r w:rsidRPr="008831F4">
        <w:rPr>
          <w:rFonts w:ascii="Maiandra GD" w:hAnsi="Maiandra GD" w:cstheme="minorHAnsi"/>
          <w:sz w:val="24"/>
          <w:szCs w:val="24"/>
        </w:rPr>
        <w:t>vulgaris</w:t>
      </w:r>
      <w:r w:rsidR="00455EC0" w:rsidRPr="008831F4">
        <w:rPr>
          <w:rFonts w:ascii="Maiandra GD" w:hAnsi="Maiandra GD" w:cstheme="minorHAnsi"/>
          <w:sz w:val="24"/>
          <w:szCs w:val="24"/>
        </w:rPr>
        <w:t>ation</w:t>
      </w:r>
      <w:r w:rsidRPr="008831F4">
        <w:rPr>
          <w:rFonts w:ascii="Maiandra GD" w:hAnsi="Maiandra GD" w:cstheme="minorHAnsi"/>
          <w:sz w:val="24"/>
          <w:szCs w:val="24"/>
        </w:rPr>
        <w:t xml:space="preserve"> et </w:t>
      </w:r>
      <w:r w:rsidR="00455EC0" w:rsidRPr="008831F4">
        <w:rPr>
          <w:rFonts w:ascii="Maiandra GD" w:hAnsi="Maiandra GD" w:cstheme="minorHAnsi"/>
          <w:sz w:val="24"/>
          <w:szCs w:val="24"/>
        </w:rPr>
        <w:t>l’</w:t>
      </w:r>
      <w:r w:rsidRPr="008831F4">
        <w:rPr>
          <w:rFonts w:ascii="Maiandra GD" w:hAnsi="Maiandra GD" w:cstheme="minorHAnsi"/>
          <w:sz w:val="24"/>
          <w:szCs w:val="24"/>
        </w:rPr>
        <w:t>appli</w:t>
      </w:r>
      <w:r w:rsidR="00455EC0" w:rsidRPr="008831F4">
        <w:rPr>
          <w:rFonts w:ascii="Maiandra GD" w:hAnsi="Maiandra GD" w:cstheme="minorHAnsi"/>
          <w:sz w:val="24"/>
          <w:szCs w:val="24"/>
        </w:rPr>
        <w:t>cation</w:t>
      </w:r>
      <w:r w:rsidRPr="008831F4">
        <w:rPr>
          <w:rFonts w:ascii="Maiandra GD" w:hAnsi="Maiandra GD" w:cstheme="minorHAnsi"/>
          <w:sz w:val="24"/>
          <w:szCs w:val="24"/>
        </w:rPr>
        <w:t xml:space="preserve"> </w:t>
      </w:r>
      <w:r w:rsidR="00A52314">
        <w:rPr>
          <w:rFonts w:ascii="Maiandra GD" w:hAnsi="Maiandra GD" w:cstheme="minorHAnsi"/>
          <w:sz w:val="24"/>
          <w:szCs w:val="24"/>
        </w:rPr>
        <w:t xml:space="preserve">effective </w:t>
      </w:r>
      <w:r w:rsidR="00455EC0" w:rsidRPr="008831F4">
        <w:rPr>
          <w:rFonts w:ascii="Maiandra GD" w:hAnsi="Maiandra GD" w:cstheme="minorHAnsi"/>
          <w:sz w:val="24"/>
          <w:szCs w:val="24"/>
        </w:rPr>
        <w:t>d</w:t>
      </w:r>
      <w:r w:rsidRPr="008831F4">
        <w:rPr>
          <w:rFonts w:ascii="Maiandra GD" w:hAnsi="Maiandra GD" w:cstheme="minorHAnsi"/>
          <w:sz w:val="24"/>
          <w:szCs w:val="24"/>
        </w:rPr>
        <w:t xml:space="preserve">es textes de loi de promotion et </w:t>
      </w:r>
      <w:r w:rsidR="00F476E1">
        <w:rPr>
          <w:rFonts w:ascii="Maiandra GD" w:hAnsi="Maiandra GD" w:cstheme="minorHAnsi"/>
          <w:sz w:val="24"/>
          <w:szCs w:val="24"/>
        </w:rPr>
        <w:t xml:space="preserve">de </w:t>
      </w:r>
      <w:r w:rsidRPr="008831F4">
        <w:rPr>
          <w:rFonts w:ascii="Maiandra GD" w:hAnsi="Maiandra GD" w:cstheme="minorHAnsi"/>
          <w:sz w:val="24"/>
          <w:szCs w:val="24"/>
        </w:rPr>
        <w:t xml:space="preserve">protection des </w:t>
      </w:r>
      <w:r w:rsidR="00F476E1">
        <w:rPr>
          <w:rFonts w:ascii="Maiandra GD" w:hAnsi="Maiandra GD" w:cstheme="minorHAnsi"/>
          <w:sz w:val="24"/>
          <w:szCs w:val="24"/>
        </w:rPr>
        <w:t xml:space="preserve">droits des </w:t>
      </w:r>
      <w:r w:rsidRPr="008831F4">
        <w:rPr>
          <w:rFonts w:ascii="Maiandra GD" w:hAnsi="Maiandra GD" w:cstheme="minorHAnsi"/>
          <w:sz w:val="24"/>
          <w:szCs w:val="24"/>
        </w:rPr>
        <w:t>femmes</w:t>
      </w:r>
      <w:r w:rsidR="00822FEA" w:rsidRPr="008831F4">
        <w:rPr>
          <w:rFonts w:ascii="Maiandra GD" w:hAnsi="Maiandra GD" w:cstheme="minorHAnsi"/>
          <w:sz w:val="24"/>
          <w:szCs w:val="24"/>
        </w:rPr>
        <w:t>.</w:t>
      </w:r>
    </w:p>
    <w:p w14:paraId="453013EA" w14:textId="49370FF1" w:rsidR="001725E8" w:rsidRPr="008831F4" w:rsidRDefault="001725E8" w:rsidP="00EC67B5">
      <w:pPr>
        <w:rPr>
          <w:rStyle w:val="Accentuationintense"/>
          <w:rFonts w:ascii="Maiandra GD" w:hAnsi="Maiandra GD"/>
          <w:i w:val="0"/>
          <w:iCs w:val="0"/>
          <w:sz w:val="24"/>
          <w:szCs w:val="24"/>
        </w:rPr>
      </w:pPr>
      <w:bookmarkStart w:id="27" w:name="_Toc105697289"/>
      <w:bookmarkStart w:id="28" w:name="_Toc113526653"/>
      <w:bookmarkStart w:id="29" w:name="_Toc113534036"/>
      <w:bookmarkStart w:id="30" w:name="_Toc113865775"/>
      <w:r w:rsidRPr="008831F4">
        <w:rPr>
          <w:rStyle w:val="Accentuationintense"/>
          <w:rFonts w:ascii="Maiandra GD" w:hAnsi="Maiandra GD"/>
          <w:i w:val="0"/>
          <w:iCs w:val="0"/>
          <w:sz w:val="24"/>
          <w:szCs w:val="24"/>
        </w:rPr>
        <w:lastRenderedPageBreak/>
        <w:t>Suggestions de recommandations</w:t>
      </w:r>
      <w:bookmarkEnd w:id="27"/>
      <w:bookmarkEnd w:id="28"/>
      <w:bookmarkEnd w:id="29"/>
      <w:r w:rsidR="00E96CFC" w:rsidRPr="008831F4">
        <w:rPr>
          <w:rStyle w:val="Accentuationintense"/>
          <w:rFonts w:ascii="Maiandra GD" w:hAnsi="Maiandra GD"/>
          <w:i w:val="0"/>
          <w:iCs w:val="0"/>
          <w:sz w:val="24"/>
          <w:szCs w:val="24"/>
        </w:rPr>
        <w:t> :</w:t>
      </w:r>
      <w:bookmarkEnd w:id="30"/>
    </w:p>
    <w:p w14:paraId="6078CDE0" w14:textId="1D5CCE88" w:rsidR="001725E8" w:rsidRPr="008B1D8C" w:rsidRDefault="001D1BC8" w:rsidP="001725E8">
      <w:pPr>
        <w:pStyle w:val="Paragraphedeliste"/>
        <w:numPr>
          <w:ilvl w:val="0"/>
          <w:numId w:val="14"/>
        </w:numPr>
        <w:spacing w:line="276" w:lineRule="auto"/>
        <w:jc w:val="both"/>
        <w:rPr>
          <w:rFonts w:ascii="Maiandra GD" w:hAnsi="Maiandra GD" w:cstheme="minorHAnsi"/>
          <w:b/>
          <w:bCs/>
          <w:sz w:val="24"/>
          <w:szCs w:val="24"/>
        </w:rPr>
      </w:pPr>
      <w:r w:rsidRPr="00CA5534">
        <w:rPr>
          <w:rFonts w:ascii="Maiandra GD" w:hAnsi="Maiandra GD" w:cstheme="minorHAnsi"/>
          <w:b/>
          <w:bCs/>
          <w:sz w:val="24"/>
          <w:szCs w:val="24"/>
        </w:rPr>
        <w:t>poursuivre le processus de prise de décret</w:t>
      </w:r>
      <w:r w:rsidRPr="00112C43">
        <w:rPr>
          <w:rFonts w:ascii="Maiandra GD" w:hAnsi="Maiandra GD" w:cstheme="minorHAnsi"/>
          <w:b/>
          <w:bCs/>
          <w:sz w:val="24"/>
          <w:szCs w:val="24"/>
        </w:rPr>
        <w:t xml:space="preserve"> d’application </w:t>
      </w:r>
      <w:r w:rsidR="001725E8" w:rsidRPr="008B1D8C">
        <w:rPr>
          <w:rFonts w:ascii="Maiandra GD" w:hAnsi="Maiandra GD" w:cstheme="minorHAnsi"/>
          <w:b/>
          <w:bCs/>
          <w:sz w:val="24"/>
          <w:szCs w:val="24"/>
        </w:rPr>
        <w:t xml:space="preserve">de la </w:t>
      </w:r>
      <w:r w:rsidR="00D71782" w:rsidRPr="008B1D8C">
        <w:rPr>
          <w:rFonts w:ascii="Maiandra GD" w:hAnsi="Maiandra GD" w:cstheme="minorHAnsi"/>
          <w:b/>
          <w:bCs/>
          <w:sz w:val="24"/>
          <w:szCs w:val="24"/>
        </w:rPr>
        <w:t>l</w:t>
      </w:r>
      <w:r w:rsidR="001725E8" w:rsidRPr="008B1D8C">
        <w:rPr>
          <w:rFonts w:ascii="Maiandra GD" w:hAnsi="Maiandra GD" w:cstheme="minorHAnsi"/>
          <w:b/>
          <w:bCs/>
          <w:sz w:val="24"/>
          <w:szCs w:val="24"/>
        </w:rPr>
        <w:t xml:space="preserve">oi n°2021-13 du 20 décembre 2021 et veiller à leur </w:t>
      </w:r>
      <w:r w:rsidR="004D601E" w:rsidRPr="008B1D8C">
        <w:rPr>
          <w:rFonts w:ascii="Maiandra GD" w:hAnsi="Maiandra GD" w:cstheme="minorHAnsi"/>
          <w:b/>
          <w:bCs/>
          <w:sz w:val="24"/>
          <w:szCs w:val="24"/>
        </w:rPr>
        <w:t>application effective</w:t>
      </w:r>
      <w:r w:rsidR="001725E8" w:rsidRPr="008B1D8C">
        <w:rPr>
          <w:rFonts w:ascii="Maiandra GD" w:hAnsi="Maiandra GD" w:cstheme="minorHAnsi"/>
          <w:b/>
          <w:bCs/>
          <w:sz w:val="24"/>
          <w:szCs w:val="24"/>
        </w:rPr>
        <w:t> ;</w:t>
      </w:r>
    </w:p>
    <w:p w14:paraId="157EEA5C" w14:textId="0092F4C4" w:rsidR="001725E8" w:rsidRPr="008B1D8C" w:rsidRDefault="0006031C" w:rsidP="001725E8">
      <w:pPr>
        <w:pStyle w:val="Paragraphedeliste"/>
        <w:numPr>
          <w:ilvl w:val="0"/>
          <w:numId w:val="14"/>
        </w:numPr>
        <w:spacing w:line="276" w:lineRule="auto"/>
        <w:jc w:val="both"/>
        <w:rPr>
          <w:rFonts w:ascii="Maiandra GD" w:hAnsi="Maiandra GD" w:cstheme="minorHAnsi"/>
          <w:b/>
          <w:bCs/>
          <w:sz w:val="24"/>
          <w:szCs w:val="24"/>
        </w:rPr>
      </w:pPr>
      <w:r w:rsidRPr="008B1D8C">
        <w:rPr>
          <w:rFonts w:ascii="Maiandra GD" w:hAnsi="Maiandra GD" w:cstheme="minorHAnsi"/>
          <w:b/>
          <w:bCs/>
          <w:sz w:val="24"/>
          <w:szCs w:val="24"/>
        </w:rPr>
        <w:t>é</w:t>
      </w:r>
      <w:r w:rsidR="001725E8" w:rsidRPr="008B1D8C">
        <w:rPr>
          <w:rFonts w:ascii="Maiandra GD" w:hAnsi="Maiandra GD" w:cstheme="minorHAnsi"/>
          <w:b/>
          <w:bCs/>
          <w:sz w:val="24"/>
          <w:szCs w:val="24"/>
        </w:rPr>
        <w:t>tendre avec des dispositions légales la discrimination positive à tous les niveaux de représentativité</w:t>
      </w:r>
      <w:r w:rsidR="00E96CFC" w:rsidRPr="008B1D8C">
        <w:rPr>
          <w:rFonts w:ascii="Maiandra GD" w:hAnsi="Maiandra GD" w:cstheme="minorHAnsi"/>
          <w:b/>
          <w:bCs/>
          <w:sz w:val="24"/>
          <w:szCs w:val="24"/>
        </w:rPr>
        <w:t> ;</w:t>
      </w:r>
    </w:p>
    <w:p w14:paraId="1E137024" w14:textId="34E62B4B" w:rsidR="003411FB" w:rsidRPr="008B1D8C" w:rsidRDefault="0006031C" w:rsidP="00221DE4">
      <w:pPr>
        <w:pStyle w:val="Paragraphedeliste"/>
        <w:numPr>
          <w:ilvl w:val="0"/>
          <w:numId w:val="14"/>
        </w:numPr>
        <w:spacing w:line="276" w:lineRule="auto"/>
        <w:jc w:val="both"/>
        <w:rPr>
          <w:rFonts w:ascii="Maiandra GD" w:hAnsi="Maiandra GD" w:cstheme="minorHAnsi"/>
          <w:b/>
          <w:bCs/>
          <w:sz w:val="24"/>
          <w:szCs w:val="24"/>
        </w:rPr>
      </w:pPr>
      <w:r w:rsidRPr="008B1D8C">
        <w:rPr>
          <w:rFonts w:ascii="Maiandra GD" w:hAnsi="Maiandra GD" w:cstheme="minorHAnsi"/>
          <w:b/>
          <w:bCs/>
          <w:sz w:val="24"/>
          <w:szCs w:val="24"/>
        </w:rPr>
        <w:t>r</w:t>
      </w:r>
      <w:r w:rsidR="001725E8" w:rsidRPr="008B1D8C">
        <w:rPr>
          <w:rFonts w:ascii="Maiandra GD" w:hAnsi="Maiandra GD" w:cstheme="minorHAnsi"/>
          <w:b/>
          <w:bCs/>
          <w:sz w:val="24"/>
          <w:szCs w:val="24"/>
        </w:rPr>
        <w:t>enforcer l’éducation aux droits des femmes et des filles dans les communauté</w:t>
      </w:r>
      <w:r w:rsidR="0031562F" w:rsidRPr="008B1D8C">
        <w:rPr>
          <w:rFonts w:ascii="Maiandra GD" w:hAnsi="Maiandra GD" w:cstheme="minorHAnsi"/>
          <w:b/>
          <w:bCs/>
          <w:sz w:val="24"/>
          <w:szCs w:val="24"/>
        </w:rPr>
        <w:t>s</w:t>
      </w:r>
      <w:r w:rsidR="008831F4" w:rsidRPr="008B1D8C">
        <w:rPr>
          <w:rFonts w:ascii="Maiandra GD" w:hAnsi="Maiandra GD" w:cstheme="minorHAnsi"/>
          <w:b/>
          <w:bCs/>
          <w:sz w:val="24"/>
          <w:szCs w:val="24"/>
        </w:rPr>
        <w:t>.</w:t>
      </w:r>
    </w:p>
    <w:p w14:paraId="12E7E130" w14:textId="77777777" w:rsidR="00822FEA" w:rsidRPr="008B1D8C" w:rsidRDefault="00822FEA" w:rsidP="00822FEA">
      <w:pPr>
        <w:pStyle w:val="Paragraphedeliste"/>
        <w:spacing w:line="276" w:lineRule="auto"/>
        <w:jc w:val="both"/>
        <w:rPr>
          <w:rFonts w:ascii="Maiandra GD" w:hAnsi="Maiandra GD" w:cstheme="minorHAnsi"/>
          <w:b/>
          <w:bCs/>
          <w:sz w:val="24"/>
          <w:szCs w:val="24"/>
        </w:rPr>
      </w:pPr>
    </w:p>
    <w:p w14:paraId="74750B7C" w14:textId="3B56540F" w:rsidR="00E66992" w:rsidRPr="008831F4" w:rsidRDefault="007C15A7" w:rsidP="002E5D34">
      <w:pPr>
        <w:pStyle w:val="Titre2"/>
        <w:numPr>
          <w:ilvl w:val="1"/>
          <w:numId w:val="17"/>
        </w:numPr>
        <w:rPr>
          <w:rStyle w:val="Accentuationintense"/>
          <w:rFonts w:ascii="Maiandra GD" w:hAnsi="Maiandra GD"/>
          <w:i w:val="0"/>
          <w:iCs w:val="0"/>
          <w:sz w:val="24"/>
          <w:szCs w:val="24"/>
        </w:rPr>
      </w:pPr>
      <w:bookmarkStart w:id="31" w:name="_Toc115452503"/>
      <w:r w:rsidRPr="008831F4">
        <w:rPr>
          <w:rStyle w:val="Accentuationintense"/>
          <w:rFonts w:ascii="Maiandra GD" w:hAnsi="Maiandra GD"/>
          <w:i w:val="0"/>
          <w:iCs w:val="0"/>
          <w:sz w:val="24"/>
          <w:szCs w:val="24"/>
        </w:rPr>
        <w:t>Protection contre les violences</w:t>
      </w:r>
      <w:r w:rsidR="003909D7" w:rsidRPr="008831F4">
        <w:rPr>
          <w:rStyle w:val="Accentuationintense"/>
          <w:rFonts w:ascii="Maiandra GD" w:hAnsi="Maiandra GD"/>
          <w:i w:val="0"/>
          <w:iCs w:val="0"/>
          <w:sz w:val="24"/>
          <w:szCs w:val="24"/>
        </w:rPr>
        <w:t xml:space="preserve"> </w:t>
      </w:r>
      <w:r w:rsidR="007A5F98" w:rsidRPr="008831F4">
        <w:rPr>
          <w:rStyle w:val="Accentuationintense"/>
          <w:rFonts w:ascii="Maiandra GD" w:hAnsi="Maiandra GD"/>
          <w:i w:val="0"/>
          <w:iCs w:val="0"/>
          <w:sz w:val="24"/>
          <w:szCs w:val="24"/>
        </w:rPr>
        <w:t xml:space="preserve">(article </w:t>
      </w:r>
      <w:r w:rsidRPr="008831F4">
        <w:rPr>
          <w:rStyle w:val="Accentuationintense"/>
          <w:rFonts w:ascii="Maiandra GD" w:hAnsi="Maiandra GD"/>
          <w:i w:val="0"/>
          <w:iCs w:val="0"/>
          <w:sz w:val="24"/>
          <w:szCs w:val="24"/>
        </w:rPr>
        <w:t>6</w:t>
      </w:r>
      <w:r w:rsidR="007A5F98" w:rsidRPr="008831F4">
        <w:rPr>
          <w:rStyle w:val="Accentuationintense"/>
          <w:rFonts w:ascii="Maiandra GD" w:hAnsi="Maiandra GD"/>
          <w:i w:val="0"/>
          <w:iCs w:val="0"/>
          <w:sz w:val="24"/>
          <w:szCs w:val="24"/>
        </w:rPr>
        <w:t>)</w:t>
      </w:r>
      <w:bookmarkEnd w:id="31"/>
    </w:p>
    <w:p w14:paraId="7A3CACCC" w14:textId="3BC61354" w:rsidR="00A0084D" w:rsidRPr="008831F4" w:rsidRDefault="00164402" w:rsidP="003909D7">
      <w:pPr>
        <w:jc w:val="both"/>
        <w:rPr>
          <w:rFonts w:ascii="Maiandra GD" w:hAnsi="Maiandra GD" w:cstheme="minorHAnsi"/>
          <w:sz w:val="24"/>
          <w:szCs w:val="24"/>
        </w:rPr>
      </w:pPr>
      <w:r w:rsidRPr="008831F4">
        <w:rPr>
          <w:rFonts w:ascii="Maiandra GD" w:hAnsi="Maiandra GD" w:cstheme="minorHAnsi"/>
          <w:sz w:val="24"/>
          <w:szCs w:val="24"/>
        </w:rPr>
        <w:t xml:space="preserve">Le Bénin a connu un progrès normatif avec l’avènement de lois modificatives des anciennes pour mieux répondre aux défis actuels relativement à la protection de la femme. Parmi ces lois, </w:t>
      </w:r>
      <w:r w:rsidR="008B1639" w:rsidRPr="00516BA8">
        <w:rPr>
          <w:rFonts w:ascii="Maiandra GD" w:hAnsi="Maiandra GD" w:cstheme="minorHAnsi"/>
          <w:sz w:val="24"/>
          <w:szCs w:val="24"/>
        </w:rPr>
        <w:t>figure</w:t>
      </w:r>
      <w:r w:rsidR="00516BA8">
        <w:rPr>
          <w:rFonts w:ascii="Maiandra GD" w:hAnsi="Maiandra GD" w:cstheme="minorHAnsi"/>
          <w:sz w:val="24"/>
          <w:szCs w:val="24"/>
        </w:rPr>
        <w:t>nt</w:t>
      </w:r>
      <w:r w:rsidR="008B1639" w:rsidRPr="008D0D2B">
        <w:rPr>
          <w:rFonts w:ascii="Maiandra GD" w:hAnsi="Maiandra GD" w:cstheme="minorHAnsi"/>
          <w:sz w:val="24"/>
          <w:szCs w:val="24"/>
        </w:rPr>
        <w:t xml:space="preserve"> </w:t>
      </w:r>
      <w:r w:rsidRPr="008D0D2B">
        <w:rPr>
          <w:rFonts w:ascii="Maiandra GD" w:hAnsi="Maiandra GD" w:cstheme="minorHAnsi"/>
          <w:color w:val="202124"/>
          <w:sz w:val="24"/>
          <w:szCs w:val="24"/>
          <w:shd w:val="clear" w:color="auto" w:fill="FFFFFF"/>
        </w:rPr>
        <w:t>l</w:t>
      </w:r>
      <w:r w:rsidRPr="008831F4">
        <w:rPr>
          <w:rFonts w:ascii="Maiandra GD" w:hAnsi="Maiandra GD" w:cstheme="minorHAnsi"/>
          <w:color w:val="202124"/>
          <w:sz w:val="24"/>
          <w:szCs w:val="24"/>
          <w:shd w:val="clear" w:color="auto" w:fill="FFFFFF"/>
        </w:rPr>
        <w:t>a loi n°2021-11</w:t>
      </w:r>
      <w:r w:rsidRPr="008831F4">
        <w:rPr>
          <w:rStyle w:val="Appelnotedebasdep"/>
          <w:rFonts w:ascii="Maiandra GD" w:hAnsi="Maiandra GD" w:cstheme="minorHAnsi"/>
          <w:color w:val="202124"/>
          <w:sz w:val="24"/>
          <w:szCs w:val="24"/>
          <w:shd w:val="clear" w:color="auto" w:fill="FFFFFF"/>
        </w:rPr>
        <w:footnoteReference w:id="13"/>
      </w:r>
      <w:r w:rsidRPr="008831F4">
        <w:rPr>
          <w:rFonts w:ascii="Maiandra GD" w:hAnsi="Maiandra GD" w:cstheme="minorHAnsi"/>
          <w:color w:val="202124"/>
          <w:sz w:val="24"/>
          <w:szCs w:val="24"/>
          <w:shd w:val="clear" w:color="auto" w:fill="FFFFFF"/>
        </w:rPr>
        <w:t xml:space="preserve"> du 20 décembre 2021 portant mesures spéciales de répression des infractions commises à raison du sexe et de protection de la femme </w:t>
      </w:r>
      <w:r w:rsidRPr="008831F4">
        <w:rPr>
          <w:rFonts w:ascii="Maiandra GD" w:hAnsi="Maiandra GD" w:cstheme="minorHAnsi"/>
          <w:sz w:val="24"/>
          <w:szCs w:val="24"/>
        </w:rPr>
        <w:t>et la loi n° 2021-12</w:t>
      </w:r>
      <w:r w:rsidRPr="008831F4">
        <w:rPr>
          <w:rStyle w:val="Appelnotedebasdep"/>
          <w:rFonts w:ascii="Maiandra GD" w:hAnsi="Maiandra GD" w:cstheme="minorHAnsi"/>
          <w:sz w:val="24"/>
          <w:szCs w:val="24"/>
        </w:rPr>
        <w:footnoteReference w:id="14"/>
      </w:r>
      <w:r w:rsidRPr="008831F4">
        <w:rPr>
          <w:rFonts w:ascii="Maiandra GD" w:hAnsi="Maiandra GD" w:cstheme="minorHAnsi"/>
          <w:sz w:val="24"/>
          <w:szCs w:val="24"/>
        </w:rPr>
        <w:t xml:space="preserve"> du 20 décembre 2021 modifiant et complétant la loi n° 2003-04 relative à la santé sexuelle et</w:t>
      </w:r>
      <w:r w:rsidR="008B1639">
        <w:rPr>
          <w:rFonts w:ascii="Maiandra GD" w:hAnsi="Maiandra GD" w:cstheme="minorHAnsi"/>
          <w:sz w:val="24"/>
          <w:szCs w:val="24"/>
        </w:rPr>
        <w:t xml:space="preserve"> </w:t>
      </w:r>
      <w:r w:rsidR="008B1639" w:rsidRPr="00516BA8">
        <w:rPr>
          <w:rFonts w:ascii="Maiandra GD" w:hAnsi="Maiandra GD" w:cstheme="minorHAnsi"/>
          <w:sz w:val="24"/>
          <w:szCs w:val="24"/>
        </w:rPr>
        <w:t>à</w:t>
      </w:r>
      <w:r w:rsidRPr="008831F4">
        <w:rPr>
          <w:rFonts w:ascii="Maiandra GD" w:hAnsi="Maiandra GD" w:cstheme="minorHAnsi"/>
          <w:sz w:val="24"/>
          <w:szCs w:val="24"/>
        </w:rPr>
        <w:t xml:space="preserve"> la reproduction. Toutes ces lois renforcent le statut de la femme </w:t>
      </w:r>
      <w:r w:rsidR="00727E0D" w:rsidRPr="008831F4">
        <w:rPr>
          <w:rFonts w:ascii="Maiandra GD" w:hAnsi="Maiandra GD" w:cstheme="minorHAnsi"/>
          <w:sz w:val="24"/>
          <w:szCs w:val="24"/>
        </w:rPr>
        <w:t xml:space="preserve">notamment avec </w:t>
      </w:r>
      <w:r w:rsidRPr="008831F4">
        <w:rPr>
          <w:rFonts w:ascii="Maiandra GD" w:hAnsi="Maiandra GD" w:cstheme="minorHAnsi"/>
          <w:sz w:val="24"/>
          <w:szCs w:val="24"/>
        </w:rPr>
        <w:t xml:space="preserve">les mesures de répression des infractions commises en violation de </w:t>
      </w:r>
      <w:r w:rsidR="00727E0D" w:rsidRPr="008831F4">
        <w:rPr>
          <w:rFonts w:ascii="Maiandra GD" w:hAnsi="Maiandra GD" w:cstheme="minorHAnsi"/>
          <w:sz w:val="24"/>
          <w:szCs w:val="24"/>
        </w:rPr>
        <w:t>ses</w:t>
      </w:r>
      <w:r w:rsidRPr="008831F4">
        <w:rPr>
          <w:rFonts w:ascii="Maiandra GD" w:hAnsi="Maiandra GD" w:cstheme="minorHAnsi"/>
          <w:sz w:val="24"/>
          <w:szCs w:val="24"/>
        </w:rPr>
        <w:t xml:space="preserve"> droits. Malgré cette attention des gouvernants sur la situation de la femme au Bénin, les femmes continuent d’être victimes de violences, </w:t>
      </w:r>
      <w:r w:rsidRPr="00B45F83">
        <w:rPr>
          <w:rFonts w:ascii="Maiandra GD" w:hAnsi="Maiandra GD" w:cstheme="minorHAnsi"/>
          <w:sz w:val="24"/>
          <w:szCs w:val="24"/>
        </w:rPr>
        <w:t>en témoignent les statistiques se référant au nombre de cas portés devant les autorités judiciaires pour le compte de l’année 2021</w:t>
      </w:r>
      <w:r w:rsidR="00B45F83">
        <w:rPr>
          <w:rStyle w:val="Appelnotedebasdep"/>
          <w:rFonts w:ascii="Maiandra GD" w:hAnsi="Maiandra GD" w:cstheme="minorHAnsi"/>
          <w:sz w:val="24"/>
          <w:szCs w:val="24"/>
        </w:rPr>
        <w:footnoteReference w:id="15"/>
      </w:r>
      <w:r w:rsidR="00B45F83">
        <w:rPr>
          <w:rFonts w:ascii="Maiandra GD" w:hAnsi="Maiandra GD" w:cstheme="minorHAnsi"/>
          <w:sz w:val="24"/>
          <w:szCs w:val="24"/>
        </w:rPr>
        <w:t xml:space="preserve">. </w:t>
      </w:r>
    </w:p>
    <w:p w14:paraId="1CA9A0D4" w14:textId="30173188" w:rsidR="00291044" w:rsidRPr="00DC46E8" w:rsidRDefault="00A0084D" w:rsidP="003909D7">
      <w:pPr>
        <w:jc w:val="both"/>
        <w:rPr>
          <w:rFonts w:ascii="Maiandra GD" w:hAnsi="Maiandra GD" w:cstheme="minorHAnsi"/>
          <w:color w:val="000000"/>
          <w:sz w:val="24"/>
          <w:szCs w:val="24"/>
        </w:rPr>
      </w:pPr>
      <w:r w:rsidRPr="008831F4">
        <w:rPr>
          <w:rFonts w:ascii="Maiandra GD" w:hAnsi="Maiandra GD" w:cstheme="minorHAnsi"/>
          <w:color w:val="000000"/>
          <w:sz w:val="24"/>
          <w:szCs w:val="24"/>
        </w:rPr>
        <w:t>Par ailleurs, on note de plus en plus d’actions dans le sens de la poursuite des cas de violences à l’égard de la femme et de la fille déférés devant</w:t>
      </w:r>
      <w:r w:rsidR="00932D27">
        <w:rPr>
          <w:rFonts w:ascii="Maiandra GD" w:hAnsi="Maiandra GD" w:cstheme="minorHAnsi"/>
          <w:color w:val="000000"/>
          <w:sz w:val="24"/>
          <w:szCs w:val="24"/>
        </w:rPr>
        <w:t xml:space="preserve"> les</w:t>
      </w:r>
      <w:r w:rsidRPr="008831F4">
        <w:rPr>
          <w:rFonts w:ascii="Maiandra GD" w:hAnsi="Maiandra GD" w:cstheme="minorHAnsi"/>
          <w:color w:val="000000"/>
          <w:sz w:val="24"/>
          <w:szCs w:val="24"/>
        </w:rPr>
        <w:t xml:space="preserve"> </w:t>
      </w:r>
      <w:r w:rsidR="00932D27" w:rsidRPr="008831F4">
        <w:rPr>
          <w:rFonts w:ascii="Maiandra GD" w:hAnsi="Maiandra GD" w:cstheme="minorHAnsi"/>
          <w:color w:val="000000"/>
          <w:sz w:val="24"/>
          <w:szCs w:val="24"/>
        </w:rPr>
        <w:t>organes judiciaires</w:t>
      </w:r>
      <w:r w:rsidRPr="008831F4">
        <w:rPr>
          <w:rFonts w:ascii="Maiandra GD" w:hAnsi="Maiandra GD" w:cstheme="minorHAnsi"/>
          <w:color w:val="000000"/>
          <w:sz w:val="24"/>
          <w:szCs w:val="24"/>
        </w:rPr>
        <w:t>. Toutefois,</w:t>
      </w:r>
      <w:r w:rsidR="00643276" w:rsidRPr="00643276">
        <w:rPr>
          <w:rFonts w:ascii="Arial" w:hAnsi="Arial"/>
          <w:color w:val="000000"/>
        </w:rPr>
        <w:t xml:space="preserve"> </w:t>
      </w:r>
      <w:r w:rsidR="00643276" w:rsidRPr="00643276">
        <w:rPr>
          <w:rFonts w:ascii="Maiandra GD" w:hAnsi="Maiandra GD"/>
          <w:color w:val="000000"/>
          <w:sz w:val="24"/>
          <w:szCs w:val="24"/>
        </w:rPr>
        <w:t xml:space="preserve">en dehors des officiers de police judiciaire qui suivent une formation spécialisée en lien avec les procédures judiciaires, </w:t>
      </w:r>
      <w:r w:rsidR="00985792">
        <w:rPr>
          <w:rFonts w:ascii="Maiandra GD" w:hAnsi="Maiandra GD"/>
          <w:color w:val="000000"/>
          <w:sz w:val="24"/>
          <w:szCs w:val="24"/>
        </w:rPr>
        <w:t xml:space="preserve">il n’est pas exclu que </w:t>
      </w:r>
      <w:r w:rsidR="00643276" w:rsidRPr="00643276">
        <w:rPr>
          <w:rFonts w:ascii="Maiandra GD" w:hAnsi="Maiandra GD"/>
          <w:color w:val="000000"/>
          <w:sz w:val="24"/>
          <w:szCs w:val="24"/>
        </w:rPr>
        <w:t>les autres agents de police qui sont généralement les premiers contacts des victimes dans les commissariats de police ne les encouragent pas à aller au bout de leur plainte à cause de l’accueil qui leur est réservé</w:t>
      </w:r>
      <w:r w:rsidR="00985792">
        <w:rPr>
          <w:rFonts w:ascii="Arial" w:hAnsi="Arial"/>
          <w:color w:val="000000"/>
        </w:rPr>
        <w:t>.</w:t>
      </w:r>
      <w:r w:rsidR="00225699">
        <w:rPr>
          <w:rFonts w:ascii="Arial" w:hAnsi="Arial"/>
          <w:color w:val="000000"/>
        </w:rPr>
        <w:t xml:space="preserve"> </w:t>
      </w:r>
      <w:r w:rsidR="00225699" w:rsidRPr="00772FAA">
        <w:rPr>
          <w:rFonts w:ascii="Maiandra GD" w:hAnsi="Maiandra GD"/>
          <w:color w:val="000000"/>
          <w:sz w:val="24"/>
          <w:szCs w:val="24"/>
        </w:rPr>
        <w:t xml:space="preserve">Au demeurant, la délivrance payante des certificats médicaux </w:t>
      </w:r>
      <w:r w:rsidR="00772FAA">
        <w:rPr>
          <w:rFonts w:ascii="Maiandra GD" w:hAnsi="Maiandra GD"/>
          <w:color w:val="000000"/>
          <w:sz w:val="24"/>
          <w:szCs w:val="24"/>
        </w:rPr>
        <w:t xml:space="preserve">relatifs aux </w:t>
      </w:r>
      <w:r w:rsidR="00772FAA" w:rsidRPr="00772FAA">
        <w:rPr>
          <w:rFonts w:ascii="Maiandra GD" w:hAnsi="Maiandra GD"/>
          <w:color w:val="000000"/>
          <w:sz w:val="24"/>
          <w:szCs w:val="24"/>
        </w:rPr>
        <w:t>VBG</w:t>
      </w:r>
      <w:r w:rsidR="00225699" w:rsidRPr="00772FAA">
        <w:rPr>
          <w:rFonts w:ascii="Maiandra GD" w:hAnsi="Maiandra GD"/>
          <w:color w:val="000000"/>
          <w:sz w:val="24"/>
          <w:szCs w:val="24"/>
        </w:rPr>
        <w:t xml:space="preserve"> reste </w:t>
      </w:r>
      <w:r w:rsidR="00772FAA" w:rsidRPr="00772FAA">
        <w:rPr>
          <w:rFonts w:ascii="Maiandra GD" w:hAnsi="Maiandra GD"/>
          <w:color w:val="000000"/>
          <w:sz w:val="24"/>
          <w:szCs w:val="24"/>
        </w:rPr>
        <w:t xml:space="preserve">un </w:t>
      </w:r>
      <w:r w:rsidR="00F01F49" w:rsidRPr="00772FAA">
        <w:rPr>
          <w:rFonts w:ascii="Maiandra GD" w:hAnsi="Maiandra GD"/>
          <w:color w:val="000000"/>
          <w:sz w:val="24"/>
          <w:szCs w:val="24"/>
        </w:rPr>
        <w:t>défi</w:t>
      </w:r>
      <w:r w:rsidR="00F01F49">
        <w:rPr>
          <w:rFonts w:ascii="Maiandra GD" w:hAnsi="Maiandra GD"/>
          <w:color w:val="000000"/>
          <w:sz w:val="24"/>
          <w:szCs w:val="24"/>
        </w:rPr>
        <w:t xml:space="preserve"> </w:t>
      </w:r>
      <w:r w:rsidR="00F01F49" w:rsidRPr="00772FAA">
        <w:rPr>
          <w:rFonts w:ascii="Maiandra GD" w:hAnsi="Maiandra GD"/>
          <w:color w:val="000000"/>
          <w:sz w:val="24"/>
          <w:szCs w:val="24"/>
        </w:rPr>
        <w:t>important</w:t>
      </w:r>
      <w:r w:rsidR="00225699" w:rsidRPr="00772FAA">
        <w:rPr>
          <w:rFonts w:ascii="Maiandra GD" w:hAnsi="Maiandra GD"/>
          <w:color w:val="000000"/>
          <w:sz w:val="24"/>
          <w:szCs w:val="24"/>
        </w:rPr>
        <w:t xml:space="preserve"> à relever.</w:t>
      </w:r>
      <w:r w:rsidR="00225699">
        <w:rPr>
          <w:rFonts w:ascii="Arial" w:hAnsi="Arial"/>
          <w:color w:val="000000"/>
        </w:rPr>
        <w:t xml:space="preserve"> </w:t>
      </w:r>
    </w:p>
    <w:p w14:paraId="7C2E3003" w14:textId="42AACBC7" w:rsidR="008165AF" w:rsidRPr="008831F4" w:rsidRDefault="00822FEA" w:rsidP="003909D7">
      <w:pPr>
        <w:jc w:val="both"/>
        <w:rPr>
          <w:rStyle w:val="Accentuationintense"/>
          <w:rFonts w:ascii="Maiandra GD" w:hAnsi="Maiandra GD"/>
          <w:i w:val="0"/>
          <w:iCs w:val="0"/>
          <w:sz w:val="24"/>
          <w:szCs w:val="24"/>
        </w:rPr>
      </w:pPr>
      <w:r w:rsidRPr="008831F4">
        <w:rPr>
          <w:rFonts w:ascii="Maiandra GD" w:hAnsi="Maiandra GD" w:cstheme="minorHAnsi"/>
          <w:sz w:val="24"/>
          <w:szCs w:val="24"/>
        </w:rPr>
        <w:t xml:space="preserve"> </w:t>
      </w:r>
      <w:r w:rsidRPr="008831F4">
        <w:rPr>
          <w:rStyle w:val="Accentuationintense"/>
          <w:rFonts w:ascii="Maiandra GD" w:hAnsi="Maiandra GD"/>
          <w:i w:val="0"/>
          <w:iCs w:val="0"/>
          <w:sz w:val="24"/>
          <w:szCs w:val="24"/>
        </w:rPr>
        <w:t>Suggestions de r</w:t>
      </w:r>
      <w:r w:rsidR="00BE67D7" w:rsidRPr="008831F4">
        <w:rPr>
          <w:rStyle w:val="Accentuationintense"/>
          <w:rFonts w:ascii="Maiandra GD" w:hAnsi="Maiandra GD"/>
          <w:i w:val="0"/>
          <w:iCs w:val="0"/>
          <w:sz w:val="24"/>
          <w:szCs w:val="24"/>
        </w:rPr>
        <w:t>ecommandation</w:t>
      </w:r>
      <w:r w:rsidRPr="008831F4">
        <w:rPr>
          <w:rStyle w:val="Accentuationintense"/>
          <w:rFonts w:ascii="Maiandra GD" w:hAnsi="Maiandra GD"/>
          <w:i w:val="0"/>
          <w:iCs w:val="0"/>
          <w:sz w:val="24"/>
          <w:szCs w:val="24"/>
        </w:rPr>
        <w:t>s</w:t>
      </w:r>
      <w:r w:rsidR="00E96CFC" w:rsidRPr="008831F4">
        <w:rPr>
          <w:rStyle w:val="Accentuationintense"/>
          <w:rFonts w:ascii="Maiandra GD" w:hAnsi="Maiandra GD"/>
          <w:i w:val="0"/>
          <w:iCs w:val="0"/>
          <w:sz w:val="24"/>
          <w:szCs w:val="24"/>
        </w:rPr>
        <w:t> :</w:t>
      </w:r>
    </w:p>
    <w:p w14:paraId="04F3A585" w14:textId="0D7F9BF8" w:rsidR="0081111E" w:rsidRPr="008B1D8C" w:rsidRDefault="0006031C" w:rsidP="00B04A3C">
      <w:pPr>
        <w:pStyle w:val="Paragraphedeliste"/>
        <w:numPr>
          <w:ilvl w:val="0"/>
          <w:numId w:val="8"/>
        </w:numPr>
        <w:jc w:val="both"/>
        <w:rPr>
          <w:rFonts w:ascii="Maiandra GD" w:hAnsi="Maiandra GD" w:cstheme="minorHAnsi"/>
          <w:b/>
          <w:bCs/>
          <w:sz w:val="24"/>
          <w:szCs w:val="24"/>
        </w:rPr>
      </w:pPr>
      <w:proofErr w:type="gramStart"/>
      <w:r w:rsidRPr="008B1D8C">
        <w:rPr>
          <w:rFonts w:ascii="Maiandra GD" w:hAnsi="Maiandra GD" w:cstheme="minorHAnsi"/>
          <w:b/>
          <w:bCs/>
          <w:sz w:val="24"/>
          <w:szCs w:val="24"/>
        </w:rPr>
        <w:t>r</w:t>
      </w:r>
      <w:r w:rsidR="00310DAD" w:rsidRPr="008B1D8C">
        <w:rPr>
          <w:rFonts w:ascii="Maiandra GD" w:hAnsi="Maiandra GD" w:cstheme="minorHAnsi"/>
          <w:b/>
          <w:bCs/>
          <w:sz w:val="24"/>
          <w:szCs w:val="24"/>
        </w:rPr>
        <w:t>enforcer</w:t>
      </w:r>
      <w:proofErr w:type="gramEnd"/>
      <w:r w:rsidR="00310DAD" w:rsidRPr="008B1D8C">
        <w:rPr>
          <w:rFonts w:ascii="Maiandra GD" w:hAnsi="Maiandra GD" w:cstheme="minorHAnsi"/>
          <w:b/>
          <w:bCs/>
          <w:sz w:val="24"/>
          <w:szCs w:val="24"/>
        </w:rPr>
        <w:t xml:space="preserve"> les capacités des agents de police </w:t>
      </w:r>
      <w:r w:rsidR="00253186" w:rsidRPr="008B1D8C">
        <w:rPr>
          <w:rFonts w:ascii="Maiandra GD" w:hAnsi="Maiandra GD" w:cstheme="minorHAnsi"/>
          <w:b/>
          <w:bCs/>
          <w:sz w:val="24"/>
          <w:szCs w:val="24"/>
        </w:rPr>
        <w:t>en charge de l'accueil d</w:t>
      </w:r>
      <w:r w:rsidR="00310DAD" w:rsidRPr="008B1D8C">
        <w:rPr>
          <w:rFonts w:ascii="Maiandra GD" w:hAnsi="Maiandra GD" w:cstheme="minorHAnsi"/>
          <w:b/>
          <w:bCs/>
          <w:sz w:val="24"/>
          <w:szCs w:val="24"/>
        </w:rPr>
        <w:t xml:space="preserve">es femmes victimes de violences sur la sensibilité à leurs droits </w:t>
      </w:r>
      <w:r w:rsidR="00E96CFC" w:rsidRPr="008B1D8C">
        <w:rPr>
          <w:rFonts w:ascii="Maiandra GD" w:hAnsi="Maiandra GD" w:cstheme="minorHAnsi"/>
          <w:b/>
          <w:bCs/>
          <w:sz w:val="24"/>
          <w:szCs w:val="24"/>
        </w:rPr>
        <w:t>;</w:t>
      </w:r>
    </w:p>
    <w:p w14:paraId="4FF088DA" w14:textId="5A34461A" w:rsidR="00310DAD" w:rsidRPr="008B1D8C" w:rsidRDefault="0006031C" w:rsidP="00B04A3C">
      <w:pPr>
        <w:pStyle w:val="Paragraphedeliste"/>
        <w:numPr>
          <w:ilvl w:val="0"/>
          <w:numId w:val="8"/>
        </w:numPr>
        <w:jc w:val="both"/>
        <w:rPr>
          <w:rFonts w:ascii="Maiandra GD" w:hAnsi="Maiandra GD" w:cstheme="minorHAnsi"/>
          <w:b/>
          <w:bCs/>
          <w:sz w:val="24"/>
          <w:szCs w:val="24"/>
        </w:rPr>
      </w:pPr>
      <w:proofErr w:type="gramStart"/>
      <w:r w:rsidRPr="008B1D8C">
        <w:rPr>
          <w:rFonts w:ascii="Maiandra GD" w:hAnsi="Maiandra GD" w:cstheme="minorHAnsi"/>
          <w:b/>
          <w:bCs/>
          <w:sz w:val="24"/>
          <w:szCs w:val="24"/>
        </w:rPr>
        <w:t>p</w:t>
      </w:r>
      <w:r w:rsidR="00310DAD" w:rsidRPr="008B1D8C">
        <w:rPr>
          <w:rFonts w:ascii="Maiandra GD" w:hAnsi="Maiandra GD" w:cstheme="minorHAnsi"/>
          <w:b/>
          <w:bCs/>
          <w:sz w:val="24"/>
          <w:szCs w:val="24"/>
        </w:rPr>
        <w:t>oursuivre</w:t>
      </w:r>
      <w:proofErr w:type="gramEnd"/>
      <w:r w:rsidR="00310DAD" w:rsidRPr="008B1D8C">
        <w:rPr>
          <w:rFonts w:ascii="Maiandra GD" w:hAnsi="Maiandra GD" w:cstheme="minorHAnsi"/>
          <w:b/>
          <w:bCs/>
          <w:sz w:val="24"/>
          <w:szCs w:val="24"/>
        </w:rPr>
        <w:t xml:space="preserve"> les efforts de sensibilisation sur les droits des femmes ;</w:t>
      </w:r>
    </w:p>
    <w:p w14:paraId="79916425" w14:textId="12BB8A20" w:rsidR="00310DAD" w:rsidRPr="008B1D8C" w:rsidRDefault="0006031C" w:rsidP="00B04A3C">
      <w:pPr>
        <w:pStyle w:val="Paragraphedeliste"/>
        <w:numPr>
          <w:ilvl w:val="0"/>
          <w:numId w:val="8"/>
        </w:numPr>
        <w:jc w:val="both"/>
        <w:rPr>
          <w:rFonts w:ascii="Maiandra GD" w:hAnsi="Maiandra GD" w:cstheme="minorHAnsi"/>
          <w:b/>
          <w:bCs/>
          <w:sz w:val="24"/>
          <w:szCs w:val="24"/>
        </w:rPr>
      </w:pPr>
      <w:proofErr w:type="gramStart"/>
      <w:r w:rsidRPr="008B1D8C">
        <w:rPr>
          <w:rFonts w:ascii="Maiandra GD" w:hAnsi="Maiandra GD" w:cstheme="minorHAnsi"/>
          <w:b/>
          <w:bCs/>
          <w:sz w:val="24"/>
          <w:szCs w:val="24"/>
        </w:rPr>
        <w:t>v</w:t>
      </w:r>
      <w:r w:rsidR="00310DAD" w:rsidRPr="008B1D8C">
        <w:rPr>
          <w:rFonts w:ascii="Maiandra GD" w:hAnsi="Maiandra GD" w:cstheme="minorHAnsi"/>
          <w:b/>
          <w:bCs/>
          <w:sz w:val="24"/>
          <w:szCs w:val="24"/>
        </w:rPr>
        <w:t>ulgariser</w:t>
      </w:r>
      <w:proofErr w:type="gramEnd"/>
      <w:r w:rsidR="00310DAD" w:rsidRPr="008B1D8C">
        <w:rPr>
          <w:rFonts w:ascii="Maiandra GD" w:hAnsi="Maiandra GD" w:cstheme="minorHAnsi"/>
          <w:b/>
          <w:bCs/>
          <w:sz w:val="24"/>
          <w:szCs w:val="24"/>
        </w:rPr>
        <w:t xml:space="preserve"> davantage les textes de répression des violences faites aux femmes et aux filles ;</w:t>
      </w:r>
    </w:p>
    <w:p w14:paraId="04F60B49" w14:textId="284D80CB" w:rsidR="002504D4" w:rsidRPr="008B1D8C" w:rsidRDefault="0006031C" w:rsidP="002504D4">
      <w:pPr>
        <w:pStyle w:val="Paragraphedeliste"/>
        <w:numPr>
          <w:ilvl w:val="0"/>
          <w:numId w:val="8"/>
        </w:numPr>
        <w:jc w:val="both"/>
        <w:rPr>
          <w:rFonts w:ascii="Maiandra GD" w:hAnsi="Maiandra GD" w:cstheme="minorHAnsi"/>
          <w:b/>
          <w:bCs/>
          <w:sz w:val="24"/>
          <w:szCs w:val="24"/>
        </w:rPr>
      </w:pPr>
      <w:proofErr w:type="gramStart"/>
      <w:r w:rsidRPr="008B1D8C">
        <w:rPr>
          <w:rFonts w:ascii="Maiandra GD" w:hAnsi="Maiandra GD" w:cstheme="minorHAnsi"/>
          <w:b/>
          <w:bCs/>
          <w:sz w:val="24"/>
          <w:szCs w:val="24"/>
        </w:rPr>
        <w:t>p</w:t>
      </w:r>
      <w:r w:rsidR="00310DAD" w:rsidRPr="008B1D8C">
        <w:rPr>
          <w:rFonts w:ascii="Maiandra GD" w:hAnsi="Maiandra GD" w:cstheme="minorHAnsi"/>
          <w:b/>
          <w:bCs/>
          <w:sz w:val="24"/>
          <w:szCs w:val="24"/>
        </w:rPr>
        <w:t>oursuivre</w:t>
      </w:r>
      <w:proofErr w:type="gramEnd"/>
      <w:r w:rsidR="00310DAD" w:rsidRPr="008B1D8C">
        <w:rPr>
          <w:rFonts w:ascii="Maiandra GD" w:hAnsi="Maiandra GD" w:cstheme="minorHAnsi"/>
          <w:b/>
          <w:bCs/>
          <w:sz w:val="24"/>
          <w:szCs w:val="24"/>
        </w:rPr>
        <w:t xml:space="preserve"> la répression des auteurs des violences commises sur les femmes et les filles</w:t>
      </w:r>
      <w:r w:rsidR="00772FAA" w:rsidRPr="008B1D8C">
        <w:rPr>
          <w:rFonts w:ascii="Maiandra GD" w:hAnsi="Maiandra GD" w:cstheme="minorHAnsi"/>
          <w:b/>
          <w:bCs/>
          <w:sz w:val="24"/>
          <w:szCs w:val="24"/>
        </w:rPr>
        <w:t> ;</w:t>
      </w:r>
    </w:p>
    <w:p w14:paraId="3C66A0C7" w14:textId="3B424112" w:rsidR="00225699" w:rsidRDefault="0006031C" w:rsidP="002504D4">
      <w:pPr>
        <w:pStyle w:val="Paragraphedeliste"/>
        <w:numPr>
          <w:ilvl w:val="0"/>
          <w:numId w:val="8"/>
        </w:numPr>
        <w:jc w:val="both"/>
        <w:rPr>
          <w:rFonts w:ascii="Maiandra GD" w:hAnsi="Maiandra GD" w:cstheme="minorHAnsi"/>
          <w:sz w:val="24"/>
          <w:szCs w:val="24"/>
        </w:rPr>
      </w:pPr>
      <w:proofErr w:type="gramStart"/>
      <w:r w:rsidRPr="008B1D8C">
        <w:rPr>
          <w:rFonts w:ascii="Maiandra GD" w:hAnsi="Maiandra GD" w:cstheme="minorHAnsi"/>
          <w:b/>
          <w:bCs/>
          <w:sz w:val="24"/>
          <w:szCs w:val="24"/>
        </w:rPr>
        <w:t>r</w:t>
      </w:r>
      <w:r w:rsidR="00225699" w:rsidRPr="008B1D8C">
        <w:rPr>
          <w:rFonts w:ascii="Maiandra GD" w:hAnsi="Maiandra GD" w:cstheme="minorHAnsi"/>
          <w:b/>
          <w:bCs/>
          <w:sz w:val="24"/>
          <w:szCs w:val="24"/>
        </w:rPr>
        <w:t>endre</w:t>
      </w:r>
      <w:proofErr w:type="gramEnd"/>
      <w:r w:rsidR="00225699" w:rsidRPr="008B1D8C">
        <w:rPr>
          <w:rFonts w:ascii="Maiandra GD" w:hAnsi="Maiandra GD" w:cstheme="minorHAnsi"/>
          <w:b/>
          <w:bCs/>
          <w:sz w:val="24"/>
          <w:szCs w:val="24"/>
        </w:rPr>
        <w:t xml:space="preserve"> gratuit la délivrance des certificats médicaux</w:t>
      </w:r>
      <w:r w:rsidR="00772FAA" w:rsidRPr="008B1D8C">
        <w:rPr>
          <w:rFonts w:ascii="Maiandra GD" w:hAnsi="Maiandra GD" w:cstheme="minorHAnsi"/>
          <w:b/>
          <w:bCs/>
          <w:sz w:val="24"/>
          <w:szCs w:val="24"/>
        </w:rPr>
        <w:t xml:space="preserve"> relatifs aux VBG</w:t>
      </w:r>
      <w:r w:rsidR="00772FAA">
        <w:rPr>
          <w:rFonts w:ascii="Maiandra GD" w:hAnsi="Maiandra GD" w:cstheme="minorHAnsi"/>
          <w:sz w:val="24"/>
          <w:szCs w:val="24"/>
        </w:rPr>
        <w:t>.</w:t>
      </w:r>
    </w:p>
    <w:p w14:paraId="77C728DA" w14:textId="77777777" w:rsidR="0069037E" w:rsidRPr="0069037E" w:rsidRDefault="0069037E" w:rsidP="0069037E">
      <w:pPr>
        <w:jc w:val="both"/>
        <w:rPr>
          <w:rFonts w:ascii="Maiandra GD" w:hAnsi="Maiandra GD" w:cstheme="minorHAnsi"/>
          <w:sz w:val="24"/>
          <w:szCs w:val="24"/>
        </w:rPr>
      </w:pPr>
    </w:p>
    <w:p w14:paraId="3A7978BB" w14:textId="29FEC4A0" w:rsidR="00772FAA" w:rsidRPr="0069037E" w:rsidRDefault="003909D7" w:rsidP="00772FAA">
      <w:pPr>
        <w:pStyle w:val="Titre2"/>
        <w:numPr>
          <w:ilvl w:val="1"/>
          <w:numId w:val="17"/>
        </w:numPr>
        <w:rPr>
          <w:rFonts w:ascii="Maiandra GD" w:hAnsi="Maiandra GD"/>
          <w:b w:val="0"/>
          <w:bCs w:val="0"/>
          <w:sz w:val="24"/>
          <w:szCs w:val="24"/>
        </w:rPr>
      </w:pPr>
      <w:bookmarkStart w:id="32" w:name="_Toc115452504"/>
      <w:r w:rsidRPr="008831F4">
        <w:rPr>
          <w:rStyle w:val="Accentuationintense"/>
          <w:rFonts w:ascii="Maiandra GD" w:hAnsi="Maiandra GD"/>
          <w:i w:val="0"/>
          <w:iCs w:val="0"/>
          <w:sz w:val="24"/>
          <w:szCs w:val="24"/>
        </w:rPr>
        <w:lastRenderedPageBreak/>
        <w:t xml:space="preserve">Vie politique et </w:t>
      </w:r>
      <w:r w:rsidR="00314F71" w:rsidRPr="008831F4">
        <w:rPr>
          <w:rStyle w:val="Accentuationintense"/>
          <w:rFonts w:ascii="Maiandra GD" w:hAnsi="Maiandra GD"/>
          <w:i w:val="0"/>
          <w:iCs w:val="0"/>
          <w:sz w:val="24"/>
          <w:szCs w:val="24"/>
        </w:rPr>
        <w:t>publique et</w:t>
      </w:r>
      <w:r w:rsidR="00E76029" w:rsidRPr="008831F4">
        <w:rPr>
          <w:rStyle w:val="Accentuationintense"/>
          <w:rFonts w:ascii="Maiandra GD" w:hAnsi="Maiandra GD"/>
          <w:i w:val="0"/>
          <w:iCs w:val="0"/>
          <w:sz w:val="24"/>
          <w:szCs w:val="24"/>
        </w:rPr>
        <w:t xml:space="preserve"> </w:t>
      </w:r>
      <w:r w:rsidR="00314F71" w:rsidRPr="008831F4">
        <w:rPr>
          <w:rStyle w:val="Accentuationintense"/>
          <w:rFonts w:ascii="Maiandra GD" w:hAnsi="Maiandra GD"/>
          <w:i w:val="0"/>
          <w:iCs w:val="0"/>
          <w:sz w:val="24"/>
          <w:szCs w:val="24"/>
        </w:rPr>
        <w:t xml:space="preserve">la </w:t>
      </w:r>
      <w:r w:rsidR="00F4631F" w:rsidRPr="008831F4">
        <w:rPr>
          <w:rStyle w:val="Accentuationintense"/>
          <w:rFonts w:ascii="Maiandra GD" w:hAnsi="Maiandra GD"/>
          <w:i w:val="0"/>
          <w:iCs w:val="0"/>
          <w:sz w:val="24"/>
          <w:szCs w:val="24"/>
        </w:rPr>
        <w:t>r</w:t>
      </w:r>
      <w:r w:rsidR="00314F71" w:rsidRPr="008831F4">
        <w:rPr>
          <w:rStyle w:val="Accentuationintense"/>
          <w:rFonts w:ascii="Maiandra GD" w:hAnsi="Maiandra GD"/>
          <w:i w:val="0"/>
          <w:iCs w:val="0"/>
          <w:sz w:val="24"/>
          <w:szCs w:val="24"/>
        </w:rPr>
        <w:t>eprésentation</w:t>
      </w:r>
      <w:r w:rsidR="00C933C1" w:rsidRPr="008831F4">
        <w:rPr>
          <w:rStyle w:val="Accentuationintense"/>
          <w:rFonts w:ascii="Maiandra GD" w:hAnsi="Maiandra GD"/>
          <w:i w:val="0"/>
          <w:iCs w:val="0"/>
          <w:sz w:val="24"/>
          <w:szCs w:val="24"/>
        </w:rPr>
        <w:t xml:space="preserve"> (article</w:t>
      </w:r>
      <w:r w:rsidR="00DB23F3">
        <w:rPr>
          <w:rStyle w:val="Accentuationintense"/>
          <w:rFonts w:ascii="Maiandra GD" w:hAnsi="Maiandra GD"/>
          <w:i w:val="0"/>
          <w:iCs w:val="0"/>
          <w:sz w:val="24"/>
          <w:szCs w:val="24"/>
        </w:rPr>
        <w:t xml:space="preserve"> </w:t>
      </w:r>
      <w:r w:rsidR="00C933C1" w:rsidRPr="008831F4">
        <w:rPr>
          <w:rStyle w:val="Accentuationintense"/>
          <w:rFonts w:ascii="Maiandra GD" w:hAnsi="Maiandra GD"/>
          <w:i w:val="0"/>
          <w:iCs w:val="0"/>
          <w:sz w:val="24"/>
          <w:szCs w:val="24"/>
        </w:rPr>
        <w:t>7 et 8)</w:t>
      </w:r>
      <w:bookmarkEnd w:id="32"/>
      <w:r w:rsidRPr="008831F4">
        <w:rPr>
          <w:rStyle w:val="Accentuationintense"/>
          <w:rFonts w:ascii="Maiandra GD" w:hAnsi="Maiandra GD"/>
          <w:i w:val="0"/>
          <w:iCs w:val="0"/>
          <w:sz w:val="24"/>
          <w:szCs w:val="24"/>
        </w:rPr>
        <w:t xml:space="preserve"> </w:t>
      </w:r>
    </w:p>
    <w:p w14:paraId="0884E3F5" w14:textId="56C5A58F" w:rsidR="00505442" w:rsidRPr="008831F4" w:rsidRDefault="007A5F98" w:rsidP="003909D7">
      <w:pPr>
        <w:jc w:val="both"/>
        <w:rPr>
          <w:rFonts w:ascii="Maiandra GD" w:hAnsi="Maiandra GD" w:cstheme="minorHAnsi"/>
          <w:sz w:val="24"/>
          <w:szCs w:val="24"/>
        </w:rPr>
      </w:pPr>
      <w:r w:rsidRPr="008831F4">
        <w:rPr>
          <w:rFonts w:ascii="Maiandra GD" w:hAnsi="Maiandra GD" w:cstheme="minorHAnsi"/>
          <w:sz w:val="24"/>
          <w:szCs w:val="24"/>
        </w:rPr>
        <w:t>Au Bénin, l</w:t>
      </w:r>
      <w:r w:rsidR="00E76029" w:rsidRPr="008831F4">
        <w:rPr>
          <w:rFonts w:ascii="Maiandra GD" w:hAnsi="Maiandra GD" w:cstheme="minorHAnsi"/>
          <w:sz w:val="24"/>
          <w:szCs w:val="24"/>
        </w:rPr>
        <w:t xml:space="preserve">e renforcement du cadre juridique pour l’amélioration de la </w:t>
      </w:r>
      <w:r w:rsidR="005B0091" w:rsidRPr="008831F4">
        <w:rPr>
          <w:rFonts w:ascii="Maiandra GD" w:hAnsi="Maiandra GD" w:cstheme="minorHAnsi"/>
          <w:sz w:val="24"/>
          <w:szCs w:val="24"/>
        </w:rPr>
        <w:t xml:space="preserve">promotion des droits </w:t>
      </w:r>
      <w:r w:rsidR="00E76029" w:rsidRPr="008831F4">
        <w:rPr>
          <w:rFonts w:ascii="Maiandra GD" w:hAnsi="Maiandra GD" w:cstheme="minorHAnsi"/>
          <w:sz w:val="24"/>
          <w:szCs w:val="24"/>
        </w:rPr>
        <w:t>de la femme s’</w:t>
      </w:r>
      <w:r w:rsidRPr="008831F4">
        <w:rPr>
          <w:rFonts w:ascii="Maiandra GD" w:hAnsi="Maiandra GD" w:cstheme="minorHAnsi"/>
          <w:sz w:val="24"/>
          <w:szCs w:val="24"/>
        </w:rPr>
        <w:t xml:space="preserve">est </w:t>
      </w:r>
      <w:r w:rsidR="005B0091" w:rsidRPr="008831F4">
        <w:rPr>
          <w:rFonts w:ascii="Maiandra GD" w:hAnsi="Maiandra GD" w:cstheme="minorHAnsi"/>
          <w:sz w:val="24"/>
          <w:szCs w:val="24"/>
        </w:rPr>
        <w:t>amélioré progressivement ces dernières années</w:t>
      </w:r>
      <w:r w:rsidR="00E76029" w:rsidRPr="008831F4">
        <w:rPr>
          <w:rFonts w:ascii="Maiandra GD" w:hAnsi="Maiandra GD" w:cstheme="minorHAnsi"/>
          <w:sz w:val="24"/>
          <w:szCs w:val="24"/>
        </w:rPr>
        <w:t xml:space="preserve">. </w:t>
      </w:r>
      <w:r w:rsidR="004D54CC" w:rsidRPr="008831F4">
        <w:rPr>
          <w:rFonts w:ascii="Maiandra GD" w:hAnsi="Maiandra GD" w:cstheme="minorHAnsi"/>
          <w:sz w:val="24"/>
          <w:szCs w:val="24"/>
        </w:rPr>
        <w:t>A titre illustratif, il</w:t>
      </w:r>
      <w:r w:rsidR="006346F3" w:rsidRPr="008831F4">
        <w:rPr>
          <w:rFonts w:ascii="Maiandra GD" w:hAnsi="Maiandra GD" w:cstheme="minorHAnsi"/>
          <w:sz w:val="24"/>
          <w:szCs w:val="24"/>
        </w:rPr>
        <w:t xml:space="preserve"> a été adopté entre autres la loi n°2019-43 du 15 novembre 2019 portant Code électoral, qui </w:t>
      </w:r>
      <w:r w:rsidR="004D54CC" w:rsidRPr="008831F4">
        <w:rPr>
          <w:rFonts w:ascii="Maiandra GD" w:hAnsi="Maiandra GD" w:cstheme="minorHAnsi"/>
          <w:sz w:val="24"/>
          <w:szCs w:val="24"/>
        </w:rPr>
        <w:t xml:space="preserve">impulse une amélioration de la représentativité des femmes dans les instances de prise de décision notamment à l’Assemblée nationale. </w:t>
      </w:r>
    </w:p>
    <w:p w14:paraId="14738B9D" w14:textId="686217F5" w:rsidR="008165AF" w:rsidRPr="008831F4" w:rsidRDefault="00BE6611" w:rsidP="003909D7">
      <w:pPr>
        <w:jc w:val="both"/>
        <w:rPr>
          <w:rFonts w:ascii="Maiandra GD" w:hAnsi="Maiandra GD"/>
          <w:sz w:val="24"/>
          <w:szCs w:val="24"/>
        </w:rPr>
      </w:pPr>
      <w:r w:rsidRPr="008831F4">
        <w:rPr>
          <w:rFonts w:ascii="Maiandra GD" w:hAnsi="Maiandra GD" w:cstheme="minorHAnsi"/>
          <w:sz w:val="24"/>
          <w:szCs w:val="24"/>
        </w:rPr>
        <w:t>Ainsi,</w:t>
      </w:r>
      <w:r w:rsidR="006346F3" w:rsidRPr="008831F4">
        <w:rPr>
          <w:rFonts w:ascii="Maiandra GD" w:hAnsi="Maiandra GD" w:cstheme="minorHAnsi"/>
          <w:sz w:val="24"/>
          <w:szCs w:val="24"/>
        </w:rPr>
        <w:t xml:space="preserve"> l’</w:t>
      </w:r>
      <w:r w:rsidRPr="008831F4">
        <w:rPr>
          <w:rFonts w:ascii="Maiandra GD" w:hAnsi="Maiandra GD" w:cstheme="minorHAnsi"/>
          <w:sz w:val="24"/>
          <w:szCs w:val="24"/>
        </w:rPr>
        <w:t>article</w:t>
      </w:r>
      <w:r w:rsidR="006346F3" w:rsidRPr="008831F4">
        <w:rPr>
          <w:rFonts w:ascii="Maiandra GD" w:hAnsi="Maiandra GD" w:cstheme="minorHAnsi"/>
          <w:sz w:val="24"/>
          <w:szCs w:val="24"/>
        </w:rPr>
        <w:t xml:space="preserve"> 144 du Code électoral </w:t>
      </w:r>
      <w:r w:rsidRPr="008831F4">
        <w:rPr>
          <w:rFonts w:ascii="Maiandra GD" w:hAnsi="Maiandra GD" w:cstheme="minorHAnsi"/>
          <w:sz w:val="24"/>
          <w:szCs w:val="24"/>
        </w:rPr>
        <w:t xml:space="preserve">en </w:t>
      </w:r>
      <w:r w:rsidR="008831F4" w:rsidRPr="008831F4">
        <w:rPr>
          <w:rFonts w:ascii="Maiandra GD" w:hAnsi="Maiandra GD" w:cstheme="minorHAnsi"/>
          <w:sz w:val="24"/>
          <w:szCs w:val="24"/>
        </w:rPr>
        <w:t>vigueur dispose</w:t>
      </w:r>
      <w:r w:rsidR="006346F3" w:rsidRPr="008831F4">
        <w:rPr>
          <w:rFonts w:ascii="Maiandra GD" w:hAnsi="Maiandra GD" w:cstheme="minorHAnsi"/>
          <w:sz w:val="24"/>
          <w:szCs w:val="24"/>
        </w:rPr>
        <w:t xml:space="preserve"> que «</w:t>
      </w:r>
      <w:r w:rsidR="006346F3" w:rsidRPr="008831F4">
        <w:rPr>
          <w:rFonts w:ascii="Maiandra GD" w:hAnsi="Maiandra GD" w:cstheme="minorHAnsi"/>
          <w:b/>
          <w:bCs/>
          <w:i/>
          <w:iCs/>
          <w:sz w:val="24"/>
          <w:szCs w:val="24"/>
        </w:rPr>
        <w:t xml:space="preserve"> le nombre de députés à l’Assemblée nationale est de cent-neuf (109) dont </w:t>
      </w:r>
      <w:r w:rsidR="003155CE" w:rsidRPr="008831F4">
        <w:rPr>
          <w:rFonts w:ascii="Maiandra GD" w:hAnsi="Maiandra GD" w:cstheme="minorHAnsi"/>
          <w:b/>
          <w:bCs/>
          <w:i/>
          <w:iCs/>
          <w:sz w:val="24"/>
          <w:szCs w:val="24"/>
        </w:rPr>
        <w:t>vingt-quatre</w:t>
      </w:r>
      <w:r w:rsidR="006346F3" w:rsidRPr="008831F4">
        <w:rPr>
          <w:rFonts w:ascii="Maiandra GD" w:hAnsi="Maiandra GD" w:cstheme="minorHAnsi"/>
          <w:b/>
          <w:bCs/>
          <w:i/>
          <w:iCs/>
          <w:sz w:val="24"/>
          <w:szCs w:val="24"/>
        </w:rPr>
        <w:t xml:space="preserve"> sièges exclusivement réservés aux femmes. </w:t>
      </w:r>
      <w:r w:rsidR="006346F3" w:rsidRPr="008831F4">
        <w:rPr>
          <w:rFonts w:ascii="Maiandra GD" w:hAnsi="Maiandra GD" w:cstheme="minorHAnsi"/>
          <w:sz w:val="24"/>
          <w:szCs w:val="24"/>
        </w:rPr>
        <w:t xml:space="preserve">» </w:t>
      </w:r>
      <w:r w:rsidR="00752A37" w:rsidRPr="008831F4">
        <w:rPr>
          <w:rFonts w:ascii="Maiandra GD" w:hAnsi="Maiandra GD" w:cstheme="minorHAnsi"/>
          <w:sz w:val="24"/>
          <w:szCs w:val="24"/>
        </w:rPr>
        <w:t xml:space="preserve">Ce qui induit </w:t>
      </w:r>
      <w:r w:rsidR="006346F3" w:rsidRPr="008831F4">
        <w:rPr>
          <w:rFonts w:ascii="Maiandra GD" w:hAnsi="Maiandra GD" w:cstheme="minorHAnsi"/>
          <w:sz w:val="24"/>
          <w:szCs w:val="24"/>
        </w:rPr>
        <w:t xml:space="preserve">au moins une femme </w:t>
      </w:r>
      <w:r w:rsidR="00752A37" w:rsidRPr="008831F4">
        <w:rPr>
          <w:rFonts w:ascii="Maiandra GD" w:hAnsi="Maiandra GD" w:cstheme="minorHAnsi"/>
          <w:sz w:val="24"/>
          <w:szCs w:val="24"/>
        </w:rPr>
        <w:t xml:space="preserve">à l’Assemblée nationale </w:t>
      </w:r>
      <w:r w:rsidR="006346F3" w:rsidRPr="008831F4">
        <w:rPr>
          <w:rFonts w:ascii="Maiandra GD" w:hAnsi="Maiandra GD" w:cstheme="minorHAnsi"/>
          <w:sz w:val="24"/>
          <w:szCs w:val="24"/>
        </w:rPr>
        <w:t>pour chaque circonscription électorale. Les prochaines élections législatives permettront d’évaluer l’impact de cette disposition sur la représentativité des femmes</w:t>
      </w:r>
      <w:r w:rsidR="00903F31" w:rsidRPr="008831F4">
        <w:rPr>
          <w:rFonts w:ascii="Maiandra GD" w:hAnsi="Maiandra GD" w:cstheme="minorHAnsi"/>
          <w:sz w:val="24"/>
          <w:szCs w:val="24"/>
        </w:rPr>
        <w:t>.</w:t>
      </w:r>
      <w:r w:rsidR="005501B9" w:rsidRPr="008831F4">
        <w:rPr>
          <w:rFonts w:ascii="Maiandra GD" w:hAnsi="Maiandra GD" w:cstheme="minorHAnsi"/>
          <w:sz w:val="24"/>
          <w:szCs w:val="24"/>
        </w:rPr>
        <w:t xml:space="preserve"> </w:t>
      </w:r>
      <w:r w:rsidR="00297ADB" w:rsidRPr="008831F4">
        <w:rPr>
          <w:rFonts w:ascii="Maiandra GD" w:hAnsi="Maiandra GD" w:cstheme="minorHAnsi"/>
          <w:sz w:val="24"/>
          <w:szCs w:val="24"/>
        </w:rPr>
        <w:t>Il faut noter que</w:t>
      </w:r>
      <w:r w:rsidR="005501B9" w:rsidRPr="008831F4">
        <w:rPr>
          <w:rFonts w:ascii="Maiandra GD" w:hAnsi="Maiandra GD" w:cstheme="minorHAnsi"/>
          <w:sz w:val="24"/>
          <w:szCs w:val="24"/>
        </w:rPr>
        <w:t xml:space="preserve"> </w:t>
      </w:r>
      <w:r w:rsidR="00297ADB" w:rsidRPr="008831F4">
        <w:rPr>
          <w:rFonts w:ascii="Maiandra GD" w:hAnsi="Maiandra GD" w:cstheme="minorHAnsi"/>
          <w:sz w:val="24"/>
          <w:szCs w:val="24"/>
        </w:rPr>
        <w:t xml:space="preserve">cette mesure est pour le moment exclusive au parlement.  </w:t>
      </w:r>
      <w:r w:rsidR="00E96CFC" w:rsidRPr="008831F4">
        <w:rPr>
          <w:rFonts w:ascii="Maiandra GD" w:hAnsi="Maiandra GD"/>
          <w:sz w:val="24"/>
          <w:szCs w:val="24"/>
        </w:rPr>
        <w:t xml:space="preserve">Au fond, bien que cela soit à saluer, il est à craindre d’avoir à la prochaine législature juste </w:t>
      </w:r>
      <w:r w:rsidR="00752A37" w:rsidRPr="008831F4">
        <w:rPr>
          <w:rFonts w:ascii="Maiandra GD" w:hAnsi="Maiandra GD"/>
          <w:sz w:val="24"/>
          <w:szCs w:val="24"/>
        </w:rPr>
        <w:t>vingt-quatre (</w:t>
      </w:r>
      <w:r w:rsidR="00E96CFC" w:rsidRPr="008831F4">
        <w:rPr>
          <w:rFonts w:ascii="Maiandra GD" w:hAnsi="Maiandra GD"/>
          <w:sz w:val="24"/>
          <w:szCs w:val="24"/>
        </w:rPr>
        <w:t>24</w:t>
      </w:r>
      <w:r w:rsidR="00752A37" w:rsidRPr="008831F4">
        <w:rPr>
          <w:rFonts w:ascii="Maiandra GD" w:hAnsi="Maiandra GD"/>
          <w:sz w:val="24"/>
          <w:szCs w:val="24"/>
        </w:rPr>
        <w:t>)</w:t>
      </w:r>
      <w:r w:rsidR="00E96CFC" w:rsidRPr="008831F4">
        <w:rPr>
          <w:rFonts w:ascii="Maiandra GD" w:hAnsi="Maiandra GD"/>
          <w:sz w:val="24"/>
          <w:szCs w:val="24"/>
        </w:rPr>
        <w:t xml:space="preserve"> femmes sur </w:t>
      </w:r>
      <w:r w:rsidR="009F213C">
        <w:rPr>
          <w:rFonts w:ascii="Maiandra GD" w:hAnsi="Maiandra GD"/>
          <w:sz w:val="24"/>
          <w:szCs w:val="24"/>
        </w:rPr>
        <w:t>cent-neuf (</w:t>
      </w:r>
      <w:r w:rsidR="00E96CFC" w:rsidRPr="008831F4">
        <w:rPr>
          <w:rFonts w:ascii="Maiandra GD" w:hAnsi="Maiandra GD"/>
          <w:sz w:val="24"/>
          <w:szCs w:val="24"/>
        </w:rPr>
        <w:t>109</w:t>
      </w:r>
      <w:r w:rsidR="009F213C">
        <w:rPr>
          <w:rFonts w:ascii="Maiandra GD" w:hAnsi="Maiandra GD"/>
          <w:sz w:val="24"/>
          <w:szCs w:val="24"/>
        </w:rPr>
        <w:t>)</w:t>
      </w:r>
      <w:r w:rsidR="0069037E">
        <w:rPr>
          <w:rFonts w:ascii="Maiandra GD" w:hAnsi="Maiandra GD"/>
          <w:sz w:val="24"/>
          <w:szCs w:val="24"/>
        </w:rPr>
        <w:t xml:space="preserve"> députés</w:t>
      </w:r>
      <w:r w:rsidR="00E96CFC" w:rsidRPr="008831F4">
        <w:rPr>
          <w:rFonts w:ascii="Maiandra GD" w:hAnsi="Maiandra GD"/>
          <w:sz w:val="24"/>
          <w:szCs w:val="24"/>
        </w:rPr>
        <w:t>, toute chose qui trahi</w:t>
      </w:r>
      <w:r w:rsidR="00253186">
        <w:rPr>
          <w:rFonts w:ascii="Maiandra GD" w:hAnsi="Maiandra GD"/>
          <w:sz w:val="24"/>
          <w:szCs w:val="24"/>
        </w:rPr>
        <w:t>rai</w:t>
      </w:r>
      <w:r w:rsidR="00E96CFC" w:rsidRPr="008831F4">
        <w:rPr>
          <w:rFonts w:ascii="Maiandra GD" w:hAnsi="Maiandra GD"/>
          <w:sz w:val="24"/>
          <w:szCs w:val="24"/>
        </w:rPr>
        <w:t xml:space="preserve">t l’esprit d’une représentation égale des sexes dans la sphère élective publique. L’idéal aurait été d’aller jusqu’à instaurer une </w:t>
      </w:r>
      <w:r w:rsidR="008831F4" w:rsidRPr="008831F4">
        <w:rPr>
          <w:rFonts w:ascii="Maiandra GD" w:hAnsi="Maiandra GD"/>
          <w:sz w:val="24"/>
          <w:szCs w:val="24"/>
        </w:rPr>
        <w:t>exigence d’alternance</w:t>
      </w:r>
      <w:r w:rsidR="00E96CFC" w:rsidRPr="008831F4">
        <w:rPr>
          <w:rFonts w:ascii="Maiandra GD" w:hAnsi="Maiandra GD"/>
          <w:sz w:val="24"/>
          <w:szCs w:val="24"/>
        </w:rPr>
        <w:t xml:space="preserve"> verticale sensible au sexe sur les listes électorales</w:t>
      </w:r>
      <w:r w:rsidR="00752A37" w:rsidRPr="008831F4">
        <w:rPr>
          <w:rFonts w:ascii="Maiandra GD" w:hAnsi="Maiandra GD"/>
          <w:sz w:val="24"/>
          <w:szCs w:val="24"/>
        </w:rPr>
        <w:t xml:space="preserve"> pour propulser une meilleure représentativité des femmes à l’Assemblée nationale.</w:t>
      </w:r>
    </w:p>
    <w:p w14:paraId="467F310D" w14:textId="77777777" w:rsidR="00752A37" w:rsidRPr="008831F4" w:rsidRDefault="00752A37" w:rsidP="003909D7">
      <w:pPr>
        <w:jc w:val="both"/>
        <w:rPr>
          <w:rFonts w:ascii="Maiandra GD" w:hAnsi="Maiandra GD" w:cstheme="minorHAnsi"/>
          <w:sz w:val="24"/>
          <w:szCs w:val="24"/>
        </w:rPr>
      </w:pPr>
    </w:p>
    <w:p w14:paraId="299C1533" w14:textId="51DB41C9" w:rsidR="00236404" w:rsidRPr="008831F4" w:rsidRDefault="00822FEA" w:rsidP="003909D7">
      <w:pPr>
        <w:jc w:val="both"/>
        <w:rPr>
          <w:rStyle w:val="Accentuationintense"/>
          <w:rFonts w:ascii="Maiandra GD" w:hAnsi="Maiandra GD"/>
          <w:i w:val="0"/>
          <w:iCs w:val="0"/>
          <w:sz w:val="24"/>
          <w:szCs w:val="24"/>
        </w:rPr>
      </w:pPr>
      <w:r w:rsidRPr="008831F4">
        <w:rPr>
          <w:rStyle w:val="Accentuationintense"/>
          <w:rFonts w:ascii="Maiandra GD" w:hAnsi="Maiandra GD"/>
          <w:i w:val="0"/>
          <w:iCs w:val="0"/>
          <w:sz w:val="24"/>
          <w:szCs w:val="24"/>
        </w:rPr>
        <w:t>Suggestions de r</w:t>
      </w:r>
      <w:r w:rsidR="0041766E" w:rsidRPr="008831F4">
        <w:rPr>
          <w:rStyle w:val="Accentuationintense"/>
          <w:rFonts w:ascii="Maiandra GD" w:hAnsi="Maiandra GD"/>
          <w:i w:val="0"/>
          <w:iCs w:val="0"/>
          <w:sz w:val="24"/>
          <w:szCs w:val="24"/>
        </w:rPr>
        <w:t>ecommandation</w:t>
      </w:r>
      <w:r w:rsidR="00E96CFC" w:rsidRPr="008831F4">
        <w:rPr>
          <w:rStyle w:val="Accentuationintense"/>
          <w:rFonts w:ascii="Maiandra GD" w:hAnsi="Maiandra GD"/>
          <w:i w:val="0"/>
          <w:iCs w:val="0"/>
          <w:sz w:val="24"/>
          <w:szCs w:val="24"/>
        </w:rPr>
        <w:t> :</w:t>
      </w:r>
    </w:p>
    <w:p w14:paraId="540E611D" w14:textId="72DC953E" w:rsidR="00986AAD" w:rsidRPr="008B1D8C" w:rsidRDefault="0006031C" w:rsidP="00B04A3C">
      <w:pPr>
        <w:pStyle w:val="Paragraphedeliste"/>
        <w:numPr>
          <w:ilvl w:val="0"/>
          <w:numId w:val="12"/>
        </w:numPr>
        <w:jc w:val="both"/>
        <w:rPr>
          <w:rFonts w:ascii="Maiandra GD" w:hAnsi="Maiandra GD" w:cstheme="minorHAnsi"/>
          <w:b/>
          <w:bCs/>
          <w:sz w:val="24"/>
          <w:szCs w:val="24"/>
        </w:rPr>
      </w:pPr>
      <w:proofErr w:type="gramStart"/>
      <w:r w:rsidRPr="008B1D8C">
        <w:rPr>
          <w:rFonts w:ascii="Maiandra GD" w:hAnsi="Maiandra GD" w:cstheme="minorHAnsi"/>
          <w:b/>
          <w:bCs/>
          <w:sz w:val="24"/>
          <w:szCs w:val="24"/>
        </w:rPr>
        <w:t>t</w:t>
      </w:r>
      <w:r w:rsidR="00236404" w:rsidRPr="008B1D8C">
        <w:rPr>
          <w:rFonts w:ascii="Maiandra GD" w:hAnsi="Maiandra GD" w:cstheme="minorHAnsi"/>
          <w:b/>
          <w:bCs/>
          <w:sz w:val="24"/>
          <w:szCs w:val="24"/>
        </w:rPr>
        <w:t>enir</w:t>
      </w:r>
      <w:proofErr w:type="gramEnd"/>
      <w:r w:rsidR="00236404" w:rsidRPr="008B1D8C">
        <w:rPr>
          <w:rFonts w:ascii="Maiandra GD" w:hAnsi="Maiandra GD" w:cstheme="minorHAnsi"/>
          <w:b/>
          <w:bCs/>
          <w:sz w:val="24"/>
          <w:szCs w:val="24"/>
        </w:rPr>
        <w:t xml:space="preserve"> compte du compendium et du répertoire des compétences féminines à l’occasion des nominations et élections</w:t>
      </w:r>
      <w:r w:rsidR="00E96CFC" w:rsidRPr="008B1D8C">
        <w:rPr>
          <w:rFonts w:ascii="Maiandra GD" w:hAnsi="Maiandra GD" w:cstheme="minorHAnsi"/>
          <w:b/>
          <w:bCs/>
          <w:sz w:val="24"/>
          <w:szCs w:val="24"/>
        </w:rPr>
        <w:t> ;</w:t>
      </w:r>
    </w:p>
    <w:p w14:paraId="166E2736" w14:textId="71FA3826" w:rsidR="00396C8F" w:rsidRPr="008B1D8C" w:rsidRDefault="0006031C" w:rsidP="00B04A3C">
      <w:pPr>
        <w:pStyle w:val="Paragraphedeliste"/>
        <w:numPr>
          <w:ilvl w:val="0"/>
          <w:numId w:val="12"/>
        </w:numPr>
        <w:jc w:val="both"/>
        <w:rPr>
          <w:rFonts w:ascii="Maiandra GD" w:hAnsi="Maiandra GD" w:cstheme="minorHAnsi"/>
          <w:b/>
          <w:bCs/>
          <w:sz w:val="24"/>
          <w:szCs w:val="24"/>
        </w:rPr>
      </w:pPr>
      <w:proofErr w:type="gramStart"/>
      <w:r w:rsidRPr="008B1D8C">
        <w:rPr>
          <w:rFonts w:ascii="Maiandra GD" w:hAnsi="Maiandra GD" w:cstheme="minorHAnsi"/>
          <w:b/>
          <w:bCs/>
          <w:sz w:val="24"/>
          <w:szCs w:val="24"/>
        </w:rPr>
        <w:t>p</w:t>
      </w:r>
      <w:r w:rsidR="00396C8F" w:rsidRPr="008B1D8C">
        <w:rPr>
          <w:rFonts w:ascii="Maiandra GD" w:hAnsi="Maiandra GD" w:cstheme="minorHAnsi"/>
          <w:b/>
          <w:bCs/>
          <w:sz w:val="24"/>
          <w:szCs w:val="24"/>
        </w:rPr>
        <w:t>oursuivre</w:t>
      </w:r>
      <w:proofErr w:type="gramEnd"/>
      <w:r w:rsidR="00396C8F" w:rsidRPr="008B1D8C">
        <w:rPr>
          <w:rFonts w:ascii="Maiandra GD" w:hAnsi="Maiandra GD" w:cstheme="minorHAnsi"/>
          <w:b/>
          <w:bCs/>
          <w:sz w:val="24"/>
          <w:szCs w:val="24"/>
        </w:rPr>
        <w:t xml:space="preserve"> les efforts de promotion de la participation des femmes aux instances de prise de décision ;</w:t>
      </w:r>
    </w:p>
    <w:p w14:paraId="3517B336" w14:textId="33B0E7F2" w:rsidR="00CF2860" w:rsidRPr="008B1D8C" w:rsidRDefault="00E96CFC" w:rsidP="00CF2860">
      <w:pPr>
        <w:pStyle w:val="Paragraphedeliste"/>
        <w:numPr>
          <w:ilvl w:val="0"/>
          <w:numId w:val="12"/>
        </w:numPr>
        <w:jc w:val="both"/>
        <w:rPr>
          <w:rFonts w:ascii="Maiandra GD" w:hAnsi="Maiandra GD" w:cstheme="minorHAnsi"/>
          <w:b/>
          <w:bCs/>
          <w:sz w:val="24"/>
          <w:szCs w:val="24"/>
        </w:rPr>
      </w:pPr>
      <w:proofErr w:type="gramStart"/>
      <w:r w:rsidRPr="008B1D8C">
        <w:rPr>
          <w:rFonts w:ascii="Maiandra GD" w:hAnsi="Maiandra GD" w:cstheme="minorHAnsi"/>
          <w:b/>
          <w:bCs/>
          <w:sz w:val="24"/>
          <w:szCs w:val="24"/>
        </w:rPr>
        <w:t>é</w:t>
      </w:r>
      <w:r w:rsidR="00236404" w:rsidRPr="008B1D8C">
        <w:rPr>
          <w:rFonts w:ascii="Maiandra GD" w:hAnsi="Maiandra GD" w:cstheme="minorHAnsi"/>
          <w:b/>
          <w:bCs/>
          <w:sz w:val="24"/>
          <w:szCs w:val="24"/>
        </w:rPr>
        <w:t>largir</w:t>
      </w:r>
      <w:proofErr w:type="gramEnd"/>
      <w:r w:rsidR="00236404" w:rsidRPr="008B1D8C">
        <w:rPr>
          <w:rFonts w:ascii="Maiandra GD" w:hAnsi="Maiandra GD" w:cstheme="minorHAnsi"/>
          <w:b/>
          <w:bCs/>
          <w:sz w:val="24"/>
          <w:szCs w:val="24"/>
        </w:rPr>
        <w:t xml:space="preserve"> la </w:t>
      </w:r>
      <w:bookmarkStart w:id="33" w:name="_Hlk114587023"/>
      <w:r w:rsidR="00236404" w:rsidRPr="008B1D8C">
        <w:rPr>
          <w:rFonts w:ascii="Maiandra GD" w:hAnsi="Maiandra GD" w:cstheme="minorHAnsi"/>
          <w:b/>
          <w:bCs/>
          <w:sz w:val="24"/>
          <w:szCs w:val="24"/>
        </w:rPr>
        <w:t xml:space="preserve">mesure de discrimination positive au bénéfice des femmes </w:t>
      </w:r>
      <w:bookmarkEnd w:id="33"/>
      <w:r w:rsidR="00236404" w:rsidRPr="008B1D8C">
        <w:rPr>
          <w:rFonts w:ascii="Maiandra GD" w:hAnsi="Maiandra GD" w:cstheme="minorHAnsi"/>
          <w:b/>
          <w:bCs/>
          <w:sz w:val="24"/>
          <w:szCs w:val="24"/>
        </w:rPr>
        <w:t xml:space="preserve">aux élections </w:t>
      </w:r>
      <w:r w:rsidR="00002333" w:rsidRPr="008B1D8C">
        <w:rPr>
          <w:rFonts w:ascii="Maiandra GD" w:hAnsi="Maiandra GD" w:cstheme="minorHAnsi"/>
          <w:b/>
          <w:bCs/>
          <w:sz w:val="24"/>
          <w:szCs w:val="24"/>
        </w:rPr>
        <w:t>communales et municipales</w:t>
      </w:r>
      <w:r w:rsidRPr="008B1D8C">
        <w:rPr>
          <w:rFonts w:ascii="Maiandra GD" w:hAnsi="Maiandra GD" w:cstheme="minorHAnsi"/>
          <w:b/>
          <w:bCs/>
          <w:sz w:val="24"/>
          <w:szCs w:val="24"/>
        </w:rPr>
        <w:t> ;</w:t>
      </w:r>
    </w:p>
    <w:p w14:paraId="41870B4C" w14:textId="02C500AC" w:rsidR="00857149" w:rsidRPr="008B1D8C" w:rsidRDefault="00E96CFC" w:rsidP="00CF2860">
      <w:pPr>
        <w:pStyle w:val="Paragraphedeliste"/>
        <w:numPr>
          <w:ilvl w:val="0"/>
          <w:numId w:val="12"/>
        </w:numPr>
        <w:jc w:val="both"/>
        <w:rPr>
          <w:rFonts w:ascii="Maiandra GD" w:hAnsi="Maiandra GD" w:cstheme="minorHAnsi"/>
          <w:b/>
          <w:bCs/>
          <w:sz w:val="24"/>
          <w:szCs w:val="24"/>
        </w:rPr>
      </w:pPr>
      <w:proofErr w:type="gramStart"/>
      <w:r w:rsidRPr="008B1D8C">
        <w:rPr>
          <w:rFonts w:ascii="Maiandra GD" w:hAnsi="Maiandra GD" w:cstheme="minorHAnsi"/>
          <w:b/>
          <w:bCs/>
          <w:sz w:val="24"/>
          <w:szCs w:val="24"/>
        </w:rPr>
        <w:t>i</w:t>
      </w:r>
      <w:r w:rsidR="00857149" w:rsidRPr="008B1D8C">
        <w:rPr>
          <w:rFonts w:ascii="Maiandra GD" w:hAnsi="Maiandra GD" w:cstheme="minorHAnsi"/>
          <w:b/>
          <w:bCs/>
          <w:sz w:val="24"/>
          <w:szCs w:val="24"/>
        </w:rPr>
        <w:t>nstaurer</w:t>
      </w:r>
      <w:proofErr w:type="gramEnd"/>
      <w:r w:rsidR="00857149" w:rsidRPr="008B1D8C">
        <w:rPr>
          <w:rFonts w:ascii="Maiandra GD" w:hAnsi="Maiandra GD" w:cstheme="minorHAnsi"/>
          <w:b/>
          <w:bCs/>
          <w:sz w:val="24"/>
          <w:szCs w:val="24"/>
        </w:rPr>
        <w:t xml:space="preserve"> une </w:t>
      </w:r>
      <w:r w:rsidR="00DF1FB0" w:rsidRPr="008B1D8C">
        <w:rPr>
          <w:rFonts w:ascii="Maiandra GD" w:hAnsi="Maiandra GD" w:cstheme="minorHAnsi"/>
          <w:b/>
          <w:bCs/>
          <w:sz w:val="24"/>
          <w:szCs w:val="24"/>
        </w:rPr>
        <w:t>exigence d’alternance</w:t>
      </w:r>
      <w:r w:rsidR="00857149" w:rsidRPr="008B1D8C">
        <w:rPr>
          <w:rFonts w:ascii="Maiandra GD" w:hAnsi="Maiandra GD" w:cstheme="minorHAnsi"/>
          <w:b/>
          <w:bCs/>
          <w:sz w:val="24"/>
          <w:szCs w:val="24"/>
        </w:rPr>
        <w:t xml:space="preserve"> verticale sensible au sexe sur les listes électorales</w:t>
      </w:r>
      <w:r w:rsidR="008831F4" w:rsidRPr="008B1D8C">
        <w:rPr>
          <w:rFonts w:ascii="Maiandra GD" w:hAnsi="Maiandra GD" w:cstheme="minorHAnsi"/>
          <w:b/>
          <w:bCs/>
          <w:sz w:val="24"/>
          <w:szCs w:val="24"/>
        </w:rPr>
        <w:t>.</w:t>
      </w:r>
    </w:p>
    <w:p w14:paraId="262C4749" w14:textId="7EE1C5C9" w:rsidR="006F0E28" w:rsidRPr="008831F4" w:rsidRDefault="00431779" w:rsidP="002E5D34">
      <w:pPr>
        <w:pStyle w:val="Titre2"/>
        <w:numPr>
          <w:ilvl w:val="1"/>
          <w:numId w:val="17"/>
        </w:numPr>
        <w:rPr>
          <w:rStyle w:val="Accentuationintense"/>
          <w:rFonts w:ascii="Maiandra GD" w:hAnsi="Maiandra GD"/>
          <w:i w:val="0"/>
          <w:iCs w:val="0"/>
          <w:sz w:val="24"/>
          <w:szCs w:val="24"/>
        </w:rPr>
      </w:pPr>
      <w:bookmarkStart w:id="34" w:name="_Toc115452505"/>
      <w:r w:rsidRPr="008831F4">
        <w:rPr>
          <w:rStyle w:val="Accentuationintense"/>
          <w:rFonts w:ascii="Maiandra GD" w:hAnsi="Maiandra GD"/>
          <w:i w:val="0"/>
          <w:iCs w:val="0"/>
          <w:sz w:val="24"/>
          <w:szCs w:val="24"/>
        </w:rPr>
        <w:t>Droits des femmes dans la sphère économique</w:t>
      </w:r>
      <w:r w:rsidR="006F0E28" w:rsidRPr="008831F4">
        <w:rPr>
          <w:rStyle w:val="Accentuationintense"/>
          <w:rFonts w:ascii="Maiandra GD" w:hAnsi="Maiandra GD"/>
          <w:i w:val="0"/>
          <w:iCs w:val="0"/>
          <w:sz w:val="24"/>
          <w:szCs w:val="24"/>
        </w:rPr>
        <w:t xml:space="preserve"> </w:t>
      </w:r>
      <w:r w:rsidR="006E2D97" w:rsidRPr="008831F4">
        <w:rPr>
          <w:rStyle w:val="Accentuationintense"/>
          <w:rFonts w:ascii="Maiandra GD" w:hAnsi="Maiandra GD"/>
          <w:i w:val="0"/>
          <w:iCs w:val="0"/>
          <w:sz w:val="24"/>
          <w:szCs w:val="24"/>
        </w:rPr>
        <w:t>(</w:t>
      </w:r>
      <w:r w:rsidR="00307F43" w:rsidRPr="008831F4">
        <w:rPr>
          <w:rStyle w:val="Accentuationintense"/>
          <w:rFonts w:ascii="Maiandra GD" w:hAnsi="Maiandra GD"/>
          <w:i w:val="0"/>
          <w:iCs w:val="0"/>
          <w:sz w:val="24"/>
          <w:szCs w:val="24"/>
        </w:rPr>
        <w:t>article 13)</w:t>
      </w:r>
      <w:bookmarkEnd w:id="34"/>
    </w:p>
    <w:p w14:paraId="61983E76" w14:textId="1DF0D2D2" w:rsidR="00686321" w:rsidRPr="008831F4" w:rsidRDefault="00431779" w:rsidP="00686321">
      <w:pPr>
        <w:jc w:val="both"/>
        <w:rPr>
          <w:rFonts w:ascii="Maiandra GD" w:hAnsi="Maiandra GD" w:cstheme="minorHAnsi"/>
          <w:sz w:val="24"/>
          <w:szCs w:val="24"/>
        </w:rPr>
      </w:pPr>
      <w:r w:rsidRPr="008831F4">
        <w:rPr>
          <w:rFonts w:ascii="Maiandra GD" w:hAnsi="Maiandra GD" w:cstheme="minorHAnsi"/>
          <w:sz w:val="24"/>
          <w:szCs w:val="24"/>
        </w:rPr>
        <w:t>Le Gouvernement béninois a pris des initiatives</w:t>
      </w:r>
      <w:r w:rsidR="00686321" w:rsidRPr="008831F4">
        <w:rPr>
          <w:rFonts w:ascii="Maiandra GD" w:hAnsi="Maiandra GD" w:cstheme="minorHAnsi"/>
          <w:sz w:val="24"/>
          <w:szCs w:val="24"/>
        </w:rPr>
        <w:t xml:space="preserve"> pour pallier la dépendance économique des femmes. À titre illustratif, le 29 juillet 2021 le Bénin à travers son Ministère des Affaires </w:t>
      </w:r>
      <w:r w:rsidR="006E5832">
        <w:rPr>
          <w:rFonts w:ascii="Maiandra GD" w:hAnsi="Maiandra GD" w:cstheme="minorHAnsi"/>
          <w:sz w:val="24"/>
          <w:szCs w:val="24"/>
        </w:rPr>
        <w:t>S</w:t>
      </w:r>
      <w:r w:rsidR="00686321" w:rsidRPr="008831F4">
        <w:rPr>
          <w:rFonts w:ascii="Maiandra GD" w:hAnsi="Maiandra GD" w:cstheme="minorHAnsi"/>
          <w:sz w:val="24"/>
          <w:szCs w:val="24"/>
        </w:rPr>
        <w:t>ociales et de la Microfinance a lancé dans le cadre du Projet d’autonomisation des femmes et du dividende démographique au Sahel (</w:t>
      </w:r>
      <w:proofErr w:type="spellStart"/>
      <w:r w:rsidR="00686321" w:rsidRPr="008831F4">
        <w:rPr>
          <w:rFonts w:ascii="Maiandra GD" w:hAnsi="Maiandra GD" w:cstheme="minorHAnsi"/>
          <w:sz w:val="24"/>
          <w:szCs w:val="24"/>
        </w:rPr>
        <w:t>Swedd</w:t>
      </w:r>
      <w:proofErr w:type="spellEnd"/>
      <w:r w:rsidR="00686321" w:rsidRPr="008831F4">
        <w:rPr>
          <w:rFonts w:ascii="Maiandra GD" w:hAnsi="Maiandra GD" w:cstheme="minorHAnsi"/>
          <w:sz w:val="24"/>
          <w:szCs w:val="24"/>
        </w:rPr>
        <w:t xml:space="preserve">-Bénin), la campagne « </w:t>
      </w:r>
      <w:proofErr w:type="spellStart"/>
      <w:r w:rsidR="00686321" w:rsidRPr="008831F4">
        <w:rPr>
          <w:rFonts w:ascii="Maiandra GD" w:hAnsi="Maiandra GD" w:cstheme="minorHAnsi"/>
          <w:sz w:val="24"/>
          <w:szCs w:val="24"/>
        </w:rPr>
        <w:t>Stronger</w:t>
      </w:r>
      <w:proofErr w:type="spellEnd"/>
      <w:r w:rsidR="00686321" w:rsidRPr="008831F4">
        <w:rPr>
          <w:rFonts w:ascii="Maiandra GD" w:hAnsi="Maiandra GD" w:cstheme="minorHAnsi"/>
          <w:sz w:val="24"/>
          <w:szCs w:val="24"/>
        </w:rPr>
        <w:t xml:space="preserve"> </w:t>
      </w:r>
      <w:proofErr w:type="spellStart"/>
      <w:r w:rsidR="00686321" w:rsidRPr="008831F4">
        <w:rPr>
          <w:rFonts w:ascii="Maiandra GD" w:hAnsi="Maiandra GD" w:cstheme="minorHAnsi"/>
          <w:sz w:val="24"/>
          <w:szCs w:val="24"/>
        </w:rPr>
        <w:t>Together</w:t>
      </w:r>
      <w:proofErr w:type="spellEnd"/>
      <w:r w:rsidR="00686321" w:rsidRPr="008831F4">
        <w:rPr>
          <w:rFonts w:ascii="Maiandra GD" w:hAnsi="Maiandra GD" w:cstheme="minorHAnsi"/>
          <w:sz w:val="24"/>
          <w:szCs w:val="24"/>
        </w:rPr>
        <w:t xml:space="preserve"> 2021 ». Un programme de six (06) mois de sensibilisation sur « l’éducation et le leadership féminin ». Le programme vise la « promotion d’un Bénin où les filles sont suffisamment instruites, développent diverses activités professionnelles, économiques et sociales, participent aussi activement aux instances de prise de décision avec à la clé, le développement d’une stratégie d’atténuation voire d’éradication des pratiques néfastes sur le genre ». </w:t>
      </w:r>
    </w:p>
    <w:p w14:paraId="67606C2F" w14:textId="26487E89" w:rsidR="00BE0604" w:rsidRPr="008831F4" w:rsidRDefault="00BE0604" w:rsidP="00686321">
      <w:pPr>
        <w:jc w:val="both"/>
        <w:rPr>
          <w:rFonts w:ascii="Maiandra GD" w:hAnsi="Maiandra GD" w:cstheme="minorHAnsi"/>
          <w:sz w:val="24"/>
          <w:szCs w:val="24"/>
        </w:rPr>
      </w:pPr>
      <w:r w:rsidRPr="008831F4">
        <w:rPr>
          <w:rFonts w:ascii="Maiandra GD" w:hAnsi="Maiandra GD" w:cstheme="minorHAnsi"/>
          <w:sz w:val="24"/>
          <w:szCs w:val="24"/>
        </w:rPr>
        <w:t xml:space="preserve">Le Programme de Renforcement des Capacités des Femmes (RECAFEM) financé par la Coopération </w:t>
      </w:r>
      <w:r w:rsidR="00854851" w:rsidRPr="008831F4">
        <w:rPr>
          <w:rFonts w:ascii="Maiandra GD" w:hAnsi="Maiandra GD" w:cstheme="minorHAnsi"/>
          <w:sz w:val="24"/>
          <w:szCs w:val="24"/>
        </w:rPr>
        <w:t>Suisse</w:t>
      </w:r>
      <w:r w:rsidR="00AB122F" w:rsidRPr="008831F4">
        <w:rPr>
          <w:rFonts w:ascii="Maiandra GD" w:hAnsi="Maiandra GD" w:cstheme="minorHAnsi"/>
          <w:sz w:val="24"/>
          <w:szCs w:val="24"/>
        </w:rPr>
        <w:t xml:space="preserve"> au Bénin</w:t>
      </w:r>
      <w:r w:rsidR="00854851" w:rsidRPr="008831F4">
        <w:rPr>
          <w:rFonts w:ascii="Maiandra GD" w:hAnsi="Maiandra GD" w:cstheme="minorHAnsi"/>
          <w:sz w:val="24"/>
          <w:szCs w:val="24"/>
        </w:rPr>
        <w:t>,</w:t>
      </w:r>
      <w:r w:rsidRPr="008831F4">
        <w:rPr>
          <w:rFonts w:ascii="Maiandra GD" w:hAnsi="Maiandra GD" w:cstheme="minorHAnsi"/>
          <w:sz w:val="24"/>
          <w:szCs w:val="24"/>
        </w:rPr>
        <w:t xml:space="preserve"> </w:t>
      </w:r>
      <w:r w:rsidR="008A201D" w:rsidRPr="008831F4">
        <w:rPr>
          <w:rFonts w:ascii="Maiandra GD" w:hAnsi="Maiandra GD" w:cstheme="minorHAnsi"/>
          <w:sz w:val="24"/>
          <w:szCs w:val="24"/>
        </w:rPr>
        <w:t>l</w:t>
      </w:r>
      <w:r w:rsidRPr="008831F4">
        <w:rPr>
          <w:rFonts w:ascii="Maiandra GD" w:hAnsi="Maiandra GD" w:cstheme="minorHAnsi"/>
          <w:sz w:val="24"/>
          <w:szCs w:val="24"/>
        </w:rPr>
        <w:t xml:space="preserve">es différents programmes d’appui et d’octroi de </w:t>
      </w:r>
      <w:r w:rsidRPr="008831F4">
        <w:rPr>
          <w:rFonts w:ascii="Maiandra GD" w:hAnsi="Maiandra GD" w:cstheme="minorHAnsi"/>
          <w:sz w:val="24"/>
          <w:szCs w:val="24"/>
        </w:rPr>
        <w:lastRenderedPageBreak/>
        <w:t xml:space="preserve">matériels aux groupements féminins </w:t>
      </w:r>
      <w:r w:rsidR="001477DB">
        <w:rPr>
          <w:rFonts w:ascii="Maiandra GD" w:hAnsi="Maiandra GD" w:cstheme="minorHAnsi"/>
          <w:sz w:val="24"/>
          <w:szCs w:val="24"/>
        </w:rPr>
        <w:t xml:space="preserve">dont le Programme d’Appui à la Promotion du Genre et à la Protection Sociale </w:t>
      </w:r>
      <w:r w:rsidRPr="008831F4">
        <w:rPr>
          <w:rFonts w:ascii="Maiandra GD" w:hAnsi="Maiandra GD" w:cstheme="minorHAnsi"/>
          <w:sz w:val="24"/>
          <w:szCs w:val="24"/>
        </w:rPr>
        <w:t>(PAPGPS</w:t>
      </w:r>
      <w:r w:rsidR="001477DB">
        <w:rPr>
          <w:rFonts w:ascii="Maiandra GD" w:hAnsi="Maiandra GD" w:cstheme="minorHAnsi"/>
          <w:sz w:val="24"/>
          <w:szCs w:val="24"/>
        </w:rPr>
        <w:t>), le</w:t>
      </w:r>
      <w:r w:rsidRPr="008831F4">
        <w:rPr>
          <w:rFonts w:ascii="Maiandra GD" w:hAnsi="Maiandra GD" w:cstheme="minorHAnsi"/>
          <w:sz w:val="24"/>
          <w:szCs w:val="24"/>
        </w:rPr>
        <w:t xml:space="preserve"> </w:t>
      </w:r>
      <w:r w:rsidR="00EB47CA">
        <w:rPr>
          <w:rFonts w:ascii="Maiandra GD" w:hAnsi="Maiandra GD" w:cstheme="minorHAnsi"/>
          <w:sz w:val="24"/>
          <w:szCs w:val="24"/>
        </w:rPr>
        <w:t>Programme de Lutte contre les Violences Basées sur le Genre (PLVBG)</w:t>
      </w:r>
      <w:r w:rsidRPr="008831F4">
        <w:rPr>
          <w:rFonts w:ascii="Maiandra GD" w:hAnsi="Maiandra GD" w:cstheme="minorHAnsi"/>
          <w:sz w:val="24"/>
          <w:szCs w:val="24"/>
        </w:rPr>
        <w:t xml:space="preserve"> et </w:t>
      </w:r>
      <w:r w:rsidR="001477DB">
        <w:rPr>
          <w:rFonts w:ascii="Maiandra GD" w:hAnsi="Maiandra GD" w:cstheme="minorHAnsi"/>
          <w:sz w:val="24"/>
          <w:szCs w:val="24"/>
        </w:rPr>
        <w:t xml:space="preserve">le </w:t>
      </w:r>
      <w:r w:rsidR="00EB47CA">
        <w:rPr>
          <w:rFonts w:ascii="Maiandra GD" w:hAnsi="Maiandra GD" w:cstheme="minorHAnsi"/>
          <w:sz w:val="24"/>
          <w:szCs w:val="24"/>
        </w:rPr>
        <w:t>Programme d’Autonomisation Economique des Femmes et de la Promotion du Genre (</w:t>
      </w:r>
      <w:r w:rsidRPr="008831F4">
        <w:rPr>
          <w:rFonts w:ascii="Maiandra GD" w:hAnsi="Maiandra GD" w:cstheme="minorHAnsi"/>
          <w:sz w:val="24"/>
          <w:szCs w:val="24"/>
        </w:rPr>
        <w:t>PAEF-PG)</w:t>
      </w:r>
      <w:r w:rsidR="00854851" w:rsidRPr="008831F4">
        <w:rPr>
          <w:rFonts w:ascii="Maiandra GD" w:hAnsi="Maiandra GD" w:cstheme="minorHAnsi"/>
          <w:sz w:val="24"/>
          <w:szCs w:val="24"/>
        </w:rPr>
        <w:t>.</w:t>
      </w:r>
    </w:p>
    <w:p w14:paraId="3EE783D6" w14:textId="0DDD6863" w:rsidR="00854851" w:rsidRDefault="00854851" w:rsidP="00686321">
      <w:pPr>
        <w:jc w:val="both"/>
        <w:rPr>
          <w:rFonts w:ascii="Maiandra GD" w:hAnsi="Maiandra GD" w:cstheme="minorHAnsi"/>
          <w:sz w:val="24"/>
          <w:szCs w:val="24"/>
        </w:rPr>
      </w:pPr>
      <w:r w:rsidRPr="008831F4">
        <w:rPr>
          <w:rFonts w:ascii="Maiandra GD" w:hAnsi="Maiandra GD" w:cstheme="minorHAnsi"/>
          <w:sz w:val="24"/>
          <w:szCs w:val="24"/>
        </w:rPr>
        <w:t xml:space="preserve">Toutefois, </w:t>
      </w:r>
      <w:r w:rsidR="008A201D" w:rsidRPr="008831F4">
        <w:rPr>
          <w:rFonts w:ascii="Maiandra GD" w:hAnsi="Maiandra GD" w:cstheme="minorHAnsi"/>
          <w:sz w:val="24"/>
          <w:szCs w:val="24"/>
        </w:rPr>
        <w:t xml:space="preserve">il faut noter que </w:t>
      </w:r>
      <w:r w:rsidR="0014611E" w:rsidRPr="008831F4">
        <w:rPr>
          <w:rFonts w:ascii="Maiandra GD" w:hAnsi="Maiandra GD" w:cstheme="minorHAnsi"/>
          <w:sz w:val="24"/>
          <w:szCs w:val="24"/>
        </w:rPr>
        <w:t>les défis liés à la faible mobilisation des ressources internes, au cadrage budgétaire, la mauvaise gestion des ressources allouées mais aussi l’absence de priorisation et d’équité dans l’affectation des ressources sont à surmonter.</w:t>
      </w:r>
    </w:p>
    <w:p w14:paraId="01FA459B" w14:textId="77777777" w:rsidR="00554801" w:rsidRPr="008831F4" w:rsidRDefault="00554801" w:rsidP="00686321">
      <w:pPr>
        <w:jc w:val="both"/>
        <w:rPr>
          <w:rFonts w:ascii="Maiandra GD" w:hAnsi="Maiandra GD" w:cstheme="minorHAnsi"/>
          <w:sz w:val="24"/>
          <w:szCs w:val="24"/>
        </w:rPr>
      </w:pPr>
    </w:p>
    <w:p w14:paraId="37387E2C" w14:textId="5C5EE199" w:rsidR="00854851" w:rsidRPr="008831F4" w:rsidRDefault="00822FEA" w:rsidP="00EC67B5">
      <w:pPr>
        <w:rPr>
          <w:rFonts w:ascii="Maiandra GD" w:hAnsi="Maiandra GD" w:cstheme="minorHAnsi"/>
          <w:b/>
          <w:bCs/>
          <w:color w:val="0070C0"/>
          <w:sz w:val="24"/>
          <w:szCs w:val="24"/>
        </w:rPr>
      </w:pPr>
      <w:r w:rsidRPr="008831F4">
        <w:rPr>
          <w:rFonts w:ascii="Maiandra GD" w:hAnsi="Maiandra GD" w:cstheme="minorHAnsi"/>
          <w:b/>
          <w:bCs/>
          <w:color w:val="0070C0"/>
          <w:sz w:val="24"/>
          <w:szCs w:val="24"/>
        </w:rPr>
        <w:t>Suggestions de r</w:t>
      </w:r>
      <w:r w:rsidR="00D150F5" w:rsidRPr="008831F4">
        <w:rPr>
          <w:rFonts w:ascii="Maiandra GD" w:hAnsi="Maiandra GD" w:cstheme="minorHAnsi"/>
          <w:b/>
          <w:bCs/>
          <w:color w:val="0070C0"/>
          <w:sz w:val="24"/>
          <w:szCs w:val="24"/>
        </w:rPr>
        <w:t>ecommandations</w:t>
      </w:r>
      <w:r w:rsidR="00C933C1" w:rsidRPr="008831F4">
        <w:rPr>
          <w:rFonts w:ascii="Maiandra GD" w:hAnsi="Maiandra GD" w:cstheme="minorHAnsi"/>
          <w:b/>
          <w:bCs/>
          <w:color w:val="0070C0"/>
          <w:sz w:val="24"/>
          <w:szCs w:val="24"/>
        </w:rPr>
        <w:t> :</w:t>
      </w:r>
    </w:p>
    <w:p w14:paraId="232F6F99" w14:textId="33CA91D3" w:rsidR="00E57706" w:rsidRPr="008B1D8C" w:rsidRDefault="0006031C" w:rsidP="00B04A3C">
      <w:pPr>
        <w:pStyle w:val="Paragraphedeliste"/>
        <w:numPr>
          <w:ilvl w:val="0"/>
          <w:numId w:val="11"/>
        </w:numPr>
        <w:jc w:val="both"/>
        <w:rPr>
          <w:rFonts w:ascii="Maiandra GD" w:hAnsi="Maiandra GD" w:cstheme="minorHAnsi"/>
          <w:b/>
          <w:bCs/>
          <w:sz w:val="24"/>
          <w:szCs w:val="24"/>
        </w:rPr>
      </w:pPr>
      <w:proofErr w:type="gramStart"/>
      <w:r w:rsidRPr="008B1D8C">
        <w:rPr>
          <w:rFonts w:ascii="Maiandra GD" w:hAnsi="Maiandra GD" w:cstheme="minorHAnsi"/>
          <w:b/>
          <w:bCs/>
          <w:sz w:val="24"/>
          <w:szCs w:val="24"/>
        </w:rPr>
        <w:t>c</w:t>
      </w:r>
      <w:r w:rsidR="00E57706" w:rsidRPr="008B1D8C">
        <w:rPr>
          <w:rFonts w:ascii="Maiandra GD" w:hAnsi="Maiandra GD" w:cstheme="minorHAnsi"/>
          <w:b/>
          <w:bCs/>
          <w:sz w:val="24"/>
          <w:szCs w:val="24"/>
        </w:rPr>
        <w:t>réer</w:t>
      </w:r>
      <w:proofErr w:type="gramEnd"/>
      <w:r w:rsidR="00E57706" w:rsidRPr="008B1D8C">
        <w:rPr>
          <w:rFonts w:ascii="Maiandra GD" w:hAnsi="Maiandra GD" w:cstheme="minorHAnsi"/>
          <w:b/>
          <w:bCs/>
          <w:sz w:val="24"/>
          <w:szCs w:val="24"/>
        </w:rPr>
        <w:t xml:space="preserve"> </w:t>
      </w:r>
      <w:r w:rsidR="009F1A0C" w:rsidRPr="008B1D8C">
        <w:rPr>
          <w:rFonts w:ascii="Maiandra GD" w:hAnsi="Maiandra GD" w:cstheme="minorHAnsi"/>
          <w:b/>
          <w:bCs/>
          <w:sz w:val="24"/>
          <w:szCs w:val="24"/>
        </w:rPr>
        <w:t>un</w:t>
      </w:r>
      <w:r w:rsidR="00E57706" w:rsidRPr="008B1D8C">
        <w:rPr>
          <w:rFonts w:ascii="Maiandra GD" w:hAnsi="Maiandra GD" w:cstheme="minorHAnsi"/>
          <w:b/>
          <w:bCs/>
          <w:sz w:val="24"/>
          <w:szCs w:val="24"/>
        </w:rPr>
        <w:t xml:space="preserve"> Fond</w:t>
      </w:r>
      <w:r w:rsidR="006E2D97" w:rsidRPr="008B1D8C">
        <w:rPr>
          <w:rFonts w:ascii="Maiandra GD" w:hAnsi="Maiandra GD" w:cstheme="minorHAnsi"/>
          <w:b/>
          <w:bCs/>
          <w:sz w:val="24"/>
          <w:szCs w:val="24"/>
        </w:rPr>
        <w:t>s</w:t>
      </w:r>
      <w:r w:rsidR="00E57706" w:rsidRPr="008B1D8C">
        <w:rPr>
          <w:rFonts w:ascii="Maiandra GD" w:hAnsi="Maiandra GD" w:cstheme="minorHAnsi"/>
          <w:b/>
          <w:bCs/>
          <w:sz w:val="24"/>
          <w:szCs w:val="24"/>
        </w:rPr>
        <w:t xml:space="preserve"> de Promotion de la Femme</w:t>
      </w:r>
      <w:r w:rsidR="00C933C1" w:rsidRPr="008B1D8C">
        <w:rPr>
          <w:rFonts w:ascii="Maiandra GD" w:hAnsi="Maiandra GD" w:cstheme="minorHAnsi"/>
          <w:b/>
          <w:bCs/>
          <w:sz w:val="24"/>
          <w:szCs w:val="24"/>
        </w:rPr>
        <w:t> ;</w:t>
      </w:r>
      <w:r w:rsidR="00E57706" w:rsidRPr="008B1D8C">
        <w:rPr>
          <w:rFonts w:ascii="Maiandra GD" w:hAnsi="Maiandra GD" w:cstheme="minorHAnsi"/>
          <w:b/>
          <w:bCs/>
          <w:sz w:val="24"/>
          <w:szCs w:val="24"/>
        </w:rPr>
        <w:t xml:space="preserve"> </w:t>
      </w:r>
    </w:p>
    <w:p w14:paraId="381A697C" w14:textId="77777777" w:rsidR="00E57706" w:rsidRPr="008B1D8C" w:rsidRDefault="00E57706" w:rsidP="00E57706">
      <w:pPr>
        <w:pStyle w:val="Paragraphedeliste"/>
        <w:jc w:val="both"/>
        <w:rPr>
          <w:rFonts w:ascii="Maiandra GD" w:hAnsi="Maiandra GD" w:cstheme="minorHAnsi"/>
          <w:b/>
          <w:bCs/>
          <w:sz w:val="24"/>
          <w:szCs w:val="24"/>
        </w:rPr>
      </w:pPr>
    </w:p>
    <w:p w14:paraId="5BB1E4A8" w14:textId="760B742A" w:rsidR="009F1A0C" w:rsidRPr="008B1D8C" w:rsidRDefault="0006031C" w:rsidP="00B04A3C">
      <w:pPr>
        <w:pStyle w:val="Paragraphedeliste"/>
        <w:numPr>
          <w:ilvl w:val="0"/>
          <w:numId w:val="11"/>
        </w:numPr>
        <w:jc w:val="both"/>
        <w:rPr>
          <w:rFonts w:ascii="Maiandra GD" w:hAnsi="Maiandra GD" w:cstheme="minorHAnsi"/>
          <w:b/>
          <w:bCs/>
          <w:sz w:val="24"/>
          <w:szCs w:val="24"/>
        </w:rPr>
      </w:pPr>
      <w:proofErr w:type="gramStart"/>
      <w:r w:rsidRPr="008B1D8C">
        <w:rPr>
          <w:rFonts w:ascii="Maiandra GD" w:hAnsi="Maiandra GD" w:cstheme="minorHAnsi"/>
          <w:b/>
          <w:bCs/>
          <w:sz w:val="24"/>
          <w:szCs w:val="24"/>
        </w:rPr>
        <w:t>p</w:t>
      </w:r>
      <w:r w:rsidR="009F1A0C" w:rsidRPr="008B1D8C">
        <w:rPr>
          <w:rFonts w:ascii="Maiandra GD" w:hAnsi="Maiandra GD" w:cstheme="minorHAnsi"/>
          <w:b/>
          <w:bCs/>
          <w:sz w:val="24"/>
          <w:szCs w:val="24"/>
        </w:rPr>
        <w:t>oursuivre</w:t>
      </w:r>
      <w:proofErr w:type="gramEnd"/>
      <w:r w:rsidR="009F1A0C" w:rsidRPr="008B1D8C">
        <w:rPr>
          <w:rFonts w:ascii="Maiandra GD" w:hAnsi="Maiandra GD" w:cstheme="minorHAnsi"/>
          <w:b/>
          <w:bCs/>
          <w:sz w:val="24"/>
          <w:szCs w:val="24"/>
        </w:rPr>
        <w:t xml:space="preserve"> les efforts en faveur de l’indépendance économique des femmes ;</w:t>
      </w:r>
    </w:p>
    <w:p w14:paraId="529DF060" w14:textId="77777777" w:rsidR="009F1A0C" w:rsidRPr="008B1D8C" w:rsidRDefault="009F1A0C" w:rsidP="008831F4">
      <w:pPr>
        <w:pStyle w:val="Paragraphedeliste"/>
        <w:rPr>
          <w:rFonts w:ascii="Maiandra GD" w:hAnsi="Maiandra GD" w:cstheme="minorHAnsi"/>
          <w:b/>
          <w:bCs/>
          <w:sz w:val="24"/>
          <w:szCs w:val="24"/>
        </w:rPr>
      </w:pPr>
    </w:p>
    <w:p w14:paraId="33CA9190" w14:textId="7BC2AC2F" w:rsidR="00E57706" w:rsidRPr="008B1D8C" w:rsidRDefault="0006031C" w:rsidP="00B04A3C">
      <w:pPr>
        <w:pStyle w:val="Paragraphedeliste"/>
        <w:numPr>
          <w:ilvl w:val="0"/>
          <w:numId w:val="11"/>
        </w:numPr>
        <w:jc w:val="both"/>
        <w:rPr>
          <w:rFonts w:ascii="Maiandra GD" w:hAnsi="Maiandra GD" w:cstheme="minorHAnsi"/>
          <w:b/>
          <w:bCs/>
          <w:sz w:val="24"/>
          <w:szCs w:val="24"/>
        </w:rPr>
      </w:pPr>
      <w:proofErr w:type="gramStart"/>
      <w:r w:rsidRPr="008B1D8C">
        <w:rPr>
          <w:rFonts w:ascii="Maiandra GD" w:hAnsi="Maiandra GD" w:cstheme="minorHAnsi"/>
          <w:b/>
          <w:bCs/>
          <w:sz w:val="24"/>
          <w:szCs w:val="24"/>
        </w:rPr>
        <w:t>e</w:t>
      </w:r>
      <w:r w:rsidR="00F25603" w:rsidRPr="008B1D8C">
        <w:rPr>
          <w:rFonts w:ascii="Maiandra GD" w:hAnsi="Maiandra GD" w:cstheme="minorHAnsi"/>
          <w:b/>
          <w:bCs/>
          <w:sz w:val="24"/>
          <w:szCs w:val="24"/>
        </w:rPr>
        <w:t>ncourager</w:t>
      </w:r>
      <w:proofErr w:type="gramEnd"/>
      <w:r w:rsidR="00F25603" w:rsidRPr="008B1D8C">
        <w:rPr>
          <w:rFonts w:ascii="Maiandra GD" w:hAnsi="Maiandra GD" w:cstheme="minorHAnsi"/>
          <w:b/>
          <w:bCs/>
          <w:sz w:val="24"/>
          <w:szCs w:val="24"/>
        </w:rPr>
        <w:t xml:space="preserve"> la</w:t>
      </w:r>
      <w:r w:rsidR="00E57706" w:rsidRPr="008B1D8C">
        <w:rPr>
          <w:rFonts w:ascii="Maiandra GD" w:hAnsi="Maiandra GD" w:cstheme="minorHAnsi"/>
          <w:b/>
          <w:bCs/>
          <w:sz w:val="24"/>
          <w:szCs w:val="24"/>
        </w:rPr>
        <w:t xml:space="preserve"> participation citoyenne des femmes</w:t>
      </w:r>
      <w:r w:rsidR="002B2424" w:rsidRPr="008B1D8C">
        <w:rPr>
          <w:rFonts w:ascii="Maiandra GD" w:hAnsi="Maiandra GD" w:cstheme="minorHAnsi"/>
          <w:b/>
          <w:bCs/>
          <w:sz w:val="24"/>
          <w:szCs w:val="24"/>
        </w:rPr>
        <w:t xml:space="preserve"> </w:t>
      </w:r>
      <w:r w:rsidR="00E57706" w:rsidRPr="008B1D8C">
        <w:rPr>
          <w:rFonts w:ascii="Maiandra GD" w:hAnsi="Maiandra GD" w:cstheme="minorHAnsi"/>
          <w:b/>
          <w:bCs/>
          <w:sz w:val="24"/>
          <w:szCs w:val="24"/>
        </w:rPr>
        <w:t>pour la prise en compte des besoins spécifique</w:t>
      </w:r>
      <w:r w:rsidR="009F1A0C" w:rsidRPr="008B1D8C">
        <w:rPr>
          <w:rFonts w:ascii="Maiandra GD" w:hAnsi="Maiandra GD" w:cstheme="minorHAnsi"/>
          <w:b/>
          <w:bCs/>
          <w:sz w:val="24"/>
          <w:szCs w:val="24"/>
        </w:rPr>
        <w:t>s</w:t>
      </w:r>
      <w:r w:rsidR="00E57706" w:rsidRPr="008B1D8C">
        <w:rPr>
          <w:rFonts w:ascii="Maiandra GD" w:hAnsi="Maiandra GD" w:cstheme="minorHAnsi"/>
          <w:b/>
          <w:bCs/>
          <w:sz w:val="24"/>
          <w:szCs w:val="24"/>
        </w:rPr>
        <w:t xml:space="preserve"> des couches vulnérables</w:t>
      </w:r>
      <w:r w:rsidR="00C933C1" w:rsidRPr="008B1D8C">
        <w:rPr>
          <w:rFonts w:ascii="Maiandra GD" w:hAnsi="Maiandra GD" w:cstheme="minorHAnsi"/>
          <w:b/>
          <w:bCs/>
          <w:sz w:val="24"/>
          <w:szCs w:val="24"/>
        </w:rPr>
        <w:t> ;</w:t>
      </w:r>
    </w:p>
    <w:p w14:paraId="7D3F14B4" w14:textId="77777777" w:rsidR="00E57706" w:rsidRPr="008B1D8C" w:rsidRDefault="00E57706" w:rsidP="00E57706">
      <w:pPr>
        <w:pStyle w:val="Paragraphedeliste"/>
        <w:rPr>
          <w:rFonts w:ascii="Maiandra GD" w:hAnsi="Maiandra GD" w:cstheme="minorHAnsi"/>
          <w:b/>
          <w:bCs/>
          <w:sz w:val="24"/>
          <w:szCs w:val="24"/>
        </w:rPr>
      </w:pPr>
    </w:p>
    <w:p w14:paraId="01995A05" w14:textId="216C7C46" w:rsidR="006872F0" w:rsidRPr="008B1D8C" w:rsidRDefault="0006031C" w:rsidP="00686321">
      <w:pPr>
        <w:pStyle w:val="Paragraphedeliste"/>
        <w:numPr>
          <w:ilvl w:val="0"/>
          <w:numId w:val="11"/>
        </w:numPr>
        <w:jc w:val="both"/>
        <w:rPr>
          <w:rFonts w:ascii="Maiandra GD" w:hAnsi="Maiandra GD" w:cstheme="minorHAnsi"/>
          <w:b/>
          <w:bCs/>
          <w:sz w:val="24"/>
          <w:szCs w:val="24"/>
        </w:rPr>
      </w:pPr>
      <w:proofErr w:type="gramStart"/>
      <w:r w:rsidRPr="008B1D8C">
        <w:rPr>
          <w:rFonts w:ascii="Maiandra GD" w:hAnsi="Maiandra GD" w:cstheme="minorHAnsi"/>
          <w:b/>
          <w:bCs/>
          <w:sz w:val="24"/>
          <w:szCs w:val="24"/>
        </w:rPr>
        <w:t>r</w:t>
      </w:r>
      <w:r w:rsidR="00E57706" w:rsidRPr="008B1D8C">
        <w:rPr>
          <w:rFonts w:ascii="Maiandra GD" w:hAnsi="Maiandra GD" w:cstheme="minorHAnsi"/>
          <w:b/>
          <w:bCs/>
          <w:sz w:val="24"/>
          <w:szCs w:val="24"/>
        </w:rPr>
        <w:t>enforcer</w:t>
      </w:r>
      <w:proofErr w:type="gramEnd"/>
      <w:r w:rsidR="00E57706" w:rsidRPr="008B1D8C">
        <w:rPr>
          <w:rFonts w:ascii="Maiandra GD" w:hAnsi="Maiandra GD" w:cstheme="minorHAnsi"/>
          <w:b/>
          <w:bCs/>
          <w:sz w:val="24"/>
          <w:szCs w:val="24"/>
        </w:rPr>
        <w:t xml:space="preserve"> le contrôle </w:t>
      </w:r>
      <w:r w:rsidR="00F25603" w:rsidRPr="008B1D8C">
        <w:rPr>
          <w:rFonts w:ascii="Maiandra GD" w:hAnsi="Maiandra GD" w:cstheme="minorHAnsi"/>
          <w:b/>
          <w:bCs/>
          <w:sz w:val="24"/>
          <w:szCs w:val="24"/>
        </w:rPr>
        <w:t>parlementaire sur</w:t>
      </w:r>
      <w:r w:rsidR="00E57706" w:rsidRPr="008B1D8C">
        <w:rPr>
          <w:rFonts w:ascii="Maiandra GD" w:hAnsi="Maiandra GD" w:cstheme="minorHAnsi"/>
          <w:b/>
          <w:bCs/>
          <w:sz w:val="24"/>
          <w:szCs w:val="24"/>
        </w:rPr>
        <w:t xml:space="preserve"> les questions de genre et </w:t>
      </w:r>
      <w:r w:rsidR="00C63FF0" w:rsidRPr="008B1D8C">
        <w:rPr>
          <w:rFonts w:ascii="Maiandra GD" w:hAnsi="Maiandra GD" w:cstheme="minorHAnsi"/>
          <w:b/>
          <w:bCs/>
          <w:sz w:val="24"/>
          <w:szCs w:val="24"/>
        </w:rPr>
        <w:t>accroitre</w:t>
      </w:r>
      <w:r w:rsidR="00E57706" w:rsidRPr="008B1D8C">
        <w:rPr>
          <w:rFonts w:ascii="Maiandra GD" w:hAnsi="Maiandra GD" w:cstheme="minorHAnsi"/>
          <w:b/>
          <w:bCs/>
          <w:sz w:val="24"/>
          <w:szCs w:val="24"/>
        </w:rPr>
        <w:t xml:space="preserve"> </w:t>
      </w:r>
      <w:r w:rsidR="00C63FF0" w:rsidRPr="008B1D8C">
        <w:rPr>
          <w:rFonts w:ascii="Maiandra GD" w:hAnsi="Maiandra GD" w:cstheme="minorHAnsi"/>
          <w:b/>
          <w:bCs/>
          <w:sz w:val="24"/>
          <w:szCs w:val="24"/>
        </w:rPr>
        <w:t>l</w:t>
      </w:r>
      <w:r w:rsidR="00E57706" w:rsidRPr="008B1D8C">
        <w:rPr>
          <w:rFonts w:ascii="Maiandra GD" w:hAnsi="Maiandra GD" w:cstheme="minorHAnsi"/>
          <w:b/>
          <w:bCs/>
          <w:sz w:val="24"/>
          <w:szCs w:val="24"/>
        </w:rPr>
        <w:t>es ressources destinées aux cellules focales genr</w:t>
      </w:r>
      <w:r w:rsidR="000719A8" w:rsidRPr="008B1D8C">
        <w:rPr>
          <w:rFonts w:ascii="Maiandra GD" w:hAnsi="Maiandra GD" w:cstheme="minorHAnsi"/>
          <w:b/>
          <w:bCs/>
          <w:sz w:val="24"/>
          <w:szCs w:val="24"/>
        </w:rPr>
        <w:t>e</w:t>
      </w:r>
      <w:r w:rsidR="00914FB5" w:rsidRPr="008B1D8C">
        <w:rPr>
          <w:rFonts w:ascii="Maiandra GD" w:hAnsi="Maiandra GD" w:cstheme="minorHAnsi"/>
          <w:b/>
          <w:bCs/>
          <w:sz w:val="24"/>
          <w:szCs w:val="24"/>
        </w:rPr>
        <w:t xml:space="preserve"> disponibles au niveau des </w:t>
      </w:r>
      <w:r w:rsidR="00874586" w:rsidRPr="008B1D8C">
        <w:rPr>
          <w:rFonts w:ascii="Maiandra GD" w:hAnsi="Maiandra GD" w:cstheme="minorHAnsi"/>
          <w:b/>
          <w:bCs/>
          <w:sz w:val="24"/>
          <w:szCs w:val="24"/>
        </w:rPr>
        <w:t>M</w:t>
      </w:r>
      <w:r w:rsidR="00914FB5" w:rsidRPr="008B1D8C">
        <w:rPr>
          <w:rFonts w:ascii="Maiandra GD" w:hAnsi="Maiandra GD" w:cstheme="minorHAnsi"/>
          <w:b/>
          <w:bCs/>
          <w:sz w:val="24"/>
          <w:szCs w:val="24"/>
        </w:rPr>
        <w:t>inistères</w:t>
      </w:r>
      <w:r w:rsidR="008831F4" w:rsidRPr="008B1D8C">
        <w:rPr>
          <w:rFonts w:ascii="Maiandra GD" w:hAnsi="Maiandra GD" w:cstheme="minorHAnsi"/>
          <w:b/>
          <w:bCs/>
          <w:sz w:val="24"/>
          <w:szCs w:val="24"/>
        </w:rPr>
        <w:t>.</w:t>
      </w:r>
    </w:p>
    <w:p w14:paraId="675C08BE" w14:textId="77777777" w:rsidR="00914FB5" w:rsidRPr="00914FB5" w:rsidRDefault="00914FB5" w:rsidP="00914FB5">
      <w:pPr>
        <w:pStyle w:val="Paragraphedeliste"/>
        <w:rPr>
          <w:rFonts w:ascii="Maiandra GD" w:hAnsi="Maiandra GD" w:cstheme="minorHAnsi"/>
          <w:sz w:val="24"/>
          <w:szCs w:val="24"/>
        </w:rPr>
      </w:pPr>
    </w:p>
    <w:p w14:paraId="2FBC2473" w14:textId="77777777" w:rsidR="00266036" w:rsidRPr="008831F4" w:rsidRDefault="00266036" w:rsidP="00686321">
      <w:pPr>
        <w:jc w:val="both"/>
        <w:rPr>
          <w:rFonts w:ascii="Maiandra GD" w:hAnsi="Maiandra GD" w:cstheme="minorHAnsi"/>
          <w:sz w:val="24"/>
          <w:szCs w:val="24"/>
        </w:rPr>
      </w:pPr>
    </w:p>
    <w:sectPr w:rsidR="00266036" w:rsidRPr="008831F4" w:rsidSect="00B62C24">
      <w:footerReference w:type="defaul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228D9" w14:textId="77777777" w:rsidR="00175865" w:rsidRDefault="00175865" w:rsidP="00DD20D2">
      <w:pPr>
        <w:spacing w:after="0" w:line="240" w:lineRule="auto"/>
      </w:pPr>
      <w:r>
        <w:separator/>
      </w:r>
    </w:p>
  </w:endnote>
  <w:endnote w:type="continuationSeparator" w:id="0">
    <w:p w14:paraId="5870E1C2" w14:textId="77777777" w:rsidR="00175865" w:rsidRDefault="00175865" w:rsidP="00DD2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yriad Pro">
    <w:charset w:val="00"/>
    <w:family w:val="auto"/>
    <w:pitch w:val="variable"/>
    <w:sig w:usb0="20000287" w:usb1="00000001" w:usb2="00000000" w:usb3="00000000" w:csb0="0000019F" w:csb1="00000000"/>
  </w:font>
  <w:font w:name="Lucida Grande">
    <w:altName w:val="Segoe UI"/>
    <w:charset w:val="00"/>
    <w:family w:val="auto"/>
    <w:pitch w:val="variable"/>
    <w:sig w:usb0="E1000AEF" w:usb1="5000A1FF" w:usb2="00000000" w:usb3="00000000" w:csb0="000001BF" w:csb1="00000000"/>
  </w:font>
  <w:font w:name="Maiandra GD">
    <w:panose1 w:val="020E0502030308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3065302"/>
      <w:docPartObj>
        <w:docPartGallery w:val="Page Numbers (Bottom of Page)"/>
        <w:docPartUnique/>
      </w:docPartObj>
    </w:sdtPr>
    <w:sdtContent>
      <w:p w14:paraId="79670823" w14:textId="01E2EAE9" w:rsidR="00B62C24" w:rsidRDefault="00B62C24">
        <w:pPr>
          <w:pStyle w:val="Pieddepage"/>
          <w:jc w:val="right"/>
        </w:pPr>
        <w:r>
          <w:fldChar w:fldCharType="begin"/>
        </w:r>
        <w:r>
          <w:instrText>PAGE   \* MERGEFORMAT</w:instrText>
        </w:r>
        <w:r>
          <w:fldChar w:fldCharType="separate"/>
        </w:r>
        <w:r>
          <w:t>2</w:t>
        </w:r>
        <w:r>
          <w:fldChar w:fldCharType="end"/>
        </w:r>
      </w:p>
    </w:sdtContent>
  </w:sdt>
  <w:p w14:paraId="33A2B4FC" w14:textId="77777777" w:rsidR="003E326E" w:rsidRDefault="003E326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69793" w14:textId="77777777" w:rsidR="00175865" w:rsidRDefault="00175865" w:rsidP="00DD20D2">
      <w:pPr>
        <w:spacing w:after="0" w:line="240" w:lineRule="auto"/>
      </w:pPr>
      <w:r>
        <w:separator/>
      </w:r>
    </w:p>
  </w:footnote>
  <w:footnote w:type="continuationSeparator" w:id="0">
    <w:p w14:paraId="5F61B4FB" w14:textId="77777777" w:rsidR="00175865" w:rsidRDefault="00175865" w:rsidP="00DD20D2">
      <w:pPr>
        <w:spacing w:after="0" w:line="240" w:lineRule="auto"/>
      </w:pPr>
      <w:r>
        <w:continuationSeparator/>
      </w:r>
    </w:p>
  </w:footnote>
  <w:footnote w:id="1">
    <w:p w14:paraId="09870754" w14:textId="77777777" w:rsidR="00481EDE" w:rsidRPr="00481EDE" w:rsidRDefault="00C51322" w:rsidP="00481EDE">
      <w:pPr>
        <w:shd w:val="clear" w:color="auto" w:fill="FFFFFF"/>
        <w:spacing w:after="0" w:line="240" w:lineRule="auto"/>
        <w:jc w:val="both"/>
        <w:rPr>
          <w:rFonts w:eastAsia="Times New Roman" w:cstheme="minorHAnsi"/>
          <w:sz w:val="20"/>
          <w:szCs w:val="20"/>
        </w:rPr>
      </w:pPr>
      <w:r>
        <w:rPr>
          <w:rStyle w:val="Appelnotedebasdep"/>
        </w:rPr>
        <w:footnoteRef/>
      </w:r>
      <w:r>
        <w:t xml:space="preserve"> </w:t>
      </w:r>
      <w:r w:rsidR="00481EDE" w:rsidRPr="00481EDE">
        <w:rPr>
          <w:rFonts w:cstheme="minorHAnsi"/>
          <w:sz w:val="20"/>
          <w:szCs w:val="20"/>
        </w:rPr>
        <w:t xml:space="preserve">A ce titre, il dispose aux alinéas 1 et 2 de son article 26 : « </w:t>
      </w:r>
      <w:r w:rsidR="00481EDE" w:rsidRPr="00481EDE">
        <w:rPr>
          <w:rFonts w:eastAsia="Times New Roman" w:cstheme="minorHAnsi"/>
          <w:sz w:val="20"/>
          <w:szCs w:val="20"/>
        </w:rPr>
        <w:t>L’Etat assure à tous l’égalité devant la loi, sans distinction d’origine, de race, de sexe, de religion, d’opinion politique ou de position sociale.</w:t>
      </w:r>
    </w:p>
    <w:p w14:paraId="1C30CEB3" w14:textId="77777777" w:rsidR="00481EDE" w:rsidRPr="00481EDE" w:rsidRDefault="00481EDE" w:rsidP="00481EDE">
      <w:pPr>
        <w:shd w:val="clear" w:color="auto" w:fill="FFFFFF"/>
        <w:spacing w:after="0" w:line="240" w:lineRule="auto"/>
        <w:jc w:val="both"/>
        <w:rPr>
          <w:rFonts w:cstheme="minorHAnsi"/>
          <w:sz w:val="20"/>
          <w:szCs w:val="20"/>
          <w:shd w:val="clear" w:color="auto" w:fill="FFFFFF"/>
        </w:rPr>
      </w:pPr>
      <w:r w:rsidRPr="00481EDE">
        <w:rPr>
          <w:rFonts w:eastAsia="Times New Roman" w:cstheme="minorHAnsi"/>
          <w:sz w:val="20"/>
          <w:szCs w:val="20"/>
        </w:rPr>
        <w:t>L’homme et la femme sont égaux en droit. Toutefois, la loi peut fixer des dispositions spéciales d’amélioration de la représentation du peuple par les femmes</w:t>
      </w:r>
      <w:r w:rsidRPr="00481EDE">
        <w:rPr>
          <w:rFonts w:cstheme="minorHAnsi"/>
          <w:sz w:val="20"/>
          <w:szCs w:val="20"/>
          <w:shd w:val="clear" w:color="auto" w:fill="FFFFFF"/>
        </w:rPr>
        <w:t>. »</w:t>
      </w:r>
    </w:p>
    <w:p w14:paraId="15195B50" w14:textId="177670D0" w:rsidR="00C51322" w:rsidRPr="00481EDE" w:rsidRDefault="00C51322">
      <w:pPr>
        <w:pStyle w:val="Notedebasdepage"/>
        <w:rPr>
          <w:rFonts w:cstheme="minorHAnsi"/>
        </w:rPr>
      </w:pPr>
    </w:p>
  </w:footnote>
  <w:footnote w:id="2">
    <w:p w14:paraId="25CA4C31" w14:textId="47AAE00B" w:rsidR="007B34D3" w:rsidRDefault="007B34D3">
      <w:pPr>
        <w:pStyle w:val="Notedebasdepage"/>
      </w:pPr>
      <w:r>
        <w:rPr>
          <w:rStyle w:val="Appelnotedebasdep"/>
        </w:rPr>
        <w:footnoteRef/>
      </w:r>
      <w:r>
        <w:t xml:space="preserve"> </w:t>
      </w:r>
      <w:r w:rsidR="00337D10">
        <w:rPr>
          <w:rFonts w:cstheme="minorHAnsi"/>
        </w:rPr>
        <w:t>P</w:t>
      </w:r>
      <w:r w:rsidRPr="00337D10">
        <w:rPr>
          <w:rFonts w:cstheme="minorHAnsi"/>
        </w:rPr>
        <w:t>révus par la Constitution en vigueur avec leurs différentes matières de compétences (administrative, civile, pénale sociale, traditionnelle) et portés par la loi 2001-37 du 27 aout 2022 portant organisation judiciaire en République du Bénin.</w:t>
      </w:r>
    </w:p>
  </w:footnote>
  <w:footnote w:id="3">
    <w:p w14:paraId="04DE07E0" w14:textId="5C362926" w:rsidR="007B34D3" w:rsidRPr="007B34D3" w:rsidRDefault="007B34D3" w:rsidP="00337D10">
      <w:pPr>
        <w:pStyle w:val="Notedebasdepage"/>
        <w:jc w:val="both"/>
        <w:rPr>
          <w:rFonts w:cstheme="minorHAnsi"/>
        </w:rPr>
      </w:pPr>
      <w:r>
        <w:rPr>
          <w:rStyle w:val="Appelnotedebasdep"/>
        </w:rPr>
        <w:footnoteRef/>
      </w:r>
      <w:r>
        <w:t xml:space="preserve"> Conformément à la loi </w:t>
      </w:r>
      <w:r w:rsidRPr="007B34D3">
        <w:rPr>
          <w:rFonts w:cstheme="minorHAnsi"/>
        </w:rPr>
        <w:t>n° 2021-11 du 20 décembre 2021 portant dispositions spéciales de répression des infractions commises à raison du sexe des personnes et de protection de la femme</w:t>
      </w:r>
    </w:p>
  </w:footnote>
  <w:footnote w:id="4">
    <w:p w14:paraId="00E1E7FE" w14:textId="340F60FD" w:rsidR="0054694E" w:rsidRPr="0054694E" w:rsidRDefault="0054694E" w:rsidP="00337D10">
      <w:pPr>
        <w:jc w:val="both"/>
        <w:rPr>
          <w:rFonts w:cstheme="minorHAnsi"/>
          <w:sz w:val="20"/>
          <w:szCs w:val="20"/>
        </w:rPr>
      </w:pPr>
      <w:r w:rsidRPr="0054694E">
        <w:rPr>
          <w:rStyle w:val="Appelnotedebasdep"/>
          <w:rFonts w:cstheme="minorHAnsi"/>
          <w:sz w:val="20"/>
          <w:szCs w:val="20"/>
        </w:rPr>
        <w:footnoteRef/>
      </w:r>
      <w:r w:rsidRPr="0054694E">
        <w:rPr>
          <w:rFonts w:cstheme="minorHAnsi"/>
          <w:sz w:val="20"/>
          <w:szCs w:val="20"/>
        </w:rPr>
        <w:t xml:space="preserve"> Conformément à la loi 2012-36 du 15 février 2013</w:t>
      </w:r>
    </w:p>
  </w:footnote>
  <w:footnote w:id="5">
    <w:p w14:paraId="5498E987" w14:textId="022019BF" w:rsidR="0054694E" w:rsidRPr="00337D10" w:rsidRDefault="0054694E" w:rsidP="00337D10">
      <w:pPr>
        <w:spacing w:line="276" w:lineRule="auto"/>
        <w:jc w:val="both"/>
        <w:rPr>
          <w:rFonts w:cstheme="minorHAnsi"/>
          <w:sz w:val="20"/>
          <w:szCs w:val="20"/>
        </w:rPr>
      </w:pPr>
      <w:r>
        <w:rPr>
          <w:rStyle w:val="Appelnotedebasdep"/>
        </w:rPr>
        <w:footnoteRef/>
      </w:r>
      <w:r>
        <w:t xml:space="preserve"> </w:t>
      </w:r>
      <w:r w:rsidR="00337D10" w:rsidRPr="00337D10">
        <w:rPr>
          <w:rFonts w:cstheme="minorHAnsi"/>
          <w:sz w:val="20"/>
          <w:szCs w:val="20"/>
        </w:rPr>
        <w:t>Voir décret 2021-391 du 21 Juillet 2021 portant approbation de ses statuts et son fonctionnement effectif</w:t>
      </w:r>
    </w:p>
  </w:footnote>
  <w:footnote w:id="6">
    <w:p w14:paraId="1092BDB0" w14:textId="211B9CFD" w:rsidR="00001D7B" w:rsidRDefault="00001D7B" w:rsidP="00337D10">
      <w:pPr>
        <w:pStyle w:val="Notedebasdepage"/>
        <w:jc w:val="both"/>
      </w:pPr>
      <w:r>
        <w:rPr>
          <w:rStyle w:val="Appelnotedebasdep"/>
        </w:rPr>
        <w:footnoteRef/>
      </w:r>
      <w:r>
        <w:t xml:space="preserve">Instaurer une protection juridictionnelle des droits des femmes sur un pied d’égalité avec les hommes et </w:t>
      </w:r>
      <w:r w:rsidR="00473689">
        <w:t>garantir, par le truchement des tribunaux nationaux compétents et d’autres institutions publiques, la protection effective des femmes contre tout acte discriminatoire</w:t>
      </w:r>
      <w:r>
        <w:t xml:space="preserve"> </w:t>
      </w:r>
    </w:p>
  </w:footnote>
  <w:footnote w:id="7">
    <w:p w14:paraId="0F894218" w14:textId="77777777" w:rsidR="001725E8" w:rsidRPr="004666AC" w:rsidRDefault="001725E8" w:rsidP="001725E8">
      <w:pPr>
        <w:pStyle w:val="Notedebasdepage"/>
        <w:rPr>
          <w:lang w:val="fr-CA"/>
        </w:rPr>
      </w:pPr>
      <w:r>
        <w:rPr>
          <w:rStyle w:val="Appelnotedebasdep"/>
        </w:rPr>
        <w:footnoteRef/>
      </w:r>
      <w:r>
        <w:t xml:space="preserve"> </w:t>
      </w:r>
      <w:hyperlink r:id="rId1" w:history="1">
        <w:r w:rsidRPr="003C5742">
          <w:rPr>
            <w:rStyle w:val="Lienhypertexte"/>
          </w:rPr>
          <w:t>https://sgg.gouv.bj/doc/loi-2021-13/</w:t>
        </w:r>
      </w:hyperlink>
      <w:r>
        <w:rPr>
          <w:lang w:val="fr-CA"/>
        </w:rPr>
        <w:t xml:space="preserve"> </w:t>
      </w:r>
    </w:p>
  </w:footnote>
  <w:footnote w:id="8">
    <w:p w14:paraId="1FB9594E" w14:textId="77777777" w:rsidR="001725E8" w:rsidRPr="00B877E5" w:rsidRDefault="001725E8" w:rsidP="001725E8">
      <w:pPr>
        <w:pStyle w:val="Notedebasdepage"/>
        <w:rPr>
          <w:lang w:val="fr-CA"/>
        </w:rPr>
      </w:pPr>
      <w:r>
        <w:rPr>
          <w:rStyle w:val="Appelnotedebasdep"/>
        </w:rPr>
        <w:footnoteRef/>
      </w:r>
      <w:r>
        <w:t xml:space="preserve"> </w:t>
      </w:r>
      <w:hyperlink r:id="rId2" w:history="1">
        <w:r w:rsidRPr="003C5742">
          <w:rPr>
            <w:rStyle w:val="Lienhypertexte"/>
          </w:rPr>
          <w:t>https://sgg.gouv.bj/doc/decret-2021-507/</w:t>
        </w:r>
      </w:hyperlink>
      <w:r>
        <w:rPr>
          <w:lang w:val="fr-CA"/>
        </w:rPr>
        <w:t xml:space="preserve"> </w:t>
      </w:r>
    </w:p>
  </w:footnote>
  <w:footnote w:id="9">
    <w:p w14:paraId="24A3BCDC" w14:textId="77777777" w:rsidR="001725E8" w:rsidRPr="00B877E5" w:rsidRDefault="001725E8" w:rsidP="001725E8">
      <w:pPr>
        <w:pStyle w:val="Notedebasdepage"/>
        <w:rPr>
          <w:lang w:val="fr-CA"/>
        </w:rPr>
      </w:pPr>
      <w:r>
        <w:rPr>
          <w:rStyle w:val="Appelnotedebasdep"/>
        </w:rPr>
        <w:footnoteRef/>
      </w:r>
      <w:r>
        <w:t xml:space="preserve"> </w:t>
      </w:r>
      <w:hyperlink r:id="rId3" w:history="1">
        <w:r w:rsidRPr="003C5742">
          <w:rPr>
            <w:rStyle w:val="Lienhypertexte"/>
          </w:rPr>
          <w:t>https://sgg.gouv.bj/doc/decret-2021-391/</w:t>
        </w:r>
      </w:hyperlink>
      <w:r>
        <w:rPr>
          <w:lang w:val="fr-CA"/>
        </w:rPr>
        <w:t xml:space="preserve"> </w:t>
      </w:r>
    </w:p>
  </w:footnote>
  <w:footnote w:id="10">
    <w:p w14:paraId="38910E40" w14:textId="77777777" w:rsidR="001725E8" w:rsidRPr="004666AC" w:rsidRDefault="001725E8" w:rsidP="001725E8">
      <w:pPr>
        <w:pStyle w:val="Notedebasdepage"/>
        <w:rPr>
          <w:lang w:val="fr-CA"/>
        </w:rPr>
      </w:pPr>
      <w:r>
        <w:rPr>
          <w:rStyle w:val="Appelnotedebasdep"/>
        </w:rPr>
        <w:footnoteRef/>
      </w:r>
      <w:r>
        <w:t xml:space="preserve"> </w:t>
      </w:r>
      <w:hyperlink r:id="rId4" w:history="1">
        <w:r w:rsidRPr="003C5742">
          <w:rPr>
            <w:rStyle w:val="Lienhypertexte"/>
          </w:rPr>
          <w:t>https://sgg.gouv.bj/doc/loi-2019-40/</w:t>
        </w:r>
      </w:hyperlink>
      <w:r>
        <w:rPr>
          <w:lang w:val="fr-CA"/>
        </w:rPr>
        <w:t xml:space="preserve"> </w:t>
      </w:r>
    </w:p>
  </w:footnote>
  <w:footnote w:id="11">
    <w:p w14:paraId="2FDC8E49" w14:textId="77777777" w:rsidR="001725E8" w:rsidRPr="004666AC" w:rsidRDefault="001725E8" w:rsidP="001725E8">
      <w:pPr>
        <w:pStyle w:val="Notedebasdepage"/>
        <w:rPr>
          <w:lang w:val="fr-CA"/>
        </w:rPr>
      </w:pPr>
      <w:r>
        <w:rPr>
          <w:rStyle w:val="Appelnotedebasdep"/>
        </w:rPr>
        <w:footnoteRef/>
      </w:r>
      <w:r>
        <w:t xml:space="preserve"> </w:t>
      </w:r>
      <w:hyperlink r:id="rId5" w:history="1">
        <w:r w:rsidRPr="003C5742">
          <w:rPr>
            <w:rStyle w:val="Lienhypertexte"/>
          </w:rPr>
          <w:t>https://sgg.gouv.bj/doc/loi-2019-43/</w:t>
        </w:r>
      </w:hyperlink>
      <w:r>
        <w:rPr>
          <w:lang w:val="fr-CA"/>
        </w:rPr>
        <w:t xml:space="preserve"> </w:t>
      </w:r>
    </w:p>
  </w:footnote>
  <w:footnote w:id="12">
    <w:p w14:paraId="3B4B429D" w14:textId="77777777" w:rsidR="001725E8" w:rsidRPr="004666AC" w:rsidRDefault="001725E8" w:rsidP="001725E8">
      <w:pPr>
        <w:pStyle w:val="Notedebasdepage"/>
        <w:rPr>
          <w:lang w:val="fr-CA"/>
        </w:rPr>
      </w:pPr>
      <w:r>
        <w:rPr>
          <w:rStyle w:val="Appelnotedebasdep"/>
        </w:rPr>
        <w:footnoteRef/>
      </w:r>
      <w:r>
        <w:t xml:space="preserve"> </w:t>
      </w:r>
      <w:hyperlink r:id="rId6" w:history="1">
        <w:r w:rsidRPr="003C5742">
          <w:rPr>
            <w:rStyle w:val="Lienhypertexte"/>
          </w:rPr>
          <w:t>https://sgg.gouv.bj/doc/loi-2021-11/</w:t>
        </w:r>
      </w:hyperlink>
      <w:r>
        <w:rPr>
          <w:lang w:val="fr-CA"/>
        </w:rPr>
        <w:t xml:space="preserve"> </w:t>
      </w:r>
    </w:p>
  </w:footnote>
  <w:footnote w:id="13">
    <w:p w14:paraId="3EBA061D" w14:textId="77777777" w:rsidR="00164402" w:rsidRPr="003D3EE3" w:rsidRDefault="00164402" w:rsidP="00164402">
      <w:pPr>
        <w:pStyle w:val="Notedebasdepage"/>
        <w:rPr>
          <w:lang w:val="fr-CA"/>
        </w:rPr>
      </w:pPr>
      <w:r>
        <w:rPr>
          <w:rStyle w:val="Appelnotedebasdep"/>
        </w:rPr>
        <w:footnoteRef/>
      </w:r>
      <w:r>
        <w:t xml:space="preserve"> </w:t>
      </w:r>
      <w:hyperlink r:id="rId7" w:history="1">
        <w:r w:rsidRPr="009636A6">
          <w:rPr>
            <w:rStyle w:val="Lienhypertexte"/>
          </w:rPr>
          <w:t>https://sgg.gouv.bj/doc/loi-2021-11/</w:t>
        </w:r>
      </w:hyperlink>
      <w:r>
        <w:t xml:space="preserve"> </w:t>
      </w:r>
    </w:p>
  </w:footnote>
  <w:footnote w:id="14">
    <w:p w14:paraId="0FE9A18A" w14:textId="77777777" w:rsidR="00164402" w:rsidRPr="00BC7406" w:rsidRDefault="00164402" w:rsidP="00164402">
      <w:pPr>
        <w:pStyle w:val="Notedebasdepage"/>
        <w:rPr>
          <w:lang w:val="fr-CA"/>
        </w:rPr>
      </w:pPr>
      <w:r>
        <w:rPr>
          <w:rStyle w:val="Appelnotedebasdep"/>
        </w:rPr>
        <w:footnoteRef/>
      </w:r>
      <w:r>
        <w:t xml:space="preserve"> </w:t>
      </w:r>
      <w:hyperlink r:id="rId8" w:history="1">
        <w:r w:rsidRPr="009636A6">
          <w:rPr>
            <w:rStyle w:val="Lienhypertexte"/>
          </w:rPr>
          <w:t>https://sgg.gouv.bj/doc/loi-2021-12/</w:t>
        </w:r>
      </w:hyperlink>
      <w:r>
        <w:t xml:space="preserve"> </w:t>
      </w:r>
    </w:p>
  </w:footnote>
  <w:footnote w:id="15">
    <w:p w14:paraId="38E04BD1" w14:textId="530C2A8D" w:rsidR="00B45F83" w:rsidRDefault="00B45F83">
      <w:pPr>
        <w:pStyle w:val="Notedebasdepage"/>
      </w:pPr>
      <w:r>
        <w:rPr>
          <w:rStyle w:val="Appelnotedebasdep"/>
        </w:rPr>
        <w:footnoteRef/>
      </w:r>
      <w:r>
        <w:t xml:space="preserve"> </w:t>
      </w:r>
      <w:hyperlink r:id="rId9" w:history="1">
        <w:r w:rsidRPr="006B1487">
          <w:rPr>
            <w:rStyle w:val="Lienhypertexte"/>
          </w:rPr>
          <w:t>https://sidoffe-ng.social.gouv.bj/sidoffepublic/stats/global/pffg</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B511C"/>
    <w:multiLevelType w:val="hybridMultilevel"/>
    <w:tmpl w:val="EC1A69D8"/>
    <w:lvl w:ilvl="0" w:tplc="7200C6B8">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BBC6E88"/>
    <w:multiLevelType w:val="hybridMultilevel"/>
    <w:tmpl w:val="67A82CB6"/>
    <w:lvl w:ilvl="0" w:tplc="619E51B0">
      <w:start w:val="4"/>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ECB32B2"/>
    <w:multiLevelType w:val="hybridMultilevel"/>
    <w:tmpl w:val="E20EDC4C"/>
    <w:lvl w:ilvl="0" w:tplc="D64236EA">
      <w:start w:val="1"/>
      <w:numFmt w:val="decimal"/>
      <w:lvlText w:val="%1."/>
      <w:lvlJc w:val="left"/>
      <w:pPr>
        <w:ind w:left="644"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2DB1930"/>
    <w:multiLevelType w:val="hybridMultilevel"/>
    <w:tmpl w:val="6C241920"/>
    <w:lvl w:ilvl="0" w:tplc="E65CE4C2">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6531285"/>
    <w:multiLevelType w:val="hybridMultilevel"/>
    <w:tmpl w:val="224C20F4"/>
    <w:lvl w:ilvl="0" w:tplc="7200C6B8">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E0B3A8B"/>
    <w:multiLevelType w:val="multilevel"/>
    <w:tmpl w:val="E2BE1DD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212D72D1"/>
    <w:multiLevelType w:val="hybridMultilevel"/>
    <w:tmpl w:val="25AC84E4"/>
    <w:lvl w:ilvl="0" w:tplc="7200C6B8">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130353A"/>
    <w:multiLevelType w:val="hybridMultilevel"/>
    <w:tmpl w:val="72EE9D08"/>
    <w:lvl w:ilvl="0" w:tplc="7200C6B8">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2755FE3"/>
    <w:multiLevelType w:val="hybridMultilevel"/>
    <w:tmpl w:val="9C7494CE"/>
    <w:lvl w:ilvl="0" w:tplc="7200C6B8">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89B2975"/>
    <w:multiLevelType w:val="hybridMultilevel"/>
    <w:tmpl w:val="5D1A1296"/>
    <w:lvl w:ilvl="0" w:tplc="461ADD32">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48E429E3"/>
    <w:multiLevelType w:val="hybridMultilevel"/>
    <w:tmpl w:val="655E60A4"/>
    <w:lvl w:ilvl="0" w:tplc="7200C6B8">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DFE51FE"/>
    <w:multiLevelType w:val="hybridMultilevel"/>
    <w:tmpl w:val="D3BC58C2"/>
    <w:lvl w:ilvl="0" w:tplc="9AB0E7A2">
      <w:numFmt w:val="bullet"/>
      <w:lvlText w:val="-"/>
      <w:lvlJc w:val="left"/>
      <w:pPr>
        <w:ind w:left="1080" w:hanging="360"/>
      </w:pPr>
      <w:rPr>
        <w:rFonts w:ascii="Calibri" w:eastAsia="Calibr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 w15:restartNumberingAfterBreak="0">
    <w:nsid w:val="566B1D7D"/>
    <w:multiLevelType w:val="hybridMultilevel"/>
    <w:tmpl w:val="A5B0B9C8"/>
    <w:lvl w:ilvl="0" w:tplc="B7641E5A">
      <w:start w:val="2"/>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584632F2"/>
    <w:multiLevelType w:val="multilevel"/>
    <w:tmpl w:val="87AE95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65D15855"/>
    <w:multiLevelType w:val="hybridMultilevel"/>
    <w:tmpl w:val="0C30FF84"/>
    <w:lvl w:ilvl="0" w:tplc="7200C6B8">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1D42CFB"/>
    <w:multiLevelType w:val="hybridMultilevel"/>
    <w:tmpl w:val="CF48B4EA"/>
    <w:lvl w:ilvl="0" w:tplc="7200C6B8">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76B00CCB"/>
    <w:multiLevelType w:val="hybridMultilevel"/>
    <w:tmpl w:val="153E41F6"/>
    <w:lvl w:ilvl="0" w:tplc="7200C6B8">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81938039">
    <w:abstractNumId w:val="13"/>
  </w:num>
  <w:num w:numId="2" w16cid:durableId="19283668">
    <w:abstractNumId w:val="3"/>
  </w:num>
  <w:num w:numId="3" w16cid:durableId="1138181126">
    <w:abstractNumId w:val="1"/>
  </w:num>
  <w:num w:numId="4" w16cid:durableId="1101755286">
    <w:abstractNumId w:val="14"/>
  </w:num>
  <w:num w:numId="5" w16cid:durableId="992872287">
    <w:abstractNumId w:val="16"/>
  </w:num>
  <w:num w:numId="6" w16cid:durableId="787821152">
    <w:abstractNumId w:val="6"/>
  </w:num>
  <w:num w:numId="7" w16cid:durableId="132606831">
    <w:abstractNumId w:val="15"/>
  </w:num>
  <w:num w:numId="8" w16cid:durableId="233274340">
    <w:abstractNumId w:val="4"/>
  </w:num>
  <w:num w:numId="9" w16cid:durableId="659236084">
    <w:abstractNumId w:val="8"/>
  </w:num>
  <w:num w:numId="10" w16cid:durableId="509418076">
    <w:abstractNumId w:val="10"/>
  </w:num>
  <w:num w:numId="11" w16cid:durableId="194268071">
    <w:abstractNumId w:val="0"/>
  </w:num>
  <w:num w:numId="12" w16cid:durableId="463431193">
    <w:abstractNumId w:val="7"/>
  </w:num>
  <w:num w:numId="13" w16cid:durableId="1266617650">
    <w:abstractNumId w:val="9"/>
  </w:num>
  <w:num w:numId="14" w16cid:durableId="1274822610">
    <w:abstractNumId w:val="12"/>
  </w:num>
  <w:num w:numId="15" w16cid:durableId="2029023753">
    <w:abstractNumId w:val="2"/>
  </w:num>
  <w:num w:numId="16" w16cid:durableId="1901015953">
    <w:abstractNumId w:val="11"/>
  </w:num>
  <w:num w:numId="17" w16cid:durableId="1308784874">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D20D2"/>
    <w:rsid w:val="00001D7B"/>
    <w:rsid w:val="0000230E"/>
    <w:rsid w:val="00002333"/>
    <w:rsid w:val="0000349F"/>
    <w:rsid w:val="0000507C"/>
    <w:rsid w:val="00005512"/>
    <w:rsid w:val="00007506"/>
    <w:rsid w:val="000075C0"/>
    <w:rsid w:val="00012F06"/>
    <w:rsid w:val="0002029C"/>
    <w:rsid w:val="000233F7"/>
    <w:rsid w:val="000312C0"/>
    <w:rsid w:val="000336D5"/>
    <w:rsid w:val="00036694"/>
    <w:rsid w:val="00037E54"/>
    <w:rsid w:val="0004045F"/>
    <w:rsid w:val="00041DCF"/>
    <w:rsid w:val="00041E92"/>
    <w:rsid w:val="00044CA3"/>
    <w:rsid w:val="00044D43"/>
    <w:rsid w:val="000506A4"/>
    <w:rsid w:val="0005206F"/>
    <w:rsid w:val="00053929"/>
    <w:rsid w:val="00053D69"/>
    <w:rsid w:val="0005487C"/>
    <w:rsid w:val="00055879"/>
    <w:rsid w:val="00056455"/>
    <w:rsid w:val="0006031C"/>
    <w:rsid w:val="00060C41"/>
    <w:rsid w:val="000673AF"/>
    <w:rsid w:val="000719A8"/>
    <w:rsid w:val="00071FF6"/>
    <w:rsid w:val="000723FA"/>
    <w:rsid w:val="00074F96"/>
    <w:rsid w:val="00076141"/>
    <w:rsid w:val="000805C8"/>
    <w:rsid w:val="0008752D"/>
    <w:rsid w:val="00092311"/>
    <w:rsid w:val="00092F8E"/>
    <w:rsid w:val="00094307"/>
    <w:rsid w:val="00095085"/>
    <w:rsid w:val="00097523"/>
    <w:rsid w:val="00097A78"/>
    <w:rsid w:val="000A17EB"/>
    <w:rsid w:val="000A30D2"/>
    <w:rsid w:val="000A4930"/>
    <w:rsid w:val="000A5D38"/>
    <w:rsid w:val="000A6D99"/>
    <w:rsid w:val="000A6F73"/>
    <w:rsid w:val="000B1DFD"/>
    <w:rsid w:val="000B3994"/>
    <w:rsid w:val="000B43AC"/>
    <w:rsid w:val="000C1B7D"/>
    <w:rsid w:val="000C3D1C"/>
    <w:rsid w:val="000C4AEB"/>
    <w:rsid w:val="000C4AFB"/>
    <w:rsid w:val="000C66D1"/>
    <w:rsid w:val="000D19E1"/>
    <w:rsid w:val="000D19E2"/>
    <w:rsid w:val="000D3F4B"/>
    <w:rsid w:val="000D5808"/>
    <w:rsid w:val="000D59A3"/>
    <w:rsid w:val="000D6204"/>
    <w:rsid w:val="000D629F"/>
    <w:rsid w:val="000D7ACE"/>
    <w:rsid w:val="000E07B7"/>
    <w:rsid w:val="000E2848"/>
    <w:rsid w:val="000E4864"/>
    <w:rsid w:val="000E7F85"/>
    <w:rsid w:val="000F0190"/>
    <w:rsid w:val="000F0FB1"/>
    <w:rsid w:val="000F222B"/>
    <w:rsid w:val="000F4ECB"/>
    <w:rsid w:val="000F686F"/>
    <w:rsid w:val="00102E1E"/>
    <w:rsid w:val="0010339E"/>
    <w:rsid w:val="001033C4"/>
    <w:rsid w:val="00104E93"/>
    <w:rsid w:val="00110098"/>
    <w:rsid w:val="00111709"/>
    <w:rsid w:val="00112C43"/>
    <w:rsid w:val="00114817"/>
    <w:rsid w:val="001161E9"/>
    <w:rsid w:val="00117D15"/>
    <w:rsid w:val="00121541"/>
    <w:rsid w:val="00124EE1"/>
    <w:rsid w:val="00131B75"/>
    <w:rsid w:val="00131F1D"/>
    <w:rsid w:val="00131F31"/>
    <w:rsid w:val="001329FA"/>
    <w:rsid w:val="00136D2E"/>
    <w:rsid w:val="00137C6A"/>
    <w:rsid w:val="001412A4"/>
    <w:rsid w:val="0014344E"/>
    <w:rsid w:val="0014349D"/>
    <w:rsid w:val="00144767"/>
    <w:rsid w:val="00145D6E"/>
    <w:rsid w:val="0014611E"/>
    <w:rsid w:val="00146ABA"/>
    <w:rsid w:val="001471A1"/>
    <w:rsid w:val="001472F9"/>
    <w:rsid w:val="00147635"/>
    <w:rsid w:val="001477DB"/>
    <w:rsid w:val="0014796B"/>
    <w:rsid w:val="0015205B"/>
    <w:rsid w:val="001523A2"/>
    <w:rsid w:val="001526B3"/>
    <w:rsid w:val="001529B3"/>
    <w:rsid w:val="00152E6D"/>
    <w:rsid w:val="00153AD2"/>
    <w:rsid w:val="00154460"/>
    <w:rsid w:val="00155A2F"/>
    <w:rsid w:val="001609BF"/>
    <w:rsid w:val="00162176"/>
    <w:rsid w:val="00162505"/>
    <w:rsid w:val="00164402"/>
    <w:rsid w:val="00164EA8"/>
    <w:rsid w:val="0016512D"/>
    <w:rsid w:val="001663D0"/>
    <w:rsid w:val="001708AE"/>
    <w:rsid w:val="001725E8"/>
    <w:rsid w:val="00175865"/>
    <w:rsid w:val="0017723E"/>
    <w:rsid w:val="001779ED"/>
    <w:rsid w:val="00182A8B"/>
    <w:rsid w:val="00183690"/>
    <w:rsid w:val="001836CB"/>
    <w:rsid w:val="00184DE0"/>
    <w:rsid w:val="00185620"/>
    <w:rsid w:val="00185DB9"/>
    <w:rsid w:val="00192746"/>
    <w:rsid w:val="00192EEF"/>
    <w:rsid w:val="0019406A"/>
    <w:rsid w:val="00194B97"/>
    <w:rsid w:val="001960FE"/>
    <w:rsid w:val="001A2E42"/>
    <w:rsid w:val="001A4455"/>
    <w:rsid w:val="001A63B5"/>
    <w:rsid w:val="001A6667"/>
    <w:rsid w:val="001B0E0B"/>
    <w:rsid w:val="001B28D8"/>
    <w:rsid w:val="001B2EFE"/>
    <w:rsid w:val="001B3C30"/>
    <w:rsid w:val="001B40AE"/>
    <w:rsid w:val="001B57FD"/>
    <w:rsid w:val="001B68E1"/>
    <w:rsid w:val="001C1B9B"/>
    <w:rsid w:val="001C2E51"/>
    <w:rsid w:val="001C389E"/>
    <w:rsid w:val="001C5A4F"/>
    <w:rsid w:val="001C7942"/>
    <w:rsid w:val="001D183E"/>
    <w:rsid w:val="001D1BC8"/>
    <w:rsid w:val="001D2D50"/>
    <w:rsid w:val="001D354D"/>
    <w:rsid w:val="001D42E5"/>
    <w:rsid w:val="001D769C"/>
    <w:rsid w:val="001E0FF9"/>
    <w:rsid w:val="001E2624"/>
    <w:rsid w:val="001E2FCB"/>
    <w:rsid w:val="001E65B6"/>
    <w:rsid w:val="001F3324"/>
    <w:rsid w:val="001F38D9"/>
    <w:rsid w:val="001F403A"/>
    <w:rsid w:val="001F541D"/>
    <w:rsid w:val="001F544B"/>
    <w:rsid w:val="001F7E13"/>
    <w:rsid w:val="002005A0"/>
    <w:rsid w:val="00201968"/>
    <w:rsid w:val="002023DD"/>
    <w:rsid w:val="0020561D"/>
    <w:rsid w:val="00210E61"/>
    <w:rsid w:val="00214EED"/>
    <w:rsid w:val="002162F3"/>
    <w:rsid w:val="0021789D"/>
    <w:rsid w:val="00217FD2"/>
    <w:rsid w:val="00220665"/>
    <w:rsid w:val="00220F9B"/>
    <w:rsid w:val="00221DE4"/>
    <w:rsid w:val="00224993"/>
    <w:rsid w:val="00225699"/>
    <w:rsid w:val="00226142"/>
    <w:rsid w:val="00230734"/>
    <w:rsid w:val="00230906"/>
    <w:rsid w:val="0023125C"/>
    <w:rsid w:val="00231A5C"/>
    <w:rsid w:val="0023314B"/>
    <w:rsid w:val="00233D75"/>
    <w:rsid w:val="002356AD"/>
    <w:rsid w:val="00236404"/>
    <w:rsid w:val="00240BE2"/>
    <w:rsid w:val="00242445"/>
    <w:rsid w:val="002424CF"/>
    <w:rsid w:val="00246880"/>
    <w:rsid w:val="00250029"/>
    <w:rsid w:val="002504D4"/>
    <w:rsid w:val="00251EBE"/>
    <w:rsid w:val="00253186"/>
    <w:rsid w:val="00255C1E"/>
    <w:rsid w:val="0026592A"/>
    <w:rsid w:val="00266036"/>
    <w:rsid w:val="0027017D"/>
    <w:rsid w:val="002701C2"/>
    <w:rsid w:val="0027290D"/>
    <w:rsid w:val="00273015"/>
    <w:rsid w:val="00273812"/>
    <w:rsid w:val="00274D60"/>
    <w:rsid w:val="00283450"/>
    <w:rsid w:val="00291044"/>
    <w:rsid w:val="002964EB"/>
    <w:rsid w:val="002967E5"/>
    <w:rsid w:val="00296803"/>
    <w:rsid w:val="00297A54"/>
    <w:rsid w:val="00297ADB"/>
    <w:rsid w:val="002A1150"/>
    <w:rsid w:val="002A2249"/>
    <w:rsid w:val="002A3B2E"/>
    <w:rsid w:val="002A4CC6"/>
    <w:rsid w:val="002A4CCE"/>
    <w:rsid w:val="002A7E66"/>
    <w:rsid w:val="002B05E5"/>
    <w:rsid w:val="002B0FDD"/>
    <w:rsid w:val="002B2424"/>
    <w:rsid w:val="002B2B5A"/>
    <w:rsid w:val="002B5314"/>
    <w:rsid w:val="002B63E6"/>
    <w:rsid w:val="002B64BB"/>
    <w:rsid w:val="002C69CD"/>
    <w:rsid w:val="002D0060"/>
    <w:rsid w:val="002D1816"/>
    <w:rsid w:val="002D532F"/>
    <w:rsid w:val="002D663D"/>
    <w:rsid w:val="002D6CC2"/>
    <w:rsid w:val="002E5D34"/>
    <w:rsid w:val="002E61C6"/>
    <w:rsid w:val="002E68F9"/>
    <w:rsid w:val="002F1120"/>
    <w:rsid w:val="002F1177"/>
    <w:rsid w:val="002F22B7"/>
    <w:rsid w:val="002F27BF"/>
    <w:rsid w:val="002F27C3"/>
    <w:rsid w:val="002F48E6"/>
    <w:rsid w:val="003017B2"/>
    <w:rsid w:val="00302027"/>
    <w:rsid w:val="0030353D"/>
    <w:rsid w:val="00304D0C"/>
    <w:rsid w:val="00305788"/>
    <w:rsid w:val="00307F3E"/>
    <w:rsid w:val="00307F43"/>
    <w:rsid w:val="00310DAD"/>
    <w:rsid w:val="0031153F"/>
    <w:rsid w:val="0031443D"/>
    <w:rsid w:val="00314F71"/>
    <w:rsid w:val="003155CE"/>
    <w:rsid w:val="0031562F"/>
    <w:rsid w:val="0031785F"/>
    <w:rsid w:val="00320301"/>
    <w:rsid w:val="00320F92"/>
    <w:rsid w:val="00322158"/>
    <w:rsid w:val="003232E6"/>
    <w:rsid w:val="0032749E"/>
    <w:rsid w:val="003315CF"/>
    <w:rsid w:val="00333D5E"/>
    <w:rsid w:val="00337D10"/>
    <w:rsid w:val="003407F4"/>
    <w:rsid w:val="00340C67"/>
    <w:rsid w:val="003411FB"/>
    <w:rsid w:val="00341A57"/>
    <w:rsid w:val="00341A9C"/>
    <w:rsid w:val="00342C85"/>
    <w:rsid w:val="00342E1F"/>
    <w:rsid w:val="00343A67"/>
    <w:rsid w:val="00346AE5"/>
    <w:rsid w:val="003524A0"/>
    <w:rsid w:val="0035537A"/>
    <w:rsid w:val="00355EDB"/>
    <w:rsid w:val="00360125"/>
    <w:rsid w:val="0036086E"/>
    <w:rsid w:val="00363DD6"/>
    <w:rsid w:val="00364BC7"/>
    <w:rsid w:val="00364D5C"/>
    <w:rsid w:val="00365C98"/>
    <w:rsid w:val="003719E8"/>
    <w:rsid w:val="003746F7"/>
    <w:rsid w:val="003765EB"/>
    <w:rsid w:val="00380219"/>
    <w:rsid w:val="00380CFA"/>
    <w:rsid w:val="003815D1"/>
    <w:rsid w:val="00383975"/>
    <w:rsid w:val="00383A81"/>
    <w:rsid w:val="003867F3"/>
    <w:rsid w:val="0038683D"/>
    <w:rsid w:val="00390419"/>
    <w:rsid w:val="003909D7"/>
    <w:rsid w:val="0039160D"/>
    <w:rsid w:val="00396C8F"/>
    <w:rsid w:val="00397967"/>
    <w:rsid w:val="00397972"/>
    <w:rsid w:val="003A0BD8"/>
    <w:rsid w:val="003A358C"/>
    <w:rsid w:val="003B177A"/>
    <w:rsid w:val="003B1949"/>
    <w:rsid w:val="003B45B4"/>
    <w:rsid w:val="003B46AC"/>
    <w:rsid w:val="003B4AC7"/>
    <w:rsid w:val="003B6AEA"/>
    <w:rsid w:val="003C07B4"/>
    <w:rsid w:val="003C2526"/>
    <w:rsid w:val="003C3FA1"/>
    <w:rsid w:val="003C5D1D"/>
    <w:rsid w:val="003C684D"/>
    <w:rsid w:val="003C7D29"/>
    <w:rsid w:val="003D4218"/>
    <w:rsid w:val="003D511A"/>
    <w:rsid w:val="003D5B24"/>
    <w:rsid w:val="003D65F7"/>
    <w:rsid w:val="003D6D67"/>
    <w:rsid w:val="003E0236"/>
    <w:rsid w:val="003E2BEF"/>
    <w:rsid w:val="003E326E"/>
    <w:rsid w:val="003E3381"/>
    <w:rsid w:val="003E5654"/>
    <w:rsid w:val="003F1D96"/>
    <w:rsid w:val="003F4D8E"/>
    <w:rsid w:val="003F5A27"/>
    <w:rsid w:val="003F609B"/>
    <w:rsid w:val="003F7276"/>
    <w:rsid w:val="00406103"/>
    <w:rsid w:val="00406225"/>
    <w:rsid w:val="004107CE"/>
    <w:rsid w:val="00411315"/>
    <w:rsid w:val="0041190A"/>
    <w:rsid w:val="00411A17"/>
    <w:rsid w:val="00415642"/>
    <w:rsid w:val="00415C3A"/>
    <w:rsid w:val="00416826"/>
    <w:rsid w:val="0041727E"/>
    <w:rsid w:val="0041766E"/>
    <w:rsid w:val="00421E5A"/>
    <w:rsid w:val="00422428"/>
    <w:rsid w:val="0042246B"/>
    <w:rsid w:val="00425000"/>
    <w:rsid w:val="004257A9"/>
    <w:rsid w:val="00425F38"/>
    <w:rsid w:val="00426D59"/>
    <w:rsid w:val="00431779"/>
    <w:rsid w:val="00433118"/>
    <w:rsid w:val="004347C2"/>
    <w:rsid w:val="00440C55"/>
    <w:rsid w:val="00446627"/>
    <w:rsid w:val="00450792"/>
    <w:rsid w:val="00451E04"/>
    <w:rsid w:val="004532D5"/>
    <w:rsid w:val="004548F8"/>
    <w:rsid w:val="00454E66"/>
    <w:rsid w:val="00455EC0"/>
    <w:rsid w:val="00457895"/>
    <w:rsid w:val="00460057"/>
    <w:rsid w:val="0046094C"/>
    <w:rsid w:val="00461465"/>
    <w:rsid w:val="004625BC"/>
    <w:rsid w:val="00462719"/>
    <w:rsid w:val="00462A0E"/>
    <w:rsid w:val="00463F00"/>
    <w:rsid w:val="00465A4A"/>
    <w:rsid w:val="004704E9"/>
    <w:rsid w:val="00470C11"/>
    <w:rsid w:val="0047340B"/>
    <w:rsid w:val="00473689"/>
    <w:rsid w:val="00474640"/>
    <w:rsid w:val="00474A63"/>
    <w:rsid w:val="004754AE"/>
    <w:rsid w:val="0047689E"/>
    <w:rsid w:val="00481EDE"/>
    <w:rsid w:val="00482F26"/>
    <w:rsid w:val="00483A8C"/>
    <w:rsid w:val="004854F8"/>
    <w:rsid w:val="0048748F"/>
    <w:rsid w:val="004947CB"/>
    <w:rsid w:val="00495933"/>
    <w:rsid w:val="00496DD9"/>
    <w:rsid w:val="004A0EF6"/>
    <w:rsid w:val="004B0DFF"/>
    <w:rsid w:val="004B1B4B"/>
    <w:rsid w:val="004B5C2A"/>
    <w:rsid w:val="004B5E4C"/>
    <w:rsid w:val="004B74A4"/>
    <w:rsid w:val="004C0FD9"/>
    <w:rsid w:val="004C3937"/>
    <w:rsid w:val="004C4255"/>
    <w:rsid w:val="004C4460"/>
    <w:rsid w:val="004C5555"/>
    <w:rsid w:val="004C5685"/>
    <w:rsid w:val="004D10E4"/>
    <w:rsid w:val="004D1A9A"/>
    <w:rsid w:val="004D4553"/>
    <w:rsid w:val="004D54CC"/>
    <w:rsid w:val="004D5D58"/>
    <w:rsid w:val="004D5DA5"/>
    <w:rsid w:val="004D601E"/>
    <w:rsid w:val="004D6025"/>
    <w:rsid w:val="004D7974"/>
    <w:rsid w:val="004E2D45"/>
    <w:rsid w:val="004E2D91"/>
    <w:rsid w:val="004E3E63"/>
    <w:rsid w:val="004E4459"/>
    <w:rsid w:val="004E4CCE"/>
    <w:rsid w:val="004F014E"/>
    <w:rsid w:val="004F1073"/>
    <w:rsid w:val="004F2674"/>
    <w:rsid w:val="004F46AD"/>
    <w:rsid w:val="004F7220"/>
    <w:rsid w:val="00500661"/>
    <w:rsid w:val="005027A4"/>
    <w:rsid w:val="00504537"/>
    <w:rsid w:val="005045E9"/>
    <w:rsid w:val="00505442"/>
    <w:rsid w:val="00505EA3"/>
    <w:rsid w:val="00510F95"/>
    <w:rsid w:val="00513C6A"/>
    <w:rsid w:val="005140DB"/>
    <w:rsid w:val="00514186"/>
    <w:rsid w:val="00516BA8"/>
    <w:rsid w:val="0052128A"/>
    <w:rsid w:val="005219A3"/>
    <w:rsid w:val="0052214E"/>
    <w:rsid w:val="00522658"/>
    <w:rsid w:val="00523933"/>
    <w:rsid w:val="0052487F"/>
    <w:rsid w:val="00526B53"/>
    <w:rsid w:val="005272CF"/>
    <w:rsid w:val="00533689"/>
    <w:rsid w:val="00534A1E"/>
    <w:rsid w:val="00541936"/>
    <w:rsid w:val="00541AB6"/>
    <w:rsid w:val="005453FF"/>
    <w:rsid w:val="0054694E"/>
    <w:rsid w:val="005501B9"/>
    <w:rsid w:val="00550652"/>
    <w:rsid w:val="00550D23"/>
    <w:rsid w:val="00551D6E"/>
    <w:rsid w:val="0055416C"/>
    <w:rsid w:val="00554425"/>
    <w:rsid w:val="00554801"/>
    <w:rsid w:val="005567C1"/>
    <w:rsid w:val="00560171"/>
    <w:rsid w:val="005608C5"/>
    <w:rsid w:val="0056160E"/>
    <w:rsid w:val="0056315B"/>
    <w:rsid w:val="00563CD8"/>
    <w:rsid w:val="0056516A"/>
    <w:rsid w:val="00565D10"/>
    <w:rsid w:val="005675D7"/>
    <w:rsid w:val="00575EDE"/>
    <w:rsid w:val="00581B16"/>
    <w:rsid w:val="00587900"/>
    <w:rsid w:val="00591E4A"/>
    <w:rsid w:val="0059368C"/>
    <w:rsid w:val="00593B1F"/>
    <w:rsid w:val="00594FF6"/>
    <w:rsid w:val="005A005F"/>
    <w:rsid w:val="005A2063"/>
    <w:rsid w:val="005A5296"/>
    <w:rsid w:val="005B0091"/>
    <w:rsid w:val="005B065B"/>
    <w:rsid w:val="005B1042"/>
    <w:rsid w:val="005B1226"/>
    <w:rsid w:val="005B3061"/>
    <w:rsid w:val="005B339A"/>
    <w:rsid w:val="005B7007"/>
    <w:rsid w:val="005C40AE"/>
    <w:rsid w:val="005C5C8B"/>
    <w:rsid w:val="005C7767"/>
    <w:rsid w:val="005D02AF"/>
    <w:rsid w:val="005D259B"/>
    <w:rsid w:val="005D4852"/>
    <w:rsid w:val="005D4FDC"/>
    <w:rsid w:val="005D595A"/>
    <w:rsid w:val="005D775B"/>
    <w:rsid w:val="005E2DFF"/>
    <w:rsid w:val="005E6308"/>
    <w:rsid w:val="005E7074"/>
    <w:rsid w:val="005F0AC4"/>
    <w:rsid w:val="005F0C8A"/>
    <w:rsid w:val="005F3F60"/>
    <w:rsid w:val="00603043"/>
    <w:rsid w:val="006043DB"/>
    <w:rsid w:val="00604A76"/>
    <w:rsid w:val="00610E0C"/>
    <w:rsid w:val="00611D80"/>
    <w:rsid w:val="00612A9F"/>
    <w:rsid w:val="006167D6"/>
    <w:rsid w:val="00616DA5"/>
    <w:rsid w:val="00616E1B"/>
    <w:rsid w:val="0061703C"/>
    <w:rsid w:val="00617A65"/>
    <w:rsid w:val="00622CB9"/>
    <w:rsid w:val="00623EF3"/>
    <w:rsid w:val="00625642"/>
    <w:rsid w:val="0062788C"/>
    <w:rsid w:val="00627D7B"/>
    <w:rsid w:val="0063085D"/>
    <w:rsid w:val="006346F3"/>
    <w:rsid w:val="006353F0"/>
    <w:rsid w:val="00635986"/>
    <w:rsid w:val="006424EE"/>
    <w:rsid w:val="006430F4"/>
    <w:rsid w:val="00643179"/>
    <w:rsid w:val="00643276"/>
    <w:rsid w:val="006456AC"/>
    <w:rsid w:val="006504A2"/>
    <w:rsid w:val="0065137E"/>
    <w:rsid w:val="00651FC2"/>
    <w:rsid w:val="0065231E"/>
    <w:rsid w:val="00655154"/>
    <w:rsid w:val="00655315"/>
    <w:rsid w:val="00657861"/>
    <w:rsid w:val="00657DFF"/>
    <w:rsid w:val="00662C5E"/>
    <w:rsid w:val="006658B6"/>
    <w:rsid w:val="006674A3"/>
    <w:rsid w:val="00670D98"/>
    <w:rsid w:val="006722AC"/>
    <w:rsid w:val="00675A56"/>
    <w:rsid w:val="00682974"/>
    <w:rsid w:val="00682CC7"/>
    <w:rsid w:val="006841C5"/>
    <w:rsid w:val="00684E8A"/>
    <w:rsid w:val="00686189"/>
    <w:rsid w:val="00686321"/>
    <w:rsid w:val="006872F0"/>
    <w:rsid w:val="0069037E"/>
    <w:rsid w:val="006917CD"/>
    <w:rsid w:val="0069289F"/>
    <w:rsid w:val="00693CED"/>
    <w:rsid w:val="006A193D"/>
    <w:rsid w:val="006A455A"/>
    <w:rsid w:val="006A6973"/>
    <w:rsid w:val="006B09E6"/>
    <w:rsid w:val="006B15E2"/>
    <w:rsid w:val="006B167E"/>
    <w:rsid w:val="006B2977"/>
    <w:rsid w:val="006B2B29"/>
    <w:rsid w:val="006B4EF6"/>
    <w:rsid w:val="006B4F77"/>
    <w:rsid w:val="006C2D2A"/>
    <w:rsid w:val="006C3E3C"/>
    <w:rsid w:val="006C49C9"/>
    <w:rsid w:val="006C4CCA"/>
    <w:rsid w:val="006C5158"/>
    <w:rsid w:val="006C6579"/>
    <w:rsid w:val="006C79EC"/>
    <w:rsid w:val="006D4F9B"/>
    <w:rsid w:val="006D772A"/>
    <w:rsid w:val="006E18DE"/>
    <w:rsid w:val="006E26D8"/>
    <w:rsid w:val="006E2D97"/>
    <w:rsid w:val="006E46FB"/>
    <w:rsid w:val="006E5832"/>
    <w:rsid w:val="006E63EB"/>
    <w:rsid w:val="006E682A"/>
    <w:rsid w:val="006F0E28"/>
    <w:rsid w:val="006F28CF"/>
    <w:rsid w:val="006F37AB"/>
    <w:rsid w:val="006F4D9C"/>
    <w:rsid w:val="006F7921"/>
    <w:rsid w:val="00700157"/>
    <w:rsid w:val="0070332F"/>
    <w:rsid w:val="00703E2B"/>
    <w:rsid w:val="00710A4D"/>
    <w:rsid w:val="007114C0"/>
    <w:rsid w:val="00714ACF"/>
    <w:rsid w:val="00715981"/>
    <w:rsid w:val="00716425"/>
    <w:rsid w:val="00717402"/>
    <w:rsid w:val="00720BFE"/>
    <w:rsid w:val="007215FF"/>
    <w:rsid w:val="007236F8"/>
    <w:rsid w:val="00725B66"/>
    <w:rsid w:val="00725C87"/>
    <w:rsid w:val="00727E0D"/>
    <w:rsid w:val="007309B4"/>
    <w:rsid w:val="007317A9"/>
    <w:rsid w:val="00732C0D"/>
    <w:rsid w:val="00733CA1"/>
    <w:rsid w:val="007353DB"/>
    <w:rsid w:val="0073652C"/>
    <w:rsid w:val="00737D5A"/>
    <w:rsid w:val="00740EBC"/>
    <w:rsid w:val="00741DBF"/>
    <w:rsid w:val="0074366B"/>
    <w:rsid w:val="00743679"/>
    <w:rsid w:val="00745D32"/>
    <w:rsid w:val="00751DBF"/>
    <w:rsid w:val="0075213D"/>
    <w:rsid w:val="00752A37"/>
    <w:rsid w:val="00753F27"/>
    <w:rsid w:val="00756008"/>
    <w:rsid w:val="00760AD3"/>
    <w:rsid w:val="00763226"/>
    <w:rsid w:val="00764896"/>
    <w:rsid w:val="007652C8"/>
    <w:rsid w:val="00766C27"/>
    <w:rsid w:val="00767B53"/>
    <w:rsid w:val="00767B7A"/>
    <w:rsid w:val="00771321"/>
    <w:rsid w:val="0077162C"/>
    <w:rsid w:val="00771876"/>
    <w:rsid w:val="00772FAA"/>
    <w:rsid w:val="00773062"/>
    <w:rsid w:val="0077326D"/>
    <w:rsid w:val="00774022"/>
    <w:rsid w:val="007742DD"/>
    <w:rsid w:val="00775181"/>
    <w:rsid w:val="00783EC8"/>
    <w:rsid w:val="007848BF"/>
    <w:rsid w:val="00785270"/>
    <w:rsid w:val="00787624"/>
    <w:rsid w:val="007911B9"/>
    <w:rsid w:val="007913FE"/>
    <w:rsid w:val="007920C7"/>
    <w:rsid w:val="0079294C"/>
    <w:rsid w:val="00793367"/>
    <w:rsid w:val="0079675D"/>
    <w:rsid w:val="007A1EF5"/>
    <w:rsid w:val="007A5856"/>
    <w:rsid w:val="007A5E77"/>
    <w:rsid w:val="007A5F98"/>
    <w:rsid w:val="007A6961"/>
    <w:rsid w:val="007B1F62"/>
    <w:rsid w:val="007B34D3"/>
    <w:rsid w:val="007B3E65"/>
    <w:rsid w:val="007B5E47"/>
    <w:rsid w:val="007C15A7"/>
    <w:rsid w:val="007C316E"/>
    <w:rsid w:val="007C4133"/>
    <w:rsid w:val="007C44CD"/>
    <w:rsid w:val="007C4C8E"/>
    <w:rsid w:val="007C72AB"/>
    <w:rsid w:val="007D0FB4"/>
    <w:rsid w:val="007D3D51"/>
    <w:rsid w:val="007D3EB0"/>
    <w:rsid w:val="007D3FD1"/>
    <w:rsid w:val="007D6447"/>
    <w:rsid w:val="007E1037"/>
    <w:rsid w:val="007E19B3"/>
    <w:rsid w:val="007E6192"/>
    <w:rsid w:val="007E688E"/>
    <w:rsid w:val="007E747D"/>
    <w:rsid w:val="007F120D"/>
    <w:rsid w:val="007F1CD6"/>
    <w:rsid w:val="007F3EFF"/>
    <w:rsid w:val="007F50E8"/>
    <w:rsid w:val="007F62FA"/>
    <w:rsid w:val="007F7DD8"/>
    <w:rsid w:val="00801251"/>
    <w:rsid w:val="00806311"/>
    <w:rsid w:val="008063D1"/>
    <w:rsid w:val="008100BD"/>
    <w:rsid w:val="00810559"/>
    <w:rsid w:val="00810A98"/>
    <w:rsid w:val="0081111E"/>
    <w:rsid w:val="00811B8A"/>
    <w:rsid w:val="00813EDA"/>
    <w:rsid w:val="0081574E"/>
    <w:rsid w:val="008165AF"/>
    <w:rsid w:val="008176B4"/>
    <w:rsid w:val="00817A59"/>
    <w:rsid w:val="00820375"/>
    <w:rsid w:val="008216D8"/>
    <w:rsid w:val="0082190E"/>
    <w:rsid w:val="00821F9D"/>
    <w:rsid w:val="00822FEA"/>
    <w:rsid w:val="00830A27"/>
    <w:rsid w:val="00831018"/>
    <w:rsid w:val="008340CC"/>
    <w:rsid w:val="00834C75"/>
    <w:rsid w:val="00836918"/>
    <w:rsid w:val="00836C87"/>
    <w:rsid w:val="008372FC"/>
    <w:rsid w:val="00843C95"/>
    <w:rsid w:val="008443D1"/>
    <w:rsid w:val="0084474C"/>
    <w:rsid w:val="0084609D"/>
    <w:rsid w:val="008460A9"/>
    <w:rsid w:val="008521BC"/>
    <w:rsid w:val="00854851"/>
    <w:rsid w:val="0085601C"/>
    <w:rsid w:val="00856562"/>
    <w:rsid w:val="00857149"/>
    <w:rsid w:val="008604C8"/>
    <w:rsid w:val="00860982"/>
    <w:rsid w:val="008628C7"/>
    <w:rsid w:val="008640C7"/>
    <w:rsid w:val="0086410B"/>
    <w:rsid w:val="008669FF"/>
    <w:rsid w:val="00872B76"/>
    <w:rsid w:val="00874586"/>
    <w:rsid w:val="00877CF6"/>
    <w:rsid w:val="008812D2"/>
    <w:rsid w:val="008816AB"/>
    <w:rsid w:val="008831F4"/>
    <w:rsid w:val="00884730"/>
    <w:rsid w:val="008850D6"/>
    <w:rsid w:val="008879BF"/>
    <w:rsid w:val="0089265F"/>
    <w:rsid w:val="00892BEA"/>
    <w:rsid w:val="008967CB"/>
    <w:rsid w:val="008A06EF"/>
    <w:rsid w:val="008A0785"/>
    <w:rsid w:val="008A201D"/>
    <w:rsid w:val="008A58FB"/>
    <w:rsid w:val="008A6358"/>
    <w:rsid w:val="008A6378"/>
    <w:rsid w:val="008A65BB"/>
    <w:rsid w:val="008B0A89"/>
    <w:rsid w:val="008B1639"/>
    <w:rsid w:val="008B1AB2"/>
    <w:rsid w:val="008B1D8C"/>
    <w:rsid w:val="008B1E1A"/>
    <w:rsid w:val="008B2B00"/>
    <w:rsid w:val="008B471C"/>
    <w:rsid w:val="008B4F8C"/>
    <w:rsid w:val="008B645E"/>
    <w:rsid w:val="008B76F9"/>
    <w:rsid w:val="008C3C89"/>
    <w:rsid w:val="008C3F07"/>
    <w:rsid w:val="008C45A2"/>
    <w:rsid w:val="008C5398"/>
    <w:rsid w:val="008C7E7C"/>
    <w:rsid w:val="008D0AD0"/>
    <w:rsid w:val="008D0D2B"/>
    <w:rsid w:val="008D2F4D"/>
    <w:rsid w:val="008D3052"/>
    <w:rsid w:val="008D39C4"/>
    <w:rsid w:val="008D4D73"/>
    <w:rsid w:val="008D53D6"/>
    <w:rsid w:val="008D68C9"/>
    <w:rsid w:val="008E02F2"/>
    <w:rsid w:val="008E0D65"/>
    <w:rsid w:val="008E10FD"/>
    <w:rsid w:val="008E4484"/>
    <w:rsid w:val="008F1200"/>
    <w:rsid w:val="008F24E4"/>
    <w:rsid w:val="008F2B54"/>
    <w:rsid w:val="008F2D42"/>
    <w:rsid w:val="008F308D"/>
    <w:rsid w:val="008F3AB3"/>
    <w:rsid w:val="008F5103"/>
    <w:rsid w:val="008F6434"/>
    <w:rsid w:val="008F6EEC"/>
    <w:rsid w:val="009006E3"/>
    <w:rsid w:val="00900DD5"/>
    <w:rsid w:val="00902758"/>
    <w:rsid w:val="00902978"/>
    <w:rsid w:val="00902B48"/>
    <w:rsid w:val="0090387E"/>
    <w:rsid w:val="00903F31"/>
    <w:rsid w:val="00906103"/>
    <w:rsid w:val="009068C9"/>
    <w:rsid w:val="00907799"/>
    <w:rsid w:val="00910BAE"/>
    <w:rsid w:val="00911787"/>
    <w:rsid w:val="009125BC"/>
    <w:rsid w:val="00914FB5"/>
    <w:rsid w:val="0091515E"/>
    <w:rsid w:val="00915FF4"/>
    <w:rsid w:val="009165C0"/>
    <w:rsid w:val="00917FB1"/>
    <w:rsid w:val="00920BD6"/>
    <w:rsid w:val="00921FD8"/>
    <w:rsid w:val="00924524"/>
    <w:rsid w:val="009246C0"/>
    <w:rsid w:val="00932D27"/>
    <w:rsid w:val="009338A9"/>
    <w:rsid w:val="009359A0"/>
    <w:rsid w:val="00935C82"/>
    <w:rsid w:val="00936601"/>
    <w:rsid w:val="00942038"/>
    <w:rsid w:val="00947E66"/>
    <w:rsid w:val="00947F44"/>
    <w:rsid w:val="00950FF9"/>
    <w:rsid w:val="0095110F"/>
    <w:rsid w:val="00951C57"/>
    <w:rsid w:val="00953056"/>
    <w:rsid w:val="009564B3"/>
    <w:rsid w:val="009571C2"/>
    <w:rsid w:val="00957749"/>
    <w:rsid w:val="00962E49"/>
    <w:rsid w:val="00963690"/>
    <w:rsid w:val="0096477C"/>
    <w:rsid w:val="00964EE6"/>
    <w:rsid w:val="00966E5A"/>
    <w:rsid w:val="00971CEA"/>
    <w:rsid w:val="009724BD"/>
    <w:rsid w:val="0097705E"/>
    <w:rsid w:val="0097739A"/>
    <w:rsid w:val="00980B15"/>
    <w:rsid w:val="009837CF"/>
    <w:rsid w:val="0098452A"/>
    <w:rsid w:val="00985792"/>
    <w:rsid w:val="00985E3F"/>
    <w:rsid w:val="00986AAD"/>
    <w:rsid w:val="009871B2"/>
    <w:rsid w:val="009876FF"/>
    <w:rsid w:val="009927AD"/>
    <w:rsid w:val="0099415D"/>
    <w:rsid w:val="00994850"/>
    <w:rsid w:val="00994AF8"/>
    <w:rsid w:val="0099536D"/>
    <w:rsid w:val="009A05E8"/>
    <w:rsid w:val="009A0C8A"/>
    <w:rsid w:val="009A1A36"/>
    <w:rsid w:val="009A1B36"/>
    <w:rsid w:val="009A23CD"/>
    <w:rsid w:val="009A26E6"/>
    <w:rsid w:val="009A5E5A"/>
    <w:rsid w:val="009B1825"/>
    <w:rsid w:val="009B4AA8"/>
    <w:rsid w:val="009B4AC8"/>
    <w:rsid w:val="009B664F"/>
    <w:rsid w:val="009C0B0B"/>
    <w:rsid w:val="009C1C3C"/>
    <w:rsid w:val="009C3E13"/>
    <w:rsid w:val="009C52D2"/>
    <w:rsid w:val="009C648A"/>
    <w:rsid w:val="009C71D6"/>
    <w:rsid w:val="009D2844"/>
    <w:rsid w:val="009D3BA6"/>
    <w:rsid w:val="009D6335"/>
    <w:rsid w:val="009D712C"/>
    <w:rsid w:val="009D7A83"/>
    <w:rsid w:val="009E0A00"/>
    <w:rsid w:val="009E126E"/>
    <w:rsid w:val="009E7D22"/>
    <w:rsid w:val="009F11BC"/>
    <w:rsid w:val="009F1A0C"/>
    <w:rsid w:val="009F1F12"/>
    <w:rsid w:val="009F213C"/>
    <w:rsid w:val="009F5026"/>
    <w:rsid w:val="009F5E36"/>
    <w:rsid w:val="009F69BE"/>
    <w:rsid w:val="009F7837"/>
    <w:rsid w:val="00A0084D"/>
    <w:rsid w:val="00A01F3F"/>
    <w:rsid w:val="00A064F8"/>
    <w:rsid w:val="00A117B3"/>
    <w:rsid w:val="00A121D7"/>
    <w:rsid w:val="00A13ED5"/>
    <w:rsid w:val="00A20252"/>
    <w:rsid w:val="00A208CD"/>
    <w:rsid w:val="00A20BD5"/>
    <w:rsid w:val="00A22A74"/>
    <w:rsid w:val="00A23AE0"/>
    <w:rsid w:val="00A2474F"/>
    <w:rsid w:val="00A24E92"/>
    <w:rsid w:val="00A30703"/>
    <w:rsid w:val="00A32DB8"/>
    <w:rsid w:val="00A3354D"/>
    <w:rsid w:val="00A37293"/>
    <w:rsid w:val="00A40FA5"/>
    <w:rsid w:val="00A44025"/>
    <w:rsid w:val="00A469F3"/>
    <w:rsid w:val="00A52314"/>
    <w:rsid w:val="00A53F70"/>
    <w:rsid w:val="00A55519"/>
    <w:rsid w:val="00A55AED"/>
    <w:rsid w:val="00A6099C"/>
    <w:rsid w:val="00A615EE"/>
    <w:rsid w:val="00A70EEA"/>
    <w:rsid w:val="00A72335"/>
    <w:rsid w:val="00A745DD"/>
    <w:rsid w:val="00A753EF"/>
    <w:rsid w:val="00A7635F"/>
    <w:rsid w:val="00A77BE4"/>
    <w:rsid w:val="00A802CF"/>
    <w:rsid w:val="00A80929"/>
    <w:rsid w:val="00A8309D"/>
    <w:rsid w:val="00A845BF"/>
    <w:rsid w:val="00A84D68"/>
    <w:rsid w:val="00A86A66"/>
    <w:rsid w:val="00A913B6"/>
    <w:rsid w:val="00A92AA2"/>
    <w:rsid w:val="00A933F3"/>
    <w:rsid w:val="00A944E4"/>
    <w:rsid w:val="00AA2AD7"/>
    <w:rsid w:val="00AA3639"/>
    <w:rsid w:val="00AB122F"/>
    <w:rsid w:val="00AB200B"/>
    <w:rsid w:val="00AB4A3F"/>
    <w:rsid w:val="00AB4EAB"/>
    <w:rsid w:val="00AB7CA2"/>
    <w:rsid w:val="00AC645E"/>
    <w:rsid w:val="00AC7895"/>
    <w:rsid w:val="00AD5B39"/>
    <w:rsid w:val="00AD6065"/>
    <w:rsid w:val="00AD66CD"/>
    <w:rsid w:val="00AD6B41"/>
    <w:rsid w:val="00AD742D"/>
    <w:rsid w:val="00AD751E"/>
    <w:rsid w:val="00AE5200"/>
    <w:rsid w:val="00AE754D"/>
    <w:rsid w:val="00AF0C93"/>
    <w:rsid w:val="00AF4D31"/>
    <w:rsid w:val="00AF500F"/>
    <w:rsid w:val="00B00A8C"/>
    <w:rsid w:val="00B01282"/>
    <w:rsid w:val="00B04A3C"/>
    <w:rsid w:val="00B04EBB"/>
    <w:rsid w:val="00B060D0"/>
    <w:rsid w:val="00B07043"/>
    <w:rsid w:val="00B1142E"/>
    <w:rsid w:val="00B11701"/>
    <w:rsid w:val="00B146CD"/>
    <w:rsid w:val="00B14A1B"/>
    <w:rsid w:val="00B22D8C"/>
    <w:rsid w:val="00B2546E"/>
    <w:rsid w:val="00B25CD1"/>
    <w:rsid w:val="00B260F3"/>
    <w:rsid w:val="00B2656F"/>
    <w:rsid w:val="00B275CF"/>
    <w:rsid w:val="00B3073F"/>
    <w:rsid w:val="00B30B21"/>
    <w:rsid w:val="00B30CE9"/>
    <w:rsid w:val="00B3106B"/>
    <w:rsid w:val="00B313A1"/>
    <w:rsid w:val="00B33985"/>
    <w:rsid w:val="00B3609C"/>
    <w:rsid w:val="00B36563"/>
    <w:rsid w:val="00B376ED"/>
    <w:rsid w:val="00B41584"/>
    <w:rsid w:val="00B424DB"/>
    <w:rsid w:val="00B42E44"/>
    <w:rsid w:val="00B42F0D"/>
    <w:rsid w:val="00B45F83"/>
    <w:rsid w:val="00B50FAA"/>
    <w:rsid w:val="00B5142F"/>
    <w:rsid w:val="00B5144E"/>
    <w:rsid w:val="00B55063"/>
    <w:rsid w:val="00B55E6C"/>
    <w:rsid w:val="00B56793"/>
    <w:rsid w:val="00B570C1"/>
    <w:rsid w:val="00B602C5"/>
    <w:rsid w:val="00B62C24"/>
    <w:rsid w:val="00B64FB9"/>
    <w:rsid w:val="00B65DDB"/>
    <w:rsid w:val="00B6753C"/>
    <w:rsid w:val="00B72167"/>
    <w:rsid w:val="00B82550"/>
    <w:rsid w:val="00B83F8F"/>
    <w:rsid w:val="00B84954"/>
    <w:rsid w:val="00B85EF6"/>
    <w:rsid w:val="00B870CB"/>
    <w:rsid w:val="00B907BF"/>
    <w:rsid w:val="00B91015"/>
    <w:rsid w:val="00B92A61"/>
    <w:rsid w:val="00B92BBE"/>
    <w:rsid w:val="00B93D56"/>
    <w:rsid w:val="00B97EBD"/>
    <w:rsid w:val="00BA0170"/>
    <w:rsid w:val="00BA06CE"/>
    <w:rsid w:val="00BA158A"/>
    <w:rsid w:val="00BA1D13"/>
    <w:rsid w:val="00BA3C31"/>
    <w:rsid w:val="00BA52E0"/>
    <w:rsid w:val="00BA5B8F"/>
    <w:rsid w:val="00BA6048"/>
    <w:rsid w:val="00BA7B25"/>
    <w:rsid w:val="00BB08F9"/>
    <w:rsid w:val="00BC0E0B"/>
    <w:rsid w:val="00BC260E"/>
    <w:rsid w:val="00BC2C42"/>
    <w:rsid w:val="00BC2D39"/>
    <w:rsid w:val="00BC2EE8"/>
    <w:rsid w:val="00BC3965"/>
    <w:rsid w:val="00BC5F8C"/>
    <w:rsid w:val="00BC60F0"/>
    <w:rsid w:val="00BC6B89"/>
    <w:rsid w:val="00BD17D3"/>
    <w:rsid w:val="00BD2EB7"/>
    <w:rsid w:val="00BD44CF"/>
    <w:rsid w:val="00BD6F20"/>
    <w:rsid w:val="00BD7A62"/>
    <w:rsid w:val="00BE0309"/>
    <w:rsid w:val="00BE0604"/>
    <w:rsid w:val="00BE0B72"/>
    <w:rsid w:val="00BE10D2"/>
    <w:rsid w:val="00BE2423"/>
    <w:rsid w:val="00BE39A6"/>
    <w:rsid w:val="00BE4E3F"/>
    <w:rsid w:val="00BE57EE"/>
    <w:rsid w:val="00BE6611"/>
    <w:rsid w:val="00BE67D7"/>
    <w:rsid w:val="00BF26C5"/>
    <w:rsid w:val="00BF4B07"/>
    <w:rsid w:val="00BF5297"/>
    <w:rsid w:val="00BF71F0"/>
    <w:rsid w:val="00BF778E"/>
    <w:rsid w:val="00C004BF"/>
    <w:rsid w:val="00C006C5"/>
    <w:rsid w:val="00C00D2F"/>
    <w:rsid w:val="00C01C64"/>
    <w:rsid w:val="00C03495"/>
    <w:rsid w:val="00C05116"/>
    <w:rsid w:val="00C060C4"/>
    <w:rsid w:val="00C0705A"/>
    <w:rsid w:val="00C07138"/>
    <w:rsid w:val="00C077E4"/>
    <w:rsid w:val="00C1193E"/>
    <w:rsid w:val="00C11A9E"/>
    <w:rsid w:val="00C12AC4"/>
    <w:rsid w:val="00C15554"/>
    <w:rsid w:val="00C15C1D"/>
    <w:rsid w:val="00C171CC"/>
    <w:rsid w:val="00C20879"/>
    <w:rsid w:val="00C20EAA"/>
    <w:rsid w:val="00C23C5F"/>
    <w:rsid w:val="00C37DBF"/>
    <w:rsid w:val="00C4066B"/>
    <w:rsid w:val="00C41DCD"/>
    <w:rsid w:val="00C4395D"/>
    <w:rsid w:val="00C43B8D"/>
    <w:rsid w:val="00C44CE8"/>
    <w:rsid w:val="00C45845"/>
    <w:rsid w:val="00C45CE9"/>
    <w:rsid w:val="00C46385"/>
    <w:rsid w:val="00C47A65"/>
    <w:rsid w:val="00C506FA"/>
    <w:rsid w:val="00C51322"/>
    <w:rsid w:val="00C54207"/>
    <w:rsid w:val="00C55564"/>
    <w:rsid w:val="00C56429"/>
    <w:rsid w:val="00C564EC"/>
    <w:rsid w:val="00C56902"/>
    <w:rsid w:val="00C60B8E"/>
    <w:rsid w:val="00C63FF0"/>
    <w:rsid w:val="00C64784"/>
    <w:rsid w:val="00C66EB8"/>
    <w:rsid w:val="00C737B9"/>
    <w:rsid w:val="00C74E11"/>
    <w:rsid w:val="00C75B34"/>
    <w:rsid w:val="00C76B8C"/>
    <w:rsid w:val="00C76D37"/>
    <w:rsid w:val="00C77135"/>
    <w:rsid w:val="00C77C53"/>
    <w:rsid w:val="00C800FB"/>
    <w:rsid w:val="00C815A8"/>
    <w:rsid w:val="00C82D38"/>
    <w:rsid w:val="00C8393B"/>
    <w:rsid w:val="00C86466"/>
    <w:rsid w:val="00C874D6"/>
    <w:rsid w:val="00C91835"/>
    <w:rsid w:val="00C933C1"/>
    <w:rsid w:val="00CA043C"/>
    <w:rsid w:val="00CA1861"/>
    <w:rsid w:val="00CA353C"/>
    <w:rsid w:val="00CA3641"/>
    <w:rsid w:val="00CA551F"/>
    <w:rsid w:val="00CA5534"/>
    <w:rsid w:val="00CA664B"/>
    <w:rsid w:val="00CA7B3B"/>
    <w:rsid w:val="00CA7FA2"/>
    <w:rsid w:val="00CB2311"/>
    <w:rsid w:val="00CB28A9"/>
    <w:rsid w:val="00CB6BCC"/>
    <w:rsid w:val="00CC2179"/>
    <w:rsid w:val="00CC2B1A"/>
    <w:rsid w:val="00CC2B29"/>
    <w:rsid w:val="00CC393A"/>
    <w:rsid w:val="00CC5F0C"/>
    <w:rsid w:val="00CC669E"/>
    <w:rsid w:val="00CC7234"/>
    <w:rsid w:val="00CC7D25"/>
    <w:rsid w:val="00CD07E0"/>
    <w:rsid w:val="00CD6BD8"/>
    <w:rsid w:val="00CE35CE"/>
    <w:rsid w:val="00CE7D30"/>
    <w:rsid w:val="00CF03F0"/>
    <w:rsid w:val="00CF16C8"/>
    <w:rsid w:val="00CF2860"/>
    <w:rsid w:val="00D00730"/>
    <w:rsid w:val="00D00D92"/>
    <w:rsid w:val="00D068D8"/>
    <w:rsid w:val="00D07F56"/>
    <w:rsid w:val="00D1265C"/>
    <w:rsid w:val="00D128FD"/>
    <w:rsid w:val="00D14F9A"/>
    <w:rsid w:val="00D150F5"/>
    <w:rsid w:val="00D16924"/>
    <w:rsid w:val="00D17CD2"/>
    <w:rsid w:val="00D22682"/>
    <w:rsid w:val="00D22930"/>
    <w:rsid w:val="00D25B6B"/>
    <w:rsid w:val="00D25E96"/>
    <w:rsid w:val="00D32822"/>
    <w:rsid w:val="00D346F7"/>
    <w:rsid w:val="00D37E5C"/>
    <w:rsid w:val="00D40D3D"/>
    <w:rsid w:val="00D41B64"/>
    <w:rsid w:val="00D42800"/>
    <w:rsid w:val="00D432BE"/>
    <w:rsid w:val="00D4330D"/>
    <w:rsid w:val="00D444A3"/>
    <w:rsid w:val="00D47FE2"/>
    <w:rsid w:val="00D53D18"/>
    <w:rsid w:val="00D56DA5"/>
    <w:rsid w:val="00D603E4"/>
    <w:rsid w:val="00D609DB"/>
    <w:rsid w:val="00D60A51"/>
    <w:rsid w:val="00D617B5"/>
    <w:rsid w:val="00D625F7"/>
    <w:rsid w:val="00D6576D"/>
    <w:rsid w:val="00D658D6"/>
    <w:rsid w:val="00D71782"/>
    <w:rsid w:val="00D71A42"/>
    <w:rsid w:val="00D74748"/>
    <w:rsid w:val="00D761E8"/>
    <w:rsid w:val="00D8471F"/>
    <w:rsid w:val="00D9056C"/>
    <w:rsid w:val="00D94BE8"/>
    <w:rsid w:val="00DA0AFA"/>
    <w:rsid w:val="00DA3AAF"/>
    <w:rsid w:val="00DA4438"/>
    <w:rsid w:val="00DB10A6"/>
    <w:rsid w:val="00DB1504"/>
    <w:rsid w:val="00DB23F3"/>
    <w:rsid w:val="00DB2D38"/>
    <w:rsid w:val="00DB3114"/>
    <w:rsid w:val="00DB3E82"/>
    <w:rsid w:val="00DB43CE"/>
    <w:rsid w:val="00DB462B"/>
    <w:rsid w:val="00DB668D"/>
    <w:rsid w:val="00DB7910"/>
    <w:rsid w:val="00DC23A2"/>
    <w:rsid w:val="00DC46E8"/>
    <w:rsid w:val="00DC4A81"/>
    <w:rsid w:val="00DC6114"/>
    <w:rsid w:val="00DC678E"/>
    <w:rsid w:val="00DC7838"/>
    <w:rsid w:val="00DD0D29"/>
    <w:rsid w:val="00DD203E"/>
    <w:rsid w:val="00DD20D2"/>
    <w:rsid w:val="00DD3609"/>
    <w:rsid w:val="00DD37A1"/>
    <w:rsid w:val="00DD792A"/>
    <w:rsid w:val="00DE3740"/>
    <w:rsid w:val="00DE4BF5"/>
    <w:rsid w:val="00DF1730"/>
    <w:rsid w:val="00DF1E74"/>
    <w:rsid w:val="00DF1FB0"/>
    <w:rsid w:val="00DF22B4"/>
    <w:rsid w:val="00DF266C"/>
    <w:rsid w:val="00DF26EF"/>
    <w:rsid w:val="00DF316A"/>
    <w:rsid w:val="00DF3C6D"/>
    <w:rsid w:val="00DF513C"/>
    <w:rsid w:val="00DF5A23"/>
    <w:rsid w:val="00DF6FAE"/>
    <w:rsid w:val="00E021E7"/>
    <w:rsid w:val="00E04241"/>
    <w:rsid w:val="00E0507D"/>
    <w:rsid w:val="00E05797"/>
    <w:rsid w:val="00E05F2C"/>
    <w:rsid w:val="00E075EC"/>
    <w:rsid w:val="00E10D8B"/>
    <w:rsid w:val="00E11756"/>
    <w:rsid w:val="00E124E9"/>
    <w:rsid w:val="00E12C0C"/>
    <w:rsid w:val="00E133D8"/>
    <w:rsid w:val="00E1468F"/>
    <w:rsid w:val="00E177D0"/>
    <w:rsid w:val="00E20919"/>
    <w:rsid w:val="00E20EBC"/>
    <w:rsid w:val="00E216AF"/>
    <w:rsid w:val="00E23058"/>
    <w:rsid w:val="00E23943"/>
    <w:rsid w:val="00E26F4D"/>
    <w:rsid w:val="00E27696"/>
    <w:rsid w:val="00E3057F"/>
    <w:rsid w:val="00E342D4"/>
    <w:rsid w:val="00E35432"/>
    <w:rsid w:val="00E36018"/>
    <w:rsid w:val="00E368EE"/>
    <w:rsid w:val="00E40788"/>
    <w:rsid w:val="00E40DC2"/>
    <w:rsid w:val="00E44A32"/>
    <w:rsid w:val="00E46A66"/>
    <w:rsid w:val="00E47AC0"/>
    <w:rsid w:val="00E50DCE"/>
    <w:rsid w:val="00E51EE0"/>
    <w:rsid w:val="00E52950"/>
    <w:rsid w:val="00E5297C"/>
    <w:rsid w:val="00E53D7D"/>
    <w:rsid w:val="00E53FAD"/>
    <w:rsid w:val="00E57706"/>
    <w:rsid w:val="00E57ACF"/>
    <w:rsid w:val="00E57BE9"/>
    <w:rsid w:val="00E625CA"/>
    <w:rsid w:val="00E66992"/>
    <w:rsid w:val="00E67029"/>
    <w:rsid w:val="00E675A4"/>
    <w:rsid w:val="00E67602"/>
    <w:rsid w:val="00E72E76"/>
    <w:rsid w:val="00E7599B"/>
    <w:rsid w:val="00E76029"/>
    <w:rsid w:val="00E800AB"/>
    <w:rsid w:val="00E801D6"/>
    <w:rsid w:val="00E81AC6"/>
    <w:rsid w:val="00E81C6F"/>
    <w:rsid w:val="00E84CA2"/>
    <w:rsid w:val="00E855C6"/>
    <w:rsid w:val="00E955EA"/>
    <w:rsid w:val="00E96CFC"/>
    <w:rsid w:val="00EA1F39"/>
    <w:rsid w:val="00EA2B67"/>
    <w:rsid w:val="00EA5DCB"/>
    <w:rsid w:val="00EA7827"/>
    <w:rsid w:val="00EA79E4"/>
    <w:rsid w:val="00EB15B0"/>
    <w:rsid w:val="00EB1A40"/>
    <w:rsid w:val="00EB2060"/>
    <w:rsid w:val="00EB24BD"/>
    <w:rsid w:val="00EB3F04"/>
    <w:rsid w:val="00EB47CA"/>
    <w:rsid w:val="00EB5881"/>
    <w:rsid w:val="00EB72FB"/>
    <w:rsid w:val="00EB7C3A"/>
    <w:rsid w:val="00EC0818"/>
    <w:rsid w:val="00EC0995"/>
    <w:rsid w:val="00EC224C"/>
    <w:rsid w:val="00EC3490"/>
    <w:rsid w:val="00EC53D3"/>
    <w:rsid w:val="00EC5BB8"/>
    <w:rsid w:val="00EC5CC2"/>
    <w:rsid w:val="00EC67B5"/>
    <w:rsid w:val="00EC69A1"/>
    <w:rsid w:val="00EC7C3F"/>
    <w:rsid w:val="00ED571C"/>
    <w:rsid w:val="00ED7D4B"/>
    <w:rsid w:val="00EE0C48"/>
    <w:rsid w:val="00EE23DE"/>
    <w:rsid w:val="00EE3D15"/>
    <w:rsid w:val="00EE55FC"/>
    <w:rsid w:val="00EE59F4"/>
    <w:rsid w:val="00EE691F"/>
    <w:rsid w:val="00EE7414"/>
    <w:rsid w:val="00EF147B"/>
    <w:rsid w:val="00EF461D"/>
    <w:rsid w:val="00EF6A71"/>
    <w:rsid w:val="00EF6FC8"/>
    <w:rsid w:val="00F0069F"/>
    <w:rsid w:val="00F01686"/>
    <w:rsid w:val="00F01F49"/>
    <w:rsid w:val="00F0434F"/>
    <w:rsid w:val="00F05B3C"/>
    <w:rsid w:val="00F05C51"/>
    <w:rsid w:val="00F06373"/>
    <w:rsid w:val="00F070E7"/>
    <w:rsid w:val="00F10499"/>
    <w:rsid w:val="00F14105"/>
    <w:rsid w:val="00F1622D"/>
    <w:rsid w:val="00F17091"/>
    <w:rsid w:val="00F17594"/>
    <w:rsid w:val="00F21ED3"/>
    <w:rsid w:val="00F25603"/>
    <w:rsid w:val="00F302FA"/>
    <w:rsid w:val="00F30BA1"/>
    <w:rsid w:val="00F3148B"/>
    <w:rsid w:val="00F318A8"/>
    <w:rsid w:val="00F31929"/>
    <w:rsid w:val="00F33E9D"/>
    <w:rsid w:val="00F34AB9"/>
    <w:rsid w:val="00F41158"/>
    <w:rsid w:val="00F41800"/>
    <w:rsid w:val="00F43BA4"/>
    <w:rsid w:val="00F44E35"/>
    <w:rsid w:val="00F46053"/>
    <w:rsid w:val="00F4631F"/>
    <w:rsid w:val="00F476E1"/>
    <w:rsid w:val="00F50E81"/>
    <w:rsid w:val="00F53708"/>
    <w:rsid w:val="00F57197"/>
    <w:rsid w:val="00F60AE2"/>
    <w:rsid w:val="00F61174"/>
    <w:rsid w:val="00F62CE7"/>
    <w:rsid w:val="00F708F4"/>
    <w:rsid w:val="00F70CF7"/>
    <w:rsid w:val="00F70F12"/>
    <w:rsid w:val="00F7140F"/>
    <w:rsid w:val="00F71433"/>
    <w:rsid w:val="00F72180"/>
    <w:rsid w:val="00F8045F"/>
    <w:rsid w:val="00F80D5B"/>
    <w:rsid w:val="00F8240D"/>
    <w:rsid w:val="00F8305B"/>
    <w:rsid w:val="00F86301"/>
    <w:rsid w:val="00F872AE"/>
    <w:rsid w:val="00F90235"/>
    <w:rsid w:val="00F90E8F"/>
    <w:rsid w:val="00F91681"/>
    <w:rsid w:val="00F93165"/>
    <w:rsid w:val="00F936AF"/>
    <w:rsid w:val="00F961BF"/>
    <w:rsid w:val="00FA17E8"/>
    <w:rsid w:val="00FA205A"/>
    <w:rsid w:val="00FA25CB"/>
    <w:rsid w:val="00FA2EB2"/>
    <w:rsid w:val="00FA3F8C"/>
    <w:rsid w:val="00FA6FC2"/>
    <w:rsid w:val="00FA760F"/>
    <w:rsid w:val="00FB078B"/>
    <w:rsid w:val="00FB173C"/>
    <w:rsid w:val="00FB27DF"/>
    <w:rsid w:val="00FC01E9"/>
    <w:rsid w:val="00FC1D2A"/>
    <w:rsid w:val="00FC3296"/>
    <w:rsid w:val="00FC3FC2"/>
    <w:rsid w:val="00FC478D"/>
    <w:rsid w:val="00FD1BD6"/>
    <w:rsid w:val="00FD3F57"/>
    <w:rsid w:val="00FD40D4"/>
    <w:rsid w:val="00FD5701"/>
    <w:rsid w:val="00FD6810"/>
    <w:rsid w:val="00FD7FC0"/>
    <w:rsid w:val="00FE184C"/>
    <w:rsid w:val="00FE1F57"/>
    <w:rsid w:val="00FE46DA"/>
    <w:rsid w:val="00FE4A11"/>
    <w:rsid w:val="00FE5DBA"/>
    <w:rsid w:val="00FE5FBE"/>
    <w:rsid w:val="00FE648A"/>
    <w:rsid w:val="00FE705E"/>
    <w:rsid w:val="00FF0C7D"/>
    <w:rsid w:val="00FF19F2"/>
    <w:rsid w:val="00FF2101"/>
    <w:rsid w:val="00FF2680"/>
    <w:rsid w:val="00FF3D2E"/>
    <w:rsid w:val="00FF52E3"/>
    <w:rsid w:val="00FF6B84"/>
    <w:rsid w:val="00FF7B62"/>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47D086D"/>
  <w15:docId w15:val="{BD97D4E1-7F66-4480-BF91-9544A834E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20D2"/>
    <w:pPr>
      <w:spacing w:after="160" w:line="259" w:lineRule="auto"/>
    </w:pPr>
    <w:rPr>
      <w:rFonts w:eastAsiaTheme="minorEastAsia"/>
      <w:lang w:eastAsia="fr-FR"/>
    </w:rPr>
  </w:style>
  <w:style w:type="paragraph" w:styleId="Titre1">
    <w:name w:val="heading 1"/>
    <w:basedOn w:val="Normal"/>
    <w:next w:val="Normal"/>
    <w:link w:val="Titre1C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itre9">
    <w:name w:val="heading 9"/>
    <w:basedOn w:val="Normal"/>
    <w:next w:val="Normal"/>
    <w:link w:val="Titre9Car"/>
    <w:uiPriority w:val="9"/>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Pr>
      <w:rFonts w:asciiTheme="majorHAnsi" w:eastAsiaTheme="majorEastAsia" w:hAnsiTheme="majorHAnsi" w:cstheme="majorBidi"/>
      <w:b/>
      <w:bCs/>
      <w:color w:val="4F81BD" w:themeColor="accent1"/>
    </w:rPr>
  </w:style>
  <w:style w:type="character" w:customStyle="1" w:styleId="Titre4Car">
    <w:name w:val="Titre 4 Car"/>
    <w:basedOn w:val="Policepardfaut"/>
    <w:link w:val="Titre4"/>
    <w:uiPriority w:val="9"/>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rPr>
      <w:rFonts w:asciiTheme="majorHAnsi" w:eastAsiaTheme="majorEastAsia" w:hAnsiTheme="majorHAnsi" w:cstheme="majorBidi"/>
      <w:color w:val="404040" w:themeColor="text1" w:themeTint="BF"/>
      <w:sz w:val="20"/>
      <w:szCs w:val="20"/>
    </w:rPr>
  </w:style>
  <w:style w:type="character" w:customStyle="1" w:styleId="Titre9Car">
    <w:name w:val="Titre 9 Car"/>
    <w:basedOn w:val="Policepardfaut"/>
    <w:link w:val="Titre9"/>
    <w:uiPriority w:val="9"/>
    <w:rPr>
      <w:rFonts w:asciiTheme="majorHAnsi" w:eastAsiaTheme="majorEastAsia" w:hAnsiTheme="majorHAnsi" w:cstheme="majorBidi"/>
      <w:i/>
      <w:iCs/>
      <w:color w:val="404040" w:themeColor="text1" w:themeTint="BF"/>
      <w:sz w:val="20"/>
      <w:szCs w:val="20"/>
    </w:rPr>
  </w:style>
  <w:style w:type="paragraph" w:styleId="Titre">
    <w:name w:val="Title"/>
    <w:basedOn w:val="Normal"/>
    <w:next w:val="Normal"/>
    <w:link w:val="TitreC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Pr>
      <w:rFonts w:asciiTheme="majorHAnsi" w:eastAsiaTheme="majorEastAsia" w:hAnsiTheme="majorHAnsi" w:cstheme="majorBidi"/>
      <w:i/>
      <w:iCs/>
      <w:color w:val="4F81BD" w:themeColor="accent1"/>
      <w:spacing w:val="15"/>
      <w:sz w:val="24"/>
      <w:szCs w:val="24"/>
    </w:rPr>
  </w:style>
  <w:style w:type="character" w:styleId="Accentuationlgre">
    <w:name w:val="Subtle Emphasis"/>
    <w:basedOn w:val="Policepardfaut"/>
    <w:uiPriority w:val="19"/>
    <w:qFormat/>
    <w:rPr>
      <w:i/>
      <w:iCs/>
      <w:color w:val="808080" w:themeColor="text1" w:themeTint="7F"/>
    </w:rPr>
  </w:style>
  <w:style w:type="character" w:styleId="Accentuation">
    <w:name w:val="Emphasis"/>
    <w:basedOn w:val="Policepardfaut"/>
    <w:uiPriority w:val="20"/>
    <w:qFormat/>
    <w:rPr>
      <w:i/>
      <w:iCs/>
    </w:rPr>
  </w:style>
  <w:style w:type="character" w:styleId="Accentuationintense">
    <w:name w:val="Intense Emphasis"/>
    <w:basedOn w:val="Policepardfaut"/>
    <w:uiPriority w:val="21"/>
    <w:qFormat/>
    <w:rPr>
      <w:b/>
      <w:bCs/>
      <w:i/>
      <w:iCs/>
      <w:color w:val="4F81BD" w:themeColor="accent1"/>
    </w:rPr>
  </w:style>
  <w:style w:type="character" w:styleId="lev">
    <w:name w:val="Strong"/>
    <w:basedOn w:val="Policepardfaut"/>
    <w:uiPriority w:val="22"/>
    <w:qFormat/>
    <w:rPr>
      <w:b/>
      <w:bCs/>
    </w:rPr>
  </w:style>
  <w:style w:type="paragraph" w:styleId="Citation">
    <w:name w:val="Quote"/>
    <w:basedOn w:val="Normal"/>
    <w:next w:val="Normal"/>
    <w:link w:val="CitationCar"/>
    <w:uiPriority w:val="29"/>
    <w:qFormat/>
    <w:rPr>
      <w:i/>
      <w:iCs/>
      <w:color w:val="000000" w:themeColor="text1"/>
    </w:rPr>
  </w:style>
  <w:style w:type="character" w:customStyle="1" w:styleId="CitationCar">
    <w:name w:val="Citation Car"/>
    <w:basedOn w:val="Policepardfaut"/>
    <w:link w:val="Citation"/>
    <w:uiPriority w:val="29"/>
    <w:rPr>
      <w:i/>
      <w:iCs/>
      <w:color w:val="000000" w:themeColor="text1"/>
    </w:rPr>
  </w:style>
  <w:style w:type="paragraph" w:styleId="Citationintense">
    <w:name w:val="Intense Quote"/>
    <w:basedOn w:val="Normal"/>
    <w:next w:val="Normal"/>
    <w:link w:val="CitationintenseC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Pr>
      <w:b/>
      <w:bCs/>
      <w:i/>
      <w:iCs/>
      <w:color w:val="4F81BD" w:themeColor="accent1"/>
    </w:rPr>
  </w:style>
  <w:style w:type="character" w:styleId="Rfrencelgre">
    <w:name w:val="Subtle Reference"/>
    <w:basedOn w:val="Policepardfaut"/>
    <w:uiPriority w:val="31"/>
    <w:qFormat/>
    <w:rPr>
      <w:smallCaps/>
      <w:color w:val="C0504D" w:themeColor="accent2"/>
      <w:u w:val="single"/>
    </w:rPr>
  </w:style>
  <w:style w:type="character" w:styleId="Rfrenceintense">
    <w:name w:val="Intense Reference"/>
    <w:basedOn w:val="Policepardfaut"/>
    <w:uiPriority w:val="32"/>
    <w:qFormat/>
    <w:rPr>
      <w:b/>
      <w:bCs/>
      <w:smallCaps/>
      <w:color w:val="C0504D" w:themeColor="accent2"/>
      <w:spacing w:val="5"/>
      <w:u w:val="single"/>
    </w:rPr>
  </w:style>
  <w:style w:type="character" w:styleId="Titredulivre">
    <w:name w:val="Book Title"/>
    <w:basedOn w:val="Policepardfaut"/>
    <w:uiPriority w:val="33"/>
    <w:qFormat/>
    <w:rPr>
      <w:b/>
      <w:bCs/>
      <w:smallCaps/>
      <w:spacing w:val="5"/>
    </w:rPr>
  </w:style>
  <w:style w:type="paragraph" w:styleId="Paragraphedeliste">
    <w:name w:val="List Paragraph"/>
    <w:aliases w:val="Bullets,List Paragraph nowy,References,Liste 1,Numbered List Paragraph,List Paragraph (numbered (a)),ReferencesCxSpLast,MCHIP_list paragraph,Recommendation,Liste couleur - Accent 11,Lapis Bulleted List,List Paragraph2,check,lp1"/>
    <w:basedOn w:val="Normal"/>
    <w:link w:val="ParagraphedelisteCar"/>
    <w:uiPriority w:val="34"/>
    <w:qFormat/>
    <w:pPr>
      <w:ind w:left="720"/>
      <w:contextualSpacing/>
    </w:pPr>
  </w:style>
  <w:style w:type="character" w:styleId="Lienhypertexte">
    <w:name w:val="Hyperlink"/>
    <w:basedOn w:val="Policepardfaut"/>
    <w:uiPriority w:val="99"/>
    <w:unhideWhenUsed/>
    <w:rPr>
      <w:color w:val="0000FF" w:themeColor="hyperlink"/>
      <w:u w:val="single"/>
    </w:rPr>
  </w:style>
  <w:style w:type="character" w:styleId="Lienhypertextesuivivisit">
    <w:name w:val="FollowedHyperlink"/>
    <w:basedOn w:val="Policepardfaut"/>
    <w:uiPriority w:val="99"/>
    <w:unhideWhenUsed/>
    <w:rPr>
      <w:color w:val="800080" w:themeColor="followedHyperlink"/>
      <w:u w:val="single"/>
    </w:rPr>
  </w:style>
  <w:style w:type="paragraph" w:styleId="Notedebasdepage">
    <w:name w:val="footnote text"/>
    <w:aliases w:val="single space,Texte de note de bas de page,footnote text,5_G"/>
    <w:basedOn w:val="Normal"/>
    <w:link w:val="NotedebasdepageCar"/>
    <w:uiPriority w:val="99"/>
    <w:unhideWhenUsed/>
    <w:qFormat/>
    <w:rsid w:val="00DD20D2"/>
    <w:pPr>
      <w:spacing w:after="0" w:line="240" w:lineRule="auto"/>
    </w:pPr>
    <w:rPr>
      <w:sz w:val="20"/>
      <w:szCs w:val="20"/>
    </w:rPr>
  </w:style>
  <w:style w:type="character" w:customStyle="1" w:styleId="NotedebasdepageCar">
    <w:name w:val="Note de bas de page Car"/>
    <w:aliases w:val="single space Car,Texte de note de bas de page Car,footnote text Car,5_G Car"/>
    <w:basedOn w:val="Policepardfaut"/>
    <w:link w:val="Notedebasdepage"/>
    <w:uiPriority w:val="99"/>
    <w:rsid w:val="00DD20D2"/>
    <w:rPr>
      <w:rFonts w:eastAsiaTheme="minorEastAsia"/>
      <w:sz w:val="20"/>
      <w:szCs w:val="20"/>
      <w:lang w:eastAsia="fr-FR"/>
    </w:rPr>
  </w:style>
  <w:style w:type="character" w:styleId="Appelnotedebasdep">
    <w:name w:val="footnote reference"/>
    <w:aliases w:val="ftref,Footnotes refss,Style 10,Appel note de bas de page,4_G"/>
    <w:basedOn w:val="Policepardfaut"/>
    <w:uiPriority w:val="99"/>
    <w:unhideWhenUsed/>
    <w:qFormat/>
    <w:rsid w:val="00DD20D2"/>
    <w:rPr>
      <w:vertAlign w:val="superscript"/>
    </w:rPr>
  </w:style>
  <w:style w:type="paragraph" w:styleId="En-tte">
    <w:name w:val="header"/>
    <w:basedOn w:val="Normal"/>
    <w:link w:val="En-tteCar"/>
    <w:uiPriority w:val="99"/>
    <w:unhideWhenUsed/>
    <w:rsid w:val="00554425"/>
    <w:pPr>
      <w:tabs>
        <w:tab w:val="center" w:pos="4536"/>
        <w:tab w:val="right" w:pos="9072"/>
      </w:tabs>
      <w:spacing w:after="0" w:line="240" w:lineRule="auto"/>
    </w:pPr>
  </w:style>
  <w:style w:type="character" w:customStyle="1" w:styleId="En-tteCar">
    <w:name w:val="En-tête Car"/>
    <w:basedOn w:val="Policepardfaut"/>
    <w:link w:val="En-tte"/>
    <w:uiPriority w:val="99"/>
    <w:rsid w:val="00554425"/>
    <w:rPr>
      <w:rFonts w:eastAsiaTheme="minorEastAsia"/>
      <w:lang w:eastAsia="fr-FR"/>
    </w:rPr>
  </w:style>
  <w:style w:type="paragraph" w:styleId="Pieddepage">
    <w:name w:val="footer"/>
    <w:basedOn w:val="Normal"/>
    <w:link w:val="PieddepageCar"/>
    <w:uiPriority w:val="99"/>
    <w:unhideWhenUsed/>
    <w:rsid w:val="0055442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54425"/>
    <w:rPr>
      <w:rFonts w:eastAsiaTheme="minorEastAsia"/>
      <w:lang w:eastAsia="fr-FR"/>
    </w:rPr>
  </w:style>
  <w:style w:type="character" w:customStyle="1" w:styleId="fullarticletexte">
    <w:name w:val="fullarticletexte"/>
    <w:basedOn w:val="Policepardfaut"/>
    <w:rsid w:val="00EE691F"/>
  </w:style>
  <w:style w:type="character" w:customStyle="1" w:styleId="A5">
    <w:name w:val="A5"/>
    <w:uiPriority w:val="99"/>
    <w:rsid w:val="00B2656F"/>
    <w:rPr>
      <w:i/>
      <w:iCs/>
      <w:color w:val="000000"/>
      <w:sz w:val="20"/>
      <w:szCs w:val="20"/>
    </w:rPr>
  </w:style>
  <w:style w:type="paragraph" w:customStyle="1" w:styleId="Pa3">
    <w:name w:val="Pa3"/>
    <w:basedOn w:val="Normal"/>
    <w:next w:val="Normal"/>
    <w:uiPriority w:val="99"/>
    <w:rsid w:val="00DB3E82"/>
    <w:pPr>
      <w:autoSpaceDE w:val="0"/>
      <w:autoSpaceDN w:val="0"/>
      <w:adjustRightInd w:val="0"/>
      <w:spacing w:after="0" w:line="241" w:lineRule="atLeast"/>
    </w:pPr>
    <w:rPr>
      <w:rFonts w:ascii="Arial" w:eastAsiaTheme="minorHAnsi" w:hAnsi="Arial" w:cs="Arial"/>
      <w:sz w:val="24"/>
      <w:szCs w:val="24"/>
      <w:lang w:eastAsia="en-US"/>
    </w:rPr>
  </w:style>
  <w:style w:type="character" w:customStyle="1" w:styleId="A0">
    <w:name w:val="A0"/>
    <w:uiPriority w:val="99"/>
    <w:rsid w:val="00055879"/>
    <w:rPr>
      <w:rFonts w:cs="Calibri"/>
      <w:color w:val="000000"/>
      <w:sz w:val="28"/>
      <w:szCs w:val="28"/>
    </w:rPr>
  </w:style>
  <w:style w:type="paragraph" w:customStyle="1" w:styleId="s9e9b0cd7">
    <w:name w:val="s9e9b0cd7"/>
    <w:basedOn w:val="Normal"/>
    <w:rsid w:val="00F05B3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fbbfee58">
    <w:name w:val="sfbbfee58"/>
    <w:basedOn w:val="Policepardfaut"/>
    <w:rsid w:val="00F05B3C"/>
  </w:style>
  <w:style w:type="character" w:customStyle="1" w:styleId="s1a844bc0">
    <w:name w:val="s1a844bc0"/>
    <w:basedOn w:val="Policepardfaut"/>
    <w:rsid w:val="00F05B3C"/>
  </w:style>
  <w:style w:type="table" w:styleId="Grilledutableau">
    <w:name w:val="Table Grid"/>
    <w:basedOn w:val="TableauNormal"/>
    <w:uiPriority w:val="39"/>
    <w:rsid w:val="00FE648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cun">
    <w:name w:val="Aucun"/>
    <w:rsid w:val="0082190E"/>
    <w:rPr>
      <w:lang w:val="fr-FR"/>
    </w:rPr>
  </w:style>
  <w:style w:type="paragraph" w:customStyle="1" w:styleId="Corps">
    <w:name w:val="Corps"/>
    <w:rsid w:val="0082190E"/>
    <w:pPr>
      <w:pBdr>
        <w:top w:val="nil"/>
        <w:left w:val="nil"/>
        <w:bottom w:val="nil"/>
        <w:right w:val="nil"/>
        <w:between w:val="nil"/>
        <w:bar w:val="nil"/>
      </w:pBdr>
    </w:pPr>
    <w:rPr>
      <w:rFonts w:ascii="Calibri" w:eastAsia="Calibri" w:hAnsi="Calibri" w:cs="Calibri"/>
      <w:color w:val="000000"/>
      <w:u w:color="000000"/>
      <w:bdr w:val="nil"/>
      <w:lang w:eastAsia="fr-FR"/>
      <w14:textOutline w14:w="0" w14:cap="flat" w14:cmpd="sng" w14:algn="ctr">
        <w14:noFill/>
        <w14:prstDash w14:val="solid"/>
        <w14:bevel/>
      </w14:textOutline>
    </w:rPr>
  </w:style>
  <w:style w:type="character" w:customStyle="1" w:styleId="A8">
    <w:name w:val="A8"/>
    <w:uiPriority w:val="99"/>
    <w:rsid w:val="001609BF"/>
    <w:rPr>
      <w:color w:val="000000"/>
      <w:sz w:val="40"/>
      <w:szCs w:val="40"/>
    </w:rPr>
  </w:style>
  <w:style w:type="paragraph" w:customStyle="1" w:styleId="Default">
    <w:name w:val="Default"/>
    <w:rsid w:val="005567C1"/>
    <w:pPr>
      <w:autoSpaceDE w:val="0"/>
      <w:autoSpaceDN w:val="0"/>
      <w:adjustRightInd w:val="0"/>
      <w:spacing w:after="0" w:line="240" w:lineRule="auto"/>
    </w:pPr>
    <w:rPr>
      <w:rFonts w:ascii="Myriad Pro" w:hAnsi="Myriad Pro" w:cs="Myriad Pro"/>
      <w:color w:val="000000"/>
      <w:sz w:val="24"/>
      <w:szCs w:val="24"/>
      <w:lang w:val="uz-Cyrl-UZ"/>
    </w:rPr>
  </w:style>
  <w:style w:type="paragraph" w:customStyle="1" w:styleId="Pa0">
    <w:name w:val="Pa0"/>
    <w:basedOn w:val="Default"/>
    <w:next w:val="Default"/>
    <w:uiPriority w:val="99"/>
    <w:rsid w:val="002356AD"/>
    <w:pPr>
      <w:spacing w:line="241" w:lineRule="atLeast"/>
    </w:pPr>
    <w:rPr>
      <w:rFonts w:cstheme="minorBidi"/>
      <w:color w:val="auto"/>
    </w:rPr>
  </w:style>
  <w:style w:type="character" w:customStyle="1" w:styleId="A4">
    <w:name w:val="A4"/>
    <w:uiPriority w:val="99"/>
    <w:rsid w:val="002356AD"/>
    <w:rPr>
      <w:rFonts w:cs="Myriad Pro"/>
      <w:i/>
      <w:iCs/>
      <w:color w:val="000000"/>
      <w:sz w:val="14"/>
      <w:szCs w:val="14"/>
    </w:rPr>
  </w:style>
  <w:style w:type="paragraph" w:customStyle="1" w:styleId="Pa1">
    <w:name w:val="Pa1"/>
    <w:basedOn w:val="Default"/>
    <w:next w:val="Default"/>
    <w:uiPriority w:val="99"/>
    <w:rsid w:val="00305788"/>
    <w:pPr>
      <w:spacing w:line="241" w:lineRule="atLeast"/>
    </w:pPr>
    <w:rPr>
      <w:rFonts w:cstheme="minorBidi"/>
      <w:color w:val="auto"/>
    </w:rPr>
  </w:style>
  <w:style w:type="character" w:customStyle="1" w:styleId="A6">
    <w:name w:val="A6"/>
    <w:uiPriority w:val="99"/>
    <w:rsid w:val="00920BD6"/>
    <w:rPr>
      <w:rFonts w:cs="Myriad Pro"/>
      <w:color w:val="000000"/>
      <w:sz w:val="14"/>
      <w:szCs w:val="14"/>
    </w:rPr>
  </w:style>
  <w:style w:type="character" w:styleId="Marquedecommentaire">
    <w:name w:val="annotation reference"/>
    <w:basedOn w:val="Policepardfaut"/>
    <w:uiPriority w:val="99"/>
    <w:semiHidden/>
    <w:unhideWhenUsed/>
    <w:rsid w:val="00C15554"/>
    <w:rPr>
      <w:sz w:val="18"/>
      <w:szCs w:val="18"/>
    </w:rPr>
  </w:style>
  <w:style w:type="paragraph" w:styleId="Commentaire">
    <w:name w:val="annotation text"/>
    <w:basedOn w:val="Normal"/>
    <w:link w:val="CommentaireCar"/>
    <w:uiPriority w:val="99"/>
    <w:semiHidden/>
    <w:unhideWhenUsed/>
    <w:rsid w:val="00C15554"/>
    <w:pPr>
      <w:spacing w:line="240" w:lineRule="auto"/>
    </w:pPr>
    <w:rPr>
      <w:sz w:val="24"/>
      <w:szCs w:val="24"/>
    </w:rPr>
  </w:style>
  <w:style w:type="character" w:customStyle="1" w:styleId="CommentaireCar">
    <w:name w:val="Commentaire Car"/>
    <w:basedOn w:val="Policepardfaut"/>
    <w:link w:val="Commentaire"/>
    <w:uiPriority w:val="99"/>
    <w:semiHidden/>
    <w:rsid w:val="00C15554"/>
    <w:rPr>
      <w:rFonts w:eastAsiaTheme="minorEastAsia"/>
      <w:sz w:val="24"/>
      <w:szCs w:val="24"/>
      <w:lang w:eastAsia="fr-FR"/>
    </w:rPr>
  </w:style>
  <w:style w:type="paragraph" w:styleId="Objetducommentaire">
    <w:name w:val="annotation subject"/>
    <w:basedOn w:val="Commentaire"/>
    <w:next w:val="Commentaire"/>
    <w:link w:val="ObjetducommentaireCar"/>
    <w:uiPriority w:val="99"/>
    <w:semiHidden/>
    <w:unhideWhenUsed/>
    <w:rsid w:val="00C15554"/>
    <w:rPr>
      <w:b/>
      <w:bCs/>
      <w:sz w:val="20"/>
      <w:szCs w:val="20"/>
    </w:rPr>
  </w:style>
  <w:style w:type="character" w:customStyle="1" w:styleId="ObjetducommentaireCar">
    <w:name w:val="Objet du commentaire Car"/>
    <w:basedOn w:val="CommentaireCar"/>
    <w:link w:val="Objetducommentaire"/>
    <w:uiPriority w:val="99"/>
    <w:semiHidden/>
    <w:rsid w:val="00C15554"/>
    <w:rPr>
      <w:rFonts w:eastAsiaTheme="minorEastAsia"/>
      <w:b/>
      <w:bCs/>
      <w:sz w:val="20"/>
      <w:szCs w:val="20"/>
      <w:lang w:eastAsia="fr-FR"/>
    </w:rPr>
  </w:style>
  <w:style w:type="paragraph" w:styleId="Textedebulles">
    <w:name w:val="Balloon Text"/>
    <w:basedOn w:val="Normal"/>
    <w:link w:val="TextedebullesCar"/>
    <w:uiPriority w:val="99"/>
    <w:semiHidden/>
    <w:unhideWhenUsed/>
    <w:rsid w:val="00C15554"/>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C15554"/>
    <w:rPr>
      <w:rFonts w:ascii="Lucida Grande" w:eastAsiaTheme="minorEastAsia" w:hAnsi="Lucida Grande" w:cs="Lucida Grande"/>
      <w:sz w:val="18"/>
      <w:szCs w:val="18"/>
      <w:lang w:eastAsia="fr-FR"/>
    </w:rPr>
  </w:style>
  <w:style w:type="character" w:customStyle="1" w:styleId="Mentionnonrsolue1">
    <w:name w:val="Mention non résolue1"/>
    <w:basedOn w:val="Policepardfaut"/>
    <w:uiPriority w:val="99"/>
    <w:semiHidden/>
    <w:unhideWhenUsed/>
    <w:rsid w:val="00900DD5"/>
    <w:rPr>
      <w:color w:val="605E5C"/>
      <w:shd w:val="clear" w:color="auto" w:fill="E1DFDD"/>
    </w:rPr>
  </w:style>
  <w:style w:type="paragraph" w:customStyle="1" w:styleId="SingleTxtG">
    <w:name w:val="_ Single Txt_G"/>
    <w:basedOn w:val="Normal"/>
    <w:link w:val="SingleTxtGChar"/>
    <w:rsid w:val="00F0434F"/>
    <w:pPr>
      <w:suppressAutoHyphens/>
      <w:spacing w:after="120" w:line="240" w:lineRule="atLeast"/>
      <w:ind w:left="1134" w:right="1134"/>
      <w:jc w:val="both"/>
    </w:pPr>
    <w:rPr>
      <w:rFonts w:ascii="Times New Roman" w:eastAsia="Times New Roman" w:hAnsi="Times New Roman" w:cs="Times New Roman"/>
      <w:sz w:val="20"/>
      <w:szCs w:val="20"/>
      <w:lang w:val="fr-CH" w:eastAsia="en-US"/>
    </w:rPr>
  </w:style>
  <w:style w:type="paragraph" w:styleId="Rvision">
    <w:name w:val="Revision"/>
    <w:hidden/>
    <w:uiPriority w:val="99"/>
    <w:semiHidden/>
    <w:rsid w:val="00F70CF7"/>
    <w:pPr>
      <w:spacing w:after="0" w:line="240" w:lineRule="auto"/>
    </w:pPr>
    <w:rPr>
      <w:rFonts w:eastAsiaTheme="minorEastAsia"/>
      <w:lang w:eastAsia="fr-FR"/>
    </w:rPr>
  </w:style>
  <w:style w:type="character" w:customStyle="1" w:styleId="SingleTxtGChar">
    <w:name w:val="_ Single Txt_G Char"/>
    <w:link w:val="SingleTxtG"/>
    <w:rsid w:val="002E68F9"/>
    <w:rPr>
      <w:rFonts w:ascii="Times New Roman" w:eastAsia="Times New Roman" w:hAnsi="Times New Roman" w:cs="Times New Roman"/>
      <w:sz w:val="20"/>
      <w:szCs w:val="20"/>
      <w:lang w:val="fr-CH"/>
    </w:rPr>
  </w:style>
  <w:style w:type="character" w:customStyle="1" w:styleId="ParagraphedelisteCar">
    <w:name w:val="Paragraphe de liste Car"/>
    <w:aliases w:val="Bullets Car,List Paragraph nowy Car,References Car,Liste 1 Car,Numbered List Paragraph Car,List Paragraph (numbered (a)) Car,ReferencesCxSpLast Car,MCHIP_list paragraph Car,Recommendation Car,Liste couleur - Accent 11 Car,lp1 Car"/>
    <w:link w:val="Paragraphedeliste"/>
    <w:uiPriority w:val="34"/>
    <w:qFormat/>
    <w:locked/>
    <w:rsid w:val="003315CF"/>
    <w:rPr>
      <w:rFonts w:eastAsiaTheme="minorEastAsia"/>
      <w:lang w:eastAsia="fr-FR"/>
    </w:rPr>
  </w:style>
  <w:style w:type="character" w:customStyle="1" w:styleId="Mentionnonrsolue2">
    <w:name w:val="Mention non résolue2"/>
    <w:basedOn w:val="Policepardfaut"/>
    <w:uiPriority w:val="99"/>
    <w:semiHidden/>
    <w:unhideWhenUsed/>
    <w:rsid w:val="00EC5BB8"/>
    <w:rPr>
      <w:color w:val="605E5C"/>
      <w:shd w:val="clear" w:color="auto" w:fill="E1DFDD"/>
    </w:rPr>
  </w:style>
  <w:style w:type="paragraph" w:styleId="En-ttedetabledesmatires">
    <w:name w:val="TOC Heading"/>
    <w:basedOn w:val="Titre1"/>
    <w:next w:val="Normal"/>
    <w:uiPriority w:val="39"/>
    <w:unhideWhenUsed/>
    <w:qFormat/>
    <w:rsid w:val="00C800FB"/>
    <w:pPr>
      <w:spacing w:before="240"/>
      <w:outlineLvl w:val="9"/>
    </w:pPr>
    <w:rPr>
      <w:b w:val="0"/>
      <w:bCs w:val="0"/>
      <w:sz w:val="32"/>
      <w:szCs w:val="32"/>
    </w:rPr>
  </w:style>
  <w:style w:type="paragraph" w:styleId="TM1">
    <w:name w:val="toc 1"/>
    <w:basedOn w:val="Normal"/>
    <w:next w:val="Normal"/>
    <w:autoRedefine/>
    <w:uiPriority w:val="39"/>
    <w:unhideWhenUsed/>
    <w:rsid w:val="00BE57EE"/>
    <w:pPr>
      <w:tabs>
        <w:tab w:val="left" w:pos="440"/>
        <w:tab w:val="right" w:leader="dot" w:pos="9062"/>
      </w:tabs>
      <w:spacing w:after="100"/>
    </w:pPr>
    <w:rPr>
      <w:rFonts w:ascii="Maiandra GD" w:hAnsi="Maiandra GD" w:cstheme="minorHAnsi"/>
      <w:b/>
      <w:bCs/>
      <w:noProof/>
      <w:sz w:val="24"/>
      <w:szCs w:val="24"/>
    </w:rPr>
  </w:style>
  <w:style w:type="paragraph" w:styleId="TM2">
    <w:name w:val="toc 2"/>
    <w:basedOn w:val="Normal"/>
    <w:next w:val="Normal"/>
    <w:autoRedefine/>
    <w:uiPriority w:val="39"/>
    <w:unhideWhenUsed/>
    <w:rsid w:val="009837CF"/>
    <w:pPr>
      <w:tabs>
        <w:tab w:val="left" w:pos="660"/>
        <w:tab w:val="right" w:leader="dot" w:pos="9062"/>
      </w:tabs>
      <w:spacing w:after="100"/>
      <w:ind w:left="220"/>
    </w:pPr>
  </w:style>
  <w:style w:type="paragraph" w:styleId="TM3">
    <w:name w:val="toc 3"/>
    <w:basedOn w:val="Normal"/>
    <w:next w:val="Normal"/>
    <w:autoRedefine/>
    <w:uiPriority w:val="39"/>
    <w:unhideWhenUsed/>
    <w:rsid w:val="007911B9"/>
    <w:pPr>
      <w:tabs>
        <w:tab w:val="left" w:pos="1320"/>
        <w:tab w:val="right" w:leader="dot" w:pos="9062"/>
      </w:tabs>
      <w:spacing w:after="100"/>
      <w:ind w:left="440"/>
    </w:pPr>
    <w:rPr>
      <w:rFonts w:ascii="Arial" w:hAnsi="Arial" w:cs="Arial"/>
      <w:noProof/>
    </w:rPr>
  </w:style>
  <w:style w:type="character" w:styleId="Mentionnonrsolue">
    <w:name w:val="Unresolved Mention"/>
    <w:basedOn w:val="Policepardfaut"/>
    <w:uiPriority w:val="99"/>
    <w:semiHidden/>
    <w:unhideWhenUsed/>
    <w:rsid w:val="00B45F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821063">
      <w:bodyDiv w:val="1"/>
      <w:marLeft w:val="0"/>
      <w:marRight w:val="0"/>
      <w:marTop w:val="0"/>
      <w:marBottom w:val="0"/>
      <w:divBdr>
        <w:top w:val="none" w:sz="0" w:space="0" w:color="auto"/>
        <w:left w:val="none" w:sz="0" w:space="0" w:color="auto"/>
        <w:bottom w:val="none" w:sz="0" w:space="0" w:color="auto"/>
        <w:right w:val="none" w:sz="0" w:space="0" w:color="auto"/>
      </w:divBdr>
      <w:divsChild>
        <w:div w:id="2053646522">
          <w:marLeft w:val="0"/>
          <w:marRight w:val="0"/>
          <w:marTop w:val="0"/>
          <w:marBottom w:val="0"/>
          <w:divBdr>
            <w:top w:val="none" w:sz="0" w:space="0" w:color="auto"/>
            <w:left w:val="none" w:sz="0" w:space="0" w:color="auto"/>
            <w:bottom w:val="none" w:sz="0" w:space="0" w:color="auto"/>
            <w:right w:val="none" w:sz="0" w:space="0" w:color="auto"/>
          </w:divBdr>
        </w:div>
        <w:div w:id="1962227740">
          <w:marLeft w:val="0"/>
          <w:marRight w:val="0"/>
          <w:marTop w:val="0"/>
          <w:marBottom w:val="0"/>
          <w:divBdr>
            <w:top w:val="none" w:sz="0" w:space="0" w:color="auto"/>
            <w:left w:val="none" w:sz="0" w:space="0" w:color="auto"/>
            <w:bottom w:val="none" w:sz="0" w:space="0" w:color="auto"/>
            <w:right w:val="none" w:sz="0" w:space="0" w:color="auto"/>
          </w:divBdr>
        </w:div>
      </w:divsChild>
    </w:div>
    <w:div w:id="524368789">
      <w:bodyDiv w:val="1"/>
      <w:marLeft w:val="0"/>
      <w:marRight w:val="0"/>
      <w:marTop w:val="0"/>
      <w:marBottom w:val="0"/>
      <w:divBdr>
        <w:top w:val="none" w:sz="0" w:space="0" w:color="auto"/>
        <w:left w:val="none" w:sz="0" w:space="0" w:color="auto"/>
        <w:bottom w:val="none" w:sz="0" w:space="0" w:color="auto"/>
        <w:right w:val="none" w:sz="0" w:space="0" w:color="auto"/>
      </w:divBdr>
    </w:div>
    <w:div w:id="796525876">
      <w:bodyDiv w:val="1"/>
      <w:marLeft w:val="0"/>
      <w:marRight w:val="0"/>
      <w:marTop w:val="0"/>
      <w:marBottom w:val="0"/>
      <w:divBdr>
        <w:top w:val="none" w:sz="0" w:space="0" w:color="auto"/>
        <w:left w:val="none" w:sz="0" w:space="0" w:color="auto"/>
        <w:bottom w:val="none" w:sz="0" w:space="0" w:color="auto"/>
        <w:right w:val="none" w:sz="0" w:space="0" w:color="auto"/>
      </w:divBdr>
      <w:divsChild>
        <w:div w:id="821460545">
          <w:marLeft w:val="0"/>
          <w:marRight w:val="0"/>
          <w:marTop w:val="0"/>
          <w:marBottom w:val="0"/>
          <w:divBdr>
            <w:top w:val="none" w:sz="0" w:space="0" w:color="auto"/>
            <w:left w:val="none" w:sz="0" w:space="0" w:color="auto"/>
            <w:bottom w:val="none" w:sz="0" w:space="0" w:color="auto"/>
            <w:right w:val="none" w:sz="0" w:space="0" w:color="auto"/>
          </w:divBdr>
        </w:div>
        <w:div w:id="597831860">
          <w:marLeft w:val="0"/>
          <w:marRight w:val="0"/>
          <w:marTop w:val="0"/>
          <w:marBottom w:val="0"/>
          <w:divBdr>
            <w:top w:val="none" w:sz="0" w:space="0" w:color="auto"/>
            <w:left w:val="none" w:sz="0" w:space="0" w:color="auto"/>
            <w:bottom w:val="none" w:sz="0" w:space="0" w:color="auto"/>
            <w:right w:val="none" w:sz="0" w:space="0" w:color="auto"/>
          </w:divBdr>
        </w:div>
        <w:div w:id="1908957801">
          <w:marLeft w:val="0"/>
          <w:marRight w:val="0"/>
          <w:marTop w:val="0"/>
          <w:marBottom w:val="0"/>
          <w:divBdr>
            <w:top w:val="none" w:sz="0" w:space="0" w:color="auto"/>
            <w:left w:val="none" w:sz="0" w:space="0" w:color="auto"/>
            <w:bottom w:val="none" w:sz="0" w:space="0" w:color="auto"/>
            <w:right w:val="none" w:sz="0" w:space="0" w:color="auto"/>
          </w:divBdr>
        </w:div>
        <w:div w:id="1970745783">
          <w:marLeft w:val="0"/>
          <w:marRight w:val="0"/>
          <w:marTop w:val="0"/>
          <w:marBottom w:val="0"/>
          <w:divBdr>
            <w:top w:val="none" w:sz="0" w:space="0" w:color="auto"/>
            <w:left w:val="none" w:sz="0" w:space="0" w:color="auto"/>
            <w:bottom w:val="none" w:sz="0" w:space="0" w:color="auto"/>
            <w:right w:val="none" w:sz="0" w:space="0" w:color="auto"/>
          </w:divBdr>
        </w:div>
        <w:div w:id="1547528331">
          <w:marLeft w:val="0"/>
          <w:marRight w:val="0"/>
          <w:marTop w:val="0"/>
          <w:marBottom w:val="0"/>
          <w:divBdr>
            <w:top w:val="none" w:sz="0" w:space="0" w:color="auto"/>
            <w:left w:val="none" w:sz="0" w:space="0" w:color="auto"/>
            <w:bottom w:val="none" w:sz="0" w:space="0" w:color="auto"/>
            <w:right w:val="none" w:sz="0" w:space="0" w:color="auto"/>
          </w:divBdr>
        </w:div>
        <w:div w:id="909194535">
          <w:marLeft w:val="0"/>
          <w:marRight w:val="0"/>
          <w:marTop w:val="0"/>
          <w:marBottom w:val="0"/>
          <w:divBdr>
            <w:top w:val="none" w:sz="0" w:space="0" w:color="auto"/>
            <w:left w:val="none" w:sz="0" w:space="0" w:color="auto"/>
            <w:bottom w:val="none" w:sz="0" w:space="0" w:color="auto"/>
            <w:right w:val="none" w:sz="0" w:space="0" w:color="auto"/>
          </w:divBdr>
        </w:div>
        <w:div w:id="972633543">
          <w:marLeft w:val="0"/>
          <w:marRight w:val="0"/>
          <w:marTop w:val="0"/>
          <w:marBottom w:val="0"/>
          <w:divBdr>
            <w:top w:val="none" w:sz="0" w:space="0" w:color="auto"/>
            <w:left w:val="none" w:sz="0" w:space="0" w:color="auto"/>
            <w:bottom w:val="none" w:sz="0" w:space="0" w:color="auto"/>
            <w:right w:val="none" w:sz="0" w:space="0" w:color="auto"/>
          </w:divBdr>
        </w:div>
        <w:div w:id="947928525">
          <w:marLeft w:val="0"/>
          <w:marRight w:val="0"/>
          <w:marTop w:val="0"/>
          <w:marBottom w:val="0"/>
          <w:divBdr>
            <w:top w:val="none" w:sz="0" w:space="0" w:color="auto"/>
            <w:left w:val="none" w:sz="0" w:space="0" w:color="auto"/>
            <w:bottom w:val="none" w:sz="0" w:space="0" w:color="auto"/>
            <w:right w:val="none" w:sz="0" w:space="0" w:color="auto"/>
          </w:divBdr>
        </w:div>
        <w:div w:id="1769963428">
          <w:marLeft w:val="0"/>
          <w:marRight w:val="0"/>
          <w:marTop w:val="0"/>
          <w:marBottom w:val="0"/>
          <w:divBdr>
            <w:top w:val="none" w:sz="0" w:space="0" w:color="auto"/>
            <w:left w:val="none" w:sz="0" w:space="0" w:color="auto"/>
            <w:bottom w:val="none" w:sz="0" w:space="0" w:color="auto"/>
            <w:right w:val="none" w:sz="0" w:space="0" w:color="auto"/>
          </w:divBdr>
        </w:div>
        <w:div w:id="1975065995">
          <w:marLeft w:val="0"/>
          <w:marRight w:val="0"/>
          <w:marTop w:val="0"/>
          <w:marBottom w:val="0"/>
          <w:divBdr>
            <w:top w:val="none" w:sz="0" w:space="0" w:color="auto"/>
            <w:left w:val="none" w:sz="0" w:space="0" w:color="auto"/>
            <w:bottom w:val="none" w:sz="0" w:space="0" w:color="auto"/>
            <w:right w:val="none" w:sz="0" w:space="0" w:color="auto"/>
          </w:divBdr>
        </w:div>
        <w:div w:id="1645499438">
          <w:marLeft w:val="0"/>
          <w:marRight w:val="0"/>
          <w:marTop w:val="0"/>
          <w:marBottom w:val="0"/>
          <w:divBdr>
            <w:top w:val="none" w:sz="0" w:space="0" w:color="auto"/>
            <w:left w:val="none" w:sz="0" w:space="0" w:color="auto"/>
            <w:bottom w:val="none" w:sz="0" w:space="0" w:color="auto"/>
            <w:right w:val="none" w:sz="0" w:space="0" w:color="auto"/>
          </w:divBdr>
        </w:div>
        <w:div w:id="291137669">
          <w:marLeft w:val="0"/>
          <w:marRight w:val="0"/>
          <w:marTop w:val="0"/>
          <w:marBottom w:val="0"/>
          <w:divBdr>
            <w:top w:val="none" w:sz="0" w:space="0" w:color="auto"/>
            <w:left w:val="none" w:sz="0" w:space="0" w:color="auto"/>
            <w:bottom w:val="none" w:sz="0" w:space="0" w:color="auto"/>
            <w:right w:val="none" w:sz="0" w:space="0" w:color="auto"/>
          </w:divBdr>
        </w:div>
        <w:div w:id="1536040034">
          <w:marLeft w:val="0"/>
          <w:marRight w:val="0"/>
          <w:marTop w:val="0"/>
          <w:marBottom w:val="0"/>
          <w:divBdr>
            <w:top w:val="none" w:sz="0" w:space="0" w:color="auto"/>
            <w:left w:val="none" w:sz="0" w:space="0" w:color="auto"/>
            <w:bottom w:val="none" w:sz="0" w:space="0" w:color="auto"/>
            <w:right w:val="none" w:sz="0" w:space="0" w:color="auto"/>
          </w:divBdr>
        </w:div>
        <w:div w:id="2018845579">
          <w:marLeft w:val="0"/>
          <w:marRight w:val="0"/>
          <w:marTop w:val="0"/>
          <w:marBottom w:val="0"/>
          <w:divBdr>
            <w:top w:val="none" w:sz="0" w:space="0" w:color="auto"/>
            <w:left w:val="none" w:sz="0" w:space="0" w:color="auto"/>
            <w:bottom w:val="none" w:sz="0" w:space="0" w:color="auto"/>
            <w:right w:val="none" w:sz="0" w:space="0" w:color="auto"/>
          </w:divBdr>
        </w:div>
        <w:div w:id="397483063">
          <w:marLeft w:val="0"/>
          <w:marRight w:val="0"/>
          <w:marTop w:val="0"/>
          <w:marBottom w:val="0"/>
          <w:divBdr>
            <w:top w:val="none" w:sz="0" w:space="0" w:color="auto"/>
            <w:left w:val="none" w:sz="0" w:space="0" w:color="auto"/>
            <w:bottom w:val="none" w:sz="0" w:space="0" w:color="auto"/>
            <w:right w:val="none" w:sz="0" w:space="0" w:color="auto"/>
          </w:divBdr>
        </w:div>
        <w:div w:id="174157490">
          <w:marLeft w:val="0"/>
          <w:marRight w:val="0"/>
          <w:marTop w:val="0"/>
          <w:marBottom w:val="0"/>
          <w:divBdr>
            <w:top w:val="none" w:sz="0" w:space="0" w:color="auto"/>
            <w:left w:val="none" w:sz="0" w:space="0" w:color="auto"/>
            <w:bottom w:val="none" w:sz="0" w:space="0" w:color="auto"/>
            <w:right w:val="none" w:sz="0" w:space="0" w:color="auto"/>
          </w:divBdr>
        </w:div>
        <w:div w:id="1458375058">
          <w:marLeft w:val="0"/>
          <w:marRight w:val="0"/>
          <w:marTop w:val="0"/>
          <w:marBottom w:val="0"/>
          <w:divBdr>
            <w:top w:val="none" w:sz="0" w:space="0" w:color="auto"/>
            <w:left w:val="none" w:sz="0" w:space="0" w:color="auto"/>
            <w:bottom w:val="none" w:sz="0" w:space="0" w:color="auto"/>
            <w:right w:val="none" w:sz="0" w:space="0" w:color="auto"/>
          </w:divBdr>
        </w:div>
      </w:divsChild>
    </w:div>
    <w:div w:id="823158600">
      <w:bodyDiv w:val="1"/>
      <w:marLeft w:val="0"/>
      <w:marRight w:val="0"/>
      <w:marTop w:val="0"/>
      <w:marBottom w:val="0"/>
      <w:divBdr>
        <w:top w:val="none" w:sz="0" w:space="0" w:color="auto"/>
        <w:left w:val="none" w:sz="0" w:space="0" w:color="auto"/>
        <w:bottom w:val="none" w:sz="0" w:space="0" w:color="auto"/>
        <w:right w:val="none" w:sz="0" w:space="0" w:color="auto"/>
      </w:divBdr>
      <w:divsChild>
        <w:div w:id="1708218153">
          <w:marLeft w:val="0"/>
          <w:marRight w:val="0"/>
          <w:marTop w:val="0"/>
          <w:marBottom w:val="0"/>
          <w:divBdr>
            <w:top w:val="none" w:sz="0" w:space="0" w:color="auto"/>
            <w:left w:val="none" w:sz="0" w:space="0" w:color="auto"/>
            <w:bottom w:val="none" w:sz="0" w:space="0" w:color="auto"/>
            <w:right w:val="none" w:sz="0" w:space="0" w:color="auto"/>
          </w:divBdr>
          <w:divsChild>
            <w:div w:id="177166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326208">
      <w:bodyDiv w:val="1"/>
      <w:marLeft w:val="0"/>
      <w:marRight w:val="0"/>
      <w:marTop w:val="0"/>
      <w:marBottom w:val="0"/>
      <w:divBdr>
        <w:top w:val="none" w:sz="0" w:space="0" w:color="auto"/>
        <w:left w:val="none" w:sz="0" w:space="0" w:color="auto"/>
        <w:bottom w:val="none" w:sz="0" w:space="0" w:color="auto"/>
        <w:right w:val="none" w:sz="0" w:space="0" w:color="auto"/>
      </w:divBdr>
    </w:div>
    <w:div w:id="1804276632">
      <w:bodyDiv w:val="1"/>
      <w:marLeft w:val="0"/>
      <w:marRight w:val="0"/>
      <w:marTop w:val="0"/>
      <w:marBottom w:val="0"/>
      <w:divBdr>
        <w:top w:val="none" w:sz="0" w:space="0" w:color="auto"/>
        <w:left w:val="none" w:sz="0" w:space="0" w:color="auto"/>
        <w:bottom w:val="none" w:sz="0" w:space="0" w:color="auto"/>
        <w:right w:val="none" w:sz="0" w:space="0" w:color="auto"/>
      </w:divBdr>
    </w:div>
    <w:div w:id="2016763139">
      <w:bodyDiv w:val="1"/>
      <w:marLeft w:val="0"/>
      <w:marRight w:val="0"/>
      <w:marTop w:val="0"/>
      <w:marBottom w:val="0"/>
      <w:divBdr>
        <w:top w:val="none" w:sz="0" w:space="0" w:color="auto"/>
        <w:left w:val="none" w:sz="0" w:space="0" w:color="auto"/>
        <w:bottom w:val="none" w:sz="0" w:space="0" w:color="auto"/>
        <w:right w:val="none" w:sz="0" w:space="0" w:color="auto"/>
      </w:divBdr>
      <w:divsChild>
        <w:div w:id="1574387699">
          <w:marLeft w:val="547"/>
          <w:marRight w:val="0"/>
          <w:marTop w:val="200"/>
          <w:marBottom w:val="0"/>
          <w:divBdr>
            <w:top w:val="none" w:sz="0" w:space="0" w:color="auto"/>
            <w:left w:val="none" w:sz="0" w:space="0" w:color="auto"/>
            <w:bottom w:val="none" w:sz="0" w:space="0" w:color="auto"/>
            <w:right w:val="none" w:sz="0" w:space="0" w:color="auto"/>
          </w:divBdr>
        </w:div>
      </w:divsChild>
    </w:div>
    <w:div w:id="208240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ecretariat@csbenin.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sgg.gouv.bj/doc/loi-2021-12/" TargetMode="External"/><Relationship Id="rId3" Type="http://schemas.openxmlformats.org/officeDocument/2006/relationships/hyperlink" Target="https://sgg.gouv.bj/doc/decret-2021-391/" TargetMode="External"/><Relationship Id="rId7" Type="http://schemas.openxmlformats.org/officeDocument/2006/relationships/hyperlink" Target="https://sgg.gouv.bj/doc/loi-2021-11/" TargetMode="External"/><Relationship Id="rId2" Type="http://schemas.openxmlformats.org/officeDocument/2006/relationships/hyperlink" Target="https://sgg.gouv.bj/doc/decret-2021-507/" TargetMode="External"/><Relationship Id="rId1" Type="http://schemas.openxmlformats.org/officeDocument/2006/relationships/hyperlink" Target="https://sgg.gouv.bj/doc/loi-2021-13/" TargetMode="External"/><Relationship Id="rId6" Type="http://schemas.openxmlformats.org/officeDocument/2006/relationships/hyperlink" Target="https://sgg.gouv.bj/doc/loi-2021-11/" TargetMode="External"/><Relationship Id="rId5" Type="http://schemas.openxmlformats.org/officeDocument/2006/relationships/hyperlink" Target="https://sgg.gouv.bj/doc/loi-2019-43/" TargetMode="External"/><Relationship Id="rId4" Type="http://schemas.openxmlformats.org/officeDocument/2006/relationships/hyperlink" Target="https://sgg.gouv.bj/doc/loi-2019-40/" TargetMode="External"/><Relationship Id="rId9" Type="http://schemas.openxmlformats.org/officeDocument/2006/relationships/hyperlink" Target="https://sidoffe-ng.social.gouv.bj/sidoffepublic/stats/global/pff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1036\Word%202010%20loo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5298CA-EEB8-43FD-B43E-A5430FA02546}">
  <ds:schemaRefs>
    <ds:schemaRef ds:uri="http://schemas.microsoft.com/sharepoint/v3/contenttype/forms"/>
  </ds:schemaRefs>
</ds:datastoreItem>
</file>

<file path=customXml/itemProps2.xml><?xml version="1.0" encoding="utf-8"?>
<ds:datastoreItem xmlns:ds="http://schemas.openxmlformats.org/officeDocument/2006/customXml" ds:itemID="{442C68D3-6125-4D87-9910-EF6BEB7D593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0889349-89E8-4CC6-B4EB-4CA2EB8BD6C5}">
  <ds:schemaRefs>
    <ds:schemaRef ds:uri="http://schemas.openxmlformats.org/officeDocument/2006/bibliography"/>
  </ds:schemaRefs>
</ds:datastoreItem>
</file>

<file path=customXml/itemProps4.xml><?xml version="1.0" encoding="utf-8"?>
<ds:datastoreItem xmlns:ds="http://schemas.openxmlformats.org/officeDocument/2006/customXml" ds:itemID="{F17034BF-754A-4C60-9885-7F8D632551B3}"/>
</file>

<file path=docProps/app.xml><?xml version="1.0" encoding="utf-8"?>
<Properties xmlns="http://schemas.openxmlformats.org/officeDocument/2006/extended-properties" xmlns:vt="http://schemas.openxmlformats.org/officeDocument/2006/docPropsVTypes">
  <Template>Word 2010 look</Template>
  <TotalTime>12244</TotalTime>
  <Pages>1</Pages>
  <Words>2995</Words>
  <Characters>17077</Characters>
  <Application>Microsoft Office Word</Application>
  <DocSecurity>0</DocSecurity>
  <Lines>142</Lines>
  <Paragraphs>40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ORIGINAL</dc:creator>
  <cp:keywords/>
  <dc:description/>
  <cp:lastModifiedBy>Utilisateur</cp:lastModifiedBy>
  <cp:revision>429</cp:revision>
  <cp:lastPrinted>2022-09-30T16:48:00Z</cp:lastPrinted>
  <dcterms:created xsi:type="dcterms:W3CDTF">2021-10-12T21:31:00Z</dcterms:created>
  <dcterms:modified xsi:type="dcterms:W3CDTF">2022-09-30T17:21:00Z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