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5A24DD" w14:textId="77026ADC" w:rsidR="007B225A" w:rsidRDefault="007B225A" w:rsidP="007B225A">
      <w:pPr>
        <w:pBdr>
          <w:bottom w:val="single" w:sz="4" w:space="1" w:color="auto"/>
        </w:pBdr>
        <w:jc w:val="center"/>
        <w:rPr>
          <w:b/>
          <w:bCs/>
          <w:color w:val="ED0000"/>
          <w:sz w:val="28"/>
          <w:szCs w:val="28"/>
        </w:rPr>
      </w:pPr>
      <w:r w:rsidRPr="007B225A">
        <w:rPr>
          <w:b/>
          <w:bCs/>
          <w:color w:val="2F5496" w:themeColor="accent5" w:themeShade="BF"/>
          <w:sz w:val="28"/>
          <w:szCs w:val="28"/>
        </w:rPr>
        <w:t xml:space="preserve">Maat </w:t>
      </w:r>
      <w:r w:rsidRPr="007B225A">
        <w:rPr>
          <w:b/>
          <w:bCs/>
          <w:color w:val="2F5496" w:themeColor="accent5" w:themeShade="BF"/>
          <w:sz w:val="28"/>
          <w:szCs w:val="28"/>
        </w:rPr>
        <w:t>for Peace’</w:t>
      </w:r>
      <w:r w:rsidRPr="007B225A">
        <w:rPr>
          <w:b/>
          <w:bCs/>
          <w:color w:val="2F5496" w:themeColor="accent5" w:themeShade="BF"/>
          <w:sz w:val="28"/>
          <w:szCs w:val="28"/>
        </w:rPr>
        <w:t xml:space="preserve"> Report Submitted to the Committee on Enforced Disappearances Regarding </w:t>
      </w:r>
      <w:r w:rsidRPr="007B225A">
        <w:rPr>
          <w:b/>
          <w:bCs/>
          <w:color w:val="ED0000"/>
          <w:sz w:val="28"/>
          <w:szCs w:val="28"/>
        </w:rPr>
        <w:t>the</w:t>
      </w:r>
      <w:r w:rsidRPr="007B225A">
        <w:rPr>
          <w:b/>
          <w:bCs/>
          <w:color w:val="2F5496" w:themeColor="accent5" w:themeShade="BF"/>
          <w:sz w:val="28"/>
          <w:szCs w:val="28"/>
        </w:rPr>
        <w:t xml:space="preserve"> </w:t>
      </w:r>
      <w:r w:rsidRPr="007B225A">
        <w:rPr>
          <w:b/>
          <w:bCs/>
          <w:color w:val="ED0000"/>
          <w:sz w:val="28"/>
          <w:szCs w:val="28"/>
        </w:rPr>
        <w:t>Kingdom of Morocco</w:t>
      </w:r>
    </w:p>
    <w:p w14:paraId="6E908931" w14:textId="5E1B2F41" w:rsidR="007B225A" w:rsidRPr="007B225A" w:rsidRDefault="007B225A" w:rsidP="007B225A">
      <w:pPr>
        <w:pBdr>
          <w:bottom w:val="single" w:sz="4" w:space="1" w:color="auto"/>
        </w:pBdr>
        <w:jc w:val="center"/>
        <w:rPr>
          <w:b/>
          <w:bCs/>
          <w:color w:val="2F5496" w:themeColor="accent5" w:themeShade="BF"/>
          <w:sz w:val="24"/>
          <w:szCs w:val="24"/>
        </w:rPr>
      </w:pPr>
      <w:r w:rsidRPr="007B225A">
        <w:rPr>
          <w:b/>
          <w:bCs/>
          <w:color w:val="ED0000"/>
          <w:sz w:val="24"/>
          <w:szCs w:val="24"/>
        </w:rPr>
        <w:t>August 2024</w:t>
      </w:r>
    </w:p>
    <w:p w14:paraId="4BFF5F1F" w14:textId="77777777" w:rsidR="007B225A" w:rsidRPr="007B225A" w:rsidRDefault="007B225A" w:rsidP="007B225A">
      <w:pPr>
        <w:jc w:val="both"/>
        <w:rPr>
          <w:sz w:val="24"/>
          <w:szCs w:val="24"/>
        </w:rPr>
      </w:pPr>
      <w:r w:rsidRPr="007B225A">
        <w:rPr>
          <w:sz w:val="24"/>
          <w:szCs w:val="24"/>
        </w:rPr>
        <w:t>The Kingdom of Morocco signed the International Convention for the Protection of All People from Enforced Disappearance (hereinafter referred to as the Convention) in February 2007 and ratified it in May 2013. Since then, it has been obliged to fulfill the provisions of the Convention and align its policies and domestic laws with it. Morocco also submitted its initial national report on the implementation of the Convention in September 2021 to the United Nations Committee on Enforced Disappearances (the Committee), which was supposed to be submitted in June 2015 after a clear and unjustified delay by the Moroccan government in this regard.</w:t>
      </w:r>
    </w:p>
    <w:p w14:paraId="1EF0FE82" w14:textId="189C85BA" w:rsidR="007B225A" w:rsidRPr="007B225A" w:rsidRDefault="007B225A" w:rsidP="007B225A">
      <w:pPr>
        <w:jc w:val="both"/>
        <w:rPr>
          <w:sz w:val="24"/>
          <w:szCs w:val="24"/>
        </w:rPr>
      </w:pPr>
      <w:r w:rsidRPr="007B225A">
        <w:rPr>
          <w:sz w:val="24"/>
          <w:szCs w:val="24"/>
        </w:rPr>
        <w:t>As part of its interaction with the Committee, Maat for Peace, Development, and Human Rights presents the following report to objectively assess the extent to which the Kingdom of Morocco has fulfilled its obligations under the Convention and to highlight shortcomings and provide necessary recommendations to the Moroccan authorities, on the occasion of the 27th session of the Committee from September 23 to October 4, 2024.</w:t>
      </w:r>
    </w:p>
    <w:p w14:paraId="75CE8A88" w14:textId="1D21112C" w:rsidR="007B225A" w:rsidRPr="007B225A" w:rsidRDefault="007B225A" w:rsidP="007B225A">
      <w:pPr>
        <w:jc w:val="both"/>
        <w:rPr>
          <w:b/>
          <w:bCs/>
          <w:color w:val="ED0000"/>
          <w:sz w:val="28"/>
          <w:szCs w:val="28"/>
        </w:rPr>
      </w:pPr>
      <w:r w:rsidRPr="007B225A">
        <w:rPr>
          <w:b/>
          <w:bCs/>
          <w:color w:val="ED0000"/>
          <w:sz w:val="28"/>
          <w:szCs w:val="28"/>
        </w:rPr>
        <w:t>Definition of Enforced Disappearance (Article 2)</w:t>
      </w:r>
    </w:p>
    <w:p w14:paraId="0FA58C61" w14:textId="47C2E1A6" w:rsidR="007B225A" w:rsidRPr="007B225A" w:rsidRDefault="007B225A" w:rsidP="007B225A">
      <w:pPr>
        <w:jc w:val="both"/>
        <w:rPr>
          <w:sz w:val="24"/>
          <w:szCs w:val="24"/>
        </w:rPr>
      </w:pPr>
      <w:r w:rsidRPr="007B225A">
        <w:rPr>
          <w:sz w:val="24"/>
          <w:szCs w:val="24"/>
        </w:rPr>
        <w:t>Maat has carefully examined Moroccan laws related to enforced disappearance and found that the Moroccan Penal Code has not yet incorporated enforced disappearance as an independent crime consistent with the definition in Article 2 of the Convention. Instead, it is referenced in similar contexts such as kidnapping and arbitrary detention. However, Article 23 of the Moroccan Constitution of 2011 stipulates that "arbitrary or secret detention and enforced disappearance are among the most serious crimes and subject their perpetrators to the harshest penalties."</w:t>
      </w:r>
      <w:r w:rsidRPr="007B225A">
        <w:rPr>
          <w:rStyle w:val="FootnoteReference"/>
          <w:sz w:val="24"/>
          <w:szCs w:val="24"/>
        </w:rPr>
        <w:footnoteReference w:id="1"/>
      </w:r>
    </w:p>
    <w:p w14:paraId="5D071A36" w14:textId="77777777" w:rsidR="007B225A" w:rsidRPr="007B225A" w:rsidRDefault="007B225A" w:rsidP="007B225A">
      <w:pPr>
        <w:jc w:val="both"/>
        <w:rPr>
          <w:sz w:val="24"/>
          <w:szCs w:val="24"/>
        </w:rPr>
      </w:pPr>
      <w:r w:rsidRPr="007B225A">
        <w:rPr>
          <w:sz w:val="24"/>
          <w:szCs w:val="24"/>
        </w:rPr>
        <w:t xml:space="preserve">Morocco justifies the lack of explicit reference to the crime of enforced disappearance in its laws by stating that, under the Constitution, international conventions ratified by Morocco and published in the Official Gazette prevail over national laws when there is a conflict, provided this does not contravene the Constitution or Morocco’s national and religious identity. Consequently, </w:t>
      </w:r>
      <w:r w:rsidRPr="007B225A">
        <w:rPr>
          <w:sz w:val="24"/>
          <w:szCs w:val="24"/>
        </w:rPr>
        <w:lastRenderedPageBreak/>
        <w:t>Morocco implicitly adopts the definition of enforced disappearance in the Convention, even though it is not explicitly stated in its Penal Code.</w:t>
      </w:r>
      <w:r w:rsidRPr="007B225A">
        <w:rPr>
          <w:rStyle w:val="FootnoteReference"/>
          <w:sz w:val="24"/>
          <w:szCs w:val="24"/>
        </w:rPr>
        <w:footnoteReference w:id="2"/>
      </w:r>
    </w:p>
    <w:p w14:paraId="74857390" w14:textId="16A4B8C2" w:rsidR="007B225A" w:rsidRPr="007B225A" w:rsidRDefault="007B225A" w:rsidP="007B225A">
      <w:pPr>
        <w:jc w:val="both"/>
        <w:rPr>
          <w:sz w:val="24"/>
          <w:szCs w:val="24"/>
        </w:rPr>
      </w:pPr>
      <w:r w:rsidRPr="007B225A">
        <w:rPr>
          <w:sz w:val="24"/>
          <w:szCs w:val="24"/>
        </w:rPr>
        <w:t>Maat believes that the broad requirements for applying the provisions of the Convention within Morocco, such as the need to comply with Moroccan identity and national and religious constants, effectively undermine the Constitution’s recognition of international conventions and significantly limit the scope of this recognition by opening the door to interpretations by state authorities that may evade their obligations under the pretext of preserving certain values. On the other hand, Maat notes that all definitions proposed or discussed for enforced disappearance in recent years remain merely draft laws, most of which have not been agreed upon or finally adopted. These challenges hinder the correct implementation of Article 2 of the Convention and reflect unjustified laxity by the Moroccan authorities in fulfilling it.</w:t>
      </w:r>
    </w:p>
    <w:p w14:paraId="3EAF555F" w14:textId="0CDC3B2F" w:rsidR="007B225A" w:rsidRPr="007B225A" w:rsidRDefault="007B225A" w:rsidP="007B225A">
      <w:pPr>
        <w:jc w:val="both"/>
        <w:rPr>
          <w:b/>
          <w:bCs/>
          <w:color w:val="ED0000"/>
          <w:sz w:val="28"/>
          <w:szCs w:val="28"/>
        </w:rPr>
      </w:pPr>
      <w:r w:rsidRPr="007B225A">
        <w:rPr>
          <w:b/>
          <w:bCs/>
          <w:color w:val="ED0000"/>
          <w:sz w:val="28"/>
          <w:szCs w:val="28"/>
        </w:rPr>
        <w:t>Investigation of Allegations of Enforced Disappearance (Article 3)</w:t>
      </w:r>
    </w:p>
    <w:p w14:paraId="676AF34D" w14:textId="77777777" w:rsidR="007B225A" w:rsidRPr="007B225A" w:rsidRDefault="007B225A" w:rsidP="007B225A">
      <w:pPr>
        <w:jc w:val="both"/>
        <w:rPr>
          <w:sz w:val="24"/>
          <w:szCs w:val="24"/>
        </w:rPr>
      </w:pPr>
      <w:r w:rsidRPr="007B225A">
        <w:rPr>
          <w:sz w:val="24"/>
          <w:szCs w:val="24"/>
        </w:rPr>
        <w:t>Under Article 3 of the Convention, Morocco is obligated to take the necessary measures to investigate those involved in enforced disappearance crimes and bring them to trial. The Moroccan Code of Criminal Procedure, in its Article (82-5), provides legal protection for victims of this type of crime, allowing them to file complaints with the Public Prosecutor, the investigating judge, or the court. The law also requires judicial authorities to open investigations into these complaints and take the necessary measures to protect complainants, their representatives, witnesses, and others involved in the various stages of the investigation or trial.</w:t>
      </w:r>
      <w:r w:rsidRPr="007B225A">
        <w:rPr>
          <w:rStyle w:val="FootnoteReference"/>
          <w:sz w:val="24"/>
          <w:szCs w:val="24"/>
        </w:rPr>
        <w:footnoteReference w:id="3"/>
      </w:r>
    </w:p>
    <w:p w14:paraId="0D04D05B" w14:textId="4850A18C" w:rsidR="007B225A" w:rsidRPr="007B225A" w:rsidRDefault="007B225A" w:rsidP="007B225A">
      <w:pPr>
        <w:jc w:val="both"/>
        <w:rPr>
          <w:sz w:val="24"/>
          <w:szCs w:val="24"/>
        </w:rPr>
      </w:pPr>
      <w:r w:rsidRPr="007B225A">
        <w:rPr>
          <w:sz w:val="24"/>
          <w:szCs w:val="24"/>
        </w:rPr>
        <w:t>In this regard, reports reviewed by Maat indicate that Moroccan authorities have opened investigations into cases of enforced disappearance.</w:t>
      </w:r>
    </w:p>
    <w:p w14:paraId="0CB9DE72" w14:textId="5852651B" w:rsidR="007B225A" w:rsidRPr="007B225A" w:rsidRDefault="007B225A" w:rsidP="007B225A">
      <w:pPr>
        <w:jc w:val="both"/>
        <w:rPr>
          <w:sz w:val="24"/>
          <w:szCs w:val="24"/>
        </w:rPr>
      </w:pPr>
      <w:r w:rsidRPr="007B225A">
        <w:rPr>
          <w:sz w:val="24"/>
          <w:szCs w:val="24"/>
        </w:rPr>
        <w:t>In the same context, the fate of Moroccan opposition political activist Mehdi Ben Barka remains unknown since his enforced disappearance in 1965 when he was abducted in Paris, France. Maat has also reviewed documents—recordings—supported by the names of victims that confirm the enforced disappearance of 85 Sahrawi citizens by the Polisario Front since 1988, with no information available about them to date.</w:t>
      </w:r>
    </w:p>
    <w:p w14:paraId="51977568" w14:textId="77777777" w:rsidR="007B225A" w:rsidRPr="007B225A" w:rsidRDefault="007B225A" w:rsidP="007B225A">
      <w:pPr>
        <w:jc w:val="both"/>
        <w:rPr>
          <w:sz w:val="24"/>
          <w:szCs w:val="24"/>
        </w:rPr>
      </w:pPr>
      <w:r w:rsidRPr="007B225A">
        <w:rPr>
          <w:sz w:val="24"/>
          <w:szCs w:val="24"/>
        </w:rPr>
        <w:t xml:space="preserve">Despite the establishment of the Equity and Reconciliation Commission by Moroccan authorities in 2004 to investigate human rights violations, including enforced disappearances, that occurred </w:t>
      </w:r>
      <w:r w:rsidRPr="007B225A">
        <w:rPr>
          <w:sz w:val="24"/>
          <w:szCs w:val="24"/>
        </w:rPr>
        <w:lastRenderedPageBreak/>
        <w:t>between 1956 and 1999, known as the Years of Lead, and indeed investigations have revealed several secret burial sites and identified some missing persons, with compensation provided to the families of some victims. During its operation, the Commission received over 22,000 complaints from victims, investigated approximately 16,000 cases, and made recommendations on them. The Commission also provided financial compensation amounting to nearly 85 million US dollars to the victims and their families, which helped rebuild trust between citizens and the state. However, recent reports indicate that investigations stopped before covering all cases of disappearance. Moreover, testimonies from the families of some of the disappeared during the Years of Lead, such as the families of Abdel Latif Zeroual, Amin Tehani, Al-Hussein Al-</w:t>
      </w:r>
      <w:proofErr w:type="spellStart"/>
      <w:r w:rsidRPr="007B225A">
        <w:rPr>
          <w:sz w:val="24"/>
          <w:szCs w:val="24"/>
        </w:rPr>
        <w:t>Manouzi</w:t>
      </w:r>
      <w:proofErr w:type="spellEnd"/>
      <w:r w:rsidRPr="007B225A">
        <w:rPr>
          <w:sz w:val="24"/>
          <w:szCs w:val="24"/>
        </w:rPr>
        <w:t>, Abdel Haq Al-</w:t>
      </w:r>
      <w:proofErr w:type="spellStart"/>
      <w:r w:rsidRPr="007B225A">
        <w:rPr>
          <w:sz w:val="24"/>
          <w:szCs w:val="24"/>
        </w:rPr>
        <w:t>Ruwaisi</w:t>
      </w:r>
      <w:proofErr w:type="spellEnd"/>
      <w:r w:rsidRPr="007B225A">
        <w:rPr>
          <w:sz w:val="24"/>
          <w:szCs w:val="24"/>
        </w:rPr>
        <w:t>, and Wazzan Belkacem, reported that the Moroccan judiciary refused to conduct serious investigations into the complaints they submitted to determine the fate of their disappeared sons or locate their burial sites or remains, and bring those responsible for these crimes to justice.</w:t>
      </w:r>
      <w:r w:rsidRPr="007B225A">
        <w:rPr>
          <w:rStyle w:val="FootnoteReference"/>
          <w:sz w:val="24"/>
          <w:szCs w:val="24"/>
        </w:rPr>
        <w:footnoteReference w:id="4"/>
      </w:r>
    </w:p>
    <w:p w14:paraId="3A800740" w14:textId="77777777" w:rsidR="007B225A" w:rsidRPr="007B225A" w:rsidRDefault="007B225A" w:rsidP="007B225A">
      <w:pPr>
        <w:jc w:val="both"/>
        <w:rPr>
          <w:sz w:val="24"/>
          <w:szCs w:val="24"/>
        </w:rPr>
      </w:pPr>
      <w:r w:rsidRPr="007B225A">
        <w:rPr>
          <w:sz w:val="24"/>
          <w:szCs w:val="24"/>
        </w:rPr>
        <w:t xml:space="preserve"> There are also still many challenges and pending issues before the National Council for Human Rights that require more effort and follow-up. For example, there are still difficulties in obtaining full information about some cases of violations, especially those related to enforced disappearance. The implementation of the Commission’s recommendations by the government still faces some delays and obstacles. Moreover, there is a continuous need to strengthen reconciliation programs, provide for victims, and ensure their social and economic integration. There is also a need for more awareness-raising and educational efforts in society about the importance of transitional justice and ensuring that violations do not recur in the future.</w:t>
      </w:r>
    </w:p>
    <w:p w14:paraId="5CA2EE60" w14:textId="7991FB18" w:rsidR="007B225A" w:rsidRPr="007B225A" w:rsidRDefault="007B225A" w:rsidP="007B225A">
      <w:pPr>
        <w:jc w:val="both"/>
        <w:rPr>
          <w:b/>
          <w:bCs/>
          <w:color w:val="ED0000"/>
          <w:sz w:val="28"/>
          <w:szCs w:val="28"/>
        </w:rPr>
      </w:pPr>
      <w:r w:rsidRPr="007B225A">
        <w:rPr>
          <w:b/>
          <w:bCs/>
          <w:color w:val="ED0000"/>
          <w:sz w:val="28"/>
          <w:szCs w:val="28"/>
        </w:rPr>
        <w:t>Penalties for the Crime of Enforced Disappearance (Article 7)</w:t>
      </w:r>
    </w:p>
    <w:p w14:paraId="719FC7B1" w14:textId="77777777" w:rsidR="007B225A" w:rsidRPr="007B225A" w:rsidRDefault="007B225A" w:rsidP="007B225A">
      <w:pPr>
        <w:jc w:val="both"/>
        <w:rPr>
          <w:sz w:val="24"/>
          <w:szCs w:val="24"/>
        </w:rPr>
      </w:pPr>
      <w:r w:rsidRPr="007B225A">
        <w:rPr>
          <w:sz w:val="24"/>
          <w:szCs w:val="24"/>
        </w:rPr>
        <w:t>Article 7 of the Convention requires state parties to impose penalties on the crime of enforced disappearance proportionate to the severity of the offense, with the possibility of aggravating or mitigating the penalty as appropriate. Since the Moroccan Penal Code does not contain specific provisions or penalties for the crime of enforced disappearance, penalties are imposed for similar crimes such as illegal imprisonment, kidnapping, and arbitrary detention, compensating for the legislative gap in this regard.</w:t>
      </w:r>
    </w:p>
    <w:p w14:paraId="19BCC3F2" w14:textId="77777777" w:rsidR="007B225A" w:rsidRPr="007B225A" w:rsidRDefault="007B225A" w:rsidP="007B225A">
      <w:pPr>
        <w:jc w:val="both"/>
        <w:rPr>
          <w:sz w:val="24"/>
          <w:szCs w:val="24"/>
        </w:rPr>
      </w:pPr>
      <w:r w:rsidRPr="007B225A">
        <w:rPr>
          <w:sz w:val="24"/>
          <w:szCs w:val="24"/>
        </w:rPr>
        <w:lastRenderedPageBreak/>
        <w:t>In this context, the Moroccan Penal Code, in its article 4 from Article 436 to 441, contains several legal provisions aimed at protecting individuals from crimes of kidnapping, arbitrary detention, or imprisonment without parliamentary authorization or judicial order, with harsher penalties for perpetrators in some cases. Article 436 stipulates that "anyone who kidnaps, detains, or imprisons a person without an order from the competent authorities and in cases not permitted by law, or who continues the detention for more than 30 days, shall be punished by imprisonment from 10 to 20 years according to Article 437." Article 438 further states that if the detention or kidnapping is committed by wearing a uniform or carrying a badge resembling an official one, or using a false name or presenting a forged government document, or using an automobile or threatening to commit a crime against persons or property, the penalty shall be imprisonment from 20 to 30 years.</w:t>
      </w:r>
      <w:r w:rsidRPr="007B225A">
        <w:rPr>
          <w:rStyle w:val="FootnoteReference"/>
          <w:sz w:val="24"/>
          <w:szCs w:val="24"/>
        </w:rPr>
        <w:footnoteReference w:id="5"/>
      </w:r>
    </w:p>
    <w:p w14:paraId="79B5CB17" w14:textId="3885247E" w:rsidR="007B225A" w:rsidRPr="007B225A" w:rsidRDefault="007B225A" w:rsidP="007B225A">
      <w:pPr>
        <w:jc w:val="both"/>
        <w:rPr>
          <w:b/>
          <w:bCs/>
          <w:color w:val="ED0000"/>
          <w:sz w:val="28"/>
          <w:szCs w:val="28"/>
        </w:rPr>
      </w:pPr>
      <w:r w:rsidRPr="007B225A">
        <w:rPr>
          <w:b/>
          <w:bCs/>
          <w:color w:val="ED0000"/>
          <w:sz w:val="28"/>
          <w:szCs w:val="28"/>
        </w:rPr>
        <w:t>Jurisdiction over the Crime of Enforced Disappearance (Article 9)</w:t>
      </w:r>
    </w:p>
    <w:p w14:paraId="4E3D29B1" w14:textId="637C6E1C" w:rsidR="007B225A" w:rsidRPr="007B225A" w:rsidRDefault="007B225A" w:rsidP="007B225A">
      <w:pPr>
        <w:jc w:val="both"/>
        <w:rPr>
          <w:sz w:val="24"/>
          <w:szCs w:val="24"/>
        </w:rPr>
      </w:pPr>
      <w:r w:rsidRPr="007B225A">
        <w:rPr>
          <w:sz w:val="24"/>
          <w:szCs w:val="24"/>
        </w:rPr>
        <w:t xml:space="preserve">According to Article 9 of the Convention, Morocco is obliged to adjudicate enforced disappearance crimes committed within its borders or any territory under its jurisdiction, as well as when the perpetrator or victim is one of its nationals. Maat observed that Moroccan authorities violated this obligation in their practical practices, as some Moroccan nationals continue to be subjected to enforced disappearance without any intervention from the Moroccan authorities, contrary to their obligation under Article 9 regarding adjudicating enforced disappearance crimes when the perpetrator or victim is one of their nationals. One prominent example of this is the case of the prominent Sahrawi activist Khalil Ibrahim Ahmed, who has been missing since 2009 from the </w:t>
      </w:r>
      <w:proofErr w:type="spellStart"/>
      <w:r w:rsidRPr="007B225A">
        <w:rPr>
          <w:sz w:val="24"/>
          <w:szCs w:val="24"/>
        </w:rPr>
        <w:t>Tindouf</w:t>
      </w:r>
      <w:proofErr w:type="spellEnd"/>
      <w:r w:rsidRPr="007B225A">
        <w:rPr>
          <w:sz w:val="24"/>
          <w:szCs w:val="24"/>
        </w:rPr>
        <w:t xml:space="preserve"> refugee camps in southwestern Algeria, and his fate and whereabouts remain unknown since then. Human rights organizations and Sahrawi activists affirm that Khalil Ahmed was forcibly disappeared by the Polisario Front security forces after his explicit criticisms of the Polisario leadership, facilitated by Algerian security services where the </w:t>
      </w:r>
      <w:proofErr w:type="spellStart"/>
      <w:r w:rsidRPr="007B225A">
        <w:rPr>
          <w:sz w:val="24"/>
          <w:szCs w:val="24"/>
        </w:rPr>
        <w:t>Tindouf</w:t>
      </w:r>
      <w:proofErr w:type="spellEnd"/>
      <w:r w:rsidRPr="007B225A">
        <w:rPr>
          <w:sz w:val="24"/>
          <w:szCs w:val="24"/>
        </w:rPr>
        <w:t xml:space="preserve"> camps are located. Despite Khalil Ahmed being a Moroccan citizen, Algeria has paid no attention to the case so far, and for more than 14 years, Algerian authorities have failed to provide any information about his fate or whereabouts, nor have they taken any steps to ensure the protection of his fundamental human rights.</w:t>
      </w:r>
      <w:r w:rsidRPr="007B225A">
        <w:rPr>
          <w:rStyle w:val="FootnoteReference"/>
          <w:sz w:val="24"/>
          <w:szCs w:val="24"/>
        </w:rPr>
        <w:footnoteReference w:id="6"/>
      </w:r>
    </w:p>
    <w:p w14:paraId="1B753A5A" w14:textId="379913EB" w:rsidR="007B225A" w:rsidRPr="004B2270" w:rsidRDefault="007B225A" w:rsidP="007B225A">
      <w:pPr>
        <w:jc w:val="both"/>
        <w:rPr>
          <w:b/>
          <w:bCs/>
          <w:color w:val="ED0000"/>
          <w:sz w:val="28"/>
          <w:szCs w:val="28"/>
        </w:rPr>
      </w:pPr>
      <w:r w:rsidRPr="004B2270">
        <w:rPr>
          <w:b/>
          <w:bCs/>
          <w:color w:val="ED0000"/>
          <w:sz w:val="28"/>
          <w:szCs w:val="28"/>
        </w:rPr>
        <w:lastRenderedPageBreak/>
        <w:t>Recommendations</w:t>
      </w:r>
    </w:p>
    <w:p w14:paraId="7B4C5A5F" w14:textId="069DFFDB" w:rsidR="007B225A" w:rsidRPr="004B2270" w:rsidRDefault="007B225A" w:rsidP="007B225A">
      <w:pPr>
        <w:jc w:val="both"/>
        <w:rPr>
          <w:b/>
          <w:bCs/>
          <w:sz w:val="24"/>
          <w:szCs w:val="24"/>
        </w:rPr>
      </w:pPr>
      <w:r w:rsidRPr="004B2270">
        <w:rPr>
          <w:b/>
          <w:bCs/>
          <w:sz w:val="24"/>
          <w:szCs w:val="24"/>
        </w:rPr>
        <w:t>Maat for Peace, Development, and Human Rights presents the following recommendations:</w:t>
      </w:r>
    </w:p>
    <w:p w14:paraId="3B33D9E2" w14:textId="77777777" w:rsidR="007B225A" w:rsidRPr="007B225A" w:rsidRDefault="007B225A" w:rsidP="007B225A">
      <w:pPr>
        <w:pStyle w:val="ListParagraph"/>
        <w:numPr>
          <w:ilvl w:val="0"/>
          <w:numId w:val="38"/>
        </w:numPr>
        <w:spacing w:line="278" w:lineRule="auto"/>
        <w:jc w:val="both"/>
        <w:rPr>
          <w:sz w:val="24"/>
          <w:szCs w:val="24"/>
        </w:rPr>
      </w:pPr>
      <w:r w:rsidRPr="007B225A">
        <w:rPr>
          <w:sz w:val="24"/>
          <w:szCs w:val="24"/>
        </w:rPr>
        <w:t>The urgent need for the ratification of the Rome Statute, which classifies enforced disappearance as a crime against humanity when committed as part of a widespread or systematic attack against any civilian population.</w:t>
      </w:r>
    </w:p>
    <w:p w14:paraId="15ECF7D4" w14:textId="77777777" w:rsidR="007B225A" w:rsidRPr="007B225A" w:rsidRDefault="007B225A" w:rsidP="007B225A">
      <w:pPr>
        <w:pStyle w:val="ListParagraph"/>
        <w:numPr>
          <w:ilvl w:val="0"/>
          <w:numId w:val="38"/>
        </w:numPr>
        <w:spacing w:line="278" w:lineRule="auto"/>
        <w:jc w:val="both"/>
        <w:rPr>
          <w:sz w:val="24"/>
          <w:szCs w:val="24"/>
        </w:rPr>
      </w:pPr>
      <w:r w:rsidRPr="007B225A">
        <w:rPr>
          <w:sz w:val="24"/>
          <w:szCs w:val="24"/>
        </w:rPr>
        <w:t>Ensuring the timely submission of national periodic reports to treaty bodies without delay, respecting the contractual deadlines for the submission of government reports in general.</w:t>
      </w:r>
    </w:p>
    <w:p w14:paraId="05C842BA" w14:textId="77777777" w:rsidR="007B225A" w:rsidRPr="007B225A" w:rsidRDefault="007B225A" w:rsidP="007B225A">
      <w:pPr>
        <w:pStyle w:val="ListParagraph"/>
        <w:numPr>
          <w:ilvl w:val="0"/>
          <w:numId w:val="38"/>
        </w:numPr>
        <w:spacing w:line="278" w:lineRule="auto"/>
        <w:jc w:val="both"/>
        <w:rPr>
          <w:sz w:val="24"/>
          <w:szCs w:val="24"/>
        </w:rPr>
      </w:pPr>
      <w:r w:rsidRPr="007B225A">
        <w:rPr>
          <w:sz w:val="24"/>
          <w:szCs w:val="24"/>
        </w:rPr>
        <w:t>Conducting serious and urgent investigations into complaints submitted before Moroccan courts by the families of victims of enforced disappearance against members of the Polisario Front, and publicly disclosing the results of these investigations to both the Moroccan and international public.</w:t>
      </w:r>
    </w:p>
    <w:p w14:paraId="1ECAA016" w14:textId="77777777" w:rsidR="007B225A" w:rsidRPr="007B225A" w:rsidRDefault="007B225A" w:rsidP="007B225A">
      <w:pPr>
        <w:pStyle w:val="ListParagraph"/>
        <w:numPr>
          <w:ilvl w:val="0"/>
          <w:numId w:val="38"/>
        </w:numPr>
        <w:spacing w:line="278" w:lineRule="auto"/>
        <w:jc w:val="both"/>
        <w:rPr>
          <w:sz w:val="24"/>
          <w:szCs w:val="24"/>
        </w:rPr>
      </w:pPr>
      <w:r w:rsidRPr="007B225A">
        <w:rPr>
          <w:sz w:val="24"/>
          <w:szCs w:val="24"/>
        </w:rPr>
        <w:t>Revealing the fate of the Moroccan opposition political activist Mehdi Ben Barka, whose whereabouts remain unknown despite his disappearance since 1965.</w:t>
      </w:r>
    </w:p>
    <w:p w14:paraId="77EB6EA3" w14:textId="77777777" w:rsidR="007B225A" w:rsidRPr="007B225A" w:rsidRDefault="007B225A" w:rsidP="007B225A">
      <w:pPr>
        <w:pStyle w:val="ListParagraph"/>
        <w:numPr>
          <w:ilvl w:val="0"/>
          <w:numId w:val="38"/>
        </w:numPr>
        <w:spacing w:line="278" w:lineRule="auto"/>
        <w:jc w:val="both"/>
        <w:rPr>
          <w:sz w:val="24"/>
          <w:szCs w:val="24"/>
        </w:rPr>
      </w:pPr>
      <w:r w:rsidRPr="007B225A">
        <w:rPr>
          <w:sz w:val="24"/>
          <w:szCs w:val="24"/>
        </w:rPr>
        <w:t xml:space="preserve">Urging the Algerian authorities and the Polisario Front to disclose the fate of 85 Sahrawi citizens who have been subjected to enforced disappearance in the </w:t>
      </w:r>
      <w:proofErr w:type="spellStart"/>
      <w:r w:rsidRPr="007B225A">
        <w:rPr>
          <w:sz w:val="24"/>
          <w:szCs w:val="24"/>
        </w:rPr>
        <w:t>Tindouf</w:t>
      </w:r>
      <w:proofErr w:type="spellEnd"/>
      <w:r w:rsidRPr="007B225A">
        <w:rPr>
          <w:sz w:val="24"/>
          <w:szCs w:val="24"/>
        </w:rPr>
        <w:t xml:space="preserve"> camps since 1988, with no information available about them to date.</w:t>
      </w:r>
    </w:p>
    <w:p w14:paraId="10490DBE" w14:textId="77777777" w:rsidR="007B225A" w:rsidRPr="007B225A" w:rsidRDefault="007B225A" w:rsidP="007B225A">
      <w:pPr>
        <w:pStyle w:val="ListParagraph"/>
        <w:numPr>
          <w:ilvl w:val="0"/>
          <w:numId w:val="38"/>
        </w:numPr>
        <w:spacing w:line="278" w:lineRule="auto"/>
        <w:jc w:val="both"/>
        <w:rPr>
          <w:sz w:val="24"/>
          <w:szCs w:val="24"/>
        </w:rPr>
      </w:pPr>
      <w:r w:rsidRPr="007B225A">
        <w:rPr>
          <w:sz w:val="24"/>
          <w:szCs w:val="24"/>
        </w:rPr>
        <w:t>Calling on the competent Moroccan authorities to remove obstacles and overcome the challenges and unresolved issues before the National Human Rights Council, which require additional effort and follow-up, particularly the difficulties in obtaining complete information about some cases of violations, especially those related to enforced disappearance.</w:t>
      </w:r>
    </w:p>
    <w:p w14:paraId="004394AB" w14:textId="77777777" w:rsidR="007B225A" w:rsidRPr="007B225A" w:rsidRDefault="007B225A" w:rsidP="007B225A">
      <w:pPr>
        <w:pStyle w:val="ListParagraph"/>
        <w:numPr>
          <w:ilvl w:val="0"/>
          <w:numId w:val="38"/>
        </w:numPr>
        <w:spacing w:line="278" w:lineRule="auto"/>
        <w:jc w:val="both"/>
        <w:rPr>
          <w:sz w:val="24"/>
          <w:szCs w:val="24"/>
        </w:rPr>
      </w:pPr>
      <w:r w:rsidRPr="007B225A">
        <w:rPr>
          <w:sz w:val="24"/>
          <w:szCs w:val="24"/>
        </w:rPr>
        <w:t>Cooperating with treaty bodies and special procedures, including the Working Group on Enforced or Involuntary Disappearances, and implementing their recommendations, while extending standing invitations to special procedures to closely monitor the situation within the Kingdom of Morocco.</w:t>
      </w:r>
    </w:p>
    <w:p w14:paraId="2D1141A1" w14:textId="77777777" w:rsidR="007B225A" w:rsidRPr="007B225A" w:rsidRDefault="007B225A" w:rsidP="007B225A">
      <w:pPr>
        <w:pStyle w:val="ListParagraph"/>
        <w:numPr>
          <w:ilvl w:val="0"/>
          <w:numId w:val="38"/>
        </w:numPr>
        <w:spacing w:line="278" w:lineRule="auto"/>
        <w:jc w:val="both"/>
        <w:rPr>
          <w:sz w:val="24"/>
          <w:szCs w:val="24"/>
        </w:rPr>
      </w:pPr>
      <w:r w:rsidRPr="007B225A">
        <w:rPr>
          <w:sz w:val="24"/>
          <w:szCs w:val="24"/>
        </w:rPr>
        <w:t xml:space="preserve">Undertaking a comprehensive review of the current Moroccan Penal Code to align it with the provisions of the International Convention for the Protection of All Persons from Enforced Disappearance, particularly regarding the absolute prohibition of enforced </w:t>
      </w:r>
      <w:r w:rsidRPr="007B225A">
        <w:rPr>
          <w:sz w:val="24"/>
          <w:szCs w:val="24"/>
        </w:rPr>
        <w:lastRenderedPageBreak/>
        <w:t>disappearance, defining it as a distinct crime, and imposing penalties on perpetrators that reflect the severity of the crime.</w:t>
      </w:r>
    </w:p>
    <w:p w14:paraId="10394534" w14:textId="77777777" w:rsidR="007B225A" w:rsidRPr="007B225A" w:rsidRDefault="007B225A" w:rsidP="007B225A">
      <w:pPr>
        <w:pStyle w:val="ListParagraph"/>
        <w:numPr>
          <w:ilvl w:val="0"/>
          <w:numId w:val="38"/>
        </w:numPr>
        <w:spacing w:line="278" w:lineRule="auto"/>
        <w:jc w:val="both"/>
        <w:rPr>
          <w:sz w:val="24"/>
          <w:szCs w:val="24"/>
        </w:rPr>
      </w:pPr>
      <w:r w:rsidRPr="007B225A">
        <w:rPr>
          <w:sz w:val="24"/>
          <w:szCs w:val="24"/>
        </w:rPr>
        <w:t>Raising awareness and providing training to law enforcement officials in Morocco about the phenomenon of enforced disappearance and the severe penalties that may result from it, thereby contributing to the reduction of such incidents.</w:t>
      </w:r>
    </w:p>
    <w:p w14:paraId="7D8A6AE9" w14:textId="77777777" w:rsidR="007B225A" w:rsidRPr="007B225A" w:rsidRDefault="007B225A" w:rsidP="007B225A">
      <w:pPr>
        <w:pStyle w:val="ListParagraph"/>
        <w:numPr>
          <w:ilvl w:val="0"/>
          <w:numId w:val="38"/>
        </w:numPr>
        <w:spacing w:line="278" w:lineRule="auto"/>
        <w:jc w:val="both"/>
        <w:rPr>
          <w:sz w:val="24"/>
          <w:szCs w:val="24"/>
        </w:rPr>
      </w:pPr>
      <w:r w:rsidRPr="007B225A">
        <w:rPr>
          <w:sz w:val="24"/>
          <w:szCs w:val="24"/>
        </w:rPr>
        <w:t>Urging the Algerian authorities and the armed group Polisario Front to comply with Article 9 of the International Convention for the Protection of All Persons from Enforced Disappearance, particularly concerning the adjudication of enforced disappearance crimes, and to apply it in the case of the prominent Sahrawi activist Khalil Ibrahim Ahmed.</w:t>
      </w:r>
    </w:p>
    <w:p w14:paraId="6EF60FC3" w14:textId="77777777" w:rsidR="007B225A" w:rsidRPr="007B225A" w:rsidRDefault="007B225A" w:rsidP="007B225A">
      <w:pPr>
        <w:pStyle w:val="ListParagraph"/>
        <w:numPr>
          <w:ilvl w:val="0"/>
          <w:numId w:val="38"/>
        </w:numPr>
        <w:spacing w:line="278" w:lineRule="auto"/>
        <w:jc w:val="both"/>
        <w:rPr>
          <w:sz w:val="24"/>
          <w:szCs w:val="24"/>
        </w:rPr>
      </w:pPr>
      <w:r w:rsidRPr="007B225A">
        <w:rPr>
          <w:sz w:val="24"/>
          <w:szCs w:val="24"/>
        </w:rPr>
        <w:t xml:space="preserve">Calling on international organizations to initiate legal proceedings before regional and international courts against members of the Polisario Front for their responsibility in the enforced disappearance of more than 85 Sahrawi citizens in the </w:t>
      </w:r>
      <w:proofErr w:type="spellStart"/>
      <w:r w:rsidRPr="007B225A">
        <w:rPr>
          <w:sz w:val="24"/>
          <w:szCs w:val="24"/>
        </w:rPr>
        <w:t>Tindouf</w:t>
      </w:r>
      <w:proofErr w:type="spellEnd"/>
      <w:r w:rsidRPr="007B225A">
        <w:rPr>
          <w:sz w:val="24"/>
          <w:szCs w:val="24"/>
        </w:rPr>
        <w:t xml:space="preserve"> camps.</w:t>
      </w:r>
    </w:p>
    <w:p w14:paraId="0B2E4F0B" w14:textId="5F2C44B0" w:rsidR="00F871C7" w:rsidRPr="007B225A" w:rsidRDefault="00F871C7" w:rsidP="007B225A">
      <w:pPr>
        <w:jc w:val="both"/>
        <w:rPr>
          <w:sz w:val="24"/>
          <w:szCs w:val="24"/>
          <w:rtl/>
        </w:rPr>
      </w:pPr>
    </w:p>
    <w:sectPr w:rsidR="00F871C7" w:rsidRPr="007B225A"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E50AE4" w14:textId="77777777" w:rsidR="00807D99" w:rsidRDefault="00807D99" w:rsidP="004F6D5A">
      <w:pPr>
        <w:spacing w:after="0" w:line="240" w:lineRule="auto"/>
      </w:pPr>
      <w:r>
        <w:separator/>
      </w:r>
    </w:p>
  </w:endnote>
  <w:endnote w:type="continuationSeparator" w:id="0">
    <w:p w14:paraId="56A85B35" w14:textId="77777777" w:rsidR="00807D99" w:rsidRDefault="00807D99"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43D648" w14:textId="77777777" w:rsidR="00807D99" w:rsidRDefault="00807D99" w:rsidP="004F6D5A">
      <w:pPr>
        <w:spacing w:after="0" w:line="240" w:lineRule="auto"/>
      </w:pPr>
      <w:r>
        <w:separator/>
      </w:r>
    </w:p>
  </w:footnote>
  <w:footnote w:type="continuationSeparator" w:id="0">
    <w:p w14:paraId="296DA5A4" w14:textId="77777777" w:rsidR="00807D99" w:rsidRDefault="00807D99" w:rsidP="004F6D5A">
      <w:pPr>
        <w:spacing w:after="0" w:line="240" w:lineRule="auto"/>
      </w:pPr>
      <w:r>
        <w:continuationSeparator/>
      </w:r>
    </w:p>
  </w:footnote>
  <w:footnote w:id="1">
    <w:p w14:paraId="70C78DFE" w14:textId="77777777" w:rsidR="007B225A" w:rsidRPr="007B225A" w:rsidRDefault="007B225A" w:rsidP="007B225A">
      <w:pPr>
        <w:pStyle w:val="FootnoteText"/>
        <w:rPr>
          <w:rFonts w:cstheme="minorHAnsi"/>
          <w:lang w:bidi="ar-EG"/>
        </w:rPr>
      </w:pPr>
      <w:r w:rsidRPr="007B225A">
        <w:rPr>
          <w:rStyle w:val="FootnoteReference"/>
          <w:rFonts w:cstheme="minorHAnsi"/>
        </w:rPr>
        <w:footnoteRef/>
      </w:r>
      <w:r w:rsidRPr="007B225A">
        <w:rPr>
          <w:rFonts w:cstheme="minorHAnsi"/>
        </w:rPr>
        <w:t xml:space="preserve"> Statement of the Moroccan Association for Human Rights on the Occasion of the International Day of the Victims of Enforced Disappearances, August 30th, Moroccan Association for Human Rights</w:t>
      </w:r>
      <w:r w:rsidRPr="007B225A">
        <w:rPr>
          <w:rFonts w:cstheme="minorHAnsi"/>
          <w:rtl/>
        </w:rPr>
        <w:t>:</w:t>
      </w:r>
      <w:r w:rsidRPr="007B225A">
        <w:rPr>
          <w:rFonts w:cstheme="minorHAnsi"/>
        </w:rPr>
        <w:t xml:space="preserve"> </w:t>
      </w:r>
      <w:hyperlink r:id="rId1" w:history="1">
        <w:r w:rsidRPr="007B225A">
          <w:rPr>
            <w:rStyle w:val="Hyperlink"/>
            <w:rFonts w:cstheme="minorHAnsi"/>
          </w:rPr>
          <w:t>https://2h.ae/xdRq</w:t>
        </w:r>
      </w:hyperlink>
    </w:p>
  </w:footnote>
  <w:footnote w:id="2">
    <w:p w14:paraId="329F47AE" w14:textId="77777777" w:rsidR="007B225A" w:rsidRPr="007B225A" w:rsidRDefault="007B225A" w:rsidP="007B225A">
      <w:pPr>
        <w:pStyle w:val="FootnoteText"/>
        <w:rPr>
          <w:rFonts w:cstheme="minorHAnsi"/>
        </w:rPr>
      </w:pPr>
      <w:r w:rsidRPr="007B225A">
        <w:rPr>
          <w:rStyle w:val="FootnoteReference"/>
          <w:rFonts w:cstheme="minorHAnsi"/>
        </w:rPr>
        <w:footnoteRef/>
      </w:r>
      <w:r w:rsidRPr="007B225A">
        <w:rPr>
          <w:rFonts w:cstheme="minorHAnsi"/>
        </w:rPr>
        <w:t xml:space="preserve">  Reply to the List of Issues, Morocco - September 2023: </w:t>
      </w:r>
      <w:hyperlink r:id="rId2" w:history="1">
        <w:r w:rsidRPr="007B225A">
          <w:rPr>
            <w:rStyle w:val="Hyperlink"/>
            <w:rFonts w:cstheme="minorHAnsi"/>
          </w:rPr>
          <w:t>https://2h.ae/PPSg</w:t>
        </w:r>
      </w:hyperlink>
    </w:p>
  </w:footnote>
  <w:footnote w:id="3">
    <w:p w14:paraId="238DA22C" w14:textId="77777777" w:rsidR="007B225A" w:rsidRPr="007B225A" w:rsidRDefault="007B225A" w:rsidP="007B225A">
      <w:pPr>
        <w:pStyle w:val="FootnoteText"/>
        <w:rPr>
          <w:rFonts w:cstheme="minorHAnsi"/>
        </w:rPr>
      </w:pPr>
      <w:r w:rsidRPr="007B225A">
        <w:rPr>
          <w:rStyle w:val="FootnoteReference"/>
          <w:rFonts w:cstheme="minorHAnsi"/>
        </w:rPr>
        <w:footnoteRef/>
      </w:r>
      <w:r w:rsidRPr="007B225A">
        <w:rPr>
          <w:rFonts w:cstheme="minorHAnsi"/>
        </w:rPr>
        <w:t xml:space="preserve"> Code of Criminal Procedure, Kingdom of Morocco – Ministry of Justice: </w:t>
      </w:r>
      <w:hyperlink r:id="rId3" w:history="1">
        <w:r w:rsidRPr="007B225A">
          <w:rPr>
            <w:rStyle w:val="Hyperlink"/>
            <w:rFonts w:cstheme="minorHAnsi"/>
          </w:rPr>
          <w:t>https://2h.ae/DShJ</w:t>
        </w:r>
      </w:hyperlink>
    </w:p>
  </w:footnote>
  <w:footnote w:id="4">
    <w:p w14:paraId="0B934229" w14:textId="4FB39C6F" w:rsidR="007B225A" w:rsidRPr="007B225A" w:rsidRDefault="007B225A" w:rsidP="007B225A">
      <w:pPr>
        <w:pStyle w:val="FootnoteText"/>
        <w:rPr>
          <w:rFonts w:cstheme="minorHAnsi"/>
        </w:rPr>
      </w:pPr>
      <w:r w:rsidRPr="007B225A">
        <w:rPr>
          <w:rStyle w:val="FootnoteReference"/>
          <w:rFonts w:cstheme="minorHAnsi"/>
        </w:rPr>
        <w:footnoteRef/>
      </w:r>
      <w:r w:rsidRPr="007B225A">
        <w:rPr>
          <w:rFonts w:cstheme="minorHAnsi"/>
        </w:rPr>
        <w:t xml:space="preserve"> Since the "Years of Lead"... Victims' Families Demand Morocco to Reveal the "Truth," Al-</w:t>
      </w:r>
      <w:r w:rsidRPr="007B225A">
        <w:rPr>
          <w:rFonts w:cstheme="minorHAnsi"/>
        </w:rPr>
        <w:t>Hurrah</w:t>
      </w:r>
      <w:r w:rsidRPr="007B225A">
        <w:rPr>
          <w:rFonts w:cstheme="minorHAnsi"/>
        </w:rPr>
        <w:t xml:space="preserve">: </w:t>
      </w:r>
      <w:hyperlink r:id="rId4" w:history="1">
        <w:r w:rsidRPr="007B225A">
          <w:rPr>
            <w:rStyle w:val="Hyperlink"/>
            <w:rFonts w:cstheme="minorHAnsi"/>
          </w:rPr>
          <w:t>https://2h.ae/kSDo</w:t>
        </w:r>
      </w:hyperlink>
      <w:r w:rsidRPr="007B225A">
        <w:rPr>
          <w:rFonts w:cstheme="minorHAnsi"/>
        </w:rPr>
        <w:t xml:space="preserve"> </w:t>
      </w:r>
    </w:p>
  </w:footnote>
  <w:footnote w:id="5">
    <w:p w14:paraId="2B5DE002" w14:textId="77777777" w:rsidR="007B225A" w:rsidRPr="007B225A" w:rsidRDefault="007B225A" w:rsidP="007B225A">
      <w:pPr>
        <w:pStyle w:val="FootnoteText"/>
        <w:rPr>
          <w:rFonts w:cstheme="minorHAnsi"/>
        </w:rPr>
      </w:pPr>
      <w:r w:rsidRPr="007B225A">
        <w:rPr>
          <w:rStyle w:val="FootnoteReference"/>
          <w:rFonts w:cstheme="minorHAnsi"/>
        </w:rPr>
        <w:footnoteRef/>
      </w:r>
      <w:r w:rsidRPr="007B225A">
        <w:rPr>
          <w:rFonts w:cstheme="minorHAnsi"/>
        </w:rPr>
        <w:t xml:space="preserve"> Moroccan Penal Code: </w:t>
      </w:r>
      <w:hyperlink r:id="rId5" w:history="1">
        <w:r w:rsidRPr="007B225A">
          <w:rPr>
            <w:rStyle w:val="Hyperlink"/>
            <w:rFonts w:cstheme="minorHAnsi"/>
          </w:rPr>
          <w:t>https://adala.justice.gov.ma/reference/html/Ar/77323.htm</w:t>
        </w:r>
      </w:hyperlink>
    </w:p>
  </w:footnote>
  <w:footnote w:id="6">
    <w:p w14:paraId="4B6780A5" w14:textId="77777777" w:rsidR="007B225A" w:rsidRPr="007B225A" w:rsidRDefault="007B225A" w:rsidP="007B225A">
      <w:pPr>
        <w:pStyle w:val="FootnoteText"/>
        <w:rPr>
          <w:rFonts w:cstheme="minorHAnsi"/>
        </w:rPr>
      </w:pPr>
      <w:r w:rsidRPr="007B225A">
        <w:rPr>
          <w:rStyle w:val="FootnoteReference"/>
          <w:rFonts w:cstheme="minorHAnsi"/>
        </w:rPr>
        <w:footnoteRef/>
      </w:r>
      <w:r w:rsidRPr="007B225A">
        <w:rPr>
          <w:rFonts w:cstheme="minorHAnsi"/>
        </w:rPr>
        <w:t xml:space="preserve">  Written statement* submitted by Réseau </w:t>
      </w:r>
      <w:proofErr w:type="spellStart"/>
      <w:r w:rsidRPr="007B225A">
        <w:rPr>
          <w:rFonts w:cstheme="minorHAnsi"/>
        </w:rPr>
        <w:t>Unité</w:t>
      </w:r>
      <w:proofErr w:type="spellEnd"/>
      <w:r w:rsidRPr="007B225A">
        <w:rPr>
          <w:rFonts w:cstheme="minorHAnsi"/>
        </w:rPr>
        <w:t xml:space="preserve"> pour le </w:t>
      </w:r>
      <w:proofErr w:type="spellStart"/>
      <w:r w:rsidRPr="007B225A">
        <w:rPr>
          <w:rFonts w:cstheme="minorHAnsi"/>
        </w:rPr>
        <w:t>Développement</w:t>
      </w:r>
      <w:proofErr w:type="spellEnd"/>
      <w:r w:rsidRPr="007B225A">
        <w:rPr>
          <w:rFonts w:cstheme="minorHAnsi"/>
        </w:rPr>
        <w:t xml:space="preserve"> de </w:t>
      </w:r>
      <w:proofErr w:type="spellStart"/>
      <w:r w:rsidRPr="007B225A">
        <w:rPr>
          <w:rFonts w:cstheme="minorHAnsi"/>
        </w:rPr>
        <w:t>Mauritanie</w:t>
      </w:r>
      <w:proofErr w:type="spellEnd"/>
      <w:r w:rsidRPr="007B225A">
        <w:rPr>
          <w:rFonts w:cstheme="minorHAnsi"/>
        </w:rPr>
        <w:t>, a non-governmental organization in special consultative status, A/HRC/57/NGO/177, 14 August 2024</w:t>
      </w:r>
    </w:p>
    <w:p w14:paraId="5CBF2490" w14:textId="77777777" w:rsidR="007B225A" w:rsidRPr="007B225A" w:rsidRDefault="007B225A" w:rsidP="007B225A">
      <w:pPr>
        <w:pStyle w:val="FootnoteText"/>
        <w:rPr>
          <w:rFonts w:cstheme="minorHAns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E63AB3"/>
    <w:multiLevelType w:val="hybridMultilevel"/>
    <w:tmpl w:val="DD1C149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6"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17"/>
  </w:num>
  <w:num w:numId="2" w16cid:durableId="319427900">
    <w:abstractNumId w:val="5"/>
  </w:num>
  <w:num w:numId="3" w16cid:durableId="483819352">
    <w:abstractNumId w:val="1"/>
  </w:num>
  <w:num w:numId="4" w16cid:durableId="1550531087">
    <w:abstractNumId w:val="13"/>
  </w:num>
  <w:num w:numId="5" w16cid:durableId="365302262">
    <w:abstractNumId w:val="4"/>
  </w:num>
  <w:num w:numId="6" w16cid:durableId="1490904455">
    <w:abstractNumId w:val="28"/>
  </w:num>
  <w:num w:numId="7" w16cid:durableId="1975796718">
    <w:abstractNumId w:val="33"/>
  </w:num>
  <w:num w:numId="8" w16cid:durableId="168910388">
    <w:abstractNumId w:val="36"/>
  </w:num>
  <w:num w:numId="9" w16cid:durableId="864364265">
    <w:abstractNumId w:val="26"/>
  </w:num>
  <w:num w:numId="10" w16cid:durableId="1110662610">
    <w:abstractNumId w:val="29"/>
  </w:num>
  <w:num w:numId="11" w16cid:durableId="48504678">
    <w:abstractNumId w:val="21"/>
  </w:num>
  <w:num w:numId="12" w16cid:durableId="1057243330">
    <w:abstractNumId w:val="35"/>
  </w:num>
  <w:num w:numId="13" w16cid:durableId="113838224">
    <w:abstractNumId w:val="19"/>
  </w:num>
  <w:num w:numId="14" w16cid:durableId="1819300015">
    <w:abstractNumId w:val="8"/>
  </w:num>
  <w:num w:numId="15" w16cid:durableId="1354769003">
    <w:abstractNumId w:val="25"/>
  </w:num>
  <w:num w:numId="16" w16cid:durableId="765884069">
    <w:abstractNumId w:val="14"/>
  </w:num>
  <w:num w:numId="17" w16cid:durableId="1830708544">
    <w:abstractNumId w:val="0"/>
  </w:num>
  <w:num w:numId="18" w16cid:durableId="1195772453">
    <w:abstractNumId w:val="18"/>
  </w:num>
  <w:num w:numId="19" w16cid:durableId="116266373">
    <w:abstractNumId w:val="2"/>
  </w:num>
  <w:num w:numId="20" w16cid:durableId="1165899663">
    <w:abstractNumId w:val="10"/>
  </w:num>
  <w:num w:numId="21" w16cid:durableId="1921870603">
    <w:abstractNumId w:val="37"/>
  </w:num>
  <w:num w:numId="22" w16cid:durableId="1106846340">
    <w:abstractNumId w:val="12"/>
  </w:num>
  <w:num w:numId="23" w16cid:durableId="1120413215">
    <w:abstractNumId w:val="16"/>
  </w:num>
  <w:num w:numId="24" w16cid:durableId="884490536">
    <w:abstractNumId w:val="27"/>
  </w:num>
  <w:num w:numId="25" w16cid:durableId="1098991049">
    <w:abstractNumId w:val="31"/>
  </w:num>
  <w:num w:numId="26" w16cid:durableId="631596808">
    <w:abstractNumId w:val="9"/>
  </w:num>
  <w:num w:numId="27" w16cid:durableId="1306087360">
    <w:abstractNumId w:val="7"/>
  </w:num>
  <w:num w:numId="28" w16cid:durableId="909191109">
    <w:abstractNumId w:val="22"/>
  </w:num>
  <w:num w:numId="29" w16cid:durableId="556204899">
    <w:abstractNumId w:val="23"/>
  </w:num>
  <w:num w:numId="30" w16cid:durableId="1668284805">
    <w:abstractNumId w:val="15"/>
  </w:num>
  <w:num w:numId="31" w16cid:durableId="1777868951">
    <w:abstractNumId w:val="20"/>
  </w:num>
  <w:num w:numId="32" w16cid:durableId="1614898655">
    <w:abstractNumId w:val="6"/>
  </w:num>
  <w:num w:numId="33" w16cid:durableId="364449577">
    <w:abstractNumId w:val="11"/>
  </w:num>
  <w:num w:numId="34" w16cid:durableId="248081818">
    <w:abstractNumId w:val="34"/>
  </w:num>
  <w:num w:numId="35" w16cid:durableId="1742749116">
    <w:abstractNumId w:val="32"/>
  </w:num>
  <w:num w:numId="36" w16cid:durableId="1632056943">
    <w:abstractNumId w:val="24"/>
  </w:num>
  <w:num w:numId="37" w16cid:durableId="16198188">
    <w:abstractNumId w:val="30"/>
  </w:num>
  <w:num w:numId="38" w16cid:durableId="4396474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4495D"/>
    <w:rsid w:val="0004619A"/>
    <w:rsid w:val="00046C49"/>
    <w:rsid w:val="00086352"/>
    <w:rsid w:val="000A0E24"/>
    <w:rsid w:val="000B5D57"/>
    <w:rsid w:val="000B6F75"/>
    <w:rsid w:val="000C7C14"/>
    <w:rsid w:val="00101544"/>
    <w:rsid w:val="00156C09"/>
    <w:rsid w:val="00196443"/>
    <w:rsid w:val="001A6E66"/>
    <w:rsid w:val="001D0FC4"/>
    <w:rsid w:val="001D532C"/>
    <w:rsid w:val="001D6213"/>
    <w:rsid w:val="002257CD"/>
    <w:rsid w:val="002305C5"/>
    <w:rsid w:val="00284AAE"/>
    <w:rsid w:val="002876FE"/>
    <w:rsid w:val="002D0B34"/>
    <w:rsid w:val="002D5B01"/>
    <w:rsid w:val="003319F3"/>
    <w:rsid w:val="003439F7"/>
    <w:rsid w:val="00360DAB"/>
    <w:rsid w:val="00372B51"/>
    <w:rsid w:val="0038184B"/>
    <w:rsid w:val="003A1F96"/>
    <w:rsid w:val="003A745E"/>
    <w:rsid w:val="003B7C83"/>
    <w:rsid w:val="004055DB"/>
    <w:rsid w:val="004134D4"/>
    <w:rsid w:val="00414D42"/>
    <w:rsid w:val="00434DDB"/>
    <w:rsid w:val="00436AE3"/>
    <w:rsid w:val="004650D2"/>
    <w:rsid w:val="00477C56"/>
    <w:rsid w:val="00484A19"/>
    <w:rsid w:val="00490571"/>
    <w:rsid w:val="004B2270"/>
    <w:rsid w:val="004F28E4"/>
    <w:rsid w:val="004F6D5A"/>
    <w:rsid w:val="004F6EC6"/>
    <w:rsid w:val="004F7950"/>
    <w:rsid w:val="005025C7"/>
    <w:rsid w:val="00505CB3"/>
    <w:rsid w:val="005132DF"/>
    <w:rsid w:val="0051677C"/>
    <w:rsid w:val="00531689"/>
    <w:rsid w:val="00531CED"/>
    <w:rsid w:val="005612DD"/>
    <w:rsid w:val="00566EF4"/>
    <w:rsid w:val="0058685C"/>
    <w:rsid w:val="005B3A8D"/>
    <w:rsid w:val="005C3446"/>
    <w:rsid w:val="005E2E96"/>
    <w:rsid w:val="006105E2"/>
    <w:rsid w:val="00640577"/>
    <w:rsid w:val="006412F6"/>
    <w:rsid w:val="00644334"/>
    <w:rsid w:val="00644785"/>
    <w:rsid w:val="00646A53"/>
    <w:rsid w:val="006807A3"/>
    <w:rsid w:val="00693967"/>
    <w:rsid w:val="00713444"/>
    <w:rsid w:val="0075015E"/>
    <w:rsid w:val="00755B2C"/>
    <w:rsid w:val="00786D2C"/>
    <w:rsid w:val="007A3C77"/>
    <w:rsid w:val="007B225A"/>
    <w:rsid w:val="007B5697"/>
    <w:rsid w:val="007C2144"/>
    <w:rsid w:val="007C3E73"/>
    <w:rsid w:val="007E56C8"/>
    <w:rsid w:val="007F62CB"/>
    <w:rsid w:val="00807D99"/>
    <w:rsid w:val="00823531"/>
    <w:rsid w:val="00823F46"/>
    <w:rsid w:val="00826C6D"/>
    <w:rsid w:val="00860C1C"/>
    <w:rsid w:val="00871BB0"/>
    <w:rsid w:val="00875304"/>
    <w:rsid w:val="008823E1"/>
    <w:rsid w:val="00884133"/>
    <w:rsid w:val="008A0867"/>
    <w:rsid w:val="008F2641"/>
    <w:rsid w:val="0091285A"/>
    <w:rsid w:val="009337BF"/>
    <w:rsid w:val="009412A9"/>
    <w:rsid w:val="009850AD"/>
    <w:rsid w:val="00990858"/>
    <w:rsid w:val="009B028E"/>
    <w:rsid w:val="009D1F8F"/>
    <w:rsid w:val="009E290C"/>
    <w:rsid w:val="00A3448D"/>
    <w:rsid w:val="00A37636"/>
    <w:rsid w:val="00A537CE"/>
    <w:rsid w:val="00A81650"/>
    <w:rsid w:val="00A81860"/>
    <w:rsid w:val="00A83C1E"/>
    <w:rsid w:val="00AF7FD1"/>
    <w:rsid w:val="00B01D47"/>
    <w:rsid w:val="00B35D5B"/>
    <w:rsid w:val="00B50DC2"/>
    <w:rsid w:val="00B53978"/>
    <w:rsid w:val="00B66916"/>
    <w:rsid w:val="00B76BA7"/>
    <w:rsid w:val="00BA7411"/>
    <w:rsid w:val="00BB10FB"/>
    <w:rsid w:val="00BB2414"/>
    <w:rsid w:val="00BB2E0C"/>
    <w:rsid w:val="00BC2D2E"/>
    <w:rsid w:val="00C0706B"/>
    <w:rsid w:val="00C34E13"/>
    <w:rsid w:val="00C47923"/>
    <w:rsid w:val="00C86D0C"/>
    <w:rsid w:val="00CC2F15"/>
    <w:rsid w:val="00CC606D"/>
    <w:rsid w:val="00CD3720"/>
    <w:rsid w:val="00CD5381"/>
    <w:rsid w:val="00D01C6A"/>
    <w:rsid w:val="00D11899"/>
    <w:rsid w:val="00D500E7"/>
    <w:rsid w:val="00D674C8"/>
    <w:rsid w:val="00DB04A9"/>
    <w:rsid w:val="00DB5AB9"/>
    <w:rsid w:val="00DC35AC"/>
    <w:rsid w:val="00DE35AB"/>
    <w:rsid w:val="00DF3596"/>
    <w:rsid w:val="00E3117B"/>
    <w:rsid w:val="00E4520A"/>
    <w:rsid w:val="00E45A93"/>
    <w:rsid w:val="00E55456"/>
    <w:rsid w:val="00E94DD0"/>
    <w:rsid w:val="00E9641B"/>
    <w:rsid w:val="00EA2C34"/>
    <w:rsid w:val="00EA4670"/>
    <w:rsid w:val="00EB7424"/>
    <w:rsid w:val="00ED3ED2"/>
    <w:rsid w:val="00ED7702"/>
    <w:rsid w:val="00EF597D"/>
    <w:rsid w:val="00F533B4"/>
    <w:rsid w:val="00F56B3D"/>
    <w:rsid w:val="00F72F2C"/>
    <w:rsid w:val="00F8429A"/>
    <w:rsid w:val="00F871C7"/>
    <w:rsid w:val="00F94355"/>
    <w:rsid w:val="00FA13E3"/>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s://2h.ae/DShJ" TargetMode="External"/><Relationship Id="rId2" Type="http://schemas.openxmlformats.org/officeDocument/2006/relationships/hyperlink" Target="https://2h.ae/PPSg" TargetMode="External"/><Relationship Id="rId1" Type="http://schemas.openxmlformats.org/officeDocument/2006/relationships/hyperlink" Target="https://2h.ae/xdRq" TargetMode="External"/><Relationship Id="rId5" Type="http://schemas.openxmlformats.org/officeDocument/2006/relationships/hyperlink" Target="https://adala.justice.gov.ma/reference/html/Ar/77323.htm" TargetMode="External"/><Relationship Id="rId4" Type="http://schemas.openxmlformats.org/officeDocument/2006/relationships/hyperlink" Target="https://2h.ae/kSD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customXml/itemProps2.xml><?xml version="1.0" encoding="utf-8"?>
<ds:datastoreItem xmlns:ds="http://schemas.openxmlformats.org/officeDocument/2006/customXml" ds:itemID="{37AFC7B4-4E59-4DB8-B7D8-A9EB4DA0F148}"/>
</file>

<file path=customXml/itemProps3.xml><?xml version="1.0" encoding="utf-8"?>
<ds:datastoreItem xmlns:ds="http://schemas.openxmlformats.org/officeDocument/2006/customXml" ds:itemID="{BDECF223-AFED-4DFF-B94F-E2519529C9E6}"/>
</file>

<file path=docProps/app.xml><?xml version="1.0" encoding="utf-8"?>
<Properties xmlns="http://schemas.openxmlformats.org/officeDocument/2006/extended-properties" xmlns:vt="http://schemas.openxmlformats.org/officeDocument/2006/docPropsVTypes">
  <Template>Normal</Template>
  <TotalTime>5</TotalTime>
  <Pages>6</Pages>
  <Words>1887</Words>
  <Characters>10757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2</cp:revision>
  <dcterms:created xsi:type="dcterms:W3CDTF">2024-08-21T08:54:00Z</dcterms:created>
  <dcterms:modified xsi:type="dcterms:W3CDTF">2024-08-21T08:54:00Z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