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47614" w:rsidRDefault="00847614">
      <w:pPr>
        <w:widowControl/>
        <w:shd w:val="clear" w:color="auto" w:fill="FFFF99"/>
        <w:jc w:val="center"/>
        <w:rPr>
          <w:rFonts w:ascii="Calibri" w:hAnsi="Calibri" w:cs="Calibri"/>
          <w:b/>
          <w:sz w:val="24"/>
          <w:szCs w:val="24"/>
        </w:rPr>
      </w:pPr>
    </w:p>
    <w:p w:rsidR="00847614" w:rsidRDefault="00847614">
      <w:pPr>
        <w:widowControl/>
        <w:shd w:val="clear" w:color="auto" w:fill="FFFF99"/>
        <w:jc w:val="center"/>
        <w:rPr>
          <w:rFonts w:ascii="Calibri" w:hAnsi="Calibri" w:cs="Calibri"/>
          <w:b/>
          <w:sz w:val="24"/>
          <w:szCs w:val="24"/>
        </w:rPr>
      </w:pPr>
      <w:r>
        <w:rPr>
          <w:rFonts w:ascii="Calibri" w:hAnsi="Calibri" w:cs="Calibri"/>
          <w:b/>
          <w:sz w:val="24"/>
          <w:szCs w:val="24"/>
        </w:rPr>
        <w:t>Contribution to the Committee on the Elimination on All Forms of Discrimination Against Women for the lists of issues prior to reporting of Ireland</w:t>
      </w:r>
    </w:p>
    <w:p w:rsidR="00847614" w:rsidRDefault="00847614">
      <w:pPr>
        <w:widowControl/>
        <w:shd w:val="clear" w:color="auto" w:fill="FFFF99"/>
        <w:jc w:val="center"/>
        <w:rPr>
          <w:rFonts w:ascii="Calibri" w:hAnsi="Calibri" w:cs="Calibri"/>
          <w:b/>
          <w:sz w:val="24"/>
          <w:szCs w:val="24"/>
        </w:rPr>
      </w:pPr>
    </w:p>
    <w:p w:rsidR="00847614" w:rsidRDefault="00847614">
      <w:pPr>
        <w:widowControl/>
        <w:shd w:val="clear" w:color="auto" w:fill="FFFF99"/>
        <w:jc w:val="center"/>
        <w:rPr>
          <w:rFonts w:ascii="Calibri" w:hAnsi="Calibri" w:cs="Calibri"/>
          <w:b/>
          <w:bCs/>
          <w:sz w:val="24"/>
          <w:szCs w:val="24"/>
        </w:rPr>
      </w:pPr>
      <w:r>
        <w:rPr>
          <w:rFonts w:ascii="Calibri" w:hAnsi="Calibri" w:cs="Calibri"/>
          <w:sz w:val="24"/>
          <w:szCs w:val="24"/>
        </w:rPr>
        <w:t>Presented by</w:t>
      </w:r>
    </w:p>
    <w:p w:rsidR="00847614" w:rsidRDefault="00847614">
      <w:pPr>
        <w:widowControl/>
        <w:shd w:val="clear" w:color="auto" w:fill="FFFF99"/>
        <w:jc w:val="center"/>
        <w:rPr>
          <w:rFonts w:ascii="Calibri" w:hAnsi="Calibri" w:cs="Calibri"/>
          <w:b/>
          <w:sz w:val="24"/>
          <w:szCs w:val="24"/>
        </w:rPr>
      </w:pPr>
      <w:r>
        <w:rPr>
          <w:rFonts w:ascii="Calibri" w:hAnsi="Calibri" w:cs="Calibri"/>
          <w:b/>
          <w:bCs/>
          <w:sz w:val="24"/>
          <w:szCs w:val="24"/>
        </w:rPr>
        <w:t>ODRI - Office against discrimination, racism, and intolerance</w:t>
      </w:r>
      <w:r>
        <w:rPr>
          <w:rFonts w:ascii="Calibri" w:hAnsi="Calibri" w:cs="Calibri"/>
          <w:b/>
          <w:sz w:val="24"/>
          <w:szCs w:val="24"/>
        </w:rPr>
        <w:t xml:space="preserve"> </w:t>
      </w:r>
    </w:p>
    <w:p w:rsidR="00847614" w:rsidRDefault="00847614">
      <w:pPr>
        <w:widowControl/>
        <w:shd w:val="clear" w:color="auto" w:fill="FFFF99"/>
        <w:jc w:val="center"/>
        <w:rPr>
          <w:rFonts w:ascii="Calibri" w:hAnsi="Calibri" w:cs="Calibri"/>
          <w:b/>
          <w:sz w:val="24"/>
          <w:szCs w:val="24"/>
        </w:rPr>
      </w:pPr>
    </w:p>
    <w:p w:rsidR="00847614" w:rsidRDefault="00847614">
      <w:pPr>
        <w:widowControl/>
        <w:shd w:val="clear" w:color="auto" w:fill="FFFF99"/>
        <w:jc w:val="center"/>
        <w:rPr>
          <w:rFonts w:ascii="Calibri" w:hAnsi="Calibri" w:cs="Calibri"/>
          <w:sz w:val="24"/>
          <w:szCs w:val="24"/>
        </w:rPr>
      </w:pPr>
      <w:r>
        <w:rPr>
          <w:rFonts w:ascii="Calibri" w:hAnsi="Calibri" w:cs="Calibri"/>
          <w:i/>
          <w:iCs/>
          <w:sz w:val="24"/>
          <w:szCs w:val="24"/>
        </w:rPr>
        <w:t>May 19, 2025</w:t>
      </w:r>
      <w:r>
        <w:rPr>
          <w:rFonts w:ascii="Calibri" w:hAnsi="Calibri" w:cs="Calibri"/>
          <w:b/>
          <w:sz w:val="24"/>
          <w:szCs w:val="24"/>
        </w:rPr>
        <w:t xml:space="preserve"> </w:t>
      </w:r>
    </w:p>
    <w:p w:rsidR="00847614" w:rsidRDefault="00847614">
      <w:pPr>
        <w:widowControl/>
        <w:shd w:val="clear" w:color="auto" w:fill="FFFF99"/>
        <w:jc w:val="center"/>
        <w:rPr>
          <w:rFonts w:ascii="Calibri" w:hAnsi="Calibri" w:cs="Calibri"/>
          <w:sz w:val="24"/>
          <w:szCs w:val="24"/>
          <w:lang w:val="es-ES"/>
        </w:rPr>
      </w:pPr>
      <w:r>
        <w:rPr>
          <w:rFonts w:ascii="Calibri" w:hAnsi="Calibri" w:cs="Calibri"/>
          <w:sz w:val="24"/>
          <w:szCs w:val="24"/>
        </w:rPr>
        <w:t>(3300 words)</w:t>
      </w:r>
      <w:r>
        <w:rPr>
          <w:rFonts w:ascii="Calibri" w:hAnsi="Calibri" w:cs="Calibri"/>
          <w:b/>
          <w:sz w:val="24"/>
          <w:szCs w:val="24"/>
        </w:rPr>
        <w:t xml:space="preserve"> </w:t>
      </w:r>
    </w:p>
    <w:p w:rsidR="00847614" w:rsidRDefault="00847614">
      <w:pPr>
        <w:widowControl/>
        <w:shd w:val="clear" w:color="auto" w:fill="FFFF99"/>
        <w:jc w:val="center"/>
        <w:rPr>
          <w:rFonts w:ascii="Calibri" w:hAnsi="Calibri" w:cs="Calibri"/>
          <w:sz w:val="24"/>
          <w:szCs w:val="24"/>
          <w:lang w:val="es-ES"/>
        </w:rPr>
      </w:pPr>
    </w:p>
    <w:p w:rsidR="00847614" w:rsidRDefault="00847614">
      <w:pPr>
        <w:sectPr w:rsidR="00000000">
          <w:pgSz w:w="12240" w:h="15840"/>
          <w:pgMar w:top="1134" w:right="1134" w:bottom="1134" w:left="1134" w:header="720" w:footer="720" w:gutter="0"/>
          <w:cols w:space="720"/>
          <w:docGrid w:linePitch="600" w:charSpace="45056"/>
        </w:sectPr>
      </w:pPr>
    </w:p>
    <w:p w:rsidR="00847614" w:rsidRDefault="00847614">
      <w:pPr>
        <w:spacing w:line="276" w:lineRule="auto"/>
        <w:jc w:val="both"/>
        <w:rPr>
          <w:rFonts w:ascii="Calibri" w:hAnsi="Calibri" w:cs="Calibri"/>
          <w:sz w:val="24"/>
          <w:szCs w:val="24"/>
        </w:rPr>
      </w:pPr>
    </w:p>
    <w:p w:rsidR="00847614" w:rsidRDefault="00847614">
      <w:pPr>
        <w:spacing w:line="276" w:lineRule="auto"/>
        <w:jc w:val="both"/>
        <w:rPr>
          <w:rFonts w:ascii="Calibri" w:hAnsi="Calibri" w:cs="Calibri"/>
          <w:sz w:val="24"/>
          <w:szCs w:val="24"/>
          <w:lang w:val="es-ES"/>
        </w:rPr>
      </w:pPr>
      <w:r>
        <w:rPr>
          <w:rFonts w:ascii="Calibri" w:hAnsi="Calibri" w:cs="Calibri"/>
          <w:sz w:val="24"/>
          <w:szCs w:val="24"/>
          <w:lang w:val="es-ES"/>
        </w:rPr>
        <w:t xml:space="preserve">ODRI - Office against Discrimination, Racism, and Intolerance welcomes the opportunity to address the Pre-Sessional Working Group of the Committee on the Elimination on All Forms of Discrimination Against Women. We sincerely hope that this submission will be instrumental in assisting the CEDAW in effectively setting the poignant issues that impede gender equality in Ireland. </w:t>
      </w:r>
    </w:p>
    <w:p w:rsidR="00847614" w:rsidRDefault="00847614">
      <w:pPr>
        <w:pStyle w:val="Heading1"/>
        <w:numPr>
          <w:ilvl w:val="0"/>
          <w:numId w:val="0"/>
        </w:numPr>
        <w:spacing w:line="276" w:lineRule="auto"/>
        <w:jc w:val="both"/>
      </w:pPr>
      <w:r>
        <w:rPr>
          <w:rFonts w:ascii="Calibri" w:hAnsi="Calibri" w:cs="Calibri"/>
          <w:sz w:val="24"/>
          <w:szCs w:val="24"/>
          <w:lang w:val="es-ES"/>
        </w:rPr>
        <w:t>A. Stereotypes and gender-based violence against women: Deepfakes</w:t>
      </w:r>
    </w:p>
    <w:p w:rsidR="00847614" w:rsidRDefault="00847614">
      <w:pPr>
        <w:pStyle w:val="BodyText"/>
        <w:spacing w:line="276" w:lineRule="auto"/>
        <w:ind w:left="0"/>
        <w:jc w:val="both"/>
      </w:pPr>
    </w:p>
    <w:p w:rsidR="00847614" w:rsidRDefault="00847614">
      <w:pPr>
        <w:pStyle w:val="ListParagraph"/>
        <w:spacing w:line="276" w:lineRule="auto"/>
        <w:ind w:left="0"/>
        <w:jc w:val="both"/>
        <w:rPr>
          <w:color w:val="000000"/>
          <w:sz w:val="24"/>
          <w:szCs w:val="24"/>
          <w:lang w:val="es-ES"/>
        </w:rPr>
      </w:pPr>
      <w:r>
        <w:rPr>
          <w:sz w:val="24"/>
          <w:szCs w:val="24"/>
          <w:lang w:val="es-ES"/>
        </w:rPr>
        <w:t>1. Despite progress since the last Concluding Observations, harmful gender stereotypes persist in Ireland, manifesting in online sexism, disinformation, and sexual harassment. These issues undermine women’s rights, particularly through the proliferation of deepfake pornography targeting women in male-dominated fields (e.g., journalists, politicians, entertainers).</w:t>
      </w:r>
    </w:p>
    <w:p w:rsidR="00847614" w:rsidRDefault="00847614">
      <w:pPr>
        <w:pStyle w:val="ListParagraph"/>
        <w:spacing w:line="276" w:lineRule="auto"/>
        <w:ind w:left="0"/>
        <w:jc w:val="both"/>
        <w:rPr>
          <w:color w:val="000000"/>
          <w:sz w:val="24"/>
          <w:szCs w:val="24"/>
          <w:lang w:val="es-ES"/>
        </w:rPr>
      </w:pPr>
      <w:r>
        <w:rPr>
          <w:color w:val="000000"/>
          <w:sz w:val="24"/>
          <w:szCs w:val="24"/>
          <w:lang w:val="es-ES"/>
        </w:rPr>
        <w:t>2. While welcoming the information provided by the Irish government regarding online harassment in the periodic report (CEDAW/C/IRL/8, paras. 125-128), ODRI has documented different cases of deep-fake pornography in Ireland, affecting women in male-dominated spaces or gaining notoriety, including female TV and radio presenters, journalists and politicians, as well Irish actresses and several South Korean female pop musicians.</w:t>
      </w:r>
      <w:r>
        <w:rPr>
          <w:rStyle w:val="EndnoteReference0"/>
          <w:sz w:val="24"/>
          <w:szCs w:val="24"/>
        </w:rPr>
        <w:endnoteReference w:id="1"/>
      </w:r>
      <w:r>
        <w:rPr>
          <w:color w:val="000000"/>
          <w:sz w:val="24"/>
          <w:szCs w:val="24"/>
          <w:lang w:val="es-ES"/>
        </w:rPr>
        <w:t xml:space="preserve"> Irish Twitch streamers of video games have faced harassment being tormented from users who create and share deep-fake pornographic material on Irish social platforms to intimidate them or punish them for their attire or opinions on the videogames industry.</w:t>
      </w:r>
      <w:r>
        <w:rPr>
          <w:rStyle w:val="EndnoteReference0"/>
          <w:sz w:val="24"/>
          <w:szCs w:val="24"/>
        </w:rPr>
        <w:endnoteReference w:id="2"/>
      </w:r>
      <w:r>
        <w:rPr>
          <w:color w:val="000000"/>
          <w:sz w:val="24"/>
          <w:szCs w:val="24"/>
          <w:lang w:val="es-ES"/>
        </w:rPr>
        <w:t xml:space="preserve"> On August 2022, estimates from tech experts and cybersecurity agencies suggested that there were thousands of deepfake pornography of Irish women with a notorious preference of users for women from the region of Cork.</w:t>
      </w:r>
      <w:r>
        <w:rPr>
          <w:rStyle w:val="EndnoteReference0"/>
          <w:sz w:val="24"/>
          <w:szCs w:val="24"/>
        </w:rPr>
        <w:endnoteReference w:id="3"/>
      </w:r>
      <w:r>
        <w:rPr>
          <w:color w:val="000000"/>
          <w:sz w:val="24"/>
          <w:szCs w:val="24"/>
          <w:lang w:val="es-ES"/>
        </w:rPr>
        <w:t xml:space="preserve"> </w:t>
      </w:r>
    </w:p>
    <w:p w:rsidR="00847614" w:rsidRDefault="00847614">
      <w:pPr>
        <w:pStyle w:val="ListParagraph"/>
        <w:spacing w:line="276" w:lineRule="auto"/>
        <w:ind w:left="0"/>
        <w:jc w:val="both"/>
        <w:rPr>
          <w:b/>
          <w:bCs/>
          <w:i/>
          <w:iCs/>
          <w:color w:val="000000"/>
          <w:sz w:val="20"/>
          <w:szCs w:val="20"/>
          <w:lang w:val="es-ES"/>
        </w:rPr>
      </w:pPr>
      <w:r>
        <w:rPr>
          <w:color w:val="000000"/>
          <w:sz w:val="24"/>
          <w:szCs w:val="24"/>
          <w:lang w:val="es-ES"/>
        </w:rPr>
        <w:t>Despite the magnitude of this forms of gender-based violence, the governmental response to online deep-fake pornography remains passive and symbolical. The information included in the periodic report does not contain gender specific measures to tackle image-based sexual abuse and tech-facilitated sexual exploitation faced online. In fact, ODRI emphasizes that the Irish government initially drew attention to deepfakes by disseminating related content via the NSSO National Shared Services Office’s webpage (</w:t>
      </w:r>
      <w:r>
        <w:rPr>
          <w:color w:val="000000"/>
          <w:sz w:val="24"/>
          <w:szCs w:val="24"/>
          <w:lang w:val="es-ES"/>
        </w:rPr>
        <w:t>https://customerfss.ext.nsso.gov.ie/). While these websites have since been retired, archived or cached versions remain accessible online. Although the government has not publicly shared direct links to these pages, ODRI has highlighted the issue and identified at least fourteen cases of websistes shared by the government that feature deepfake content involving celebrities:</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Case 1:</w:t>
      </w:r>
      <w:r>
        <w:rPr>
          <w:i/>
          <w:iCs/>
          <w:color w:val="000000"/>
          <w:sz w:val="20"/>
          <w:szCs w:val="20"/>
          <w:lang w:val="es-ES"/>
        </w:rPr>
        <w:t xml:space="preserve"> Non-consensual deepfake content falsely depicting [REDACTED ACTRESS] was disseminated using sensationalized terms like “uncensored” and “explicit,” sparking debates about digital privacy and AI ethics. </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Case 2:</w:t>
      </w:r>
      <w:r>
        <w:rPr>
          <w:i/>
          <w:iCs/>
          <w:color w:val="000000"/>
          <w:sz w:val="20"/>
          <w:szCs w:val="20"/>
          <w:lang w:val="es-ES"/>
        </w:rPr>
        <w:t xml:space="preserve"> Fabricated videos of [REDACTED ACTRESS] were promoted with clickbait phrases such as “shocking truth,” exploiting public curiosity while violating personal autonomy. </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 xml:space="preserve">Case 3: </w:t>
      </w:r>
      <w:r>
        <w:rPr>
          <w:i/>
          <w:iCs/>
          <w:color w:val="000000"/>
          <w:sz w:val="20"/>
          <w:szCs w:val="20"/>
          <w:lang w:val="es-ES"/>
        </w:rPr>
        <w:t xml:space="preserve">AI-manipulated content labeled “[REDACTED ACTRESS] fakes” weaponized deepfake technology to create false scenarios, highlighting risks to reputation and consent. </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 xml:space="preserve">Case 4: </w:t>
      </w:r>
      <w:r>
        <w:rPr>
          <w:i/>
          <w:iCs/>
          <w:color w:val="000000"/>
          <w:sz w:val="20"/>
          <w:szCs w:val="20"/>
          <w:lang w:val="es-ES"/>
        </w:rPr>
        <w:t xml:space="preserve">A female streamer faced harassment through fabricated “face reveal” deepfakes, illustrating how anonymity is abused to target creators. </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Case 5:</w:t>
      </w:r>
      <w:r>
        <w:rPr>
          <w:i/>
          <w:iCs/>
          <w:color w:val="000000"/>
          <w:sz w:val="20"/>
          <w:szCs w:val="20"/>
          <w:lang w:val="es-ES"/>
        </w:rPr>
        <w:t xml:space="preserve"> Clickbait narratives falsely linked [REDACTED ACTRESS]’s career success to “uncensored” deepfakes, conflating professional achievement with exploitation. </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Case 6:</w:t>
      </w:r>
      <w:r>
        <w:rPr>
          <w:i/>
          <w:iCs/>
          <w:color w:val="000000"/>
          <w:sz w:val="20"/>
          <w:szCs w:val="20"/>
          <w:lang w:val="es-ES"/>
        </w:rPr>
        <w:t xml:space="preserve"> A video titled “Uncensored and Unreal – Watch Now!” promoted non-consensual imagery of [REDACTED ACTRESS], emphasizing platform failures in content moderation.</w:t>
      </w:r>
      <w:r>
        <w:rPr>
          <w:b/>
          <w:bCs/>
          <w:i/>
          <w:iCs/>
          <w:color w:val="000000"/>
          <w:sz w:val="20"/>
          <w:szCs w:val="20"/>
          <w:lang w:val="es-ES"/>
        </w:rPr>
        <w:t xml:space="preserve"> </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 xml:space="preserve">Case 7: </w:t>
      </w:r>
      <w:r>
        <w:rPr>
          <w:i/>
          <w:iCs/>
          <w:color w:val="000000"/>
          <w:sz w:val="20"/>
          <w:szCs w:val="20"/>
          <w:lang w:val="es-ES"/>
        </w:rPr>
        <w:t>A fabricated “dark secret” narrative falsely accused [REDACTED ACTRESS] of misconduct, using deepfakes to undermine credibility and incite harassment.</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Case 8:</w:t>
      </w:r>
      <w:r>
        <w:rPr>
          <w:i/>
          <w:iCs/>
          <w:color w:val="000000"/>
          <w:sz w:val="20"/>
          <w:szCs w:val="20"/>
          <w:lang w:val="es-ES"/>
        </w:rPr>
        <w:t xml:space="preserve"> A manipulated “scandal” involving [REDACTED ACTRESS] framed deepfakes as “evidence,” diverting attention from the violation of privacy. </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Case 9:</w:t>
      </w:r>
      <w:r>
        <w:rPr>
          <w:i/>
          <w:iCs/>
          <w:color w:val="000000"/>
          <w:sz w:val="20"/>
          <w:szCs w:val="20"/>
          <w:lang w:val="es-ES"/>
        </w:rPr>
        <w:t xml:space="preserve"> False claims about [REDACTED ACTRESS]’s personal life were amplified via deepfake “tapes,” showcasing how disinformation targets women in the public eye. </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Case 10:</w:t>
      </w:r>
      <w:r>
        <w:rPr>
          <w:i/>
          <w:iCs/>
          <w:color w:val="000000"/>
          <w:sz w:val="20"/>
          <w:szCs w:val="20"/>
          <w:lang w:val="es-ES"/>
        </w:rPr>
        <w:t xml:space="preserve"> A deepfake titled “Uncensored and Unreal” misused [REDACTED ACTRESS]’s likeness, emphasizing the need for legal protections against AI-generated abuse. </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Case 11:</w:t>
      </w:r>
      <w:r>
        <w:rPr>
          <w:i/>
          <w:iCs/>
          <w:color w:val="000000"/>
          <w:sz w:val="20"/>
          <w:szCs w:val="20"/>
          <w:lang w:val="es-ES"/>
        </w:rPr>
        <w:t xml:space="preserve"> A female YouTuber was targeted with fabricated claims about an “OnlyFans scandal,” demonstrating how deepfakes weaponize platform ecosystems for harassment.</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Case 12:</w:t>
      </w:r>
      <w:r>
        <w:rPr>
          <w:i/>
          <w:iCs/>
          <w:color w:val="000000"/>
          <w:sz w:val="20"/>
          <w:szCs w:val="20"/>
          <w:lang w:val="es-ES"/>
        </w:rPr>
        <w:t xml:space="preserve"> Clickbait linking [REDACTED ACTRESS]’s lifestyle to “shocking truth” narratives weaponized deepfakes to conflate personal choices with non-consensual content.</w:t>
      </w:r>
    </w:p>
    <w:p w:rsidR="00847614" w:rsidRDefault="00847614">
      <w:pPr>
        <w:pStyle w:val="ListParagraph"/>
        <w:spacing w:line="276" w:lineRule="auto"/>
        <w:ind w:left="0"/>
        <w:jc w:val="both"/>
        <w:rPr>
          <w:b/>
          <w:bCs/>
          <w:i/>
          <w:iCs/>
          <w:color w:val="000000"/>
          <w:sz w:val="20"/>
          <w:szCs w:val="20"/>
          <w:lang w:val="es-ES"/>
        </w:rPr>
      </w:pPr>
      <w:r>
        <w:rPr>
          <w:b/>
          <w:bCs/>
          <w:i/>
          <w:iCs/>
          <w:color w:val="000000"/>
          <w:sz w:val="20"/>
          <w:szCs w:val="20"/>
          <w:lang w:val="es-ES"/>
        </w:rPr>
        <w:t xml:space="preserve">Case 13: </w:t>
      </w:r>
      <w:r>
        <w:rPr>
          <w:i/>
          <w:iCs/>
          <w:color w:val="000000"/>
          <w:sz w:val="20"/>
          <w:szCs w:val="20"/>
          <w:lang w:val="es-ES"/>
        </w:rPr>
        <w:t>Explicit AI-generated images of [REDACTED FEMALE SINGER] circulated on social media, underscoring the gendered impact of deepfake abuse in the music industry.</w:t>
      </w:r>
    </w:p>
    <w:p w:rsidR="00847614" w:rsidRDefault="00847614">
      <w:pPr>
        <w:pStyle w:val="ListParagraph"/>
        <w:spacing w:line="276" w:lineRule="auto"/>
        <w:ind w:left="0"/>
        <w:jc w:val="both"/>
        <w:rPr>
          <w:sz w:val="24"/>
          <w:szCs w:val="24"/>
        </w:rPr>
      </w:pPr>
      <w:r>
        <w:rPr>
          <w:b/>
          <w:bCs/>
          <w:i/>
          <w:iCs/>
          <w:color w:val="000000"/>
          <w:sz w:val="20"/>
          <w:szCs w:val="20"/>
          <w:lang w:val="es-ES"/>
        </w:rPr>
        <w:t>Case 14:</w:t>
      </w:r>
      <w:r>
        <w:rPr>
          <w:i/>
          <w:iCs/>
          <w:color w:val="000000"/>
          <w:sz w:val="20"/>
          <w:szCs w:val="20"/>
          <w:lang w:val="es-ES"/>
        </w:rPr>
        <w:t xml:space="preserve"> A fitness-related post featuring [REDACTED ACTRESS] was co-opted to spread deepfake imagery, illustrating how everyday content is hijacked for exploitation.</w:t>
      </w:r>
    </w:p>
    <w:p w:rsidR="00847614" w:rsidRDefault="00847614">
      <w:pPr>
        <w:pStyle w:val="ListParagraph"/>
        <w:spacing w:line="276" w:lineRule="auto"/>
        <w:ind w:left="0"/>
        <w:jc w:val="both"/>
        <w:rPr>
          <w:sz w:val="24"/>
          <w:szCs w:val="24"/>
        </w:rPr>
      </w:pPr>
      <w:r>
        <w:rPr>
          <w:sz w:val="24"/>
          <w:szCs w:val="24"/>
        </w:rPr>
        <w:t>4. The majority of the identified deepfake content employs manipulative tactics, such as terms like “uncensored,” “explicit,” and “shocking truth,” to sensationalize non-consensual material, disproportionately targeting women in entertainment, streaming, and music industries. These strategies weaponize phrases like “secret exposed” or “scandalous leaks</w:t>
      </w:r>
      <w:r>
        <w:rPr>
          <w:sz w:val="24"/>
          <w:szCs w:val="24"/>
        </w:rPr>
        <w:t xml:space="preserve">” to lend false legitimacy to abusive content while evading ethical scrutiny. These cases reveal systemic patterns of identity exploitation and technological misuse against women in public life, exacerbated by inadequate legal protections for their personal data. </w:t>
      </w:r>
    </w:p>
    <w:p w:rsidR="00847614" w:rsidRDefault="00847614">
      <w:pPr>
        <w:pStyle w:val="ListParagraph"/>
        <w:spacing w:line="276" w:lineRule="auto"/>
        <w:ind w:left="0"/>
        <w:jc w:val="both"/>
        <w:rPr>
          <w:sz w:val="24"/>
          <w:szCs w:val="24"/>
        </w:rPr>
      </w:pPr>
      <w:r>
        <w:rPr>
          <w:sz w:val="24"/>
          <w:szCs w:val="24"/>
        </w:rPr>
        <w:t>5. Deepfake content frequently fabricates explicit scenarios involving public figures, framing them as “leaks” or “fantasies” to normalize non-consensual imagery. For example, female streamers and YouTubers are harassed through fabricated “face re</w:t>
      </w:r>
      <w:r>
        <w:rPr>
          <w:sz w:val="24"/>
          <w:szCs w:val="24"/>
        </w:rPr>
        <w:t>veals” or falsified claims about platforms like OnlyFans, blurring reality to undermine and target women creators. Narratives such as “fueling her physique” or “secret life” shift blame onto victims by implying complicity, rather than addressing the perpetrators’ misuse of technology. All cases involve unauthorized exploitation of individuals’ likenesses, violating autonomy and privacy. Labeling such abuse as “controversies” or “forbidden fantasies” risks minimizing the profound psychological and reputation</w:t>
      </w:r>
      <w:r>
        <w:rPr>
          <w:sz w:val="24"/>
          <w:szCs w:val="24"/>
        </w:rPr>
        <w:t>al harm inflicted. Platforms like YouTube and Twitch, frequently cited in these cases, highlight systemic failures in moderating AI-generated abuse.</w:t>
      </w:r>
    </w:p>
    <w:p w:rsidR="00847614" w:rsidRDefault="00847614">
      <w:pPr>
        <w:pStyle w:val="ListParagraph"/>
        <w:spacing w:line="276" w:lineRule="auto"/>
        <w:ind w:left="0"/>
        <w:jc w:val="both"/>
        <w:rPr>
          <w:sz w:val="24"/>
          <w:szCs w:val="24"/>
          <w:lang w:val="es-ES"/>
        </w:rPr>
      </w:pPr>
      <w:r>
        <w:rPr>
          <w:sz w:val="24"/>
          <w:szCs w:val="24"/>
        </w:rPr>
        <w:t>6. These examples underscore how deepfake technology is systematically weaponized to exploit and harass individuals, with women in the public eye disproportionately affected. ODRI urges policymakers to prioritize legal protections for victims, enforce platform accountability, and invest in public education to counter the normalization of AI-facilitated abuse. V</w:t>
      </w:r>
      <w:r>
        <w:rPr>
          <w:sz w:val="24"/>
          <w:szCs w:val="24"/>
        </w:rPr>
        <w:t>ictims face systemic barriers, including the burden of petitioning platforms to remove hundreds of instances of image-based sexual abuse. Many report frustration with legal systems, as perpetrators operate anonymously, conceal their identities through fake data or IP changes, and exploit affordable tools available on the dark web.</w:t>
      </w:r>
      <w:r>
        <w:rPr>
          <w:rStyle w:val="EndnoteReference0"/>
          <w:sz w:val="24"/>
          <w:szCs w:val="24"/>
        </w:rPr>
        <w:endnoteReference w:id="4"/>
      </w:r>
      <w:r>
        <w:rPr>
          <w:sz w:val="24"/>
          <w:szCs w:val="24"/>
        </w:rPr>
        <w:t xml:space="preserve"> Specialized technical and financial resources are often required to remove abusive content, placing undue responsibility on victims, while perpetrators face few consequences. Law enforcement struggles to investigate content shared in private forums, where moderation policies and victim recourse are inconsistent or nonexistent.</w:t>
      </w:r>
    </w:p>
    <w:p w:rsidR="00847614" w:rsidRDefault="00847614">
      <w:pPr>
        <w:pStyle w:val="ListParagraph"/>
        <w:spacing w:line="276" w:lineRule="auto"/>
        <w:ind w:left="0"/>
        <w:jc w:val="both"/>
        <w:rPr>
          <w:sz w:val="24"/>
          <w:szCs w:val="24"/>
          <w:lang w:val="es-ES"/>
        </w:rPr>
      </w:pPr>
      <w:r>
        <w:rPr>
          <w:sz w:val="24"/>
          <w:szCs w:val="24"/>
          <w:lang w:val="es-ES"/>
        </w:rPr>
        <w:t>7. Being mindful of this reality, Ireland has approved some measures. After some years of discussion, on December 2020, the government signed the Harassment, Harmful Communications a</w:t>
      </w:r>
      <w:r>
        <w:rPr>
          <w:sz w:val="24"/>
          <w:szCs w:val="24"/>
          <w:lang w:val="es-ES"/>
        </w:rPr>
        <w:t>nd Related Offences Act 32, as has been included in the periodic report, commonly labelled also as Coco's Law to refer to the case of one women that endured four years of cyber and physical bullying at the hands of a group of girls before ending her live.</w:t>
      </w:r>
      <w:r>
        <w:rPr>
          <w:rStyle w:val="EndnoteReference0"/>
          <w:sz w:val="24"/>
          <w:szCs w:val="24"/>
        </w:rPr>
        <w:endnoteReference w:id="5"/>
      </w:r>
      <w:r>
        <w:rPr>
          <w:sz w:val="24"/>
          <w:szCs w:val="24"/>
          <w:lang w:val="es-ES"/>
        </w:rPr>
        <w:t xml:space="preserve"> This Law condemnes the abusive use of images online, without consent, with a penalty of up to €5,000 and/or up to 12 months imprisonment. This enacted legislation has modified Section 10 of the Non-Fatal Offences Against the Person Act 1997 criminalizing harassment by any means of communication, which includes through information and communication technologies, including deep-fake pornography.</w:t>
      </w:r>
      <w:r>
        <w:rPr>
          <w:rStyle w:val="EndnoteReference0"/>
          <w:sz w:val="24"/>
          <w:szCs w:val="24"/>
        </w:rPr>
        <w:endnoteReference w:id="6"/>
      </w:r>
      <w:r>
        <w:rPr>
          <w:sz w:val="24"/>
          <w:szCs w:val="24"/>
          <w:lang w:val="es-ES"/>
        </w:rPr>
        <w:t xml:space="preserve"> On December 2022, the government approved the Online Safety and Media Regulation Act 2022 (Act 41 of 2022) and created a Media Commission (“</w:t>
      </w:r>
      <w:r>
        <w:rPr>
          <w:i/>
          <w:iCs/>
          <w:sz w:val="24"/>
          <w:szCs w:val="24"/>
          <w:lang w:val="es-ES"/>
        </w:rPr>
        <w:t>Coimisiún na Meán</w:t>
      </w:r>
      <w:r>
        <w:rPr>
          <w:sz w:val="24"/>
          <w:szCs w:val="24"/>
          <w:lang w:val="es-ES"/>
        </w:rPr>
        <w:t>”) to protect children and victims from harmful content. This administrative body has replaced the Broadcasting Authority of Ireland with a potential capacity to issue safety regulations, initiate investigations, handle complaints, and impose administrative fines.</w:t>
      </w:r>
      <w:r>
        <w:rPr>
          <w:rStyle w:val="EndnoteReference0"/>
          <w:sz w:val="24"/>
          <w:szCs w:val="24"/>
        </w:rPr>
        <w:endnoteReference w:id="7"/>
      </w:r>
      <w:r>
        <w:rPr>
          <w:sz w:val="24"/>
          <w:szCs w:val="24"/>
          <w:lang w:val="es-ES"/>
        </w:rPr>
        <w:t xml:space="preserve"> The Media Commission is currently discussing an Online Safety Code for Video-Sharing Platform Services, but there are not guarantees that these guidelines will contain gender-sensitive measures to protect victims from deep-fake pornography, and other forms of online gender-based violence.</w:t>
      </w:r>
      <w:r>
        <w:rPr>
          <w:rStyle w:val="EndnoteReference0"/>
          <w:sz w:val="24"/>
          <w:szCs w:val="24"/>
        </w:rPr>
        <w:endnoteReference w:id="8"/>
      </w:r>
      <w:r>
        <w:rPr>
          <w:sz w:val="24"/>
          <w:szCs w:val="24"/>
          <w:lang w:val="es-ES"/>
        </w:rPr>
        <w:t xml:space="preserve"> Furthermore, on June 2022 and May 2023, the Ministry for Justice announced the Serious Consequences five-year programme to seek raising awareness and to empower victims by making them aware of the legislation and protections available.</w:t>
      </w:r>
      <w:r>
        <w:rPr>
          <w:rStyle w:val="EndnoteReference0"/>
          <w:sz w:val="24"/>
          <w:szCs w:val="24"/>
        </w:rPr>
        <w:endnoteReference w:id="9"/>
      </w:r>
      <w:r>
        <w:rPr>
          <w:sz w:val="24"/>
          <w:szCs w:val="24"/>
          <w:lang w:val="es-ES"/>
        </w:rPr>
        <w:t xml:space="preserve">   In addition, in partnership with media broadcasters, the government has created a website (</w:t>
      </w:r>
      <w:hyperlink r:id="rId7" w:history="1">
        <w:r>
          <w:rPr>
            <w:rStyle w:val="Hyperlink"/>
            <w:sz w:val="24"/>
            <w:szCs w:val="24"/>
            <w:lang w:val="es-ES"/>
          </w:rPr>
          <w:t>https://www.hotline.ie/</w:t>
        </w:r>
      </w:hyperlink>
      <w:r>
        <w:rPr>
          <w:sz w:val="24"/>
          <w:szCs w:val="24"/>
          <w:lang w:val="es-ES"/>
        </w:rPr>
        <w:t xml:space="preserve">) available for victims of online child sexual abuse material, online child sexual exploitation; intimate images shared online without the person's consent; racism and xenophobia; or financial scams. </w:t>
      </w:r>
    </w:p>
    <w:p w:rsidR="00847614" w:rsidRDefault="00847614">
      <w:pPr>
        <w:pStyle w:val="ListParagraph"/>
        <w:spacing w:line="276" w:lineRule="auto"/>
        <w:ind w:left="0"/>
        <w:jc w:val="both"/>
        <w:rPr>
          <w:sz w:val="24"/>
          <w:szCs w:val="24"/>
          <w:lang w:val="es-ES"/>
        </w:rPr>
      </w:pPr>
      <w:r>
        <w:rPr>
          <w:sz w:val="24"/>
          <w:szCs w:val="24"/>
          <w:lang w:val="es-ES"/>
        </w:rPr>
        <w:t>8. Theorically, these measures can tackle different offences relating to the recording, distribution or publication of intimate images without consent, with and without intent to cause harm, and to provide for the anonymity of victims of those offences.  Available statistics from the M</w:t>
      </w:r>
      <w:r>
        <w:rPr>
          <w:sz w:val="24"/>
          <w:szCs w:val="24"/>
          <w:lang w:val="es-ES"/>
        </w:rPr>
        <w:t>inistry of Justice 1 report that under the the Harassment, Harmful Communications and Related Offences Act 2020, the police initiated 82 investigations and summoned 105 prosecutions.</w:t>
      </w:r>
      <w:r>
        <w:rPr>
          <w:rStyle w:val="EndnoteReference0"/>
          <w:sz w:val="24"/>
          <w:szCs w:val="24"/>
        </w:rPr>
        <w:endnoteReference w:id="10"/>
      </w:r>
      <w:r>
        <w:rPr>
          <w:sz w:val="24"/>
          <w:szCs w:val="24"/>
          <w:lang w:val="es-ES"/>
        </w:rPr>
        <w:t xml:space="preserve"> Furthermore, the government inform that 185 reports have been received from (</w:t>
      </w:r>
      <w:hyperlink r:id="rId8" w:history="1">
        <w:r>
          <w:rPr>
            <w:rStyle w:val="Hyperlink"/>
            <w:sz w:val="24"/>
            <w:szCs w:val="24"/>
            <w:lang w:val="es-ES"/>
          </w:rPr>
          <w:t>https://www.hotline.ie/</w:t>
        </w:r>
      </w:hyperlink>
      <w:r>
        <w:rPr>
          <w:sz w:val="24"/>
          <w:szCs w:val="24"/>
          <w:lang w:val="es-ES"/>
        </w:rPr>
        <w:t>), but, 111 cases have been closed, and only 74 cases remained under assessment/investigation.</w:t>
      </w:r>
      <w:r>
        <w:rPr>
          <w:rStyle w:val="EndnoteReference0"/>
          <w:sz w:val="24"/>
          <w:szCs w:val="24"/>
        </w:rPr>
        <w:endnoteReference w:id="11"/>
      </w:r>
      <w:r>
        <w:rPr>
          <w:sz w:val="24"/>
          <w:szCs w:val="24"/>
          <w:lang w:val="es-ES"/>
        </w:rPr>
        <w:t xml:space="preserve"> Hence, the government has not collected disaggregated information on the impact of the legislation on prevention, the types of abuse committed online by perpetrators, or the reparations provided to the victims.</w:t>
      </w:r>
    </w:p>
    <w:p w:rsidR="00847614" w:rsidRDefault="00847614">
      <w:pPr>
        <w:pStyle w:val="ListParagraph"/>
        <w:spacing w:line="276" w:lineRule="auto"/>
        <w:ind w:left="0"/>
        <w:jc w:val="both"/>
        <w:rPr>
          <w:sz w:val="24"/>
          <w:szCs w:val="24"/>
          <w:lang w:val="es-ES"/>
        </w:rPr>
      </w:pPr>
      <w:r>
        <w:rPr>
          <w:sz w:val="24"/>
          <w:szCs w:val="24"/>
          <w:lang w:val="es-ES"/>
        </w:rPr>
        <w:t>9. There is also limited information of the new measures adopted to modify the 2018 Gender Action Plan and other commitments to promote gender equality in the Irish audio and audiovisual sector by the Broadcasting Authority of Ireland, whose functions have been absorved by the Media Commission since</w:t>
      </w:r>
      <w:r>
        <w:rPr>
          <w:sz w:val="24"/>
          <w:szCs w:val="24"/>
          <w:lang w:val="es-ES"/>
        </w:rPr>
        <w:t xml:space="preserve"> March 2023</w:t>
      </w:r>
      <w:r>
        <w:rPr>
          <w:rStyle w:val="EndnoteReference0"/>
          <w:sz w:val="24"/>
          <w:szCs w:val="24"/>
        </w:rPr>
        <w:endnoteReference w:id="12"/>
      </w:r>
      <w:r>
        <w:rPr>
          <w:sz w:val="24"/>
          <w:szCs w:val="24"/>
          <w:lang w:val="es-ES"/>
        </w:rPr>
        <w:t>. Moreover, the Media Commission has publicly refused to advise victims of online violence, and conditioned the process of individual complaints about online content, until an individual complaints mechanism is approved.</w:t>
      </w:r>
      <w:r>
        <w:rPr>
          <w:rStyle w:val="EndnoteReference0"/>
          <w:sz w:val="24"/>
          <w:szCs w:val="24"/>
        </w:rPr>
        <w:endnoteReference w:id="13"/>
      </w:r>
      <w:r>
        <w:rPr>
          <w:sz w:val="24"/>
          <w:szCs w:val="24"/>
          <w:lang w:val="es-ES"/>
        </w:rPr>
        <w:t xml:space="preserve">  Therefore, victims of online gender-based violence face barriers and must access the general mechanisms available where unfortunately they are still exposed to victim-blaming, and harm minimization attitudes towards image based sexual abuse offences by law enforcement authorities, media regulators, media broadcasters, among others.</w:t>
      </w:r>
      <w:r>
        <w:rPr>
          <w:rStyle w:val="EndnoteReference0"/>
          <w:sz w:val="24"/>
          <w:szCs w:val="24"/>
        </w:rPr>
        <w:endnoteReference w:id="14"/>
      </w:r>
      <w:r>
        <w:rPr>
          <w:sz w:val="24"/>
          <w:szCs w:val="24"/>
          <w:lang w:val="es-ES"/>
        </w:rPr>
        <w:t xml:space="preserve"> </w:t>
      </w:r>
    </w:p>
    <w:p w:rsidR="00847614" w:rsidRDefault="00847614">
      <w:pPr>
        <w:pStyle w:val="ListParagraph"/>
        <w:spacing w:line="276" w:lineRule="auto"/>
        <w:ind w:left="0"/>
        <w:jc w:val="both"/>
        <w:rPr>
          <w:sz w:val="24"/>
          <w:szCs w:val="24"/>
        </w:rPr>
      </w:pPr>
      <w:r>
        <w:rPr>
          <w:sz w:val="24"/>
          <w:szCs w:val="24"/>
          <w:lang w:val="es-ES"/>
        </w:rPr>
        <w:t xml:space="preserve">10. In 2023, the National Cyber Security Centre’s (NCSC) guidance on Generative AI (GenAI) for Public Sector Bodies outlined a proactive framework to address cybersecurity risks while balancing the technology’s potential benefits against online harmful conduct. Key recommendations emphasize strict risk assessments, restricted access to GenAI tools, and robust policies to safeguard sensitive data. The document highlights critical risks such as data exposure through public models, insecure code generation, </w:t>
      </w:r>
      <w:r>
        <w:rPr>
          <w:sz w:val="24"/>
          <w:szCs w:val="24"/>
          <w:lang w:val="es-ES"/>
        </w:rPr>
        <w:t>and misuse by malicious actors for phishing, social engineering, or deepfake creation. Staff are advised to validate outputs rigorously, avoid inputting sensitive information, and prioritize secure authentication practices. Notably, the guidance acknowledges ethical considerations like transparency and non-discrimination but does not explicitly address gender-specific vulnerabilities or risks.</w:t>
      </w:r>
    </w:p>
    <w:p w:rsidR="00847614" w:rsidRDefault="00847614">
      <w:pPr>
        <w:pStyle w:val="ListParagraph"/>
        <w:spacing w:line="276" w:lineRule="auto"/>
        <w:ind w:left="0"/>
        <w:jc w:val="both"/>
        <w:rPr>
          <w:sz w:val="24"/>
          <w:szCs w:val="24"/>
        </w:rPr>
      </w:pPr>
    </w:p>
    <w:p w:rsidR="00847614" w:rsidRDefault="00847614">
      <w:pPr>
        <w:pStyle w:val="ListParagraph"/>
        <w:spacing w:line="276" w:lineRule="auto"/>
        <w:ind w:left="0"/>
        <w:jc w:val="both"/>
        <w:rPr>
          <w:sz w:val="24"/>
          <w:szCs w:val="24"/>
          <w:lang w:val="es-ES"/>
        </w:rPr>
      </w:pPr>
      <w:r>
        <w:rPr>
          <w:sz w:val="24"/>
          <w:szCs w:val="24"/>
          <w:lang w:val="es-ES"/>
        </w:rPr>
        <w:t>11. While the NCSC’s policies underscore the dangers of deepfakes in contexts like discrediting public figures or spreading false narratives, they overlook the gendered exploitation of GenAI, particularly its use to create non-consensual deepfake pornography targeting women. This omission is significant, as women disproportionately face harms from AI-generated explicit content, which can perpetuate harassment, reputational damage, and psychological trauma. The guidance’s discussion of “non-technical factors</w:t>
      </w:r>
      <w:r>
        <w:rPr>
          <w:sz w:val="24"/>
          <w:szCs w:val="24"/>
          <w:lang w:val="es-ES"/>
        </w:rPr>
        <w:t>” such as ethics and human oversight remains gender-blind, failing to integrate targeted protections or awareness measures for gender-based cyber threats.</w:t>
      </w:r>
    </w:p>
    <w:p w:rsidR="00847614" w:rsidRDefault="00847614">
      <w:pPr>
        <w:pStyle w:val="ListParagraph"/>
        <w:spacing w:line="276" w:lineRule="auto"/>
        <w:ind w:left="0"/>
        <w:jc w:val="both"/>
        <w:rPr>
          <w:sz w:val="24"/>
          <w:szCs w:val="24"/>
          <w:lang w:val="es-ES"/>
        </w:rPr>
      </w:pPr>
      <w:r>
        <w:rPr>
          <w:sz w:val="24"/>
          <w:szCs w:val="24"/>
          <w:lang w:val="es-ES"/>
        </w:rPr>
        <w:t>12. By framing risks in gender-neutral terms, the policies may inadequately address systemic inequalities amplified by GenAI. For instance, while the document warns against entering “sensitive information,” it does not explicitly caution against uploading images or data that could be weaponized to generate gendered abuse. Strengthening the guidance to inc</w:t>
      </w:r>
      <w:r>
        <w:rPr>
          <w:sz w:val="24"/>
          <w:szCs w:val="24"/>
          <w:lang w:val="es-ES"/>
        </w:rPr>
        <w:t>lude gender-sensitive risk assessments, explicit prohibitions on deepfake pornography, and collaboration with organizations addressing gender-based violence would enhance its inclusivity and effectiveness in mitigating harms faced by women and marginalized groups..</w:t>
      </w:r>
      <w:r>
        <w:rPr>
          <w:rFonts w:ascii="DeepSeek-CJK-patch" w:hAnsi="DeepSeek-CJK-patch" w:cs="DeepSeek-CJK-patch"/>
          <w:color w:val="404040"/>
          <w:sz w:val="24"/>
          <w:szCs w:val="24"/>
          <w:lang w:val="es-ES"/>
        </w:rPr>
        <w:t xml:space="preserve"> </w:t>
      </w:r>
    </w:p>
    <w:p w:rsidR="00847614" w:rsidRDefault="00847614">
      <w:pPr>
        <w:pStyle w:val="ListParagraph"/>
        <w:spacing w:line="276" w:lineRule="auto"/>
        <w:ind w:left="0"/>
        <w:jc w:val="both"/>
        <w:rPr>
          <w:sz w:val="24"/>
          <w:szCs w:val="24"/>
        </w:rPr>
      </w:pPr>
      <w:r>
        <w:rPr>
          <w:sz w:val="24"/>
          <w:szCs w:val="24"/>
          <w:lang w:val="es-ES"/>
        </w:rPr>
        <w:t>13. In light of these concerns, ODRI proposes to the members of CEDAW to consider raising the following measures to the Ireland government to address the harmful effects of online deepfakes against women:</w:t>
      </w:r>
    </w:p>
    <w:p w:rsidR="00847614" w:rsidRDefault="00847614">
      <w:pPr>
        <w:pStyle w:val="numeroitukappale"/>
        <w:shd w:val="clear" w:color="auto" w:fill="FF6600"/>
        <w:tabs>
          <w:tab w:val="clear" w:pos="0"/>
        </w:tabs>
        <w:spacing w:line="276" w:lineRule="auto"/>
        <w:ind w:left="0"/>
        <w:jc w:val="both"/>
        <w:rPr>
          <w:rFonts w:ascii="Calibri" w:hAnsi="Calibri"/>
          <w:sz w:val="24"/>
          <w:szCs w:val="24"/>
        </w:rPr>
      </w:pP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b/>
          <w:bCs/>
          <w:sz w:val="24"/>
          <w:szCs w:val="24"/>
          <w:lang w:val="es-ES"/>
        </w:rPr>
        <w:t xml:space="preserve">* Safeguards against online gender-based violence and discrimination: </w:t>
      </w:r>
      <w:r>
        <w:rPr>
          <w:rFonts w:ascii="Calibri" w:hAnsi="Calibri"/>
          <w:sz w:val="24"/>
          <w:szCs w:val="24"/>
          <w:lang w:val="es-ES"/>
        </w:rPr>
        <w:t>Providedetailed information on measures implemented by An Garda Síochána (Irish Police) and Coimisiún na Meán (Media Commission) to combat gendered disinformation, hate speech targeting transgender individuals and women, and harmful stereotypes perpetuated online. This should include protocols for investigating cyberharassment, collaboration with social media platforms, and enforcement of the Online Safety and Media Regulation Act 2022.</w:t>
      </w:r>
    </w:p>
    <w:p w:rsidR="00847614" w:rsidRDefault="00847614">
      <w:pPr>
        <w:pStyle w:val="numeroitukappale"/>
        <w:shd w:val="clear" w:color="auto" w:fill="FF6600"/>
        <w:tabs>
          <w:tab w:val="clear" w:pos="0"/>
        </w:tabs>
        <w:spacing w:line="276" w:lineRule="auto"/>
        <w:ind w:left="0"/>
        <w:jc w:val="both"/>
        <w:rPr>
          <w:rFonts w:ascii="Calibri" w:hAnsi="Calibri"/>
          <w:color w:val="141414"/>
          <w:sz w:val="24"/>
          <w:szCs w:val="24"/>
          <w:lang w:val="es-ES"/>
        </w:rPr>
      </w:pPr>
      <w:r>
        <w:rPr>
          <w:rFonts w:ascii="Calibri" w:hAnsi="Calibri"/>
          <w:sz w:val="24"/>
          <w:szCs w:val="24"/>
          <w:lang w:val="es-ES"/>
        </w:rPr>
        <w:t xml:space="preserve">* </w:t>
      </w:r>
      <w:r>
        <w:rPr>
          <w:rFonts w:ascii="Calibri" w:hAnsi="Calibri"/>
          <w:b/>
          <w:bCs/>
          <w:color w:val="141414"/>
          <w:sz w:val="24"/>
          <w:szCs w:val="24"/>
          <w:lang w:val="es-ES"/>
        </w:rPr>
        <w:t>Reparations for victims of digital abuse</w:t>
      </w:r>
      <w:r>
        <w:rPr>
          <w:rFonts w:ascii="Calibri" w:hAnsi="Calibri"/>
          <w:color w:val="141414"/>
          <w:sz w:val="24"/>
          <w:szCs w:val="24"/>
          <w:lang w:val="es-ES"/>
        </w:rPr>
        <w:t xml:space="preserve">: Statistics on redress mechanisms available to victims of online harassment, non-consensual deepfake pornography, and other forms of technology-facilitated gender-based violence. This should clarify how victims access compensation, psychological support, or legal recourse, and whether reporting systems account for intersectional vulnerabilities (e.g., migrant or transgender women). </w:t>
      </w:r>
    </w:p>
    <w:p w:rsidR="00847614" w:rsidRDefault="00847614">
      <w:pPr>
        <w:pStyle w:val="numeroitukappale"/>
        <w:shd w:val="clear" w:color="auto" w:fill="FF6600"/>
        <w:tabs>
          <w:tab w:val="clear" w:pos="0"/>
        </w:tabs>
        <w:spacing w:line="276" w:lineRule="auto"/>
        <w:ind w:left="0"/>
        <w:jc w:val="both"/>
        <w:rPr>
          <w:rFonts w:ascii="Calibri" w:hAnsi="Calibri"/>
          <w:b/>
          <w:bCs/>
          <w:color w:val="141414"/>
          <w:sz w:val="24"/>
          <w:szCs w:val="24"/>
          <w:lang w:val="es-ES"/>
        </w:rPr>
      </w:pPr>
      <w:r>
        <w:rPr>
          <w:rFonts w:ascii="Calibri" w:hAnsi="Calibri"/>
          <w:color w:val="141414"/>
          <w:sz w:val="24"/>
          <w:szCs w:val="24"/>
          <w:lang w:val="es-ES"/>
        </w:rPr>
        <w:t xml:space="preserve">* </w:t>
      </w:r>
      <w:r>
        <w:rPr>
          <w:rFonts w:ascii="Calibri" w:hAnsi="Calibri"/>
          <w:b/>
          <w:bCs/>
          <w:color w:val="141414"/>
          <w:sz w:val="24"/>
          <w:szCs w:val="24"/>
          <w:lang w:val="es-ES"/>
        </w:rPr>
        <w:t>Law Enforcement Protocols for AI-Driven Abuse</w:t>
      </w:r>
      <w:r>
        <w:rPr>
          <w:rFonts w:ascii="Calibri" w:hAnsi="Calibri"/>
          <w:color w:val="141414"/>
          <w:sz w:val="24"/>
          <w:szCs w:val="24"/>
          <w:lang w:val="es-ES"/>
        </w:rPr>
        <w:t>: Require An Garda Síochána to adopt investigative protocols aligned with the NCSC’s warnings about Generative AI misuse, particularly for cases involving deepfake pornography, synthetic harassment, or AI-generated hate speech. Training should include identifying GenAI-generated content (e.g., inconsistencies flagged as “hallucinations” in NCSC guidance) and securing digital evidence from platforms hosting such material. Direct Coimisiún na Meán to enforce the NC</w:t>
      </w:r>
      <w:r>
        <w:rPr>
          <w:rFonts w:ascii="Calibri" w:hAnsi="Calibri"/>
          <w:color w:val="141414"/>
          <w:sz w:val="24"/>
          <w:szCs w:val="24"/>
          <w:lang w:val="es-ES"/>
        </w:rPr>
        <w:t>SC’s recommendation to restrict access to public GenAI models  unless risk assessments are completed, prioritizing platforms used to spread gendered disinformation or harmful stereotypes.</w:t>
      </w:r>
    </w:p>
    <w:p w:rsidR="00847614" w:rsidRDefault="00847614">
      <w:pPr>
        <w:pStyle w:val="numeroitukappale"/>
        <w:shd w:val="clear" w:color="auto" w:fill="FF6600"/>
        <w:tabs>
          <w:tab w:val="clear" w:pos="0"/>
        </w:tabs>
        <w:spacing w:line="276" w:lineRule="auto"/>
        <w:ind w:left="0"/>
        <w:jc w:val="both"/>
        <w:rPr>
          <w:rFonts w:ascii="Calibri" w:hAnsi="Calibri"/>
          <w:color w:val="141414"/>
          <w:sz w:val="24"/>
          <w:szCs w:val="24"/>
          <w:lang w:val="es-ES"/>
        </w:rPr>
      </w:pPr>
      <w:r>
        <w:rPr>
          <w:rFonts w:ascii="Calibri" w:hAnsi="Calibri"/>
          <w:b/>
          <w:bCs/>
          <w:color w:val="141414"/>
          <w:sz w:val="24"/>
          <w:szCs w:val="24"/>
          <w:lang w:val="es-ES"/>
        </w:rPr>
        <w:t>* Platform Collaboration &amp; Cybersecurity Controls:</w:t>
      </w:r>
    </w:p>
    <w:p w:rsidR="00847614" w:rsidRDefault="00847614">
      <w:pPr>
        <w:pStyle w:val="numeroitukappale"/>
        <w:shd w:val="clear" w:color="auto" w:fill="FF6600"/>
        <w:tabs>
          <w:tab w:val="clear" w:pos="0"/>
        </w:tabs>
        <w:spacing w:line="276" w:lineRule="auto"/>
        <w:ind w:left="0"/>
        <w:jc w:val="both"/>
        <w:rPr>
          <w:rFonts w:ascii="Calibri" w:hAnsi="Calibri"/>
          <w:color w:val="141414"/>
          <w:sz w:val="24"/>
          <w:szCs w:val="24"/>
          <w:lang w:val="es-ES"/>
        </w:rPr>
      </w:pPr>
      <w:r>
        <w:rPr>
          <w:rFonts w:ascii="Calibri" w:hAnsi="Calibri"/>
          <w:color w:val="141414"/>
          <w:sz w:val="24"/>
          <w:szCs w:val="24"/>
          <w:lang w:val="es-ES"/>
        </w:rPr>
        <w:t>Mandate social media companies to implement NCSC-recommended cybersecurity practices (Page 4), such as multi-factor authentication (MFA) for accounts flagged for hate speech, and audit compliance with the NCSC’s “Do &amp; Don’t” list, e.g., prohibitions on uploading sensitive data (e.g., images, personal details) that could fuel deepfakes targeting women. Leverage the NCSC’s emphasis on monitoring anomalous traffic patterns to detect coordinated campaigns disseminating gendered disinformation or synthetic medi</w:t>
      </w:r>
      <w:r>
        <w:rPr>
          <w:rFonts w:ascii="Calibri" w:hAnsi="Calibri"/>
          <w:color w:val="141414"/>
          <w:sz w:val="24"/>
          <w:szCs w:val="24"/>
          <w:lang w:val="es-ES"/>
        </w:rPr>
        <w:t>a.</w:t>
      </w:r>
    </w:p>
    <w:p w:rsidR="00847614" w:rsidRDefault="00847614">
      <w:pPr>
        <w:pStyle w:val="numeroitukappale"/>
        <w:shd w:val="clear" w:color="auto" w:fill="FF6600"/>
        <w:tabs>
          <w:tab w:val="clear" w:pos="0"/>
        </w:tabs>
        <w:spacing w:line="276" w:lineRule="auto"/>
        <w:ind w:left="0"/>
        <w:jc w:val="both"/>
        <w:rPr>
          <w:rFonts w:ascii="Calibri" w:hAnsi="Calibri"/>
          <w:color w:val="141414"/>
          <w:sz w:val="24"/>
          <w:szCs w:val="24"/>
          <w:lang w:val="es-ES"/>
        </w:rPr>
      </w:pPr>
    </w:p>
    <w:p w:rsidR="00847614" w:rsidRDefault="00847614">
      <w:pPr>
        <w:pStyle w:val="Heading2"/>
        <w:spacing w:line="276" w:lineRule="auto"/>
        <w:rPr>
          <w:rFonts w:ascii="Calibri" w:hAnsi="Calibri" w:cs="Calibri"/>
          <w:sz w:val="24"/>
          <w:szCs w:val="24"/>
        </w:rPr>
      </w:pPr>
    </w:p>
    <w:p w:rsidR="00847614" w:rsidRDefault="00847614">
      <w:pPr>
        <w:pStyle w:val="Heading2"/>
        <w:spacing w:line="276" w:lineRule="auto"/>
        <w:rPr>
          <w:rFonts w:ascii="Calibri" w:hAnsi="Calibri" w:cs="Calibri"/>
          <w:sz w:val="24"/>
          <w:szCs w:val="24"/>
        </w:rPr>
      </w:pPr>
      <w:r>
        <w:rPr>
          <w:rFonts w:ascii="Calibri" w:hAnsi="Calibri" w:cs="Calibri"/>
          <w:sz w:val="24"/>
          <w:szCs w:val="24"/>
          <w:lang w:val="es-ES"/>
        </w:rPr>
        <w:t>B. Hate speech against LBTI women and migrants</w:t>
      </w:r>
    </w:p>
    <w:p w:rsidR="00847614" w:rsidRDefault="00847614">
      <w:pPr>
        <w:pStyle w:val="numeroitukappale"/>
        <w:tabs>
          <w:tab w:val="clear" w:pos="0"/>
        </w:tabs>
        <w:spacing w:line="276" w:lineRule="auto"/>
        <w:ind w:left="0"/>
        <w:jc w:val="both"/>
        <w:rPr>
          <w:rFonts w:ascii="Calibri" w:hAnsi="Calibri"/>
          <w:sz w:val="24"/>
          <w:szCs w:val="24"/>
        </w:rPr>
      </w:pPr>
    </w:p>
    <w:p w:rsidR="00847614" w:rsidRDefault="00847614">
      <w:pPr>
        <w:pStyle w:val="numeroitukappale"/>
        <w:tabs>
          <w:tab w:val="clear" w:pos="0"/>
        </w:tabs>
        <w:spacing w:line="276" w:lineRule="auto"/>
        <w:ind w:left="0"/>
        <w:jc w:val="both"/>
        <w:rPr>
          <w:rFonts w:ascii="Calibri" w:hAnsi="Calibri"/>
          <w:sz w:val="24"/>
          <w:szCs w:val="24"/>
          <w:lang w:val="es-ES"/>
        </w:rPr>
      </w:pPr>
      <w:r>
        <w:rPr>
          <w:rFonts w:ascii="Calibri" w:hAnsi="Calibri"/>
          <w:sz w:val="24"/>
          <w:szCs w:val="24"/>
          <w:lang w:val="es-ES"/>
        </w:rPr>
        <w:t>14. During the reporting period, harmful narratives targeting transgender individuals and migrants often rely on deeply rooted stereotypes and fear-based rhetoric. For transgender communities, these narratives manifest as denial of identity, where individuals are misgendered, dismissed as “confused,” or accused of imposing a “dangerous ideology.” Transgender people, particularly women, are stereotyped as predatory threats in gendered spaces like bathrooms or prisons, a baseless claim that fuels exclusion an</w:t>
      </w:r>
      <w:r>
        <w:rPr>
          <w:rFonts w:ascii="Calibri" w:hAnsi="Calibri"/>
          <w:sz w:val="24"/>
          <w:szCs w:val="24"/>
          <w:lang w:val="es-ES"/>
        </w:rPr>
        <w:t>d violence. Medical misinformation compounds this harm, with gender-affirming care—especially for youth—falsely labeled as “mutilation” or part of a “grooming” agenda, despite alignment with international healthcare standards. Such rhetoric weaponizes moral panic, framing transgender rights as incompatible with societal values rather than a matter of human dignity.</w:t>
      </w:r>
    </w:p>
    <w:p w:rsidR="00847614" w:rsidRDefault="00847614">
      <w:pPr>
        <w:pStyle w:val="numeroitukappale"/>
        <w:tabs>
          <w:tab w:val="clear" w:pos="0"/>
        </w:tabs>
        <w:spacing w:line="276" w:lineRule="auto"/>
        <w:ind w:left="0"/>
        <w:jc w:val="both"/>
        <w:rPr>
          <w:rFonts w:ascii="Calibri" w:hAnsi="Calibri"/>
          <w:sz w:val="24"/>
          <w:szCs w:val="24"/>
          <w:lang w:val="es-ES"/>
        </w:rPr>
      </w:pPr>
      <w:r>
        <w:rPr>
          <w:rFonts w:ascii="Calibri" w:hAnsi="Calibri"/>
          <w:sz w:val="24"/>
          <w:szCs w:val="24"/>
          <w:lang w:val="es-ES"/>
        </w:rPr>
        <w:t>15. These narratives are amplified by campaigns that distort inclusive policies. Critics frame age-appropriate LBTI educational materials in sch</w:t>
      </w:r>
      <w:r>
        <w:rPr>
          <w:rFonts w:ascii="Calibri" w:hAnsi="Calibri"/>
          <w:sz w:val="24"/>
          <w:szCs w:val="24"/>
          <w:lang w:val="es-ES"/>
        </w:rPr>
        <w:t>ools as “indoctrination,” dismissing curricular reforms backed by scientific consensus as harmful to children. Similarly, constitutional amendments aimed at modernizing gendered language are portrayed as attacks on “traditional values,” with opponents warning of “culture wars” and accusing legislators of disregarding societal harm in favor of “illusory” scientific claims. Media platforms, such as public radio programs, become battlegrounds where debates over transgender inclusion are sensationalized, framin</w:t>
      </w:r>
      <w:r>
        <w:rPr>
          <w:rFonts w:ascii="Calibri" w:hAnsi="Calibri"/>
          <w:sz w:val="24"/>
          <w:szCs w:val="24"/>
          <w:lang w:val="es-ES"/>
        </w:rPr>
        <w:t>g marginalized communities as aggressors in conflicts over free speech or “public safety.”</w:t>
      </w:r>
    </w:p>
    <w:p w:rsidR="00847614" w:rsidRDefault="00847614">
      <w:pPr>
        <w:pStyle w:val="numeroitukappale"/>
        <w:tabs>
          <w:tab w:val="clear" w:pos="0"/>
        </w:tabs>
        <w:spacing w:line="276" w:lineRule="auto"/>
        <w:ind w:left="0"/>
        <w:jc w:val="both"/>
        <w:rPr>
          <w:rFonts w:ascii="Calibri" w:hAnsi="Calibri"/>
          <w:sz w:val="24"/>
          <w:szCs w:val="24"/>
          <w:lang w:val="es-ES"/>
        </w:rPr>
      </w:pPr>
      <w:r>
        <w:rPr>
          <w:rFonts w:ascii="Calibri" w:hAnsi="Calibri"/>
          <w:sz w:val="24"/>
          <w:szCs w:val="24"/>
          <w:lang w:val="es-ES"/>
        </w:rPr>
        <w:t>16. Institutional critiques further entrench these stereotypes. Healthcare systems are accused of prioritizing “activist-led” agendas over patient safety, with disputes over care models sensationalized to undermine trust in medical professionals. Law enforcement’s handling of protests—such as interactions with demonstrators promoting anti-transgender messaging—is framed as “censorship,” obscuring the line between legi</w:t>
      </w:r>
      <w:r>
        <w:rPr>
          <w:rFonts w:ascii="Calibri" w:hAnsi="Calibri"/>
          <w:sz w:val="24"/>
          <w:szCs w:val="24"/>
          <w:lang w:val="es-ES"/>
        </w:rPr>
        <w:t>timate debate and targeted harassment. Meanwhile, conspiracy theories about funding for LBTI advocacy groups portray transgender rights as a foreign or corporate-backed imposition, erasing local grassroots activism.</w:t>
      </w:r>
    </w:p>
    <w:p w:rsidR="00847614" w:rsidRDefault="00847614">
      <w:pPr>
        <w:pStyle w:val="numeroitukappale"/>
        <w:tabs>
          <w:tab w:val="clear" w:pos="0"/>
        </w:tabs>
        <w:spacing w:line="276" w:lineRule="auto"/>
        <w:ind w:left="0"/>
        <w:jc w:val="both"/>
        <w:rPr>
          <w:rFonts w:ascii="Calibri" w:hAnsi="Calibri"/>
          <w:sz w:val="24"/>
          <w:szCs w:val="24"/>
          <w:lang w:val="es-ES"/>
        </w:rPr>
      </w:pPr>
      <w:r>
        <w:rPr>
          <w:rFonts w:ascii="Calibri" w:hAnsi="Calibri"/>
          <w:sz w:val="24"/>
          <w:szCs w:val="24"/>
          <w:lang w:val="es-ES"/>
        </w:rPr>
        <w:t>17. These narratives intersect with broader dehumanization. Controversial cases involving transgender individuals in the prison system, for instance, are exploited to stoke fears about “dangerous” identities, while feminist movements opposing transgender inclusion are framed as resisting a “mafi</w:t>
      </w:r>
      <w:r>
        <w:rPr>
          <w:rFonts w:ascii="Calibri" w:hAnsi="Calibri"/>
          <w:sz w:val="24"/>
          <w:szCs w:val="24"/>
          <w:lang w:val="es-ES"/>
        </w:rPr>
        <w:t>a-like” takeover of public discourse. Such rhetoric reinforces false binaries, like protests asserting “only two genders,” which dismiss non-binary identities and stigmatize evidence-based care. Critics also leverage free speech concerns to position hate speech laws as tools of repression, rather than protections against harm, framing accountability for harassment as authoritarian overreach.</w:t>
      </w:r>
    </w:p>
    <w:p w:rsidR="00847614" w:rsidRDefault="00847614">
      <w:pPr>
        <w:pStyle w:val="numeroitukappale"/>
        <w:tabs>
          <w:tab w:val="clear" w:pos="0"/>
        </w:tabs>
        <w:spacing w:line="276" w:lineRule="auto"/>
        <w:ind w:left="0"/>
        <w:jc w:val="both"/>
        <w:rPr>
          <w:rFonts w:ascii="Calibri" w:hAnsi="Calibri"/>
          <w:sz w:val="24"/>
          <w:szCs w:val="24"/>
          <w:lang w:val="es-ES"/>
        </w:rPr>
      </w:pPr>
      <w:r>
        <w:rPr>
          <w:rFonts w:ascii="Calibri" w:hAnsi="Calibri"/>
          <w:sz w:val="24"/>
          <w:szCs w:val="24"/>
          <w:lang w:val="es-ES"/>
        </w:rPr>
        <w:t>18. Migrants face similarly toxic narratives, often portrayed as economic burdens who “steal jobs” or drain public re</w:t>
      </w:r>
      <w:r>
        <w:rPr>
          <w:rFonts w:ascii="Calibri" w:hAnsi="Calibri"/>
          <w:sz w:val="24"/>
          <w:szCs w:val="24"/>
          <w:lang w:val="es-ES"/>
        </w:rPr>
        <w:t>sources like housing and healthcare. This scapegoating ignores systemic issues such as underfunded services or labor exploitation. Cultural fearmongering paints migrants as threats to national identity, accused of refusing to “assimilate” while eroding local traditions. Worse still, migration is conflated with criminality or disease, using dehumanizing language like “floods” or “invasions” to stoke existential fears of displacement. These narratives intersect cruelly for transgender migrants, who face compo</w:t>
      </w:r>
      <w:r>
        <w:rPr>
          <w:rFonts w:ascii="Calibri" w:hAnsi="Calibri"/>
          <w:sz w:val="24"/>
          <w:szCs w:val="24"/>
          <w:lang w:val="es-ES"/>
        </w:rPr>
        <w:t>unded prejudice, such as being excluded from support systems or labeled “double threats” to both cultural norms and gender norms.</w:t>
      </w:r>
    </w:p>
    <w:p w:rsidR="00847614" w:rsidRDefault="00847614">
      <w:pPr>
        <w:pStyle w:val="ListParagraph"/>
        <w:spacing w:line="276" w:lineRule="auto"/>
        <w:ind w:left="0"/>
        <w:jc w:val="both"/>
        <w:rPr>
          <w:sz w:val="24"/>
          <w:szCs w:val="24"/>
          <w:lang w:val="es-ES"/>
        </w:rPr>
      </w:pPr>
      <w:r>
        <w:rPr>
          <w:sz w:val="24"/>
          <w:szCs w:val="24"/>
          <w:lang w:val="es-ES"/>
        </w:rPr>
        <w:t>19. The Criminal Justice (Hate Offences) Act 2024 modernizes Ireland’s hate crime laws by explicitly criminalizing offences motivated by hatred against individuals or groups based on protected characteristics, including race, nationality, gender, sexual orientation, and disability. It introduces harsher penalties for crimes aggravated by hatred (e.g., assault, harassment, or prop</w:t>
      </w:r>
      <w:r>
        <w:rPr>
          <w:sz w:val="24"/>
          <w:szCs w:val="24"/>
          <w:lang w:val="es-ES"/>
        </w:rPr>
        <w:t>erty damage) and requires courts to treat hatred as an aggravating factor in sentencing. For migrants and LBTI women, the Act holds significant potential: by recognizing nationality, gender identity, and sexual orientation as protected categories, it directly addresses xenophobic rhetoric and anti-LBTI harassment, both online and offline. Enhanced penalties for offences like threatening behavior (Section 6A) or distributing abusive material (Section 7A) could deter hate speech, while explicit protections fo</w:t>
      </w:r>
      <w:r>
        <w:rPr>
          <w:sz w:val="24"/>
          <w:szCs w:val="24"/>
          <w:lang w:val="es-ES"/>
        </w:rPr>
        <w:t>r intersectional identities (e.g., migrant transgender women) signal a commitment to tackling compounded discrimination. However, its success hinges on consistent enforcement, training for law enforcement, and public awareness to ensure marginalized groups trust and access these safeguards. The Act’s success hinges on enforcement. Without targeted training, Gardaí may overlook intersectional biases (e.g., misgendering transgender migrants during investigations). Transparent data will clarify whether margina</w:t>
      </w:r>
      <w:r>
        <w:rPr>
          <w:sz w:val="24"/>
          <w:szCs w:val="24"/>
          <w:lang w:val="es-ES"/>
        </w:rPr>
        <w:t>lized groups face disproportionate underreporting or institutional neglect. Furthermore, online platforms are primary vectors for hate speech. The Act’s aggravated offences for online harassment (e.g., Section 10B on harassment) will fail without proactive moderation and public education to reduce stigma and encourage reporting.</w:t>
      </w:r>
    </w:p>
    <w:p w:rsidR="00847614" w:rsidRDefault="00847614">
      <w:pPr>
        <w:pStyle w:val="ListParagraph"/>
        <w:spacing w:line="276" w:lineRule="auto"/>
        <w:ind w:left="0"/>
        <w:jc w:val="both"/>
        <w:rPr>
          <w:color w:val="141414"/>
          <w:sz w:val="24"/>
          <w:szCs w:val="24"/>
          <w:lang w:val="es-ES"/>
        </w:rPr>
      </w:pPr>
      <w:r>
        <w:rPr>
          <w:sz w:val="24"/>
          <w:szCs w:val="24"/>
          <w:lang w:val="es-ES"/>
        </w:rPr>
        <w:t>20. In light of these concerns, ODRI proposes to the members of CEDAW to consider raising the Ireland government the following recommendations to respond to hate speech against LBTI</w:t>
      </w:r>
      <w:r>
        <w:rPr>
          <w:sz w:val="24"/>
          <w:szCs w:val="24"/>
          <w:lang w:val="es-ES"/>
        </w:rPr>
        <w:t xml:space="preserve"> people and migrants:</w:t>
      </w:r>
    </w:p>
    <w:p w:rsidR="00847614" w:rsidRDefault="00847614">
      <w:pPr>
        <w:pStyle w:val="numeroitukappale"/>
        <w:shd w:val="clear" w:color="auto" w:fill="FF6600"/>
        <w:tabs>
          <w:tab w:val="clear" w:pos="0"/>
        </w:tabs>
        <w:spacing w:line="276" w:lineRule="auto"/>
        <w:ind w:left="0"/>
        <w:jc w:val="both"/>
        <w:rPr>
          <w:rFonts w:ascii="Calibri" w:hAnsi="Calibri"/>
          <w:i/>
          <w:iCs/>
          <w:color w:val="141414"/>
          <w:sz w:val="24"/>
          <w:szCs w:val="24"/>
          <w:lang w:val="es-ES"/>
        </w:rPr>
      </w:pPr>
      <w:r>
        <w:rPr>
          <w:rFonts w:ascii="Calibri" w:hAnsi="Calibri"/>
          <w:color w:val="141414"/>
          <w:sz w:val="24"/>
          <w:szCs w:val="24"/>
          <w:lang w:val="es-ES"/>
        </w:rPr>
        <w:t xml:space="preserve">* </w:t>
      </w:r>
      <w:r>
        <w:rPr>
          <w:rFonts w:ascii="Calibri" w:hAnsi="Calibri"/>
          <w:b/>
          <w:bCs/>
          <w:color w:val="141414"/>
          <w:sz w:val="24"/>
          <w:szCs w:val="24"/>
          <w:lang w:val="es-ES"/>
        </w:rPr>
        <w:t xml:space="preserve">Strengthen Law Enforcement Training and Data Collection. </w:t>
      </w:r>
      <w:r>
        <w:rPr>
          <w:rFonts w:ascii="Calibri" w:hAnsi="Calibri"/>
          <w:color w:val="141414"/>
          <w:sz w:val="24"/>
          <w:szCs w:val="24"/>
          <w:lang w:val="es-ES"/>
        </w:rPr>
        <w:t>The Irish government should provide detailed information on measures taken to ensure An Garda Síochána (Irish Police) effectively identifies, investigates, and prosecutes hate crimes under the Criminal Justice (Hate Offences) Act 2024, particularly those targeting migrants and LBTI women.</w:t>
      </w:r>
    </w:p>
    <w:p w:rsidR="00847614" w:rsidRDefault="00847614">
      <w:pPr>
        <w:pStyle w:val="numeroitukappale"/>
        <w:shd w:val="clear" w:color="auto" w:fill="FF6600"/>
        <w:tabs>
          <w:tab w:val="clear" w:pos="0"/>
        </w:tabs>
        <w:spacing w:line="276" w:lineRule="auto"/>
        <w:ind w:left="0"/>
        <w:jc w:val="both"/>
        <w:rPr>
          <w:rFonts w:ascii="Calibri" w:hAnsi="Calibri"/>
          <w:i/>
          <w:iCs/>
          <w:color w:val="141414"/>
          <w:sz w:val="24"/>
          <w:szCs w:val="24"/>
          <w:lang w:val="es-ES"/>
        </w:rPr>
      </w:pPr>
      <w:r>
        <w:rPr>
          <w:rFonts w:ascii="Calibri" w:hAnsi="Calibri"/>
          <w:i/>
          <w:iCs/>
          <w:color w:val="141414"/>
          <w:sz w:val="24"/>
          <w:szCs w:val="24"/>
          <w:lang w:val="es-ES"/>
        </w:rPr>
        <w:t xml:space="preserve">* </w:t>
      </w:r>
      <w:r>
        <w:rPr>
          <w:rFonts w:ascii="Calibri" w:hAnsi="Calibri"/>
          <w:b/>
          <w:bCs/>
          <w:i/>
          <w:iCs/>
          <w:color w:val="141414"/>
          <w:sz w:val="24"/>
          <w:szCs w:val="24"/>
          <w:lang w:val="es-ES"/>
        </w:rPr>
        <w:t>Specialized Training</w:t>
      </w:r>
      <w:r>
        <w:rPr>
          <w:rFonts w:ascii="Calibri" w:hAnsi="Calibri"/>
          <w:b/>
          <w:bCs/>
          <w:color w:val="141414"/>
          <w:sz w:val="24"/>
          <w:szCs w:val="24"/>
          <w:lang w:val="es-ES"/>
        </w:rPr>
        <w:t xml:space="preserve">: </w:t>
      </w:r>
      <w:r>
        <w:rPr>
          <w:rFonts w:ascii="Calibri" w:hAnsi="Calibri"/>
          <w:color w:val="141414"/>
          <w:sz w:val="24"/>
          <w:szCs w:val="24"/>
          <w:lang w:val="es-ES"/>
        </w:rPr>
        <w:t>Develop mandatory training programs for Gardaí on recognizing intersectional hate crimes (e.g., xenophobic harassment of migrant women or transphobic violence against LBTI individuals). Training should emphasize the Act’s expanded definitions of “protected characteristics” (Section 3), including gender, sexual orientation, and nationality.</w:t>
      </w:r>
    </w:p>
    <w:p w:rsidR="00847614" w:rsidRDefault="00847614">
      <w:pPr>
        <w:pStyle w:val="numeroitukappale"/>
        <w:shd w:val="clear" w:color="auto" w:fill="FF6600"/>
        <w:tabs>
          <w:tab w:val="clear" w:pos="0"/>
        </w:tabs>
        <w:spacing w:line="276" w:lineRule="auto"/>
        <w:ind w:left="0"/>
        <w:jc w:val="both"/>
        <w:rPr>
          <w:rFonts w:ascii="Calibri" w:hAnsi="Calibri"/>
          <w:b/>
          <w:bCs/>
          <w:i/>
          <w:iCs/>
          <w:color w:val="141414"/>
          <w:sz w:val="24"/>
          <w:szCs w:val="24"/>
          <w:lang w:val="es-ES"/>
        </w:rPr>
      </w:pPr>
      <w:r>
        <w:rPr>
          <w:rFonts w:ascii="Calibri" w:hAnsi="Calibri"/>
          <w:i/>
          <w:iCs/>
          <w:color w:val="141414"/>
          <w:sz w:val="24"/>
          <w:szCs w:val="24"/>
          <w:lang w:val="es-ES"/>
        </w:rPr>
        <w:t xml:space="preserve">* </w:t>
      </w:r>
      <w:r>
        <w:rPr>
          <w:rFonts w:ascii="Calibri" w:hAnsi="Calibri"/>
          <w:b/>
          <w:bCs/>
          <w:i/>
          <w:iCs/>
          <w:color w:val="141414"/>
          <w:sz w:val="24"/>
          <w:szCs w:val="24"/>
          <w:lang w:val="es-ES"/>
        </w:rPr>
        <w:t>Data Transparency</w:t>
      </w:r>
      <w:r>
        <w:rPr>
          <w:rFonts w:ascii="Calibri" w:hAnsi="Calibri"/>
          <w:b/>
          <w:bCs/>
          <w:color w:val="141414"/>
          <w:sz w:val="24"/>
          <w:szCs w:val="24"/>
          <w:lang w:val="es-ES"/>
        </w:rPr>
        <w:t>:</w:t>
      </w:r>
      <w:r>
        <w:rPr>
          <w:rFonts w:ascii="Calibri" w:hAnsi="Calibri"/>
          <w:color w:val="141414"/>
          <w:sz w:val="24"/>
          <w:szCs w:val="24"/>
          <w:lang w:val="es-ES"/>
        </w:rPr>
        <w:t xml:space="preserve"> Publish disaggregated statistics on hate crime reports, investigations, and prosecutions under the Act’s aggravated offences (e.g., Sections 2A, 6A, 7A, 18A). Include demographic data (gender, migration status, sexual orientation) to expose systemic patterns and hold institutions accountable.</w:t>
      </w:r>
    </w:p>
    <w:p w:rsidR="00847614" w:rsidRDefault="00847614">
      <w:pPr>
        <w:pStyle w:val="numeroitukappale"/>
        <w:shd w:val="clear" w:color="auto" w:fill="FF6600"/>
        <w:tabs>
          <w:tab w:val="clear" w:pos="0"/>
        </w:tabs>
        <w:spacing w:line="276" w:lineRule="auto"/>
        <w:ind w:left="0"/>
        <w:jc w:val="both"/>
        <w:rPr>
          <w:rFonts w:ascii="Calibri" w:hAnsi="Calibri"/>
          <w:color w:val="141414"/>
          <w:sz w:val="24"/>
          <w:szCs w:val="24"/>
          <w:lang w:val="es-ES"/>
        </w:rPr>
      </w:pPr>
      <w:r>
        <w:rPr>
          <w:rFonts w:ascii="Calibri" w:hAnsi="Calibri"/>
          <w:b/>
          <w:bCs/>
          <w:i/>
          <w:iCs/>
          <w:color w:val="141414"/>
          <w:sz w:val="24"/>
          <w:szCs w:val="24"/>
          <w:lang w:val="es-ES"/>
        </w:rPr>
        <w:t xml:space="preserve">* </w:t>
      </w:r>
      <w:r>
        <w:rPr>
          <w:rFonts w:ascii="Calibri" w:hAnsi="Calibri"/>
          <w:b/>
          <w:bCs/>
          <w:color w:val="141414"/>
          <w:sz w:val="24"/>
          <w:szCs w:val="24"/>
          <w:lang w:val="es-ES"/>
        </w:rPr>
        <w:t>Combat Online Hate Speech and Disinformation</w:t>
      </w:r>
    </w:p>
    <w:p w:rsidR="00847614" w:rsidRDefault="00847614">
      <w:pPr>
        <w:pStyle w:val="numeroitukappale"/>
        <w:shd w:val="clear" w:color="auto" w:fill="FF6600"/>
        <w:tabs>
          <w:tab w:val="clear" w:pos="0"/>
        </w:tabs>
        <w:spacing w:line="276" w:lineRule="auto"/>
        <w:ind w:left="0"/>
        <w:jc w:val="both"/>
        <w:rPr>
          <w:rFonts w:ascii="Calibri" w:hAnsi="Calibri"/>
          <w:b/>
          <w:bCs/>
          <w:i/>
          <w:iCs/>
          <w:color w:val="141414"/>
          <w:sz w:val="24"/>
          <w:szCs w:val="24"/>
          <w:lang w:val="es-ES"/>
        </w:rPr>
      </w:pPr>
      <w:r>
        <w:rPr>
          <w:rFonts w:ascii="Calibri" w:hAnsi="Calibri"/>
          <w:color w:val="141414"/>
          <w:sz w:val="24"/>
          <w:szCs w:val="24"/>
          <w:lang w:val="es-ES"/>
        </w:rPr>
        <w:t>The Irish government should outline steps taken by Coimisiún na Meán (Media Commission) and the Department of Justice to counter online hate speech targeting migrants and LBTI women, including enforcement of the Online Safety and Media Regulation Act 2022 alongside the Hate Offences Act 2024.</w:t>
      </w:r>
    </w:p>
    <w:p w:rsidR="00847614" w:rsidRDefault="00847614">
      <w:pPr>
        <w:pStyle w:val="numeroitukappale"/>
        <w:shd w:val="clear" w:color="auto" w:fill="FF6600"/>
        <w:tabs>
          <w:tab w:val="clear" w:pos="0"/>
        </w:tabs>
        <w:spacing w:line="276" w:lineRule="auto"/>
        <w:ind w:left="0"/>
        <w:jc w:val="both"/>
        <w:rPr>
          <w:rFonts w:ascii="Calibri" w:hAnsi="Calibri"/>
          <w:b/>
          <w:bCs/>
          <w:i/>
          <w:iCs/>
          <w:color w:val="141414"/>
          <w:sz w:val="24"/>
          <w:szCs w:val="24"/>
          <w:lang w:val="es-ES"/>
        </w:rPr>
      </w:pPr>
      <w:r>
        <w:rPr>
          <w:rFonts w:ascii="Calibri" w:hAnsi="Calibri"/>
          <w:b/>
          <w:bCs/>
          <w:i/>
          <w:iCs/>
          <w:color w:val="141414"/>
          <w:sz w:val="24"/>
          <w:szCs w:val="24"/>
          <w:lang w:val="es-ES"/>
        </w:rPr>
        <w:t>* Algorithmic Accountability</w:t>
      </w:r>
      <w:r>
        <w:rPr>
          <w:rFonts w:ascii="Calibri" w:hAnsi="Calibri"/>
          <w:b/>
          <w:bCs/>
          <w:color w:val="141414"/>
          <w:sz w:val="24"/>
          <w:szCs w:val="24"/>
          <w:lang w:val="es-ES"/>
        </w:rPr>
        <w:t xml:space="preserve">: </w:t>
      </w:r>
      <w:r>
        <w:rPr>
          <w:rFonts w:ascii="Calibri" w:hAnsi="Calibri"/>
          <w:color w:val="141414"/>
          <w:sz w:val="24"/>
          <w:szCs w:val="24"/>
          <w:lang w:val="es-ES"/>
        </w:rPr>
        <w:t>Require social media platforms to disclose how they moderate content violating Sections 6A (threatening behavior) and 7A (abusive material) of the Hate Offences Act, particularly content perpetuating harmful stereotypes (e.g., “migrant criminality” or “LBTI grooming”).</w:t>
      </w:r>
    </w:p>
    <w:p w:rsidR="00847614" w:rsidRDefault="00847614">
      <w:pPr>
        <w:pStyle w:val="numeroitukappale"/>
        <w:shd w:val="clear" w:color="auto" w:fill="FF6600"/>
        <w:tabs>
          <w:tab w:val="clear" w:pos="0"/>
        </w:tabs>
        <w:spacing w:line="276" w:lineRule="auto"/>
        <w:ind w:left="0"/>
        <w:jc w:val="both"/>
        <w:rPr>
          <w:rFonts w:ascii="Calibri" w:hAnsi="Calibri"/>
          <w:sz w:val="24"/>
          <w:szCs w:val="24"/>
        </w:rPr>
      </w:pPr>
      <w:r>
        <w:rPr>
          <w:rFonts w:ascii="Calibri" w:hAnsi="Calibri"/>
          <w:b/>
          <w:bCs/>
          <w:i/>
          <w:iCs/>
          <w:color w:val="141414"/>
          <w:sz w:val="24"/>
          <w:szCs w:val="24"/>
          <w:lang w:val="es-ES"/>
        </w:rPr>
        <w:t>* Public Awareness Campaigns</w:t>
      </w:r>
      <w:r>
        <w:rPr>
          <w:rFonts w:ascii="Calibri" w:hAnsi="Calibri"/>
          <w:b/>
          <w:bCs/>
          <w:color w:val="141414"/>
          <w:sz w:val="24"/>
          <w:szCs w:val="24"/>
          <w:lang w:val="es-ES"/>
        </w:rPr>
        <w:t>:</w:t>
      </w:r>
      <w:r>
        <w:rPr>
          <w:rFonts w:ascii="Calibri" w:hAnsi="Calibri"/>
          <w:color w:val="141414"/>
          <w:sz w:val="24"/>
          <w:szCs w:val="24"/>
          <w:lang w:val="es-ES"/>
        </w:rPr>
        <w:t xml:space="preserve"> Fund campaigns debunking myths linking migration to “cultural threats” or gender diversity to “ideological agendas,” emphasizing protections under the Act. Partner with NGOs (e.g., TENI, MASI) to amplify voices of migrant and LBTI women.</w:t>
      </w:r>
    </w:p>
    <w:p w:rsidR="00847614" w:rsidRDefault="00847614">
      <w:pPr>
        <w:pStyle w:val="numeroitukappale"/>
        <w:shd w:val="clear" w:color="auto" w:fill="FF6600"/>
        <w:tabs>
          <w:tab w:val="clear" w:pos="0"/>
        </w:tabs>
        <w:spacing w:line="276" w:lineRule="auto"/>
        <w:ind w:left="0"/>
        <w:jc w:val="both"/>
        <w:rPr>
          <w:rFonts w:ascii="Calibri" w:hAnsi="Calibri"/>
          <w:sz w:val="24"/>
          <w:szCs w:val="24"/>
        </w:rPr>
      </w:pPr>
    </w:p>
    <w:p w:rsidR="00847614" w:rsidRDefault="00847614">
      <w:pPr>
        <w:pStyle w:val="Heading2"/>
        <w:spacing w:line="276" w:lineRule="auto"/>
        <w:jc w:val="both"/>
        <w:rPr>
          <w:rFonts w:ascii="Calibri" w:hAnsi="Calibri" w:cs="Calibri"/>
          <w:sz w:val="24"/>
          <w:szCs w:val="24"/>
        </w:rPr>
      </w:pPr>
    </w:p>
    <w:p w:rsidR="00847614" w:rsidRDefault="00847614">
      <w:pPr>
        <w:pStyle w:val="Heading2"/>
        <w:spacing w:line="276" w:lineRule="auto"/>
        <w:rPr>
          <w:rFonts w:ascii="Calibri" w:hAnsi="Calibri" w:cs="Calibri"/>
          <w:sz w:val="24"/>
          <w:szCs w:val="24"/>
        </w:rPr>
      </w:pPr>
      <w:r>
        <w:rPr>
          <w:rFonts w:ascii="Calibri" w:hAnsi="Calibri" w:cs="Calibri"/>
          <w:sz w:val="24"/>
          <w:szCs w:val="24"/>
          <w:lang w:val="es-ES"/>
        </w:rPr>
        <w:t xml:space="preserve">C. Marriage and family relations </w:t>
      </w:r>
    </w:p>
    <w:p w:rsidR="00847614" w:rsidRDefault="00847614">
      <w:pPr>
        <w:pStyle w:val="numeroitukappale"/>
        <w:tabs>
          <w:tab w:val="clear" w:pos="0"/>
        </w:tabs>
        <w:ind w:left="0"/>
        <w:jc w:val="both"/>
        <w:rPr>
          <w:rFonts w:ascii="Calibri" w:hAnsi="Calibri"/>
          <w:sz w:val="24"/>
          <w:szCs w:val="24"/>
        </w:rPr>
      </w:pPr>
    </w:p>
    <w:p w:rsidR="00847614" w:rsidRDefault="00847614">
      <w:pPr>
        <w:pStyle w:val="numeroitukappale"/>
        <w:tabs>
          <w:tab w:val="clear" w:pos="0"/>
        </w:tabs>
        <w:ind w:left="0"/>
        <w:jc w:val="both"/>
        <w:rPr>
          <w:rFonts w:ascii="Calibri" w:hAnsi="Calibri"/>
          <w:sz w:val="24"/>
          <w:szCs w:val="24"/>
        </w:rPr>
      </w:pPr>
      <w:r>
        <w:rPr>
          <w:rFonts w:ascii="Calibri" w:hAnsi="Calibri"/>
          <w:sz w:val="24"/>
          <w:szCs w:val="24"/>
        </w:rPr>
        <w:t>18. ODRI wants to alert the Committee that during the reporting period the Irish government has been conducting a consultation on parental alienation, where movements against gender equality have presented gender stereotypes about the manipulation of malignant women. On May 2023, the Justice approved a 2023 Plan and the Family Justice Strategy 2022-2025 both contain a commitment to make recommendations to address the topic of parental alienation that include a process through which a child becomes estranged</w:t>
      </w:r>
      <w:r>
        <w:rPr>
          <w:rFonts w:ascii="Calibri" w:hAnsi="Calibri"/>
          <w:sz w:val="24"/>
          <w:szCs w:val="24"/>
        </w:rPr>
        <w:t xml:space="preserve"> from a parent as a result of the psychological manipulation of the other parent, or; situations where one parent is wrongfully influencing their child or children against the other parent</w:t>
      </w:r>
      <w:r>
        <w:rPr>
          <w:rStyle w:val="EndnoteReference0"/>
          <w:rFonts w:ascii="Calibri" w:hAnsi="Calibri"/>
          <w:sz w:val="24"/>
          <w:szCs w:val="24"/>
        </w:rPr>
        <w:endnoteReference w:id="15"/>
      </w:r>
      <w:r>
        <w:rPr>
          <w:rFonts w:ascii="Calibri" w:hAnsi="Calibri"/>
          <w:sz w:val="24"/>
          <w:szCs w:val="24"/>
        </w:rPr>
        <w:t>.</w:t>
      </w:r>
    </w:p>
    <w:p w:rsidR="00847614" w:rsidRDefault="00847614">
      <w:pPr>
        <w:pStyle w:val="numeroitukappale"/>
        <w:tabs>
          <w:tab w:val="clear" w:pos="0"/>
        </w:tabs>
        <w:ind w:left="0"/>
        <w:jc w:val="both"/>
      </w:pPr>
      <w:r>
        <w:rPr>
          <w:rFonts w:ascii="Calibri" w:hAnsi="Calibri"/>
          <w:sz w:val="24"/>
          <w:szCs w:val="24"/>
        </w:rPr>
        <w:t>19. Without robust safeguards, parental alienation frameworks may be misused to silence abuse allegations. For instance, abusive partners might accuse protective parents (often mothers) of alienation to deflect from their own misconduct, leading courts to prioritize reunification over child safety. Therefore, ODRI recommends that the CEDAW issue the following recommendations to the Irish government:</w:t>
      </w:r>
    </w:p>
    <w:p w:rsidR="00847614" w:rsidRDefault="00847614">
      <w:pPr>
        <w:pStyle w:val="numeroitukappale"/>
        <w:tabs>
          <w:tab w:val="clear" w:pos="0"/>
        </w:tabs>
        <w:ind w:left="0"/>
        <w:jc w:val="both"/>
      </w:pPr>
    </w:p>
    <w:p w:rsidR="00847614" w:rsidRDefault="00847614">
      <w:pPr>
        <w:pStyle w:val="numeroitukappale"/>
        <w:shd w:val="clear" w:color="auto" w:fill="FF6600"/>
        <w:tabs>
          <w:tab w:val="clear" w:pos="0"/>
        </w:tabs>
        <w:spacing w:line="276" w:lineRule="auto"/>
        <w:ind w:left="0"/>
        <w:jc w:val="both"/>
        <w:rPr>
          <w:rFonts w:ascii="Calibri" w:hAnsi="Calibri"/>
          <w:b/>
          <w:bCs/>
          <w:sz w:val="24"/>
          <w:szCs w:val="24"/>
          <w:lang w:val="es-ES"/>
        </w:rPr>
      </w:pPr>
      <w:r>
        <w:rPr>
          <w:rFonts w:ascii="Calibri" w:hAnsi="Calibri"/>
          <w:b/>
          <w:bCs/>
          <w:sz w:val="24"/>
          <w:szCs w:val="24"/>
          <w:lang w:val="es-ES"/>
        </w:rPr>
        <w:t>Integrate Domestic Violence Protections:</w:t>
      </w:r>
      <w:r>
        <w:rPr>
          <w:rFonts w:ascii="Calibri" w:hAnsi="Calibri"/>
          <w:sz w:val="24"/>
          <w:szCs w:val="24"/>
          <w:lang w:val="es-ES"/>
        </w:rPr>
        <w:t xml:space="preserve"> Mandate comprehensive assessments for abuse allegations before labeling a case as parental alienation.</w:t>
      </w:r>
    </w:p>
    <w:p w:rsidR="00847614" w:rsidRDefault="00847614">
      <w:pPr>
        <w:pStyle w:val="numeroitukappale"/>
        <w:shd w:val="clear" w:color="auto" w:fill="FF6600"/>
        <w:tabs>
          <w:tab w:val="clear" w:pos="0"/>
        </w:tabs>
        <w:spacing w:line="276" w:lineRule="auto"/>
        <w:ind w:left="0"/>
        <w:jc w:val="both"/>
        <w:rPr>
          <w:rFonts w:ascii="Calibri" w:hAnsi="Calibri"/>
          <w:b/>
          <w:bCs/>
          <w:sz w:val="24"/>
          <w:szCs w:val="24"/>
          <w:lang w:val="es-ES"/>
        </w:rPr>
      </w:pPr>
      <w:r>
        <w:rPr>
          <w:rFonts w:ascii="Calibri" w:hAnsi="Calibri"/>
          <w:b/>
          <w:bCs/>
          <w:sz w:val="24"/>
          <w:szCs w:val="24"/>
          <w:lang w:val="es-ES"/>
        </w:rPr>
        <w:t>Train Legal Professionals:</w:t>
      </w:r>
      <w:r>
        <w:rPr>
          <w:rFonts w:ascii="Calibri" w:hAnsi="Calibri"/>
          <w:sz w:val="24"/>
          <w:szCs w:val="24"/>
          <w:lang w:val="es-ES"/>
        </w:rPr>
        <w:t xml:space="preserve"> Ensure judges and social workers recognize gendered dynamics of abuse and avoid stereotyping.</w:t>
      </w:r>
    </w:p>
    <w:p w:rsidR="00847614" w:rsidRDefault="00847614">
      <w:pPr>
        <w:pStyle w:val="numeroitukappale"/>
        <w:shd w:val="clear" w:color="auto" w:fill="FF6600"/>
        <w:tabs>
          <w:tab w:val="clear" w:pos="0"/>
        </w:tabs>
        <w:spacing w:line="276" w:lineRule="auto"/>
        <w:ind w:left="0"/>
        <w:jc w:val="both"/>
        <w:rPr>
          <w:rFonts w:ascii="Calibri" w:hAnsi="Calibri"/>
          <w:b/>
          <w:bCs/>
          <w:sz w:val="24"/>
          <w:szCs w:val="24"/>
          <w:lang w:val="es-ES"/>
        </w:rPr>
      </w:pPr>
      <w:r>
        <w:rPr>
          <w:rFonts w:ascii="Calibri" w:hAnsi="Calibri"/>
          <w:b/>
          <w:bCs/>
          <w:sz w:val="24"/>
          <w:szCs w:val="24"/>
          <w:lang w:val="es-ES"/>
        </w:rPr>
        <w:t>Center Child Rights:</w:t>
      </w:r>
      <w:r>
        <w:rPr>
          <w:rFonts w:ascii="Calibri" w:hAnsi="Calibri"/>
          <w:sz w:val="24"/>
          <w:szCs w:val="24"/>
          <w:lang w:val="es-ES"/>
        </w:rPr>
        <w:t xml:space="preserve"> Prioritize the child’s voice and safety through independent advocacy (e.g., guardian ad litem).</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b/>
          <w:bCs/>
          <w:sz w:val="24"/>
          <w:szCs w:val="24"/>
          <w:lang w:val="es-ES"/>
        </w:rPr>
        <w:t xml:space="preserve">Public Awareness: </w:t>
      </w:r>
      <w:r>
        <w:rPr>
          <w:rFonts w:ascii="Calibri" w:hAnsi="Calibri"/>
          <w:sz w:val="24"/>
          <w:szCs w:val="24"/>
          <w:lang w:val="es-ES"/>
        </w:rPr>
        <w:t>Counteract stereotypes by educating the public on the complexity of parental estrangement, including abuse-related cases.</w:t>
      </w:r>
    </w:p>
    <w:p w:rsidR="00847614" w:rsidRDefault="00847614">
      <w:pPr>
        <w:pStyle w:val="Heading1"/>
        <w:numPr>
          <w:ilvl w:val="0"/>
          <w:numId w:val="0"/>
        </w:numPr>
        <w:spacing w:line="276" w:lineRule="auto"/>
        <w:jc w:val="both"/>
        <w:rPr>
          <w:rFonts w:ascii="Calibri" w:hAnsi="Calibri" w:cs="Calibri"/>
          <w:sz w:val="24"/>
          <w:szCs w:val="24"/>
        </w:rPr>
      </w:pPr>
      <w:r>
        <w:rPr>
          <w:rFonts w:ascii="Calibri" w:hAnsi="Calibri" w:cs="Calibri"/>
          <w:sz w:val="24"/>
          <w:szCs w:val="24"/>
          <w:lang w:val="es-ES"/>
        </w:rPr>
        <w:t>D. Gender bias in healthcare</w:t>
      </w:r>
    </w:p>
    <w:p w:rsidR="00847614" w:rsidRDefault="00847614">
      <w:pPr>
        <w:pStyle w:val="numeroitukappale"/>
        <w:tabs>
          <w:tab w:val="clear" w:pos="0"/>
        </w:tabs>
        <w:spacing w:line="276" w:lineRule="auto"/>
        <w:ind w:left="0"/>
        <w:jc w:val="both"/>
        <w:rPr>
          <w:rFonts w:ascii="Calibri" w:hAnsi="Calibri"/>
          <w:sz w:val="24"/>
          <w:szCs w:val="24"/>
        </w:rPr>
      </w:pPr>
    </w:p>
    <w:p w:rsidR="00847614" w:rsidRDefault="00847614">
      <w:pPr>
        <w:pStyle w:val="numeroitukappale"/>
        <w:tabs>
          <w:tab w:val="clear" w:pos="0"/>
        </w:tabs>
        <w:spacing w:line="276" w:lineRule="auto"/>
        <w:ind w:left="0"/>
        <w:jc w:val="both"/>
        <w:rPr>
          <w:rFonts w:ascii="Calibri" w:hAnsi="Calibri"/>
          <w:sz w:val="24"/>
          <w:szCs w:val="24"/>
          <w:lang w:val="es-ES"/>
        </w:rPr>
      </w:pPr>
      <w:r>
        <w:rPr>
          <w:rFonts w:ascii="Calibri" w:hAnsi="Calibri"/>
          <w:sz w:val="24"/>
          <w:szCs w:val="24"/>
          <w:lang w:val="es-ES"/>
        </w:rPr>
        <w:t xml:space="preserve">20. Irelands's Common Core Document different measures that decisively improved the rights of women, including the Constitutional Report after the approval of the Health (Regulation of Termination of Pregnancy) Bill 2018 (HRI/CORE/IRL/2019, para. 92), or the dispositions of the National Strategy for Women and Girls  related to mental health (HRI/CORE/IRL/2019, para. 190), or the National Intercultural Health Strategy (HRI/CORE/IRL/2019, para. 209-211), or the specific targets to improve health services for </w:t>
      </w:r>
      <w:r>
        <w:rPr>
          <w:rFonts w:ascii="Calibri" w:hAnsi="Calibri"/>
          <w:sz w:val="24"/>
          <w:szCs w:val="24"/>
          <w:lang w:val="es-ES"/>
        </w:rPr>
        <w:t>Traveller women(HRI/CORE/IRL/2019, para. 237-239). However, despite these promissory practices, gender bias still affect women in healthcare.</w:t>
      </w:r>
    </w:p>
    <w:p w:rsidR="00847614" w:rsidRDefault="00847614">
      <w:pPr>
        <w:pStyle w:val="numeroitukappale"/>
        <w:tabs>
          <w:tab w:val="clear" w:pos="0"/>
        </w:tabs>
        <w:spacing w:line="276" w:lineRule="auto"/>
        <w:ind w:left="0"/>
        <w:jc w:val="both"/>
        <w:rPr>
          <w:rFonts w:ascii="Calibri" w:hAnsi="Calibri"/>
          <w:sz w:val="24"/>
          <w:szCs w:val="24"/>
          <w:lang w:val="es-ES"/>
        </w:rPr>
      </w:pPr>
      <w:r>
        <w:rPr>
          <w:rFonts w:ascii="Calibri" w:hAnsi="Calibri"/>
          <w:sz w:val="24"/>
          <w:szCs w:val="24"/>
          <w:lang w:val="es-ES"/>
        </w:rPr>
        <w:t>21. Gender disparities permeate healthcare, with women having differentiated results related to their disease prevalence and outcomes, health determinants, mental health diagnoses, mortality, and health-related behaviours. For instance, in terms of cardiovascular diseases, studies have shown that more women and men in Ireland die from circulatory diseases, and tend to</w:t>
      </w:r>
      <w:r>
        <w:rPr>
          <w:rFonts w:ascii="Calibri" w:hAnsi="Calibri"/>
          <w:sz w:val="24"/>
          <w:szCs w:val="24"/>
          <w:lang w:val="es-ES"/>
        </w:rPr>
        <w:t xml:space="preserve"> endure longer periods for recovery.</w:t>
      </w:r>
      <w:r>
        <w:rPr>
          <w:rStyle w:val="EndnoteReference0"/>
          <w:rFonts w:ascii="Calibri" w:hAnsi="Calibri"/>
          <w:sz w:val="24"/>
          <w:szCs w:val="24"/>
          <w:lang w:val="es-ES"/>
        </w:rPr>
        <w:endnoteReference w:id="16"/>
      </w:r>
      <w:r>
        <w:rPr>
          <w:rFonts w:ascii="Calibri" w:hAnsi="Calibri"/>
          <w:sz w:val="24"/>
          <w:szCs w:val="24"/>
          <w:lang w:val="es-ES"/>
        </w:rPr>
        <w:t xml:space="preserve"> In that regard, a qualitative study show that  medical personnel treated different women in the triage during an emergency management prioritizing men for adequate treatment.</w:t>
      </w:r>
      <w:r>
        <w:rPr>
          <w:rStyle w:val="EndnoteReference0"/>
          <w:rFonts w:ascii="Calibri" w:hAnsi="Calibri"/>
          <w:sz w:val="24"/>
          <w:szCs w:val="24"/>
          <w:lang w:val="es-ES"/>
        </w:rPr>
        <w:endnoteReference w:id="17"/>
      </w:r>
      <w:r>
        <w:rPr>
          <w:rFonts w:ascii="Calibri" w:hAnsi="Calibri"/>
          <w:sz w:val="24"/>
          <w:szCs w:val="24"/>
          <w:lang w:val="es-ES"/>
        </w:rPr>
        <w:t xml:space="preserve"> Until 2013, women were underrepresented and excluded from cardiovascular clinical trials.</w:t>
      </w:r>
      <w:r>
        <w:rPr>
          <w:rStyle w:val="EndnoteReference0"/>
          <w:rFonts w:ascii="Calibri" w:hAnsi="Calibri"/>
          <w:sz w:val="24"/>
          <w:szCs w:val="24"/>
          <w:lang w:val="es-ES"/>
        </w:rPr>
        <w:endnoteReference w:id="18"/>
      </w:r>
      <w:r>
        <w:rPr>
          <w:rFonts w:ascii="Calibri" w:hAnsi="Calibri"/>
          <w:sz w:val="24"/>
          <w:szCs w:val="24"/>
          <w:lang w:val="es-ES"/>
        </w:rPr>
        <w:t xml:space="preserve"> Furthermore, women are overrepresented in mental health research trials, and the abscense of male experiences can reproduce gender bias against women, and impedes the use of sex, gender with other variables such as age, income, mobility, ethnicity, or labour.</w:t>
      </w:r>
      <w:r>
        <w:rPr>
          <w:rStyle w:val="EndnoteReference0"/>
          <w:rFonts w:ascii="Calibri" w:hAnsi="Calibri"/>
          <w:sz w:val="24"/>
          <w:szCs w:val="24"/>
          <w:lang w:val="es-ES"/>
        </w:rPr>
        <w:endnoteReference w:id="19"/>
      </w:r>
      <w:r>
        <w:rPr>
          <w:rFonts w:ascii="Calibri" w:hAnsi="Calibri"/>
          <w:sz w:val="24"/>
          <w:szCs w:val="24"/>
          <w:lang w:val="es-ES"/>
        </w:rPr>
        <w:t xml:space="preserve"> On March 2021, a report suggested that Irish women wait seven minutes longer than men for Cardiopulmonary Resuscitation to be activated, and receive cancer diagnoses 2.5 years after men and diagnoses for metabolic diseases like diabetes 4.5 years later.</w:t>
      </w:r>
      <w:r>
        <w:rPr>
          <w:rStyle w:val="EndnoteReference0"/>
          <w:rFonts w:ascii="Calibri" w:hAnsi="Calibri"/>
          <w:sz w:val="24"/>
          <w:szCs w:val="24"/>
          <w:lang w:val="es-ES"/>
        </w:rPr>
        <w:endnoteReference w:id="20"/>
      </w:r>
      <w:r>
        <w:rPr>
          <w:rFonts w:ascii="Calibri" w:hAnsi="Calibri"/>
          <w:sz w:val="24"/>
          <w:szCs w:val="24"/>
          <w:lang w:val="es-ES"/>
        </w:rPr>
        <w:t xml:space="preserve"> Moreover, studies shown cases where </w:t>
      </w:r>
      <w:r>
        <w:rPr>
          <w:rFonts w:ascii="Calibri" w:hAnsi="Calibri"/>
          <w:color w:val="3C3C3C"/>
          <w:sz w:val="24"/>
          <w:szCs w:val="24"/>
          <w:lang w:val="es-ES"/>
        </w:rPr>
        <w:t>women with persistent symptoms of Long-Covid or post-Covid have been treated by as dramatic and anxious by Irish healthcare personnel during the years of 2021 and 2022, reinforcing the negative attitudes of dismissal by healthcare professionals, friends and family members of female pain.</w:t>
      </w:r>
      <w:r>
        <w:rPr>
          <w:rStyle w:val="EndnoteReference0"/>
          <w:rFonts w:ascii="Calibri" w:hAnsi="Calibri"/>
          <w:color w:val="3C3C3C"/>
          <w:sz w:val="24"/>
          <w:szCs w:val="24"/>
          <w:lang w:val="es-ES"/>
        </w:rPr>
        <w:endnoteReference w:id="21"/>
      </w:r>
    </w:p>
    <w:p w:rsidR="00847614" w:rsidRDefault="00847614">
      <w:pPr>
        <w:pStyle w:val="numeroitukappale"/>
        <w:tabs>
          <w:tab w:val="clear" w:pos="0"/>
        </w:tabs>
        <w:spacing w:line="276" w:lineRule="auto"/>
        <w:ind w:left="0"/>
        <w:jc w:val="both"/>
        <w:rPr>
          <w:rFonts w:ascii="Calibri" w:hAnsi="Calibri"/>
          <w:sz w:val="24"/>
          <w:szCs w:val="24"/>
          <w:lang w:val="es-ES"/>
        </w:rPr>
      </w:pPr>
      <w:r>
        <w:rPr>
          <w:rFonts w:ascii="Calibri" w:hAnsi="Calibri"/>
          <w:sz w:val="24"/>
          <w:szCs w:val="24"/>
          <w:lang w:val="es-ES"/>
        </w:rPr>
        <w:t>22. ODRI would like to raise the use of artificial intelligence and algorithms by healthcare in Ireland. While artificial intelligence provides new programmes to screen and diagnose patients and to process their results. As recommended by experts, 1) health datasets require a gender sensitive analysis of the peculiarities and disparities, 2) the treatment process should guarantee the detection and de-identification of sensitive health information considering the possible loss of meaningful data to avoid ov</w:t>
      </w:r>
      <w:r>
        <w:rPr>
          <w:rFonts w:ascii="Calibri" w:hAnsi="Calibri"/>
          <w:sz w:val="24"/>
          <w:szCs w:val="24"/>
          <w:lang w:val="es-ES"/>
        </w:rPr>
        <w:t>erlooking female experiences, 3) the manufacturers and the users of artificial intelligence should detect and correct gender bias in health datasets, and 4) women should be actively included in the design, the implementation and the evaluation of health algorithms.</w:t>
      </w:r>
      <w:r>
        <w:rPr>
          <w:rStyle w:val="EndnoteReference0"/>
          <w:rFonts w:ascii="Calibri" w:hAnsi="Calibri"/>
          <w:sz w:val="24"/>
          <w:szCs w:val="24"/>
          <w:lang w:val="es-ES"/>
        </w:rPr>
        <w:endnoteReference w:id="22"/>
      </w:r>
      <w:r>
        <w:rPr>
          <w:rFonts w:ascii="Calibri" w:hAnsi="Calibri"/>
          <w:sz w:val="24"/>
          <w:szCs w:val="24"/>
          <w:lang w:val="es-ES"/>
        </w:rPr>
        <w:t xml:space="preserve"> However, the government has not yet developed guidelines to prevent the negative impacts of algorithms, while most available tools are concentrated in the misuse of personal data and confidentiality. </w:t>
      </w:r>
    </w:p>
    <w:p w:rsidR="00847614" w:rsidRDefault="00847614">
      <w:pPr>
        <w:pStyle w:val="ListParagraph"/>
        <w:spacing w:line="276" w:lineRule="auto"/>
        <w:ind w:left="0"/>
        <w:jc w:val="both"/>
        <w:rPr>
          <w:b/>
          <w:bCs/>
          <w:sz w:val="24"/>
          <w:szCs w:val="24"/>
          <w:lang w:val="es-ES"/>
        </w:rPr>
      </w:pPr>
      <w:r>
        <w:rPr>
          <w:sz w:val="24"/>
          <w:szCs w:val="24"/>
          <w:lang w:val="es-ES"/>
        </w:rPr>
        <w:t xml:space="preserve">23. In light of these concerns, The Committee should recommend that the Irish government: </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b/>
          <w:bCs/>
          <w:sz w:val="24"/>
          <w:szCs w:val="24"/>
          <w:lang w:val="es-ES"/>
        </w:rPr>
        <w:t>Develop and Enforce Binding Guidelines for Gender-Responsive AI in Healthcare</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sz w:val="24"/>
          <w:szCs w:val="24"/>
          <w:lang w:val="es-ES"/>
        </w:rPr>
        <w:t>Mandate regular audits of existing and new AI systems used in healthcare to identify and rectify gender bias, including disparities in datasets, algorithmic design, and outcomes (e.g., underrepresentation of women in cardiovascular research or overrepresentation in mental health trials).</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sz w:val="24"/>
          <w:szCs w:val="24"/>
          <w:lang w:val="es-ES"/>
        </w:rPr>
        <w:t>Require AI developers and healthcare providers to integrate sex-disaggregated data and intersectional factors (e.g., ethnicity, disability, socioeconomic status) into datasets, ensuring algorithms account for gendered health experiences (e.g., delayed diagnoses for women in cardiovascular care or dismissal of Long-Covid symptoms).</w:t>
      </w:r>
    </w:p>
    <w:p w:rsidR="00847614" w:rsidRDefault="00847614">
      <w:pPr>
        <w:pStyle w:val="numeroitukappale"/>
        <w:shd w:val="clear" w:color="auto" w:fill="FF6600"/>
        <w:tabs>
          <w:tab w:val="clear" w:pos="0"/>
        </w:tabs>
        <w:spacing w:line="276" w:lineRule="auto"/>
        <w:ind w:left="0"/>
        <w:jc w:val="both"/>
        <w:rPr>
          <w:rFonts w:ascii="Calibri" w:hAnsi="Calibri"/>
          <w:b/>
          <w:bCs/>
          <w:sz w:val="24"/>
          <w:szCs w:val="24"/>
          <w:lang w:val="es-ES"/>
        </w:rPr>
      </w:pPr>
      <w:r>
        <w:rPr>
          <w:rFonts w:ascii="Calibri" w:hAnsi="Calibri"/>
          <w:sz w:val="24"/>
          <w:szCs w:val="24"/>
          <w:lang w:val="es-ES"/>
        </w:rPr>
        <w:t>Establish transparency mechanisms to publicly disclose how AI tools are trained, validated, and deployed, with explicit reporting on measures taken to mitigate gender bias.</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b/>
          <w:bCs/>
          <w:sz w:val="24"/>
          <w:szCs w:val="24"/>
          <w:lang w:val="es-ES"/>
        </w:rPr>
        <w:t>Strengthen Accountability for Gender-Based Discrimination in Healthcare</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sz w:val="24"/>
          <w:szCs w:val="24"/>
          <w:lang w:val="es-ES"/>
        </w:rPr>
        <w:t>Adopt mandatory training for healthcare professionals on recognizing and addressing implicit gender bias, including protocols for equitable triage practices (e.g., addressing delays in CPR for women) and trauma-informed care for conditions disproportionately affecting women (e.g., Long-Covid, chronic pain).</w:t>
      </w:r>
    </w:p>
    <w:p w:rsidR="00847614" w:rsidRDefault="00847614">
      <w:pPr>
        <w:pStyle w:val="numeroitukappale"/>
        <w:shd w:val="clear" w:color="auto" w:fill="FF6600"/>
        <w:tabs>
          <w:tab w:val="clear" w:pos="0"/>
        </w:tabs>
        <w:spacing w:line="276" w:lineRule="auto"/>
        <w:ind w:left="0"/>
        <w:jc w:val="both"/>
        <w:rPr>
          <w:rFonts w:ascii="Calibri" w:hAnsi="Calibri"/>
          <w:b/>
          <w:bCs/>
          <w:sz w:val="24"/>
          <w:szCs w:val="24"/>
          <w:lang w:val="es-ES"/>
        </w:rPr>
      </w:pPr>
      <w:r>
        <w:rPr>
          <w:rFonts w:ascii="Calibri" w:hAnsi="Calibri"/>
          <w:sz w:val="24"/>
          <w:szCs w:val="24"/>
          <w:lang w:val="es-ES"/>
        </w:rPr>
        <w:t>Create an independent oversight body to investigate complaints of gender bias in healthcare delivery, including AI-driven decisions, and enforce penalties for discriminatory practices.</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b/>
          <w:bCs/>
          <w:sz w:val="24"/>
          <w:szCs w:val="24"/>
          <w:lang w:val="es-ES"/>
        </w:rPr>
        <w:t>Address Structural Inequities in Health Research and Policy</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sz w:val="24"/>
          <w:szCs w:val="24"/>
          <w:lang w:val="es-ES"/>
        </w:rPr>
        <w:t>Expand the National Strategy for Women and Girls to include binding targets for closing gender gaps in clinical trials (e.g., equitable inclusion of women in cardiovascular studies) and ensure research funding prioritizes conditions affecting women disproportionately (e.g., autoimmune diseases, endometriosis).</w:t>
      </w:r>
    </w:p>
    <w:p w:rsidR="00847614" w:rsidRDefault="00847614">
      <w:pPr>
        <w:pStyle w:val="numeroitukappale"/>
        <w:shd w:val="clear" w:color="auto" w:fill="FF6600"/>
        <w:tabs>
          <w:tab w:val="clear" w:pos="0"/>
        </w:tabs>
        <w:spacing w:line="276" w:lineRule="auto"/>
        <w:ind w:left="0"/>
        <w:jc w:val="both"/>
        <w:rPr>
          <w:rFonts w:ascii="Calibri" w:hAnsi="Calibri"/>
          <w:b/>
          <w:bCs/>
          <w:sz w:val="24"/>
          <w:szCs w:val="24"/>
          <w:lang w:val="es-ES"/>
        </w:rPr>
      </w:pPr>
      <w:r>
        <w:rPr>
          <w:rFonts w:ascii="Calibri" w:hAnsi="Calibri"/>
          <w:sz w:val="24"/>
          <w:szCs w:val="24"/>
          <w:lang w:val="es-ES"/>
        </w:rPr>
        <w:t>Integrate intersectional frameworks into the National Intercultural Health Strategy to address compounded discrimination faced by Traveller women, migrant women, and other marginalized groups in accessing care.</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b/>
          <w:bCs/>
          <w:sz w:val="24"/>
          <w:szCs w:val="24"/>
          <w:lang w:val="es-ES"/>
        </w:rPr>
        <w:t>Center Women’s Agency in AI Design and Implementation</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sz w:val="24"/>
          <w:szCs w:val="24"/>
          <w:lang w:val="es-ES"/>
        </w:rPr>
        <w:t>Legislate the meaningful participation of women, particularly from marginalized communities, in the design, testing, and evaluation of healthcare AI systems, as outlined in Ireland’s existing commitments (e.g., National Strategy for Women and Girls).</w:t>
      </w:r>
    </w:p>
    <w:p w:rsidR="00847614" w:rsidRDefault="00847614">
      <w:pPr>
        <w:pStyle w:val="numeroitukappale"/>
        <w:shd w:val="clear" w:color="auto" w:fill="FF6600"/>
        <w:tabs>
          <w:tab w:val="clear" w:pos="0"/>
        </w:tabs>
        <w:spacing w:line="276" w:lineRule="auto"/>
        <w:ind w:left="0"/>
        <w:jc w:val="both"/>
        <w:rPr>
          <w:rFonts w:ascii="Calibri" w:hAnsi="Calibri"/>
          <w:b/>
          <w:bCs/>
          <w:sz w:val="24"/>
          <w:szCs w:val="24"/>
          <w:lang w:val="es-ES"/>
        </w:rPr>
      </w:pPr>
      <w:r>
        <w:rPr>
          <w:rFonts w:ascii="Calibri" w:hAnsi="Calibri"/>
          <w:sz w:val="24"/>
          <w:szCs w:val="24"/>
          <w:lang w:val="es-ES"/>
        </w:rPr>
        <w:t>Fund community-led initiatives to educate women about AI’s role in healthcare and empower them to challenge biased outcomes.</w:t>
      </w:r>
    </w:p>
    <w:p w:rsidR="00847614" w:rsidRDefault="00847614">
      <w:pPr>
        <w:pStyle w:val="numeroitukappale"/>
        <w:shd w:val="clear" w:color="auto" w:fill="FF6600"/>
        <w:tabs>
          <w:tab w:val="clear" w:pos="0"/>
        </w:tabs>
        <w:spacing w:line="276" w:lineRule="auto"/>
        <w:ind w:left="0"/>
        <w:jc w:val="both"/>
        <w:rPr>
          <w:rFonts w:ascii="Calibri" w:hAnsi="Calibri"/>
          <w:sz w:val="24"/>
          <w:szCs w:val="24"/>
          <w:lang w:val="es-ES"/>
        </w:rPr>
      </w:pPr>
      <w:r>
        <w:rPr>
          <w:rFonts w:ascii="Calibri" w:hAnsi="Calibri"/>
          <w:b/>
          <w:bCs/>
          <w:sz w:val="24"/>
          <w:szCs w:val="24"/>
          <w:lang w:val="es-ES"/>
        </w:rPr>
        <w:t>Align AI Governance with International Human Rights Standards</w:t>
      </w:r>
    </w:p>
    <w:p w:rsidR="00847614" w:rsidRDefault="00847614">
      <w:pPr>
        <w:pStyle w:val="numeroitukappale"/>
        <w:shd w:val="clear" w:color="auto" w:fill="FF6600"/>
        <w:tabs>
          <w:tab w:val="clear" w:pos="0"/>
        </w:tabs>
        <w:spacing w:line="276" w:lineRule="auto"/>
        <w:ind w:left="0"/>
        <w:jc w:val="both"/>
        <w:rPr>
          <w:rFonts w:ascii="Calibri" w:hAnsi="Calibri"/>
          <w:sz w:val="24"/>
          <w:szCs w:val="24"/>
        </w:rPr>
      </w:pPr>
      <w:r>
        <w:rPr>
          <w:rFonts w:ascii="Calibri" w:hAnsi="Calibri"/>
          <w:sz w:val="24"/>
          <w:szCs w:val="24"/>
          <w:lang w:val="es-ES"/>
        </w:rPr>
        <w:t>Ensure all AI healthcare tools comply with Ireland’s obligations under CEDAW, the Istanbul Convention, and the EU’s Artificial Intelligence Act, including prohibitions on systems that perpetuate gender stereotypes or enable discrimination.</w:t>
      </w:r>
    </w:p>
    <w:p w:rsidR="00847614" w:rsidRDefault="00847614">
      <w:pPr>
        <w:pStyle w:val="numeroitukappale"/>
        <w:shd w:val="clear" w:color="auto" w:fill="FF6600"/>
        <w:tabs>
          <w:tab w:val="clear" w:pos="0"/>
        </w:tabs>
        <w:spacing w:line="276" w:lineRule="auto"/>
        <w:ind w:left="0"/>
        <w:jc w:val="both"/>
        <w:rPr>
          <w:rFonts w:ascii="Calibri" w:hAnsi="Calibri"/>
          <w:sz w:val="24"/>
          <w:szCs w:val="24"/>
        </w:rPr>
      </w:pPr>
    </w:p>
    <w:p w:rsidR="00847614" w:rsidRDefault="00847614">
      <w:pPr/>
    </w:p>
    <w:sectPr w:rsidR="00000000">
      <w:type w:val="continuous"/>
      <w:pgSz w:w="12240" w:h="15840"/>
      <w:pgMar w:top="1134" w:right="1134" w:bottom="1134" w:left="1134" w:header="720" w:footer="720" w:gutter="0"/>
      <w:cols w:space="720"/>
      <w:docGrid w:linePitch="600" w:charSpace="4505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47614" w:rsidRDefault="00847614">
      <w:pPr>
        <w:spacing w:line="240" w:lineRule="auto"/>
      </w:pPr>
      <w:r>
        <w:separator/>
      </w:r>
    </w:p>
  </w:endnote>
  <w:endnote w:type="continuationSeparator" w:id="0">
    <w:p w:rsidR="00847614" w:rsidRDefault="00847614">
      <w:pPr>
        <w:spacing w:line="240" w:lineRule="auto"/>
      </w:pPr>
      <w:r>
        <w:continuationSeparator/>
      </w:r>
    </w:p>
  </w:endnote>
  <w:endnote w:id="1">
    <w:p w:rsidR="00847614" w:rsidRDefault="00847614">
      <w:r>
        <w:rPr>
          <w:rStyle w:val="EndnoteCharacters"/>
          <w:rFonts w:ascii="Calibri" w:hAnsi="Calibri"/>
        </w:rPr>
        <w:endnoteRef/>
      </w:r>
    </w:p>
    <w:p w:rsidR="00847614" w:rsidRDefault="00847614">
      <w:pPr>
        <w:pStyle w:val="endnotetext"/>
        <w:pageBreakBefore/>
        <w:rPr>
          <w:sz w:val="16"/>
          <w:szCs w:val="16"/>
        </w:rPr>
      </w:pPr>
      <w:r>
        <w:rPr>
          <w:rStyle w:val="EndnoteCharacters"/>
          <w:rFonts w:ascii="Garamond" w:hAnsi="Garamond" w:cs="Garamond"/>
          <w:sz w:val="16"/>
          <w:szCs w:val="16"/>
        </w:rPr>
        <w:tab/>
      </w:r>
      <w:r>
        <w:rPr>
          <w:rStyle w:val="EndnoteCharacters"/>
          <w:rFonts w:ascii="Garamond" w:hAnsi="Garamond" w:cs="Garamond"/>
          <w:sz w:val="16"/>
          <w:szCs w:val="16"/>
        </w:rPr>
        <w:t/>
      </w:r>
      <w:r>
        <w:rPr>
          <w:rFonts w:ascii="Garamond" w:hAnsi="Garamond" w:cs="Garamond"/>
          <w:sz w:val="16"/>
          <w:szCs w:val="16"/>
        </w:rPr>
        <w:tab/>
        <w:t xml:space="preserve">Vogue Williams says it's 'weird' that her photos are being used in 'deep fake' pornography, November 20, 2021, </w:t>
      </w:r>
      <w:hyperlink r:id="rId1" w:history="1">
        <w:r>
          <w:rPr>
            <w:rStyle w:val="Hyperlink"/>
            <w:rFonts w:ascii="Garamond" w:hAnsi="Garamond" w:cs="Garamond"/>
            <w:sz w:val="16"/>
            <w:szCs w:val="16"/>
          </w:rPr>
          <w:t>https://www.rsvplive.ie/news/tv-film/vogue-williams-says-its-weird-25508447</w:t>
        </w:r>
      </w:hyperlink>
      <w:r>
        <w:rPr>
          <w:rFonts w:ascii="Garamond" w:hAnsi="Garamond" w:cs="Garamond"/>
          <w:sz w:val="16"/>
          <w:szCs w:val="16"/>
        </w:rPr>
        <w:t xml:space="preserve">;  Rana Ayyub, 21 November, 2018, ‘I Was the Victim of a Deep Fake Porn Plot Intended to Silence Me,” </w:t>
      </w:r>
      <w:hyperlink r:id="rId2" w:history="1">
        <w:r>
          <w:rPr>
            <w:rStyle w:val="Hyperlink"/>
            <w:rFonts w:ascii="Garamond" w:hAnsi="Garamond" w:cs="Garamond"/>
            <w:sz w:val="16"/>
            <w:szCs w:val="16"/>
          </w:rPr>
          <w:t>https://www.huffingtonpost.co.uk/entry/deepfake-porn_uk_5bf2c126e4b0f32bd58ba316</w:t>
        </w:r>
      </w:hyperlink>
      <w:r>
        <w:rPr>
          <w:rFonts w:ascii="Garamond" w:hAnsi="Garamond" w:cs="Garamond"/>
          <w:sz w:val="16"/>
          <w:szCs w:val="16"/>
        </w:rPr>
        <w:t>.</w:t>
      </w:r>
    </w:p>
    <w:p w:rsidR="00847614" w:rsidRDefault="00847614">
      <w:pPr>
        <w:pStyle w:val="EndnoteText0"/>
        <w:rPr>
          <w:sz w:val="16"/>
          <w:szCs w:val="16"/>
        </w:rPr>
      </w:pPr>
    </w:p>
  </w:endnote>
  <w:endnote w:id="2">
    <w:p w:rsidR="00847614" w:rsidRDefault="00847614">
      <w:r>
        <w:rPr>
          <w:rStyle w:val="EndnoteCharacters"/>
          <w:rFonts w:ascii="Calibri" w:hAnsi="Calibri"/>
        </w:rPr>
        <w:endnoteRef/>
      </w:r>
    </w:p>
    <w:p w:rsidR="00847614" w:rsidRDefault="00847614">
      <w:pPr>
        <w:pStyle w:val="endnotetext"/>
        <w:pageBreakBefore/>
        <w:rPr>
          <w:sz w:val="16"/>
          <w:szCs w:val="16"/>
        </w:rPr>
      </w:pPr>
      <w:r>
        <w:rPr>
          <w:rStyle w:val="EndnoteCharacters"/>
          <w:rFonts w:ascii="Garamond" w:hAnsi="Garamond" w:cs="Garamond"/>
          <w:sz w:val="16"/>
          <w:szCs w:val="16"/>
        </w:rPr>
        <w:tab/>
      </w:r>
      <w:r>
        <w:rPr>
          <w:rStyle w:val="EndnoteCharacters"/>
          <w:rFonts w:ascii="Garamond" w:hAnsi="Garamond" w:cs="Garamond"/>
          <w:sz w:val="16"/>
          <w:szCs w:val="16"/>
        </w:rPr>
        <w:t/>
      </w:r>
      <w:r>
        <w:rPr>
          <w:sz w:val="16"/>
          <w:szCs w:val="16"/>
        </w:rPr>
        <w:tab/>
        <w:t xml:space="preserve">VIDEO NASTY I found twisted videos of myself online and people think it’s real – this can happen to anyone… it’s utterly terrifying, February, 24, 2023, </w:t>
      </w:r>
      <w:hyperlink r:id="rId3" w:history="1">
        <w:r>
          <w:rPr>
            <w:rStyle w:val="Hyperlink"/>
            <w:sz w:val="16"/>
            <w:szCs w:val="16"/>
          </w:rPr>
          <w:t>https://www.thesun.ie/news/10281681/deepfake-porn-video-sweet-anita-victim-twitch/</w:t>
        </w:r>
      </w:hyperlink>
      <w:r>
        <w:rPr>
          <w:sz w:val="16"/>
          <w:szCs w:val="16"/>
        </w:rPr>
        <w:t>.</w:t>
      </w:r>
    </w:p>
    <w:p w:rsidR="00847614" w:rsidRDefault="00847614">
      <w:pPr>
        <w:pStyle w:val="EndnoteText0"/>
        <w:rPr>
          <w:sz w:val="16"/>
          <w:szCs w:val="16"/>
        </w:rPr>
      </w:pPr>
    </w:p>
  </w:endnote>
  <w:endnote w:id="3">
    <w:p w:rsidR="00847614" w:rsidRDefault="00847614">
      <w:r>
        <w:rPr>
          <w:rStyle w:val="EndnoteCharacters"/>
          <w:rFonts w:ascii="Calibri" w:hAnsi="Calibri"/>
        </w:rPr>
        <w:endnoteRef/>
      </w:r>
    </w:p>
    <w:p w:rsidR="00847614" w:rsidRDefault="00847614">
      <w:pPr>
        <w:pStyle w:val="endnotetext"/>
        <w:pageBreakBefore/>
        <w:rPr>
          <w:sz w:val="16"/>
          <w:szCs w:val="16"/>
        </w:rPr>
      </w:pPr>
      <w:r>
        <w:rPr>
          <w:rStyle w:val="EndnoteCharacters"/>
          <w:rFonts w:ascii="Garamond" w:hAnsi="Garamond" w:cs="Garamond"/>
          <w:sz w:val="16"/>
          <w:szCs w:val="16"/>
        </w:rPr>
        <w:tab/>
      </w:r>
      <w:r>
        <w:rPr>
          <w:rStyle w:val="EndnoteCharacters"/>
          <w:rFonts w:ascii="Garamond" w:hAnsi="Garamond" w:cs="Garamond"/>
          <w:sz w:val="16"/>
          <w:szCs w:val="16"/>
        </w:rPr>
        <w:t/>
      </w:r>
      <w:r>
        <w:rPr>
          <w:sz w:val="16"/>
          <w:szCs w:val="16"/>
        </w:rPr>
        <w:tab/>
        <w:t xml:space="preserve">How Real People Are Caught Up In Reddit’s AI Porn Explosion, </w:t>
      </w:r>
      <w:hyperlink r:id="rId4" w:history="1">
        <w:r>
          <w:rPr>
            <w:rStyle w:val="Hyperlink"/>
            <w:sz w:val="16"/>
            <w:szCs w:val="16"/>
          </w:rPr>
          <w:t>https://daddycow.ie/livenewss/news/1354993/How-Real-People-Are-Caught-Up-In-Reddit-s-AI-Porn-Explosion</w:t>
        </w:r>
      </w:hyperlink>
      <w:r>
        <w:rPr>
          <w:sz w:val="16"/>
          <w:szCs w:val="16"/>
        </w:rPr>
        <w:t xml:space="preserve">; Demand for 'Cork girls' as deepfake porn on the rise targeting innocent Irish victims, August 29, 2022, </w:t>
      </w:r>
      <w:hyperlink r:id="rId5" w:history="1">
        <w:r>
          <w:rPr>
            <w:rStyle w:val="Hyperlink"/>
            <w:sz w:val="16"/>
            <w:szCs w:val="16"/>
          </w:rPr>
          <w:t>https://www.corkbeo.ie/news/local-news/demand-cork-girls-deepfake-porn-24880907</w:t>
        </w:r>
      </w:hyperlink>
      <w:r>
        <w:rPr>
          <w:sz w:val="16"/>
          <w:szCs w:val="16"/>
        </w:rPr>
        <w:t>.</w:t>
      </w:r>
    </w:p>
    <w:p w:rsidR="00847614" w:rsidRDefault="00847614">
      <w:pPr>
        <w:pStyle w:val="EndnoteText0"/>
        <w:rPr>
          <w:sz w:val="16"/>
          <w:szCs w:val="16"/>
        </w:rPr>
      </w:pPr>
    </w:p>
  </w:endnote>
  <w:endnote w:id="4">
    <w:p w:rsidR="00847614" w:rsidRDefault="00847614">
      <w:r>
        <w:rPr>
          <w:rStyle w:val="EndnoteCharacters"/>
          <w:rFonts w:ascii="Calibri" w:hAnsi="Calibri"/>
        </w:rPr>
        <w:endnoteRef/>
      </w:r>
    </w:p>
    <w:p w:rsidR="00847614" w:rsidRDefault="00847614">
      <w:pPr>
        <w:pStyle w:val="endnotetext"/>
        <w:pageBreakBefore/>
      </w:pPr>
      <w:r>
        <w:rPr>
          <w:rStyle w:val="EndnoteCharacters"/>
          <w:rFonts w:ascii="Garamond" w:hAnsi="Garamond" w:cs="Garamond"/>
        </w:rPr>
        <w:tab/>
      </w:r>
      <w:r>
        <w:rPr>
          <w:rStyle w:val="EndnoteCharacters"/>
          <w:rFonts w:ascii="Garamond" w:hAnsi="Garamond" w:cs="Garamond"/>
          <w:sz w:val="16"/>
          <w:szCs w:val="16"/>
        </w:rPr>
        <w:t/>
      </w:r>
      <w:r>
        <w:rPr>
          <w:sz w:val="16"/>
          <w:szCs w:val="16"/>
        </w:rPr>
        <w:tab/>
        <w:t xml:space="preserve">How to Make a Belle Delphine Deepfake, July 19, 2021, </w:t>
      </w:r>
      <w:hyperlink r:id="rId6" w:history="1">
        <w:r>
          <w:rPr>
            <w:rStyle w:val="Hyperlink"/>
            <w:sz w:val="16"/>
            <w:szCs w:val="16"/>
          </w:rPr>
          <w:t>https://blog.deepfakesweb.com/belle-delphine-deepfake</w:t>
        </w:r>
      </w:hyperlink>
      <w:r>
        <w:rPr>
          <w:sz w:val="16"/>
          <w:szCs w:val="16"/>
        </w:rPr>
        <w:t xml:space="preserve">; Murphy, Gillian; Ching, Didier; Twomey, John; Linehan, Conor (2023). Face/Off: changing the face of movies with deepfakes. University of Limerick. Journal contribution, </w:t>
      </w:r>
      <w:hyperlink r:id="rId7" w:history="1">
        <w:r>
          <w:rPr>
            <w:rStyle w:val="Hyperlink"/>
            <w:sz w:val="16"/>
            <w:szCs w:val="16"/>
          </w:rPr>
          <w:t>https://doi.org/10.34961/researchrepository-ul.23723838.v1</w:t>
        </w:r>
      </w:hyperlink>
      <w:r>
        <w:rPr>
          <w:sz w:val="16"/>
          <w:szCs w:val="16"/>
        </w:rPr>
        <w:t xml:space="preserve">; “The creation of pornographic deepfakes for revenge can fetch between $300 (£240) to $20,000 (£15,870) per minute, according to cybersecurity giant Kaspersky”; WEB WARNING Inside the dark web scheme where cyber criminals earn more than £15,000 a MINUTE selling deepfake revenge porn, May 10, 2023,   </w:t>
      </w:r>
      <w:hyperlink r:id="rId8" w:history="1">
        <w:r>
          <w:rPr>
            <w:rStyle w:val="Hyperlink"/>
            <w:sz w:val="16"/>
            <w:szCs w:val="16"/>
          </w:rPr>
          <w:t>https://www.thesun.ie/tech/10689218/dark-web-cyber-criminals-thousands-selling-deepfake-revenge-porn/</w:t>
        </w:r>
      </w:hyperlink>
      <w:r>
        <w:rPr>
          <w:sz w:val="16"/>
          <w:szCs w:val="16"/>
        </w:rPr>
        <w:t xml:space="preserve">. </w:t>
      </w:r>
    </w:p>
    <w:p w:rsidR="00847614" w:rsidRDefault="00847614">
      <w:pPr>
        <w:pStyle w:val="EndnoteText0"/>
      </w:pPr>
    </w:p>
  </w:endnote>
  <w:endnote w:id="5">
    <w:p w:rsidR="00847614" w:rsidRDefault="00847614">
      <w:r>
        <w:rPr>
          <w:rStyle w:val="EndnoteCharacters"/>
          <w:rFonts w:ascii="Calibri" w:hAnsi="Calibri"/>
        </w:rPr>
        <w:endnoteRef/>
      </w:r>
    </w:p>
    <w:p w:rsidR="00847614" w:rsidRDefault="00847614">
      <w:pPr>
        <w:pStyle w:val="endnotetext"/>
        <w:pageBreakBefore/>
        <w:rPr>
          <w:sz w:val="16"/>
          <w:szCs w:val="16"/>
        </w:rPr>
      </w:pPr>
      <w:r>
        <w:rPr>
          <w:rStyle w:val="EndnoteCharacters"/>
          <w:rFonts w:ascii="Garamond" w:hAnsi="Garamond" w:cs="Garamond"/>
          <w:sz w:val="16"/>
          <w:szCs w:val="16"/>
        </w:rPr>
        <w:tab/>
      </w:r>
      <w:r>
        <w:rPr>
          <w:rStyle w:val="EndnoteCharacters"/>
          <w:rFonts w:ascii="Garamond" w:hAnsi="Garamond" w:cs="Garamond"/>
          <w:sz w:val="16"/>
          <w:szCs w:val="16"/>
        </w:rPr>
        <w:t/>
      </w:r>
      <w:r>
        <w:rPr>
          <w:sz w:val="16"/>
          <w:szCs w:val="16"/>
        </w:rPr>
        <w:tab/>
        <w:t xml:space="preserve">Harassment, Harmful Communications and Related Offences Act 2020 </w:t>
      </w:r>
      <w:hyperlink r:id="rId9" w:history="1">
        <w:r>
          <w:rPr>
            <w:rStyle w:val="Hyperlink"/>
            <w:rFonts w:ascii="Times New Roman" w:hAnsi="Times New Roman"/>
            <w:sz w:val="16"/>
            <w:szCs w:val="16"/>
          </w:rPr>
          <w:t>http://www.irishstatutebook.ie/eli/2020/act/32/enacted/en/print</w:t>
        </w:r>
      </w:hyperlink>
      <w:r>
        <w:rPr>
          <w:sz w:val="16"/>
          <w:szCs w:val="16"/>
        </w:rPr>
        <w:t xml:space="preserve">; Shannon, Emer  (2023) The global problem of image-based sexual abuse considered in the Irish context: An evaluation of existing legal responses with a focus on effective enforcement in the online environment.  PhD thesis, National University of Ireland Maynooth, </w:t>
      </w:r>
      <w:hyperlink r:id="rId10" w:history="1">
        <w:r>
          <w:rPr>
            <w:rStyle w:val="Hyperlink"/>
            <w:sz w:val="16"/>
            <w:szCs w:val="16"/>
          </w:rPr>
          <w:t>https://mural.maynoothuniversity.ie/cgi/export/eprint/17340/Text/nuimeprn-eprint-17340.txt</w:t>
        </w:r>
      </w:hyperlink>
      <w:r>
        <w:rPr>
          <w:sz w:val="16"/>
          <w:szCs w:val="16"/>
        </w:rPr>
        <w:t>; Liu, Hin-Yan &amp; Maas, Matthijs &amp; Danaher, John &amp; Scarcella, Luisa &amp; Lexer, Michaela &amp; Van Rompaey, Léonard. (2020). Artificial Intelligence and Legal Disruption: A New Model for Analysis. 10.1080/17579961.2020.1815402.</w:t>
      </w:r>
    </w:p>
    <w:p w:rsidR="00847614" w:rsidRDefault="00847614">
      <w:pPr>
        <w:pStyle w:val="EndnoteText0"/>
        <w:rPr>
          <w:sz w:val="16"/>
          <w:szCs w:val="16"/>
        </w:rPr>
      </w:pPr>
    </w:p>
  </w:endnote>
  <w:endnote w:id="6">
    <w:p w:rsidR="00847614" w:rsidRDefault="00847614">
      <w:r>
        <w:rPr>
          <w:rStyle w:val="EndnoteCharacters"/>
          <w:rFonts w:ascii="Calibri" w:hAnsi="Calibri"/>
        </w:rPr>
        <w:endnoteRef/>
      </w:r>
    </w:p>
    <w:p w:rsidR="00847614" w:rsidRDefault="00847614">
      <w:pPr>
        <w:pStyle w:val="endnotetext"/>
        <w:pageBreakBefore/>
        <w:jc w:val="both"/>
      </w:pPr>
      <w:r>
        <w:rPr>
          <w:rStyle w:val="EndnoteCharacters"/>
          <w:rFonts w:ascii="Garamond" w:hAnsi="Garamond" w:cs="Garamond"/>
          <w:sz w:val="16"/>
          <w:szCs w:val="16"/>
        </w:rPr>
        <w:tab/>
      </w:r>
      <w:r>
        <w:rPr>
          <w:rStyle w:val="EndnoteCharacters"/>
          <w:rFonts w:ascii="Garamond" w:hAnsi="Garamond" w:cs="Garamond"/>
          <w:sz w:val="16"/>
          <w:szCs w:val="16"/>
        </w:rPr>
        <w:t/>
      </w:r>
      <w:r>
        <w:rPr>
          <w:sz w:val="16"/>
          <w:szCs w:val="16"/>
        </w:rPr>
        <w:tab/>
        <w:t xml:space="preserve">'An ideal vehicle for harassment': New revenge porn law will cover deepfake technology, November, 18, 2019, </w:t>
      </w:r>
      <w:hyperlink r:id="rId11" w:history="1">
        <w:r>
          <w:rPr>
            <w:rStyle w:val="Hyperlink"/>
            <w:sz w:val="16"/>
            <w:szCs w:val="16"/>
          </w:rPr>
          <w:t>https://www.thejournal.ie/revenge-porn-deep-fake-4893028-Nov2019/</w:t>
        </w:r>
      </w:hyperlink>
      <w:r>
        <w:rPr>
          <w:sz w:val="16"/>
          <w:szCs w:val="16"/>
        </w:rPr>
        <w:t>; Emma Bowie (2021)</w:t>
      </w:r>
      <w:r>
        <w:rPr>
          <w:sz w:val="16"/>
          <w:szCs w:val="16"/>
        </w:rPr>
        <w:br/>
        <w:t xml:space="preserve">Image-Based Sexual Offences and Irish Law Does the Harassment, Harmful Communications and Related Offences Bill 2017 Provide Adequate Legal Protection for Victims?, Vol. 4 No. 1 (2020): Trinity Women's Review Volume IV, </w:t>
      </w:r>
      <w:hyperlink r:id="rId12" w:history="1">
        <w:r>
          <w:rPr>
            <w:rStyle w:val="Hyperlink"/>
            <w:sz w:val="16"/>
            <w:szCs w:val="16"/>
          </w:rPr>
          <w:t>https://ojs.tchpc.tcd.ie/index.php/TrinityWomensReview/article/view/2054</w:t>
        </w:r>
      </w:hyperlink>
      <w:r>
        <w:rPr>
          <w:sz w:val="16"/>
          <w:szCs w:val="16"/>
        </w:rPr>
        <w:t xml:space="preserve">; Women´s Aid. (2021) Briefing on the Harassment, Harmful Communications Act 2020 Also known as ‘Coco’s Law’, </w:t>
      </w:r>
      <w:hyperlink r:id="rId13" w:history="1">
        <w:r>
          <w:rPr>
            <w:rStyle w:val="Hyperlink"/>
            <w:sz w:val="16"/>
            <w:szCs w:val="16"/>
          </w:rPr>
          <w:t>https://www.womensaid.ie/app/uploads/2023/04/Brief-on-the-Harassment-Harmful-Communications-and-Related-Offences-Act-Cocos-Law-2020-2021.pdf</w:t>
        </w:r>
      </w:hyperlink>
      <w:r>
        <w:rPr>
          <w:sz w:val="16"/>
          <w:szCs w:val="16"/>
        </w:rPr>
        <w:t>.</w:t>
      </w:r>
    </w:p>
  </w:endnote>
  <w:endnote w:id="7">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16"/>
          <w:szCs w:val="16"/>
          <w:lang w:val="es-ES"/>
        </w:rPr>
        <w:tab/>
      </w:r>
      <w:r>
        <w:rPr>
          <w:rStyle w:val="endnotereference"/>
          <w:rFonts w:ascii="Garamond" w:hAnsi="Garamond" w:cs="Garamond"/>
          <w:sz w:val="16"/>
          <w:szCs w:val="16"/>
          <w:lang w:val="es-ES"/>
        </w:rPr>
        <w:br/>
      </w:r>
      <w:r>
        <w:rPr>
          <w:rStyle w:val="EndnoteCharacters"/>
          <w:rFonts w:ascii="Garamond" w:hAnsi="Garamond" w:cs="Garamond"/>
          <w:sz w:val="16"/>
          <w:szCs w:val="16"/>
        </w:rPr>
        <w:t/>
      </w:r>
      <w:r>
        <w:rPr>
          <w:sz w:val="16"/>
          <w:szCs w:val="16"/>
        </w:rPr>
        <w:tab/>
        <w:t xml:space="preserve">Shannon, Emer  (2023) The global problem of image-based sexual abuse considered in the Irish context: An evaluation of existing legal responses with a focus on effective enforcement in the online environment.  PhD thesis, National University of Ireland Maynooth, </w:t>
      </w:r>
      <w:hyperlink r:id="rId14" w:history="1">
        <w:r>
          <w:rPr>
            <w:rStyle w:val="Hyperlink"/>
            <w:sz w:val="16"/>
            <w:szCs w:val="16"/>
          </w:rPr>
          <w:t>https://mural.maynoothuniversity.ie/cgi/export/eprint/17340/Text/nuimeprn-eprint-17340.txt</w:t>
        </w:r>
      </w:hyperlink>
      <w:r>
        <w:rPr>
          <w:sz w:val="16"/>
          <w:szCs w:val="16"/>
        </w:rPr>
        <w:t xml:space="preserve">. </w:t>
      </w:r>
    </w:p>
  </w:endnote>
  <w:endnote w:id="8">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16"/>
          <w:szCs w:val="16"/>
          <w:lang w:val="es-ES"/>
        </w:rPr>
        <w:tab/>
      </w:r>
      <w:r>
        <w:rPr>
          <w:rStyle w:val="endnotereference"/>
          <w:rFonts w:ascii="Garamond" w:hAnsi="Garamond" w:cs="Garamond"/>
          <w:sz w:val="16"/>
          <w:szCs w:val="16"/>
          <w:lang w:val="es-ES"/>
        </w:rPr>
        <w:br/>
      </w:r>
      <w:r>
        <w:rPr>
          <w:rStyle w:val="EndnoteCharacters"/>
          <w:rFonts w:ascii="Garamond" w:hAnsi="Garamond" w:cs="Garamond"/>
          <w:sz w:val="16"/>
          <w:szCs w:val="16"/>
        </w:rPr>
        <w:t/>
      </w:r>
      <w:r>
        <w:rPr>
          <w:sz w:val="16"/>
          <w:szCs w:val="16"/>
        </w:rPr>
        <w:tab/>
        <w:t xml:space="preserve">Women´s Aid, Submission to Coimisiún na Meán’s Call For Inputs: Developing Ireland’s First Binding Online Safety Code for Video-Sharing Platform Services, August 2023, </w:t>
      </w:r>
      <w:hyperlink r:id="rId15" w:history="1">
        <w:r>
          <w:rPr>
            <w:rStyle w:val="Hyperlink"/>
            <w:sz w:val="16"/>
            <w:szCs w:val="16"/>
          </w:rPr>
          <w:t>https://www.womensaid.ie/app/uploads/2023/08/Submission-to-Coimisiun-na-Means-Call-For-Inputs-August-2023.pdf</w:t>
        </w:r>
      </w:hyperlink>
      <w:r>
        <w:rPr>
          <w:sz w:val="16"/>
          <w:szCs w:val="16"/>
        </w:rPr>
        <w:t xml:space="preserve">. </w:t>
      </w:r>
    </w:p>
  </w:endnote>
  <w:endnote w:id="9">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16"/>
          <w:szCs w:val="16"/>
          <w:lang w:val="es-ES"/>
        </w:rPr>
        <w:tab/>
      </w:r>
      <w:r>
        <w:rPr>
          <w:rStyle w:val="endnotereference"/>
          <w:rFonts w:ascii="Garamond" w:hAnsi="Garamond" w:cs="Garamond"/>
          <w:sz w:val="16"/>
          <w:szCs w:val="16"/>
          <w:lang w:val="es-ES"/>
        </w:rPr>
        <w:br/>
      </w:r>
      <w:r>
        <w:rPr>
          <w:rStyle w:val="EndnoteCharacters"/>
          <w:rFonts w:ascii="Garamond" w:hAnsi="Garamond" w:cs="Garamond"/>
          <w:sz w:val="16"/>
          <w:szCs w:val="16"/>
        </w:rPr>
        <w:t/>
      </w:r>
      <w:r>
        <w:rPr>
          <w:sz w:val="16"/>
          <w:szCs w:val="16"/>
        </w:rPr>
        <w:tab/>
        <w:t xml:space="preserve">Threatening to share intimate images is a crime, May 22, 2023, </w:t>
      </w:r>
      <w:hyperlink r:id="rId16" w:history="1">
        <w:r>
          <w:rPr>
            <w:rStyle w:val="Hyperlink"/>
            <w:sz w:val="16"/>
            <w:szCs w:val="16"/>
          </w:rPr>
          <w:t>https://www.gov.ie/en/news/19140-threatening-to-share-intimate-images-is-a-crime/</w:t>
        </w:r>
      </w:hyperlink>
      <w:r>
        <w:rPr>
          <w:sz w:val="16"/>
          <w:szCs w:val="16"/>
        </w:rPr>
        <w:t xml:space="preserve">; Government launches awareness campaign on intimate image abuse, May 22, 2023, </w:t>
      </w:r>
      <w:hyperlink r:id="rId17" w:history="1">
        <w:r>
          <w:rPr>
            <w:rStyle w:val="Hyperlink"/>
            <w:sz w:val="16"/>
            <w:szCs w:val="16"/>
          </w:rPr>
          <w:t>https://www.breakingnews.ie/ireland/government-launches-awareness-campaign-on-intimate-image-abuse-1478999.html</w:t>
        </w:r>
      </w:hyperlink>
      <w:r>
        <w:rPr>
          <w:sz w:val="16"/>
          <w:szCs w:val="16"/>
        </w:rPr>
        <w:t>.</w:t>
      </w:r>
    </w:p>
  </w:endnote>
  <w:endnote w:id="10">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16"/>
          <w:szCs w:val="16"/>
          <w:lang w:val="es-ES"/>
        </w:rPr>
        <w:tab/>
      </w:r>
      <w:r>
        <w:rPr>
          <w:rStyle w:val="endnotereference"/>
          <w:rFonts w:ascii="Garamond" w:hAnsi="Garamond" w:cs="Garamond"/>
          <w:sz w:val="16"/>
          <w:szCs w:val="16"/>
          <w:lang w:val="es-ES"/>
        </w:rPr>
        <w:br/>
      </w:r>
      <w:r>
        <w:rPr>
          <w:rStyle w:val="EndnoteCharacters"/>
          <w:rFonts w:ascii="Garamond" w:hAnsi="Garamond" w:cs="Garamond"/>
          <w:sz w:val="16"/>
          <w:szCs w:val="16"/>
        </w:rPr>
        <w:t/>
      </w:r>
      <w:r>
        <w:rPr>
          <w:sz w:val="16"/>
          <w:szCs w:val="16"/>
        </w:rPr>
        <w:tab/>
        <w:t xml:space="preserve">Eoghan Murphy (2023). 105 new charges brought by Coco's Law welcomed, April 25, 2023. </w:t>
      </w:r>
      <w:hyperlink r:id="rId18" w:history="1">
        <w:r>
          <w:rPr>
            <w:rStyle w:val="Hyperlink"/>
            <w:sz w:val="16"/>
            <w:szCs w:val="16"/>
          </w:rPr>
          <w:t>https://www.buzz.ie/news/105-new-charges-brought-cocos-29789426</w:t>
        </w:r>
      </w:hyperlink>
      <w:r>
        <w:rPr>
          <w:sz w:val="16"/>
          <w:szCs w:val="16"/>
        </w:rPr>
        <w:t xml:space="preserve">. </w:t>
      </w:r>
    </w:p>
  </w:endnote>
  <w:endnote w:id="11">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24"/>
          <w:szCs w:val="24"/>
          <w:lang w:val="es-ES"/>
        </w:rPr>
        <w:tab/>
      </w:r>
      <w:r>
        <w:rPr>
          <w:rStyle w:val="endnotereference"/>
          <w:rFonts w:ascii="Garamond" w:hAnsi="Garamond" w:cs="Garamond"/>
          <w:sz w:val="16"/>
          <w:szCs w:val="16"/>
          <w:lang w:val="es-ES"/>
        </w:rPr>
        <w:br/>
      </w:r>
      <w:r>
        <w:rPr>
          <w:rStyle w:val="EndnoteCharacters"/>
          <w:rFonts w:ascii="Garamond" w:hAnsi="Garamond" w:cs="Garamond"/>
          <w:sz w:val="16"/>
          <w:szCs w:val="16"/>
        </w:rPr>
        <w:t/>
      </w:r>
      <w:r>
        <w:rPr>
          <w:sz w:val="16"/>
          <w:szCs w:val="16"/>
        </w:rPr>
        <w:tab/>
        <w:t xml:space="preserve">Eoghan Murphy (2023). 105 new charges brought by Coco's Law welcomed, April 25, 2023. </w:t>
      </w:r>
      <w:hyperlink r:id="rId19" w:history="1">
        <w:r>
          <w:rPr>
            <w:rStyle w:val="Hyperlink"/>
            <w:sz w:val="16"/>
            <w:szCs w:val="16"/>
          </w:rPr>
          <w:t>https://www.buzz.ie/news/105-new-charges-brought-cocos-29789426</w:t>
        </w:r>
      </w:hyperlink>
      <w:r>
        <w:rPr>
          <w:sz w:val="16"/>
          <w:szCs w:val="16"/>
        </w:rPr>
        <w:t xml:space="preserve">. </w:t>
      </w:r>
    </w:p>
  </w:endnote>
  <w:endnote w:id="12">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16"/>
          <w:szCs w:val="16"/>
          <w:lang w:val="es-ES"/>
        </w:rPr>
        <w:tab/>
      </w:r>
      <w:r>
        <w:rPr>
          <w:rStyle w:val="endnotereference"/>
          <w:rFonts w:ascii="Garamond" w:hAnsi="Garamond" w:cs="Garamond"/>
          <w:sz w:val="16"/>
          <w:szCs w:val="16"/>
          <w:lang w:val="es-ES"/>
        </w:rPr>
        <w:br/>
      </w:r>
      <w:r>
        <w:rPr>
          <w:rStyle w:val="EndnoteCharacters"/>
          <w:rFonts w:ascii="Garamond" w:hAnsi="Garamond" w:cs="Garamond"/>
          <w:sz w:val="16"/>
          <w:szCs w:val="16"/>
        </w:rPr>
        <w:t/>
      </w:r>
      <w:r>
        <w:rPr>
          <w:sz w:val="16"/>
          <w:szCs w:val="16"/>
        </w:rPr>
        <w:tab/>
        <w:t xml:space="preserve">BAI publishes review of its Gender Action Plan, March 8, 2023. </w:t>
      </w:r>
      <w:hyperlink r:id="rId20" w:history="1">
        <w:r>
          <w:rPr>
            <w:rStyle w:val="Hyperlink"/>
            <w:sz w:val="16"/>
            <w:szCs w:val="16"/>
          </w:rPr>
          <w:t>https://www.bai.ie/en/bai-publishes-review-of-its-gender-action-plan/</w:t>
        </w:r>
      </w:hyperlink>
      <w:r>
        <w:rPr>
          <w:sz w:val="16"/>
          <w:szCs w:val="16"/>
        </w:rPr>
        <w:t>.</w:t>
      </w:r>
    </w:p>
  </w:endnote>
  <w:endnote w:id="13">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16"/>
          <w:szCs w:val="16"/>
          <w:lang w:val="es-ES"/>
        </w:rPr>
        <w:tab/>
      </w:r>
      <w:r>
        <w:rPr>
          <w:rStyle w:val="endnotereference"/>
          <w:rFonts w:ascii="Garamond" w:hAnsi="Garamond" w:cs="Garamond"/>
          <w:sz w:val="16"/>
          <w:szCs w:val="16"/>
          <w:lang w:val="es-ES"/>
        </w:rPr>
        <w:br/>
      </w:r>
      <w:r>
        <w:rPr>
          <w:rStyle w:val="EndnoteCharacters"/>
          <w:rFonts w:ascii="Garamond" w:hAnsi="Garamond" w:cs="Garamond"/>
          <w:sz w:val="16"/>
          <w:szCs w:val="16"/>
        </w:rPr>
        <w:t/>
      </w:r>
      <w:r>
        <w:rPr>
          <w:sz w:val="16"/>
          <w:szCs w:val="16"/>
        </w:rPr>
        <w:tab/>
        <w:t xml:space="preserve">Online Safety, September 14, 2023, </w:t>
      </w:r>
      <w:hyperlink r:id="rId21" w:history="1">
        <w:r>
          <w:rPr>
            <w:rStyle w:val="Hyperlink"/>
            <w:sz w:val="16"/>
            <w:szCs w:val="16"/>
          </w:rPr>
          <w:t>https://www.gov.ie/en/news/19140-threatening-to-share-intimate-images-is-a-crime/</w:t>
        </w:r>
      </w:hyperlink>
      <w:r>
        <w:rPr>
          <w:sz w:val="16"/>
          <w:szCs w:val="16"/>
        </w:rPr>
        <w:t xml:space="preserve">. </w:t>
      </w:r>
    </w:p>
  </w:endnote>
  <w:endnote w:id="14">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16"/>
          <w:szCs w:val="16"/>
          <w:lang w:val="es-ES"/>
        </w:rPr>
        <w:tab/>
      </w:r>
      <w:r>
        <w:rPr>
          <w:rStyle w:val="endnotereference"/>
          <w:rFonts w:ascii="Garamond" w:hAnsi="Garamond" w:cs="Garamond"/>
          <w:sz w:val="16"/>
          <w:szCs w:val="16"/>
          <w:lang w:val="es-ES"/>
        </w:rPr>
        <w:br/>
      </w:r>
      <w:r>
        <w:rPr>
          <w:rStyle w:val="EndnoteCharacters"/>
          <w:rFonts w:ascii="Garamond" w:hAnsi="Garamond" w:cs="Garamond"/>
          <w:sz w:val="16"/>
          <w:szCs w:val="16"/>
        </w:rPr>
        <w:t/>
      </w:r>
      <w:r>
        <w:rPr>
          <w:sz w:val="16"/>
          <w:szCs w:val="16"/>
        </w:rPr>
        <w:tab/>
        <w:t xml:space="preserve">Tong, Stephanie --- "You Won'T Believe What She Does!': an Examination into the Use of Pornographic Deepfakes as a Method of Sexual Abuse and the Legal Protections Available to its Victims" [2022] UNSWLawJlStuS 25; (2022) UNSWLJ Student Series No 22-25, </w:t>
      </w:r>
      <w:hyperlink r:id="rId22" w:history="1">
        <w:r>
          <w:rPr>
            <w:rStyle w:val="Hyperlink"/>
            <w:sz w:val="16"/>
            <w:szCs w:val="16"/>
          </w:rPr>
          <w:t>http://www5.austlii.edu.au/au/journals/UNSWLawJlStuS/2022/25.html</w:t>
        </w:r>
      </w:hyperlink>
      <w:r>
        <w:rPr>
          <w:sz w:val="16"/>
          <w:szCs w:val="16"/>
        </w:rPr>
        <w:t xml:space="preserve">. </w:t>
      </w:r>
    </w:p>
  </w:endnote>
  <w:endnote w:id="15">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16"/>
          <w:szCs w:val="16"/>
        </w:rPr>
        <w:tab/>
      </w:r>
      <w:r>
        <w:rPr>
          <w:rStyle w:val="endnotereference"/>
          <w:rFonts w:ascii="Garamond" w:hAnsi="Garamond" w:cs="Garamond"/>
          <w:sz w:val="16"/>
          <w:szCs w:val="16"/>
        </w:rPr>
        <w:br/>
      </w:r>
      <w:r>
        <w:rPr>
          <w:rStyle w:val="EndnoteCharacters"/>
          <w:rFonts w:ascii="Garamond" w:hAnsi="Garamond" w:cs="Garamond"/>
          <w:sz w:val="16"/>
          <w:szCs w:val="16"/>
        </w:rPr>
        <w:t/>
      </w:r>
      <w:hyperlink r:id="rId23" w:history="1">
        <w:r>
          <w:rPr>
            <w:rStyle w:val="Hyperlink"/>
            <w:sz w:val="16"/>
            <w:szCs w:val="16"/>
          </w:rPr>
          <w:tab/>
          <w:t>https://www.gov.ie/en/publication/5c5c5-parental-alienation/</w:t>
        </w:r>
      </w:hyperlink>
      <w:r>
        <w:rPr>
          <w:sz w:val="16"/>
          <w:szCs w:val="16"/>
        </w:rPr>
        <w:t xml:space="preserve"> </w:t>
      </w:r>
    </w:p>
  </w:endnote>
  <w:endnote w:id="16">
    <w:p w:rsidR="00847614" w:rsidRDefault="00847614">
      <w:r>
        <w:rPr>
          <w:rStyle w:val="EndnoteCharacters"/>
          <w:rFonts w:ascii="Calibri" w:hAnsi="Calibri"/>
        </w:rPr>
        <w:endnoteRef/>
      </w:r>
    </w:p>
    <w:p w:rsidR="00847614" w:rsidRDefault="00847614">
      <w:pPr>
        <w:pStyle w:val="endnotetext"/>
        <w:pageBreakBefore/>
        <w:jc w:val="both"/>
      </w:pPr>
      <w:r>
        <w:rPr>
          <w:rStyle w:val="endnotereference"/>
          <w:rFonts w:ascii="Garamond" w:hAnsi="Garamond" w:cs="Garamond"/>
          <w:sz w:val="24"/>
          <w:szCs w:val="24"/>
          <w:lang w:val="es-ES"/>
        </w:rPr>
        <w:tab/>
      </w:r>
      <w:r>
        <w:rPr>
          <w:rStyle w:val="endnotereference"/>
          <w:rFonts w:ascii="Garamond" w:hAnsi="Garamond" w:cs="Garamond"/>
          <w:sz w:val="24"/>
          <w:szCs w:val="24"/>
          <w:lang w:val="es-ES"/>
        </w:rPr>
        <w:br/>
      </w:r>
      <w:r>
        <w:rPr>
          <w:rStyle w:val="EndnoteCharacters"/>
          <w:rFonts w:ascii="Garamond" w:hAnsi="Garamond" w:cs="Garamond"/>
        </w:rPr>
        <w:t/>
      </w:r>
      <w:r>
        <w:rPr>
          <w:rFonts w:ascii="Garamond" w:hAnsi="Garamond" w:cs="Garamond"/>
        </w:rPr>
        <w:tab/>
        <w:t xml:space="preserve">The Women’s Health Council The Irish Association for Emergency Medicine. The Emergency Department Assessment of Women with Acute Coronary Syndrome  </w:t>
      </w:r>
      <w:hyperlink r:id="rId24" w:history="1">
        <w:r>
          <w:rPr>
            <w:rStyle w:val="Hyperlink"/>
            <w:rFonts w:ascii="Garamond" w:hAnsi="Garamond" w:cs="Garamond"/>
          </w:rPr>
          <w:t>https://iaem.ie/wp-content/uploads/2013/02/iaem_whc_ed_assessment_of_women_with_acs_180209.pdf</w:t>
        </w:r>
      </w:hyperlink>
      <w:r>
        <w:rPr>
          <w:rFonts w:ascii="Garamond" w:hAnsi="Garamond" w:cs="Garamond"/>
        </w:rPr>
        <w:t xml:space="preserve">; Sheilagh Foley, How woke is Artificial Intelligence? An old-fashioned approach to new technology, September 6, 2022.  </w:t>
      </w:r>
      <w:hyperlink r:id="rId25" w:history="1">
        <w:r>
          <w:rPr>
            <w:rStyle w:val="Hyperlink"/>
            <w:rFonts w:ascii="Garamond" w:hAnsi="Garamond" w:cs="Garamond"/>
          </w:rPr>
          <w:t>https://www.imt.ie/opinion/sheilagh-foley/how-woke-is-artificial-intelligence-an-old-fashioned-approach-to-new-technology-06-09-2022/</w:t>
        </w:r>
      </w:hyperlink>
      <w:r>
        <w:rPr>
          <w:rFonts w:ascii="Garamond" w:hAnsi="Garamond" w:cs="Garamond"/>
        </w:rPr>
        <w:t>; Cardiology's problem women. Lancet. 2019 Mar 9;393(10175):959. doi: 10.1016/S0140-6736(19)30510-0; Preciado, Salena &amp; Sharp, Adam &amp; Sun, Benjamin &amp; Baecker, Aileen &amp; Wu, Yi-Lin &amp; Lee, Ming-Sum &amp; Shen, Ernest &amp; Ferencik, Maros &amp; Natsui, Shaw &amp; Kawatkar, Aniket &amp; Park, Stacy &amp; Redberg, Rita. (2021). Evaluating Sex Disparities in the Emergency Department Management of Patient</w:t>
      </w:r>
      <w:r>
        <w:rPr>
          <w:rFonts w:ascii="Garamond" w:hAnsi="Garamond" w:cs="Garamond"/>
        </w:rPr>
        <w:t xml:space="preserve">s With Suspected Acute Coronary Syndrome. Annals of Emergency Medicine. 77. 10.1016/j.annemergmed.2020.10.022.  </w:t>
      </w:r>
    </w:p>
  </w:endnote>
  <w:endnote w:id="17">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24"/>
          <w:szCs w:val="24"/>
          <w:lang w:val="es-ES"/>
        </w:rPr>
        <w:tab/>
      </w:r>
      <w:r>
        <w:rPr>
          <w:rStyle w:val="endnotereference"/>
          <w:rFonts w:ascii="Garamond" w:hAnsi="Garamond" w:cs="Garamond"/>
          <w:sz w:val="24"/>
          <w:szCs w:val="24"/>
          <w:lang w:val="es-ES"/>
        </w:rPr>
        <w:br/>
      </w:r>
      <w:r>
        <w:rPr>
          <w:rStyle w:val="EndnoteCharacters"/>
          <w:rFonts w:ascii="Garamond" w:hAnsi="Garamond" w:cs="Garamond"/>
        </w:rPr>
        <w:t/>
      </w:r>
      <w:r>
        <w:rPr>
          <w:rFonts w:ascii="Garamond" w:hAnsi="Garamond" w:cs="Garamond"/>
        </w:rPr>
        <w:tab/>
        <w:t xml:space="preserve"> Arslanian-Engoren C. Gender and age bias in triage decisions. J Emerg Nurs 2000;26:117-24.</w:t>
      </w:r>
    </w:p>
  </w:endnote>
  <w:endnote w:id="18">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24"/>
          <w:szCs w:val="24"/>
          <w:lang w:val="es-ES"/>
        </w:rPr>
        <w:tab/>
      </w:r>
      <w:r>
        <w:rPr>
          <w:rStyle w:val="endnotereference"/>
          <w:rFonts w:ascii="Garamond" w:hAnsi="Garamond" w:cs="Garamond"/>
          <w:sz w:val="24"/>
          <w:szCs w:val="24"/>
          <w:lang w:val="es-ES"/>
        </w:rPr>
        <w:br/>
      </w:r>
      <w:r>
        <w:rPr>
          <w:rStyle w:val="EndnoteCharacters"/>
          <w:rFonts w:ascii="Garamond" w:hAnsi="Garamond" w:cs="Garamond"/>
        </w:rPr>
        <w:t/>
      </w:r>
      <w:r>
        <w:rPr>
          <w:rFonts w:ascii="Garamond" w:hAnsi="Garamond" w:cs="Garamond"/>
        </w:rPr>
        <w:tab/>
        <w:t xml:space="preserve"> Arslanian-Engoren C. Gender and age bias in triage decisions. J Emerg Nurs 2000;26:117-24. Sheilagh Foley, How woke is Artificial Intelligence? An old-fashioned approach to new technology, September 6, 2022.  </w:t>
      </w:r>
      <w:hyperlink r:id="rId26" w:history="1">
        <w:r>
          <w:rPr>
            <w:rStyle w:val="Hyperlink"/>
            <w:rFonts w:ascii="Garamond" w:hAnsi="Garamond" w:cs="Garamond"/>
            <w:color w:val="000000"/>
            <w:lang w:val="en-GB"/>
          </w:rPr>
          <w:t>https://www.imt.ie/opinion/sheilagh-foley/how-woke-is-artificial-intelligence-an-old-fashioned-approach-to-new-technology-06-09-2022/</w:t>
        </w:r>
      </w:hyperlink>
      <w:r>
        <w:rPr>
          <w:rFonts w:ascii="Garamond" w:hAnsi="Garamond" w:cs="Garamond"/>
        </w:rPr>
        <w:t xml:space="preserve">. </w:t>
      </w:r>
    </w:p>
  </w:endnote>
  <w:endnote w:id="19">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24"/>
          <w:szCs w:val="24"/>
          <w:lang w:val="es-ES"/>
        </w:rPr>
        <w:tab/>
      </w:r>
      <w:r>
        <w:rPr>
          <w:rStyle w:val="endnotereference"/>
          <w:rFonts w:ascii="Garamond" w:hAnsi="Garamond" w:cs="Garamond"/>
          <w:sz w:val="24"/>
          <w:szCs w:val="24"/>
          <w:lang w:val="es-ES"/>
        </w:rPr>
        <w:br/>
      </w:r>
      <w:r>
        <w:rPr>
          <w:rStyle w:val="EndnoteCharacters"/>
          <w:rFonts w:ascii="Garamond" w:hAnsi="Garamond" w:cs="Garamond"/>
        </w:rPr>
        <w:t/>
      </w:r>
      <w:r>
        <w:rPr>
          <w:rFonts w:ascii="Garamond" w:hAnsi="Garamond" w:cs="Garamond"/>
        </w:rPr>
        <w:tab/>
        <w:t xml:space="preserve">Sheilagh Foley, How woke is Artificial Intelligence? An old-fashioned approach to new technology, September 6, 2022.  </w:t>
      </w:r>
      <w:hyperlink r:id="rId27" w:history="1">
        <w:r>
          <w:rPr>
            <w:rStyle w:val="Hyperlink"/>
            <w:rFonts w:ascii="Garamond" w:hAnsi="Garamond" w:cs="Garamond"/>
            <w:color w:val="000000"/>
            <w:lang w:val="en-GB"/>
          </w:rPr>
          <w:t>https://www.imt.ie/opinion/sheilagh-foley/how-woke-is-artificial-intelligence-an-old-fashioned-approach-to-new-technology-06-09-2022/</w:t>
        </w:r>
      </w:hyperlink>
      <w:r>
        <w:rPr>
          <w:rFonts w:ascii="Garamond" w:hAnsi="Garamond" w:cs="Garamond"/>
        </w:rPr>
        <w:t xml:space="preserve">. </w:t>
      </w:r>
    </w:p>
  </w:endnote>
  <w:endnote w:id="20">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24"/>
          <w:szCs w:val="24"/>
          <w:lang w:val="es-ES"/>
        </w:rPr>
        <w:tab/>
      </w:r>
      <w:r>
        <w:rPr>
          <w:rStyle w:val="endnotereference"/>
          <w:rFonts w:ascii="Garamond" w:hAnsi="Garamond" w:cs="Garamond"/>
          <w:sz w:val="24"/>
          <w:szCs w:val="24"/>
          <w:lang w:val="es-ES"/>
        </w:rPr>
        <w:br/>
      </w:r>
      <w:r>
        <w:rPr>
          <w:rStyle w:val="EndnoteCharacters"/>
          <w:rFonts w:ascii="Garamond" w:hAnsi="Garamond" w:cs="Garamond"/>
        </w:rPr>
        <w:t/>
      </w:r>
      <w:r>
        <w:rPr>
          <w:rFonts w:ascii="Garamond" w:hAnsi="Garamond" w:cs="Garamond"/>
        </w:rPr>
        <w:tab/>
        <w:t xml:space="preserve">Inequality in women’s healthcare: why it happens, why it matters and what we can do to fix it. March 8, 221. </w:t>
      </w:r>
      <w:hyperlink r:id="rId28" w:history="1">
        <w:r>
          <w:rPr>
            <w:rStyle w:val="Hyperlink"/>
            <w:rFonts w:ascii="Garamond" w:hAnsi="Garamond" w:cs="Garamond"/>
            <w:color w:val="000000"/>
            <w:lang w:val="en-GB"/>
          </w:rPr>
          <w:t>https://www.image.ie/self/inequality-in-womens-healthcare-why-it-happens-why-it-matters-and-what-we-can-do-to-fix-it-223614</w:t>
        </w:r>
      </w:hyperlink>
      <w:r>
        <w:rPr>
          <w:rFonts w:ascii="Garamond" w:hAnsi="Garamond" w:cs="Garamond"/>
        </w:rPr>
        <w:t xml:space="preserve">. </w:t>
      </w:r>
    </w:p>
  </w:endnote>
  <w:endnote w:id="21">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color w:val="3C3C3C"/>
          <w:sz w:val="24"/>
          <w:szCs w:val="24"/>
          <w:lang w:val="es-ES"/>
        </w:rPr>
        <w:tab/>
      </w:r>
      <w:r>
        <w:rPr>
          <w:rStyle w:val="endnotereference"/>
          <w:rFonts w:ascii="Garamond" w:hAnsi="Garamond" w:cs="Garamond"/>
          <w:color w:val="3C3C3C"/>
          <w:sz w:val="24"/>
          <w:szCs w:val="24"/>
          <w:lang w:val="es-ES"/>
        </w:rPr>
        <w:br/>
      </w:r>
      <w:r>
        <w:rPr>
          <w:rStyle w:val="EndnoteCharacters"/>
          <w:rFonts w:ascii="Garamond" w:hAnsi="Garamond" w:cs="Garamond"/>
        </w:rPr>
        <w:t/>
      </w:r>
      <w:r>
        <w:rPr>
          <w:rFonts w:ascii="Garamond" w:hAnsi="Garamond" w:cs="Garamond"/>
        </w:rPr>
        <w:tab/>
        <w:t xml:space="preserve">Terri-Ann Williams. GENDER GAP Women dismissed and ignored by GPs who tell them they’re ‘too emotional’, study finds. November 14, 2022.  </w:t>
      </w:r>
      <w:hyperlink r:id="rId29" w:history="1">
        <w:r>
          <w:rPr>
            <w:rStyle w:val="Hyperlink"/>
            <w:rFonts w:ascii="Garamond" w:hAnsi="Garamond" w:cs="Garamond"/>
          </w:rPr>
          <w:t>https://www.thesun.ie/health/9727717/women-dismissed-ignored-gps-too-emotional/</w:t>
        </w:r>
      </w:hyperlink>
      <w:r>
        <w:rPr>
          <w:rFonts w:ascii="Garamond" w:hAnsi="Garamond" w:cs="Garamond"/>
        </w:rPr>
        <w:t xml:space="preserve">; Lauryn Larkin (2023), Investigating the association between gender and patient experiences in those with suspected, </w:t>
      </w:r>
      <w:hyperlink r:id="rId30" w:history="1">
        <w:r>
          <w:rPr>
            <w:rStyle w:val="Hyperlink"/>
            <w:rFonts w:ascii="Garamond" w:hAnsi="Garamond" w:cs="Garamond"/>
          </w:rPr>
          <w:t>https://norma.ncirl.ie/6707/1/laurynlarkin.pdf</w:t>
        </w:r>
      </w:hyperlink>
      <w:r>
        <w:rPr>
          <w:rFonts w:ascii="Garamond" w:hAnsi="Garamond" w:cs="Garamond"/>
        </w:rPr>
        <w:t xml:space="preserve">. </w:t>
      </w:r>
    </w:p>
  </w:endnote>
  <w:endnote w:id="22">
    <w:p w:rsidR="00847614" w:rsidRDefault="00847614">
      <w:r>
        <w:rPr>
          <w:rStyle w:val="EndnoteCharacters"/>
          <w:rFonts w:ascii="Calibri" w:hAnsi="Calibri"/>
        </w:rPr>
        <w:endnoteRef/>
      </w:r>
    </w:p>
    <w:p w:rsidR="00847614" w:rsidRDefault="00847614">
      <w:pPr>
        <w:pStyle w:val="endnotetext"/>
        <w:pageBreakBefore/>
      </w:pPr>
      <w:r>
        <w:rPr>
          <w:rStyle w:val="endnotereference"/>
          <w:rFonts w:ascii="Garamond" w:hAnsi="Garamond" w:cs="Garamond"/>
          <w:sz w:val="24"/>
          <w:szCs w:val="24"/>
          <w:lang w:val="es-ES"/>
        </w:rPr>
        <w:tab/>
      </w:r>
      <w:r>
        <w:rPr>
          <w:rStyle w:val="endnotereference"/>
          <w:rFonts w:ascii="Garamond" w:hAnsi="Garamond" w:cs="Garamond"/>
          <w:sz w:val="24"/>
          <w:szCs w:val="24"/>
          <w:lang w:val="es-ES"/>
        </w:rPr>
        <w:br/>
      </w:r>
      <w:r>
        <w:rPr>
          <w:rStyle w:val="EndnoteCharacters"/>
          <w:rFonts w:ascii="Garamond" w:hAnsi="Garamond" w:cs="Garamond"/>
        </w:rPr>
        <w:t/>
      </w:r>
      <w:r>
        <w:rPr>
          <w:rFonts w:ascii="Garamond" w:hAnsi="Garamond" w:cs="Garamond"/>
        </w:rPr>
        <w:tab/>
        <w:t xml:space="preserve"> Danilevskyi, M. (2023). Framework for Trustworthy AI in the Health Sector. Technological University Dublin. DOI: 10.21427/8ZH0-0118; Sheilagh Foley, How woke is Artificial Intelligence? An old-fashioned approach to new technology, September 6, 2022.  </w:t>
      </w:r>
      <w:hyperlink r:id="rId31" w:history="1">
        <w:r>
          <w:rPr>
            <w:rStyle w:val="Hyperlink"/>
            <w:rFonts w:ascii="Garamond" w:hAnsi="Garamond" w:cs="Garamond"/>
            <w:color w:val="000000"/>
            <w:lang w:val="en-GB"/>
          </w:rPr>
          <w:t>https://www.imt.ie/opinion/sheilagh-foley/how-woke-is-artificial-intelligence-an-old-fashioned-approach-to-new-technology-06-09-2022/</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Lucida Grande">
    <w:charset w:val="00"/>
    <w:family w:val="roman"/>
    <w:pitch w:val="variable"/>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DeepSeek-CJK-patch">
    <w:altName w:val="Inter"/>
    <w:charset w:val="00"/>
    <w:family w:val="auto"/>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47614" w:rsidRDefault="00847614">
      <w:pPr>
        <w:spacing w:line="240" w:lineRule="auto"/>
      </w:pPr>
      <w:r>
        <w:separator/>
      </w:r>
    </w:p>
  </w:footnote>
  <w:footnote w:type="continuationSeparator" w:id="0">
    <w:p w:rsidR="00847614" w:rsidRDefault="0084761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6"/>
    <w:lvl w:ilvl="0">
      <w:start w:val="18"/>
      <w:numFmt w:val="decimal"/>
      <w:lvlText w:val="%1."/>
      <w:lvlJc w:val="left"/>
      <w:pPr>
        <w:tabs>
          <w:tab w:val="num" w:pos="720"/>
        </w:tabs>
        <w:ind w:left="720" w:hanging="360"/>
      </w:pPr>
      <w:rPr>
        <w:rFonts w:ascii="Calibri" w:hAnsi="Calibri" w:cs="Calibri"/>
        <w:sz w:val="24"/>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3"/>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05785684">
    <w:abstractNumId w:val="0"/>
  </w:num>
  <w:num w:numId="2" w16cid:durableId="72943724">
    <w:abstractNumId w:val="1"/>
  </w:num>
  <w:num w:numId="3" w16cid:durableId="9549921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F9B"/>
    <w:rsid w:val="00335F9B"/>
    <w:rsid w:val="008476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5:chartTrackingRefBased/>
  <w15:docId w15:val="{DEA317B8-D971-491E-AA8F-8195C48B6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line="240" w:lineRule="exact"/>
    </w:pPr>
    <w:rPr>
      <w:rFonts w:ascii="Arial" w:eastAsia="Arial" w:hAnsi="Arial"/>
      <w:color w:val="000000"/>
      <w:sz w:val="18"/>
      <w:szCs w:val="22"/>
      <w:lang w:val="en-GB" w:eastAsia="ar-SA"/>
    </w:rPr>
  </w:style>
  <w:style w:type="paragraph" w:styleId="Heading1">
    <w:name w:val="heading 1"/>
    <w:basedOn w:val="Normal"/>
    <w:next w:val="BodyText"/>
    <w:qFormat/>
    <w:pPr>
      <w:keepNext/>
      <w:keepLines/>
      <w:numPr>
        <w:numId w:val="1"/>
      </w:numPr>
      <w:spacing w:before="240" w:line="480" w:lineRule="exact"/>
      <w:outlineLvl w:val="0"/>
    </w:pPr>
    <w:rPr>
      <w:rFonts w:eastAsia="MS PGothic"/>
      <w:b/>
      <w:bCs/>
      <w:color w:val="DC5034"/>
      <w:sz w:val="36"/>
      <w:szCs w:val="32"/>
    </w:rPr>
  </w:style>
  <w:style w:type="paragraph" w:styleId="Heading2">
    <w:name w:val="heading 2"/>
    <w:basedOn w:val="Heading1"/>
    <w:next w:val="BodyText"/>
    <w:qFormat/>
    <w:pPr>
      <w:numPr>
        <w:ilvl w:val="1"/>
      </w:numPr>
      <w:spacing w:before="120" w:line="360" w:lineRule="exact"/>
      <w:outlineLvl w:val="1"/>
    </w:pPr>
    <w:rPr>
      <w:bCs w:val="0"/>
      <w:sz w:val="26"/>
      <w:szCs w:val="26"/>
    </w:rPr>
  </w:style>
  <w:style w:type="paragraph" w:styleId="Heading3">
    <w:name w:val="heading 3"/>
    <w:basedOn w:val="Heading2"/>
    <w:next w:val="BodyText"/>
    <w:qFormat/>
    <w:pPr>
      <w:numPr>
        <w:ilvl w:val="2"/>
      </w:numPr>
      <w:outlineLvl w:val="2"/>
    </w:pPr>
    <w:rPr>
      <w:b w:val="0"/>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OpenSymbol"/>
      <w:lang w:val="es-ES"/>
    </w:rPr>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Calibri" w:hAnsi="Calibri" w:cs="Calibri"/>
      <w:sz w:val="24"/>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styleId="DefaultParagraphFont0">
    <w:name w:val="Default Paragraph Font"/>
  </w:style>
  <w:style w:type="character" w:customStyle="1" w:styleId="DefaultParagraphFont1">
    <w:name w:val="Default Paragraph Font1"/>
  </w:style>
  <w:style w:type="character" w:customStyle="1" w:styleId="HeaderChar">
    <w:name w:val="Header Char"/>
    <w:basedOn w:val="DefaultParagraphFont1"/>
  </w:style>
  <w:style w:type="character" w:customStyle="1" w:styleId="FooterChar">
    <w:name w:val="Footer Char"/>
    <w:basedOn w:val="DefaultParagraphFont1"/>
  </w:style>
  <w:style w:type="character" w:customStyle="1" w:styleId="BalloonTextChar">
    <w:name w:val="Balloon Text Char"/>
    <w:rPr>
      <w:rFonts w:ascii="Lucida Grande" w:hAnsi="Lucida Grande" w:cs="Lucida Grande"/>
      <w:sz w:val="18"/>
      <w:szCs w:val="18"/>
    </w:rPr>
  </w:style>
  <w:style w:type="character" w:customStyle="1" w:styleId="pagenumber">
    <w:name w:val="page number"/>
    <w:basedOn w:val="DefaultParagraphFont1"/>
  </w:style>
  <w:style w:type="character" w:customStyle="1" w:styleId="Heading1Char">
    <w:name w:val="Heading 1 Char"/>
    <w:rPr>
      <w:rFonts w:ascii="Arial" w:eastAsia="MS PGothic" w:hAnsi="Arial" w:cs="Times New Roman"/>
      <w:b/>
      <w:bCs/>
      <w:color w:val="DC5034"/>
      <w:sz w:val="36"/>
      <w:szCs w:val="32"/>
      <w:lang w:val="fi-FI"/>
    </w:rPr>
  </w:style>
  <w:style w:type="character" w:customStyle="1" w:styleId="TitleChar">
    <w:name w:val="Title Char"/>
    <w:rPr>
      <w:rFonts w:ascii="Arial" w:eastAsia="MS PGothic" w:hAnsi="Arial" w:cs="Times New Roman"/>
      <w:color w:val="AD351E"/>
      <w:spacing w:val="5"/>
      <w:kern w:val="1"/>
      <w:sz w:val="52"/>
      <w:szCs w:val="52"/>
    </w:rPr>
  </w:style>
  <w:style w:type="character" w:customStyle="1" w:styleId="Heading2Char">
    <w:name w:val="Heading 2 Char"/>
    <w:rPr>
      <w:rFonts w:ascii="Arial" w:eastAsia="MS PGothic" w:hAnsi="Arial" w:cs="Times New Roman"/>
      <w:b/>
      <w:color w:val="DC5034"/>
      <w:sz w:val="26"/>
      <w:szCs w:val="26"/>
      <w:lang w:val="fi-FI"/>
    </w:rPr>
  </w:style>
  <w:style w:type="character" w:customStyle="1" w:styleId="Heading3Char">
    <w:name w:val="Heading 3 Char"/>
    <w:rPr>
      <w:rFonts w:ascii="Arial" w:eastAsia="MS PGothic" w:hAnsi="Arial" w:cs="Times New Roman"/>
      <w:bCs/>
      <w:color w:val="DC5034"/>
      <w:sz w:val="26"/>
      <w:szCs w:val="26"/>
      <w:lang w:val="fi-FI"/>
    </w:rPr>
  </w:style>
  <w:style w:type="character" w:customStyle="1" w:styleId="annotationreference">
    <w:name w:val="annotation reference"/>
    <w:basedOn w:val="DefaultParagraphFont1"/>
    <w:rPr>
      <w:sz w:val="16"/>
      <w:szCs w:val="16"/>
    </w:rPr>
  </w:style>
  <w:style w:type="character" w:customStyle="1" w:styleId="CommentTextChar">
    <w:name w:val="Comment Text Char"/>
    <w:basedOn w:val="DefaultParagraphFont1"/>
    <w:rPr>
      <w:color w:val="000000"/>
    </w:rPr>
  </w:style>
  <w:style w:type="character" w:customStyle="1" w:styleId="CommentSubjectChar">
    <w:name w:val="Comment Subject Char"/>
    <w:basedOn w:val="CommentTextChar"/>
    <w:rPr>
      <w:b/>
      <w:bCs/>
      <w:color w:val="000000"/>
    </w:rPr>
  </w:style>
  <w:style w:type="character" w:styleId="Emphasis">
    <w:name w:val="Emphasis"/>
    <w:basedOn w:val="DefaultParagraphFont1"/>
    <w:qFormat/>
    <w:rPr>
      <w:i/>
      <w:iCs/>
    </w:rPr>
  </w:style>
  <w:style w:type="character" w:styleId="Hyperlink">
    <w:name w:val="Hyperlink"/>
    <w:basedOn w:val="DefaultParagraphFont1"/>
    <w:rPr>
      <w:color w:val="0000FF"/>
      <w:u w:val="single"/>
      <w:lang/>
    </w:rPr>
  </w:style>
  <w:style w:type="character" w:styleId="UnresolvedMention">
    <w:name w:val="Unresolved Mention"/>
    <w:basedOn w:val="DefaultParagraphFont1"/>
    <w:rPr>
      <w:color w:val="605E5C"/>
    </w:rPr>
  </w:style>
  <w:style w:type="character" w:customStyle="1" w:styleId="numeroitukappaleChar">
    <w:name w:val="numeroitu kappale Char"/>
    <w:basedOn w:val="DefaultParagraphFont1"/>
    <w:rPr>
      <w:rFonts w:cs="Calibri"/>
      <w:sz w:val="22"/>
      <w:szCs w:val="22"/>
    </w:rPr>
  </w:style>
  <w:style w:type="character" w:customStyle="1" w:styleId="FootnoteTextChar">
    <w:name w:val="Footnote Text Char"/>
    <w:basedOn w:val="DefaultParagraphFont1"/>
    <w:rPr>
      <w:color w:val="000000"/>
    </w:rPr>
  </w:style>
  <w:style w:type="character" w:customStyle="1" w:styleId="footnotereference">
    <w:name w:val="footnote reference"/>
    <w:basedOn w:val="DefaultParagraphFont1"/>
    <w:rPr>
      <w:vertAlign w:val="superscript"/>
    </w:rPr>
  </w:style>
  <w:style w:type="character" w:customStyle="1" w:styleId="ui-provider">
    <w:name w:val="ui-provider"/>
    <w:basedOn w:val="DefaultParagraphFont1"/>
  </w:style>
  <w:style w:type="character" w:customStyle="1" w:styleId="ListLabel1">
    <w:name w:val="ListLabel 1"/>
    <w:rPr>
      <w:rFonts w:eastAsia="Times New Roman" w:cs="Arial"/>
    </w:rPr>
  </w:style>
  <w:style w:type="character" w:customStyle="1" w:styleId="ListLabel2">
    <w:name w:val="ListLabel 2"/>
    <w:rPr>
      <w:rFonts w:cs="Courier New"/>
    </w:rPr>
  </w:style>
  <w:style w:type="character" w:customStyle="1" w:styleId="ListLabel3">
    <w:name w:val="ListLabel 3"/>
    <w:rPr>
      <w:rFonts w:cs="Times New Roman"/>
      <w:b w:val="0"/>
      <w:i w:val="0"/>
      <w:sz w:val="20"/>
    </w:rPr>
  </w:style>
  <w:style w:type="character" w:customStyle="1" w:styleId="endnotereference">
    <w:name w:val="endnote reference"/>
    <w:rPr>
      <w:vertAlign w:val="superscript"/>
    </w:rPr>
  </w:style>
  <w:style w:type="character" w:customStyle="1" w:styleId="Bullets">
    <w:name w:val="Bullets"/>
    <w:rPr>
      <w:rFonts w:ascii="OpenSymbol" w:eastAsia="OpenSymbol" w:hAnsi="OpenSymbol" w:cs="OpenSymbol"/>
    </w:rPr>
  </w:style>
  <w:style w:type="character" w:customStyle="1" w:styleId="EndnoteCharacters">
    <w:name w:val="Endnote Characters"/>
  </w:style>
  <w:style w:type="character" w:styleId="EndnoteReference0">
    <w:name w:val="endnote reference"/>
    <w:rPr>
      <w:vertAlign w:val="superscript"/>
    </w:rPr>
  </w:style>
  <w:style w:type="character" w:customStyle="1" w:styleId="NumberingSymbols">
    <w:name w:val="Numbering Symbols"/>
  </w:style>
  <w:style w:type="character" w:styleId="Strong">
    <w:name w:val="Strong"/>
    <w:qFormat/>
    <w:rPr>
      <w:b/>
      <w:bCs/>
    </w:rPr>
  </w:style>
  <w:style w:type="character" w:customStyle="1" w:styleId="FootnoteCharacters">
    <w:name w:val="Footnote Characters"/>
    <w:rPr>
      <w:vertAlign w:val="superscript"/>
    </w:rPr>
  </w:style>
  <w:style w:type="character" w:customStyle="1" w:styleId="WW-FootnoteCharacters">
    <w:name w:val="WW-Footnote Characters"/>
  </w:style>
  <w:style w:type="character" w:styleId="FootnoteReference0">
    <w:name w:val="footnote reference"/>
    <w:rPr>
      <w:vertAlign w:val="superscript"/>
    </w:rPr>
  </w:style>
  <w:style w:type="paragraph" w:customStyle="1" w:styleId="Heading">
    <w:name w:val="Heading"/>
    <w:basedOn w:val="Normal"/>
    <w:next w:val="BodyText"/>
    <w:pPr>
      <w:keepNext/>
      <w:spacing w:before="240" w:after="120"/>
    </w:pPr>
    <w:rPr>
      <w:rFonts w:eastAsia="Microsoft YaHei" w:cs="Lucida Sans"/>
      <w:sz w:val="28"/>
      <w:szCs w:val="28"/>
    </w:rPr>
  </w:style>
  <w:style w:type="paragraph" w:styleId="BodyText">
    <w:name w:val="Body Text"/>
    <w:basedOn w:val="Normal"/>
    <w:pPr>
      <w:ind w:left="2381"/>
    </w:pPr>
    <w:rPr>
      <w:sz w:val="20"/>
      <w:szCs w:val="20"/>
    </w:rPr>
  </w:style>
  <w:style w:type="paragraph" w:styleId="List">
    <w:name w:val="List"/>
    <w:basedOn w:val="BodyText"/>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customStyle="1" w:styleId="Index">
    <w:name w:val="Index"/>
    <w:basedOn w:val="Normal"/>
    <w:pPr>
      <w:suppressLineNumbers/>
    </w:pPr>
    <w:rPr>
      <w:rFonts w:cs="Lucida Sans"/>
    </w:rPr>
  </w:style>
  <w:style w:type="paragraph" w:customStyle="1" w:styleId="caption0">
    <w:name w:val="caption"/>
    <w:basedOn w:val="Normal"/>
    <w:pPr>
      <w:suppressLineNumbers/>
      <w:spacing w:before="120" w:after="120"/>
    </w:pPr>
    <w:rPr>
      <w:rFonts w:cs="Lucida Sans"/>
      <w:i/>
      <w:iCs/>
      <w:sz w:val="24"/>
      <w:szCs w:val="24"/>
    </w:rPr>
  </w:style>
  <w:style w:type="paragraph" w:customStyle="1" w:styleId="Vriksluettelo-korostus11">
    <w:name w:val="Värikäs luettelo - korostus 11"/>
    <w:basedOn w:val="Normal"/>
  </w:style>
  <w:style w:type="paragraph" w:customStyle="1" w:styleId="TableParagraph">
    <w:name w:val="Table Paragraph"/>
    <w:basedOn w:val="Normal"/>
  </w:style>
  <w:style w:type="paragraph" w:styleId="Header">
    <w:name w:val="header"/>
    <w:basedOn w:val="Normal"/>
    <w:pPr>
      <w:suppressLineNumbers/>
      <w:tabs>
        <w:tab w:val="center" w:pos="4320"/>
        <w:tab w:val="right" w:pos="8640"/>
      </w:tabs>
    </w:pPr>
  </w:style>
  <w:style w:type="paragraph" w:styleId="Footer">
    <w:name w:val="footer"/>
    <w:basedOn w:val="Normal"/>
    <w:pPr>
      <w:suppressLineNumbers/>
      <w:tabs>
        <w:tab w:val="center" w:pos="4320"/>
        <w:tab w:val="right" w:pos="8640"/>
      </w:tabs>
    </w:pPr>
  </w:style>
  <w:style w:type="paragraph" w:styleId="BalloonText">
    <w:name w:val="Balloon Text"/>
    <w:basedOn w:val="Normal"/>
    <w:rPr>
      <w:rFonts w:ascii="Lucida Grande" w:hAnsi="Lucida Grande" w:cs="Lucida Grande"/>
      <w:szCs w:val="18"/>
    </w:rPr>
  </w:style>
  <w:style w:type="paragraph" w:styleId="Title">
    <w:name w:val="Title"/>
    <w:basedOn w:val="Normal"/>
    <w:next w:val="Subtitle"/>
    <w:qFormat/>
    <w:pPr>
      <w:pBdr>
        <w:bottom w:val="single" w:sz="8" w:space="4" w:color="800080"/>
      </w:pBdr>
      <w:spacing w:after="300"/>
    </w:pPr>
    <w:rPr>
      <w:rFonts w:eastAsia="MS PGothic"/>
      <w:b/>
      <w:bCs/>
      <w:color w:val="AD351E"/>
      <w:spacing w:val="5"/>
      <w:kern w:val="1"/>
      <w:sz w:val="52"/>
      <w:szCs w:val="52"/>
    </w:rPr>
  </w:style>
  <w:style w:type="paragraph" w:styleId="Subtitle">
    <w:name w:val="Subtitle"/>
    <w:basedOn w:val="Heading"/>
    <w:next w:val="BodyText"/>
    <w:qFormat/>
    <w:pPr>
      <w:jc w:val="center"/>
    </w:pPr>
    <w:rPr>
      <w:i/>
      <w:iCs/>
    </w:rPr>
  </w:style>
  <w:style w:type="paragraph" w:customStyle="1" w:styleId="Ooitekentt">
    <w:name w:val="Ooitekenttä"/>
    <w:basedOn w:val="Normal"/>
    <w:pPr>
      <w:spacing w:line="280" w:lineRule="exact"/>
    </w:pPr>
    <w:rPr>
      <w:sz w:val="22"/>
      <w:lang w:val="en-US"/>
    </w:rPr>
  </w:style>
  <w:style w:type="paragraph" w:styleId="ListParagraph">
    <w:name w:val="List Paragraph"/>
    <w:basedOn w:val="Normal"/>
    <w:qFormat/>
    <w:pPr>
      <w:widowControl/>
      <w:spacing w:after="160" w:line="256" w:lineRule="auto"/>
      <w:ind w:left="720"/>
    </w:pPr>
    <w:rPr>
      <w:rFonts w:ascii="Calibri" w:eastAsia="Calibri" w:hAnsi="Calibri" w:cs="Calibri"/>
      <w:color w:val="00000A"/>
      <w:sz w:val="22"/>
    </w:rPr>
  </w:style>
  <w:style w:type="paragraph" w:customStyle="1" w:styleId="Pivysjadiaarinumero">
    <w:name w:val="Päiväys ja diaarinumero"/>
    <w:basedOn w:val="Ooitekentt"/>
    <w:pPr>
      <w:jc w:val="right"/>
    </w:pPr>
  </w:style>
  <w:style w:type="paragraph" w:customStyle="1" w:styleId="annotationtext">
    <w:name w:val="annotation text"/>
    <w:basedOn w:val="Normal"/>
    <w:pPr>
      <w:spacing w:line="100" w:lineRule="atLeast"/>
    </w:pPr>
    <w:rPr>
      <w:sz w:val="20"/>
      <w:szCs w:val="20"/>
    </w:rPr>
  </w:style>
  <w:style w:type="paragraph" w:customStyle="1" w:styleId="annotationsubject">
    <w:name w:val="annotation subject"/>
    <w:basedOn w:val="annotationtext"/>
    <w:rPr>
      <w:b/>
      <w:bCs/>
    </w:rPr>
  </w:style>
  <w:style w:type="paragraph" w:styleId="NormalWeb">
    <w:name w:val="Normal (Web)"/>
    <w:basedOn w:val="Normal"/>
    <w:rPr>
      <w:rFonts w:ascii="Times New Roman" w:hAnsi="Times New Roman"/>
      <w:sz w:val="24"/>
      <w:szCs w:val="24"/>
    </w:rPr>
  </w:style>
  <w:style w:type="paragraph" w:customStyle="1" w:styleId="numeroitukappale">
    <w:name w:val="numeroitu kappale"/>
    <w:basedOn w:val="Normal"/>
    <w:pPr>
      <w:widowControl/>
      <w:tabs>
        <w:tab w:val="left" w:pos="0"/>
      </w:tabs>
      <w:spacing w:after="160" w:line="288" w:lineRule="auto"/>
      <w:ind w:left="360"/>
    </w:pPr>
    <w:rPr>
      <w:rFonts w:cs="Calibri"/>
      <w:color w:val="00000A"/>
      <w:sz w:val="22"/>
    </w:rPr>
  </w:style>
  <w:style w:type="paragraph" w:customStyle="1" w:styleId="footnotetext">
    <w:name w:val="footnote text"/>
    <w:basedOn w:val="Normal"/>
    <w:pPr>
      <w:suppressLineNumbers/>
      <w:spacing w:line="100" w:lineRule="atLeast"/>
      <w:ind w:left="283" w:hanging="283"/>
    </w:pPr>
    <w:rPr>
      <w:sz w:val="20"/>
      <w:szCs w:val="20"/>
    </w:rPr>
  </w:style>
  <w:style w:type="paragraph" w:customStyle="1" w:styleId="H1G">
    <w:name w:val="_ H_1_G"/>
    <w:basedOn w:val="Normal"/>
    <w:pPr>
      <w:keepNext/>
      <w:keepLines/>
      <w:widowControl/>
      <w:tabs>
        <w:tab w:val="right" w:pos="851"/>
      </w:tabs>
      <w:spacing w:before="360" w:after="240" w:line="270" w:lineRule="exact"/>
      <w:ind w:left="1134" w:right="1134" w:hanging="1134"/>
    </w:pPr>
    <w:rPr>
      <w:rFonts w:ascii="Times New Roman" w:eastAsia="Times New Roman" w:hAnsi="Times New Roman"/>
      <w:b/>
      <w:color w:val="00000A"/>
      <w:sz w:val="24"/>
      <w:szCs w:val="20"/>
    </w:rPr>
  </w:style>
  <w:style w:type="paragraph" w:customStyle="1" w:styleId="H23G">
    <w:name w:val="_ H_2/3_G"/>
    <w:basedOn w:val="Normal"/>
    <w:pPr>
      <w:keepNext/>
      <w:keepLines/>
      <w:widowControl/>
      <w:tabs>
        <w:tab w:val="right" w:pos="851"/>
      </w:tabs>
      <w:spacing w:before="240" w:after="120"/>
      <w:ind w:left="1134" w:right="1134" w:hanging="1134"/>
    </w:pPr>
    <w:rPr>
      <w:rFonts w:ascii="Times New Roman" w:eastAsia="Times New Roman" w:hAnsi="Times New Roman"/>
      <w:b/>
      <w:color w:val="00000A"/>
      <w:sz w:val="20"/>
      <w:szCs w:val="20"/>
    </w:rPr>
  </w:style>
  <w:style w:type="paragraph" w:customStyle="1" w:styleId="Bullet1G">
    <w:name w:val="_Bullet 1_G"/>
    <w:basedOn w:val="Normal"/>
    <w:pPr>
      <w:widowControl/>
      <w:spacing w:after="120" w:line="240" w:lineRule="atLeast"/>
      <w:ind w:right="1134"/>
      <w:jc w:val="both"/>
    </w:pPr>
    <w:rPr>
      <w:rFonts w:ascii="Times New Roman" w:eastAsia="Times New Roman" w:hAnsi="Times New Roman"/>
      <w:color w:val="00000A"/>
      <w:sz w:val="20"/>
      <w:szCs w:val="20"/>
    </w:rPr>
  </w:style>
  <w:style w:type="paragraph" w:customStyle="1" w:styleId="endnotetext">
    <w:name w:val="endnote text"/>
    <w:basedOn w:val="Normal"/>
    <w:pPr>
      <w:suppressLineNumbers/>
      <w:ind w:left="283" w:hanging="283"/>
    </w:pPr>
    <w:rPr>
      <w:sz w:val="20"/>
      <w:szCs w:val="20"/>
    </w:rPr>
  </w:style>
  <w:style w:type="paragraph" w:styleId="EndnoteText0">
    <w:name w:val="endnote text"/>
    <w:basedOn w:val="Normal"/>
    <w:pPr>
      <w:suppressLineNumbers/>
      <w:ind w:left="283" w:hanging="283"/>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otline.ie/" TargetMode="External"/><Relationship Id="rId3" Type="http://schemas.openxmlformats.org/officeDocument/2006/relationships/settings" Target="settings.xml"/><Relationship Id="rId7" Type="http://schemas.openxmlformats.org/officeDocument/2006/relationships/hyperlink" Target="https://www.hotline.i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s://www.thesun.ie/tech/10689218/dark-web-cyber-criminals-thousands-selling-deepfake-revenge-porn/" TargetMode="External"/><Relationship Id="rId13" Type="http://schemas.openxmlformats.org/officeDocument/2006/relationships/hyperlink" Target="https://www.womensaid.ie/app/uploads/2023/04/Brief-on-the-Harassment-Harmful-Communications-and-Related-Offences-Act-Cocos-Law-2020-2021.pdf" TargetMode="External"/><Relationship Id="rId18" Type="http://schemas.openxmlformats.org/officeDocument/2006/relationships/hyperlink" Target="https://www.buzz.ie/news/105-new-charges-brought-cocos-29789426" TargetMode="External"/><Relationship Id="rId26" Type="http://schemas.openxmlformats.org/officeDocument/2006/relationships/hyperlink" Target="https://www.imt.ie/opinion/sheilagh-foley/how-woke-is-artificial-intelligence-an-old-fashioned-approach-to-new-technology-06-09-2022/" TargetMode="External"/><Relationship Id="rId3" Type="http://schemas.openxmlformats.org/officeDocument/2006/relationships/hyperlink" Target="https://www.thesun.ie/news/10281681/deepfake-porn-video-sweet-anita-victim-twitch/" TargetMode="External"/><Relationship Id="rId21" Type="http://schemas.openxmlformats.org/officeDocument/2006/relationships/hyperlink" Target="https://www.gov.ie/en/news/19140-threatening-to-share-intimate-images-is-a-crime/" TargetMode="External"/><Relationship Id="rId7" Type="http://schemas.openxmlformats.org/officeDocument/2006/relationships/hyperlink" Target="https://doi.org/10.34961/researchrepository-ul.23723838.v1" TargetMode="External"/><Relationship Id="rId12" Type="http://schemas.openxmlformats.org/officeDocument/2006/relationships/hyperlink" Target="https://ojs.tchpc.tcd.ie/index.php/TrinityWomensReview/article/view/2054" TargetMode="External"/><Relationship Id="rId17" Type="http://schemas.openxmlformats.org/officeDocument/2006/relationships/hyperlink" Target="https://www.breakingnews.ie/ireland/government-launches-awareness-campaign-on-intimate-image-abuse-1478999.html" TargetMode="External"/><Relationship Id="rId25" Type="http://schemas.openxmlformats.org/officeDocument/2006/relationships/hyperlink" Target="https://www.imt.ie/opinion/sheilagh-foley/how-woke-is-artificial-intelligence-an-old-fashioned-approach-to-new-technology-06-09-2022/" TargetMode="External"/><Relationship Id="rId2" Type="http://schemas.openxmlformats.org/officeDocument/2006/relationships/hyperlink" Target="https://www.huffingtonpost.co.uk/entry/deepfake-porn_uk_5bf2c126e4b0f32bd58ba316" TargetMode="External"/><Relationship Id="rId16" Type="http://schemas.openxmlformats.org/officeDocument/2006/relationships/hyperlink" Target="https://www.gov.ie/en/news/19140-threatening-to-share-intimate-images-is-a-crime/" TargetMode="External"/><Relationship Id="rId20" Type="http://schemas.openxmlformats.org/officeDocument/2006/relationships/hyperlink" Target="https://www.bai.ie/en/bai-publishes-review-of-its-gender-action-plan/" TargetMode="External"/><Relationship Id="rId29" Type="http://schemas.openxmlformats.org/officeDocument/2006/relationships/hyperlink" Target="https://www.thesun.ie/health/9727717/women-dismissed-ignored-gps-too-emotional/" TargetMode="External"/><Relationship Id="rId1" Type="http://schemas.openxmlformats.org/officeDocument/2006/relationships/hyperlink" Target="https://www.rsvplive.ie/news/tv-film/vogue-williams-says-its-weird-25508447" TargetMode="External"/><Relationship Id="rId6" Type="http://schemas.openxmlformats.org/officeDocument/2006/relationships/hyperlink" Target="https://blog.deepfakesweb.com/belle-delphine-deepfake/" TargetMode="External"/><Relationship Id="rId11" Type="http://schemas.openxmlformats.org/officeDocument/2006/relationships/hyperlink" Target="https://www.thejournal.ie/revenge-porn-deep-fake-4893028-Nov2019/" TargetMode="External"/><Relationship Id="rId24" Type="http://schemas.openxmlformats.org/officeDocument/2006/relationships/hyperlink" Target="https://iaem.ie/wp-content/uploads/2013/02/iaem_whc_ed_assessment_of_women_with_acs_180209.pdf" TargetMode="External"/><Relationship Id="rId5" Type="http://schemas.openxmlformats.org/officeDocument/2006/relationships/hyperlink" Target="https://www.corkbeo.ie/news/local-news/demand-cork-girls-deepfake-porn-24880907" TargetMode="External"/><Relationship Id="rId15" Type="http://schemas.openxmlformats.org/officeDocument/2006/relationships/hyperlink" Target="https://www.womensaid.ie/app/uploads/2023/08/Submission-to-Coimisiun-na-Means-Call-For-Inputs-August-2023.pdf" TargetMode="External"/><Relationship Id="rId23" Type="http://schemas.openxmlformats.org/officeDocument/2006/relationships/hyperlink" Target="https://www.gov.ie/en/publication/5c5c5-parental-alienation/" TargetMode="External"/><Relationship Id="rId28" Type="http://schemas.openxmlformats.org/officeDocument/2006/relationships/hyperlink" Target="https://www.image.ie/self/inequality-in-womens-healthcare-why-it-happens-why-it-matters-and-what-we-can-do-to-fix-it-223614" TargetMode="External"/><Relationship Id="rId10" Type="http://schemas.openxmlformats.org/officeDocument/2006/relationships/hyperlink" Target="https://mural.maynoothuniversity.ie/cgi/export/eprint/17340/Text/nuimeprn-eprint-17340.txt" TargetMode="External"/><Relationship Id="rId19" Type="http://schemas.openxmlformats.org/officeDocument/2006/relationships/hyperlink" Target="https://www.buzz.ie/news/105-new-charges-brought-cocos-29789426" TargetMode="External"/><Relationship Id="rId31" Type="http://schemas.openxmlformats.org/officeDocument/2006/relationships/hyperlink" Target="https://www.imt.ie/opinion/sheilagh-foley/how-woke-is-artificial-intelligence-an-old-fashioned-approach-to-new-technology-06-09-2022/" TargetMode="External"/><Relationship Id="rId4" Type="http://schemas.openxmlformats.org/officeDocument/2006/relationships/hyperlink" Target="https://daddycow.ie/livenewss/news/1354993/How-Real-People-Are-Caught-Up-In-Reddit-s-AI-Porn-Explosion" TargetMode="External"/><Relationship Id="rId9" Type="http://schemas.openxmlformats.org/officeDocument/2006/relationships/hyperlink" Target="http://www.irishstatutebook.ie/eli/2020/act/32/enacted/en/print" TargetMode="External"/><Relationship Id="rId14" Type="http://schemas.openxmlformats.org/officeDocument/2006/relationships/hyperlink" Target="https://mural.maynoothuniversity.ie/cgi/export/eprint/17340/Text/nuimeprn-eprint-17340.txt" TargetMode="External"/><Relationship Id="rId22" Type="http://schemas.openxmlformats.org/officeDocument/2006/relationships/hyperlink" Target="http://www5.austlii.edu.au/au/journals/UNSWLawJlStuS/2022/25.html" TargetMode="External"/><Relationship Id="rId27" Type="http://schemas.openxmlformats.org/officeDocument/2006/relationships/hyperlink" Target="https://www.imt.ie/opinion/sheilagh-foley/how-woke-is-artificial-intelligence-an-old-fashioned-approach-to-new-technology-06-09-2022/" TargetMode="External"/><Relationship Id="rId30" Type="http://schemas.openxmlformats.org/officeDocument/2006/relationships/hyperlink" Target="https://norma.ncirl.ie/6707/1/laurynlarki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4721</Words>
  <Characters>26911</Characters>
  <Application>Microsoft Office Word</Application>
  <DocSecurity>0</DocSecurity>
  <Lines>224</Lines>
  <Paragraphs>63</Paragraphs>
  <ScaleCrop>false</ScaleCrop>
  <Company/>
  <LinksUpToDate>false</LinksUpToDate>
  <CharactersWithSpaces>31569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Leikas Leena</dc:creator>
  <cp:keywords/>
  <cp:lastModifiedBy>Caroline Harvey</cp:lastModifiedBy>
  <cp:revision>1</cp:revision>
  <cp:lastPrinted>2018-02-20T15:17:00Z</cp:lastPrinted>
  <dcterms:created xsi:type="dcterms:W3CDTF">2025-05-19T14:39:00Z</dcterms:created>
  <dcterms:modified xsi:type="dcterms:W3CDTF">2025-05-19T14:39:00Z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OHCHR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