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709DE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10242D2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ECA3C79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7F7E9AB0" w14:textId="77777777" w:rsidR="004825BC" w:rsidRPr="004825BC" w:rsidRDefault="004825BC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Defensoría del Pueblo de Ecuador</w:t>
      </w:r>
    </w:p>
    <w:p w14:paraId="37013CA3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58005DE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B6DE885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27E0C1D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8A3672F" w14:textId="77777777" w:rsidR="004825BC" w:rsidRPr="004825BC" w:rsidRDefault="004825BC" w:rsidP="004825B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>Dirección Nacional de Investigación en DDHH y de la Naturaleza</w:t>
      </w:r>
    </w:p>
    <w:p w14:paraId="0FBA6E30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7E21E16E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74D2296D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3D8C2D2A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5AD73C2" w14:textId="05865A28" w:rsidR="004825BC" w:rsidRDefault="004825BC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 xml:space="preserve">Resumen ejecutivo del </w:t>
      </w:r>
    </w:p>
    <w:p w14:paraId="794F43C1" w14:textId="77777777" w:rsidR="00AB7E9C" w:rsidRPr="00AB7E9C" w:rsidRDefault="00AB7E9C" w:rsidP="00AB7E9C">
      <w:pPr>
        <w:spacing w:line="360" w:lineRule="auto"/>
        <w:jc w:val="center"/>
        <w:rPr>
          <w:rFonts w:ascii="Times New Roman" w:hAnsi="Times New Roman" w:cs="Times New Roman"/>
          <w:b/>
          <w:sz w:val="24"/>
          <w:lang w:val="es-ES"/>
        </w:rPr>
      </w:pPr>
      <w:r w:rsidRPr="00AB7E9C">
        <w:rPr>
          <w:rFonts w:ascii="Times New Roman" w:hAnsi="Times New Roman" w:cs="Times New Roman"/>
          <w:bCs/>
          <w:sz w:val="24"/>
          <w:lang w:val="es-ES"/>
        </w:rPr>
        <w:t>Informe alternativo al Comité de Derechos Civiles y Políticos - ONU</w:t>
      </w:r>
    </w:p>
    <w:p w14:paraId="2A3EA89A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0D6EE97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108BFE1C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5A0372F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E71FD0F" w14:textId="77777777" w:rsidR="00F12AE7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6061360" w14:textId="77777777" w:rsidR="00F12AE7" w:rsidRPr="004825BC" w:rsidRDefault="00F12AE7" w:rsidP="004825BC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Agosto 2024</w:t>
      </w:r>
    </w:p>
    <w:p w14:paraId="32220512" w14:textId="77777777" w:rsidR="00F12AE7" w:rsidRDefault="00F12AE7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5E294A0C" w14:textId="77777777" w:rsidR="00F12AE7" w:rsidRDefault="00F12AE7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710A8546" w14:textId="77777777" w:rsidR="00F12AE7" w:rsidRDefault="00F12AE7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3BA7C33E" w14:textId="77777777" w:rsidR="00F12AE7" w:rsidRDefault="00F12AE7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2DFA0242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César Marcel Córdova Valverde </w:t>
      </w:r>
    </w:p>
    <w:p w14:paraId="6B35648F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 xml:space="preserve">Defensor del Pueblo de Ecuador </w:t>
      </w:r>
    </w:p>
    <w:p w14:paraId="7A5F9FD5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Manuel Estuardo Solano Moreno </w:t>
      </w:r>
    </w:p>
    <w:p w14:paraId="41839F25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 xml:space="preserve">Secretario general Misional </w:t>
      </w:r>
    </w:p>
    <w:p w14:paraId="717D3684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Rodrigo Fernando Varela Torres </w:t>
      </w:r>
    </w:p>
    <w:p w14:paraId="6BA14B41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>Coordinador general de Protección de Derechos Humanos y de la Naturaleza</w:t>
      </w:r>
    </w:p>
    <w:p w14:paraId="25D0ECA2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Elvis Fernando Paz Morales </w:t>
      </w:r>
    </w:p>
    <w:p w14:paraId="5B12CB9B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bCs/>
          <w:color w:val="000000"/>
          <w:lang w:eastAsia="es-EC"/>
        </w:rPr>
        <w:t xml:space="preserve">Coordinador general de Prevención y Promoción de Derecho Humanos </w:t>
      </w:r>
    </w:p>
    <w:p w14:paraId="7B19E175" w14:textId="77777777" w:rsidR="00F12AE7" w:rsidRPr="00F12AE7" w:rsidRDefault="00F12AE7" w:rsidP="00F12AE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lang w:eastAsia="es-EC"/>
        </w:rPr>
      </w:pPr>
      <w:r w:rsidRPr="00F12AE7">
        <w:rPr>
          <w:rFonts w:ascii="Times New Roman" w:hAnsi="Times New Roman" w:cs="Times New Roman"/>
          <w:color w:val="000000"/>
          <w:lang w:eastAsia="es-EC"/>
        </w:rPr>
        <w:t xml:space="preserve">Galo Hernán Rodríguez Caicedo </w:t>
      </w:r>
    </w:p>
    <w:p w14:paraId="2AEB31C7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bCs/>
          <w:color w:val="000000"/>
          <w:lang w:eastAsia="es-EC"/>
        </w:rPr>
        <w:t>Coordinador general de Producción Especializada de Gestión del Conocimiento e Investigación</w:t>
      </w:r>
    </w:p>
    <w:p w14:paraId="1BE164E7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</w:p>
    <w:p w14:paraId="30E8C1F1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>Revisión</w:t>
      </w:r>
    </w:p>
    <w:p w14:paraId="6C651416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>Ricardo Alonso Durán Jaramillo</w:t>
      </w:r>
    </w:p>
    <w:p w14:paraId="7CC09284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>David Rivadeneira</w:t>
      </w:r>
    </w:p>
    <w:p w14:paraId="02C1BBFB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Leonardo Ordóñez Pesantez </w:t>
      </w:r>
    </w:p>
    <w:p w14:paraId="5D55408F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Paola Espinosa Izquierdo </w:t>
      </w:r>
    </w:p>
    <w:p w14:paraId="2A9A8685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</w:p>
    <w:p w14:paraId="05275B43" w14:textId="77777777" w:rsid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>Elaboración</w:t>
      </w:r>
    </w:p>
    <w:p w14:paraId="51E4BCA1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>David Rivadeneira Revelo</w:t>
      </w:r>
    </w:p>
    <w:p w14:paraId="4F255B88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 xml:space="preserve">Pablo David Araujo </w:t>
      </w:r>
      <w:proofErr w:type="spellStart"/>
      <w:r w:rsidRPr="00F12AE7">
        <w:rPr>
          <w:rFonts w:ascii="Times New Roman" w:hAnsi="Times New Roman" w:cs="Times New Roman"/>
          <w:lang w:val="es-ES"/>
        </w:rPr>
        <w:t>Landeta</w:t>
      </w:r>
      <w:proofErr w:type="spellEnd"/>
    </w:p>
    <w:p w14:paraId="67355196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>Diego Alejandro Rodríguez Mayorga</w:t>
      </w:r>
    </w:p>
    <w:p w14:paraId="0387D7E3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>Juan Carlos Ocles Arce</w:t>
      </w:r>
    </w:p>
    <w:p w14:paraId="0D71E4A1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>Gonzalo Javier Morales Riofrio</w:t>
      </w:r>
    </w:p>
    <w:p w14:paraId="655C9AB3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>Henry Robinson Bolaños Aguilar</w:t>
      </w:r>
    </w:p>
    <w:p w14:paraId="2CA7B74B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>Revisión editorial</w:t>
      </w:r>
    </w:p>
    <w:p w14:paraId="392F9229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  <w:r w:rsidRPr="00F12AE7">
        <w:rPr>
          <w:rFonts w:ascii="Times New Roman" w:hAnsi="Times New Roman" w:cs="Times New Roman"/>
          <w:b/>
          <w:lang w:val="es-ES"/>
        </w:rPr>
        <w:t>Dirección nacional de Administración del Conocimiento</w:t>
      </w:r>
    </w:p>
    <w:p w14:paraId="71070788" w14:textId="77777777" w:rsid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</w:p>
    <w:p w14:paraId="35B8E80A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b/>
          <w:lang w:val="es-ES"/>
        </w:rPr>
      </w:pPr>
    </w:p>
    <w:p w14:paraId="11AA9663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</w:rPr>
      </w:pPr>
      <w:r w:rsidRPr="00F12AE7">
        <w:rPr>
          <w:rFonts w:ascii="Times New Roman" w:hAnsi="Times New Roman" w:cs="Times New Roman"/>
        </w:rPr>
        <w:t xml:space="preserve">Av. 12 de Octubre 16-114 y Pasaje Nicolás Jiménez </w:t>
      </w:r>
    </w:p>
    <w:p w14:paraId="585803C5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>Quito, Ecuador.</w:t>
      </w:r>
    </w:p>
    <w:p w14:paraId="4395720F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  <w:r w:rsidRPr="00F12AE7">
        <w:rPr>
          <w:rFonts w:ascii="Times New Roman" w:hAnsi="Times New Roman" w:cs="Times New Roman"/>
          <w:lang w:val="es-ES"/>
        </w:rPr>
        <w:t xml:space="preserve">Telf.: +593 2 330 1112 </w:t>
      </w:r>
    </w:p>
    <w:p w14:paraId="57458CF4" w14:textId="77777777" w:rsidR="00F12AE7" w:rsidRDefault="00000000" w:rsidP="00F12AE7">
      <w:pPr>
        <w:spacing w:line="240" w:lineRule="auto"/>
        <w:rPr>
          <w:rFonts w:ascii="Times New Roman" w:hAnsi="Times New Roman" w:cs="Times New Roman"/>
          <w:lang w:val="es-ES"/>
        </w:rPr>
      </w:pPr>
      <w:hyperlink r:id="rId6" w:history="1">
        <w:r w:rsidR="00F12AE7" w:rsidRPr="00F12AE7">
          <w:rPr>
            <w:rStyle w:val="Hipervnculo"/>
            <w:rFonts w:ascii="Times New Roman" w:hAnsi="Times New Roman" w:cs="Times New Roman"/>
            <w:lang w:val="es-ES"/>
          </w:rPr>
          <w:t>www.dpe.gob.ec</w:t>
        </w:r>
      </w:hyperlink>
    </w:p>
    <w:p w14:paraId="223D4EE0" w14:textId="77777777" w:rsidR="00F12AE7" w:rsidRPr="00F12AE7" w:rsidRDefault="00F12AE7" w:rsidP="00F12AE7">
      <w:pPr>
        <w:spacing w:line="240" w:lineRule="auto"/>
        <w:rPr>
          <w:rFonts w:ascii="Times New Roman" w:hAnsi="Times New Roman" w:cs="Times New Roman"/>
          <w:lang w:val="es-ES"/>
        </w:rPr>
      </w:pPr>
    </w:p>
    <w:p w14:paraId="25079FDF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Introducción </w:t>
      </w:r>
    </w:p>
    <w:p w14:paraId="308D0634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La Defensoría del Pueblo de Ecuador presenta este informe alternativo en agosto de 2024 para el Comité de Derechos Civiles y Políticos de las Naciones Unidas. El documento se estructura en función de las observaciones finales realizadas a Ecuador</w:t>
      </w:r>
      <w:r>
        <w:rPr>
          <w:rFonts w:ascii="Times New Roman" w:hAnsi="Times New Roman" w:cs="Times New Roman"/>
          <w:sz w:val="24"/>
        </w:rPr>
        <w:t xml:space="preserve"> en el periodo de evaluación anterior</w:t>
      </w:r>
      <w:r w:rsidRPr="004825BC">
        <w:rPr>
          <w:rFonts w:ascii="Times New Roman" w:hAnsi="Times New Roman" w:cs="Times New Roman"/>
          <w:sz w:val="24"/>
        </w:rPr>
        <w:t xml:space="preserve"> y aborda temas críticos como igualdad de género, violencia contra la mujer, derechos de personas LGBTIQ+, derechos de los pueblos indígenas, condiciones de detención, y libertades de expresión y reunión pacífica, entre otros. El objetivo es ofrecer un análisis </w:t>
      </w:r>
      <w:r>
        <w:rPr>
          <w:rFonts w:ascii="Times New Roman" w:hAnsi="Times New Roman" w:cs="Times New Roman"/>
          <w:sz w:val="24"/>
        </w:rPr>
        <w:t xml:space="preserve">de la situación de los derechos civiles y políticos </w:t>
      </w:r>
      <w:r w:rsidRPr="004825BC">
        <w:rPr>
          <w:rFonts w:ascii="Times New Roman" w:hAnsi="Times New Roman" w:cs="Times New Roman"/>
          <w:sz w:val="24"/>
        </w:rPr>
        <w:t xml:space="preserve">con recomendaciones específicas a instituciones </w:t>
      </w:r>
      <w:r>
        <w:rPr>
          <w:rFonts w:ascii="Times New Roman" w:hAnsi="Times New Roman" w:cs="Times New Roman"/>
          <w:sz w:val="24"/>
        </w:rPr>
        <w:t>del Estado.</w:t>
      </w:r>
    </w:p>
    <w:p w14:paraId="2D33CAB7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Igualdad de Género </w:t>
      </w:r>
    </w:p>
    <w:p w14:paraId="36F48F72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Aunque Ecuador ha avanzado en la promoción de la igualdad de género, persisten desafíos significativos. La brecha salarial entre hombres y mujeres sigue siendo amplia, y la representación política femenina en elecciones unipersonales locales es limitada. El fortalecimiento de la legislación para la igualdad salarial y la implementación de cuotas de género son pasos esenciales para enfrentar estos desafíos. También se destaca la necesidad de campañas nacionales de sensibilización y programas educativos para elimi</w:t>
      </w:r>
      <w:r>
        <w:rPr>
          <w:rFonts w:ascii="Times New Roman" w:hAnsi="Times New Roman" w:cs="Times New Roman"/>
          <w:sz w:val="24"/>
        </w:rPr>
        <w:t>nar los estereotipos de género.</w:t>
      </w:r>
    </w:p>
    <w:p w14:paraId="5F2FCE65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Violencia contra la mujer </w:t>
      </w:r>
    </w:p>
    <w:p w14:paraId="480DEB8E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La violencia contra la mujer en Ecuador sigue siendo un problema grave. Un 65% de las mujeres han experimentado algún tipo de violencia, y la tasa de feminicidios es alarmante. El informe enfatiza la necesidad de fortalecer las capacidades de los operadores de justicia y de implementar de manera efectiva el Plan Nacional para la Erradicación de la Violencia de Género. Las unidades especializadas dentro de la policía y el sistema judicial son crucial</w:t>
      </w:r>
      <w:r>
        <w:rPr>
          <w:rFonts w:ascii="Times New Roman" w:hAnsi="Times New Roman" w:cs="Times New Roman"/>
          <w:sz w:val="24"/>
        </w:rPr>
        <w:t>es para una respuesta adecuada.</w:t>
      </w:r>
    </w:p>
    <w:p w14:paraId="591291E2" w14:textId="0A91A29B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>Derechos de las personas</w:t>
      </w:r>
      <w:r w:rsidR="003B7BD3">
        <w:rPr>
          <w:rFonts w:ascii="Times New Roman" w:hAnsi="Times New Roman" w:cs="Times New Roman"/>
          <w:b/>
          <w:sz w:val="24"/>
        </w:rPr>
        <w:t xml:space="preserve"> LGBTIQ</w:t>
      </w:r>
      <w:r w:rsidRPr="004825BC">
        <w:rPr>
          <w:rFonts w:ascii="Times New Roman" w:hAnsi="Times New Roman" w:cs="Times New Roman"/>
          <w:b/>
          <w:sz w:val="24"/>
        </w:rPr>
        <w:t xml:space="preserve">+ </w:t>
      </w:r>
    </w:p>
    <w:p w14:paraId="38736923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 xml:space="preserve">A pesar de avances como la prohibición de la discriminación por orientación sexual e identidad de género en la Constitución </w:t>
      </w:r>
      <w:r>
        <w:rPr>
          <w:rFonts w:ascii="Times New Roman" w:hAnsi="Times New Roman" w:cs="Times New Roman"/>
          <w:sz w:val="24"/>
        </w:rPr>
        <w:t xml:space="preserve">de la República de Ecuador </w:t>
      </w:r>
      <w:r w:rsidRPr="004825BC">
        <w:rPr>
          <w:rFonts w:ascii="Times New Roman" w:hAnsi="Times New Roman" w:cs="Times New Roman"/>
          <w:sz w:val="24"/>
        </w:rPr>
        <w:t xml:space="preserve">y la Ley de Identidad de Género, las personas LGBTIQ+ siguen enfrentando violencia y discriminación. Es urgente erradicar las "terapias de conversión" y reforzar las campañas de sensibilización </w:t>
      </w:r>
      <w:r w:rsidRPr="004825BC">
        <w:rPr>
          <w:rFonts w:ascii="Times New Roman" w:hAnsi="Times New Roman" w:cs="Times New Roman"/>
          <w:sz w:val="24"/>
        </w:rPr>
        <w:lastRenderedPageBreak/>
        <w:t>para combatir los estereotipos. Además, es necesario garantizar una respuesta efectiva a las denuncias de viol</w:t>
      </w:r>
      <w:r>
        <w:rPr>
          <w:rFonts w:ascii="Times New Roman" w:hAnsi="Times New Roman" w:cs="Times New Roman"/>
          <w:sz w:val="24"/>
        </w:rPr>
        <w:t>encia contra estas comunidades.</w:t>
      </w:r>
    </w:p>
    <w:p w14:paraId="3E953BFB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Derechos de los pueblos indígenas </w:t>
      </w:r>
    </w:p>
    <w:p w14:paraId="7E2AE4F8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 xml:space="preserve">El informe destaca la falta de consultas previas efectivas antes de la explotación de recursos naturales en territorios indígenas, lo que ha generado conflictos sociales y desplazamientos. También se aborda la vulnerabilidad de los pueblos indígenas en aislamiento, como los Tagaeri y </w:t>
      </w:r>
      <w:proofErr w:type="spellStart"/>
      <w:r w:rsidRPr="004825BC">
        <w:rPr>
          <w:rFonts w:ascii="Times New Roman" w:hAnsi="Times New Roman" w:cs="Times New Roman"/>
          <w:sz w:val="24"/>
        </w:rPr>
        <w:t>Taromenane</w:t>
      </w:r>
      <w:proofErr w:type="spellEnd"/>
      <w:r w:rsidRPr="004825BC">
        <w:rPr>
          <w:rFonts w:ascii="Times New Roman" w:hAnsi="Times New Roman" w:cs="Times New Roman"/>
          <w:sz w:val="24"/>
        </w:rPr>
        <w:t xml:space="preserve">, ante la expansión de actividades extractivas. El Estado debe asegurar que las consultas sean verdaderamente libres, previas e informadas, y avanzar en la aprobación </w:t>
      </w:r>
      <w:r>
        <w:rPr>
          <w:rFonts w:ascii="Times New Roman" w:hAnsi="Times New Roman" w:cs="Times New Roman"/>
          <w:sz w:val="24"/>
        </w:rPr>
        <w:t>de la ley orgánica de consulta.</w:t>
      </w:r>
    </w:p>
    <w:p w14:paraId="4E9F07A9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Condiciones de detención </w:t>
      </w:r>
    </w:p>
    <w:p w14:paraId="45F5CB1E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Las prisiones ecuatorianas enfrentan problemas de hacinamiento y violencia. A pesar de los esfuerzos del Estado para mejorar la infraestructura penitenciaria, estos desafíos persisten. El informe recomienda implementar políticas de despenalización para delitos menores y alternativas a la prisión, así como fortalecer la capacidad de las instituciones encargad</w:t>
      </w:r>
      <w:r>
        <w:rPr>
          <w:rFonts w:ascii="Times New Roman" w:hAnsi="Times New Roman" w:cs="Times New Roman"/>
          <w:sz w:val="24"/>
        </w:rPr>
        <w:t>as de supervisar las prisiones.</w:t>
      </w:r>
    </w:p>
    <w:p w14:paraId="017E06E2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Libertades de expresión y reunión pacífica </w:t>
      </w:r>
    </w:p>
    <w:p w14:paraId="5ADABC6E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El informe denuncia el uso excesivo de la fuerza por parte de las fuerzas del orden durante manifestaciones en Ecuador, lo que ha resultado en lesiones graves y muertes. La falta de investigaciones exhaustivas perpetúa un clima de impunidad. Es esencial garantizar que todas las denuncias de uso excesivo de la fuerza sean investigadas de manera adecuada y que los</w:t>
      </w:r>
      <w:r>
        <w:rPr>
          <w:rFonts w:ascii="Times New Roman" w:hAnsi="Times New Roman" w:cs="Times New Roman"/>
          <w:sz w:val="24"/>
        </w:rPr>
        <w:t xml:space="preserve"> responsables sean sancionados.</w:t>
      </w:r>
    </w:p>
    <w:p w14:paraId="147BA7E0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Violencia en centros educativos </w:t>
      </w:r>
    </w:p>
    <w:p w14:paraId="66E3E822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>El informe subraya las deficiencias en la respuesta estatal a la violenci</w:t>
      </w:r>
      <w:r>
        <w:rPr>
          <w:rFonts w:ascii="Times New Roman" w:hAnsi="Times New Roman" w:cs="Times New Roman"/>
          <w:sz w:val="24"/>
        </w:rPr>
        <w:t xml:space="preserve">a sexual en centros educativos. </w:t>
      </w:r>
      <w:r w:rsidRPr="004825BC">
        <w:rPr>
          <w:rFonts w:ascii="Times New Roman" w:hAnsi="Times New Roman" w:cs="Times New Roman"/>
          <w:sz w:val="24"/>
        </w:rPr>
        <w:t>El bajo número de sentencias condenatorias en comparación con las denuncias refleja la falta de eficacia en el sistema de justicia. Se requiere una mayor coordinación entre las instituciones y una mejor atención y pr</w:t>
      </w:r>
      <w:r>
        <w:rPr>
          <w:rFonts w:ascii="Times New Roman" w:hAnsi="Times New Roman" w:cs="Times New Roman"/>
          <w:sz w:val="24"/>
        </w:rPr>
        <w:t>otección para las víctimas.</w:t>
      </w:r>
    </w:p>
    <w:p w14:paraId="504D3D30" w14:textId="77777777" w:rsidR="004825BC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825BC">
        <w:rPr>
          <w:rFonts w:ascii="Times New Roman" w:hAnsi="Times New Roman" w:cs="Times New Roman"/>
          <w:b/>
          <w:sz w:val="24"/>
        </w:rPr>
        <w:t xml:space="preserve">Conclusión </w:t>
      </w:r>
    </w:p>
    <w:p w14:paraId="3E31364D" w14:textId="77777777" w:rsidR="00C40CF8" w:rsidRPr="004825BC" w:rsidRDefault="004825BC" w:rsidP="004825B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25BC">
        <w:rPr>
          <w:rFonts w:ascii="Times New Roman" w:hAnsi="Times New Roman" w:cs="Times New Roman"/>
          <w:sz w:val="24"/>
        </w:rPr>
        <w:t xml:space="preserve">La Defensoría del Pueblo de Ecuador insta al Estado a implementar de manera urgente y efectiva las recomendaciones propuestas para garantizar el respeto y la protección de los derechos humanos en el país. Con un compromiso renovado y acciones concretas, </w:t>
      </w:r>
      <w:r w:rsidRPr="004825BC">
        <w:rPr>
          <w:rFonts w:ascii="Times New Roman" w:hAnsi="Times New Roman" w:cs="Times New Roman"/>
          <w:sz w:val="24"/>
        </w:rPr>
        <w:lastRenderedPageBreak/>
        <w:t>Ecuador puede avanzar hacia una sociedad más justa y equitativa para todos sus ciudadanos.</w:t>
      </w:r>
    </w:p>
    <w:sectPr w:rsidR="00C40CF8" w:rsidRPr="004825B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7A7C22" w14:textId="77777777" w:rsidR="00FD2E3F" w:rsidRDefault="00FD2E3F" w:rsidP="00F12AE7">
      <w:pPr>
        <w:spacing w:after="0" w:line="240" w:lineRule="auto"/>
      </w:pPr>
      <w:r>
        <w:separator/>
      </w:r>
    </w:p>
  </w:endnote>
  <w:endnote w:type="continuationSeparator" w:id="0">
    <w:p w14:paraId="4EF69907" w14:textId="77777777" w:rsidR="00FD2E3F" w:rsidRDefault="00FD2E3F" w:rsidP="00F12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09D75" w14:textId="77777777" w:rsidR="00FD2E3F" w:rsidRDefault="00FD2E3F" w:rsidP="00F12AE7">
      <w:pPr>
        <w:spacing w:after="0" w:line="240" w:lineRule="auto"/>
      </w:pPr>
      <w:r>
        <w:separator/>
      </w:r>
    </w:p>
  </w:footnote>
  <w:footnote w:type="continuationSeparator" w:id="0">
    <w:p w14:paraId="7687474A" w14:textId="77777777" w:rsidR="00FD2E3F" w:rsidRDefault="00FD2E3F" w:rsidP="00F12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364BB" w14:textId="77777777" w:rsidR="00F12AE7" w:rsidRPr="00F12AE7" w:rsidRDefault="00F12AE7" w:rsidP="00F12AE7">
    <w:pPr>
      <w:tabs>
        <w:tab w:val="center" w:pos="4419"/>
        <w:tab w:val="right" w:pos="8838"/>
      </w:tabs>
      <w:ind w:right="-149"/>
      <w:jc w:val="right"/>
      <w:rPr>
        <w:rFonts w:ascii="Times New Roman" w:hAnsi="Times New Roman" w:cs="Times New Roman"/>
        <w:lang w:val="es-ES"/>
      </w:rPr>
    </w:pPr>
    <w:r w:rsidRPr="00F12AE7">
      <w:rPr>
        <w:rFonts w:ascii="Times New Roman" w:hAnsi="Times New Roman" w:cs="Times New Roman"/>
        <w:lang w:val="es-ES"/>
      </w:rPr>
      <w:t xml:space="preserve">Resumen de Informe Alternativo PDCP </w:t>
    </w:r>
  </w:p>
  <w:p w14:paraId="4A9C3B1E" w14:textId="77777777" w:rsidR="00F12AE7" w:rsidRDefault="00F12AE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5BC"/>
    <w:rsid w:val="003058A6"/>
    <w:rsid w:val="003B7BD3"/>
    <w:rsid w:val="004825BC"/>
    <w:rsid w:val="00626543"/>
    <w:rsid w:val="00AB7E9C"/>
    <w:rsid w:val="00C40CF8"/>
    <w:rsid w:val="00C46384"/>
    <w:rsid w:val="00F12AE7"/>
    <w:rsid w:val="00FD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1AFA8"/>
  <w15:chartTrackingRefBased/>
  <w15:docId w15:val="{CBA36031-AFE6-4264-8DE4-6FC89D2E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2A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AE7"/>
  </w:style>
  <w:style w:type="paragraph" w:styleId="Piedepgina">
    <w:name w:val="footer"/>
    <w:basedOn w:val="Normal"/>
    <w:link w:val="PiedepginaCar"/>
    <w:uiPriority w:val="99"/>
    <w:unhideWhenUsed/>
    <w:rsid w:val="00F12A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AE7"/>
  </w:style>
  <w:style w:type="character" w:styleId="Hipervnculo">
    <w:name w:val="Hyperlink"/>
    <w:uiPriority w:val="99"/>
    <w:rsid w:val="00F12A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2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26" ma:contentTypeDescription="Create a new document." ma:contentTypeScope="" ma:versionID="39c5a3974f0c1a9325b3bd7c09f1d90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3577a63e8f468f5c79a0a79c10f988bf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634474-E5DA-44AE-A030-359230B479B4}"/>
</file>

<file path=customXml/itemProps2.xml><?xml version="1.0" encoding="utf-8"?>
<ds:datastoreItem xmlns:ds="http://schemas.openxmlformats.org/officeDocument/2006/customXml" ds:itemID="{ECEC4CD5-C2E6-4F1F-9EEF-A70D2B51AB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858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Ricardo Alonso Durán Jaramillo</cp:lastModifiedBy>
  <cp:revision>4</cp:revision>
  <dcterms:created xsi:type="dcterms:W3CDTF">2024-08-27T17:06:00Z</dcterms:created>
  <dcterms:modified xsi:type="dcterms:W3CDTF">2024-08-27T20:26:00Z</dcterms:modified>
</cp:coreProperties>
</file>